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4.xml" ContentType="application/vnd.openxmlformats-officedocument.wordprocessingml.header+xml"/>
  <Override PartName="/word/footer8.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1.xml" ContentType="application/vnd.openxmlformats-officedocument.themeOverride+xml"/>
  <Override PartName="/word/drawings/drawing1.xml" ContentType="application/vnd.openxmlformats-officedocument.drawingml.chartshapes+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theme/themeOverride2.xml" ContentType="application/vnd.openxmlformats-officedocument.themeOverride+xml"/>
  <Override PartName="/word/drawings/drawing2.xml" ContentType="application/vnd.openxmlformats-officedocument.drawingml.chartshapes+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theme/themeOverride3.xml" ContentType="application/vnd.openxmlformats-officedocument.themeOverride+xml"/>
  <Override PartName="/word/drawings/drawing3.xml" ContentType="application/vnd.openxmlformats-officedocument.drawingml.chartshapes+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drawings/drawing4.xml" ContentType="application/vnd.openxmlformats-officedocument.drawingml.chartshapes+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theme/themeOverride4.xml" ContentType="application/vnd.openxmlformats-officedocument.themeOverride+xml"/>
  <Override PartName="/word/drawings/drawing5.xml" ContentType="application/vnd.openxmlformats-officedocument.drawingml.chartshapes+xml"/>
  <Override PartName="/word/header5.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53"/>
        <w:gridCol w:w="3890"/>
        <w:gridCol w:w="5648"/>
      </w:tblGrid>
      <w:tr w:rsidR="00F25407" w:rsidRPr="00F25407" w14:paraId="54F18AA6" w14:textId="77777777" w:rsidTr="00223772">
        <w:trPr>
          <w:trHeight w:val="851"/>
        </w:trPr>
        <w:tc>
          <w:tcPr>
            <w:tcW w:w="454" w:type="pct"/>
            <w:tcBorders>
              <w:bottom w:val="single" w:sz="8" w:space="0" w:color="auto"/>
            </w:tcBorders>
            <w:vAlign w:val="bottom"/>
          </w:tcPr>
          <w:p w14:paraId="78809353" w14:textId="77777777" w:rsidR="000A1663" w:rsidRPr="00F25407" w:rsidRDefault="000A1663" w:rsidP="000A1663">
            <w:pPr>
              <w:spacing w:after="120"/>
              <w:jc w:val="both"/>
              <w:rPr>
                <w:rFonts w:ascii="Times New Roman" w:eastAsia="Times New Roman" w:hAnsi="Times New Roman" w:cs="Times New Roman"/>
                <w:lang w:val="en-GB"/>
              </w:rPr>
            </w:pPr>
            <w:bookmarkStart w:id="0" w:name="_Hlk143266149"/>
            <w:bookmarkStart w:id="1" w:name="_Hlk137044360"/>
            <w:bookmarkStart w:id="2" w:name="_Hlk137217151"/>
            <w:bookmarkEnd w:id="0"/>
            <w:r w:rsidRPr="00F25407">
              <w:rPr>
                <w:rFonts w:ascii="Times New Roman" w:eastAsia="Times New Roman" w:hAnsi="Times New Roman" w:cs="Times New Roman"/>
                <w:noProof/>
                <w:lang w:val="en-GB"/>
              </w:rPr>
              <w:drawing>
                <wp:inline distT="0" distB="0" distL="0" distR="0" wp14:anchorId="5F21252F" wp14:editId="159C5910">
                  <wp:extent cx="476494" cy="403200"/>
                  <wp:effectExtent l="0" t="0" r="6350" b="3810"/>
                  <wp:docPr id="1173017620" name="Picture 1173017620"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54" w:type="pct"/>
            <w:tcBorders>
              <w:top w:val="nil"/>
              <w:left w:val="nil"/>
              <w:bottom w:val="single" w:sz="6" w:space="0" w:color="auto"/>
              <w:right w:val="nil"/>
            </w:tcBorders>
          </w:tcPr>
          <w:p w14:paraId="77A0CAFD" w14:textId="6CE68A94" w:rsidR="000A1663" w:rsidRPr="00F25407" w:rsidRDefault="000A1663" w:rsidP="000A1663">
            <w:pPr>
              <w:spacing w:before="60"/>
              <w:jc w:val="both"/>
              <w:rPr>
                <w:rFonts w:ascii="Times New Roman" w:eastAsia="SimHei" w:hAnsi="Times New Roman" w:cs="Times New Roman"/>
                <w:sz w:val="24"/>
                <w:szCs w:val="24"/>
                <w:lang w:val="en-GB" w:eastAsia="zh-CN"/>
              </w:rPr>
            </w:pPr>
            <w:r w:rsidRPr="00F25407">
              <w:rPr>
                <w:rFonts w:ascii="Times New Roman" w:eastAsia="SimHei" w:hAnsi="Times New Roman" w:cs="Times New Roman"/>
                <w:noProof/>
                <w:sz w:val="24"/>
                <w:szCs w:val="24"/>
                <w:lang w:val="en-GB" w:eastAsia="zh-CN"/>
              </w:rPr>
              <w:drawing>
                <wp:anchor distT="0" distB="0" distL="114300" distR="114300" simplePos="0" relativeHeight="251661824" behindDoc="0" locked="0" layoutInCell="1" allowOverlap="1" wp14:anchorId="2A117E40" wp14:editId="4152ED47">
                  <wp:simplePos x="0" y="0"/>
                  <wp:positionH relativeFrom="column">
                    <wp:posOffset>471391</wp:posOffset>
                  </wp:positionH>
                  <wp:positionV relativeFrom="paragraph">
                    <wp:posOffset>32533</wp:posOffset>
                  </wp:positionV>
                  <wp:extent cx="200683" cy="212236"/>
                  <wp:effectExtent l="0" t="0" r="889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nep-vector-logo.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02421" cy="214074"/>
                          </a:xfrm>
                          <a:prstGeom prst="rect">
                            <a:avLst/>
                          </a:prstGeom>
                        </pic:spPr>
                      </pic:pic>
                    </a:graphicData>
                  </a:graphic>
                  <wp14:sizeRelH relativeFrom="page">
                    <wp14:pctWidth>0</wp14:pctWidth>
                  </wp14:sizeRelH>
                  <wp14:sizeRelV relativeFrom="page">
                    <wp14:pctHeight>0</wp14:pctHeight>
                  </wp14:sizeRelV>
                </wp:anchor>
              </w:drawing>
            </w:r>
            <w:r w:rsidRPr="00F25407">
              <w:rPr>
                <w:rFonts w:ascii="Times New Roman" w:eastAsia="SimHei" w:hAnsi="Times New Roman" w:cs="Times New Roman" w:hint="eastAsia"/>
                <w:sz w:val="24"/>
                <w:szCs w:val="24"/>
                <w:lang w:val="en-GB" w:eastAsia="zh-CN"/>
              </w:rPr>
              <w:t>联合国</w:t>
            </w:r>
            <w:r w:rsidRPr="00F25407">
              <w:rPr>
                <w:rFonts w:ascii="Times New Roman" w:eastAsia="SimHei" w:hAnsi="Times New Roman" w:cs="Times New Roman" w:hint="eastAsia"/>
                <w:sz w:val="24"/>
                <w:szCs w:val="24"/>
                <w:lang w:val="en-GB" w:eastAsia="zh-CN"/>
              </w:rPr>
              <w:t xml:space="preserve"> </w:t>
            </w:r>
          </w:p>
          <w:p w14:paraId="6E984537" w14:textId="77777777" w:rsidR="000A1663" w:rsidRPr="00F25407" w:rsidRDefault="000A1663" w:rsidP="000A1663">
            <w:pPr>
              <w:jc w:val="both"/>
              <w:rPr>
                <w:rFonts w:ascii="Times New Roman" w:eastAsia="SimHei" w:hAnsi="Times New Roman" w:cs="Times New Roman"/>
                <w:lang w:val="en-GB" w:eastAsia="zh-CN"/>
              </w:rPr>
            </w:pPr>
            <w:r w:rsidRPr="00F25407">
              <w:rPr>
                <w:rFonts w:ascii="Times New Roman" w:eastAsia="SimHei" w:hAnsi="Times New Roman" w:cs="Times New Roman" w:hint="eastAsia"/>
                <w:sz w:val="24"/>
                <w:szCs w:val="24"/>
                <w:lang w:val="en-GB" w:eastAsia="zh-CN"/>
              </w:rPr>
              <w:t>环境规划署</w:t>
            </w:r>
          </w:p>
        </w:tc>
        <w:tc>
          <w:tcPr>
            <w:tcW w:w="2692" w:type="pct"/>
            <w:tcBorders>
              <w:bottom w:val="single" w:sz="8" w:space="0" w:color="auto"/>
            </w:tcBorders>
            <w:vAlign w:val="bottom"/>
          </w:tcPr>
          <w:p w14:paraId="62A4522E" w14:textId="03115C2B" w:rsidR="000A1663" w:rsidRPr="00F25407" w:rsidRDefault="000A1663" w:rsidP="000A1663">
            <w:pPr>
              <w:spacing w:after="120"/>
              <w:ind w:left="2021"/>
              <w:jc w:val="right"/>
              <w:rPr>
                <w:rFonts w:ascii="Times New Roman" w:hAnsi="Times New Roman" w:cs="Times New Roman"/>
                <w:sz w:val="22"/>
                <w:lang w:val="en-GB" w:eastAsia="zh-CN"/>
              </w:rPr>
            </w:pPr>
            <w:r w:rsidRPr="00F25407">
              <w:rPr>
                <w:rFonts w:ascii="Times New Roman" w:eastAsia="Times New Roman" w:hAnsi="Times New Roman" w:cs="Times New Roman"/>
                <w:sz w:val="40"/>
                <w:szCs w:val="40"/>
                <w:lang w:val="en-GB"/>
              </w:rPr>
              <w:t>CBD</w:t>
            </w:r>
            <w:r w:rsidRPr="00F25407">
              <w:rPr>
                <w:rFonts w:ascii="Times New Roman" w:eastAsia="Times New Roman" w:hAnsi="Times New Roman" w:cs="Times New Roman"/>
                <w:sz w:val="24"/>
                <w:szCs w:val="24"/>
                <w:lang w:val="en-GB"/>
              </w:rPr>
              <w:t>/</w:t>
            </w:r>
            <w:r w:rsidR="00DD2284">
              <w:rPr>
                <w:rFonts w:ascii="Times New Roman" w:eastAsia="DengXian" w:hAnsi="Times New Roman" w:cs="Times New Roman" w:hint="eastAsia"/>
                <w:sz w:val="24"/>
                <w:szCs w:val="24"/>
                <w:lang w:val="en-GB" w:eastAsia="zh-CN"/>
              </w:rPr>
              <w:t>COP/16/8</w:t>
            </w:r>
            <w:r w:rsidR="00ED0043">
              <w:rPr>
                <w:rFonts w:ascii="Times New Roman" w:eastAsia="DengXian" w:hAnsi="Times New Roman" w:cs="Times New Roman" w:hint="eastAsia"/>
                <w:sz w:val="24"/>
                <w:szCs w:val="24"/>
                <w:lang w:val="en-GB" w:eastAsia="zh-CN"/>
              </w:rPr>
              <w:t>/Rev.1</w:t>
            </w:r>
            <w:r w:rsidR="00ED0043" w:rsidRPr="00ED0043">
              <w:rPr>
                <w:rStyle w:val="FootnoteReference"/>
                <w:rFonts w:ascii="Times New Roman" w:eastAsia="DengXian" w:hAnsi="Times New Roman" w:cs="Times New Roman"/>
                <w:sz w:val="24"/>
                <w:szCs w:val="24"/>
                <w:lang w:val="en-GB" w:eastAsia="zh-CN"/>
              </w:rPr>
              <w:footnoteReference w:customMarkFollows="1" w:id="2"/>
              <w:sym w:font="Symbol" w:char="F02A"/>
            </w:r>
          </w:p>
        </w:tc>
      </w:tr>
      <w:tr w:rsidR="00F25407" w:rsidRPr="00F25407" w14:paraId="6C208D8F" w14:textId="77777777" w:rsidTr="00223772">
        <w:tc>
          <w:tcPr>
            <w:tcW w:w="2308" w:type="pct"/>
            <w:gridSpan w:val="2"/>
            <w:tcBorders>
              <w:top w:val="single" w:sz="8" w:space="0" w:color="auto"/>
              <w:bottom w:val="single" w:sz="12" w:space="0" w:color="auto"/>
            </w:tcBorders>
          </w:tcPr>
          <w:p w14:paraId="5160D746" w14:textId="77777777" w:rsidR="000A1663" w:rsidRPr="00F25407" w:rsidRDefault="000A1663" w:rsidP="000A1663">
            <w:pPr>
              <w:suppressLineNumbers/>
              <w:suppressAutoHyphens/>
              <w:spacing w:before="120" w:after="120"/>
              <w:rPr>
                <w:rFonts w:ascii="Times New Roman" w:eastAsia="Times New Roman" w:hAnsi="Times New Roman" w:cs="Times New Roman"/>
                <w:lang w:val="en-GB"/>
              </w:rPr>
            </w:pPr>
            <w:r w:rsidRPr="00F25407">
              <w:rPr>
                <w:rFonts w:ascii="Times New Roman" w:hAnsi="Times New Roman" w:cs="Times New Roman"/>
                <w:b/>
                <w:noProof/>
                <w:lang w:eastAsia="zh-CN"/>
              </w:rPr>
              <w:drawing>
                <wp:inline distT="0" distB="0" distL="0" distR="0" wp14:anchorId="37BCE1B0" wp14:editId="642AEE62">
                  <wp:extent cx="2982802" cy="1077392"/>
                  <wp:effectExtent l="0" t="0" r="8255" b="8890"/>
                  <wp:docPr id="1657184395" name="Picture 1657184395" descr="CBD_logo_ch-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ch-CMYK-black [Converted]"/>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011892" cy="1087899"/>
                          </a:xfrm>
                          <a:prstGeom prst="rect">
                            <a:avLst/>
                          </a:prstGeom>
                          <a:noFill/>
                          <a:ln>
                            <a:noFill/>
                          </a:ln>
                        </pic:spPr>
                      </pic:pic>
                    </a:graphicData>
                  </a:graphic>
                </wp:inline>
              </w:drawing>
            </w:r>
          </w:p>
        </w:tc>
        <w:tc>
          <w:tcPr>
            <w:tcW w:w="2692" w:type="pct"/>
            <w:tcBorders>
              <w:top w:val="single" w:sz="8" w:space="0" w:color="auto"/>
              <w:bottom w:val="single" w:sz="12" w:space="0" w:color="auto"/>
            </w:tcBorders>
          </w:tcPr>
          <w:p w14:paraId="0B2F7186" w14:textId="77777777" w:rsidR="000A1663" w:rsidRPr="00F25407" w:rsidRDefault="000A1663" w:rsidP="000A1663">
            <w:pPr>
              <w:ind w:left="2021"/>
              <w:jc w:val="both"/>
              <w:rPr>
                <w:rFonts w:ascii="Times New Roman" w:eastAsia="Times New Roman" w:hAnsi="Times New Roman" w:cs="Times New Roman"/>
                <w:sz w:val="24"/>
                <w:szCs w:val="24"/>
                <w:lang w:val="en-GB"/>
              </w:rPr>
            </w:pPr>
            <w:r w:rsidRPr="00F25407">
              <w:rPr>
                <w:rFonts w:ascii="Times New Roman" w:eastAsia="Times New Roman" w:hAnsi="Times New Roman" w:cs="Times New Roman"/>
                <w:sz w:val="24"/>
                <w:szCs w:val="24"/>
                <w:lang w:val="en-GB"/>
              </w:rPr>
              <w:t>Distr.: General</w:t>
            </w:r>
          </w:p>
          <w:p w14:paraId="3622D408" w14:textId="6EA20394" w:rsidR="000A1663" w:rsidRPr="00F25407" w:rsidRDefault="00ED0043" w:rsidP="000A1663">
            <w:pPr>
              <w:ind w:left="2021"/>
              <w:jc w:val="both"/>
              <w:rPr>
                <w:rFonts w:ascii="Times New Roman" w:eastAsia="Times New Roman" w:hAnsi="Times New Roman" w:cs="Times New Roman"/>
                <w:sz w:val="24"/>
                <w:szCs w:val="24"/>
                <w:lang w:val="en-GB"/>
              </w:rPr>
            </w:pPr>
            <w:r>
              <w:rPr>
                <w:rFonts w:ascii="Times New Roman" w:eastAsia="DengXian" w:hAnsi="Times New Roman" w:cs="Times New Roman" w:hint="eastAsia"/>
                <w:sz w:val="24"/>
                <w:szCs w:val="24"/>
                <w:lang w:val="en-GB" w:eastAsia="zh-CN"/>
              </w:rPr>
              <w:t>1</w:t>
            </w:r>
            <w:r w:rsidR="00D53345">
              <w:rPr>
                <w:rFonts w:ascii="Times New Roman" w:eastAsia="DengXian" w:hAnsi="Times New Roman" w:cs="Times New Roman" w:hint="eastAsia"/>
                <w:sz w:val="24"/>
                <w:szCs w:val="24"/>
                <w:lang w:val="en-GB" w:eastAsia="zh-CN"/>
              </w:rPr>
              <w:t xml:space="preserve">5 </w:t>
            </w:r>
            <w:r>
              <w:rPr>
                <w:rFonts w:ascii="Times New Roman" w:eastAsia="DengXian" w:hAnsi="Times New Roman" w:cs="Times New Roman" w:hint="eastAsia"/>
                <w:sz w:val="24"/>
                <w:szCs w:val="24"/>
                <w:lang w:val="en-GB" w:eastAsia="zh-CN"/>
              </w:rPr>
              <w:t>October</w:t>
            </w:r>
            <w:r w:rsidR="000A1663" w:rsidRPr="00F25407">
              <w:rPr>
                <w:rFonts w:ascii="Times New Roman" w:eastAsia="Times New Roman" w:hAnsi="Times New Roman" w:cs="Times New Roman"/>
                <w:sz w:val="24"/>
                <w:szCs w:val="24"/>
                <w:lang w:val="en-GB"/>
              </w:rPr>
              <w:t xml:space="preserve"> 2024</w:t>
            </w:r>
          </w:p>
          <w:p w14:paraId="712D1324" w14:textId="77777777" w:rsidR="000A1663" w:rsidRPr="00F25407" w:rsidRDefault="000A1663" w:rsidP="000A1663">
            <w:pPr>
              <w:ind w:left="2021"/>
              <w:jc w:val="both"/>
              <w:rPr>
                <w:rFonts w:ascii="Times New Roman" w:eastAsia="Times New Roman" w:hAnsi="Times New Roman" w:cs="Times New Roman"/>
                <w:sz w:val="24"/>
                <w:szCs w:val="24"/>
                <w:lang w:val="en-GB"/>
              </w:rPr>
            </w:pPr>
            <w:r w:rsidRPr="00F25407">
              <w:rPr>
                <w:rFonts w:ascii="Times New Roman" w:eastAsia="Times New Roman" w:hAnsi="Times New Roman" w:cs="Times New Roman"/>
                <w:sz w:val="24"/>
                <w:szCs w:val="24"/>
                <w:lang w:val="en-GB"/>
              </w:rPr>
              <w:t>Chinese</w:t>
            </w:r>
          </w:p>
          <w:p w14:paraId="69443CEB" w14:textId="77777777" w:rsidR="000A1663" w:rsidRPr="00F25407" w:rsidRDefault="000A1663" w:rsidP="000A1663">
            <w:pPr>
              <w:ind w:left="2021"/>
              <w:jc w:val="both"/>
              <w:rPr>
                <w:rFonts w:ascii="Times New Roman" w:eastAsia="Times New Roman" w:hAnsi="Times New Roman" w:cs="Times New Roman"/>
                <w:lang w:val="en-GB"/>
              </w:rPr>
            </w:pPr>
            <w:r w:rsidRPr="00F25407">
              <w:rPr>
                <w:rFonts w:ascii="Times New Roman" w:eastAsia="Times New Roman" w:hAnsi="Times New Roman" w:cs="Times New Roman"/>
                <w:sz w:val="24"/>
                <w:szCs w:val="24"/>
                <w:lang w:val="en-GB"/>
              </w:rPr>
              <w:t>Original: English</w:t>
            </w:r>
          </w:p>
          <w:p w14:paraId="79E1F27D" w14:textId="77777777" w:rsidR="000A1663" w:rsidRPr="00F25407" w:rsidRDefault="000A1663" w:rsidP="000A1663">
            <w:pPr>
              <w:jc w:val="both"/>
              <w:rPr>
                <w:rFonts w:ascii="Times New Roman" w:eastAsia="Times New Roman" w:hAnsi="Times New Roman" w:cs="Times New Roman"/>
                <w:lang w:val="en-GB"/>
              </w:rPr>
            </w:pPr>
          </w:p>
        </w:tc>
      </w:tr>
    </w:tbl>
    <w:bookmarkEnd w:id="1"/>
    <w:bookmarkEnd w:id="2"/>
    <w:p w14:paraId="47A33DFF" w14:textId="77777777" w:rsidR="00D73F02" w:rsidRPr="00094684" w:rsidRDefault="00D73F02" w:rsidP="00D73F02">
      <w:pPr>
        <w:pStyle w:val="Cornernotation"/>
        <w:spacing w:before="120"/>
        <w:ind w:left="0" w:right="0" w:firstLine="0"/>
        <w:rPr>
          <w:bCs/>
          <w:lang w:eastAsia="zh-CN"/>
        </w:rPr>
      </w:pPr>
      <w:r w:rsidRPr="00094684">
        <w:rPr>
          <w:rFonts w:ascii="SimSun" w:eastAsia="SimSun" w:hAnsi="SimSun" w:cs="SimSun" w:hint="eastAsia"/>
          <w:bCs/>
          <w:lang w:eastAsia="zh-CN"/>
        </w:rPr>
        <w:t>生物多样性公约缔约方大会</w:t>
      </w:r>
    </w:p>
    <w:p w14:paraId="5C8E4C5B" w14:textId="77777777" w:rsidR="00D73F02" w:rsidRPr="00094684" w:rsidRDefault="00D73F02" w:rsidP="00D73F02">
      <w:pPr>
        <w:pStyle w:val="Cornernotation"/>
        <w:ind w:left="0" w:right="0" w:firstLine="0"/>
        <w:rPr>
          <w:bCs/>
          <w:lang w:eastAsia="zh-CN"/>
        </w:rPr>
      </w:pPr>
      <w:r w:rsidRPr="00094684">
        <w:rPr>
          <w:rFonts w:ascii="SimSun" w:eastAsia="SimSun" w:hAnsi="SimSun" w:cs="SimSun" w:hint="eastAsia"/>
          <w:bCs/>
          <w:lang w:eastAsia="zh-CN"/>
        </w:rPr>
        <w:t>第十六届会议</w:t>
      </w:r>
    </w:p>
    <w:p w14:paraId="5A142E67" w14:textId="77777777" w:rsidR="00D73F02" w:rsidRPr="00094684" w:rsidRDefault="00D73F02" w:rsidP="00D73F02">
      <w:pPr>
        <w:pStyle w:val="Cornernotation"/>
        <w:ind w:left="0" w:right="0" w:firstLine="0"/>
        <w:rPr>
          <w:b w:val="0"/>
          <w:lang w:eastAsia="zh-CN"/>
        </w:rPr>
      </w:pPr>
      <w:r w:rsidRPr="00094684">
        <w:rPr>
          <w:rFonts w:hint="eastAsia"/>
          <w:b w:val="0"/>
          <w:lang w:eastAsia="zh-CN"/>
        </w:rPr>
        <w:t>2024</w:t>
      </w:r>
      <w:r w:rsidRPr="00094684">
        <w:rPr>
          <w:rFonts w:ascii="SimSun" w:eastAsia="SimSun" w:hAnsi="SimSun" w:cs="SimSun" w:hint="eastAsia"/>
          <w:b w:val="0"/>
          <w:lang w:eastAsia="zh-CN"/>
        </w:rPr>
        <w:t>年</w:t>
      </w:r>
      <w:r w:rsidRPr="00094684">
        <w:rPr>
          <w:rFonts w:hint="eastAsia"/>
          <w:b w:val="0"/>
          <w:lang w:eastAsia="zh-CN"/>
        </w:rPr>
        <w:t>10</w:t>
      </w:r>
      <w:r w:rsidRPr="00094684">
        <w:rPr>
          <w:rFonts w:ascii="SimSun" w:eastAsia="SimSun" w:hAnsi="SimSun" w:cs="SimSun" w:hint="eastAsia"/>
          <w:b w:val="0"/>
          <w:lang w:eastAsia="zh-CN"/>
        </w:rPr>
        <w:t>月</w:t>
      </w:r>
      <w:r w:rsidRPr="00094684">
        <w:rPr>
          <w:rFonts w:hint="eastAsia"/>
          <w:b w:val="0"/>
          <w:lang w:eastAsia="zh-CN"/>
        </w:rPr>
        <w:t>21</w:t>
      </w:r>
      <w:r w:rsidRPr="00094684">
        <w:rPr>
          <w:rFonts w:ascii="SimSun" w:eastAsia="SimSun" w:hAnsi="SimSun" w:cs="SimSun" w:hint="eastAsia"/>
          <w:b w:val="0"/>
          <w:lang w:eastAsia="zh-CN"/>
        </w:rPr>
        <w:t>日至</w:t>
      </w:r>
      <w:r w:rsidRPr="00094684">
        <w:rPr>
          <w:rFonts w:hint="eastAsia"/>
          <w:b w:val="0"/>
          <w:lang w:eastAsia="zh-CN"/>
        </w:rPr>
        <w:t>11</w:t>
      </w:r>
      <w:r w:rsidRPr="00094684">
        <w:rPr>
          <w:rFonts w:ascii="SimSun" w:eastAsia="SimSun" w:hAnsi="SimSun" w:cs="SimSun" w:hint="eastAsia"/>
          <w:b w:val="0"/>
          <w:lang w:eastAsia="zh-CN"/>
        </w:rPr>
        <w:t>月</w:t>
      </w:r>
      <w:r w:rsidRPr="00094684">
        <w:rPr>
          <w:rFonts w:hint="eastAsia"/>
          <w:b w:val="0"/>
          <w:lang w:eastAsia="zh-CN"/>
        </w:rPr>
        <w:t>1</w:t>
      </w:r>
      <w:r w:rsidRPr="00094684">
        <w:rPr>
          <w:rFonts w:ascii="SimSun" w:eastAsia="SimSun" w:hAnsi="SimSun" w:cs="SimSun" w:hint="eastAsia"/>
          <w:b w:val="0"/>
          <w:lang w:eastAsia="zh-CN"/>
        </w:rPr>
        <w:t>日，哥伦比亚卡利</w:t>
      </w:r>
    </w:p>
    <w:p w14:paraId="10939890" w14:textId="5125643D" w:rsidR="00D73F02" w:rsidRPr="00D73F02" w:rsidRDefault="00D73F02" w:rsidP="000A1663">
      <w:pPr>
        <w:spacing w:line="240" w:lineRule="auto"/>
        <w:ind w:right="4230"/>
        <w:jc w:val="both"/>
        <w:rPr>
          <w:rFonts w:ascii="Times New Roman" w:hAnsi="Times New Roman" w:cs="Times New Roman"/>
          <w:sz w:val="24"/>
          <w:szCs w:val="24"/>
          <w:lang w:val="en-GB" w:eastAsia="zh-CN"/>
        </w:rPr>
      </w:pPr>
      <w:r w:rsidRPr="00D73F02">
        <w:rPr>
          <w:rFonts w:ascii="Times New Roman" w:hAnsi="Times New Roman" w:cs="Times New Roman" w:hint="eastAsia"/>
          <w:sz w:val="24"/>
          <w:szCs w:val="24"/>
          <w:lang w:val="en-GB" w:eastAsia="zh-CN"/>
        </w:rPr>
        <w:t>临时议程</w:t>
      </w:r>
      <w:r w:rsidR="00ED0043" w:rsidRPr="00ED0043">
        <w:rPr>
          <w:rStyle w:val="FootnoteReference"/>
          <w:rFonts w:ascii="Times New Roman" w:hAnsi="Times New Roman" w:cs="Times New Roman"/>
          <w:sz w:val="24"/>
          <w:szCs w:val="24"/>
          <w:lang w:val="en-GB" w:eastAsia="zh-CN"/>
        </w:rPr>
        <w:footnoteReference w:customMarkFollows="1" w:id="3"/>
        <w:sym w:font="Symbol" w:char="F02A"/>
      </w:r>
      <w:r w:rsidR="00ED0043" w:rsidRPr="00ED0043">
        <w:rPr>
          <w:rStyle w:val="FootnoteReference"/>
          <w:rFonts w:ascii="Times New Roman" w:hAnsi="Times New Roman" w:cs="Times New Roman"/>
          <w:sz w:val="24"/>
          <w:szCs w:val="24"/>
          <w:lang w:val="en-GB" w:eastAsia="zh-CN"/>
        </w:rPr>
        <w:sym w:font="Symbol" w:char="F02A"/>
      </w:r>
      <w:r w:rsidRPr="00D73F02">
        <w:rPr>
          <w:rFonts w:ascii="Times New Roman" w:hAnsi="Times New Roman" w:cs="Times New Roman" w:hint="eastAsia"/>
          <w:sz w:val="24"/>
          <w:szCs w:val="24"/>
          <w:lang w:val="en-GB" w:eastAsia="zh-CN"/>
        </w:rPr>
        <w:t>项目</w:t>
      </w:r>
      <w:r w:rsidRPr="00D73F02">
        <w:rPr>
          <w:rFonts w:ascii="Times New Roman" w:hAnsi="Times New Roman" w:cs="Times New Roman" w:hint="eastAsia"/>
          <w:sz w:val="24"/>
          <w:szCs w:val="24"/>
          <w:lang w:val="en-GB" w:eastAsia="zh-CN"/>
        </w:rPr>
        <w:t>11</w:t>
      </w:r>
    </w:p>
    <w:p w14:paraId="273EAD54" w14:textId="336A5034" w:rsidR="000A1663" w:rsidRPr="00F25407" w:rsidRDefault="000A1663" w:rsidP="000A1663">
      <w:pPr>
        <w:spacing w:line="240" w:lineRule="auto"/>
        <w:ind w:right="4230"/>
        <w:jc w:val="both"/>
        <w:rPr>
          <w:rFonts w:ascii="Times New Roman" w:hAnsi="Times New Roman" w:cs="Times New Roman"/>
          <w:b/>
          <w:bCs/>
          <w:sz w:val="24"/>
          <w:szCs w:val="24"/>
          <w:lang w:val="en-GB" w:eastAsia="zh-CN"/>
        </w:rPr>
      </w:pPr>
      <w:r w:rsidRPr="00F25407">
        <w:rPr>
          <w:rFonts w:ascii="Times New Roman" w:hAnsi="Times New Roman" w:cs="Times New Roman"/>
          <w:b/>
          <w:bCs/>
          <w:sz w:val="24"/>
          <w:szCs w:val="24"/>
          <w:lang w:val="en-GB" w:eastAsia="zh-CN"/>
        </w:rPr>
        <w:t>资源调动和财务机制</w:t>
      </w:r>
      <w:r w:rsidR="00D73F02">
        <w:rPr>
          <w:rFonts w:ascii="Times New Roman" w:hAnsi="Times New Roman" w:cs="Times New Roman" w:hint="eastAsia"/>
          <w:b/>
          <w:bCs/>
          <w:sz w:val="24"/>
          <w:szCs w:val="24"/>
          <w:lang w:val="en-GB" w:eastAsia="zh-CN"/>
        </w:rPr>
        <w:t xml:space="preserve"> </w:t>
      </w:r>
    </w:p>
    <w:p w14:paraId="6447818C" w14:textId="77777777" w:rsidR="000A1663" w:rsidRPr="00F25407" w:rsidRDefault="000A1663">
      <w:pPr>
        <w:rPr>
          <w:rFonts w:ascii="Times New Roman" w:hAnsi="Times New Roman" w:cs="Times New Roman"/>
          <w:sz w:val="24"/>
          <w:lang w:eastAsia="zh-CN"/>
        </w:rPr>
      </w:pPr>
    </w:p>
    <w:bookmarkStart w:id="3" w:name="_Toc462934071"/>
    <w:bookmarkStart w:id="4" w:name="_Toc480714127"/>
    <w:p w14:paraId="45022167" w14:textId="621D8BA7" w:rsidR="00E31385" w:rsidRPr="00F25407" w:rsidRDefault="00000000" w:rsidP="00DD2284">
      <w:pPr>
        <w:pStyle w:val="Title"/>
        <w:ind w:left="490" w:right="3600"/>
        <w:jc w:val="left"/>
        <w:rPr>
          <w:rFonts w:ascii="Times New Roman" w:eastAsia="SimSun" w:hAnsi="Times New Roman"/>
          <w:lang w:eastAsia="zh-CN"/>
        </w:rPr>
      </w:pPr>
      <w:sdt>
        <w:sdtPr>
          <w:rPr>
            <w:rFonts w:ascii="Times New Roman" w:eastAsia="SimHei" w:hAnsi="Times New Roman"/>
            <w:b w:val="0"/>
            <w:bCs w:val="0"/>
            <w:lang w:eastAsia="zh-CN"/>
          </w:rPr>
          <w:alias w:val="Title"/>
          <w:tag w:val=""/>
          <w:id w:val="-1975355689"/>
          <w:placeholder>
            <w:docPart w:val="5DE4F23AE18D4DEEA49BC6649D25689E"/>
          </w:placeholder>
          <w:dataBinding w:prefixMappings="xmlns:ns0='http://purl.org/dc/elements/1.1/' xmlns:ns1='http://schemas.openxmlformats.org/package/2006/metadata/core-properties' " w:xpath="/ns1:coreProperties[1]/ns0:title[1]" w:storeItemID="{6C3C8BC8-F283-45AE-878A-BAB7291924A1}"/>
          <w:text/>
        </w:sdtPr>
        <w:sdtContent>
          <w:r w:rsidR="00DD2284" w:rsidRPr="00DD2284">
            <w:rPr>
              <w:rFonts w:ascii="Times New Roman" w:eastAsia="SimHei" w:hAnsi="Times New Roman" w:hint="eastAsia"/>
              <w:b w:val="0"/>
              <w:bCs w:val="0"/>
              <w:lang w:eastAsia="zh-CN"/>
            </w:rPr>
            <w:t>全球环境基金理事会提交公约缔约方大会第十六届会议的报告</w:t>
          </w:r>
        </w:sdtContent>
      </w:sdt>
    </w:p>
    <w:p w14:paraId="7DC84AD3" w14:textId="367811D8" w:rsidR="00E31385" w:rsidRPr="00F25407" w:rsidRDefault="00667149" w:rsidP="000A1663">
      <w:pPr>
        <w:pStyle w:val="Subtitle"/>
        <w:spacing w:before="120" w:after="120"/>
        <w:ind w:left="490"/>
        <w:jc w:val="left"/>
        <w:rPr>
          <w:rFonts w:ascii="Times New Roman" w:eastAsia="SimSun" w:hAnsi="Times New Roman" w:cs="Times New Roman"/>
          <w:color w:val="auto"/>
          <w:sz w:val="24"/>
        </w:rPr>
      </w:pPr>
      <w:r w:rsidRPr="00F25407">
        <w:rPr>
          <w:rFonts w:ascii="Times New Roman" w:eastAsia="SimSun" w:hAnsi="Times New Roman" w:cs="Times New Roman" w:hint="eastAsia"/>
          <w:color w:val="auto"/>
          <w:sz w:val="24"/>
          <w:lang w:eastAsia="zh-CN"/>
        </w:rPr>
        <w:t>秘书处的说明</w:t>
      </w:r>
    </w:p>
    <w:p w14:paraId="07EB7BC3" w14:textId="528B9C0C" w:rsidR="00E31385" w:rsidRPr="00F25407" w:rsidRDefault="00DD2284" w:rsidP="00D73F02">
      <w:pPr>
        <w:pStyle w:val="Para10"/>
        <w:tabs>
          <w:tab w:val="clear" w:pos="1134"/>
        </w:tabs>
        <w:ind w:left="490" w:firstLine="0"/>
        <w:rPr>
          <w:rFonts w:eastAsia="SimSun"/>
          <w:sz w:val="24"/>
          <w:lang w:eastAsia="zh-CN"/>
        </w:rPr>
      </w:pPr>
      <w:r>
        <w:rPr>
          <w:rFonts w:eastAsia="SimSun" w:hint="eastAsia"/>
          <w:sz w:val="24"/>
          <w:lang w:val="en-US" w:eastAsia="zh-CN"/>
        </w:rPr>
        <w:t>根据第</w:t>
      </w:r>
      <w:r>
        <w:rPr>
          <w:rFonts w:eastAsia="SimSun" w:hint="eastAsia"/>
          <w:sz w:val="24"/>
          <w:lang w:val="en-US" w:eastAsia="zh-CN"/>
        </w:rPr>
        <w:t>III/8</w:t>
      </w:r>
      <w:r>
        <w:rPr>
          <w:rFonts w:eastAsia="SimSun" w:hint="eastAsia"/>
          <w:sz w:val="24"/>
          <w:lang w:val="en-US" w:eastAsia="zh-CN"/>
        </w:rPr>
        <w:t>号决定所载</w:t>
      </w:r>
      <w:r w:rsidR="00AE4E0D" w:rsidRPr="00F25407">
        <w:rPr>
          <w:rFonts w:eastAsia="SimSun" w:hint="eastAsia"/>
          <w:sz w:val="24"/>
          <w:lang w:val="en-US" w:eastAsia="zh-CN"/>
        </w:rPr>
        <w:t>生物多样性公约缔约方大会与全球环境基金（</w:t>
      </w:r>
      <w:r w:rsidR="001E205D" w:rsidRPr="00F25407">
        <w:rPr>
          <w:rFonts w:eastAsia="SimSun" w:hint="eastAsia"/>
          <w:sz w:val="24"/>
          <w:lang w:val="en-US" w:eastAsia="zh-CN"/>
        </w:rPr>
        <w:t>GEF</w:t>
      </w:r>
      <w:r w:rsidR="00AE4E0D" w:rsidRPr="00F25407">
        <w:rPr>
          <w:rFonts w:eastAsia="SimSun" w:hint="eastAsia"/>
          <w:sz w:val="24"/>
          <w:lang w:val="en-US" w:eastAsia="zh-CN"/>
        </w:rPr>
        <w:t>）理事会的谅解备忘录，理事会将为缔约方大会每届常会编写和提交一份报告。</w:t>
      </w:r>
      <w:r w:rsidRPr="00DD2284">
        <w:rPr>
          <w:rFonts w:eastAsia="SimSun" w:hint="eastAsia"/>
          <w:sz w:val="24"/>
          <w:lang w:val="en-US" w:eastAsia="zh-CN"/>
        </w:rPr>
        <w:t>缔约方大会第</w:t>
      </w:r>
      <w:r w:rsidRPr="00DD2284">
        <w:rPr>
          <w:rFonts w:eastAsia="SimSun" w:hint="eastAsia"/>
          <w:sz w:val="24"/>
          <w:lang w:val="en-US" w:eastAsia="zh-CN"/>
        </w:rPr>
        <w:t>XII/30</w:t>
      </w:r>
      <w:r w:rsidRPr="00DD2284">
        <w:rPr>
          <w:rFonts w:eastAsia="SimSun" w:hint="eastAsia"/>
          <w:sz w:val="24"/>
          <w:lang w:val="en-US" w:eastAsia="zh-CN"/>
        </w:rPr>
        <w:t>号决定第</w:t>
      </w:r>
      <w:r w:rsidRPr="00DD2284">
        <w:rPr>
          <w:rFonts w:eastAsia="SimSun" w:hint="eastAsia"/>
          <w:sz w:val="24"/>
          <w:lang w:val="en-US" w:eastAsia="zh-CN"/>
        </w:rPr>
        <w:t>8 (e)</w:t>
      </w:r>
      <w:r w:rsidRPr="00DD2284">
        <w:rPr>
          <w:rFonts w:eastAsia="SimSun" w:hint="eastAsia"/>
          <w:sz w:val="24"/>
          <w:lang w:val="en-US" w:eastAsia="zh-CN"/>
        </w:rPr>
        <w:t>段和第</w:t>
      </w:r>
      <w:r w:rsidRPr="00DD2284">
        <w:rPr>
          <w:rFonts w:eastAsia="SimSun" w:hint="eastAsia"/>
          <w:sz w:val="24"/>
          <w:lang w:val="en-US" w:eastAsia="zh-CN"/>
        </w:rPr>
        <w:t>XIII/21</w:t>
      </w:r>
      <w:r w:rsidRPr="00DD2284">
        <w:rPr>
          <w:rFonts w:eastAsia="SimSun" w:hint="eastAsia"/>
          <w:sz w:val="24"/>
          <w:lang w:val="en-US" w:eastAsia="zh-CN"/>
        </w:rPr>
        <w:t>号决定第</w:t>
      </w:r>
      <w:r w:rsidRPr="00DD2284">
        <w:rPr>
          <w:rFonts w:eastAsia="SimSun" w:hint="eastAsia"/>
          <w:sz w:val="24"/>
          <w:lang w:val="en-US" w:eastAsia="zh-CN"/>
        </w:rPr>
        <w:t>5</w:t>
      </w:r>
      <w:r w:rsidRPr="00DD2284">
        <w:rPr>
          <w:rFonts w:eastAsia="SimSun" w:hint="eastAsia"/>
          <w:sz w:val="24"/>
          <w:lang w:val="en-US" w:eastAsia="zh-CN"/>
        </w:rPr>
        <w:t>、</w:t>
      </w:r>
      <w:r w:rsidRPr="00DD2284">
        <w:rPr>
          <w:rFonts w:eastAsia="SimSun" w:hint="eastAsia"/>
          <w:sz w:val="24"/>
          <w:lang w:val="en-US" w:eastAsia="zh-CN"/>
        </w:rPr>
        <w:t>15</w:t>
      </w:r>
      <w:r w:rsidRPr="00DD2284">
        <w:rPr>
          <w:rFonts w:eastAsia="SimSun" w:hint="eastAsia"/>
          <w:sz w:val="24"/>
          <w:lang w:val="en-US" w:eastAsia="zh-CN"/>
        </w:rPr>
        <w:t>和</w:t>
      </w:r>
      <w:r w:rsidRPr="00DD2284">
        <w:rPr>
          <w:rFonts w:eastAsia="SimSun" w:hint="eastAsia"/>
          <w:sz w:val="24"/>
          <w:lang w:val="en-US" w:eastAsia="zh-CN"/>
        </w:rPr>
        <w:t>23</w:t>
      </w:r>
      <w:r w:rsidRPr="00DD2284">
        <w:rPr>
          <w:rFonts w:eastAsia="SimSun" w:hint="eastAsia"/>
          <w:sz w:val="24"/>
          <w:lang w:val="en-US" w:eastAsia="zh-CN"/>
        </w:rPr>
        <w:t>段就该报告向全环基金提供了进一步指导。</w:t>
      </w:r>
    </w:p>
    <w:p w14:paraId="5DDD94ED" w14:textId="70D70C68" w:rsidR="00D73F02" w:rsidRPr="00D73F02" w:rsidRDefault="00D73F02" w:rsidP="00D73F02">
      <w:pPr>
        <w:pStyle w:val="Para10"/>
        <w:tabs>
          <w:tab w:val="clear" w:pos="1134"/>
        </w:tabs>
        <w:ind w:left="490" w:firstLine="0"/>
        <w:rPr>
          <w:rFonts w:eastAsia="SimSun"/>
          <w:sz w:val="24"/>
          <w:lang w:val="en-US" w:eastAsia="zh-CN"/>
        </w:rPr>
      </w:pPr>
      <w:r w:rsidRPr="00D73F02">
        <w:rPr>
          <w:rFonts w:eastAsia="SimSun"/>
          <w:sz w:val="24"/>
          <w:lang w:val="en-US" w:eastAsia="zh-CN"/>
        </w:rPr>
        <w:t>2024</w:t>
      </w:r>
      <w:r w:rsidRPr="00D73F02">
        <w:rPr>
          <w:rFonts w:eastAsia="SimSun"/>
          <w:sz w:val="24"/>
          <w:lang w:val="en-US" w:eastAsia="zh-CN"/>
        </w:rPr>
        <w:t>年</w:t>
      </w:r>
      <w:r w:rsidRPr="00D73F02">
        <w:rPr>
          <w:rFonts w:eastAsia="SimSun"/>
          <w:sz w:val="24"/>
          <w:lang w:val="en-US" w:eastAsia="zh-CN"/>
        </w:rPr>
        <w:t>5</w:t>
      </w:r>
      <w:r w:rsidRPr="00D73F02">
        <w:rPr>
          <w:rFonts w:eastAsia="SimSun"/>
          <w:sz w:val="24"/>
          <w:lang w:val="en-US" w:eastAsia="zh-CN"/>
        </w:rPr>
        <w:t>月</w:t>
      </w:r>
      <w:r>
        <w:rPr>
          <w:rFonts w:eastAsia="SimSun" w:hint="eastAsia"/>
          <w:sz w:val="24"/>
          <w:lang w:val="en-US" w:eastAsia="zh-CN"/>
        </w:rPr>
        <w:t>执行问题附属</w:t>
      </w:r>
      <w:r w:rsidRPr="00D73F02">
        <w:rPr>
          <w:rFonts w:eastAsia="SimSun"/>
          <w:sz w:val="24"/>
          <w:lang w:val="en-US" w:eastAsia="zh-CN"/>
        </w:rPr>
        <w:t>机构第四次会议</w:t>
      </w:r>
      <w:r>
        <w:rPr>
          <w:rFonts w:eastAsia="SimSun" w:hint="eastAsia"/>
          <w:sz w:val="24"/>
          <w:lang w:val="en-US" w:eastAsia="zh-CN"/>
        </w:rPr>
        <w:t>GEF</w:t>
      </w:r>
      <w:r>
        <w:rPr>
          <w:rFonts w:eastAsia="SimSun" w:hint="eastAsia"/>
          <w:sz w:val="24"/>
          <w:lang w:val="en-US" w:eastAsia="zh-CN"/>
        </w:rPr>
        <w:t>理事会</w:t>
      </w:r>
      <w:r w:rsidRPr="00D73F02">
        <w:rPr>
          <w:rFonts w:eastAsia="SimSun"/>
          <w:sz w:val="24"/>
          <w:lang w:val="en-US" w:eastAsia="zh-CN"/>
        </w:rPr>
        <w:t>初步报告</w:t>
      </w:r>
      <w:r>
        <w:rPr>
          <w:rStyle w:val="FootnoteReference"/>
          <w:rFonts w:eastAsia="SimSun"/>
          <w:sz w:val="24"/>
          <w:lang w:val="en-US" w:eastAsia="zh-CN"/>
        </w:rPr>
        <w:footnoteReference w:id="4"/>
      </w:r>
      <w:r w:rsidRPr="00D73F02">
        <w:rPr>
          <w:rFonts w:eastAsia="SimSun"/>
          <w:sz w:val="24"/>
          <w:lang w:val="en-US" w:eastAsia="zh-CN"/>
        </w:rPr>
        <w:t>，并通过了关于</w:t>
      </w:r>
      <w:r>
        <w:rPr>
          <w:rFonts w:eastAsia="SimSun" w:hint="eastAsia"/>
          <w:sz w:val="24"/>
          <w:lang w:val="en-US" w:eastAsia="zh-CN"/>
        </w:rPr>
        <w:t>财务</w:t>
      </w:r>
      <w:r w:rsidRPr="00D73F02">
        <w:rPr>
          <w:rFonts w:eastAsia="SimSun"/>
          <w:sz w:val="24"/>
          <w:lang w:val="en-US" w:eastAsia="zh-CN"/>
        </w:rPr>
        <w:t>机制的第</w:t>
      </w:r>
      <w:r w:rsidRPr="00D73F02">
        <w:rPr>
          <w:rFonts w:eastAsia="SimSun"/>
          <w:sz w:val="24"/>
          <w:lang w:val="en-US" w:eastAsia="zh-CN"/>
        </w:rPr>
        <w:t>4/4</w:t>
      </w:r>
      <w:r w:rsidRPr="00D73F02">
        <w:rPr>
          <w:rFonts w:eastAsia="SimSun"/>
          <w:sz w:val="24"/>
          <w:lang w:val="en-US" w:eastAsia="zh-CN"/>
        </w:rPr>
        <w:t>号建议。</w:t>
      </w:r>
    </w:p>
    <w:p w14:paraId="1361E219" w14:textId="31530DC7" w:rsidR="002877F1" w:rsidRPr="00D73F02" w:rsidRDefault="00D73F02" w:rsidP="00D73F02">
      <w:pPr>
        <w:pStyle w:val="Para10"/>
        <w:tabs>
          <w:tab w:val="clear" w:pos="1134"/>
        </w:tabs>
        <w:ind w:left="490" w:firstLine="0"/>
        <w:rPr>
          <w:rFonts w:eastAsia="SimSun"/>
          <w:sz w:val="24"/>
          <w:lang w:val="en-US" w:eastAsia="zh-CN"/>
        </w:rPr>
        <w:sectPr w:rsidR="002877F1" w:rsidRPr="00D73F02" w:rsidSect="002253A1">
          <w:headerReference w:type="even" r:id="rId14"/>
          <w:headerReference w:type="default" r:id="rId15"/>
          <w:footerReference w:type="even" r:id="rId16"/>
          <w:footerReference w:type="first" r:id="rId17"/>
          <w:pgSz w:w="12240" w:h="15840"/>
          <w:pgMar w:top="1134" w:right="1440" w:bottom="1134" w:left="1440" w:header="720" w:footer="720" w:gutter="0"/>
          <w:pgNumType w:fmt="lowerRoman" w:start="1"/>
          <w:cols w:space="720"/>
          <w:titlePg/>
          <w:docGrid w:linePitch="360"/>
        </w:sectPr>
      </w:pPr>
      <w:r w:rsidRPr="00D73F02">
        <w:rPr>
          <w:rFonts w:eastAsia="SimSun"/>
          <w:sz w:val="24"/>
          <w:lang w:val="en-US" w:eastAsia="zh-CN"/>
        </w:rPr>
        <w:t>根据以上所述，秘书处特此分发</w:t>
      </w:r>
      <w:r>
        <w:rPr>
          <w:rFonts w:eastAsia="SimSun" w:hint="eastAsia"/>
          <w:sz w:val="24"/>
          <w:lang w:val="en-US" w:eastAsia="zh-CN"/>
        </w:rPr>
        <w:t>GEF</w:t>
      </w:r>
      <w:r w:rsidRPr="00D73F02">
        <w:rPr>
          <w:rFonts w:eastAsia="SimSun"/>
          <w:sz w:val="24"/>
          <w:lang w:val="en-US" w:eastAsia="zh-CN"/>
        </w:rPr>
        <w:t>理事会提交缔约方大会第十六</w:t>
      </w:r>
      <w:r>
        <w:rPr>
          <w:rFonts w:eastAsia="SimSun" w:hint="eastAsia"/>
          <w:sz w:val="24"/>
          <w:lang w:val="en-US" w:eastAsia="zh-CN"/>
        </w:rPr>
        <w:t>届</w:t>
      </w:r>
      <w:r w:rsidRPr="00D73F02">
        <w:rPr>
          <w:rFonts w:eastAsia="SimSun"/>
          <w:sz w:val="24"/>
          <w:lang w:val="en-US" w:eastAsia="zh-CN"/>
        </w:rPr>
        <w:t>会议的报告。秘书处</w:t>
      </w:r>
      <w:r>
        <w:rPr>
          <w:rFonts w:eastAsia="SimSun" w:hint="eastAsia"/>
          <w:sz w:val="24"/>
          <w:lang w:val="en-US" w:eastAsia="zh-CN"/>
        </w:rPr>
        <w:t>将转载</w:t>
      </w:r>
      <w:r w:rsidRPr="00D73F02">
        <w:rPr>
          <w:rFonts w:eastAsia="SimSun"/>
          <w:sz w:val="24"/>
          <w:lang w:val="en-US" w:eastAsia="zh-CN"/>
        </w:rPr>
        <w:t>收到的英文、法文和西班牙文</w:t>
      </w:r>
      <w:r>
        <w:rPr>
          <w:rFonts w:eastAsia="SimSun" w:hint="eastAsia"/>
          <w:sz w:val="24"/>
          <w:lang w:val="en-US" w:eastAsia="zh-CN"/>
        </w:rPr>
        <w:t>文本</w:t>
      </w:r>
      <w:r w:rsidRPr="00D73F02">
        <w:rPr>
          <w:rFonts w:eastAsia="SimSun"/>
          <w:sz w:val="24"/>
          <w:lang w:val="en-US" w:eastAsia="zh-CN"/>
        </w:rPr>
        <w:t>，还将提供阿拉伯文、中文和俄文文本</w:t>
      </w:r>
      <w:r>
        <w:rPr>
          <w:rStyle w:val="FootnoteReference"/>
          <w:rFonts w:eastAsia="SimSun"/>
          <w:sz w:val="24"/>
          <w:lang w:val="en-US" w:eastAsia="zh-CN"/>
        </w:rPr>
        <w:footnoteReference w:id="5"/>
      </w:r>
      <w:r w:rsidRPr="00D73F02">
        <w:rPr>
          <w:rFonts w:eastAsia="SimSun"/>
          <w:sz w:val="24"/>
          <w:lang w:val="en-US" w:eastAsia="zh-CN"/>
        </w:rPr>
        <w:t>。</w:t>
      </w:r>
    </w:p>
    <w:p w14:paraId="262EC4FC" w14:textId="77777777" w:rsidR="00580A58" w:rsidRPr="00580A58" w:rsidRDefault="00580A58" w:rsidP="00580A58">
      <w:pPr>
        <w:rPr>
          <w:rFonts w:ascii="Times New Roman" w:hAnsi="Times New Roman" w:cs="Times New Roman"/>
          <w:sz w:val="24"/>
          <w:szCs w:val="24"/>
          <w:lang w:eastAsia="zh-CN"/>
        </w:rPr>
      </w:pPr>
    </w:p>
    <w:p w14:paraId="3B83A84B" w14:textId="77777777" w:rsidR="00580A58" w:rsidRPr="00580A58" w:rsidRDefault="00580A58" w:rsidP="00580A58">
      <w:pPr>
        <w:rPr>
          <w:rFonts w:ascii="Times New Roman" w:hAnsi="Times New Roman" w:cs="Times New Roman"/>
          <w:sz w:val="24"/>
          <w:szCs w:val="24"/>
          <w:lang w:eastAsia="zh-CN"/>
        </w:rPr>
      </w:pPr>
    </w:p>
    <w:p w14:paraId="4D78CB74" w14:textId="77777777" w:rsidR="00580A58" w:rsidRDefault="00580A58" w:rsidP="00580A58">
      <w:pPr>
        <w:rPr>
          <w:rFonts w:ascii="Times New Roman" w:hAnsi="Times New Roman" w:cs="Times New Roman"/>
          <w:sz w:val="24"/>
          <w:szCs w:val="24"/>
          <w:lang w:eastAsia="zh-CN"/>
        </w:rPr>
      </w:pPr>
    </w:p>
    <w:p w14:paraId="7D714E78" w14:textId="0E2A684F" w:rsidR="00370E2C" w:rsidRPr="00F25407" w:rsidRDefault="00580A58" w:rsidP="00580A58">
      <w:pPr>
        <w:tabs>
          <w:tab w:val="left" w:pos="3540"/>
        </w:tabs>
        <w:rPr>
          <w:rFonts w:ascii="Times New Roman" w:hAnsi="Times New Roman" w:cs="Times New Roman"/>
          <w:bCs/>
          <w:smallCaps/>
          <w:sz w:val="24"/>
          <w:szCs w:val="24"/>
          <w:lang w:eastAsia="zh-CN"/>
        </w:rPr>
      </w:pPr>
      <w:r>
        <w:rPr>
          <w:rFonts w:ascii="Times New Roman" w:hAnsi="Times New Roman" w:cs="Times New Roman"/>
          <w:sz w:val="24"/>
          <w:szCs w:val="24"/>
          <w:lang w:eastAsia="zh-CN"/>
        </w:rPr>
        <w:tab/>
      </w:r>
    </w:p>
    <w:p w14:paraId="776C9FC6" w14:textId="77777777" w:rsidR="009E2C7E" w:rsidRPr="00F25407" w:rsidRDefault="009E2C7E" w:rsidP="009E2C7E">
      <w:pPr>
        <w:ind w:left="720"/>
        <w:rPr>
          <w:rFonts w:ascii="Times New Roman" w:hAnsi="Times New Roman" w:cs="Times New Roman"/>
          <w:sz w:val="24"/>
          <w:lang w:eastAsia="zh-CN"/>
        </w:rPr>
      </w:pPr>
    </w:p>
    <w:p w14:paraId="1D3A756E" w14:textId="27A456E3" w:rsidR="009E2C7E" w:rsidRPr="00F25407" w:rsidRDefault="009E2C7E" w:rsidP="009E2C7E">
      <w:pPr>
        <w:jc w:val="center"/>
        <w:rPr>
          <w:rFonts w:ascii="Times New Roman" w:hAnsi="Times New Roman" w:cs="Times New Roman"/>
          <w:b/>
          <w:smallCaps/>
          <w:sz w:val="24"/>
          <w:szCs w:val="24"/>
          <w:lang w:eastAsia="zh-CN"/>
        </w:rPr>
      </w:pPr>
    </w:p>
    <w:p w14:paraId="66B7B23C" w14:textId="53EB857C" w:rsidR="009E2C7E" w:rsidRPr="00F25407" w:rsidRDefault="009E2C7E" w:rsidP="009E2C7E">
      <w:pPr>
        <w:jc w:val="center"/>
        <w:rPr>
          <w:rFonts w:ascii="Times New Roman" w:hAnsi="Times New Roman" w:cs="Times New Roman"/>
          <w:b/>
          <w:smallCaps/>
          <w:sz w:val="32"/>
          <w:szCs w:val="32"/>
          <w:lang w:eastAsia="zh-CN"/>
        </w:rPr>
      </w:pPr>
    </w:p>
    <w:p w14:paraId="303D8742" w14:textId="0430CD76" w:rsidR="009E2C7E" w:rsidRPr="00F25407" w:rsidRDefault="009E2C7E" w:rsidP="009E2C7E">
      <w:pPr>
        <w:jc w:val="center"/>
        <w:rPr>
          <w:rFonts w:ascii="Times New Roman" w:hAnsi="Times New Roman" w:cs="Times New Roman"/>
          <w:b/>
          <w:smallCaps/>
          <w:sz w:val="32"/>
          <w:szCs w:val="32"/>
          <w:lang w:eastAsia="zh-CN"/>
        </w:rPr>
      </w:pPr>
    </w:p>
    <w:p w14:paraId="437AB230" w14:textId="77777777" w:rsidR="009E2C7E" w:rsidRPr="00F25407" w:rsidRDefault="009E2C7E" w:rsidP="009E2C7E">
      <w:pPr>
        <w:jc w:val="center"/>
        <w:rPr>
          <w:rFonts w:ascii="Times New Roman" w:hAnsi="Times New Roman" w:cs="Times New Roman"/>
          <w:b/>
          <w:smallCaps/>
          <w:sz w:val="32"/>
          <w:szCs w:val="32"/>
          <w:lang w:eastAsia="zh-CN"/>
        </w:rPr>
      </w:pPr>
    </w:p>
    <w:p w14:paraId="5512B2A7" w14:textId="0D6CBDA4" w:rsidR="009E2C7E" w:rsidRPr="00F25407" w:rsidRDefault="00226768" w:rsidP="009E2C7E">
      <w:pPr>
        <w:jc w:val="center"/>
        <w:rPr>
          <w:rFonts w:ascii="Times New Roman" w:hAnsi="Times New Roman" w:cs="Times New Roman"/>
          <w:b/>
          <w:smallCaps/>
          <w:sz w:val="32"/>
          <w:szCs w:val="32"/>
          <w:lang w:eastAsia="zh-CN"/>
        </w:rPr>
      </w:pPr>
      <w:r w:rsidRPr="00F25407">
        <w:rPr>
          <w:rFonts w:ascii="Times New Roman" w:hAnsi="Times New Roman" w:cs="Times New Roman"/>
          <w:noProof/>
        </w:rPr>
        <w:drawing>
          <wp:anchor distT="0" distB="0" distL="114300" distR="114300" simplePos="0" relativeHeight="251663872" behindDoc="0" locked="0" layoutInCell="1" allowOverlap="1" wp14:anchorId="1FB3FD05" wp14:editId="2DFC64F1">
            <wp:simplePos x="0" y="0"/>
            <wp:positionH relativeFrom="margin">
              <wp:posOffset>1517650</wp:posOffset>
            </wp:positionH>
            <wp:positionV relativeFrom="margin">
              <wp:posOffset>258445</wp:posOffset>
            </wp:positionV>
            <wp:extent cx="2466975" cy="1133475"/>
            <wp:effectExtent l="0" t="0" r="0" b="0"/>
            <wp:wrapSquare wrapText="bothSides"/>
            <wp:docPr id="1456656506" name="Picture 1456656506" descr="A logo of a compan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6656506" name="Picture 1456656506" descr="A logo of a company&#10;&#10;Description automatically generated"/>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466975" cy="1133475"/>
                    </a:xfrm>
                    <a:prstGeom prst="rect">
                      <a:avLst/>
                    </a:prstGeom>
                    <a:noFill/>
                  </pic:spPr>
                </pic:pic>
              </a:graphicData>
            </a:graphic>
          </wp:anchor>
        </w:drawing>
      </w:r>
    </w:p>
    <w:tbl>
      <w:tblPr>
        <w:tblStyle w:val="TableGrid"/>
        <w:tblW w:w="0" w:type="auto"/>
        <w:tblBorders>
          <w:top w:val="single" w:sz="12"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0"/>
      </w:tblGrid>
      <w:tr w:rsidR="009E2C7E" w:rsidRPr="00F25407" w14:paraId="00B2D273" w14:textId="77777777" w:rsidTr="00DA5094">
        <w:tc>
          <w:tcPr>
            <w:tcW w:w="9350" w:type="dxa"/>
          </w:tcPr>
          <w:p w14:paraId="495C9AFE" w14:textId="77777777" w:rsidR="009E2C7E" w:rsidRPr="00F25407" w:rsidRDefault="009E2C7E" w:rsidP="00DA5094">
            <w:pPr>
              <w:jc w:val="center"/>
              <w:rPr>
                <w:rFonts w:ascii="Times New Roman" w:hAnsi="Times New Roman" w:cs="Times New Roman"/>
                <w:b/>
                <w:smallCaps/>
                <w:sz w:val="2"/>
                <w:szCs w:val="32"/>
                <w:lang w:eastAsia="zh-CN"/>
              </w:rPr>
            </w:pPr>
          </w:p>
        </w:tc>
      </w:tr>
    </w:tbl>
    <w:p w14:paraId="674046E3" w14:textId="77777777" w:rsidR="009E2C7E" w:rsidRPr="00F25407" w:rsidRDefault="009E2C7E" w:rsidP="009E2C7E">
      <w:pPr>
        <w:jc w:val="center"/>
        <w:rPr>
          <w:rFonts w:ascii="Times New Roman" w:hAnsi="Times New Roman" w:cs="Times New Roman"/>
          <w:b/>
          <w:smallCaps/>
          <w:sz w:val="32"/>
          <w:szCs w:val="32"/>
          <w:lang w:eastAsia="zh-CN"/>
        </w:rPr>
      </w:pPr>
    </w:p>
    <w:p w14:paraId="6186DFF7" w14:textId="77777777" w:rsidR="0096056B" w:rsidRPr="00F25407" w:rsidRDefault="0096056B" w:rsidP="0096056B">
      <w:pPr>
        <w:jc w:val="center"/>
        <w:rPr>
          <w:rFonts w:ascii="Times New Roman" w:hAnsi="Times New Roman" w:cs="Times New Roman"/>
          <w:b/>
          <w:smallCaps/>
          <w:sz w:val="32"/>
          <w:szCs w:val="32"/>
          <w:lang w:eastAsia="zh-CN"/>
        </w:rPr>
      </w:pPr>
    </w:p>
    <w:p w14:paraId="4F951F90" w14:textId="32F120CA" w:rsidR="0096056B" w:rsidRPr="00F25407" w:rsidRDefault="00E16992" w:rsidP="00E16992">
      <w:pPr>
        <w:tabs>
          <w:tab w:val="left" w:pos="6648"/>
        </w:tabs>
        <w:rPr>
          <w:rFonts w:ascii="Times New Roman" w:hAnsi="Times New Roman" w:cs="Times New Roman"/>
          <w:b/>
          <w:smallCaps/>
          <w:sz w:val="32"/>
          <w:szCs w:val="32"/>
          <w:lang w:eastAsia="zh-CN"/>
        </w:rPr>
      </w:pPr>
      <w:r w:rsidRPr="00F25407">
        <w:rPr>
          <w:rFonts w:ascii="Times New Roman" w:hAnsi="Times New Roman" w:cs="Times New Roman"/>
          <w:b/>
          <w:smallCaps/>
          <w:sz w:val="32"/>
          <w:szCs w:val="32"/>
          <w:lang w:eastAsia="zh-CN"/>
        </w:rPr>
        <w:tab/>
      </w:r>
    </w:p>
    <w:p w14:paraId="6783C67D" w14:textId="456292D6" w:rsidR="00E16992" w:rsidRPr="00F25407" w:rsidRDefault="00E16992" w:rsidP="00E16992">
      <w:pPr>
        <w:tabs>
          <w:tab w:val="left" w:pos="6648"/>
        </w:tabs>
        <w:rPr>
          <w:rFonts w:ascii="Times New Roman" w:hAnsi="Times New Roman" w:cs="Times New Roman"/>
          <w:b/>
          <w:smallCaps/>
          <w:sz w:val="32"/>
          <w:szCs w:val="32"/>
          <w:lang w:eastAsia="zh-CN"/>
        </w:rPr>
      </w:pPr>
    </w:p>
    <w:p w14:paraId="6A29036D" w14:textId="77777777" w:rsidR="00580A58" w:rsidRDefault="0094058D" w:rsidP="0094058D">
      <w:pPr>
        <w:ind w:left="1080" w:right="1080"/>
        <w:jc w:val="center"/>
        <w:rPr>
          <w:rFonts w:ascii="Times New Roman" w:hAnsi="Times New Roman" w:cs="Times New Roman"/>
          <w:b/>
          <w:smallCaps/>
          <w:sz w:val="32"/>
          <w:szCs w:val="32"/>
          <w:lang w:eastAsia="zh-CN"/>
        </w:rPr>
      </w:pPr>
      <w:r w:rsidRPr="00F25407">
        <w:rPr>
          <w:rFonts w:ascii="Times New Roman" w:hAnsi="Times New Roman" w:cs="Times New Roman" w:hint="eastAsia"/>
          <w:b/>
          <w:smallCaps/>
          <w:sz w:val="32"/>
          <w:szCs w:val="32"/>
          <w:lang w:eastAsia="zh-CN"/>
        </w:rPr>
        <w:t>全球环境基金</w:t>
      </w:r>
      <w:r w:rsidR="00A2044F" w:rsidRPr="00F25407">
        <w:rPr>
          <w:rFonts w:ascii="Times New Roman" w:hAnsi="Times New Roman" w:cs="Times New Roman" w:hint="eastAsia"/>
          <w:b/>
          <w:smallCaps/>
          <w:sz w:val="32"/>
          <w:szCs w:val="32"/>
          <w:lang w:eastAsia="zh-CN"/>
        </w:rPr>
        <w:t>提交</w:t>
      </w:r>
      <w:r w:rsidR="00580A58">
        <w:rPr>
          <w:rFonts w:ascii="Times New Roman" w:hAnsi="Times New Roman" w:cs="Times New Roman" w:hint="eastAsia"/>
          <w:b/>
          <w:smallCaps/>
          <w:sz w:val="32"/>
          <w:szCs w:val="32"/>
          <w:lang w:eastAsia="zh-CN"/>
        </w:rPr>
        <w:t>生物多样性公约缔约方</w:t>
      </w:r>
      <w:r w:rsidRPr="00F25407">
        <w:rPr>
          <w:rFonts w:ascii="Times New Roman" w:hAnsi="Times New Roman" w:cs="Times New Roman" w:hint="eastAsia"/>
          <w:b/>
          <w:smallCaps/>
          <w:sz w:val="32"/>
          <w:szCs w:val="32"/>
          <w:lang w:eastAsia="zh-CN"/>
        </w:rPr>
        <w:t>大会</w:t>
      </w:r>
    </w:p>
    <w:p w14:paraId="18DDA262" w14:textId="0A333947" w:rsidR="0021706A" w:rsidRPr="00F25407" w:rsidRDefault="0094058D" w:rsidP="0094058D">
      <w:pPr>
        <w:ind w:left="1080" w:right="1080"/>
        <w:jc w:val="center"/>
        <w:rPr>
          <w:rFonts w:ascii="Times New Roman" w:hAnsi="Times New Roman" w:cs="Times New Roman"/>
          <w:b/>
          <w:smallCaps/>
          <w:sz w:val="32"/>
          <w:szCs w:val="32"/>
          <w:lang w:eastAsia="zh-CN"/>
        </w:rPr>
      </w:pPr>
      <w:r w:rsidRPr="00F25407">
        <w:rPr>
          <w:rFonts w:ascii="Times New Roman" w:hAnsi="Times New Roman" w:cs="Times New Roman" w:hint="eastAsia"/>
          <w:b/>
          <w:smallCaps/>
          <w:sz w:val="32"/>
          <w:szCs w:val="32"/>
          <w:lang w:eastAsia="zh-CN"/>
        </w:rPr>
        <w:t>第十六届会议的报告</w:t>
      </w:r>
    </w:p>
    <w:p w14:paraId="09AB3D4E" w14:textId="77777777" w:rsidR="0021706A" w:rsidRPr="00F25407" w:rsidRDefault="0021706A" w:rsidP="0021706A">
      <w:pPr>
        <w:jc w:val="center"/>
        <w:rPr>
          <w:rFonts w:ascii="Times New Roman" w:hAnsi="Times New Roman" w:cs="Times New Roman"/>
          <w:b/>
          <w:smallCaps/>
          <w:sz w:val="32"/>
          <w:szCs w:val="32"/>
          <w:lang w:eastAsia="zh-CN"/>
        </w:rPr>
      </w:pPr>
    </w:p>
    <w:p w14:paraId="095B998E" w14:textId="7E07BEE4" w:rsidR="0021706A" w:rsidRPr="00F25407" w:rsidRDefault="0094058D" w:rsidP="0021706A">
      <w:pPr>
        <w:jc w:val="center"/>
        <w:rPr>
          <w:rFonts w:ascii="Times New Roman" w:hAnsi="Times New Roman" w:cs="Times New Roman"/>
          <w:b/>
          <w:smallCaps/>
          <w:sz w:val="32"/>
          <w:szCs w:val="32"/>
          <w:lang w:eastAsia="zh-CN"/>
        </w:rPr>
      </w:pPr>
      <w:r w:rsidRPr="00F25407">
        <w:rPr>
          <w:rFonts w:ascii="Times New Roman" w:hAnsi="Times New Roman" w:cs="Times New Roman" w:hint="eastAsia"/>
          <w:b/>
          <w:smallCaps/>
          <w:sz w:val="32"/>
          <w:szCs w:val="32"/>
          <w:lang w:eastAsia="zh-CN"/>
        </w:rPr>
        <w:t xml:space="preserve">2024 </w:t>
      </w:r>
      <w:r w:rsidRPr="00F25407">
        <w:rPr>
          <w:rFonts w:ascii="Times New Roman" w:hAnsi="Times New Roman" w:cs="Times New Roman" w:hint="eastAsia"/>
          <w:b/>
          <w:smallCaps/>
          <w:sz w:val="32"/>
          <w:szCs w:val="32"/>
          <w:lang w:eastAsia="zh-CN"/>
        </w:rPr>
        <w:t>年</w:t>
      </w:r>
      <w:r w:rsidRPr="00F25407">
        <w:rPr>
          <w:rFonts w:ascii="Times New Roman" w:hAnsi="Times New Roman" w:cs="Times New Roman" w:hint="eastAsia"/>
          <w:b/>
          <w:smallCaps/>
          <w:sz w:val="32"/>
          <w:szCs w:val="32"/>
          <w:lang w:eastAsia="zh-CN"/>
        </w:rPr>
        <w:t xml:space="preserve"> </w:t>
      </w:r>
      <w:r w:rsidR="00580A58">
        <w:rPr>
          <w:rFonts w:ascii="Times New Roman" w:hAnsi="Times New Roman" w:cs="Times New Roman" w:hint="eastAsia"/>
          <w:b/>
          <w:smallCaps/>
          <w:sz w:val="32"/>
          <w:szCs w:val="32"/>
          <w:lang w:eastAsia="zh-CN"/>
        </w:rPr>
        <w:t>7</w:t>
      </w:r>
      <w:r w:rsidRPr="00F25407">
        <w:rPr>
          <w:rFonts w:ascii="Times New Roman" w:hAnsi="Times New Roman" w:cs="Times New Roman" w:hint="eastAsia"/>
          <w:b/>
          <w:smallCaps/>
          <w:sz w:val="32"/>
          <w:szCs w:val="32"/>
          <w:lang w:eastAsia="zh-CN"/>
        </w:rPr>
        <w:t xml:space="preserve"> </w:t>
      </w:r>
      <w:r w:rsidRPr="00F25407">
        <w:rPr>
          <w:rFonts w:ascii="Times New Roman" w:hAnsi="Times New Roman" w:cs="Times New Roman" w:hint="eastAsia"/>
          <w:b/>
          <w:smallCaps/>
          <w:sz w:val="32"/>
          <w:szCs w:val="32"/>
          <w:lang w:eastAsia="zh-CN"/>
        </w:rPr>
        <w:t>月</w:t>
      </w:r>
      <w:r w:rsidRPr="00F25407">
        <w:rPr>
          <w:rFonts w:ascii="Times New Roman" w:hAnsi="Times New Roman" w:cs="Times New Roman" w:hint="eastAsia"/>
          <w:b/>
          <w:smallCaps/>
          <w:sz w:val="32"/>
          <w:szCs w:val="32"/>
          <w:lang w:eastAsia="zh-CN"/>
        </w:rPr>
        <w:t xml:space="preserve"> 1 </w:t>
      </w:r>
      <w:r w:rsidRPr="00F25407">
        <w:rPr>
          <w:rFonts w:ascii="Times New Roman" w:hAnsi="Times New Roman" w:cs="Times New Roman" w:hint="eastAsia"/>
          <w:b/>
          <w:smallCaps/>
          <w:sz w:val="32"/>
          <w:szCs w:val="32"/>
          <w:lang w:eastAsia="zh-CN"/>
        </w:rPr>
        <w:t>日</w:t>
      </w:r>
    </w:p>
    <w:p w14:paraId="663203FA" w14:textId="77777777" w:rsidR="005B5C3A" w:rsidRPr="00F25407" w:rsidRDefault="005B5C3A" w:rsidP="00CB3758">
      <w:pPr>
        <w:jc w:val="center"/>
        <w:rPr>
          <w:rFonts w:ascii="Times New Roman" w:hAnsi="Times New Roman" w:cs="Times New Roman"/>
          <w:b/>
          <w:smallCaps/>
          <w:sz w:val="32"/>
          <w:szCs w:val="32"/>
          <w:lang w:eastAsia="zh-CN"/>
        </w:rPr>
      </w:pPr>
    </w:p>
    <w:p w14:paraId="0C34E1FE" w14:textId="72764FDF" w:rsidR="00373FE7" w:rsidRPr="00495FA5" w:rsidRDefault="00373FE7" w:rsidP="00373FE7">
      <w:pPr>
        <w:rPr>
          <w:rFonts w:ascii="Times New Roman" w:hAnsi="Times New Roman" w:cs="Times New Roman"/>
          <w:snapToGrid w:val="0"/>
          <w:sz w:val="24"/>
          <w:lang w:eastAsia="zh-CN"/>
        </w:rPr>
      </w:pPr>
    </w:p>
    <w:p w14:paraId="323FD78B" w14:textId="6DF3EB8D" w:rsidR="00D23DAC" w:rsidRPr="00F25407" w:rsidRDefault="00D23DAC" w:rsidP="00373FE7">
      <w:pPr>
        <w:rPr>
          <w:rFonts w:ascii="Times New Roman" w:hAnsi="Times New Roman" w:cs="Times New Roman"/>
          <w:snapToGrid w:val="0"/>
          <w:sz w:val="24"/>
          <w:lang w:val="en-GB" w:eastAsia="zh-CN"/>
        </w:rPr>
      </w:pPr>
    </w:p>
    <w:p w14:paraId="01396491" w14:textId="08275CFF" w:rsidR="00D23DAC" w:rsidRPr="00F25407" w:rsidRDefault="00D23DAC" w:rsidP="00373FE7">
      <w:pPr>
        <w:rPr>
          <w:rFonts w:ascii="Times New Roman" w:hAnsi="Times New Roman" w:cs="Times New Roman"/>
          <w:snapToGrid w:val="0"/>
          <w:sz w:val="24"/>
          <w:szCs w:val="24"/>
          <w:lang w:val="en-GB" w:eastAsia="zh-CN"/>
        </w:rPr>
        <w:sectPr w:rsidR="00D23DAC" w:rsidRPr="00F25407" w:rsidSect="00600077">
          <w:footerReference w:type="even" r:id="rId19"/>
          <w:footerReference w:type="default" r:id="rId20"/>
          <w:type w:val="continuous"/>
          <w:pgSz w:w="12240" w:h="15840"/>
          <w:pgMar w:top="1080" w:right="1440" w:bottom="1440" w:left="1440" w:header="720" w:footer="720" w:gutter="0"/>
          <w:pgNumType w:fmt="lowerRoman" w:start="1"/>
          <w:cols w:space="720"/>
          <w:titlePg/>
          <w:docGrid w:linePitch="360"/>
        </w:sectPr>
      </w:pPr>
    </w:p>
    <w:p w14:paraId="55334C36" w14:textId="77A74864" w:rsidR="00EE6E9F" w:rsidRPr="00F25407" w:rsidRDefault="0094058D" w:rsidP="00886ED1">
      <w:pPr>
        <w:pStyle w:val="Heading1"/>
      </w:pPr>
      <w:bookmarkStart w:id="5" w:name="_Toc177020512"/>
      <w:r w:rsidRPr="00F25407">
        <w:rPr>
          <w:rFonts w:hint="eastAsia"/>
        </w:rPr>
        <w:lastRenderedPageBreak/>
        <w:t>执行摘要</w:t>
      </w:r>
      <w:bookmarkEnd w:id="5"/>
    </w:p>
    <w:p w14:paraId="76069EE1" w14:textId="1E3AAB27" w:rsidR="00CB76BB" w:rsidRDefault="00E52EDF" w:rsidP="0057197E">
      <w:pPr>
        <w:pStyle w:val="ListParagraph"/>
        <w:numPr>
          <w:ilvl w:val="0"/>
          <w:numId w:val="20"/>
        </w:numPr>
        <w:ind w:left="490" w:firstLine="0"/>
      </w:pPr>
      <w:bookmarkStart w:id="6" w:name="_Hlk165197391"/>
      <w:bookmarkStart w:id="7" w:name="_Hlk165561390"/>
      <w:bookmarkStart w:id="8" w:name="_Hlk100558904"/>
      <w:r w:rsidRPr="00F25407">
        <w:rPr>
          <w:rFonts w:hint="eastAsia"/>
        </w:rPr>
        <w:t>这份提交生物多样性公约缔约方大会</w:t>
      </w:r>
      <w:r w:rsidR="001E205D" w:rsidRPr="00F25407">
        <w:rPr>
          <w:rFonts w:hint="eastAsia"/>
        </w:rPr>
        <w:t>（缔约方大会）</w:t>
      </w:r>
      <w:r w:rsidRPr="00F25407">
        <w:rPr>
          <w:rFonts w:hint="eastAsia"/>
        </w:rPr>
        <w:t>第十六届会议的报告提供信息，说明全球环境基金（</w:t>
      </w:r>
      <w:r w:rsidR="001E205D" w:rsidRPr="00F25407">
        <w:rPr>
          <w:rFonts w:hint="eastAsia"/>
        </w:rPr>
        <w:t>GEF</w:t>
      </w:r>
      <w:r w:rsidRPr="00F25407">
        <w:rPr>
          <w:rFonts w:hint="eastAsia"/>
        </w:rPr>
        <w:t>）根据其于</w:t>
      </w:r>
      <w:r w:rsidRPr="00F25407">
        <w:rPr>
          <w:rFonts w:hint="eastAsia"/>
        </w:rPr>
        <w:t xml:space="preserve"> 2022 </w:t>
      </w:r>
      <w:r w:rsidRPr="00F25407">
        <w:rPr>
          <w:rFonts w:hint="eastAsia"/>
        </w:rPr>
        <w:t>年</w:t>
      </w:r>
      <w:r w:rsidRPr="00F25407">
        <w:rPr>
          <w:rFonts w:hint="eastAsia"/>
        </w:rPr>
        <w:t xml:space="preserve"> 12 </w:t>
      </w:r>
      <w:r w:rsidRPr="00F25407">
        <w:rPr>
          <w:rFonts w:hint="eastAsia"/>
        </w:rPr>
        <w:t>月收到的缔约方</w:t>
      </w:r>
      <w:r w:rsidR="006D496A" w:rsidRPr="00F25407">
        <w:rPr>
          <w:rFonts w:hint="eastAsia"/>
        </w:rPr>
        <w:t>大会</w:t>
      </w:r>
      <w:r w:rsidRPr="00F25407">
        <w:rPr>
          <w:rFonts w:hint="eastAsia"/>
        </w:rPr>
        <w:t>第十五届会议的指导意见，在生物多样性重点领域开展的活动。由于</w:t>
      </w:r>
      <w:r w:rsidRPr="00F25407">
        <w:rPr>
          <w:rFonts w:hint="eastAsia"/>
        </w:rPr>
        <w:t xml:space="preserve"> COVID-19 </w:t>
      </w:r>
      <w:r w:rsidRPr="00F25407">
        <w:rPr>
          <w:rFonts w:hint="eastAsia"/>
        </w:rPr>
        <w:t>大流行影响了缔约方大会第十五届和第十六届会议的举行日期，进而影响了</w:t>
      </w:r>
      <w:r w:rsidR="001E205D" w:rsidRPr="00F25407">
        <w:rPr>
          <w:rFonts w:hint="eastAsia"/>
        </w:rPr>
        <w:t>GEF</w:t>
      </w:r>
      <w:r w:rsidRPr="00F25407">
        <w:rPr>
          <w:rFonts w:hint="eastAsia"/>
        </w:rPr>
        <w:t>向缔约方大会提交的</w:t>
      </w:r>
      <w:r w:rsidR="00E43729" w:rsidRPr="00F25407">
        <w:rPr>
          <w:rFonts w:hint="eastAsia"/>
        </w:rPr>
        <w:t>报告所述期间</w:t>
      </w:r>
      <w:r w:rsidRPr="00F25407">
        <w:rPr>
          <w:rFonts w:hint="eastAsia"/>
        </w:rPr>
        <w:t>，</w:t>
      </w:r>
      <w:r w:rsidR="00991A30" w:rsidRPr="00CB76BB">
        <w:rPr>
          <w:rFonts w:hint="eastAsia"/>
        </w:rPr>
        <w:t>本报告涵盖</w:t>
      </w:r>
      <w:r w:rsidR="00991A30" w:rsidRPr="00CB76BB">
        <w:rPr>
          <w:rFonts w:hint="eastAsia"/>
        </w:rPr>
        <w:t>202</w:t>
      </w:r>
      <w:r w:rsidR="00991A30">
        <w:rPr>
          <w:rFonts w:hint="eastAsia"/>
        </w:rPr>
        <w:t>2</w:t>
      </w:r>
      <w:r w:rsidR="00991A30" w:rsidRPr="00CB76BB">
        <w:rPr>
          <w:rFonts w:hint="eastAsia"/>
        </w:rPr>
        <w:t>年</w:t>
      </w:r>
      <w:r w:rsidR="00991A30" w:rsidRPr="00CB76BB">
        <w:rPr>
          <w:rFonts w:hint="eastAsia"/>
        </w:rPr>
        <w:t>1</w:t>
      </w:r>
      <w:r w:rsidR="00991A30" w:rsidRPr="00CB76BB">
        <w:rPr>
          <w:rFonts w:hint="eastAsia"/>
        </w:rPr>
        <w:t>月</w:t>
      </w:r>
      <w:r w:rsidR="00991A30" w:rsidRPr="00CB76BB">
        <w:rPr>
          <w:rFonts w:hint="eastAsia"/>
        </w:rPr>
        <w:t>1</w:t>
      </w:r>
      <w:r w:rsidR="00991A30" w:rsidRPr="00CB76BB">
        <w:rPr>
          <w:rFonts w:hint="eastAsia"/>
        </w:rPr>
        <w:t>日至</w:t>
      </w:r>
      <w:r w:rsidR="00991A30" w:rsidRPr="00CB76BB">
        <w:rPr>
          <w:rFonts w:hint="eastAsia"/>
        </w:rPr>
        <w:t>2024</w:t>
      </w:r>
      <w:r w:rsidR="00991A30" w:rsidRPr="00CB76BB">
        <w:rPr>
          <w:rFonts w:hint="eastAsia"/>
        </w:rPr>
        <w:t>年</w:t>
      </w:r>
      <w:r w:rsidR="00991A30" w:rsidRPr="00CB76BB">
        <w:rPr>
          <w:rFonts w:hint="eastAsia"/>
        </w:rPr>
        <w:t>6</w:t>
      </w:r>
      <w:r w:rsidR="00991A30" w:rsidRPr="00CB76BB">
        <w:rPr>
          <w:rFonts w:hint="eastAsia"/>
        </w:rPr>
        <w:t>月</w:t>
      </w:r>
      <w:r w:rsidR="00991A30" w:rsidRPr="00CB76BB">
        <w:rPr>
          <w:rFonts w:hint="eastAsia"/>
        </w:rPr>
        <w:t>30</w:t>
      </w:r>
      <w:r w:rsidR="00991A30" w:rsidRPr="00CB76BB">
        <w:rPr>
          <w:rFonts w:hint="eastAsia"/>
        </w:rPr>
        <w:t>日，包括</w:t>
      </w:r>
      <w:r w:rsidR="00991A30" w:rsidRPr="00F25407">
        <w:rPr>
          <w:rFonts w:hint="eastAsia"/>
        </w:rPr>
        <w:t>第七增资期</w:t>
      </w:r>
      <w:r w:rsidR="00991A30">
        <w:rPr>
          <w:rFonts w:hint="eastAsia"/>
        </w:rPr>
        <w:t>（</w:t>
      </w:r>
      <w:r w:rsidR="00991A30" w:rsidRPr="00CB76BB">
        <w:rPr>
          <w:rFonts w:hint="eastAsia"/>
        </w:rPr>
        <w:t>GEF-7</w:t>
      </w:r>
      <w:r w:rsidR="00991A30">
        <w:rPr>
          <w:rFonts w:hint="eastAsia"/>
        </w:rPr>
        <w:t>）</w:t>
      </w:r>
      <w:r w:rsidR="00991A30" w:rsidRPr="00CB76BB">
        <w:rPr>
          <w:rFonts w:hint="eastAsia"/>
        </w:rPr>
        <w:t>的最后</w:t>
      </w:r>
      <w:r w:rsidR="00991A30" w:rsidRPr="00CB76BB">
        <w:rPr>
          <w:rFonts w:hint="eastAsia"/>
        </w:rPr>
        <w:t>6</w:t>
      </w:r>
      <w:r w:rsidR="00991A30" w:rsidRPr="00CB76BB">
        <w:rPr>
          <w:rFonts w:hint="eastAsia"/>
        </w:rPr>
        <w:t>个月和</w:t>
      </w:r>
      <w:r w:rsidR="00991A30" w:rsidRPr="00F25407">
        <w:rPr>
          <w:rFonts w:hint="eastAsia"/>
        </w:rPr>
        <w:t>第八增资期</w:t>
      </w:r>
      <w:r w:rsidR="00991A30">
        <w:rPr>
          <w:rFonts w:hint="eastAsia"/>
        </w:rPr>
        <w:t>（</w:t>
      </w:r>
      <w:r w:rsidR="00991A30" w:rsidRPr="00CB76BB">
        <w:rPr>
          <w:rFonts w:hint="eastAsia"/>
        </w:rPr>
        <w:t>GEF-8</w:t>
      </w:r>
      <w:r w:rsidR="00991A30">
        <w:rPr>
          <w:rFonts w:hint="eastAsia"/>
        </w:rPr>
        <w:t>）</w:t>
      </w:r>
      <w:r w:rsidR="00991A30" w:rsidRPr="00CB76BB">
        <w:rPr>
          <w:rFonts w:hint="eastAsia"/>
        </w:rPr>
        <w:t>的</w:t>
      </w:r>
      <w:r w:rsidR="00991A30">
        <w:rPr>
          <w:rFonts w:hint="eastAsia"/>
        </w:rPr>
        <w:t>头</w:t>
      </w:r>
      <w:r w:rsidR="00991A30" w:rsidRPr="00CB76BB">
        <w:rPr>
          <w:rFonts w:hint="eastAsia"/>
        </w:rPr>
        <w:t>两年</w:t>
      </w:r>
      <w:r w:rsidR="00991A30">
        <w:rPr>
          <w:rFonts w:hint="eastAsia"/>
        </w:rPr>
        <w:t>。</w:t>
      </w:r>
    </w:p>
    <w:p w14:paraId="41D144D9" w14:textId="27182ADF" w:rsidR="001E0A65" w:rsidRPr="00F25407" w:rsidRDefault="001E205D" w:rsidP="0057197E">
      <w:pPr>
        <w:pStyle w:val="ListParagraph"/>
        <w:numPr>
          <w:ilvl w:val="0"/>
          <w:numId w:val="20"/>
        </w:numPr>
        <w:ind w:left="490" w:firstLine="0"/>
      </w:pPr>
      <w:bookmarkStart w:id="9" w:name="_Hlk165204942"/>
      <w:bookmarkEnd w:id="6"/>
      <w:r w:rsidRPr="00F25407">
        <w:rPr>
          <w:rFonts w:hint="eastAsia"/>
        </w:rPr>
        <w:t>到</w:t>
      </w:r>
      <w:r w:rsidRPr="00F25407">
        <w:rPr>
          <w:rFonts w:hint="eastAsia"/>
        </w:rPr>
        <w:t xml:space="preserve"> 2022 </w:t>
      </w:r>
      <w:r w:rsidRPr="00F25407">
        <w:rPr>
          <w:rFonts w:hint="eastAsia"/>
        </w:rPr>
        <w:t>年</w:t>
      </w:r>
      <w:r w:rsidRPr="00F25407">
        <w:rPr>
          <w:rFonts w:hint="eastAsia"/>
        </w:rPr>
        <w:t xml:space="preserve"> 1 </w:t>
      </w:r>
      <w:r w:rsidRPr="00F25407">
        <w:rPr>
          <w:rFonts w:hint="eastAsia"/>
        </w:rPr>
        <w:t>月</w:t>
      </w:r>
      <w:r w:rsidRPr="00F25407">
        <w:rPr>
          <w:rFonts w:hint="eastAsia"/>
        </w:rPr>
        <w:t xml:space="preserve"> 1 </w:t>
      </w:r>
      <w:r w:rsidRPr="00F25407">
        <w:rPr>
          <w:rFonts w:hint="eastAsia"/>
        </w:rPr>
        <w:t>日，生物多样性重点领域的大部分</w:t>
      </w:r>
      <w:r w:rsidRPr="00F25407">
        <w:rPr>
          <w:rFonts w:hint="eastAsia"/>
        </w:rPr>
        <w:t>GEF-7</w:t>
      </w:r>
      <w:r w:rsidRPr="00F25407">
        <w:rPr>
          <w:rFonts w:hint="eastAsia"/>
        </w:rPr>
        <w:t>资源</w:t>
      </w:r>
      <w:r w:rsidR="00EB7F2B" w:rsidRPr="00F25407">
        <w:rPr>
          <w:rFonts w:hint="eastAsia"/>
        </w:rPr>
        <w:t>已用于方案编制</w:t>
      </w:r>
      <w:r w:rsidRPr="00F25407">
        <w:rPr>
          <w:rFonts w:hint="eastAsia"/>
        </w:rPr>
        <w:t>，</w:t>
      </w:r>
      <w:r w:rsidRPr="00F25407">
        <w:rPr>
          <w:rFonts w:hint="eastAsia"/>
        </w:rPr>
        <w:t xml:space="preserve"> GEF</w:t>
      </w:r>
      <w:r w:rsidRPr="00F25407">
        <w:rPr>
          <w:rFonts w:hint="eastAsia"/>
        </w:rPr>
        <w:t>提交缔约方大会第十五届会议的报告中就此提出了全面报告</w:t>
      </w:r>
      <w:r w:rsidR="00CB76BB">
        <w:rPr>
          <w:rStyle w:val="FootnoteReference"/>
        </w:rPr>
        <w:footnoteReference w:id="6"/>
      </w:r>
      <w:r w:rsidRPr="00F25407">
        <w:rPr>
          <w:rFonts w:hint="eastAsia"/>
        </w:rPr>
        <w:t>。</w:t>
      </w:r>
      <w:r w:rsidRPr="00F25407">
        <w:rPr>
          <w:rFonts w:hint="eastAsia"/>
        </w:rPr>
        <w:t xml:space="preserve"> </w:t>
      </w:r>
      <w:r w:rsidRPr="00F25407">
        <w:rPr>
          <w:rFonts w:hint="eastAsia"/>
        </w:rPr>
        <w:t>在</w:t>
      </w:r>
      <w:r w:rsidRPr="00F25407">
        <w:rPr>
          <w:rFonts w:hint="eastAsia"/>
        </w:rPr>
        <w:t>GEF-7</w:t>
      </w:r>
      <w:r w:rsidRPr="00F25407">
        <w:rPr>
          <w:rFonts w:hint="eastAsia"/>
        </w:rPr>
        <w:t>的最后</w:t>
      </w:r>
      <w:r w:rsidRPr="00F25407">
        <w:rPr>
          <w:rFonts w:hint="eastAsia"/>
        </w:rPr>
        <w:t xml:space="preserve"> 6 </w:t>
      </w:r>
      <w:r w:rsidRPr="00F25407">
        <w:rPr>
          <w:rFonts w:hint="eastAsia"/>
        </w:rPr>
        <w:t>个月内</w:t>
      </w:r>
      <w:r w:rsidR="00DC7879" w:rsidRPr="00F25407">
        <w:rPr>
          <w:rFonts w:hint="eastAsia"/>
        </w:rPr>
        <w:t>核准</w:t>
      </w:r>
      <w:r w:rsidRPr="00F25407">
        <w:rPr>
          <w:rFonts w:hint="eastAsia"/>
        </w:rPr>
        <w:t>了</w:t>
      </w:r>
      <w:r w:rsidRPr="00F25407">
        <w:rPr>
          <w:rFonts w:hint="eastAsia"/>
        </w:rPr>
        <w:t xml:space="preserve"> 63 </w:t>
      </w:r>
      <w:r w:rsidRPr="00F25407">
        <w:rPr>
          <w:rFonts w:hint="eastAsia"/>
        </w:rPr>
        <w:t>个使用生物多样性资源的项目，其中包括</w:t>
      </w:r>
      <w:r w:rsidRPr="00F25407">
        <w:rPr>
          <w:rFonts w:hint="eastAsia"/>
        </w:rPr>
        <w:t xml:space="preserve"> 57 </w:t>
      </w:r>
      <w:r w:rsidRPr="00F25407">
        <w:rPr>
          <w:rFonts w:hint="eastAsia"/>
        </w:rPr>
        <w:t>个生物多样性重点领域项目和</w:t>
      </w:r>
      <w:r w:rsidRPr="00F25407">
        <w:rPr>
          <w:rFonts w:hint="eastAsia"/>
        </w:rPr>
        <w:t xml:space="preserve"> 6 </w:t>
      </w:r>
      <w:r w:rsidRPr="00F25407">
        <w:rPr>
          <w:rFonts w:hint="eastAsia"/>
        </w:rPr>
        <w:t>个多重点领域项目，生物多样性重点领域的</w:t>
      </w:r>
      <w:r w:rsidRPr="00F25407">
        <w:rPr>
          <w:rFonts w:hint="eastAsia"/>
        </w:rPr>
        <w:t>GEF</w:t>
      </w:r>
      <w:r w:rsidRPr="00F25407">
        <w:rPr>
          <w:rFonts w:hint="eastAsia"/>
        </w:rPr>
        <w:t>资源总额达</w:t>
      </w:r>
      <w:r w:rsidRPr="00F25407">
        <w:rPr>
          <w:rFonts w:hint="eastAsia"/>
        </w:rPr>
        <w:t xml:space="preserve"> 1.4513 </w:t>
      </w:r>
      <w:r w:rsidRPr="00F25407">
        <w:rPr>
          <w:rFonts w:hint="eastAsia"/>
        </w:rPr>
        <w:t>亿美元。</w:t>
      </w:r>
      <w:r w:rsidRPr="00F25407">
        <w:rPr>
          <w:rFonts w:hint="eastAsia"/>
        </w:rPr>
        <w:t xml:space="preserve"> </w:t>
      </w:r>
      <w:r w:rsidRPr="00F25407">
        <w:rPr>
          <w:rFonts w:hint="eastAsia"/>
        </w:rPr>
        <w:t>这些项目的完整清单见附件</w:t>
      </w:r>
      <w:r w:rsidRPr="00F25407">
        <w:rPr>
          <w:rFonts w:hint="eastAsia"/>
        </w:rPr>
        <w:t xml:space="preserve"> 1</w:t>
      </w:r>
      <w:r w:rsidRPr="00F25407">
        <w:rPr>
          <w:rFonts w:hint="eastAsia"/>
        </w:rPr>
        <w:t>。</w:t>
      </w:r>
      <w:bookmarkEnd w:id="9"/>
    </w:p>
    <w:p w14:paraId="1F462017" w14:textId="4F1FCD3A" w:rsidR="001E0A65" w:rsidRPr="00F25407" w:rsidRDefault="004F0CE8" w:rsidP="0057197E">
      <w:pPr>
        <w:pStyle w:val="ListParagraph"/>
        <w:numPr>
          <w:ilvl w:val="0"/>
          <w:numId w:val="20"/>
        </w:numPr>
        <w:ind w:left="490" w:firstLine="0"/>
      </w:pPr>
      <w:r w:rsidRPr="00F25407">
        <w:rPr>
          <w:rFonts w:hint="eastAsia"/>
        </w:rPr>
        <w:t>GEF-7</w:t>
      </w:r>
      <w:r w:rsidRPr="00F25407">
        <w:rPr>
          <w:rFonts w:hint="eastAsia"/>
        </w:rPr>
        <w:t>对爱知生物多样性目标的投资总额为</w:t>
      </w:r>
      <w:r w:rsidRPr="00F25407">
        <w:rPr>
          <w:rFonts w:hint="eastAsia"/>
        </w:rPr>
        <w:t xml:space="preserve"> 20.4 </w:t>
      </w:r>
      <w:r w:rsidRPr="00F25407">
        <w:rPr>
          <w:rFonts w:hint="eastAsia"/>
        </w:rPr>
        <w:t>亿美元，其杠杆效应</w:t>
      </w:r>
      <w:r w:rsidR="00E43729" w:rsidRPr="00F25407">
        <w:rPr>
          <w:rFonts w:hint="eastAsia"/>
        </w:rPr>
        <w:t>带动</w:t>
      </w:r>
      <w:r w:rsidRPr="00F25407">
        <w:rPr>
          <w:rFonts w:hint="eastAsia"/>
        </w:rPr>
        <w:t>了</w:t>
      </w:r>
      <w:r w:rsidRPr="00F25407">
        <w:rPr>
          <w:rFonts w:hint="eastAsia"/>
        </w:rPr>
        <w:t xml:space="preserve"> 165.1 </w:t>
      </w:r>
      <w:r w:rsidRPr="00F25407">
        <w:rPr>
          <w:rFonts w:hint="eastAsia"/>
        </w:rPr>
        <w:t>亿美元共同融资，使投资总额达</w:t>
      </w:r>
      <w:r w:rsidRPr="00F25407">
        <w:rPr>
          <w:rFonts w:hint="eastAsia"/>
        </w:rPr>
        <w:t xml:space="preserve"> 185.5 </w:t>
      </w:r>
      <w:r w:rsidRPr="00F25407">
        <w:rPr>
          <w:rFonts w:hint="eastAsia"/>
        </w:rPr>
        <w:t>亿美元。</w:t>
      </w:r>
      <w:r w:rsidRPr="00F25407">
        <w:rPr>
          <w:rFonts w:hint="eastAsia"/>
        </w:rPr>
        <w:t xml:space="preserve"> </w:t>
      </w:r>
      <w:r w:rsidRPr="00F25407">
        <w:rPr>
          <w:rFonts w:hint="eastAsia"/>
        </w:rPr>
        <w:t>这显示共同融资比率为</w:t>
      </w:r>
      <w:r w:rsidRPr="00F25407">
        <w:rPr>
          <w:rFonts w:hint="eastAsia"/>
        </w:rPr>
        <w:t>GEF</w:t>
      </w:r>
      <w:r w:rsidRPr="00F25407">
        <w:rPr>
          <w:rFonts w:hint="eastAsia"/>
        </w:rPr>
        <w:t>投入的每</w:t>
      </w:r>
      <w:r w:rsidRPr="00F25407">
        <w:rPr>
          <w:rFonts w:hint="eastAsia"/>
        </w:rPr>
        <w:t>1</w:t>
      </w:r>
      <w:r w:rsidRPr="00F25407">
        <w:rPr>
          <w:rFonts w:hint="eastAsia"/>
        </w:rPr>
        <w:t>美元</w:t>
      </w:r>
      <w:r w:rsidR="00E43729" w:rsidRPr="00F25407">
        <w:rPr>
          <w:rFonts w:hint="eastAsia"/>
        </w:rPr>
        <w:t>带动</w:t>
      </w:r>
      <w:r w:rsidRPr="00F25407">
        <w:rPr>
          <w:rFonts w:hint="eastAsia"/>
        </w:rPr>
        <w:t>了</w:t>
      </w:r>
      <w:r w:rsidRPr="00F25407">
        <w:rPr>
          <w:rFonts w:hint="eastAsia"/>
        </w:rPr>
        <w:t xml:space="preserve">8 </w:t>
      </w:r>
      <w:r w:rsidRPr="00F25407">
        <w:rPr>
          <w:rFonts w:hint="eastAsia"/>
        </w:rPr>
        <w:t>美元。</w:t>
      </w:r>
    </w:p>
    <w:p w14:paraId="0AC3FC35" w14:textId="121106D6" w:rsidR="001E0A65" w:rsidRPr="00F25407" w:rsidRDefault="00EB7F2B" w:rsidP="0057197E">
      <w:pPr>
        <w:pStyle w:val="ListParagraph"/>
        <w:numPr>
          <w:ilvl w:val="0"/>
          <w:numId w:val="20"/>
        </w:numPr>
        <w:ind w:left="490" w:firstLine="0"/>
      </w:pPr>
      <w:r w:rsidRPr="00F25407">
        <w:rPr>
          <w:rFonts w:hint="eastAsia"/>
        </w:rPr>
        <w:t>GEF-8</w:t>
      </w:r>
      <w:r w:rsidRPr="00F25407">
        <w:rPr>
          <w:rFonts w:hint="eastAsia"/>
        </w:rPr>
        <w:t>的生物多样性重点领域投资以及通过综合方案和相关的</w:t>
      </w:r>
      <w:r w:rsidRPr="00F25407">
        <w:rPr>
          <w:rFonts w:hint="eastAsia"/>
        </w:rPr>
        <w:t>GEF</w:t>
      </w:r>
      <w:r w:rsidRPr="00F25407">
        <w:rPr>
          <w:rFonts w:hint="eastAsia"/>
        </w:rPr>
        <w:t>重点领域进行的相关方案编制支持了《昆明</w:t>
      </w:r>
      <w:r w:rsidRPr="00F25407">
        <w:rPr>
          <w:rFonts w:hint="eastAsia"/>
        </w:rPr>
        <w:t>-</w:t>
      </w:r>
      <w:r w:rsidRPr="00F25407">
        <w:rPr>
          <w:rFonts w:hint="eastAsia"/>
        </w:rPr>
        <w:t>蒙特利尔生物多样性全球生物多样性框架》（</w:t>
      </w:r>
      <w:r w:rsidR="00552235" w:rsidRPr="00F25407">
        <w:rPr>
          <w:rFonts w:hint="eastAsia"/>
        </w:rPr>
        <w:t>《昆蒙框架》</w:t>
      </w:r>
      <w:r w:rsidRPr="00F25407">
        <w:rPr>
          <w:rFonts w:hint="eastAsia"/>
        </w:rPr>
        <w:t>）的执行。</w:t>
      </w:r>
      <w:r w:rsidR="001E0A65" w:rsidRPr="00F25407">
        <w:t xml:space="preserve">  </w:t>
      </w:r>
    </w:p>
    <w:p w14:paraId="0E70C47A" w14:textId="0F9D75D0" w:rsidR="001C29BD" w:rsidRPr="00F25407" w:rsidRDefault="00E43729" w:rsidP="0057197E">
      <w:pPr>
        <w:pStyle w:val="ListParagraph"/>
        <w:numPr>
          <w:ilvl w:val="0"/>
          <w:numId w:val="20"/>
        </w:numPr>
        <w:ind w:left="490" w:firstLine="0"/>
      </w:pPr>
      <w:r w:rsidRPr="00F25407">
        <w:rPr>
          <w:rFonts w:hint="eastAsia"/>
        </w:rPr>
        <w:t>在</w:t>
      </w:r>
      <w:r w:rsidRPr="00F25407">
        <w:rPr>
          <w:rFonts w:hint="eastAsia"/>
        </w:rPr>
        <w:t>GEF-8</w:t>
      </w:r>
      <w:r w:rsidRPr="00F25407">
        <w:rPr>
          <w:rFonts w:hint="eastAsia"/>
        </w:rPr>
        <w:t>的头</w:t>
      </w:r>
      <w:r w:rsidR="00F143BF">
        <w:rPr>
          <w:rFonts w:hint="eastAsia"/>
        </w:rPr>
        <w:t>两年</w:t>
      </w:r>
      <w:r w:rsidRPr="00F25407">
        <w:rPr>
          <w:rFonts w:hint="eastAsia"/>
        </w:rPr>
        <w:t>期间，该增资期所有相关编列科目（生物多样性重点领域战略、</w:t>
      </w:r>
      <w:r w:rsidRPr="00F25407">
        <w:rPr>
          <w:rFonts w:hint="eastAsia"/>
        </w:rPr>
        <w:t xml:space="preserve">GEF-8 </w:t>
      </w:r>
      <w:r w:rsidRPr="00F25407">
        <w:rPr>
          <w:rFonts w:hint="eastAsia"/>
        </w:rPr>
        <w:t>综合方案、国际水域重点领域、</w:t>
      </w:r>
      <w:r w:rsidR="00142C9C" w:rsidRPr="00142C9C">
        <w:rPr>
          <w:rFonts w:hint="eastAsia"/>
        </w:rPr>
        <w:t>非赠款工具</w:t>
      </w:r>
      <w:r w:rsidR="00142C9C">
        <w:rPr>
          <w:rFonts w:hint="eastAsia"/>
        </w:rPr>
        <w:t>、</w:t>
      </w:r>
      <w:r w:rsidR="00142C9C" w:rsidRPr="00142C9C">
        <w:rPr>
          <w:rFonts w:hint="eastAsia"/>
        </w:rPr>
        <w:t>小额赠款方案，</w:t>
      </w:r>
      <w:r w:rsidRPr="002C3D24">
        <w:rPr>
          <w:lang w:val="en-GB"/>
        </w:rPr>
        <w:t>最不发达国家适应气候变化基金</w:t>
      </w:r>
      <w:r w:rsidR="00142C9C">
        <w:rPr>
          <w:rFonts w:hint="eastAsia"/>
          <w:lang w:val="en-GB"/>
        </w:rPr>
        <w:t>和气候变化</w:t>
      </w:r>
      <w:r w:rsidR="0032119C">
        <w:rPr>
          <w:rFonts w:hint="eastAsia"/>
          <w:lang w:val="en-GB"/>
        </w:rPr>
        <w:t>特别</w:t>
      </w:r>
      <w:r w:rsidR="00142C9C">
        <w:rPr>
          <w:rFonts w:hint="eastAsia"/>
          <w:lang w:val="en-GB"/>
        </w:rPr>
        <w:t>基金、</w:t>
      </w:r>
      <w:r w:rsidR="00142C9C">
        <w:rPr>
          <w:rFonts w:hint="eastAsia"/>
          <w:lang w:val="en-GB"/>
        </w:rPr>
        <w:t xml:space="preserve"> </w:t>
      </w:r>
      <w:r w:rsidR="00142C9C">
        <w:rPr>
          <w:rFonts w:hint="eastAsia"/>
          <w:lang w:val="en-GB"/>
        </w:rPr>
        <w:t>全球生物多样性框架基金</w:t>
      </w:r>
      <w:r w:rsidRPr="00F25407">
        <w:rPr>
          <w:rFonts w:hint="eastAsia"/>
        </w:rPr>
        <w:t>）向</w:t>
      </w:r>
      <w:r w:rsidR="00552235" w:rsidRPr="00F25407">
        <w:rPr>
          <w:rFonts w:hint="eastAsia"/>
        </w:rPr>
        <w:t>《昆蒙框架》</w:t>
      </w:r>
      <w:r w:rsidRPr="00F25407">
        <w:rPr>
          <w:rFonts w:hint="eastAsia"/>
        </w:rPr>
        <w:t>的累计直接方案</w:t>
      </w:r>
      <w:r w:rsidR="00995A8F" w:rsidRPr="00F25407">
        <w:rPr>
          <w:rFonts w:hint="eastAsia"/>
        </w:rPr>
        <w:t>融资</w:t>
      </w:r>
      <w:r w:rsidRPr="00F25407">
        <w:rPr>
          <w:rFonts w:hint="eastAsia"/>
        </w:rPr>
        <w:t>为</w:t>
      </w:r>
      <w:r w:rsidRPr="00F25407">
        <w:rPr>
          <w:rFonts w:hint="eastAsia"/>
        </w:rPr>
        <w:t xml:space="preserve"> 2</w:t>
      </w:r>
      <w:r w:rsidR="00142C9C">
        <w:rPr>
          <w:rFonts w:hint="eastAsia"/>
        </w:rPr>
        <w:t>4</w:t>
      </w:r>
      <w:r w:rsidR="00F143BF">
        <w:rPr>
          <w:rFonts w:hint="eastAsia"/>
        </w:rPr>
        <w:t>.</w:t>
      </w:r>
      <w:r w:rsidR="00142C9C">
        <w:rPr>
          <w:rFonts w:hint="eastAsia"/>
        </w:rPr>
        <w:t>2</w:t>
      </w:r>
      <w:r w:rsidRPr="00F25407">
        <w:rPr>
          <w:rFonts w:hint="eastAsia"/>
        </w:rPr>
        <w:t xml:space="preserve"> </w:t>
      </w:r>
      <w:r w:rsidRPr="00F25407">
        <w:rPr>
          <w:rFonts w:hint="eastAsia"/>
        </w:rPr>
        <w:t>亿美元，通过杠杆效应</w:t>
      </w:r>
      <w:r w:rsidR="00995A8F" w:rsidRPr="00F25407">
        <w:rPr>
          <w:rFonts w:hint="eastAsia"/>
        </w:rPr>
        <w:t>带动</w:t>
      </w:r>
      <w:r w:rsidRPr="00F25407">
        <w:rPr>
          <w:rFonts w:hint="eastAsia"/>
        </w:rPr>
        <w:t>的共同融资为</w:t>
      </w:r>
      <w:r w:rsidRPr="00F25407">
        <w:rPr>
          <w:rFonts w:hint="eastAsia"/>
        </w:rPr>
        <w:t xml:space="preserve"> 19</w:t>
      </w:r>
      <w:r w:rsidR="00142C9C">
        <w:rPr>
          <w:rFonts w:hint="eastAsia"/>
        </w:rPr>
        <w:t>1</w:t>
      </w:r>
      <w:r w:rsidR="00F143BF">
        <w:rPr>
          <w:rFonts w:hint="eastAsia"/>
        </w:rPr>
        <w:t>.</w:t>
      </w:r>
      <w:r w:rsidR="00142C9C">
        <w:rPr>
          <w:rFonts w:hint="eastAsia"/>
        </w:rPr>
        <w:t>2</w:t>
      </w:r>
      <w:r w:rsidRPr="00F25407">
        <w:rPr>
          <w:rFonts w:hint="eastAsia"/>
        </w:rPr>
        <w:t xml:space="preserve"> </w:t>
      </w:r>
      <w:r w:rsidRPr="00F25407">
        <w:rPr>
          <w:rFonts w:hint="eastAsia"/>
        </w:rPr>
        <w:t>亿美元，投资总额因此超过</w:t>
      </w:r>
      <w:r w:rsidRPr="00F25407">
        <w:rPr>
          <w:rFonts w:hint="eastAsia"/>
        </w:rPr>
        <w:t xml:space="preserve"> </w:t>
      </w:r>
      <w:r w:rsidR="00F143BF">
        <w:rPr>
          <w:rFonts w:hint="eastAsia"/>
        </w:rPr>
        <w:t>21</w:t>
      </w:r>
      <w:r w:rsidR="00142C9C">
        <w:rPr>
          <w:rFonts w:hint="eastAsia"/>
        </w:rPr>
        <w:t>5</w:t>
      </w:r>
      <w:r w:rsidR="00F143BF">
        <w:rPr>
          <w:rFonts w:hint="eastAsia"/>
        </w:rPr>
        <w:t>.</w:t>
      </w:r>
      <w:r w:rsidR="00142C9C">
        <w:rPr>
          <w:rFonts w:hint="eastAsia"/>
        </w:rPr>
        <w:t>4</w:t>
      </w:r>
      <w:r w:rsidRPr="00F25407">
        <w:rPr>
          <w:rFonts w:hint="eastAsia"/>
        </w:rPr>
        <w:t xml:space="preserve"> </w:t>
      </w:r>
      <w:r w:rsidRPr="00F25407">
        <w:rPr>
          <w:rFonts w:hint="eastAsia"/>
        </w:rPr>
        <w:t>亿美元。</w:t>
      </w:r>
      <w:r w:rsidRPr="00F25407">
        <w:rPr>
          <w:rFonts w:hint="eastAsia"/>
        </w:rPr>
        <w:t xml:space="preserve"> </w:t>
      </w:r>
      <w:r w:rsidRPr="00F25407">
        <w:rPr>
          <w:rFonts w:hint="eastAsia"/>
        </w:rPr>
        <w:t>这</w:t>
      </w:r>
      <w:r w:rsidR="00F143BF">
        <w:rPr>
          <w:rFonts w:hint="eastAsia"/>
        </w:rPr>
        <w:t>意味着</w:t>
      </w:r>
      <w:r w:rsidRPr="00F25407">
        <w:rPr>
          <w:rFonts w:hint="eastAsia"/>
        </w:rPr>
        <w:t>报告所述期间的共同融资比率为每</w:t>
      </w:r>
      <w:r w:rsidRPr="00F25407">
        <w:rPr>
          <w:rFonts w:hint="eastAsia"/>
        </w:rPr>
        <w:t>1</w:t>
      </w:r>
      <w:r w:rsidRPr="00F25407">
        <w:t>“</w:t>
      </w:r>
      <w:r w:rsidRPr="00F25407">
        <w:rPr>
          <w:rFonts w:hint="eastAsia"/>
        </w:rPr>
        <w:t>GEF</w:t>
      </w:r>
      <w:r w:rsidRPr="00F25407">
        <w:rPr>
          <w:rFonts w:hint="eastAsia"/>
        </w:rPr>
        <w:t>美元”带动的共同融资为</w:t>
      </w:r>
      <w:r w:rsidR="00142C9C">
        <w:rPr>
          <w:rFonts w:hint="eastAsia"/>
        </w:rPr>
        <w:t>7</w:t>
      </w:r>
      <w:r w:rsidRPr="00F25407">
        <w:rPr>
          <w:rFonts w:hint="eastAsia"/>
        </w:rPr>
        <w:t>美元。</w:t>
      </w:r>
    </w:p>
    <w:p w14:paraId="2BDEBCBE" w14:textId="4AA923F5" w:rsidR="001E0A65" w:rsidRPr="00F25407" w:rsidRDefault="00504727" w:rsidP="0057197E">
      <w:pPr>
        <w:pStyle w:val="ListParagraph"/>
        <w:numPr>
          <w:ilvl w:val="0"/>
          <w:numId w:val="20"/>
        </w:numPr>
        <w:ind w:left="490" w:firstLine="0"/>
      </w:pPr>
      <w:bookmarkStart w:id="10" w:name="_Hlk165274659"/>
      <w:r w:rsidRPr="00F25407">
        <w:rPr>
          <w:rFonts w:hint="eastAsia"/>
        </w:rPr>
        <w:t>在</w:t>
      </w:r>
      <w:r w:rsidRPr="00F25407">
        <w:rPr>
          <w:rFonts w:hint="eastAsia"/>
        </w:rPr>
        <w:t>GEF-8</w:t>
      </w:r>
      <w:r w:rsidRPr="00F25407">
        <w:rPr>
          <w:rFonts w:hint="eastAsia"/>
        </w:rPr>
        <w:t>期间，</w:t>
      </w:r>
      <w:r w:rsidR="00D11DA3">
        <w:rPr>
          <w:rFonts w:hint="eastAsia"/>
        </w:rPr>
        <w:t>共向</w:t>
      </w:r>
      <w:r w:rsidRPr="00F25407">
        <w:rPr>
          <w:rFonts w:hint="eastAsia"/>
        </w:rPr>
        <w:t>生物多样性重点领域</w:t>
      </w:r>
      <w:r w:rsidR="00D11DA3">
        <w:rPr>
          <w:rFonts w:hint="eastAsia"/>
        </w:rPr>
        <w:t>拨款</w:t>
      </w:r>
      <w:r w:rsidRPr="00F25407">
        <w:rPr>
          <w:rFonts w:hint="eastAsia"/>
        </w:rPr>
        <w:t xml:space="preserve"> 19.</w:t>
      </w:r>
      <w:r w:rsidR="00F143BF">
        <w:rPr>
          <w:rFonts w:hint="eastAsia"/>
        </w:rPr>
        <w:t>2</w:t>
      </w:r>
      <w:r w:rsidRPr="00F25407">
        <w:rPr>
          <w:rFonts w:hint="eastAsia"/>
        </w:rPr>
        <w:t xml:space="preserve"> </w:t>
      </w:r>
      <w:r w:rsidRPr="00F25407">
        <w:rPr>
          <w:rFonts w:hint="eastAsia"/>
        </w:rPr>
        <w:t>亿美元，</w:t>
      </w:r>
      <w:r w:rsidR="00D11DA3">
        <w:rPr>
          <w:rFonts w:hint="eastAsia"/>
        </w:rPr>
        <w:t>其中</w:t>
      </w:r>
      <w:r w:rsidRPr="00F25407">
        <w:rPr>
          <w:rFonts w:hint="eastAsia"/>
        </w:rPr>
        <w:t xml:space="preserve"> 14.5 </w:t>
      </w:r>
      <w:r w:rsidRPr="00F25407">
        <w:rPr>
          <w:rFonts w:hint="eastAsia"/>
        </w:rPr>
        <w:t>亿美元通过</w:t>
      </w:r>
      <w:r w:rsidR="00EB6DC0" w:rsidRPr="002C3D24">
        <w:rPr>
          <w:rFonts w:hint="eastAsia"/>
          <w:lang w:val="en-GB"/>
        </w:rPr>
        <w:t>生物多样性</w:t>
      </w:r>
      <w:r w:rsidR="00D11DA3" w:rsidRPr="002C3D24">
        <w:rPr>
          <w:rFonts w:hint="eastAsia"/>
          <w:lang w:val="en-GB"/>
        </w:rPr>
        <w:t>资金透明分配系统</w:t>
      </w:r>
      <w:r w:rsidRPr="002C3D24">
        <w:rPr>
          <w:rFonts w:hint="eastAsia"/>
          <w:lang w:val="en-GB"/>
        </w:rPr>
        <w:t>（</w:t>
      </w:r>
      <w:r w:rsidRPr="002C3D24">
        <w:rPr>
          <w:rFonts w:hint="eastAsia"/>
          <w:lang w:val="en-GB"/>
        </w:rPr>
        <w:t>STAR</w:t>
      </w:r>
      <w:r w:rsidRPr="002C3D24">
        <w:rPr>
          <w:rFonts w:hint="eastAsia"/>
          <w:lang w:val="en-GB"/>
        </w:rPr>
        <w:t>）</w:t>
      </w:r>
      <w:r w:rsidRPr="002C3D24">
        <w:rPr>
          <w:lang w:val="en-GB"/>
        </w:rPr>
        <w:t>提供给各国</w:t>
      </w:r>
      <w:r w:rsidRPr="00F25407">
        <w:rPr>
          <w:rFonts w:hint="eastAsia"/>
        </w:rPr>
        <w:t>，其中</w:t>
      </w:r>
      <w:r w:rsidRPr="00F25407">
        <w:rPr>
          <w:rFonts w:hint="eastAsia"/>
        </w:rPr>
        <w:t xml:space="preserve"> 6.41 </w:t>
      </w:r>
      <w:r w:rsidRPr="00F25407">
        <w:rPr>
          <w:rFonts w:hint="eastAsia"/>
        </w:rPr>
        <w:t>亿美元是名义上分配用于支持综合方案。</w:t>
      </w:r>
      <w:bookmarkEnd w:id="10"/>
      <w:r w:rsidRPr="00F25407">
        <w:rPr>
          <w:rFonts w:hint="eastAsia"/>
        </w:rPr>
        <w:t xml:space="preserve"> </w:t>
      </w:r>
      <w:bookmarkStart w:id="11" w:name="_Hlk165274714"/>
      <w:r w:rsidRPr="00F25407">
        <w:rPr>
          <w:rFonts w:hint="eastAsia"/>
        </w:rPr>
        <w:t>在报告所述期间，生物多样性重点领域的资源使用率达到了</w:t>
      </w:r>
      <w:r w:rsidRPr="00F25407">
        <w:rPr>
          <w:rFonts w:hint="eastAsia"/>
        </w:rPr>
        <w:t xml:space="preserve"> 6</w:t>
      </w:r>
      <w:r w:rsidR="00F143BF">
        <w:rPr>
          <w:rFonts w:hint="eastAsia"/>
        </w:rPr>
        <w:t>9</w:t>
      </w:r>
      <w:r w:rsidRPr="00F25407">
        <w:rPr>
          <w:rFonts w:hint="eastAsia"/>
        </w:rPr>
        <w:t>%</w:t>
      </w:r>
      <w:r w:rsidRPr="00F25407">
        <w:rPr>
          <w:rFonts w:hint="eastAsia"/>
        </w:rPr>
        <w:t>（即</w:t>
      </w:r>
      <w:r w:rsidRPr="00F25407">
        <w:rPr>
          <w:rFonts w:hint="eastAsia"/>
        </w:rPr>
        <w:t xml:space="preserve"> 1</w:t>
      </w:r>
      <w:r w:rsidR="00F143BF">
        <w:rPr>
          <w:rFonts w:hint="eastAsia"/>
        </w:rPr>
        <w:t>3</w:t>
      </w:r>
      <w:r w:rsidRPr="00F25407">
        <w:rPr>
          <w:rFonts w:hint="eastAsia"/>
        </w:rPr>
        <w:t>.</w:t>
      </w:r>
      <w:r w:rsidR="00F143BF">
        <w:rPr>
          <w:rFonts w:hint="eastAsia"/>
        </w:rPr>
        <w:t>2</w:t>
      </w:r>
      <w:r w:rsidRPr="00F25407">
        <w:rPr>
          <w:rFonts w:hint="eastAsia"/>
        </w:rPr>
        <w:t xml:space="preserve"> </w:t>
      </w:r>
      <w:r w:rsidRPr="00F25407">
        <w:rPr>
          <w:rFonts w:hint="eastAsia"/>
        </w:rPr>
        <w:t>亿美元）。</w:t>
      </w:r>
      <w:r w:rsidRPr="00F25407">
        <w:rPr>
          <w:rFonts w:hint="eastAsia"/>
        </w:rPr>
        <w:t xml:space="preserve"> </w:t>
      </w:r>
      <w:r w:rsidRPr="00F25407">
        <w:rPr>
          <w:rFonts w:hint="eastAsia"/>
        </w:rPr>
        <w:t>换言之，仅在</w:t>
      </w:r>
      <w:r w:rsidRPr="00F25407">
        <w:rPr>
          <w:rFonts w:hint="eastAsia"/>
        </w:rPr>
        <w:t>GEF-8</w:t>
      </w:r>
      <w:r w:rsidR="00D11DA3">
        <w:rPr>
          <w:rFonts w:hint="eastAsia"/>
        </w:rPr>
        <w:t>的</w:t>
      </w:r>
      <w:r w:rsidR="00D11DA3">
        <w:rPr>
          <w:rFonts w:hint="eastAsia"/>
        </w:rPr>
        <w:t>50</w:t>
      </w:r>
      <w:r w:rsidRPr="00F25407">
        <w:rPr>
          <w:rFonts w:hint="eastAsia"/>
        </w:rPr>
        <w:t xml:space="preserve">% </w:t>
      </w:r>
      <w:r w:rsidR="00D11DA3">
        <w:rPr>
          <w:rFonts w:hint="eastAsia"/>
        </w:rPr>
        <w:t>时间</w:t>
      </w:r>
      <w:r w:rsidRPr="00F25407">
        <w:rPr>
          <w:rFonts w:hint="eastAsia"/>
        </w:rPr>
        <w:t>便完成了</w:t>
      </w:r>
      <w:r w:rsidRPr="00F25407">
        <w:rPr>
          <w:rFonts w:hint="eastAsia"/>
        </w:rPr>
        <w:t>6</w:t>
      </w:r>
      <w:r w:rsidR="00F143BF">
        <w:rPr>
          <w:rFonts w:hint="eastAsia"/>
        </w:rPr>
        <w:t>9</w:t>
      </w:r>
      <w:r w:rsidRPr="00F25407">
        <w:rPr>
          <w:rFonts w:hint="eastAsia"/>
        </w:rPr>
        <w:t xml:space="preserve">% </w:t>
      </w:r>
      <w:r w:rsidRPr="00F25407">
        <w:rPr>
          <w:rFonts w:hint="eastAsia"/>
        </w:rPr>
        <w:t>的生物多样性资源的方案编制，证明了方案编制的及时性。</w:t>
      </w:r>
      <w:r w:rsidR="001E0A65" w:rsidRPr="00F25407">
        <w:t xml:space="preserve"> </w:t>
      </w:r>
    </w:p>
    <w:p w14:paraId="41D69849" w14:textId="28EF1573" w:rsidR="001E0A65" w:rsidRPr="00F25407" w:rsidRDefault="00504727" w:rsidP="0057197E">
      <w:pPr>
        <w:pStyle w:val="ListParagraph"/>
        <w:numPr>
          <w:ilvl w:val="0"/>
          <w:numId w:val="20"/>
        </w:numPr>
        <w:ind w:left="490" w:firstLine="0"/>
      </w:pPr>
      <w:r w:rsidRPr="00F25407">
        <w:rPr>
          <w:rFonts w:hint="eastAsia"/>
        </w:rPr>
        <w:t>这些</w:t>
      </w:r>
      <w:r w:rsidR="00D11DA3" w:rsidRPr="00F25407">
        <w:rPr>
          <w:rFonts w:hint="eastAsia"/>
        </w:rPr>
        <w:t>GEF-8</w:t>
      </w:r>
      <w:r w:rsidRPr="00F25407">
        <w:rPr>
          <w:rFonts w:hint="eastAsia"/>
        </w:rPr>
        <w:t>资源支持了</w:t>
      </w:r>
      <w:r w:rsidRPr="00F25407">
        <w:rPr>
          <w:rFonts w:hint="eastAsia"/>
        </w:rPr>
        <w:t xml:space="preserve"> </w:t>
      </w:r>
      <w:r w:rsidR="00D11DA3">
        <w:rPr>
          <w:rFonts w:hint="eastAsia"/>
        </w:rPr>
        <w:t>22</w:t>
      </w:r>
      <w:r w:rsidRPr="00F25407">
        <w:rPr>
          <w:rFonts w:hint="eastAsia"/>
        </w:rPr>
        <w:t xml:space="preserve"> </w:t>
      </w:r>
      <w:r w:rsidRPr="00F25407">
        <w:rPr>
          <w:rFonts w:hint="eastAsia"/>
        </w:rPr>
        <w:t>个生物多样性重点领域项目和</w:t>
      </w:r>
      <w:r w:rsidRPr="00F25407">
        <w:rPr>
          <w:rFonts w:hint="eastAsia"/>
        </w:rPr>
        <w:t xml:space="preserve"> </w:t>
      </w:r>
      <w:r w:rsidR="00D11DA3">
        <w:rPr>
          <w:rFonts w:hint="eastAsia"/>
        </w:rPr>
        <w:t>32</w:t>
      </w:r>
      <w:r w:rsidRPr="00F25407">
        <w:rPr>
          <w:rFonts w:hint="eastAsia"/>
        </w:rPr>
        <w:t xml:space="preserve"> </w:t>
      </w:r>
      <w:r w:rsidRPr="00F25407">
        <w:rPr>
          <w:rFonts w:hint="eastAsia"/>
        </w:rPr>
        <w:t>个多重点领域项目、</w:t>
      </w:r>
      <w:r w:rsidRPr="00F25407">
        <w:rPr>
          <w:rFonts w:hint="eastAsia"/>
        </w:rPr>
        <w:t>1</w:t>
      </w:r>
      <w:r w:rsidR="00D11DA3">
        <w:rPr>
          <w:rFonts w:hint="eastAsia"/>
        </w:rPr>
        <w:t>7</w:t>
      </w:r>
      <w:r w:rsidRPr="00F25407">
        <w:rPr>
          <w:rFonts w:hint="eastAsia"/>
        </w:rPr>
        <w:t xml:space="preserve"> </w:t>
      </w:r>
      <w:r w:rsidRPr="00F25407">
        <w:rPr>
          <w:rFonts w:hint="eastAsia"/>
        </w:rPr>
        <w:t>个方案编制办法，包括</w:t>
      </w:r>
      <w:r w:rsidRPr="00F25407">
        <w:rPr>
          <w:rFonts w:hint="eastAsia"/>
        </w:rPr>
        <w:t xml:space="preserve"> 1</w:t>
      </w:r>
      <w:r w:rsidR="00D11DA3">
        <w:rPr>
          <w:rFonts w:hint="eastAsia"/>
        </w:rPr>
        <w:t>1</w:t>
      </w:r>
      <w:r w:rsidRPr="00F25407">
        <w:rPr>
          <w:rFonts w:hint="eastAsia"/>
        </w:rPr>
        <w:t>个综合方案。</w:t>
      </w:r>
      <w:r w:rsidRPr="00F25407">
        <w:rPr>
          <w:rFonts w:hint="eastAsia"/>
        </w:rPr>
        <w:t xml:space="preserve"> </w:t>
      </w:r>
      <w:r w:rsidRPr="00F25407">
        <w:rPr>
          <w:rFonts w:hint="eastAsia"/>
        </w:rPr>
        <w:t>这些综合方案包括</w:t>
      </w:r>
      <w:r w:rsidRPr="00F25407">
        <w:rPr>
          <w:rFonts w:hint="eastAsia"/>
        </w:rPr>
        <w:t xml:space="preserve"> </w:t>
      </w:r>
      <w:r w:rsidR="00D11DA3">
        <w:rPr>
          <w:rFonts w:hint="eastAsia"/>
        </w:rPr>
        <w:t>21</w:t>
      </w:r>
      <w:r w:rsidR="00690676">
        <w:rPr>
          <w:rFonts w:hint="eastAsia"/>
        </w:rPr>
        <w:t>7</w:t>
      </w:r>
      <w:r w:rsidRPr="00F25407">
        <w:rPr>
          <w:rFonts w:hint="eastAsia"/>
        </w:rPr>
        <w:t xml:space="preserve"> </w:t>
      </w:r>
      <w:r w:rsidRPr="00F25407">
        <w:rPr>
          <w:rFonts w:hint="eastAsia"/>
        </w:rPr>
        <w:t>个</w:t>
      </w:r>
      <w:r w:rsidR="00121DB4" w:rsidRPr="00F25407">
        <w:rPr>
          <w:rFonts w:hint="eastAsia"/>
        </w:rPr>
        <w:t>子</w:t>
      </w:r>
      <w:r w:rsidRPr="00F25407">
        <w:rPr>
          <w:rFonts w:hint="eastAsia"/>
        </w:rPr>
        <w:t>项目。</w:t>
      </w:r>
      <w:r w:rsidRPr="00F25407">
        <w:rPr>
          <w:rFonts w:hint="eastAsia"/>
        </w:rPr>
        <w:t xml:space="preserve"> </w:t>
      </w:r>
      <w:r w:rsidR="00690676">
        <w:rPr>
          <w:rFonts w:hint="eastAsia"/>
        </w:rPr>
        <w:t>一百四十（</w:t>
      </w:r>
      <w:r w:rsidR="00690676">
        <w:rPr>
          <w:rFonts w:hint="eastAsia"/>
        </w:rPr>
        <w:t>140</w:t>
      </w:r>
      <w:r w:rsidR="00690676">
        <w:rPr>
          <w:rFonts w:hint="eastAsia"/>
        </w:rPr>
        <w:t>）</w:t>
      </w:r>
      <w:r w:rsidRPr="00F25407">
        <w:rPr>
          <w:rFonts w:hint="eastAsia"/>
        </w:rPr>
        <w:t>个国家已从这些投资中受益。</w:t>
      </w:r>
      <w:r w:rsidRPr="00F25407">
        <w:rPr>
          <w:rFonts w:hint="eastAsia"/>
        </w:rPr>
        <w:t xml:space="preserve"> </w:t>
      </w:r>
      <w:r w:rsidRPr="00F25407">
        <w:rPr>
          <w:rFonts w:hint="eastAsia"/>
        </w:rPr>
        <w:t>本报告附件</w:t>
      </w:r>
      <w:r w:rsidRPr="00F25407">
        <w:rPr>
          <w:rFonts w:hint="eastAsia"/>
        </w:rPr>
        <w:t xml:space="preserve"> 2 </w:t>
      </w:r>
      <w:r w:rsidRPr="00F25407">
        <w:rPr>
          <w:rFonts w:hint="eastAsia"/>
        </w:rPr>
        <w:t>提供了这些项目的完整清单。</w:t>
      </w:r>
      <w:bookmarkEnd w:id="11"/>
      <w:r w:rsidR="001E0A65" w:rsidRPr="00F25407">
        <w:t xml:space="preserve"> </w:t>
      </w:r>
    </w:p>
    <w:p w14:paraId="01FD5A45" w14:textId="2B119018" w:rsidR="001E0A65" w:rsidRPr="00F25407" w:rsidRDefault="00DC7879" w:rsidP="0057197E">
      <w:pPr>
        <w:pStyle w:val="ListParagraph"/>
        <w:numPr>
          <w:ilvl w:val="0"/>
          <w:numId w:val="20"/>
        </w:numPr>
        <w:ind w:left="490" w:firstLine="0"/>
      </w:pPr>
      <w:bookmarkStart w:id="12" w:name="_Hlk165281151"/>
      <w:r w:rsidRPr="00F25407">
        <w:rPr>
          <w:rFonts w:hint="eastAsia"/>
        </w:rPr>
        <w:lastRenderedPageBreak/>
        <w:t>本报告所述期间批准了两项为扶持活动提供支持的主要全球方案。</w:t>
      </w:r>
      <w:r w:rsidRPr="00F25407">
        <w:rPr>
          <w:rFonts w:hint="eastAsia"/>
        </w:rPr>
        <w:t xml:space="preserve"> </w:t>
      </w:r>
      <w:r w:rsidRPr="00F25407">
        <w:rPr>
          <w:rFonts w:hint="eastAsia"/>
        </w:rPr>
        <w:t>首先，在报告所述期间，通过一个由环境署作为</w:t>
      </w:r>
      <w:r w:rsidRPr="00F25407">
        <w:rPr>
          <w:rFonts w:hint="eastAsia"/>
        </w:rPr>
        <w:t>GEF</w:t>
      </w:r>
      <w:r w:rsidRPr="00F25407">
        <w:rPr>
          <w:rFonts w:hint="eastAsia"/>
        </w:rPr>
        <w:t>机构的项目（</w:t>
      </w:r>
      <w:r w:rsidRPr="00F25407">
        <w:rPr>
          <w:rFonts w:hint="eastAsia"/>
        </w:rPr>
        <w:t>GEF</w:t>
      </w:r>
      <w:r w:rsidRPr="00F25407">
        <w:rPr>
          <w:rFonts w:hint="eastAsia"/>
        </w:rPr>
        <w:t>项目</w:t>
      </w:r>
      <w:r w:rsidR="00760493" w:rsidRPr="00F25407">
        <w:rPr>
          <w:rFonts w:hint="eastAsia"/>
        </w:rPr>
        <w:t>融资</w:t>
      </w:r>
      <w:r w:rsidRPr="00F25407">
        <w:rPr>
          <w:rFonts w:hint="eastAsia"/>
        </w:rPr>
        <w:t>额：</w:t>
      </w:r>
      <w:r w:rsidRPr="00F25407">
        <w:t>36,435,000</w:t>
      </w:r>
      <w:r w:rsidRPr="00F25407">
        <w:t>美元</w:t>
      </w:r>
      <w:r w:rsidRPr="00F25407">
        <w:rPr>
          <w:rFonts w:hint="eastAsia"/>
        </w:rPr>
        <w:t>）和一个由开发署作为</w:t>
      </w:r>
      <w:r w:rsidRPr="00F25407">
        <w:rPr>
          <w:rFonts w:hint="eastAsia"/>
        </w:rPr>
        <w:t>GEF</w:t>
      </w:r>
      <w:r w:rsidRPr="00F25407">
        <w:rPr>
          <w:rFonts w:hint="eastAsia"/>
        </w:rPr>
        <w:t>机构的项目（</w:t>
      </w:r>
      <w:r w:rsidRPr="00F25407">
        <w:rPr>
          <w:rFonts w:hint="eastAsia"/>
        </w:rPr>
        <w:t>GEF</w:t>
      </w:r>
      <w:r w:rsidRPr="00F25407">
        <w:rPr>
          <w:rFonts w:hint="eastAsia"/>
        </w:rPr>
        <w:t>项目</w:t>
      </w:r>
      <w:r w:rsidR="00760493" w:rsidRPr="00F25407">
        <w:rPr>
          <w:rFonts w:hint="eastAsia"/>
        </w:rPr>
        <w:t>融资</w:t>
      </w:r>
      <w:r w:rsidRPr="00F25407">
        <w:rPr>
          <w:rFonts w:hint="eastAsia"/>
        </w:rPr>
        <w:t>额：</w:t>
      </w:r>
      <w:r w:rsidRPr="00F25407">
        <w:rPr>
          <w:rFonts w:hint="eastAsia"/>
        </w:rPr>
        <w:t xml:space="preserve">35,600,000 </w:t>
      </w:r>
      <w:r w:rsidRPr="00F25407">
        <w:rPr>
          <w:rFonts w:hint="eastAsia"/>
        </w:rPr>
        <w:t>美元）核准了“支持修订和更新国家生物多样性战略和行动计划以及编写第七次国家报告的总体方案”。</w:t>
      </w:r>
      <w:r w:rsidRPr="00F25407">
        <w:rPr>
          <w:rFonts w:hint="eastAsia"/>
        </w:rPr>
        <w:t xml:space="preserve"> </w:t>
      </w:r>
      <w:r w:rsidRPr="00F25407">
        <w:rPr>
          <w:rFonts w:hint="eastAsia"/>
        </w:rPr>
        <w:t>这个总体方案总共为</w:t>
      </w:r>
      <w:r w:rsidRPr="00F25407">
        <w:rPr>
          <w:rFonts w:hint="eastAsia"/>
        </w:rPr>
        <w:t xml:space="preserve"> 139 </w:t>
      </w:r>
      <w:r w:rsidRPr="00F25407">
        <w:rPr>
          <w:rFonts w:hint="eastAsia"/>
        </w:rPr>
        <w:t>个国家提供支持，是以</w:t>
      </w:r>
      <w:r w:rsidRPr="00F25407">
        <w:rPr>
          <w:rFonts w:hint="eastAsia"/>
        </w:rPr>
        <w:t>GEF-7</w:t>
      </w:r>
      <w:r w:rsidRPr="00F25407">
        <w:rPr>
          <w:rFonts w:hint="eastAsia"/>
        </w:rPr>
        <w:t>的“支持及早采取全球生物多样性框架行动”项目为基础，在</w:t>
      </w:r>
      <w:r w:rsidRPr="00F25407">
        <w:rPr>
          <w:rFonts w:hint="eastAsia"/>
        </w:rPr>
        <w:t xml:space="preserve">138 </w:t>
      </w:r>
      <w:r w:rsidRPr="00F25407">
        <w:rPr>
          <w:rFonts w:hint="eastAsia"/>
        </w:rPr>
        <w:t>个国家迅速启动了使国家框架与</w:t>
      </w:r>
      <w:bookmarkEnd w:id="12"/>
      <w:r w:rsidR="00552235" w:rsidRPr="00F25407">
        <w:rPr>
          <w:rFonts w:hint="eastAsia"/>
        </w:rPr>
        <w:t>《昆蒙框架》</w:t>
      </w:r>
      <w:r w:rsidRPr="00F25407">
        <w:rPr>
          <w:rFonts w:hint="eastAsia"/>
        </w:rPr>
        <w:t>保持一致的工作。</w:t>
      </w:r>
    </w:p>
    <w:p w14:paraId="20FD9F4A" w14:textId="2B977261" w:rsidR="001E0A65" w:rsidRPr="00F25407" w:rsidRDefault="00DC7879" w:rsidP="0057197E">
      <w:pPr>
        <w:pStyle w:val="ListParagraph"/>
        <w:numPr>
          <w:ilvl w:val="0"/>
          <w:numId w:val="20"/>
        </w:numPr>
        <w:ind w:left="490" w:firstLine="0"/>
      </w:pPr>
      <w:r w:rsidRPr="00F25407">
        <w:rPr>
          <w:rFonts w:hint="eastAsia"/>
        </w:rPr>
        <w:t>此外，在报告所述期间核准了“支持制定生物多样性融资计划的总体方案”（</w:t>
      </w:r>
      <w:r w:rsidRPr="00F25407">
        <w:rPr>
          <w:rFonts w:hint="eastAsia"/>
        </w:rPr>
        <w:t>GEF</w:t>
      </w:r>
      <w:r w:rsidRPr="00F25407">
        <w:rPr>
          <w:rFonts w:hint="eastAsia"/>
        </w:rPr>
        <w:t>项目</w:t>
      </w:r>
      <w:r w:rsidR="00760493" w:rsidRPr="00F25407">
        <w:rPr>
          <w:rFonts w:hint="eastAsia"/>
        </w:rPr>
        <w:t>融资</w:t>
      </w:r>
      <w:r w:rsidRPr="00F25407">
        <w:rPr>
          <w:rFonts w:hint="eastAsia"/>
        </w:rPr>
        <w:t>额：</w:t>
      </w:r>
      <w:r w:rsidRPr="00F25407">
        <w:rPr>
          <w:rFonts w:hint="eastAsia"/>
        </w:rPr>
        <w:t xml:space="preserve">38,190,000 </w:t>
      </w:r>
      <w:r w:rsidRPr="00F25407">
        <w:rPr>
          <w:rFonts w:hint="eastAsia"/>
        </w:rPr>
        <w:t>美元），以支持</w:t>
      </w:r>
      <w:r w:rsidRPr="00F25407">
        <w:rPr>
          <w:rFonts w:hint="eastAsia"/>
        </w:rPr>
        <w:t xml:space="preserve"> 91 </w:t>
      </w:r>
      <w:r w:rsidRPr="00F25407">
        <w:rPr>
          <w:rFonts w:hint="eastAsia"/>
        </w:rPr>
        <w:t>个国家制定国家生物多样性融资计划。</w:t>
      </w:r>
      <w:r w:rsidRPr="00F25407">
        <w:rPr>
          <w:rFonts w:hint="eastAsia"/>
        </w:rPr>
        <w:t xml:space="preserve"> </w:t>
      </w:r>
      <w:r w:rsidRPr="00F25407">
        <w:rPr>
          <w:rFonts w:hint="eastAsia"/>
        </w:rPr>
        <w:t>这项全球方案旨在</w:t>
      </w:r>
      <w:r w:rsidR="00995A8F" w:rsidRPr="00F25407">
        <w:rPr>
          <w:rFonts w:hint="eastAsia"/>
        </w:rPr>
        <w:t>向那些</w:t>
      </w:r>
      <w:r w:rsidRPr="00F25407">
        <w:rPr>
          <w:rFonts w:hint="eastAsia"/>
        </w:rPr>
        <w:t>尚未从开发署的生物多样性融资倡议（</w:t>
      </w:r>
      <w:r w:rsidRPr="00F25407">
        <w:rPr>
          <w:rFonts w:hint="eastAsia"/>
        </w:rPr>
        <w:t>BIOFIN</w:t>
      </w:r>
      <w:r w:rsidRPr="00F25407">
        <w:rPr>
          <w:rFonts w:hint="eastAsia"/>
        </w:rPr>
        <w:t>）获得援助的国家提供支持。</w:t>
      </w:r>
      <w:r w:rsidRPr="00F25407">
        <w:rPr>
          <w:rFonts w:hint="eastAsia"/>
        </w:rPr>
        <w:t xml:space="preserve"> </w:t>
      </w:r>
      <w:r w:rsidRPr="00F25407">
        <w:rPr>
          <w:rFonts w:hint="eastAsia"/>
        </w:rPr>
        <w:t>该项目的主要产出是使每个参加国制定出国家生物多样性融资计划。</w:t>
      </w:r>
      <w:r w:rsidR="001E0A65" w:rsidRPr="00F25407">
        <w:t xml:space="preserve"> </w:t>
      </w:r>
    </w:p>
    <w:p w14:paraId="46759816" w14:textId="1912AD47" w:rsidR="001E0A65" w:rsidRPr="00F25407" w:rsidRDefault="006B6EBB" w:rsidP="0057197E">
      <w:pPr>
        <w:pStyle w:val="ListParagraph"/>
        <w:numPr>
          <w:ilvl w:val="0"/>
          <w:numId w:val="20"/>
        </w:numPr>
        <w:ind w:left="490" w:firstLine="0"/>
      </w:pPr>
      <w:r w:rsidRPr="00F25407">
        <w:rPr>
          <w:rFonts w:hint="eastAsia"/>
        </w:rPr>
        <w:t>GEF-8</w:t>
      </w:r>
      <w:r w:rsidRPr="00F25407">
        <w:rPr>
          <w:rFonts w:hint="eastAsia"/>
        </w:rPr>
        <w:t>的方案编制指南关于综合方案的说明指出了这些方案对《</w:t>
      </w:r>
      <w:r w:rsidRPr="00F25407">
        <w:rPr>
          <w:rFonts w:hint="eastAsia"/>
        </w:rPr>
        <w:t xml:space="preserve"> 2020 </w:t>
      </w:r>
      <w:r w:rsidRPr="00F25407">
        <w:rPr>
          <w:rFonts w:hint="eastAsia"/>
        </w:rPr>
        <w:t>年后全球生物多样性框架》的潜在贡献，缔约方会议第十五届会议随后商定了该框架，使其成为《昆明</w:t>
      </w:r>
      <w:r w:rsidRPr="00F25407">
        <w:rPr>
          <w:rFonts w:hint="eastAsia"/>
        </w:rPr>
        <w:t>-</w:t>
      </w:r>
      <w:r w:rsidRPr="00F25407">
        <w:rPr>
          <w:rFonts w:hint="eastAsia"/>
        </w:rPr>
        <w:t>蒙特利尔全球生物多样性框架》（</w:t>
      </w:r>
      <w:r w:rsidR="00552235" w:rsidRPr="00F25407">
        <w:rPr>
          <w:rFonts w:hint="eastAsia"/>
        </w:rPr>
        <w:t>《昆蒙框架》</w:t>
      </w:r>
      <w:r w:rsidRPr="00F25407">
        <w:rPr>
          <w:rFonts w:hint="eastAsia"/>
        </w:rPr>
        <w:t>）。</w:t>
      </w:r>
      <w:r w:rsidRPr="00F25407">
        <w:rPr>
          <w:rFonts w:hint="eastAsia"/>
        </w:rPr>
        <w:t xml:space="preserve"> </w:t>
      </w:r>
      <w:r w:rsidRPr="00F25407">
        <w:rPr>
          <w:rFonts w:hint="eastAsia"/>
        </w:rPr>
        <w:t>本报告第三节概述报告所述期间核准的</w:t>
      </w:r>
      <w:r w:rsidRPr="00F25407">
        <w:rPr>
          <w:rFonts w:hint="eastAsia"/>
        </w:rPr>
        <w:t xml:space="preserve"> 1</w:t>
      </w:r>
      <w:r w:rsidR="00690676">
        <w:rPr>
          <w:rFonts w:hint="eastAsia"/>
        </w:rPr>
        <w:t>1</w:t>
      </w:r>
      <w:r w:rsidRPr="00F25407">
        <w:rPr>
          <w:rFonts w:hint="eastAsia"/>
        </w:rPr>
        <w:t xml:space="preserve"> </w:t>
      </w:r>
      <w:r w:rsidRPr="00F25407">
        <w:rPr>
          <w:rFonts w:hint="eastAsia"/>
        </w:rPr>
        <w:t>个为落实</w:t>
      </w:r>
      <w:r w:rsidR="00552235" w:rsidRPr="00F25407">
        <w:rPr>
          <w:rFonts w:hint="eastAsia"/>
        </w:rPr>
        <w:t>《昆蒙框架》</w:t>
      </w:r>
      <w:r w:rsidRPr="00F25407">
        <w:rPr>
          <w:rFonts w:hint="eastAsia"/>
        </w:rPr>
        <w:t>的所有行动目标</w:t>
      </w:r>
      <w:r w:rsidR="00690676">
        <w:rPr>
          <w:rFonts w:hint="eastAsia"/>
        </w:rPr>
        <w:t>作</w:t>
      </w:r>
      <w:r w:rsidRPr="00F25407">
        <w:rPr>
          <w:rFonts w:hint="eastAsia"/>
        </w:rPr>
        <w:t>贡献的综合方案。</w:t>
      </w:r>
    </w:p>
    <w:p w14:paraId="0C91C6B8" w14:textId="2305C950" w:rsidR="00256B9A" w:rsidRPr="00F25407" w:rsidRDefault="00405128" w:rsidP="0057197E">
      <w:pPr>
        <w:pStyle w:val="ListParagraph"/>
        <w:numPr>
          <w:ilvl w:val="0"/>
          <w:numId w:val="20"/>
        </w:numPr>
        <w:ind w:left="490" w:firstLine="0"/>
      </w:pPr>
      <w:r w:rsidRPr="00F25407">
        <w:rPr>
          <w:rFonts w:hint="eastAsia"/>
        </w:rPr>
        <w:t>GEF-8</w:t>
      </w:r>
      <w:r w:rsidRPr="00F25407">
        <w:rPr>
          <w:rFonts w:hint="eastAsia"/>
        </w:rPr>
        <w:t>方案编制指南认识到混合融资的重要性，加大了对创新混合融资解决</w:t>
      </w:r>
      <w:r w:rsidR="00995A8F" w:rsidRPr="00F25407">
        <w:rPr>
          <w:rFonts w:hint="eastAsia"/>
        </w:rPr>
        <w:t>办法</w:t>
      </w:r>
      <w:r w:rsidRPr="00F25407">
        <w:rPr>
          <w:rFonts w:hint="eastAsia"/>
        </w:rPr>
        <w:t>的承诺。</w:t>
      </w:r>
      <w:r w:rsidRPr="00F25407">
        <w:rPr>
          <w:rFonts w:hint="eastAsia"/>
        </w:rPr>
        <w:t xml:space="preserve"> </w:t>
      </w:r>
      <w:r w:rsidRPr="00F25407">
        <w:rPr>
          <w:rFonts w:hint="eastAsia"/>
        </w:rPr>
        <w:t>在报告所述期间批准了</w:t>
      </w:r>
      <w:r w:rsidR="00690676">
        <w:rPr>
          <w:rFonts w:hint="eastAsia"/>
        </w:rPr>
        <w:t>五</w:t>
      </w:r>
      <w:r w:rsidRPr="00F25407">
        <w:rPr>
          <w:rFonts w:hint="eastAsia"/>
        </w:rPr>
        <w:t>个混合融资项目，为</w:t>
      </w:r>
      <w:r w:rsidR="00552235" w:rsidRPr="00F25407">
        <w:rPr>
          <w:rFonts w:hint="eastAsia"/>
        </w:rPr>
        <w:t>《昆蒙框架》</w:t>
      </w:r>
      <w:r w:rsidRPr="00F25407">
        <w:rPr>
          <w:rFonts w:hint="eastAsia"/>
        </w:rPr>
        <w:t>提供了直接资助。</w:t>
      </w:r>
      <w:r w:rsidRPr="00F25407">
        <w:rPr>
          <w:rFonts w:hint="eastAsia"/>
        </w:rPr>
        <w:t xml:space="preserve"> </w:t>
      </w:r>
      <w:r w:rsidRPr="00F25407">
        <w:rPr>
          <w:rFonts w:hint="eastAsia"/>
        </w:rPr>
        <w:t>这些项目获得了</w:t>
      </w:r>
      <w:r w:rsidR="00690676">
        <w:rPr>
          <w:rFonts w:hint="eastAsia"/>
        </w:rPr>
        <w:t>80</w:t>
      </w:r>
      <w:r w:rsidRPr="00F25407">
        <w:rPr>
          <w:rFonts w:hint="eastAsia"/>
        </w:rPr>
        <w:t>00</w:t>
      </w:r>
      <w:r w:rsidRPr="00F25407">
        <w:rPr>
          <w:rFonts w:hint="eastAsia"/>
        </w:rPr>
        <w:t>万美元</w:t>
      </w:r>
      <w:r w:rsidRPr="00F25407">
        <w:rPr>
          <w:rFonts w:hint="eastAsia"/>
        </w:rPr>
        <w:t>GEF</w:t>
      </w:r>
      <w:r w:rsidRPr="00F25407">
        <w:rPr>
          <w:rFonts w:hint="eastAsia"/>
        </w:rPr>
        <w:t>融资的支持，这个数额通过杠杆效应带动了</w:t>
      </w:r>
      <w:r w:rsidRPr="00F25407">
        <w:rPr>
          <w:rFonts w:hint="eastAsia"/>
        </w:rPr>
        <w:t xml:space="preserve"> 1</w:t>
      </w:r>
      <w:r w:rsidR="00690676">
        <w:rPr>
          <w:rFonts w:hint="eastAsia"/>
        </w:rPr>
        <w:t>5.34</w:t>
      </w:r>
      <w:r w:rsidRPr="00F25407">
        <w:rPr>
          <w:rFonts w:hint="eastAsia"/>
        </w:rPr>
        <w:t>亿美元的资金。</w:t>
      </w:r>
      <w:r w:rsidR="00A31708" w:rsidRPr="00F25407">
        <w:t xml:space="preserve">  </w:t>
      </w:r>
    </w:p>
    <w:p w14:paraId="65689658" w14:textId="56743BC1" w:rsidR="001E0A65" w:rsidRPr="00F25407" w:rsidRDefault="00073A2C" w:rsidP="0057197E">
      <w:pPr>
        <w:pStyle w:val="ListParagraph"/>
        <w:numPr>
          <w:ilvl w:val="0"/>
          <w:numId w:val="20"/>
        </w:numPr>
        <w:ind w:left="490" w:firstLine="0"/>
      </w:pPr>
      <w:r w:rsidRPr="00F25407">
        <w:rPr>
          <w:rFonts w:hint="eastAsia"/>
        </w:rPr>
        <w:t>在报告所述期间，根据开发署最近发表的涵盖</w:t>
      </w:r>
      <w:r w:rsidRPr="00F25407">
        <w:rPr>
          <w:rFonts w:hint="eastAsia"/>
        </w:rPr>
        <w:t>2022</w:t>
      </w:r>
      <w:r w:rsidRPr="00F25407">
        <w:rPr>
          <w:rFonts w:hint="eastAsia"/>
        </w:rPr>
        <w:t>年</w:t>
      </w:r>
      <w:r w:rsidRPr="00F25407">
        <w:rPr>
          <w:rFonts w:hint="eastAsia"/>
        </w:rPr>
        <w:t>7</w:t>
      </w:r>
      <w:r w:rsidRPr="00F25407">
        <w:rPr>
          <w:rFonts w:hint="eastAsia"/>
        </w:rPr>
        <w:t>月</w:t>
      </w:r>
      <w:r w:rsidRPr="00F25407">
        <w:rPr>
          <w:rFonts w:hint="eastAsia"/>
        </w:rPr>
        <w:t>1</w:t>
      </w:r>
      <w:r w:rsidRPr="00F25407">
        <w:rPr>
          <w:rFonts w:hint="eastAsia"/>
        </w:rPr>
        <w:t>日至</w:t>
      </w:r>
      <w:r w:rsidRPr="00F25407">
        <w:rPr>
          <w:rFonts w:hint="eastAsia"/>
        </w:rPr>
        <w:t>2023</w:t>
      </w:r>
      <w:r w:rsidRPr="00F25407">
        <w:rPr>
          <w:rFonts w:hint="eastAsia"/>
        </w:rPr>
        <w:t>年</w:t>
      </w:r>
      <w:r w:rsidRPr="00F25407">
        <w:rPr>
          <w:rFonts w:hint="eastAsia"/>
        </w:rPr>
        <w:t>6</w:t>
      </w:r>
      <w:r w:rsidRPr="00F25407">
        <w:rPr>
          <w:rFonts w:hint="eastAsia"/>
        </w:rPr>
        <w:t>月</w:t>
      </w:r>
      <w:r w:rsidRPr="00F25407">
        <w:rPr>
          <w:rFonts w:hint="eastAsia"/>
        </w:rPr>
        <w:t>30</w:t>
      </w:r>
      <w:r w:rsidRPr="00F25407">
        <w:rPr>
          <w:rFonts w:hint="eastAsia"/>
        </w:rPr>
        <w:t>日（</w:t>
      </w:r>
      <w:r w:rsidRPr="00F25407">
        <w:rPr>
          <w:rFonts w:hint="eastAsia"/>
        </w:rPr>
        <w:t>2023</w:t>
      </w:r>
      <w:r w:rsidRPr="00F25407">
        <w:rPr>
          <w:rFonts w:hint="eastAsia"/>
        </w:rPr>
        <w:t>财年）的小额赠款方案年度监测报告，</w:t>
      </w:r>
      <w:r w:rsidRPr="00F25407">
        <w:rPr>
          <w:rFonts w:hint="eastAsia"/>
        </w:rPr>
        <w:t xml:space="preserve"> GEF</w:t>
      </w:r>
      <w:r w:rsidRPr="00F25407">
        <w:rPr>
          <w:rFonts w:hint="eastAsia"/>
        </w:rPr>
        <w:t>资助了</w:t>
      </w:r>
      <w:r w:rsidRPr="00F25407">
        <w:rPr>
          <w:rFonts w:hint="eastAsia"/>
        </w:rPr>
        <w:t>1,179</w:t>
      </w:r>
      <w:r w:rsidRPr="00F25407">
        <w:rPr>
          <w:rFonts w:hint="eastAsia"/>
        </w:rPr>
        <w:t>个新的小额赠款方案项目</w:t>
      </w:r>
      <w:r w:rsidRPr="00F25407">
        <w:rPr>
          <w:rFonts w:hint="eastAsia"/>
        </w:rPr>
        <w:t xml:space="preserve"> </w:t>
      </w:r>
      <w:r w:rsidRPr="00F25407">
        <w:rPr>
          <w:rFonts w:hint="eastAsia"/>
        </w:rPr>
        <w:t>，总金额为</w:t>
      </w:r>
      <w:r w:rsidRPr="00F25407">
        <w:rPr>
          <w:rFonts w:hint="eastAsia"/>
        </w:rPr>
        <w:t>3,822</w:t>
      </w:r>
      <w:r w:rsidRPr="00F25407">
        <w:rPr>
          <w:rFonts w:hint="eastAsia"/>
        </w:rPr>
        <w:t>万美元。</w:t>
      </w:r>
      <w:r w:rsidRPr="00F25407">
        <w:rPr>
          <w:rFonts w:hint="eastAsia"/>
        </w:rPr>
        <w:t xml:space="preserve"> 23 </w:t>
      </w:r>
      <w:r w:rsidRPr="00F25407">
        <w:rPr>
          <w:rFonts w:hint="eastAsia"/>
        </w:rPr>
        <w:t>财年正在执行的小额赠款方案项目为</w:t>
      </w:r>
      <w:r w:rsidRPr="00F25407">
        <w:rPr>
          <w:rFonts w:hint="eastAsia"/>
        </w:rPr>
        <w:t xml:space="preserve"> 2,443 </w:t>
      </w:r>
      <w:r w:rsidRPr="00F25407">
        <w:rPr>
          <w:rFonts w:hint="eastAsia"/>
        </w:rPr>
        <w:t>个，赠款数额为</w:t>
      </w:r>
      <w:r w:rsidRPr="00F25407">
        <w:rPr>
          <w:rFonts w:hint="eastAsia"/>
        </w:rPr>
        <w:t xml:space="preserve"> 8,368 </w:t>
      </w:r>
      <w:r w:rsidRPr="00F25407">
        <w:rPr>
          <w:rFonts w:hint="eastAsia"/>
        </w:rPr>
        <w:t>万美元，共同融资总额为</w:t>
      </w:r>
      <w:r w:rsidRPr="00F25407">
        <w:rPr>
          <w:rFonts w:hint="eastAsia"/>
        </w:rPr>
        <w:t xml:space="preserve"> 8,890 </w:t>
      </w:r>
      <w:r w:rsidRPr="00F25407">
        <w:rPr>
          <w:rFonts w:hint="eastAsia"/>
        </w:rPr>
        <w:t>万美元。</w:t>
      </w:r>
      <w:r w:rsidRPr="00F25407">
        <w:rPr>
          <w:rFonts w:hint="eastAsia"/>
        </w:rPr>
        <w:t xml:space="preserve"> 2022</w:t>
      </w:r>
      <w:r w:rsidRPr="00F25407">
        <w:rPr>
          <w:rFonts w:hint="eastAsia"/>
        </w:rPr>
        <w:t>年</w:t>
      </w:r>
      <w:r w:rsidRPr="00F25407">
        <w:rPr>
          <w:rFonts w:hint="eastAsia"/>
        </w:rPr>
        <w:t>7</w:t>
      </w:r>
      <w:r w:rsidRPr="00F25407">
        <w:rPr>
          <w:rFonts w:hint="eastAsia"/>
        </w:rPr>
        <w:t>月</w:t>
      </w:r>
      <w:r w:rsidRPr="00F25407">
        <w:rPr>
          <w:rFonts w:hint="eastAsia"/>
        </w:rPr>
        <w:t>1</w:t>
      </w:r>
      <w:r w:rsidRPr="00F25407">
        <w:rPr>
          <w:rFonts w:hint="eastAsia"/>
        </w:rPr>
        <w:t>日至</w:t>
      </w:r>
      <w:r w:rsidRPr="00F25407">
        <w:rPr>
          <w:rFonts w:hint="eastAsia"/>
        </w:rPr>
        <w:t>2023</w:t>
      </w:r>
      <w:r w:rsidRPr="00F25407">
        <w:rPr>
          <w:rFonts w:hint="eastAsia"/>
        </w:rPr>
        <w:t>年</w:t>
      </w:r>
      <w:r w:rsidRPr="00F25407">
        <w:rPr>
          <w:rFonts w:hint="eastAsia"/>
        </w:rPr>
        <w:t>6</w:t>
      </w:r>
      <w:r w:rsidRPr="00F25407">
        <w:rPr>
          <w:rFonts w:hint="eastAsia"/>
        </w:rPr>
        <w:t>月</w:t>
      </w:r>
      <w:r w:rsidRPr="00F25407">
        <w:rPr>
          <w:rFonts w:hint="eastAsia"/>
        </w:rPr>
        <w:t>30</w:t>
      </w:r>
      <w:r w:rsidRPr="00F25407">
        <w:rPr>
          <w:rFonts w:hint="eastAsia"/>
        </w:rPr>
        <w:t>日，有</w:t>
      </w:r>
      <w:r w:rsidRPr="00F25407">
        <w:rPr>
          <w:rFonts w:hint="eastAsia"/>
        </w:rPr>
        <w:t>338</w:t>
      </w:r>
      <w:r w:rsidRPr="00F25407">
        <w:rPr>
          <w:rFonts w:hint="eastAsia"/>
        </w:rPr>
        <w:t>个小额赠款方案生物多样性项目完成了执行工作并关闭。</w:t>
      </w:r>
      <w:r w:rsidRPr="00F25407">
        <w:rPr>
          <w:rFonts w:hint="eastAsia"/>
        </w:rPr>
        <w:t xml:space="preserve"> </w:t>
      </w:r>
      <w:r w:rsidRPr="00F25407">
        <w:rPr>
          <w:rFonts w:hint="eastAsia"/>
        </w:rPr>
        <w:t>这些项目直接和间接</w:t>
      </w:r>
      <w:r w:rsidR="00995A8F" w:rsidRPr="00F25407">
        <w:rPr>
          <w:rFonts w:hint="eastAsia"/>
        </w:rPr>
        <w:t>改进</w:t>
      </w:r>
      <w:r w:rsidRPr="00F25407">
        <w:rPr>
          <w:rFonts w:hint="eastAsia"/>
        </w:rPr>
        <w:t>了</w:t>
      </w:r>
      <w:r w:rsidRPr="00F25407">
        <w:rPr>
          <w:rFonts w:hint="eastAsia"/>
        </w:rPr>
        <w:t xml:space="preserve"> 154 </w:t>
      </w:r>
      <w:r w:rsidRPr="00F25407">
        <w:rPr>
          <w:rFonts w:hint="eastAsia"/>
        </w:rPr>
        <w:t>个保护区以及</w:t>
      </w:r>
      <w:r w:rsidRPr="00F25407">
        <w:rPr>
          <w:rFonts w:hint="eastAsia"/>
        </w:rPr>
        <w:t xml:space="preserve"> 260 </w:t>
      </w:r>
      <w:r w:rsidRPr="00F25407">
        <w:rPr>
          <w:rFonts w:hint="eastAsia"/>
        </w:rPr>
        <w:t>个土著和社区保护区的管理，覆盖总面积达</w:t>
      </w:r>
      <w:r w:rsidRPr="00F25407">
        <w:rPr>
          <w:rFonts w:hint="eastAsia"/>
        </w:rPr>
        <w:t xml:space="preserve"> 910 </w:t>
      </w:r>
      <w:r w:rsidRPr="00F25407">
        <w:rPr>
          <w:rFonts w:hint="eastAsia"/>
        </w:rPr>
        <w:t>万公顷。</w:t>
      </w:r>
      <w:r w:rsidRPr="00F25407">
        <w:rPr>
          <w:rFonts w:hint="eastAsia"/>
        </w:rPr>
        <w:t xml:space="preserve"> 189 </w:t>
      </w:r>
      <w:r w:rsidRPr="00F25407">
        <w:rPr>
          <w:rFonts w:hint="eastAsia"/>
        </w:rPr>
        <w:t>个</w:t>
      </w:r>
      <w:r w:rsidR="00995A8F" w:rsidRPr="00F25407">
        <w:rPr>
          <w:rFonts w:hint="eastAsia"/>
        </w:rPr>
        <w:t>目标</w:t>
      </w:r>
      <w:r w:rsidRPr="00F25407">
        <w:rPr>
          <w:rFonts w:hint="eastAsia"/>
        </w:rPr>
        <w:t>陆地景观</w:t>
      </w:r>
      <w:r w:rsidRPr="00F25407">
        <w:rPr>
          <w:rFonts w:hint="eastAsia"/>
        </w:rPr>
        <w:t>/</w:t>
      </w:r>
      <w:r w:rsidRPr="00F25407">
        <w:rPr>
          <w:rFonts w:hint="eastAsia"/>
        </w:rPr>
        <w:t>海洋景观的基于社区的保护和可持续利用得到</w:t>
      </w:r>
      <w:r w:rsidR="00794EBA" w:rsidRPr="00F25407">
        <w:rPr>
          <w:rFonts w:hint="eastAsia"/>
        </w:rPr>
        <w:t>改进</w:t>
      </w:r>
      <w:r w:rsidRPr="00F25407">
        <w:rPr>
          <w:rFonts w:hint="eastAsia"/>
        </w:rPr>
        <w:t>。小额赠款方案还帮助维持或改善了至少</w:t>
      </w:r>
      <w:r w:rsidRPr="00F25407">
        <w:rPr>
          <w:rFonts w:hint="eastAsia"/>
        </w:rPr>
        <w:t xml:space="preserve"> 873 </w:t>
      </w:r>
      <w:r w:rsidRPr="00F25407">
        <w:rPr>
          <w:rFonts w:hint="eastAsia"/>
        </w:rPr>
        <w:t>个物种的保护状况。</w:t>
      </w:r>
      <w:r w:rsidRPr="00F25407">
        <w:rPr>
          <w:rFonts w:hint="eastAsia"/>
        </w:rPr>
        <w:t xml:space="preserve"> </w:t>
      </w:r>
      <w:r w:rsidRPr="00F25407">
        <w:rPr>
          <w:rFonts w:hint="eastAsia"/>
        </w:rPr>
        <w:t>在可持续利用生物多样性方面，小额赠款方案项目总共支持了</w:t>
      </w:r>
      <w:r w:rsidRPr="00F25407">
        <w:rPr>
          <w:rFonts w:hint="eastAsia"/>
        </w:rPr>
        <w:t>892</w:t>
      </w:r>
      <w:r w:rsidRPr="00F25407">
        <w:rPr>
          <w:rFonts w:hint="eastAsia"/>
        </w:rPr>
        <w:t>个对生物多样性的可持续利用产生积极影响的基于生物多样性的产品。</w:t>
      </w:r>
    </w:p>
    <w:p w14:paraId="16730115" w14:textId="290AC000" w:rsidR="001E0A65" w:rsidRPr="00F25407" w:rsidRDefault="001E4DAA" w:rsidP="0057197E">
      <w:pPr>
        <w:pStyle w:val="ListParagraph"/>
        <w:numPr>
          <w:ilvl w:val="0"/>
          <w:numId w:val="20"/>
        </w:numPr>
        <w:ind w:left="490" w:firstLine="0"/>
      </w:pPr>
      <w:r w:rsidRPr="00F25407">
        <w:rPr>
          <w:rFonts w:hint="eastAsia"/>
        </w:rPr>
        <w:t>GEF-7</w:t>
      </w:r>
      <w:r w:rsidRPr="00F25407">
        <w:rPr>
          <w:rFonts w:hint="eastAsia"/>
        </w:rPr>
        <w:t>的包容性保护倡议（</w:t>
      </w:r>
      <w:r w:rsidRPr="00F25407">
        <w:rPr>
          <w:rFonts w:hint="eastAsia"/>
        </w:rPr>
        <w:t>ICI</w:t>
      </w:r>
      <w:r w:rsidRPr="00F25407">
        <w:rPr>
          <w:rFonts w:hint="eastAsia"/>
        </w:rPr>
        <w:t>；</w:t>
      </w:r>
      <w:r w:rsidRPr="00F25407">
        <w:rPr>
          <w:rFonts w:hint="eastAsia"/>
        </w:rPr>
        <w:t>GEF</w:t>
      </w:r>
      <w:r w:rsidRPr="00F25407">
        <w:rPr>
          <w:rFonts w:hint="eastAsia"/>
        </w:rPr>
        <w:t>项目融资额：</w:t>
      </w:r>
      <w:r w:rsidRPr="00F25407">
        <w:rPr>
          <w:rFonts w:hint="eastAsia"/>
        </w:rPr>
        <w:t xml:space="preserve">22,535,780 </w:t>
      </w:r>
      <w:r w:rsidRPr="00F25407">
        <w:rPr>
          <w:rFonts w:hint="eastAsia"/>
        </w:rPr>
        <w:t>美元）专门致力于加强土著人民和</w:t>
      </w:r>
      <w:r w:rsidR="00794EBA" w:rsidRPr="00F25407">
        <w:rPr>
          <w:rFonts w:hint="eastAsia"/>
        </w:rPr>
        <w:t>地方社区</w:t>
      </w:r>
      <w:r w:rsidRPr="00F25407">
        <w:rPr>
          <w:rFonts w:hint="eastAsia"/>
        </w:rPr>
        <w:t>对生物多样性的管理，在报告所述期间取得了进展。</w:t>
      </w:r>
      <w:r w:rsidRPr="00F25407">
        <w:rPr>
          <w:rFonts w:hint="eastAsia"/>
        </w:rPr>
        <w:t xml:space="preserve"> </w:t>
      </w:r>
      <w:r w:rsidRPr="00F25407">
        <w:rPr>
          <w:rFonts w:hint="eastAsia"/>
        </w:rPr>
        <w:t>项目指导委员会完全由</w:t>
      </w:r>
      <w:r w:rsidR="00690676">
        <w:rPr>
          <w:rFonts w:hint="eastAsia"/>
        </w:rPr>
        <w:t>土著人民和地方社区</w:t>
      </w:r>
      <w:r w:rsidRPr="00F25407">
        <w:rPr>
          <w:rFonts w:hint="eastAsia"/>
        </w:rPr>
        <w:t>选出的土著领导人组成，在</w:t>
      </w:r>
      <w:r w:rsidR="00690676">
        <w:rPr>
          <w:rFonts w:hint="eastAsia"/>
        </w:rPr>
        <w:t>2023</w:t>
      </w:r>
      <w:r w:rsidR="00690676">
        <w:rPr>
          <w:rFonts w:hint="eastAsia"/>
        </w:rPr>
        <w:t>年</w:t>
      </w:r>
      <w:r w:rsidR="00690676">
        <w:rPr>
          <w:rFonts w:hint="eastAsia"/>
        </w:rPr>
        <w:t>8</w:t>
      </w:r>
      <w:r w:rsidR="00690676">
        <w:rPr>
          <w:rFonts w:hint="eastAsia"/>
        </w:rPr>
        <w:t>月</w:t>
      </w:r>
      <w:r w:rsidRPr="00F25407">
        <w:rPr>
          <w:rFonts w:hint="eastAsia"/>
        </w:rPr>
        <w:t>GEF</w:t>
      </w:r>
      <w:r w:rsidR="00690676">
        <w:rPr>
          <w:rFonts w:hint="eastAsia"/>
        </w:rPr>
        <w:t>成员国</w:t>
      </w:r>
      <w:r w:rsidRPr="00F25407">
        <w:rPr>
          <w:rFonts w:hint="eastAsia"/>
        </w:rPr>
        <w:t>大会</w:t>
      </w:r>
      <w:r w:rsidR="00690676">
        <w:rPr>
          <w:rFonts w:hint="eastAsia"/>
        </w:rPr>
        <w:t>第七届会议</w:t>
      </w:r>
      <w:r w:rsidRPr="00F25407">
        <w:rPr>
          <w:rFonts w:hint="eastAsia"/>
        </w:rPr>
        <w:t>之前举行了该委员会的第一次会议，由</w:t>
      </w:r>
      <w:r w:rsidRPr="00F25407">
        <w:rPr>
          <w:rFonts w:hint="eastAsia"/>
        </w:rPr>
        <w:t xml:space="preserve"> Tla-o-qui-aht </w:t>
      </w:r>
      <w:r w:rsidRPr="00F25407">
        <w:rPr>
          <w:rFonts w:hint="eastAsia"/>
        </w:rPr>
        <w:t>第一民族成员在加拿大的</w:t>
      </w:r>
      <w:r w:rsidRPr="00F25407">
        <w:rPr>
          <w:rFonts w:hint="eastAsia"/>
        </w:rPr>
        <w:t xml:space="preserve"> Naa'Waya'Sum Gardens</w:t>
      </w:r>
      <w:r w:rsidRPr="00F25407">
        <w:rPr>
          <w:rFonts w:hint="eastAsia"/>
        </w:rPr>
        <w:t>主办。</w:t>
      </w:r>
      <w:bookmarkStart w:id="13" w:name="_Hlk165533847"/>
      <w:r w:rsidRPr="00F25407">
        <w:rPr>
          <w:rFonts w:hint="eastAsia"/>
        </w:rPr>
        <w:t>整个项目正在由两个通过竞争过程选出的</w:t>
      </w:r>
      <w:r w:rsidRPr="00F25407">
        <w:rPr>
          <w:rFonts w:hint="eastAsia"/>
        </w:rPr>
        <w:t>GEF</w:t>
      </w:r>
      <w:r w:rsidRPr="00F25407">
        <w:rPr>
          <w:rFonts w:hint="eastAsia"/>
        </w:rPr>
        <w:t>机构（国际养护组织和国际自然保护联盟）执行，但土著人民联络委员会的指导和治理是包容性保护倡议的一个关键特征，而且该项目是由土著组织管理的分项目组成。</w:t>
      </w:r>
      <w:bookmarkEnd w:id="13"/>
      <w:r w:rsidRPr="00F25407">
        <w:rPr>
          <w:rFonts w:hint="eastAsia"/>
        </w:rPr>
        <w:t xml:space="preserve"> </w:t>
      </w:r>
      <w:r w:rsidRPr="00F25407">
        <w:rPr>
          <w:rFonts w:hint="eastAsia"/>
        </w:rPr>
        <w:t>目前正在美洲、非洲和亚洲执行</w:t>
      </w:r>
      <w:r w:rsidRPr="00F25407">
        <w:rPr>
          <w:rFonts w:hint="eastAsia"/>
        </w:rPr>
        <w:t xml:space="preserve"> 13 </w:t>
      </w:r>
      <w:r w:rsidRPr="00F25407">
        <w:rPr>
          <w:rFonts w:hint="eastAsia"/>
        </w:rPr>
        <w:t>个分项目。</w:t>
      </w:r>
      <w:r w:rsidRPr="00F25407">
        <w:rPr>
          <w:rFonts w:hint="eastAsia"/>
        </w:rPr>
        <w:t>GEF-8</w:t>
      </w:r>
      <w:r w:rsidRPr="00F25407">
        <w:rPr>
          <w:rFonts w:hint="eastAsia"/>
        </w:rPr>
        <w:t>将支持包容</w:t>
      </w:r>
      <w:r w:rsidRPr="00F25407">
        <w:rPr>
          <w:rFonts w:hint="eastAsia"/>
        </w:rPr>
        <w:lastRenderedPageBreak/>
        <w:t>性保护倡议的第二批项目，</w:t>
      </w:r>
      <w:r w:rsidR="009B09B5">
        <w:rPr>
          <w:rFonts w:hint="eastAsia"/>
        </w:rPr>
        <w:t>预期</w:t>
      </w:r>
      <w:r w:rsidRPr="00F25407">
        <w:rPr>
          <w:rFonts w:hint="eastAsia"/>
        </w:rPr>
        <w:t>最迟将于</w:t>
      </w:r>
      <w:r w:rsidRPr="00F25407">
        <w:rPr>
          <w:rFonts w:hint="eastAsia"/>
        </w:rPr>
        <w:t xml:space="preserve"> 2024 </w:t>
      </w:r>
      <w:r w:rsidRPr="00F25407">
        <w:rPr>
          <w:rFonts w:hint="eastAsia"/>
        </w:rPr>
        <w:t>年第二季度公开呼吁执行机构提交项目提案。</w:t>
      </w:r>
    </w:p>
    <w:p w14:paraId="4FE0F3F8" w14:textId="52DB0067" w:rsidR="001E0A65" w:rsidRPr="00F25407" w:rsidRDefault="0043154F" w:rsidP="0057197E">
      <w:pPr>
        <w:pStyle w:val="ListParagraph"/>
        <w:numPr>
          <w:ilvl w:val="0"/>
          <w:numId w:val="20"/>
        </w:numPr>
        <w:ind w:left="490" w:firstLine="0"/>
      </w:pPr>
      <w:r w:rsidRPr="00F25407">
        <w:rPr>
          <w:rFonts w:hint="eastAsia"/>
        </w:rPr>
        <w:t>报告第五节概述了</w:t>
      </w:r>
      <w:r w:rsidRPr="00F25407">
        <w:rPr>
          <w:rFonts w:hint="eastAsia"/>
        </w:rPr>
        <w:t>GEF</w:t>
      </w:r>
      <w:r w:rsidRPr="00F25407">
        <w:rPr>
          <w:rFonts w:hint="eastAsia"/>
        </w:rPr>
        <w:t>对缔约方会议第十五届会议的指导意见做出的</w:t>
      </w:r>
      <w:r w:rsidR="00794EBA" w:rsidRPr="00F25407">
        <w:rPr>
          <w:rFonts w:hint="eastAsia"/>
        </w:rPr>
        <w:t>响应</w:t>
      </w:r>
      <w:r w:rsidRPr="00F25407">
        <w:rPr>
          <w:rFonts w:hint="eastAsia"/>
        </w:rPr>
        <w:t>。</w:t>
      </w:r>
    </w:p>
    <w:p w14:paraId="0403DFC6" w14:textId="2410C9AD" w:rsidR="001E0A65" w:rsidRPr="00F25407" w:rsidRDefault="0012727F" w:rsidP="0057197E">
      <w:pPr>
        <w:pStyle w:val="ListParagraph"/>
        <w:numPr>
          <w:ilvl w:val="0"/>
          <w:numId w:val="20"/>
        </w:numPr>
        <w:ind w:left="490" w:firstLine="0"/>
      </w:pPr>
      <w:r w:rsidRPr="00F25407">
        <w:rPr>
          <w:rFonts w:hint="eastAsia"/>
        </w:rPr>
        <w:t>在缔约方大会的主要决定中，缔约方大会第十五届会议在关于资源调动的第</w:t>
      </w:r>
      <w:r w:rsidRPr="00F25407">
        <w:rPr>
          <w:rFonts w:hint="eastAsia"/>
        </w:rPr>
        <w:t xml:space="preserve"> 15/7 </w:t>
      </w:r>
      <w:r w:rsidRPr="00F25407">
        <w:rPr>
          <w:rFonts w:hint="eastAsia"/>
        </w:rPr>
        <w:t>号决定第</w:t>
      </w:r>
      <w:r w:rsidRPr="00F25407">
        <w:rPr>
          <w:rFonts w:hint="eastAsia"/>
        </w:rPr>
        <w:t xml:space="preserve"> 29 </w:t>
      </w:r>
      <w:r w:rsidRPr="00F25407">
        <w:rPr>
          <w:rFonts w:hint="eastAsia"/>
        </w:rPr>
        <w:t>和</w:t>
      </w:r>
      <w:r w:rsidRPr="00F25407">
        <w:rPr>
          <w:rFonts w:hint="eastAsia"/>
        </w:rPr>
        <w:t xml:space="preserve"> 30 </w:t>
      </w:r>
      <w:r w:rsidRPr="00F25407">
        <w:rPr>
          <w:rFonts w:hint="eastAsia"/>
        </w:rPr>
        <w:t>段和关于财务机制的第</w:t>
      </w:r>
      <w:r w:rsidRPr="00F25407">
        <w:rPr>
          <w:rFonts w:hint="eastAsia"/>
        </w:rPr>
        <w:t xml:space="preserve"> 15/15 </w:t>
      </w:r>
      <w:r w:rsidRPr="00F25407">
        <w:rPr>
          <w:rFonts w:hint="eastAsia"/>
        </w:rPr>
        <w:t>号决定第</w:t>
      </w:r>
      <w:r w:rsidRPr="00F25407">
        <w:rPr>
          <w:rFonts w:hint="eastAsia"/>
        </w:rPr>
        <w:t xml:space="preserve"> 19 </w:t>
      </w:r>
      <w:r w:rsidRPr="00F25407">
        <w:rPr>
          <w:rFonts w:hint="eastAsia"/>
        </w:rPr>
        <w:t>和</w:t>
      </w:r>
      <w:r w:rsidRPr="00F25407">
        <w:rPr>
          <w:rFonts w:hint="eastAsia"/>
        </w:rPr>
        <w:t xml:space="preserve"> 20 </w:t>
      </w:r>
      <w:r w:rsidRPr="00F25407">
        <w:rPr>
          <w:rFonts w:hint="eastAsia"/>
        </w:rPr>
        <w:t>段请全球环境基金在</w:t>
      </w:r>
      <w:r w:rsidRPr="00F25407">
        <w:rPr>
          <w:rFonts w:hint="eastAsia"/>
        </w:rPr>
        <w:t xml:space="preserve"> 2023 </w:t>
      </w:r>
      <w:r w:rsidRPr="00F25407">
        <w:rPr>
          <w:rFonts w:hint="eastAsia"/>
        </w:rPr>
        <w:t>年</w:t>
      </w:r>
      <w:bookmarkStart w:id="14" w:name="_Hlk165188145"/>
      <w:r w:rsidRPr="00F25407">
        <w:rPr>
          <w:rFonts w:hint="eastAsia"/>
        </w:rPr>
        <w:t>专门设立一个便于利用的全球生物多样性框架基金</w:t>
      </w:r>
      <w:bookmarkEnd w:id="14"/>
      <w:r w:rsidRPr="00F25407">
        <w:rPr>
          <w:rFonts w:hint="eastAsia"/>
        </w:rPr>
        <w:t>，</w:t>
      </w:r>
      <w:r w:rsidRPr="002C3D24">
        <w:rPr>
          <w:rFonts w:hint="eastAsia"/>
          <w:lang w:val="en-GB"/>
        </w:rPr>
        <w:t>从所有来源迅速调动和分配与《全球生物多样性框架》的雄心相称的新的和更多的资源。</w:t>
      </w:r>
    </w:p>
    <w:p w14:paraId="244B63DB" w14:textId="432B22CB" w:rsidR="001E0A65" w:rsidRPr="00F25407" w:rsidRDefault="009B09B5" w:rsidP="0057197E">
      <w:pPr>
        <w:pStyle w:val="ListParagraph"/>
        <w:numPr>
          <w:ilvl w:val="0"/>
          <w:numId w:val="20"/>
        </w:numPr>
        <w:ind w:left="490" w:firstLine="0"/>
      </w:pPr>
      <w:r>
        <w:rPr>
          <w:rFonts w:hint="eastAsia"/>
        </w:rPr>
        <w:t>应这一要求</w:t>
      </w:r>
      <w:r w:rsidR="0012727F" w:rsidRPr="00F25407">
        <w:rPr>
          <w:rFonts w:hint="eastAsia"/>
        </w:rPr>
        <w:t>，</w:t>
      </w:r>
      <w:r w:rsidR="0012727F" w:rsidRPr="00F25407">
        <w:rPr>
          <w:rFonts w:hint="eastAsia"/>
        </w:rPr>
        <w:t xml:space="preserve"> 2023 </w:t>
      </w:r>
      <w:r w:rsidR="0012727F" w:rsidRPr="00F25407">
        <w:rPr>
          <w:rFonts w:hint="eastAsia"/>
        </w:rPr>
        <w:t>年</w:t>
      </w:r>
      <w:r w:rsidR="0012727F" w:rsidRPr="00F25407">
        <w:rPr>
          <w:rFonts w:hint="eastAsia"/>
        </w:rPr>
        <w:t xml:space="preserve"> 6 </w:t>
      </w:r>
      <w:r w:rsidR="0012727F" w:rsidRPr="00F25407">
        <w:rPr>
          <w:rFonts w:hint="eastAsia"/>
        </w:rPr>
        <w:t>月</w:t>
      </w:r>
      <w:r w:rsidRPr="00F25407">
        <w:rPr>
          <w:rFonts w:hint="eastAsia"/>
        </w:rPr>
        <w:t>GEF</w:t>
      </w:r>
      <w:r>
        <w:rPr>
          <w:rFonts w:hint="eastAsia"/>
        </w:rPr>
        <w:t>理事会</w:t>
      </w:r>
      <w:r w:rsidR="0012727F" w:rsidRPr="00F25407">
        <w:rPr>
          <w:rFonts w:hint="eastAsia"/>
        </w:rPr>
        <w:t>批准设立</w:t>
      </w:r>
      <w:r>
        <w:rPr>
          <w:rFonts w:hint="eastAsia"/>
        </w:rPr>
        <w:t>全球生物多样性框架基金（</w:t>
      </w:r>
      <w:r w:rsidR="0012727F" w:rsidRPr="00F25407">
        <w:rPr>
          <w:rFonts w:hint="eastAsia"/>
        </w:rPr>
        <w:t>GBFF</w:t>
      </w:r>
      <w:r>
        <w:rPr>
          <w:rFonts w:hint="eastAsia"/>
        </w:rPr>
        <w:t>）</w:t>
      </w:r>
      <w:r w:rsidR="0012727F" w:rsidRPr="00F25407">
        <w:rPr>
          <w:rFonts w:hint="eastAsia"/>
        </w:rPr>
        <w:t xml:space="preserve"> </w:t>
      </w:r>
      <w:r w:rsidR="0012727F" w:rsidRPr="00F25407">
        <w:rPr>
          <w:vertAlign w:val="superscript"/>
        </w:rPr>
        <w:footnoteReference w:id="7"/>
      </w:r>
      <w:r w:rsidR="0012727F" w:rsidRPr="00F25407">
        <w:rPr>
          <w:rFonts w:hint="eastAsia"/>
        </w:rPr>
        <w:t>，并批准基金的方案编制指南</w:t>
      </w:r>
      <w:r w:rsidR="0012727F" w:rsidRPr="00F25407">
        <w:rPr>
          <w:vertAlign w:val="superscript"/>
        </w:rPr>
        <w:footnoteReference w:id="8"/>
      </w:r>
      <w:r>
        <w:rPr>
          <w:rFonts w:hint="eastAsia"/>
        </w:rPr>
        <w:t>。</w:t>
      </w:r>
      <w:r w:rsidR="0012727F" w:rsidRPr="00F25407">
        <w:rPr>
          <w:rFonts w:hint="eastAsia"/>
        </w:rPr>
        <w:t xml:space="preserve"> 2024</w:t>
      </w:r>
      <w:r w:rsidR="0012727F" w:rsidRPr="00F25407">
        <w:rPr>
          <w:rFonts w:hint="eastAsia"/>
        </w:rPr>
        <w:t>年</w:t>
      </w:r>
      <w:r w:rsidR="0012727F" w:rsidRPr="00F25407">
        <w:rPr>
          <w:rFonts w:hint="eastAsia"/>
        </w:rPr>
        <w:t>8</w:t>
      </w:r>
      <w:r w:rsidR="0012727F" w:rsidRPr="00F25407">
        <w:rPr>
          <w:rFonts w:hint="eastAsia"/>
        </w:rPr>
        <w:t>月</w:t>
      </w:r>
      <w:r w:rsidR="0012727F" w:rsidRPr="00F25407">
        <w:rPr>
          <w:rFonts w:hint="eastAsia"/>
        </w:rPr>
        <w:t>GEF</w:t>
      </w:r>
      <w:r w:rsidR="0012727F" w:rsidRPr="00F25407">
        <w:rPr>
          <w:rFonts w:hint="eastAsia"/>
        </w:rPr>
        <w:t>第七届</w:t>
      </w:r>
      <w:r>
        <w:rPr>
          <w:rFonts w:hint="eastAsia"/>
        </w:rPr>
        <w:t>成员国</w:t>
      </w:r>
      <w:r w:rsidR="0012727F" w:rsidRPr="00F25407">
        <w:rPr>
          <w:rFonts w:hint="eastAsia"/>
        </w:rPr>
        <w:t>大会批准</w:t>
      </w:r>
      <w:r w:rsidR="007E1A33">
        <w:rPr>
          <w:rFonts w:hint="eastAsia"/>
        </w:rPr>
        <w:t>关于</w:t>
      </w:r>
      <w:r w:rsidR="0012727F" w:rsidRPr="00F25407">
        <w:rPr>
          <w:rFonts w:hint="eastAsia"/>
        </w:rPr>
        <w:t>设立</w:t>
      </w:r>
      <w:r w:rsidR="0012727F" w:rsidRPr="00F25407">
        <w:rPr>
          <w:rFonts w:hint="eastAsia"/>
        </w:rPr>
        <w:t>GBFF</w:t>
      </w:r>
      <w:r w:rsidR="0012727F" w:rsidRPr="00F25407">
        <w:rPr>
          <w:rFonts w:hint="eastAsia"/>
        </w:rPr>
        <w:t>的决定，启动了该基金。</w:t>
      </w:r>
      <w:r w:rsidR="001E0A65" w:rsidRPr="00F25407">
        <w:t xml:space="preserve"> </w:t>
      </w:r>
    </w:p>
    <w:p w14:paraId="0D6A8506" w14:textId="77777777" w:rsidR="007E1A33" w:rsidRDefault="007E1A33" w:rsidP="0057197E">
      <w:pPr>
        <w:pStyle w:val="ListParagraph"/>
        <w:numPr>
          <w:ilvl w:val="0"/>
          <w:numId w:val="20"/>
        </w:numPr>
        <w:ind w:left="490" w:firstLine="0"/>
      </w:pPr>
      <w:r>
        <w:rPr>
          <w:rFonts w:hint="eastAsia"/>
        </w:rPr>
        <w:t>从</w:t>
      </w:r>
      <w:r w:rsidRPr="007E1A33">
        <w:rPr>
          <w:rFonts w:hint="eastAsia"/>
        </w:rPr>
        <w:t>缔约方</w:t>
      </w:r>
      <w:r>
        <w:rPr>
          <w:rFonts w:hint="eastAsia"/>
        </w:rPr>
        <w:t>大会</w:t>
      </w:r>
      <w:r w:rsidRPr="007E1A33">
        <w:rPr>
          <w:rFonts w:hint="eastAsia"/>
        </w:rPr>
        <w:t>第十五届会议</w:t>
      </w:r>
      <w:r>
        <w:rPr>
          <w:rFonts w:hint="eastAsia"/>
        </w:rPr>
        <w:t>到</w:t>
      </w:r>
      <w:r w:rsidRPr="007E1A33">
        <w:rPr>
          <w:rFonts w:hint="eastAsia"/>
        </w:rPr>
        <w:t>2023</w:t>
      </w:r>
      <w:r w:rsidRPr="007E1A33">
        <w:rPr>
          <w:rFonts w:hint="eastAsia"/>
        </w:rPr>
        <w:t>年</w:t>
      </w:r>
      <w:r w:rsidRPr="007E1A33">
        <w:rPr>
          <w:rFonts w:hint="eastAsia"/>
        </w:rPr>
        <w:t>6</w:t>
      </w:r>
      <w:r w:rsidRPr="007E1A33">
        <w:rPr>
          <w:rFonts w:hint="eastAsia"/>
        </w:rPr>
        <w:t>月</w:t>
      </w:r>
      <w:r>
        <w:rPr>
          <w:rFonts w:hint="eastAsia"/>
        </w:rPr>
        <w:t>GEF</w:t>
      </w:r>
      <w:r w:rsidRPr="007E1A33">
        <w:rPr>
          <w:rFonts w:hint="eastAsia"/>
        </w:rPr>
        <w:t>理事会</w:t>
      </w:r>
      <w:r>
        <w:rPr>
          <w:rFonts w:hint="eastAsia"/>
        </w:rPr>
        <w:t>会议这段时间里，</w:t>
      </w:r>
      <w:r w:rsidR="005F696A" w:rsidRPr="00F25407">
        <w:rPr>
          <w:rFonts w:hint="eastAsia"/>
        </w:rPr>
        <w:t>GEF</w:t>
      </w:r>
      <w:r w:rsidR="005F696A" w:rsidRPr="00F25407">
        <w:rPr>
          <w:rFonts w:hint="eastAsia"/>
        </w:rPr>
        <w:t>秘书处牵头开展了密集磋商，包括与</w:t>
      </w:r>
      <w:r w:rsidR="005F696A" w:rsidRPr="00F25407">
        <w:rPr>
          <w:rFonts w:hint="eastAsia"/>
        </w:rPr>
        <w:t>GEF</w:t>
      </w:r>
      <w:r w:rsidR="005F696A" w:rsidRPr="00F25407">
        <w:rPr>
          <w:rFonts w:hint="eastAsia"/>
        </w:rPr>
        <w:t>理事会、多边开发银行和国际金融机构、私营部门和生物多样性公约秘书处进行多次磋商，并向民间社会代表、</w:t>
      </w:r>
      <w:r w:rsidR="005F696A" w:rsidRPr="00F25407">
        <w:rPr>
          <w:rFonts w:hint="eastAsia"/>
        </w:rPr>
        <w:t>GEF</w:t>
      </w:r>
      <w:r w:rsidR="005F696A" w:rsidRPr="00F25407">
        <w:rPr>
          <w:rFonts w:hint="eastAsia"/>
        </w:rPr>
        <w:t>土著人民咨询小组和</w:t>
      </w:r>
      <w:r w:rsidR="005F696A" w:rsidRPr="00F25407">
        <w:rPr>
          <w:rFonts w:hint="eastAsia"/>
        </w:rPr>
        <w:t>GEF</w:t>
      </w:r>
      <w:r w:rsidR="005F696A" w:rsidRPr="00F25407">
        <w:rPr>
          <w:rFonts w:hint="eastAsia"/>
        </w:rPr>
        <w:t>机构介绍了情况。《生物多样性公约》的各联络点通过多次联合通知密切参与了磋商进程。</w:t>
      </w:r>
    </w:p>
    <w:p w14:paraId="753B42CD" w14:textId="44DFFEBF" w:rsidR="007E1A33" w:rsidRPr="007E1A33" w:rsidRDefault="007E1A33" w:rsidP="0057197E">
      <w:pPr>
        <w:pStyle w:val="ListParagraph"/>
        <w:numPr>
          <w:ilvl w:val="0"/>
          <w:numId w:val="20"/>
        </w:numPr>
        <w:ind w:left="490" w:firstLine="0"/>
      </w:pPr>
      <w:r w:rsidRPr="007E1A33">
        <w:t>2024</w:t>
      </w:r>
      <w:r w:rsidRPr="007E1A33">
        <w:t>年</w:t>
      </w:r>
      <w:r w:rsidRPr="007E1A33">
        <w:t>2</w:t>
      </w:r>
      <w:r w:rsidRPr="007E1A33">
        <w:t>月</w:t>
      </w:r>
      <w:r w:rsidRPr="007E1A33">
        <w:t>8</w:t>
      </w:r>
      <w:r w:rsidRPr="007E1A33">
        <w:t>日</w:t>
      </w:r>
      <w:r>
        <w:rPr>
          <w:rFonts w:hint="eastAsia"/>
        </w:rPr>
        <w:t>至</w:t>
      </w:r>
      <w:r w:rsidRPr="007E1A33">
        <w:t>9</w:t>
      </w:r>
      <w:r w:rsidRPr="007E1A33">
        <w:t>日</w:t>
      </w:r>
      <w:r>
        <w:rPr>
          <w:rFonts w:hint="eastAsia"/>
        </w:rPr>
        <w:t>和</w:t>
      </w:r>
      <w:r w:rsidRPr="007E1A33">
        <w:t>2024</w:t>
      </w:r>
      <w:r w:rsidRPr="007E1A33">
        <w:t>年</w:t>
      </w:r>
      <w:r w:rsidRPr="007E1A33">
        <w:t>6</w:t>
      </w:r>
      <w:r w:rsidRPr="007E1A33">
        <w:t>月</w:t>
      </w:r>
      <w:r w:rsidRPr="007E1A33">
        <w:t>19</w:t>
      </w:r>
      <w:r w:rsidRPr="007E1A33">
        <w:t>日</w:t>
      </w:r>
      <w:r w:rsidRPr="007E1A33">
        <w:t>GBFF</w:t>
      </w:r>
      <w:r w:rsidRPr="007E1A33">
        <w:t>理事会</w:t>
      </w:r>
      <w:r>
        <w:rPr>
          <w:rFonts w:hint="eastAsia"/>
        </w:rPr>
        <w:t>分别</w:t>
      </w:r>
      <w:r w:rsidRPr="007E1A33">
        <w:t>召开</w:t>
      </w:r>
      <w:r>
        <w:rPr>
          <w:rFonts w:hint="eastAsia"/>
        </w:rPr>
        <w:t>第一次和第二次会议。会上作出的</w:t>
      </w:r>
      <w:r w:rsidRPr="007E1A33">
        <w:t>决定全面启动了该基金，并启动了方案编制。</w:t>
      </w:r>
    </w:p>
    <w:p w14:paraId="7D7EB751" w14:textId="42A5B2A5" w:rsidR="007E1A33" w:rsidRPr="007E1A33" w:rsidRDefault="009F571A" w:rsidP="0057197E">
      <w:pPr>
        <w:pStyle w:val="ListParagraph"/>
        <w:numPr>
          <w:ilvl w:val="0"/>
          <w:numId w:val="20"/>
        </w:numPr>
        <w:ind w:left="490" w:firstLine="0"/>
      </w:pPr>
      <w:r>
        <w:rPr>
          <w:rFonts w:hint="eastAsia"/>
        </w:rPr>
        <w:t>按照</w:t>
      </w:r>
      <w:r w:rsidR="007E1A33" w:rsidRPr="007E1A33">
        <w:t>缔约方大会的指导，并根据通过协商进程收到的反馈，</w:t>
      </w:r>
      <w:r w:rsidR="007E1A33" w:rsidRPr="007E1A33">
        <w:t>GBFF</w:t>
      </w:r>
      <w:r w:rsidR="007E1A33" w:rsidRPr="007E1A33">
        <w:t>的治理安排、项目周期和资源分配不同于</w:t>
      </w:r>
      <w:r>
        <w:rPr>
          <w:rFonts w:hint="eastAsia"/>
        </w:rPr>
        <w:t>GEF</w:t>
      </w:r>
      <w:r w:rsidR="007E1A33" w:rsidRPr="007E1A33">
        <w:t>信托基金。</w:t>
      </w:r>
    </w:p>
    <w:p w14:paraId="43D911B2" w14:textId="77802E50" w:rsidR="001E0A65" w:rsidRPr="00F25407" w:rsidRDefault="007E1A33" w:rsidP="0057197E">
      <w:pPr>
        <w:pStyle w:val="ListParagraph"/>
        <w:numPr>
          <w:ilvl w:val="0"/>
          <w:numId w:val="20"/>
        </w:numPr>
        <w:ind w:left="490" w:firstLine="0"/>
      </w:pPr>
      <w:r w:rsidRPr="007E1A33">
        <w:t>GBFF</w:t>
      </w:r>
      <w:r w:rsidRPr="007E1A33">
        <w:t>的治理</w:t>
      </w:r>
      <w:r w:rsidR="00890B58">
        <w:rPr>
          <w:rFonts w:hint="eastAsia"/>
        </w:rPr>
        <w:t>机构由</w:t>
      </w:r>
      <w:r w:rsidRPr="007E1A33">
        <w:t>GBFF</w:t>
      </w:r>
      <w:r w:rsidRPr="007E1A33">
        <w:t>理事会</w:t>
      </w:r>
      <w:r w:rsidRPr="007E1A33">
        <w:t>(</w:t>
      </w:r>
      <w:r w:rsidR="00890B58">
        <w:rPr>
          <w:rFonts w:hint="eastAsia"/>
        </w:rPr>
        <w:t>扩大</w:t>
      </w:r>
      <w:r w:rsidR="009F571A">
        <w:rPr>
          <w:rFonts w:hint="eastAsia"/>
        </w:rPr>
        <w:t>了</w:t>
      </w:r>
      <w:r w:rsidR="00890B58">
        <w:rPr>
          <w:rFonts w:hint="eastAsia"/>
        </w:rPr>
        <w:t>观察员</w:t>
      </w:r>
      <w:r w:rsidR="00890B58" w:rsidRPr="00890B58">
        <w:t>——</w:t>
      </w:r>
      <w:r w:rsidRPr="007E1A33">
        <w:t>保护和慈善组织、</w:t>
      </w:r>
      <w:r w:rsidR="009F571A">
        <w:rPr>
          <w:rFonts w:hint="eastAsia"/>
        </w:rPr>
        <w:t>土著</w:t>
      </w:r>
      <w:r w:rsidR="00890B58">
        <w:rPr>
          <w:rFonts w:hint="eastAsia"/>
        </w:rPr>
        <w:t>人民</w:t>
      </w:r>
      <w:r w:rsidR="009F571A">
        <w:rPr>
          <w:rFonts w:hint="eastAsia"/>
        </w:rPr>
        <w:t>和地方社区</w:t>
      </w:r>
      <w:r w:rsidRPr="007E1A33">
        <w:t>、私营部门、妇女和青年</w:t>
      </w:r>
      <w:r w:rsidR="00890B58" w:rsidRPr="00890B58">
        <w:t>——</w:t>
      </w:r>
      <w:r w:rsidR="009F571A">
        <w:rPr>
          <w:rFonts w:hint="eastAsia"/>
        </w:rPr>
        <w:t>的代表性</w:t>
      </w:r>
      <w:r w:rsidRPr="007E1A33">
        <w:t>)</w:t>
      </w:r>
      <w:r w:rsidRPr="007E1A33">
        <w:t>、非主权参与</w:t>
      </w:r>
      <w:r w:rsidR="009F571A">
        <w:rPr>
          <w:rFonts w:hint="eastAsia"/>
        </w:rPr>
        <w:t>方</w:t>
      </w:r>
      <w:r w:rsidRPr="007E1A33">
        <w:t>咨询小组和</w:t>
      </w:r>
      <w:r w:rsidR="00890B58">
        <w:rPr>
          <w:rFonts w:hint="eastAsia"/>
        </w:rPr>
        <w:t>辅助</w:t>
      </w:r>
      <w:r w:rsidRPr="007E1A33">
        <w:t>机构</w:t>
      </w:r>
      <w:r w:rsidR="00890B58">
        <w:rPr>
          <w:rFonts w:hint="eastAsia"/>
        </w:rPr>
        <w:t>组成</w:t>
      </w:r>
      <w:r w:rsidR="00890B58">
        <w:rPr>
          <w:rStyle w:val="FootnoteReference"/>
        </w:rPr>
        <w:footnoteReference w:id="9"/>
      </w:r>
      <w:r w:rsidRPr="007E1A33">
        <w:t>。</w:t>
      </w:r>
      <w:r w:rsidR="001E0A65" w:rsidRPr="00F25407">
        <w:t xml:space="preserve"> </w:t>
      </w:r>
    </w:p>
    <w:p w14:paraId="0CABA9EB" w14:textId="4F83C16C" w:rsidR="001E0A65" w:rsidRPr="00F25407" w:rsidRDefault="00471975" w:rsidP="0057197E">
      <w:pPr>
        <w:pStyle w:val="ListParagraph"/>
        <w:numPr>
          <w:ilvl w:val="0"/>
          <w:numId w:val="20"/>
        </w:numPr>
        <w:ind w:left="490" w:firstLine="0"/>
      </w:pPr>
      <w:r w:rsidRPr="00F25407">
        <w:rPr>
          <w:rFonts w:hint="eastAsia"/>
        </w:rPr>
        <w:t xml:space="preserve">GBFF </w:t>
      </w:r>
      <w:r w:rsidRPr="00F25407">
        <w:rPr>
          <w:rFonts w:hint="eastAsia"/>
        </w:rPr>
        <w:t>理事会决定通过彼此独立的分批方案编制办法来分配资源，提高受援国的可预测性，同时以滚动方式提供出资。随着采纳</w:t>
      </w:r>
      <w:r w:rsidRPr="00F25407">
        <w:rPr>
          <w:rFonts w:hint="eastAsia"/>
        </w:rPr>
        <w:t xml:space="preserve">GBFF </w:t>
      </w:r>
      <w:r w:rsidRPr="00F25407">
        <w:rPr>
          <w:rFonts w:hint="eastAsia"/>
        </w:rPr>
        <w:t>资源分配政策，启动了</w:t>
      </w:r>
      <w:r w:rsidRPr="00F25407">
        <w:rPr>
          <w:rFonts w:hint="eastAsia"/>
        </w:rPr>
        <w:t xml:space="preserve">GBFF </w:t>
      </w:r>
      <w:r w:rsidRPr="00F25407">
        <w:rPr>
          <w:rFonts w:hint="eastAsia"/>
        </w:rPr>
        <w:t>方案编制的第一批次，为该批次提供了</w:t>
      </w:r>
      <w:r w:rsidRPr="00F25407">
        <w:rPr>
          <w:rFonts w:hint="eastAsia"/>
        </w:rPr>
        <w:t xml:space="preserve"> 2.11 </w:t>
      </w:r>
      <w:r w:rsidRPr="00F25407">
        <w:rPr>
          <w:rFonts w:hint="eastAsia"/>
        </w:rPr>
        <w:t>亿美元。</w:t>
      </w:r>
      <w:r w:rsidRPr="00F25407">
        <w:rPr>
          <w:rFonts w:hint="eastAsia"/>
        </w:rPr>
        <w:t xml:space="preserve"> </w:t>
      </w:r>
      <w:r w:rsidRPr="00F25407">
        <w:rPr>
          <w:rFonts w:hint="eastAsia"/>
        </w:rPr>
        <w:t>这个数额相当于受托人在政策批准之日确认的所有认捐，包括加拿大、大不列颠及北爱尔兰联合王国、德国、日本和西班牙的认捐，再减去基金的预算需求。</w:t>
      </w:r>
      <w:r w:rsidRPr="00F25407">
        <w:rPr>
          <w:rFonts w:hint="eastAsia"/>
        </w:rPr>
        <w:t xml:space="preserve"> </w:t>
      </w:r>
      <w:r w:rsidRPr="00F25407">
        <w:rPr>
          <w:rFonts w:hint="eastAsia"/>
        </w:rPr>
        <w:t>自第一批次启动以来，卢森堡也确认了对</w:t>
      </w:r>
      <w:r w:rsidRPr="00F25407">
        <w:rPr>
          <w:rFonts w:hint="eastAsia"/>
        </w:rPr>
        <w:t xml:space="preserve"> GBFF </w:t>
      </w:r>
      <w:r w:rsidRPr="00F25407">
        <w:rPr>
          <w:rFonts w:hint="eastAsia"/>
        </w:rPr>
        <w:t>的捐款。</w:t>
      </w:r>
    </w:p>
    <w:p w14:paraId="7932D137" w14:textId="77AAE3CC" w:rsidR="001E0A65" w:rsidRPr="00F25407" w:rsidRDefault="007E5ED9" w:rsidP="0057197E">
      <w:pPr>
        <w:pStyle w:val="ListParagraph"/>
        <w:numPr>
          <w:ilvl w:val="0"/>
          <w:numId w:val="20"/>
        </w:numPr>
        <w:ind w:left="490" w:firstLine="0"/>
      </w:pPr>
      <w:r w:rsidRPr="00F25407">
        <w:rPr>
          <w:rFonts w:hint="eastAsia"/>
        </w:rPr>
        <w:t>在方案编制批次内，所有</w:t>
      </w:r>
      <w:r w:rsidRPr="00F25407">
        <w:rPr>
          <w:rFonts w:hint="eastAsia"/>
        </w:rPr>
        <w:t xml:space="preserve"> GBFF</w:t>
      </w:r>
      <w:r w:rsidRPr="00F25407">
        <w:rPr>
          <w:rFonts w:hint="eastAsia"/>
        </w:rPr>
        <w:t>资源均通过连续筛选轮次以国家驱动的方式分配给项目，筛选向所有符合条件的国家开放</w:t>
      </w:r>
      <w:r w:rsidR="00890B58">
        <w:rPr>
          <w:rFonts w:hint="eastAsia"/>
        </w:rPr>
        <w:t>。</w:t>
      </w:r>
    </w:p>
    <w:p w14:paraId="3BD19386" w14:textId="101D2BD1" w:rsidR="00244075" w:rsidRDefault="00244075" w:rsidP="0057197E">
      <w:pPr>
        <w:pStyle w:val="ListParagraph"/>
        <w:numPr>
          <w:ilvl w:val="0"/>
          <w:numId w:val="20"/>
        </w:numPr>
        <w:ind w:left="490" w:firstLine="0"/>
      </w:pPr>
      <w:r>
        <w:rPr>
          <w:rFonts w:hint="eastAsia"/>
        </w:rPr>
        <w:t>2024</w:t>
      </w:r>
      <w:r>
        <w:rPr>
          <w:rFonts w:hint="eastAsia"/>
        </w:rPr>
        <w:t>年</w:t>
      </w:r>
      <w:r>
        <w:rPr>
          <w:rFonts w:hint="eastAsia"/>
        </w:rPr>
        <w:t>2</w:t>
      </w:r>
      <w:r>
        <w:rPr>
          <w:rFonts w:hint="eastAsia"/>
        </w:rPr>
        <w:t>月至</w:t>
      </w:r>
      <w:r>
        <w:rPr>
          <w:rFonts w:hint="eastAsia"/>
        </w:rPr>
        <w:t>4</w:t>
      </w:r>
      <w:r>
        <w:rPr>
          <w:rFonts w:hint="eastAsia"/>
        </w:rPr>
        <w:t>月进行的两轮</w:t>
      </w:r>
      <w:r w:rsidR="00E2222E">
        <w:rPr>
          <w:rFonts w:hint="eastAsia"/>
        </w:rPr>
        <w:t>筛选共收到</w:t>
      </w:r>
      <w:r>
        <w:rPr>
          <w:rFonts w:hint="eastAsia"/>
        </w:rPr>
        <w:t>70</w:t>
      </w:r>
      <w:r>
        <w:rPr>
          <w:rFonts w:hint="eastAsia"/>
        </w:rPr>
        <w:t>份项目编制赠款</w:t>
      </w:r>
      <w:r w:rsidR="00E2222E">
        <w:rPr>
          <w:rFonts w:hint="eastAsia"/>
        </w:rPr>
        <w:t>（</w:t>
      </w:r>
      <w:r w:rsidR="00E2222E">
        <w:rPr>
          <w:rFonts w:hint="eastAsia"/>
        </w:rPr>
        <w:t>PPG</w:t>
      </w:r>
      <w:r w:rsidR="00E2222E">
        <w:rPr>
          <w:rFonts w:hint="eastAsia"/>
        </w:rPr>
        <w:t>）</w:t>
      </w:r>
      <w:r>
        <w:rPr>
          <w:rFonts w:hint="eastAsia"/>
        </w:rPr>
        <w:t>申请。</w:t>
      </w:r>
      <w:r w:rsidR="00E2222E">
        <w:rPr>
          <w:rFonts w:hint="eastAsia"/>
        </w:rPr>
        <w:t>其中的</w:t>
      </w:r>
      <w:r>
        <w:rPr>
          <w:rFonts w:hint="eastAsia"/>
        </w:rPr>
        <w:t>22</w:t>
      </w:r>
      <w:r w:rsidR="00E2222E">
        <w:rPr>
          <w:rFonts w:hint="eastAsia"/>
        </w:rPr>
        <w:t>份（</w:t>
      </w:r>
      <w:r>
        <w:rPr>
          <w:rFonts w:hint="eastAsia"/>
        </w:rPr>
        <w:t>涉及</w:t>
      </w:r>
      <w:r>
        <w:rPr>
          <w:rFonts w:hint="eastAsia"/>
        </w:rPr>
        <w:t>24</w:t>
      </w:r>
      <w:r>
        <w:rPr>
          <w:rFonts w:hint="eastAsia"/>
        </w:rPr>
        <w:t>个国家，包括</w:t>
      </w:r>
      <w:r>
        <w:rPr>
          <w:rFonts w:hint="eastAsia"/>
        </w:rPr>
        <w:t>13</w:t>
      </w:r>
      <w:r>
        <w:rPr>
          <w:rFonts w:hint="eastAsia"/>
        </w:rPr>
        <w:t>个小岛屿发展中国家和最不发达国家</w:t>
      </w:r>
      <w:r w:rsidR="00E2222E">
        <w:rPr>
          <w:rFonts w:hint="eastAsia"/>
        </w:rPr>
        <w:t>）获</w:t>
      </w:r>
      <w:r>
        <w:rPr>
          <w:rFonts w:hint="eastAsia"/>
        </w:rPr>
        <w:t>首席执行官根据可</w:t>
      </w:r>
      <w:r w:rsidR="00E2222E">
        <w:rPr>
          <w:rFonts w:hint="eastAsia"/>
        </w:rPr>
        <w:t>动用</w:t>
      </w:r>
      <w:r>
        <w:rPr>
          <w:rFonts w:hint="eastAsia"/>
        </w:rPr>
        <w:t>资源以及</w:t>
      </w:r>
      <w:r>
        <w:rPr>
          <w:rFonts w:hint="eastAsia"/>
        </w:rPr>
        <w:t>GBFF</w:t>
      </w:r>
      <w:r>
        <w:rPr>
          <w:rFonts w:hint="eastAsia"/>
        </w:rPr>
        <w:t>理事会商定的</w:t>
      </w:r>
      <w:r w:rsidR="00E2222E">
        <w:rPr>
          <w:rFonts w:hint="eastAsia"/>
        </w:rPr>
        <w:t>筛选</w:t>
      </w:r>
      <w:r>
        <w:rPr>
          <w:rFonts w:hint="eastAsia"/>
        </w:rPr>
        <w:t>标准和项目组合目标批准。本报</w:t>
      </w:r>
      <w:r>
        <w:rPr>
          <w:rFonts w:hint="eastAsia"/>
        </w:rPr>
        <w:lastRenderedPageBreak/>
        <w:t>告所述期间，</w:t>
      </w:r>
      <w:r>
        <w:rPr>
          <w:rFonts w:hint="eastAsia"/>
        </w:rPr>
        <w:t>22</w:t>
      </w:r>
      <w:r w:rsidR="00E2222E">
        <w:rPr>
          <w:rFonts w:hint="eastAsia"/>
        </w:rPr>
        <w:t>份</w:t>
      </w:r>
      <w:r>
        <w:rPr>
          <w:rFonts w:hint="eastAsia"/>
        </w:rPr>
        <w:t>获批准的</w:t>
      </w:r>
      <w:r>
        <w:rPr>
          <w:rFonts w:hint="eastAsia"/>
        </w:rPr>
        <w:t>PPG</w:t>
      </w:r>
      <w:r>
        <w:rPr>
          <w:rFonts w:hint="eastAsia"/>
        </w:rPr>
        <w:t>申请，有</w:t>
      </w:r>
      <w:r w:rsidR="00E2222E">
        <w:rPr>
          <w:rFonts w:hint="eastAsia"/>
        </w:rPr>
        <w:t>3</w:t>
      </w:r>
      <w:r>
        <w:rPr>
          <w:rFonts w:hint="eastAsia"/>
        </w:rPr>
        <w:t>个项目已</w:t>
      </w:r>
      <w:r w:rsidR="00E2222E">
        <w:rPr>
          <w:rFonts w:hint="eastAsia"/>
        </w:rPr>
        <w:t>按时</w:t>
      </w:r>
      <w:r w:rsidR="008B3FED">
        <w:rPr>
          <w:rFonts w:hint="eastAsia"/>
        </w:rPr>
        <w:t>完成</w:t>
      </w:r>
      <w:r w:rsidR="00E2222E">
        <w:rPr>
          <w:rFonts w:hint="eastAsia"/>
        </w:rPr>
        <w:t>制定</w:t>
      </w:r>
      <w:r>
        <w:rPr>
          <w:rFonts w:hint="eastAsia"/>
        </w:rPr>
        <w:t>，</w:t>
      </w:r>
      <w:r w:rsidR="00E2222E">
        <w:rPr>
          <w:rFonts w:hint="eastAsia"/>
        </w:rPr>
        <w:t>列入</w:t>
      </w:r>
      <w:r>
        <w:rPr>
          <w:rFonts w:hint="eastAsia"/>
        </w:rPr>
        <w:t>本报告所述期间的工作方案。</w:t>
      </w:r>
      <w:r>
        <w:rPr>
          <w:rFonts w:hint="eastAsia"/>
        </w:rPr>
        <w:t>2024</w:t>
      </w:r>
      <w:r>
        <w:rPr>
          <w:rFonts w:hint="eastAsia"/>
        </w:rPr>
        <w:t>年</w:t>
      </w:r>
      <w:r>
        <w:rPr>
          <w:rFonts w:hint="eastAsia"/>
        </w:rPr>
        <w:t>6</w:t>
      </w:r>
      <w:r>
        <w:rPr>
          <w:rFonts w:hint="eastAsia"/>
        </w:rPr>
        <w:t>月</w:t>
      </w:r>
      <w:r>
        <w:rPr>
          <w:rFonts w:hint="eastAsia"/>
        </w:rPr>
        <w:t>19</w:t>
      </w:r>
      <w:r>
        <w:rPr>
          <w:rFonts w:hint="eastAsia"/>
        </w:rPr>
        <w:t>日</w:t>
      </w:r>
      <w:r w:rsidR="008B3FED">
        <w:rPr>
          <w:rFonts w:hint="eastAsia"/>
        </w:rPr>
        <w:t>获</w:t>
      </w:r>
      <w:r>
        <w:rPr>
          <w:rFonts w:hint="eastAsia"/>
        </w:rPr>
        <w:t>GBFF</w:t>
      </w:r>
      <w:r>
        <w:rPr>
          <w:rFonts w:hint="eastAsia"/>
        </w:rPr>
        <w:t>理事会第二次会议批准，总额为</w:t>
      </w:r>
      <w:r>
        <w:rPr>
          <w:rFonts w:hint="eastAsia"/>
        </w:rPr>
        <w:t>3</w:t>
      </w:r>
      <w:r w:rsidR="008B3FED">
        <w:rPr>
          <w:rFonts w:hint="eastAsia"/>
        </w:rPr>
        <w:t>,</w:t>
      </w:r>
      <w:r>
        <w:rPr>
          <w:rFonts w:hint="eastAsia"/>
        </w:rPr>
        <w:t>782</w:t>
      </w:r>
      <w:r>
        <w:rPr>
          <w:rFonts w:hint="eastAsia"/>
        </w:rPr>
        <w:t>万美元。</w:t>
      </w:r>
    </w:p>
    <w:p w14:paraId="5BA70312" w14:textId="22D49010" w:rsidR="001E0A65" w:rsidRPr="00F25407" w:rsidRDefault="00244075" w:rsidP="0057197E">
      <w:pPr>
        <w:pStyle w:val="ListParagraph"/>
        <w:numPr>
          <w:ilvl w:val="0"/>
          <w:numId w:val="20"/>
        </w:numPr>
        <w:ind w:left="490" w:firstLine="0"/>
      </w:pPr>
      <w:r>
        <w:rPr>
          <w:rFonts w:hint="eastAsia"/>
        </w:rPr>
        <w:t>截至</w:t>
      </w:r>
      <w:r>
        <w:rPr>
          <w:rFonts w:hint="eastAsia"/>
        </w:rPr>
        <w:t>2024</w:t>
      </w:r>
      <w:r>
        <w:rPr>
          <w:rFonts w:hint="eastAsia"/>
        </w:rPr>
        <w:t>年</w:t>
      </w:r>
      <w:r>
        <w:rPr>
          <w:rFonts w:hint="eastAsia"/>
        </w:rPr>
        <w:t>6</w:t>
      </w:r>
      <w:r>
        <w:rPr>
          <w:rFonts w:hint="eastAsia"/>
        </w:rPr>
        <w:t>月</w:t>
      </w:r>
      <w:r>
        <w:rPr>
          <w:rFonts w:hint="eastAsia"/>
        </w:rPr>
        <w:t>30</w:t>
      </w:r>
      <w:r>
        <w:rPr>
          <w:rFonts w:hint="eastAsia"/>
        </w:rPr>
        <w:t>日，</w:t>
      </w:r>
      <w:r w:rsidR="008B3FED">
        <w:rPr>
          <w:rFonts w:hint="eastAsia"/>
        </w:rPr>
        <w:t>已为获</w:t>
      </w:r>
      <w:r>
        <w:rPr>
          <w:rFonts w:hint="eastAsia"/>
        </w:rPr>
        <w:t>准</w:t>
      </w:r>
      <w:r w:rsidR="008B3FED">
        <w:rPr>
          <w:rFonts w:hint="eastAsia"/>
        </w:rPr>
        <w:t>的</w:t>
      </w:r>
      <w:r>
        <w:rPr>
          <w:rFonts w:hint="eastAsia"/>
        </w:rPr>
        <w:t>PPG</w:t>
      </w:r>
      <w:r>
        <w:rPr>
          <w:rFonts w:hint="eastAsia"/>
        </w:rPr>
        <w:t>申请项目</w:t>
      </w:r>
      <w:r w:rsidR="008B3FED">
        <w:rPr>
          <w:rFonts w:hint="eastAsia"/>
        </w:rPr>
        <w:t>核准或预留</w:t>
      </w:r>
      <w:r w:rsidR="008B3FED">
        <w:rPr>
          <w:rFonts w:hint="eastAsia"/>
        </w:rPr>
        <w:t>GBFF</w:t>
      </w:r>
      <w:r w:rsidR="008B3FED">
        <w:rPr>
          <w:rFonts w:hint="eastAsia"/>
        </w:rPr>
        <w:t>资源</w:t>
      </w:r>
      <w:r w:rsidR="008B3FED">
        <w:rPr>
          <w:rFonts w:hint="eastAsia"/>
        </w:rPr>
        <w:t>1.104</w:t>
      </w:r>
      <w:r w:rsidR="008B3FED">
        <w:rPr>
          <w:rFonts w:hint="eastAsia"/>
        </w:rPr>
        <w:t>亿美元</w:t>
      </w:r>
      <w:r>
        <w:rPr>
          <w:rFonts w:hint="eastAsia"/>
        </w:rPr>
        <w:t>，有待理事会</w:t>
      </w:r>
      <w:r>
        <w:rPr>
          <w:rFonts w:hint="eastAsia"/>
        </w:rPr>
        <w:t>/</w:t>
      </w:r>
      <w:r>
        <w:rPr>
          <w:rFonts w:hint="eastAsia"/>
        </w:rPr>
        <w:t>首席执行官批准</w:t>
      </w:r>
      <w:r w:rsidR="008B3FED">
        <w:rPr>
          <w:rFonts w:hint="eastAsia"/>
        </w:rPr>
        <w:t>完成制定</w:t>
      </w:r>
      <w:r>
        <w:rPr>
          <w:rFonts w:hint="eastAsia"/>
        </w:rPr>
        <w:t>的项目。</w:t>
      </w:r>
      <w:r w:rsidR="008B3FED">
        <w:rPr>
          <w:rFonts w:hint="eastAsia"/>
        </w:rPr>
        <w:t>本</w:t>
      </w:r>
      <w:r>
        <w:rPr>
          <w:rFonts w:hint="eastAsia"/>
        </w:rPr>
        <w:t>报告提供了</w:t>
      </w:r>
      <w:r w:rsidR="0047694F">
        <w:rPr>
          <w:rFonts w:hint="eastAsia"/>
        </w:rPr>
        <w:t>迄今为止</w:t>
      </w:r>
      <w:r>
        <w:rPr>
          <w:rFonts w:hint="eastAsia"/>
        </w:rPr>
        <w:t>关于每轮</w:t>
      </w:r>
      <w:r w:rsidR="008B3FED">
        <w:rPr>
          <w:rFonts w:hint="eastAsia"/>
        </w:rPr>
        <w:t>筛选</w:t>
      </w:r>
      <w:r>
        <w:rPr>
          <w:rFonts w:hint="eastAsia"/>
        </w:rPr>
        <w:t>、第一个</w:t>
      </w:r>
      <w:r>
        <w:rPr>
          <w:rFonts w:hint="eastAsia"/>
        </w:rPr>
        <w:t>GBFF</w:t>
      </w:r>
      <w:r>
        <w:rPr>
          <w:rFonts w:hint="eastAsia"/>
        </w:rPr>
        <w:t>工作</w:t>
      </w:r>
      <w:r w:rsidR="0047694F">
        <w:rPr>
          <w:rFonts w:hint="eastAsia"/>
        </w:rPr>
        <w:t>方案</w:t>
      </w:r>
      <w:r>
        <w:rPr>
          <w:rFonts w:hint="eastAsia"/>
        </w:rPr>
        <w:t>和投资组合的</w:t>
      </w:r>
      <w:r w:rsidR="0047694F">
        <w:rPr>
          <w:rFonts w:hint="eastAsia"/>
        </w:rPr>
        <w:t>详细情况</w:t>
      </w:r>
      <w:r>
        <w:rPr>
          <w:rFonts w:hint="eastAsia"/>
        </w:rPr>
        <w:t>。</w:t>
      </w:r>
    </w:p>
    <w:p w14:paraId="415435B8" w14:textId="7A33137B" w:rsidR="001E0A65" w:rsidRPr="00F25407" w:rsidRDefault="00CD50D4" w:rsidP="0057197E">
      <w:pPr>
        <w:pStyle w:val="ListParagraph"/>
        <w:numPr>
          <w:ilvl w:val="0"/>
          <w:numId w:val="20"/>
        </w:numPr>
        <w:ind w:left="490" w:firstLine="0"/>
      </w:pPr>
      <w:r w:rsidRPr="00F25407">
        <w:rPr>
          <w:rFonts w:hint="eastAsia"/>
        </w:rPr>
        <w:t>截至</w:t>
      </w:r>
      <w:r w:rsidRPr="00F25407">
        <w:rPr>
          <w:rFonts w:hint="eastAsia"/>
        </w:rPr>
        <w:t xml:space="preserve"> 202</w:t>
      </w:r>
      <w:r w:rsidR="0047694F">
        <w:rPr>
          <w:rFonts w:hint="eastAsia"/>
        </w:rPr>
        <w:t>4</w:t>
      </w:r>
      <w:r w:rsidRPr="00F25407">
        <w:rPr>
          <w:rFonts w:hint="eastAsia"/>
        </w:rPr>
        <w:t xml:space="preserve"> </w:t>
      </w:r>
      <w:r w:rsidRPr="00F25407">
        <w:rPr>
          <w:rFonts w:hint="eastAsia"/>
        </w:rPr>
        <w:t>年</w:t>
      </w:r>
      <w:r w:rsidR="0047694F">
        <w:rPr>
          <w:rFonts w:hint="eastAsia"/>
        </w:rPr>
        <w:t>6</w:t>
      </w:r>
      <w:r w:rsidR="0047694F">
        <w:rPr>
          <w:rFonts w:hint="eastAsia"/>
        </w:rPr>
        <w:t>月</w:t>
      </w:r>
      <w:r w:rsidRPr="00F25407">
        <w:rPr>
          <w:rFonts w:hint="eastAsia"/>
        </w:rPr>
        <w:t>，</w:t>
      </w:r>
      <w:r w:rsidR="0014583A">
        <w:rPr>
          <w:rFonts w:hint="eastAsia"/>
        </w:rPr>
        <w:t>正在执行的所有</w:t>
      </w:r>
      <w:r w:rsidR="0047694F">
        <w:rPr>
          <w:rFonts w:hint="eastAsia"/>
        </w:rPr>
        <w:t>GEF</w:t>
      </w:r>
      <w:r w:rsidR="0014583A">
        <w:rPr>
          <w:rFonts w:hint="eastAsia"/>
        </w:rPr>
        <w:t>资金</w:t>
      </w:r>
      <w:r w:rsidR="0047694F">
        <w:rPr>
          <w:rFonts w:hint="eastAsia"/>
        </w:rPr>
        <w:t>和方案</w:t>
      </w:r>
      <w:r w:rsidR="0014583A">
        <w:rPr>
          <w:rFonts w:hint="eastAsia"/>
        </w:rPr>
        <w:t>科目</w:t>
      </w:r>
      <w:r w:rsidR="005B2F11">
        <w:rPr>
          <w:rFonts w:hint="eastAsia"/>
        </w:rPr>
        <w:t>为</w:t>
      </w:r>
      <w:r w:rsidRPr="00F25407">
        <w:rPr>
          <w:rFonts w:hint="eastAsia"/>
        </w:rPr>
        <w:t>生物多样性项目组合</w:t>
      </w:r>
      <w:r w:rsidR="005B2F11">
        <w:rPr>
          <w:rFonts w:hint="eastAsia"/>
        </w:rPr>
        <w:t>出资额</w:t>
      </w:r>
      <w:r w:rsidRPr="00F25407">
        <w:rPr>
          <w:rFonts w:hint="eastAsia"/>
        </w:rPr>
        <w:t>为</w:t>
      </w:r>
      <w:r w:rsidRPr="00F25407">
        <w:rPr>
          <w:rFonts w:hint="eastAsia"/>
        </w:rPr>
        <w:t xml:space="preserve"> 2</w:t>
      </w:r>
      <w:r w:rsidR="0047694F">
        <w:rPr>
          <w:rFonts w:hint="eastAsia"/>
        </w:rPr>
        <w:t>7</w:t>
      </w:r>
      <w:r w:rsidRPr="00F25407">
        <w:rPr>
          <w:rFonts w:hint="eastAsia"/>
        </w:rPr>
        <w:t xml:space="preserve"> </w:t>
      </w:r>
      <w:r w:rsidRPr="00F25407">
        <w:rPr>
          <w:rFonts w:hint="eastAsia"/>
        </w:rPr>
        <w:t>亿美元。</w:t>
      </w:r>
      <w:r w:rsidRPr="00F25407">
        <w:rPr>
          <w:rFonts w:hint="eastAsia"/>
        </w:rPr>
        <w:t xml:space="preserve"> </w:t>
      </w:r>
      <w:r w:rsidRPr="00F25407">
        <w:rPr>
          <w:rFonts w:hint="eastAsia"/>
        </w:rPr>
        <w:t>这个组合包括近</w:t>
      </w:r>
      <w:r w:rsidRPr="00F25407">
        <w:rPr>
          <w:rFonts w:hint="eastAsia"/>
        </w:rPr>
        <w:t xml:space="preserve"> 50</w:t>
      </w:r>
      <w:r w:rsidR="0047694F">
        <w:rPr>
          <w:rFonts w:hint="eastAsia"/>
        </w:rPr>
        <w:t>8</w:t>
      </w:r>
      <w:r w:rsidRPr="00F25407">
        <w:rPr>
          <w:rFonts w:hint="eastAsia"/>
        </w:rPr>
        <w:t xml:space="preserve"> </w:t>
      </w:r>
      <w:r w:rsidRPr="00F25407">
        <w:rPr>
          <w:rFonts w:hint="eastAsia"/>
        </w:rPr>
        <w:t>个项目，其中</w:t>
      </w:r>
      <w:r w:rsidRPr="00F25407">
        <w:rPr>
          <w:rFonts w:hint="eastAsia"/>
        </w:rPr>
        <w:t xml:space="preserve"> 2</w:t>
      </w:r>
      <w:r w:rsidR="0047694F">
        <w:rPr>
          <w:rFonts w:hint="eastAsia"/>
        </w:rPr>
        <w:t>62</w:t>
      </w:r>
      <w:r w:rsidRPr="00F25407">
        <w:rPr>
          <w:rFonts w:hint="eastAsia"/>
        </w:rPr>
        <w:t xml:space="preserve"> </w:t>
      </w:r>
      <w:r w:rsidRPr="00F25407">
        <w:rPr>
          <w:rFonts w:hint="eastAsia"/>
        </w:rPr>
        <w:t>个项目由生物多样性重点领域独家资助，费用为</w:t>
      </w:r>
      <w:r w:rsidRPr="00F25407">
        <w:rPr>
          <w:rFonts w:hint="eastAsia"/>
        </w:rPr>
        <w:t xml:space="preserve"> 7.</w:t>
      </w:r>
      <w:r w:rsidR="0047694F">
        <w:rPr>
          <w:rFonts w:hint="eastAsia"/>
        </w:rPr>
        <w:t>46</w:t>
      </w:r>
      <w:r w:rsidRPr="00F25407">
        <w:rPr>
          <w:rFonts w:hint="eastAsia"/>
        </w:rPr>
        <w:t xml:space="preserve"> </w:t>
      </w:r>
      <w:r w:rsidRPr="00F25407">
        <w:rPr>
          <w:rFonts w:hint="eastAsia"/>
        </w:rPr>
        <w:t>亿美元。</w:t>
      </w:r>
      <w:r w:rsidR="001E0A65" w:rsidRPr="00F25407">
        <w:t xml:space="preserve"> </w:t>
      </w:r>
    </w:p>
    <w:p w14:paraId="77A480B2" w14:textId="32722FEF" w:rsidR="001E0A65" w:rsidRPr="00F25407" w:rsidRDefault="00AE405E" w:rsidP="0057197E">
      <w:pPr>
        <w:pStyle w:val="ListParagraph"/>
        <w:numPr>
          <w:ilvl w:val="0"/>
          <w:numId w:val="20"/>
        </w:numPr>
        <w:ind w:left="490" w:firstLine="0"/>
      </w:pPr>
      <w:r w:rsidRPr="00F25407">
        <w:rPr>
          <w:rFonts w:hint="eastAsia"/>
        </w:rPr>
        <w:t>在执行中的生物多样性组合中，</w:t>
      </w:r>
      <w:r w:rsidRPr="00F25407">
        <w:rPr>
          <w:rFonts w:hint="eastAsia"/>
        </w:rPr>
        <w:t>85%</w:t>
      </w:r>
      <w:r w:rsidRPr="00F25407">
        <w:rPr>
          <w:rFonts w:hint="eastAsia"/>
        </w:rPr>
        <w:t>的项目的执行进度评分属于令人满意的范围，</w:t>
      </w:r>
      <w:r w:rsidRPr="00F25407">
        <w:rPr>
          <w:rFonts w:hint="eastAsia"/>
        </w:rPr>
        <w:t>89%</w:t>
      </w:r>
      <w:r w:rsidRPr="00F25407">
        <w:rPr>
          <w:rFonts w:hint="eastAsia"/>
        </w:rPr>
        <w:t>的项目的实现其发展目标的可能性评分属于令人满意的范围。</w:t>
      </w:r>
      <w:r w:rsidRPr="00F25407">
        <w:rPr>
          <w:rFonts w:hint="eastAsia"/>
        </w:rPr>
        <w:t xml:space="preserve"> </w:t>
      </w:r>
      <w:r w:rsidRPr="00F25407">
        <w:rPr>
          <w:rFonts w:hint="eastAsia"/>
        </w:rPr>
        <w:t>这些评分高于</w:t>
      </w:r>
      <w:r w:rsidRPr="00F25407">
        <w:rPr>
          <w:rFonts w:hint="eastAsia"/>
        </w:rPr>
        <w:t>GEF</w:t>
      </w:r>
      <w:r w:rsidRPr="00F25407">
        <w:rPr>
          <w:rFonts w:hint="eastAsia"/>
        </w:rPr>
        <w:t>的平均水平。</w:t>
      </w:r>
      <w:r w:rsidRPr="00F25407">
        <w:rPr>
          <w:rFonts w:hint="eastAsia"/>
        </w:rPr>
        <w:t xml:space="preserve"> </w:t>
      </w:r>
      <w:r w:rsidRPr="00F25407">
        <w:rPr>
          <w:rFonts w:hint="eastAsia"/>
        </w:rPr>
        <w:t>此外，</w:t>
      </w:r>
      <w:r w:rsidRPr="00F25407">
        <w:rPr>
          <w:rFonts w:hint="eastAsia"/>
        </w:rPr>
        <w:t xml:space="preserve">85% </w:t>
      </w:r>
      <w:r w:rsidRPr="00F25407">
        <w:rPr>
          <w:rFonts w:hint="eastAsia"/>
        </w:rPr>
        <w:t>的多重点领域项目（通常包括生物多样性资源）的执行进度评分属于令人满意的范围，</w:t>
      </w:r>
      <w:r w:rsidRPr="00F25407">
        <w:rPr>
          <w:rFonts w:hint="eastAsia"/>
        </w:rPr>
        <w:t xml:space="preserve">88% </w:t>
      </w:r>
      <w:r w:rsidRPr="00F25407">
        <w:rPr>
          <w:rFonts w:hint="eastAsia"/>
        </w:rPr>
        <w:t>的实现其发展目标的可能性评分属于令人满意的范围。</w:t>
      </w:r>
      <w:r w:rsidR="001E0A65" w:rsidRPr="00F25407">
        <w:t xml:space="preserve"> </w:t>
      </w:r>
    </w:p>
    <w:p w14:paraId="3C9A6B7C" w14:textId="519918C3" w:rsidR="001E0A65" w:rsidRPr="00F25407" w:rsidRDefault="00F32FB2" w:rsidP="0057197E">
      <w:pPr>
        <w:pStyle w:val="ListParagraph"/>
        <w:numPr>
          <w:ilvl w:val="0"/>
          <w:numId w:val="20"/>
        </w:numPr>
        <w:ind w:left="490" w:firstLine="0"/>
      </w:pPr>
      <w:r w:rsidRPr="00F25407">
        <w:rPr>
          <w:rFonts w:hint="eastAsia"/>
        </w:rPr>
        <w:t>GEF</w:t>
      </w:r>
      <w:r w:rsidRPr="00F25407">
        <w:rPr>
          <w:rFonts w:hint="eastAsia"/>
        </w:rPr>
        <w:t>继续从所有来源调动资金用于实现项目和方案的目标。</w:t>
      </w:r>
      <w:r w:rsidRPr="00F25407">
        <w:rPr>
          <w:rFonts w:hint="eastAsia"/>
        </w:rPr>
        <w:t>GEF-8</w:t>
      </w:r>
      <w:r w:rsidRPr="00F25407">
        <w:rPr>
          <w:rFonts w:hint="eastAsia"/>
        </w:rPr>
        <w:t>的共同融资目标是每支出</w:t>
      </w:r>
      <w:r w:rsidRPr="00F25407">
        <w:rPr>
          <w:rFonts w:hint="eastAsia"/>
        </w:rPr>
        <w:t>1</w:t>
      </w:r>
      <w:r w:rsidRPr="00F25407">
        <w:rPr>
          <w:rFonts w:hint="eastAsia"/>
        </w:rPr>
        <w:t>“</w:t>
      </w:r>
      <w:r w:rsidRPr="00F25407">
        <w:rPr>
          <w:rFonts w:hint="eastAsia"/>
        </w:rPr>
        <w:t>GEF</w:t>
      </w:r>
      <w:r w:rsidRPr="00F25407">
        <w:rPr>
          <w:rFonts w:hint="eastAsia"/>
        </w:rPr>
        <w:t>美元”将调动</w:t>
      </w:r>
      <w:r w:rsidRPr="00F25407">
        <w:rPr>
          <w:rFonts w:hint="eastAsia"/>
        </w:rPr>
        <w:t xml:space="preserve"> 7 </w:t>
      </w:r>
      <w:r w:rsidRPr="00F25407">
        <w:rPr>
          <w:rFonts w:hint="eastAsia"/>
        </w:rPr>
        <w:t>美元，在进入本方案编制周期</w:t>
      </w:r>
      <w:r w:rsidR="00165574">
        <w:rPr>
          <w:rFonts w:hint="eastAsia"/>
        </w:rPr>
        <w:t>两年</w:t>
      </w:r>
      <w:r w:rsidRPr="00F25407">
        <w:rPr>
          <w:rFonts w:hint="eastAsia"/>
        </w:rPr>
        <w:t>之后，这一目标已被超越，整个</w:t>
      </w:r>
      <w:r w:rsidRPr="00F25407">
        <w:rPr>
          <w:rFonts w:hint="eastAsia"/>
        </w:rPr>
        <w:t>GEF</w:t>
      </w:r>
      <w:r w:rsidRPr="00F25407">
        <w:rPr>
          <w:rFonts w:hint="eastAsia"/>
        </w:rPr>
        <w:t>项目组合的共同融资比率达到</w:t>
      </w:r>
      <w:r w:rsidRPr="00F25407">
        <w:rPr>
          <w:rFonts w:hint="eastAsia"/>
        </w:rPr>
        <w:t xml:space="preserve"> </w:t>
      </w:r>
      <w:r w:rsidR="00165574">
        <w:rPr>
          <w:rFonts w:hint="eastAsia"/>
        </w:rPr>
        <w:t>8</w:t>
      </w:r>
      <w:r w:rsidRPr="00F25407">
        <w:rPr>
          <w:rFonts w:hint="eastAsia"/>
        </w:rPr>
        <w:t>.</w:t>
      </w:r>
      <w:r w:rsidR="00165574">
        <w:rPr>
          <w:rFonts w:hint="eastAsia"/>
        </w:rPr>
        <w:t>5</w:t>
      </w:r>
      <w:r w:rsidRPr="00F25407">
        <w:rPr>
          <w:rFonts w:hint="eastAsia"/>
        </w:rPr>
        <w:t xml:space="preserve"> </w:t>
      </w:r>
      <w:r w:rsidRPr="00F25407">
        <w:rPr>
          <w:rFonts w:hint="eastAsia"/>
        </w:rPr>
        <w:t>比</w:t>
      </w:r>
      <w:r w:rsidRPr="00F25407">
        <w:rPr>
          <w:rFonts w:hint="eastAsia"/>
        </w:rPr>
        <w:t xml:space="preserve"> 1</w:t>
      </w:r>
      <w:r w:rsidRPr="00F25407">
        <w:rPr>
          <w:rFonts w:hint="eastAsia"/>
        </w:rPr>
        <w:t>。</w:t>
      </w:r>
      <w:r w:rsidRPr="00F25407">
        <w:rPr>
          <w:rFonts w:hint="eastAsia"/>
        </w:rPr>
        <w:t xml:space="preserve"> </w:t>
      </w:r>
      <w:r w:rsidRPr="00F25407">
        <w:rPr>
          <w:rFonts w:hint="eastAsia"/>
        </w:rPr>
        <w:t>带动的投资比率也有所提高，目前为每投资</w:t>
      </w:r>
      <w:r w:rsidRPr="00F25407">
        <w:rPr>
          <w:rFonts w:hint="eastAsia"/>
        </w:rPr>
        <w:t>1 GEF</w:t>
      </w:r>
      <w:r w:rsidRPr="00F25407">
        <w:rPr>
          <w:rFonts w:hint="eastAsia"/>
        </w:rPr>
        <w:t>美元，可带动</w:t>
      </w:r>
      <w:r w:rsidRPr="00F25407">
        <w:rPr>
          <w:rFonts w:hint="eastAsia"/>
        </w:rPr>
        <w:t xml:space="preserve"> 6.3 </w:t>
      </w:r>
      <w:r w:rsidRPr="00F25407">
        <w:rPr>
          <w:rFonts w:hint="eastAsia"/>
        </w:rPr>
        <w:t>美元的投资，高于针对不是小岛屿发展中国家或最不发达国家的中高收入国家和高收入国家的</w:t>
      </w:r>
      <w:r w:rsidRPr="00F25407">
        <w:rPr>
          <w:rFonts w:hint="eastAsia"/>
        </w:rPr>
        <w:t xml:space="preserve"> 5 </w:t>
      </w:r>
      <w:r w:rsidRPr="00F25407">
        <w:rPr>
          <w:rFonts w:hint="eastAsia"/>
        </w:rPr>
        <w:t>比</w:t>
      </w:r>
      <w:r w:rsidRPr="00F25407">
        <w:rPr>
          <w:rFonts w:hint="eastAsia"/>
        </w:rPr>
        <w:t xml:space="preserve"> 1 </w:t>
      </w:r>
      <w:r w:rsidRPr="00F25407">
        <w:rPr>
          <w:rFonts w:hint="eastAsia"/>
        </w:rPr>
        <w:t>比率。</w:t>
      </w:r>
    </w:p>
    <w:p w14:paraId="0B3C0E5D" w14:textId="021D30DB" w:rsidR="001E0A65" w:rsidRPr="00F25407" w:rsidRDefault="00F32FB2" w:rsidP="0057197E">
      <w:pPr>
        <w:pStyle w:val="ListParagraph"/>
        <w:numPr>
          <w:ilvl w:val="0"/>
          <w:numId w:val="20"/>
        </w:numPr>
        <w:ind w:left="490" w:firstLine="0"/>
      </w:pPr>
      <w:r w:rsidRPr="00F25407">
        <w:rPr>
          <w:rFonts w:hint="eastAsia"/>
        </w:rPr>
        <w:t>GEF</w:t>
      </w:r>
      <w:r w:rsidRPr="00F25407">
        <w:rPr>
          <w:rFonts w:hint="eastAsia"/>
        </w:rPr>
        <w:t>根据多边环境协定和相关论坛的全球愿景，为通过</w:t>
      </w:r>
      <w:r w:rsidRPr="00F25407">
        <w:rPr>
          <w:rFonts w:hint="eastAsia"/>
        </w:rPr>
        <w:t>GEF</w:t>
      </w:r>
      <w:r w:rsidRPr="00F25407">
        <w:rPr>
          <w:rFonts w:hint="eastAsia"/>
        </w:rPr>
        <w:t>第八次增资的方案编制产生的全球环境效益制定了雄心勃勃但可以实现的目标。</w:t>
      </w:r>
      <w:r w:rsidR="001E0A65" w:rsidRPr="00F25407">
        <w:t xml:space="preserve"> </w:t>
      </w:r>
    </w:p>
    <w:p w14:paraId="046CFA41" w14:textId="065776F0" w:rsidR="001E0A65" w:rsidRPr="00F25407" w:rsidRDefault="00165574" w:rsidP="0057197E">
      <w:pPr>
        <w:pStyle w:val="ListParagraph"/>
        <w:numPr>
          <w:ilvl w:val="0"/>
          <w:numId w:val="20"/>
        </w:numPr>
        <w:ind w:left="490" w:firstLine="0"/>
      </w:pPr>
      <w:r>
        <w:rPr>
          <w:rFonts w:hint="eastAsia"/>
        </w:rPr>
        <w:t>进入</w:t>
      </w:r>
      <w:r w:rsidR="00D02EC9" w:rsidRPr="00F25407">
        <w:rPr>
          <w:rFonts w:hint="eastAsia"/>
        </w:rPr>
        <w:t>GEF-8</w:t>
      </w:r>
      <w:r>
        <w:rPr>
          <w:rFonts w:hint="eastAsia"/>
        </w:rPr>
        <w:t>两年后</w:t>
      </w:r>
      <w:r w:rsidR="00D02EC9" w:rsidRPr="00F25407">
        <w:rPr>
          <w:rFonts w:hint="eastAsia"/>
        </w:rPr>
        <w:t>，在实现与保护和可持续利用生物多样性有关的四项目标方面取得很大进展。已核准项目和方案的预期成果已经超过“创建或改进了管理的陆地保护区达</w:t>
      </w:r>
      <w:r w:rsidR="00D02EC9" w:rsidRPr="00F25407">
        <w:rPr>
          <w:rFonts w:hint="eastAsia"/>
        </w:rPr>
        <w:t>1.5</w:t>
      </w:r>
      <w:r w:rsidR="00D02EC9" w:rsidRPr="00F25407">
        <w:rPr>
          <w:rFonts w:hint="eastAsia"/>
        </w:rPr>
        <w:t>亿公顷”这一目标的一半，全部实现了“创建或改进了管理的海洋保护区达</w:t>
      </w:r>
      <w:r w:rsidR="00D02EC9" w:rsidRPr="00F25407">
        <w:rPr>
          <w:rFonts w:hint="eastAsia"/>
        </w:rPr>
        <w:t>1</w:t>
      </w:r>
      <w:r w:rsidR="00D02EC9" w:rsidRPr="00F25407">
        <w:t>亿公顷</w:t>
      </w:r>
      <w:r w:rsidR="00D02EC9" w:rsidRPr="00F25407">
        <w:rPr>
          <w:rFonts w:hint="eastAsia"/>
        </w:rPr>
        <w:t>”这一目标，并</w:t>
      </w:r>
      <w:r w:rsidR="00D357E5">
        <w:rPr>
          <w:rFonts w:hint="eastAsia"/>
        </w:rPr>
        <w:t>分别</w:t>
      </w:r>
      <w:r w:rsidR="00D02EC9" w:rsidRPr="00F25407">
        <w:rPr>
          <w:rFonts w:hint="eastAsia"/>
        </w:rPr>
        <w:t>实现了</w:t>
      </w:r>
      <w:r w:rsidR="00D357E5">
        <w:rPr>
          <w:rFonts w:hint="eastAsia"/>
        </w:rPr>
        <w:t>改进做法促进</w:t>
      </w:r>
      <w:r w:rsidR="00D02EC9" w:rsidRPr="00F25407">
        <w:rPr>
          <w:rFonts w:hint="eastAsia"/>
        </w:rPr>
        <w:t>生物多样性的陆地保护区</w:t>
      </w:r>
      <w:r w:rsidR="00D357E5">
        <w:rPr>
          <w:rFonts w:hint="eastAsia"/>
        </w:rPr>
        <w:t>（</w:t>
      </w:r>
      <w:r w:rsidR="00D357E5" w:rsidRPr="00F25407">
        <w:rPr>
          <w:rFonts w:hint="eastAsia"/>
        </w:rPr>
        <w:t xml:space="preserve">1.95 </w:t>
      </w:r>
      <w:r w:rsidR="00D357E5" w:rsidRPr="00F25407">
        <w:rPr>
          <w:rFonts w:hint="eastAsia"/>
        </w:rPr>
        <w:t>亿公顷</w:t>
      </w:r>
      <w:r w:rsidR="00D357E5">
        <w:rPr>
          <w:rFonts w:hint="eastAsia"/>
        </w:rPr>
        <w:t>）</w:t>
      </w:r>
      <w:r w:rsidR="00D02EC9" w:rsidRPr="00F25407">
        <w:rPr>
          <w:rFonts w:hint="eastAsia"/>
        </w:rPr>
        <w:t>和海洋保护区</w:t>
      </w:r>
      <w:r w:rsidR="00D357E5">
        <w:rPr>
          <w:rFonts w:hint="eastAsia"/>
        </w:rPr>
        <w:t>（</w:t>
      </w:r>
      <w:r w:rsidR="00D357E5" w:rsidRPr="00F25407">
        <w:rPr>
          <w:rFonts w:hint="eastAsia"/>
        </w:rPr>
        <w:t xml:space="preserve">7,000 </w:t>
      </w:r>
      <w:r w:rsidR="00D357E5" w:rsidRPr="00F25407">
        <w:rPr>
          <w:rFonts w:hint="eastAsia"/>
        </w:rPr>
        <w:t>万公顷</w:t>
      </w:r>
      <w:r w:rsidR="00D357E5">
        <w:rPr>
          <w:rFonts w:hint="eastAsia"/>
        </w:rPr>
        <w:t>）</w:t>
      </w:r>
      <w:r w:rsidR="00D02EC9" w:rsidRPr="00F25407">
        <w:rPr>
          <w:rFonts w:hint="eastAsia"/>
        </w:rPr>
        <w:t>目标值</w:t>
      </w:r>
      <w:r w:rsidR="00D357E5">
        <w:rPr>
          <w:rFonts w:hint="eastAsia"/>
        </w:rPr>
        <w:t>的三分之二和</w:t>
      </w:r>
      <w:r w:rsidR="00D02EC9" w:rsidRPr="00F25407">
        <w:rPr>
          <w:rFonts w:hint="eastAsia"/>
        </w:rPr>
        <w:t>一半。</w:t>
      </w:r>
    </w:p>
    <w:p w14:paraId="65D82269" w14:textId="08E0BD8B" w:rsidR="001E0A65" w:rsidRDefault="00904E1D" w:rsidP="00800AB3">
      <w:pPr>
        <w:pStyle w:val="ListParagraph"/>
        <w:numPr>
          <w:ilvl w:val="0"/>
          <w:numId w:val="20"/>
        </w:numPr>
        <w:ind w:left="490" w:firstLine="0"/>
      </w:pPr>
      <w:r w:rsidRPr="00F25407">
        <w:rPr>
          <w:rFonts w:hint="eastAsia"/>
        </w:rPr>
        <w:t>报告所述期间，</w:t>
      </w:r>
      <w:r w:rsidRPr="00F25407">
        <w:rPr>
          <w:rFonts w:hint="eastAsia"/>
        </w:rPr>
        <w:t>GEF</w:t>
      </w:r>
      <w:r w:rsidRPr="00F25407">
        <w:rPr>
          <w:rFonts w:hint="eastAsia"/>
        </w:rPr>
        <w:t>独立评价办公室进行了四项与生物多样性重点领域相关的评价：</w:t>
      </w:r>
      <w:r w:rsidRPr="00F25407">
        <w:rPr>
          <w:rFonts w:hint="eastAsia"/>
        </w:rPr>
        <w:t xml:space="preserve"> a) </w:t>
      </w:r>
      <w:r w:rsidRPr="00F25407">
        <w:t>关于</w:t>
      </w:r>
      <w:r w:rsidRPr="00F25407">
        <w:rPr>
          <w:rFonts w:hint="eastAsia"/>
        </w:rPr>
        <w:t>GEF</w:t>
      </w:r>
      <w:r w:rsidRPr="00F25407">
        <w:rPr>
          <w:rFonts w:hint="eastAsia"/>
        </w:rPr>
        <w:t>对可持续森林管理所提供支持的评价；</w:t>
      </w:r>
      <w:r w:rsidRPr="00F25407">
        <w:rPr>
          <w:rFonts w:hint="eastAsia"/>
        </w:rPr>
        <w:t xml:space="preserve"> b) </w:t>
      </w:r>
      <w:r w:rsidRPr="00F25407">
        <w:rPr>
          <w:rFonts w:hint="eastAsia"/>
        </w:rPr>
        <w:t>湄公河下游流域生态系统战略性国家群组评价；</w:t>
      </w:r>
      <w:r w:rsidRPr="00F25407">
        <w:rPr>
          <w:rFonts w:hint="eastAsia"/>
        </w:rPr>
        <w:t xml:space="preserve"> c) </w:t>
      </w:r>
      <w:r w:rsidRPr="00F25407">
        <w:rPr>
          <w:rFonts w:hint="eastAsia"/>
        </w:rPr>
        <w:t>战略性国家群组评价：</w:t>
      </w:r>
      <w:r w:rsidRPr="00F25407">
        <w:rPr>
          <w:rFonts w:hint="eastAsia"/>
        </w:rPr>
        <w:t>GEF</w:t>
      </w:r>
      <w:r w:rsidRPr="00F25407">
        <w:rPr>
          <w:rFonts w:hint="eastAsia"/>
        </w:rPr>
        <w:t>对旱地国家的支持；</w:t>
      </w:r>
      <w:r w:rsidRPr="00F25407">
        <w:rPr>
          <w:rFonts w:hint="eastAsia"/>
        </w:rPr>
        <w:t xml:space="preserve"> d) </w:t>
      </w:r>
      <w:r w:rsidRPr="00F25407">
        <w:rPr>
          <w:rFonts w:hint="eastAsia"/>
        </w:rPr>
        <w:t>对</w:t>
      </w:r>
      <w:r w:rsidRPr="00F25407">
        <w:rPr>
          <w:rFonts w:hint="eastAsia"/>
        </w:rPr>
        <w:t>GEF</w:t>
      </w:r>
      <w:r w:rsidRPr="00F25407">
        <w:rPr>
          <w:rFonts w:hint="eastAsia"/>
        </w:rPr>
        <w:t>的基于社区的方法进行的评价</w:t>
      </w:r>
      <w:r w:rsidR="00D357E5">
        <w:rPr>
          <w:rFonts w:hint="eastAsia"/>
        </w:rPr>
        <w:t>；</w:t>
      </w:r>
      <w:r w:rsidR="00D357E5">
        <w:rPr>
          <w:rFonts w:hint="eastAsia"/>
        </w:rPr>
        <w:t xml:space="preserve">e) </w:t>
      </w:r>
      <w:r w:rsidR="00D357E5">
        <w:rPr>
          <w:rFonts w:hint="eastAsia"/>
        </w:rPr>
        <w:t>全球野生物评价方案</w:t>
      </w:r>
      <w:r w:rsidRPr="00F25407">
        <w:rPr>
          <w:rFonts w:hint="eastAsia"/>
        </w:rPr>
        <w:t>。</w:t>
      </w:r>
      <w:r w:rsidRPr="00F25407">
        <w:rPr>
          <w:rFonts w:hint="eastAsia"/>
        </w:rPr>
        <w:t xml:space="preserve"> </w:t>
      </w:r>
      <w:r w:rsidRPr="00F25407">
        <w:rPr>
          <w:rFonts w:hint="eastAsia"/>
        </w:rPr>
        <w:t>本报告概述了这些评价提供的关键讯息以及</w:t>
      </w:r>
      <w:r w:rsidRPr="00F25407">
        <w:rPr>
          <w:rFonts w:hint="eastAsia"/>
        </w:rPr>
        <w:t>GEF</w:t>
      </w:r>
      <w:r w:rsidRPr="00F25407">
        <w:rPr>
          <w:rFonts w:hint="eastAsia"/>
        </w:rPr>
        <w:t>秘书处管理层经过</w:t>
      </w:r>
      <w:r w:rsidRPr="00F25407">
        <w:rPr>
          <w:rFonts w:hint="eastAsia"/>
        </w:rPr>
        <w:t>GEF</w:t>
      </w:r>
      <w:r w:rsidRPr="00F25407">
        <w:rPr>
          <w:rFonts w:hint="eastAsia"/>
        </w:rPr>
        <w:t>理事会的认可做出的回应。</w:t>
      </w:r>
      <w:bookmarkEnd w:id="7"/>
    </w:p>
    <w:p w14:paraId="58E02130" w14:textId="41C582C6" w:rsidR="00F208CC" w:rsidRDefault="00F208CC">
      <w:pPr>
        <w:spacing w:after="160"/>
        <w:rPr>
          <w:rFonts w:ascii="Times New Roman" w:hAnsi="Times New Roman" w:cs="Times New Roman"/>
          <w:kern w:val="2"/>
          <w:sz w:val="24"/>
          <w:szCs w:val="24"/>
          <w:lang w:eastAsia="zh-CN"/>
          <w14:ligatures w14:val="standardContextual"/>
        </w:rPr>
      </w:pPr>
      <w:r>
        <w:rPr>
          <w:lang w:eastAsia="zh-CN"/>
        </w:rPr>
        <w:br w:type="page"/>
      </w:r>
    </w:p>
    <w:bookmarkEnd w:id="8"/>
    <w:p w14:paraId="2DB089AC" w14:textId="12511CD1" w:rsidR="006D2491" w:rsidRPr="00F25407" w:rsidRDefault="00F32FB2" w:rsidP="006D2491">
      <w:pPr>
        <w:spacing w:line="240" w:lineRule="auto"/>
        <w:jc w:val="center"/>
        <w:rPr>
          <w:rFonts w:ascii="Times New Roman" w:hAnsi="Times New Roman" w:cs="Times New Roman"/>
          <w:b/>
          <w:sz w:val="24"/>
          <w:szCs w:val="24"/>
          <w:lang w:val="en-GB"/>
        </w:rPr>
      </w:pPr>
      <w:r w:rsidRPr="00F25407">
        <w:rPr>
          <w:rFonts w:ascii="Times New Roman" w:hAnsi="Times New Roman" w:cs="Times New Roman" w:hint="eastAsia"/>
          <w:b/>
          <w:sz w:val="24"/>
          <w:szCs w:val="24"/>
          <w:lang w:val="en-GB" w:eastAsia="zh-CN"/>
        </w:rPr>
        <w:lastRenderedPageBreak/>
        <w:t>目录</w:t>
      </w:r>
      <w:r w:rsidR="0021706A" w:rsidRPr="00F25407">
        <w:rPr>
          <w:rFonts w:ascii="Times New Roman" w:hAnsi="Times New Roman" w:cs="Times New Roman"/>
          <w:b/>
          <w:sz w:val="24"/>
          <w:szCs w:val="24"/>
          <w:lang w:val="en-GB"/>
        </w:rPr>
        <w:t xml:space="preserve"> </w:t>
      </w:r>
    </w:p>
    <w:p w14:paraId="689E4FF7" w14:textId="77777777" w:rsidR="006D2491" w:rsidRPr="00F25407" w:rsidRDefault="006D2491" w:rsidP="006D2491">
      <w:pPr>
        <w:spacing w:line="240" w:lineRule="auto"/>
        <w:jc w:val="center"/>
        <w:rPr>
          <w:rFonts w:ascii="Times New Roman" w:hAnsi="Times New Roman" w:cs="Times New Roman"/>
          <w:bCs/>
          <w:smallCaps/>
          <w:sz w:val="24"/>
          <w:szCs w:val="24"/>
          <w:lang w:val="en-GB"/>
        </w:rPr>
      </w:pPr>
    </w:p>
    <w:p w14:paraId="375BD840" w14:textId="35BD2CF3" w:rsidR="004B08DA" w:rsidRPr="008C1E36" w:rsidRDefault="001534C4">
      <w:pPr>
        <w:pStyle w:val="TOC1"/>
        <w:rPr>
          <w:rFonts w:ascii="Times New Roman" w:hAnsi="Times New Roman" w:cs="Times New Roman"/>
          <w:bCs w:val="0"/>
          <w:kern w:val="2"/>
          <w:sz w:val="24"/>
          <w:szCs w:val="24"/>
          <w:lang w:eastAsia="zh-CN"/>
          <w14:ligatures w14:val="standardContextual"/>
        </w:rPr>
      </w:pPr>
      <w:r w:rsidRPr="004768FB">
        <w:rPr>
          <w:rFonts w:ascii="Times New Roman" w:hAnsi="Times New Roman" w:cs="Times New Roman"/>
          <w:sz w:val="24"/>
          <w:szCs w:val="24"/>
          <w:lang w:val="en-GB"/>
        </w:rPr>
        <w:fldChar w:fldCharType="begin"/>
      </w:r>
      <w:r w:rsidRPr="004768FB">
        <w:rPr>
          <w:rFonts w:ascii="Times New Roman" w:hAnsi="Times New Roman" w:cs="Times New Roman"/>
          <w:sz w:val="24"/>
          <w:szCs w:val="24"/>
          <w:lang w:val="en-GB"/>
        </w:rPr>
        <w:instrText xml:space="preserve"> TOC \o "2-3" \h \z \t "Heading 1,1" </w:instrText>
      </w:r>
      <w:r w:rsidRPr="004768FB">
        <w:rPr>
          <w:rFonts w:ascii="Times New Roman" w:hAnsi="Times New Roman" w:cs="Times New Roman"/>
          <w:sz w:val="24"/>
          <w:szCs w:val="24"/>
          <w:lang w:val="en-GB"/>
        </w:rPr>
        <w:fldChar w:fldCharType="separate"/>
      </w:r>
      <w:hyperlink w:anchor="_Toc177020512" w:history="1">
        <w:r w:rsidR="004B08DA" w:rsidRPr="008C1E36">
          <w:rPr>
            <w:rStyle w:val="Hyperlink"/>
            <w:rFonts w:ascii="Times New Roman" w:hAnsi="Times New Roman" w:cs="Times New Roman"/>
            <w:sz w:val="24"/>
            <w:szCs w:val="24"/>
            <w:lang w:eastAsia="zh-CN"/>
          </w:rPr>
          <w:t>执行摘要</w:t>
        </w:r>
        <w:r w:rsidR="004B08DA" w:rsidRPr="008C1E36">
          <w:rPr>
            <w:rFonts w:ascii="Times New Roman" w:hAnsi="Times New Roman" w:cs="Times New Roman"/>
            <w:webHidden/>
            <w:sz w:val="24"/>
            <w:szCs w:val="24"/>
          </w:rPr>
          <w:tab/>
        </w:r>
        <w:r w:rsidR="004B08DA" w:rsidRPr="008C1E36">
          <w:rPr>
            <w:rFonts w:ascii="Times New Roman" w:hAnsi="Times New Roman" w:cs="Times New Roman"/>
            <w:webHidden/>
            <w:sz w:val="24"/>
            <w:szCs w:val="24"/>
          </w:rPr>
          <w:fldChar w:fldCharType="begin"/>
        </w:r>
        <w:r w:rsidR="004B08DA" w:rsidRPr="008C1E36">
          <w:rPr>
            <w:rFonts w:ascii="Times New Roman" w:hAnsi="Times New Roman" w:cs="Times New Roman"/>
            <w:webHidden/>
            <w:sz w:val="24"/>
            <w:szCs w:val="24"/>
          </w:rPr>
          <w:instrText xml:space="preserve"> PAGEREF _Toc177020512 \h </w:instrText>
        </w:r>
        <w:r w:rsidR="004B08DA" w:rsidRPr="008C1E36">
          <w:rPr>
            <w:rFonts w:ascii="Times New Roman" w:hAnsi="Times New Roman" w:cs="Times New Roman"/>
            <w:webHidden/>
            <w:sz w:val="24"/>
            <w:szCs w:val="24"/>
          </w:rPr>
        </w:r>
        <w:r w:rsidR="004B08DA" w:rsidRPr="008C1E36">
          <w:rPr>
            <w:rFonts w:ascii="Times New Roman" w:hAnsi="Times New Roman" w:cs="Times New Roman"/>
            <w:webHidden/>
            <w:sz w:val="24"/>
            <w:szCs w:val="24"/>
          </w:rPr>
          <w:fldChar w:fldCharType="separate"/>
        </w:r>
        <w:r w:rsidR="007E118B">
          <w:rPr>
            <w:rFonts w:ascii="Times New Roman" w:hAnsi="Times New Roman" w:cs="Times New Roman"/>
            <w:webHidden/>
            <w:sz w:val="24"/>
            <w:szCs w:val="24"/>
          </w:rPr>
          <w:t>i</w:t>
        </w:r>
        <w:r w:rsidR="004B08DA" w:rsidRPr="008C1E36">
          <w:rPr>
            <w:rFonts w:ascii="Times New Roman" w:hAnsi="Times New Roman" w:cs="Times New Roman"/>
            <w:webHidden/>
            <w:sz w:val="24"/>
            <w:szCs w:val="24"/>
          </w:rPr>
          <w:fldChar w:fldCharType="end"/>
        </w:r>
      </w:hyperlink>
    </w:p>
    <w:p w14:paraId="5983EB43" w14:textId="77F93443" w:rsidR="004B08DA" w:rsidRPr="008C1E36" w:rsidRDefault="004B08DA">
      <w:pPr>
        <w:pStyle w:val="TOC1"/>
        <w:rPr>
          <w:rFonts w:ascii="Times New Roman" w:hAnsi="Times New Roman" w:cs="Times New Roman"/>
          <w:bCs w:val="0"/>
          <w:kern w:val="2"/>
          <w:sz w:val="24"/>
          <w:szCs w:val="24"/>
          <w:lang w:eastAsia="zh-CN"/>
          <w14:ligatures w14:val="standardContextual"/>
        </w:rPr>
      </w:pPr>
      <w:hyperlink w:anchor="_Toc177020513" w:history="1">
        <w:r w:rsidRPr="008C1E36">
          <w:rPr>
            <w:rStyle w:val="Hyperlink"/>
            <w:rFonts w:ascii="Times New Roman" w:hAnsi="Times New Roman" w:cs="Times New Roman"/>
            <w:sz w:val="24"/>
            <w:szCs w:val="24"/>
            <w:lang w:eastAsia="zh-CN"/>
          </w:rPr>
          <w:t>支持《生物多样性公约》执行工作的项目活动</w:t>
        </w:r>
        <w:r w:rsidRPr="008C1E36">
          <w:rPr>
            <w:rFonts w:ascii="Times New Roman" w:hAnsi="Times New Roman" w:cs="Times New Roman"/>
            <w:webHidden/>
            <w:sz w:val="24"/>
            <w:szCs w:val="24"/>
          </w:rPr>
          <w:tab/>
        </w:r>
        <w:r w:rsidRPr="008C1E36">
          <w:rPr>
            <w:rFonts w:ascii="Times New Roman" w:hAnsi="Times New Roman" w:cs="Times New Roman"/>
            <w:webHidden/>
            <w:sz w:val="24"/>
            <w:szCs w:val="24"/>
          </w:rPr>
          <w:fldChar w:fldCharType="begin"/>
        </w:r>
        <w:r w:rsidRPr="008C1E36">
          <w:rPr>
            <w:rFonts w:ascii="Times New Roman" w:hAnsi="Times New Roman" w:cs="Times New Roman"/>
            <w:webHidden/>
            <w:sz w:val="24"/>
            <w:szCs w:val="24"/>
          </w:rPr>
          <w:instrText xml:space="preserve"> PAGEREF _Toc177020513 \h </w:instrText>
        </w:r>
        <w:r w:rsidRPr="008C1E36">
          <w:rPr>
            <w:rFonts w:ascii="Times New Roman" w:hAnsi="Times New Roman" w:cs="Times New Roman"/>
            <w:webHidden/>
            <w:sz w:val="24"/>
            <w:szCs w:val="24"/>
          </w:rPr>
        </w:r>
        <w:r w:rsidRPr="008C1E36">
          <w:rPr>
            <w:rFonts w:ascii="Times New Roman" w:hAnsi="Times New Roman" w:cs="Times New Roman"/>
            <w:webHidden/>
            <w:sz w:val="24"/>
            <w:szCs w:val="24"/>
          </w:rPr>
          <w:fldChar w:fldCharType="separate"/>
        </w:r>
        <w:r w:rsidR="007E118B">
          <w:rPr>
            <w:rFonts w:ascii="Times New Roman" w:hAnsi="Times New Roman" w:cs="Times New Roman"/>
            <w:webHidden/>
            <w:sz w:val="24"/>
            <w:szCs w:val="24"/>
          </w:rPr>
          <w:t>1</w:t>
        </w:r>
        <w:r w:rsidRPr="008C1E36">
          <w:rPr>
            <w:rFonts w:ascii="Times New Roman" w:hAnsi="Times New Roman" w:cs="Times New Roman"/>
            <w:webHidden/>
            <w:sz w:val="24"/>
            <w:szCs w:val="24"/>
          </w:rPr>
          <w:fldChar w:fldCharType="end"/>
        </w:r>
      </w:hyperlink>
    </w:p>
    <w:p w14:paraId="34E54547" w14:textId="55F3744C" w:rsidR="004B08DA" w:rsidRPr="008C1E36" w:rsidRDefault="004B08DA">
      <w:pPr>
        <w:pStyle w:val="TOC2"/>
        <w:rPr>
          <w:rFonts w:ascii="Times New Roman" w:eastAsia="SimSun" w:hAnsi="Times New Roman" w:cs="Times New Roman"/>
          <w:snapToGrid/>
          <w:kern w:val="2"/>
          <w:sz w:val="24"/>
          <w:szCs w:val="24"/>
          <w:lang w:val="en-US" w:eastAsia="zh-CN"/>
          <w14:ligatures w14:val="standardContextual"/>
        </w:rPr>
      </w:pPr>
      <w:hyperlink w:anchor="_Toc177020514" w:history="1">
        <w:r w:rsidRPr="008C1E36">
          <w:rPr>
            <w:rStyle w:val="Hyperlink"/>
            <w:rFonts w:ascii="Times New Roman" w:eastAsia="SimSun" w:hAnsi="Times New Roman" w:cs="Times New Roman"/>
            <w:sz w:val="24"/>
            <w:szCs w:val="24"/>
          </w:rPr>
          <w:t xml:space="preserve">2022 </w:t>
        </w:r>
        <w:r w:rsidRPr="008C1E36">
          <w:rPr>
            <w:rStyle w:val="Hyperlink"/>
            <w:rFonts w:ascii="Times New Roman" w:eastAsia="SimSun" w:hAnsi="Times New Roman" w:cs="Times New Roman"/>
            <w:sz w:val="24"/>
            <w:szCs w:val="24"/>
          </w:rPr>
          <w:t>年</w:t>
        </w:r>
        <w:r w:rsidRPr="008C1E36">
          <w:rPr>
            <w:rStyle w:val="Hyperlink"/>
            <w:rFonts w:ascii="Times New Roman" w:eastAsia="SimSun" w:hAnsi="Times New Roman" w:cs="Times New Roman"/>
            <w:sz w:val="24"/>
            <w:szCs w:val="24"/>
          </w:rPr>
          <w:t xml:space="preserve"> 1 </w:t>
        </w:r>
        <w:r w:rsidRPr="008C1E36">
          <w:rPr>
            <w:rStyle w:val="Hyperlink"/>
            <w:rFonts w:ascii="Times New Roman" w:eastAsia="SimSun" w:hAnsi="Times New Roman" w:cs="Times New Roman"/>
            <w:sz w:val="24"/>
            <w:szCs w:val="24"/>
          </w:rPr>
          <w:t>月</w:t>
        </w:r>
        <w:r w:rsidRPr="008C1E36">
          <w:rPr>
            <w:rStyle w:val="Hyperlink"/>
            <w:rFonts w:ascii="Times New Roman" w:eastAsia="SimSun" w:hAnsi="Times New Roman" w:cs="Times New Roman"/>
            <w:sz w:val="24"/>
            <w:szCs w:val="24"/>
          </w:rPr>
          <w:t xml:space="preserve"> 1 </w:t>
        </w:r>
        <w:r w:rsidRPr="008C1E36">
          <w:rPr>
            <w:rStyle w:val="Hyperlink"/>
            <w:rFonts w:ascii="Times New Roman" w:eastAsia="SimSun" w:hAnsi="Times New Roman" w:cs="Times New Roman"/>
            <w:sz w:val="24"/>
            <w:szCs w:val="24"/>
          </w:rPr>
          <w:t>日至</w:t>
        </w:r>
        <w:r w:rsidRPr="008C1E36">
          <w:rPr>
            <w:rStyle w:val="Hyperlink"/>
            <w:rFonts w:ascii="Times New Roman" w:eastAsia="SimSun" w:hAnsi="Times New Roman" w:cs="Times New Roman"/>
            <w:sz w:val="24"/>
            <w:szCs w:val="24"/>
          </w:rPr>
          <w:t xml:space="preserve"> 2022 </w:t>
        </w:r>
        <w:r w:rsidRPr="008C1E36">
          <w:rPr>
            <w:rStyle w:val="Hyperlink"/>
            <w:rFonts w:ascii="Times New Roman" w:eastAsia="SimSun" w:hAnsi="Times New Roman" w:cs="Times New Roman"/>
            <w:sz w:val="24"/>
            <w:szCs w:val="24"/>
          </w:rPr>
          <w:t>年</w:t>
        </w:r>
        <w:r w:rsidRPr="008C1E36">
          <w:rPr>
            <w:rStyle w:val="Hyperlink"/>
            <w:rFonts w:ascii="Times New Roman" w:eastAsia="SimSun" w:hAnsi="Times New Roman" w:cs="Times New Roman"/>
            <w:sz w:val="24"/>
            <w:szCs w:val="24"/>
          </w:rPr>
          <w:t xml:space="preserve"> 6 </w:t>
        </w:r>
        <w:r w:rsidRPr="008C1E36">
          <w:rPr>
            <w:rStyle w:val="Hyperlink"/>
            <w:rFonts w:ascii="Times New Roman" w:eastAsia="SimSun" w:hAnsi="Times New Roman" w:cs="Times New Roman"/>
            <w:sz w:val="24"/>
            <w:szCs w:val="24"/>
          </w:rPr>
          <w:t>月</w:t>
        </w:r>
        <w:r w:rsidRPr="008C1E36">
          <w:rPr>
            <w:rStyle w:val="Hyperlink"/>
            <w:rFonts w:ascii="Times New Roman" w:eastAsia="SimSun" w:hAnsi="Times New Roman" w:cs="Times New Roman"/>
            <w:sz w:val="24"/>
            <w:szCs w:val="24"/>
          </w:rPr>
          <w:t xml:space="preserve"> 30 </w:t>
        </w:r>
        <w:r w:rsidRPr="008C1E36">
          <w:rPr>
            <w:rStyle w:val="Hyperlink"/>
            <w:rFonts w:ascii="Times New Roman" w:eastAsia="SimSun" w:hAnsi="Times New Roman" w:cs="Times New Roman"/>
            <w:sz w:val="24"/>
            <w:szCs w:val="24"/>
          </w:rPr>
          <w:t>日期间（</w:t>
        </w:r>
        <w:r w:rsidRPr="008C1E36">
          <w:rPr>
            <w:rStyle w:val="Hyperlink"/>
            <w:rFonts w:ascii="Times New Roman" w:eastAsia="SimSun" w:hAnsi="Times New Roman" w:cs="Times New Roman"/>
            <w:sz w:val="24"/>
            <w:szCs w:val="24"/>
          </w:rPr>
          <w:t xml:space="preserve">GEF-7 </w:t>
        </w:r>
        <w:r w:rsidRPr="008C1E36">
          <w:rPr>
            <w:rStyle w:val="Hyperlink"/>
            <w:rFonts w:ascii="Times New Roman" w:eastAsia="SimSun" w:hAnsi="Times New Roman" w:cs="Times New Roman"/>
            <w:sz w:val="24"/>
            <w:szCs w:val="24"/>
          </w:rPr>
          <w:t>的最后</w:t>
        </w:r>
        <w:r w:rsidRPr="008C1E36">
          <w:rPr>
            <w:rStyle w:val="Hyperlink"/>
            <w:rFonts w:ascii="Times New Roman" w:eastAsia="SimSun" w:hAnsi="Times New Roman" w:cs="Times New Roman"/>
            <w:sz w:val="24"/>
            <w:szCs w:val="24"/>
          </w:rPr>
          <w:t xml:space="preserve"> 6 </w:t>
        </w:r>
        <w:r w:rsidRPr="008C1E36">
          <w:rPr>
            <w:rStyle w:val="Hyperlink"/>
            <w:rFonts w:ascii="Times New Roman" w:eastAsia="SimSun" w:hAnsi="Times New Roman" w:cs="Times New Roman"/>
            <w:sz w:val="24"/>
            <w:szCs w:val="24"/>
          </w:rPr>
          <w:t>个月）的生物多样性重点领域方案编制情况</w:t>
        </w:r>
        <w:r w:rsidRPr="008C1E36">
          <w:rPr>
            <w:rFonts w:ascii="Times New Roman" w:eastAsia="SimSun" w:hAnsi="Times New Roman" w:cs="Times New Roman"/>
            <w:webHidden/>
            <w:sz w:val="24"/>
            <w:szCs w:val="24"/>
          </w:rPr>
          <w:tab/>
        </w:r>
        <w:r w:rsidRPr="008C1E36">
          <w:rPr>
            <w:rFonts w:ascii="Times New Roman" w:eastAsia="SimSun" w:hAnsi="Times New Roman" w:cs="Times New Roman"/>
            <w:webHidden/>
            <w:sz w:val="24"/>
            <w:szCs w:val="24"/>
          </w:rPr>
          <w:fldChar w:fldCharType="begin"/>
        </w:r>
        <w:r w:rsidRPr="008C1E36">
          <w:rPr>
            <w:rFonts w:ascii="Times New Roman" w:eastAsia="SimSun" w:hAnsi="Times New Roman" w:cs="Times New Roman"/>
            <w:webHidden/>
            <w:sz w:val="24"/>
            <w:szCs w:val="24"/>
          </w:rPr>
          <w:instrText xml:space="preserve"> PAGEREF _Toc177020514 \h </w:instrText>
        </w:r>
        <w:r w:rsidRPr="008C1E36">
          <w:rPr>
            <w:rFonts w:ascii="Times New Roman" w:eastAsia="SimSun" w:hAnsi="Times New Roman" w:cs="Times New Roman"/>
            <w:webHidden/>
            <w:sz w:val="24"/>
            <w:szCs w:val="24"/>
          </w:rPr>
        </w:r>
        <w:r w:rsidRPr="008C1E36">
          <w:rPr>
            <w:rFonts w:ascii="Times New Roman" w:eastAsia="SimSun" w:hAnsi="Times New Roman" w:cs="Times New Roman"/>
            <w:webHidden/>
            <w:sz w:val="24"/>
            <w:szCs w:val="24"/>
          </w:rPr>
          <w:fldChar w:fldCharType="separate"/>
        </w:r>
        <w:r w:rsidR="007E118B">
          <w:rPr>
            <w:rFonts w:ascii="Times New Roman" w:eastAsia="SimSun" w:hAnsi="Times New Roman" w:cs="Times New Roman"/>
            <w:webHidden/>
            <w:sz w:val="24"/>
            <w:szCs w:val="24"/>
          </w:rPr>
          <w:t>1</w:t>
        </w:r>
        <w:r w:rsidRPr="008C1E36">
          <w:rPr>
            <w:rFonts w:ascii="Times New Roman" w:eastAsia="SimSun" w:hAnsi="Times New Roman" w:cs="Times New Roman"/>
            <w:webHidden/>
            <w:sz w:val="24"/>
            <w:szCs w:val="24"/>
          </w:rPr>
          <w:fldChar w:fldCharType="end"/>
        </w:r>
      </w:hyperlink>
    </w:p>
    <w:p w14:paraId="5A9F89C3" w14:textId="51A1A07E" w:rsidR="004B08DA" w:rsidRPr="008C1E36" w:rsidRDefault="004B08DA">
      <w:pPr>
        <w:pStyle w:val="TOC2"/>
        <w:rPr>
          <w:rFonts w:ascii="Times New Roman" w:eastAsia="SimSun" w:hAnsi="Times New Roman" w:cs="Times New Roman"/>
          <w:snapToGrid/>
          <w:kern w:val="2"/>
          <w:sz w:val="24"/>
          <w:szCs w:val="24"/>
          <w:lang w:val="en-US" w:eastAsia="zh-CN"/>
          <w14:ligatures w14:val="standardContextual"/>
        </w:rPr>
      </w:pPr>
      <w:hyperlink w:anchor="_Toc177020515" w:history="1">
        <w:r w:rsidRPr="008C1E36">
          <w:rPr>
            <w:rStyle w:val="Hyperlink"/>
            <w:rFonts w:ascii="Times New Roman" w:eastAsia="SimSun" w:hAnsi="Times New Roman" w:cs="Times New Roman"/>
            <w:sz w:val="24"/>
            <w:szCs w:val="24"/>
          </w:rPr>
          <w:t>支持《生物多样性公约》执行工作的</w:t>
        </w:r>
        <w:r w:rsidRPr="008C1E36">
          <w:rPr>
            <w:rStyle w:val="Hyperlink"/>
            <w:rFonts w:ascii="Times New Roman" w:eastAsia="SimSun" w:hAnsi="Times New Roman" w:cs="Times New Roman"/>
            <w:sz w:val="24"/>
            <w:szCs w:val="24"/>
          </w:rPr>
          <w:t>GEF-7</w:t>
        </w:r>
        <w:r w:rsidRPr="008C1E36">
          <w:rPr>
            <w:rStyle w:val="Hyperlink"/>
            <w:rFonts w:ascii="Times New Roman" w:eastAsia="SimSun" w:hAnsi="Times New Roman" w:cs="Times New Roman"/>
            <w:sz w:val="24"/>
            <w:szCs w:val="24"/>
          </w:rPr>
          <w:t>生物多样性方案编制综述</w:t>
        </w:r>
        <w:r w:rsidRPr="008C1E36">
          <w:rPr>
            <w:rFonts w:ascii="Times New Roman" w:eastAsia="SimSun" w:hAnsi="Times New Roman" w:cs="Times New Roman"/>
            <w:webHidden/>
            <w:sz w:val="24"/>
            <w:szCs w:val="24"/>
          </w:rPr>
          <w:tab/>
        </w:r>
        <w:r w:rsidRPr="008C1E36">
          <w:rPr>
            <w:rFonts w:ascii="Times New Roman" w:eastAsia="SimSun" w:hAnsi="Times New Roman" w:cs="Times New Roman"/>
            <w:webHidden/>
            <w:sz w:val="24"/>
            <w:szCs w:val="24"/>
          </w:rPr>
          <w:fldChar w:fldCharType="begin"/>
        </w:r>
        <w:r w:rsidRPr="008C1E36">
          <w:rPr>
            <w:rFonts w:ascii="Times New Roman" w:eastAsia="SimSun" w:hAnsi="Times New Roman" w:cs="Times New Roman"/>
            <w:webHidden/>
            <w:sz w:val="24"/>
            <w:szCs w:val="24"/>
          </w:rPr>
          <w:instrText xml:space="preserve"> PAGEREF _Toc177020515 \h </w:instrText>
        </w:r>
        <w:r w:rsidRPr="008C1E36">
          <w:rPr>
            <w:rFonts w:ascii="Times New Roman" w:eastAsia="SimSun" w:hAnsi="Times New Roman" w:cs="Times New Roman"/>
            <w:webHidden/>
            <w:sz w:val="24"/>
            <w:szCs w:val="24"/>
          </w:rPr>
        </w:r>
        <w:r w:rsidRPr="008C1E36">
          <w:rPr>
            <w:rFonts w:ascii="Times New Roman" w:eastAsia="SimSun" w:hAnsi="Times New Roman" w:cs="Times New Roman"/>
            <w:webHidden/>
            <w:sz w:val="24"/>
            <w:szCs w:val="24"/>
          </w:rPr>
          <w:fldChar w:fldCharType="separate"/>
        </w:r>
        <w:r w:rsidR="007E118B">
          <w:rPr>
            <w:rFonts w:ascii="Times New Roman" w:eastAsia="SimSun" w:hAnsi="Times New Roman" w:cs="Times New Roman"/>
            <w:webHidden/>
            <w:sz w:val="24"/>
            <w:szCs w:val="24"/>
          </w:rPr>
          <w:t>1</w:t>
        </w:r>
        <w:r w:rsidRPr="008C1E36">
          <w:rPr>
            <w:rFonts w:ascii="Times New Roman" w:eastAsia="SimSun" w:hAnsi="Times New Roman" w:cs="Times New Roman"/>
            <w:webHidden/>
            <w:sz w:val="24"/>
            <w:szCs w:val="24"/>
          </w:rPr>
          <w:fldChar w:fldCharType="end"/>
        </w:r>
      </w:hyperlink>
    </w:p>
    <w:p w14:paraId="3574D6EE" w14:textId="74D5FA54" w:rsidR="004B08DA" w:rsidRPr="008C1E36" w:rsidRDefault="004B08DA">
      <w:pPr>
        <w:pStyle w:val="TOC1"/>
        <w:rPr>
          <w:rFonts w:ascii="Times New Roman" w:hAnsi="Times New Roman" w:cs="Times New Roman"/>
          <w:bCs w:val="0"/>
          <w:kern w:val="2"/>
          <w:sz w:val="24"/>
          <w:szCs w:val="24"/>
          <w:lang w:eastAsia="zh-CN"/>
          <w14:ligatures w14:val="standardContextual"/>
        </w:rPr>
      </w:pPr>
      <w:hyperlink w:anchor="_Toc177020516" w:history="1">
        <w:r w:rsidRPr="008C1E36">
          <w:rPr>
            <w:rStyle w:val="Hyperlink"/>
            <w:rFonts w:ascii="Times New Roman" w:hAnsi="Times New Roman" w:cs="Times New Roman"/>
            <w:sz w:val="24"/>
            <w:szCs w:val="24"/>
            <w:lang w:eastAsia="zh-CN"/>
          </w:rPr>
          <w:t>GEF-7</w:t>
        </w:r>
        <w:r w:rsidRPr="008C1E36">
          <w:rPr>
            <w:rStyle w:val="Hyperlink"/>
            <w:rFonts w:ascii="Times New Roman" w:hAnsi="Times New Roman" w:cs="Times New Roman"/>
            <w:sz w:val="24"/>
            <w:szCs w:val="24"/>
            <w:lang w:eastAsia="zh-CN"/>
          </w:rPr>
          <w:t>方案资源的使用情况</w:t>
        </w:r>
        <w:r w:rsidRPr="008C1E36">
          <w:rPr>
            <w:rFonts w:ascii="Times New Roman" w:hAnsi="Times New Roman" w:cs="Times New Roman"/>
            <w:webHidden/>
            <w:sz w:val="24"/>
            <w:szCs w:val="24"/>
          </w:rPr>
          <w:tab/>
        </w:r>
        <w:r w:rsidRPr="008C1E36">
          <w:rPr>
            <w:rFonts w:ascii="Times New Roman" w:hAnsi="Times New Roman" w:cs="Times New Roman"/>
            <w:webHidden/>
            <w:sz w:val="24"/>
            <w:szCs w:val="24"/>
          </w:rPr>
          <w:fldChar w:fldCharType="begin"/>
        </w:r>
        <w:r w:rsidRPr="008C1E36">
          <w:rPr>
            <w:rFonts w:ascii="Times New Roman" w:hAnsi="Times New Roman" w:cs="Times New Roman"/>
            <w:webHidden/>
            <w:sz w:val="24"/>
            <w:szCs w:val="24"/>
          </w:rPr>
          <w:instrText xml:space="preserve"> PAGEREF _Toc177020516 \h </w:instrText>
        </w:r>
        <w:r w:rsidRPr="008C1E36">
          <w:rPr>
            <w:rFonts w:ascii="Times New Roman" w:hAnsi="Times New Roman" w:cs="Times New Roman"/>
            <w:webHidden/>
            <w:sz w:val="24"/>
            <w:szCs w:val="24"/>
          </w:rPr>
        </w:r>
        <w:r w:rsidRPr="008C1E36">
          <w:rPr>
            <w:rFonts w:ascii="Times New Roman" w:hAnsi="Times New Roman" w:cs="Times New Roman"/>
            <w:webHidden/>
            <w:sz w:val="24"/>
            <w:szCs w:val="24"/>
          </w:rPr>
          <w:fldChar w:fldCharType="separate"/>
        </w:r>
        <w:r w:rsidR="007E118B">
          <w:rPr>
            <w:rFonts w:ascii="Times New Roman" w:hAnsi="Times New Roman" w:cs="Times New Roman"/>
            <w:webHidden/>
            <w:sz w:val="24"/>
            <w:szCs w:val="24"/>
          </w:rPr>
          <w:t>3</w:t>
        </w:r>
        <w:r w:rsidRPr="008C1E36">
          <w:rPr>
            <w:rFonts w:ascii="Times New Roman" w:hAnsi="Times New Roman" w:cs="Times New Roman"/>
            <w:webHidden/>
            <w:sz w:val="24"/>
            <w:szCs w:val="24"/>
          </w:rPr>
          <w:fldChar w:fldCharType="end"/>
        </w:r>
      </w:hyperlink>
    </w:p>
    <w:p w14:paraId="5E66412D" w14:textId="782C108A" w:rsidR="004B08DA" w:rsidRPr="008C1E36" w:rsidRDefault="004B08DA">
      <w:pPr>
        <w:pStyle w:val="TOC1"/>
        <w:rPr>
          <w:rFonts w:ascii="Times New Roman" w:hAnsi="Times New Roman" w:cs="Times New Roman"/>
          <w:bCs w:val="0"/>
          <w:kern w:val="2"/>
          <w:sz w:val="24"/>
          <w:szCs w:val="24"/>
          <w:lang w:eastAsia="zh-CN"/>
          <w14:ligatures w14:val="standardContextual"/>
        </w:rPr>
      </w:pPr>
      <w:hyperlink w:anchor="_Toc177020517" w:history="1">
        <w:r w:rsidRPr="008C1E36">
          <w:rPr>
            <w:rStyle w:val="Hyperlink"/>
            <w:rFonts w:ascii="Times New Roman" w:hAnsi="Times New Roman" w:cs="Times New Roman"/>
            <w:sz w:val="24"/>
            <w:szCs w:val="24"/>
            <w:lang w:eastAsia="zh-CN"/>
          </w:rPr>
          <w:t xml:space="preserve">GEF-8 </w:t>
        </w:r>
        <w:r w:rsidRPr="008C1E36">
          <w:rPr>
            <w:rStyle w:val="Hyperlink"/>
            <w:rFonts w:ascii="Times New Roman" w:hAnsi="Times New Roman" w:cs="Times New Roman"/>
            <w:sz w:val="24"/>
            <w:szCs w:val="24"/>
            <w:lang w:eastAsia="zh-CN"/>
          </w:rPr>
          <w:t>方案资源的使用情况</w:t>
        </w:r>
        <w:r w:rsidRPr="008C1E36">
          <w:rPr>
            <w:rFonts w:ascii="Times New Roman" w:hAnsi="Times New Roman" w:cs="Times New Roman"/>
            <w:webHidden/>
            <w:sz w:val="24"/>
            <w:szCs w:val="24"/>
          </w:rPr>
          <w:tab/>
        </w:r>
        <w:r w:rsidRPr="008C1E36">
          <w:rPr>
            <w:rFonts w:ascii="Times New Roman" w:hAnsi="Times New Roman" w:cs="Times New Roman"/>
            <w:webHidden/>
            <w:sz w:val="24"/>
            <w:szCs w:val="24"/>
          </w:rPr>
          <w:fldChar w:fldCharType="begin"/>
        </w:r>
        <w:r w:rsidRPr="008C1E36">
          <w:rPr>
            <w:rFonts w:ascii="Times New Roman" w:hAnsi="Times New Roman" w:cs="Times New Roman"/>
            <w:webHidden/>
            <w:sz w:val="24"/>
            <w:szCs w:val="24"/>
          </w:rPr>
          <w:instrText xml:space="preserve"> PAGEREF _Toc177020517 \h </w:instrText>
        </w:r>
        <w:r w:rsidRPr="008C1E36">
          <w:rPr>
            <w:rFonts w:ascii="Times New Roman" w:hAnsi="Times New Roman" w:cs="Times New Roman"/>
            <w:webHidden/>
            <w:sz w:val="24"/>
            <w:szCs w:val="24"/>
          </w:rPr>
        </w:r>
        <w:r w:rsidRPr="008C1E36">
          <w:rPr>
            <w:rFonts w:ascii="Times New Roman" w:hAnsi="Times New Roman" w:cs="Times New Roman"/>
            <w:webHidden/>
            <w:sz w:val="24"/>
            <w:szCs w:val="24"/>
          </w:rPr>
          <w:fldChar w:fldCharType="separate"/>
        </w:r>
        <w:r w:rsidR="007E118B">
          <w:rPr>
            <w:rFonts w:ascii="Times New Roman" w:hAnsi="Times New Roman" w:cs="Times New Roman"/>
            <w:webHidden/>
            <w:sz w:val="24"/>
            <w:szCs w:val="24"/>
          </w:rPr>
          <w:t>5</w:t>
        </w:r>
        <w:r w:rsidRPr="008C1E36">
          <w:rPr>
            <w:rFonts w:ascii="Times New Roman" w:hAnsi="Times New Roman" w:cs="Times New Roman"/>
            <w:webHidden/>
            <w:sz w:val="24"/>
            <w:szCs w:val="24"/>
          </w:rPr>
          <w:fldChar w:fldCharType="end"/>
        </w:r>
      </w:hyperlink>
    </w:p>
    <w:p w14:paraId="13DF3796" w14:textId="48C358B7" w:rsidR="004B08DA" w:rsidRPr="008C1E36" w:rsidRDefault="004B08DA">
      <w:pPr>
        <w:pStyle w:val="TOC2"/>
        <w:rPr>
          <w:rFonts w:ascii="Times New Roman" w:eastAsia="SimSun" w:hAnsi="Times New Roman" w:cs="Times New Roman"/>
          <w:snapToGrid/>
          <w:kern w:val="2"/>
          <w:sz w:val="24"/>
          <w:szCs w:val="24"/>
          <w:lang w:val="en-US" w:eastAsia="zh-CN"/>
          <w14:ligatures w14:val="standardContextual"/>
        </w:rPr>
      </w:pPr>
      <w:hyperlink w:anchor="_Toc177020518" w:history="1">
        <w:r w:rsidRPr="008C1E36">
          <w:rPr>
            <w:rStyle w:val="Hyperlink"/>
            <w:rFonts w:ascii="Times New Roman" w:eastAsia="SimSun" w:hAnsi="Times New Roman" w:cs="Times New Roman"/>
            <w:sz w:val="24"/>
            <w:szCs w:val="24"/>
          </w:rPr>
          <w:t xml:space="preserve">2022 </w:t>
        </w:r>
        <w:r w:rsidRPr="008C1E36">
          <w:rPr>
            <w:rStyle w:val="Hyperlink"/>
            <w:rFonts w:ascii="Times New Roman" w:eastAsia="SimSun" w:hAnsi="Times New Roman" w:cs="Times New Roman"/>
            <w:sz w:val="24"/>
            <w:szCs w:val="24"/>
          </w:rPr>
          <w:t>年</w:t>
        </w:r>
        <w:r w:rsidRPr="008C1E36">
          <w:rPr>
            <w:rStyle w:val="Hyperlink"/>
            <w:rFonts w:ascii="Times New Roman" w:eastAsia="SimSun" w:hAnsi="Times New Roman" w:cs="Times New Roman"/>
            <w:sz w:val="24"/>
            <w:szCs w:val="24"/>
          </w:rPr>
          <w:t xml:space="preserve"> 7 </w:t>
        </w:r>
        <w:r w:rsidRPr="008C1E36">
          <w:rPr>
            <w:rStyle w:val="Hyperlink"/>
            <w:rFonts w:ascii="Times New Roman" w:eastAsia="SimSun" w:hAnsi="Times New Roman" w:cs="Times New Roman"/>
            <w:sz w:val="24"/>
            <w:szCs w:val="24"/>
          </w:rPr>
          <w:t>月</w:t>
        </w:r>
        <w:r w:rsidRPr="008C1E36">
          <w:rPr>
            <w:rStyle w:val="Hyperlink"/>
            <w:rFonts w:ascii="Times New Roman" w:eastAsia="SimSun" w:hAnsi="Times New Roman" w:cs="Times New Roman"/>
            <w:sz w:val="24"/>
            <w:szCs w:val="24"/>
          </w:rPr>
          <w:t xml:space="preserve"> 1 </w:t>
        </w:r>
        <w:r w:rsidRPr="008C1E36">
          <w:rPr>
            <w:rStyle w:val="Hyperlink"/>
            <w:rFonts w:ascii="Times New Roman" w:eastAsia="SimSun" w:hAnsi="Times New Roman" w:cs="Times New Roman"/>
            <w:sz w:val="24"/>
            <w:szCs w:val="24"/>
          </w:rPr>
          <w:t>日至</w:t>
        </w:r>
        <w:r w:rsidRPr="008C1E36">
          <w:rPr>
            <w:rStyle w:val="Hyperlink"/>
            <w:rFonts w:ascii="Times New Roman" w:eastAsia="SimSun" w:hAnsi="Times New Roman" w:cs="Times New Roman"/>
            <w:sz w:val="24"/>
            <w:szCs w:val="24"/>
          </w:rPr>
          <w:t xml:space="preserve"> 2024 </w:t>
        </w:r>
        <w:r w:rsidRPr="008C1E36">
          <w:rPr>
            <w:rStyle w:val="Hyperlink"/>
            <w:rFonts w:ascii="Times New Roman" w:eastAsia="SimSun" w:hAnsi="Times New Roman" w:cs="Times New Roman"/>
            <w:sz w:val="24"/>
            <w:szCs w:val="24"/>
          </w:rPr>
          <w:t>年</w:t>
        </w:r>
        <w:r w:rsidRPr="008C1E36">
          <w:rPr>
            <w:rStyle w:val="Hyperlink"/>
            <w:rFonts w:ascii="Times New Roman" w:eastAsia="SimSun" w:hAnsi="Times New Roman" w:cs="Times New Roman"/>
            <w:sz w:val="24"/>
            <w:szCs w:val="24"/>
          </w:rPr>
          <w:t xml:space="preserve"> 6 </w:t>
        </w:r>
        <w:r w:rsidRPr="008C1E36">
          <w:rPr>
            <w:rStyle w:val="Hyperlink"/>
            <w:rFonts w:ascii="Times New Roman" w:eastAsia="SimSun" w:hAnsi="Times New Roman" w:cs="Times New Roman"/>
            <w:sz w:val="24"/>
            <w:szCs w:val="24"/>
          </w:rPr>
          <w:t>月</w:t>
        </w:r>
        <w:r w:rsidRPr="008C1E36">
          <w:rPr>
            <w:rStyle w:val="Hyperlink"/>
            <w:rFonts w:ascii="Times New Roman" w:eastAsia="SimSun" w:hAnsi="Times New Roman" w:cs="Times New Roman"/>
            <w:sz w:val="24"/>
            <w:szCs w:val="24"/>
          </w:rPr>
          <w:t xml:space="preserve"> 30 </w:t>
        </w:r>
        <w:r w:rsidRPr="008C1E36">
          <w:rPr>
            <w:rStyle w:val="Hyperlink"/>
            <w:rFonts w:ascii="Times New Roman" w:eastAsia="SimSun" w:hAnsi="Times New Roman" w:cs="Times New Roman"/>
            <w:sz w:val="24"/>
            <w:szCs w:val="24"/>
          </w:rPr>
          <w:t>日生物多样性重点领域方案资源的使用情况</w:t>
        </w:r>
        <w:r w:rsidRPr="008C1E36">
          <w:rPr>
            <w:rFonts w:ascii="Times New Roman" w:eastAsia="SimSun" w:hAnsi="Times New Roman" w:cs="Times New Roman"/>
            <w:webHidden/>
            <w:sz w:val="24"/>
            <w:szCs w:val="24"/>
          </w:rPr>
          <w:tab/>
        </w:r>
        <w:r w:rsidRPr="008C1E36">
          <w:rPr>
            <w:rFonts w:ascii="Times New Roman" w:eastAsia="SimSun" w:hAnsi="Times New Roman" w:cs="Times New Roman"/>
            <w:webHidden/>
            <w:sz w:val="24"/>
            <w:szCs w:val="24"/>
          </w:rPr>
          <w:fldChar w:fldCharType="begin"/>
        </w:r>
        <w:r w:rsidRPr="008C1E36">
          <w:rPr>
            <w:rFonts w:ascii="Times New Roman" w:eastAsia="SimSun" w:hAnsi="Times New Roman" w:cs="Times New Roman"/>
            <w:webHidden/>
            <w:sz w:val="24"/>
            <w:szCs w:val="24"/>
          </w:rPr>
          <w:instrText xml:space="preserve"> PAGEREF _Toc177020518 \h </w:instrText>
        </w:r>
        <w:r w:rsidRPr="008C1E36">
          <w:rPr>
            <w:rFonts w:ascii="Times New Roman" w:eastAsia="SimSun" w:hAnsi="Times New Roman" w:cs="Times New Roman"/>
            <w:webHidden/>
            <w:sz w:val="24"/>
            <w:szCs w:val="24"/>
          </w:rPr>
        </w:r>
        <w:r w:rsidRPr="008C1E36">
          <w:rPr>
            <w:rFonts w:ascii="Times New Roman" w:eastAsia="SimSun" w:hAnsi="Times New Roman" w:cs="Times New Roman"/>
            <w:webHidden/>
            <w:sz w:val="24"/>
            <w:szCs w:val="24"/>
          </w:rPr>
          <w:fldChar w:fldCharType="separate"/>
        </w:r>
        <w:r w:rsidR="007E118B">
          <w:rPr>
            <w:rFonts w:ascii="Times New Roman" w:eastAsia="SimSun" w:hAnsi="Times New Roman" w:cs="Times New Roman"/>
            <w:webHidden/>
            <w:sz w:val="24"/>
            <w:szCs w:val="24"/>
          </w:rPr>
          <w:t>5</w:t>
        </w:r>
        <w:r w:rsidRPr="008C1E36">
          <w:rPr>
            <w:rFonts w:ascii="Times New Roman" w:eastAsia="SimSun" w:hAnsi="Times New Roman" w:cs="Times New Roman"/>
            <w:webHidden/>
            <w:sz w:val="24"/>
            <w:szCs w:val="24"/>
          </w:rPr>
          <w:fldChar w:fldCharType="end"/>
        </w:r>
      </w:hyperlink>
    </w:p>
    <w:p w14:paraId="75643FF8" w14:textId="756536B9" w:rsidR="004B08DA" w:rsidRPr="008C1E36" w:rsidRDefault="004B08DA">
      <w:pPr>
        <w:pStyle w:val="TOC2"/>
        <w:rPr>
          <w:rFonts w:ascii="Times New Roman" w:eastAsia="SimSun" w:hAnsi="Times New Roman" w:cs="Times New Roman"/>
          <w:snapToGrid/>
          <w:kern w:val="2"/>
          <w:sz w:val="24"/>
          <w:szCs w:val="24"/>
          <w:lang w:val="en-US" w:eastAsia="zh-CN"/>
          <w14:ligatures w14:val="standardContextual"/>
        </w:rPr>
      </w:pPr>
      <w:hyperlink w:anchor="_Toc177020519" w:history="1">
        <w:r w:rsidRPr="008C1E36">
          <w:rPr>
            <w:rStyle w:val="Hyperlink"/>
            <w:rFonts w:ascii="Times New Roman" w:eastAsia="SimSun" w:hAnsi="Times New Roman" w:cs="Times New Roman"/>
            <w:sz w:val="24"/>
            <w:szCs w:val="24"/>
          </w:rPr>
          <w:t>项目编制赠款</w:t>
        </w:r>
        <w:r w:rsidRPr="008C1E36">
          <w:rPr>
            <w:rFonts w:ascii="Times New Roman" w:eastAsia="SimSun" w:hAnsi="Times New Roman" w:cs="Times New Roman"/>
            <w:webHidden/>
            <w:sz w:val="24"/>
            <w:szCs w:val="24"/>
          </w:rPr>
          <w:tab/>
        </w:r>
        <w:r w:rsidRPr="008C1E36">
          <w:rPr>
            <w:rFonts w:ascii="Times New Roman" w:eastAsia="SimSun" w:hAnsi="Times New Roman" w:cs="Times New Roman"/>
            <w:webHidden/>
            <w:sz w:val="24"/>
            <w:szCs w:val="24"/>
          </w:rPr>
          <w:fldChar w:fldCharType="begin"/>
        </w:r>
        <w:r w:rsidRPr="008C1E36">
          <w:rPr>
            <w:rFonts w:ascii="Times New Roman" w:eastAsia="SimSun" w:hAnsi="Times New Roman" w:cs="Times New Roman"/>
            <w:webHidden/>
            <w:sz w:val="24"/>
            <w:szCs w:val="24"/>
          </w:rPr>
          <w:instrText xml:space="preserve"> PAGEREF _Toc177020519 \h </w:instrText>
        </w:r>
        <w:r w:rsidRPr="008C1E36">
          <w:rPr>
            <w:rFonts w:ascii="Times New Roman" w:eastAsia="SimSun" w:hAnsi="Times New Roman" w:cs="Times New Roman"/>
            <w:webHidden/>
            <w:sz w:val="24"/>
            <w:szCs w:val="24"/>
          </w:rPr>
        </w:r>
        <w:r w:rsidRPr="008C1E36">
          <w:rPr>
            <w:rFonts w:ascii="Times New Roman" w:eastAsia="SimSun" w:hAnsi="Times New Roman" w:cs="Times New Roman"/>
            <w:webHidden/>
            <w:sz w:val="24"/>
            <w:szCs w:val="24"/>
          </w:rPr>
          <w:fldChar w:fldCharType="separate"/>
        </w:r>
        <w:r w:rsidR="007E118B">
          <w:rPr>
            <w:rFonts w:ascii="Times New Roman" w:eastAsia="SimSun" w:hAnsi="Times New Roman" w:cs="Times New Roman"/>
            <w:webHidden/>
            <w:sz w:val="24"/>
            <w:szCs w:val="24"/>
          </w:rPr>
          <w:t>7</w:t>
        </w:r>
        <w:r w:rsidRPr="008C1E36">
          <w:rPr>
            <w:rFonts w:ascii="Times New Roman" w:eastAsia="SimSun" w:hAnsi="Times New Roman" w:cs="Times New Roman"/>
            <w:webHidden/>
            <w:sz w:val="24"/>
            <w:szCs w:val="24"/>
          </w:rPr>
          <w:fldChar w:fldCharType="end"/>
        </w:r>
      </w:hyperlink>
    </w:p>
    <w:p w14:paraId="21F6FC11" w14:textId="341D8408" w:rsidR="004B08DA" w:rsidRPr="008C1E36" w:rsidRDefault="004B08DA">
      <w:pPr>
        <w:pStyle w:val="TOC2"/>
        <w:rPr>
          <w:rFonts w:ascii="Times New Roman" w:eastAsia="SimSun" w:hAnsi="Times New Roman" w:cs="Times New Roman"/>
          <w:snapToGrid/>
          <w:kern w:val="2"/>
          <w:sz w:val="24"/>
          <w:szCs w:val="24"/>
          <w:lang w:val="en-US" w:eastAsia="zh-CN"/>
          <w14:ligatures w14:val="standardContextual"/>
        </w:rPr>
      </w:pPr>
      <w:hyperlink w:anchor="_Toc177020520" w:history="1">
        <w:r w:rsidRPr="008C1E36">
          <w:rPr>
            <w:rStyle w:val="Hyperlink"/>
            <w:rFonts w:ascii="Times New Roman" w:eastAsia="SimSun" w:hAnsi="Times New Roman" w:cs="Times New Roman"/>
            <w:sz w:val="24"/>
            <w:szCs w:val="24"/>
          </w:rPr>
          <w:t>为执行《生物多样性公约卡塔赫纳生物安全议定书》提供支持</w:t>
        </w:r>
        <w:r w:rsidRPr="008C1E36">
          <w:rPr>
            <w:rFonts w:ascii="Times New Roman" w:eastAsia="SimSun" w:hAnsi="Times New Roman" w:cs="Times New Roman"/>
            <w:webHidden/>
            <w:sz w:val="24"/>
            <w:szCs w:val="24"/>
          </w:rPr>
          <w:tab/>
        </w:r>
        <w:r w:rsidRPr="008C1E36">
          <w:rPr>
            <w:rFonts w:ascii="Times New Roman" w:eastAsia="SimSun" w:hAnsi="Times New Roman" w:cs="Times New Roman"/>
            <w:webHidden/>
            <w:sz w:val="24"/>
            <w:szCs w:val="24"/>
          </w:rPr>
          <w:fldChar w:fldCharType="begin"/>
        </w:r>
        <w:r w:rsidRPr="008C1E36">
          <w:rPr>
            <w:rFonts w:ascii="Times New Roman" w:eastAsia="SimSun" w:hAnsi="Times New Roman" w:cs="Times New Roman"/>
            <w:webHidden/>
            <w:sz w:val="24"/>
            <w:szCs w:val="24"/>
          </w:rPr>
          <w:instrText xml:space="preserve"> PAGEREF _Toc177020520 \h </w:instrText>
        </w:r>
        <w:r w:rsidRPr="008C1E36">
          <w:rPr>
            <w:rFonts w:ascii="Times New Roman" w:eastAsia="SimSun" w:hAnsi="Times New Roman" w:cs="Times New Roman"/>
            <w:webHidden/>
            <w:sz w:val="24"/>
            <w:szCs w:val="24"/>
          </w:rPr>
        </w:r>
        <w:r w:rsidRPr="008C1E36">
          <w:rPr>
            <w:rFonts w:ascii="Times New Roman" w:eastAsia="SimSun" w:hAnsi="Times New Roman" w:cs="Times New Roman"/>
            <w:webHidden/>
            <w:sz w:val="24"/>
            <w:szCs w:val="24"/>
          </w:rPr>
          <w:fldChar w:fldCharType="separate"/>
        </w:r>
        <w:r w:rsidR="007E118B">
          <w:rPr>
            <w:rFonts w:ascii="Times New Roman" w:eastAsia="SimSun" w:hAnsi="Times New Roman" w:cs="Times New Roman"/>
            <w:webHidden/>
            <w:sz w:val="24"/>
            <w:szCs w:val="24"/>
          </w:rPr>
          <w:t>7</w:t>
        </w:r>
        <w:r w:rsidRPr="008C1E36">
          <w:rPr>
            <w:rFonts w:ascii="Times New Roman" w:eastAsia="SimSun" w:hAnsi="Times New Roman" w:cs="Times New Roman"/>
            <w:webHidden/>
            <w:sz w:val="24"/>
            <w:szCs w:val="24"/>
          </w:rPr>
          <w:fldChar w:fldCharType="end"/>
        </w:r>
      </w:hyperlink>
    </w:p>
    <w:p w14:paraId="1B30CC1B" w14:textId="36C09027" w:rsidR="004B08DA" w:rsidRPr="008C1E36" w:rsidRDefault="004B08DA">
      <w:pPr>
        <w:pStyle w:val="TOC2"/>
        <w:rPr>
          <w:rFonts w:ascii="Times New Roman" w:eastAsia="SimSun" w:hAnsi="Times New Roman" w:cs="Times New Roman"/>
          <w:snapToGrid/>
          <w:kern w:val="2"/>
          <w:sz w:val="24"/>
          <w:szCs w:val="24"/>
          <w:lang w:val="en-US" w:eastAsia="zh-CN"/>
          <w14:ligatures w14:val="standardContextual"/>
        </w:rPr>
      </w:pPr>
      <w:hyperlink w:anchor="_Toc177020521" w:history="1">
        <w:r w:rsidRPr="008C1E36">
          <w:rPr>
            <w:rStyle w:val="Hyperlink"/>
            <w:rFonts w:ascii="Times New Roman" w:eastAsia="SimSun" w:hAnsi="Times New Roman" w:cs="Times New Roman"/>
            <w:sz w:val="24"/>
            <w:szCs w:val="24"/>
          </w:rPr>
          <w:t>为批准和执行《生物多样性公约关于获取遗传资源和公正和公平分享其利用所产生惠益的名古屋议定书》提供支持</w:t>
        </w:r>
        <w:r w:rsidRPr="008C1E36">
          <w:rPr>
            <w:rFonts w:ascii="Times New Roman" w:eastAsia="SimSun" w:hAnsi="Times New Roman" w:cs="Times New Roman"/>
            <w:webHidden/>
            <w:sz w:val="24"/>
            <w:szCs w:val="24"/>
          </w:rPr>
          <w:tab/>
        </w:r>
        <w:r w:rsidRPr="008C1E36">
          <w:rPr>
            <w:rFonts w:ascii="Times New Roman" w:eastAsia="SimSun" w:hAnsi="Times New Roman" w:cs="Times New Roman"/>
            <w:webHidden/>
            <w:sz w:val="24"/>
            <w:szCs w:val="24"/>
          </w:rPr>
          <w:fldChar w:fldCharType="begin"/>
        </w:r>
        <w:r w:rsidRPr="008C1E36">
          <w:rPr>
            <w:rFonts w:ascii="Times New Roman" w:eastAsia="SimSun" w:hAnsi="Times New Roman" w:cs="Times New Roman"/>
            <w:webHidden/>
            <w:sz w:val="24"/>
            <w:szCs w:val="24"/>
          </w:rPr>
          <w:instrText xml:space="preserve"> PAGEREF _Toc177020521 \h </w:instrText>
        </w:r>
        <w:r w:rsidRPr="008C1E36">
          <w:rPr>
            <w:rFonts w:ascii="Times New Roman" w:eastAsia="SimSun" w:hAnsi="Times New Roman" w:cs="Times New Roman"/>
            <w:webHidden/>
            <w:sz w:val="24"/>
            <w:szCs w:val="24"/>
          </w:rPr>
        </w:r>
        <w:r w:rsidRPr="008C1E36">
          <w:rPr>
            <w:rFonts w:ascii="Times New Roman" w:eastAsia="SimSun" w:hAnsi="Times New Roman" w:cs="Times New Roman"/>
            <w:webHidden/>
            <w:sz w:val="24"/>
            <w:szCs w:val="24"/>
          </w:rPr>
          <w:fldChar w:fldCharType="separate"/>
        </w:r>
        <w:r w:rsidR="007E118B">
          <w:rPr>
            <w:rFonts w:ascii="Times New Roman" w:eastAsia="SimSun" w:hAnsi="Times New Roman" w:cs="Times New Roman"/>
            <w:webHidden/>
            <w:sz w:val="24"/>
            <w:szCs w:val="24"/>
          </w:rPr>
          <w:t>7</w:t>
        </w:r>
        <w:r w:rsidRPr="008C1E36">
          <w:rPr>
            <w:rFonts w:ascii="Times New Roman" w:eastAsia="SimSun" w:hAnsi="Times New Roman" w:cs="Times New Roman"/>
            <w:webHidden/>
            <w:sz w:val="24"/>
            <w:szCs w:val="24"/>
          </w:rPr>
          <w:fldChar w:fldCharType="end"/>
        </w:r>
      </w:hyperlink>
    </w:p>
    <w:p w14:paraId="3A12D691" w14:textId="5023889F" w:rsidR="004B08DA" w:rsidRPr="008C1E36" w:rsidRDefault="004B08DA">
      <w:pPr>
        <w:pStyle w:val="TOC2"/>
        <w:rPr>
          <w:rFonts w:ascii="Times New Roman" w:eastAsia="SimSun" w:hAnsi="Times New Roman" w:cs="Times New Roman"/>
          <w:snapToGrid/>
          <w:kern w:val="2"/>
          <w:sz w:val="24"/>
          <w:szCs w:val="24"/>
          <w:lang w:val="en-US" w:eastAsia="zh-CN"/>
          <w14:ligatures w14:val="standardContextual"/>
        </w:rPr>
      </w:pPr>
      <w:hyperlink w:anchor="_Toc177020522" w:history="1">
        <w:r w:rsidRPr="008C1E36">
          <w:rPr>
            <w:rStyle w:val="Hyperlink"/>
            <w:rFonts w:ascii="Times New Roman" w:eastAsia="SimSun" w:hAnsi="Times New Roman" w:cs="Times New Roman"/>
            <w:sz w:val="24"/>
            <w:szCs w:val="24"/>
          </w:rPr>
          <w:t>扶持活动</w:t>
        </w:r>
        <w:r w:rsidRPr="008C1E36">
          <w:rPr>
            <w:rFonts w:ascii="Times New Roman" w:eastAsia="SimSun" w:hAnsi="Times New Roman" w:cs="Times New Roman"/>
            <w:webHidden/>
            <w:sz w:val="24"/>
            <w:szCs w:val="24"/>
          </w:rPr>
          <w:tab/>
        </w:r>
        <w:r w:rsidRPr="008C1E36">
          <w:rPr>
            <w:rFonts w:ascii="Times New Roman" w:eastAsia="SimSun" w:hAnsi="Times New Roman" w:cs="Times New Roman"/>
            <w:webHidden/>
            <w:sz w:val="24"/>
            <w:szCs w:val="24"/>
          </w:rPr>
          <w:fldChar w:fldCharType="begin"/>
        </w:r>
        <w:r w:rsidRPr="008C1E36">
          <w:rPr>
            <w:rFonts w:ascii="Times New Roman" w:eastAsia="SimSun" w:hAnsi="Times New Roman" w:cs="Times New Roman"/>
            <w:webHidden/>
            <w:sz w:val="24"/>
            <w:szCs w:val="24"/>
          </w:rPr>
          <w:instrText xml:space="preserve"> PAGEREF _Toc177020522 \h </w:instrText>
        </w:r>
        <w:r w:rsidRPr="008C1E36">
          <w:rPr>
            <w:rFonts w:ascii="Times New Roman" w:eastAsia="SimSun" w:hAnsi="Times New Roman" w:cs="Times New Roman"/>
            <w:webHidden/>
            <w:sz w:val="24"/>
            <w:szCs w:val="24"/>
          </w:rPr>
        </w:r>
        <w:r w:rsidRPr="008C1E36">
          <w:rPr>
            <w:rFonts w:ascii="Times New Roman" w:eastAsia="SimSun" w:hAnsi="Times New Roman" w:cs="Times New Roman"/>
            <w:webHidden/>
            <w:sz w:val="24"/>
            <w:szCs w:val="24"/>
          </w:rPr>
          <w:fldChar w:fldCharType="separate"/>
        </w:r>
        <w:r w:rsidR="007E118B">
          <w:rPr>
            <w:rFonts w:ascii="Times New Roman" w:eastAsia="SimSun" w:hAnsi="Times New Roman" w:cs="Times New Roman"/>
            <w:webHidden/>
            <w:sz w:val="24"/>
            <w:szCs w:val="24"/>
          </w:rPr>
          <w:t>7</w:t>
        </w:r>
        <w:r w:rsidRPr="008C1E36">
          <w:rPr>
            <w:rFonts w:ascii="Times New Roman" w:eastAsia="SimSun" w:hAnsi="Times New Roman" w:cs="Times New Roman"/>
            <w:webHidden/>
            <w:sz w:val="24"/>
            <w:szCs w:val="24"/>
          </w:rPr>
          <w:fldChar w:fldCharType="end"/>
        </w:r>
      </w:hyperlink>
    </w:p>
    <w:p w14:paraId="7FBE3956" w14:textId="07C60E61" w:rsidR="004B08DA" w:rsidRPr="008C1E36" w:rsidRDefault="004B08DA">
      <w:pPr>
        <w:pStyle w:val="TOC2"/>
        <w:rPr>
          <w:rFonts w:ascii="Times New Roman" w:eastAsia="SimSun" w:hAnsi="Times New Roman" w:cs="Times New Roman"/>
          <w:snapToGrid/>
          <w:kern w:val="2"/>
          <w:sz w:val="24"/>
          <w:szCs w:val="24"/>
          <w:lang w:val="en-US" w:eastAsia="zh-CN"/>
          <w14:ligatures w14:val="standardContextual"/>
        </w:rPr>
      </w:pPr>
      <w:hyperlink w:anchor="_Toc177020523" w:history="1">
        <w:r w:rsidRPr="008C1E36">
          <w:rPr>
            <w:rStyle w:val="Hyperlink"/>
            <w:rFonts w:ascii="Times New Roman" w:eastAsia="SimSun" w:hAnsi="Times New Roman" w:cs="Times New Roman"/>
            <w:sz w:val="24"/>
            <w:szCs w:val="24"/>
          </w:rPr>
          <w:t>GEF</w:t>
        </w:r>
        <w:r w:rsidRPr="008C1E36">
          <w:rPr>
            <w:rStyle w:val="Hyperlink"/>
            <w:rFonts w:ascii="Times New Roman" w:eastAsia="SimSun" w:hAnsi="Times New Roman" w:cs="Times New Roman"/>
            <w:sz w:val="24"/>
            <w:szCs w:val="24"/>
          </w:rPr>
          <w:t>综合方案在报告所述期间为《昆明</w:t>
        </w:r>
        <w:r w:rsidRPr="008C1E36">
          <w:rPr>
            <w:rStyle w:val="Hyperlink"/>
            <w:rFonts w:ascii="Times New Roman" w:eastAsia="SimSun" w:hAnsi="Times New Roman" w:cs="Times New Roman"/>
            <w:sz w:val="24"/>
            <w:szCs w:val="24"/>
          </w:rPr>
          <w:t>-</w:t>
        </w:r>
        <w:r w:rsidRPr="008C1E36">
          <w:rPr>
            <w:rStyle w:val="Hyperlink"/>
            <w:rFonts w:ascii="Times New Roman" w:eastAsia="SimSun" w:hAnsi="Times New Roman" w:cs="Times New Roman"/>
            <w:sz w:val="24"/>
            <w:szCs w:val="24"/>
          </w:rPr>
          <w:t>蒙特利尔全球生物多样性框架》的各项行动目标目标所做贡献</w:t>
        </w:r>
        <w:r w:rsidRPr="008C1E36">
          <w:rPr>
            <w:rFonts w:ascii="Times New Roman" w:eastAsia="SimSun" w:hAnsi="Times New Roman" w:cs="Times New Roman"/>
            <w:webHidden/>
            <w:sz w:val="24"/>
            <w:szCs w:val="24"/>
          </w:rPr>
          <w:tab/>
        </w:r>
        <w:r w:rsidRPr="008C1E36">
          <w:rPr>
            <w:rFonts w:ascii="Times New Roman" w:eastAsia="SimSun" w:hAnsi="Times New Roman" w:cs="Times New Roman"/>
            <w:webHidden/>
            <w:sz w:val="24"/>
            <w:szCs w:val="24"/>
          </w:rPr>
          <w:fldChar w:fldCharType="begin"/>
        </w:r>
        <w:r w:rsidRPr="008C1E36">
          <w:rPr>
            <w:rFonts w:ascii="Times New Roman" w:eastAsia="SimSun" w:hAnsi="Times New Roman" w:cs="Times New Roman"/>
            <w:webHidden/>
            <w:sz w:val="24"/>
            <w:szCs w:val="24"/>
          </w:rPr>
          <w:instrText xml:space="preserve"> PAGEREF _Toc177020523 \h </w:instrText>
        </w:r>
        <w:r w:rsidRPr="008C1E36">
          <w:rPr>
            <w:rFonts w:ascii="Times New Roman" w:eastAsia="SimSun" w:hAnsi="Times New Roman" w:cs="Times New Roman"/>
            <w:webHidden/>
            <w:sz w:val="24"/>
            <w:szCs w:val="24"/>
          </w:rPr>
        </w:r>
        <w:r w:rsidRPr="008C1E36">
          <w:rPr>
            <w:rFonts w:ascii="Times New Roman" w:eastAsia="SimSun" w:hAnsi="Times New Roman" w:cs="Times New Roman"/>
            <w:webHidden/>
            <w:sz w:val="24"/>
            <w:szCs w:val="24"/>
          </w:rPr>
          <w:fldChar w:fldCharType="separate"/>
        </w:r>
        <w:r w:rsidR="007E118B">
          <w:rPr>
            <w:rFonts w:ascii="Times New Roman" w:eastAsia="SimSun" w:hAnsi="Times New Roman" w:cs="Times New Roman"/>
            <w:webHidden/>
            <w:sz w:val="24"/>
            <w:szCs w:val="24"/>
          </w:rPr>
          <w:t>8</w:t>
        </w:r>
        <w:r w:rsidRPr="008C1E36">
          <w:rPr>
            <w:rFonts w:ascii="Times New Roman" w:eastAsia="SimSun" w:hAnsi="Times New Roman" w:cs="Times New Roman"/>
            <w:webHidden/>
            <w:sz w:val="24"/>
            <w:szCs w:val="24"/>
          </w:rPr>
          <w:fldChar w:fldCharType="end"/>
        </w:r>
      </w:hyperlink>
    </w:p>
    <w:p w14:paraId="3FAA8F14" w14:textId="464FEB2F" w:rsidR="004B08DA" w:rsidRPr="008C1E36" w:rsidRDefault="004B08DA">
      <w:pPr>
        <w:pStyle w:val="TOC2"/>
        <w:rPr>
          <w:rFonts w:ascii="Times New Roman" w:eastAsia="SimSun" w:hAnsi="Times New Roman" w:cs="Times New Roman"/>
          <w:snapToGrid/>
          <w:kern w:val="2"/>
          <w:sz w:val="24"/>
          <w:szCs w:val="24"/>
          <w:lang w:val="en-US" w:eastAsia="zh-CN"/>
          <w14:ligatures w14:val="standardContextual"/>
        </w:rPr>
      </w:pPr>
      <w:hyperlink w:anchor="_Toc177020524" w:history="1">
        <w:r w:rsidRPr="008C1E36">
          <w:rPr>
            <w:rStyle w:val="Hyperlink"/>
            <w:rFonts w:ascii="Times New Roman" w:eastAsia="SimSun" w:hAnsi="Times New Roman" w:cs="Times New Roman"/>
            <w:sz w:val="24"/>
            <w:szCs w:val="24"/>
          </w:rPr>
          <w:t>GEF</w:t>
        </w:r>
        <w:r w:rsidRPr="008C1E36">
          <w:rPr>
            <w:rStyle w:val="Hyperlink"/>
            <w:rFonts w:ascii="Times New Roman" w:eastAsia="SimSun" w:hAnsi="Times New Roman" w:cs="Times New Roman"/>
            <w:sz w:val="24"/>
            <w:szCs w:val="24"/>
          </w:rPr>
          <w:t>对《昆明</w:t>
        </w:r>
        <w:r w:rsidRPr="008C1E36">
          <w:rPr>
            <w:rStyle w:val="Hyperlink"/>
            <w:rFonts w:ascii="Times New Roman" w:eastAsia="SimSun" w:hAnsi="Times New Roman" w:cs="Times New Roman"/>
            <w:sz w:val="24"/>
            <w:szCs w:val="24"/>
          </w:rPr>
          <w:t>-</w:t>
        </w:r>
        <w:r w:rsidRPr="008C1E36">
          <w:rPr>
            <w:rStyle w:val="Hyperlink"/>
            <w:rFonts w:ascii="Times New Roman" w:eastAsia="SimSun" w:hAnsi="Times New Roman" w:cs="Times New Roman"/>
            <w:sz w:val="24"/>
            <w:szCs w:val="24"/>
          </w:rPr>
          <w:t>蒙特利尔全球生物多样性框架》的其他贡献</w:t>
        </w:r>
        <w:r w:rsidRPr="008C1E36">
          <w:rPr>
            <w:rFonts w:ascii="Times New Roman" w:eastAsia="SimSun" w:hAnsi="Times New Roman" w:cs="Times New Roman"/>
            <w:webHidden/>
            <w:sz w:val="24"/>
            <w:szCs w:val="24"/>
          </w:rPr>
          <w:tab/>
        </w:r>
        <w:r w:rsidRPr="008C1E36">
          <w:rPr>
            <w:rFonts w:ascii="Times New Roman" w:eastAsia="SimSun" w:hAnsi="Times New Roman" w:cs="Times New Roman"/>
            <w:webHidden/>
            <w:sz w:val="24"/>
            <w:szCs w:val="24"/>
          </w:rPr>
          <w:fldChar w:fldCharType="begin"/>
        </w:r>
        <w:r w:rsidRPr="008C1E36">
          <w:rPr>
            <w:rFonts w:ascii="Times New Roman" w:eastAsia="SimSun" w:hAnsi="Times New Roman" w:cs="Times New Roman"/>
            <w:webHidden/>
            <w:sz w:val="24"/>
            <w:szCs w:val="24"/>
          </w:rPr>
          <w:instrText xml:space="preserve"> PAGEREF _Toc177020524 \h </w:instrText>
        </w:r>
        <w:r w:rsidRPr="008C1E36">
          <w:rPr>
            <w:rFonts w:ascii="Times New Roman" w:eastAsia="SimSun" w:hAnsi="Times New Roman" w:cs="Times New Roman"/>
            <w:webHidden/>
            <w:sz w:val="24"/>
            <w:szCs w:val="24"/>
          </w:rPr>
        </w:r>
        <w:r w:rsidRPr="008C1E36">
          <w:rPr>
            <w:rFonts w:ascii="Times New Roman" w:eastAsia="SimSun" w:hAnsi="Times New Roman" w:cs="Times New Roman"/>
            <w:webHidden/>
            <w:sz w:val="24"/>
            <w:szCs w:val="24"/>
          </w:rPr>
          <w:fldChar w:fldCharType="separate"/>
        </w:r>
        <w:r w:rsidR="007E118B">
          <w:rPr>
            <w:rFonts w:ascii="Times New Roman" w:eastAsia="SimSun" w:hAnsi="Times New Roman" w:cs="Times New Roman"/>
            <w:webHidden/>
            <w:sz w:val="24"/>
            <w:szCs w:val="24"/>
          </w:rPr>
          <w:t>19</w:t>
        </w:r>
        <w:r w:rsidRPr="008C1E36">
          <w:rPr>
            <w:rFonts w:ascii="Times New Roman" w:eastAsia="SimSun" w:hAnsi="Times New Roman" w:cs="Times New Roman"/>
            <w:webHidden/>
            <w:sz w:val="24"/>
            <w:szCs w:val="24"/>
          </w:rPr>
          <w:fldChar w:fldCharType="end"/>
        </w:r>
      </w:hyperlink>
    </w:p>
    <w:p w14:paraId="0D3FCF68" w14:textId="6F12FE97" w:rsidR="004B08DA" w:rsidRPr="008C1E36" w:rsidRDefault="004B08DA">
      <w:pPr>
        <w:pStyle w:val="TOC3"/>
        <w:rPr>
          <w:rFonts w:ascii="Times New Roman" w:eastAsia="SimSun" w:hAnsi="Times New Roman" w:cs="Times New Roman"/>
          <w:kern w:val="2"/>
          <w:sz w:val="24"/>
          <w:szCs w:val="24"/>
          <w:lang w:val="en-US" w:eastAsia="zh-CN"/>
          <w14:ligatures w14:val="standardContextual"/>
        </w:rPr>
      </w:pPr>
      <w:hyperlink w:anchor="_Toc177020525" w:history="1">
        <w:r w:rsidRPr="008C1E36">
          <w:rPr>
            <w:rStyle w:val="Hyperlink"/>
            <w:rFonts w:ascii="Times New Roman" w:eastAsia="SimSun" w:hAnsi="Times New Roman" w:cs="Times New Roman"/>
            <w:sz w:val="24"/>
            <w:szCs w:val="24"/>
          </w:rPr>
          <w:t>适应气候变化</w:t>
        </w:r>
        <w:r w:rsidRPr="008C1E36">
          <w:rPr>
            <w:rFonts w:ascii="Times New Roman" w:eastAsia="SimSun" w:hAnsi="Times New Roman" w:cs="Times New Roman"/>
            <w:webHidden/>
            <w:sz w:val="24"/>
            <w:szCs w:val="24"/>
          </w:rPr>
          <w:tab/>
        </w:r>
        <w:r w:rsidRPr="008C1E36">
          <w:rPr>
            <w:rFonts w:ascii="Times New Roman" w:eastAsia="SimSun" w:hAnsi="Times New Roman" w:cs="Times New Roman"/>
            <w:webHidden/>
            <w:sz w:val="24"/>
            <w:szCs w:val="24"/>
          </w:rPr>
          <w:fldChar w:fldCharType="begin"/>
        </w:r>
        <w:r w:rsidRPr="008C1E36">
          <w:rPr>
            <w:rFonts w:ascii="Times New Roman" w:eastAsia="SimSun" w:hAnsi="Times New Roman" w:cs="Times New Roman"/>
            <w:webHidden/>
            <w:sz w:val="24"/>
            <w:szCs w:val="24"/>
          </w:rPr>
          <w:instrText xml:space="preserve"> PAGEREF _Toc177020525 \h </w:instrText>
        </w:r>
        <w:r w:rsidRPr="008C1E36">
          <w:rPr>
            <w:rFonts w:ascii="Times New Roman" w:eastAsia="SimSun" w:hAnsi="Times New Roman" w:cs="Times New Roman"/>
            <w:webHidden/>
            <w:sz w:val="24"/>
            <w:szCs w:val="24"/>
          </w:rPr>
        </w:r>
        <w:r w:rsidRPr="008C1E36">
          <w:rPr>
            <w:rFonts w:ascii="Times New Roman" w:eastAsia="SimSun" w:hAnsi="Times New Roman" w:cs="Times New Roman"/>
            <w:webHidden/>
            <w:sz w:val="24"/>
            <w:szCs w:val="24"/>
          </w:rPr>
          <w:fldChar w:fldCharType="separate"/>
        </w:r>
        <w:r w:rsidR="007E118B">
          <w:rPr>
            <w:rFonts w:ascii="Times New Roman" w:eastAsia="SimSun" w:hAnsi="Times New Roman" w:cs="Times New Roman"/>
            <w:webHidden/>
            <w:sz w:val="24"/>
            <w:szCs w:val="24"/>
          </w:rPr>
          <w:t>19</w:t>
        </w:r>
        <w:r w:rsidRPr="008C1E36">
          <w:rPr>
            <w:rFonts w:ascii="Times New Roman" w:eastAsia="SimSun" w:hAnsi="Times New Roman" w:cs="Times New Roman"/>
            <w:webHidden/>
            <w:sz w:val="24"/>
            <w:szCs w:val="24"/>
          </w:rPr>
          <w:fldChar w:fldCharType="end"/>
        </w:r>
      </w:hyperlink>
    </w:p>
    <w:p w14:paraId="640473CA" w14:textId="7EBD8E77" w:rsidR="004B08DA" w:rsidRPr="008C1E36" w:rsidRDefault="004B08DA">
      <w:pPr>
        <w:pStyle w:val="TOC3"/>
        <w:rPr>
          <w:rFonts w:ascii="Times New Roman" w:eastAsia="SimSun" w:hAnsi="Times New Roman" w:cs="Times New Roman"/>
          <w:kern w:val="2"/>
          <w:sz w:val="24"/>
          <w:szCs w:val="24"/>
          <w:lang w:val="en-US" w:eastAsia="zh-CN"/>
          <w14:ligatures w14:val="standardContextual"/>
        </w:rPr>
      </w:pPr>
      <w:hyperlink w:anchor="_Toc177020526" w:history="1">
        <w:r w:rsidRPr="008C1E36">
          <w:rPr>
            <w:rStyle w:val="Hyperlink"/>
            <w:rFonts w:ascii="Times New Roman" w:eastAsia="SimSun" w:hAnsi="Times New Roman" w:cs="Times New Roman"/>
            <w:sz w:val="24"/>
            <w:szCs w:val="24"/>
          </w:rPr>
          <w:t>国际水域重点领域</w:t>
        </w:r>
        <w:r w:rsidRPr="008C1E36">
          <w:rPr>
            <w:rFonts w:ascii="Times New Roman" w:eastAsia="SimSun" w:hAnsi="Times New Roman" w:cs="Times New Roman"/>
            <w:webHidden/>
            <w:sz w:val="24"/>
            <w:szCs w:val="24"/>
          </w:rPr>
          <w:tab/>
        </w:r>
        <w:r w:rsidRPr="008C1E36">
          <w:rPr>
            <w:rFonts w:ascii="Times New Roman" w:eastAsia="SimSun" w:hAnsi="Times New Roman" w:cs="Times New Roman"/>
            <w:webHidden/>
            <w:sz w:val="24"/>
            <w:szCs w:val="24"/>
          </w:rPr>
          <w:fldChar w:fldCharType="begin"/>
        </w:r>
        <w:r w:rsidRPr="008C1E36">
          <w:rPr>
            <w:rFonts w:ascii="Times New Roman" w:eastAsia="SimSun" w:hAnsi="Times New Roman" w:cs="Times New Roman"/>
            <w:webHidden/>
            <w:sz w:val="24"/>
            <w:szCs w:val="24"/>
          </w:rPr>
          <w:instrText xml:space="preserve"> PAGEREF _Toc177020526 \h </w:instrText>
        </w:r>
        <w:r w:rsidRPr="008C1E36">
          <w:rPr>
            <w:rFonts w:ascii="Times New Roman" w:eastAsia="SimSun" w:hAnsi="Times New Roman" w:cs="Times New Roman"/>
            <w:webHidden/>
            <w:sz w:val="24"/>
            <w:szCs w:val="24"/>
          </w:rPr>
        </w:r>
        <w:r w:rsidRPr="008C1E36">
          <w:rPr>
            <w:rFonts w:ascii="Times New Roman" w:eastAsia="SimSun" w:hAnsi="Times New Roman" w:cs="Times New Roman"/>
            <w:webHidden/>
            <w:sz w:val="24"/>
            <w:szCs w:val="24"/>
          </w:rPr>
          <w:fldChar w:fldCharType="separate"/>
        </w:r>
        <w:r w:rsidR="007E118B">
          <w:rPr>
            <w:rFonts w:ascii="Times New Roman" w:eastAsia="SimSun" w:hAnsi="Times New Roman" w:cs="Times New Roman"/>
            <w:webHidden/>
            <w:sz w:val="24"/>
            <w:szCs w:val="24"/>
          </w:rPr>
          <w:t>20</w:t>
        </w:r>
        <w:r w:rsidRPr="008C1E36">
          <w:rPr>
            <w:rFonts w:ascii="Times New Roman" w:eastAsia="SimSun" w:hAnsi="Times New Roman" w:cs="Times New Roman"/>
            <w:webHidden/>
            <w:sz w:val="24"/>
            <w:szCs w:val="24"/>
          </w:rPr>
          <w:fldChar w:fldCharType="end"/>
        </w:r>
      </w:hyperlink>
    </w:p>
    <w:p w14:paraId="19DAF044" w14:textId="6EEFBAA0" w:rsidR="004B08DA" w:rsidRPr="008C1E36" w:rsidRDefault="004B08DA">
      <w:pPr>
        <w:pStyle w:val="TOC3"/>
        <w:rPr>
          <w:rFonts w:ascii="Times New Roman" w:eastAsia="SimSun" w:hAnsi="Times New Roman" w:cs="Times New Roman"/>
          <w:kern w:val="2"/>
          <w:sz w:val="24"/>
          <w:szCs w:val="24"/>
          <w:lang w:val="en-US" w:eastAsia="zh-CN"/>
          <w14:ligatures w14:val="standardContextual"/>
        </w:rPr>
      </w:pPr>
      <w:hyperlink w:anchor="_Toc177020527" w:history="1">
        <w:r w:rsidRPr="008C1E36">
          <w:rPr>
            <w:rStyle w:val="Hyperlink"/>
            <w:rFonts w:ascii="Times New Roman" w:eastAsia="SimSun" w:hAnsi="Times New Roman" w:cs="Times New Roman"/>
            <w:sz w:val="24"/>
            <w:szCs w:val="24"/>
          </w:rPr>
          <w:t>非赠款工具</w:t>
        </w:r>
        <w:r w:rsidRPr="008C1E36">
          <w:rPr>
            <w:rFonts w:ascii="Times New Roman" w:eastAsia="SimSun" w:hAnsi="Times New Roman" w:cs="Times New Roman"/>
            <w:webHidden/>
            <w:sz w:val="24"/>
            <w:szCs w:val="24"/>
          </w:rPr>
          <w:tab/>
        </w:r>
        <w:r w:rsidRPr="008C1E36">
          <w:rPr>
            <w:rFonts w:ascii="Times New Roman" w:eastAsia="SimSun" w:hAnsi="Times New Roman" w:cs="Times New Roman"/>
            <w:webHidden/>
            <w:sz w:val="24"/>
            <w:szCs w:val="24"/>
          </w:rPr>
          <w:fldChar w:fldCharType="begin"/>
        </w:r>
        <w:r w:rsidRPr="008C1E36">
          <w:rPr>
            <w:rFonts w:ascii="Times New Roman" w:eastAsia="SimSun" w:hAnsi="Times New Roman" w:cs="Times New Roman"/>
            <w:webHidden/>
            <w:sz w:val="24"/>
            <w:szCs w:val="24"/>
          </w:rPr>
          <w:instrText xml:space="preserve"> PAGEREF _Toc177020527 \h </w:instrText>
        </w:r>
        <w:r w:rsidRPr="008C1E36">
          <w:rPr>
            <w:rFonts w:ascii="Times New Roman" w:eastAsia="SimSun" w:hAnsi="Times New Roman" w:cs="Times New Roman"/>
            <w:webHidden/>
            <w:sz w:val="24"/>
            <w:szCs w:val="24"/>
          </w:rPr>
        </w:r>
        <w:r w:rsidRPr="008C1E36">
          <w:rPr>
            <w:rFonts w:ascii="Times New Roman" w:eastAsia="SimSun" w:hAnsi="Times New Roman" w:cs="Times New Roman"/>
            <w:webHidden/>
            <w:sz w:val="24"/>
            <w:szCs w:val="24"/>
          </w:rPr>
          <w:fldChar w:fldCharType="separate"/>
        </w:r>
        <w:r w:rsidR="007E118B">
          <w:rPr>
            <w:rFonts w:ascii="Times New Roman" w:eastAsia="SimSun" w:hAnsi="Times New Roman" w:cs="Times New Roman"/>
            <w:webHidden/>
            <w:sz w:val="24"/>
            <w:szCs w:val="24"/>
          </w:rPr>
          <w:t>22</w:t>
        </w:r>
        <w:r w:rsidRPr="008C1E36">
          <w:rPr>
            <w:rFonts w:ascii="Times New Roman" w:eastAsia="SimSun" w:hAnsi="Times New Roman" w:cs="Times New Roman"/>
            <w:webHidden/>
            <w:sz w:val="24"/>
            <w:szCs w:val="24"/>
          </w:rPr>
          <w:fldChar w:fldCharType="end"/>
        </w:r>
      </w:hyperlink>
    </w:p>
    <w:p w14:paraId="7F40190C" w14:textId="4D4F90F4" w:rsidR="004B08DA" w:rsidRPr="008C1E36" w:rsidRDefault="004B08DA">
      <w:pPr>
        <w:pStyle w:val="TOC2"/>
        <w:rPr>
          <w:rFonts w:ascii="Times New Roman" w:eastAsia="SimSun" w:hAnsi="Times New Roman" w:cs="Times New Roman"/>
          <w:snapToGrid/>
          <w:kern w:val="2"/>
          <w:sz w:val="24"/>
          <w:szCs w:val="24"/>
          <w:lang w:val="en-US" w:eastAsia="zh-CN"/>
          <w14:ligatures w14:val="standardContextual"/>
        </w:rPr>
      </w:pPr>
      <w:hyperlink w:anchor="_Toc177020528" w:history="1">
        <w:r w:rsidRPr="008C1E36">
          <w:rPr>
            <w:rStyle w:val="Hyperlink"/>
            <w:rFonts w:ascii="Times New Roman" w:eastAsia="SimSun" w:hAnsi="Times New Roman" w:cs="Times New Roman"/>
            <w:sz w:val="24"/>
            <w:szCs w:val="24"/>
          </w:rPr>
          <w:t>支持土著人民和地方社区执行《昆明</w:t>
        </w:r>
        <w:r w:rsidRPr="008C1E36">
          <w:rPr>
            <w:rStyle w:val="Hyperlink"/>
            <w:rFonts w:ascii="Times New Roman" w:eastAsia="SimSun" w:hAnsi="Times New Roman" w:cs="Times New Roman"/>
            <w:sz w:val="24"/>
            <w:szCs w:val="24"/>
          </w:rPr>
          <w:t>-</w:t>
        </w:r>
        <w:r w:rsidRPr="008C1E36">
          <w:rPr>
            <w:rStyle w:val="Hyperlink"/>
            <w:rFonts w:ascii="Times New Roman" w:eastAsia="SimSun" w:hAnsi="Times New Roman" w:cs="Times New Roman"/>
            <w:sz w:val="24"/>
            <w:szCs w:val="24"/>
          </w:rPr>
          <w:t>蒙特利尔全球生物多样性框架》</w:t>
        </w:r>
        <w:r w:rsidRPr="008C1E36">
          <w:rPr>
            <w:rFonts w:ascii="Times New Roman" w:eastAsia="SimSun" w:hAnsi="Times New Roman" w:cs="Times New Roman"/>
            <w:webHidden/>
            <w:sz w:val="24"/>
            <w:szCs w:val="24"/>
          </w:rPr>
          <w:tab/>
        </w:r>
        <w:r w:rsidRPr="008C1E36">
          <w:rPr>
            <w:rFonts w:ascii="Times New Roman" w:eastAsia="SimSun" w:hAnsi="Times New Roman" w:cs="Times New Roman"/>
            <w:webHidden/>
            <w:sz w:val="24"/>
            <w:szCs w:val="24"/>
          </w:rPr>
          <w:fldChar w:fldCharType="begin"/>
        </w:r>
        <w:r w:rsidRPr="008C1E36">
          <w:rPr>
            <w:rFonts w:ascii="Times New Roman" w:eastAsia="SimSun" w:hAnsi="Times New Roman" w:cs="Times New Roman"/>
            <w:webHidden/>
            <w:sz w:val="24"/>
            <w:szCs w:val="24"/>
          </w:rPr>
          <w:instrText xml:space="preserve"> PAGEREF _Toc177020528 \h </w:instrText>
        </w:r>
        <w:r w:rsidRPr="008C1E36">
          <w:rPr>
            <w:rFonts w:ascii="Times New Roman" w:eastAsia="SimSun" w:hAnsi="Times New Roman" w:cs="Times New Roman"/>
            <w:webHidden/>
            <w:sz w:val="24"/>
            <w:szCs w:val="24"/>
          </w:rPr>
        </w:r>
        <w:r w:rsidRPr="008C1E36">
          <w:rPr>
            <w:rFonts w:ascii="Times New Roman" w:eastAsia="SimSun" w:hAnsi="Times New Roman" w:cs="Times New Roman"/>
            <w:webHidden/>
            <w:sz w:val="24"/>
            <w:szCs w:val="24"/>
          </w:rPr>
          <w:fldChar w:fldCharType="separate"/>
        </w:r>
        <w:r w:rsidR="007E118B">
          <w:rPr>
            <w:rFonts w:ascii="Times New Roman" w:eastAsia="SimSun" w:hAnsi="Times New Roman" w:cs="Times New Roman"/>
            <w:webHidden/>
            <w:sz w:val="24"/>
            <w:szCs w:val="24"/>
          </w:rPr>
          <w:t>24</w:t>
        </w:r>
        <w:r w:rsidRPr="008C1E36">
          <w:rPr>
            <w:rFonts w:ascii="Times New Roman" w:eastAsia="SimSun" w:hAnsi="Times New Roman" w:cs="Times New Roman"/>
            <w:webHidden/>
            <w:sz w:val="24"/>
            <w:szCs w:val="24"/>
          </w:rPr>
          <w:fldChar w:fldCharType="end"/>
        </w:r>
      </w:hyperlink>
    </w:p>
    <w:p w14:paraId="590DD1FA" w14:textId="34F836F0" w:rsidR="004B08DA" w:rsidRPr="008C1E36" w:rsidRDefault="004B08DA">
      <w:pPr>
        <w:pStyle w:val="TOC2"/>
        <w:rPr>
          <w:rFonts w:ascii="Times New Roman" w:eastAsia="SimSun" w:hAnsi="Times New Roman" w:cs="Times New Roman"/>
          <w:snapToGrid/>
          <w:kern w:val="2"/>
          <w:sz w:val="24"/>
          <w:szCs w:val="24"/>
          <w:lang w:val="en-US" w:eastAsia="zh-CN"/>
          <w14:ligatures w14:val="standardContextual"/>
        </w:rPr>
      </w:pPr>
      <w:hyperlink w:anchor="_Toc177020529" w:history="1">
        <w:r w:rsidRPr="008C1E36">
          <w:rPr>
            <w:rStyle w:val="Hyperlink"/>
            <w:rFonts w:ascii="Times New Roman" w:eastAsia="SimSun" w:hAnsi="Times New Roman" w:cs="Times New Roman"/>
            <w:sz w:val="24"/>
            <w:szCs w:val="24"/>
          </w:rPr>
          <w:t>小额赠款方案</w:t>
        </w:r>
        <w:r w:rsidRPr="008C1E36">
          <w:rPr>
            <w:rFonts w:ascii="Times New Roman" w:eastAsia="SimSun" w:hAnsi="Times New Roman" w:cs="Times New Roman"/>
            <w:webHidden/>
            <w:sz w:val="24"/>
            <w:szCs w:val="24"/>
          </w:rPr>
          <w:tab/>
        </w:r>
        <w:r w:rsidRPr="008C1E36">
          <w:rPr>
            <w:rFonts w:ascii="Times New Roman" w:eastAsia="SimSun" w:hAnsi="Times New Roman" w:cs="Times New Roman"/>
            <w:webHidden/>
            <w:sz w:val="24"/>
            <w:szCs w:val="24"/>
          </w:rPr>
          <w:fldChar w:fldCharType="begin"/>
        </w:r>
        <w:r w:rsidRPr="008C1E36">
          <w:rPr>
            <w:rFonts w:ascii="Times New Roman" w:eastAsia="SimSun" w:hAnsi="Times New Roman" w:cs="Times New Roman"/>
            <w:webHidden/>
            <w:sz w:val="24"/>
            <w:szCs w:val="24"/>
          </w:rPr>
          <w:instrText xml:space="preserve"> PAGEREF _Toc177020529 \h </w:instrText>
        </w:r>
        <w:r w:rsidRPr="008C1E36">
          <w:rPr>
            <w:rFonts w:ascii="Times New Roman" w:eastAsia="SimSun" w:hAnsi="Times New Roman" w:cs="Times New Roman"/>
            <w:webHidden/>
            <w:sz w:val="24"/>
            <w:szCs w:val="24"/>
          </w:rPr>
        </w:r>
        <w:r w:rsidRPr="008C1E36">
          <w:rPr>
            <w:rFonts w:ascii="Times New Roman" w:eastAsia="SimSun" w:hAnsi="Times New Roman" w:cs="Times New Roman"/>
            <w:webHidden/>
            <w:sz w:val="24"/>
            <w:szCs w:val="24"/>
          </w:rPr>
          <w:fldChar w:fldCharType="separate"/>
        </w:r>
        <w:r w:rsidR="007E118B">
          <w:rPr>
            <w:rFonts w:ascii="Times New Roman" w:eastAsia="SimSun" w:hAnsi="Times New Roman" w:cs="Times New Roman"/>
            <w:webHidden/>
            <w:sz w:val="24"/>
            <w:szCs w:val="24"/>
          </w:rPr>
          <w:t>25</w:t>
        </w:r>
        <w:r w:rsidRPr="008C1E36">
          <w:rPr>
            <w:rFonts w:ascii="Times New Roman" w:eastAsia="SimSun" w:hAnsi="Times New Roman" w:cs="Times New Roman"/>
            <w:webHidden/>
            <w:sz w:val="24"/>
            <w:szCs w:val="24"/>
          </w:rPr>
          <w:fldChar w:fldCharType="end"/>
        </w:r>
      </w:hyperlink>
    </w:p>
    <w:p w14:paraId="023D3DF7" w14:textId="5CCC6E7D" w:rsidR="004B08DA" w:rsidRPr="008C1E36" w:rsidRDefault="004B08DA">
      <w:pPr>
        <w:pStyle w:val="TOC3"/>
        <w:rPr>
          <w:rFonts w:ascii="Times New Roman" w:eastAsia="SimSun" w:hAnsi="Times New Roman" w:cs="Times New Roman"/>
          <w:kern w:val="2"/>
          <w:sz w:val="24"/>
          <w:szCs w:val="24"/>
          <w:lang w:val="en-US" w:eastAsia="zh-CN"/>
          <w14:ligatures w14:val="standardContextual"/>
        </w:rPr>
      </w:pPr>
      <w:hyperlink w:anchor="_Toc177020530" w:history="1">
        <w:r w:rsidRPr="008C1E36">
          <w:rPr>
            <w:rStyle w:val="Hyperlink"/>
            <w:rFonts w:ascii="Times New Roman" w:eastAsia="SimSun" w:hAnsi="Times New Roman" w:cs="Times New Roman"/>
            <w:sz w:val="24"/>
            <w:szCs w:val="24"/>
            <w:lang w:eastAsia="zh-CN"/>
          </w:rPr>
          <w:t>小额赠款方案项目组合的现状</w:t>
        </w:r>
        <w:r w:rsidRPr="008C1E36">
          <w:rPr>
            <w:rFonts w:ascii="Times New Roman" w:eastAsia="SimSun" w:hAnsi="Times New Roman" w:cs="Times New Roman"/>
            <w:webHidden/>
            <w:sz w:val="24"/>
            <w:szCs w:val="24"/>
          </w:rPr>
          <w:tab/>
        </w:r>
        <w:r w:rsidRPr="008C1E36">
          <w:rPr>
            <w:rFonts w:ascii="Times New Roman" w:eastAsia="SimSun" w:hAnsi="Times New Roman" w:cs="Times New Roman"/>
            <w:webHidden/>
            <w:sz w:val="24"/>
            <w:szCs w:val="24"/>
          </w:rPr>
          <w:fldChar w:fldCharType="begin"/>
        </w:r>
        <w:r w:rsidRPr="008C1E36">
          <w:rPr>
            <w:rFonts w:ascii="Times New Roman" w:eastAsia="SimSun" w:hAnsi="Times New Roman" w:cs="Times New Roman"/>
            <w:webHidden/>
            <w:sz w:val="24"/>
            <w:szCs w:val="24"/>
          </w:rPr>
          <w:instrText xml:space="preserve"> PAGEREF _Toc177020530 \h </w:instrText>
        </w:r>
        <w:r w:rsidRPr="008C1E36">
          <w:rPr>
            <w:rFonts w:ascii="Times New Roman" w:eastAsia="SimSun" w:hAnsi="Times New Roman" w:cs="Times New Roman"/>
            <w:webHidden/>
            <w:sz w:val="24"/>
            <w:szCs w:val="24"/>
          </w:rPr>
        </w:r>
        <w:r w:rsidRPr="008C1E36">
          <w:rPr>
            <w:rFonts w:ascii="Times New Roman" w:eastAsia="SimSun" w:hAnsi="Times New Roman" w:cs="Times New Roman"/>
            <w:webHidden/>
            <w:sz w:val="24"/>
            <w:szCs w:val="24"/>
          </w:rPr>
          <w:fldChar w:fldCharType="separate"/>
        </w:r>
        <w:r w:rsidR="007E118B">
          <w:rPr>
            <w:rFonts w:ascii="Times New Roman" w:eastAsia="SimSun" w:hAnsi="Times New Roman" w:cs="Times New Roman"/>
            <w:webHidden/>
            <w:sz w:val="24"/>
            <w:szCs w:val="24"/>
          </w:rPr>
          <w:t>25</w:t>
        </w:r>
        <w:r w:rsidRPr="008C1E36">
          <w:rPr>
            <w:rFonts w:ascii="Times New Roman" w:eastAsia="SimSun" w:hAnsi="Times New Roman" w:cs="Times New Roman"/>
            <w:webHidden/>
            <w:sz w:val="24"/>
            <w:szCs w:val="24"/>
          </w:rPr>
          <w:fldChar w:fldCharType="end"/>
        </w:r>
      </w:hyperlink>
    </w:p>
    <w:p w14:paraId="027ECD8E" w14:textId="0494D34D" w:rsidR="004B08DA" w:rsidRPr="008C1E36" w:rsidRDefault="004B08DA">
      <w:pPr>
        <w:pStyle w:val="TOC2"/>
        <w:rPr>
          <w:rFonts w:ascii="Times New Roman" w:eastAsia="SimSun" w:hAnsi="Times New Roman" w:cs="Times New Roman"/>
          <w:snapToGrid/>
          <w:kern w:val="2"/>
          <w:sz w:val="24"/>
          <w:szCs w:val="24"/>
          <w:lang w:val="en-US" w:eastAsia="zh-CN"/>
          <w14:ligatures w14:val="standardContextual"/>
        </w:rPr>
      </w:pPr>
      <w:hyperlink w:anchor="_Toc177020531" w:history="1">
        <w:r w:rsidRPr="008C1E36">
          <w:rPr>
            <w:rStyle w:val="Hyperlink"/>
            <w:rFonts w:ascii="Times New Roman" w:eastAsia="SimSun" w:hAnsi="Times New Roman" w:cs="Times New Roman"/>
            <w:sz w:val="24"/>
            <w:szCs w:val="24"/>
          </w:rPr>
          <w:t>GEF-8</w:t>
        </w:r>
        <w:r w:rsidRPr="008C1E36">
          <w:rPr>
            <w:rStyle w:val="Hyperlink"/>
            <w:rFonts w:ascii="Times New Roman" w:eastAsia="SimSun" w:hAnsi="Times New Roman" w:cs="Times New Roman"/>
            <w:sz w:val="24"/>
            <w:szCs w:val="24"/>
          </w:rPr>
          <w:t>期间小额赠款计划</w:t>
        </w:r>
        <w:r w:rsidRPr="008C1E36">
          <w:rPr>
            <w:rStyle w:val="Hyperlink"/>
            <w:rFonts w:ascii="Times New Roman" w:eastAsia="SimSun" w:hAnsi="Times New Roman" w:cs="Times New Roman"/>
            <w:sz w:val="24"/>
            <w:szCs w:val="24"/>
          </w:rPr>
          <w:t>2.0</w:t>
        </w:r>
        <w:r w:rsidRPr="008C1E36">
          <w:rPr>
            <w:rStyle w:val="Hyperlink"/>
            <w:rFonts w:ascii="Times New Roman" w:eastAsia="SimSun" w:hAnsi="Times New Roman" w:cs="Times New Roman"/>
            <w:sz w:val="24"/>
            <w:szCs w:val="24"/>
          </w:rPr>
          <w:t>的运作进展</w:t>
        </w:r>
        <w:r w:rsidRPr="008C1E36">
          <w:rPr>
            <w:rFonts w:ascii="Times New Roman" w:eastAsia="SimSun" w:hAnsi="Times New Roman" w:cs="Times New Roman"/>
            <w:webHidden/>
            <w:sz w:val="24"/>
            <w:szCs w:val="24"/>
          </w:rPr>
          <w:tab/>
        </w:r>
        <w:r w:rsidRPr="008C1E36">
          <w:rPr>
            <w:rFonts w:ascii="Times New Roman" w:eastAsia="SimSun" w:hAnsi="Times New Roman" w:cs="Times New Roman"/>
            <w:webHidden/>
            <w:sz w:val="24"/>
            <w:szCs w:val="24"/>
          </w:rPr>
          <w:fldChar w:fldCharType="begin"/>
        </w:r>
        <w:r w:rsidRPr="008C1E36">
          <w:rPr>
            <w:rFonts w:ascii="Times New Roman" w:eastAsia="SimSun" w:hAnsi="Times New Roman" w:cs="Times New Roman"/>
            <w:webHidden/>
            <w:sz w:val="24"/>
            <w:szCs w:val="24"/>
          </w:rPr>
          <w:instrText xml:space="preserve"> PAGEREF _Toc177020531 \h </w:instrText>
        </w:r>
        <w:r w:rsidRPr="008C1E36">
          <w:rPr>
            <w:rFonts w:ascii="Times New Roman" w:eastAsia="SimSun" w:hAnsi="Times New Roman" w:cs="Times New Roman"/>
            <w:webHidden/>
            <w:sz w:val="24"/>
            <w:szCs w:val="24"/>
          </w:rPr>
        </w:r>
        <w:r w:rsidRPr="008C1E36">
          <w:rPr>
            <w:rFonts w:ascii="Times New Roman" w:eastAsia="SimSun" w:hAnsi="Times New Roman" w:cs="Times New Roman"/>
            <w:webHidden/>
            <w:sz w:val="24"/>
            <w:szCs w:val="24"/>
          </w:rPr>
          <w:fldChar w:fldCharType="separate"/>
        </w:r>
        <w:r w:rsidR="007E118B">
          <w:rPr>
            <w:rFonts w:ascii="Times New Roman" w:eastAsia="SimSun" w:hAnsi="Times New Roman" w:cs="Times New Roman"/>
            <w:webHidden/>
            <w:sz w:val="24"/>
            <w:szCs w:val="24"/>
          </w:rPr>
          <w:t>26</w:t>
        </w:r>
        <w:r w:rsidRPr="008C1E36">
          <w:rPr>
            <w:rFonts w:ascii="Times New Roman" w:eastAsia="SimSun" w:hAnsi="Times New Roman" w:cs="Times New Roman"/>
            <w:webHidden/>
            <w:sz w:val="24"/>
            <w:szCs w:val="24"/>
          </w:rPr>
          <w:fldChar w:fldCharType="end"/>
        </w:r>
      </w:hyperlink>
    </w:p>
    <w:p w14:paraId="55A06321" w14:textId="6F72FA47" w:rsidR="004B08DA" w:rsidRPr="008C1E36" w:rsidRDefault="004B08DA">
      <w:pPr>
        <w:pStyle w:val="TOC2"/>
        <w:rPr>
          <w:rFonts w:ascii="Times New Roman" w:eastAsia="SimSun" w:hAnsi="Times New Roman" w:cs="Times New Roman"/>
          <w:snapToGrid/>
          <w:kern w:val="2"/>
          <w:sz w:val="24"/>
          <w:szCs w:val="24"/>
          <w:lang w:val="en-US" w:eastAsia="zh-CN"/>
          <w14:ligatures w14:val="standardContextual"/>
        </w:rPr>
      </w:pPr>
      <w:hyperlink w:anchor="_Toc177020532" w:history="1">
        <w:r w:rsidRPr="008C1E36">
          <w:rPr>
            <w:rStyle w:val="Hyperlink"/>
            <w:rFonts w:ascii="Times New Roman" w:eastAsia="SimSun" w:hAnsi="Times New Roman" w:cs="Times New Roman"/>
            <w:sz w:val="24"/>
            <w:szCs w:val="24"/>
          </w:rPr>
          <w:t>GEF-8</w:t>
        </w:r>
        <w:r w:rsidRPr="008C1E36">
          <w:rPr>
            <w:rStyle w:val="Hyperlink"/>
            <w:rFonts w:ascii="Times New Roman" w:eastAsia="SimSun" w:hAnsi="Times New Roman" w:cs="Times New Roman"/>
            <w:sz w:val="24"/>
            <w:szCs w:val="24"/>
          </w:rPr>
          <w:t>支持《昆蒙框架》方案编制摘要</w:t>
        </w:r>
        <w:r w:rsidRPr="008C1E36">
          <w:rPr>
            <w:rFonts w:ascii="Times New Roman" w:eastAsia="SimSun" w:hAnsi="Times New Roman" w:cs="Times New Roman"/>
            <w:webHidden/>
            <w:sz w:val="24"/>
            <w:szCs w:val="24"/>
          </w:rPr>
          <w:tab/>
        </w:r>
        <w:r w:rsidRPr="008C1E36">
          <w:rPr>
            <w:rFonts w:ascii="Times New Roman" w:eastAsia="SimSun" w:hAnsi="Times New Roman" w:cs="Times New Roman"/>
            <w:webHidden/>
            <w:sz w:val="24"/>
            <w:szCs w:val="24"/>
          </w:rPr>
          <w:fldChar w:fldCharType="begin"/>
        </w:r>
        <w:r w:rsidRPr="008C1E36">
          <w:rPr>
            <w:rFonts w:ascii="Times New Roman" w:eastAsia="SimSun" w:hAnsi="Times New Roman" w:cs="Times New Roman"/>
            <w:webHidden/>
            <w:sz w:val="24"/>
            <w:szCs w:val="24"/>
          </w:rPr>
          <w:instrText xml:space="preserve"> PAGEREF _Toc177020532 \h </w:instrText>
        </w:r>
        <w:r w:rsidRPr="008C1E36">
          <w:rPr>
            <w:rFonts w:ascii="Times New Roman" w:eastAsia="SimSun" w:hAnsi="Times New Roman" w:cs="Times New Roman"/>
            <w:webHidden/>
            <w:sz w:val="24"/>
            <w:szCs w:val="24"/>
          </w:rPr>
        </w:r>
        <w:r w:rsidRPr="008C1E36">
          <w:rPr>
            <w:rFonts w:ascii="Times New Roman" w:eastAsia="SimSun" w:hAnsi="Times New Roman" w:cs="Times New Roman"/>
            <w:webHidden/>
            <w:sz w:val="24"/>
            <w:szCs w:val="24"/>
          </w:rPr>
          <w:fldChar w:fldCharType="separate"/>
        </w:r>
        <w:r w:rsidR="007E118B">
          <w:rPr>
            <w:rFonts w:ascii="Times New Roman" w:eastAsia="SimSun" w:hAnsi="Times New Roman" w:cs="Times New Roman"/>
            <w:webHidden/>
            <w:sz w:val="24"/>
            <w:szCs w:val="24"/>
          </w:rPr>
          <w:t>27</w:t>
        </w:r>
        <w:r w:rsidRPr="008C1E36">
          <w:rPr>
            <w:rFonts w:ascii="Times New Roman" w:eastAsia="SimSun" w:hAnsi="Times New Roman" w:cs="Times New Roman"/>
            <w:webHidden/>
            <w:sz w:val="24"/>
            <w:szCs w:val="24"/>
          </w:rPr>
          <w:fldChar w:fldCharType="end"/>
        </w:r>
      </w:hyperlink>
    </w:p>
    <w:p w14:paraId="0507CFB7" w14:textId="5C9A62FD" w:rsidR="004B08DA" w:rsidRPr="008C1E36" w:rsidRDefault="004B08DA">
      <w:pPr>
        <w:pStyle w:val="TOC1"/>
        <w:rPr>
          <w:rFonts w:ascii="Times New Roman" w:hAnsi="Times New Roman" w:cs="Times New Roman"/>
          <w:bCs w:val="0"/>
          <w:kern w:val="2"/>
          <w:sz w:val="24"/>
          <w:szCs w:val="24"/>
          <w:lang w:eastAsia="zh-CN"/>
          <w14:ligatures w14:val="standardContextual"/>
        </w:rPr>
      </w:pPr>
      <w:hyperlink w:anchor="_Toc177020533" w:history="1">
        <w:r w:rsidRPr="008C1E36">
          <w:rPr>
            <w:rStyle w:val="Hyperlink"/>
            <w:rFonts w:ascii="Times New Roman" w:hAnsi="Times New Roman" w:cs="Times New Roman"/>
            <w:sz w:val="24"/>
            <w:szCs w:val="24"/>
            <w:lang w:eastAsia="zh-CN"/>
          </w:rPr>
          <w:t>GEF</w:t>
        </w:r>
        <w:r w:rsidRPr="008C1E36">
          <w:rPr>
            <w:rStyle w:val="Hyperlink"/>
            <w:rFonts w:ascii="Times New Roman" w:hAnsi="Times New Roman" w:cs="Times New Roman"/>
            <w:sz w:val="24"/>
            <w:szCs w:val="24"/>
            <w:lang w:eastAsia="zh-CN"/>
          </w:rPr>
          <w:t>对生物多样性公约缔约方大会第十五届会议指导意见的回应</w:t>
        </w:r>
        <w:r w:rsidRPr="008C1E36">
          <w:rPr>
            <w:rFonts w:ascii="Times New Roman" w:hAnsi="Times New Roman" w:cs="Times New Roman"/>
            <w:webHidden/>
            <w:sz w:val="24"/>
            <w:szCs w:val="24"/>
          </w:rPr>
          <w:tab/>
        </w:r>
        <w:r w:rsidRPr="008C1E36">
          <w:rPr>
            <w:rFonts w:ascii="Times New Roman" w:hAnsi="Times New Roman" w:cs="Times New Roman"/>
            <w:webHidden/>
            <w:sz w:val="24"/>
            <w:szCs w:val="24"/>
          </w:rPr>
          <w:fldChar w:fldCharType="begin"/>
        </w:r>
        <w:r w:rsidRPr="008C1E36">
          <w:rPr>
            <w:rFonts w:ascii="Times New Roman" w:hAnsi="Times New Roman" w:cs="Times New Roman"/>
            <w:webHidden/>
            <w:sz w:val="24"/>
            <w:szCs w:val="24"/>
          </w:rPr>
          <w:instrText xml:space="preserve"> PAGEREF _Toc177020533 \h </w:instrText>
        </w:r>
        <w:r w:rsidRPr="008C1E36">
          <w:rPr>
            <w:rFonts w:ascii="Times New Roman" w:hAnsi="Times New Roman" w:cs="Times New Roman"/>
            <w:webHidden/>
            <w:sz w:val="24"/>
            <w:szCs w:val="24"/>
          </w:rPr>
        </w:r>
        <w:r w:rsidRPr="008C1E36">
          <w:rPr>
            <w:rFonts w:ascii="Times New Roman" w:hAnsi="Times New Roman" w:cs="Times New Roman"/>
            <w:webHidden/>
            <w:sz w:val="24"/>
            <w:szCs w:val="24"/>
          </w:rPr>
          <w:fldChar w:fldCharType="separate"/>
        </w:r>
        <w:r w:rsidR="007E118B">
          <w:rPr>
            <w:rFonts w:ascii="Times New Roman" w:hAnsi="Times New Roman" w:cs="Times New Roman"/>
            <w:webHidden/>
            <w:sz w:val="24"/>
            <w:szCs w:val="24"/>
          </w:rPr>
          <w:t>29</w:t>
        </w:r>
        <w:r w:rsidRPr="008C1E36">
          <w:rPr>
            <w:rFonts w:ascii="Times New Roman" w:hAnsi="Times New Roman" w:cs="Times New Roman"/>
            <w:webHidden/>
            <w:sz w:val="24"/>
            <w:szCs w:val="24"/>
          </w:rPr>
          <w:fldChar w:fldCharType="end"/>
        </w:r>
      </w:hyperlink>
    </w:p>
    <w:p w14:paraId="17B84C71" w14:textId="55A42353" w:rsidR="004B08DA" w:rsidRPr="008C1E36" w:rsidRDefault="004B08DA">
      <w:pPr>
        <w:pStyle w:val="TOC2"/>
        <w:rPr>
          <w:rFonts w:ascii="Times New Roman" w:eastAsia="SimSun" w:hAnsi="Times New Roman" w:cs="Times New Roman"/>
          <w:snapToGrid/>
          <w:kern w:val="2"/>
          <w:sz w:val="24"/>
          <w:szCs w:val="24"/>
          <w:lang w:val="en-US" w:eastAsia="zh-CN"/>
          <w14:ligatures w14:val="standardContextual"/>
        </w:rPr>
      </w:pPr>
      <w:hyperlink w:anchor="_Toc177020534" w:history="1">
        <w:r w:rsidRPr="008C1E36">
          <w:rPr>
            <w:rStyle w:val="Hyperlink"/>
            <w:rFonts w:ascii="Times New Roman" w:eastAsia="SimSun" w:hAnsi="Times New Roman" w:cs="Times New Roman"/>
            <w:sz w:val="24"/>
            <w:szCs w:val="24"/>
          </w:rPr>
          <w:t xml:space="preserve">GEF </w:t>
        </w:r>
        <w:r w:rsidRPr="008C1E36">
          <w:rPr>
            <w:rStyle w:val="Hyperlink"/>
            <w:rFonts w:ascii="Times New Roman" w:eastAsia="SimSun" w:hAnsi="Times New Roman" w:cs="Times New Roman"/>
            <w:sz w:val="24"/>
            <w:szCs w:val="24"/>
          </w:rPr>
          <w:t>对政策一致性的支持</w:t>
        </w:r>
        <w:r w:rsidRPr="008C1E36">
          <w:rPr>
            <w:rFonts w:ascii="Times New Roman" w:eastAsia="SimSun" w:hAnsi="Times New Roman" w:cs="Times New Roman"/>
            <w:webHidden/>
            <w:sz w:val="24"/>
            <w:szCs w:val="24"/>
          </w:rPr>
          <w:tab/>
        </w:r>
        <w:r w:rsidRPr="008C1E36">
          <w:rPr>
            <w:rFonts w:ascii="Times New Roman" w:eastAsia="SimSun" w:hAnsi="Times New Roman" w:cs="Times New Roman"/>
            <w:webHidden/>
            <w:sz w:val="24"/>
            <w:szCs w:val="24"/>
          </w:rPr>
          <w:fldChar w:fldCharType="begin"/>
        </w:r>
        <w:r w:rsidRPr="008C1E36">
          <w:rPr>
            <w:rFonts w:ascii="Times New Roman" w:eastAsia="SimSun" w:hAnsi="Times New Roman" w:cs="Times New Roman"/>
            <w:webHidden/>
            <w:sz w:val="24"/>
            <w:szCs w:val="24"/>
          </w:rPr>
          <w:instrText xml:space="preserve"> PAGEREF _Toc177020534 \h </w:instrText>
        </w:r>
        <w:r w:rsidRPr="008C1E36">
          <w:rPr>
            <w:rFonts w:ascii="Times New Roman" w:eastAsia="SimSun" w:hAnsi="Times New Roman" w:cs="Times New Roman"/>
            <w:webHidden/>
            <w:sz w:val="24"/>
            <w:szCs w:val="24"/>
          </w:rPr>
        </w:r>
        <w:r w:rsidRPr="008C1E36">
          <w:rPr>
            <w:rFonts w:ascii="Times New Roman" w:eastAsia="SimSun" w:hAnsi="Times New Roman" w:cs="Times New Roman"/>
            <w:webHidden/>
            <w:sz w:val="24"/>
            <w:szCs w:val="24"/>
          </w:rPr>
          <w:fldChar w:fldCharType="separate"/>
        </w:r>
        <w:r w:rsidR="007E118B">
          <w:rPr>
            <w:rFonts w:ascii="Times New Roman" w:eastAsia="SimSun" w:hAnsi="Times New Roman" w:cs="Times New Roman"/>
            <w:webHidden/>
            <w:sz w:val="24"/>
            <w:szCs w:val="24"/>
          </w:rPr>
          <w:t>42</w:t>
        </w:r>
        <w:r w:rsidRPr="008C1E36">
          <w:rPr>
            <w:rFonts w:ascii="Times New Roman" w:eastAsia="SimSun" w:hAnsi="Times New Roman" w:cs="Times New Roman"/>
            <w:webHidden/>
            <w:sz w:val="24"/>
            <w:szCs w:val="24"/>
          </w:rPr>
          <w:fldChar w:fldCharType="end"/>
        </w:r>
      </w:hyperlink>
    </w:p>
    <w:p w14:paraId="14593DEE" w14:textId="3BE38DF9" w:rsidR="004B08DA" w:rsidRPr="008C1E36" w:rsidRDefault="004B08DA">
      <w:pPr>
        <w:pStyle w:val="TOC1"/>
        <w:rPr>
          <w:rFonts w:ascii="Times New Roman" w:hAnsi="Times New Roman" w:cs="Times New Roman"/>
          <w:bCs w:val="0"/>
          <w:kern w:val="2"/>
          <w:sz w:val="24"/>
          <w:szCs w:val="24"/>
          <w:lang w:eastAsia="zh-CN"/>
          <w14:ligatures w14:val="standardContextual"/>
        </w:rPr>
      </w:pPr>
      <w:hyperlink w:anchor="_Toc177020535" w:history="1">
        <w:r w:rsidRPr="008C1E36">
          <w:rPr>
            <w:rStyle w:val="Hyperlink"/>
            <w:rFonts w:ascii="Times New Roman" w:hAnsi="Times New Roman" w:cs="Times New Roman"/>
            <w:sz w:val="24"/>
            <w:szCs w:val="24"/>
          </w:rPr>
          <w:t>全球生物多样性框架基金</w:t>
        </w:r>
        <w:r w:rsidRPr="008C1E36">
          <w:rPr>
            <w:rFonts w:ascii="Times New Roman" w:hAnsi="Times New Roman" w:cs="Times New Roman"/>
            <w:webHidden/>
            <w:sz w:val="24"/>
            <w:szCs w:val="24"/>
          </w:rPr>
          <w:tab/>
        </w:r>
        <w:r w:rsidRPr="008C1E36">
          <w:rPr>
            <w:rFonts w:ascii="Times New Roman" w:hAnsi="Times New Roman" w:cs="Times New Roman"/>
            <w:webHidden/>
            <w:sz w:val="24"/>
            <w:szCs w:val="24"/>
          </w:rPr>
          <w:fldChar w:fldCharType="begin"/>
        </w:r>
        <w:r w:rsidRPr="008C1E36">
          <w:rPr>
            <w:rFonts w:ascii="Times New Roman" w:hAnsi="Times New Roman" w:cs="Times New Roman"/>
            <w:webHidden/>
            <w:sz w:val="24"/>
            <w:szCs w:val="24"/>
          </w:rPr>
          <w:instrText xml:space="preserve"> PAGEREF _Toc177020535 \h </w:instrText>
        </w:r>
        <w:r w:rsidRPr="008C1E36">
          <w:rPr>
            <w:rFonts w:ascii="Times New Roman" w:hAnsi="Times New Roman" w:cs="Times New Roman"/>
            <w:webHidden/>
            <w:sz w:val="24"/>
            <w:szCs w:val="24"/>
          </w:rPr>
        </w:r>
        <w:r w:rsidRPr="008C1E36">
          <w:rPr>
            <w:rFonts w:ascii="Times New Roman" w:hAnsi="Times New Roman" w:cs="Times New Roman"/>
            <w:webHidden/>
            <w:sz w:val="24"/>
            <w:szCs w:val="24"/>
          </w:rPr>
          <w:fldChar w:fldCharType="separate"/>
        </w:r>
        <w:r w:rsidR="007E118B">
          <w:rPr>
            <w:rFonts w:ascii="Times New Roman" w:hAnsi="Times New Roman" w:cs="Times New Roman"/>
            <w:webHidden/>
            <w:sz w:val="24"/>
            <w:szCs w:val="24"/>
          </w:rPr>
          <w:t>43</w:t>
        </w:r>
        <w:r w:rsidRPr="008C1E36">
          <w:rPr>
            <w:rFonts w:ascii="Times New Roman" w:hAnsi="Times New Roman" w:cs="Times New Roman"/>
            <w:webHidden/>
            <w:sz w:val="24"/>
            <w:szCs w:val="24"/>
          </w:rPr>
          <w:fldChar w:fldCharType="end"/>
        </w:r>
      </w:hyperlink>
    </w:p>
    <w:p w14:paraId="3EA993C0" w14:textId="26308DB5" w:rsidR="004B08DA" w:rsidRPr="008C1E36" w:rsidRDefault="004B08DA">
      <w:pPr>
        <w:pStyle w:val="TOC2"/>
        <w:rPr>
          <w:rFonts w:ascii="Times New Roman" w:eastAsia="SimSun" w:hAnsi="Times New Roman" w:cs="Times New Roman"/>
          <w:snapToGrid/>
          <w:kern w:val="2"/>
          <w:sz w:val="24"/>
          <w:szCs w:val="24"/>
          <w:lang w:val="en-US" w:eastAsia="zh-CN"/>
          <w14:ligatures w14:val="standardContextual"/>
        </w:rPr>
      </w:pPr>
      <w:hyperlink w:anchor="_Toc177020536" w:history="1">
        <w:r w:rsidRPr="008C1E36">
          <w:rPr>
            <w:rStyle w:val="Hyperlink"/>
            <w:rFonts w:ascii="Times New Roman" w:eastAsia="SimSun" w:hAnsi="Times New Roman" w:cs="Times New Roman"/>
            <w:sz w:val="24"/>
            <w:szCs w:val="24"/>
          </w:rPr>
          <w:t>背景</w:t>
        </w:r>
        <w:r w:rsidRPr="008C1E36">
          <w:rPr>
            <w:rFonts w:ascii="Times New Roman" w:eastAsia="SimSun" w:hAnsi="Times New Roman" w:cs="Times New Roman"/>
            <w:webHidden/>
            <w:sz w:val="24"/>
            <w:szCs w:val="24"/>
          </w:rPr>
          <w:tab/>
        </w:r>
        <w:r w:rsidRPr="008C1E36">
          <w:rPr>
            <w:rFonts w:ascii="Times New Roman" w:eastAsia="SimSun" w:hAnsi="Times New Roman" w:cs="Times New Roman"/>
            <w:webHidden/>
            <w:sz w:val="24"/>
            <w:szCs w:val="24"/>
          </w:rPr>
          <w:fldChar w:fldCharType="begin"/>
        </w:r>
        <w:r w:rsidRPr="008C1E36">
          <w:rPr>
            <w:rFonts w:ascii="Times New Roman" w:eastAsia="SimSun" w:hAnsi="Times New Roman" w:cs="Times New Roman"/>
            <w:webHidden/>
            <w:sz w:val="24"/>
            <w:szCs w:val="24"/>
          </w:rPr>
          <w:instrText xml:space="preserve"> PAGEREF _Toc177020536 \h </w:instrText>
        </w:r>
        <w:r w:rsidRPr="008C1E36">
          <w:rPr>
            <w:rFonts w:ascii="Times New Roman" w:eastAsia="SimSun" w:hAnsi="Times New Roman" w:cs="Times New Roman"/>
            <w:webHidden/>
            <w:sz w:val="24"/>
            <w:szCs w:val="24"/>
          </w:rPr>
        </w:r>
        <w:r w:rsidRPr="008C1E36">
          <w:rPr>
            <w:rFonts w:ascii="Times New Roman" w:eastAsia="SimSun" w:hAnsi="Times New Roman" w:cs="Times New Roman"/>
            <w:webHidden/>
            <w:sz w:val="24"/>
            <w:szCs w:val="24"/>
          </w:rPr>
          <w:fldChar w:fldCharType="separate"/>
        </w:r>
        <w:r w:rsidR="007E118B">
          <w:rPr>
            <w:rFonts w:ascii="Times New Roman" w:eastAsia="SimSun" w:hAnsi="Times New Roman" w:cs="Times New Roman"/>
            <w:webHidden/>
            <w:sz w:val="24"/>
            <w:szCs w:val="24"/>
          </w:rPr>
          <w:t>43</w:t>
        </w:r>
        <w:r w:rsidRPr="008C1E36">
          <w:rPr>
            <w:rFonts w:ascii="Times New Roman" w:eastAsia="SimSun" w:hAnsi="Times New Roman" w:cs="Times New Roman"/>
            <w:webHidden/>
            <w:sz w:val="24"/>
            <w:szCs w:val="24"/>
          </w:rPr>
          <w:fldChar w:fldCharType="end"/>
        </w:r>
      </w:hyperlink>
    </w:p>
    <w:p w14:paraId="0A9600C0" w14:textId="6A1119DA" w:rsidR="004B08DA" w:rsidRPr="008C1E36" w:rsidRDefault="004B08DA">
      <w:pPr>
        <w:pStyle w:val="TOC2"/>
        <w:rPr>
          <w:rFonts w:ascii="Times New Roman" w:eastAsia="SimSun" w:hAnsi="Times New Roman" w:cs="Times New Roman"/>
          <w:snapToGrid/>
          <w:kern w:val="2"/>
          <w:sz w:val="24"/>
          <w:szCs w:val="24"/>
          <w:lang w:val="en-US" w:eastAsia="zh-CN"/>
          <w14:ligatures w14:val="standardContextual"/>
        </w:rPr>
      </w:pPr>
      <w:hyperlink w:anchor="_Toc177020537" w:history="1">
        <w:r w:rsidRPr="008C1E36">
          <w:rPr>
            <w:rStyle w:val="Hyperlink"/>
            <w:rFonts w:ascii="Times New Roman" w:eastAsia="SimSun" w:hAnsi="Times New Roman" w:cs="Times New Roman"/>
            <w:sz w:val="24"/>
            <w:szCs w:val="24"/>
          </w:rPr>
          <w:t>GBFF</w:t>
        </w:r>
        <w:r w:rsidRPr="008C1E36">
          <w:rPr>
            <w:rStyle w:val="Hyperlink"/>
            <w:rFonts w:ascii="Times New Roman" w:eastAsia="SimSun" w:hAnsi="Times New Roman" w:cs="Times New Roman"/>
            <w:sz w:val="24"/>
            <w:szCs w:val="24"/>
          </w:rPr>
          <w:t>的设立和运行</w:t>
        </w:r>
        <w:r w:rsidRPr="008C1E36">
          <w:rPr>
            <w:rFonts w:ascii="Times New Roman" w:eastAsia="SimSun" w:hAnsi="Times New Roman" w:cs="Times New Roman"/>
            <w:webHidden/>
            <w:sz w:val="24"/>
            <w:szCs w:val="24"/>
          </w:rPr>
          <w:tab/>
        </w:r>
        <w:r w:rsidRPr="008C1E36">
          <w:rPr>
            <w:rFonts w:ascii="Times New Roman" w:eastAsia="SimSun" w:hAnsi="Times New Roman" w:cs="Times New Roman"/>
            <w:webHidden/>
            <w:sz w:val="24"/>
            <w:szCs w:val="24"/>
          </w:rPr>
          <w:fldChar w:fldCharType="begin"/>
        </w:r>
        <w:r w:rsidRPr="008C1E36">
          <w:rPr>
            <w:rFonts w:ascii="Times New Roman" w:eastAsia="SimSun" w:hAnsi="Times New Roman" w:cs="Times New Roman"/>
            <w:webHidden/>
            <w:sz w:val="24"/>
            <w:szCs w:val="24"/>
          </w:rPr>
          <w:instrText xml:space="preserve"> PAGEREF _Toc177020537 \h </w:instrText>
        </w:r>
        <w:r w:rsidRPr="008C1E36">
          <w:rPr>
            <w:rFonts w:ascii="Times New Roman" w:eastAsia="SimSun" w:hAnsi="Times New Roman" w:cs="Times New Roman"/>
            <w:webHidden/>
            <w:sz w:val="24"/>
            <w:szCs w:val="24"/>
          </w:rPr>
        </w:r>
        <w:r w:rsidRPr="008C1E36">
          <w:rPr>
            <w:rFonts w:ascii="Times New Roman" w:eastAsia="SimSun" w:hAnsi="Times New Roman" w:cs="Times New Roman"/>
            <w:webHidden/>
            <w:sz w:val="24"/>
            <w:szCs w:val="24"/>
          </w:rPr>
          <w:fldChar w:fldCharType="separate"/>
        </w:r>
        <w:r w:rsidR="007E118B">
          <w:rPr>
            <w:rFonts w:ascii="Times New Roman" w:eastAsia="SimSun" w:hAnsi="Times New Roman" w:cs="Times New Roman"/>
            <w:webHidden/>
            <w:sz w:val="24"/>
            <w:szCs w:val="24"/>
          </w:rPr>
          <w:t>43</w:t>
        </w:r>
        <w:r w:rsidRPr="008C1E36">
          <w:rPr>
            <w:rFonts w:ascii="Times New Roman" w:eastAsia="SimSun" w:hAnsi="Times New Roman" w:cs="Times New Roman"/>
            <w:webHidden/>
            <w:sz w:val="24"/>
            <w:szCs w:val="24"/>
          </w:rPr>
          <w:fldChar w:fldCharType="end"/>
        </w:r>
      </w:hyperlink>
    </w:p>
    <w:p w14:paraId="37A76A9E" w14:textId="4DE8D265" w:rsidR="004B08DA" w:rsidRPr="008C1E36" w:rsidRDefault="004B08DA">
      <w:pPr>
        <w:pStyle w:val="TOC2"/>
        <w:rPr>
          <w:rFonts w:ascii="Times New Roman" w:eastAsia="SimSun" w:hAnsi="Times New Roman" w:cs="Times New Roman"/>
          <w:snapToGrid/>
          <w:kern w:val="2"/>
          <w:sz w:val="24"/>
          <w:szCs w:val="24"/>
          <w:lang w:val="en-US" w:eastAsia="zh-CN"/>
          <w14:ligatures w14:val="standardContextual"/>
        </w:rPr>
      </w:pPr>
      <w:hyperlink w:anchor="_Toc177020538" w:history="1">
        <w:r w:rsidRPr="008C1E36">
          <w:rPr>
            <w:rStyle w:val="Hyperlink"/>
            <w:rFonts w:ascii="Times New Roman" w:eastAsia="SimSun" w:hAnsi="Times New Roman" w:cs="Times New Roman"/>
            <w:sz w:val="24"/>
            <w:szCs w:val="24"/>
          </w:rPr>
          <w:t>提供</w:t>
        </w:r>
        <w:r w:rsidRPr="008C1E36">
          <w:rPr>
            <w:rStyle w:val="Hyperlink"/>
            <w:rFonts w:ascii="Times New Roman" w:eastAsia="SimSun" w:hAnsi="Times New Roman" w:cs="Times New Roman"/>
            <w:sz w:val="24"/>
            <w:szCs w:val="24"/>
          </w:rPr>
          <w:t>GBFF</w:t>
        </w:r>
        <w:r w:rsidRPr="008C1E36">
          <w:rPr>
            <w:rStyle w:val="Hyperlink"/>
            <w:rFonts w:ascii="Times New Roman" w:eastAsia="SimSun" w:hAnsi="Times New Roman" w:cs="Times New Roman"/>
            <w:sz w:val="24"/>
            <w:szCs w:val="24"/>
          </w:rPr>
          <w:t>支持</w:t>
        </w:r>
        <w:r w:rsidRPr="008C1E36">
          <w:rPr>
            <w:rFonts w:ascii="Times New Roman" w:eastAsia="SimSun" w:hAnsi="Times New Roman" w:cs="Times New Roman"/>
            <w:webHidden/>
            <w:sz w:val="24"/>
            <w:szCs w:val="24"/>
          </w:rPr>
          <w:tab/>
        </w:r>
        <w:r w:rsidRPr="008C1E36">
          <w:rPr>
            <w:rFonts w:ascii="Times New Roman" w:eastAsia="SimSun" w:hAnsi="Times New Roman" w:cs="Times New Roman"/>
            <w:webHidden/>
            <w:sz w:val="24"/>
            <w:szCs w:val="24"/>
          </w:rPr>
          <w:fldChar w:fldCharType="begin"/>
        </w:r>
        <w:r w:rsidRPr="008C1E36">
          <w:rPr>
            <w:rFonts w:ascii="Times New Roman" w:eastAsia="SimSun" w:hAnsi="Times New Roman" w:cs="Times New Roman"/>
            <w:webHidden/>
            <w:sz w:val="24"/>
            <w:szCs w:val="24"/>
          </w:rPr>
          <w:instrText xml:space="preserve"> PAGEREF _Toc177020538 \h </w:instrText>
        </w:r>
        <w:r w:rsidRPr="008C1E36">
          <w:rPr>
            <w:rFonts w:ascii="Times New Roman" w:eastAsia="SimSun" w:hAnsi="Times New Roman" w:cs="Times New Roman"/>
            <w:webHidden/>
            <w:sz w:val="24"/>
            <w:szCs w:val="24"/>
          </w:rPr>
        </w:r>
        <w:r w:rsidRPr="008C1E36">
          <w:rPr>
            <w:rFonts w:ascii="Times New Roman" w:eastAsia="SimSun" w:hAnsi="Times New Roman" w:cs="Times New Roman"/>
            <w:webHidden/>
            <w:sz w:val="24"/>
            <w:szCs w:val="24"/>
          </w:rPr>
          <w:fldChar w:fldCharType="separate"/>
        </w:r>
        <w:r w:rsidR="007E118B">
          <w:rPr>
            <w:rFonts w:ascii="Times New Roman" w:eastAsia="SimSun" w:hAnsi="Times New Roman" w:cs="Times New Roman"/>
            <w:webHidden/>
            <w:sz w:val="24"/>
            <w:szCs w:val="24"/>
          </w:rPr>
          <w:t>44</w:t>
        </w:r>
        <w:r w:rsidRPr="008C1E36">
          <w:rPr>
            <w:rFonts w:ascii="Times New Roman" w:eastAsia="SimSun" w:hAnsi="Times New Roman" w:cs="Times New Roman"/>
            <w:webHidden/>
            <w:sz w:val="24"/>
            <w:szCs w:val="24"/>
          </w:rPr>
          <w:fldChar w:fldCharType="end"/>
        </w:r>
      </w:hyperlink>
    </w:p>
    <w:p w14:paraId="2CB1F0F6" w14:textId="5682587C" w:rsidR="004B08DA" w:rsidRPr="008C1E36" w:rsidRDefault="004B08DA">
      <w:pPr>
        <w:pStyle w:val="TOC3"/>
        <w:rPr>
          <w:rFonts w:ascii="Times New Roman" w:eastAsia="SimSun" w:hAnsi="Times New Roman" w:cs="Times New Roman"/>
          <w:kern w:val="2"/>
          <w:sz w:val="24"/>
          <w:szCs w:val="24"/>
          <w:lang w:val="en-US" w:eastAsia="zh-CN"/>
          <w14:ligatures w14:val="standardContextual"/>
        </w:rPr>
      </w:pPr>
      <w:hyperlink w:anchor="_Toc177020539" w:history="1">
        <w:r w:rsidRPr="008C1E36">
          <w:rPr>
            <w:rStyle w:val="Hyperlink"/>
            <w:rFonts w:ascii="Times New Roman" w:eastAsia="SimSun" w:hAnsi="Times New Roman" w:cs="Times New Roman"/>
            <w:sz w:val="24"/>
            <w:szCs w:val="24"/>
            <w:lang w:eastAsia="zh-CN"/>
          </w:rPr>
          <w:t>第一批次编制</w:t>
        </w:r>
        <w:r w:rsidRPr="008C1E36">
          <w:rPr>
            <w:rFonts w:ascii="Times New Roman" w:eastAsia="SimSun" w:hAnsi="Times New Roman" w:cs="Times New Roman"/>
            <w:webHidden/>
            <w:sz w:val="24"/>
            <w:szCs w:val="24"/>
          </w:rPr>
          <w:tab/>
        </w:r>
        <w:r w:rsidRPr="008C1E36">
          <w:rPr>
            <w:rFonts w:ascii="Times New Roman" w:eastAsia="SimSun" w:hAnsi="Times New Roman" w:cs="Times New Roman"/>
            <w:webHidden/>
            <w:sz w:val="24"/>
            <w:szCs w:val="24"/>
          </w:rPr>
          <w:fldChar w:fldCharType="begin"/>
        </w:r>
        <w:r w:rsidRPr="008C1E36">
          <w:rPr>
            <w:rFonts w:ascii="Times New Roman" w:eastAsia="SimSun" w:hAnsi="Times New Roman" w:cs="Times New Roman"/>
            <w:webHidden/>
            <w:sz w:val="24"/>
            <w:szCs w:val="24"/>
          </w:rPr>
          <w:instrText xml:space="preserve"> PAGEREF _Toc177020539 \h </w:instrText>
        </w:r>
        <w:r w:rsidRPr="008C1E36">
          <w:rPr>
            <w:rFonts w:ascii="Times New Roman" w:eastAsia="SimSun" w:hAnsi="Times New Roman" w:cs="Times New Roman"/>
            <w:webHidden/>
            <w:sz w:val="24"/>
            <w:szCs w:val="24"/>
          </w:rPr>
        </w:r>
        <w:r w:rsidRPr="008C1E36">
          <w:rPr>
            <w:rFonts w:ascii="Times New Roman" w:eastAsia="SimSun" w:hAnsi="Times New Roman" w:cs="Times New Roman"/>
            <w:webHidden/>
            <w:sz w:val="24"/>
            <w:szCs w:val="24"/>
          </w:rPr>
          <w:fldChar w:fldCharType="separate"/>
        </w:r>
        <w:r w:rsidR="007E118B">
          <w:rPr>
            <w:rFonts w:ascii="Times New Roman" w:eastAsia="SimSun" w:hAnsi="Times New Roman" w:cs="Times New Roman"/>
            <w:webHidden/>
            <w:sz w:val="24"/>
            <w:szCs w:val="24"/>
          </w:rPr>
          <w:t>44</w:t>
        </w:r>
        <w:r w:rsidRPr="008C1E36">
          <w:rPr>
            <w:rFonts w:ascii="Times New Roman" w:eastAsia="SimSun" w:hAnsi="Times New Roman" w:cs="Times New Roman"/>
            <w:webHidden/>
            <w:sz w:val="24"/>
            <w:szCs w:val="24"/>
          </w:rPr>
          <w:fldChar w:fldCharType="end"/>
        </w:r>
      </w:hyperlink>
    </w:p>
    <w:p w14:paraId="4175E4BC" w14:textId="71BB076C" w:rsidR="004B08DA" w:rsidRPr="008C1E36" w:rsidRDefault="004B08DA">
      <w:pPr>
        <w:pStyle w:val="TOC3"/>
        <w:rPr>
          <w:rFonts w:ascii="Times New Roman" w:eastAsia="SimSun" w:hAnsi="Times New Roman" w:cs="Times New Roman"/>
          <w:kern w:val="2"/>
          <w:sz w:val="24"/>
          <w:szCs w:val="24"/>
          <w:lang w:val="en-US" w:eastAsia="zh-CN"/>
          <w14:ligatures w14:val="standardContextual"/>
        </w:rPr>
      </w:pPr>
      <w:hyperlink w:anchor="_Toc177020540" w:history="1">
        <w:r w:rsidRPr="008C1E36">
          <w:rPr>
            <w:rStyle w:val="Hyperlink"/>
            <w:rFonts w:ascii="Times New Roman" w:eastAsia="SimSun" w:hAnsi="Times New Roman" w:cs="Times New Roman"/>
            <w:sz w:val="24"/>
            <w:szCs w:val="24"/>
          </w:rPr>
          <w:t>第一轮筛选</w:t>
        </w:r>
        <w:r w:rsidRPr="008C1E36">
          <w:rPr>
            <w:rFonts w:ascii="Times New Roman" w:eastAsia="SimSun" w:hAnsi="Times New Roman" w:cs="Times New Roman"/>
            <w:webHidden/>
            <w:sz w:val="24"/>
            <w:szCs w:val="24"/>
          </w:rPr>
          <w:tab/>
        </w:r>
        <w:r w:rsidRPr="008C1E36">
          <w:rPr>
            <w:rFonts w:ascii="Times New Roman" w:eastAsia="SimSun" w:hAnsi="Times New Roman" w:cs="Times New Roman"/>
            <w:webHidden/>
            <w:sz w:val="24"/>
            <w:szCs w:val="24"/>
          </w:rPr>
          <w:fldChar w:fldCharType="begin"/>
        </w:r>
        <w:r w:rsidRPr="008C1E36">
          <w:rPr>
            <w:rFonts w:ascii="Times New Roman" w:eastAsia="SimSun" w:hAnsi="Times New Roman" w:cs="Times New Roman"/>
            <w:webHidden/>
            <w:sz w:val="24"/>
            <w:szCs w:val="24"/>
          </w:rPr>
          <w:instrText xml:space="preserve"> PAGEREF _Toc177020540 \h </w:instrText>
        </w:r>
        <w:r w:rsidRPr="008C1E36">
          <w:rPr>
            <w:rFonts w:ascii="Times New Roman" w:eastAsia="SimSun" w:hAnsi="Times New Roman" w:cs="Times New Roman"/>
            <w:webHidden/>
            <w:sz w:val="24"/>
            <w:szCs w:val="24"/>
          </w:rPr>
        </w:r>
        <w:r w:rsidRPr="008C1E36">
          <w:rPr>
            <w:rFonts w:ascii="Times New Roman" w:eastAsia="SimSun" w:hAnsi="Times New Roman" w:cs="Times New Roman"/>
            <w:webHidden/>
            <w:sz w:val="24"/>
            <w:szCs w:val="24"/>
          </w:rPr>
          <w:fldChar w:fldCharType="separate"/>
        </w:r>
        <w:r w:rsidR="007E118B">
          <w:rPr>
            <w:rFonts w:ascii="Times New Roman" w:eastAsia="SimSun" w:hAnsi="Times New Roman" w:cs="Times New Roman"/>
            <w:webHidden/>
            <w:sz w:val="24"/>
            <w:szCs w:val="24"/>
          </w:rPr>
          <w:t>44</w:t>
        </w:r>
        <w:r w:rsidRPr="008C1E36">
          <w:rPr>
            <w:rFonts w:ascii="Times New Roman" w:eastAsia="SimSun" w:hAnsi="Times New Roman" w:cs="Times New Roman"/>
            <w:webHidden/>
            <w:sz w:val="24"/>
            <w:szCs w:val="24"/>
          </w:rPr>
          <w:fldChar w:fldCharType="end"/>
        </w:r>
      </w:hyperlink>
    </w:p>
    <w:p w14:paraId="62D4D231" w14:textId="6384231F" w:rsidR="004B08DA" w:rsidRPr="008C1E36" w:rsidRDefault="004B08DA">
      <w:pPr>
        <w:pStyle w:val="TOC3"/>
        <w:rPr>
          <w:rFonts w:ascii="Times New Roman" w:eastAsia="SimSun" w:hAnsi="Times New Roman" w:cs="Times New Roman"/>
          <w:kern w:val="2"/>
          <w:sz w:val="24"/>
          <w:szCs w:val="24"/>
          <w:lang w:val="en-US" w:eastAsia="zh-CN"/>
          <w14:ligatures w14:val="standardContextual"/>
        </w:rPr>
      </w:pPr>
      <w:hyperlink w:anchor="_Toc177020541" w:history="1">
        <w:r w:rsidRPr="008C1E36">
          <w:rPr>
            <w:rStyle w:val="Hyperlink"/>
            <w:rFonts w:ascii="Times New Roman" w:eastAsia="SimSun" w:hAnsi="Times New Roman" w:cs="Times New Roman"/>
            <w:sz w:val="24"/>
            <w:szCs w:val="24"/>
            <w:lang w:eastAsia="zh-CN"/>
          </w:rPr>
          <w:t>第一个</w:t>
        </w:r>
        <w:r w:rsidRPr="008C1E36">
          <w:rPr>
            <w:rStyle w:val="Hyperlink"/>
            <w:rFonts w:ascii="Times New Roman" w:eastAsia="SimSun" w:hAnsi="Times New Roman" w:cs="Times New Roman"/>
            <w:sz w:val="24"/>
            <w:szCs w:val="24"/>
            <w:lang w:eastAsia="zh-CN"/>
          </w:rPr>
          <w:t>GBFF</w:t>
        </w:r>
        <w:r w:rsidRPr="008C1E36">
          <w:rPr>
            <w:rStyle w:val="Hyperlink"/>
            <w:rFonts w:ascii="Times New Roman" w:eastAsia="SimSun" w:hAnsi="Times New Roman" w:cs="Times New Roman"/>
            <w:sz w:val="24"/>
            <w:szCs w:val="24"/>
            <w:lang w:eastAsia="zh-CN"/>
          </w:rPr>
          <w:t>工作方案</w:t>
        </w:r>
        <w:r w:rsidRPr="008C1E36">
          <w:rPr>
            <w:rFonts w:ascii="Times New Roman" w:eastAsia="SimSun" w:hAnsi="Times New Roman" w:cs="Times New Roman"/>
            <w:webHidden/>
            <w:sz w:val="24"/>
            <w:szCs w:val="24"/>
          </w:rPr>
          <w:tab/>
        </w:r>
        <w:r w:rsidRPr="008C1E36">
          <w:rPr>
            <w:rFonts w:ascii="Times New Roman" w:eastAsia="SimSun" w:hAnsi="Times New Roman" w:cs="Times New Roman"/>
            <w:webHidden/>
            <w:sz w:val="24"/>
            <w:szCs w:val="24"/>
          </w:rPr>
          <w:fldChar w:fldCharType="begin"/>
        </w:r>
        <w:r w:rsidRPr="008C1E36">
          <w:rPr>
            <w:rFonts w:ascii="Times New Roman" w:eastAsia="SimSun" w:hAnsi="Times New Roman" w:cs="Times New Roman"/>
            <w:webHidden/>
            <w:sz w:val="24"/>
            <w:szCs w:val="24"/>
          </w:rPr>
          <w:instrText xml:space="preserve"> PAGEREF _Toc177020541 \h </w:instrText>
        </w:r>
        <w:r w:rsidRPr="008C1E36">
          <w:rPr>
            <w:rFonts w:ascii="Times New Roman" w:eastAsia="SimSun" w:hAnsi="Times New Roman" w:cs="Times New Roman"/>
            <w:webHidden/>
            <w:sz w:val="24"/>
            <w:szCs w:val="24"/>
          </w:rPr>
        </w:r>
        <w:r w:rsidRPr="008C1E36">
          <w:rPr>
            <w:rFonts w:ascii="Times New Roman" w:eastAsia="SimSun" w:hAnsi="Times New Roman" w:cs="Times New Roman"/>
            <w:webHidden/>
            <w:sz w:val="24"/>
            <w:szCs w:val="24"/>
          </w:rPr>
          <w:fldChar w:fldCharType="separate"/>
        </w:r>
        <w:r w:rsidR="007E118B">
          <w:rPr>
            <w:rFonts w:ascii="Times New Roman" w:eastAsia="SimSun" w:hAnsi="Times New Roman" w:cs="Times New Roman"/>
            <w:webHidden/>
            <w:sz w:val="24"/>
            <w:szCs w:val="24"/>
          </w:rPr>
          <w:t>45</w:t>
        </w:r>
        <w:r w:rsidRPr="008C1E36">
          <w:rPr>
            <w:rFonts w:ascii="Times New Roman" w:eastAsia="SimSun" w:hAnsi="Times New Roman" w:cs="Times New Roman"/>
            <w:webHidden/>
            <w:sz w:val="24"/>
            <w:szCs w:val="24"/>
          </w:rPr>
          <w:fldChar w:fldCharType="end"/>
        </w:r>
      </w:hyperlink>
    </w:p>
    <w:p w14:paraId="19909019" w14:textId="595D5847" w:rsidR="004B08DA" w:rsidRPr="008C1E36" w:rsidRDefault="004B08DA">
      <w:pPr>
        <w:pStyle w:val="TOC3"/>
        <w:rPr>
          <w:rFonts w:ascii="Times New Roman" w:eastAsia="SimSun" w:hAnsi="Times New Roman" w:cs="Times New Roman"/>
          <w:kern w:val="2"/>
          <w:sz w:val="24"/>
          <w:szCs w:val="24"/>
          <w:lang w:val="en-US" w:eastAsia="zh-CN"/>
          <w14:ligatures w14:val="standardContextual"/>
        </w:rPr>
      </w:pPr>
      <w:hyperlink w:anchor="_Toc177020542" w:history="1">
        <w:r w:rsidRPr="008C1E36">
          <w:rPr>
            <w:rStyle w:val="Hyperlink"/>
            <w:rFonts w:ascii="Times New Roman" w:eastAsia="SimSun" w:hAnsi="Times New Roman" w:cs="Times New Roman"/>
            <w:sz w:val="24"/>
            <w:szCs w:val="24"/>
          </w:rPr>
          <w:t>第二轮筛选</w:t>
        </w:r>
        <w:r w:rsidRPr="008C1E36">
          <w:rPr>
            <w:rFonts w:ascii="Times New Roman" w:eastAsia="SimSun" w:hAnsi="Times New Roman" w:cs="Times New Roman"/>
            <w:webHidden/>
            <w:sz w:val="24"/>
            <w:szCs w:val="24"/>
          </w:rPr>
          <w:tab/>
        </w:r>
        <w:r w:rsidRPr="008C1E36">
          <w:rPr>
            <w:rFonts w:ascii="Times New Roman" w:eastAsia="SimSun" w:hAnsi="Times New Roman" w:cs="Times New Roman"/>
            <w:webHidden/>
            <w:sz w:val="24"/>
            <w:szCs w:val="24"/>
          </w:rPr>
          <w:fldChar w:fldCharType="begin"/>
        </w:r>
        <w:r w:rsidRPr="008C1E36">
          <w:rPr>
            <w:rFonts w:ascii="Times New Roman" w:eastAsia="SimSun" w:hAnsi="Times New Roman" w:cs="Times New Roman"/>
            <w:webHidden/>
            <w:sz w:val="24"/>
            <w:szCs w:val="24"/>
          </w:rPr>
          <w:instrText xml:space="preserve"> PAGEREF _Toc177020542 \h </w:instrText>
        </w:r>
        <w:r w:rsidRPr="008C1E36">
          <w:rPr>
            <w:rFonts w:ascii="Times New Roman" w:eastAsia="SimSun" w:hAnsi="Times New Roman" w:cs="Times New Roman"/>
            <w:webHidden/>
            <w:sz w:val="24"/>
            <w:szCs w:val="24"/>
          </w:rPr>
        </w:r>
        <w:r w:rsidRPr="008C1E36">
          <w:rPr>
            <w:rFonts w:ascii="Times New Roman" w:eastAsia="SimSun" w:hAnsi="Times New Roman" w:cs="Times New Roman"/>
            <w:webHidden/>
            <w:sz w:val="24"/>
            <w:szCs w:val="24"/>
          </w:rPr>
          <w:fldChar w:fldCharType="separate"/>
        </w:r>
        <w:r w:rsidR="007E118B">
          <w:rPr>
            <w:rFonts w:ascii="Times New Roman" w:eastAsia="SimSun" w:hAnsi="Times New Roman" w:cs="Times New Roman"/>
            <w:webHidden/>
            <w:sz w:val="24"/>
            <w:szCs w:val="24"/>
          </w:rPr>
          <w:t>46</w:t>
        </w:r>
        <w:r w:rsidRPr="008C1E36">
          <w:rPr>
            <w:rFonts w:ascii="Times New Roman" w:eastAsia="SimSun" w:hAnsi="Times New Roman" w:cs="Times New Roman"/>
            <w:webHidden/>
            <w:sz w:val="24"/>
            <w:szCs w:val="24"/>
          </w:rPr>
          <w:fldChar w:fldCharType="end"/>
        </w:r>
      </w:hyperlink>
    </w:p>
    <w:p w14:paraId="59F4D0F1" w14:textId="2BAE7754" w:rsidR="004B08DA" w:rsidRPr="008C1E36" w:rsidRDefault="004B08DA">
      <w:pPr>
        <w:pStyle w:val="TOC3"/>
        <w:rPr>
          <w:rFonts w:ascii="Times New Roman" w:eastAsia="SimSun" w:hAnsi="Times New Roman" w:cs="Times New Roman"/>
          <w:kern w:val="2"/>
          <w:sz w:val="24"/>
          <w:szCs w:val="24"/>
          <w:lang w:val="en-US" w:eastAsia="zh-CN"/>
          <w14:ligatures w14:val="standardContextual"/>
        </w:rPr>
      </w:pPr>
      <w:hyperlink w:anchor="_Toc177020543" w:history="1">
        <w:r w:rsidRPr="008C1E36">
          <w:rPr>
            <w:rStyle w:val="Hyperlink"/>
            <w:rFonts w:ascii="Times New Roman" w:eastAsia="SimSun" w:hAnsi="Times New Roman" w:cs="Times New Roman"/>
            <w:sz w:val="24"/>
            <w:szCs w:val="24"/>
          </w:rPr>
          <w:t>GBFF</w:t>
        </w:r>
        <w:r w:rsidRPr="008C1E36">
          <w:rPr>
            <w:rStyle w:val="Hyperlink"/>
            <w:rFonts w:ascii="Times New Roman" w:eastAsia="SimSun" w:hAnsi="Times New Roman" w:cs="Times New Roman"/>
            <w:sz w:val="24"/>
            <w:szCs w:val="24"/>
            <w:lang w:eastAsia="zh-CN"/>
          </w:rPr>
          <w:t>项目</w:t>
        </w:r>
        <w:r w:rsidRPr="008C1E36">
          <w:rPr>
            <w:rStyle w:val="Hyperlink"/>
            <w:rFonts w:ascii="Times New Roman" w:eastAsia="SimSun" w:hAnsi="Times New Roman" w:cs="Times New Roman"/>
            <w:sz w:val="24"/>
            <w:szCs w:val="24"/>
          </w:rPr>
          <w:t>组合</w:t>
        </w:r>
        <w:r w:rsidRPr="008C1E36">
          <w:rPr>
            <w:rFonts w:ascii="Times New Roman" w:eastAsia="SimSun" w:hAnsi="Times New Roman" w:cs="Times New Roman"/>
            <w:webHidden/>
            <w:sz w:val="24"/>
            <w:szCs w:val="24"/>
          </w:rPr>
          <w:tab/>
        </w:r>
        <w:r w:rsidRPr="008C1E36">
          <w:rPr>
            <w:rFonts w:ascii="Times New Roman" w:eastAsia="SimSun" w:hAnsi="Times New Roman" w:cs="Times New Roman"/>
            <w:webHidden/>
            <w:sz w:val="24"/>
            <w:szCs w:val="24"/>
          </w:rPr>
          <w:fldChar w:fldCharType="begin"/>
        </w:r>
        <w:r w:rsidRPr="008C1E36">
          <w:rPr>
            <w:rFonts w:ascii="Times New Roman" w:eastAsia="SimSun" w:hAnsi="Times New Roman" w:cs="Times New Roman"/>
            <w:webHidden/>
            <w:sz w:val="24"/>
            <w:szCs w:val="24"/>
          </w:rPr>
          <w:instrText xml:space="preserve"> PAGEREF _Toc177020543 \h </w:instrText>
        </w:r>
        <w:r w:rsidRPr="008C1E36">
          <w:rPr>
            <w:rFonts w:ascii="Times New Roman" w:eastAsia="SimSun" w:hAnsi="Times New Roman" w:cs="Times New Roman"/>
            <w:webHidden/>
            <w:sz w:val="24"/>
            <w:szCs w:val="24"/>
          </w:rPr>
        </w:r>
        <w:r w:rsidRPr="008C1E36">
          <w:rPr>
            <w:rFonts w:ascii="Times New Roman" w:eastAsia="SimSun" w:hAnsi="Times New Roman" w:cs="Times New Roman"/>
            <w:webHidden/>
            <w:sz w:val="24"/>
            <w:szCs w:val="24"/>
          </w:rPr>
          <w:fldChar w:fldCharType="separate"/>
        </w:r>
        <w:r w:rsidR="007E118B">
          <w:rPr>
            <w:rFonts w:ascii="Times New Roman" w:eastAsia="SimSun" w:hAnsi="Times New Roman" w:cs="Times New Roman"/>
            <w:webHidden/>
            <w:sz w:val="24"/>
            <w:szCs w:val="24"/>
          </w:rPr>
          <w:t>46</w:t>
        </w:r>
        <w:r w:rsidRPr="008C1E36">
          <w:rPr>
            <w:rFonts w:ascii="Times New Roman" w:eastAsia="SimSun" w:hAnsi="Times New Roman" w:cs="Times New Roman"/>
            <w:webHidden/>
            <w:sz w:val="24"/>
            <w:szCs w:val="24"/>
          </w:rPr>
          <w:fldChar w:fldCharType="end"/>
        </w:r>
      </w:hyperlink>
    </w:p>
    <w:p w14:paraId="2000A0CB" w14:textId="18004B16" w:rsidR="004B08DA" w:rsidRPr="008C1E36" w:rsidRDefault="004B08DA">
      <w:pPr>
        <w:pStyle w:val="TOC1"/>
        <w:rPr>
          <w:rFonts w:ascii="Times New Roman" w:hAnsi="Times New Roman" w:cs="Times New Roman"/>
          <w:bCs w:val="0"/>
          <w:kern w:val="2"/>
          <w:sz w:val="24"/>
          <w:szCs w:val="24"/>
          <w:lang w:eastAsia="zh-CN"/>
          <w14:ligatures w14:val="standardContextual"/>
        </w:rPr>
      </w:pPr>
      <w:hyperlink w:anchor="_Toc177020544" w:history="1">
        <w:r w:rsidRPr="008C1E36">
          <w:rPr>
            <w:rStyle w:val="Hyperlink"/>
            <w:rFonts w:ascii="Times New Roman" w:hAnsi="Times New Roman" w:cs="Times New Roman"/>
            <w:sz w:val="24"/>
            <w:szCs w:val="24"/>
            <w:lang w:eastAsia="zh-CN"/>
          </w:rPr>
          <w:t>项目组合的执行情况</w:t>
        </w:r>
        <w:r w:rsidRPr="008C1E36">
          <w:rPr>
            <w:rFonts w:ascii="Times New Roman" w:hAnsi="Times New Roman" w:cs="Times New Roman"/>
            <w:webHidden/>
            <w:sz w:val="24"/>
            <w:szCs w:val="24"/>
          </w:rPr>
          <w:tab/>
        </w:r>
        <w:r w:rsidRPr="008C1E36">
          <w:rPr>
            <w:rFonts w:ascii="Times New Roman" w:hAnsi="Times New Roman" w:cs="Times New Roman"/>
            <w:webHidden/>
            <w:sz w:val="24"/>
            <w:szCs w:val="24"/>
          </w:rPr>
          <w:fldChar w:fldCharType="begin"/>
        </w:r>
        <w:r w:rsidRPr="008C1E36">
          <w:rPr>
            <w:rFonts w:ascii="Times New Roman" w:hAnsi="Times New Roman" w:cs="Times New Roman"/>
            <w:webHidden/>
            <w:sz w:val="24"/>
            <w:szCs w:val="24"/>
          </w:rPr>
          <w:instrText xml:space="preserve"> PAGEREF _Toc177020544 \h </w:instrText>
        </w:r>
        <w:r w:rsidRPr="008C1E36">
          <w:rPr>
            <w:rFonts w:ascii="Times New Roman" w:hAnsi="Times New Roman" w:cs="Times New Roman"/>
            <w:webHidden/>
            <w:sz w:val="24"/>
            <w:szCs w:val="24"/>
          </w:rPr>
        </w:r>
        <w:r w:rsidRPr="008C1E36">
          <w:rPr>
            <w:rFonts w:ascii="Times New Roman" w:hAnsi="Times New Roman" w:cs="Times New Roman"/>
            <w:webHidden/>
            <w:sz w:val="24"/>
            <w:szCs w:val="24"/>
          </w:rPr>
          <w:fldChar w:fldCharType="separate"/>
        </w:r>
        <w:r w:rsidR="007E118B">
          <w:rPr>
            <w:rFonts w:ascii="Times New Roman" w:hAnsi="Times New Roman" w:cs="Times New Roman"/>
            <w:webHidden/>
            <w:sz w:val="24"/>
            <w:szCs w:val="24"/>
          </w:rPr>
          <w:t>47</w:t>
        </w:r>
        <w:r w:rsidRPr="008C1E36">
          <w:rPr>
            <w:rFonts w:ascii="Times New Roman" w:hAnsi="Times New Roman" w:cs="Times New Roman"/>
            <w:webHidden/>
            <w:sz w:val="24"/>
            <w:szCs w:val="24"/>
          </w:rPr>
          <w:fldChar w:fldCharType="end"/>
        </w:r>
      </w:hyperlink>
    </w:p>
    <w:p w14:paraId="53254D28" w14:textId="542E9598" w:rsidR="004B08DA" w:rsidRPr="008C1E36" w:rsidRDefault="004B08DA">
      <w:pPr>
        <w:pStyle w:val="TOC2"/>
        <w:rPr>
          <w:rFonts w:ascii="Times New Roman" w:eastAsia="SimSun" w:hAnsi="Times New Roman" w:cs="Times New Roman"/>
          <w:snapToGrid/>
          <w:kern w:val="2"/>
          <w:sz w:val="24"/>
          <w:szCs w:val="24"/>
          <w:lang w:val="en-US" w:eastAsia="zh-CN"/>
          <w14:ligatures w14:val="standardContextual"/>
        </w:rPr>
      </w:pPr>
      <w:hyperlink w:anchor="_Toc177020545" w:history="1">
        <w:r w:rsidRPr="008C1E36">
          <w:rPr>
            <w:rStyle w:val="Hyperlink"/>
            <w:rFonts w:ascii="Times New Roman" w:eastAsia="SimSun" w:hAnsi="Times New Roman" w:cs="Times New Roman"/>
            <w:sz w:val="24"/>
            <w:szCs w:val="24"/>
          </w:rPr>
          <w:t>项目组合的执行情况</w:t>
        </w:r>
        <w:r w:rsidRPr="008C1E36">
          <w:rPr>
            <w:rFonts w:ascii="Times New Roman" w:eastAsia="SimSun" w:hAnsi="Times New Roman" w:cs="Times New Roman"/>
            <w:webHidden/>
            <w:sz w:val="24"/>
            <w:szCs w:val="24"/>
          </w:rPr>
          <w:tab/>
        </w:r>
        <w:r w:rsidRPr="008C1E36">
          <w:rPr>
            <w:rFonts w:ascii="Times New Roman" w:eastAsia="SimSun" w:hAnsi="Times New Roman" w:cs="Times New Roman"/>
            <w:webHidden/>
            <w:sz w:val="24"/>
            <w:szCs w:val="24"/>
          </w:rPr>
          <w:fldChar w:fldCharType="begin"/>
        </w:r>
        <w:r w:rsidRPr="008C1E36">
          <w:rPr>
            <w:rFonts w:ascii="Times New Roman" w:eastAsia="SimSun" w:hAnsi="Times New Roman" w:cs="Times New Roman"/>
            <w:webHidden/>
            <w:sz w:val="24"/>
            <w:szCs w:val="24"/>
          </w:rPr>
          <w:instrText xml:space="preserve"> PAGEREF _Toc177020545 \h </w:instrText>
        </w:r>
        <w:r w:rsidRPr="008C1E36">
          <w:rPr>
            <w:rFonts w:ascii="Times New Roman" w:eastAsia="SimSun" w:hAnsi="Times New Roman" w:cs="Times New Roman"/>
            <w:webHidden/>
            <w:sz w:val="24"/>
            <w:szCs w:val="24"/>
          </w:rPr>
        </w:r>
        <w:r w:rsidRPr="008C1E36">
          <w:rPr>
            <w:rFonts w:ascii="Times New Roman" w:eastAsia="SimSun" w:hAnsi="Times New Roman" w:cs="Times New Roman"/>
            <w:webHidden/>
            <w:sz w:val="24"/>
            <w:szCs w:val="24"/>
          </w:rPr>
          <w:fldChar w:fldCharType="separate"/>
        </w:r>
        <w:r w:rsidR="007E118B">
          <w:rPr>
            <w:rFonts w:ascii="Times New Roman" w:eastAsia="SimSun" w:hAnsi="Times New Roman" w:cs="Times New Roman"/>
            <w:webHidden/>
            <w:sz w:val="24"/>
            <w:szCs w:val="24"/>
          </w:rPr>
          <w:t>47</w:t>
        </w:r>
        <w:r w:rsidRPr="008C1E36">
          <w:rPr>
            <w:rFonts w:ascii="Times New Roman" w:eastAsia="SimSun" w:hAnsi="Times New Roman" w:cs="Times New Roman"/>
            <w:webHidden/>
            <w:sz w:val="24"/>
            <w:szCs w:val="24"/>
          </w:rPr>
          <w:fldChar w:fldCharType="end"/>
        </w:r>
      </w:hyperlink>
    </w:p>
    <w:p w14:paraId="590DE753" w14:textId="6807904B" w:rsidR="004B08DA" w:rsidRPr="008C1E36" w:rsidRDefault="004B08DA">
      <w:pPr>
        <w:pStyle w:val="TOC2"/>
        <w:rPr>
          <w:rFonts w:ascii="Times New Roman" w:eastAsia="SimSun" w:hAnsi="Times New Roman" w:cs="Times New Roman"/>
          <w:snapToGrid/>
          <w:kern w:val="2"/>
          <w:sz w:val="24"/>
          <w:szCs w:val="24"/>
          <w:lang w:val="en-US" w:eastAsia="zh-CN"/>
          <w14:ligatures w14:val="standardContextual"/>
        </w:rPr>
      </w:pPr>
      <w:hyperlink w:anchor="_Toc177020546" w:history="1">
        <w:r w:rsidRPr="008C1E36">
          <w:rPr>
            <w:rStyle w:val="Hyperlink"/>
            <w:rFonts w:ascii="Times New Roman" w:eastAsia="SimSun" w:hAnsi="Times New Roman" w:cs="Times New Roman"/>
            <w:sz w:val="24"/>
            <w:szCs w:val="24"/>
          </w:rPr>
          <w:t>简化措施</w:t>
        </w:r>
        <w:r w:rsidRPr="008C1E36">
          <w:rPr>
            <w:rFonts w:ascii="Times New Roman" w:eastAsia="SimSun" w:hAnsi="Times New Roman" w:cs="Times New Roman"/>
            <w:webHidden/>
            <w:sz w:val="24"/>
            <w:szCs w:val="24"/>
          </w:rPr>
          <w:tab/>
        </w:r>
        <w:r w:rsidRPr="008C1E36">
          <w:rPr>
            <w:rFonts w:ascii="Times New Roman" w:eastAsia="SimSun" w:hAnsi="Times New Roman" w:cs="Times New Roman"/>
            <w:webHidden/>
            <w:sz w:val="24"/>
            <w:szCs w:val="24"/>
          </w:rPr>
          <w:fldChar w:fldCharType="begin"/>
        </w:r>
        <w:r w:rsidRPr="008C1E36">
          <w:rPr>
            <w:rFonts w:ascii="Times New Roman" w:eastAsia="SimSun" w:hAnsi="Times New Roman" w:cs="Times New Roman"/>
            <w:webHidden/>
            <w:sz w:val="24"/>
            <w:szCs w:val="24"/>
          </w:rPr>
          <w:instrText xml:space="preserve"> PAGEREF _Toc177020546 \h </w:instrText>
        </w:r>
        <w:r w:rsidRPr="008C1E36">
          <w:rPr>
            <w:rFonts w:ascii="Times New Roman" w:eastAsia="SimSun" w:hAnsi="Times New Roman" w:cs="Times New Roman"/>
            <w:webHidden/>
            <w:sz w:val="24"/>
            <w:szCs w:val="24"/>
          </w:rPr>
        </w:r>
        <w:r w:rsidRPr="008C1E36">
          <w:rPr>
            <w:rFonts w:ascii="Times New Roman" w:eastAsia="SimSun" w:hAnsi="Times New Roman" w:cs="Times New Roman"/>
            <w:webHidden/>
            <w:sz w:val="24"/>
            <w:szCs w:val="24"/>
          </w:rPr>
          <w:fldChar w:fldCharType="separate"/>
        </w:r>
        <w:r w:rsidR="007E118B">
          <w:rPr>
            <w:rFonts w:ascii="Times New Roman" w:eastAsia="SimSun" w:hAnsi="Times New Roman" w:cs="Times New Roman"/>
            <w:webHidden/>
            <w:sz w:val="24"/>
            <w:szCs w:val="24"/>
          </w:rPr>
          <w:t>47</w:t>
        </w:r>
        <w:r w:rsidRPr="008C1E36">
          <w:rPr>
            <w:rFonts w:ascii="Times New Roman" w:eastAsia="SimSun" w:hAnsi="Times New Roman" w:cs="Times New Roman"/>
            <w:webHidden/>
            <w:sz w:val="24"/>
            <w:szCs w:val="24"/>
          </w:rPr>
          <w:fldChar w:fldCharType="end"/>
        </w:r>
      </w:hyperlink>
    </w:p>
    <w:p w14:paraId="0570354C" w14:textId="3B1E35C8" w:rsidR="004B08DA" w:rsidRPr="008C1E36" w:rsidRDefault="004B08DA">
      <w:pPr>
        <w:pStyle w:val="TOC2"/>
        <w:rPr>
          <w:rFonts w:ascii="Times New Roman" w:eastAsia="SimSun" w:hAnsi="Times New Roman" w:cs="Times New Roman"/>
          <w:snapToGrid/>
          <w:kern w:val="2"/>
          <w:sz w:val="24"/>
          <w:szCs w:val="24"/>
          <w:lang w:val="en-US" w:eastAsia="zh-CN"/>
          <w14:ligatures w14:val="standardContextual"/>
        </w:rPr>
      </w:pPr>
      <w:hyperlink w:anchor="_Toc177020547" w:history="1">
        <w:r w:rsidRPr="008C1E36">
          <w:rPr>
            <w:rStyle w:val="Hyperlink"/>
            <w:rFonts w:ascii="Times New Roman" w:eastAsia="SimSun" w:hAnsi="Times New Roman" w:cs="Times New Roman"/>
            <w:sz w:val="24"/>
            <w:szCs w:val="24"/>
          </w:rPr>
          <w:t>增强透明度和问责制</w:t>
        </w:r>
        <w:r w:rsidRPr="008C1E36">
          <w:rPr>
            <w:rFonts w:ascii="Times New Roman" w:eastAsia="SimSun" w:hAnsi="Times New Roman" w:cs="Times New Roman"/>
            <w:webHidden/>
            <w:sz w:val="24"/>
            <w:szCs w:val="24"/>
          </w:rPr>
          <w:tab/>
        </w:r>
        <w:r w:rsidRPr="008C1E36">
          <w:rPr>
            <w:rFonts w:ascii="Times New Roman" w:eastAsia="SimSun" w:hAnsi="Times New Roman" w:cs="Times New Roman"/>
            <w:webHidden/>
            <w:sz w:val="24"/>
            <w:szCs w:val="24"/>
          </w:rPr>
          <w:fldChar w:fldCharType="begin"/>
        </w:r>
        <w:r w:rsidRPr="008C1E36">
          <w:rPr>
            <w:rFonts w:ascii="Times New Roman" w:eastAsia="SimSun" w:hAnsi="Times New Roman" w:cs="Times New Roman"/>
            <w:webHidden/>
            <w:sz w:val="24"/>
            <w:szCs w:val="24"/>
          </w:rPr>
          <w:instrText xml:space="preserve"> PAGEREF _Toc177020547 \h </w:instrText>
        </w:r>
        <w:r w:rsidRPr="008C1E36">
          <w:rPr>
            <w:rFonts w:ascii="Times New Roman" w:eastAsia="SimSun" w:hAnsi="Times New Roman" w:cs="Times New Roman"/>
            <w:webHidden/>
            <w:sz w:val="24"/>
            <w:szCs w:val="24"/>
          </w:rPr>
        </w:r>
        <w:r w:rsidRPr="008C1E36">
          <w:rPr>
            <w:rFonts w:ascii="Times New Roman" w:eastAsia="SimSun" w:hAnsi="Times New Roman" w:cs="Times New Roman"/>
            <w:webHidden/>
            <w:sz w:val="24"/>
            <w:szCs w:val="24"/>
          </w:rPr>
          <w:fldChar w:fldCharType="separate"/>
        </w:r>
        <w:r w:rsidR="007E118B">
          <w:rPr>
            <w:rFonts w:ascii="Times New Roman" w:eastAsia="SimSun" w:hAnsi="Times New Roman" w:cs="Times New Roman"/>
            <w:webHidden/>
            <w:sz w:val="24"/>
            <w:szCs w:val="24"/>
          </w:rPr>
          <w:t>47</w:t>
        </w:r>
        <w:r w:rsidRPr="008C1E36">
          <w:rPr>
            <w:rFonts w:ascii="Times New Roman" w:eastAsia="SimSun" w:hAnsi="Times New Roman" w:cs="Times New Roman"/>
            <w:webHidden/>
            <w:sz w:val="24"/>
            <w:szCs w:val="24"/>
          </w:rPr>
          <w:fldChar w:fldCharType="end"/>
        </w:r>
      </w:hyperlink>
    </w:p>
    <w:p w14:paraId="3CB9456E" w14:textId="19732CA3" w:rsidR="004B08DA" w:rsidRPr="008C1E36" w:rsidRDefault="004B08DA">
      <w:pPr>
        <w:pStyle w:val="TOC2"/>
        <w:rPr>
          <w:rFonts w:ascii="Times New Roman" w:eastAsia="SimSun" w:hAnsi="Times New Roman" w:cs="Times New Roman"/>
          <w:snapToGrid/>
          <w:kern w:val="2"/>
          <w:sz w:val="24"/>
          <w:szCs w:val="24"/>
          <w:lang w:val="en-US" w:eastAsia="zh-CN"/>
          <w14:ligatures w14:val="standardContextual"/>
        </w:rPr>
      </w:pPr>
      <w:hyperlink w:anchor="_Toc177020548" w:history="1">
        <w:r w:rsidRPr="008C1E36">
          <w:rPr>
            <w:rStyle w:val="Hyperlink"/>
            <w:rFonts w:ascii="Times New Roman" w:eastAsia="SimSun" w:hAnsi="Times New Roman" w:cs="Times New Roman"/>
            <w:sz w:val="24"/>
            <w:szCs w:val="24"/>
          </w:rPr>
          <w:t>实现项目编制目标和执行进展情况</w:t>
        </w:r>
        <w:r w:rsidRPr="008C1E36">
          <w:rPr>
            <w:rFonts w:ascii="Times New Roman" w:eastAsia="SimSun" w:hAnsi="Times New Roman" w:cs="Times New Roman"/>
            <w:webHidden/>
            <w:sz w:val="24"/>
            <w:szCs w:val="24"/>
          </w:rPr>
          <w:tab/>
        </w:r>
        <w:r w:rsidRPr="008C1E36">
          <w:rPr>
            <w:rFonts w:ascii="Times New Roman" w:eastAsia="SimSun" w:hAnsi="Times New Roman" w:cs="Times New Roman"/>
            <w:webHidden/>
            <w:sz w:val="24"/>
            <w:szCs w:val="24"/>
          </w:rPr>
          <w:fldChar w:fldCharType="begin"/>
        </w:r>
        <w:r w:rsidRPr="008C1E36">
          <w:rPr>
            <w:rFonts w:ascii="Times New Roman" w:eastAsia="SimSun" w:hAnsi="Times New Roman" w:cs="Times New Roman"/>
            <w:webHidden/>
            <w:sz w:val="24"/>
            <w:szCs w:val="24"/>
          </w:rPr>
          <w:instrText xml:space="preserve"> PAGEREF _Toc177020548 \h </w:instrText>
        </w:r>
        <w:r w:rsidRPr="008C1E36">
          <w:rPr>
            <w:rFonts w:ascii="Times New Roman" w:eastAsia="SimSun" w:hAnsi="Times New Roman" w:cs="Times New Roman"/>
            <w:webHidden/>
            <w:sz w:val="24"/>
            <w:szCs w:val="24"/>
          </w:rPr>
        </w:r>
        <w:r w:rsidRPr="008C1E36">
          <w:rPr>
            <w:rFonts w:ascii="Times New Roman" w:eastAsia="SimSun" w:hAnsi="Times New Roman" w:cs="Times New Roman"/>
            <w:webHidden/>
            <w:sz w:val="24"/>
            <w:szCs w:val="24"/>
          </w:rPr>
          <w:fldChar w:fldCharType="separate"/>
        </w:r>
        <w:r w:rsidR="007E118B">
          <w:rPr>
            <w:rFonts w:ascii="Times New Roman" w:eastAsia="SimSun" w:hAnsi="Times New Roman" w:cs="Times New Roman"/>
            <w:webHidden/>
            <w:sz w:val="24"/>
            <w:szCs w:val="24"/>
          </w:rPr>
          <w:t>48</w:t>
        </w:r>
        <w:r w:rsidRPr="008C1E36">
          <w:rPr>
            <w:rFonts w:ascii="Times New Roman" w:eastAsia="SimSun" w:hAnsi="Times New Roman" w:cs="Times New Roman"/>
            <w:webHidden/>
            <w:sz w:val="24"/>
            <w:szCs w:val="24"/>
          </w:rPr>
          <w:fldChar w:fldCharType="end"/>
        </w:r>
      </w:hyperlink>
    </w:p>
    <w:p w14:paraId="2AA955DE" w14:textId="52A0B4B6" w:rsidR="004B08DA" w:rsidRPr="008C1E36" w:rsidRDefault="004B08DA">
      <w:pPr>
        <w:pStyle w:val="TOC2"/>
        <w:rPr>
          <w:rFonts w:ascii="Times New Roman" w:eastAsia="SimSun" w:hAnsi="Times New Roman" w:cs="Times New Roman"/>
          <w:snapToGrid/>
          <w:kern w:val="2"/>
          <w:sz w:val="24"/>
          <w:szCs w:val="24"/>
          <w:lang w:val="en-US" w:eastAsia="zh-CN"/>
          <w14:ligatures w14:val="standardContextual"/>
        </w:rPr>
      </w:pPr>
      <w:hyperlink w:anchor="_Toc177020549" w:history="1">
        <w:r w:rsidRPr="008C1E36">
          <w:rPr>
            <w:rStyle w:val="Hyperlink"/>
            <w:rFonts w:ascii="Times New Roman" w:eastAsia="SimSun" w:hAnsi="Times New Roman" w:cs="Times New Roman"/>
            <w:sz w:val="24"/>
            <w:szCs w:val="24"/>
          </w:rPr>
          <w:t>截至</w:t>
        </w:r>
        <w:r w:rsidRPr="008C1E36">
          <w:rPr>
            <w:rStyle w:val="Hyperlink"/>
            <w:rFonts w:ascii="Times New Roman" w:eastAsia="SimSun" w:hAnsi="Times New Roman" w:cs="Times New Roman"/>
            <w:sz w:val="24"/>
            <w:szCs w:val="24"/>
          </w:rPr>
          <w:t>2023</w:t>
        </w:r>
        <w:r w:rsidRPr="008C1E36">
          <w:rPr>
            <w:rStyle w:val="Hyperlink"/>
            <w:rFonts w:ascii="Times New Roman" w:eastAsia="SimSun" w:hAnsi="Times New Roman" w:cs="Times New Roman"/>
            <w:sz w:val="24"/>
            <w:szCs w:val="24"/>
          </w:rPr>
          <w:t>年</w:t>
        </w:r>
        <w:r w:rsidRPr="008C1E36">
          <w:rPr>
            <w:rStyle w:val="Hyperlink"/>
            <w:rFonts w:ascii="Times New Roman" w:eastAsia="SimSun" w:hAnsi="Times New Roman" w:cs="Times New Roman"/>
            <w:sz w:val="24"/>
            <w:szCs w:val="24"/>
          </w:rPr>
          <w:t>6</w:t>
        </w:r>
        <w:r w:rsidRPr="008C1E36">
          <w:rPr>
            <w:rStyle w:val="Hyperlink"/>
            <w:rFonts w:ascii="Times New Roman" w:eastAsia="SimSun" w:hAnsi="Times New Roman" w:cs="Times New Roman"/>
            <w:sz w:val="24"/>
            <w:szCs w:val="24"/>
          </w:rPr>
          <w:t>月增加整个</w:t>
        </w:r>
        <w:r w:rsidR="008C1E36">
          <w:rPr>
            <w:rStyle w:val="Hyperlink"/>
            <w:rFonts w:ascii="Times New Roman" w:eastAsia="SimSun" w:hAnsi="Times New Roman" w:cs="Times New Roman" w:hint="eastAsia"/>
            <w:sz w:val="24"/>
            <w:szCs w:val="24"/>
            <w:lang w:eastAsia="zh-CN"/>
          </w:rPr>
          <w:t>项目</w:t>
        </w:r>
        <w:r w:rsidRPr="008C1E36">
          <w:rPr>
            <w:rStyle w:val="Hyperlink"/>
            <w:rFonts w:ascii="Times New Roman" w:eastAsia="SimSun" w:hAnsi="Times New Roman" w:cs="Times New Roman"/>
            <w:sz w:val="24"/>
            <w:szCs w:val="24"/>
          </w:rPr>
          <w:t>组合的共同融资</w:t>
        </w:r>
        <w:r w:rsidRPr="008C1E36">
          <w:rPr>
            <w:rFonts w:ascii="Times New Roman" w:eastAsia="SimSun" w:hAnsi="Times New Roman" w:cs="Times New Roman"/>
            <w:webHidden/>
            <w:sz w:val="24"/>
            <w:szCs w:val="24"/>
          </w:rPr>
          <w:tab/>
        </w:r>
        <w:r w:rsidRPr="008C1E36">
          <w:rPr>
            <w:rFonts w:ascii="Times New Roman" w:eastAsia="SimSun" w:hAnsi="Times New Roman" w:cs="Times New Roman"/>
            <w:webHidden/>
            <w:sz w:val="24"/>
            <w:szCs w:val="24"/>
          </w:rPr>
          <w:fldChar w:fldCharType="begin"/>
        </w:r>
        <w:r w:rsidRPr="008C1E36">
          <w:rPr>
            <w:rFonts w:ascii="Times New Roman" w:eastAsia="SimSun" w:hAnsi="Times New Roman" w:cs="Times New Roman"/>
            <w:webHidden/>
            <w:sz w:val="24"/>
            <w:szCs w:val="24"/>
          </w:rPr>
          <w:instrText xml:space="preserve"> PAGEREF _Toc177020549 \h </w:instrText>
        </w:r>
        <w:r w:rsidRPr="008C1E36">
          <w:rPr>
            <w:rFonts w:ascii="Times New Roman" w:eastAsia="SimSun" w:hAnsi="Times New Roman" w:cs="Times New Roman"/>
            <w:webHidden/>
            <w:sz w:val="24"/>
            <w:szCs w:val="24"/>
          </w:rPr>
        </w:r>
        <w:r w:rsidRPr="008C1E36">
          <w:rPr>
            <w:rFonts w:ascii="Times New Roman" w:eastAsia="SimSun" w:hAnsi="Times New Roman" w:cs="Times New Roman"/>
            <w:webHidden/>
            <w:sz w:val="24"/>
            <w:szCs w:val="24"/>
          </w:rPr>
          <w:fldChar w:fldCharType="separate"/>
        </w:r>
        <w:r w:rsidR="007E118B">
          <w:rPr>
            <w:rFonts w:ascii="Times New Roman" w:eastAsia="SimSun" w:hAnsi="Times New Roman" w:cs="Times New Roman"/>
            <w:webHidden/>
            <w:sz w:val="24"/>
            <w:szCs w:val="24"/>
          </w:rPr>
          <w:t>49</w:t>
        </w:r>
        <w:r w:rsidRPr="008C1E36">
          <w:rPr>
            <w:rFonts w:ascii="Times New Roman" w:eastAsia="SimSun" w:hAnsi="Times New Roman" w:cs="Times New Roman"/>
            <w:webHidden/>
            <w:sz w:val="24"/>
            <w:szCs w:val="24"/>
          </w:rPr>
          <w:fldChar w:fldCharType="end"/>
        </w:r>
      </w:hyperlink>
    </w:p>
    <w:p w14:paraId="3D4FF55F" w14:textId="403C0AFC" w:rsidR="004B08DA" w:rsidRPr="008C1E36" w:rsidRDefault="004B08DA">
      <w:pPr>
        <w:pStyle w:val="TOC1"/>
        <w:rPr>
          <w:rFonts w:ascii="Times New Roman" w:hAnsi="Times New Roman" w:cs="Times New Roman"/>
          <w:bCs w:val="0"/>
          <w:kern w:val="2"/>
          <w:sz w:val="24"/>
          <w:szCs w:val="24"/>
          <w:lang w:eastAsia="zh-CN"/>
          <w14:ligatures w14:val="standardContextual"/>
        </w:rPr>
      </w:pPr>
      <w:hyperlink w:anchor="_Toc177020550" w:history="1">
        <w:r w:rsidRPr="008C1E36">
          <w:rPr>
            <w:rStyle w:val="Hyperlink"/>
            <w:rFonts w:ascii="Times New Roman" w:hAnsi="Times New Roman" w:cs="Times New Roman"/>
            <w:sz w:val="24"/>
            <w:szCs w:val="24"/>
            <w:lang w:eastAsia="zh-CN"/>
          </w:rPr>
          <w:t>GEF-7</w:t>
        </w:r>
        <w:r w:rsidRPr="008C1E36">
          <w:rPr>
            <w:rStyle w:val="Hyperlink"/>
            <w:rFonts w:ascii="Times New Roman" w:hAnsi="Times New Roman" w:cs="Times New Roman"/>
            <w:sz w:val="24"/>
            <w:szCs w:val="24"/>
            <w:lang w:eastAsia="zh-CN"/>
          </w:rPr>
          <w:t>机构成果和目标进展报告</w:t>
        </w:r>
        <w:r w:rsidRPr="008C1E36">
          <w:rPr>
            <w:rFonts w:ascii="Times New Roman" w:hAnsi="Times New Roman" w:cs="Times New Roman"/>
            <w:webHidden/>
            <w:sz w:val="24"/>
            <w:szCs w:val="24"/>
          </w:rPr>
          <w:tab/>
        </w:r>
        <w:r w:rsidRPr="008C1E36">
          <w:rPr>
            <w:rFonts w:ascii="Times New Roman" w:hAnsi="Times New Roman" w:cs="Times New Roman"/>
            <w:webHidden/>
            <w:sz w:val="24"/>
            <w:szCs w:val="24"/>
          </w:rPr>
          <w:fldChar w:fldCharType="begin"/>
        </w:r>
        <w:r w:rsidRPr="008C1E36">
          <w:rPr>
            <w:rFonts w:ascii="Times New Roman" w:hAnsi="Times New Roman" w:cs="Times New Roman"/>
            <w:webHidden/>
            <w:sz w:val="24"/>
            <w:szCs w:val="24"/>
          </w:rPr>
          <w:instrText xml:space="preserve"> PAGEREF _Toc177020550 \h </w:instrText>
        </w:r>
        <w:r w:rsidRPr="008C1E36">
          <w:rPr>
            <w:rFonts w:ascii="Times New Roman" w:hAnsi="Times New Roman" w:cs="Times New Roman"/>
            <w:webHidden/>
            <w:sz w:val="24"/>
            <w:szCs w:val="24"/>
          </w:rPr>
        </w:r>
        <w:r w:rsidRPr="008C1E36">
          <w:rPr>
            <w:rFonts w:ascii="Times New Roman" w:hAnsi="Times New Roman" w:cs="Times New Roman"/>
            <w:webHidden/>
            <w:sz w:val="24"/>
            <w:szCs w:val="24"/>
          </w:rPr>
          <w:fldChar w:fldCharType="separate"/>
        </w:r>
        <w:r w:rsidR="007E118B">
          <w:rPr>
            <w:rFonts w:ascii="Times New Roman" w:hAnsi="Times New Roman" w:cs="Times New Roman"/>
            <w:webHidden/>
            <w:sz w:val="24"/>
            <w:szCs w:val="24"/>
          </w:rPr>
          <w:t>50</w:t>
        </w:r>
        <w:r w:rsidRPr="008C1E36">
          <w:rPr>
            <w:rFonts w:ascii="Times New Roman" w:hAnsi="Times New Roman" w:cs="Times New Roman"/>
            <w:webHidden/>
            <w:sz w:val="24"/>
            <w:szCs w:val="24"/>
          </w:rPr>
          <w:fldChar w:fldCharType="end"/>
        </w:r>
      </w:hyperlink>
    </w:p>
    <w:p w14:paraId="3F85218B" w14:textId="37331792" w:rsidR="004B08DA" w:rsidRPr="008C1E36" w:rsidRDefault="004B08DA">
      <w:pPr>
        <w:pStyle w:val="TOC2"/>
        <w:rPr>
          <w:rFonts w:ascii="Times New Roman" w:eastAsia="SimSun" w:hAnsi="Times New Roman" w:cs="Times New Roman"/>
          <w:snapToGrid/>
          <w:kern w:val="2"/>
          <w:sz w:val="24"/>
          <w:szCs w:val="24"/>
          <w:lang w:val="en-US" w:eastAsia="zh-CN"/>
          <w14:ligatures w14:val="standardContextual"/>
        </w:rPr>
      </w:pPr>
      <w:hyperlink w:anchor="_Toc177020551" w:history="1">
        <w:r w:rsidRPr="008C1E36">
          <w:rPr>
            <w:rStyle w:val="Hyperlink"/>
            <w:rFonts w:ascii="Times New Roman" w:eastAsia="SimSun" w:hAnsi="Times New Roman" w:cs="Times New Roman"/>
            <w:sz w:val="24"/>
            <w:szCs w:val="24"/>
          </w:rPr>
          <w:t>GEF-8</w:t>
        </w:r>
        <w:r w:rsidRPr="008C1E36">
          <w:rPr>
            <w:rStyle w:val="Hyperlink"/>
            <w:rFonts w:ascii="Times New Roman" w:eastAsia="SimSun" w:hAnsi="Times New Roman" w:cs="Times New Roman"/>
            <w:sz w:val="24"/>
            <w:szCs w:val="24"/>
          </w:rPr>
          <w:t>机构成果和目标进展报告</w:t>
        </w:r>
        <w:r w:rsidRPr="008C1E36">
          <w:rPr>
            <w:rFonts w:ascii="Times New Roman" w:eastAsia="SimSun" w:hAnsi="Times New Roman" w:cs="Times New Roman"/>
            <w:webHidden/>
            <w:sz w:val="24"/>
            <w:szCs w:val="24"/>
          </w:rPr>
          <w:tab/>
        </w:r>
        <w:r w:rsidRPr="008C1E36">
          <w:rPr>
            <w:rFonts w:ascii="Times New Roman" w:eastAsia="SimSun" w:hAnsi="Times New Roman" w:cs="Times New Roman"/>
            <w:webHidden/>
            <w:sz w:val="24"/>
            <w:szCs w:val="24"/>
          </w:rPr>
          <w:fldChar w:fldCharType="begin"/>
        </w:r>
        <w:r w:rsidRPr="008C1E36">
          <w:rPr>
            <w:rFonts w:ascii="Times New Roman" w:eastAsia="SimSun" w:hAnsi="Times New Roman" w:cs="Times New Roman"/>
            <w:webHidden/>
            <w:sz w:val="24"/>
            <w:szCs w:val="24"/>
          </w:rPr>
          <w:instrText xml:space="preserve"> PAGEREF _Toc177020551 \h </w:instrText>
        </w:r>
        <w:r w:rsidRPr="008C1E36">
          <w:rPr>
            <w:rFonts w:ascii="Times New Roman" w:eastAsia="SimSun" w:hAnsi="Times New Roman" w:cs="Times New Roman"/>
            <w:webHidden/>
            <w:sz w:val="24"/>
            <w:szCs w:val="24"/>
          </w:rPr>
        </w:r>
        <w:r w:rsidRPr="008C1E36">
          <w:rPr>
            <w:rFonts w:ascii="Times New Roman" w:eastAsia="SimSun" w:hAnsi="Times New Roman" w:cs="Times New Roman"/>
            <w:webHidden/>
            <w:sz w:val="24"/>
            <w:szCs w:val="24"/>
          </w:rPr>
          <w:fldChar w:fldCharType="separate"/>
        </w:r>
        <w:r w:rsidR="007E118B">
          <w:rPr>
            <w:rFonts w:ascii="Times New Roman" w:eastAsia="SimSun" w:hAnsi="Times New Roman" w:cs="Times New Roman"/>
            <w:webHidden/>
            <w:sz w:val="24"/>
            <w:szCs w:val="24"/>
          </w:rPr>
          <w:t>53</w:t>
        </w:r>
        <w:r w:rsidRPr="008C1E36">
          <w:rPr>
            <w:rFonts w:ascii="Times New Roman" w:eastAsia="SimSun" w:hAnsi="Times New Roman" w:cs="Times New Roman"/>
            <w:webHidden/>
            <w:sz w:val="24"/>
            <w:szCs w:val="24"/>
          </w:rPr>
          <w:fldChar w:fldCharType="end"/>
        </w:r>
      </w:hyperlink>
    </w:p>
    <w:p w14:paraId="716497C7" w14:textId="54F37C42" w:rsidR="004B08DA" w:rsidRPr="008C1E36" w:rsidRDefault="004B08DA">
      <w:pPr>
        <w:pStyle w:val="TOC2"/>
        <w:rPr>
          <w:rFonts w:ascii="Times New Roman" w:eastAsia="SimSun" w:hAnsi="Times New Roman" w:cs="Times New Roman"/>
          <w:snapToGrid/>
          <w:kern w:val="2"/>
          <w:sz w:val="24"/>
          <w:szCs w:val="24"/>
          <w:lang w:val="en-US" w:eastAsia="zh-CN"/>
          <w14:ligatures w14:val="standardContextual"/>
        </w:rPr>
      </w:pPr>
      <w:hyperlink w:anchor="_Toc177020552" w:history="1">
        <w:r w:rsidRPr="008C1E36">
          <w:rPr>
            <w:rStyle w:val="Hyperlink"/>
            <w:rFonts w:ascii="Times New Roman" w:eastAsia="SimSun" w:hAnsi="Times New Roman" w:cs="Times New Roman"/>
            <w:sz w:val="24"/>
            <w:szCs w:val="24"/>
          </w:rPr>
          <w:t xml:space="preserve">GEF-8 </w:t>
        </w:r>
        <w:r w:rsidRPr="008C1E36">
          <w:rPr>
            <w:rStyle w:val="Hyperlink"/>
            <w:rFonts w:ascii="Times New Roman" w:eastAsia="SimSun" w:hAnsi="Times New Roman" w:cs="Times New Roman"/>
            <w:sz w:val="24"/>
            <w:szCs w:val="24"/>
          </w:rPr>
          <w:t>里约标值目标的进展情况</w:t>
        </w:r>
        <w:r w:rsidRPr="008C1E36">
          <w:rPr>
            <w:rFonts w:ascii="Times New Roman" w:eastAsia="SimSun" w:hAnsi="Times New Roman" w:cs="Times New Roman"/>
            <w:webHidden/>
            <w:sz w:val="24"/>
            <w:szCs w:val="24"/>
          </w:rPr>
          <w:tab/>
        </w:r>
        <w:r w:rsidRPr="008C1E36">
          <w:rPr>
            <w:rFonts w:ascii="Times New Roman" w:eastAsia="SimSun" w:hAnsi="Times New Roman" w:cs="Times New Roman"/>
            <w:webHidden/>
            <w:sz w:val="24"/>
            <w:szCs w:val="24"/>
          </w:rPr>
          <w:fldChar w:fldCharType="begin"/>
        </w:r>
        <w:r w:rsidRPr="008C1E36">
          <w:rPr>
            <w:rFonts w:ascii="Times New Roman" w:eastAsia="SimSun" w:hAnsi="Times New Roman" w:cs="Times New Roman"/>
            <w:webHidden/>
            <w:sz w:val="24"/>
            <w:szCs w:val="24"/>
          </w:rPr>
          <w:instrText xml:space="preserve"> PAGEREF _Toc177020552 \h </w:instrText>
        </w:r>
        <w:r w:rsidRPr="008C1E36">
          <w:rPr>
            <w:rFonts w:ascii="Times New Roman" w:eastAsia="SimSun" w:hAnsi="Times New Roman" w:cs="Times New Roman"/>
            <w:webHidden/>
            <w:sz w:val="24"/>
            <w:szCs w:val="24"/>
          </w:rPr>
        </w:r>
        <w:r w:rsidRPr="008C1E36">
          <w:rPr>
            <w:rFonts w:ascii="Times New Roman" w:eastAsia="SimSun" w:hAnsi="Times New Roman" w:cs="Times New Roman"/>
            <w:webHidden/>
            <w:sz w:val="24"/>
            <w:szCs w:val="24"/>
          </w:rPr>
          <w:fldChar w:fldCharType="separate"/>
        </w:r>
        <w:r w:rsidR="007E118B">
          <w:rPr>
            <w:rFonts w:ascii="Times New Roman" w:eastAsia="SimSun" w:hAnsi="Times New Roman" w:cs="Times New Roman"/>
            <w:webHidden/>
            <w:sz w:val="24"/>
            <w:szCs w:val="24"/>
          </w:rPr>
          <w:t>54</w:t>
        </w:r>
        <w:r w:rsidRPr="008C1E36">
          <w:rPr>
            <w:rFonts w:ascii="Times New Roman" w:eastAsia="SimSun" w:hAnsi="Times New Roman" w:cs="Times New Roman"/>
            <w:webHidden/>
            <w:sz w:val="24"/>
            <w:szCs w:val="24"/>
          </w:rPr>
          <w:fldChar w:fldCharType="end"/>
        </w:r>
      </w:hyperlink>
    </w:p>
    <w:p w14:paraId="3B1F95AB" w14:textId="4B213503" w:rsidR="004B08DA" w:rsidRPr="008C1E36" w:rsidRDefault="004B08DA">
      <w:pPr>
        <w:pStyle w:val="TOC1"/>
        <w:rPr>
          <w:rFonts w:ascii="Times New Roman" w:hAnsi="Times New Roman" w:cs="Times New Roman"/>
          <w:bCs w:val="0"/>
          <w:kern w:val="2"/>
          <w:sz w:val="24"/>
          <w:szCs w:val="24"/>
          <w:lang w:eastAsia="zh-CN"/>
          <w14:ligatures w14:val="standardContextual"/>
        </w:rPr>
      </w:pPr>
      <w:hyperlink w:anchor="_Toc177020553" w:history="1">
        <w:r w:rsidRPr="008C1E36">
          <w:rPr>
            <w:rStyle w:val="Hyperlink"/>
            <w:rFonts w:ascii="Times New Roman" w:hAnsi="Times New Roman" w:cs="Times New Roman"/>
            <w:sz w:val="24"/>
            <w:szCs w:val="24"/>
            <w:lang w:eastAsia="zh-CN"/>
          </w:rPr>
          <w:t>GEF</w:t>
        </w:r>
        <w:r w:rsidRPr="008C1E36">
          <w:rPr>
            <w:rStyle w:val="Hyperlink"/>
            <w:rFonts w:ascii="Times New Roman" w:hAnsi="Times New Roman" w:cs="Times New Roman"/>
            <w:sz w:val="24"/>
            <w:szCs w:val="24"/>
            <w:lang w:eastAsia="zh-CN"/>
          </w:rPr>
          <w:t>独立评价办公室的评价结果</w:t>
        </w:r>
        <w:r w:rsidRPr="008C1E36">
          <w:rPr>
            <w:rFonts w:ascii="Times New Roman" w:hAnsi="Times New Roman" w:cs="Times New Roman"/>
            <w:webHidden/>
            <w:sz w:val="24"/>
            <w:szCs w:val="24"/>
          </w:rPr>
          <w:tab/>
        </w:r>
        <w:r w:rsidRPr="008C1E36">
          <w:rPr>
            <w:rFonts w:ascii="Times New Roman" w:hAnsi="Times New Roman" w:cs="Times New Roman"/>
            <w:webHidden/>
            <w:sz w:val="24"/>
            <w:szCs w:val="24"/>
          </w:rPr>
          <w:fldChar w:fldCharType="begin"/>
        </w:r>
        <w:r w:rsidRPr="008C1E36">
          <w:rPr>
            <w:rFonts w:ascii="Times New Roman" w:hAnsi="Times New Roman" w:cs="Times New Roman"/>
            <w:webHidden/>
            <w:sz w:val="24"/>
            <w:szCs w:val="24"/>
          </w:rPr>
          <w:instrText xml:space="preserve"> PAGEREF _Toc177020553 \h </w:instrText>
        </w:r>
        <w:r w:rsidRPr="008C1E36">
          <w:rPr>
            <w:rFonts w:ascii="Times New Roman" w:hAnsi="Times New Roman" w:cs="Times New Roman"/>
            <w:webHidden/>
            <w:sz w:val="24"/>
            <w:szCs w:val="24"/>
          </w:rPr>
        </w:r>
        <w:r w:rsidRPr="008C1E36">
          <w:rPr>
            <w:rFonts w:ascii="Times New Roman" w:hAnsi="Times New Roman" w:cs="Times New Roman"/>
            <w:webHidden/>
            <w:sz w:val="24"/>
            <w:szCs w:val="24"/>
          </w:rPr>
          <w:fldChar w:fldCharType="separate"/>
        </w:r>
        <w:r w:rsidR="007E118B">
          <w:rPr>
            <w:rFonts w:ascii="Times New Roman" w:hAnsi="Times New Roman" w:cs="Times New Roman"/>
            <w:webHidden/>
            <w:sz w:val="24"/>
            <w:szCs w:val="24"/>
          </w:rPr>
          <w:t>55</w:t>
        </w:r>
        <w:r w:rsidRPr="008C1E36">
          <w:rPr>
            <w:rFonts w:ascii="Times New Roman" w:hAnsi="Times New Roman" w:cs="Times New Roman"/>
            <w:webHidden/>
            <w:sz w:val="24"/>
            <w:szCs w:val="24"/>
          </w:rPr>
          <w:fldChar w:fldCharType="end"/>
        </w:r>
      </w:hyperlink>
    </w:p>
    <w:p w14:paraId="45BD9C02" w14:textId="763B6137" w:rsidR="004B08DA" w:rsidRPr="008C1E36" w:rsidRDefault="004B08DA">
      <w:pPr>
        <w:pStyle w:val="TOC2"/>
        <w:rPr>
          <w:rFonts w:ascii="Times New Roman" w:eastAsia="SimSun" w:hAnsi="Times New Roman" w:cs="Times New Roman"/>
          <w:snapToGrid/>
          <w:kern w:val="2"/>
          <w:sz w:val="24"/>
          <w:szCs w:val="24"/>
          <w:lang w:val="en-US" w:eastAsia="zh-CN"/>
          <w14:ligatures w14:val="standardContextual"/>
        </w:rPr>
      </w:pPr>
      <w:hyperlink w:anchor="_Toc177020554" w:history="1">
        <w:r w:rsidRPr="008C1E36">
          <w:rPr>
            <w:rStyle w:val="Hyperlink"/>
            <w:rFonts w:ascii="Times New Roman" w:eastAsia="SimSun" w:hAnsi="Times New Roman" w:cs="Times New Roman"/>
            <w:sz w:val="24"/>
            <w:szCs w:val="24"/>
          </w:rPr>
          <w:t>对</w:t>
        </w:r>
        <w:r w:rsidRPr="008C1E36">
          <w:rPr>
            <w:rStyle w:val="Hyperlink"/>
            <w:rFonts w:ascii="Times New Roman" w:eastAsia="SimSun" w:hAnsi="Times New Roman" w:cs="Times New Roman"/>
            <w:sz w:val="24"/>
            <w:szCs w:val="24"/>
          </w:rPr>
          <w:t>GEF</w:t>
        </w:r>
        <w:r w:rsidRPr="008C1E36">
          <w:rPr>
            <w:rStyle w:val="Hyperlink"/>
            <w:rFonts w:ascii="Times New Roman" w:eastAsia="SimSun" w:hAnsi="Times New Roman" w:cs="Times New Roman"/>
            <w:sz w:val="24"/>
            <w:szCs w:val="24"/>
          </w:rPr>
          <w:t>支持可持续森林管理的评价</w:t>
        </w:r>
        <w:r w:rsidRPr="008C1E36">
          <w:rPr>
            <w:rFonts w:ascii="Times New Roman" w:eastAsia="SimSun" w:hAnsi="Times New Roman" w:cs="Times New Roman"/>
            <w:webHidden/>
            <w:sz w:val="24"/>
            <w:szCs w:val="24"/>
          </w:rPr>
          <w:tab/>
        </w:r>
        <w:r w:rsidRPr="008C1E36">
          <w:rPr>
            <w:rFonts w:ascii="Times New Roman" w:eastAsia="SimSun" w:hAnsi="Times New Roman" w:cs="Times New Roman"/>
            <w:webHidden/>
            <w:sz w:val="24"/>
            <w:szCs w:val="24"/>
          </w:rPr>
          <w:fldChar w:fldCharType="begin"/>
        </w:r>
        <w:r w:rsidRPr="008C1E36">
          <w:rPr>
            <w:rFonts w:ascii="Times New Roman" w:eastAsia="SimSun" w:hAnsi="Times New Roman" w:cs="Times New Roman"/>
            <w:webHidden/>
            <w:sz w:val="24"/>
            <w:szCs w:val="24"/>
          </w:rPr>
          <w:instrText xml:space="preserve"> PAGEREF _Toc177020554 \h </w:instrText>
        </w:r>
        <w:r w:rsidRPr="008C1E36">
          <w:rPr>
            <w:rFonts w:ascii="Times New Roman" w:eastAsia="SimSun" w:hAnsi="Times New Roman" w:cs="Times New Roman"/>
            <w:webHidden/>
            <w:sz w:val="24"/>
            <w:szCs w:val="24"/>
          </w:rPr>
        </w:r>
        <w:r w:rsidRPr="008C1E36">
          <w:rPr>
            <w:rFonts w:ascii="Times New Roman" w:eastAsia="SimSun" w:hAnsi="Times New Roman" w:cs="Times New Roman"/>
            <w:webHidden/>
            <w:sz w:val="24"/>
            <w:szCs w:val="24"/>
          </w:rPr>
          <w:fldChar w:fldCharType="separate"/>
        </w:r>
        <w:r w:rsidR="007E118B">
          <w:rPr>
            <w:rFonts w:ascii="Times New Roman" w:eastAsia="SimSun" w:hAnsi="Times New Roman" w:cs="Times New Roman"/>
            <w:webHidden/>
            <w:sz w:val="24"/>
            <w:szCs w:val="24"/>
          </w:rPr>
          <w:t>55</w:t>
        </w:r>
        <w:r w:rsidRPr="008C1E36">
          <w:rPr>
            <w:rFonts w:ascii="Times New Roman" w:eastAsia="SimSun" w:hAnsi="Times New Roman" w:cs="Times New Roman"/>
            <w:webHidden/>
            <w:sz w:val="24"/>
            <w:szCs w:val="24"/>
          </w:rPr>
          <w:fldChar w:fldCharType="end"/>
        </w:r>
      </w:hyperlink>
    </w:p>
    <w:p w14:paraId="1616DF3B" w14:textId="200B308D" w:rsidR="004B08DA" w:rsidRPr="008C1E36" w:rsidRDefault="004B08DA">
      <w:pPr>
        <w:pStyle w:val="TOC2"/>
        <w:rPr>
          <w:rFonts w:ascii="Times New Roman" w:eastAsia="SimSun" w:hAnsi="Times New Roman" w:cs="Times New Roman"/>
          <w:snapToGrid/>
          <w:kern w:val="2"/>
          <w:sz w:val="24"/>
          <w:szCs w:val="24"/>
          <w:lang w:val="en-US" w:eastAsia="zh-CN"/>
          <w14:ligatures w14:val="standardContextual"/>
        </w:rPr>
      </w:pPr>
      <w:hyperlink w:anchor="_Toc177020555" w:history="1">
        <w:r w:rsidRPr="008C1E36">
          <w:rPr>
            <w:rStyle w:val="Hyperlink"/>
            <w:rFonts w:ascii="Times New Roman" w:eastAsia="SimSun" w:hAnsi="Times New Roman" w:cs="Times New Roman"/>
            <w:sz w:val="24"/>
            <w:szCs w:val="24"/>
          </w:rPr>
          <w:t>湄公河下游流域生态系统国家群组战略评价，</w:t>
        </w:r>
        <w:r w:rsidRPr="008C1E36">
          <w:rPr>
            <w:rStyle w:val="Hyperlink"/>
            <w:rFonts w:ascii="Times New Roman" w:eastAsia="SimSun" w:hAnsi="Times New Roman" w:cs="Times New Roman"/>
            <w:sz w:val="24"/>
            <w:szCs w:val="24"/>
          </w:rPr>
          <w:t>2023</w:t>
        </w:r>
        <w:r w:rsidRPr="008C1E36">
          <w:rPr>
            <w:rStyle w:val="Hyperlink"/>
            <w:rFonts w:ascii="Times New Roman" w:eastAsia="SimSun" w:hAnsi="Times New Roman" w:cs="Times New Roman"/>
            <w:sz w:val="24"/>
            <w:szCs w:val="24"/>
          </w:rPr>
          <w:t>年</w:t>
        </w:r>
        <w:r w:rsidRPr="008C1E36">
          <w:rPr>
            <w:rStyle w:val="Hyperlink"/>
            <w:rFonts w:ascii="Times New Roman" w:eastAsia="SimSun" w:hAnsi="Times New Roman" w:cs="Times New Roman"/>
            <w:sz w:val="24"/>
            <w:szCs w:val="24"/>
          </w:rPr>
          <w:t>6</w:t>
        </w:r>
        <w:r w:rsidRPr="008C1E36">
          <w:rPr>
            <w:rStyle w:val="Hyperlink"/>
            <w:rFonts w:ascii="Times New Roman" w:eastAsia="SimSun" w:hAnsi="Times New Roman" w:cs="Times New Roman"/>
            <w:sz w:val="24"/>
            <w:szCs w:val="24"/>
          </w:rPr>
          <w:t>月</w:t>
        </w:r>
        <w:r w:rsidRPr="008C1E36">
          <w:rPr>
            <w:rFonts w:ascii="Times New Roman" w:eastAsia="SimSun" w:hAnsi="Times New Roman" w:cs="Times New Roman"/>
            <w:webHidden/>
            <w:sz w:val="24"/>
            <w:szCs w:val="24"/>
          </w:rPr>
          <w:tab/>
        </w:r>
        <w:r w:rsidRPr="008C1E36">
          <w:rPr>
            <w:rFonts w:ascii="Times New Roman" w:eastAsia="SimSun" w:hAnsi="Times New Roman" w:cs="Times New Roman"/>
            <w:webHidden/>
            <w:sz w:val="24"/>
            <w:szCs w:val="24"/>
          </w:rPr>
          <w:fldChar w:fldCharType="begin"/>
        </w:r>
        <w:r w:rsidRPr="008C1E36">
          <w:rPr>
            <w:rFonts w:ascii="Times New Roman" w:eastAsia="SimSun" w:hAnsi="Times New Roman" w:cs="Times New Roman"/>
            <w:webHidden/>
            <w:sz w:val="24"/>
            <w:szCs w:val="24"/>
          </w:rPr>
          <w:instrText xml:space="preserve"> PAGEREF _Toc177020555 \h </w:instrText>
        </w:r>
        <w:r w:rsidRPr="008C1E36">
          <w:rPr>
            <w:rFonts w:ascii="Times New Roman" w:eastAsia="SimSun" w:hAnsi="Times New Roman" w:cs="Times New Roman"/>
            <w:webHidden/>
            <w:sz w:val="24"/>
            <w:szCs w:val="24"/>
          </w:rPr>
        </w:r>
        <w:r w:rsidRPr="008C1E36">
          <w:rPr>
            <w:rFonts w:ascii="Times New Roman" w:eastAsia="SimSun" w:hAnsi="Times New Roman" w:cs="Times New Roman"/>
            <w:webHidden/>
            <w:sz w:val="24"/>
            <w:szCs w:val="24"/>
          </w:rPr>
          <w:fldChar w:fldCharType="separate"/>
        </w:r>
        <w:r w:rsidR="007E118B">
          <w:rPr>
            <w:rFonts w:ascii="Times New Roman" w:eastAsia="SimSun" w:hAnsi="Times New Roman" w:cs="Times New Roman"/>
            <w:webHidden/>
            <w:sz w:val="24"/>
            <w:szCs w:val="24"/>
          </w:rPr>
          <w:t>56</w:t>
        </w:r>
        <w:r w:rsidRPr="008C1E36">
          <w:rPr>
            <w:rFonts w:ascii="Times New Roman" w:eastAsia="SimSun" w:hAnsi="Times New Roman" w:cs="Times New Roman"/>
            <w:webHidden/>
            <w:sz w:val="24"/>
            <w:szCs w:val="24"/>
          </w:rPr>
          <w:fldChar w:fldCharType="end"/>
        </w:r>
      </w:hyperlink>
    </w:p>
    <w:p w14:paraId="067EA07F" w14:textId="3B07CBD3" w:rsidR="004B08DA" w:rsidRPr="008C1E36" w:rsidRDefault="004B08DA">
      <w:pPr>
        <w:pStyle w:val="TOC2"/>
        <w:rPr>
          <w:rFonts w:ascii="Times New Roman" w:eastAsia="SimSun" w:hAnsi="Times New Roman" w:cs="Times New Roman"/>
          <w:snapToGrid/>
          <w:kern w:val="2"/>
          <w:sz w:val="24"/>
          <w:szCs w:val="24"/>
          <w:lang w:val="en-US" w:eastAsia="zh-CN"/>
          <w14:ligatures w14:val="standardContextual"/>
        </w:rPr>
      </w:pPr>
      <w:hyperlink w:anchor="_Toc177020556" w:history="1">
        <w:r w:rsidRPr="008C1E36">
          <w:rPr>
            <w:rStyle w:val="Hyperlink"/>
            <w:rFonts w:ascii="Times New Roman" w:eastAsia="SimSun" w:hAnsi="Times New Roman" w:cs="Times New Roman"/>
            <w:sz w:val="24"/>
            <w:szCs w:val="24"/>
          </w:rPr>
          <w:t>国家群组战略评价：</w:t>
        </w:r>
        <w:r w:rsidRPr="008C1E36">
          <w:rPr>
            <w:rStyle w:val="Hyperlink"/>
            <w:rFonts w:ascii="Times New Roman" w:eastAsia="SimSun" w:hAnsi="Times New Roman" w:cs="Times New Roman"/>
            <w:sz w:val="24"/>
            <w:szCs w:val="24"/>
          </w:rPr>
          <w:t>GEF</w:t>
        </w:r>
        <w:r w:rsidRPr="008C1E36">
          <w:rPr>
            <w:rStyle w:val="Hyperlink"/>
            <w:rFonts w:ascii="Times New Roman" w:eastAsia="SimSun" w:hAnsi="Times New Roman" w:cs="Times New Roman"/>
            <w:sz w:val="24"/>
            <w:szCs w:val="24"/>
          </w:rPr>
          <w:t>对旱地国家的支持，</w:t>
        </w:r>
        <w:r w:rsidRPr="008C1E36">
          <w:rPr>
            <w:rStyle w:val="Hyperlink"/>
            <w:rFonts w:ascii="Times New Roman" w:eastAsia="SimSun" w:hAnsi="Times New Roman" w:cs="Times New Roman"/>
            <w:sz w:val="24"/>
            <w:szCs w:val="24"/>
          </w:rPr>
          <w:t>2024</w:t>
        </w:r>
        <w:r w:rsidRPr="008C1E36">
          <w:rPr>
            <w:rStyle w:val="Hyperlink"/>
            <w:rFonts w:ascii="Times New Roman" w:eastAsia="SimSun" w:hAnsi="Times New Roman" w:cs="Times New Roman"/>
            <w:sz w:val="24"/>
            <w:szCs w:val="24"/>
          </w:rPr>
          <w:t>年</w:t>
        </w:r>
        <w:r w:rsidRPr="008C1E36">
          <w:rPr>
            <w:rStyle w:val="Hyperlink"/>
            <w:rFonts w:ascii="Times New Roman" w:eastAsia="SimSun" w:hAnsi="Times New Roman" w:cs="Times New Roman"/>
            <w:sz w:val="24"/>
            <w:szCs w:val="24"/>
          </w:rPr>
          <w:t>1</w:t>
        </w:r>
        <w:r w:rsidRPr="008C1E36">
          <w:rPr>
            <w:rStyle w:val="Hyperlink"/>
            <w:rFonts w:ascii="Times New Roman" w:eastAsia="SimSun" w:hAnsi="Times New Roman" w:cs="Times New Roman"/>
            <w:sz w:val="24"/>
            <w:szCs w:val="24"/>
          </w:rPr>
          <w:t>月</w:t>
        </w:r>
        <w:r w:rsidRPr="008C1E36">
          <w:rPr>
            <w:rFonts w:ascii="Times New Roman" w:eastAsia="SimSun" w:hAnsi="Times New Roman" w:cs="Times New Roman"/>
            <w:webHidden/>
            <w:sz w:val="24"/>
            <w:szCs w:val="24"/>
          </w:rPr>
          <w:tab/>
        </w:r>
        <w:r w:rsidRPr="008C1E36">
          <w:rPr>
            <w:rFonts w:ascii="Times New Roman" w:eastAsia="SimSun" w:hAnsi="Times New Roman" w:cs="Times New Roman"/>
            <w:webHidden/>
            <w:sz w:val="24"/>
            <w:szCs w:val="24"/>
          </w:rPr>
          <w:fldChar w:fldCharType="begin"/>
        </w:r>
        <w:r w:rsidRPr="008C1E36">
          <w:rPr>
            <w:rFonts w:ascii="Times New Roman" w:eastAsia="SimSun" w:hAnsi="Times New Roman" w:cs="Times New Roman"/>
            <w:webHidden/>
            <w:sz w:val="24"/>
            <w:szCs w:val="24"/>
          </w:rPr>
          <w:instrText xml:space="preserve"> PAGEREF _Toc177020556 \h </w:instrText>
        </w:r>
        <w:r w:rsidRPr="008C1E36">
          <w:rPr>
            <w:rFonts w:ascii="Times New Roman" w:eastAsia="SimSun" w:hAnsi="Times New Roman" w:cs="Times New Roman"/>
            <w:webHidden/>
            <w:sz w:val="24"/>
            <w:szCs w:val="24"/>
          </w:rPr>
        </w:r>
        <w:r w:rsidRPr="008C1E36">
          <w:rPr>
            <w:rFonts w:ascii="Times New Roman" w:eastAsia="SimSun" w:hAnsi="Times New Roman" w:cs="Times New Roman"/>
            <w:webHidden/>
            <w:sz w:val="24"/>
            <w:szCs w:val="24"/>
          </w:rPr>
          <w:fldChar w:fldCharType="separate"/>
        </w:r>
        <w:r w:rsidR="007E118B">
          <w:rPr>
            <w:rFonts w:ascii="Times New Roman" w:eastAsia="SimSun" w:hAnsi="Times New Roman" w:cs="Times New Roman"/>
            <w:webHidden/>
            <w:sz w:val="24"/>
            <w:szCs w:val="24"/>
          </w:rPr>
          <w:t>57</w:t>
        </w:r>
        <w:r w:rsidRPr="008C1E36">
          <w:rPr>
            <w:rFonts w:ascii="Times New Roman" w:eastAsia="SimSun" w:hAnsi="Times New Roman" w:cs="Times New Roman"/>
            <w:webHidden/>
            <w:sz w:val="24"/>
            <w:szCs w:val="24"/>
          </w:rPr>
          <w:fldChar w:fldCharType="end"/>
        </w:r>
      </w:hyperlink>
    </w:p>
    <w:p w14:paraId="42DFD53E" w14:textId="216E2175" w:rsidR="004B08DA" w:rsidRPr="008C1E36" w:rsidRDefault="004B08DA">
      <w:pPr>
        <w:pStyle w:val="TOC2"/>
        <w:rPr>
          <w:rFonts w:ascii="Times New Roman" w:eastAsia="SimSun" w:hAnsi="Times New Roman" w:cs="Times New Roman"/>
          <w:snapToGrid/>
          <w:kern w:val="2"/>
          <w:sz w:val="24"/>
          <w:szCs w:val="24"/>
          <w:lang w:val="en-US" w:eastAsia="zh-CN"/>
          <w14:ligatures w14:val="standardContextual"/>
        </w:rPr>
      </w:pPr>
      <w:hyperlink w:anchor="_Toc177020557" w:history="1">
        <w:r w:rsidRPr="008C1E36">
          <w:rPr>
            <w:rStyle w:val="Hyperlink"/>
            <w:rFonts w:ascii="Times New Roman" w:eastAsia="SimSun" w:hAnsi="Times New Roman" w:cs="Times New Roman"/>
            <w:sz w:val="24"/>
            <w:szCs w:val="24"/>
          </w:rPr>
          <w:t>对</w:t>
        </w:r>
        <w:r w:rsidRPr="008C1E36">
          <w:rPr>
            <w:rStyle w:val="Hyperlink"/>
            <w:rFonts w:ascii="Times New Roman" w:eastAsia="SimSun" w:hAnsi="Times New Roman" w:cs="Times New Roman"/>
            <w:sz w:val="24"/>
            <w:szCs w:val="24"/>
          </w:rPr>
          <w:t>GEF</w:t>
        </w:r>
        <w:r w:rsidRPr="008C1E36">
          <w:rPr>
            <w:rStyle w:val="Hyperlink"/>
            <w:rFonts w:ascii="Times New Roman" w:eastAsia="SimSun" w:hAnsi="Times New Roman" w:cs="Times New Roman"/>
            <w:sz w:val="24"/>
            <w:szCs w:val="24"/>
          </w:rPr>
          <w:t>基于社区的方法的评价，</w:t>
        </w:r>
        <w:r w:rsidRPr="008C1E36">
          <w:rPr>
            <w:rStyle w:val="Hyperlink"/>
            <w:rFonts w:ascii="Times New Roman" w:eastAsia="SimSun" w:hAnsi="Times New Roman" w:cs="Times New Roman"/>
            <w:sz w:val="24"/>
            <w:szCs w:val="24"/>
          </w:rPr>
          <w:t>2024</w:t>
        </w:r>
        <w:r w:rsidRPr="008C1E36">
          <w:rPr>
            <w:rStyle w:val="Hyperlink"/>
            <w:rFonts w:ascii="Times New Roman" w:eastAsia="SimSun" w:hAnsi="Times New Roman" w:cs="Times New Roman"/>
            <w:sz w:val="24"/>
            <w:szCs w:val="24"/>
          </w:rPr>
          <w:t>年</w:t>
        </w:r>
        <w:r w:rsidRPr="008C1E36">
          <w:rPr>
            <w:rStyle w:val="Hyperlink"/>
            <w:rFonts w:ascii="Times New Roman" w:eastAsia="SimSun" w:hAnsi="Times New Roman" w:cs="Times New Roman"/>
            <w:sz w:val="24"/>
            <w:szCs w:val="24"/>
          </w:rPr>
          <w:t>1</w:t>
        </w:r>
        <w:r w:rsidRPr="008C1E36">
          <w:rPr>
            <w:rStyle w:val="Hyperlink"/>
            <w:rFonts w:ascii="Times New Roman" w:eastAsia="SimSun" w:hAnsi="Times New Roman" w:cs="Times New Roman"/>
            <w:sz w:val="24"/>
            <w:szCs w:val="24"/>
          </w:rPr>
          <w:t>月</w:t>
        </w:r>
        <w:r w:rsidRPr="008C1E36">
          <w:rPr>
            <w:rFonts w:ascii="Times New Roman" w:eastAsia="SimSun" w:hAnsi="Times New Roman" w:cs="Times New Roman"/>
            <w:webHidden/>
            <w:sz w:val="24"/>
            <w:szCs w:val="24"/>
          </w:rPr>
          <w:tab/>
        </w:r>
        <w:r w:rsidRPr="008C1E36">
          <w:rPr>
            <w:rFonts w:ascii="Times New Roman" w:eastAsia="SimSun" w:hAnsi="Times New Roman" w:cs="Times New Roman"/>
            <w:webHidden/>
            <w:sz w:val="24"/>
            <w:szCs w:val="24"/>
          </w:rPr>
          <w:fldChar w:fldCharType="begin"/>
        </w:r>
        <w:r w:rsidRPr="008C1E36">
          <w:rPr>
            <w:rFonts w:ascii="Times New Roman" w:eastAsia="SimSun" w:hAnsi="Times New Roman" w:cs="Times New Roman"/>
            <w:webHidden/>
            <w:sz w:val="24"/>
            <w:szCs w:val="24"/>
          </w:rPr>
          <w:instrText xml:space="preserve"> PAGEREF _Toc177020557 \h </w:instrText>
        </w:r>
        <w:r w:rsidRPr="008C1E36">
          <w:rPr>
            <w:rFonts w:ascii="Times New Roman" w:eastAsia="SimSun" w:hAnsi="Times New Roman" w:cs="Times New Roman"/>
            <w:webHidden/>
            <w:sz w:val="24"/>
            <w:szCs w:val="24"/>
          </w:rPr>
        </w:r>
        <w:r w:rsidRPr="008C1E36">
          <w:rPr>
            <w:rFonts w:ascii="Times New Roman" w:eastAsia="SimSun" w:hAnsi="Times New Roman" w:cs="Times New Roman"/>
            <w:webHidden/>
            <w:sz w:val="24"/>
            <w:szCs w:val="24"/>
          </w:rPr>
          <w:fldChar w:fldCharType="separate"/>
        </w:r>
        <w:r w:rsidR="007E118B">
          <w:rPr>
            <w:rFonts w:ascii="Times New Roman" w:eastAsia="SimSun" w:hAnsi="Times New Roman" w:cs="Times New Roman"/>
            <w:webHidden/>
            <w:sz w:val="24"/>
            <w:szCs w:val="24"/>
          </w:rPr>
          <w:t>58</w:t>
        </w:r>
        <w:r w:rsidRPr="008C1E36">
          <w:rPr>
            <w:rFonts w:ascii="Times New Roman" w:eastAsia="SimSun" w:hAnsi="Times New Roman" w:cs="Times New Roman"/>
            <w:webHidden/>
            <w:sz w:val="24"/>
            <w:szCs w:val="24"/>
          </w:rPr>
          <w:fldChar w:fldCharType="end"/>
        </w:r>
      </w:hyperlink>
    </w:p>
    <w:p w14:paraId="200492B4" w14:textId="233FB342" w:rsidR="004B08DA" w:rsidRPr="008C1E36" w:rsidRDefault="004B08DA">
      <w:pPr>
        <w:pStyle w:val="TOC3"/>
        <w:rPr>
          <w:rFonts w:ascii="Times New Roman" w:eastAsia="SimSun" w:hAnsi="Times New Roman" w:cs="Times New Roman"/>
          <w:kern w:val="2"/>
          <w:sz w:val="24"/>
          <w:szCs w:val="24"/>
          <w:lang w:val="en-US" w:eastAsia="zh-CN"/>
          <w14:ligatures w14:val="standardContextual"/>
        </w:rPr>
      </w:pPr>
      <w:hyperlink w:anchor="_Toc177020558" w:history="1">
        <w:r w:rsidRPr="008C1E36">
          <w:rPr>
            <w:rStyle w:val="Hyperlink"/>
            <w:rFonts w:ascii="Times New Roman" w:eastAsia="SimSun" w:hAnsi="Times New Roman" w:cs="Times New Roman"/>
            <w:sz w:val="24"/>
            <w:szCs w:val="24"/>
            <w:lang w:val="en" w:eastAsia="zh-CN"/>
          </w:rPr>
          <w:t>全球</w:t>
        </w:r>
        <w:r w:rsidRPr="008C1E36">
          <w:rPr>
            <w:rStyle w:val="Hyperlink"/>
            <w:rFonts w:ascii="Times New Roman" w:eastAsia="SimSun" w:hAnsi="Times New Roman" w:cs="Times New Roman"/>
            <w:sz w:val="24"/>
            <w:szCs w:val="24"/>
            <w:lang w:eastAsia="zh-CN"/>
          </w:rPr>
          <w:t>野生物</w:t>
        </w:r>
        <w:r w:rsidRPr="008C1E36">
          <w:rPr>
            <w:rStyle w:val="Hyperlink"/>
            <w:rFonts w:ascii="Times New Roman" w:eastAsia="SimSun" w:hAnsi="Times New Roman" w:cs="Times New Roman"/>
            <w:sz w:val="24"/>
            <w:szCs w:val="24"/>
            <w:lang w:val="en" w:eastAsia="zh-CN"/>
          </w:rPr>
          <w:t>方案（</w:t>
        </w:r>
        <w:r w:rsidRPr="008C1E36">
          <w:rPr>
            <w:rStyle w:val="Hyperlink"/>
            <w:rFonts w:ascii="Times New Roman" w:eastAsia="SimSun" w:hAnsi="Times New Roman" w:cs="Times New Roman"/>
            <w:sz w:val="24"/>
            <w:szCs w:val="24"/>
            <w:lang w:val="en" w:eastAsia="zh-CN"/>
          </w:rPr>
          <w:t>GWP</w:t>
        </w:r>
        <w:r w:rsidRPr="008C1E36">
          <w:rPr>
            <w:rStyle w:val="Hyperlink"/>
            <w:rFonts w:ascii="Times New Roman" w:eastAsia="SimSun" w:hAnsi="Times New Roman" w:cs="Times New Roman"/>
            <w:sz w:val="24"/>
            <w:szCs w:val="24"/>
            <w:lang w:val="en" w:eastAsia="zh-CN"/>
          </w:rPr>
          <w:t>）评估，</w:t>
        </w:r>
        <w:r w:rsidRPr="008C1E36">
          <w:rPr>
            <w:rStyle w:val="Hyperlink"/>
            <w:rFonts w:ascii="Times New Roman" w:eastAsia="SimSun" w:hAnsi="Times New Roman" w:cs="Times New Roman"/>
            <w:sz w:val="24"/>
            <w:szCs w:val="24"/>
            <w:lang w:val="en" w:eastAsia="zh-CN"/>
          </w:rPr>
          <w:t xml:space="preserve">2024 </w:t>
        </w:r>
        <w:r w:rsidRPr="008C1E36">
          <w:rPr>
            <w:rStyle w:val="Hyperlink"/>
            <w:rFonts w:ascii="Times New Roman" w:eastAsia="SimSun" w:hAnsi="Times New Roman" w:cs="Times New Roman"/>
            <w:sz w:val="24"/>
            <w:szCs w:val="24"/>
            <w:lang w:val="en" w:eastAsia="zh-CN"/>
          </w:rPr>
          <w:t>年</w:t>
        </w:r>
        <w:r w:rsidRPr="008C1E36">
          <w:rPr>
            <w:rStyle w:val="Hyperlink"/>
            <w:rFonts w:ascii="Times New Roman" w:eastAsia="SimSun" w:hAnsi="Times New Roman" w:cs="Times New Roman"/>
            <w:sz w:val="24"/>
            <w:szCs w:val="24"/>
            <w:lang w:val="en" w:eastAsia="zh-CN"/>
          </w:rPr>
          <w:t xml:space="preserve"> 6 </w:t>
        </w:r>
        <w:r w:rsidRPr="008C1E36">
          <w:rPr>
            <w:rStyle w:val="Hyperlink"/>
            <w:rFonts w:ascii="Times New Roman" w:eastAsia="SimSun" w:hAnsi="Times New Roman" w:cs="Times New Roman"/>
            <w:sz w:val="24"/>
            <w:szCs w:val="24"/>
            <w:lang w:val="en" w:eastAsia="zh-CN"/>
          </w:rPr>
          <w:t>月</w:t>
        </w:r>
        <w:r w:rsidRPr="008C1E36">
          <w:rPr>
            <w:rFonts w:ascii="Times New Roman" w:eastAsia="SimSun" w:hAnsi="Times New Roman" w:cs="Times New Roman"/>
            <w:webHidden/>
            <w:sz w:val="24"/>
            <w:szCs w:val="24"/>
          </w:rPr>
          <w:tab/>
        </w:r>
        <w:r w:rsidRPr="008C1E36">
          <w:rPr>
            <w:rFonts w:ascii="Times New Roman" w:eastAsia="SimSun" w:hAnsi="Times New Roman" w:cs="Times New Roman"/>
            <w:webHidden/>
            <w:sz w:val="24"/>
            <w:szCs w:val="24"/>
          </w:rPr>
          <w:fldChar w:fldCharType="begin"/>
        </w:r>
        <w:r w:rsidRPr="008C1E36">
          <w:rPr>
            <w:rFonts w:ascii="Times New Roman" w:eastAsia="SimSun" w:hAnsi="Times New Roman" w:cs="Times New Roman"/>
            <w:webHidden/>
            <w:sz w:val="24"/>
            <w:szCs w:val="24"/>
          </w:rPr>
          <w:instrText xml:space="preserve"> PAGEREF _Toc177020558 \h </w:instrText>
        </w:r>
        <w:r w:rsidRPr="008C1E36">
          <w:rPr>
            <w:rFonts w:ascii="Times New Roman" w:eastAsia="SimSun" w:hAnsi="Times New Roman" w:cs="Times New Roman"/>
            <w:webHidden/>
            <w:sz w:val="24"/>
            <w:szCs w:val="24"/>
          </w:rPr>
        </w:r>
        <w:r w:rsidRPr="008C1E36">
          <w:rPr>
            <w:rFonts w:ascii="Times New Roman" w:eastAsia="SimSun" w:hAnsi="Times New Roman" w:cs="Times New Roman"/>
            <w:webHidden/>
            <w:sz w:val="24"/>
            <w:szCs w:val="24"/>
          </w:rPr>
          <w:fldChar w:fldCharType="separate"/>
        </w:r>
        <w:r w:rsidR="007E118B">
          <w:rPr>
            <w:rFonts w:ascii="Times New Roman" w:eastAsia="SimSun" w:hAnsi="Times New Roman" w:cs="Times New Roman"/>
            <w:webHidden/>
            <w:sz w:val="24"/>
            <w:szCs w:val="24"/>
          </w:rPr>
          <w:t>59</w:t>
        </w:r>
        <w:r w:rsidRPr="008C1E36">
          <w:rPr>
            <w:rFonts w:ascii="Times New Roman" w:eastAsia="SimSun" w:hAnsi="Times New Roman" w:cs="Times New Roman"/>
            <w:webHidden/>
            <w:sz w:val="24"/>
            <w:szCs w:val="24"/>
          </w:rPr>
          <w:fldChar w:fldCharType="end"/>
        </w:r>
      </w:hyperlink>
    </w:p>
    <w:p w14:paraId="6A7CBB6F" w14:textId="0EA27169" w:rsidR="004B08DA" w:rsidRPr="008C1E36" w:rsidRDefault="004B08DA" w:rsidP="008C1E36">
      <w:pPr>
        <w:pStyle w:val="TOC1"/>
        <w:jc w:val="left"/>
        <w:rPr>
          <w:rFonts w:ascii="Times New Roman" w:hAnsi="Times New Roman" w:cs="Times New Roman"/>
          <w:bCs w:val="0"/>
          <w:kern w:val="2"/>
          <w:sz w:val="24"/>
          <w:szCs w:val="24"/>
          <w:lang w:eastAsia="zh-CN"/>
          <w14:ligatures w14:val="standardContextual"/>
        </w:rPr>
      </w:pPr>
      <w:hyperlink w:anchor="_Toc177020559" w:history="1">
        <w:r w:rsidRPr="008C1E36">
          <w:rPr>
            <w:rStyle w:val="Hyperlink"/>
            <w:rFonts w:ascii="Times New Roman" w:hAnsi="Times New Roman" w:cs="Times New Roman"/>
            <w:sz w:val="24"/>
            <w:szCs w:val="24"/>
          </w:rPr>
          <w:t xml:space="preserve">Annex 1: List of GEF-7 Biodiversity and Multi Focal Area Projects Approved </w:t>
        </w:r>
        <w:r w:rsidR="008C1E36">
          <w:rPr>
            <w:rStyle w:val="Hyperlink"/>
            <w:rFonts w:ascii="Times New Roman" w:hAnsi="Times New Roman" w:cs="Times New Roman" w:hint="eastAsia"/>
            <w:sz w:val="24"/>
            <w:szCs w:val="24"/>
            <w:lang w:eastAsia="zh-CN"/>
          </w:rPr>
          <w:t xml:space="preserve">                       </w:t>
        </w:r>
        <w:r w:rsidRPr="008C1E36">
          <w:rPr>
            <w:rStyle w:val="Hyperlink"/>
            <w:rFonts w:ascii="Times New Roman" w:hAnsi="Times New Roman" w:cs="Times New Roman"/>
            <w:sz w:val="24"/>
            <w:szCs w:val="24"/>
          </w:rPr>
          <w:t>from January 1 to June 30, 2022</w:t>
        </w:r>
        <w:r w:rsidRPr="008C1E36">
          <w:rPr>
            <w:rFonts w:ascii="Times New Roman" w:hAnsi="Times New Roman" w:cs="Times New Roman"/>
            <w:webHidden/>
            <w:sz w:val="24"/>
            <w:szCs w:val="24"/>
          </w:rPr>
          <w:tab/>
        </w:r>
        <w:r w:rsidRPr="008C1E36">
          <w:rPr>
            <w:rFonts w:ascii="Times New Roman" w:hAnsi="Times New Roman" w:cs="Times New Roman"/>
            <w:webHidden/>
            <w:sz w:val="24"/>
            <w:szCs w:val="24"/>
          </w:rPr>
          <w:fldChar w:fldCharType="begin"/>
        </w:r>
        <w:r w:rsidRPr="008C1E36">
          <w:rPr>
            <w:rFonts w:ascii="Times New Roman" w:hAnsi="Times New Roman" w:cs="Times New Roman"/>
            <w:webHidden/>
            <w:sz w:val="24"/>
            <w:szCs w:val="24"/>
          </w:rPr>
          <w:instrText xml:space="preserve"> PAGEREF _Toc177020559 \h </w:instrText>
        </w:r>
        <w:r w:rsidRPr="008C1E36">
          <w:rPr>
            <w:rFonts w:ascii="Times New Roman" w:hAnsi="Times New Roman" w:cs="Times New Roman"/>
            <w:webHidden/>
            <w:sz w:val="24"/>
            <w:szCs w:val="24"/>
          </w:rPr>
        </w:r>
        <w:r w:rsidRPr="008C1E36">
          <w:rPr>
            <w:rFonts w:ascii="Times New Roman" w:hAnsi="Times New Roman" w:cs="Times New Roman"/>
            <w:webHidden/>
            <w:sz w:val="24"/>
            <w:szCs w:val="24"/>
          </w:rPr>
          <w:fldChar w:fldCharType="separate"/>
        </w:r>
        <w:r w:rsidR="007E118B">
          <w:rPr>
            <w:rFonts w:ascii="Times New Roman" w:hAnsi="Times New Roman" w:cs="Times New Roman"/>
            <w:webHidden/>
            <w:sz w:val="24"/>
            <w:szCs w:val="24"/>
          </w:rPr>
          <w:t>62</w:t>
        </w:r>
        <w:r w:rsidRPr="008C1E36">
          <w:rPr>
            <w:rFonts w:ascii="Times New Roman" w:hAnsi="Times New Roman" w:cs="Times New Roman"/>
            <w:webHidden/>
            <w:sz w:val="24"/>
            <w:szCs w:val="24"/>
          </w:rPr>
          <w:fldChar w:fldCharType="end"/>
        </w:r>
      </w:hyperlink>
    </w:p>
    <w:p w14:paraId="4E2F8C6E" w14:textId="66F3510B" w:rsidR="004B08DA" w:rsidRPr="008C1E36" w:rsidRDefault="004B08DA" w:rsidP="008C1E36">
      <w:pPr>
        <w:pStyle w:val="TOC1"/>
        <w:jc w:val="left"/>
        <w:rPr>
          <w:rFonts w:ascii="Times New Roman" w:hAnsi="Times New Roman" w:cs="Times New Roman"/>
          <w:bCs w:val="0"/>
          <w:kern w:val="2"/>
          <w:sz w:val="24"/>
          <w:szCs w:val="24"/>
          <w:lang w:eastAsia="zh-CN"/>
          <w14:ligatures w14:val="standardContextual"/>
        </w:rPr>
      </w:pPr>
      <w:hyperlink w:anchor="_Toc177020560" w:history="1">
        <w:r w:rsidRPr="008C1E36">
          <w:rPr>
            <w:rStyle w:val="Hyperlink"/>
            <w:rFonts w:ascii="Times New Roman" w:hAnsi="Times New Roman" w:cs="Times New Roman"/>
            <w:sz w:val="24"/>
            <w:szCs w:val="24"/>
          </w:rPr>
          <w:t xml:space="preserve">Annex 2: List of GEF-8 Biodiversity and Multi Focal Area Projects Approved </w:t>
        </w:r>
        <w:r w:rsidR="008C1E36">
          <w:rPr>
            <w:rStyle w:val="Hyperlink"/>
            <w:rFonts w:ascii="Times New Roman" w:hAnsi="Times New Roman" w:cs="Times New Roman" w:hint="eastAsia"/>
            <w:sz w:val="24"/>
            <w:szCs w:val="24"/>
            <w:lang w:eastAsia="zh-CN"/>
          </w:rPr>
          <w:t xml:space="preserve">                       </w:t>
        </w:r>
        <w:r w:rsidRPr="008C1E36">
          <w:rPr>
            <w:rStyle w:val="Hyperlink"/>
            <w:rFonts w:ascii="Times New Roman" w:hAnsi="Times New Roman" w:cs="Times New Roman"/>
            <w:sz w:val="24"/>
            <w:szCs w:val="24"/>
          </w:rPr>
          <w:t>from July 1, 2022 to June 30, 2024</w:t>
        </w:r>
        <w:r w:rsidRPr="008C1E36">
          <w:rPr>
            <w:rFonts w:ascii="Times New Roman" w:hAnsi="Times New Roman" w:cs="Times New Roman"/>
            <w:webHidden/>
            <w:sz w:val="24"/>
            <w:szCs w:val="24"/>
          </w:rPr>
          <w:tab/>
        </w:r>
        <w:r w:rsidRPr="008C1E36">
          <w:rPr>
            <w:rFonts w:ascii="Times New Roman" w:hAnsi="Times New Roman" w:cs="Times New Roman"/>
            <w:webHidden/>
            <w:sz w:val="24"/>
            <w:szCs w:val="24"/>
          </w:rPr>
          <w:fldChar w:fldCharType="begin"/>
        </w:r>
        <w:r w:rsidRPr="008C1E36">
          <w:rPr>
            <w:rFonts w:ascii="Times New Roman" w:hAnsi="Times New Roman" w:cs="Times New Roman"/>
            <w:webHidden/>
            <w:sz w:val="24"/>
            <w:szCs w:val="24"/>
          </w:rPr>
          <w:instrText xml:space="preserve"> PAGEREF _Toc177020560 \h </w:instrText>
        </w:r>
        <w:r w:rsidRPr="008C1E36">
          <w:rPr>
            <w:rFonts w:ascii="Times New Roman" w:hAnsi="Times New Roman" w:cs="Times New Roman"/>
            <w:webHidden/>
            <w:sz w:val="24"/>
            <w:szCs w:val="24"/>
          </w:rPr>
        </w:r>
        <w:r w:rsidRPr="008C1E36">
          <w:rPr>
            <w:rFonts w:ascii="Times New Roman" w:hAnsi="Times New Roman" w:cs="Times New Roman"/>
            <w:webHidden/>
            <w:sz w:val="24"/>
            <w:szCs w:val="24"/>
          </w:rPr>
          <w:fldChar w:fldCharType="separate"/>
        </w:r>
        <w:r w:rsidR="007E118B">
          <w:rPr>
            <w:rFonts w:ascii="Times New Roman" w:hAnsi="Times New Roman" w:cs="Times New Roman"/>
            <w:webHidden/>
            <w:sz w:val="24"/>
            <w:szCs w:val="24"/>
          </w:rPr>
          <w:t>66</w:t>
        </w:r>
        <w:r w:rsidRPr="008C1E36">
          <w:rPr>
            <w:rFonts w:ascii="Times New Roman" w:hAnsi="Times New Roman" w:cs="Times New Roman"/>
            <w:webHidden/>
            <w:sz w:val="24"/>
            <w:szCs w:val="24"/>
          </w:rPr>
          <w:fldChar w:fldCharType="end"/>
        </w:r>
      </w:hyperlink>
    </w:p>
    <w:p w14:paraId="112B4283" w14:textId="00F6D351" w:rsidR="004B08DA" w:rsidRDefault="004B08DA" w:rsidP="008C1E36">
      <w:pPr>
        <w:pStyle w:val="TOC1"/>
        <w:jc w:val="left"/>
        <w:rPr>
          <w:bCs w:val="0"/>
          <w:kern w:val="2"/>
          <w:sz w:val="24"/>
          <w:szCs w:val="24"/>
          <w:lang w:eastAsia="zh-CN"/>
          <w14:ligatures w14:val="standardContextual"/>
        </w:rPr>
      </w:pPr>
      <w:hyperlink w:anchor="_Toc177020561" w:history="1">
        <w:r w:rsidRPr="008C1E36">
          <w:rPr>
            <w:rStyle w:val="Hyperlink"/>
            <w:rFonts w:ascii="Times New Roman" w:hAnsi="Times New Roman" w:cs="Times New Roman"/>
            <w:sz w:val="24"/>
            <w:szCs w:val="24"/>
          </w:rPr>
          <w:t xml:space="preserve">Annex 3: List of Global Biodiversity Framework Fund Projects and PPG Requests Approved </w:t>
        </w:r>
        <w:r w:rsidR="008C1E36">
          <w:rPr>
            <w:rStyle w:val="Hyperlink"/>
            <w:rFonts w:ascii="Times New Roman" w:hAnsi="Times New Roman" w:cs="Times New Roman" w:hint="eastAsia"/>
            <w:sz w:val="24"/>
            <w:szCs w:val="24"/>
            <w:lang w:eastAsia="zh-CN"/>
          </w:rPr>
          <w:t xml:space="preserve">   </w:t>
        </w:r>
        <w:r w:rsidRPr="008C1E36">
          <w:rPr>
            <w:rStyle w:val="Hyperlink"/>
            <w:rFonts w:ascii="Times New Roman" w:hAnsi="Times New Roman" w:cs="Times New Roman"/>
            <w:sz w:val="24"/>
            <w:szCs w:val="24"/>
          </w:rPr>
          <w:t>to June 30, 2024</w:t>
        </w:r>
        <w:r w:rsidRPr="008C1E36">
          <w:rPr>
            <w:rFonts w:ascii="Times New Roman" w:hAnsi="Times New Roman" w:cs="Times New Roman"/>
            <w:webHidden/>
            <w:sz w:val="24"/>
            <w:szCs w:val="24"/>
          </w:rPr>
          <w:tab/>
        </w:r>
        <w:r w:rsidRPr="008C1E36">
          <w:rPr>
            <w:rFonts w:ascii="Times New Roman" w:hAnsi="Times New Roman" w:cs="Times New Roman"/>
            <w:webHidden/>
            <w:sz w:val="24"/>
            <w:szCs w:val="24"/>
          </w:rPr>
          <w:fldChar w:fldCharType="begin"/>
        </w:r>
        <w:r w:rsidRPr="008C1E36">
          <w:rPr>
            <w:rFonts w:ascii="Times New Roman" w:hAnsi="Times New Roman" w:cs="Times New Roman"/>
            <w:webHidden/>
            <w:sz w:val="24"/>
            <w:szCs w:val="24"/>
          </w:rPr>
          <w:instrText xml:space="preserve"> PAGEREF _Toc177020561 \h </w:instrText>
        </w:r>
        <w:r w:rsidRPr="008C1E36">
          <w:rPr>
            <w:rFonts w:ascii="Times New Roman" w:hAnsi="Times New Roman" w:cs="Times New Roman"/>
            <w:webHidden/>
            <w:sz w:val="24"/>
            <w:szCs w:val="24"/>
          </w:rPr>
        </w:r>
        <w:r w:rsidRPr="008C1E36">
          <w:rPr>
            <w:rFonts w:ascii="Times New Roman" w:hAnsi="Times New Roman" w:cs="Times New Roman"/>
            <w:webHidden/>
            <w:sz w:val="24"/>
            <w:szCs w:val="24"/>
          </w:rPr>
          <w:fldChar w:fldCharType="separate"/>
        </w:r>
        <w:r w:rsidR="007E118B">
          <w:rPr>
            <w:rFonts w:ascii="Times New Roman" w:hAnsi="Times New Roman" w:cs="Times New Roman"/>
            <w:webHidden/>
            <w:sz w:val="24"/>
            <w:szCs w:val="24"/>
          </w:rPr>
          <w:t>85</w:t>
        </w:r>
        <w:r w:rsidRPr="008C1E36">
          <w:rPr>
            <w:rFonts w:ascii="Times New Roman" w:hAnsi="Times New Roman" w:cs="Times New Roman"/>
            <w:webHidden/>
            <w:sz w:val="24"/>
            <w:szCs w:val="24"/>
          </w:rPr>
          <w:fldChar w:fldCharType="end"/>
        </w:r>
      </w:hyperlink>
    </w:p>
    <w:p w14:paraId="5B58121B" w14:textId="43A35A4E" w:rsidR="00E955E4" w:rsidRDefault="001534C4" w:rsidP="00755608">
      <w:pPr>
        <w:spacing w:before="240" w:after="240" w:line="240" w:lineRule="auto"/>
        <w:jc w:val="center"/>
        <w:rPr>
          <w:rFonts w:ascii="Times New Roman" w:hAnsi="Times New Roman" w:cs="Times New Roman"/>
          <w:bCs/>
          <w:noProof/>
          <w:sz w:val="24"/>
          <w:szCs w:val="24"/>
          <w:lang w:val="en-GB"/>
        </w:rPr>
      </w:pPr>
      <w:r w:rsidRPr="004768FB">
        <w:rPr>
          <w:rFonts w:ascii="Times New Roman" w:hAnsi="Times New Roman" w:cs="Times New Roman"/>
          <w:bCs/>
          <w:noProof/>
          <w:sz w:val="24"/>
          <w:szCs w:val="24"/>
          <w:lang w:val="en-GB"/>
        </w:rPr>
        <w:fldChar w:fldCharType="end"/>
      </w:r>
    </w:p>
    <w:p w14:paraId="50754B72" w14:textId="0D536308" w:rsidR="006D2491" w:rsidRPr="00F25407" w:rsidRDefault="00E955E4" w:rsidP="008C1E36">
      <w:pPr>
        <w:spacing w:after="160"/>
        <w:jc w:val="center"/>
        <w:rPr>
          <w:rFonts w:ascii="Times New Roman" w:hAnsi="Times New Roman" w:cs="Times New Roman"/>
          <w:b/>
          <w:bCs/>
          <w:sz w:val="24"/>
          <w:szCs w:val="24"/>
        </w:rPr>
      </w:pPr>
      <w:r>
        <w:rPr>
          <w:rFonts w:ascii="Times New Roman" w:hAnsi="Times New Roman" w:cs="Times New Roman"/>
          <w:bCs/>
          <w:noProof/>
          <w:sz w:val="24"/>
          <w:szCs w:val="24"/>
          <w:lang w:val="en-GB"/>
        </w:rPr>
        <w:br w:type="page"/>
      </w:r>
      <w:r w:rsidR="00904E1D" w:rsidRPr="00F25407">
        <w:rPr>
          <w:rFonts w:ascii="Times New Roman" w:hAnsi="Times New Roman" w:cs="Times New Roman" w:hint="eastAsia"/>
          <w:b/>
          <w:bCs/>
          <w:sz w:val="24"/>
          <w:szCs w:val="24"/>
          <w:lang w:eastAsia="zh-CN"/>
        </w:rPr>
        <w:lastRenderedPageBreak/>
        <w:t>图</w:t>
      </w:r>
    </w:p>
    <w:p w14:paraId="6F9AAFB3" w14:textId="2C310884" w:rsidR="00E955E4" w:rsidRDefault="006064E7" w:rsidP="00607601">
      <w:pPr>
        <w:pStyle w:val="TableofFigures"/>
        <w:rPr>
          <w:rFonts w:asciiTheme="minorHAnsi" w:hAnsiTheme="minorHAnsi" w:cstheme="minorBidi"/>
          <w:snapToGrid/>
          <w:kern w:val="2"/>
          <w:szCs w:val="24"/>
          <w:lang w:val="en-US"/>
          <w14:ligatures w14:val="standardContextual"/>
        </w:rPr>
      </w:pPr>
      <w:r w:rsidRPr="00F25407">
        <w:rPr>
          <w:szCs w:val="24"/>
        </w:rPr>
        <w:fldChar w:fldCharType="begin"/>
      </w:r>
      <w:r w:rsidRPr="00F25407">
        <w:rPr>
          <w:szCs w:val="24"/>
        </w:rPr>
        <w:instrText xml:space="preserve"> TOC \h \z \c "Figure" </w:instrText>
      </w:r>
      <w:r w:rsidRPr="00F25407">
        <w:rPr>
          <w:szCs w:val="24"/>
        </w:rPr>
        <w:fldChar w:fldCharType="separate"/>
      </w:r>
      <w:hyperlink w:anchor="_Toc177016551" w:history="1">
        <w:r w:rsidR="00E955E4" w:rsidRPr="00D54D41">
          <w:rPr>
            <w:rStyle w:val="Hyperlink"/>
            <w:rFonts w:hint="eastAsia"/>
          </w:rPr>
          <w:t>图</w:t>
        </w:r>
        <w:r w:rsidR="00E955E4" w:rsidRPr="00D54D41">
          <w:rPr>
            <w:rStyle w:val="Hyperlink"/>
          </w:rPr>
          <w:t xml:space="preserve">1. </w:t>
        </w:r>
        <w:r w:rsidR="00E955E4" w:rsidRPr="00D54D41">
          <w:rPr>
            <w:rStyle w:val="Hyperlink"/>
            <w:rFonts w:hint="eastAsia"/>
          </w:rPr>
          <w:t>截至</w:t>
        </w:r>
        <w:r w:rsidR="00E955E4" w:rsidRPr="00D54D41">
          <w:rPr>
            <w:rStyle w:val="Hyperlink"/>
          </w:rPr>
          <w:t>2023</w:t>
        </w:r>
        <w:r w:rsidR="00E955E4" w:rsidRPr="00D54D41">
          <w:rPr>
            <w:rStyle w:val="Hyperlink"/>
            <w:rFonts w:hint="eastAsia"/>
          </w:rPr>
          <w:t>年</w:t>
        </w:r>
        <w:r w:rsidR="00E955E4" w:rsidRPr="00D54D41">
          <w:rPr>
            <w:rStyle w:val="Hyperlink"/>
          </w:rPr>
          <w:t>6</w:t>
        </w:r>
        <w:r w:rsidR="00E955E4" w:rsidRPr="00D54D41">
          <w:rPr>
            <w:rStyle w:val="Hyperlink"/>
            <w:rFonts w:hint="eastAsia"/>
          </w:rPr>
          <w:t>月</w:t>
        </w:r>
        <w:r w:rsidR="00E955E4" w:rsidRPr="00D54D41">
          <w:rPr>
            <w:rStyle w:val="Hyperlink"/>
          </w:rPr>
          <w:t>30</w:t>
        </w:r>
        <w:r w:rsidR="00E955E4" w:rsidRPr="00D54D41">
          <w:rPr>
            <w:rStyle w:val="Hyperlink"/>
            <w:rFonts w:hint="eastAsia"/>
          </w:rPr>
          <w:t>日所有重点领域进行中的</w:t>
        </w:r>
        <w:r w:rsidR="00E955E4" w:rsidRPr="00D54D41">
          <w:rPr>
            <w:rStyle w:val="Hyperlink"/>
          </w:rPr>
          <w:t>GEF</w:t>
        </w:r>
        <w:r w:rsidR="00E955E4" w:rsidRPr="00D54D41">
          <w:rPr>
            <w:rStyle w:val="Hyperlink"/>
            <w:rFonts w:hint="eastAsia"/>
          </w:rPr>
          <w:t>项目的成果和执行进度评级分布情况</w:t>
        </w:r>
        <w:r w:rsidR="00E955E4">
          <w:rPr>
            <w:webHidden/>
          </w:rPr>
          <w:tab/>
        </w:r>
        <w:r w:rsidR="00E955E4">
          <w:rPr>
            <w:webHidden/>
          </w:rPr>
          <w:fldChar w:fldCharType="begin"/>
        </w:r>
        <w:r w:rsidR="00E955E4">
          <w:rPr>
            <w:webHidden/>
          </w:rPr>
          <w:instrText xml:space="preserve"> PAGEREF _Toc177016551 \h </w:instrText>
        </w:r>
        <w:r w:rsidR="00E955E4">
          <w:rPr>
            <w:webHidden/>
          </w:rPr>
        </w:r>
        <w:r w:rsidR="00E955E4">
          <w:rPr>
            <w:webHidden/>
          </w:rPr>
          <w:fldChar w:fldCharType="separate"/>
        </w:r>
        <w:r w:rsidR="00FD65C8">
          <w:rPr>
            <w:webHidden/>
          </w:rPr>
          <w:t>48</w:t>
        </w:r>
        <w:r w:rsidR="00E955E4">
          <w:rPr>
            <w:webHidden/>
          </w:rPr>
          <w:fldChar w:fldCharType="end"/>
        </w:r>
      </w:hyperlink>
    </w:p>
    <w:p w14:paraId="1C534DCE" w14:textId="3CEF2FC6" w:rsidR="00E955E4" w:rsidRDefault="00E955E4" w:rsidP="00607601">
      <w:pPr>
        <w:pStyle w:val="TableofFigures"/>
        <w:rPr>
          <w:rFonts w:asciiTheme="minorHAnsi" w:hAnsiTheme="minorHAnsi" w:cstheme="minorBidi"/>
          <w:snapToGrid/>
          <w:kern w:val="2"/>
          <w:szCs w:val="24"/>
          <w:lang w:val="en-US"/>
          <w14:ligatures w14:val="standardContextual"/>
        </w:rPr>
      </w:pPr>
      <w:hyperlink w:anchor="_Toc177016552" w:history="1">
        <w:r w:rsidRPr="00D54D41">
          <w:rPr>
            <w:rStyle w:val="Hyperlink"/>
            <w:rFonts w:hint="eastAsia"/>
          </w:rPr>
          <w:t>图</w:t>
        </w:r>
        <w:r w:rsidRPr="00D54D41">
          <w:rPr>
            <w:rStyle w:val="Hyperlink"/>
          </w:rPr>
          <w:t xml:space="preserve">2. </w:t>
        </w:r>
        <w:r w:rsidRPr="00D54D41">
          <w:rPr>
            <w:rStyle w:val="Hyperlink"/>
            <w:rFonts w:hint="eastAsia"/>
          </w:rPr>
          <w:t>截至</w:t>
        </w:r>
        <w:r w:rsidRPr="00D54D41">
          <w:rPr>
            <w:rStyle w:val="Hyperlink"/>
          </w:rPr>
          <w:t xml:space="preserve"> 2023 </w:t>
        </w:r>
        <w:r w:rsidRPr="00D54D41">
          <w:rPr>
            <w:rStyle w:val="Hyperlink"/>
            <w:rFonts w:hint="eastAsia"/>
          </w:rPr>
          <w:t>年</w:t>
        </w:r>
        <w:r w:rsidRPr="00D54D41">
          <w:rPr>
            <w:rStyle w:val="Hyperlink"/>
          </w:rPr>
          <w:t xml:space="preserve"> 6 </w:t>
        </w:r>
        <w:r w:rsidRPr="00D54D41">
          <w:rPr>
            <w:rStyle w:val="Hyperlink"/>
            <w:rFonts w:hint="eastAsia"/>
          </w:rPr>
          <w:t>月</w:t>
        </w:r>
        <w:r w:rsidRPr="00D54D41">
          <w:rPr>
            <w:rStyle w:val="Hyperlink"/>
          </w:rPr>
          <w:t xml:space="preserve"> 30 </w:t>
        </w:r>
        <w:r w:rsidRPr="00D54D41">
          <w:rPr>
            <w:rStyle w:val="Hyperlink"/>
            <w:rFonts w:hint="eastAsia"/>
          </w:rPr>
          <w:t>日各重点领域获满意评级的项目</w:t>
        </w:r>
        <w:r>
          <w:rPr>
            <w:webHidden/>
          </w:rPr>
          <w:tab/>
        </w:r>
        <w:r>
          <w:rPr>
            <w:webHidden/>
          </w:rPr>
          <w:fldChar w:fldCharType="begin"/>
        </w:r>
        <w:r>
          <w:rPr>
            <w:webHidden/>
          </w:rPr>
          <w:instrText xml:space="preserve"> PAGEREF _Toc177016552 \h </w:instrText>
        </w:r>
        <w:r>
          <w:rPr>
            <w:webHidden/>
          </w:rPr>
        </w:r>
        <w:r>
          <w:rPr>
            <w:webHidden/>
          </w:rPr>
          <w:fldChar w:fldCharType="separate"/>
        </w:r>
        <w:r w:rsidR="00FD65C8">
          <w:rPr>
            <w:webHidden/>
          </w:rPr>
          <w:t>49</w:t>
        </w:r>
        <w:r>
          <w:rPr>
            <w:webHidden/>
          </w:rPr>
          <w:fldChar w:fldCharType="end"/>
        </w:r>
      </w:hyperlink>
    </w:p>
    <w:p w14:paraId="42DCA157" w14:textId="099ED9BD" w:rsidR="00E955E4" w:rsidRDefault="00E955E4" w:rsidP="00607601">
      <w:pPr>
        <w:pStyle w:val="TableofFigures"/>
        <w:rPr>
          <w:rFonts w:asciiTheme="minorHAnsi" w:hAnsiTheme="minorHAnsi" w:cstheme="minorBidi"/>
          <w:snapToGrid/>
          <w:kern w:val="2"/>
          <w:szCs w:val="24"/>
          <w:lang w:val="en-US"/>
          <w14:ligatures w14:val="standardContextual"/>
        </w:rPr>
      </w:pPr>
      <w:hyperlink w:anchor="_Toc177016553" w:history="1">
        <w:r w:rsidRPr="00D54D41">
          <w:rPr>
            <w:rStyle w:val="Hyperlink"/>
            <w:rFonts w:hint="eastAsia"/>
          </w:rPr>
          <w:t>图</w:t>
        </w:r>
        <w:r w:rsidRPr="00D54D41">
          <w:rPr>
            <w:rStyle w:val="Hyperlink"/>
          </w:rPr>
          <w:t xml:space="preserve">3. </w:t>
        </w:r>
        <w:r w:rsidRPr="00D54D41">
          <w:rPr>
            <w:rStyle w:val="Hyperlink"/>
            <w:rFonts w:hint="eastAsia"/>
          </w:rPr>
          <w:t>执行中项目的共同融资比率，按重点领域分列（</w:t>
        </w:r>
        <w:r w:rsidRPr="00D54D41">
          <w:rPr>
            <w:rStyle w:val="Hyperlink"/>
          </w:rPr>
          <w:t>2023</w:t>
        </w:r>
        <w:r w:rsidRPr="00D54D41">
          <w:rPr>
            <w:rStyle w:val="Hyperlink"/>
            <w:rFonts w:hint="eastAsia"/>
          </w:rPr>
          <w:t>年）</w:t>
        </w:r>
        <w:r w:rsidRPr="00D54D41">
          <w:rPr>
            <w:rStyle w:val="Hyperlink"/>
            <w:vertAlign w:val="superscript"/>
          </w:rPr>
          <w:t xml:space="preserve"> </w:t>
        </w:r>
        <w:r>
          <w:rPr>
            <w:webHidden/>
          </w:rPr>
          <w:tab/>
        </w:r>
        <w:r>
          <w:rPr>
            <w:webHidden/>
          </w:rPr>
          <w:fldChar w:fldCharType="begin"/>
        </w:r>
        <w:r>
          <w:rPr>
            <w:webHidden/>
          </w:rPr>
          <w:instrText xml:space="preserve"> PAGEREF _Toc177016553 \h </w:instrText>
        </w:r>
        <w:r>
          <w:rPr>
            <w:webHidden/>
          </w:rPr>
        </w:r>
        <w:r>
          <w:rPr>
            <w:webHidden/>
          </w:rPr>
          <w:fldChar w:fldCharType="separate"/>
        </w:r>
        <w:r w:rsidR="00FD65C8">
          <w:rPr>
            <w:webHidden/>
          </w:rPr>
          <w:t>50</w:t>
        </w:r>
        <w:r>
          <w:rPr>
            <w:webHidden/>
          </w:rPr>
          <w:fldChar w:fldCharType="end"/>
        </w:r>
      </w:hyperlink>
    </w:p>
    <w:p w14:paraId="252667B7" w14:textId="12E5DCDF" w:rsidR="00E955E4" w:rsidRDefault="00E955E4" w:rsidP="00607601">
      <w:pPr>
        <w:pStyle w:val="TableofFigures"/>
        <w:rPr>
          <w:rFonts w:asciiTheme="minorHAnsi" w:hAnsiTheme="minorHAnsi" w:cstheme="minorBidi"/>
          <w:snapToGrid/>
          <w:kern w:val="2"/>
          <w:szCs w:val="24"/>
          <w:lang w:val="en-US"/>
          <w14:ligatures w14:val="standardContextual"/>
        </w:rPr>
      </w:pPr>
      <w:hyperlink w:anchor="_Toc177016554" w:history="1">
        <w:r w:rsidRPr="00D54D41">
          <w:rPr>
            <w:rStyle w:val="Hyperlink"/>
            <w:rFonts w:hint="eastAsia"/>
          </w:rPr>
          <w:t>图</w:t>
        </w:r>
        <w:r w:rsidRPr="00D54D41">
          <w:rPr>
            <w:rStyle w:val="Hyperlink"/>
          </w:rPr>
          <w:t xml:space="preserve">4. </w:t>
        </w:r>
        <w:r w:rsidRPr="00D54D41">
          <w:rPr>
            <w:rStyle w:val="Hyperlink"/>
            <w:rFonts w:hint="eastAsia"/>
          </w:rPr>
          <w:t>截至</w:t>
        </w:r>
        <w:r w:rsidRPr="00D54D41">
          <w:rPr>
            <w:rStyle w:val="Hyperlink"/>
          </w:rPr>
          <w:t>2022</w:t>
        </w:r>
        <w:r w:rsidRPr="00D54D41">
          <w:rPr>
            <w:rStyle w:val="Hyperlink"/>
            <w:rFonts w:hint="eastAsia"/>
          </w:rPr>
          <w:t>年</w:t>
        </w:r>
        <w:r w:rsidRPr="00D54D41">
          <w:rPr>
            <w:rStyle w:val="Hyperlink"/>
          </w:rPr>
          <w:t>6</w:t>
        </w:r>
        <w:r w:rsidRPr="00D54D41">
          <w:rPr>
            <w:rStyle w:val="Hyperlink"/>
            <w:rFonts w:hint="eastAsia"/>
          </w:rPr>
          <w:t>月</w:t>
        </w:r>
        <w:r w:rsidRPr="00D54D41">
          <w:rPr>
            <w:rStyle w:val="Hyperlink"/>
          </w:rPr>
          <w:t>GEF-7</w:t>
        </w:r>
        <w:r w:rsidRPr="00D54D41">
          <w:rPr>
            <w:rStyle w:val="Hyperlink"/>
            <w:rFonts w:hint="eastAsia"/>
          </w:rPr>
          <w:t>核心指标目标进展情况</w:t>
        </w:r>
        <w:r>
          <w:rPr>
            <w:webHidden/>
          </w:rPr>
          <w:tab/>
        </w:r>
        <w:r>
          <w:rPr>
            <w:webHidden/>
          </w:rPr>
          <w:fldChar w:fldCharType="begin"/>
        </w:r>
        <w:r>
          <w:rPr>
            <w:webHidden/>
          </w:rPr>
          <w:instrText xml:space="preserve"> PAGEREF _Toc177016554 \h </w:instrText>
        </w:r>
        <w:r>
          <w:rPr>
            <w:webHidden/>
          </w:rPr>
        </w:r>
        <w:r>
          <w:rPr>
            <w:webHidden/>
          </w:rPr>
          <w:fldChar w:fldCharType="separate"/>
        </w:r>
        <w:r w:rsidR="00FD65C8">
          <w:rPr>
            <w:webHidden/>
          </w:rPr>
          <w:t>52</w:t>
        </w:r>
        <w:r>
          <w:rPr>
            <w:webHidden/>
          </w:rPr>
          <w:fldChar w:fldCharType="end"/>
        </w:r>
      </w:hyperlink>
    </w:p>
    <w:p w14:paraId="4D659A8A" w14:textId="7381A1CF" w:rsidR="00E955E4" w:rsidRDefault="00E955E4" w:rsidP="00607601">
      <w:pPr>
        <w:pStyle w:val="TableofFigures"/>
        <w:rPr>
          <w:rFonts w:asciiTheme="minorHAnsi" w:hAnsiTheme="minorHAnsi" w:cstheme="minorBidi"/>
          <w:snapToGrid/>
          <w:kern w:val="2"/>
          <w:szCs w:val="24"/>
          <w:lang w:val="en-US"/>
          <w14:ligatures w14:val="standardContextual"/>
        </w:rPr>
      </w:pPr>
      <w:hyperlink w:anchor="_Toc177016555" w:history="1">
        <w:r w:rsidRPr="00D54D41">
          <w:rPr>
            <w:rStyle w:val="Hyperlink"/>
            <w:rFonts w:hint="eastAsia"/>
          </w:rPr>
          <w:t>图</w:t>
        </w:r>
        <w:r w:rsidRPr="00D54D41">
          <w:rPr>
            <w:rStyle w:val="Hyperlink"/>
          </w:rPr>
          <w:t xml:space="preserve">5. </w:t>
        </w:r>
        <w:r w:rsidRPr="00D54D41">
          <w:rPr>
            <w:rStyle w:val="Hyperlink"/>
            <w:rFonts w:hint="eastAsia"/>
          </w:rPr>
          <w:t>截至</w:t>
        </w:r>
        <w:r w:rsidRPr="00D54D41">
          <w:rPr>
            <w:rStyle w:val="Hyperlink"/>
          </w:rPr>
          <w:t>2024</w:t>
        </w:r>
        <w:r w:rsidRPr="00D54D41">
          <w:rPr>
            <w:rStyle w:val="Hyperlink"/>
            <w:rFonts w:hint="eastAsia"/>
          </w:rPr>
          <w:t>年</w:t>
        </w:r>
        <w:r w:rsidRPr="00D54D41">
          <w:rPr>
            <w:rStyle w:val="Hyperlink"/>
          </w:rPr>
          <w:t>6</w:t>
        </w:r>
        <w:r w:rsidRPr="00D54D41">
          <w:rPr>
            <w:rStyle w:val="Hyperlink"/>
            <w:rFonts w:hint="eastAsia"/>
          </w:rPr>
          <w:t>月</w:t>
        </w:r>
        <w:r w:rsidRPr="00D54D41">
          <w:rPr>
            <w:rStyle w:val="Hyperlink"/>
          </w:rPr>
          <w:t>GEF-8</w:t>
        </w:r>
        <w:r w:rsidRPr="00D54D41">
          <w:rPr>
            <w:rStyle w:val="Hyperlink"/>
            <w:rFonts w:hint="eastAsia"/>
          </w:rPr>
          <w:t>核心指标目标的进展情况</w:t>
        </w:r>
        <w:r>
          <w:rPr>
            <w:webHidden/>
          </w:rPr>
          <w:tab/>
        </w:r>
        <w:r>
          <w:rPr>
            <w:webHidden/>
          </w:rPr>
          <w:fldChar w:fldCharType="begin"/>
        </w:r>
        <w:r>
          <w:rPr>
            <w:webHidden/>
          </w:rPr>
          <w:instrText xml:space="preserve"> PAGEREF _Toc177016555 \h </w:instrText>
        </w:r>
        <w:r>
          <w:rPr>
            <w:webHidden/>
          </w:rPr>
        </w:r>
        <w:r>
          <w:rPr>
            <w:webHidden/>
          </w:rPr>
          <w:fldChar w:fldCharType="separate"/>
        </w:r>
        <w:r w:rsidR="00FD65C8">
          <w:rPr>
            <w:webHidden/>
          </w:rPr>
          <w:t>53</w:t>
        </w:r>
        <w:r>
          <w:rPr>
            <w:webHidden/>
          </w:rPr>
          <w:fldChar w:fldCharType="end"/>
        </w:r>
      </w:hyperlink>
    </w:p>
    <w:p w14:paraId="4DE68FC7" w14:textId="3F4CCD1E" w:rsidR="00E955E4" w:rsidRDefault="00E955E4" w:rsidP="00607601">
      <w:pPr>
        <w:pStyle w:val="TableofFigures"/>
        <w:rPr>
          <w:rFonts w:asciiTheme="minorHAnsi" w:hAnsiTheme="minorHAnsi" w:cstheme="minorBidi"/>
          <w:snapToGrid/>
          <w:kern w:val="2"/>
          <w:szCs w:val="24"/>
          <w:lang w:val="en-US"/>
          <w14:ligatures w14:val="standardContextual"/>
        </w:rPr>
      </w:pPr>
      <w:hyperlink w:anchor="_Toc177016556" w:history="1">
        <w:r w:rsidRPr="00D54D41">
          <w:rPr>
            <w:rStyle w:val="Hyperlink"/>
            <w:rFonts w:hint="eastAsia"/>
          </w:rPr>
          <w:t>图</w:t>
        </w:r>
        <w:r w:rsidRPr="00D54D41">
          <w:rPr>
            <w:rStyle w:val="Hyperlink"/>
          </w:rPr>
          <w:t xml:space="preserve"> 6. </w:t>
        </w:r>
        <w:r w:rsidRPr="00D54D41">
          <w:rPr>
            <w:rStyle w:val="Hyperlink"/>
            <w:rFonts w:hint="eastAsia"/>
          </w:rPr>
          <w:t>截至</w:t>
        </w:r>
        <w:r w:rsidRPr="00D54D41">
          <w:rPr>
            <w:rStyle w:val="Hyperlink"/>
          </w:rPr>
          <w:t>2024</w:t>
        </w:r>
        <w:r w:rsidRPr="00D54D41">
          <w:rPr>
            <w:rStyle w:val="Hyperlink"/>
            <w:rFonts w:hint="eastAsia"/>
          </w:rPr>
          <w:t>年</w:t>
        </w:r>
        <w:r w:rsidRPr="00D54D41">
          <w:rPr>
            <w:rStyle w:val="Hyperlink"/>
          </w:rPr>
          <w:t>6</w:t>
        </w:r>
        <w:r w:rsidRPr="00D54D41">
          <w:rPr>
            <w:rStyle w:val="Hyperlink"/>
            <w:rFonts w:hint="eastAsia"/>
          </w:rPr>
          <w:t>月</w:t>
        </w:r>
        <w:r w:rsidRPr="00D54D41">
          <w:rPr>
            <w:rStyle w:val="Hyperlink"/>
          </w:rPr>
          <w:t>GEF-8</w:t>
        </w:r>
        <w:r w:rsidRPr="00D54D41">
          <w:rPr>
            <w:rStyle w:val="Hyperlink"/>
            <w:rFonts w:hint="eastAsia"/>
          </w:rPr>
          <w:t>里约标值目标的进展情况</w:t>
        </w:r>
        <w:r>
          <w:rPr>
            <w:webHidden/>
          </w:rPr>
          <w:tab/>
        </w:r>
        <w:r>
          <w:rPr>
            <w:webHidden/>
          </w:rPr>
          <w:fldChar w:fldCharType="begin"/>
        </w:r>
        <w:r>
          <w:rPr>
            <w:webHidden/>
          </w:rPr>
          <w:instrText xml:space="preserve"> PAGEREF _Toc177016556 \h </w:instrText>
        </w:r>
        <w:r>
          <w:rPr>
            <w:webHidden/>
          </w:rPr>
        </w:r>
        <w:r>
          <w:rPr>
            <w:webHidden/>
          </w:rPr>
          <w:fldChar w:fldCharType="separate"/>
        </w:r>
        <w:r w:rsidR="00FD65C8">
          <w:rPr>
            <w:webHidden/>
          </w:rPr>
          <w:t>54</w:t>
        </w:r>
        <w:r>
          <w:rPr>
            <w:webHidden/>
          </w:rPr>
          <w:fldChar w:fldCharType="end"/>
        </w:r>
      </w:hyperlink>
    </w:p>
    <w:p w14:paraId="2F61D84B" w14:textId="2126917F" w:rsidR="00755608" w:rsidRDefault="006064E7" w:rsidP="00116AB7">
      <w:pPr>
        <w:spacing w:before="240" w:after="160"/>
        <w:jc w:val="center"/>
        <w:rPr>
          <w:rFonts w:ascii="Times New Roman" w:hAnsi="Times New Roman" w:cs="Times New Roman"/>
          <w:bCs/>
          <w:snapToGrid w:val="0"/>
          <w:sz w:val="24"/>
          <w:szCs w:val="24"/>
          <w:lang w:val="en-GB"/>
        </w:rPr>
      </w:pPr>
      <w:r w:rsidRPr="00F25407">
        <w:rPr>
          <w:rFonts w:ascii="Times New Roman" w:hAnsi="Times New Roman" w:cs="Times New Roman"/>
          <w:bCs/>
          <w:snapToGrid w:val="0"/>
          <w:sz w:val="24"/>
          <w:szCs w:val="24"/>
          <w:lang w:val="en-GB"/>
        </w:rPr>
        <w:fldChar w:fldCharType="end"/>
      </w:r>
    </w:p>
    <w:p w14:paraId="083F4C89" w14:textId="57B38172" w:rsidR="000D7E54" w:rsidRPr="00F25407" w:rsidRDefault="00904E1D" w:rsidP="00116AB7">
      <w:pPr>
        <w:spacing w:before="240" w:after="160"/>
        <w:jc w:val="center"/>
        <w:rPr>
          <w:rFonts w:ascii="Times New Roman" w:hAnsi="Times New Roman" w:cs="Times New Roman"/>
          <w:sz w:val="24"/>
          <w:szCs w:val="24"/>
          <w:lang w:val="en"/>
        </w:rPr>
      </w:pPr>
      <w:r w:rsidRPr="00F25407">
        <w:rPr>
          <w:rFonts w:ascii="Times New Roman" w:hAnsi="Times New Roman" w:cs="Times New Roman" w:hint="eastAsia"/>
          <w:b/>
          <w:bCs/>
          <w:snapToGrid w:val="0"/>
          <w:sz w:val="24"/>
          <w:szCs w:val="24"/>
          <w:lang w:val="en-GB" w:eastAsia="zh-CN"/>
        </w:rPr>
        <w:t>表</w:t>
      </w:r>
    </w:p>
    <w:p w14:paraId="1B21F782" w14:textId="0FA0BA5F" w:rsidR="00E955E4" w:rsidRPr="00607601" w:rsidRDefault="006064E7" w:rsidP="00607601">
      <w:pPr>
        <w:pStyle w:val="TableofFigures"/>
        <w:rPr>
          <w:rFonts w:asciiTheme="minorHAnsi" w:hAnsiTheme="minorHAnsi" w:cstheme="minorBidi"/>
          <w:snapToGrid/>
          <w:kern w:val="2"/>
          <w:szCs w:val="24"/>
          <w:lang w:val="en-US"/>
          <w14:ligatures w14:val="standardContextual"/>
        </w:rPr>
      </w:pPr>
      <w:r w:rsidRPr="00F25407">
        <w:rPr>
          <w:szCs w:val="24"/>
          <w:lang w:val="en"/>
        </w:rPr>
        <w:fldChar w:fldCharType="begin"/>
      </w:r>
      <w:r w:rsidRPr="00F25407">
        <w:rPr>
          <w:szCs w:val="24"/>
          <w:lang w:val="en"/>
        </w:rPr>
        <w:instrText xml:space="preserve"> TOC \h \z \c "Table" </w:instrText>
      </w:r>
      <w:r w:rsidRPr="00F25407">
        <w:rPr>
          <w:szCs w:val="24"/>
          <w:lang w:val="en"/>
        </w:rPr>
        <w:fldChar w:fldCharType="separate"/>
      </w:r>
      <w:hyperlink w:anchor="_Toc177016571" w:history="1">
        <w:r w:rsidR="00E955E4" w:rsidRPr="00607601">
          <w:rPr>
            <w:rStyle w:val="Hyperlink"/>
            <w:rFonts w:hint="eastAsia"/>
          </w:rPr>
          <w:t>表</w:t>
        </w:r>
        <w:r w:rsidR="00E955E4" w:rsidRPr="00607601">
          <w:rPr>
            <w:rStyle w:val="Hyperlink"/>
          </w:rPr>
          <w:t xml:space="preserve">1.   </w:t>
        </w:r>
        <w:r w:rsidR="00E955E4" w:rsidRPr="00607601">
          <w:rPr>
            <w:rStyle w:val="Hyperlink"/>
            <w:rFonts w:hint="eastAsia"/>
          </w:rPr>
          <w:t>《生物多样性公约》的指导意见和</w:t>
        </w:r>
        <w:r w:rsidR="00E955E4" w:rsidRPr="00607601">
          <w:rPr>
            <w:rStyle w:val="Hyperlink"/>
          </w:rPr>
          <w:t>GEF-7</w:t>
        </w:r>
        <w:r w:rsidR="00E955E4" w:rsidRPr="00607601">
          <w:rPr>
            <w:rStyle w:val="Hyperlink"/>
            <w:rFonts w:hint="eastAsia"/>
          </w:rPr>
          <w:t>的交付机制</w:t>
        </w:r>
        <w:r w:rsidR="00E955E4" w:rsidRPr="00607601">
          <w:rPr>
            <w:webHidden/>
          </w:rPr>
          <w:tab/>
        </w:r>
        <w:r w:rsidR="00E955E4" w:rsidRPr="00607601">
          <w:rPr>
            <w:webHidden/>
          </w:rPr>
          <w:fldChar w:fldCharType="begin"/>
        </w:r>
        <w:r w:rsidR="00E955E4" w:rsidRPr="00607601">
          <w:rPr>
            <w:webHidden/>
          </w:rPr>
          <w:instrText xml:space="preserve"> PAGEREF _Toc177016571 \h </w:instrText>
        </w:r>
        <w:r w:rsidR="00E955E4" w:rsidRPr="00607601">
          <w:rPr>
            <w:webHidden/>
          </w:rPr>
        </w:r>
        <w:r w:rsidR="00E955E4" w:rsidRPr="00607601">
          <w:rPr>
            <w:webHidden/>
          </w:rPr>
          <w:fldChar w:fldCharType="separate"/>
        </w:r>
        <w:r w:rsidR="007E118B">
          <w:rPr>
            <w:webHidden/>
          </w:rPr>
          <w:t>2</w:t>
        </w:r>
        <w:r w:rsidR="00E955E4" w:rsidRPr="00607601">
          <w:rPr>
            <w:webHidden/>
          </w:rPr>
          <w:fldChar w:fldCharType="end"/>
        </w:r>
      </w:hyperlink>
    </w:p>
    <w:p w14:paraId="0120F9F7" w14:textId="3B39AD86" w:rsidR="00E955E4" w:rsidRPr="00607601" w:rsidRDefault="00E955E4" w:rsidP="00607601">
      <w:pPr>
        <w:pStyle w:val="TableofFigures"/>
        <w:rPr>
          <w:snapToGrid/>
          <w:kern w:val="2"/>
          <w:szCs w:val="24"/>
          <w:lang w:val="en-US"/>
          <w14:ligatures w14:val="standardContextual"/>
        </w:rPr>
      </w:pPr>
      <w:hyperlink w:anchor="_Toc177016572" w:history="1">
        <w:r w:rsidRPr="00607601">
          <w:rPr>
            <w:rStyle w:val="Hyperlink"/>
          </w:rPr>
          <w:t>表</w:t>
        </w:r>
        <w:r w:rsidRPr="00607601">
          <w:rPr>
            <w:rStyle w:val="Hyperlink"/>
          </w:rPr>
          <w:t>2.   GEF-7</w:t>
        </w:r>
        <w:r w:rsidRPr="00607601">
          <w:rPr>
            <w:rStyle w:val="Hyperlink"/>
          </w:rPr>
          <w:t>生物多样性重点领域方案资源使用情况概览（</w:t>
        </w:r>
        <w:r w:rsidRPr="00607601">
          <w:rPr>
            <w:rStyle w:val="Hyperlink"/>
          </w:rPr>
          <w:t>2018</w:t>
        </w:r>
        <w:r w:rsidRPr="00607601">
          <w:rPr>
            <w:rStyle w:val="Hyperlink"/>
          </w:rPr>
          <w:t>年</w:t>
        </w:r>
        <w:r w:rsidRPr="00607601">
          <w:rPr>
            <w:rStyle w:val="Hyperlink"/>
          </w:rPr>
          <w:t>7</w:t>
        </w:r>
        <w:r w:rsidRPr="00607601">
          <w:rPr>
            <w:rStyle w:val="Hyperlink"/>
          </w:rPr>
          <w:t>月</w:t>
        </w:r>
        <w:r w:rsidRPr="00607601">
          <w:rPr>
            <w:rStyle w:val="Hyperlink"/>
          </w:rPr>
          <w:t>1</w:t>
        </w:r>
        <w:r w:rsidRPr="00607601">
          <w:rPr>
            <w:rStyle w:val="Hyperlink"/>
          </w:rPr>
          <w:t>日至</w:t>
        </w:r>
        <w:r w:rsidRPr="00607601">
          <w:rPr>
            <w:rStyle w:val="Hyperlink"/>
          </w:rPr>
          <w:t>2022</w:t>
        </w:r>
        <w:r w:rsidRPr="00607601">
          <w:rPr>
            <w:rStyle w:val="Hyperlink"/>
          </w:rPr>
          <w:t>年</w:t>
        </w:r>
        <w:r w:rsidRPr="00607601">
          <w:rPr>
            <w:rStyle w:val="Hyperlink"/>
          </w:rPr>
          <w:t>6</w:t>
        </w:r>
        <w:r w:rsidRPr="00607601">
          <w:rPr>
            <w:rStyle w:val="Hyperlink"/>
          </w:rPr>
          <w:t>月</w:t>
        </w:r>
        <w:r w:rsidRPr="00607601">
          <w:rPr>
            <w:rStyle w:val="Hyperlink"/>
          </w:rPr>
          <w:t>30</w:t>
        </w:r>
        <w:r w:rsidRPr="00607601">
          <w:rPr>
            <w:rStyle w:val="Hyperlink"/>
          </w:rPr>
          <w:t>日）</w:t>
        </w:r>
        <w:r w:rsidRPr="00607601">
          <w:rPr>
            <w:webHidden/>
          </w:rPr>
          <w:tab/>
        </w:r>
        <w:r w:rsidRPr="00607601">
          <w:rPr>
            <w:webHidden/>
          </w:rPr>
          <w:fldChar w:fldCharType="begin"/>
        </w:r>
        <w:r w:rsidRPr="00607601">
          <w:rPr>
            <w:webHidden/>
          </w:rPr>
          <w:instrText xml:space="preserve"> PAGEREF _Toc177016572 \h </w:instrText>
        </w:r>
        <w:r w:rsidRPr="00607601">
          <w:rPr>
            <w:webHidden/>
          </w:rPr>
        </w:r>
        <w:r w:rsidRPr="00607601">
          <w:rPr>
            <w:webHidden/>
          </w:rPr>
          <w:fldChar w:fldCharType="separate"/>
        </w:r>
        <w:r w:rsidR="007E118B">
          <w:rPr>
            <w:webHidden/>
          </w:rPr>
          <w:t>3</w:t>
        </w:r>
        <w:r w:rsidRPr="00607601">
          <w:rPr>
            <w:webHidden/>
          </w:rPr>
          <w:fldChar w:fldCharType="end"/>
        </w:r>
      </w:hyperlink>
    </w:p>
    <w:p w14:paraId="692233FF" w14:textId="57E38D3C" w:rsidR="00E955E4" w:rsidRPr="00607601" w:rsidRDefault="00E955E4" w:rsidP="00607601">
      <w:pPr>
        <w:pStyle w:val="TableofFigures"/>
        <w:rPr>
          <w:snapToGrid/>
          <w:kern w:val="2"/>
          <w:szCs w:val="24"/>
          <w:lang w:val="en-US"/>
          <w14:ligatures w14:val="standardContextual"/>
        </w:rPr>
      </w:pPr>
      <w:hyperlink w:anchor="_Toc177016573" w:history="1">
        <w:r w:rsidRPr="00607601">
          <w:rPr>
            <w:rStyle w:val="Hyperlink"/>
          </w:rPr>
          <w:t>表</w:t>
        </w:r>
        <w:r w:rsidRPr="00607601">
          <w:rPr>
            <w:rStyle w:val="Hyperlink"/>
          </w:rPr>
          <w:t xml:space="preserve">3.  </w:t>
        </w:r>
        <w:r w:rsidRPr="00607601">
          <w:rPr>
            <w:rStyle w:val="Hyperlink"/>
          </w:rPr>
          <w:t>所有</w:t>
        </w:r>
        <w:r w:rsidRPr="00607601">
          <w:rPr>
            <w:rStyle w:val="Hyperlink"/>
          </w:rPr>
          <w:t>GEF</w:t>
        </w:r>
        <w:r w:rsidRPr="00607601">
          <w:rPr>
            <w:rStyle w:val="Hyperlink"/>
          </w:rPr>
          <w:t>资源和编列科目为《</w:t>
        </w:r>
        <w:r w:rsidRPr="00607601">
          <w:rPr>
            <w:rStyle w:val="Hyperlink"/>
          </w:rPr>
          <w:t>2011-2020</w:t>
        </w:r>
        <w:r w:rsidRPr="00607601">
          <w:rPr>
            <w:rStyle w:val="Hyperlink"/>
          </w:rPr>
          <w:t>年生物多样性战略计划》直接编列的出资（</w:t>
        </w:r>
        <w:r w:rsidRPr="00607601">
          <w:rPr>
            <w:rStyle w:val="Hyperlink"/>
          </w:rPr>
          <w:t>2018</w:t>
        </w:r>
        <w:r w:rsidRPr="00607601">
          <w:rPr>
            <w:rStyle w:val="Hyperlink"/>
          </w:rPr>
          <w:t>年</w:t>
        </w:r>
        <w:r w:rsidRPr="00607601">
          <w:rPr>
            <w:rStyle w:val="Hyperlink"/>
          </w:rPr>
          <w:t>7</w:t>
        </w:r>
        <w:r w:rsidRPr="00607601">
          <w:rPr>
            <w:rStyle w:val="Hyperlink"/>
          </w:rPr>
          <w:t>月</w:t>
        </w:r>
        <w:r w:rsidRPr="00607601">
          <w:rPr>
            <w:rStyle w:val="Hyperlink"/>
          </w:rPr>
          <w:t>1</w:t>
        </w:r>
        <w:r w:rsidRPr="00607601">
          <w:rPr>
            <w:rStyle w:val="Hyperlink"/>
          </w:rPr>
          <w:t>日至</w:t>
        </w:r>
        <w:r w:rsidRPr="00607601">
          <w:rPr>
            <w:rStyle w:val="Hyperlink"/>
          </w:rPr>
          <w:t>2021</w:t>
        </w:r>
        <w:r w:rsidRPr="00607601">
          <w:rPr>
            <w:rStyle w:val="Hyperlink"/>
          </w:rPr>
          <w:t>年</w:t>
        </w:r>
        <w:r w:rsidRPr="00607601">
          <w:rPr>
            <w:rStyle w:val="Hyperlink"/>
          </w:rPr>
          <w:t>12</w:t>
        </w:r>
        <w:r w:rsidRPr="00607601">
          <w:rPr>
            <w:rStyle w:val="Hyperlink"/>
          </w:rPr>
          <w:t>月</w:t>
        </w:r>
        <w:r w:rsidRPr="00607601">
          <w:rPr>
            <w:rStyle w:val="Hyperlink"/>
          </w:rPr>
          <w:t>31</w:t>
        </w:r>
        <w:r w:rsidRPr="00607601">
          <w:rPr>
            <w:rStyle w:val="Hyperlink"/>
          </w:rPr>
          <w:t>日）</w:t>
        </w:r>
        <w:r w:rsidRPr="00607601">
          <w:rPr>
            <w:rStyle w:val="Hyperlink"/>
            <w:vertAlign w:val="superscript"/>
          </w:rPr>
          <w:t xml:space="preserve"> </w:t>
        </w:r>
        <w:r w:rsidRPr="00607601">
          <w:rPr>
            <w:webHidden/>
          </w:rPr>
          <w:tab/>
        </w:r>
        <w:r w:rsidRPr="00607601">
          <w:rPr>
            <w:webHidden/>
          </w:rPr>
          <w:fldChar w:fldCharType="begin"/>
        </w:r>
        <w:r w:rsidRPr="00607601">
          <w:rPr>
            <w:webHidden/>
          </w:rPr>
          <w:instrText xml:space="preserve"> PAGEREF _Toc177016573 \h </w:instrText>
        </w:r>
        <w:r w:rsidRPr="00607601">
          <w:rPr>
            <w:webHidden/>
          </w:rPr>
        </w:r>
        <w:r w:rsidRPr="00607601">
          <w:rPr>
            <w:webHidden/>
          </w:rPr>
          <w:fldChar w:fldCharType="separate"/>
        </w:r>
        <w:r w:rsidR="007E118B">
          <w:rPr>
            <w:webHidden/>
          </w:rPr>
          <w:t>4</w:t>
        </w:r>
        <w:r w:rsidRPr="00607601">
          <w:rPr>
            <w:webHidden/>
          </w:rPr>
          <w:fldChar w:fldCharType="end"/>
        </w:r>
      </w:hyperlink>
    </w:p>
    <w:p w14:paraId="6031B17A" w14:textId="06FBAAE1" w:rsidR="00E955E4" w:rsidRPr="00607601" w:rsidRDefault="00E955E4" w:rsidP="00607601">
      <w:pPr>
        <w:pStyle w:val="TableofFigures"/>
        <w:rPr>
          <w:snapToGrid/>
          <w:kern w:val="2"/>
          <w:szCs w:val="24"/>
          <w:lang w:val="en-US"/>
          <w14:ligatures w14:val="standardContextual"/>
        </w:rPr>
      </w:pPr>
      <w:hyperlink w:anchor="_Toc177016574" w:history="1">
        <w:r w:rsidRPr="00607601">
          <w:rPr>
            <w:rStyle w:val="Hyperlink"/>
          </w:rPr>
          <w:t>表</w:t>
        </w:r>
        <w:r w:rsidRPr="00607601">
          <w:rPr>
            <w:rStyle w:val="Hyperlink"/>
          </w:rPr>
          <w:t>4.  GEF-8</w:t>
        </w:r>
        <w:r w:rsidRPr="00607601">
          <w:rPr>
            <w:rStyle w:val="Hyperlink"/>
          </w:rPr>
          <w:t>生物多样性重点领域方案资源使用情况概览（</w:t>
        </w:r>
        <w:r w:rsidRPr="00607601">
          <w:rPr>
            <w:rStyle w:val="Hyperlink"/>
          </w:rPr>
          <w:t>2022</w:t>
        </w:r>
        <w:r w:rsidRPr="00607601">
          <w:rPr>
            <w:rStyle w:val="Hyperlink"/>
          </w:rPr>
          <w:t>年</w:t>
        </w:r>
        <w:r w:rsidRPr="00607601">
          <w:rPr>
            <w:rStyle w:val="Hyperlink"/>
          </w:rPr>
          <w:t>7</w:t>
        </w:r>
        <w:r w:rsidRPr="00607601">
          <w:rPr>
            <w:rStyle w:val="Hyperlink"/>
          </w:rPr>
          <w:t>月</w:t>
        </w:r>
        <w:r w:rsidRPr="00607601">
          <w:rPr>
            <w:rStyle w:val="Hyperlink"/>
          </w:rPr>
          <w:t>1</w:t>
        </w:r>
        <w:r w:rsidRPr="00607601">
          <w:rPr>
            <w:rStyle w:val="Hyperlink"/>
          </w:rPr>
          <w:t>日至</w:t>
        </w:r>
        <w:r w:rsidRPr="00607601">
          <w:rPr>
            <w:rStyle w:val="Hyperlink"/>
          </w:rPr>
          <w:t>2024</w:t>
        </w:r>
        <w:r w:rsidRPr="00607601">
          <w:rPr>
            <w:rStyle w:val="Hyperlink"/>
          </w:rPr>
          <w:t>年</w:t>
        </w:r>
        <w:r w:rsidRPr="00607601">
          <w:rPr>
            <w:rStyle w:val="Hyperlink"/>
          </w:rPr>
          <w:t>6</w:t>
        </w:r>
        <w:r w:rsidRPr="00607601">
          <w:rPr>
            <w:rStyle w:val="Hyperlink"/>
          </w:rPr>
          <w:t>月</w:t>
        </w:r>
        <w:r w:rsidRPr="00607601">
          <w:rPr>
            <w:rStyle w:val="Hyperlink"/>
          </w:rPr>
          <w:t>30</w:t>
        </w:r>
        <w:r w:rsidRPr="00607601">
          <w:rPr>
            <w:rStyle w:val="Hyperlink"/>
          </w:rPr>
          <w:t>日）</w:t>
        </w:r>
        <w:r w:rsidRPr="00607601">
          <w:rPr>
            <w:webHidden/>
          </w:rPr>
          <w:tab/>
        </w:r>
        <w:r w:rsidRPr="00607601">
          <w:rPr>
            <w:webHidden/>
          </w:rPr>
          <w:fldChar w:fldCharType="begin"/>
        </w:r>
        <w:r w:rsidRPr="00607601">
          <w:rPr>
            <w:webHidden/>
          </w:rPr>
          <w:instrText xml:space="preserve"> PAGEREF _Toc177016574 \h </w:instrText>
        </w:r>
        <w:r w:rsidRPr="00607601">
          <w:rPr>
            <w:webHidden/>
          </w:rPr>
        </w:r>
        <w:r w:rsidRPr="00607601">
          <w:rPr>
            <w:webHidden/>
          </w:rPr>
          <w:fldChar w:fldCharType="separate"/>
        </w:r>
        <w:r w:rsidR="007E118B">
          <w:rPr>
            <w:webHidden/>
          </w:rPr>
          <w:t>6</w:t>
        </w:r>
        <w:r w:rsidRPr="00607601">
          <w:rPr>
            <w:webHidden/>
          </w:rPr>
          <w:fldChar w:fldCharType="end"/>
        </w:r>
      </w:hyperlink>
    </w:p>
    <w:p w14:paraId="6D727394" w14:textId="37C0142A" w:rsidR="00E955E4" w:rsidRPr="00607601" w:rsidRDefault="00E955E4" w:rsidP="00607601">
      <w:pPr>
        <w:pStyle w:val="TableofFigures"/>
        <w:rPr>
          <w:snapToGrid/>
          <w:kern w:val="2"/>
          <w:szCs w:val="24"/>
          <w:lang w:val="en-US"/>
          <w14:ligatures w14:val="standardContextual"/>
        </w:rPr>
      </w:pPr>
      <w:hyperlink w:anchor="_Toc177016575" w:history="1">
        <w:r w:rsidRPr="00607601">
          <w:rPr>
            <w:rStyle w:val="Hyperlink"/>
          </w:rPr>
          <w:t>表</w:t>
        </w:r>
        <w:r w:rsidRPr="00607601">
          <w:rPr>
            <w:rStyle w:val="Hyperlink"/>
          </w:rPr>
          <w:t xml:space="preserve">5.  </w:t>
        </w:r>
        <w:r w:rsidRPr="00607601">
          <w:rPr>
            <w:rStyle w:val="Hyperlink"/>
          </w:rPr>
          <w:t>《昆明</w:t>
        </w:r>
        <w:r w:rsidRPr="00607601">
          <w:rPr>
            <w:rStyle w:val="Hyperlink"/>
          </w:rPr>
          <w:t>-</w:t>
        </w:r>
        <w:r w:rsidRPr="00607601">
          <w:rPr>
            <w:rStyle w:val="Hyperlink"/>
          </w:rPr>
          <w:t>蒙特利尔全球生物多样性框架》行动目标与综合方案的对应关系</w:t>
        </w:r>
        <w:r w:rsidRPr="00607601">
          <w:rPr>
            <w:webHidden/>
          </w:rPr>
          <w:tab/>
        </w:r>
        <w:r w:rsidRPr="00607601">
          <w:rPr>
            <w:webHidden/>
          </w:rPr>
          <w:fldChar w:fldCharType="begin"/>
        </w:r>
        <w:r w:rsidRPr="00607601">
          <w:rPr>
            <w:webHidden/>
          </w:rPr>
          <w:instrText xml:space="preserve"> PAGEREF _Toc177016575 \h </w:instrText>
        </w:r>
        <w:r w:rsidRPr="00607601">
          <w:rPr>
            <w:webHidden/>
          </w:rPr>
        </w:r>
        <w:r w:rsidRPr="00607601">
          <w:rPr>
            <w:webHidden/>
          </w:rPr>
          <w:fldChar w:fldCharType="separate"/>
        </w:r>
        <w:r w:rsidR="007E118B">
          <w:rPr>
            <w:webHidden/>
          </w:rPr>
          <w:t>10</w:t>
        </w:r>
        <w:r w:rsidRPr="00607601">
          <w:rPr>
            <w:webHidden/>
          </w:rPr>
          <w:fldChar w:fldCharType="end"/>
        </w:r>
      </w:hyperlink>
    </w:p>
    <w:p w14:paraId="5AC8E1EF" w14:textId="2D2755F5" w:rsidR="00E955E4" w:rsidRPr="00607601" w:rsidRDefault="00E955E4" w:rsidP="00607601">
      <w:pPr>
        <w:pStyle w:val="TableofFigures"/>
        <w:rPr>
          <w:snapToGrid/>
          <w:kern w:val="2"/>
          <w:szCs w:val="24"/>
          <w:lang w:val="en-US"/>
          <w14:ligatures w14:val="standardContextual"/>
        </w:rPr>
      </w:pPr>
      <w:hyperlink w:anchor="_Toc177016576" w:history="1">
        <w:r w:rsidRPr="00607601">
          <w:rPr>
            <w:rStyle w:val="Hyperlink"/>
          </w:rPr>
          <w:t>表</w:t>
        </w:r>
        <w:r w:rsidRPr="00607601">
          <w:rPr>
            <w:rStyle w:val="Hyperlink"/>
          </w:rPr>
          <w:t xml:space="preserve">6.   </w:t>
        </w:r>
        <w:r w:rsidRPr="00607601">
          <w:rPr>
            <w:rStyle w:val="Hyperlink"/>
          </w:rPr>
          <w:t>最不发达国家基金</w:t>
        </w:r>
        <w:r w:rsidRPr="00607601">
          <w:rPr>
            <w:rStyle w:val="Hyperlink"/>
          </w:rPr>
          <w:t>/</w:t>
        </w:r>
        <w:r w:rsidRPr="00607601">
          <w:rPr>
            <w:rStyle w:val="Hyperlink"/>
          </w:rPr>
          <w:t>气候变化特别基金为实现《昆蒙框架》行动目标所作贡献（</w:t>
        </w:r>
        <w:r w:rsidRPr="00607601">
          <w:rPr>
            <w:rStyle w:val="Hyperlink"/>
          </w:rPr>
          <w:t>2022</w:t>
        </w:r>
        <w:r w:rsidRPr="00607601">
          <w:rPr>
            <w:rStyle w:val="Hyperlink"/>
          </w:rPr>
          <w:t>年</w:t>
        </w:r>
        <w:r w:rsidRPr="00607601">
          <w:rPr>
            <w:rStyle w:val="Hyperlink"/>
          </w:rPr>
          <w:t>7</w:t>
        </w:r>
        <w:r w:rsidRPr="00607601">
          <w:rPr>
            <w:rStyle w:val="Hyperlink"/>
          </w:rPr>
          <w:t>月</w:t>
        </w:r>
        <w:r w:rsidRPr="00607601">
          <w:rPr>
            <w:rStyle w:val="Hyperlink"/>
          </w:rPr>
          <w:t>1</w:t>
        </w:r>
        <w:r w:rsidRPr="00607601">
          <w:rPr>
            <w:rStyle w:val="Hyperlink"/>
          </w:rPr>
          <w:t>日至</w:t>
        </w:r>
        <w:r w:rsidRPr="00607601">
          <w:rPr>
            <w:rStyle w:val="Hyperlink"/>
          </w:rPr>
          <w:t>2024</w:t>
        </w:r>
        <w:r w:rsidRPr="00607601">
          <w:rPr>
            <w:rStyle w:val="Hyperlink"/>
          </w:rPr>
          <w:t>年</w:t>
        </w:r>
        <w:r w:rsidRPr="00607601">
          <w:rPr>
            <w:rStyle w:val="Hyperlink"/>
          </w:rPr>
          <w:t>6</w:t>
        </w:r>
        <w:r w:rsidRPr="00607601">
          <w:rPr>
            <w:rStyle w:val="Hyperlink"/>
          </w:rPr>
          <w:t>月</w:t>
        </w:r>
        <w:r w:rsidRPr="00607601">
          <w:rPr>
            <w:rStyle w:val="Hyperlink"/>
          </w:rPr>
          <w:t>30</w:t>
        </w:r>
        <w:r w:rsidRPr="00607601">
          <w:rPr>
            <w:rStyle w:val="Hyperlink"/>
          </w:rPr>
          <w:t>日）</w:t>
        </w:r>
        <w:r w:rsidRPr="00607601">
          <w:rPr>
            <w:webHidden/>
          </w:rPr>
          <w:tab/>
        </w:r>
        <w:r w:rsidRPr="00607601">
          <w:rPr>
            <w:webHidden/>
          </w:rPr>
          <w:fldChar w:fldCharType="begin"/>
        </w:r>
        <w:r w:rsidRPr="00607601">
          <w:rPr>
            <w:webHidden/>
          </w:rPr>
          <w:instrText xml:space="preserve"> PAGEREF _Toc177016576 \h </w:instrText>
        </w:r>
        <w:r w:rsidRPr="00607601">
          <w:rPr>
            <w:webHidden/>
          </w:rPr>
        </w:r>
        <w:r w:rsidRPr="00607601">
          <w:rPr>
            <w:webHidden/>
          </w:rPr>
          <w:fldChar w:fldCharType="separate"/>
        </w:r>
        <w:r w:rsidR="007E118B">
          <w:rPr>
            <w:webHidden/>
          </w:rPr>
          <w:t>20</w:t>
        </w:r>
        <w:r w:rsidRPr="00607601">
          <w:rPr>
            <w:webHidden/>
          </w:rPr>
          <w:fldChar w:fldCharType="end"/>
        </w:r>
      </w:hyperlink>
    </w:p>
    <w:p w14:paraId="679080B0" w14:textId="2699B99D" w:rsidR="00E955E4" w:rsidRPr="00607601" w:rsidRDefault="00E955E4" w:rsidP="00607601">
      <w:pPr>
        <w:pStyle w:val="TableofFigures"/>
        <w:rPr>
          <w:snapToGrid/>
          <w:kern w:val="2"/>
          <w:szCs w:val="24"/>
          <w:lang w:val="en-US"/>
          <w14:ligatures w14:val="standardContextual"/>
        </w:rPr>
      </w:pPr>
      <w:hyperlink w:anchor="_Toc177016577" w:history="1">
        <w:r w:rsidRPr="00607601">
          <w:rPr>
            <w:rStyle w:val="Hyperlink"/>
          </w:rPr>
          <w:t>表</w:t>
        </w:r>
        <w:r w:rsidRPr="00607601">
          <w:rPr>
            <w:rStyle w:val="Hyperlink"/>
          </w:rPr>
          <w:t xml:space="preserve">7.  </w:t>
        </w:r>
        <w:r w:rsidRPr="00607601">
          <w:rPr>
            <w:rStyle w:val="Hyperlink"/>
          </w:rPr>
          <w:t>为实现《昆蒙框架》的行动目标分配的</w:t>
        </w:r>
        <w:r w:rsidRPr="00607601">
          <w:rPr>
            <w:rStyle w:val="Hyperlink"/>
          </w:rPr>
          <w:t>GEF</w:t>
        </w:r>
        <w:r w:rsidRPr="00607601">
          <w:rPr>
            <w:rStyle w:val="Hyperlink"/>
          </w:rPr>
          <w:t>资源，按国际水域重点领域的目标和融资额排列（</w:t>
        </w:r>
        <w:r w:rsidRPr="00607601">
          <w:rPr>
            <w:rStyle w:val="Hyperlink"/>
          </w:rPr>
          <w:t>2022</w:t>
        </w:r>
        <w:r w:rsidRPr="00607601">
          <w:rPr>
            <w:rStyle w:val="Hyperlink"/>
          </w:rPr>
          <w:t>年</w:t>
        </w:r>
        <w:r w:rsidRPr="00607601">
          <w:rPr>
            <w:rStyle w:val="Hyperlink"/>
          </w:rPr>
          <w:t>7</w:t>
        </w:r>
        <w:r w:rsidRPr="00607601">
          <w:rPr>
            <w:rStyle w:val="Hyperlink"/>
          </w:rPr>
          <w:t>月</w:t>
        </w:r>
        <w:r w:rsidRPr="00607601">
          <w:rPr>
            <w:rStyle w:val="Hyperlink"/>
          </w:rPr>
          <w:t>1</w:t>
        </w:r>
        <w:r w:rsidRPr="00607601">
          <w:rPr>
            <w:rStyle w:val="Hyperlink"/>
          </w:rPr>
          <w:t>日至</w:t>
        </w:r>
        <w:r w:rsidRPr="00607601">
          <w:rPr>
            <w:rStyle w:val="Hyperlink"/>
          </w:rPr>
          <w:t>2024</w:t>
        </w:r>
        <w:r w:rsidRPr="00607601">
          <w:rPr>
            <w:rStyle w:val="Hyperlink"/>
          </w:rPr>
          <w:t>年</w:t>
        </w:r>
        <w:r w:rsidRPr="00607601">
          <w:rPr>
            <w:rStyle w:val="Hyperlink"/>
          </w:rPr>
          <w:t>6</w:t>
        </w:r>
        <w:r w:rsidRPr="00607601">
          <w:rPr>
            <w:rStyle w:val="Hyperlink"/>
          </w:rPr>
          <w:t>月</w:t>
        </w:r>
        <w:r w:rsidRPr="00607601">
          <w:rPr>
            <w:rStyle w:val="Hyperlink"/>
          </w:rPr>
          <w:t>30</w:t>
        </w:r>
        <w:r w:rsidRPr="00607601">
          <w:rPr>
            <w:rStyle w:val="Hyperlink"/>
          </w:rPr>
          <w:t>日）</w:t>
        </w:r>
        <w:r w:rsidRPr="00607601">
          <w:rPr>
            <w:webHidden/>
          </w:rPr>
          <w:tab/>
        </w:r>
        <w:r w:rsidRPr="00607601">
          <w:rPr>
            <w:webHidden/>
          </w:rPr>
          <w:fldChar w:fldCharType="begin"/>
        </w:r>
        <w:r w:rsidRPr="00607601">
          <w:rPr>
            <w:webHidden/>
          </w:rPr>
          <w:instrText xml:space="preserve"> PAGEREF _Toc177016577 \h </w:instrText>
        </w:r>
        <w:r w:rsidRPr="00607601">
          <w:rPr>
            <w:webHidden/>
          </w:rPr>
        </w:r>
        <w:r w:rsidRPr="00607601">
          <w:rPr>
            <w:webHidden/>
          </w:rPr>
          <w:fldChar w:fldCharType="separate"/>
        </w:r>
        <w:r w:rsidR="007E118B">
          <w:rPr>
            <w:webHidden/>
          </w:rPr>
          <w:t>20</w:t>
        </w:r>
        <w:r w:rsidRPr="00607601">
          <w:rPr>
            <w:webHidden/>
          </w:rPr>
          <w:fldChar w:fldCharType="end"/>
        </w:r>
      </w:hyperlink>
    </w:p>
    <w:p w14:paraId="2DA5CB3C" w14:textId="694CAE51" w:rsidR="00E955E4" w:rsidRPr="00607601" w:rsidRDefault="00E955E4" w:rsidP="00607601">
      <w:pPr>
        <w:pStyle w:val="TableofFigures"/>
        <w:rPr>
          <w:snapToGrid/>
          <w:kern w:val="2"/>
          <w:szCs w:val="24"/>
          <w:lang w:val="en-US"/>
          <w14:ligatures w14:val="standardContextual"/>
        </w:rPr>
      </w:pPr>
      <w:hyperlink w:anchor="_Toc177016578" w:history="1">
        <w:r w:rsidRPr="00607601">
          <w:rPr>
            <w:rStyle w:val="Hyperlink"/>
          </w:rPr>
          <w:t>表</w:t>
        </w:r>
        <w:r w:rsidRPr="00607601">
          <w:rPr>
            <w:rStyle w:val="Hyperlink"/>
          </w:rPr>
          <w:t xml:space="preserve">8.  </w:t>
        </w:r>
        <w:r w:rsidRPr="00607601">
          <w:rPr>
            <w:rStyle w:val="Hyperlink"/>
          </w:rPr>
          <w:t>为实现《昆蒙框架》的行动目标分配的</w:t>
        </w:r>
        <w:r w:rsidRPr="00607601">
          <w:rPr>
            <w:rStyle w:val="Hyperlink"/>
          </w:rPr>
          <w:t>GEF</w:t>
        </w:r>
        <w:r w:rsidRPr="00607601">
          <w:rPr>
            <w:rStyle w:val="Hyperlink"/>
          </w:rPr>
          <w:t>资源，按非赠款工具和融资额排列（</w:t>
        </w:r>
        <w:r w:rsidRPr="00607601">
          <w:rPr>
            <w:rStyle w:val="Hyperlink"/>
          </w:rPr>
          <w:t>2022</w:t>
        </w:r>
        <w:r w:rsidRPr="00607601">
          <w:rPr>
            <w:rStyle w:val="Hyperlink"/>
          </w:rPr>
          <w:t>年</w:t>
        </w:r>
        <w:r w:rsidRPr="00607601">
          <w:rPr>
            <w:rStyle w:val="Hyperlink"/>
          </w:rPr>
          <w:t>7</w:t>
        </w:r>
        <w:r w:rsidRPr="00607601">
          <w:rPr>
            <w:rStyle w:val="Hyperlink"/>
          </w:rPr>
          <w:t>月</w:t>
        </w:r>
        <w:r w:rsidRPr="00607601">
          <w:rPr>
            <w:rStyle w:val="Hyperlink"/>
          </w:rPr>
          <w:t>1</w:t>
        </w:r>
        <w:r w:rsidRPr="00607601">
          <w:rPr>
            <w:rStyle w:val="Hyperlink"/>
          </w:rPr>
          <w:t>日至</w:t>
        </w:r>
        <w:r w:rsidRPr="00607601">
          <w:rPr>
            <w:rStyle w:val="Hyperlink"/>
          </w:rPr>
          <w:t>2024</w:t>
        </w:r>
        <w:r w:rsidRPr="00607601">
          <w:rPr>
            <w:rStyle w:val="Hyperlink"/>
          </w:rPr>
          <w:t>年</w:t>
        </w:r>
        <w:r w:rsidRPr="00607601">
          <w:rPr>
            <w:rStyle w:val="Hyperlink"/>
          </w:rPr>
          <w:t>6</w:t>
        </w:r>
        <w:r w:rsidRPr="00607601">
          <w:rPr>
            <w:rStyle w:val="Hyperlink"/>
          </w:rPr>
          <w:t>月</w:t>
        </w:r>
        <w:r w:rsidRPr="00607601">
          <w:rPr>
            <w:rStyle w:val="Hyperlink"/>
          </w:rPr>
          <w:t>30</w:t>
        </w:r>
        <w:r w:rsidRPr="00607601">
          <w:rPr>
            <w:rStyle w:val="Hyperlink"/>
          </w:rPr>
          <w:t>日）</w:t>
        </w:r>
        <w:r w:rsidRPr="00607601">
          <w:rPr>
            <w:webHidden/>
          </w:rPr>
          <w:tab/>
        </w:r>
        <w:r w:rsidRPr="00607601">
          <w:rPr>
            <w:webHidden/>
          </w:rPr>
          <w:fldChar w:fldCharType="begin"/>
        </w:r>
        <w:r w:rsidRPr="00607601">
          <w:rPr>
            <w:webHidden/>
          </w:rPr>
          <w:instrText xml:space="preserve"> PAGEREF _Toc177016578 \h </w:instrText>
        </w:r>
        <w:r w:rsidRPr="00607601">
          <w:rPr>
            <w:webHidden/>
          </w:rPr>
        </w:r>
        <w:r w:rsidRPr="00607601">
          <w:rPr>
            <w:webHidden/>
          </w:rPr>
          <w:fldChar w:fldCharType="separate"/>
        </w:r>
        <w:r w:rsidR="007E118B">
          <w:rPr>
            <w:webHidden/>
          </w:rPr>
          <w:t>22</w:t>
        </w:r>
        <w:r w:rsidRPr="00607601">
          <w:rPr>
            <w:webHidden/>
          </w:rPr>
          <w:fldChar w:fldCharType="end"/>
        </w:r>
      </w:hyperlink>
    </w:p>
    <w:p w14:paraId="4C729AD5" w14:textId="0F593526" w:rsidR="00E955E4" w:rsidRPr="00607601" w:rsidRDefault="00E955E4" w:rsidP="00607601">
      <w:pPr>
        <w:pStyle w:val="TableofFigures"/>
        <w:rPr>
          <w:snapToGrid/>
          <w:kern w:val="2"/>
          <w:szCs w:val="24"/>
          <w:lang w:val="en-US"/>
          <w14:ligatures w14:val="standardContextual"/>
        </w:rPr>
      </w:pPr>
      <w:hyperlink w:anchor="_Toc177016579" w:history="1">
        <w:r w:rsidRPr="00607601">
          <w:rPr>
            <w:rStyle w:val="Hyperlink"/>
          </w:rPr>
          <w:t>表</w:t>
        </w:r>
        <w:r w:rsidRPr="00607601">
          <w:rPr>
            <w:rStyle w:val="Hyperlink"/>
          </w:rPr>
          <w:t>9.  GEF-8</w:t>
        </w:r>
        <w:r w:rsidRPr="00607601">
          <w:rPr>
            <w:rStyle w:val="Hyperlink"/>
          </w:rPr>
          <w:t>生物多样性和其他</w:t>
        </w:r>
        <w:r w:rsidRPr="00607601">
          <w:rPr>
            <w:rStyle w:val="Hyperlink"/>
          </w:rPr>
          <w:t>GEF</w:t>
        </w:r>
        <w:r w:rsidRPr="00607601">
          <w:rPr>
            <w:rStyle w:val="Hyperlink"/>
          </w:rPr>
          <w:t>资源和方案编制项目为《昆蒙框架》编列款项（</w:t>
        </w:r>
        <w:r w:rsidRPr="00607601">
          <w:rPr>
            <w:rStyle w:val="Hyperlink"/>
          </w:rPr>
          <w:t>2022</w:t>
        </w:r>
        <w:r w:rsidRPr="00607601">
          <w:rPr>
            <w:rStyle w:val="Hyperlink"/>
          </w:rPr>
          <w:t>年</w:t>
        </w:r>
        <w:r w:rsidRPr="00607601">
          <w:rPr>
            <w:rStyle w:val="Hyperlink"/>
          </w:rPr>
          <w:t>7</w:t>
        </w:r>
        <w:r w:rsidRPr="00607601">
          <w:rPr>
            <w:rStyle w:val="Hyperlink"/>
          </w:rPr>
          <w:t>月</w:t>
        </w:r>
        <w:r w:rsidRPr="00607601">
          <w:rPr>
            <w:rStyle w:val="Hyperlink"/>
          </w:rPr>
          <w:t>1</w:t>
        </w:r>
        <w:r w:rsidRPr="00607601">
          <w:rPr>
            <w:rStyle w:val="Hyperlink"/>
          </w:rPr>
          <w:t>日至</w:t>
        </w:r>
        <w:r w:rsidRPr="00607601">
          <w:rPr>
            <w:rStyle w:val="Hyperlink"/>
          </w:rPr>
          <w:t>2024</w:t>
        </w:r>
        <w:r w:rsidRPr="00607601">
          <w:rPr>
            <w:rStyle w:val="Hyperlink"/>
          </w:rPr>
          <w:t>年</w:t>
        </w:r>
        <w:r w:rsidRPr="00607601">
          <w:rPr>
            <w:rStyle w:val="Hyperlink"/>
          </w:rPr>
          <w:t>6</w:t>
        </w:r>
        <w:r w:rsidRPr="00607601">
          <w:rPr>
            <w:rStyle w:val="Hyperlink"/>
          </w:rPr>
          <w:t>月</w:t>
        </w:r>
        <w:r w:rsidRPr="00607601">
          <w:rPr>
            <w:rStyle w:val="Hyperlink"/>
          </w:rPr>
          <w:t>30</w:t>
        </w:r>
        <w:r w:rsidRPr="00607601">
          <w:rPr>
            <w:rStyle w:val="Hyperlink"/>
          </w:rPr>
          <w:t>日）</w:t>
        </w:r>
        <w:r w:rsidRPr="00607601">
          <w:rPr>
            <w:webHidden/>
          </w:rPr>
          <w:tab/>
        </w:r>
        <w:r w:rsidRPr="00607601">
          <w:rPr>
            <w:webHidden/>
          </w:rPr>
          <w:fldChar w:fldCharType="begin"/>
        </w:r>
        <w:r w:rsidRPr="00607601">
          <w:rPr>
            <w:webHidden/>
          </w:rPr>
          <w:instrText xml:space="preserve"> PAGEREF _Toc177016579 \h </w:instrText>
        </w:r>
        <w:r w:rsidRPr="00607601">
          <w:rPr>
            <w:webHidden/>
          </w:rPr>
        </w:r>
        <w:r w:rsidRPr="00607601">
          <w:rPr>
            <w:webHidden/>
          </w:rPr>
          <w:fldChar w:fldCharType="separate"/>
        </w:r>
        <w:r w:rsidR="007E118B">
          <w:rPr>
            <w:webHidden/>
          </w:rPr>
          <w:t>27</w:t>
        </w:r>
        <w:r w:rsidRPr="00607601">
          <w:rPr>
            <w:webHidden/>
          </w:rPr>
          <w:fldChar w:fldCharType="end"/>
        </w:r>
      </w:hyperlink>
    </w:p>
    <w:p w14:paraId="63AAB5A5" w14:textId="3C2553E4" w:rsidR="00E955E4" w:rsidRPr="00607601" w:rsidRDefault="00E955E4" w:rsidP="00607601">
      <w:pPr>
        <w:pStyle w:val="TableofFigures"/>
        <w:rPr>
          <w:snapToGrid/>
          <w:kern w:val="2"/>
          <w:szCs w:val="24"/>
          <w:lang w:val="en-US"/>
          <w14:ligatures w14:val="standardContextual"/>
        </w:rPr>
      </w:pPr>
      <w:hyperlink w:anchor="_Toc177016580" w:history="1">
        <w:r w:rsidRPr="00607601">
          <w:rPr>
            <w:rStyle w:val="Hyperlink"/>
          </w:rPr>
          <w:t>表</w:t>
        </w:r>
        <w:r w:rsidRPr="00607601">
          <w:rPr>
            <w:rStyle w:val="Hyperlink"/>
          </w:rPr>
          <w:t xml:space="preserve">10.  </w:t>
        </w:r>
        <w:r w:rsidRPr="00607601">
          <w:rPr>
            <w:rStyle w:val="Hyperlink"/>
          </w:rPr>
          <w:t>生物多样性公约缔约方大会第十五届会议通过的决定</w:t>
        </w:r>
        <w:r w:rsidRPr="00607601">
          <w:rPr>
            <w:rStyle w:val="Hyperlink"/>
          </w:rPr>
          <w:t>(</w:t>
        </w:r>
        <w:r w:rsidRPr="00607601">
          <w:rPr>
            <w:rStyle w:val="Hyperlink"/>
          </w:rPr>
          <w:t>第</w:t>
        </w:r>
        <w:r w:rsidRPr="00607601">
          <w:rPr>
            <w:rStyle w:val="Hyperlink"/>
          </w:rPr>
          <w:t>15/15</w:t>
        </w:r>
        <w:r w:rsidRPr="00607601">
          <w:rPr>
            <w:rStyle w:val="Hyperlink"/>
          </w:rPr>
          <w:t>号决定</w:t>
        </w:r>
        <w:r w:rsidRPr="00607601">
          <w:rPr>
            <w:rStyle w:val="Hyperlink"/>
          </w:rPr>
          <w:t>)</w:t>
        </w:r>
        <w:r w:rsidRPr="00607601">
          <w:rPr>
            <w:rStyle w:val="Hyperlink"/>
          </w:rPr>
          <w:t>和</w:t>
        </w:r>
        <w:r w:rsidRPr="00607601">
          <w:rPr>
            <w:rStyle w:val="Hyperlink"/>
          </w:rPr>
          <w:t>GEF</w:t>
        </w:r>
        <w:r w:rsidRPr="00607601">
          <w:rPr>
            <w:rStyle w:val="Hyperlink"/>
          </w:rPr>
          <w:t>的回应</w:t>
        </w:r>
        <w:r w:rsidRPr="00607601">
          <w:rPr>
            <w:webHidden/>
          </w:rPr>
          <w:tab/>
        </w:r>
        <w:r w:rsidRPr="00607601">
          <w:rPr>
            <w:webHidden/>
          </w:rPr>
          <w:fldChar w:fldCharType="begin"/>
        </w:r>
        <w:r w:rsidRPr="00607601">
          <w:rPr>
            <w:webHidden/>
          </w:rPr>
          <w:instrText xml:space="preserve"> PAGEREF _Toc177016580 \h </w:instrText>
        </w:r>
        <w:r w:rsidRPr="00607601">
          <w:rPr>
            <w:webHidden/>
          </w:rPr>
        </w:r>
        <w:r w:rsidRPr="00607601">
          <w:rPr>
            <w:webHidden/>
          </w:rPr>
          <w:fldChar w:fldCharType="separate"/>
        </w:r>
        <w:r w:rsidR="007E118B">
          <w:rPr>
            <w:webHidden/>
          </w:rPr>
          <w:t>29</w:t>
        </w:r>
        <w:r w:rsidRPr="00607601">
          <w:rPr>
            <w:webHidden/>
          </w:rPr>
          <w:fldChar w:fldCharType="end"/>
        </w:r>
      </w:hyperlink>
    </w:p>
    <w:p w14:paraId="396715C0" w14:textId="270753BC" w:rsidR="006064E7" w:rsidRPr="00F25407" w:rsidRDefault="006064E7" w:rsidP="006D2491">
      <w:pPr>
        <w:spacing w:before="240" w:after="240" w:line="240" w:lineRule="auto"/>
        <w:rPr>
          <w:rFonts w:ascii="Times New Roman" w:hAnsi="Times New Roman" w:cs="Times New Roman"/>
          <w:sz w:val="24"/>
          <w:szCs w:val="24"/>
          <w:lang w:val="en"/>
        </w:rPr>
        <w:sectPr w:rsidR="006064E7" w:rsidRPr="00F25407" w:rsidSect="00FD54CC">
          <w:headerReference w:type="default" r:id="rId21"/>
          <w:footerReference w:type="even" r:id="rId22"/>
          <w:footerReference w:type="default" r:id="rId23"/>
          <w:pgSz w:w="12240" w:h="15840"/>
          <w:pgMar w:top="1440" w:right="1440" w:bottom="1440" w:left="1440" w:header="720" w:footer="720" w:gutter="0"/>
          <w:pgNumType w:fmt="lowerRoman" w:start="1"/>
          <w:cols w:space="720"/>
          <w:docGrid w:linePitch="360"/>
        </w:sectPr>
      </w:pPr>
      <w:r w:rsidRPr="00F25407">
        <w:rPr>
          <w:rFonts w:ascii="Times New Roman" w:hAnsi="Times New Roman" w:cs="Times New Roman"/>
          <w:sz w:val="24"/>
          <w:szCs w:val="24"/>
          <w:lang w:val="en"/>
        </w:rPr>
        <w:fldChar w:fldCharType="end"/>
      </w:r>
    </w:p>
    <w:p w14:paraId="5940DDB0" w14:textId="77777777" w:rsidR="00947D42" w:rsidRPr="00F25407" w:rsidRDefault="00947D42" w:rsidP="00E16992">
      <w:pPr>
        <w:spacing w:before="240" w:after="240" w:line="240" w:lineRule="auto"/>
        <w:rPr>
          <w:rFonts w:ascii="Times New Roman" w:hAnsi="Times New Roman" w:cs="Times New Roman"/>
          <w:sz w:val="24"/>
          <w:szCs w:val="24"/>
          <w:lang w:val="en"/>
        </w:rPr>
        <w:sectPr w:rsidR="00947D42" w:rsidRPr="00F25407" w:rsidSect="002253A1">
          <w:footerReference w:type="default" r:id="rId24"/>
          <w:type w:val="continuous"/>
          <w:pgSz w:w="12240" w:h="15840"/>
          <w:pgMar w:top="1440" w:right="1440" w:bottom="1440" w:left="1440" w:header="720" w:footer="720" w:gutter="0"/>
          <w:pgNumType w:start="0"/>
          <w:cols w:space="720"/>
          <w:docGrid w:linePitch="360"/>
        </w:sectPr>
      </w:pPr>
    </w:p>
    <w:p w14:paraId="6012D1E5" w14:textId="68C3674B" w:rsidR="00D7359D" w:rsidRPr="00E34C8F" w:rsidRDefault="009E7D83" w:rsidP="00886ED1">
      <w:pPr>
        <w:pStyle w:val="Heading1"/>
      </w:pPr>
      <w:bookmarkStart w:id="15" w:name="_Toc177020513"/>
      <w:r w:rsidRPr="00E34C8F">
        <w:rPr>
          <w:rFonts w:hint="eastAsia"/>
        </w:rPr>
        <w:lastRenderedPageBreak/>
        <w:t>支持《生物多样性公约》执行工作的项目活动</w:t>
      </w:r>
      <w:bookmarkEnd w:id="15"/>
    </w:p>
    <w:p w14:paraId="1CB88898" w14:textId="06A8276D" w:rsidR="00106425" w:rsidRDefault="00337989" w:rsidP="0057197E">
      <w:pPr>
        <w:pStyle w:val="ListParagraph"/>
        <w:numPr>
          <w:ilvl w:val="0"/>
          <w:numId w:val="19"/>
        </w:numPr>
        <w:adjustRightInd/>
        <w:ind w:left="490" w:firstLine="0"/>
        <w:mirrorIndents/>
      </w:pPr>
      <w:r w:rsidRPr="00106425">
        <w:rPr>
          <w:rFonts w:hint="eastAsia"/>
        </w:rPr>
        <w:t>这份提交生物多样性公约缔约方大会（缔约方大会）第十六届会议的报告提供信息，说明全球环境基金（</w:t>
      </w:r>
      <w:r w:rsidRPr="00106425">
        <w:rPr>
          <w:rFonts w:hint="eastAsia"/>
        </w:rPr>
        <w:t>GEF</w:t>
      </w:r>
      <w:r w:rsidRPr="00106425">
        <w:rPr>
          <w:rFonts w:hint="eastAsia"/>
        </w:rPr>
        <w:t>）根据其于</w:t>
      </w:r>
      <w:r w:rsidRPr="00106425">
        <w:rPr>
          <w:rFonts w:hint="eastAsia"/>
        </w:rPr>
        <w:t xml:space="preserve"> 2022 </w:t>
      </w:r>
      <w:r w:rsidRPr="00106425">
        <w:rPr>
          <w:rFonts w:hint="eastAsia"/>
        </w:rPr>
        <w:t>年</w:t>
      </w:r>
      <w:r w:rsidRPr="00106425">
        <w:rPr>
          <w:rFonts w:hint="eastAsia"/>
        </w:rPr>
        <w:t xml:space="preserve"> 12 </w:t>
      </w:r>
      <w:r w:rsidRPr="00106425">
        <w:rPr>
          <w:rFonts w:hint="eastAsia"/>
        </w:rPr>
        <w:t>月收到的缔约方大会第十五届会议的指导意见，在生物多样性重点领域开展的活动。由于</w:t>
      </w:r>
      <w:r w:rsidRPr="00106425">
        <w:rPr>
          <w:rFonts w:hint="eastAsia"/>
        </w:rPr>
        <w:t xml:space="preserve"> COVID-19 </w:t>
      </w:r>
      <w:r w:rsidRPr="00106425">
        <w:rPr>
          <w:rFonts w:hint="eastAsia"/>
        </w:rPr>
        <w:t>大流行影响了缔约方大会第十五届的举行日期，进而影响了</w:t>
      </w:r>
      <w:r w:rsidRPr="00106425">
        <w:rPr>
          <w:rFonts w:hint="eastAsia"/>
        </w:rPr>
        <w:t>GEF</w:t>
      </w:r>
      <w:r w:rsidRPr="00106425">
        <w:rPr>
          <w:rFonts w:hint="eastAsia"/>
        </w:rPr>
        <w:t>向缔约方大会提交的报告所述期间。本报告涵盖</w:t>
      </w:r>
      <w:r w:rsidRPr="00106425">
        <w:rPr>
          <w:rFonts w:hint="eastAsia"/>
        </w:rPr>
        <w:t>2023</w:t>
      </w:r>
      <w:r w:rsidRPr="00106425">
        <w:rPr>
          <w:rFonts w:hint="eastAsia"/>
        </w:rPr>
        <w:t>年</w:t>
      </w:r>
      <w:r w:rsidRPr="00106425">
        <w:rPr>
          <w:rFonts w:hint="eastAsia"/>
        </w:rPr>
        <w:t>1</w:t>
      </w:r>
      <w:r w:rsidRPr="00106425">
        <w:rPr>
          <w:rFonts w:hint="eastAsia"/>
        </w:rPr>
        <w:t>月</w:t>
      </w:r>
      <w:r w:rsidRPr="00106425">
        <w:rPr>
          <w:rFonts w:hint="eastAsia"/>
        </w:rPr>
        <w:t>1</w:t>
      </w:r>
      <w:r w:rsidRPr="00106425">
        <w:rPr>
          <w:rFonts w:hint="eastAsia"/>
        </w:rPr>
        <w:t>日至</w:t>
      </w:r>
      <w:r w:rsidRPr="002A2CF0">
        <w:rPr>
          <w:rFonts w:hint="eastAsia"/>
          <w:lang w:val="en-GB"/>
        </w:rPr>
        <w:t>2024</w:t>
      </w:r>
      <w:r w:rsidRPr="00106425">
        <w:rPr>
          <w:rFonts w:hint="eastAsia"/>
        </w:rPr>
        <w:t>年</w:t>
      </w:r>
      <w:r w:rsidRPr="00106425">
        <w:rPr>
          <w:rFonts w:hint="eastAsia"/>
        </w:rPr>
        <w:t>6</w:t>
      </w:r>
      <w:r w:rsidRPr="00106425">
        <w:rPr>
          <w:rFonts w:hint="eastAsia"/>
        </w:rPr>
        <w:t>月</w:t>
      </w:r>
      <w:r w:rsidRPr="00106425">
        <w:rPr>
          <w:rFonts w:hint="eastAsia"/>
        </w:rPr>
        <w:t>30</w:t>
      </w:r>
      <w:r w:rsidRPr="00106425">
        <w:rPr>
          <w:rFonts w:hint="eastAsia"/>
        </w:rPr>
        <w:t>日，包括第七增资期（</w:t>
      </w:r>
      <w:r w:rsidRPr="00106425">
        <w:rPr>
          <w:rFonts w:hint="eastAsia"/>
        </w:rPr>
        <w:t>GEF-7</w:t>
      </w:r>
      <w:r w:rsidRPr="00106425">
        <w:rPr>
          <w:rFonts w:hint="eastAsia"/>
        </w:rPr>
        <w:t>）的最后</w:t>
      </w:r>
      <w:r w:rsidRPr="00106425">
        <w:rPr>
          <w:rFonts w:hint="eastAsia"/>
        </w:rPr>
        <w:t>6</w:t>
      </w:r>
      <w:r w:rsidRPr="00106425">
        <w:rPr>
          <w:rFonts w:hint="eastAsia"/>
        </w:rPr>
        <w:t>个月和第八增资期（</w:t>
      </w:r>
      <w:r w:rsidRPr="00106425">
        <w:rPr>
          <w:rFonts w:hint="eastAsia"/>
        </w:rPr>
        <w:t>GEF-8</w:t>
      </w:r>
      <w:r w:rsidRPr="00106425">
        <w:rPr>
          <w:rFonts w:hint="eastAsia"/>
        </w:rPr>
        <w:t>）的头两年。</w:t>
      </w:r>
    </w:p>
    <w:p w14:paraId="602A16C0" w14:textId="29CC467A" w:rsidR="00BA7FE3" w:rsidRPr="00F25407" w:rsidRDefault="00C82F36" w:rsidP="0057197E">
      <w:pPr>
        <w:pStyle w:val="ListParagraph"/>
        <w:numPr>
          <w:ilvl w:val="0"/>
          <w:numId w:val="19"/>
        </w:numPr>
        <w:adjustRightInd/>
        <w:ind w:left="490" w:firstLine="0"/>
        <w:mirrorIndents/>
      </w:pPr>
      <w:r w:rsidRPr="00991A30">
        <w:rPr>
          <w:rFonts w:hint="eastAsia"/>
        </w:rPr>
        <w:t>报告</w:t>
      </w:r>
      <w:r w:rsidR="00830B65">
        <w:rPr>
          <w:rFonts w:hint="eastAsia"/>
        </w:rPr>
        <w:t>在本节</w:t>
      </w:r>
      <w:r w:rsidRPr="00991A30">
        <w:rPr>
          <w:rFonts w:hint="eastAsia"/>
        </w:rPr>
        <w:t>概述以下情况</w:t>
      </w:r>
      <w:r w:rsidRPr="00F25407">
        <w:rPr>
          <w:rFonts w:hint="eastAsia"/>
        </w:rPr>
        <w:t>：</w:t>
      </w:r>
      <w:r w:rsidRPr="00F25407">
        <w:rPr>
          <w:rFonts w:hint="eastAsia"/>
        </w:rPr>
        <w:t xml:space="preserve"> a) GEF-7</w:t>
      </w:r>
      <w:r w:rsidRPr="00F25407">
        <w:rPr>
          <w:rFonts w:hint="eastAsia"/>
        </w:rPr>
        <w:t>方案编制的最后</w:t>
      </w:r>
      <w:r w:rsidRPr="00F25407">
        <w:rPr>
          <w:rFonts w:hint="eastAsia"/>
        </w:rPr>
        <w:t xml:space="preserve"> 6 </w:t>
      </w:r>
      <w:r w:rsidRPr="00F25407">
        <w:rPr>
          <w:rFonts w:hint="eastAsia"/>
        </w:rPr>
        <w:t>个月；</w:t>
      </w:r>
      <w:r w:rsidRPr="00F25407">
        <w:rPr>
          <w:rFonts w:hint="eastAsia"/>
        </w:rPr>
        <w:t xml:space="preserve"> b) </w:t>
      </w:r>
      <w:r w:rsidRPr="00F25407">
        <w:rPr>
          <w:rFonts w:hint="eastAsia"/>
        </w:rPr>
        <w:t>关于整个</w:t>
      </w:r>
      <w:r w:rsidRPr="00F25407">
        <w:rPr>
          <w:rFonts w:hint="eastAsia"/>
        </w:rPr>
        <w:t>GEF-7</w:t>
      </w:r>
      <w:r w:rsidRPr="00F25407">
        <w:rPr>
          <w:rFonts w:hint="eastAsia"/>
        </w:rPr>
        <w:t>阶段的</w:t>
      </w:r>
      <w:r w:rsidRPr="00F25407">
        <w:rPr>
          <w:rFonts w:hint="eastAsia"/>
        </w:rPr>
        <w:t>GEF-7</w:t>
      </w:r>
      <w:r w:rsidRPr="00F25407">
        <w:rPr>
          <w:rFonts w:hint="eastAsia"/>
        </w:rPr>
        <w:t>方案编制的简要全面综述；</w:t>
      </w:r>
      <w:r w:rsidRPr="00F25407">
        <w:rPr>
          <w:rFonts w:hint="eastAsia"/>
        </w:rPr>
        <w:t xml:space="preserve">c) </w:t>
      </w:r>
      <w:r w:rsidRPr="00F25407">
        <w:rPr>
          <w:rFonts w:hint="eastAsia"/>
        </w:rPr>
        <w:t>关于</w:t>
      </w:r>
      <w:r w:rsidRPr="00F25407">
        <w:rPr>
          <w:rFonts w:hint="eastAsia"/>
        </w:rPr>
        <w:t>GEF-8</w:t>
      </w:r>
      <w:r w:rsidRPr="00F25407">
        <w:rPr>
          <w:rFonts w:hint="eastAsia"/>
        </w:rPr>
        <w:t>方案编制的</w:t>
      </w:r>
      <w:r w:rsidR="00830B65">
        <w:rPr>
          <w:rFonts w:hint="eastAsia"/>
        </w:rPr>
        <w:t>头两年</w:t>
      </w:r>
      <w:r w:rsidRPr="00F25407">
        <w:rPr>
          <w:rFonts w:hint="eastAsia"/>
        </w:rPr>
        <w:t>。</w:t>
      </w:r>
    </w:p>
    <w:p w14:paraId="307248F4" w14:textId="63B05A7C" w:rsidR="005E5A0E" w:rsidRPr="00F25407" w:rsidRDefault="00C82F36" w:rsidP="00CD2BBF">
      <w:pPr>
        <w:pStyle w:val="Heading2"/>
      </w:pPr>
      <w:bookmarkStart w:id="16" w:name="_Toc177020514"/>
      <w:r w:rsidRPr="00F25407">
        <w:t xml:space="preserve">2022 </w:t>
      </w:r>
      <w:r w:rsidRPr="00F25407">
        <w:t>年</w:t>
      </w:r>
      <w:r w:rsidRPr="00F25407">
        <w:t xml:space="preserve"> 1 </w:t>
      </w:r>
      <w:r w:rsidRPr="00F25407">
        <w:t>月</w:t>
      </w:r>
      <w:r w:rsidRPr="00F25407">
        <w:t xml:space="preserve"> 1 </w:t>
      </w:r>
      <w:r w:rsidRPr="00F25407">
        <w:t>日至</w:t>
      </w:r>
      <w:r w:rsidRPr="00F25407">
        <w:t xml:space="preserve"> 2022 </w:t>
      </w:r>
      <w:r w:rsidRPr="00F25407">
        <w:t>年</w:t>
      </w:r>
      <w:r w:rsidRPr="00F25407">
        <w:t xml:space="preserve"> 6 </w:t>
      </w:r>
      <w:r w:rsidRPr="00F25407">
        <w:t>月</w:t>
      </w:r>
      <w:r w:rsidRPr="00F25407">
        <w:t xml:space="preserve"> 30 </w:t>
      </w:r>
      <w:r w:rsidRPr="00F25407">
        <w:t>日期间（</w:t>
      </w:r>
      <w:r w:rsidRPr="00F25407">
        <w:t xml:space="preserve">GEF-7 </w:t>
      </w:r>
      <w:r w:rsidRPr="00F25407">
        <w:t>的最后</w:t>
      </w:r>
      <w:r w:rsidRPr="00F25407">
        <w:t xml:space="preserve"> 6 </w:t>
      </w:r>
      <w:r w:rsidRPr="00F25407">
        <w:t>个月）的生物多样性重点领域方案编制情况</w:t>
      </w:r>
      <w:bookmarkEnd w:id="16"/>
    </w:p>
    <w:p w14:paraId="169D6B9A" w14:textId="594BBC18" w:rsidR="00BA7FE3" w:rsidRPr="00F25407" w:rsidRDefault="00C82F36" w:rsidP="0057197E">
      <w:pPr>
        <w:pStyle w:val="ListParagraph"/>
        <w:numPr>
          <w:ilvl w:val="0"/>
          <w:numId w:val="19"/>
        </w:numPr>
        <w:adjustRightInd/>
        <w:ind w:left="490" w:firstLine="0"/>
        <w:mirrorIndents/>
      </w:pPr>
      <w:r w:rsidRPr="00F25407">
        <w:rPr>
          <w:rFonts w:hint="eastAsia"/>
        </w:rPr>
        <w:t>到</w:t>
      </w:r>
      <w:r w:rsidRPr="00F25407">
        <w:rPr>
          <w:rFonts w:hint="eastAsia"/>
        </w:rPr>
        <w:t xml:space="preserve"> 2022 </w:t>
      </w:r>
      <w:r w:rsidRPr="00F25407">
        <w:rPr>
          <w:rFonts w:hint="eastAsia"/>
        </w:rPr>
        <w:t>年</w:t>
      </w:r>
      <w:r w:rsidRPr="00F25407">
        <w:rPr>
          <w:rFonts w:hint="eastAsia"/>
        </w:rPr>
        <w:t xml:space="preserve"> 1 </w:t>
      </w:r>
      <w:r w:rsidRPr="00F25407">
        <w:rPr>
          <w:rFonts w:hint="eastAsia"/>
        </w:rPr>
        <w:t>月</w:t>
      </w:r>
      <w:r w:rsidRPr="00F25407">
        <w:rPr>
          <w:rFonts w:hint="eastAsia"/>
        </w:rPr>
        <w:t xml:space="preserve"> 1 </w:t>
      </w:r>
      <w:r w:rsidRPr="00F25407">
        <w:rPr>
          <w:rFonts w:hint="eastAsia"/>
        </w:rPr>
        <w:t>日，生物多样性重点领域的绝大部分</w:t>
      </w:r>
      <w:r w:rsidRPr="00F25407">
        <w:rPr>
          <w:rFonts w:hint="eastAsia"/>
        </w:rPr>
        <w:t>GEF-7</w:t>
      </w:r>
      <w:r w:rsidRPr="00F25407">
        <w:rPr>
          <w:rFonts w:hint="eastAsia"/>
        </w:rPr>
        <w:t>资源已用于方案编制，</w:t>
      </w:r>
      <w:r w:rsidRPr="00F25407">
        <w:rPr>
          <w:rFonts w:hint="eastAsia"/>
        </w:rPr>
        <w:t xml:space="preserve"> GEF</w:t>
      </w:r>
      <w:r w:rsidRPr="00F25407">
        <w:rPr>
          <w:rFonts w:hint="eastAsia"/>
        </w:rPr>
        <w:t>提交缔约方大会第十五届会议的报告中就此提出了全面报告</w:t>
      </w:r>
      <w:r w:rsidR="00830B65">
        <w:rPr>
          <w:rStyle w:val="FootnoteReference"/>
        </w:rPr>
        <w:footnoteReference w:id="10"/>
      </w:r>
      <w:r w:rsidR="00830B65">
        <w:rPr>
          <w:rFonts w:hint="eastAsia"/>
        </w:rPr>
        <w:t>。</w:t>
      </w:r>
      <w:r w:rsidRPr="00F25407">
        <w:rPr>
          <w:rFonts w:hint="eastAsia"/>
        </w:rPr>
        <w:t>在</w:t>
      </w:r>
      <w:r w:rsidRPr="00F25407">
        <w:rPr>
          <w:rFonts w:hint="eastAsia"/>
        </w:rPr>
        <w:t>GEF-7</w:t>
      </w:r>
      <w:r w:rsidRPr="00F25407">
        <w:rPr>
          <w:rFonts w:hint="eastAsia"/>
        </w:rPr>
        <w:t>的最后</w:t>
      </w:r>
      <w:r w:rsidRPr="00F25407">
        <w:rPr>
          <w:rFonts w:hint="eastAsia"/>
        </w:rPr>
        <w:t xml:space="preserve"> 6 </w:t>
      </w:r>
      <w:r w:rsidRPr="00F25407">
        <w:rPr>
          <w:rFonts w:hint="eastAsia"/>
        </w:rPr>
        <w:t>个月内核准了</w:t>
      </w:r>
      <w:r w:rsidRPr="00F25407">
        <w:rPr>
          <w:rFonts w:hint="eastAsia"/>
        </w:rPr>
        <w:t xml:space="preserve"> 63 </w:t>
      </w:r>
      <w:r w:rsidRPr="00F25407">
        <w:rPr>
          <w:rFonts w:hint="eastAsia"/>
        </w:rPr>
        <w:t>个使用生物多样性资源的项目，其中包括</w:t>
      </w:r>
      <w:r w:rsidRPr="00F25407">
        <w:rPr>
          <w:rFonts w:hint="eastAsia"/>
        </w:rPr>
        <w:t xml:space="preserve"> 57 </w:t>
      </w:r>
      <w:r w:rsidRPr="00F25407">
        <w:rPr>
          <w:rFonts w:hint="eastAsia"/>
        </w:rPr>
        <w:t>个生物多样性重点领域项目和</w:t>
      </w:r>
      <w:r w:rsidRPr="00F25407">
        <w:rPr>
          <w:rFonts w:hint="eastAsia"/>
        </w:rPr>
        <w:t xml:space="preserve"> 6 </w:t>
      </w:r>
      <w:r w:rsidRPr="00F25407">
        <w:rPr>
          <w:rFonts w:hint="eastAsia"/>
        </w:rPr>
        <w:t>个多重点领域项目，生物多样性重点领域的</w:t>
      </w:r>
      <w:r w:rsidRPr="00F25407">
        <w:rPr>
          <w:rFonts w:hint="eastAsia"/>
        </w:rPr>
        <w:t>GEF</w:t>
      </w:r>
      <w:r w:rsidRPr="00F25407">
        <w:rPr>
          <w:rFonts w:hint="eastAsia"/>
        </w:rPr>
        <w:t>资源总额达</w:t>
      </w:r>
      <w:r w:rsidRPr="00F25407">
        <w:rPr>
          <w:rFonts w:hint="eastAsia"/>
        </w:rPr>
        <w:t xml:space="preserve"> 1.4513 </w:t>
      </w:r>
      <w:r w:rsidRPr="00F25407">
        <w:rPr>
          <w:rFonts w:hint="eastAsia"/>
        </w:rPr>
        <w:t>亿美元。</w:t>
      </w:r>
      <w:r w:rsidRPr="00F25407">
        <w:rPr>
          <w:rFonts w:hint="eastAsia"/>
        </w:rPr>
        <w:t xml:space="preserve"> </w:t>
      </w:r>
      <w:r w:rsidRPr="00F25407">
        <w:rPr>
          <w:rFonts w:hint="eastAsia"/>
        </w:rPr>
        <w:t>这些项目的完整清单见附件</w:t>
      </w:r>
      <w:r w:rsidRPr="00F25407">
        <w:rPr>
          <w:rFonts w:hint="eastAsia"/>
        </w:rPr>
        <w:t xml:space="preserve"> 1</w:t>
      </w:r>
      <w:r w:rsidRPr="00F25407">
        <w:rPr>
          <w:rFonts w:hint="eastAsia"/>
        </w:rPr>
        <w:t>。</w:t>
      </w:r>
    </w:p>
    <w:p w14:paraId="426DE0E8" w14:textId="390A8535" w:rsidR="00BA7FE3" w:rsidRPr="00F25407" w:rsidRDefault="00C82F36" w:rsidP="00CD2BBF">
      <w:pPr>
        <w:pStyle w:val="Heading2"/>
      </w:pPr>
      <w:bookmarkStart w:id="17" w:name="_Toc177020515"/>
      <w:r w:rsidRPr="00F25407">
        <w:t>支持《生物多样性公约》执行工作的</w:t>
      </w:r>
      <w:r w:rsidRPr="00F25407">
        <w:t>GEF-7</w:t>
      </w:r>
      <w:r w:rsidRPr="00F25407">
        <w:t>生物多样性方案编制综述</w:t>
      </w:r>
      <w:bookmarkEnd w:id="17"/>
    </w:p>
    <w:p w14:paraId="5D779929" w14:textId="79FA547E" w:rsidR="00925FCB" w:rsidRPr="00F25407" w:rsidRDefault="00C82F36" w:rsidP="0057197E">
      <w:pPr>
        <w:pStyle w:val="ListParagraph"/>
        <w:numPr>
          <w:ilvl w:val="0"/>
          <w:numId w:val="19"/>
        </w:numPr>
        <w:adjustRightInd/>
        <w:ind w:left="490" w:firstLine="0"/>
        <w:mirrorIndents/>
      </w:pPr>
      <w:bookmarkStart w:id="18" w:name="_Hlk32178223"/>
      <w:r w:rsidRPr="00F25407">
        <w:rPr>
          <w:rFonts w:hint="eastAsia"/>
          <w:lang w:val="en-GB"/>
        </w:rPr>
        <w:t>GEF-7</w:t>
      </w:r>
      <w:r w:rsidRPr="00F25407">
        <w:t>生物多样性重点领域战略的</w:t>
      </w:r>
      <w:r w:rsidR="003360B1" w:rsidRPr="00F25407">
        <w:rPr>
          <w:rFonts w:hint="eastAsia"/>
        </w:rPr>
        <w:t>总</w:t>
      </w:r>
      <w:r w:rsidRPr="00F25407">
        <w:t>目标是维护</w:t>
      </w:r>
      <w:r w:rsidRPr="00F25407">
        <w:rPr>
          <w:rFonts w:hint="eastAsia"/>
        </w:rPr>
        <w:t>陆地</w:t>
      </w:r>
      <w:r w:rsidRPr="00F25407">
        <w:t>景观和</w:t>
      </w:r>
      <w:r w:rsidRPr="00F25407">
        <w:rPr>
          <w:rFonts w:hint="eastAsia"/>
        </w:rPr>
        <w:t>海洋景观中具有全球重要性的</w:t>
      </w:r>
      <w:r w:rsidRPr="00F25407">
        <w:t>生物多样性</w:t>
      </w:r>
      <w:r w:rsidRPr="00F25407">
        <w:rPr>
          <w:lang w:val="en-GB"/>
        </w:rPr>
        <w:t>。</w:t>
      </w:r>
      <w:r w:rsidRPr="00886ED1">
        <w:t>如</w:t>
      </w:r>
      <w:r w:rsidRPr="00886ED1">
        <w:rPr>
          <w:rFonts w:hint="eastAsia"/>
        </w:rPr>
        <w:t>四年期</w:t>
      </w:r>
      <w:r w:rsidRPr="00886ED1">
        <w:t>方案</w:t>
      </w:r>
      <w:r w:rsidRPr="00886ED1">
        <w:rPr>
          <w:rFonts w:hint="eastAsia"/>
        </w:rPr>
        <w:t>重点</w:t>
      </w:r>
      <w:r w:rsidRPr="00886ED1">
        <w:t>框架所述</w:t>
      </w:r>
      <w:r w:rsidRPr="00F25407">
        <w:rPr>
          <w:lang w:val="en-GB"/>
        </w:rPr>
        <w:t>，为了实现这一目标，</w:t>
      </w:r>
      <w:r w:rsidRPr="00F25407">
        <w:rPr>
          <w:rFonts w:hint="eastAsia"/>
          <w:lang w:val="en-GB"/>
        </w:rPr>
        <w:t>自</w:t>
      </w:r>
      <w:r w:rsidRPr="00F25407">
        <w:rPr>
          <w:lang w:val="en-GB"/>
        </w:rPr>
        <w:t>2016</w:t>
      </w:r>
      <w:r w:rsidRPr="00F25407">
        <w:rPr>
          <w:lang w:val="en-GB"/>
        </w:rPr>
        <w:t>年</w:t>
      </w:r>
      <w:r w:rsidRPr="00F25407">
        <w:rPr>
          <w:lang w:val="en-GB"/>
        </w:rPr>
        <w:t>12</w:t>
      </w:r>
      <w:r w:rsidRPr="00F25407">
        <w:rPr>
          <w:lang w:val="en-GB"/>
        </w:rPr>
        <w:t>月起</w:t>
      </w:r>
      <w:r w:rsidRPr="00F25407">
        <w:rPr>
          <w:rFonts w:hint="eastAsia"/>
          <w:lang w:val="en-GB"/>
        </w:rPr>
        <w:t>，</w:t>
      </w:r>
      <w:r w:rsidRPr="00F25407">
        <w:rPr>
          <w:lang w:val="en-GB"/>
        </w:rPr>
        <w:t>GEF</w:t>
      </w:r>
      <w:r w:rsidRPr="00830B65">
        <w:t>的投资旨在帮助各国</w:t>
      </w:r>
      <w:r w:rsidRPr="00830B65">
        <w:rPr>
          <w:rFonts w:hint="eastAsia"/>
        </w:rPr>
        <w:t>贯彻</w:t>
      </w:r>
      <w:r w:rsidRPr="00830B65">
        <w:t>缔约方大会第十三届会议对</w:t>
      </w:r>
      <w:r w:rsidRPr="00F25407">
        <w:rPr>
          <w:lang w:val="en-GB"/>
        </w:rPr>
        <w:t>GEF</w:t>
      </w:r>
      <w:r w:rsidRPr="00F25407">
        <w:rPr>
          <w:lang w:val="en-GB"/>
        </w:rPr>
        <w:t>的指导</w:t>
      </w:r>
      <w:r w:rsidRPr="00F25407">
        <w:rPr>
          <w:rFonts w:hint="eastAsia"/>
          <w:lang w:val="en-GB"/>
        </w:rPr>
        <w:t>意见</w:t>
      </w:r>
      <w:r w:rsidRPr="00F25407">
        <w:rPr>
          <w:lang w:val="en-GB"/>
        </w:rPr>
        <w:t>所确定的三个</w:t>
      </w:r>
      <w:r w:rsidR="003360B1" w:rsidRPr="00F25407">
        <w:rPr>
          <w:rFonts w:hint="eastAsia"/>
          <w:lang w:val="en-GB"/>
        </w:rPr>
        <w:t>具体</w:t>
      </w:r>
      <w:r w:rsidRPr="00F25407">
        <w:rPr>
          <w:lang w:val="en-GB"/>
        </w:rPr>
        <w:t>目标</w:t>
      </w:r>
      <w:r w:rsidRPr="00F25407">
        <w:rPr>
          <w:rFonts w:hint="eastAsia"/>
          <w:lang w:val="en-GB"/>
        </w:rPr>
        <w:t>：</w:t>
      </w:r>
    </w:p>
    <w:p w14:paraId="503BABA3" w14:textId="7305CBFC" w:rsidR="00925FCB" w:rsidRPr="00F25407" w:rsidRDefault="00C82F36" w:rsidP="00886ED1">
      <w:pPr>
        <w:numPr>
          <w:ilvl w:val="0"/>
          <w:numId w:val="11"/>
        </w:numPr>
        <w:spacing w:before="120" w:after="120" w:line="240" w:lineRule="auto"/>
        <w:ind w:left="979" w:firstLine="0"/>
        <w:jc w:val="both"/>
        <w:rPr>
          <w:rFonts w:ascii="Times New Roman" w:hAnsi="Times New Roman" w:cs="Times New Roman"/>
          <w:sz w:val="24"/>
          <w:szCs w:val="24"/>
          <w:lang w:eastAsia="zh-CN"/>
        </w:rPr>
      </w:pPr>
      <w:r w:rsidRPr="00F25407">
        <w:rPr>
          <w:rFonts w:ascii="Times New Roman" w:hAnsi="Times New Roman" w:cs="Times New Roman" w:hint="eastAsia"/>
          <w:sz w:val="24"/>
          <w:szCs w:val="24"/>
          <w:lang w:val="en-GB" w:eastAsia="zh-CN"/>
        </w:rPr>
        <w:t>将生物多样性纳入各行各业以及陆地景观和海洋景观的主流；</w:t>
      </w:r>
      <w:r w:rsidR="00925FCB" w:rsidRPr="00F25407">
        <w:rPr>
          <w:rFonts w:ascii="Times New Roman" w:hAnsi="Times New Roman" w:cs="Times New Roman"/>
          <w:sz w:val="24"/>
          <w:szCs w:val="24"/>
          <w:lang w:eastAsia="zh-CN"/>
        </w:rPr>
        <w:t xml:space="preserve"> </w:t>
      </w:r>
    </w:p>
    <w:p w14:paraId="1C345BB7" w14:textId="0C73214F" w:rsidR="00925FCB" w:rsidRPr="00F25407" w:rsidRDefault="00C82F36" w:rsidP="00886ED1">
      <w:pPr>
        <w:numPr>
          <w:ilvl w:val="0"/>
          <w:numId w:val="11"/>
        </w:numPr>
        <w:spacing w:before="120" w:after="120" w:line="240" w:lineRule="auto"/>
        <w:ind w:left="979" w:firstLine="0"/>
        <w:jc w:val="both"/>
        <w:rPr>
          <w:rFonts w:ascii="Times New Roman" w:hAnsi="Times New Roman" w:cs="Times New Roman"/>
          <w:sz w:val="24"/>
          <w:szCs w:val="24"/>
          <w:lang w:eastAsia="zh-CN"/>
        </w:rPr>
      </w:pPr>
      <w:r w:rsidRPr="00F25407">
        <w:rPr>
          <w:rFonts w:ascii="Times New Roman" w:hAnsi="Times New Roman" w:cs="Times New Roman" w:hint="eastAsia"/>
          <w:sz w:val="24"/>
          <w:szCs w:val="24"/>
          <w:lang w:val="en-GB" w:eastAsia="zh-CN"/>
        </w:rPr>
        <w:t>解决直接驱动因素，保护生境和物种；</w:t>
      </w:r>
    </w:p>
    <w:p w14:paraId="69C1B263" w14:textId="64F39883" w:rsidR="00C04F3E" w:rsidRPr="00F25407" w:rsidRDefault="00C82F36" w:rsidP="00886ED1">
      <w:pPr>
        <w:numPr>
          <w:ilvl w:val="0"/>
          <w:numId w:val="11"/>
        </w:numPr>
        <w:spacing w:before="120" w:after="120" w:line="240" w:lineRule="auto"/>
        <w:ind w:left="979" w:firstLine="0"/>
        <w:jc w:val="both"/>
        <w:rPr>
          <w:rFonts w:ascii="Times New Roman" w:hAnsi="Times New Roman" w:cs="Times New Roman"/>
          <w:sz w:val="24"/>
          <w:szCs w:val="24"/>
          <w:lang w:eastAsia="zh-CN"/>
        </w:rPr>
      </w:pPr>
      <w:bookmarkStart w:id="19" w:name="_Toc476081881"/>
      <w:bookmarkStart w:id="20" w:name="_Toc476693266"/>
      <w:bookmarkEnd w:id="18"/>
      <w:r w:rsidRPr="00F25407">
        <w:rPr>
          <w:rFonts w:ascii="Times New Roman" w:hAnsi="Times New Roman" w:cs="Times New Roman" w:hint="eastAsia"/>
          <w:sz w:val="24"/>
          <w:szCs w:val="24"/>
          <w:lang w:val="en-GB" w:eastAsia="zh-CN"/>
        </w:rPr>
        <w:t>进一步制定生物多样性政策和体制框架。</w:t>
      </w:r>
    </w:p>
    <w:p w14:paraId="2B46396C" w14:textId="290C6909" w:rsidR="00665E66" w:rsidRPr="00F25407" w:rsidRDefault="003360B1" w:rsidP="0057197E">
      <w:pPr>
        <w:pStyle w:val="ListParagraph"/>
        <w:numPr>
          <w:ilvl w:val="0"/>
          <w:numId w:val="19"/>
        </w:numPr>
        <w:adjustRightInd/>
        <w:ind w:left="490" w:firstLine="0"/>
        <w:mirrorIndents/>
      </w:pPr>
      <w:r w:rsidRPr="00F25407">
        <w:rPr>
          <w:rFonts w:hint="eastAsia"/>
        </w:rPr>
        <w:t>下面的表</w:t>
      </w:r>
      <w:r w:rsidRPr="00F25407">
        <w:rPr>
          <w:rFonts w:hint="eastAsia"/>
        </w:rPr>
        <w:t xml:space="preserve"> 1 </w:t>
      </w:r>
      <w:r w:rsidRPr="00F25407">
        <w:rPr>
          <w:rFonts w:hint="eastAsia"/>
        </w:rPr>
        <w:t>列出了生物多样性重点领域战略和重点领域</w:t>
      </w:r>
      <w:r w:rsidR="00507FF8" w:rsidRPr="00F25407">
        <w:rPr>
          <w:rFonts w:hint="eastAsia"/>
        </w:rPr>
        <w:t>编列</w:t>
      </w:r>
      <w:r w:rsidRPr="00F25407">
        <w:rPr>
          <w:rFonts w:hint="eastAsia"/>
        </w:rPr>
        <w:t>科目、粮食系统、土地利用和恢复影响方案、</w:t>
      </w:r>
      <w:bookmarkStart w:id="21" w:name="_Hlk165205826"/>
      <w:r w:rsidRPr="00F25407">
        <w:rPr>
          <w:rFonts w:hint="eastAsia"/>
        </w:rPr>
        <w:t>可持续城市影响</w:t>
      </w:r>
      <w:bookmarkEnd w:id="21"/>
      <w:r w:rsidRPr="00F25407">
        <w:rPr>
          <w:rFonts w:hint="eastAsia"/>
        </w:rPr>
        <w:t>方案、可持续森林管理影响方案和</w:t>
      </w:r>
      <w:r w:rsidRPr="00F25407">
        <w:t>国际水域重点领域投资</w:t>
      </w:r>
      <w:r w:rsidRPr="00F25407">
        <w:rPr>
          <w:rFonts w:hint="eastAsia"/>
        </w:rPr>
        <w:t>为</w:t>
      </w:r>
      <w:r w:rsidRPr="00F25407">
        <w:t>实现</w:t>
      </w:r>
      <w:r w:rsidRPr="00F25407">
        <w:t>GEF</w:t>
      </w:r>
      <w:r w:rsidRPr="00F25407">
        <w:rPr>
          <w:rFonts w:hint="eastAsia"/>
        </w:rPr>
        <w:t>-7</w:t>
      </w:r>
      <w:r w:rsidRPr="00F25407">
        <w:rPr>
          <w:rFonts w:hint="eastAsia"/>
        </w:rPr>
        <w:t>的这一总目标和三个具体目标做出的共同贡献。</w:t>
      </w:r>
      <w:r w:rsidR="00B4635F" w:rsidRPr="00F25407">
        <w:t xml:space="preserve"> </w:t>
      </w:r>
    </w:p>
    <w:p w14:paraId="01DFA022" w14:textId="77777777" w:rsidR="00540300" w:rsidRPr="00F25407" w:rsidRDefault="00540300" w:rsidP="00365FF2">
      <w:pPr>
        <w:pStyle w:val="Caption"/>
        <w:rPr>
          <w:color w:val="auto"/>
          <w:lang w:eastAsia="zh-CN"/>
        </w:rPr>
      </w:pPr>
      <w:bookmarkStart w:id="22" w:name="_Toc492908736"/>
      <w:bookmarkStart w:id="23" w:name="_Toc492920107"/>
      <w:bookmarkStart w:id="24" w:name="_Toc492933764"/>
      <w:bookmarkStart w:id="25" w:name="_Toc492986461"/>
      <w:bookmarkStart w:id="26" w:name="_Toc492993869"/>
      <w:bookmarkStart w:id="27" w:name="_Toc492996654"/>
      <w:bookmarkStart w:id="28" w:name="_Toc492998810"/>
      <w:bookmarkStart w:id="29" w:name="_Toc492998980"/>
      <w:bookmarkStart w:id="30" w:name="_Toc493003965"/>
      <w:bookmarkStart w:id="31" w:name="_Toc501635652"/>
      <w:bookmarkStart w:id="32" w:name="_Toc102227142"/>
      <w:bookmarkStart w:id="33" w:name="_Toc103967143"/>
      <w:bookmarkEnd w:id="19"/>
      <w:bookmarkEnd w:id="20"/>
      <w:r w:rsidRPr="00F25407">
        <w:rPr>
          <w:color w:val="auto"/>
          <w:lang w:eastAsia="zh-CN"/>
        </w:rPr>
        <w:br w:type="page"/>
      </w:r>
    </w:p>
    <w:p w14:paraId="3B3CB71E" w14:textId="4816A5BC" w:rsidR="00507FF8" w:rsidRPr="00F25407" w:rsidRDefault="00507FF8" w:rsidP="00507FF8">
      <w:pPr>
        <w:keepNext/>
        <w:snapToGrid w:val="0"/>
        <w:spacing w:before="120" w:after="120" w:line="240" w:lineRule="auto"/>
        <w:jc w:val="center"/>
        <w:rPr>
          <w:rFonts w:ascii="Times New Roman" w:hAnsi="Times New Roman" w:cs="Times New Roman"/>
          <w:b/>
          <w:iCs/>
          <w:smallCaps/>
          <w:snapToGrid w:val="0"/>
          <w:kern w:val="22"/>
          <w:sz w:val="24"/>
          <w:szCs w:val="24"/>
          <w:lang w:val="en-GB" w:eastAsia="zh-CN"/>
        </w:rPr>
      </w:pPr>
      <w:bookmarkStart w:id="34" w:name="_Toc114261991"/>
      <w:bookmarkStart w:id="35" w:name="_Toc177016571"/>
      <w:r w:rsidRPr="00F25407">
        <w:rPr>
          <w:rFonts w:ascii="Times New Roman" w:hAnsi="Times New Roman" w:cs="Times New Roman" w:hint="eastAsia"/>
          <w:b/>
          <w:iCs/>
          <w:smallCaps/>
          <w:snapToGrid w:val="0"/>
          <w:kern w:val="22"/>
          <w:sz w:val="24"/>
          <w:szCs w:val="24"/>
          <w:lang w:val="en-GB" w:eastAsia="zh-CN"/>
        </w:rPr>
        <w:lastRenderedPageBreak/>
        <w:t>表</w:t>
      </w:r>
      <w:r w:rsidRPr="00F25407">
        <w:rPr>
          <w:rFonts w:ascii="Times New Roman" w:hAnsi="Times New Roman" w:cs="Times New Roman"/>
          <w:b/>
          <w:iCs/>
          <w:smallCaps/>
          <w:snapToGrid w:val="0"/>
          <w:kern w:val="22"/>
          <w:sz w:val="24"/>
          <w:szCs w:val="24"/>
          <w:lang w:val="en-GB" w:eastAsia="zh-CN"/>
        </w:rPr>
        <w:fldChar w:fldCharType="begin"/>
      </w:r>
      <w:r w:rsidRPr="00F25407">
        <w:rPr>
          <w:rFonts w:ascii="Times New Roman" w:hAnsi="Times New Roman" w:cs="Times New Roman"/>
          <w:b/>
          <w:iCs/>
          <w:smallCaps/>
          <w:snapToGrid w:val="0"/>
          <w:kern w:val="22"/>
          <w:sz w:val="24"/>
          <w:szCs w:val="24"/>
          <w:lang w:val="en-GB" w:eastAsia="zh-CN"/>
        </w:rPr>
        <w:instrText xml:space="preserve"> SEQ Table \* ARABIC </w:instrText>
      </w:r>
      <w:r w:rsidRPr="00F25407">
        <w:rPr>
          <w:rFonts w:ascii="Times New Roman" w:hAnsi="Times New Roman" w:cs="Times New Roman"/>
          <w:b/>
          <w:iCs/>
          <w:smallCaps/>
          <w:snapToGrid w:val="0"/>
          <w:kern w:val="22"/>
          <w:sz w:val="24"/>
          <w:szCs w:val="24"/>
          <w:lang w:val="en-GB" w:eastAsia="zh-CN"/>
        </w:rPr>
        <w:fldChar w:fldCharType="separate"/>
      </w:r>
      <w:r w:rsidR="00FC3771">
        <w:rPr>
          <w:rFonts w:ascii="Times New Roman" w:hAnsi="Times New Roman" w:cs="Times New Roman"/>
          <w:b/>
          <w:iCs/>
          <w:smallCaps/>
          <w:noProof/>
          <w:snapToGrid w:val="0"/>
          <w:kern w:val="22"/>
          <w:sz w:val="24"/>
          <w:szCs w:val="24"/>
          <w:lang w:val="en-GB" w:eastAsia="zh-CN"/>
        </w:rPr>
        <w:t>1</w:t>
      </w:r>
      <w:r w:rsidRPr="00F25407">
        <w:rPr>
          <w:rFonts w:ascii="Times New Roman" w:hAnsi="Times New Roman" w:cs="Times New Roman"/>
          <w:b/>
          <w:iCs/>
          <w:smallCaps/>
          <w:snapToGrid w:val="0"/>
          <w:kern w:val="22"/>
          <w:sz w:val="24"/>
          <w:szCs w:val="24"/>
          <w:lang w:val="en-GB" w:eastAsia="zh-CN"/>
        </w:rPr>
        <w:fldChar w:fldCharType="end"/>
      </w:r>
      <w:r w:rsidRPr="00F25407">
        <w:rPr>
          <w:rFonts w:ascii="Times New Roman" w:hAnsi="Times New Roman" w:cs="Times New Roman" w:hint="eastAsia"/>
          <w:b/>
          <w:iCs/>
          <w:smallCaps/>
          <w:snapToGrid w:val="0"/>
          <w:kern w:val="22"/>
          <w:sz w:val="24"/>
          <w:szCs w:val="24"/>
          <w:lang w:val="en-GB" w:eastAsia="zh-CN"/>
        </w:rPr>
        <w:t xml:space="preserve">.   </w:t>
      </w:r>
      <w:r w:rsidRPr="00F25407">
        <w:rPr>
          <w:rFonts w:ascii="Times New Roman" w:hAnsi="Times New Roman" w:cs="Times New Roman"/>
          <w:b/>
          <w:iCs/>
          <w:smallCaps/>
          <w:snapToGrid w:val="0"/>
          <w:kern w:val="22"/>
          <w:sz w:val="24"/>
          <w:szCs w:val="24"/>
          <w:lang w:val="en-GB" w:eastAsia="zh-CN"/>
        </w:rPr>
        <w:t>《生物多样性公约》</w:t>
      </w:r>
      <w:r w:rsidRPr="00F25407">
        <w:rPr>
          <w:rFonts w:ascii="Times New Roman" w:hAnsi="Times New Roman" w:cs="Times New Roman" w:hint="eastAsia"/>
          <w:b/>
          <w:iCs/>
          <w:smallCaps/>
          <w:snapToGrid w:val="0"/>
          <w:kern w:val="22"/>
          <w:sz w:val="24"/>
          <w:szCs w:val="24"/>
          <w:lang w:val="en-GB" w:eastAsia="zh-CN"/>
        </w:rPr>
        <w:t>的指导意见和</w:t>
      </w:r>
      <w:r w:rsidRPr="00F25407">
        <w:rPr>
          <w:rFonts w:ascii="Times New Roman" w:hAnsi="Times New Roman" w:cs="Times New Roman" w:hint="eastAsia"/>
          <w:b/>
          <w:iCs/>
          <w:smallCaps/>
          <w:snapToGrid w:val="0"/>
          <w:kern w:val="22"/>
          <w:sz w:val="24"/>
          <w:szCs w:val="24"/>
          <w:lang w:val="en-GB" w:eastAsia="zh-CN"/>
        </w:rPr>
        <w:t>GEF-7</w:t>
      </w:r>
      <w:r w:rsidRPr="00F25407">
        <w:rPr>
          <w:rFonts w:ascii="Times New Roman" w:hAnsi="Times New Roman" w:cs="Times New Roman" w:hint="eastAsia"/>
          <w:b/>
          <w:iCs/>
          <w:smallCaps/>
          <w:snapToGrid w:val="0"/>
          <w:kern w:val="22"/>
          <w:sz w:val="24"/>
          <w:szCs w:val="24"/>
          <w:lang w:val="en-GB" w:eastAsia="zh-CN"/>
        </w:rPr>
        <w:t>的交付机制</w:t>
      </w:r>
      <w:bookmarkEnd w:id="34"/>
      <w:bookmarkEnd w:id="35"/>
    </w:p>
    <w:tbl>
      <w:tblPr>
        <w:tblW w:w="9265" w:type="dxa"/>
        <w:tblLayout w:type="fixed"/>
        <w:tblLook w:val="0000" w:firstRow="0" w:lastRow="0" w:firstColumn="0" w:lastColumn="0" w:noHBand="0" w:noVBand="0"/>
      </w:tblPr>
      <w:tblGrid>
        <w:gridCol w:w="4632"/>
        <w:gridCol w:w="4633"/>
      </w:tblGrid>
      <w:tr w:rsidR="00F25407" w:rsidRPr="00F25407" w14:paraId="19A10F75" w14:textId="77777777" w:rsidTr="00507FF8">
        <w:trPr>
          <w:tblHeader/>
        </w:trPr>
        <w:tc>
          <w:tcPr>
            <w:tcW w:w="4632" w:type="dxa"/>
            <w:tcBorders>
              <w:top w:val="single" w:sz="4" w:space="0" w:color="000000"/>
              <w:left w:val="single" w:sz="4" w:space="0" w:color="000000"/>
              <w:bottom w:val="single" w:sz="4" w:space="0" w:color="000000"/>
              <w:right w:val="single" w:sz="4" w:space="0" w:color="000000"/>
            </w:tcBorders>
            <w:shd w:val="clear" w:color="auto" w:fill="E2EFD9" w:themeFill="accent6" w:themeFillTint="33"/>
            <w:tcMar>
              <w:top w:w="0" w:type="dxa"/>
              <w:left w:w="0" w:type="dxa"/>
              <w:bottom w:w="0" w:type="dxa"/>
              <w:right w:w="0" w:type="dxa"/>
            </w:tcMar>
            <w:vAlign w:val="center"/>
          </w:tcPr>
          <w:p w14:paraId="2349D23E" w14:textId="77777777" w:rsidR="00507FF8" w:rsidRPr="00F25407" w:rsidRDefault="00507FF8" w:rsidP="00507FF8">
            <w:pPr>
              <w:spacing w:before="60" w:after="60" w:line="240" w:lineRule="auto"/>
              <w:ind w:left="72"/>
              <w:jc w:val="center"/>
              <w:rPr>
                <w:rFonts w:ascii="Times New Roman" w:hAnsi="Times New Roman" w:cs="Times New Roman"/>
                <w:sz w:val="24"/>
                <w:szCs w:val="24"/>
                <w:lang w:eastAsia="zh-CN"/>
              </w:rPr>
            </w:pPr>
            <w:r w:rsidRPr="00F25407">
              <w:rPr>
                <w:rFonts w:ascii="Times New Roman" w:hAnsi="Times New Roman" w:cs="Times New Roman"/>
                <w:b/>
                <w:bCs/>
                <w:sz w:val="24"/>
                <w:szCs w:val="24"/>
                <w:lang w:eastAsia="zh-CN"/>
              </w:rPr>
              <w:t>生物多样性公约</w:t>
            </w:r>
            <w:r w:rsidRPr="00F25407">
              <w:rPr>
                <w:rFonts w:ascii="Times New Roman" w:hAnsi="Times New Roman" w:cs="Times New Roman" w:hint="eastAsia"/>
                <w:b/>
                <w:bCs/>
                <w:sz w:val="24"/>
                <w:szCs w:val="24"/>
                <w:lang w:eastAsia="zh-CN"/>
              </w:rPr>
              <w:t>缔约方大会第十三届会议</w:t>
            </w:r>
            <w:r w:rsidRPr="00F25407">
              <w:rPr>
                <w:rFonts w:ascii="Times New Roman" w:hAnsi="Times New Roman" w:cs="Times New Roman"/>
                <w:b/>
                <w:bCs/>
                <w:sz w:val="24"/>
                <w:szCs w:val="24"/>
                <w:lang w:eastAsia="zh-CN"/>
              </w:rPr>
              <w:t>的</w:t>
            </w:r>
            <w:r w:rsidRPr="00F25407">
              <w:rPr>
                <w:rFonts w:ascii="Times New Roman" w:hAnsi="Times New Roman" w:cs="Times New Roman" w:hint="eastAsia"/>
                <w:b/>
                <w:bCs/>
                <w:sz w:val="24"/>
                <w:szCs w:val="24"/>
                <w:lang w:eastAsia="zh-CN"/>
              </w:rPr>
              <w:t>指导意见：四年期方案框架</w:t>
            </w:r>
            <w:r w:rsidRPr="00F25407">
              <w:rPr>
                <w:rFonts w:ascii="Times New Roman" w:hAnsi="Times New Roman" w:cs="Times New Roman"/>
                <w:b/>
                <w:bCs/>
                <w:sz w:val="24"/>
                <w:szCs w:val="24"/>
                <w:lang w:eastAsia="zh-CN"/>
              </w:rPr>
              <w:t>的</w:t>
            </w:r>
            <w:r w:rsidRPr="00F25407">
              <w:rPr>
                <w:rFonts w:ascii="Times New Roman" w:hAnsi="Times New Roman" w:cs="Times New Roman" w:hint="eastAsia"/>
                <w:b/>
                <w:bCs/>
                <w:sz w:val="24"/>
                <w:szCs w:val="24"/>
                <w:lang w:eastAsia="zh-CN"/>
              </w:rPr>
              <w:t>重点</w:t>
            </w:r>
          </w:p>
        </w:tc>
        <w:tc>
          <w:tcPr>
            <w:tcW w:w="4633" w:type="dxa"/>
            <w:tcBorders>
              <w:top w:val="single" w:sz="4" w:space="0" w:color="000000"/>
              <w:left w:val="single" w:sz="4" w:space="0" w:color="000000"/>
              <w:bottom w:val="single" w:sz="4" w:space="0" w:color="000000"/>
              <w:right w:val="single" w:sz="4" w:space="0" w:color="000000"/>
            </w:tcBorders>
            <w:shd w:val="clear" w:color="auto" w:fill="E2EFD9" w:themeFill="accent6" w:themeFillTint="33"/>
            <w:vAlign w:val="center"/>
          </w:tcPr>
          <w:p w14:paraId="62134DEB" w14:textId="77777777" w:rsidR="00507FF8" w:rsidRPr="00F25407" w:rsidRDefault="00507FF8" w:rsidP="00507FF8">
            <w:pPr>
              <w:spacing w:before="60" w:after="60" w:line="240" w:lineRule="auto"/>
              <w:ind w:left="72"/>
              <w:jc w:val="center"/>
              <w:rPr>
                <w:rFonts w:ascii="Times New Roman" w:hAnsi="Times New Roman" w:cs="Times New Roman"/>
                <w:sz w:val="24"/>
                <w:szCs w:val="24"/>
              </w:rPr>
            </w:pPr>
            <w:r w:rsidRPr="00F25407">
              <w:rPr>
                <w:rFonts w:ascii="Times New Roman" w:hAnsi="Times New Roman" w:cs="Times New Roman" w:hint="eastAsia"/>
                <w:b/>
                <w:bCs/>
                <w:sz w:val="24"/>
                <w:szCs w:val="24"/>
                <w:lang w:eastAsia="zh-CN"/>
              </w:rPr>
              <w:t>交付机制</w:t>
            </w:r>
          </w:p>
        </w:tc>
      </w:tr>
      <w:tr w:rsidR="00F25407" w:rsidRPr="00F25407" w14:paraId="7B94F430" w14:textId="77777777" w:rsidTr="00507FF8">
        <w:tc>
          <w:tcPr>
            <w:tcW w:w="4632"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52DAC23C" w14:textId="77777777" w:rsidR="00507FF8" w:rsidRPr="00F25407" w:rsidRDefault="00507FF8" w:rsidP="00507FF8">
            <w:pPr>
              <w:spacing w:before="60" w:after="60" w:line="240" w:lineRule="auto"/>
              <w:ind w:left="72"/>
              <w:rPr>
                <w:rFonts w:ascii="Times New Roman" w:hAnsi="Times New Roman" w:cs="Times New Roman"/>
                <w:b/>
                <w:bCs/>
                <w:sz w:val="24"/>
                <w:szCs w:val="24"/>
                <w:lang w:eastAsia="zh-CN"/>
              </w:rPr>
            </w:pPr>
            <w:r w:rsidRPr="00F25407">
              <w:rPr>
                <w:rFonts w:ascii="Times New Roman" w:hAnsi="Times New Roman" w:cs="Times New Roman"/>
                <w:b/>
                <w:bCs/>
                <w:sz w:val="24"/>
                <w:szCs w:val="24"/>
                <w:lang w:eastAsia="zh-CN"/>
              </w:rPr>
              <w:t>一</w:t>
            </w:r>
            <w:r w:rsidRPr="00F25407">
              <w:rPr>
                <w:rFonts w:ascii="Times New Roman" w:hAnsi="Times New Roman" w:cs="Times New Roman"/>
                <w:b/>
                <w:bCs/>
                <w:sz w:val="24"/>
                <w:szCs w:val="24"/>
                <w:lang w:eastAsia="zh-CN"/>
              </w:rPr>
              <w:t xml:space="preserve">. </w:t>
            </w:r>
            <w:r w:rsidRPr="00F25407">
              <w:rPr>
                <w:rFonts w:ascii="Times New Roman" w:hAnsi="Times New Roman" w:cs="Times New Roman"/>
                <w:b/>
                <w:bCs/>
                <w:sz w:val="24"/>
                <w:szCs w:val="24"/>
                <w:lang w:eastAsia="zh-CN"/>
              </w:rPr>
              <w:t>将生物多样性纳入各行各业以及陆地景观和海洋景观的主流</w:t>
            </w:r>
          </w:p>
          <w:p w14:paraId="2D5A639F" w14:textId="77777777" w:rsidR="00507FF8" w:rsidRPr="00F25407" w:rsidRDefault="00507FF8" w:rsidP="00507FF8">
            <w:pPr>
              <w:spacing w:before="60" w:after="60" w:line="240" w:lineRule="auto"/>
              <w:ind w:left="72"/>
              <w:rPr>
                <w:rFonts w:ascii="Times New Roman" w:hAnsi="Times New Roman" w:cs="Times New Roman"/>
                <w:sz w:val="24"/>
                <w:szCs w:val="24"/>
                <w:lang w:eastAsia="zh-CN"/>
              </w:rPr>
            </w:pPr>
            <w:r w:rsidRPr="00F25407">
              <w:rPr>
                <w:rFonts w:ascii="Times New Roman" w:hAnsi="Times New Roman" w:cs="Times New Roman"/>
                <w:sz w:val="24"/>
                <w:szCs w:val="24"/>
                <w:lang w:eastAsia="zh-CN"/>
              </w:rPr>
              <w:t xml:space="preserve">A) </w:t>
            </w:r>
            <w:r w:rsidRPr="00F25407">
              <w:rPr>
                <w:rFonts w:ascii="Times New Roman" w:hAnsi="Times New Roman" w:cs="Times New Roman"/>
                <w:sz w:val="24"/>
                <w:szCs w:val="24"/>
                <w:lang w:eastAsia="zh-CN"/>
              </w:rPr>
              <w:t>根据生物多样性和生态系统价值改进政策和决策</w:t>
            </w:r>
          </w:p>
          <w:p w14:paraId="7FAC8CD8" w14:textId="77777777" w:rsidR="00507FF8" w:rsidRPr="00F25407" w:rsidRDefault="00507FF8" w:rsidP="00507FF8">
            <w:pPr>
              <w:spacing w:before="60" w:after="60" w:line="240" w:lineRule="auto"/>
              <w:ind w:left="72"/>
              <w:rPr>
                <w:rFonts w:ascii="Times New Roman" w:hAnsi="Times New Roman" w:cs="Times New Roman"/>
                <w:sz w:val="24"/>
                <w:szCs w:val="24"/>
                <w:lang w:eastAsia="zh-CN"/>
              </w:rPr>
            </w:pPr>
            <w:r w:rsidRPr="00F25407">
              <w:rPr>
                <w:rFonts w:ascii="Times New Roman" w:hAnsi="Times New Roman" w:cs="Times New Roman"/>
                <w:sz w:val="24"/>
                <w:szCs w:val="24"/>
                <w:lang w:eastAsia="zh-CN"/>
              </w:rPr>
              <w:t xml:space="preserve">B) </w:t>
            </w:r>
            <w:r w:rsidRPr="00F25407">
              <w:rPr>
                <w:rFonts w:ascii="Times New Roman" w:hAnsi="Times New Roman" w:cs="Times New Roman"/>
                <w:sz w:val="24"/>
                <w:szCs w:val="24"/>
                <w:lang w:eastAsia="zh-CN"/>
              </w:rPr>
              <w:t>管理陆地景观和海洋景观的生物多样性</w:t>
            </w:r>
          </w:p>
          <w:p w14:paraId="19A4429E" w14:textId="77777777" w:rsidR="00507FF8" w:rsidRPr="00F25407" w:rsidRDefault="00507FF8" w:rsidP="00507FF8">
            <w:pPr>
              <w:spacing w:before="60" w:after="60" w:line="240" w:lineRule="auto"/>
              <w:ind w:left="72"/>
              <w:rPr>
                <w:rFonts w:ascii="Times New Roman" w:hAnsi="Times New Roman" w:cs="Times New Roman"/>
                <w:sz w:val="24"/>
                <w:szCs w:val="24"/>
                <w:lang w:eastAsia="zh-CN"/>
              </w:rPr>
            </w:pPr>
            <w:r w:rsidRPr="00F25407">
              <w:rPr>
                <w:rFonts w:ascii="Times New Roman" w:hAnsi="Times New Roman" w:cs="Times New Roman"/>
                <w:sz w:val="24"/>
                <w:szCs w:val="24"/>
                <w:lang w:eastAsia="zh-CN"/>
              </w:rPr>
              <w:t xml:space="preserve">C) </w:t>
            </w:r>
            <w:r w:rsidRPr="00F25407">
              <w:rPr>
                <w:rFonts w:ascii="Times New Roman" w:hAnsi="Times New Roman" w:cs="Times New Roman"/>
                <w:sz w:val="24"/>
                <w:szCs w:val="24"/>
                <w:lang w:eastAsia="zh-CN"/>
              </w:rPr>
              <w:t>利用生物多样性促进可持续农业</w:t>
            </w:r>
          </w:p>
        </w:tc>
        <w:tc>
          <w:tcPr>
            <w:tcW w:w="4633" w:type="dxa"/>
            <w:tcBorders>
              <w:top w:val="single" w:sz="4" w:space="0" w:color="000000"/>
              <w:left w:val="single" w:sz="4" w:space="0" w:color="000000"/>
              <w:bottom w:val="single" w:sz="4" w:space="0" w:color="000000"/>
              <w:right w:val="single" w:sz="4" w:space="0" w:color="000000"/>
            </w:tcBorders>
            <w:shd w:val="clear" w:color="auto" w:fill="FFFFFF"/>
          </w:tcPr>
          <w:p w14:paraId="4D9C5C86" w14:textId="77777777" w:rsidR="00507FF8" w:rsidRPr="00F25407" w:rsidRDefault="00507FF8" w:rsidP="00507FF8">
            <w:pPr>
              <w:spacing w:before="60" w:after="60" w:line="240" w:lineRule="auto"/>
              <w:ind w:left="72"/>
              <w:rPr>
                <w:rFonts w:ascii="Times New Roman" w:hAnsi="Times New Roman" w:cs="Times New Roman"/>
                <w:b/>
                <w:bCs/>
                <w:sz w:val="24"/>
                <w:szCs w:val="24"/>
                <w:lang w:eastAsia="zh-CN"/>
              </w:rPr>
            </w:pPr>
            <w:r w:rsidRPr="00F25407">
              <w:rPr>
                <w:rFonts w:ascii="Times New Roman" w:hAnsi="Times New Roman" w:cs="Times New Roman" w:hint="eastAsia"/>
                <w:b/>
                <w:bCs/>
                <w:sz w:val="24"/>
                <w:szCs w:val="24"/>
                <w:lang w:eastAsia="zh-CN"/>
              </w:rPr>
              <w:t>生物多样性重点领域投资和编列科目</w:t>
            </w:r>
          </w:p>
          <w:p w14:paraId="02965235" w14:textId="77777777" w:rsidR="00507FF8" w:rsidRPr="00F25407" w:rsidRDefault="00507FF8" w:rsidP="00507FF8">
            <w:pPr>
              <w:spacing w:before="60" w:after="60" w:line="240" w:lineRule="auto"/>
              <w:ind w:left="72"/>
              <w:rPr>
                <w:rFonts w:ascii="Times New Roman" w:hAnsi="Times New Roman" w:cs="Times New Roman"/>
                <w:sz w:val="24"/>
                <w:szCs w:val="24"/>
                <w:lang w:eastAsia="zh-CN"/>
              </w:rPr>
            </w:pPr>
            <w:r w:rsidRPr="00F25407">
              <w:rPr>
                <w:rFonts w:ascii="Times New Roman" w:hAnsi="Times New Roman" w:cs="Times New Roman" w:hint="eastAsia"/>
                <w:sz w:val="24"/>
                <w:szCs w:val="24"/>
                <w:lang w:eastAsia="zh-CN"/>
              </w:rPr>
              <w:t>将生物多样性纳入重点</w:t>
            </w:r>
            <w:r w:rsidRPr="00F25407">
              <w:rPr>
                <w:rFonts w:ascii="Times New Roman" w:hAnsi="Times New Roman" w:cs="Times New Roman"/>
                <w:sz w:val="24"/>
                <w:szCs w:val="24"/>
                <w:lang w:eastAsia="zh-CN"/>
              </w:rPr>
              <w:t>行业</w:t>
            </w:r>
            <w:r w:rsidRPr="00F25407">
              <w:rPr>
                <w:rFonts w:ascii="Times New Roman" w:hAnsi="Times New Roman" w:cs="Times New Roman" w:hint="eastAsia"/>
                <w:sz w:val="24"/>
                <w:szCs w:val="24"/>
                <w:lang w:eastAsia="zh-CN"/>
              </w:rPr>
              <w:t>的主流</w:t>
            </w:r>
          </w:p>
          <w:p w14:paraId="5BDC6058" w14:textId="56384554" w:rsidR="00507FF8" w:rsidRPr="00F25407" w:rsidRDefault="00507FF8" w:rsidP="00507FF8">
            <w:pPr>
              <w:spacing w:before="60" w:after="60" w:line="240" w:lineRule="auto"/>
              <w:ind w:left="72"/>
              <w:rPr>
                <w:rFonts w:ascii="Times New Roman" w:hAnsi="Times New Roman" w:cs="Times New Roman"/>
                <w:sz w:val="24"/>
                <w:szCs w:val="24"/>
                <w:lang w:eastAsia="zh-CN"/>
              </w:rPr>
            </w:pPr>
            <w:r w:rsidRPr="00F25407">
              <w:rPr>
                <w:rFonts w:ascii="Times New Roman" w:hAnsi="Times New Roman" w:cs="Times New Roman" w:hint="eastAsia"/>
                <w:sz w:val="24"/>
                <w:szCs w:val="24"/>
                <w:lang w:eastAsia="zh-CN"/>
              </w:rPr>
              <w:t>全球</w:t>
            </w:r>
            <w:r w:rsidR="00A315B9" w:rsidRPr="00F25407">
              <w:rPr>
                <w:rFonts w:ascii="Times New Roman" w:hAnsi="Times New Roman" w:cs="Times New Roman" w:hint="eastAsia"/>
                <w:sz w:val="24"/>
                <w:szCs w:val="24"/>
                <w:lang w:eastAsia="zh-CN"/>
              </w:rPr>
              <w:t>野生物</w:t>
            </w:r>
            <w:r w:rsidRPr="00F25407">
              <w:rPr>
                <w:rFonts w:ascii="Times New Roman" w:hAnsi="Times New Roman" w:cs="Times New Roman"/>
                <w:sz w:val="24"/>
                <w:szCs w:val="24"/>
                <w:lang w:eastAsia="zh-CN"/>
              </w:rPr>
              <w:t>方案</w:t>
            </w:r>
            <w:r w:rsidRPr="00F25407">
              <w:rPr>
                <w:rFonts w:ascii="Times New Roman" w:hAnsi="Times New Roman" w:cs="Times New Roman" w:hint="eastAsia"/>
                <w:sz w:val="24"/>
                <w:szCs w:val="24"/>
                <w:lang w:eastAsia="zh-CN"/>
              </w:rPr>
              <w:t>（防止已知受威胁物种灭绝，</w:t>
            </w:r>
            <w:r w:rsidR="00A315B9" w:rsidRPr="00F25407">
              <w:rPr>
                <w:rFonts w:ascii="Times New Roman" w:hAnsi="Times New Roman" w:cs="Times New Roman" w:hint="eastAsia"/>
                <w:sz w:val="24"/>
                <w:szCs w:val="24"/>
                <w:lang w:eastAsia="zh-CN"/>
              </w:rPr>
              <w:t>野生物</w:t>
            </w:r>
            <w:r w:rsidR="00F762EC" w:rsidRPr="00F25407">
              <w:rPr>
                <w:rFonts w:ascii="Times New Roman" w:hAnsi="Times New Roman" w:cs="Times New Roman" w:hint="eastAsia"/>
                <w:sz w:val="24"/>
                <w:szCs w:val="24"/>
                <w:lang w:eastAsia="zh-CN"/>
              </w:rPr>
              <w:t>保护</w:t>
            </w:r>
            <w:r w:rsidRPr="00F25407">
              <w:rPr>
                <w:rFonts w:ascii="Times New Roman" w:hAnsi="Times New Roman" w:cs="Times New Roman" w:hint="eastAsia"/>
                <w:sz w:val="24"/>
                <w:szCs w:val="24"/>
                <w:lang w:eastAsia="zh-CN"/>
              </w:rPr>
              <w:t>促进可持续发展</w:t>
            </w:r>
            <w:r w:rsidRPr="00F25407">
              <w:rPr>
                <w:rFonts w:ascii="Times New Roman" w:hAnsi="Times New Roman" w:cs="Times New Roman"/>
                <w:sz w:val="24"/>
                <w:szCs w:val="24"/>
                <w:lang w:eastAsia="zh-CN"/>
              </w:rPr>
              <w:t>）</w:t>
            </w:r>
          </w:p>
          <w:p w14:paraId="3068E671" w14:textId="77777777" w:rsidR="00507FF8" w:rsidRPr="00F25407" w:rsidRDefault="00507FF8" w:rsidP="00507FF8">
            <w:pPr>
              <w:spacing w:before="60" w:after="60" w:line="240" w:lineRule="auto"/>
              <w:ind w:left="72"/>
              <w:rPr>
                <w:rFonts w:ascii="Times New Roman" w:hAnsi="Times New Roman" w:cs="Times New Roman"/>
                <w:sz w:val="24"/>
                <w:szCs w:val="24"/>
                <w:lang w:eastAsia="zh-CN"/>
              </w:rPr>
            </w:pPr>
            <w:r w:rsidRPr="00F25407">
              <w:rPr>
                <w:rFonts w:ascii="Times New Roman" w:hAnsi="Times New Roman" w:cs="Times New Roman" w:hint="eastAsia"/>
                <w:sz w:val="24"/>
                <w:szCs w:val="24"/>
                <w:lang w:eastAsia="zh-CN"/>
              </w:rPr>
              <w:t>自然资本评估和核算</w:t>
            </w:r>
          </w:p>
          <w:p w14:paraId="435D38B2" w14:textId="77777777" w:rsidR="00507FF8" w:rsidRPr="00F25407" w:rsidRDefault="00507FF8" w:rsidP="00507FF8">
            <w:pPr>
              <w:spacing w:before="60" w:after="60" w:line="240" w:lineRule="auto"/>
              <w:ind w:left="72"/>
              <w:rPr>
                <w:rFonts w:ascii="Times New Roman" w:hAnsi="Times New Roman" w:cs="Times New Roman"/>
                <w:sz w:val="24"/>
                <w:szCs w:val="24"/>
                <w:lang w:eastAsia="zh-CN"/>
              </w:rPr>
            </w:pPr>
            <w:r w:rsidRPr="00F25407">
              <w:rPr>
                <w:rFonts w:ascii="Times New Roman" w:hAnsi="Times New Roman" w:cs="Times New Roman" w:hint="eastAsia"/>
                <w:sz w:val="24"/>
                <w:szCs w:val="24"/>
                <w:lang w:eastAsia="zh-CN"/>
              </w:rPr>
              <w:t>可持续利用动植物遗传资源</w:t>
            </w:r>
          </w:p>
          <w:p w14:paraId="6A54CE9E" w14:textId="77777777" w:rsidR="00507FF8" w:rsidRPr="00F25407" w:rsidRDefault="00507FF8" w:rsidP="00507FF8">
            <w:pPr>
              <w:spacing w:before="60" w:after="60" w:line="240" w:lineRule="auto"/>
              <w:ind w:left="72"/>
              <w:rPr>
                <w:rFonts w:ascii="Times New Roman" w:hAnsi="Times New Roman" w:cs="Times New Roman"/>
                <w:b/>
                <w:bCs/>
                <w:sz w:val="24"/>
                <w:szCs w:val="24"/>
                <w:lang w:eastAsia="zh-CN"/>
              </w:rPr>
            </w:pPr>
            <w:r w:rsidRPr="00F25407">
              <w:rPr>
                <w:rFonts w:ascii="Times New Roman" w:hAnsi="Times New Roman" w:cs="Times New Roman" w:hint="eastAsia"/>
                <w:sz w:val="24"/>
                <w:szCs w:val="24"/>
                <w:lang w:eastAsia="zh-CN"/>
              </w:rPr>
              <w:t>包容性保护</w:t>
            </w:r>
          </w:p>
          <w:p w14:paraId="528767F4" w14:textId="77777777" w:rsidR="00507FF8" w:rsidRPr="00F25407" w:rsidRDefault="00507FF8" w:rsidP="00507FF8">
            <w:pPr>
              <w:spacing w:before="60" w:after="60" w:line="240" w:lineRule="auto"/>
              <w:ind w:left="72"/>
              <w:rPr>
                <w:rFonts w:ascii="Times New Roman" w:hAnsi="Times New Roman" w:cs="Times New Roman"/>
                <w:b/>
                <w:bCs/>
                <w:sz w:val="24"/>
                <w:szCs w:val="24"/>
                <w:lang w:eastAsia="zh-CN"/>
              </w:rPr>
            </w:pPr>
          </w:p>
          <w:p w14:paraId="2FABCC57" w14:textId="77777777" w:rsidR="00507FF8" w:rsidRPr="00F25407" w:rsidRDefault="00507FF8" w:rsidP="00507FF8">
            <w:pPr>
              <w:spacing w:before="60" w:after="60" w:line="240" w:lineRule="auto"/>
              <w:ind w:left="72"/>
              <w:rPr>
                <w:rFonts w:ascii="Times New Roman" w:hAnsi="Times New Roman" w:cs="Times New Roman"/>
                <w:sz w:val="24"/>
                <w:szCs w:val="24"/>
                <w:lang w:eastAsia="zh-CN"/>
              </w:rPr>
            </w:pPr>
            <w:r w:rsidRPr="00F25407">
              <w:rPr>
                <w:rFonts w:ascii="Times New Roman" w:hAnsi="Times New Roman" w:cs="Times New Roman" w:hint="eastAsia"/>
                <w:b/>
                <w:bCs/>
                <w:sz w:val="24"/>
                <w:szCs w:val="24"/>
                <w:lang w:eastAsia="zh-CN"/>
              </w:rPr>
              <w:t>影响方案</w:t>
            </w:r>
          </w:p>
          <w:p w14:paraId="6CCAF121" w14:textId="77777777" w:rsidR="00507FF8" w:rsidRPr="00F25407" w:rsidRDefault="00507FF8" w:rsidP="00507FF8">
            <w:pPr>
              <w:spacing w:before="60" w:after="60" w:line="240" w:lineRule="auto"/>
              <w:ind w:left="72"/>
              <w:rPr>
                <w:rFonts w:ascii="Times New Roman" w:hAnsi="Times New Roman" w:cs="Times New Roman"/>
                <w:sz w:val="24"/>
                <w:szCs w:val="24"/>
                <w:lang w:eastAsia="zh-CN"/>
              </w:rPr>
            </w:pPr>
            <w:r w:rsidRPr="00F25407">
              <w:rPr>
                <w:rFonts w:ascii="Times New Roman" w:hAnsi="Times New Roman" w:cs="Times New Roman" w:hint="eastAsia"/>
                <w:sz w:val="24"/>
                <w:szCs w:val="24"/>
                <w:lang w:eastAsia="zh-CN"/>
              </w:rPr>
              <w:t>粮食系统、土地利用和恢复影响方案</w:t>
            </w:r>
          </w:p>
          <w:p w14:paraId="409182CA" w14:textId="77777777" w:rsidR="00507FF8" w:rsidRPr="00F25407" w:rsidRDefault="00507FF8" w:rsidP="00507FF8">
            <w:pPr>
              <w:spacing w:before="60" w:after="60" w:line="240" w:lineRule="auto"/>
              <w:ind w:left="72"/>
              <w:rPr>
                <w:rFonts w:ascii="Times New Roman" w:hAnsi="Times New Roman" w:cs="Times New Roman"/>
                <w:sz w:val="24"/>
                <w:szCs w:val="24"/>
                <w:lang w:eastAsia="zh-CN"/>
              </w:rPr>
            </w:pPr>
            <w:r w:rsidRPr="00F25407">
              <w:rPr>
                <w:rFonts w:ascii="Times New Roman" w:hAnsi="Times New Roman" w:cs="Times New Roman" w:hint="eastAsia"/>
                <w:sz w:val="24"/>
                <w:szCs w:val="24"/>
                <w:lang w:eastAsia="zh-CN"/>
              </w:rPr>
              <w:t>可持续城市影响方案</w:t>
            </w:r>
          </w:p>
          <w:p w14:paraId="29534657" w14:textId="77777777" w:rsidR="00507FF8" w:rsidRPr="00F25407" w:rsidRDefault="00507FF8" w:rsidP="00507FF8">
            <w:pPr>
              <w:spacing w:before="60" w:after="60" w:line="240" w:lineRule="auto"/>
              <w:ind w:left="72"/>
              <w:rPr>
                <w:rFonts w:ascii="Times New Roman" w:hAnsi="Times New Roman" w:cs="Times New Roman"/>
                <w:sz w:val="24"/>
                <w:szCs w:val="24"/>
                <w:lang w:eastAsia="zh-CN"/>
              </w:rPr>
            </w:pPr>
            <w:r w:rsidRPr="00F25407">
              <w:rPr>
                <w:rFonts w:ascii="Times New Roman" w:hAnsi="Times New Roman" w:cs="Times New Roman" w:hint="eastAsia"/>
                <w:sz w:val="24"/>
                <w:szCs w:val="24"/>
                <w:lang w:eastAsia="zh-CN"/>
              </w:rPr>
              <w:t>可持续森林管理影响方案</w:t>
            </w:r>
            <w:r w:rsidRPr="00F25407">
              <w:rPr>
                <w:rFonts w:ascii="Times New Roman" w:hAnsi="Times New Roman" w:cs="Times New Roman"/>
                <w:sz w:val="24"/>
                <w:szCs w:val="24"/>
                <w:lang w:eastAsia="zh-CN"/>
              </w:rPr>
              <w:t>（</w:t>
            </w:r>
            <w:r w:rsidRPr="00F25407">
              <w:rPr>
                <w:rFonts w:ascii="Times New Roman" w:hAnsi="Times New Roman" w:cs="Times New Roman" w:hint="eastAsia"/>
                <w:sz w:val="24"/>
                <w:szCs w:val="24"/>
                <w:lang w:eastAsia="zh-CN"/>
              </w:rPr>
              <w:t>亚马逊、刚果盆地、旱地可持续景观</w:t>
            </w:r>
            <w:r w:rsidRPr="00F25407">
              <w:rPr>
                <w:rFonts w:ascii="Times New Roman" w:hAnsi="Times New Roman" w:cs="Times New Roman"/>
                <w:sz w:val="24"/>
                <w:szCs w:val="24"/>
                <w:lang w:eastAsia="zh-CN"/>
              </w:rPr>
              <w:t>）</w:t>
            </w:r>
          </w:p>
          <w:p w14:paraId="7ABE51F7" w14:textId="77777777" w:rsidR="00507FF8" w:rsidRPr="00F25407" w:rsidRDefault="00507FF8" w:rsidP="00507FF8">
            <w:pPr>
              <w:spacing w:before="60" w:after="60" w:line="240" w:lineRule="auto"/>
              <w:ind w:left="72"/>
              <w:rPr>
                <w:rFonts w:ascii="Times New Roman" w:hAnsi="Times New Roman" w:cs="Times New Roman"/>
                <w:b/>
                <w:bCs/>
                <w:sz w:val="24"/>
                <w:szCs w:val="24"/>
                <w:lang w:eastAsia="zh-CN"/>
              </w:rPr>
            </w:pPr>
          </w:p>
          <w:p w14:paraId="725B732E" w14:textId="77777777" w:rsidR="00507FF8" w:rsidRPr="00F25407" w:rsidRDefault="00507FF8" w:rsidP="00507FF8">
            <w:pPr>
              <w:spacing w:before="60" w:after="60" w:line="240" w:lineRule="auto"/>
              <w:ind w:left="72"/>
              <w:rPr>
                <w:rFonts w:ascii="Times New Roman" w:hAnsi="Times New Roman" w:cs="Times New Roman"/>
                <w:b/>
                <w:bCs/>
                <w:sz w:val="24"/>
                <w:szCs w:val="24"/>
                <w:lang w:eastAsia="zh-CN"/>
              </w:rPr>
            </w:pPr>
            <w:r w:rsidRPr="00F25407">
              <w:rPr>
                <w:rFonts w:ascii="Times New Roman" w:hAnsi="Times New Roman" w:cs="Times New Roman" w:hint="eastAsia"/>
                <w:b/>
                <w:bCs/>
                <w:sz w:val="24"/>
                <w:szCs w:val="24"/>
                <w:lang w:eastAsia="zh-CN"/>
              </w:rPr>
              <w:t>其他重点领域</w:t>
            </w:r>
          </w:p>
          <w:p w14:paraId="395E8EB1" w14:textId="77777777" w:rsidR="00507FF8" w:rsidRPr="00F25407" w:rsidRDefault="00507FF8" w:rsidP="00507FF8">
            <w:pPr>
              <w:spacing w:before="60" w:after="60" w:line="240" w:lineRule="auto"/>
              <w:ind w:left="72"/>
              <w:rPr>
                <w:rFonts w:ascii="Times New Roman" w:hAnsi="Times New Roman" w:cs="Times New Roman"/>
                <w:sz w:val="24"/>
                <w:szCs w:val="24"/>
                <w:lang w:eastAsia="zh-CN"/>
              </w:rPr>
            </w:pPr>
            <w:r w:rsidRPr="00F25407">
              <w:rPr>
                <w:rFonts w:ascii="Times New Roman" w:hAnsi="Times New Roman" w:cs="Times New Roman" w:hint="eastAsia"/>
                <w:sz w:val="24"/>
                <w:szCs w:val="24"/>
                <w:lang w:eastAsia="zh-CN"/>
              </w:rPr>
              <w:t>国际水域</w:t>
            </w:r>
            <w:r w:rsidRPr="00F25407">
              <w:rPr>
                <w:rFonts w:ascii="Times New Roman" w:hAnsi="Times New Roman" w:cs="Times New Roman" w:hint="eastAsia"/>
                <w:sz w:val="24"/>
                <w:szCs w:val="24"/>
                <w:lang w:eastAsia="zh-CN"/>
              </w:rPr>
              <w:t>/</w:t>
            </w:r>
            <w:r w:rsidRPr="00F25407">
              <w:rPr>
                <w:rFonts w:ascii="Times New Roman" w:hAnsi="Times New Roman" w:cs="Times New Roman" w:hint="eastAsia"/>
                <w:sz w:val="24"/>
                <w:szCs w:val="24"/>
                <w:lang w:eastAsia="zh-CN"/>
              </w:rPr>
              <w:t>可持续渔业</w:t>
            </w:r>
          </w:p>
        </w:tc>
      </w:tr>
      <w:tr w:rsidR="00F25407" w:rsidRPr="00F25407" w14:paraId="589DA76D" w14:textId="77777777" w:rsidTr="00507FF8">
        <w:tc>
          <w:tcPr>
            <w:tcW w:w="4632" w:type="dxa"/>
            <w:tcBorders>
              <w:top w:val="single" w:sz="4" w:space="0" w:color="000000"/>
              <w:left w:val="single" w:sz="4" w:space="0" w:color="000000"/>
              <w:bottom w:val="single" w:sz="4" w:space="0" w:color="auto"/>
              <w:right w:val="single" w:sz="4" w:space="0" w:color="000000"/>
            </w:tcBorders>
            <w:shd w:val="clear" w:color="auto" w:fill="FFFFFF"/>
            <w:tcMar>
              <w:top w:w="0" w:type="dxa"/>
              <w:left w:w="0" w:type="dxa"/>
              <w:bottom w:w="0" w:type="dxa"/>
              <w:right w:w="0" w:type="dxa"/>
            </w:tcMar>
          </w:tcPr>
          <w:p w14:paraId="1C68D81D" w14:textId="77777777" w:rsidR="00507FF8" w:rsidRPr="00F25407" w:rsidRDefault="00507FF8" w:rsidP="00507FF8">
            <w:pPr>
              <w:spacing w:before="60" w:after="60" w:line="240" w:lineRule="auto"/>
              <w:ind w:left="72"/>
              <w:rPr>
                <w:rFonts w:ascii="Times New Roman" w:hAnsi="Times New Roman" w:cs="Times New Roman"/>
                <w:b/>
                <w:bCs/>
                <w:sz w:val="24"/>
                <w:szCs w:val="24"/>
                <w:lang w:eastAsia="zh-CN"/>
              </w:rPr>
            </w:pPr>
            <w:r w:rsidRPr="00F25407">
              <w:rPr>
                <w:rFonts w:ascii="Times New Roman" w:hAnsi="Times New Roman" w:cs="Times New Roman"/>
                <w:b/>
                <w:bCs/>
                <w:sz w:val="24"/>
                <w:szCs w:val="24"/>
                <w:lang w:eastAsia="zh-CN"/>
              </w:rPr>
              <w:t>二</w:t>
            </w:r>
            <w:r w:rsidRPr="00F25407">
              <w:rPr>
                <w:rFonts w:ascii="Times New Roman" w:hAnsi="Times New Roman" w:cs="Times New Roman"/>
                <w:b/>
                <w:bCs/>
                <w:sz w:val="24"/>
                <w:szCs w:val="24"/>
                <w:lang w:eastAsia="zh-CN"/>
              </w:rPr>
              <w:t xml:space="preserve">. </w:t>
            </w:r>
            <w:r w:rsidRPr="00F25407">
              <w:rPr>
                <w:rFonts w:ascii="Times New Roman" w:hAnsi="Times New Roman" w:cs="Times New Roman"/>
                <w:b/>
                <w:bCs/>
                <w:sz w:val="24"/>
                <w:szCs w:val="24"/>
                <w:lang w:eastAsia="zh-CN"/>
              </w:rPr>
              <w:t>解决直接驱动因素，保护生境和物种</w:t>
            </w:r>
          </w:p>
          <w:p w14:paraId="7D37A1FB" w14:textId="77777777" w:rsidR="00507FF8" w:rsidRPr="00F25407" w:rsidRDefault="00507FF8" w:rsidP="00507FF8">
            <w:pPr>
              <w:spacing w:before="60" w:after="60" w:line="240" w:lineRule="auto"/>
              <w:ind w:left="72"/>
              <w:rPr>
                <w:rFonts w:ascii="Times New Roman" w:hAnsi="Times New Roman" w:cs="Times New Roman"/>
                <w:sz w:val="24"/>
                <w:szCs w:val="24"/>
                <w:lang w:eastAsia="zh-CN"/>
              </w:rPr>
            </w:pPr>
            <w:r w:rsidRPr="00F25407">
              <w:rPr>
                <w:rFonts w:ascii="Times New Roman" w:hAnsi="Times New Roman" w:cs="Times New Roman"/>
                <w:sz w:val="24"/>
                <w:szCs w:val="24"/>
                <w:lang w:eastAsia="zh-CN"/>
              </w:rPr>
              <w:t xml:space="preserve">D) </w:t>
            </w:r>
            <w:r w:rsidRPr="00F25407">
              <w:rPr>
                <w:rFonts w:ascii="Times New Roman" w:hAnsi="Times New Roman" w:cs="Times New Roman"/>
                <w:sz w:val="24"/>
                <w:szCs w:val="24"/>
                <w:lang w:eastAsia="zh-CN"/>
              </w:rPr>
              <w:t>预防和控制外来入侵物种</w:t>
            </w:r>
          </w:p>
          <w:p w14:paraId="5A4E0508" w14:textId="77777777" w:rsidR="00507FF8" w:rsidRPr="00F25407" w:rsidRDefault="00507FF8" w:rsidP="00507FF8">
            <w:pPr>
              <w:spacing w:before="60" w:after="60" w:line="240" w:lineRule="auto"/>
              <w:ind w:left="72"/>
              <w:rPr>
                <w:rFonts w:ascii="Times New Roman" w:hAnsi="Times New Roman" w:cs="Times New Roman"/>
                <w:sz w:val="24"/>
                <w:szCs w:val="24"/>
                <w:lang w:eastAsia="zh-CN"/>
              </w:rPr>
            </w:pPr>
            <w:r w:rsidRPr="00F25407">
              <w:rPr>
                <w:rFonts w:ascii="Times New Roman" w:hAnsi="Times New Roman" w:cs="Times New Roman"/>
                <w:sz w:val="24"/>
                <w:szCs w:val="24"/>
                <w:lang w:eastAsia="zh-CN"/>
              </w:rPr>
              <w:t xml:space="preserve">E) </w:t>
            </w:r>
            <w:r w:rsidRPr="00F25407">
              <w:rPr>
                <w:rFonts w:ascii="Times New Roman" w:hAnsi="Times New Roman" w:cs="Times New Roman"/>
                <w:sz w:val="24"/>
                <w:szCs w:val="24"/>
                <w:lang w:eastAsia="zh-CN"/>
              </w:rPr>
              <w:t>减少对珊瑚礁和其他脆弱沿海和海洋生态系统的压力</w:t>
            </w:r>
          </w:p>
          <w:p w14:paraId="7E23DEA4" w14:textId="77777777" w:rsidR="00507FF8" w:rsidRPr="00F25407" w:rsidRDefault="00507FF8" w:rsidP="00507FF8">
            <w:pPr>
              <w:spacing w:before="60" w:after="60" w:line="240" w:lineRule="auto"/>
              <w:ind w:left="72"/>
              <w:rPr>
                <w:rFonts w:ascii="Times New Roman" w:hAnsi="Times New Roman" w:cs="Times New Roman"/>
                <w:sz w:val="24"/>
                <w:szCs w:val="24"/>
                <w:lang w:eastAsia="zh-CN"/>
              </w:rPr>
            </w:pPr>
            <w:r w:rsidRPr="00F25407">
              <w:rPr>
                <w:rFonts w:ascii="Times New Roman" w:hAnsi="Times New Roman" w:cs="Times New Roman"/>
                <w:sz w:val="24"/>
                <w:szCs w:val="24"/>
                <w:lang w:eastAsia="zh-CN"/>
              </w:rPr>
              <w:t xml:space="preserve">F) </w:t>
            </w:r>
            <w:r w:rsidRPr="00F25407">
              <w:rPr>
                <w:rFonts w:ascii="Times New Roman" w:hAnsi="Times New Roman" w:cs="Times New Roman"/>
                <w:sz w:val="24"/>
                <w:szCs w:val="24"/>
                <w:lang w:eastAsia="zh-CN"/>
              </w:rPr>
              <w:t>提高保护区系统的成效</w:t>
            </w:r>
          </w:p>
          <w:p w14:paraId="41213882" w14:textId="77777777" w:rsidR="00507FF8" w:rsidRPr="00F25407" w:rsidRDefault="00507FF8" w:rsidP="00507FF8">
            <w:pPr>
              <w:spacing w:before="60" w:after="60" w:line="240" w:lineRule="auto"/>
              <w:ind w:left="72"/>
              <w:rPr>
                <w:rFonts w:ascii="Times New Roman" w:hAnsi="Times New Roman" w:cs="Times New Roman"/>
                <w:sz w:val="24"/>
                <w:szCs w:val="24"/>
                <w:lang w:eastAsia="zh-CN"/>
              </w:rPr>
            </w:pPr>
            <w:r w:rsidRPr="00F25407">
              <w:rPr>
                <w:rFonts w:ascii="Times New Roman" w:hAnsi="Times New Roman" w:cs="Times New Roman"/>
                <w:sz w:val="24"/>
                <w:szCs w:val="24"/>
                <w:lang w:eastAsia="zh-CN"/>
              </w:rPr>
              <w:t xml:space="preserve">G) </w:t>
            </w:r>
            <w:r w:rsidRPr="00F25407">
              <w:rPr>
                <w:rFonts w:ascii="Times New Roman" w:hAnsi="Times New Roman" w:cs="Times New Roman"/>
                <w:sz w:val="24"/>
                <w:szCs w:val="24"/>
                <w:lang w:eastAsia="zh-CN"/>
              </w:rPr>
              <w:t>打击非法和不可持续利用物种，优先对受威胁的物种采取行动</w:t>
            </w:r>
          </w:p>
        </w:tc>
        <w:tc>
          <w:tcPr>
            <w:tcW w:w="4633" w:type="dxa"/>
            <w:tcBorders>
              <w:top w:val="single" w:sz="4" w:space="0" w:color="000000"/>
              <w:left w:val="single" w:sz="4" w:space="0" w:color="000000"/>
              <w:bottom w:val="single" w:sz="4" w:space="0" w:color="auto"/>
              <w:right w:val="single" w:sz="4" w:space="0" w:color="000000"/>
            </w:tcBorders>
            <w:shd w:val="clear" w:color="auto" w:fill="FFFFFF"/>
          </w:tcPr>
          <w:p w14:paraId="3281A1AD" w14:textId="77777777" w:rsidR="00507FF8" w:rsidRPr="00F25407" w:rsidRDefault="00507FF8" w:rsidP="00507FF8">
            <w:pPr>
              <w:spacing w:before="60" w:after="60" w:line="240" w:lineRule="auto"/>
              <w:ind w:left="72"/>
              <w:rPr>
                <w:rFonts w:ascii="Times New Roman" w:hAnsi="Times New Roman" w:cs="Times New Roman"/>
                <w:b/>
                <w:bCs/>
                <w:sz w:val="24"/>
                <w:szCs w:val="24"/>
                <w:lang w:eastAsia="zh-CN"/>
              </w:rPr>
            </w:pPr>
            <w:r w:rsidRPr="00F25407">
              <w:rPr>
                <w:rFonts w:ascii="Times New Roman" w:hAnsi="Times New Roman" w:cs="Times New Roman" w:hint="eastAsia"/>
                <w:b/>
                <w:bCs/>
                <w:sz w:val="24"/>
                <w:szCs w:val="24"/>
                <w:lang w:eastAsia="zh-CN"/>
              </w:rPr>
              <w:t>生物多样性重点领域投资和编列科目</w:t>
            </w:r>
          </w:p>
          <w:p w14:paraId="32244A82" w14:textId="77777777" w:rsidR="00507FF8" w:rsidRPr="00F25407" w:rsidRDefault="00507FF8" w:rsidP="00507FF8">
            <w:pPr>
              <w:spacing w:before="60" w:after="60" w:line="240" w:lineRule="auto"/>
              <w:ind w:left="72"/>
              <w:rPr>
                <w:rFonts w:ascii="Times New Roman" w:hAnsi="Times New Roman" w:cs="Times New Roman"/>
                <w:sz w:val="24"/>
                <w:szCs w:val="24"/>
                <w:lang w:eastAsia="zh-CN"/>
              </w:rPr>
            </w:pPr>
            <w:r w:rsidRPr="00F25407">
              <w:rPr>
                <w:rFonts w:ascii="Times New Roman" w:hAnsi="Times New Roman" w:cs="Times New Roman" w:hint="eastAsia"/>
                <w:sz w:val="24"/>
                <w:szCs w:val="24"/>
                <w:lang w:eastAsia="zh-CN"/>
              </w:rPr>
              <w:t>外来入侵物种的预防、控制和管理</w:t>
            </w:r>
            <w:r w:rsidRPr="00F25407">
              <w:rPr>
                <w:rFonts w:ascii="Times New Roman" w:hAnsi="Times New Roman" w:cs="Times New Roman"/>
                <w:sz w:val="24"/>
                <w:szCs w:val="24"/>
                <w:lang w:eastAsia="zh-CN"/>
              </w:rPr>
              <w:t>（</w:t>
            </w:r>
            <w:r w:rsidRPr="00F25407">
              <w:rPr>
                <w:rFonts w:ascii="Times New Roman" w:hAnsi="Times New Roman" w:cs="Times New Roman" w:hint="eastAsia"/>
                <w:sz w:val="24"/>
                <w:szCs w:val="24"/>
                <w:lang w:eastAsia="zh-CN"/>
              </w:rPr>
              <w:t>重点是岛屿</w:t>
            </w:r>
            <w:r w:rsidRPr="00F25407">
              <w:rPr>
                <w:rFonts w:ascii="Times New Roman" w:hAnsi="Times New Roman" w:cs="Times New Roman"/>
                <w:sz w:val="24"/>
                <w:szCs w:val="24"/>
                <w:lang w:eastAsia="zh-CN"/>
              </w:rPr>
              <w:t>）</w:t>
            </w:r>
          </w:p>
          <w:p w14:paraId="354B1CD7" w14:textId="77777777" w:rsidR="00507FF8" w:rsidRPr="00F25407" w:rsidRDefault="00507FF8" w:rsidP="00507FF8">
            <w:pPr>
              <w:spacing w:before="60" w:after="60" w:line="240" w:lineRule="auto"/>
              <w:ind w:left="72"/>
              <w:rPr>
                <w:rFonts w:ascii="Times New Roman" w:hAnsi="Times New Roman" w:cs="Times New Roman"/>
                <w:sz w:val="24"/>
                <w:szCs w:val="24"/>
                <w:lang w:eastAsia="zh-CN"/>
              </w:rPr>
            </w:pPr>
            <w:r w:rsidRPr="00F25407">
              <w:rPr>
                <w:rFonts w:ascii="Times New Roman" w:hAnsi="Times New Roman" w:cs="Times New Roman" w:hint="eastAsia"/>
                <w:sz w:val="24"/>
                <w:szCs w:val="24"/>
                <w:lang w:eastAsia="zh-CN"/>
              </w:rPr>
              <w:t>提高全球保护区的财务可持续性、有效管理和生态系统覆盖率</w:t>
            </w:r>
          </w:p>
          <w:p w14:paraId="1D9E461D" w14:textId="77777777" w:rsidR="00507FF8" w:rsidRPr="00F25407" w:rsidRDefault="00507FF8" w:rsidP="00507FF8">
            <w:pPr>
              <w:spacing w:before="60" w:after="60" w:line="240" w:lineRule="auto"/>
              <w:ind w:left="72"/>
              <w:rPr>
                <w:rFonts w:ascii="Times New Roman" w:hAnsi="Times New Roman" w:cs="Times New Roman"/>
                <w:b/>
                <w:bCs/>
                <w:sz w:val="24"/>
                <w:szCs w:val="24"/>
                <w:lang w:eastAsia="zh-CN"/>
              </w:rPr>
            </w:pPr>
          </w:p>
          <w:p w14:paraId="5BF4907D" w14:textId="77777777" w:rsidR="00507FF8" w:rsidRPr="00F25407" w:rsidRDefault="00507FF8" w:rsidP="00507FF8">
            <w:pPr>
              <w:spacing w:before="60" w:after="60" w:line="240" w:lineRule="auto"/>
              <w:ind w:left="72"/>
              <w:rPr>
                <w:rFonts w:ascii="Times New Roman" w:hAnsi="Times New Roman" w:cs="Times New Roman"/>
                <w:b/>
                <w:bCs/>
                <w:sz w:val="24"/>
                <w:szCs w:val="24"/>
                <w:lang w:eastAsia="zh-CN"/>
              </w:rPr>
            </w:pPr>
            <w:r w:rsidRPr="00F25407">
              <w:rPr>
                <w:rFonts w:ascii="Times New Roman" w:hAnsi="Times New Roman" w:cs="Times New Roman" w:hint="eastAsia"/>
                <w:b/>
                <w:bCs/>
                <w:sz w:val="24"/>
                <w:szCs w:val="24"/>
                <w:lang w:eastAsia="zh-CN"/>
              </w:rPr>
              <w:t>其他重点领域</w:t>
            </w:r>
          </w:p>
          <w:p w14:paraId="5057EFF7" w14:textId="77777777" w:rsidR="00507FF8" w:rsidRPr="00F25407" w:rsidRDefault="00507FF8" w:rsidP="00507FF8">
            <w:pPr>
              <w:spacing w:before="60" w:after="60" w:line="240" w:lineRule="auto"/>
              <w:ind w:left="72"/>
              <w:rPr>
                <w:rFonts w:ascii="Times New Roman" w:hAnsi="Times New Roman" w:cs="Times New Roman"/>
                <w:sz w:val="24"/>
                <w:szCs w:val="24"/>
                <w:lang w:eastAsia="zh-CN"/>
              </w:rPr>
            </w:pPr>
            <w:r w:rsidRPr="00F25407">
              <w:rPr>
                <w:rFonts w:ascii="Times New Roman" w:hAnsi="Times New Roman" w:cs="Times New Roman" w:hint="eastAsia"/>
                <w:sz w:val="24"/>
                <w:szCs w:val="24"/>
                <w:lang w:eastAsia="zh-CN"/>
              </w:rPr>
              <w:t>国际水域</w:t>
            </w:r>
            <w:r w:rsidRPr="00F25407">
              <w:rPr>
                <w:rFonts w:ascii="Times New Roman" w:hAnsi="Times New Roman" w:cs="Times New Roman" w:hint="eastAsia"/>
                <w:sz w:val="24"/>
                <w:szCs w:val="24"/>
                <w:lang w:eastAsia="zh-CN"/>
              </w:rPr>
              <w:t>/</w:t>
            </w:r>
            <w:r w:rsidRPr="00F25407">
              <w:rPr>
                <w:rFonts w:ascii="Times New Roman" w:hAnsi="Times New Roman" w:cs="Times New Roman" w:hint="eastAsia"/>
                <w:sz w:val="24"/>
                <w:szCs w:val="24"/>
                <w:lang w:eastAsia="zh-CN"/>
              </w:rPr>
              <w:t>沿海和海洋保护区</w:t>
            </w:r>
          </w:p>
        </w:tc>
      </w:tr>
      <w:tr w:rsidR="00F25407" w:rsidRPr="00F25407" w14:paraId="02FAC9F8" w14:textId="77777777" w:rsidTr="00507FF8">
        <w:tc>
          <w:tcPr>
            <w:tcW w:w="4632" w:type="dxa"/>
            <w:tcBorders>
              <w:top w:val="single" w:sz="4" w:space="0" w:color="auto"/>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332CF27D" w14:textId="77777777" w:rsidR="00507FF8" w:rsidRPr="00F25407" w:rsidRDefault="00507FF8" w:rsidP="00507FF8">
            <w:pPr>
              <w:spacing w:before="60" w:after="60" w:line="240" w:lineRule="auto"/>
              <w:ind w:left="72"/>
              <w:rPr>
                <w:rFonts w:ascii="Times New Roman" w:hAnsi="Times New Roman" w:cs="Times New Roman"/>
                <w:b/>
                <w:bCs/>
                <w:sz w:val="24"/>
                <w:szCs w:val="24"/>
                <w:lang w:eastAsia="zh-CN"/>
              </w:rPr>
            </w:pPr>
            <w:r w:rsidRPr="00F25407">
              <w:rPr>
                <w:rFonts w:ascii="Times New Roman" w:hAnsi="Times New Roman" w:cs="Times New Roman" w:hint="eastAsia"/>
                <w:b/>
                <w:bCs/>
                <w:sz w:val="24"/>
                <w:szCs w:val="24"/>
                <w:lang w:eastAsia="zh-CN"/>
              </w:rPr>
              <w:t>三</w:t>
            </w:r>
            <w:r w:rsidRPr="00F25407">
              <w:rPr>
                <w:rFonts w:ascii="Times New Roman" w:hAnsi="Times New Roman" w:cs="Times New Roman"/>
                <w:b/>
                <w:bCs/>
                <w:sz w:val="24"/>
                <w:szCs w:val="24"/>
                <w:lang w:eastAsia="zh-CN"/>
              </w:rPr>
              <w:t xml:space="preserve">. </w:t>
            </w:r>
            <w:r w:rsidRPr="00F25407">
              <w:rPr>
                <w:rFonts w:ascii="Times New Roman" w:hAnsi="Times New Roman" w:cs="Times New Roman"/>
                <w:b/>
                <w:bCs/>
                <w:sz w:val="24"/>
                <w:szCs w:val="24"/>
                <w:lang w:eastAsia="zh-CN"/>
              </w:rPr>
              <w:t>进一步制定生物多样性政策和</w:t>
            </w:r>
            <w:r w:rsidRPr="00F25407">
              <w:rPr>
                <w:rFonts w:ascii="Times New Roman" w:hAnsi="Times New Roman" w:cs="Times New Roman" w:hint="eastAsia"/>
                <w:b/>
                <w:bCs/>
                <w:sz w:val="24"/>
                <w:szCs w:val="24"/>
                <w:lang w:eastAsia="zh-CN"/>
              </w:rPr>
              <w:t>体制</w:t>
            </w:r>
            <w:r w:rsidRPr="00F25407">
              <w:rPr>
                <w:rFonts w:ascii="Times New Roman" w:hAnsi="Times New Roman" w:cs="Times New Roman"/>
                <w:b/>
                <w:bCs/>
                <w:sz w:val="24"/>
                <w:szCs w:val="24"/>
                <w:lang w:eastAsia="zh-CN"/>
              </w:rPr>
              <w:t>框架</w:t>
            </w:r>
          </w:p>
          <w:p w14:paraId="5E5F82D8" w14:textId="77777777" w:rsidR="00507FF8" w:rsidRPr="00F25407" w:rsidRDefault="00507FF8" w:rsidP="00507FF8">
            <w:pPr>
              <w:spacing w:before="60" w:after="60" w:line="240" w:lineRule="auto"/>
              <w:ind w:left="72"/>
              <w:rPr>
                <w:rFonts w:ascii="Times New Roman" w:hAnsi="Times New Roman" w:cs="Times New Roman"/>
                <w:sz w:val="24"/>
                <w:szCs w:val="24"/>
                <w:lang w:eastAsia="zh-CN"/>
              </w:rPr>
            </w:pPr>
            <w:r w:rsidRPr="00F25407">
              <w:rPr>
                <w:rFonts w:ascii="Times New Roman" w:hAnsi="Times New Roman" w:cs="Times New Roman"/>
                <w:sz w:val="24"/>
                <w:szCs w:val="24"/>
                <w:lang w:eastAsia="zh-CN"/>
              </w:rPr>
              <w:t xml:space="preserve">H) </w:t>
            </w:r>
            <w:r w:rsidRPr="00F25407">
              <w:rPr>
                <w:rFonts w:ascii="Times New Roman" w:hAnsi="Times New Roman" w:cs="Times New Roman"/>
                <w:sz w:val="24"/>
                <w:szCs w:val="24"/>
                <w:lang w:eastAsia="zh-CN"/>
              </w:rPr>
              <w:t>执行《卡塔赫纳生物安全议定书》</w:t>
            </w:r>
          </w:p>
          <w:p w14:paraId="112B85B8" w14:textId="77777777" w:rsidR="00507FF8" w:rsidRPr="00F25407" w:rsidRDefault="00507FF8" w:rsidP="00507FF8">
            <w:pPr>
              <w:spacing w:before="60" w:after="60" w:line="240" w:lineRule="auto"/>
              <w:ind w:left="72"/>
              <w:rPr>
                <w:rFonts w:ascii="Times New Roman" w:hAnsi="Times New Roman" w:cs="Times New Roman"/>
                <w:sz w:val="24"/>
                <w:szCs w:val="24"/>
                <w:lang w:eastAsia="zh-CN"/>
              </w:rPr>
            </w:pPr>
            <w:r w:rsidRPr="00F25407">
              <w:rPr>
                <w:rFonts w:ascii="Times New Roman" w:hAnsi="Times New Roman" w:cs="Times New Roman"/>
                <w:sz w:val="24"/>
                <w:szCs w:val="24"/>
                <w:lang w:eastAsia="zh-CN"/>
              </w:rPr>
              <w:t xml:space="preserve">I) </w:t>
            </w:r>
            <w:r w:rsidRPr="00F25407">
              <w:rPr>
                <w:rFonts w:ascii="Times New Roman" w:hAnsi="Times New Roman" w:cs="Times New Roman"/>
                <w:sz w:val="24"/>
                <w:szCs w:val="24"/>
                <w:lang w:eastAsia="zh-CN"/>
              </w:rPr>
              <w:t>执行遗传资源获取和惠益分享《名古屋议定书》</w:t>
            </w:r>
          </w:p>
          <w:p w14:paraId="4DB590E0" w14:textId="77777777" w:rsidR="00507FF8" w:rsidRPr="00F25407" w:rsidRDefault="00507FF8" w:rsidP="00507FF8">
            <w:pPr>
              <w:spacing w:before="60" w:after="60" w:line="240" w:lineRule="auto"/>
              <w:ind w:left="72"/>
              <w:rPr>
                <w:rFonts w:ascii="Times New Roman" w:hAnsi="Times New Roman" w:cs="Times New Roman"/>
                <w:sz w:val="24"/>
                <w:szCs w:val="24"/>
                <w:lang w:val="en-GB" w:eastAsia="zh-CN"/>
              </w:rPr>
            </w:pPr>
            <w:r w:rsidRPr="00F25407">
              <w:rPr>
                <w:rFonts w:ascii="Times New Roman" w:hAnsi="Times New Roman" w:cs="Times New Roman"/>
                <w:sz w:val="24"/>
                <w:szCs w:val="24"/>
                <w:lang w:eastAsia="zh-CN"/>
              </w:rPr>
              <w:t xml:space="preserve">J) </w:t>
            </w:r>
            <w:r w:rsidRPr="00F25407">
              <w:rPr>
                <w:rFonts w:ascii="Times New Roman" w:hAnsi="Times New Roman" w:cs="Times New Roman"/>
                <w:sz w:val="24"/>
                <w:szCs w:val="24"/>
                <w:lang w:eastAsia="zh-CN"/>
              </w:rPr>
              <w:t>改进生物多样性政策、规划和审查</w:t>
            </w:r>
          </w:p>
        </w:tc>
        <w:tc>
          <w:tcPr>
            <w:tcW w:w="4633" w:type="dxa"/>
            <w:tcBorders>
              <w:top w:val="single" w:sz="4" w:space="0" w:color="auto"/>
              <w:left w:val="single" w:sz="4" w:space="0" w:color="000000"/>
              <w:bottom w:val="single" w:sz="4" w:space="0" w:color="000000"/>
              <w:right w:val="single" w:sz="4" w:space="0" w:color="000000"/>
            </w:tcBorders>
            <w:shd w:val="clear" w:color="auto" w:fill="auto"/>
          </w:tcPr>
          <w:p w14:paraId="4983C195" w14:textId="77777777" w:rsidR="00507FF8" w:rsidRPr="00F25407" w:rsidRDefault="00507FF8" w:rsidP="00507FF8">
            <w:pPr>
              <w:spacing w:before="60" w:after="60" w:line="240" w:lineRule="auto"/>
              <w:ind w:left="72"/>
              <w:rPr>
                <w:rFonts w:ascii="Times New Roman" w:hAnsi="Times New Roman" w:cs="Times New Roman"/>
                <w:b/>
                <w:bCs/>
                <w:sz w:val="24"/>
                <w:szCs w:val="24"/>
                <w:lang w:eastAsia="zh-CN"/>
              </w:rPr>
            </w:pPr>
            <w:r w:rsidRPr="00F25407">
              <w:rPr>
                <w:rFonts w:ascii="Times New Roman" w:hAnsi="Times New Roman" w:cs="Times New Roman" w:hint="eastAsia"/>
                <w:b/>
                <w:bCs/>
                <w:sz w:val="24"/>
                <w:szCs w:val="24"/>
                <w:lang w:eastAsia="zh-CN"/>
              </w:rPr>
              <w:t>生物多样性重点领域投资和编列科目</w:t>
            </w:r>
          </w:p>
          <w:p w14:paraId="5EA653A8" w14:textId="77777777" w:rsidR="00507FF8" w:rsidRPr="00F25407" w:rsidRDefault="00507FF8" w:rsidP="00507FF8">
            <w:pPr>
              <w:spacing w:before="60" w:after="60" w:line="240" w:lineRule="auto"/>
              <w:ind w:left="72"/>
              <w:rPr>
                <w:rFonts w:ascii="Times New Roman" w:hAnsi="Times New Roman" w:cs="Times New Roman"/>
                <w:sz w:val="24"/>
                <w:szCs w:val="24"/>
                <w:lang w:eastAsia="zh-CN"/>
              </w:rPr>
            </w:pPr>
            <w:r w:rsidRPr="00F25407">
              <w:rPr>
                <w:rFonts w:ascii="Times New Roman" w:hAnsi="Times New Roman" w:cs="Times New Roman" w:hint="eastAsia"/>
                <w:sz w:val="24"/>
                <w:szCs w:val="24"/>
                <w:lang w:eastAsia="zh-CN"/>
              </w:rPr>
              <w:t>执行《卡塔赫纳生物安全议定书》</w:t>
            </w:r>
          </w:p>
          <w:p w14:paraId="2DE44EC4" w14:textId="77777777" w:rsidR="00507FF8" w:rsidRPr="00F25407" w:rsidRDefault="00507FF8" w:rsidP="00507FF8">
            <w:pPr>
              <w:spacing w:before="60" w:after="60" w:line="240" w:lineRule="auto"/>
              <w:ind w:left="72"/>
              <w:rPr>
                <w:rFonts w:ascii="Times New Roman" w:hAnsi="Times New Roman" w:cs="Times New Roman"/>
                <w:sz w:val="24"/>
                <w:szCs w:val="24"/>
                <w:lang w:eastAsia="zh-CN"/>
              </w:rPr>
            </w:pPr>
            <w:r w:rsidRPr="00F25407">
              <w:rPr>
                <w:rFonts w:ascii="Times New Roman" w:hAnsi="Times New Roman" w:cs="Times New Roman" w:hint="eastAsia"/>
                <w:sz w:val="24"/>
                <w:szCs w:val="24"/>
                <w:lang w:eastAsia="zh-CN"/>
              </w:rPr>
              <w:t>执行《获取和惠益分享名古屋议定书》</w:t>
            </w:r>
          </w:p>
          <w:p w14:paraId="2AAE7CE9" w14:textId="77777777" w:rsidR="00507FF8" w:rsidRPr="00F25407" w:rsidRDefault="00507FF8" w:rsidP="00507FF8">
            <w:pPr>
              <w:spacing w:before="60" w:after="60" w:line="240" w:lineRule="auto"/>
              <w:ind w:left="72"/>
              <w:rPr>
                <w:rFonts w:ascii="Times New Roman" w:hAnsi="Times New Roman" w:cs="Times New Roman"/>
                <w:sz w:val="24"/>
                <w:szCs w:val="24"/>
                <w:lang w:eastAsia="zh-CN"/>
              </w:rPr>
            </w:pPr>
            <w:r w:rsidRPr="00F25407">
              <w:rPr>
                <w:rFonts w:ascii="Times New Roman" w:hAnsi="Times New Roman" w:cs="Times New Roman" w:hint="eastAsia"/>
                <w:sz w:val="24"/>
                <w:szCs w:val="24"/>
                <w:lang w:eastAsia="zh-CN"/>
              </w:rPr>
              <w:t>支持编写国家报告</w:t>
            </w:r>
            <w:r w:rsidRPr="00F25407">
              <w:rPr>
                <w:rFonts w:ascii="Times New Roman" w:hAnsi="Times New Roman" w:cs="Times New Roman"/>
                <w:sz w:val="24"/>
                <w:szCs w:val="24"/>
                <w:lang w:eastAsia="zh-CN"/>
              </w:rPr>
              <w:t>以及</w:t>
            </w:r>
            <w:r w:rsidRPr="00F25407">
              <w:rPr>
                <w:rFonts w:ascii="Times New Roman" w:hAnsi="Times New Roman" w:cs="Times New Roman" w:hint="eastAsia"/>
                <w:sz w:val="24"/>
                <w:szCs w:val="24"/>
                <w:lang w:eastAsia="zh-CN"/>
              </w:rPr>
              <w:t>国家生物多样性战略和行动计划</w:t>
            </w:r>
            <w:r w:rsidRPr="00F25407">
              <w:rPr>
                <w:rFonts w:ascii="Times New Roman" w:hAnsi="Times New Roman" w:cs="Times New Roman" w:hint="eastAsia"/>
                <w:sz w:val="24"/>
                <w:szCs w:val="24"/>
                <w:lang w:eastAsia="zh-CN"/>
              </w:rPr>
              <w:t xml:space="preserve"> </w:t>
            </w:r>
          </w:p>
        </w:tc>
      </w:tr>
    </w:tbl>
    <w:p w14:paraId="6A22E1F8" w14:textId="77777777" w:rsidR="00507FF8" w:rsidRPr="00F25407" w:rsidRDefault="00507FF8" w:rsidP="00507FF8">
      <w:pPr>
        <w:spacing w:before="60" w:after="60" w:line="240" w:lineRule="auto"/>
        <w:rPr>
          <w:b/>
          <w:sz w:val="24"/>
          <w:szCs w:val="24"/>
          <w:lang w:val="en-GB" w:eastAsia="zh-CN"/>
        </w:rPr>
      </w:pPr>
    </w:p>
    <w:p w14:paraId="3F206665" w14:textId="77777777" w:rsidR="00507FF8" w:rsidRPr="00F25407" w:rsidRDefault="00507FF8" w:rsidP="00365FF2">
      <w:pPr>
        <w:pStyle w:val="Caption"/>
        <w:rPr>
          <w:color w:val="auto"/>
          <w:lang w:val="en-GB" w:eastAsia="zh-CN"/>
        </w:rPr>
      </w:pPr>
    </w:p>
    <w:p w14:paraId="2753B3C3" w14:textId="77777777" w:rsidR="00D506B9" w:rsidRPr="00F25407" w:rsidRDefault="00D506B9" w:rsidP="00886ED1">
      <w:pPr>
        <w:pStyle w:val="Heading1"/>
        <w:sectPr w:rsidR="00D506B9" w:rsidRPr="00F25407" w:rsidSect="00381FBA">
          <w:headerReference w:type="default" r:id="rId25"/>
          <w:footerReference w:type="default" r:id="rId26"/>
          <w:pgSz w:w="12240" w:h="15840"/>
          <w:pgMar w:top="1440" w:right="1440" w:bottom="1440" w:left="1440" w:header="720" w:footer="720" w:gutter="0"/>
          <w:pgNumType w:start="1"/>
          <w:cols w:space="720"/>
          <w:docGrid w:linePitch="360"/>
        </w:sectPr>
      </w:pPr>
      <w:bookmarkStart w:id="36" w:name="_Toc102227395"/>
      <w:bookmarkEnd w:id="22"/>
      <w:bookmarkEnd w:id="23"/>
      <w:bookmarkEnd w:id="24"/>
      <w:bookmarkEnd w:id="25"/>
      <w:bookmarkEnd w:id="26"/>
      <w:bookmarkEnd w:id="27"/>
      <w:bookmarkEnd w:id="28"/>
      <w:bookmarkEnd w:id="29"/>
      <w:bookmarkEnd w:id="30"/>
      <w:bookmarkEnd w:id="31"/>
      <w:bookmarkEnd w:id="32"/>
      <w:bookmarkEnd w:id="33"/>
    </w:p>
    <w:p w14:paraId="094741A2" w14:textId="366973C7" w:rsidR="00C555A0" w:rsidRPr="00886ED1" w:rsidRDefault="00250C34" w:rsidP="00886ED1">
      <w:pPr>
        <w:pStyle w:val="Heading1"/>
      </w:pPr>
      <w:bookmarkStart w:id="37" w:name="_Toc177020516"/>
      <w:bookmarkEnd w:id="36"/>
      <w:r w:rsidRPr="00886ED1">
        <w:rPr>
          <w:rFonts w:hint="eastAsia"/>
        </w:rPr>
        <w:lastRenderedPageBreak/>
        <w:t>GEF-7</w:t>
      </w:r>
      <w:r w:rsidR="00B7763F" w:rsidRPr="00886ED1">
        <w:rPr>
          <w:rFonts w:hint="eastAsia"/>
        </w:rPr>
        <w:t>方案</w:t>
      </w:r>
      <w:r w:rsidRPr="00886ED1">
        <w:rPr>
          <w:rFonts w:hint="eastAsia"/>
        </w:rPr>
        <w:t>资源的使用情况</w:t>
      </w:r>
      <w:bookmarkEnd w:id="37"/>
    </w:p>
    <w:p w14:paraId="78034BB5" w14:textId="305A317F" w:rsidR="001D20AB" w:rsidRPr="00F25407" w:rsidRDefault="00B7763F" w:rsidP="00886ED1">
      <w:pPr>
        <w:pStyle w:val="ListParagraph"/>
        <w:ind w:left="490" w:firstLine="0"/>
        <w:mirrorIndents/>
      </w:pPr>
      <w:r w:rsidRPr="00F25407">
        <w:rPr>
          <w:rFonts w:hint="eastAsia"/>
        </w:rPr>
        <w:t>在</w:t>
      </w:r>
      <w:r w:rsidRPr="00F25407">
        <w:rPr>
          <w:rFonts w:hint="eastAsia"/>
        </w:rPr>
        <w:t>GEF-7</w:t>
      </w:r>
      <w:r w:rsidRPr="00F25407">
        <w:rPr>
          <w:rFonts w:hint="eastAsia"/>
        </w:rPr>
        <w:t>期间总共向生物多样性重点领域</w:t>
      </w:r>
      <w:r w:rsidR="002C7EEB" w:rsidRPr="00F25407">
        <w:rPr>
          <w:rFonts w:hint="eastAsia"/>
        </w:rPr>
        <w:t>分配</w:t>
      </w:r>
      <w:r w:rsidRPr="00F25407">
        <w:rPr>
          <w:rFonts w:hint="eastAsia"/>
        </w:rPr>
        <w:t xml:space="preserve"> 12.9 </w:t>
      </w:r>
      <w:r w:rsidRPr="00F25407">
        <w:rPr>
          <w:rFonts w:hint="eastAsia"/>
        </w:rPr>
        <w:t>亿美元，其中</w:t>
      </w:r>
      <w:r w:rsidRPr="00F25407">
        <w:rPr>
          <w:rFonts w:hint="eastAsia"/>
        </w:rPr>
        <w:t xml:space="preserve"> 10.3 </w:t>
      </w:r>
      <w:r w:rsidRPr="00F25407">
        <w:rPr>
          <w:rFonts w:hint="eastAsia"/>
        </w:rPr>
        <w:t>亿美元是通过资金透明分配系统（</w:t>
      </w:r>
      <w:r w:rsidRPr="00F25407">
        <w:rPr>
          <w:rFonts w:hint="eastAsia"/>
        </w:rPr>
        <w:t>STAR</w:t>
      </w:r>
      <w:r w:rsidRPr="00F25407">
        <w:rPr>
          <w:rFonts w:hint="eastAsia"/>
        </w:rPr>
        <w:t>）提供给各国。</w:t>
      </w:r>
      <w:r w:rsidRPr="00F25407">
        <w:rPr>
          <w:rFonts w:hint="eastAsia"/>
        </w:rPr>
        <w:t xml:space="preserve"> </w:t>
      </w:r>
      <w:r w:rsidRPr="00F25407">
        <w:rPr>
          <w:rFonts w:hint="eastAsia"/>
        </w:rPr>
        <w:t>下面的表</w:t>
      </w:r>
      <w:r w:rsidRPr="00F25407">
        <w:rPr>
          <w:rFonts w:hint="eastAsia"/>
        </w:rPr>
        <w:t xml:space="preserve"> 2 </w:t>
      </w:r>
      <w:r w:rsidR="002C7EEB" w:rsidRPr="00F25407">
        <w:rPr>
          <w:rFonts w:hint="eastAsia"/>
        </w:rPr>
        <w:t>开列了</w:t>
      </w:r>
      <w:r w:rsidRPr="00F25407">
        <w:rPr>
          <w:rFonts w:hint="eastAsia"/>
        </w:rPr>
        <w:t>GEF-7</w:t>
      </w:r>
      <w:r w:rsidRPr="00F25407">
        <w:rPr>
          <w:rFonts w:hint="eastAsia"/>
        </w:rPr>
        <w:t>期间生物多样性重点领域的资源使用情况</w:t>
      </w:r>
      <w:r w:rsidR="002C7EEB" w:rsidRPr="00F25407">
        <w:rPr>
          <w:rFonts w:hint="eastAsia"/>
        </w:rPr>
        <w:t>概览</w:t>
      </w:r>
      <w:r w:rsidRPr="00F25407">
        <w:rPr>
          <w:rFonts w:hint="eastAsia"/>
        </w:rPr>
        <w:t>。</w:t>
      </w:r>
      <w:r w:rsidR="00B20283" w:rsidRPr="00F25407">
        <w:t xml:space="preserve"> </w:t>
      </w:r>
    </w:p>
    <w:p w14:paraId="214DB95E" w14:textId="04AE43E5" w:rsidR="00B20283" w:rsidRPr="00F25407" w:rsidRDefault="00B7763F" w:rsidP="00365FF2">
      <w:pPr>
        <w:pStyle w:val="Caption"/>
        <w:rPr>
          <w:color w:val="auto"/>
          <w:lang w:val="en-GB" w:eastAsia="zh-CN"/>
        </w:rPr>
      </w:pPr>
      <w:bookmarkStart w:id="38" w:name="_Toc102227143"/>
      <w:bookmarkStart w:id="39" w:name="_Toc103967144"/>
      <w:bookmarkStart w:id="40" w:name="_Toc177016572"/>
      <w:r w:rsidRPr="00F25407">
        <w:rPr>
          <w:rFonts w:hint="eastAsia"/>
          <w:color w:val="auto"/>
          <w:lang w:eastAsia="zh-CN"/>
        </w:rPr>
        <w:t>表</w:t>
      </w:r>
      <w:r w:rsidR="0025160C" w:rsidRPr="00F25407">
        <w:rPr>
          <w:color w:val="auto"/>
        </w:rPr>
        <w:fldChar w:fldCharType="begin"/>
      </w:r>
      <w:r w:rsidR="0025160C" w:rsidRPr="00F25407">
        <w:rPr>
          <w:color w:val="auto"/>
          <w:lang w:eastAsia="zh-CN"/>
        </w:rPr>
        <w:instrText xml:space="preserve"> SEQ Table \* ARABIC </w:instrText>
      </w:r>
      <w:r w:rsidR="0025160C" w:rsidRPr="00F25407">
        <w:rPr>
          <w:color w:val="auto"/>
        </w:rPr>
        <w:fldChar w:fldCharType="separate"/>
      </w:r>
      <w:r w:rsidR="00FC3771">
        <w:rPr>
          <w:noProof/>
          <w:color w:val="auto"/>
          <w:lang w:eastAsia="zh-CN"/>
        </w:rPr>
        <w:t>2</w:t>
      </w:r>
      <w:r w:rsidR="0025160C" w:rsidRPr="00F25407">
        <w:rPr>
          <w:noProof/>
          <w:color w:val="auto"/>
        </w:rPr>
        <w:fldChar w:fldCharType="end"/>
      </w:r>
      <w:r w:rsidR="00694ED1" w:rsidRPr="00F25407">
        <w:rPr>
          <w:color w:val="auto"/>
          <w:lang w:eastAsia="zh-CN"/>
        </w:rPr>
        <w:t xml:space="preserve">. </w:t>
      </w:r>
      <w:bookmarkStart w:id="41" w:name="_Hlk165275581"/>
      <w:bookmarkEnd w:id="38"/>
      <w:bookmarkEnd w:id="39"/>
      <w:r w:rsidR="002C7EEB" w:rsidRPr="00F25407">
        <w:rPr>
          <w:color w:val="auto"/>
          <w:lang w:val="en-GB" w:eastAsia="zh-CN"/>
        </w:rPr>
        <w:t>GEF</w:t>
      </w:r>
      <w:r w:rsidR="002C7EEB" w:rsidRPr="00F25407">
        <w:rPr>
          <w:rFonts w:hint="eastAsia"/>
          <w:color w:val="auto"/>
          <w:lang w:val="en-GB" w:eastAsia="zh-CN"/>
        </w:rPr>
        <w:t>-7</w:t>
      </w:r>
      <w:r w:rsidR="002C7EEB" w:rsidRPr="00F25407">
        <w:rPr>
          <w:color w:val="auto"/>
          <w:lang w:val="en-GB" w:eastAsia="zh-CN"/>
        </w:rPr>
        <w:t>生物多样性重点领域方案资源使用情况概览</w:t>
      </w:r>
      <w:r w:rsidR="002C7EEB" w:rsidRPr="00F25407">
        <w:rPr>
          <w:rFonts w:hint="eastAsia"/>
          <w:color w:val="auto"/>
          <w:lang w:val="en-GB" w:eastAsia="zh-CN"/>
        </w:rPr>
        <w:t>（</w:t>
      </w:r>
      <w:r w:rsidR="002C7EEB" w:rsidRPr="00F25407">
        <w:rPr>
          <w:rFonts w:hint="eastAsia"/>
          <w:color w:val="auto"/>
          <w:lang w:val="en-GB" w:eastAsia="zh-CN"/>
        </w:rPr>
        <w:t>2018</w:t>
      </w:r>
      <w:r w:rsidR="002C7EEB" w:rsidRPr="00F25407">
        <w:rPr>
          <w:color w:val="auto"/>
          <w:lang w:val="en-GB" w:eastAsia="zh-CN"/>
        </w:rPr>
        <w:t>年</w:t>
      </w:r>
      <w:r w:rsidR="002C7EEB" w:rsidRPr="00F25407">
        <w:rPr>
          <w:rFonts w:hint="eastAsia"/>
          <w:color w:val="auto"/>
          <w:lang w:val="en-GB" w:eastAsia="zh-CN"/>
        </w:rPr>
        <w:t>7</w:t>
      </w:r>
      <w:r w:rsidR="002C7EEB" w:rsidRPr="00F25407">
        <w:rPr>
          <w:color w:val="auto"/>
          <w:lang w:val="en-GB" w:eastAsia="zh-CN"/>
        </w:rPr>
        <w:t>月</w:t>
      </w:r>
      <w:r w:rsidR="002C7EEB" w:rsidRPr="00F25407">
        <w:rPr>
          <w:rFonts w:hint="eastAsia"/>
          <w:color w:val="auto"/>
          <w:lang w:val="en-GB" w:eastAsia="zh-CN"/>
        </w:rPr>
        <w:t>1</w:t>
      </w:r>
      <w:r w:rsidR="002C7EEB" w:rsidRPr="00F25407">
        <w:rPr>
          <w:color w:val="auto"/>
          <w:lang w:val="en-GB" w:eastAsia="zh-CN"/>
        </w:rPr>
        <w:t>日至</w:t>
      </w:r>
      <w:r w:rsidR="002C7EEB" w:rsidRPr="00F25407">
        <w:rPr>
          <w:rFonts w:hint="eastAsia"/>
          <w:color w:val="auto"/>
          <w:lang w:val="en-GB" w:eastAsia="zh-CN"/>
        </w:rPr>
        <w:t>2022</w:t>
      </w:r>
      <w:r w:rsidR="002C7EEB" w:rsidRPr="00F25407">
        <w:rPr>
          <w:color w:val="auto"/>
          <w:lang w:val="en-GB" w:eastAsia="zh-CN"/>
        </w:rPr>
        <w:t>年</w:t>
      </w:r>
      <w:r w:rsidR="002C7EEB" w:rsidRPr="00F25407">
        <w:rPr>
          <w:rFonts w:hint="eastAsia"/>
          <w:color w:val="auto"/>
          <w:lang w:val="en-GB" w:eastAsia="zh-CN"/>
        </w:rPr>
        <w:t>6</w:t>
      </w:r>
      <w:r w:rsidR="002C7EEB" w:rsidRPr="00F25407">
        <w:rPr>
          <w:color w:val="auto"/>
          <w:lang w:val="en-GB" w:eastAsia="zh-CN"/>
        </w:rPr>
        <w:t>月</w:t>
      </w:r>
      <w:r w:rsidR="002C7EEB" w:rsidRPr="00F25407">
        <w:rPr>
          <w:rFonts w:hint="eastAsia"/>
          <w:color w:val="auto"/>
          <w:lang w:val="en-GB" w:eastAsia="zh-CN"/>
        </w:rPr>
        <w:t>30</w:t>
      </w:r>
      <w:r w:rsidR="002C7EEB" w:rsidRPr="00F25407">
        <w:rPr>
          <w:color w:val="auto"/>
          <w:lang w:val="en-GB" w:eastAsia="zh-CN"/>
        </w:rPr>
        <w:t>日</w:t>
      </w:r>
      <w:r w:rsidR="002C7EEB" w:rsidRPr="00F25407">
        <w:rPr>
          <w:rFonts w:hint="eastAsia"/>
          <w:color w:val="auto"/>
          <w:lang w:val="en-GB" w:eastAsia="zh-CN"/>
        </w:rPr>
        <w:t>）</w:t>
      </w:r>
      <w:bookmarkEnd w:id="41"/>
      <w:r w:rsidRPr="00F25407">
        <w:rPr>
          <w:bCs/>
          <w:color w:val="auto"/>
          <w:vertAlign w:val="superscript"/>
          <w:lang w:val="en-GB"/>
        </w:rPr>
        <w:footnoteReference w:id="11"/>
      </w:r>
      <w:bookmarkEnd w:id="40"/>
    </w:p>
    <w:tbl>
      <w:tblPr>
        <w:tblW w:w="0" w:type="auto"/>
        <w:jc w:val="center"/>
        <w:tblBorders>
          <w:top w:val="single" w:sz="12" w:space="0" w:color="008000"/>
          <w:bottom w:val="single" w:sz="12" w:space="0" w:color="008000"/>
        </w:tblBorders>
        <w:tblLayout w:type="fixed"/>
        <w:tblLook w:val="01E0" w:firstRow="1" w:lastRow="1" w:firstColumn="1" w:lastColumn="1" w:noHBand="0" w:noVBand="0"/>
      </w:tblPr>
      <w:tblGrid>
        <w:gridCol w:w="3510"/>
        <w:gridCol w:w="1710"/>
        <w:gridCol w:w="2070"/>
        <w:gridCol w:w="1980"/>
      </w:tblGrid>
      <w:tr w:rsidR="00F25407" w:rsidRPr="00F25407" w14:paraId="0C910893" w14:textId="77777777" w:rsidTr="006038F4">
        <w:trPr>
          <w:trHeight w:val="432"/>
          <w:jc w:val="center"/>
        </w:trPr>
        <w:tc>
          <w:tcPr>
            <w:tcW w:w="3510" w:type="dxa"/>
            <w:tcBorders>
              <w:bottom w:val="single" w:sz="6" w:space="0" w:color="008000"/>
            </w:tcBorders>
            <w:shd w:val="clear" w:color="auto" w:fill="auto"/>
          </w:tcPr>
          <w:p w14:paraId="006D2278" w14:textId="77777777" w:rsidR="00B20283" w:rsidRPr="00F25407" w:rsidRDefault="00B20283" w:rsidP="00753AE7">
            <w:pPr>
              <w:spacing w:line="240" w:lineRule="auto"/>
              <w:rPr>
                <w:rFonts w:ascii="Times New Roman" w:hAnsi="Times New Roman" w:cs="Times New Roman"/>
                <w:b/>
                <w:bCs/>
                <w:sz w:val="24"/>
                <w:lang w:eastAsia="zh-CN"/>
              </w:rPr>
            </w:pPr>
            <w:bookmarkStart w:id="42" w:name="_Hlk165275684"/>
          </w:p>
          <w:p w14:paraId="75CFFC7B" w14:textId="409E44D4" w:rsidR="00B20283" w:rsidRPr="00F25407" w:rsidRDefault="002C7EEB">
            <w:pPr>
              <w:spacing w:line="240" w:lineRule="auto"/>
              <w:rPr>
                <w:rFonts w:ascii="Times New Roman" w:hAnsi="Times New Roman" w:cs="Times New Roman"/>
                <w:b/>
              </w:rPr>
            </w:pPr>
            <w:r w:rsidRPr="00F25407">
              <w:rPr>
                <w:rFonts w:ascii="Times New Roman" w:hAnsi="Times New Roman" w:cs="Times New Roman" w:hint="eastAsia"/>
                <w:b/>
                <w:sz w:val="24"/>
                <w:lang w:eastAsia="zh-CN"/>
              </w:rPr>
              <w:t>生物多样性重点领域</w:t>
            </w:r>
          </w:p>
        </w:tc>
        <w:tc>
          <w:tcPr>
            <w:tcW w:w="1710" w:type="dxa"/>
            <w:tcBorders>
              <w:bottom w:val="single" w:sz="6" w:space="0" w:color="008000"/>
            </w:tcBorders>
            <w:shd w:val="clear" w:color="auto" w:fill="auto"/>
          </w:tcPr>
          <w:p w14:paraId="4715DEF0" w14:textId="2F7EDF3B" w:rsidR="00B20283" w:rsidRPr="00F25407" w:rsidRDefault="00B20283">
            <w:pPr>
              <w:spacing w:line="240" w:lineRule="auto"/>
              <w:jc w:val="center"/>
              <w:rPr>
                <w:rFonts w:ascii="Times New Roman" w:hAnsi="Times New Roman" w:cs="Times New Roman"/>
                <w:b/>
                <w:sz w:val="24"/>
                <w:lang w:eastAsia="zh-CN"/>
              </w:rPr>
            </w:pPr>
            <w:r w:rsidRPr="00F25407">
              <w:rPr>
                <w:rFonts w:ascii="Times New Roman" w:hAnsi="Times New Roman" w:cs="Times New Roman"/>
                <w:b/>
                <w:sz w:val="24"/>
                <w:lang w:eastAsia="zh-CN"/>
              </w:rPr>
              <w:t>GEF-</w:t>
            </w:r>
            <w:r w:rsidR="00D31233" w:rsidRPr="00F25407">
              <w:rPr>
                <w:rFonts w:ascii="Times New Roman" w:hAnsi="Times New Roman" w:cs="Times New Roman"/>
                <w:b/>
                <w:sz w:val="24"/>
                <w:lang w:eastAsia="zh-CN"/>
              </w:rPr>
              <w:t>7</w:t>
            </w:r>
          </w:p>
          <w:p w14:paraId="2D1683EA" w14:textId="5F8F1749" w:rsidR="00B20283" w:rsidRPr="00F25407" w:rsidRDefault="002C7EEB">
            <w:pPr>
              <w:spacing w:line="240" w:lineRule="auto"/>
              <w:jc w:val="center"/>
              <w:rPr>
                <w:rFonts w:ascii="Times New Roman" w:hAnsi="Times New Roman" w:cs="Times New Roman"/>
                <w:b/>
                <w:sz w:val="24"/>
                <w:lang w:eastAsia="zh-CN"/>
              </w:rPr>
            </w:pPr>
            <w:r w:rsidRPr="00F25407">
              <w:rPr>
                <w:rFonts w:ascii="Times New Roman" w:hAnsi="Times New Roman" w:cs="Times New Roman" w:hint="eastAsia"/>
                <w:b/>
                <w:sz w:val="24"/>
                <w:lang w:eastAsia="zh-CN"/>
              </w:rPr>
              <w:t>方案编制目标</w:t>
            </w:r>
          </w:p>
          <w:p w14:paraId="53CF82F8" w14:textId="0E041607" w:rsidR="00B20283" w:rsidRPr="00F25407" w:rsidRDefault="002C7EEB">
            <w:pPr>
              <w:spacing w:line="240" w:lineRule="auto"/>
              <w:jc w:val="center"/>
              <w:rPr>
                <w:rFonts w:ascii="Times New Roman" w:hAnsi="Times New Roman" w:cs="Times New Roman"/>
                <w:b/>
                <w:lang w:eastAsia="zh-CN"/>
              </w:rPr>
            </w:pPr>
            <w:r w:rsidRPr="00F25407">
              <w:rPr>
                <w:rFonts w:ascii="Times New Roman" w:hAnsi="Times New Roman" w:cs="Times New Roman" w:hint="eastAsia"/>
                <w:b/>
                <w:sz w:val="24"/>
                <w:lang w:eastAsia="zh-CN"/>
              </w:rPr>
              <w:t>(</w:t>
            </w:r>
            <w:r w:rsidRPr="00F25407">
              <w:rPr>
                <w:rFonts w:ascii="Times New Roman" w:hAnsi="Times New Roman" w:cs="Times New Roman" w:hint="eastAsia"/>
                <w:b/>
                <w:sz w:val="24"/>
                <w:lang w:eastAsia="zh-CN"/>
              </w:rPr>
              <w:t>百万美元</w:t>
            </w:r>
            <w:r w:rsidR="00B20283" w:rsidRPr="00F25407">
              <w:rPr>
                <w:rFonts w:ascii="Times New Roman" w:hAnsi="Times New Roman" w:cs="Times New Roman"/>
                <w:b/>
                <w:sz w:val="24"/>
                <w:lang w:eastAsia="zh-CN"/>
              </w:rPr>
              <w:t>)</w:t>
            </w:r>
          </w:p>
        </w:tc>
        <w:tc>
          <w:tcPr>
            <w:tcW w:w="2070" w:type="dxa"/>
            <w:tcBorders>
              <w:bottom w:val="single" w:sz="6" w:space="0" w:color="008000"/>
            </w:tcBorders>
            <w:shd w:val="clear" w:color="auto" w:fill="auto"/>
          </w:tcPr>
          <w:p w14:paraId="5AE05190" w14:textId="52F2B263" w:rsidR="00B20283" w:rsidRPr="00F25407" w:rsidRDefault="00B20283">
            <w:pPr>
              <w:spacing w:line="240" w:lineRule="auto"/>
              <w:jc w:val="center"/>
              <w:rPr>
                <w:rFonts w:ascii="Times New Roman" w:hAnsi="Times New Roman" w:cs="Times New Roman"/>
                <w:b/>
                <w:sz w:val="24"/>
                <w:lang w:eastAsia="zh-CN"/>
              </w:rPr>
            </w:pPr>
            <w:r w:rsidRPr="00F25407">
              <w:rPr>
                <w:rFonts w:ascii="Times New Roman" w:hAnsi="Times New Roman" w:cs="Times New Roman"/>
                <w:b/>
                <w:sz w:val="24"/>
                <w:lang w:eastAsia="zh-CN"/>
              </w:rPr>
              <w:t>GEF-</w:t>
            </w:r>
            <w:r w:rsidR="00D31233" w:rsidRPr="00F25407">
              <w:rPr>
                <w:rFonts w:ascii="Times New Roman" w:hAnsi="Times New Roman" w:cs="Times New Roman"/>
                <w:b/>
                <w:sz w:val="24"/>
                <w:lang w:eastAsia="zh-CN"/>
              </w:rPr>
              <w:t>7</w:t>
            </w:r>
          </w:p>
          <w:p w14:paraId="6AA5E99C" w14:textId="39CF516D" w:rsidR="00B20283" w:rsidRPr="00F25407" w:rsidRDefault="002C7EEB">
            <w:pPr>
              <w:spacing w:line="240" w:lineRule="auto"/>
              <w:jc w:val="center"/>
              <w:rPr>
                <w:rFonts w:ascii="Times New Roman" w:hAnsi="Times New Roman" w:cs="Times New Roman"/>
                <w:b/>
                <w:sz w:val="24"/>
                <w:lang w:eastAsia="zh-CN"/>
              </w:rPr>
            </w:pPr>
            <w:r w:rsidRPr="00F25407">
              <w:rPr>
                <w:rFonts w:ascii="Times New Roman" w:hAnsi="Times New Roman" w:cs="Times New Roman" w:hint="eastAsia"/>
                <w:b/>
                <w:sz w:val="24"/>
                <w:lang w:eastAsia="zh-CN"/>
              </w:rPr>
              <w:t>编制的资源</w:t>
            </w:r>
          </w:p>
          <w:p w14:paraId="79FFFFE0" w14:textId="6492ED82" w:rsidR="00B20283" w:rsidRPr="00F25407" w:rsidRDefault="00B20283">
            <w:pPr>
              <w:spacing w:line="240" w:lineRule="auto"/>
              <w:jc w:val="center"/>
              <w:rPr>
                <w:rFonts w:ascii="Times New Roman" w:hAnsi="Times New Roman" w:cs="Times New Roman"/>
                <w:b/>
                <w:lang w:eastAsia="zh-CN"/>
              </w:rPr>
            </w:pPr>
            <w:r w:rsidRPr="00F25407">
              <w:rPr>
                <w:rFonts w:ascii="Times New Roman" w:hAnsi="Times New Roman" w:cs="Times New Roman"/>
                <w:b/>
                <w:sz w:val="24"/>
                <w:lang w:eastAsia="zh-CN"/>
              </w:rPr>
              <w:t>(</w:t>
            </w:r>
            <w:r w:rsidR="002C7EEB" w:rsidRPr="00F25407">
              <w:rPr>
                <w:rFonts w:ascii="Times New Roman" w:hAnsi="Times New Roman" w:cs="Times New Roman" w:hint="eastAsia"/>
                <w:b/>
                <w:sz w:val="24"/>
                <w:lang w:eastAsia="zh-CN"/>
              </w:rPr>
              <w:t>百万美元</w:t>
            </w:r>
            <w:r w:rsidRPr="00F25407">
              <w:rPr>
                <w:rFonts w:ascii="Times New Roman" w:hAnsi="Times New Roman" w:cs="Times New Roman"/>
                <w:b/>
                <w:sz w:val="24"/>
                <w:lang w:eastAsia="zh-CN"/>
              </w:rPr>
              <w:t>)</w:t>
            </w:r>
          </w:p>
        </w:tc>
        <w:tc>
          <w:tcPr>
            <w:tcW w:w="1980" w:type="dxa"/>
            <w:tcBorders>
              <w:bottom w:val="single" w:sz="6" w:space="0" w:color="008000"/>
            </w:tcBorders>
            <w:shd w:val="clear" w:color="auto" w:fill="auto"/>
          </w:tcPr>
          <w:p w14:paraId="6D083E64" w14:textId="0984B638" w:rsidR="00B20283" w:rsidRPr="00F25407" w:rsidRDefault="00B20283">
            <w:pPr>
              <w:spacing w:line="240" w:lineRule="auto"/>
              <w:jc w:val="center"/>
              <w:rPr>
                <w:rFonts w:ascii="Times New Roman" w:hAnsi="Times New Roman" w:cs="Times New Roman"/>
                <w:b/>
                <w:sz w:val="24"/>
              </w:rPr>
            </w:pPr>
            <w:r w:rsidRPr="00F25407">
              <w:rPr>
                <w:rFonts w:ascii="Times New Roman" w:hAnsi="Times New Roman" w:cs="Times New Roman"/>
                <w:b/>
                <w:sz w:val="24"/>
              </w:rPr>
              <w:t>GEF-</w:t>
            </w:r>
            <w:r w:rsidR="00D31233" w:rsidRPr="00F25407">
              <w:rPr>
                <w:rFonts w:ascii="Times New Roman" w:hAnsi="Times New Roman" w:cs="Times New Roman"/>
                <w:b/>
                <w:sz w:val="24"/>
              </w:rPr>
              <w:t>7</w:t>
            </w:r>
          </w:p>
          <w:p w14:paraId="1B99709B" w14:textId="12C5B903" w:rsidR="009176FE" w:rsidRPr="00F25407" w:rsidRDefault="002C7EEB">
            <w:pPr>
              <w:spacing w:line="240" w:lineRule="auto"/>
              <w:jc w:val="center"/>
              <w:rPr>
                <w:rFonts w:ascii="Times New Roman" w:hAnsi="Times New Roman" w:cs="Times New Roman"/>
                <w:b/>
                <w:sz w:val="24"/>
              </w:rPr>
            </w:pPr>
            <w:r w:rsidRPr="00F25407">
              <w:rPr>
                <w:rFonts w:ascii="Times New Roman" w:hAnsi="Times New Roman" w:cs="Times New Roman" w:hint="eastAsia"/>
                <w:b/>
                <w:sz w:val="24"/>
                <w:lang w:eastAsia="zh-CN"/>
              </w:rPr>
              <w:t>编制的资源</w:t>
            </w:r>
          </w:p>
          <w:p w14:paraId="704E72A5" w14:textId="358071C5" w:rsidR="00B20283" w:rsidRPr="00F25407" w:rsidRDefault="00B20283">
            <w:pPr>
              <w:spacing w:line="240" w:lineRule="auto"/>
              <w:jc w:val="center"/>
              <w:rPr>
                <w:rFonts w:ascii="Times New Roman" w:hAnsi="Times New Roman" w:cs="Times New Roman"/>
                <w:b/>
              </w:rPr>
            </w:pPr>
            <w:r w:rsidRPr="00F25407">
              <w:rPr>
                <w:rFonts w:ascii="Times New Roman" w:hAnsi="Times New Roman" w:cs="Times New Roman"/>
                <w:b/>
                <w:sz w:val="24"/>
              </w:rPr>
              <w:t>(%)</w:t>
            </w:r>
          </w:p>
        </w:tc>
      </w:tr>
      <w:tr w:rsidR="00F25407" w:rsidRPr="00F25407" w14:paraId="000C4110" w14:textId="77777777" w:rsidTr="006D69F9">
        <w:trPr>
          <w:trHeight w:val="288"/>
          <w:jc w:val="center"/>
        </w:trPr>
        <w:tc>
          <w:tcPr>
            <w:tcW w:w="3510" w:type="dxa"/>
            <w:shd w:val="clear" w:color="auto" w:fill="auto"/>
            <w:vAlign w:val="center"/>
          </w:tcPr>
          <w:p w14:paraId="3302A0C8" w14:textId="5232856A" w:rsidR="00B20283" w:rsidRPr="00F25407" w:rsidRDefault="00B20283" w:rsidP="00C21AB7">
            <w:pPr>
              <w:spacing w:line="240" w:lineRule="auto"/>
              <w:rPr>
                <w:rFonts w:ascii="Times New Roman" w:hAnsi="Times New Roman" w:cs="Times New Roman"/>
                <w:iCs/>
                <w:lang w:eastAsia="zh-CN"/>
              </w:rPr>
            </w:pPr>
            <w:r w:rsidRPr="00F25407">
              <w:rPr>
                <w:rFonts w:ascii="Times New Roman" w:hAnsi="Times New Roman" w:cs="Times New Roman"/>
                <w:iCs/>
                <w:sz w:val="24"/>
                <w:lang w:eastAsia="zh-CN"/>
              </w:rPr>
              <w:t xml:space="preserve">STAR </w:t>
            </w:r>
            <w:r w:rsidR="002C7EEB" w:rsidRPr="00F25407">
              <w:rPr>
                <w:rFonts w:ascii="Times New Roman" w:hAnsi="Times New Roman" w:cs="Times New Roman" w:hint="eastAsia"/>
                <w:iCs/>
                <w:sz w:val="24"/>
                <w:lang w:eastAsia="zh-CN"/>
              </w:rPr>
              <w:t>分配给国家的数额</w:t>
            </w:r>
          </w:p>
        </w:tc>
        <w:tc>
          <w:tcPr>
            <w:tcW w:w="1710" w:type="dxa"/>
            <w:shd w:val="clear" w:color="auto" w:fill="auto"/>
            <w:vAlign w:val="center"/>
          </w:tcPr>
          <w:p w14:paraId="06DEE709" w14:textId="03588EB5" w:rsidR="00B20283" w:rsidRPr="00F25407" w:rsidRDefault="00B20283" w:rsidP="000C20EA">
            <w:pPr>
              <w:spacing w:line="240" w:lineRule="auto"/>
              <w:jc w:val="right"/>
              <w:rPr>
                <w:rFonts w:ascii="Times New Roman" w:hAnsi="Times New Roman" w:cs="Times New Roman"/>
                <w:iCs/>
              </w:rPr>
            </w:pPr>
            <w:r w:rsidRPr="00F25407">
              <w:rPr>
                <w:rFonts w:ascii="Times New Roman" w:hAnsi="Times New Roman" w:cs="Times New Roman"/>
                <w:iCs/>
                <w:sz w:val="24"/>
              </w:rPr>
              <w:t>1</w:t>
            </w:r>
            <w:r w:rsidR="00D968C5" w:rsidRPr="00F25407">
              <w:rPr>
                <w:rFonts w:ascii="Times New Roman" w:hAnsi="Times New Roman" w:cs="Times New Roman"/>
                <w:iCs/>
                <w:sz w:val="24"/>
              </w:rPr>
              <w:t>,</w:t>
            </w:r>
            <w:r w:rsidRPr="00F25407">
              <w:rPr>
                <w:rFonts w:ascii="Times New Roman" w:hAnsi="Times New Roman" w:cs="Times New Roman"/>
                <w:iCs/>
                <w:sz w:val="24"/>
              </w:rPr>
              <w:t>0</w:t>
            </w:r>
            <w:r w:rsidR="00D31233" w:rsidRPr="00F25407">
              <w:rPr>
                <w:rFonts w:ascii="Times New Roman" w:hAnsi="Times New Roman" w:cs="Times New Roman"/>
                <w:iCs/>
                <w:sz w:val="24"/>
              </w:rPr>
              <w:t>31</w:t>
            </w:r>
          </w:p>
        </w:tc>
        <w:tc>
          <w:tcPr>
            <w:tcW w:w="2070" w:type="dxa"/>
            <w:shd w:val="clear" w:color="auto" w:fill="auto"/>
          </w:tcPr>
          <w:p w14:paraId="3051F799" w14:textId="2CE0D2FD" w:rsidR="00B20283" w:rsidRPr="00F25407" w:rsidRDefault="00E1548C" w:rsidP="000C20EA">
            <w:pPr>
              <w:spacing w:line="240" w:lineRule="auto"/>
              <w:jc w:val="right"/>
              <w:rPr>
                <w:rFonts w:ascii="Times New Roman" w:hAnsi="Times New Roman" w:cs="Times New Roman"/>
                <w:bCs/>
                <w:iCs/>
                <w:highlight w:val="yellow"/>
              </w:rPr>
            </w:pPr>
            <w:r w:rsidRPr="00F25407">
              <w:rPr>
                <w:rFonts w:ascii="Times New Roman" w:hAnsi="Times New Roman" w:cs="Times New Roman"/>
                <w:sz w:val="24"/>
              </w:rPr>
              <w:t xml:space="preserve"> 965.69 </w:t>
            </w:r>
          </w:p>
        </w:tc>
        <w:tc>
          <w:tcPr>
            <w:tcW w:w="1980" w:type="dxa"/>
            <w:shd w:val="clear" w:color="auto" w:fill="auto"/>
          </w:tcPr>
          <w:p w14:paraId="53946C51" w14:textId="480AF0FA" w:rsidR="00B20283" w:rsidRPr="00F25407" w:rsidRDefault="00E1548C" w:rsidP="00C21AB7">
            <w:pPr>
              <w:spacing w:line="240" w:lineRule="auto"/>
              <w:jc w:val="center"/>
              <w:rPr>
                <w:rFonts w:ascii="Times New Roman" w:hAnsi="Times New Roman" w:cs="Times New Roman"/>
                <w:bCs/>
                <w:i/>
              </w:rPr>
            </w:pPr>
            <w:r w:rsidRPr="00F25407">
              <w:rPr>
                <w:rFonts w:ascii="Times New Roman" w:hAnsi="Times New Roman" w:cs="Times New Roman"/>
                <w:sz w:val="24"/>
              </w:rPr>
              <w:t>94%</w:t>
            </w:r>
          </w:p>
        </w:tc>
      </w:tr>
      <w:tr w:rsidR="00F25407" w:rsidRPr="00F25407" w14:paraId="3413F0D0" w14:textId="77777777" w:rsidTr="006D69F9">
        <w:trPr>
          <w:trHeight w:val="288"/>
          <w:jc w:val="center"/>
        </w:trPr>
        <w:tc>
          <w:tcPr>
            <w:tcW w:w="3510" w:type="dxa"/>
            <w:shd w:val="clear" w:color="auto" w:fill="auto"/>
            <w:vAlign w:val="center"/>
          </w:tcPr>
          <w:p w14:paraId="67DB4521" w14:textId="111974A2" w:rsidR="00B20283" w:rsidRPr="00F25407" w:rsidRDefault="00B20283" w:rsidP="00C21AB7">
            <w:pPr>
              <w:spacing w:line="240" w:lineRule="auto"/>
              <w:rPr>
                <w:rFonts w:ascii="Times New Roman" w:hAnsi="Times New Roman" w:cs="Times New Roman"/>
                <w:iCs/>
              </w:rPr>
            </w:pPr>
            <w:r w:rsidRPr="00F25407">
              <w:rPr>
                <w:rFonts w:ascii="Times New Roman" w:hAnsi="Times New Roman" w:cs="Times New Roman"/>
                <w:iCs/>
                <w:sz w:val="24"/>
              </w:rPr>
              <w:t xml:space="preserve">STAR </w:t>
            </w:r>
            <w:r w:rsidR="002C7EEB" w:rsidRPr="00F25407">
              <w:rPr>
                <w:rFonts w:ascii="Times New Roman" w:hAnsi="Times New Roman" w:cs="Times New Roman" w:hint="eastAsia"/>
                <w:iCs/>
                <w:sz w:val="24"/>
                <w:lang w:eastAsia="zh-CN"/>
              </w:rPr>
              <w:t>预留专款</w:t>
            </w:r>
          </w:p>
        </w:tc>
        <w:tc>
          <w:tcPr>
            <w:tcW w:w="1710" w:type="dxa"/>
            <w:shd w:val="clear" w:color="auto" w:fill="auto"/>
            <w:vAlign w:val="center"/>
          </w:tcPr>
          <w:p w14:paraId="61F7F062" w14:textId="77777777" w:rsidR="00B20283" w:rsidRPr="00F25407" w:rsidRDefault="00B20283" w:rsidP="000C20EA">
            <w:pPr>
              <w:spacing w:line="240" w:lineRule="auto"/>
              <w:jc w:val="right"/>
              <w:rPr>
                <w:rFonts w:ascii="Times New Roman" w:hAnsi="Times New Roman" w:cs="Times New Roman"/>
              </w:rPr>
            </w:pPr>
          </w:p>
        </w:tc>
        <w:tc>
          <w:tcPr>
            <w:tcW w:w="2070" w:type="dxa"/>
            <w:shd w:val="clear" w:color="auto" w:fill="auto"/>
          </w:tcPr>
          <w:p w14:paraId="7FCDC0EE" w14:textId="77777777" w:rsidR="00B20283" w:rsidRPr="00F25407" w:rsidRDefault="00B20283" w:rsidP="000C20EA">
            <w:pPr>
              <w:spacing w:line="240" w:lineRule="auto"/>
              <w:jc w:val="right"/>
              <w:rPr>
                <w:rFonts w:ascii="Times New Roman" w:hAnsi="Times New Roman" w:cs="Times New Roman"/>
                <w:bCs/>
              </w:rPr>
            </w:pPr>
          </w:p>
        </w:tc>
        <w:tc>
          <w:tcPr>
            <w:tcW w:w="1980" w:type="dxa"/>
            <w:shd w:val="clear" w:color="auto" w:fill="auto"/>
          </w:tcPr>
          <w:p w14:paraId="136F68CB" w14:textId="77777777" w:rsidR="00B20283" w:rsidRPr="00F25407" w:rsidRDefault="00B20283" w:rsidP="00C21AB7">
            <w:pPr>
              <w:spacing w:line="240" w:lineRule="auto"/>
              <w:jc w:val="center"/>
              <w:rPr>
                <w:rFonts w:ascii="Times New Roman" w:hAnsi="Times New Roman" w:cs="Times New Roman"/>
                <w:bCs/>
              </w:rPr>
            </w:pPr>
          </w:p>
        </w:tc>
      </w:tr>
      <w:tr w:rsidR="00F25407" w:rsidRPr="00F25407" w14:paraId="11750A55" w14:textId="77777777" w:rsidTr="006D69F9">
        <w:trPr>
          <w:trHeight w:val="288"/>
          <w:jc w:val="center"/>
        </w:trPr>
        <w:tc>
          <w:tcPr>
            <w:tcW w:w="3510" w:type="dxa"/>
            <w:shd w:val="clear" w:color="auto" w:fill="auto"/>
            <w:vAlign w:val="center"/>
          </w:tcPr>
          <w:p w14:paraId="07EC50CA" w14:textId="3EF09B89" w:rsidR="00B20283" w:rsidRPr="00F25407" w:rsidRDefault="002C7EEB" w:rsidP="00C21AB7">
            <w:pPr>
              <w:spacing w:line="240" w:lineRule="auto"/>
              <w:rPr>
                <w:rFonts w:ascii="Times New Roman" w:hAnsi="Times New Roman" w:cs="Times New Roman"/>
              </w:rPr>
            </w:pPr>
            <w:r w:rsidRPr="00F25407">
              <w:rPr>
                <w:rFonts w:ascii="Times New Roman" w:hAnsi="Times New Roman" w:cs="Times New Roman" w:hint="eastAsia"/>
                <w:sz w:val="24"/>
                <w:lang w:eastAsia="zh-CN"/>
              </w:rPr>
              <w:t>扶持活动</w:t>
            </w:r>
          </w:p>
        </w:tc>
        <w:tc>
          <w:tcPr>
            <w:tcW w:w="1710" w:type="dxa"/>
            <w:shd w:val="clear" w:color="auto" w:fill="auto"/>
            <w:vAlign w:val="center"/>
          </w:tcPr>
          <w:p w14:paraId="0FE409C3" w14:textId="24DE924D" w:rsidR="00B20283" w:rsidRPr="00F25407" w:rsidRDefault="00F636E8" w:rsidP="000C20EA">
            <w:pPr>
              <w:spacing w:line="240" w:lineRule="auto"/>
              <w:jc w:val="right"/>
              <w:rPr>
                <w:rFonts w:ascii="Times New Roman" w:hAnsi="Times New Roman" w:cs="Times New Roman"/>
              </w:rPr>
            </w:pPr>
            <w:r w:rsidRPr="00F25407">
              <w:rPr>
                <w:rFonts w:ascii="Times New Roman" w:hAnsi="Times New Roman" w:cs="Times New Roman"/>
                <w:sz w:val="24"/>
              </w:rPr>
              <w:t>46</w:t>
            </w:r>
          </w:p>
        </w:tc>
        <w:tc>
          <w:tcPr>
            <w:tcW w:w="2070" w:type="dxa"/>
            <w:shd w:val="clear" w:color="auto" w:fill="auto"/>
          </w:tcPr>
          <w:p w14:paraId="3A57300B" w14:textId="284A429C" w:rsidR="00B20283" w:rsidRPr="00F25407" w:rsidRDefault="00E1548C" w:rsidP="000C20EA">
            <w:pPr>
              <w:spacing w:line="240" w:lineRule="auto"/>
              <w:jc w:val="right"/>
              <w:rPr>
                <w:rFonts w:ascii="Times New Roman" w:hAnsi="Times New Roman" w:cs="Times New Roman"/>
                <w:bCs/>
              </w:rPr>
            </w:pPr>
            <w:r w:rsidRPr="00F25407">
              <w:rPr>
                <w:rFonts w:ascii="Times New Roman" w:hAnsi="Times New Roman" w:cs="Times New Roman"/>
                <w:sz w:val="24"/>
              </w:rPr>
              <w:t xml:space="preserve"> 44.37 </w:t>
            </w:r>
          </w:p>
        </w:tc>
        <w:tc>
          <w:tcPr>
            <w:tcW w:w="1980" w:type="dxa"/>
            <w:shd w:val="clear" w:color="auto" w:fill="auto"/>
          </w:tcPr>
          <w:p w14:paraId="3DDAE44C" w14:textId="43EA327D" w:rsidR="00B20283" w:rsidRPr="00F25407" w:rsidRDefault="00E1548C" w:rsidP="00C21AB7">
            <w:pPr>
              <w:spacing w:line="240" w:lineRule="auto"/>
              <w:jc w:val="center"/>
              <w:rPr>
                <w:rFonts w:ascii="Times New Roman" w:hAnsi="Times New Roman" w:cs="Times New Roman"/>
                <w:bCs/>
              </w:rPr>
            </w:pPr>
            <w:r w:rsidRPr="00F25407">
              <w:rPr>
                <w:rFonts w:ascii="Times New Roman" w:hAnsi="Times New Roman" w:cs="Times New Roman"/>
                <w:sz w:val="24"/>
              </w:rPr>
              <w:t>96%</w:t>
            </w:r>
          </w:p>
        </w:tc>
      </w:tr>
      <w:tr w:rsidR="00F25407" w:rsidRPr="00F25407" w14:paraId="30C4BC5C" w14:textId="77777777" w:rsidTr="006D69F9">
        <w:trPr>
          <w:trHeight w:val="288"/>
          <w:jc w:val="center"/>
        </w:trPr>
        <w:tc>
          <w:tcPr>
            <w:tcW w:w="3510" w:type="dxa"/>
            <w:shd w:val="clear" w:color="auto" w:fill="auto"/>
            <w:vAlign w:val="center"/>
          </w:tcPr>
          <w:p w14:paraId="521A26BC" w14:textId="3C0B9A97" w:rsidR="00B20283" w:rsidRPr="00F25407" w:rsidRDefault="002C7EEB" w:rsidP="00C21AB7">
            <w:pPr>
              <w:spacing w:line="240" w:lineRule="auto"/>
              <w:rPr>
                <w:rFonts w:ascii="Times New Roman" w:hAnsi="Times New Roman" w:cs="Times New Roman"/>
                <w:lang w:eastAsia="zh-CN"/>
              </w:rPr>
            </w:pPr>
            <w:r w:rsidRPr="00F25407">
              <w:rPr>
                <w:rFonts w:ascii="Times New Roman" w:hAnsi="Times New Roman" w:cs="Times New Roman" w:hint="eastAsia"/>
                <w:sz w:val="24"/>
                <w:lang w:eastAsia="zh-CN"/>
              </w:rPr>
              <w:t>全球和区域生物多样性项目和方案</w:t>
            </w:r>
          </w:p>
        </w:tc>
        <w:tc>
          <w:tcPr>
            <w:tcW w:w="1710" w:type="dxa"/>
            <w:shd w:val="clear" w:color="auto" w:fill="auto"/>
            <w:vAlign w:val="center"/>
          </w:tcPr>
          <w:p w14:paraId="504CDB8E" w14:textId="04DC9A36" w:rsidR="00B20283" w:rsidRPr="00F25407" w:rsidRDefault="002C2FB9" w:rsidP="000C20EA">
            <w:pPr>
              <w:spacing w:line="240" w:lineRule="auto"/>
              <w:jc w:val="right"/>
              <w:rPr>
                <w:rFonts w:ascii="Times New Roman" w:hAnsi="Times New Roman" w:cs="Times New Roman"/>
              </w:rPr>
            </w:pPr>
            <w:r w:rsidRPr="00F25407">
              <w:rPr>
                <w:rFonts w:ascii="Times New Roman" w:hAnsi="Times New Roman" w:cs="Times New Roman"/>
                <w:sz w:val="24"/>
              </w:rPr>
              <w:t>55</w:t>
            </w:r>
          </w:p>
        </w:tc>
        <w:tc>
          <w:tcPr>
            <w:tcW w:w="2070" w:type="dxa"/>
            <w:shd w:val="clear" w:color="auto" w:fill="auto"/>
          </w:tcPr>
          <w:p w14:paraId="2F8FA796" w14:textId="2CCC53AF" w:rsidR="00B20283" w:rsidRPr="00F25407" w:rsidRDefault="00E1548C" w:rsidP="000C20EA">
            <w:pPr>
              <w:spacing w:line="240" w:lineRule="auto"/>
              <w:jc w:val="right"/>
              <w:rPr>
                <w:rFonts w:ascii="Times New Roman" w:hAnsi="Times New Roman" w:cs="Times New Roman"/>
                <w:bCs/>
              </w:rPr>
            </w:pPr>
            <w:r w:rsidRPr="00F25407">
              <w:rPr>
                <w:rFonts w:ascii="Times New Roman" w:hAnsi="Times New Roman" w:cs="Times New Roman"/>
                <w:sz w:val="24"/>
              </w:rPr>
              <w:t xml:space="preserve"> 86.95 </w:t>
            </w:r>
          </w:p>
        </w:tc>
        <w:tc>
          <w:tcPr>
            <w:tcW w:w="1980" w:type="dxa"/>
            <w:shd w:val="clear" w:color="auto" w:fill="auto"/>
          </w:tcPr>
          <w:p w14:paraId="351CE688" w14:textId="35B324AF" w:rsidR="00B20283" w:rsidRPr="00F25407" w:rsidRDefault="00E1548C" w:rsidP="00C21AB7">
            <w:pPr>
              <w:spacing w:line="240" w:lineRule="auto"/>
              <w:jc w:val="center"/>
              <w:rPr>
                <w:rFonts w:ascii="Times New Roman" w:hAnsi="Times New Roman" w:cs="Times New Roman"/>
                <w:bCs/>
              </w:rPr>
            </w:pPr>
            <w:r w:rsidRPr="00F25407">
              <w:rPr>
                <w:rFonts w:ascii="Times New Roman" w:hAnsi="Times New Roman" w:cs="Times New Roman"/>
                <w:sz w:val="24"/>
              </w:rPr>
              <w:t>158%</w:t>
            </w:r>
          </w:p>
        </w:tc>
      </w:tr>
      <w:tr w:rsidR="00F25407" w:rsidRPr="00F25407" w14:paraId="2A71946C" w14:textId="77777777" w:rsidTr="006D69F9">
        <w:trPr>
          <w:trHeight w:val="288"/>
          <w:jc w:val="center"/>
        </w:trPr>
        <w:tc>
          <w:tcPr>
            <w:tcW w:w="3510" w:type="dxa"/>
            <w:shd w:val="clear" w:color="auto" w:fill="auto"/>
            <w:vAlign w:val="center"/>
          </w:tcPr>
          <w:p w14:paraId="067ADDCE" w14:textId="5917A08F" w:rsidR="00B20283" w:rsidRPr="00F25407" w:rsidRDefault="00521BCC" w:rsidP="00521BCC">
            <w:pPr>
              <w:spacing w:line="240" w:lineRule="auto"/>
              <w:rPr>
                <w:rFonts w:ascii="Times New Roman" w:hAnsi="Times New Roman" w:cs="Times New Roman"/>
              </w:rPr>
            </w:pPr>
            <w:r w:rsidRPr="00F25407">
              <w:rPr>
                <w:rFonts w:ascii="Times New Roman" w:hAnsi="Times New Roman" w:cs="Times New Roman" w:hint="eastAsia"/>
                <w:sz w:val="24"/>
                <w:lang w:eastAsia="zh-CN"/>
              </w:rPr>
              <w:t>综合方案激励资金</w:t>
            </w:r>
          </w:p>
        </w:tc>
        <w:tc>
          <w:tcPr>
            <w:tcW w:w="1710" w:type="dxa"/>
            <w:shd w:val="clear" w:color="auto" w:fill="auto"/>
            <w:vAlign w:val="center"/>
          </w:tcPr>
          <w:p w14:paraId="329BED25" w14:textId="439F1C26" w:rsidR="00B20283" w:rsidRPr="00F25407" w:rsidRDefault="00A923DD" w:rsidP="000C20EA">
            <w:pPr>
              <w:spacing w:line="240" w:lineRule="auto"/>
              <w:jc w:val="right"/>
              <w:rPr>
                <w:rFonts w:ascii="Times New Roman" w:hAnsi="Times New Roman" w:cs="Times New Roman"/>
              </w:rPr>
            </w:pPr>
            <w:r w:rsidRPr="00F25407">
              <w:rPr>
                <w:rFonts w:ascii="Times New Roman" w:hAnsi="Times New Roman" w:cs="Times New Roman"/>
                <w:sz w:val="24"/>
              </w:rPr>
              <w:t>160</w:t>
            </w:r>
          </w:p>
        </w:tc>
        <w:tc>
          <w:tcPr>
            <w:tcW w:w="2070" w:type="dxa"/>
            <w:shd w:val="clear" w:color="auto" w:fill="auto"/>
          </w:tcPr>
          <w:p w14:paraId="22E57EF5" w14:textId="07BAB741" w:rsidR="00B20283" w:rsidRPr="00F25407" w:rsidRDefault="00B20283" w:rsidP="000C20EA">
            <w:pPr>
              <w:spacing w:line="240" w:lineRule="auto"/>
              <w:jc w:val="right"/>
              <w:rPr>
                <w:rFonts w:ascii="Times New Roman" w:hAnsi="Times New Roman" w:cs="Times New Roman"/>
                <w:bCs/>
              </w:rPr>
            </w:pPr>
          </w:p>
        </w:tc>
        <w:tc>
          <w:tcPr>
            <w:tcW w:w="1980" w:type="dxa"/>
            <w:shd w:val="clear" w:color="auto" w:fill="auto"/>
          </w:tcPr>
          <w:p w14:paraId="594440AA" w14:textId="34932BAF" w:rsidR="00B20283" w:rsidRPr="00F25407" w:rsidRDefault="00B20283" w:rsidP="00C21AB7">
            <w:pPr>
              <w:spacing w:line="240" w:lineRule="auto"/>
              <w:jc w:val="center"/>
              <w:rPr>
                <w:rFonts w:ascii="Times New Roman" w:hAnsi="Times New Roman" w:cs="Times New Roman"/>
                <w:bCs/>
              </w:rPr>
            </w:pPr>
          </w:p>
        </w:tc>
      </w:tr>
      <w:tr w:rsidR="00F25407" w:rsidRPr="00F25407" w14:paraId="5848D59E" w14:textId="77777777" w:rsidTr="006D69F9">
        <w:trPr>
          <w:trHeight w:val="288"/>
          <w:jc w:val="center"/>
        </w:trPr>
        <w:tc>
          <w:tcPr>
            <w:tcW w:w="3510" w:type="dxa"/>
            <w:shd w:val="clear" w:color="auto" w:fill="auto"/>
            <w:vAlign w:val="center"/>
          </w:tcPr>
          <w:p w14:paraId="6257C4D4" w14:textId="40DE5208" w:rsidR="006A5CB6" w:rsidRPr="00F25407" w:rsidRDefault="00521BCC" w:rsidP="000A1A12">
            <w:pPr>
              <w:ind w:left="340"/>
              <w:rPr>
                <w:rFonts w:ascii="Times New Roman" w:hAnsi="Times New Roman" w:cs="Times New Roman"/>
                <w:lang w:eastAsia="zh-CN"/>
              </w:rPr>
            </w:pPr>
            <w:r w:rsidRPr="00F25407">
              <w:rPr>
                <w:rFonts w:ascii="Times New Roman" w:hAnsi="Times New Roman" w:cs="Times New Roman" w:hint="eastAsia"/>
                <w:sz w:val="24"/>
                <w:lang w:eastAsia="zh-CN"/>
              </w:rPr>
              <w:t>粮食、土地利用和恢复</w:t>
            </w:r>
          </w:p>
        </w:tc>
        <w:tc>
          <w:tcPr>
            <w:tcW w:w="1710" w:type="dxa"/>
            <w:shd w:val="clear" w:color="auto" w:fill="auto"/>
            <w:vAlign w:val="center"/>
          </w:tcPr>
          <w:p w14:paraId="5C26F1CC" w14:textId="566E0572" w:rsidR="00B20283" w:rsidRPr="00F25407" w:rsidRDefault="00773F4F" w:rsidP="000C20EA">
            <w:pPr>
              <w:spacing w:line="240" w:lineRule="auto"/>
              <w:jc w:val="right"/>
              <w:rPr>
                <w:rFonts w:ascii="Times New Roman" w:hAnsi="Times New Roman" w:cs="Times New Roman"/>
              </w:rPr>
            </w:pPr>
            <w:r w:rsidRPr="00F25407">
              <w:rPr>
                <w:rFonts w:ascii="Times New Roman" w:hAnsi="Times New Roman" w:cs="Times New Roman"/>
                <w:sz w:val="24"/>
              </w:rPr>
              <w:t>92</w:t>
            </w:r>
          </w:p>
        </w:tc>
        <w:tc>
          <w:tcPr>
            <w:tcW w:w="2070" w:type="dxa"/>
            <w:shd w:val="clear" w:color="auto" w:fill="auto"/>
          </w:tcPr>
          <w:p w14:paraId="5D1717D1" w14:textId="0CFFB7D0" w:rsidR="002B7640" w:rsidRPr="00F25407" w:rsidRDefault="00E1548C" w:rsidP="000C20EA">
            <w:pPr>
              <w:spacing w:line="240" w:lineRule="auto"/>
              <w:jc w:val="right"/>
              <w:rPr>
                <w:rFonts w:ascii="Times New Roman" w:hAnsi="Times New Roman" w:cs="Times New Roman"/>
                <w:bCs/>
              </w:rPr>
            </w:pPr>
            <w:r w:rsidRPr="00F25407">
              <w:rPr>
                <w:rFonts w:ascii="Times New Roman" w:hAnsi="Times New Roman" w:cs="Times New Roman"/>
                <w:sz w:val="24"/>
              </w:rPr>
              <w:t xml:space="preserve"> 75.34 </w:t>
            </w:r>
          </w:p>
        </w:tc>
        <w:tc>
          <w:tcPr>
            <w:tcW w:w="1980" w:type="dxa"/>
            <w:shd w:val="clear" w:color="auto" w:fill="auto"/>
          </w:tcPr>
          <w:p w14:paraId="59F99EAA" w14:textId="493B54DE" w:rsidR="00AC4C9E" w:rsidRPr="00F25407" w:rsidRDefault="00E1548C" w:rsidP="00C21AB7">
            <w:pPr>
              <w:spacing w:line="240" w:lineRule="auto"/>
              <w:jc w:val="center"/>
              <w:rPr>
                <w:rFonts w:ascii="Times New Roman" w:hAnsi="Times New Roman" w:cs="Times New Roman"/>
                <w:bCs/>
              </w:rPr>
            </w:pPr>
            <w:r w:rsidRPr="00F25407">
              <w:rPr>
                <w:rFonts w:ascii="Times New Roman" w:hAnsi="Times New Roman" w:cs="Times New Roman"/>
                <w:sz w:val="24"/>
              </w:rPr>
              <w:t>82%</w:t>
            </w:r>
          </w:p>
        </w:tc>
      </w:tr>
      <w:tr w:rsidR="00F25407" w:rsidRPr="00F25407" w14:paraId="33A64C8D" w14:textId="77777777" w:rsidTr="006D69F9">
        <w:trPr>
          <w:trHeight w:val="288"/>
          <w:jc w:val="center"/>
        </w:trPr>
        <w:tc>
          <w:tcPr>
            <w:tcW w:w="3510" w:type="dxa"/>
            <w:shd w:val="clear" w:color="auto" w:fill="auto"/>
            <w:vAlign w:val="center"/>
          </w:tcPr>
          <w:p w14:paraId="7D3803E2" w14:textId="22B5979A" w:rsidR="00AC4C9E" w:rsidRPr="00F25407" w:rsidRDefault="00521BCC" w:rsidP="000A1A12">
            <w:pPr>
              <w:ind w:left="340"/>
              <w:rPr>
                <w:rFonts w:ascii="Times New Roman" w:hAnsi="Times New Roman" w:cs="Times New Roman"/>
                <w:lang w:eastAsia="zh-CN"/>
              </w:rPr>
            </w:pPr>
            <w:r w:rsidRPr="00F25407">
              <w:rPr>
                <w:rFonts w:ascii="Times New Roman" w:hAnsi="Times New Roman" w:cs="Times New Roman" w:hint="eastAsia"/>
                <w:sz w:val="24"/>
                <w:lang w:eastAsia="zh-CN"/>
              </w:rPr>
              <w:t>可持续森林管理主要生物群落</w:t>
            </w:r>
          </w:p>
        </w:tc>
        <w:tc>
          <w:tcPr>
            <w:tcW w:w="1710" w:type="dxa"/>
            <w:shd w:val="clear" w:color="auto" w:fill="auto"/>
            <w:vAlign w:val="center"/>
          </w:tcPr>
          <w:p w14:paraId="68F9EE1C" w14:textId="6C0AD0C6" w:rsidR="00503D75" w:rsidRPr="00F25407" w:rsidRDefault="00AC4C9E" w:rsidP="000C20EA">
            <w:pPr>
              <w:spacing w:line="240" w:lineRule="auto"/>
              <w:jc w:val="right"/>
              <w:rPr>
                <w:rFonts w:ascii="Times New Roman" w:hAnsi="Times New Roman" w:cs="Times New Roman"/>
              </w:rPr>
            </w:pPr>
            <w:r w:rsidRPr="00F25407">
              <w:rPr>
                <w:rFonts w:ascii="Times New Roman" w:hAnsi="Times New Roman" w:cs="Times New Roman"/>
                <w:sz w:val="24"/>
              </w:rPr>
              <w:t>53</w:t>
            </w:r>
          </w:p>
        </w:tc>
        <w:tc>
          <w:tcPr>
            <w:tcW w:w="2070" w:type="dxa"/>
            <w:shd w:val="clear" w:color="auto" w:fill="auto"/>
          </w:tcPr>
          <w:p w14:paraId="57308F7F" w14:textId="0433AC3B" w:rsidR="002E6C14" w:rsidRPr="00F25407" w:rsidRDefault="00E1548C" w:rsidP="000C20EA">
            <w:pPr>
              <w:spacing w:line="240" w:lineRule="auto"/>
              <w:jc w:val="right"/>
              <w:rPr>
                <w:rFonts w:ascii="Times New Roman" w:hAnsi="Times New Roman" w:cs="Times New Roman"/>
                <w:bCs/>
              </w:rPr>
            </w:pPr>
            <w:r w:rsidRPr="00F25407">
              <w:rPr>
                <w:rFonts w:ascii="Times New Roman" w:hAnsi="Times New Roman" w:cs="Times New Roman"/>
                <w:sz w:val="24"/>
              </w:rPr>
              <w:t xml:space="preserve"> 49.84 </w:t>
            </w:r>
          </w:p>
        </w:tc>
        <w:tc>
          <w:tcPr>
            <w:tcW w:w="1980" w:type="dxa"/>
            <w:shd w:val="clear" w:color="auto" w:fill="auto"/>
          </w:tcPr>
          <w:p w14:paraId="7CFDE77B" w14:textId="4D631645" w:rsidR="002E6C14" w:rsidRPr="00F25407" w:rsidRDefault="00E1548C" w:rsidP="00C21AB7">
            <w:pPr>
              <w:spacing w:line="240" w:lineRule="auto"/>
              <w:jc w:val="center"/>
              <w:rPr>
                <w:rFonts w:ascii="Times New Roman" w:hAnsi="Times New Roman" w:cs="Times New Roman"/>
                <w:bCs/>
              </w:rPr>
            </w:pPr>
            <w:r w:rsidRPr="00F25407">
              <w:rPr>
                <w:rFonts w:ascii="Times New Roman" w:hAnsi="Times New Roman" w:cs="Times New Roman"/>
                <w:sz w:val="24"/>
              </w:rPr>
              <w:t>94%</w:t>
            </w:r>
          </w:p>
        </w:tc>
      </w:tr>
      <w:tr w:rsidR="00F25407" w:rsidRPr="00F25407" w14:paraId="7920A253" w14:textId="77777777" w:rsidTr="006D69F9">
        <w:trPr>
          <w:trHeight w:val="288"/>
          <w:jc w:val="center"/>
        </w:trPr>
        <w:tc>
          <w:tcPr>
            <w:tcW w:w="3510" w:type="dxa"/>
            <w:shd w:val="clear" w:color="auto" w:fill="auto"/>
            <w:vAlign w:val="center"/>
          </w:tcPr>
          <w:p w14:paraId="2B01E6D4" w14:textId="330DE5F5" w:rsidR="00A05F23" w:rsidRPr="00F25407" w:rsidRDefault="00521BCC" w:rsidP="000A1A12">
            <w:pPr>
              <w:ind w:left="340"/>
              <w:rPr>
                <w:rFonts w:ascii="Times New Roman" w:hAnsi="Times New Roman" w:cs="Times New Roman"/>
              </w:rPr>
            </w:pPr>
            <w:r w:rsidRPr="00F25407">
              <w:rPr>
                <w:rFonts w:ascii="Times New Roman" w:hAnsi="Times New Roman" w:cs="Times New Roman" w:hint="eastAsia"/>
                <w:sz w:val="24"/>
                <w:lang w:eastAsia="zh-CN"/>
              </w:rPr>
              <w:t>可持续城市</w:t>
            </w:r>
          </w:p>
        </w:tc>
        <w:tc>
          <w:tcPr>
            <w:tcW w:w="1710" w:type="dxa"/>
            <w:shd w:val="clear" w:color="auto" w:fill="auto"/>
            <w:vAlign w:val="center"/>
          </w:tcPr>
          <w:p w14:paraId="03011DDF" w14:textId="6AC6ACD2" w:rsidR="00A05F23" w:rsidRPr="00F25407" w:rsidRDefault="00A05F23" w:rsidP="000C20EA">
            <w:pPr>
              <w:spacing w:line="240" w:lineRule="auto"/>
              <w:jc w:val="right"/>
              <w:rPr>
                <w:rFonts w:ascii="Times New Roman" w:hAnsi="Times New Roman" w:cs="Times New Roman"/>
                <w:i/>
              </w:rPr>
            </w:pPr>
            <w:r w:rsidRPr="00F25407">
              <w:rPr>
                <w:rFonts w:ascii="Times New Roman" w:hAnsi="Times New Roman" w:cs="Times New Roman"/>
                <w:sz w:val="24"/>
              </w:rPr>
              <w:t>15</w:t>
            </w:r>
          </w:p>
        </w:tc>
        <w:tc>
          <w:tcPr>
            <w:tcW w:w="2070" w:type="dxa"/>
            <w:shd w:val="clear" w:color="auto" w:fill="auto"/>
          </w:tcPr>
          <w:p w14:paraId="5CE3B918" w14:textId="6D5A2FCD" w:rsidR="00A05F23" w:rsidRPr="00F25407" w:rsidRDefault="00E1548C" w:rsidP="000C20EA">
            <w:pPr>
              <w:spacing w:line="240" w:lineRule="auto"/>
              <w:jc w:val="right"/>
              <w:rPr>
                <w:rFonts w:ascii="Times New Roman" w:hAnsi="Times New Roman" w:cs="Times New Roman"/>
                <w:bCs/>
              </w:rPr>
            </w:pPr>
            <w:r w:rsidRPr="00F25407">
              <w:rPr>
                <w:rFonts w:ascii="Times New Roman" w:hAnsi="Times New Roman" w:cs="Times New Roman"/>
                <w:sz w:val="24"/>
              </w:rPr>
              <w:t xml:space="preserve"> 15.30 </w:t>
            </w:r>
          </w:p>
        </w:tc>
        <w:tc>
          <w:tcPr>
            <w:tcW w:w="1980" w:type="dxa"/>
            <w:shd w:val="clear" w:color="auto" w:fill="auto"/>
          </w:tcPr>
          <w:p w14:paraId="2740B9B2" w14:textId="78A99FDD" w:rsidR="00A05F23" w:rsidRPr="00F25407" w:rsidRDefault="00E1548C" w:rsidP="00C21AB7">
            <w:pPr>
              <w:spacing w:line="240" w:lineRule="auto"/>
              <w:jc w:val="center"/>
              <w:rPr>
                <w:rFonts w:ascii="Times New Roman" w:hAnsi="Times New Roman" w:cs="Times New Roman"/>
                <w:bCs/>
              </w:rPr>
            </w:pPr>
            <w:r w:rsidRPr="00F25407">
              <w:rPr>
                <w:rFonts w:ascii="Times New Roman" w:hAnsi="Times New Roman" w:cs="Times New Roman"/>
                <w:sz w:val="24"/>
              </w:rPr>
              <w:t>102%</w:t>
            </w:r>
          </w:p>
        </w:tc>
      </w:tr>
      <w:tr w:rsidR="00F25407" w:rsidRPr="00F25407" w14:paraId="31084C34" w14:textId="77777777" w:rsidTr="006D69F9">
        <w:trPr>
          <w:trHeight w:val="288"/>
          <w:jc w:val="center"/>
        </w:trPr>
        <w:tc>
          <w:tcPr>
            <w:tcW w:w="3510" w:type="dxa"/>
            <w:tcBorders>
              <w:top w:val="single" w:sz="6" w:space="0" w:color="008000"/>
            </w:tcBorders>
            <w:shd w:val="clear" w:color="auto" w:fill="auto"/>
            <w:vAlign w:val="center"/>
          </w:tcPr>
          <w:p w14:paraId="53B4F2E3" w14:textId="294FA044" w:rsidR="00A05F23" w:rsidRPr="00F25407" w:rsidRDefault="00521BCC" w:rsidP="00C21AB7">
            <w:pPr>
              <w:spacing w:line="240" w:lineRule="auto"/>
              <w:rPr>
                <w:rFonts w:ascii="Times New Roman" w:hAnsi="Times New Roman" w:cs="Times New Roman"/>
                <w:b/>
              </w:rPr>
            </w:pPr>
            <w:r w:rsidRPr="00F25407">
              <w:rPr>
                <w:rFonts w:ascii="Times New Roman" w:hAnsi="Times New Roman" w:cs="Times New Roman" w:hint="eastAsia"/>
                <w:b/>
                <w:sz w:val="24"/>
                <w:lang w:eastAsia="zh-CN"/>
              </w:rPr>
              <w:t>资源共计</w:t>
            </w:r>
          </w:p>
        </w:tc>
        <w:tc>
          <w:tcPr>
            <w:tcW w:w="1710" w:type="dxa"/>
            <w:tcBorders>
              <w:top w:val="single" w:sz="6" w:space="0" w:color="008000"/>
            </w:tcBorders>
            <w:shd w:val="clear" w:color="auto" w:fill="auto"/>
            <w:vAlign w:val="center"/>
          </w:tcPr>
          <w:p w14:paraId="5FD6C501" w14:textId="52572F79" w:rsidR="00A05F23" w:rsidRPr="00F25407" w:rsidRDefault="00A05F23" w:rsidP="000C20EA">
            <w:pPr>
              <w:spacing w:line="240" w:lineRule="auto"/>
              <w:jc w:val="right"/>
              <w:rPr>
                <w:rFonts w:ascii="Times New Roman" w:hAnsi="Times New Roman" w:cs="Times New Roman"/>
                <w:b/>
              </w:rPr>
            </w:pPr>
            <w:r w:rsidRPr="00F25407">
              <w:rPr>
                <w:rFonts w:ascii="Times New Roman" w:hAnsi="Times New Roman" w:cs="Times New Roman"/>
                <w:b/>
                <w:sz w:val="24"/>
              </w:rPr>
              <w:t>1</w:t>
            </w:r>
            <w:r w:rsidR="00D968C5" w:rsidRPr="00F25407">
              <w:rPr>
                <w:rFonts w:ascii="Times New Roman" w:hAnsi="Times New Roman" w:cs="Times New Roman"/>
                <w:b/>
                <w:sz w:val="24"/>
              </w:rPr>
              <w:t>,</w:t>
            </w:r>
            <w:r w:rsidRPr="00F25407">
              <w:rPr>
                <w:rFonts w:ascii="Times New Roman" w:hAnsi="Times New Roman" w:cs="Times New Roman"/>
                <w:b/>
                <w:sz w:val="24"/>
              </w:rPr>
              <w:t>292</w:t>
            </w:r>
          </w:p>
        </w:tc>
        <w:tc>
          <w:tcPr>
            <w:tcW w:w="2070" w:type="dxa"/>
            <w:tcBorders>
              <w:top w:val="single" w:sz="6" w:space="0" w:color="008000"/>
            </w:tcBorders>
            <w:shd w:val="clear" w:color="auto" w:fill="auto"/>
          </w:tcPr>
          <w:p w14:paraId="4D50AFB3" w14:textId="6CEADE76" w:rsidR="009043A4" w:rsidRPr="00F25407" w:rsidRDefault="00E1548C" w:rsidP="000C20EA">
            <w:pPr>
              <w:spacing w:line="240" w:lineRule="auto"/>
              <w:jc w:val="right"/>
              <w:rPr>
                <w:rFonts w:ascii="Times New Roman" w:hAnsi="Times New Roman" w:cs="Times New Roman"/>
                <w:b/>
                <w:highlight w:val="cyan"/>
              </w:rPr>
            </w:pPr>
            <w:r w:rsidRPr="00F25407">
              <w:rPr>
                <w:rFonts w:ascii="Times New Roman" w:hAnsi="Times New Roman" w:cs="Times New Roman"/>
                <w:sz w:val="24"/>
              </w:rPr>
              <w:t>1,237.48</w:t>
            </w:r>
          </w:p>
        </w:tc>
        <w:tc>
          <w:tcPr>
            <w:tcW w:w="1980" w:type="dxa"/>
            <w:tcBorders>
              <w:top w:val="single" w:sz="6" w:space="0" w:color="008000"/>
            </w:tcBorders>
            <w:shd w:val="clear" w:color="auto" w:fill="auto"/>
          </w:tcPr>
          <w:p w14:paraId="2B7134EE" w14:textId="0D0DA16E" w:rsidR="00A05F23" w:rsidRPr="00F25407" w:rsidRDefault="00E1548C" w:rsidP="00C21AB7">
            <w:pPr>
              <w:spacing w:line="240" w:lineRule="auto"/>
              <w:jc w:val="center"/>
              <w:rPr>
                <w:rFonts w:ascii="Times New Roman" w:hAnsi="Times New Roman" w:cs="Times New Roman"/>
                <w:b/>
                <w:sz w:val="24"/>
              </w:rPr>
            </w:pPr>
            <w:r w:rsidRPr="00F25407">
              <w:rPr>
                <w:rFonts w:ascii="Times New Roman" w:hAnsi="Times New Roman" w:cs="Times New Roman"/>
                <w:sz w:val="24"/>
              </w:rPr>
              <w:t>96%</w:t>
            </w:r>
          </w:p>
        </w:tc>
      </w:tr>
      <w:bookmarkEnd w:id="42"/>
    </w:tbl>
    <w:p w14:paraId="56D13F63" w14:textId="77777777" w:rsidR="003C737E" w:rsidRPr="00F25407" w:rsidRDefault="003C737E" w:rsidP="003C737E">
      <w:pPr>
        <w:rPr>
          <w:rFonts w:ascii="Times New Roman" w:hAnsi="Times New Roman" w:cs="Times New Roman"/>
          <w:sz w:val="24"/>
          <w:szCs w:val="24"/>
        </w:rPr>
      </w:pPr>
    </w:p>
    <w:p w14:paraId="096F4A65" w14:textId="6894DEF6" w:rsidR="00E93F29" w:rsidRPr="00F25407" w:rsidRDefault="00775945" w:rsidP="0057197E">
      <w:pPr>
        <w:pStyle w:val="ListParagraph"/>
        <w:numPr>
          <w:ilvl w:val="0"/>
          <w:numId w:val="19"/>
        </w:numPr>
        <w:adjustRightInd/>
        <w:ind w:left="490" w:firstLine="0"/>
        <w:mirrorIndents/>
        <w:rPr>
          <w:i/>
          <w:iCs/>
        </w:rPr>
      </w:pPr>
      <w:bookmarkStart w:id="43" w:name="_Hlk160702255"/>
      <w:bookmarkStart w:id="44" w:name="_Hlk32178128"/>
      <w:r w:rsidRPr="00F25407">
        <w:rPr>
          <w:rFonts w:hint="eastAsia"/>
        </w:rPr>
        <w:t>下面的表</w:t>
      </w:r>
      <w:r w:rsidRPr="00F25407">
        <w:rPr>
          <w:rFonts w:hint="eastAsia"/>
        </w:rPr>
        <w:t xml:space="preserve"> 3 </w:t>
      </w:r>
      <w:r w:rsidRPr="00F25407">
        <w:rPr>
          <w:rFonts w:hint="eastAsia"/>
        </w:rPr>
        <w:t>列出了</w:t>
      </w:r>
      <w:r w:rsidRPr="00F25407">
        <w:rPr>
          <w:rFonts w:hint="eastAsia"/>
        </w:rPr>
        <w:t>GEF-7</w:t>
      </w:r>
      <w:r w:rsidRPr="00F25407">
        <w:rPr>
          <w:rFonts w:hint="eastAsia"/>
        </w:rPr>
        <w:t>中所有相关编列</w:t>
      </w:r>
      <w:r w:rsidR="00AB76D4" w:rsidRPr="00F25407">
        <w:rPr>
          <w:rFonts w:hint="eastAsia"/>
        </w:rPr>
        <w:t>科目</w:t>
      </w:r>
      <w:r w:rsidRPr="00F25407">
        <w:rPr>
          <w:rFonts w:hint="eastAsia"/>
        </w:rPr>
        <w:t>（生物多样性重点领域战略、</w:t>
      </w:r>
      <w:r w:rsidRPr="00F25407">
        <w:rPr>
          <w:rFonts w:hint="eastAsia"/>
        </w:rPr>
        <w:t xml:space="preserve">GEF-7 </w:t>
      </w:r>
      <w:r w:rsidRPr="00F25407">
        <w:rPr>
          <w:rFonts w:hint="eastAsia"/>
        </w:rPr>
        <w:t>影响方案、国际水域重点领域、</w:t>
      </w:r>
      <w:r w:rsidRPr="00F25407">
        <w:rPr>
          <w:rFonts w:hint="eastAsia"/>
        </w:rPr>
        <w:t xml:space="preserve"> </w:t>
      </w:r>
      <w:r w:rsidRPr="00886ED1">
        <w:t>最不发达国家适应气候变化基金</w:t>
      </w:r>
      <w:r w:rsidRPr="00F25407">
        <w:rPr>
          <w:lang w:val="en-GB"/>
        </w:rPr>
        <w:t>、非</w:t>
      </w:r>
      <w:r w:rsidRPr="00F25407">
        <w:rPr>
          <w:rFonts w:hint="eastAsia"/>
          <w:lang w:val="en-GB"/>
        </w:rPr>
        <w:t>赠款工具和小额赠款方案</w:t>
      </w:r>
      <w:r w:rsidRPr="00F25407">
        <w:rPr>
          <w:rFonts w:hint="eastAsia"/>
        </w:rPr>
        <w:t>、非赠款工具和小额赠款方案）的累计直接方案供资数额。</w:t>
      </w:r>
      <w:r w:rsidRPr="00F25407">
        <w:rPr>
          <w:rFonts w:hint="eastAsia"/>
        </w:rPr>
        <w:t>GEF-7</w:t>
      </w:r>
      <w:r w:rsidRPr="00F25407">
        <w:rPr>
          <w:rFonts w:hint="eastAsia"/>
        </w:rPr>
        <w:t>期间，在所有这些对爱知生物多样性目标的方案出资中，</w:t>
      </w:r>
      <w:r w:rsidRPr="00F25407">
        <w:rPr>
          <w:rFonts w:hint="eastAsia"/>
        </w:rPr>
        <w:t>GEF</w:t>
      </w:r>
      <w:r w:rsidRPr="00F25407">
        <w:rPr>
          <w:rFonts w:hint="eastAsia"/>
        </w:rPr>
        <w:t>的投资共计</w:t>
      </w:r>
      <w:r w:rsidRPr="00F25407">
        <w:rPr>
          <w:rFonts w:hint="eastAsia"/>
        </w:rPr>
        <w:t xml:space="preserve"> 20.4 </w:t>
      </w:r>
      <w:r w:rsidRPr="00F25407">
        <w:rPr>
          <w:rFonts w:hint="eastAsia"/>
        </w:rPr>
        <w:t>亿美元，</w:t>
      </w:r>
      <w:r w:rsidRPr="00F25407">
        <w:rPr>
          <w:rFonts w:hint="eastAsia"/>
        </w:rPr>
        <w:t xml:space="preserve"> </w:t>
      </w:r>
      <w:r w:rsidRPr="00F25407">
        <w:rPr>
          <w:rFonts w:hint="eastAsia"/>
        </w:rPr>
        <w:t>通过杠杆效应带动的共同融资额为</w:t>
      </w:r>
      <w:r w:rsidRPr="00F25407">
        <w:rPr>
          <w:rFonts w:hint="eastAsia"/>
        </w:rPr>
        <w:t xml:space="preserve"> 165.1 </w:t>
      </w:r>
      <w:r w:rsidRPr="00F25407">
        <w:rPr>
          <w:rFonts w:hint="eastAsia"/>
        </w:rPr>
        <w:t>亿美元，使投资总额超过</w:t>
      </w:r>
      <w:r w:rsidRPr="00F25407">
        <w:rPr>
          <w:rFonts w:hint="eastAsia"/>
        </w:rPr>
        <w:t xml:space="preserve"> 185.5 </w:t>
      </w:r>
      <w:r w:rsidRPr="00F25407">
        <w:rPr>
          <w:rFonts w:hint="eastAsia"/>
        </w:rPr>
        <w:t>亿美元，这意味着共同融资比率为每</w:t>
      </w:r>
      <w:r w:rsidRPr="00F25407">
        <w:rPr>
          <w:rFonts w:hint="eastAsia"/>
        </w:rPr>
        <w:t>1 GEF</w:t>
      </w:r>
      <w:r w:rsidRPr="00F25407">
        <w:rPr>
          <w:rFonts w:hint="eastAsia"/>
        </w:rPr>
        <w:t>美元带动了</w:t>
      </w:r>
      <w:r w:rsidRPr="00F25407">
        <w:rPr>
          <w:rFonts w:hint="eastAsia"/>
        </w:rPr>
        <w:t xml:space="preserve"> 8 </w:t>
      </w:r>
      <w:r w:rsidRPr="00F25407">
        <w:rPr>
          <w:rFonts w:hint="eastAsia"/>
        </w:rPr>
        <w:t>美元。</w:t>
      </w:r>
    </w:p>
    <w:p w14:paraId="0D86C9D7" w14:textId="4F55DCC1" w:rsidR="00DE0D6E" w:rsidRPr="00F25407" w:rsidRDefault="004011FA" w:rsidP="00365FF2">
      <w:pPr>
        <w:pStyle w:val="Caption"/>
        <w:rPr>
          <w:color w:val="auto"/>
          <w:lang w:eastAsia="zh-CN"/>
        </w:rPr>
      </w:pPr>
      <w:bookmarkStart w:id="45" w:name="_Toc102227145"/>
      <w:bookmarkStart w:id="46" w:name="_Toc103967146"/>
      <w:bookmarkStart w:id="47" w:name="_Toc177016573"/>
      <w:bookmarkEnd w:id="43"/>
      <w:bookmarkEnd w:id="44"/>
      <w:r w:rsidRPr="00F25407">
        <w:rPr>
          <w:rFonts w:hint="eastAsia"/>
          <w:color w:val="auto"/>
          <w:lang w:eastAsia="zh-CN"/>
        </w:rPr>
        <w:lastRenderedPageBreak/>
        <w:t>表</w:t>
      </w:r>
      <w:r w:rsidRPr="00F25407">
        <w:rPr>
          <w:color w:val="auto"/>
        </w:rPr>
        <w:fldChar w:fldCharType="begin"/>
      </w:r>
      <w:r w:rsidRPr="00F25407">
        <w:rPr>
          <w:color w:val="auto"/>
          <w:lang w:eastAsia="zh-CN"/>
        </w:rPr>
        <w:instrText xml:space="preserve"> SEQ Table \* ARABIC </w:instrText>
      </w:r>
      <w:r w:rsidRPr="00F25407">
        <w:rPr>
          <w:color w:val="auto"/>
        </w:rPr>
        <w:fldChar w:fldCharType="separate"/>
      </w:r>
      <w:r w:rsidR="00FC3771">
        <w:rPr>
          <w:noProof/>
          <w:color w:val="auto"/>
          <w:lang w:eastAsia="zh-CN"/>
        </w:rPr>
        <w:t>3</w:t>
      </w:r>
      <w:r w:rsidRPr="00F25407">
        <w:rPr>
          <w:noProof/>
          <w:color w:val="auto"/>
        </w:rPr>
        <w:fldChar w:fldCharType="end"/>
      </w:r>
      <w:r w:rsidRPr="00F25407">
        <w:rPr>
          <w:color w:val="auto"/>
          <w:lang w:eastAsia="zh-CN"/>
        </w:rPr>
        <w:t xml:space="preserve">.  </w:t>
      </w:r>
      <w:bookmarkEnd w:id="45"/>
      <w:bookmarkEnd w:id="46"/>
      <w:r w:rsidRPr="00F25407">
        <w:rPr>
          <w:color w:val="auto"/>
          <w:lang w:eastAsia="zh-CN"/>
        </w:rPr>
        <w:t>所有</w:t>
      </w:r>
      <w:r w:rsidRPr="00F25407">
        <w:rPr>
          <w:color w:val="auto"/>
          <w:lang w:eastAsia="zh-CN"/>
        </w:rPr>
        <w:t>GEF</w:t>
      </w:r>
      <w:r w:rsidRPr="00F25407">
        <w:rPr>
          <w:rFonts w:hint="eastAsia"/>
          <w:color w:val="auto"/>
          <w:lang w:eastAsia="zh-CN"/>
        </w:rPr>
        <w:t>资源和编列科目为《</w:t>
      </w:r>
      <w:r w:rsidRPr="00F25407">
        <w:rPr>
          <w:rFonts w:hint="eastAsia"/>
          <w:color w:val="auto"/>
          <w:lang w:eastAsia="zh-CN"/>
        </w:rPr>
        <w:t>2011-2020</w:t>
      </w:r>
      <w:r w:rsidRPr="00F25407">
        <w:rPr>
          <w:rFonts w:hint="eastAsia"/>
          <w:color w:val="auto"/>
          <w:lang w:eastAsia="zh-CN"/>
        </w:rPr>
        <w:t>年生物多样性战略计划》直接编列的出资</w:t>
      </w:r>
      <w:r w:rsidR="00121DB4" w:rsidRPr="00F25407">
        <w:rPr>
          <w:rFonts w:hint="eastAsia"/>
          <w:color w:val="auto"/>
          <w:lang w:eastAsia="zh-CN"/>
        </w:rPr>
        <w:t>（</w:t>
      </w:r>
      <w:r w:rsidRPr="00F25407">
        <w:rPr>
          <w:color w:val="auto"/>
          <w:lang w:eastAsia="zh-CN"/>
        </w:rPr>
        <w:t>2018</w:t>
      </w:r>
      <w:r w:rsidRPr="00F25407">
        <w:rPr>
          <w:color w:val="auto"/>
          <w:lang w:eastAsia="zh-CN"/>
        </w:rPr>
        <w:t>年</w:t>
      </w:r>
      <w:r w:rsidRPr="00F25407">
        <w:rPr>
          <w:color w:val="auto"/>
          <w:lang w:eastAsia="zh-CN"/>
        </w:rPr>
        <w:t>7</w:t>
      </w:r>
      <w:r w:rsidRPr="00F25407">
        <w:rPr>
          <w:color w:val="auto"/>
          <w:lang w:eastAsia="zh-CN"/>
        </w:rPr>
        <w:t>月</w:t>
      </w:r>
      <w:r w:rsidRPr="00F25407">
        <w:rPr>
          <w:color w:val="auto"/>
          <w:lang w:eastAsia="zh-CN"/>
        </w:rPr>
        <w:t>1</w:t>
      </w:r>
      <w:r w:rsidRPr="00F25407">
        <w:rPr>
          <w:color w:val="auto"/>
          <w:lang w:eastAsia="zh-CN"/>
        </w:rPr>
        <w:t>日至</w:t>
      </w:r>
      <w:r w:rsidRPr="00F25407">
        <w:rPr>
          <w:color w:val="auto"/>
          <w:lang w:eastAsia="zh-CN"/>
        </w:rPr>
        <w:t>202</w:t>
      </w:r>
      <w:r w:rsidR="008F0527">
        <w:rPr>
          <w:color w:val="auto"/>
          <w:lang w:eastAsia="zh-CN"/>
        </w:rPr>
        <w:t>2</w:t>
      </w:r>
      <w:r w:rsidRPr="00F25407">
        <w:rPr>
          <w:color w:val="auto"/>
          <w:lang w:eastAsia="zh-CN"/>
        </w:rPr>
        <w:t>年</w:t>
      </w:r>
      <w:r w:rsidR="008F0527">
        <w:rPr>
          <w:color w:val="auto"/>
          <w:lang w:eastAsia="zh-CN"/>
        </w:rPr>
        <w:t>6</w:t>
      </w:r>
      <w:r w:rsidRPr="00F25407">
        <w:rPr>
          <w:color w:val="auto"/>
          <w:lang w:eastAsia="zh-CN"/>
        </w:rPr>
        <w:t>月</w:t>
      </w:r>
      <w:r w:rsidRPr="00F25407">
        <w:rPr>
          <w:color w:val="auto"/>
          <w:lang w:eastAsia="zh-CN"/>
        </w:rPr>
        <w:t>3</w:t>
      </w:r>
      <w:r w:rsidR="008F0527">
        <w:rPr>
          <w:color w:val="auto"/>
          <w:lang w:eastAsia="zh-CN"/>
        </w:rPr>
        <w:t>0</w:t>
      </w:r>
      <w:r w:rsidRPr="00F25407">
        <w:rPr>
          <w:color w:val="auto"/>
          <w:lang w:eastAsia="zh-CN"/>
        </w:rPr>
        <w:t>日</w:t>
      </w:r>
      <w:r w:rsidR="00121DB4" w:rsidRPr="00F25407">
        <w:rPr>
          <w:rFonts w:hint="eastAsia"/>
          <w:color w:val="auto"/>
          <w:lang w:eastAsia="zh-CN"/>
        </w:rPr>
        <w:t>）</w:t>
      </w:r>
      <w:r w:rsidRPr="00F25407">
        <w:rPr>
          <w:color w:val="auto"/>
          <w:vertAlign w:val="superscript"/>
        </w:rPr>
        <w:footnoteReference w:id="12"/>
      </w:r>
      <w:bookmarkEnd w:id="47"/>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716"/>
        <w:gridCol w:w="1779"/>
        <w:gridCol w:w="1466"/>
        <w:gridCol w:w="1684"/>
        <w:gridCol w:w="1705"/>
      </w:tblGrid>
      <w:tr w:rsidR="00F25407" w:rsidRPr="00F25407" w14:paraId="7CFD5BF4" w14:textId="77777777" w:rsidTr="00AB76D4">
        <w:trPr>
          <w:tblHeader/>
        </w:trPr>
        <w:tc>
          <w:tcPr>
            <w:tcW w:w="2716" w:type="dxa"/>
            <w:shd w:val="clear" w:color="auto" w:fill="E2EFD9" w:themeFill="accent6" w:themeFillTint="33"/>
            <w:tcMar>
              <w:left w:w="29" w:type="dxa"/>
              <w:right w:w="29" w:type="dxa"/>
            </w:tcMar>
            <w:vAlign w:val="center"/>
          </w:tcPr>
          <w:p w14:paraId="0C5A8C14" w14:textId="0D967989" w:rsidR="008A436D" w:rsidRPr="00F25407" w:rsidRDefault="004011FA" w:rsidP="00C21AB7">
            <w:pPr>
              <w:spacing w:line="240" w:lineRule="auto"/>
              <w:jc w:val="center"/>
              <w:rPr>
                <w:rFonts w:ascii="Times New Roman" w:hAnsi="Times New Roman" w:cs="Times New Roman"/>
                <w:b/>
                <w:lang w:val="en-GB"/>
              </w:rPr>
            </w:pPr>
            <w:r w:rsidRPr="00F25407">
              <w:rPr>
                <w:rFonts w:ascii="Times New Roman" w:hAnsi="Times New Roman" w:cs="Times New Roman" w:hint="eastAsia"/>
                <w:b/>
                <w:sz w:val="24"/>
                <w:lang w:val="en-GB" w:eastAsia="zh-CN"/>
              </w:rPr>
              <w:t>资金来源</w:t>
            </w:r>
          </w:p>
        </w:tc>
        <w:tc>
          <w:tcPr>
            <w:tcW w:w="1779" w:type="dxa"/>
            <w:shd w:val="clear" w:color="auto" w:fill="E2EFD9" w:themeFill="accent6" w:themeFillTint="33"/>
            <w:tcMar>
              <w:left w:w="29" w:type="dxa"/>
              <w:right w:w="29" w:type="dxa"/>
            </w:tcMar>
            <w:vAlign w:val="center"/>
          </w:tcPr>
          <w:p w14:paraId="08BCA06E" w14:textId="736AE537" w:rsidR="008A436D" w:rsidRPr="00F25407" w:rsidRDefault="008A436D" w:rsidP="00C21AB7">
            <w:pPr>
              <w:spacing w:line="240" w:lineRule="auto"/>
              <w:jc w:val="center"/>
              <w:rPr>
                <w:rFonts w:ascii="Times New Roman" w:hAnsi="Times New Roman" w:cs="Times New Roman"/>
                <w:b/>
                <w:lang w:val="en-GB" w:eastAsia="zh-CN"/>
              </w:rPr>
            </w:pPr>
            <w:r w:rsidRPr="00F25407">
              <w:rPr>
                <w:rFonts w:ascii="Times New Roman" w:hAnsi="Times New Roman" w:cs="Times New Roman"/>
                <w:b/>
                <w:sz w:val="24"/>
                <w:lang w:val="en-GB" w:eastAsia="zh-CN"/>
              </w:rPr>
              <w:t xml:space="preserve">GEF </w:t>
            </w:r>
            <w:r w:rsidR="004011FA" w:rsidRPr="00F25407">
              <w:rPr>
                <w:rFonts w:ascii="Times New Roman" w:hAnsi="Times New Roman" w:cs="Times New Roman" w:hint="eastAsia"/>
                <w:b/>
                <w:sz w:val="24"/>
                <w:lang w:val="en-GB" w:eastAsia="zh-CN"/>
              </w:rPr>
              <w:t>项目融资</w:t>
            </w:r>
            <w:r w:rsidRPr="00F25407">
              <w:rPr>
                <w:rFonts w:ascii="Times New Roman" w:hAnsi="Times New Roman" w:cs="Times New Roman"/>
                <w:b/>
                <w:sz w:val="24"/>
                <w:lang w:val="en-GB" w:eastAsia="zh-CN"/>
              </w:rPr>
              <w:br/>
            </w:r>
            <w:r w:rsidR="004011FA" w:rsidRPr="00F25407">
              <w:rPr>
                <w:rFonts w:ascii="Times New Roman" w:hAnsi="Times New Roman" w:cs="Times New Roman" w:hint="eastAsia"/>
                <w:b/>
                <w:sz w:val="24"/>
                <w:lang w:val="en-GB" w:eastAsia="zh-CN"/>
              </w:rPr>
              <w:t>(</w:t>
            </w:r>
            <w:r w:rsidR="004011FA" w:rsidRPr="00F25407">
              <w:rPr>
                <w:rFonts w:ascii="Times New Roman" w:hAnsi="Times New Roman" w:cs="Times New Roman" w:hint="eastAsia"/>
                <w:b/>
                <w:sz w:val="24"/>
                <w:lang w:val="en-GB" w:eastAsia="zh-CN"/>
              </w:rPr>
              <w:t>百万美元</w:t>
            </w:r>
            <w:r w:rsidRPr="00F25407">
              <w:rPr>
                <w:rFonts w:ascii="Times New Roman" w:hAnsi="Times New Roman" w:cs="Times New Roman"/>
                <w:b/>
                <w:sz w:val="24"/>
                <w:lang w:val="en-GB" w:eastAsia="zh-CN"/>
              </w:rPr>
              <w:t>)</w:t>
            </w:r>
          </w:p>
        </w:tc>
        <w:tc>
          <w:tcPr>
            <w:tcW w:w="1466" w:type="dxa"/>
            <w:shd w:val="clear" w:color="auto" w:fill="E2EFD9" w:themeFill="accent6" w:themeFillTint="33"/>
            <w:tcMar>
              <w:left w:w="29" w:type="dxa"/>
              <w:right w:w="29" w:type="dxa"/>
            </w:tcMar>
            <w:vAlign w:val="center"/>
          </w:tcPr>
          <w:p w14:paraId="47634DAD" w14:textId="023BCF46" w:rsidR="008A436D" w:rsidRPr="00F25407" w:rsidRDefault="004011FA" w:rsidP="00C21AB7">
            <w:pPr>
              <w:spacing w:line="240" w:lineRule="auto"/>
              <w:jc w:val="center"/>
              <w:rPr>
                <w:rFonts w:ascii="Times New Roman" w:hAnsi="Times New Roman" w:cs="Times New Roman"/>
                <w:b/>
                <w:lang w:val="en-GB"/>
              </w:rPr>
            </w:pPr>
            <w:r w:rsidRPr="00F25407">
              <w:rPr>
                <w:rFonts w:ascii="Times New Roman" w:hAnsi="Times New Roman" w:cs="Times New Roman" w:hint="eastAsia"/>
                <w:b/>
                <w:sz w:val="24"/>
                <w:lang w:val="en-GB" w:eastAsia="zh-CN"/>
              </w:rPr>
              <w:t>共同融资</w:t>
            </w:r>
            <w:r w:rsidR="008A436D" w:rsidRPr="00F25407">
              <w:rPr>
                <w:rFonts w:ascii="Times New Roman" w:hAnsi="Times New Roman" w:cs="Times New Roman"/>
                <w:b/>
                <w:sz w:val="24"/>
                <w:lang w:val="en-GB"/>
              </w:rPr>
              <w:t xml:space="preserve"> </w:t>
            </w:r>
            <w:r w:rsidR="001E624B" w:rsidRPr="00F25407">
              <w:rPr>
                <w:rFonts w:ascii="Times New Roman" w:hAnsi="Times New Roman" w:cs="Times New Roman"/>
                <w:b/>
                <w:sz w:val="24"/>
                <w:lang w:val="en-GB"/>
              </w:rPr>
              <w:br/>
            </w:r>
            <w:r w:rsidR="008A436D" w:rsidRPr="00F25407">
              <w:rPr>
                <w:rFonts w:ascii="Times New Roman" w:hAnsi="Times New Roman" w:cs="Times New Roman"/>
                <w:b/>
                <w:sz w:val="24"/>
                <w:lang w:val="en-GB"/>
              </w:rPr>
              <w:t>(</w:t>
            </w:r>
            <w:r w:rsidRPr="00F25407">
              <w:rPr>
                <w:rFonts w:ascii="Times New Roman" w:hAnsi="Times New Roman" w:cs="Times New Roman" w:hint="eastAsia"/>
                <w:b/>
                <w:sz w:val="24"/>
                <w:lang w:val="en-GB" w:eastAsia="zh-CN"/>
              </w:rPr>
              <w:t>百万美元</w:t>
            </w:r>
            <w:r w:rsidR="008A436D" w:rsidRPr="00F25407">
              <w:rPr>
                <w:rFonts w:ascii="Times New Roman" w:hAnsi="Times New Roman" w:cs="Times New Roman"/>
                <w:b/>
                <w:sz w:val="24"/>
                <w:lang w:val="en-GB"/>
              </w:rPr>
              <w:t>)</w:t>
            </w:r>
            <w:r w:rsidR="008A436D" w:rsidRPr="00F25407">
              <w:rPr>
                <w:rFonts w:ascii="Times New Roman" w:hAnsi="Times New Roman" w:cs="Times New Roman"/>
                <w:b/>
                <w:sz w:val="24"/>
                <w:vertAlign w:val="superscript"/>
                <w:lang w:val="en-GB"/>
              </w:rPr>
              <w:footnoteReference w:id="13"/>
            </w:r>
          </w:p>
        </w:tc>
        <w:tc>
          <w:tcPr>
            <w:tcW w:w="1684" w:type="dxa"/>
            <w:shd w:val="clear" w:color="auto" w:fill="E2EFD9" w:themeFill="accent6" w:themeFillTint="33"/>
            <w:tcMar>
              <w:left w:w="29" w:type="dxa"/>
              <w:right w:w="29" w:type="dxa"/>
            </w:tcMar>
            <w:vAlign w:val="center"/>
          </w:tcPr>
          <w:p w14:paraId="47A7C066" w14:textId="0753FC4F" w:rsidR="008A436D" w:rsidRPr="00F25407" w:rsidRDefault="004011FA" w:rsidP="00C21AB7">
            <w:pPr>
              <w:spacing w:line="240" w:lineRule="auto"/>
              <w:jc w:val="center"/>
              <w:rPr>
                <w:rFonts w:ascii="Times New Roman" w:hAnsi="Times New Roman" w:cs="Times New Roman"/>
                <w:b/>
                <w:lang w:val="en-GB" w:eastAsia="zh-CN"/>
              </w:rPr>
            </w:pPr>
            <w:r w:rsidRPr="00F25407">
              <w:rPr>
                <w:rFonts w:ascii="Times New Roman" w:hAnsi="Times New Roman" w:cs="Times New Roman" w:hint="eastAsia"/>
                <w:b/>
                <w:sz w:val="24"/>
                <w:lang w:val="en-GB" w:eastAsia="zh-CN"/>
              </w:rPr>
              <w:t>共计</w:t>
            </w:r>
            <w:r w:rsidR="008A436D" w:rsidRPr="00F25407">
              <w:rPr>
                <w:rFonts w:ascii="Times New Roman" w:hAnsi="Times New Roman" w:cs="Times New Roman"/>
                <w:b/>
                <w:sz w:val="24"/>
                <w:lang w:val="en-GB" w:eastAsia="zh-CN"/>
              </w:rPr>
              <w:br/>
              <w:t>(GEF</w:t>
            </w:r>
            <w:r w:rsidRPr="00F25407">
              <w:rPr>
                <w:rFonts w:ascii="Times New Roman" w:hAnsi="Times New Roman" w:cs="Times New Roman" w:hint="eastAsia"/>
                <w:b/>
                <w:sz w:val="24"/>
                <w:lang w:val="en-GB" w:eastAsia="zh-CN"/>
              </w:rPr>
              <w:t>项目融资和共同融资</w:t>
            </w:r>
            <w:r w:rsidR="008A436D" w:rsidRPr="00F25407">
              <w:rPr>
                <w:rFonts w:ascii="Times New Roman" w:hAnsi="Times New Roman" w:cs="Times New Roman"/>
                <w:b/>
                <w:sz w:val="24"/>
                <w:lang w:val="en-GB" w:eastAsia="zh-CN"/>
              </w:rPr>
              <w:t xml:space="preserve">) </w:t>
            </w:r>
            <w:r w:rsidR="008A436D" w:rsidRPr="00F25407">
              <w:rPr>
                <w:rFonts w:ascii="Times New Roman" w:hAnsi="Times New Roman" w:cs="Times New Roman"/>
                <w:b/>
                <w:sz w:val="24"/>
                <w:lang w:val="en-GB" w:eastAsia="zh-CN"/>
              </w:rPr>
              <w:br/>
              <w:t>(</w:t>
            </w:r>
            <w:r w:rsidRPr="00F25407">
              <w:rPr>
                <w:rFonts w:ascii="Times New Roman" w:hAnsi="Times New Roman" w:cs="Times New Roman" w:hint="eastAsia"/>
                <w:b/>
                <w:sz w:val="24"/>
                <w:lang w:val="en-GB" w:eastAsia="zh-CN"/>
              </w:rPr>
              <w:t>百万美元</w:t>
            </w:r>
            <w:r w:rsidR="008A436D" w:rsidRPr="00F25407">
              <w:rPr>
                <w:rFonts w:ascii="Times New Roman" w:hAnsi="Times New Roman" w:cs="Times New Roman"/>
                <w:b/>
                <w:sz w:val="24"/>
                <w:lang w:val="en-GB" w:eastAsia="zh-CN"/>
              </w:rPr>
              <w:t>)</w:t>
            </w:r>
          </w:p>
        </w:tc>
        <w:tc>
          <w:tcPr>
            <w:tcW w:w="1705" w:type="dxa"/>
            <w:shd w:val="clear" w:color="auto" w:fill="E2EFD9" w:themeFill="accent6" w:themeFillTint="33"/>
            <w:tcMar>
              <w:left w:w="29" w:type="dxa"/>
              <w:right w:w="29" w:type="dxa"/>
            </w:tcMar>
            <w:vAlign w:val="center"/>
          </w:tcPr>
          <w:p w14:paraId="098CE36C" w14:textId="0E691630" w:rsidR="008A436D" w:rsidRPr="00F25407" w:rsidRDefault="004011FA" w:rsidP="00C21AB7">
            <w:pPr>
              <w:spacing w:line="240" w:lineRule="auto"/>
              <w:jc w:val="center"/>
              <w:rPr>
                <w:rFonts w:ascii="Times New Roman" w:hAnsi="Times New Roman" w:cs="Times New Roman"/>
                <w:b/>
                <w:lang w:val="en-GB" w:eastAsia="zh-CN"/>
              </w:rPr>
            </w:pPr>
            <w:r w:rsidRPr="00F25407">
              <w:rPr>
                <w:rFonts w:ascii="Times New Roman" w:hAnsi="Times New Roman" w:cs="Times New Roman" w:hint="eastAsia"/>
                <w:b/>
                <w:sz w:val="24"/>
                <w:lang w:val="en-GB" w:eastAsia="zh-CN"/>
              </w:rPr>
              <w:t>占总额</w:t>
            </w:r>
            <w:r w:rsidR="001E624B" w:rsidRPr="00F25407">
              <w:rPr>
                <w:rFonts w:ascii="Times New Roman" w:hAnsi="Times New Roman" w:cs="Times New Roman"/>
                <w:b/>
                <w:sz w:val="24"/>
                <w:lang w:val="en-GB" w:eastAsia="zh-CN"/>
              </w:rPr>
              <w:br/>
            </w:r>
            <w:r w:rsidR="008A436D" w:rsidRPr="00F25407">
              <w:rPr>
                <w:rFonts w:ascii="Times New Roman" w:hAnsi="Times New Roman" w:cs="Times New Roman"/>
                <w:b/>
                <w:sz w:val="24"/>
                <w:lang w:val="en-GB" w:eastAsia="zh-CN"/>
              </w:rPr>
              <w:t xml:space="preserve">(GEF </w:t>
            </w:r>
            <w:r w:rsidRPr="00F25407">
              <w:rPr>
                <w:rFonts w:ascii="Times New Roman" w:hAnsi="Times New Roman" w:cs="Times New Roman" w:hint="eastAsia"/>
                <w:b/>
                <w:sz w:val="24"/>
                <w:lang w:val="en-GB" w:eastAsia="zh-CN"/>
              </w:rPr>
              <w:t>项目融资和共同融资</w:t>
            </w:r>
            <w:r w:rsidR="008A436D" w:rsidRPr="00F25407">
              <w:rPr>
                <w:rFonts w:ascii="Times New Roman" w:hAnsi="Times New Roman" w:cs="Times New Roman"/>
                <w:b/>
                <w:sz w:val="24"/>
                <w:lang w:val="en-GB" w:eastAsia="zh-CN"/>
              </w:rPr>
              <w:t>)</w:t>
            </w:r>
            <w:r w:rsidRPr="00F25407">
              <w:rPr>
                <w:rFonts w:ascii="Times New Roman" w:hAnsi="Times New Roman" w:cs="Times New Roman" w:hint="eastAsia"/>
                <w:b/>
                <w:sz w:val="24"/>
                <w:lang w:val="en-GB" w:eastAsia="zh-CN"/>
              </w:rPr>
              <w:t xml:space="preserve"> </w:t>
            </w:r>
            <w:r w:rsidRPr="00F25407">
              <w:rPr>
                <w:rFonts w:ascii="Times New Roman" w:hAnsi="Times New Roman" w:cs="Times New Roman" w:hint="eastAsia"/>
                <w:b/>
                <w:sz w:val="24"/>
                <w:lang w:val="en-GB" w:eastAsia="zh-CN"/>
              </w:rPr>
              <w:t>的百分比</w:t>
            </w:r>
          </w:p>
        </w:tc>
      </w:tr>
      <w:tr w:rsidR="00F25407" w:rsidRPr="00F25407" w14:paraId="25FE0370" w14:textId="77777777" w:rsidTr="00C84799">
        <w:tc>
          <w:tcPr>
            <w:tcW w:w="2716" w:type="dxa"/>
            <w:shd w:val="clear" w:color="auto" w:fill="FFFFFF" w:themeFill="background1"/>
            <w:tcMar>
              <w:left w:w="43" w:type="dxa"/>
              <w:right w:w="43" w:type="dxa"/>
            </w:tcMar>
          </w:tcPr>
          <w:p w14:paraId="1EBDA8E9" w14:textId="08D8CC03" w:rsidR="008A436D" w:rsidRPr="00F25407" w:rsidRDefault="00137702" w:rsidP="00C615E4">
            <w:pPr>
              <w:spacing w:line="240" w:lineRule="auto"/>
              <w:rPr>
                <w:rFonts w:ascii="Times New Roman" w:hAnsi="Times New Roman" w:cs="Times New Roman"/>
                <w:b/>
                <w:bCs/>
                <w:lang w:val="en-GB" w:eastAsia="zh-CN"/>
              </w:rPr>
            </w:pPr>
            <w:r>
              <w:rPr>
                <w:rFonts w:ascii="Times New Roman" w:hAnsi="Times New Roman" w:cs="Times New Roman" w:hint="eastAsia"/>
                <w:b/>
                <w:bCs/>
                <w:sz w:val="24"/>
                <w:lang w:val="en-GB" w:eastAsia="zh-CN"/>
              </w:rPr>
              <w:t>在影响方案之外编列的</w:t>
            </w:r>
            <w:r w:rsidR="00C84799" w:rsidRPr="00F25407">
              <w:rPr>
                <w:rFonts w:ascii="Times New Roman" w:hAnsi="Times New Roman" w:cs="Times New Roman" w:hint="eastAsia"/>
                <w:b/>
                <w:bCs/>
                <w:sz w:val="24"/>
                <w:lang w:val="en-GB" w:eastAsia="zh-CN"/>
              </w:rPr>
              <w:t>生物多样性</w:t>
            </w:r>
            <w:r w:rsidR="008A436D" w:rsidRPr="00F25407">
              <w:rPr>
                <w:rFonts w:ascii="Times New Roman" w:hAnsi="Times New Roman" w:cs="Times New Roman"/>
                <w:b/>
                <w:bCs/>
                <w:sz w:val="24"/>
                <w:lang w:val="en-GB" w:eastAsia="zh-CN"/>
              </w:rPr>
              <w:t>STAR</w:t>
            </w:r>
            <w:r w:rsidR="008A436D" w:rsidRPr="00F25407">
              <w:rPr>
                <w:rFonts w:ascii="Times New Roman" w:hAnsi="Times New Roman" w:cs="Times New Roman"/>
                <w:b/>
                <w:bCs/>
                <w:sz w:val="24"/>
                <w:vertAlign w:val="superscript"/>
                <w:lang w:val="en-GB"/>
              </w:rPr>
              <w:footnoteReference w:id="14"/>
            </w:r>
          </w:p>
        </w:tc>
        <w:tc>
          <w:tcPr>
            <w:tcW w:w="1779" w:type="dxa"/>
            <w:shd w:val="clear" w:color="auto" w:fill="FFFFFF" w:themeFill="background1"/>
            <w:tcMar>
              <w:left w:w="43" w:type="dxa"/>
              <w:right w:w="43" w:type="dxa"/>
            </w:tcMar>
            <w:vAlign w:val="center"/>
          </w:tcPr>
          <w:p w14:paraId="6D05C37D" w14:textId="16E20FD0" w:rsidR="008A436D" w:rsidRPr="00F25407" w:rsidRDefault="00E909D8" w:rsidP="000C20EA">
            <w:pPr>
              <w:spacing w:line="240" w:lineRule="auto"/>
              <w:jc w:val="right"/>
              <w:rPr>
                <w:rFonts w:ascii="Times New Roman" w:hAnsi="Times New Roman" w:cs="Times New Roman"/>
                <w:lang w:val="en-GB"/>
              </w:rPr>
            </w:pPr>
            <w:r w:rsidRPr="00F25407">
              <w:rPr>
                <w:rFonts w:ascii="Times New Roman" w:hAnsi="Times New Roman" w:cs="Times New Roman"/>
                <w:sz w:val="24"/>
                <w:lang w:val="en-GB"/>
              </w:rPr>
              <w:t>631.92</w:t>
            </w:r>
            <w:r w:rsidR="005A36A0" w:rsidRPr="00F25407">
              <w:rPr>
                <w:rFonts w:ascii="Times New Roman" w:hAnsi="Times New Roman" w:cs="Times New Roman"/>
                <w:sz w:val="24"/>
                <w:lang w:val="en-GB"/>
              </w:rPr>
              <w:t xml:space="preserve"> </w:t>
            </w:r>
          </w:p>
        </w:tc>
        <w:tc>
          <w:tcPr>
            <w:tcW w:w="1466" w:type="dxa"/>
            <w:shd w:val="clear" w:color="auto" w:fill="FFFFFF" w:themeFill="background1"/>
            <w:tcMar>
              <w:left w:w="43" w:type="dxa"/>
              <w:right w:w="43" w:type="dxa"/>
            </w:tcMar>
            <w:vAlign w:val="center"/>
          </w:tcPr>
          <w:p w14:paraId="1129923E" w14:textId="2BBB353B" w:rsidR="008A436D" w:rsidRPr="00F25407" w:rsidRDefault="002C78BB" w:rsidP="000C20EA">
            <w:pPr>
              <w:spacing w:line="240" w:lineRule="auto"/>
              <w:jc w:val="right"/>
              <w:rPr>
                <w:rFonts w:ascii="Times New Roman" w:hAnsi="Times New Roman" w:cs="Times New Roman"/>
                <w:lang w:val="en-GB"/>
              </w:rPr>
            </w:pPr>
            <w:r w:rsidRPr="00F25407">
              <w:rPr>
                <w:rFonts w:ascii="Times New Roman" w:hAnsi="Times New Roman" w:cs="Times New Roman"/>
                <w:sz w:val="24"/>
                <w:lang w:val="en-GB"/>
              </w:rPr>
              <w:t>4,890</w:t>
            </w:r>
            <w:r w:rsidR="005A36A0" w:rsidRPr="00F25407">
              <w:rPr>
                <w:rFonts w:ascii="Times New Roman" w:hAnsi="Times New Roman" w:cs="Times New Roman"/>
                <w:sz w:val="24"/>
                <w:lang w:val="en-GB"/>
              </w:rPr>
              <w:t xml:space="preserve"> </w:t>
            </w:r>
          </w:p>
        </w:tc>
        <w:tc>
          <w:tcPr>
            <w:tcW w:w="1684" w:type="dxa"/>
            <w:shd w:val="clear" w:color="auto" w:fill="FFFFFF" w:themeFill="background1"/>
            <w:tcMar>
              <w:left w:w="43" w:type="dxa"/>
              <w:right w:w="43" w:type="dxa"/>
            </w:tcMar>
            <w:vAlign w:val="center"/>
          </w:tcPr>
          <w:p w14:paraId="02DC0382" w14:textId="7BD2B9A4" w:rsidR="008A436D" w:rsidRPr="00F25407" w:rsidRDefault="000D3555" w:rsidP="000C20EA">
            <w:pPr>
              <w:spacing w:line="240" w:lineRule="auto"/>
              <w:jc w:val="right"/>
              <w:rPr>
                <w:rFonts w:ascii="Times New Roman" w:hAnsi="Times New Roman" w:cs="Times New Roman"/>
                <w:lang w:val="en-GB"/>
              </w:rPr>
            </w:pPr>
            <w:r w:rsidRPr="00F25407">
              <w:rPr>
                <w:rFonts w:ascii="Times New Roman" w:hAnsi="Times New Roman" w:cs="Times New Roman"/>
                <w:sz w:val="24"/>
                <w:lang w:val="en-GB"/>
              </w:rPr>
              <w:t>5,521</w:t>
            </w:r>
            <w:r w:rsidR="000E2255" w:rsidRPr="00F25407">
              <w:rPr>
                <w:rFonts w:ascii="Times New Roman" w:hAnsi="Times New Roman" w:cs="Times New Roman"/>
                <w:sz w:val="24"/>
                <w:lang w:val="en-GB"/>
              </w:rPr>
              <w:t xml:space="preserve"> </w:t>
            </w:r>
          </w:p>
        </w:tc>
        <w:tc>
          <w:tcPr>
            <w:tcW w:w="1705" w:type="dxa"/>
            <w:shd w:val="clear" w:color="auto" w:fill="FFFFFF" w:themeFill="background1"/>
            <w:tcMar>
              <w:left w:w="43" w:type="dxa"/>
              <w:right w:w="43" w:type="dxa"/>
            </w:tcMar>
            <w:vAlign w:val="center"/>
          </w:tcPr>
          <w:p w14:paraId="4D7F416E" w14:textId="6C98EE4C" w:rsidR="008A436D" w:rsidRPr="00F25407" w:rsidRDefault="000D3555" w:rsidP="00C21AB7">
            <w:pPr>
              <w:spacing w:line="240" w:lineRule="auto"/>
              <w:jc w:val="center"/>
              <w:rPr>
                <w:rFonts w:ascii="Times New Roman" w:hAnsi="Times New Roman" w:cs="Times New Roman"/>
              </w:rPr>
            </w:pPr>
            <w:r w:rsidRPr="00F25407">
              <w:rPr>
                <w:rFonts w:ascii="Times New Roman" w:hAnsi="Times New Roman" w:cs="Times New Roman"/>
                <w:sz w:val="24"/>
              </w:rPr>
              <w:t>25</w:t>
            </w:r>
            <w:r w:rsidR="00CC4334" w:rsidRPr="00F25407">
              <w:rPr>
                <w:rFonts w:ascii="Times New Roman" w:hAnsi="Times New Roman" w:cs="Times New Roman"/>
                <w:sz w:val="24"/>
              </w:rPr>
              <w:t>%</w:t>
            </w:r>
          </w:p>
        </w:tc>
      </w:tr>
      <w:tr w:rsidR="00F25407" w:rsidRPr="00F25407" w14:paraId="7EDEED3A" w14:textId="77777777" w:rsidTr="00C84799">
        <w:tc>
          <w:tcPr>
            <w:tcW w:w="2716" w:type="dxa"/>
            <w:shd w:val="clear" w:color="auto" w:fill="auto"/>
            <w:tcMar>
              <w:left w:w="43" w:type="dxa"/>
              <w:right w:w="43" w:type="dxa"/>
            </w:tcMar>
          </w:tcPr>
          <w:p w14:paraId="1CD6AE71" w14:textId="66F6C22D" w:rsidR="008A436D" w:rsidRPr="00F25407" w:rsidRDefault="005C243D" w:rsidP="00C21AB7">
            <w:pPr>
              <w:spacing w:line="240" w:lineRule="auto"/>
              <w:rPr>
                <w:rFonts w:ascii="Times New Roman" w:hAnsi="Times New Roman" w:cs="Times New Roman"/>
                <w:b/>
                <w:bCs/>
                <w:lang w:val="en-GB" w:eastAsia="zh-CN"/>
              </w:rPr>
            </w:pPr>
            <w:r w:rsidRPr="00F25407">
              <w:rPr>
                <w:rFonts w:ascii="Times New Roman" w:hAnsi="Times New Roman" w:cs="Times New Roman" w:hint="eastAsia"/>
                <w:b/>
                <w:bCs/>
                <w:sz w:val="24"/>
                <w:lang w:eastAsia="zh-CN"/>
              </w:rPr>
              <w:t>粮食、土地利用、恢复影响方案</w:t>
            </w:r>
          </w:p>
        </w:tc>
        <w:tc>
          <w:tcPr>
            <w:tcW w:w="1779" w:type="dxa"/>
            <w:shd w:val="clear" w:color="auto" w:fill="auto"/>
            <w:tcMar>
              <w:left w:w="43" w:type="dxa"/>
              <w:right w:w="43" w:type="dxa"/>
            </w:tcMar>
            <w:vAlign w:val="center"/>
          </w:tcPr>
          <w:p w14:paraId="72EED4DA" w14:textId="0CEC82C5" w:rsidR="008A436D" w:rsidRPr="00F25407" w:rsidRDefault="005919A7" w:rsidP="000C20EA">
            <w:pPr>
              <w:spacing w:line="240" w:lineRule="auto"/>
              <w:jc w:val="right"/>
              <w:rPr>
                <w:rFonts w:ascii="Times New Roman" w:hAnsi="Times New Roman" w:cs="Times New Roman"/>
                <w:sz w:val="24"/>
                <w:lang w:val="en-GB" w:eastAsia="zh-CN"/>
              </w:rPr>
            </w:pPr>
            <w:r w:rsidRPr="00F25407">
              <w:rPr>
                <w:rFonts w:ascii="Times New Roman" w:hAnsi="Times New Roman" w:cs="Times New Roman"/>
                <w:sz w:val="24"/>
                <w:lang w:val="en-GB" w:eastAsia="zh-CN"/>
              </w:rPr>
              <w:t>306.44</w:t>
            </w:r>
            <w:r w:rsidR="000973A1" w:rsidRPr="00F25407">
              <w:rPr>
                <w:rStyle w:val="FootnoteReference"/>
                <w:rFonts w:ascii="Times New Roman" w:hAnsi="Times New Roman" w:cs="Times New Roman"/>
                <w:sz w:val="24"/>
                <w:lang w:val="en-GB"/>
              </w:rPr>
              <w:footnoteReference w:id="15"/>
            </w:r>
            <w:r w:rsidR="00FF1016" w:rsidRPr="00F25407">
              <w:rPr>
                <w:rFonts w:ascii="Times New Roman" w:hAnsi="Times New Roman" w:cs="Times New Roman"/>
                <w:sz w:val="24"/>
                <w:lang w:val="en-GB" w:eastAsia="zh-CN"/>
              </w:rPr>
              <w:t xml:space="preserve"> </w:t>
            </w:r>
          </w:p>
          <w:p w14:paraId="4F68AB0D" w14:textId="308ACA9A" w:rsidR="008A436D" w:rsidRPr="00F25407" w:rsidRDefault="008A436D" w:rsidP="000C20EA">
            <w:pPr>
              <w:spacing w:line="240" w:lineRule="auto"/>
              <w:jc w:val="right"/>
              <w:rPr>
                <w:rFonts w:ascii="Times New Roman" w:hAnsi="Times New Roman" w:cs="Times New Roman"/>
                <w:lang w:val="en-GB" w:eastAsia="zh-CN"/>
              </w:rPr>
            </w:pPr>
            <w:r w:rsidRPr="00F25407">
              <w:rPr>
                <w:rFonts w:ascii="Times New Roman" w:hAnsi="Times New Roman" w:cs="Times New Roman"/>
                <w:sz w:val="24"/>
                <w:lang w:val="en-GB" w:eastAsia="zh-CN"/>
              </w:rPr>
              <w:t>(</w:t>
            </w:r>
            <w:r w:rsidR="00C84799" w:rsidRPr="00F25407">
              <w:rPr>
                <w:rFonts w:ascii="Times New Roman" w:hAnsi="Times New Roman" w:cs="Times New Roman" w:hint="eastAsia"/>
                <w:sz w:val="24"/>
                <w:lang w:val="en-GB" w:eastAsia="zh-CN"/>
              </w:rPr>
              <w:t>$</w:t>
            </w:r>
            <w:r w:rsidR="009F26E0" w:rsidRPr="00F25407">
              <w:rPr>
                <w:rFonts w:ascii="Times New Roman" w:hAnsi="Times New Roman" w:cs="Times New Roman"/>
                <w:sz w:val="24"/>
                <w:lang w:val="en-GB" w:eastAsia="zh-CN"/>
              </w:rPr>
              <w:t>105.96</w:t>
            </w:r>
            <w:r w:rsidR="000B13CA" w:rsidRPr="00F25407">
              <w:rPr>
                <w:rFonts w:ascii="Times New Roman" w:hAnsi="Times New Roman" w:cs="Times New Roman"/>
                <w:sz w:val="24"/>
                <w:lang w:val="en-GB" w:eastAsia="zh-CN"/>
              </w:rPr>
              <w:t xml:space="preserve"> </w:t>
            </w:r>
            <w:r w:rsidR="00C84799" w:rsidRPr="00F25407">
              <w:rPr>
                <w:rFonts w:ascii="Times New Roman" w:hAnsi="Times New Roman" w:cs="Times New Roman" w:hint="eastAsia"/>
                <w:sz w:val="24"/>
                <w:lang w:val="en-GB" w:eastAsia="zh-CN"/>
              </w:rPr>
              <w:t>为生物多样性</w:t>
            </w:r>
            <w:r w:rsidRPr="00F25407">
              <w:rPr>
                <w:rFonts w:ascii="Times New Roman" w:hAnsi="Times New Roman" w:cs="Times New Roman"/>
                <w:sz w:val="24"/>
                <w:lang w:val="en-GB" w:eastAsia="zh-CN"/>
              </w:rPr>
              <w:t>STAR)</w:t>
            </w:r>
          </w:p>
        </w:tc>
        <w:tc>
          <w:tcPr>
            <w:tcW w:w="1466" w:type="dxa"/>
            <w:shd w:val="clear" w:color="auto" w:fill="auto"/>
            <w:tcMar>
              <w:left w:w="43" w:type="dxa"/>
              <w:right w:w="43" w:type="dxa"/>
            </w:tcMar>
            <w:vAlign w:val="center"/>
          </w:tcPr>
          <w:p w14:paraId="7D76F54D" w14:textId="21566E52" w:rsidR="008A436D" w:rsidRPr="00F25407" w:rsidRDefault="009F26E0" w:rsidP="000C20EA">
            <w:pPr>
              <w:spacing w:line="240" w:lineRule="auto"/>
              <w:jc w:val="right"/>
              <w:rPr>
                <w:rFonts w:ascii="Times New Roman" w:hAnsi="Times New Roman" w:cs="Times New Roman"/>
                <w:lang w:val="en-GB"/>
              </w:rPr>
            </w:pPr>
            <w:r w:rsidRPr="00F25407">
              <w:rPr>
                <w:rFonts w:ascii="Times New Roman" w:hAnsi="Times New Roman" w:cs="Times New Roman"/>
                <w:sz w:val="24"/>
                <w:lang w:val="en-GB"/>
              </w:rPr>
              <w:t>2,734</w:t>
            </w:r>
          </w:p>
        </w:tc>
        <w:tc>
          <w:tcPr>
            <w:tcW w:w="1684" w:type="dxa"/>
            <w:shd w:val="clear" w:color="auto" w:fill="auto"/>
            <w:tcMar>
              <w:left w:w="43" w:type="dxa"/>
              <w:right w:w="43" w:type="dxa"/>
            </w:tcMar>
            <w:vAlign w:val="center"/>
          </w:tcPr>
          <w:p w14:paraId="344E96B9" w14:textId="446EFB2A" w:rsidR="008A436D" w:rsidRPr="00F25407" w:rsidRDefault="00854284" w:rsidP="000C20EA">
            <w:pPr>
              <w:spacing w:line="240" w:lineRule="auto"/>
              <w:jc w:val="right"/>
              <w:rPr>
                <w:rFonts w:ascii="Times New Roman" w:hAnsi="Times New Roman" w:cs="Times New Roman"/>
                <w:lang w:val="en-GB"/>
              </w:rPr>
            </w:pPr>
            <w:r w:rsidRPr="00F25407">
              <w:rPr>
                <w:rFonts w:ascii="Times New Roman" w:hAnsi="Times New Roman" w:cs="Times New Roman"/>
                <w:sz w:val="24"/>
                <w:lang w:val="en-GB"/>
              </w:rPr>
              <w:t>3,042.5</w:t>
            </w:r>
            <w:r w:rsidR="009A18D0" w:rsidRPr="00F25407">
              <w:rPr>
                <w:rFonts w:ascii="Times New Roman" w:hAnsi="Times New Roman" w:cs="Times New Roman"/>
                <w:sz w:val="24"/>
                <w:lang w:val="en-GB"/>
              </w:rPr>
              <w:t>0</w:t>
            </w:r>
          </w:p>
        </w:tc>
        <w:tc>
          <w:tcPr>
            <w:tcW w:w="1705" w:type="dxa"/>
            <w:shd w:val="clear" w:color="auto" w:fill="auto"/>
            <w:tcMar>
              <w:left w:w="43" w:type="dxa"/>
              <w:right w:w="43" w:type="dxa"/>
            </w:tcMar>
            <w:vAlign w:val="center"/>
          </w:tcPr>
          <w:p w14:paraId="45F90FC6" w14:textId="453F9E11" w:rsidR="008A436D" w:rsidRPr="00F25407" w:rsidRDefault="00D157E9" w:rsidP="00C21AB7">
            <w:pPr>
              <w:spacing w:line="240" w:lineRule="auto"/>
              <w:jc w:val="center"/>
              <w:rPr>
                <w:rFonts w:ascii="Times New Roman" w:hAnsi="Times New Roman" w:cs="Times New Roman"/>
                <w:lang w:val="en-GB"/>
              </w:rPr>
            </w:pPr>
            <w:r w:rsidRPr="00F25407">
              <w:rPr>
                <w:rFonts w:ascii="Times New Roman" w:hAnsi="Times New Roman" w:cs="Times New Roman"/>
                <w:sz w:val="24"/>
                <w:lang w:val="en-GB"/>
              </w:rPr>
              <w:t>14</w:t>
            </w:r>
            <w:r w:rsidR="009A4D05" w:rsidRPr="00F25407">
              <w:rPr>
                <w:rFonts w:ascii="Times New Roman" w:hAnsi="Times New Roman" w:cs="Times New Roman"/>
                <w:sz w:val="24"/>
                <w:lang w:val="en-GB"/>
              </w:rPr>
              <w:t>%</w:t>
            </w:r>
          </w:p>
        </w:tc>
      </w:tr>
      <w:tr w:rsidR="00F25407" w:rsidRPr="00F25407" w14:paraId="59115A68" w14:textId="77777777" w:rsidTr="00C84799">
        <w:tc>
          <w:tcPr>
            <w:tcW w:w="2716" w:type="dxa"/>
            <w:shd w:val="clear" w:color="auto" w:fill="auto"/>
            <w:tcMar>
              <w:left w:w="43" w:type="dxa"/>
              <w:right w:w="43" w:type="dxa"/>
            </w:tcMar>
          </w:tcPr>
          <w:p w14:paraId="493FC327" w14:textId="34A85724" w:rsidR="008A436D" w:rsidRPr="00F25407" w:rsidRDefault="005C243D" w:rsidP="00C21AB7">
            <w:pPr>
              <w:spacing w:line="240" w:lineRule="auto"/>
              <w:rPr>
                <w:rFonts w:ascii="Times New Roman" w:hAnsi="Times New Roman" w:cs="Times New Roman"/>
                <w:b/>
                <w:bCs/>
                <w:lang w:val="en-GB" w:eastAsia="zh-CN"/>
              </w:rPr>
            </w:pPr>
            <w:r w:rsidRPr="00F25407">
              <w:rPr>
                <w:rFonts w:ascii="Times New Roman" w:hAnsi="Times New Roman" w:cs="Times New Roman" w:hint="eastAsia"/>
                <w:b/>
                <w:bCs/>
                <w:sz w:val="24"/>
                <w:lang w:val="en-GB" w:eastAsia="zh-CN"/>
              </w:rPr>
              <w:t>可持续森林管理影响方案</w:t>
            </w:r>
          </w:p>
        </w:tc>
        <w:tc>
          <w:tcPr>
            <w:tcW w:w="1779" w:type="dxa"/>
            <w:shd w:val="clear" w:color="auto" w:fill="auto"/>
            <w:tcMar>
              <w:left w:w="43" w:type="dxa"/>
              <w:right w:w="43" w:type="dxa"/>
            </w:tcMar>
            <w:vAlign w:val="center"/>
          </w:tcPr>
          <w:p w14:paraId="2E2E9D64" w14:textId="6C0B2203" w:rsidR="008A436D" w:rsidRPr="00F25407" w:rsidRDefault="00560B72" w:rsidP="000C20EA">
            <w:pPr>
              <w:spacing w:line="240" w:lineRule="auto"/>
              <w:jc w:val="right"/>
              <w:rPr>
                <w:rFonts w:ascii="Times New Roman" w:hAnsi="Times New Roman" w:cs="Times New Roman"/>
                <w:sz w:val="24"/>
                <w:lang w:val="en-GB" w:eastAsia="zh-CN"/>
              </w:rPr>
            </w:pPr>
            <w:r w:rsidRPr="00F25407">
              <w:rPr>
                <w:rFonts w:ascii="Times New Roman" w:hAnsi="Times New Roman" w:cs="Times New Roman"/>
                <w:sz w:val="24"/>
                <w:lang w:val="en-GB" w:eastAsia="zh-CN"/>
              </w:rPr>
              <w:t>241.35</w:t>
            </w:r>
            <w:r w:rsidR="006E70AD" w:rsidRPr="00F25407">
              <w:rPr>
                <w:rStyle w:val="FootnoteReference"/>
                <w:rFonts w:ascii="Times New Roman" w:hAnsi="Times New Roman" w:cs="Times New Roman"/>
                <w:sz w:val="24"/>
                <w:lang w:val="en-GB"/>
              </w:rPr>
              <w:footnoteReference w:id="16"/>
            </w:r>
            <w:r w:rsidR="002E17C0" w:rsidRPr="00F25407">
              <w:rPr>
                <w:rFonts w:ascii="Times New Roman" w:hAnsi="Times New Roman" w:cs="Times New Roman"/>
                <w:sz w:val="24"/>
                <w:lang w:val="en-GB" w:eastAsia="zh-CN"/>
              </w:rPr>
              <w:t xml:space="preserve"> </w:t>
            </w:r>
          </w:p>
          <w:p w14:paraId="4D58C039" w14:textId="578B37E2" w:rsidR="008A436D" w:rsidRPr="00F25407" w:rsidRDefault="008A436D" w:rsidP="000C20EA">
            <w:pPr>
              <w:spacing w:line="240" w:lineRule="auto"/>
              <w:jc w:val="right"/>
              <w:rPr>
                <w:rFonts w:ascii="Times New Roman" w:hAnsi="Times New Roman" w:cs="Times New Roman"/>
                <w:lang w:val="en-GB" w:eastAsia="zh-CN"/>
              </w:rPr>
            </w:pPr>
            <w:r w:rsidRPr="00F25407">
              <w:rPr>
                <w:rFonts w:ascii="Times New Roman" w:hAnsi="Times New Roman" w:cs="Times New Roman"/>
                <w:sz w:val="24"/>
                <w:lang w:val="en-GB" w:eastAsia="zh-CN"/>
              </w:rPr>
              <w:t>(</w:t>
            </w:r>
            <w:r w:rsidR="00C84799" w:rsidRPr="00F25407">
              <w:rPr>
                <w:rFonts w:ascii="Times New Roman" w:hAnsi="Times New Roman" w:cs="Times New Roman" w:hint="eastAsia"/>
                <w:sz w:val="24"/>
                <w:lang w:val="en-GB" w:eastAsia="zh-CN"/>
              </w:rPr>
              <w:t>$</w:t>
            </w:r>
            <w:r w:rsidR="002E17C0" w:rsidRPr="00F25407">
              <w:rPr>
                <w:rFonts w:ascii="Times New Roman" w:hAnsi="Times New Roman" w:cs="Times New Roman"/>
                <w:sz w:val="24"/>
                <w:lang w:val="en-GB" w:eastAsia="zh-CN"/>
              </w:rPr>
              <w:t>92</w:t>
            </w:r>
            <w:r w:rsidR="00D549F6" w:rsidRPr="00F25407">
              <w:rPr>
                <w:rFonts w:ascii="Times New Roman" w:hAnsi="Times New Roman" w:cs="Times New Roman"/>
                <w:sz w:val="24"/>
                <w:lang w:val="en-GB" w:eastAsia="zh-CN"/>
              </w:rPr>
              <w:t>.</w:t>
            </w:r>
            <w:r w:rsidR="000B75AA" w:rsidRPr="00F25407">
              <w:rPr>
                <w:rFonts w:ascii="Times New Roman" w:hAnsi="Times New Roman" w:cs="Times New Roman"/>
                <w:sz w:val="24"/>
                <w:lang w:val="en-GB" w:eastAsia="zh-CN"/>
              </w:rPr>
              <w:t>0</w:t>
            </w:r>
            <w:r w:rsidR="000976D5" w:rsidRPr="00F25407">
              <w:rPr>
                <w:rFonts w:ascii="Times New Roman" w:hAnsi="Times New Roman" w:cs="Times New Roman"/>
                <w:sz w:val="24"/>
                <w:lang w:val="en-GB" w:eastAsia="zh-CN"/>
              </w:rPr>
              <w:t>3</w:t>
            </w:r>
            <w:r w:rsidR="00C84799" w:rsidRPr="00F25407">
              <w:rPr>
                <w:rFonts w:ascii="Times New Roman" w:hAnsi="Times New Roman" w:cs="Times New Roman" w:hint="eastAsia"/>
                <w:sz w:val="24"/>
                <w:lang w:val="en-GB" w:eastAsia="zh-CN"/>
              </w:rPr>
              <w:t>为</w:t>
            </w:r>
            <w:r w:rsidR="00C84799" w:rsidRPr="00F25407">
              <w:rPr>
                <w:rFonts w:ascii="Times New Roman" w:hAnsi="Times New Roman" w:cs="Times New Roman"/>
                <w:sz w:val="24"/>
                <w:lang w:val="en-GB" w:eastAsia="zh-CN"/>
              </w:rPr>
              <w:t>生物多样性</w:t>
            </w:r>
            <w:r w:rsidR="00C84799" w:rsidRPr="00F25407">
              <w:rPr>
                <w:rFonts w:ascii="Times New Roman" w:hAnsi="Times New Roman" w:cs="Times New Roman"/>
                <w:sz w:val="24"/>
                <w:lang w:val="en-GB" w:eastAsia="zh-CN"/>
              </w:rPr>
              <w:t xml:space="preserve"> STAR</w:t>
            </w:r>
            <w:r w:rsidRPr="00F25407">
              <w:rPr>
                <w:rFonts w:ascii="Times New Roman" w:hAnsi="Times New Roman" w:cs="Times New Roman"/>
                <w:sz w:val="24"/>
                <w:lang w:val="en-GB" w:eastAsia="zh-CN"/>
              </w:rPr>
              <w:t>)</w:t>
            </w:r>
          </w:p>
        </w:tc>
        <w:tc>
          <w:tcPr>
            <w:tcW w:w="1466" w:type="dxa"/>
            <w:shd w:val="clear" w:color="auto" w:fill="auto"/>
            <w:tcMar>
              <w:left w:w="43" w:type="dxa"/>
              <w:right w:w="43" w:type="dxa"/>
            </w:tcMar>
            <w:vAlign w:val="center"/>
          </w:tcPr>
          <w:p w14:paraId="60D31BB4" w14:textId="4AA3C547" w:rsidR="008A436D" w:rsidRPr="00F25407" w:rsidRDefault="008A436D" w:rsidP="000C20EA">
            <w:pPr>
              <w:spacing w:line="240" w:lineRule="auto"/>
              <w:jc w:val="right"/>
              <w:rPr>
                <w:rFonts w:ascii="Times New Roman" w:hAnsi="Times New Roman" w:cs="Times New Roman"/>
                <w:lang w:val="en-GB"/>
              </w:rPr>
            </w:pPr>
            <w:r w:rsidRPr="00F25407">
              <w:rPr>
                <w:rFonts w:ascii="Times New Roman" w:hAnsi="Times New Roman" w:cs="Times New Roman"/>
                <w:sz w:val="24"/>
                <w:lang w:val="en-GB"/>
              </w:rPr>
              <w:t>1,706</w:t>
            </w:r>
          </w:p>
        </w:tc>
        <w:tc>
          <w:tcPr>
            <w:tcW w:w="1684" w:type="dxa"/>
            <w:shd w:val="clear" w:color="auto" w:fill="auto"/>
            <w:tcMar>
              <w:left w:w="43" w:type="dxa"/>
              <w:right w:w="43" w:type="dxa"/>
            </w:tcMar>
            <w:vAlign w:val="center"/>
          </w:tcPr>
          <w:p w14:paraId="1DDAAFCB" w14:textId="5FD689BD" w:rsidR="008A436D" w:rsidRPr="00F25407" w:rsidRDefault="00C3186E" w:rsidP="000C20EA">
            <w:pPr>
              <w:spacing w:line="240" w:lineRule="auto"/>
              <w:jc w:val="right"/>
              <w:rPr>
                <w:rFonts w:ascii="Times New Roman" w:hAnsi="Times New Roman" w:cs="Times New Roman"/>
                <w:lang w:val="en-GB"/>
              </w:rPr>
            </w:pPr>
            <w:r w:rsidRPr="00F25407">
              <w:rPr>
                <w:rFonts w:ascii="Times New Roman" w:hAnsi="Times New Roman" w:cs="Times New Roman"/>
                <w:sz w:val="24"/>
                <w:lang w:val="en-GB"/>
              </w:rPr>
              <w:t>1,947.4</w:t>
            </w:r>
            <w:r w:rsidR="009A18D0" w:rsidRPr="00F25407">
              <w:rPr>
                <w:rFonts w:ascii="Times New Roman" w:hAnsi="Times New Roman" w:cs="Times New Roman"/>
                <w:sz w:val="24"/>
                <w:lang w:val="en-GB"/>
              </w:rPr>
              <w:t>0</w:t>
            </w:r>
            <w:r w:rsidR="00D42AAD" w:rsidRPr="00F25407">
              <w:rPr>
                <w:rFonts w:ascii="Times New Roman" w:hAnsi="Times New Roman" w:cs="Times New Roman"/>
                <w:sz w:val="24"/>
                <w:lang w:val="en-GB"/>
              </w:rPr>
              <w:t xml:space="preserve"> </w:t>
            </w:r>
          </w:p>
        </w:tc>
        <w:tc>
          <w:tcPr>
            <w:tcW w:w="1705" w:type="dxa"/>
            <w:shd w:val="clear" w:color="auto" w:fill="auto"/>
            <w:tcMar>
              <w:left w:w="43" w:type="dxa"/>
              <w:right w:w="43" w:type="dxa"/>
            </w:tcMar>
            <w:vAlign w:val="center"/>
          </w:tcPr>
          <w:p w14:paraId="6996CBB2" w14:textId="12381FEA" w:rsidR="008A436D" w:rsidRPr="00F25407" w:rsidRDefault="00316858" w:rsidP="00C21AB7">
            <w:pPr>
              <w:spacing w:line="240" w:lineRule="auto"/>
              <w:jc w:val="center"/>
              <w:rPr>
                <w:rFonts w:ascii="Times New Roman" w:hAnsi="Times New Roman" w:cs="Times New Roman"/>
                <w:lang w:val="en-GB"/>
              </w:rPr>
            </w:pPr>
            <w:r w:rsidRPr="00F25407">
              <w:rPr>
                <w:rFonts w:ascii="Times New Roman" w:hAnsi="Times New Roman" w:cs="Times New Roman"/>
                <w:sz w:val="24"/>
                <w:lang w:val="en-GB"/>
              </w:rPr>
              <w:t>9</w:t>
            </w:r>
            <w:r w:rsidR="00CE6D0E" w:rsidRPr="00F25407">
              <w:rPr>
                <w:rFonts w:ascii="Times New Roman" w:hAnsi="Times New Roman" w:cs="Times New Roman"/>
                <w:sz w:val="24"/>
                <w:lang w:val="en-GB"/>
              </w:rPr>
              <w:t>%</w:t>
            </w:r>
          </w:p>
        </w:tc>
      </w:tr>
      <w:tr w:rsidR="00F25407" w:rsidRPr="00F25407" w14:paraId="10EFF951" w14:textId="77777777" w:rsidTr="00C84799">
        <w:tc>
          <w:tcPr>
            <w:tcW w:w="2716" w:type="dxa"/>
            <w:shd w:val="clear" w:color="auto" w:fill="auto"/>
            <w:tcMar>
              <w:left w:w="43" w:type="dxa"/>
              <w:right w:w="43" w:type="dxa"/>
            </w:tcMar>
          </w:tcPr>
          <w:p w14:paraId="09C63375" w14:textId="4DAFDCE3" w:rsidR="008A436D" w:rsidRPr="00F25407" w:rsidRDefault="005C243D" w:rsidP="00C21AB7">
            <w:pPr>
              <w:spacing w:line="240" w:lineRule="auto"/>
              <w:rPr>
                <w:rFonts w:ascii="Times New Roman" w:hAnsi="Times New Roman" w:cs="Times New Roman"/>
                <w:b/>
                <w:bCs/>
                <w:lang w:val="en-GB"/>
              </w:rPr>
            </w:pPr>
            <w:r w:rsidRPr="00F25407">
              <w:rPr>
                <w:rFonts w:ascii="Times New Roman" w:hAnsi="Times New Roman" w:cs="Times New Roman" w:hint="eastAsia"/>
                <w:b/>
                <w:bCs/>
                <w:sz w:val="24"/>
                <w:lang w:val="en-GB" w:eastAsia="zh-CN"/>
              </w:rPr>
              <w:t>可持续城市影响方案</w:t>
            </w:r>
          </w:p>
        </w:tc>
        <w:tc>
          <w:tcPr>
            <w:tcW w:w="1779" w:type="dxa"/>
            <w:shd w:val="clear" w:color="auto" w:fill="auto"/>
            <w:tcMar>
              <w:left w:w="43" w:type="dxa"/>
              <w:right w:w="43" w:type="dxa"/>
            </w:tcMar>
            <w:vAlign w:val="center"/>
          </w:tcPr>
          <w:p w14:paraId="13B0C3A8" w14:textId="4F95F318" w:rsidR="008A436D" w:rsidRPr="00F25407" w:rsidRDefault="008B2FCA" w:rsidP="000C20EA">
            <w:pPr>
              <w:spacing w:line="240" w:lineRule="auto"/>
              <w:jc w:val="right"/>
              <w:rPr>
                <w:rFonts w:ascii="Times New Roman" w:hAnsi="Times New Roman" w:cs="Times New Roman"/>
                <w:sz w:val="24"/>
                <w:lang w:val="en-GB" w:eastAsia="zh-CN"/>
              </w:rPr>
            </w:pPr>
            <w:r w:rsidRPr="00F25407">
              <w:rPr>
                <w:rFonts w:ascii="Times New Roman" w:hAnsi="Times New Roman" w:cs="Times New Roman"/>
                <w:sz w:val="24"/>
                <w:lang w:val="en-GB" w:eastAsia="zh-CN"/>
              </w:rPr>
              <w:t>146.74</w:t>
            </w:r>
            <w:r w:rsidR="000C4FC6" w:rsidRPr="00F25407">
              <w:rPr>
                <w:rStyle w:val="FootnoteReference"/>
                <w:rFonts w:ascii="Times New Roman" w:hAnsi="Times New Roman" w:cs="Times New Roman"/>
                <w:sz w:val="24"/>
                <w:lang w:val="en-GB"/>
              </w:rPr>
              <w:footnoteReference w:id="17"/>
            </w:r>
            <w:r w:rsidR="002917F4" w:rsidRPr="00F25407">
              <w:rPr>
                <w:rFonts w:ascii="Times New Roman" w:hAnsi="Times New Roman" w:cs="Times New Roman"/>
                <w:sz w:val="24"/>
                <w:lang w:val="en-GB" w:eastAsia="zh-CN"/>
              </w:rPr>
              <w:t xml:space="preserve"> </w:t>
            </w:r>
          </w:p>
          <w:p w14:paraId="7F4EC7B0" w14:textId="12EBACF3" w:rsidR="008A436D" w:rsidRPr="00F25407" w:rsidRDefault="008A436D" w:rsidP="000C20EA">
            <w:pPr>
              <w:spacing w:line="240" w:lineRule="auto"/>
              <w:jc w:val="right"/>
              <w:rPr>
                <w:rFonts w:ascii="Times New Roman" w:hAnsi="Times New Roman" w:cs="Times New Roman"/>
                <w:lang w:val="en-GB" w:eastAsia="zh-CN"/>
              </w:rPr>
            </w:pPr>
            <w:r w:rsidRPr="00F25407">
              <w:rPr>
                <w:rFonts w:ascii="Times New Roman" w:hAnsi="Times New Roman" w:cs="Times New Roman"/>
                <w:sz w:val="24"/>
                <w:lang w:val="en-GB" w:eastAsia="zh-CN"/>
              </w:rPr>
              <w:t>(</w:t>
            </w:r>
            <w:r w:rsidR="00C84799" w:rsidRPr="00F25407">
              <w:rPr>
                <w:rFonts w:ascii="Times New Roman" w:hAnsi="Times New Roman" w:cs="Times New Roman" w:hint="eastAsia"/>
                <w:sz w:val="24"/>
                <w:lang w:val="en-GB" w:eastAsia="zh-CN"/>
              </w:rPr>
              <w:t>$</w:t>
            </w:r>
            <w:r w:rsidRPr="00F25407">
              <w:rPr>
                <w:rFonts w:ascii="Times New Roman" w:hAnsi="Times New Roman" w:cs="Times New Roman"/>
                <w:sz w:val="24"/>
                <w:lang w:val="en-GB" w:eastAsia="zh-CN"/>
              </w:rPr>
              <w:t>3</w:t>
            </w:r>
            <w:r w:rsidR="002917F4" w:rsidRPr="00F25407">
              <w:rPr>
                <w:rFonts w:ascii="Times New Roman" w:hAnsi="Times New Roman" w:cs="Times New Roman"/>
                <w:sz w:val="24"/>
                <w:lang w:val="en-GB" w:eastAsia="zh-CN"/>
              </w:rPr>
              <w:t>3</w:t>
            </w:r>
            <w:r w:rsidRPr="00F25407">
              <w:rPr>
                <w:rFonts w:ascii="Times New Roman" w:hAnsi="Times New Roman" w:cs="Times New Roman"/>
                <w:sz w:val="24"/>
                <w:lang w:val="en-GB" w:eastAsia="zh-CN"/>
              </w:rPr>
              <w:t>.3</w:t>
            </w:r>
            <w:r w:rsidR="00140B52" w:rsidRPr="00F25407">
              <w:rPr>
                <w:rFonts w:ascii="Times New Roman" w:hAnsi="Times New Roman" w:cs="Times New Roman"/>
                <w:sz w:val="24"/>
                <w:lang w:val="en-GB" w:eastAsia="zh-CN"/>
              </w:rPr>
              <w:t>2</w:t>
            </w:r>
            <w:r w:rsidR="00C84799" w:rsidRPr="00F25407">
              <w:rPr>
                <w:rFonts w:ascii="Times New Roman" w:hAnsi="Times New Roman" w:cs="Times New Roman" w:hint="eastAsia"/>
                <w:sz w:val="24"/>
                <w:lang w:val="en-GB" w:eastAsia="zh-CN"/>
              </w:rPr>
              <w:t>为</w:t>
            </w:r>
            <w:r w:rsidR="00C84799" w:rsidRPr="00F25407">
              <w:rPr>
                <w:rFonts w:ascii="Times New Roman" w:hAnsi="Times New Roman" w:cs="Times New Roman"/>
                <w:sz w:val="24"/>
                <w:lang w:val="en-GB" w:eastAsia="zh-CN"/>
              </w:rPr>
              <w:t>生物多样性</w:t>
            </w:r>
            <w:r w:rsidR="00C84799" w:rsidRPr="00F25407">
              <w:rPr>
                <w:rFonts w:ascii="Times New Roman" w:hAnsi="Times New Roman" w:cs="Times New Roman"/>
                <w:sz w:val="24"/>
                <w:lang w:val="en-GB" w:eastAsia="zh-CN"/>
              </w:rPr>
              <w:t>STAR</w:t>
            </w:r>
            <w:r w:rsidRPr="00F25407">
              <w:rPr>
                <w:rFonts w:ascii="Times New Roman" w:hAnsi="Times New Roman" w:cs="Times New Roman"/>
                <w:sz w:val="24"/>
                <w:lang w:val="en-GB" w:eastAsia="zh-CN"/>
              </w:rPr>
              <w:t>)</w:t>
            </w:r>
          </w:p>
        </w:tc>
        <w:tc>
          <w:tcPr>
            <w:tcW w:w="1466" w:type="dxa"/>
            <w:shd w:val="clear" w:color="auto" w:fill="auto"/>
            <w:tcMar>
              <w:left w:w="43" w:type="dxa"/>
              <w:right w:w="43" w:type="dxa"/>
            </w:tcMar>
            <w:vAlign w:val="center"/>
          </w:tcPr>
          <w:p w14:paraId="0C4FABF8" w14:textId="70AA4518" w:rsidR="008A436D" w:rsidRPr="00F25407" w:rsidRDefault="008A436D" w:rsidP="000C20EA">
            <w:pPr>
              <w:spacing w:line="240" w:lineRule="auto"/>
              <w:jc w:val="right"/>
              <w:rPr>
                <w:rFonts w:ascii="Times New Roman" w:hAnsi="Times New Roman" w:cs="Times New Roman"/>
                <w:lang w:val="en-GB"/>
              </w:rPr>
            </w:pPr>
            <w:r w:rsidRPr="00F25407">
              <w:rPr>
                <w:rFonts w:ascii="Times New Roman" w:hAnsi="Times New Roman" w:cs="Times New Roman"/>
                <w:sz w:val="24"/>
                <w:lang w:val="en-GB"/>
              </w:rPr>
              <w:t>1,6</w:t>
            </w:r>
            <w:r w:rsidR="001E624B" w:rsidRPr="00F25407">
              <w:rPr>
                <w:rFonts w:ascii="Times New Roman" w:hAnsi="Times New Roman" w:cs="Times New Roman"/>
                <w:sz w:val="24"/>
                <w:lang w:val="en-GB"/>
              </w:rPr>
              <w:t>90</w:t>
            </w:r>
          </w:p>
        </w:tc>
        <w:tc>
          <w:tcPr>
            <w:tcW w:w="1684" w:type="dxa"/>
            <w:shd w:val="clear" w:color="auto" w:fill="auto"/>
            <w:tcMar>
              <w:left w:w="43" w:type="dxa"/>
              <w:right w:w="43" w:type="dxa"/>
            </w:tcMar>
            <w:vAlign w:val="center"/>
          </w:tcPr>
          <w:p w14:paraId="6784F47A" w14:textId="4E02E34B" w:rsidR="008A436D" w:rsidRPr="00F25407" w:rsidRDefault="00593C4F" w:rsidP="000C20EA">
            <w:pPr>
              <w:spacing w:line="240" w:lineRule="auto"/>
              <w:jc w:val="right"/>
              <w:rPr>
                <w:rFonts w:ascii="Times New Roman" w:hAnsi="Times New Roman" w:cs="Times New Roman"/>
                <w:lang w:val="en-GB"/>
              </w:rPr>
            </w:pPr>
            <w:r w:rsidRPr="00F25407">
              <w:rPr>
                <w:rFonts w:ascii="Times New Roman" w:hAnsi="Times New Roman" w:cs="Times New Roman"/>
                <w:sz w:val="24"/>
                <w:lang w:val="en-GB"/>
              </w:rPr>
              <w:t>1,836.5</w:t>
            </w:r>
            <w:r w:rsidR="009A18D0" w:rsidRPr="00F25407">
              <w:rPr>
                <w:rFonts w:ascii="Times New Roman" w:hAnsi="Times New Roman" w:cs="Times New Roman"/>
                <w:sz w:val="24"/>
                <w:lang w:val="en-GB"/>
              </w:rPr>
              <w:t>0</w:t>
            </w:r>
            <w:r w:rsidR="00C70D7A" w:rsidRPr="00F25407">
              <w:rPr>
                <w:rFonts w:ascii="Times New Roman" w:hAnsi="Times New Roman" w:cs="Times New Roman"/>
                <w:sz w:val="24"/>
                <w:lang w:val="en-GB"/>
              </w:rPr>
              <w:t xml:space="preserve"> </w:t>
            </w:r>
          </w:p>
        </w:tc>
        <w:tc>
          <w:tcPr>
            <w:tcW w:w="1705" w:type="dxa"/>
            <w:shd w:val="clear" w:color="auto" w:fill="auto"/>
            <w:tcMar>
              <w:left w:w="43" w:type="dxa"/>
              <w:right w:w="43" w:type="dxa"/>
            </w:tcMar>
            <w:vAlign w:val="center"/>
          </w:tcPr>
          <w:p w14:paraId="72A3CCAD" w14:textId="4F6E252F" w:rsidR="008A436D" w:rsidRPr="00F25407" w:rsidRDefault="00593C4F" w:rsidP="00C21AB7">
            <w:pPr>
              <w:spacing w:line="240" w:lineRule="auto"/>
              <w:jc w:val="center"/>
              <w:rPr>
                <w:rFonts w:ascii="Times New Roman" w:hAnsi="Times New Roman" w:cs="Times New Roman"/>
                <w:lang w:val="en-GB"/>
              </w:rPr>
            </w:pPr>
            <w:r w:rsidRPr="00F25407">
              <w:rPr>
                <w:rFonts w:ascii="Times New Roman" w:hAnsi="Times New Roman" w:cs="Times New Roman"/>
                <w:sz w:val="24"/>
                <w:lang w:val="en-GB"/>
              </w:rPr>
              <w:t>8</w:t>
            </w:r>
            <w:r w:rsidR="006B3B30" w:rsidRPr="00F25407">
              <w:rPr>
                <w:rFonts w:ascii="Times New Roman" w:hAnsi="Times New Roman" w:cs="Times New Roman"/>
                <w:sz w:val="24"/>
                <w:lang w:val="en-GB"/>
              </w:rPr>
              <w:t>%</w:t>
            </w:r>
          </w:p>
        </w:tc>
      </w:tr>
      <w:tr w:rsidR="00F25407" w:rsidRPr="00F25407" w14:paraId="3BC5DCCD" w14:textId="77777777" w:rsidTr="00C84799">
        <w:tc>
          <w:tcPr>
            <w:tcW w:w="2716" w:type="dxa"/>
            <w:shd w:val="clear" w:color="auto" w:fill="auto"/>
            <w:tcMar>
              <w:left w:w="43" w:type="dxa"/>
              <w:right w:w="43" w:type="dxa"/>
            </w:tcMar>
          </w:tcPr>
          <w:p w14:paraId="613C64A0" w14:textId="5AD70F7F" w:rsidR="008A436D" w:rsidRPr="00F25407" w:rsidRDefault="005C243D" w:rsidP="00C21AB7">
            <w:pPr>
              <w:spacing w:line="240" w:lineRule="auto"/>
              <w:rPr>
                <w:rFonts w:ascii="Times New Roman" w:hAnsi="Times New Roman" w:cs="Times New Roman"/>
                <w:b/>
                <w:bCs/>
                <w:lang w:val="en-GB"/>
              </w:rPr>
            </w:pPr>
            <w:r w:rsidRPr="00F25407">
              <w:rPr>
                <w:rFonts w:ascii="Times New Roman" w:hAnsi="Times New Roman" w:cs="Times New Roman" w:hint="eastAsia"/>
                <w:b/>
                <w:bCs/>
                <w:sz w:val="24"/>
                <w:lang w:val="en-GB" w:eastAsia="zh-CN"/>
              </w:rPr>
              <w:t>生物多样性预留专款</w:t>
            </w:r>
          </w:p>
        </w:tc>
        <w:tc>
          <w:tcPr>
            <w:tcW w:w="1779" w:type="dxa"/>
            <w:shd w:val="clear" w:color="auto" w:fill="auto"/>
            <w:tcMar>
              <w:left w:w="43" w:type="dxa"/>
              <w:right w:w="43" w:type="dxa"/>
            </w:tcMar>
            <w:vAlign w:val="center"/>
          </w:tcPr>
          <w:p w14:paraId="64ED43E9" w14:textId="619671A1" w:rsidR="008A436D" w:rsidRPr="00F25407" w:rsidRDefault="00DD7025" w:rsidP="000C20EA">
            <w:pPr>
              <w:spacing w:line="240" w:lineRule="auto"/>
              <w:jc w:val="right"/>
              <w:rPr>
                <w:rFonts w:ascii="Times New Roman" w:hAnsi="Times New Roman" w:cs="Times New Roman"/>
                <w:lang w:val="en-GB"/>
              </w:rPr>
            </w:pPr>
            <w:r w:rsidRPr="00F25407">
              <w:rPr>
                <w:rFonts w:ascii="Times New Roman" w:hAnsi="Times New Roman" w:cs="Times New Roman"/>
                <w:sz w:val="24"/>
                <w:lang w:val="en-GB"/>
              </w:rPr>
              <w:t>119.16</w:t>
            </w:r>
            <w:r w:rsidR="002917F4" w:rsidRPr="00F25407">
              <w:rPr>
                <w:rFonts w:ascii="Times New Roman" w:hAnsi="Times New Roman" w:cs="Times New Roman"/>
                <w:sz w:val="24"/>
                <w:lang w:val="en-GB"/>
              </w:rPr>
              <w:t xml:space="preserve"> </w:t>
            </w:r>
          </w:p>
        </w:tc>
        <w:tc>
          <w:tcPr>
            <w:tcW w:w="1466" w:type="dxa"/>
            <w:shd w:val="clear" w:color="auto" w:fill="auto"/>
            <w:tcMar>
              <w:left w:w="43" w:type="dxa"/>
              <w:right w:w="43" w:type="dxa"/>
            </w:tcMar>
            <w:vAlign w:val="center"/>
          </w:tcPr>
          <w:p w14:paraId="7D533029" w14:textId="1D61DA81" w:rsidR="008A436D" w:rsidRPr="00F25407" w:rsidRDefault="000C5ED0" w:rsidP="000C20EA">
            <w:pPr>
              <w:spacing w:line="240" w:lineRule="auto"/>
              <w:jc w:val="right"/>
              <w:rPr>
                <w:rFonts w:ascii="Times New Roman" w:hAnsi="Times New Roman" w:cs="Times New Roman"/>
                <w:lang w:val="en-GB"/>
              </w:rPr>
            </w:pPr>
            <w:r w:rsidRPr="00F25407">
              <w:rPr>
                <w:rFonts w:ascii="Times New Roman" w:hAnsi="Times New Roman" w:cs="Times New Roman"/>
                <w:sz w:val="24"/>
                <w:lang w:val="en-GB"/>
              </w:rPr>
              <w:t>922</w:t>
            </w:r>
            <w:r w:rsidR="00C70D7A" w:rsidRPr="00F25407">
              <w:rPr>
                <w:rFonts w:ascii="Times New Roman" w:hAnsi="Times New Roman" w:cs="Times New Roman"/>
                <w:sz w:val="24"/>
                <w:lang w:val="en-GB"/>
              </w:rPr>
              <w:t xml:space="preserve"> </w:t>
            </w:r>
          </w:p>
        </w:tc>
        <w:tc>
          <w:tcPr>
            <w:tcW w:w="1684" w:type="dxa"/>
            <w:shd w:val="clear" w:color="auto" w:fill="auto"/>
            <w:tcMar>
              <w:left w:w="43" w:type="dxa"/>
              <w:right w:w="43" w:type="dxa"/>
            </w:tcMar>
            <w:vAlign w:val="center"/>
          </w:tcPr>
          <w:p w14:paraId="7B6B9206" w14:textId="74C53EB0" w:rsidR="008A436D" w:rsidRPr="00F25407" w:rsidRDefault="006875A2" w:rsidP="000C20EA">
            <w:pPr>
              <w:spacing w:line="240" w:lineRule="auto"/>
              <w:jc w:val="right"/>
              <w:rPr>
                <w:rFonts w:ascii="Times New Roman" w:hAnsi="Times New Roman" w:cs="Times New Roman"/>
                <w:lang w:val="en-GB"/>
              </w:rPr>
            </w:pPr>
            <w:r w:rsidRPr="00F25407">
              <w:rPr>
                <w:rFonts w:ascii="Times New Roman" w:hAnsi="Times New Roman" w:cs="Times New Roman"/>
                <w:sz w:val="24"/>
                <w:lang w:val="en-GB"/>
              </w:rPr>
              <w:t>1,041.2</w:t>
            </w:r>
            <w:r w:rsidR="009A18D0" w:rsidRPr="00F25407">
              <w:rPr>
                <w:rFonts w:ascii="Times New Roman" w:hAnsi="Times New Roman" w:cs="Times New Roman"/>
                <w:sz w:val="24"/>
                <w:lang w:val="en-GB"/>
              </w:rPr>
              <w:t>0</w:t>
            </w:r>
          </w:p>
        </w:tc>
        <w:tc>
          <w:tcPr>
            <w:tcW w:w="1705" w:type="dxa"/>
            <w:shd w:val="clear" w:color="auto" w:fill="auto"/>
            <w:tcMar>
              <w:left w:w="43" w:type="dxa"/>
              <w:right w:w="43" w:type="dxa"/>
            </w:tcMar>
            <w:vAlign w:val="center"/>
          </w:tcPr>
          <w:p w14:paraId="68CDD734" w14:textId="0EC9BFAD" w:rsidR="008A436D" w:rsidRPr="00F25407" w:rsidRDefault="004752EA" w:rsidP="00C21AB7">
            <w:pPr>
              <w:spacing w:line="240" w:lineRule="auto"/>
              <w:jc w:val="center"/>
              <w:rPr>
                <w:rFonts w:ascii="Times New Roman" w:hAnsi="Times New Roman" w:cs="Times New Roman"/>
                <w:lang w:val="en-GB"/>
              </w:rPr>
            </w:pPr>
            <w:r w:rsidRPr="00F25407">
              <w:rPr>
                <w:rFonts w:ascii="Times New Roman" w:hAnsi="Times New Roman" w:cs="Times New Roman"/>
                <w:sz w:val="24"/>
                <w:lang w:val="en-GB"/>
              </w:rPr>
              <w:t>5</w:t>
            </w:r>
            <w:r w:rsidR="006B3B30" w:rsidRPr="00F25407">
              <w:rPr>
                <w:rFonts w:ascii="Times New Roman" w:hAnsi="Times New Roman" w:cs="Times New Roman"/>
                <w:sz w:val="24"/>
                <w:lang w:val="en-GB"/>
              </w:rPr>
              <w:t>%</w:t>
            </w:r>
          </w:p>
        </w:tc>
      </w:tr>
      <w:tr w:rsidR="00F25407" w:rsidRPr="00F25407" w14:paraId="5B95B2FC" w14:textId="77777777" w:rsidTr="00C84799">
        <w:trPr>
          <w:trHeight w:val="566"/>
        </w:trPr>
        <w:tc>
          <w:tcPr>
            <w:tcW w:w="2716" w:type="dxa"/>
            <w:shd w:val="clear" w:color="auto" w:fill="auto"/>
            <w:tcMar>
              <w:left w:w="43" w:type="dxa"/>
              <w:right w:w="43" w:type="dxa"/>
            </w:tcMar>
          </w:tcPr>
          <w:p w14:paraId="30B4886E" w14:textId="52831430" w:rsidR="008A436D" w:rsidRPr="00F25407" w:rsidRDefault="005C243D" w:rsidP="00C21AB7">
            <w:pPr>
              <w:spacing w:line="240" w:lineRule="auto"/>
              <w:rPr>
                <w:rFonts w:ascii="Times New Roman" w:hAnsi="Times New Roman" w:cs="Times New Roman"/>
                <w:b/>
                <w:bCs/>
                <w:lang w:val="en-GB"/>
              </w:rPr>
            </w:pPr>
            <w:r w:rsidRPr="00F25407">
              <w:rPr>
                <w:rFonts w:ascii="Times New Roman" w:hAnsi="Times New Roman" w:cs="Times New Roman" w:hint="eastAsia"/>
                <w:b/>
                <w:bCs/>
                <w:sz w:val="24"/>
              </w:rPr>
              <w:t>最不发达国家基金</w:t>
            </w:r>
          </w:p>
        </w:tc>
        <w:tc>
          <w:tcPr>
            <w:tcW w:w="1779" w:type="dxa"/>
            <w:shd w:val="clear" w:color="auto" w:fill="auto"/>
            <w:tcMar>
              <w:left w:w="43" w:type="dxa"/>
              <w:right w:w="43" w:type="dxa"/>
            </w:tcMar>
            <w:vAlign w:val="center"/>
          </w:tcPr>
          <w:p w14:paraId="18E2A347" w14:textId="19065D15" w:rsidR="008A436D" w:rsidRPr="00F25407" w:rsidRDefault="00BF5EF6" w:rsidP="000C20EA">
            <w:pPr>
              <w:spacing w:line="240" w:lineRule="auto"/>
              <w:jc w:val="right"/>
              <w:rPr>
                <w:rFonts w:ascii="Times New Roman" w:hAnsi="Times New Roman" w:cs="Times New Roman"/>
                <w:lang w:val="en-GB"/>
              </w:rPr>
            </w:pPr>
            <w:r w:rsidRPr="00F25407">
              <w:rPr>
                <w:rFonts w:ascii="Times New Roman" w:hAnsi="Times New Roman" w:cs="Times New Roman"/>
                <w:sz w:val="24"/>
                <w:lang w:val="en-GB"/>
              </w:rPr>
              <w:t>29.8</w:t>
            </w:r>
            <w:r w:rsidR="004129DE" w:rsidRPr="00F25407">
              <w:rPr>
                <w:rFonts w:ascii="Times New Roman" w:hAnsi="Times New Roman" w:cs="Times New Roman"/>
                <w:sz w:val="24"/>
                <w:lang w:val="en-GB"/>
              </w:rPr>
              <w:t>0</w:t>
            </w:r>
          </w:p>
        </w:tc>
        <w:tc>
          <w:tcPr>
            <w:tcW w:w="1466" w:type="dxa"/>
            <w:shd w:val="clear" w:color="auto" w:fill="auto"/>
            <w:tcMar>
              <w:left w:w="43" w:type="dxa"/>
              <w:right w:w="43" w:type="dxa"/>
            </w:tcMar>
            <w:vAlign w:val="center"/>
          </w:tcPr>
          <w:p w14:paraId="499EA0ED" w14:textId="25852E66" w:rsidR="008A436D" w:rsidRPr="00F25407" w:rsidRDefault="005164C8" w:rsidP="000C20EA">
            <w:pPr>
              <w:spacing w:line="240" w:lineRule="auto"/>
              <w:jc w:val="right"/>
              <w:rPr>
                <w:rFonts w:ascii="Times New Roman" w:hAnsi="Times New Roman" w:cs="Times New Roman"/>
                <w:lang w:val="en-GB"/>
              </w:rPr>
            </w:pPr>
            <w:r w:rsidRPr="00F25407">
              <w:rPr>
                <w:rFonts w:ascii="Times New Roman" w:hAnsi="Times New Roman" w:cs="Times New Roman"/>
                <w:sz w:val="24"/>
                <w:lang w:val="en-GB"/>
              </w:rPr>
              <w:t>149.6</w:t>
            </w:r>
            <w:r w:rsidR="009A18D0" w:rsidRPr="00F25407">
              <w:rPr>
                <w:rFonts w:ascii="Times New Roman" w:hAnsi="Times New Roman" w:cs="Times New Roman"/>
                <w:sz w:val="24"/>
                <w:lang w:val="en-GB"/>
              </w:rPr>
              <w:t>0</w:t>
            </w:r>
          </w:p>
        </w:tc>
        <w:tc>
          <w:tcPr>
            <w:tcW w:w="1684" w:type="dxa"/>
            <w:shd w:val="clear" w:color="auto" w:fill="auto"/>
            <w:tcMar>
              <w:left w:w="43" w:type="dxa"/>
              <w:right w:w="43" w:type="dxa"/>
            </w:tcMar>
            <w:vAlign w:val="center"/>
          </w:tcPr>
          <w:p w14:paraId="735330D2" w14:textId="7B9A97FA" w:rsidR="008A436D" w:rsidRPr="00F25407" w:rsidRDefault="001B1C86" w:rsidP="000C20EA">
            <w:pPr>
              <w:spacing w:line="240" w:lineRule="auto"/>
              <w:jc w:val="right"/>
              <w:rPr>
                <w:rFonts w:ascii="Times New Roman" w:hAnsi="Times New Roman" w:cs="Times New Roman"/>
                <w:lang w:val="en-GB"/>
              </w:rPr>
            </w:pPr>
            <w:r w:rsidRPr="00F25407">
              <w:rPr>
                <w:rFonts w:ascii="Times New Roman" w:hAnsi="Times New Roman" w:cs="Times New Roman"/>
                <w:sz w:val="24"/>
                <w:lang w:val="en-GB"/>
              </w:rPr>
              <w:t>179.4</w:t>
            </w:r>
            <w:r w:rsidR="009A18D0" w:rsidRPr="00F25407">
              <w:rPr>
                <w:rFonts w:ascii="Times New Roman" w:hAnsi="Times New Roman" w:cs="Times New Roman"/>
                <w:sz w:val="24"/>
                <w:lang w:val="en-GB"/>
              </w:rPr>
              <w:t>0</w:t>
            </w:r>
            <w:r w:rsidRPr="00F25407">
              <w:rPr>
                <w:rFonts w:ascii="Times New Roman" w:hAnsi="Times New Roman" w:cs="Times New Roman"/>
                <w:sz w:val="24"/>
                <w:lang w:val="en-GB"/>
              </w:rPr>
              <w:t xml:space="preserve"> </w:t>
            </w:r>
          </w:p>
        </w:tc>
        <w:tc>
          <w:tcPr>
            <w:tcW w:w="1705" w:type="dxa"/>
            <w:shd w:val="clear" w:color="auto" w:fill="auto"/>
            <w:tcMar>
              <w:left w:w="43" w:type="dxa"/>
              <w:right w:w="43" w:type="dxa"/>
            </w:tcMar>
            <w:vAlign w:val="center"/>
          </w:tcPr>
          <w:p w14:paraId="5984ED6F" w14:textId="7B2CFA2B" w:rsidR="008A436D" w:rsidRPr="00F25407" w:rsidRDefault="001229E6" w:rsidP="00C21AB7">
            <w:pPr>
              <w:spacing w:line="240" w:lineRule="auto"/>
              <w:jc w:val="center"/>
              <w:rPr>
                <w:rFonts w:ascii="Times New Roman" w:hAnsi="Times New Roman" w:cs="Times New Roman"/>
                <w:lang w:val="en-GB"/>
              </w:rPr>
            </w:pPr>
            <w:r w:rsidRPr="00F25407">
              <w:rPr>
                <w:rFonts w:ascii="Times New Roman" w:hAnsi="Times New Roman" w:cs="Times New Roman"/>
                <w:sz w:val="24"/>
                <w:lang w:val="en-GB"/>
              </w:rPr>
              <w:t>1%</w:t>
            </w:r>
          </w:p>
        </w:tc>
      </w:tr>
      <w:tr w:rsidR="00F25407" w:rsidRPr="00F25407" w14:paraId="77B576D1" w14:textId="77777777" w:rsidTr="00C84799">
        <w:trPr>
          <w:trHeight w:val="602"/>
        </w:trPr>
        <w:tc>
          <w:tcPr>
            <w:tcW w:w="2716" w:type="dxa"/>
            <w:shd w:val="clear" w:color="auto" w:fill="auto"/>
            <w:tcMar>
              <w:left w:w="43" w:type="dxa"/>
              <w:right w:w="43" w:type="dxa"/>
            </w:tcMar>
          </w:tcPr>
          <w:p w14:paraId="19004A76" w14:textId="147E4A58" w:rsidR="008A436D" w:rsidRPr="00F25407" w:rsidRDefault="005C243D" w:rsidP="00C21AB7">
            <w:pPr>
              <w:spacing w:line="240" w:lineRule="auto"/>
              <w:rPr>
                <w:rFonts w:ascii="Times New Roman" w:hAnsi="Times New Roman" w:cs="Times New Roman"/>
                <w:b/>
                <w:bCs/>
                <w:lang w:val="en-GB"/>
              </w:rPr>
            </w:pPr>
            <w:r w:rsidRPr="00F25407">
              <w:rPr>
                <w:rFonts w:ascii="Times New Roman" w:hAnsi="Times New Roman" w:cs="Times New Roman" w:hint="eastAsia"/>
                <w:b/>
                <w:bCs/>
                <w:sz w:val="24"/>
              </w:rPr>
              <w:t>国际水域重点领域</w:t>
            </w:r>
          </w:p>
        </w:tc>
        <w:tc>
          <w:tcPr>
            <w:tcW w:w="1779" w:type="dxa"/>
            <w:shd w:val="clear" w:color="auto" w:fill="auto"/>
            <w:tcMar>
              <w:left w:w="43" w:type="dxa"/>
              <w:right w:w="43" w:type="dxa"/>
            </w:tcMar>
            <w:vAlign w:val="center"/>
          </w:tcPr>
          <w:p w14:paraId="3B354D56" w14:textId="4CC027CF" w:rsidR="008A436D" w:rsidRPr="00F25407" w:rsidRDefault="00BF5EF6" w:rsidP="000C20EA">
            <w:pPr>
              <w:spacing w:line="240" w:lineRule="auto"/>
              <w:jc w:val="right"/>
              <w:rPr>
                <w:rFonts w:ascii="Times New Roman" w:hAnsi="Times New Roman" w:cs="Times New Roman"/>
                <w:lang w:val="en-GB"/>
              </w:rPr>
            </w:pPr>
            <w:r w:rsidRPr="00F25407">
              <w:rPr>
                <w:rFonts w:ascii="Times New Roman" w:hAnsi="Times New Roman" w:cs="Times New Roman"/>
                <w:sz w:val="24"/>
                <w:lang w:val="en-GB"/>
              </w:rPr>
              <w:t>374.</w:t>
            </w:r>
            <w:r w:rsidR="00134AA5" w:rsidRPr="00F25407">
              <w:rPr>
                <w:rFonts w:ascii="Times New Roman" w:hAnsi="Times New Roman" w:cs="Times New Roman"/>
                <w:sz w:val="24"/>
                <w:lang w:val="en-GB"/>
              </w:rPr>
              <w:t>7</w:t>
            </w:r>
            <w:r w:rsidR="009A18D0" w:rsidRPr="00F25407">
              <w:rPr>
                <w:rFonts w:ascii="Times New Roman" w:hAnsi="Times New Roman" w:cs="Times New Roman"/>
                <w:sz w:val="24"/>
                <w:lang w:val="en-GB"/>
              </w:rPr>
              <w:t>0</w:t>
            </w:r>
          </w:p>
        </w:tc>
        <w:tc>
          <w:tcPr>
            <w:tcW w:w="1466" w:type="dxa"/>
            <w:shd w:val="clear" w:color="auto" w:fill="auto"/>
            <w:tcMar>
              <w:left w:w="43" w:type="dxa"/>
              <w:right w:w="43" w:type="dxa"/>
            </w:tcMar>
            <w:vAlign w:val="center"/>
          </w:tcPr>
          <w:p w14:paraId="06E4A620" w14:textId="0151B41C" w:rsidR="008A436D" w:rsidRPr="00F25407" w:rsidRDefault="008A436D" w:rsidP="000C20EA">
            <w:pPr>
              <w:spacing w:line="240" w:lineRule="auto"/>
              <w:jc w:val="right"/>
              <w:rPr>
                <w:rFonts w:ascii="Times New Roman" w:hAnsi="Times New Roman" w:cs="Times New Roman"/>
                <w:lang w:val="en-GB"/>
              </w:rPr>
            </w:pPr>
            <w:r w:rsidRPr="00F25407">
              <w:rPr>
                <w:rFonts w:ascii="Times New Roman" w:hAnsi="Times New Roman" w:cs="Times New Roman"/>
                <w:sz w:val="24"/>
                <w:lang w:val="en-GB"/>
              </w:rPr>
              <w:t>2,960</w:t>
            </w:r>
            <w:r w:rsidR="005164C8" w:rsidRPr="00F25407">
              <w:rPr>
                <w:rFonts w:ascii="Times New Roman" w:hAnsi="Times New Roman" w:cs="Times New Roman"/>
                <w:sz w:val="24"/>
                <w:lang w:val="en-GB"/>
              </w:rPr>
              <w:t>.4</w:t>
            </w:r>
            <w:r w:rsidR="009A18D0" w:rsidRPr="00F25407">
              <w:rPr>
                <w:rFonts w:ascii="Times New Roman" w:hAnsi="Times New Roman" w:cs="Times New Roman"/>
                <w:sz w:val="24"/>
                <w:lang w:val="en-GB"/>
              </w:rPr>
              <w:t>0</w:t>
            </w:r>
          </w:p>
        </w:tc>
        <w:tc>
          <w:tcPr>
            <w:tcW w:w="1684" w:type="dxa"/>
            <w:shd w:val="clear" w:color="auto" w:fill="auto"/>
            <w:tcMar>
              <w:left w:w="43" w:type="dxa"/>
              <w:right w:w="43" w:type="dxa"/>
            </w:tcMar>
            <w:vAlign w:val="center"/>
          </w:tcPr>
          <w:p w14:paraId="0CC5D0DA" w14:textId="1706D15D" w:rsidR="008A436D" w:rsidRPr="00F25407" w:rsidRDefault="00177686" w:rsidP="000C20EA">
            <w:pPr>
              <w:spacing w:line="240" w:lineRule="auto"/>
              <w:jc w:val="right"/>
              <w:rPr>
                <w:rFonts w:ascii="Times New Roman" w:hAnsi="Times New Roman" w:cs="Times New Roman"/>
                <w:lang w:val="en-GB"/>
              </w:rPr>
            </w:pPr>
            <w:r w:rsidRPr="00F25407">
              <w:rPr>
                <w:rFonts w:ascii="Times New Roman" w:hAnsi="Times New Roman" w:cs="Times New Roman"/>
                <w:sz w:val="24"/>
                <w:lang w:val="en-GB"/>
              </w:rPr>
              <w:t>3,335.1</w:t>
            </w:r>
            <w:r w:rsidR="009A18D0" w:rsidRPr="00F25407">
              <w:rPr>
                <w:rFonts w:ascii="Times New Roman" w:hAnsi="Times New Roman" w:cs="Times New Roman"/>
                <w:sz w:val="24"/>
                <w:lang w:val="en-GB"/>
              </w:rPr>
              <w:t>0</w:t>
            </w:r>
            <w:r w:rsidRPr="00F25407">
              <w:rPr>
                <w:rFonts w:ascii="Times New Roman" w:hAnsi="Times New Roman" w:cs="Times New Roman"/>
                <w:sz w:val="24"/>
                <w:lang w:val="en-GB"/>
              </w:rPr>
              <w:t xml:space="preserve"> </w:t>
            </w:r>
          </w:p>
        </w:tc>
        <w:tc>
          <w:tcPr>
            <w:tcW w:w="1705" w:type="dxa"/>
            <w:shd w:val="clear" w:color="auto" w:fill="auto"/>
            <w:tcMar>
              <w:left w:w="43" w:type="dxa"/>
              <w:right w:w="43" w:type="dxa"/>
            </w:tcMar>
            <w:vAlign w:val="center"/>
          </w:tcPr>
          <w:p w14:paraId="1BE9E9A7" w14:textId="03A98E53" w:rsidR="008A436D" w:rsidRPr="00F25407" w:rsidRDefault="009D42EF" w:rsidP="00C21AB7">
            <w:pPr>
              <w:spacing w:line="240" w:lineRule="auto"/>
              <w:jc w:val="center"/>
              <w:rPr>
                <w:rFonts w:ascii="Times New Roman" w:hAnsi="Times New Roman" w:cs="Times New Roman"/>
                <w:lang w:val="en-GB"/>
              </w:rPr>
            </w:pPr>
            <w:r w:rsidRPr="00F25407">
              <w:rPr>
                <w:rFonts w:ascii="Times New Roman" w:hAnsi="Times New Roman" w:cs="Times New Roman"/>
                <w:sz w:val="24"/>
                <w:lang w:val="en-GB"/>
              </w:rPr>
              <w:t>1</w:t>
            </w:r>
            <w:r w:rsidR="0049498C" w:rsidRPr="00F25407">
              <w:rPr>
                <w:rFonts w:ascii="Times New Roman" w:hAnsi="Times New Roman" w:cs="Times New Roman"/>
                <w:sz w:val="24"/>
                <w:lang w:val="en-GB"/>
              </w:rPr>
              <w:t>8</w:t>
            </w:r>
            <w:r w:rsidR="001229E6" w:rsidRPr="00F25407">
              <w:rPr>
                <w:rFonts w:ascii="Times New Roman" w:hAnsi="Times New Roman" w:cs="Times New Roman"/>
                <w:sz w:val="24"/>
                <w:lang w:val="en-GB"/>
              </w:rPr>
              <w:t>%</w:t>
            </w:r>
          </w:p>
        </w:tc>
      </w:tr>
      <w:tr w:rsidR="00F25407" w:rsidRPr="00F25407" w14:paraId="1EEF4268" w14:textId="77777777" w:rsidTr="00C84799">
        <w:tc>
          <w:tcPr>
            <w:tcW w:w="2716" w:type="dxa"/>
            <w:shd w:val="clear" w:color="auto" w:fill="auto"/>
            <w:tcMar>
              <w:left w:w="43" w:type="dxa"/>
              <w:right w:w="43" w:type="dxa"/>
            </w:tcMar>
          </w:tcPr>
          <w:p w14:paraId="079C3740" w14:textId="42692FE6" w:rsidR="008A436D" w:rsidRPr="00F25407" w:rsidRDefault="005C243D" w:rsidP="00C21AB7">
            <w:pPr>
              <w:spacing w:line="240" w:lineRule="auto"/>
              <w:rPr>
                <w:rFonts w:ascii="Times New Roman" w:hAnsi="Times New Roman" w:cs="Times New Roman"/>
                <w:b/>
                <w:bCs/>
                <w:lang w:val="en-GB"/>
              </w:rPr>
            </w:pPr>
            <w:r w:rsidRPr="00F25407">
              <w:rPr>
                <w:rFonts w:ascii="Times New Roman" w:hAnsi="Times New Roman" w:cs="Times New Roman" w:hint="eastAsia"/>
                <w:b/>
                <w:bCs/>
                <w:sz w:val="24"/>
              </w:rPr>
              <w:t>非赠款工具</w:t>
            </w:r>
          </w:p>
        </w:tc>
        <w:tc>
          <w:tcPr>
            <w:tcW w:w="1779" w:type="dxa"/>
            <w:shd w:val="clear" w:color="auto" w:fill="auto"/>
            <w:tcMar>
              <w:left w:w="43" w:type="dxa"/>
              <w:right w:w="43" w:type="dxa"/>
            </w:tcMar>
            <w:vAlign w:val="center"/>
          </w:tcPr>
          <w:p w14:paraId="0F004787" w14:textId="02C3FF54" w:rsidR="008A436D" w:rsidRPr="00F25407" w:rsidRDefault="006E5003" w:rsidP="000C20EA">
            <w:pPr>
              <w:spacing w:line="240" w:lineRule="auto"/>
              <w:jc w:val="right"/>
              <w:rPr>
                <w:rFonts w:ascii="Times New Roman" w:hAnsi="Times New Roman" w:cs="Times New Roman"/>
                <w:lang w:val="en-GB"/>
              </w:rPr>
            </w:pPr>
            <w:r w:rsidRPr="00F25407">
              <w:rPr>
                <w:rFonts w:ascii="Times New Roman" w:hAnsi="Times New Roman" w:cs="Times New Roman"/>
                <w:sz w:val="24"/>
                <w:lang w:val="en-GB"/>
              </w:rPr>
              <w:t>64.9</w:t>
            </w:r>
            <w:r w:rsidR="009A18D0" w:rsidRPr="00F25407">
              <w:rPr>
                <w:rFonts w:ascii="Times New Roman" w:hAnsi="Times New Roman" w:cs="Times New Roman"/>
                <w:sz w:val="24"/>
                <w:lang w:val="en-GB"/>
              </w:rPr>
              <w:t>0</w:t>
            </w:r>
            <w:r w:rsidRPr="00F25407">
              <w:rPr>
                <w:rFonts w:ascii="Times New Roman" w:hAnsi="Times New Roman" w:cs="Times New Roman"/>
                <w:sz w:val="24"/>
                <w:lang w:val="en-GB"/>
              </w:rPr>
              <w:t xml:space="preserve"> </w:t>
            </w:r>
          </w:p>
        </w:tc>
        <w:tc>
          <w:tcPr>
            <w:tcW w:w="1466" w:type="dxa"/>
            <w:shd w:val="clear" w:color="auto" w:fill="auto"/>
            <w:tcMar>
              <w:left w:w="43" w:type="dxa"/>
              <w:right w:w="43" w:type="dxa"/>
            </w:tcMar>
            <w:vAlign w:val="center"/>
          </w:tcPr>
          <w:p w14:paraId="18C4BF24" w14:textId="389E84C7" w:rsidR="008A436D" w:rsidRPr="00F25407" w:rsidRDefault="008A436D" w:rsidP="000C20EA">
            <w:pPr>
              <w:spacing w:line="240" w:lineRule="auto"/>
              <w:jc w:val="right"/>
              <w:rPr>
                <w:rFonts w:ascii="Times New Roman" w:hAnsi="Times New Roman" w:cs="Times New Roman"/>
                <w:lang w:val="en-GB"/>
              </w:rPr>
            </w:pPr>
            <w:r w:rsidRPr="00F25407">
              <w:rPr>
                <w:rFonts w:ascii="Times New Roman" w:hAnsi="Times New Roman" w:cs="Times New Roman"/>
                <w:sz w:val="24"/>
                <w:lang w:val="en-GB"/>
              </w:rPr>
              <w:t>1</w:t>
            </w:r>
            <w:r w:rsidR="00791834" w:rsidRPr="00F25407">
              <w:rPr>
                <w:rFonts w:ascii="Times New Roman" w:hAnsi="Times New Roman" w:cs="Times New Roman"/>
                <w:sz w:val="24"/>
                <w:lang w:val="en-GB"/>
              </w:rPr>
              <w:t>,</w:t>
            </w:r>
            <w:r w:rsidRPr="00F25407">
              <w:rPr>
                <w:rFonts w:ascii="Times New Roman" w:hAnsi="Times New Roman" w:cs="Times New Roman"/>
                <w:sz w:val="24"/>
                <w:lang w:val="en-GB"/>
              </w:rPr>
              <w:t>33</w:t>
            </w:r>
            <w:r w:rsidR="00431D70" w:rsidRPr="00F25407">
              <w:rPr>
                <w:rFonts w:ascii="Times New Roman" w:hAnsi="Times New Roman" w:cs="Times New Roman"/>
                <w:sz w:val="24"/>
                <w:lang w:val="en-GB"/>
              </w:rPr>
              <w:t>2</w:t>
            </w:r>
          </w:p>
        </w:tc>
        <w:tc>
          <w:tcPr>
            <w:tcW w:w="1684" w:type="dxa"/>
            <w:shd w:val="clear" w:color="auto" w:fill="auto"/>
            <w:tcMar>
              <w:left w:w="43" w:type="dxa"/>
              <w:right w:w="43" w:type="dxa"/>
            </w:tcMar>
            <w:vAlign w:val="center"/>
          </w:tcPr>
          <w:p w14:paraId="4EE58B4A" w14:textId="36773A5D" w:rsidR="008A436D" w:rsidRPr="00F25407" w:rsidRDefault="00A10008" w:rsidP="000C20EA">
            <w:pPr>
              <w:spacing w:line="240" w:lineRule="auto"/>
              <w:jc w:val="right"/>
              <w:rPr>
                <w:rFonts w:ascii="Times New Roman" w:hAnsi="Times New Roman" w:cs="Times New Roman"/>
                <w:lang w:val="en-GB"/>
              </w:rPr>
            </w:pPr>
            <w:r w:rsidRPr="00F25407">
              <w:rPr>
                <w:rFonts w:ascii="Times New Roman" w:hAnsi="Times New Roman" w:cs="Times New Roman"/>
                <w:sz w:val="24"/>
                <w:lang w:val="en-GB"/>
              </w:rPr>
              <w:t>1</w:t>
            </w:r>
            <w:r w:rsidR="000B04D0" w:rsidRPr="00F25407">
              <w:rPr>
                <w:rFonts w:ascii="Times New Roman" w:hAnsi="Times New Roman" w:cs="Times New Roman"/>
                <w:sz w:val="24"/>
                <w:lang w:val="en-GB"/>
              </w:rPr>
              <w:t>,</w:t>
            </w:r>
            <w:r w:rsidRPr="00F25407">
              <w:rPr>
                <w:rFonts w:ascii="Times New Roman" w:hAnsi="Times New Roman" w:cs="Times New Roman"/>
                <w:sz w:val="24"/>
                <w:lang w:val="en-GB"/>
              </w:rPr>
              <w:t>396.9</w:t>
            </w:r>
            <w:r w:rsidR="009A18D0" w:rsidRPr="00F25407">
              <w:rPr>
                <w:rFonts w:ascii="Times New Roman" w:hAnsi="Times New Roman" w:cs="Times New Roman"/>
                <w:sz w:val="24"/>
                <w:lang w:val="en-GB"/>
              </w:rPr>
              <w:t>0</w:t>
            </w:r>
          </w:p>
        </w:tc>
        <w:tc>
          <w:tcPr>
            <w:tcW w:w="1705" w:type="dxa"/>
            <w:shd w:val="clear" w:color="auto" w:fill="auto"/>
            <w:tcMar>
              <w:left w:w="43" w:type="dxa"/>
              <w:right w:w="43" w:type="dxa"/>
            </w:tcMar>
            <w:vAlign w:val="center"/>
          </w:tcPr>
          <w:p w14:paraId="571D6D19" w14:textId="523ADE85" w:rsidR="008A436D" w:rsidRPr="00F25407" w:rsidRDefault="00C6492E" w:rsidP="00C21AB7">
            <w:pPr>
              <w:spacing w:line="240" w:lineRule="auto"/>
              <w:jc w:val="center"/>
              <w:rPr>
                <w:rFonts w:ascii="Times New Roman" w:hAnsi="Times New Roman" w:cs="Times New Roman"/>
                <w:lang w:val="en-GB"/>
              </w:rPr>
            </w:pPr>
            <w:r w:rsidRPr="00F25407">
              <w:rPr>
                <w:rFonts w:ascii="Times New Roman" w:hAnsi="Times New Roman" w:cs="Times New Roman"/>
                <w:sz w:val="24"/>
                <w:lang w:val="en-GB"/>
              </w:rPr>
              <w:t>8%</w:t>
            </w:r>
          </w:p>
        </w:tc>
      </w:tr>
      <w:tr w:rsidR="00F25407" w:rsidRPr="00F25407" w14:paraId="4F2FCA46" w14:textId="77777777" w:rsidTr="00C84799">
        <w:tc>
          <w:tcPr>
            <w:tcW w:w="2716" w:type="dxa"/>
            <w:shd w:val="clear" w:color="auto" w:fill="auto"/>
            <w:tcMar>
              <w:left w:w="43" w:type="dxa"/>
              <w:right w:w="43" w:type="dxa"/>
            </w:tcMar>
          </w:tcPr>
          <w:p w14:paraId="5BD35FF4" w14:textId="66672355" w:rsidR="008A436D" w:rsidRPr="00F25407" w:rsidRDefault="005C243D" w:rsidP="00C21AB7">
            <w:pPr>
              <w:spacing w:line="240" w:lineRule="auto"/>
              <w:rPr>
                <w:rFonts w:ascii="Times New Roman" w:hAnsi="Times New Roman" w:cs="Times New Roman"/>
                <w:b/>
                <w:bCs/>
                <w:lang w:val="en-GB"/>
              </w:rPr>
            </w:pPr>
            <w:r w:rsidRPr="00F25407">
              <w:rPr>
                <w:rFonts w:ascii="Times New Roman" w:hAnsi="Times New Roman" w:cs="Times New Roman" w:hint="eastAsia"/>
                <w:b/>
                <w:bCs/>
                <w:sz w:val="24"/>
              </w:rPr>
              <w:t>小额赠款方案</w:t>
            </w:r>
          </w:p>
        </w:tc>
        <w:tc>
          <w:tcPr>
            <w:tcW w:w="1779" w:type="dxa"/>
            <w:tcBorders>
              <w:bottom w:val="single" w:sz="4" w:space="0" w:color="auto"/>
            </w:tcBorders>
            <w:shd w:val="clear" w:color="auto" w:fill="auto"/>
            <w:tcMar>
              <w:left w:w="43" w:type="dxa"/>
              <w:right w:w="43" w:type="dxa"/>
            </w:tcMar>
            <w:vAlign w:val="center"/>
          </w:tcPr>
          <w:p w14:paraId="5714FB1E" w14:textId="0ACF9C0E" w:rsidR="008A436D" w:rsidRPr="00F25407" w:rsidRDefault="00153940" w:rsidP="000C20EA">
            <w:pPr>
              <w:spacing w:line="240" w:lineRule="auto"/>
              <w:jc w:val="right"/>
              <w:rPr>
                <w:rFonts w:ascii="Times New Roman" w:hAnsi="Times New Roman" w:cs="Times New Roman"/>
                <w:lang w:val="en-GB"/>
              </w:rPr>
            </w:pPr>
            <w:r w:rsidRPr="00F25407">
              <w:rPr>
                <w:rFonts w:ascii="Times New Roman" w:hAnsi="Times New Roman" w:cs="Times New Roman"/>
                <w:sz w:val="24"/>
                <w:lang w:val="en-GB"/>
              </w:rPr>
              <w:t>123.08</w:t>
            </w:r>
          </w:p>
        </w:tc>
        <w:tc>
          <w:tcPr>
            <w:tcW w:w="1466" w:type="dxa"/>
            <w:tcBorders>
              <w:bottom w:val="single" w:sz="4" w:space="0" w:color="auto"/>
            </w:tcBorders>
            <w:shd w:val="clear" w:color="auto" w:fill="auto"/>
            <w:tcMar>
              <w:left w:w="43" w:type="dxa"/>
              <w:right w:w="43" w:type="dxa"/>
            </w:tcMar>
            <w:vAlign w:val="center"/>
          </w:tcPr>
          <w:p w14:paraId="5AF281D1" w14:textId="0E1A7853" w:rsidR="008A436D" w:rsidRPr="00F25407" w:rsidRDefault="00153940" w:rsidP="000C20EA">
            <w:pPr>
              <w:spacing w:line="240" w:lineRule="auto"/>
              <w:jc w:val="right"/>
              <w:rPr>
                <w:rFonts w:ascii="Times New Roman" w:hAnsi="Times New Roman" w:cs="Times New Roman"/>
                <w:lang w:val="en-GB"/>
              </w:rPr>
            </w:pPr>
            <w:r w:rsidRPr="00F25407">
              <w:rPr>
                <w:rFonts w:ascii="Times New Roman" w:hAnsi="Times New Roman" w:cs="Times New Roman"/>
                <w:sz w:val="24"/>
                <w:lang w:val="en-GB"/>
              </w:rPr>
              <w:t>128</w:t>
            </w:r>
          </w:p>
        </w:tc>
        <w:tc>
          <w:tcPr>
            <w:tcW w:w="1684" w:type="dxa"/>
            <w:tcBorders>
              <w:bottom w:val="single" w:sz="4" w:space="0" w:color="auto"/>
            </w:tcBorders>
            <w:shd w:val="clear" w:color="auto" w:fill="auto"/>
            <w:tcMar>
              <w:left w:w="43" w:type="dxa"/>
              <w:right w:w="43" w:type="dxa"/>
            </w:tcMar>
            <w:vAlign w:val="center"/>
          </w:tcPr>
          <w:p w14:paraId="246B198D" w14:textId="178BEFBA" w:rsidR="008A436D" w:rsidRPr="00F25407" w:rsidRDefault="00F6512A" w:rsidP="000C20EA">
            <w:pPr>
              <w:spacing w:line="240" w:lineRule="auto"/>
              <w:jc w:val="right"/>
              <w:rPr>
                <w:rFonts w:ascii="Times New Roman" w:hAnsi="Times New Roman" w:cs="Times New Roman"/>
                <w:lang w:val="en-GB"/>
              </w:rPr>
            </w:pPr>
            <w:r w:rsidRPr="00F25407">
              <w:rPr>
                <w:rFonts w:ascii="Times New Roman" w:hAnsi="Times New Roman" w:cs="Times New Roman"/>
                <w:sz w:val="24"/>
                <w:lang w:val="en-GB"/>
              </w:rPr>
              <w:t>251.08</w:t>
            </w:r>
          </w:p>
        </w:tc>
        <w:tc>
          <w:tcPr>
            <w:tcW w:w="1705" w:type="dxa"/>
            <w:tcBorders>
              <w:bottom w:val="single" w:sz="4" w:space="0" w:color="auto"/>
            </w:tcBorders>
            <w:shd w:val="clear" w:color="auto" w:fill="auto"/>
            <w:tcMar>
              <w:left w:w="43" w:type="dxa"/>
              <w:right w:w="43" w:type="dxa"/>
            </w:tcMar>
            <w:vAlign w:val="center"/>
          </w:tcPr>
          <w:p w14:paraId="3BBFFBE8" w14:textId="0DE9C697" w:rsidR="008A436D" w:rsidRPr="00F25407" w:rsidRDefault="00F6512A" w:rsidP="00C21AB7">
            <w:pPr>
              <w:spacing w:line="240" w:lineRule="auto"/>
              <w:jc w:val="center"/>
              <w:rPr>
                <w:rFonts w:ascii="Times New Roman" w:hAnsi="Times New Roman" w:cs="Times New Roman"/>
                <w:lang w:val="en-GB"/>
              </w:rPr>
            </w:pPr>
            <w:r w:rsidRPr="00F25407">
              <w:rPr>
                <w:rFonts w:ascii="Times New Roman" w:hAnsi="Times New Roman" w:cs="Times New Roman"/>
                <w:sz w:val="24"/>
                <w:lang w:val="en-GB"/>
              </w:rPr>
              <w:t>1</w:t>
            </w:r>
            <w:r w:rsidR="00020B47" w:rsidRPr="00F25407">
              <w:rPr>
                <w:rFonts w:ascii="Times New Roman" w:hAnsi="Times New Roman" w:cs="Times New Roman"/>
                <w:sz w:val="24"/>
                <w:lang w:val="en-GB"/>
              </w:rPr>
              <w:t>%</w:t>
            </w:r>
          </w:p>
        </w:tc>
      </w:tr>
      <w:tr w:rsidR="00CB0C04" w:rsidRPr="00F25407" w14:paraId="417A0A9B" w14:textId="77777777" w:rsidTr="00C84799">
        <w:tc>
          <w:tcPr>
            <w:tcW w:w="2716" w:type="dxa"/>
            <w:shd w:val="clear" w:color="auto" w:fill="auto"/>
            <w:tcMar>
              <w:left w:w="43" w:type="dxa"/>
              <w:right w:w="43" w:type="dxa"/>
            </w:tcMar>
          </w:tcPr>
          <w:p w14:paraId="776FB4D8" w14:textId="4B857C8A" w:rsidR="00CB0C04" w:rsidRPr="00F25407" w:rsidRDefault="005C243D" w:rsidP="00C21AB7">
            <w:pPr>
              <w:spacing w:line="240" w:lineRule="auto"/>
              <w:rPr>
                <w:rFonts w:ascii="Times New Roman" w:eastAsia="KaiTi" w:hAnsi="Times New Roman" w:cs="Times New Roman"/>
                <w:b/>
                <w:bCs/>
                <w:lang w:val="en-GB"/>
              </w:rPr>
            </w:pPr>
            <w:r w:rsidRPr="00F25407">
              <w:rPr>
                <w:rFonts w:ascii="Times New Roman" w:eastAsia="KaiTi" w:hAnsi="Times New Roman" w:cs="Times New Roman" w:hint="eastAsia"/>
                <w:b/>
                <w:bCs/>
                <w:sz w:val="24"/>
                <w:lang w:val="en-GB" w:eastAsia="zh-CN"/>
              </w:rPr>
              <w:t>共计</w:t>
            </w:r>
            <w:r w:rsidR="00B839CB" w:rsidRPr="00F25407">
              <w:rPr>
                <w:rFonts w:ascii="Times New Roman" w:eastAsia="KaiTi" w:hAnsi="Times New Roman" w:cs="Times New Roman"/>
                <w:b/>
                <w:bCs/>
                <w:sz w:val="24"/>
                <w:lang w:val="en-GB"/>
              </w:rPr>
              <w:t xml:space="preserve"> </w:t>
            </w:r>
            <w:r w:rsidRPr="00F25407">
              <w:rPr>
                <w:rFonts w:ascii="Times New Roman" w:eastAsia="KaiTi" w:hAnsi="Times New Roman" w:cs="Times New Roman" w:hint="eastAsia"/>
                <w:b/>
                <w:bCs/>
                <w:sz w:val="24"/>
                <w:lang w:val="en-GB" w:eastAsia="zh-CN"/>
              </w:rPr>
              <w:t>(10</w:t>
            </w:r>
            <w:r w:rsidRPr="00F25407">
              <w:rPr>
                <w:rFonts w:ascii="Times New Roman" w:eastAsia="KaiTi" w:hAnsi="Times New Roman" w:cs="Times New Roman" w:hint="eastAsia"/>
                <w:b/>
                <w:bCs/>
                <w:sz w:val="24"/>
                <w:lang w:val="en-GB" w:eastAsia="zh-CN"/>
              </w:rPr>
              <w:t>亿美元，</w:t>
            </w:r>
            <w:r w:rsidR="00E6785C" w:rsidRPr="00F25407">
              <w:rPr>
                <w:rFonts w:ascii="Times New Roman" w:eastAsia="KaiTi" w:hAnsi="Times New Roman" w:cs="Times New Roman"/>
                <w:b/>
                <w:bCs/>
                <w:sz w:val="24"/>
                <w:lang w:val="en-GB"/>
              </w:rPr>
              <w:t>%)</w:t>
            </w:r>
          </w:p>
        </w:tc>
        <w:tc>
          <w:tcPr>
            <w:tcW w:w="1779" w:type="dxa"/>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1379C55F" w14:textId="0E563527" w:rsidR="00343515" w:rsidRPr="00F25407" w:rsidRDefault="00BC0D28" w:rsidP="00441E1C">
            <w:pPr>
              <w:spacing w:line="240" w:lineRule="auto"/>
              <w:jc w:val="right"/>
              <w:rPr>
                <w:rFonts w:ascii="Times New Roman" w:hAnsi="Times New Roman" w:cs="Times New Roman"/>
              </w:rPr>
            </w:pPr>
            <w:r w:rsidRPr="00F25407">
              <w:rPr>
                <w:rFonts w:ascii="Times New Roman" w:hAnsi="Times New Roman" w:cs="Times New Roman"/>
                <w:sz w:val="24"/>
              </w:rPr>
              <w:t>2.</w:t>
            </w:r>
            <w:r w:rsidR="001273EE" w:rsidRPr="00F25407">
              <w:rPr>
                <w:rFonts w:ascii="Times New Roman" w:hAnsi="Times New Roman" w:cs="Times New Roman"/>
                <w:sz w:val="24"/>
              </w:rPr>
              <w:t>04</w:t>
            </w:r>
          </w:p>
        </w:tc>
        <w:tc>
          <w:tcPr>
            <w:tcW w:w="1466" w:type="dxa"/>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41958D93" w14:textId="068C388A" w:rsidR="00073896" w:rsidRPr="00F25407" w:rsidRDefault="0076267E" w:rsidP="00441E1C">
            <w:pPr>
              <w:spacing w:line="240" w:lineRule="auto"/>
              <w:jc w:val="right"/>
              <w:rPr>
                <w:rFonts w:ascii="Times New Roman" w:hAnsi="Times New Roman" w:cs="Times New Roman"/>
              </w:rPr>
            </w:pPr>
            <w:r w:rsidRPr="00F25407">
              <w:rPr>
                <w:rFonts w:ascii="Times New Roman" w:hAnsi="Times New Roman" w:cs="Times New Roman"/>
                <w:sz w:val="24"/>
              </w:rPr>
              <w:t>1</w:t>
            </w:r>
            <w:r w:rsidR="001273EE" w:rsidRPr="00F25407">
              <w:rPr>
                <w:rFonts w:ascii="Times New Roman" w:hAnsi="Times New Roman" w:cs="Times New Roman"/>
                <w:sz w:val="24"/>
              </w:rPr>
              <w:t>6</w:t>
            </w:r>
            <w:r w:rsidRPr="00F25407">
              <w:rPr>
                <w:rFonts w:ascii="Times New Roman" w:hAnsi="Times New Roman" w:cs="Times New Roman"/>
                <w:sz w:val="24"/>
              </w:rPr>
              <w:t>.</w:t>
            </w:r>
            <w:r w:rsidR="001273EE" w:rsidRPr="00F25407">
              <w:rPr>
                <w:rFonts w:ascii="Times New Roman" w:hAnsi="Times New Roman" w:cs="Times New Roman"/>
                <w:sz w:val="24"/>
              </w:rPr>
              <w:t>51</w:t>
            </w:r>
          </w:p>
        </w:tc>
        <w:tc>
          <w:tcPr>
            <w:tcW w:w="1684" w:type="dxa"/>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216525DC" w14:textId="4C61BB38" w:rsidR="00073896" w:rsidRPr="00F25407" w:rsidRDefault="00B56343" w:rsidP="00441E1C">
            <w:pPr>
              <w:spacing w:line="240" w:lineRule="auto"/>
              <w:jc w:val="right"/>
              <w:rPr>
                <w:rFonts w:ascii="Times New Roman" w:hAnsi="Times New Roman" w:cs="Times New Roman"/>
              </w:rPr>
            </w:pPr>
            <w:r w:rsidRPr="00F25407">
              <w:rPr>
                <w:rFonts w:ascii="Times New Roman" w:hAnsi="Times New Roman" w:cs="Times New Roman"/>
                <w:sz w:val="24"/>
              </w:rPr>
              <w:t>18</w:t>
            </w:r>
            <w:r w:rsidR="00734191" w:rsidRPr="00F25407">
              <w:rPr>
                <w:rFonts w:ascii="Times New Roman" w:hAnsi="Times New Roman" w:cs="Times New Roman"/>
                <w:sz w:val="24"/>
              </w:rPr>
              <w:t>.</w:t>
            </w:r>
            <w:r w:rsidR="00476039" w:rsidRPr="00F25407">
              <w:rPr>
                <w:rFonts w:ascii="Times New Roman" w:hAnsi="Times New Roman" w:cs="Times New Roman"/>
                <w:sz w:val="24"/>
              </w:rPr>
              <w:t>55</w:t>
            </w:r>
          </w:p>
        </w:tc>
        <w:tc>
          <w:tcPr>
            <w:tcW w:w="1705" w:type="dxa"/>
            <w:tcBorders>
              <w:top w:val="single" w:sz="4" w:space="0" w:color="auto"/>
              <w:left w:val="single" w:sz="4" w:space="0" w:color="auto"/>
              <w:bottom w:val="single" w:sz="4" w:space="0" w:color="auto"/>
            </w:tcBorders>
            <w:shd w:val="clear" w:color="auto" w:fill="auto"/>
            <w:tcMar>
              <w:left w:w="43" w:type="dxa"/>
              <w:right w:w="43" w:type="dxa"/>
            </w:tcMar>
            <w:vAlign w:val="center"/>
          </w:tcPr>
          <w:p w14:paraId="406A1A26" w14:textId="3E130FDA" w:rsidR="00CB0C04" w:rsidRPr="00F25407" w:rsidRDefault="00247D3C" w:rsidP="00C21AB7">
            <w:pPr>
              <w:spacing w:line="240" w:lineRule="auto"/>
              <w:jc w:val="center"/>
              <w:rPr>
                <w:rFonts w:ascii="Times New Roman" w:hAnsi="Times New Roman" w:cs="Times New Roman"/>
                <w:b/>
                <w:bCs/>
                <w:sz w:val="24"/>
                <w:lang w:val="en-GB"/>
              </w:rPr>
            </w:pPr>
            <w:r w:rsidRPr="00F25407">
              <w:rPr>
                <w:rFonts w:ascii="Times New Roman" w:hAnsi="Times New Roman" w:cs="Times New Roman"/>
                <w:b/>
                <w:bCs/>
                <w:sz w:val="24"/>
                <w:lang w:val="en-GB"/>
              </w:rPr>
              <w:t>100%</w:t>
            </w:r>
          </w:p>
        </w:tc>
      </w:tr>
    </w:tbl>
    <w:p w14:paraId="7C2851E2" w14:textId="77777777" w:rsidR="00EA5A9D" w:rsidRPr="00F25407" w:rsidRDefault="00EA5A9D" w:rsidP="00C21AB7">
      <w:pPr>
        <w:rPr>
          <w:rFonts w:ascii="Times New Roman" w:hAnsi="Times New Roman" w:cs="Times New Roman"/>
          <w:sz w:val="24"/>
          <w:szCs w:val="24"/>
        </w:rPr>
      </w:pPr>
    </w:p>
    <w:p w14:paraId="4B6A0439" w14:textId="77777777" w:rsidR="00137702" w:rsidRPr="001A1F65" w:rsidRDefault="00137702" w:rsidP="00137702">
      <w:pPr>
        <w:spacing w:before="120" w:after="120" w:line="240" w:lineRule="atLeast"/>
        <w:rPr>
          <w:rFonts w:ascii="Times New Roman" w:hAnsi="Times New Roman" w:cs="Times New Roman"/>
          <w:b/>
          <w:bCs/>
          <w:sz w:val="24"/>
          <w:szCs w:val="24"/>
          <w:lang w:eastAsia="zh-CN"/>
        </w:rPr>
      </w:pPr>
      <w:r w:rsidRPr="001A1F65">
        <w:rPr>
          <w:rFonts w:ascii="Times New Roman" w:hAnsi="Times New Roman" w:cs="Times New Roman" w:hint="eastAsia"/>
          <w:b/>
          <w:bCs/>
          <w:sz w:val="24"/>
          <w:szCs w:val="24"/>
          <w:lang w:eastAsia="zh-CN"/>
        </w:rPr>
        <w:t>支持执行《生物多样性公约卡塔赫纳生物安全议定书》</w:t>
      </w:r>
    </w:p>
    <w:p w14:paraId="3D30D613" w14:textId="71130A4C" w:rsidR="00137702" w:rsidRPr="00137702" w:rsidRDefault="00137702" w:rsidP="00137702">
      <w:pPr>
        <w:spacing w:before="120" w:after="120" w:line="240" w:lineRule="atLeast"/>
        <w:rPr>
          <w:rFonts w:ascii="Times New Roman" w:hAnsi="Times New Roman" w:cs="Times New Roman"/>
          <w:sz w:val="24"/>
          <w:szCs w:val="24"/>
          <w:lang w:eastAsia="zh-CN"/>
        </w:rPr>
      </w:pPr>
      <w:r w:rsidRPr="001A1F65">
        <w:rPr>
          <w:rFonts w:ascii="Times New Roman" w:hAnsi="Times New Roman" w:cs="Times New Roman" w:hint="eastAsia"/>
          <w:sz w:val="24"/>
          <w:szCs w:val="24"/>
          <w:lang w:eastAsia="zh-CN"/>
        </w:rPr>
        <w:t>在</w:t>
      </w:r>
      <w:r w:rsidR="001A1F65">
        <w:rPr>
          <w:rFonts w:ascii="Times New Roman" w:hAnsi="Times New Roman" w:cs="Times New Roman" w:hint="eastAsia"/>
          <w:sz w:val="24"/>
          <w:szCs w:val="24"/>
          <w:lang w:eastAsia="zh-CN"/>
        </w:rPr>
        <w:t>GEF-7</w:t>
      </w:r>
      <w:r w:rsidR="002A4B22">
        <w:rPr>
          <w:rFonts w:ascii="Times New Roman" w:hAnsi="Times New Roman" w:cs="Times New Roman" w:hint="eastAsia"/>
          <w:sz w:val="24"/>
          <w:szCs w:val="24"/>
          <w:lang w:eastAsia="zh-CN"/>
        </w:rPr>
        <w:t>期间</w:t>
      </w:r>
      <w:r w:rsidRPr="001A1F65">
        <w:rPr>
          <w:rFonts w:ascii="Times New Roman" w:hAnsi="Times New Roman" w:cs="Times New Roman" w:hint="eastAsia"/>
          <w:sz w:val="24"/>
          <w:szCs w:val="24"/>
          <w:lang w:eastAsia="zh-CN"/>
        </w:rPr>
        <w:t>，</w:t>
      </w:r>
      <w:r w:rsidR="001A1F65">
        <w:rPr>
          <w:rFonts w:ascii="Times New Roman" w:hAnsi="Times New Roman" w:cs="Times New Roman" w:hint="eastAsia"/>
          <w:sz w:val="24"/>
          <w:szCs w:val="24"/>
          <w:lang w:eastAsia="zh-CN"/>
        </w:rPr>
        <w:t>向</w:t>
      </w:r>
      <w:r w:rsidR="001A1F65">
        <w:rPr>
          <w:rFonts w:ascii="Times New Roman" w:hAnsi="Times New Roman" w:cs="Times New Roman" w:hint="eastAsia"/>
          <w:sz w:val="24"/>
          <w:szCs w:val="24"/>
          <w:lang w:eastAsia="zh-CN"/>
        </w:rPr>
        <w:t>GEF</w:t>
      </w:r>
      <w:r w:rsidRPr="001A1F65">
        <w:rPr>
          <w:rFonts w:ascii="Times New Roman" w:hAnsi="Times New Roman" w:cs="Times New Roman" w:hint="eastAsia"/>
          <w:sz w:val="24"/>
          <w:szCs w:val="24"/>
          <w:lang w:eastAsia="zh-CN"/>
        </w:rPr>
        <w:t>信托基金</w:t>
      </w:r>
      <w:r w:rsidR="001A1F65">
        <w:rPr>
          <w:rFonts w:ascii="Times New Roman" w:hAnsi="Times New Roman" w:cs="Times New Roman" w:hint="eastAsia"/>
          <w:sz w:val="24"/>
          <w:szCs w:val="24"/>
          <w:lang w:eastAsia="zh-CN"/>
        </w:rPr>
        <w:t>申请</w:t>
      </w:r>
      <w:r w:rsidRPr="001A1F65">
        <w:rPr>
          <w:rFonts w:ascii="Times New Roman" w:hAnsi="Times New Roman" w:cs="Times New Roman" w:hint="eastAsia"/>
          <w:sz w:val="24"/>
          <w:szCs w:val="24"/>
          <w:lang w:eastAsia="zh-CN"/>
        </w:rPr>
        <w:t>支持执行《卡塔赫纳议定书》的</w:t>
      </w:r>
      <w:r w:rsidR="001A1F65">
        <w:rPr>
          <w:rFonts w:ascii="Times New Roman" w:hAnsi="Times New Roman" w:cs="Times New Roman" w:hint="eastAsia"/>
          <w:sz w:val="24"/>
          <w:szCs w:val="24"/>
          <w:lang w:eastAsia="zh-CN"/>
        </w:rPr>
        <w:t>7</w:t>
      </w:r>
      <w:r w:rsidRPr="001A1F65">
        <w:rPr>
          <w:rFonts w:ascii="Times New Roman" w:hAnsi="Times New Roman" w:cs="Times New Roman" w:hint="eastAsia"/>
          <w:sz w:val="24"/>
          <w:szCs w:val="24"/>
          <w:lang w:eastAsia="zh-CN"/>
        </w:rPr>
        <w:t>个项目包括</w:t>
      </w:r>
      <w:r w:rsidR="001A1F65">
        <w:rPr>
          <w:rFonts w:ascii="Times New Roman" w:hAnsi="Times New Roman" w:cs="Times New Roman" w:hint="eastAsia"/>
          <w:sz w:val="24"/>
          <w:szCs w:val="24"/>
          <w:lang w:eastAsia="zh-CN"/>
        </w:rPr>
        <w:t>2</w:t>
      </w:r>
      <w:r w:rsidRPr="001A1F65">
        <w:rPr>
          <w:rFonts w:ascii="Times New Roman" w:hAnsi="Times New Roman" w:cs="Times New Roman" w:hint="eastAsia"/>
          <w:sz w:val="24"/>
          <w:szCs w:val="24"/>
          <w:lang w:eastAsia="zh-CN"/>
        </w:rPr>
        <w:t>个多国项目获得批准，</w:t>
      </w:r>
      <w:r w:rsidR="001A1F65">
        <w:rPr>
          <w:rFonts w:ascii="Times New Roman" w:hAnsi="Times New Roman" w:cs="Times New Roman" w:hint="eastAsia"/>
          <w:sz w:val="24"/>
          <w:szCs w:val="24"/>
          <w:lang w:eastAsia="zh-CN"/>
        </w:rPr>
        <w:t>GEF</w:t>
      </w:r>
      <w:r w:rsidR="001A1F65">
        <w:rPr>
          <w:rFonts w:ascii="Times New Roman" w:hAnsi="Times New Roman" w:cs="Times New Roman" w:hint="eastAsia"/>
          <w:sz w:val="24"/>
          <w:szCs w:val="24"/>
          <w:lang w:eastAsia="zh-CN"/>
        </w:rPr>
        <w:t>共</w:t>
      </w:r>
      <w:r w:rsidRPr="001A1F65">
        <w:rPr>
          <w:rFonts w:ascii="Times New Roman" w:hAnsi="Times New Roman" w:cs="Times New Roman" w:hint="eastAsia"/>
          <w:sz w:val="24"/>
          <w:szCs w:val="24"/>
          <w:lang w:eastAsia="zh-CN"/>
        </w:rPr>
        <w:t>供资</w:t>
      </w:r>
      <w:r w:rsidRPr="001A1F65">
        <w:rPr>
          <w:rFonts w:ascii="Times New Roman" w:hAnsi="Times New Roman" w:cs="Times New Roman" w:hint="eastAsia"/>
          <w:sz w:val="24"/>
          <w:szCs w:val="24"/>
          <w:lang w:eastAsia="zh-CN"/>
        </w:rPr>
        <w:t>1</w:t>
      </w:r>
      <w:r w:rsidR="001A1F65">
        <w:rPr>
          <w:rFonts w:ascii="Times New Roman" w:hAnsi="Times New Roman" w:cs="Times New Roman" w:hint="eastAsia"/>
          <w:sz w:val="24"/>
          <w:szCs w:val="24"/>
          <w:lang w:eastAsia="zh-CN"/>
        </w:rPr>
        <w:t>,</w:t>
      </w:r>
      <w:r w:rsidRPr="001A1F65">
        <w:rPr>
          <w:rFonts w:ascii="Times New Roman" w:hAnsi="Times New Roman" w:cs="Times New Roman" w:hint="eastAsia"/>
          <w:sz w:val="24"/>
          <w:szCs w:val="24"/>
          <w:lang w:eastAsia="zh-CN"/>
        </w:rPr>
        <w:t>310</w:t>
      </w:r>
      <w:r w:rsidRPr="001A1F65">
        <w:rPr>
          <w:rFonts w:ascii="Times New Roman" w:hAnsi="Times New Roman" w:cs="Times New Roman" w:hint="eastAsia"/>
          <w:sz w:val="24"/>
          <w:szCs w:val="24"/>
          <w:lang w:eastAsia="zh-CN"/>
        </w:rPr>
        <w:t>万美元。这些项目涉及</w:t>
      </w:r>
      <w:r w:rsidRPr="001A1F65">
        <w:rPr>
          <w:rFonts w:ascii="Times New Roman" w:hAnsi="Times New Roman" w:cs="Times New Roman" w:hint="eastAsia"/>
          <w:sz w:val="24"/>
          <w:szCs w:val="24"/>
          <w:lang w:eastAsia="zh-CN"/>
        </w:rPr>
        <w:t>11</w:t>
      </w:r>
      <w:r w:rsidRPr="001A1F65">
        <w:rPr>
          <w:rFonts w:ascii="Times New Roman" w:hAnsi="Times New Roman" w:cs="Times New Roman" w:hint="eastAsia"/>
          <w:sz w:val="24"/>
          <w:szCs w:val="24"/>
          <w:lang w:eastAsia="zh-CN"/>
        </w:rPr>
        <w:t>个国家，包括孟加拉国、喀麦隆、刚果民主共和国、埃塞俄比亚、吉尔吉斯共和国、马达加斯加、摩尔多瓦、蒙古、纳米比亚、印度和菲律宾。</w:t>
      </w:r>
    </w:p>
    <w:p w14:paraId="159168CD" w14:textId="3180D242" w:rsidR="00137702" w:rsidRPr="00137702" w:rsidRDefault="00137702" w:rsidP="00137702">
      <w:pPr>
        <w:spacing w:before="120" w:after="120" w:line="240" w:lineRule="atLeast"/>
        <w:rPr>
          <w:rFonts w:ascii="Times New Roman" w:hAnsi="Times New Roman" w:cs="Times New Roman"/>
          <w:b/>
          <w:bCs/>
          <w:sz w:val="24"/>
          <w:szCs w:val="24"/>
          <w:lang w:eastAsia="zh-CN"/>
        </w:rPr>
      </w:pPr>
      <w:r w:rsidRPr="00137702">
        <w:rPr>
          <w:rFonts w:ascii="Times New Roman" w:hAnsi="Times New Roman" w:cs="Times New Roman" w:hint="eastAsia"/>
          <w:b/>
          <w:bCs/>
          <w:sz w:val="24"/>
          <w:szCs w:val="24"/>
          <w:lang w:eastAsia="zh-CN"/>
        </w:rPr>
        <w:lastRenderedPageBreak/>
        <w:t>支持批准和执行《生物多样性公约关于获取遗传资源</w:t>
      </w:r>
      <w:r w:rsidR="001A1F65">
        <w:rPr>
          <w:rFonts w:ascii="Times New Roman" w:hAnsi="Times New Roman" w:cs="Times New Roman" w:hint="eastAsia"/>
          <w:b/>
          <w:bCs/>
          <w:sz w:val="24"/>
          <w:szCs w:val="24"/>
          <w:lang w:eastAsia="zh-CN"/>
        </w:rPr>
        <w:t>和</w:t>
      </w:r>
      <w:r w:rsidRPr="00137702">
        <w:rPr>
          <w:rFonts w:ascii="Times New Roman" w:hAnsi="Times New Roman" w:cs="Times New Roman" w:hint="eastAsia"/>
          <w:b/>
          <w:bCs/>
          <w:sz w:val="24"/>
          <w:szCs w:val="24"/>
          <w:lang w:eastAsia="zh-CN"/>
        </w:rPr>
        <w:t>公正</w:t>
      </w:r>
      <w:r w:rsidR="001A1F65">
        <w:rPr>
          <w:rFonts w:ascii="Times New Roman" w:hAnsi="Times New Roman" w:cs="Times New Roman" w:hint="eastAsia"/>
          <w:b/>
          <w:bCs/>
          <w:sz w:val="24"/>
          <w:szCs w:val="24"/>
          <w:lang w:eastAsia="zh-CN"/>
        </w:rPr>
        <w:t>和</w:t>
      </w:r>
      <w:r w:rsidRPr="00137702">
        <w:rPr>
          <w:rFonts w:ascii="Times New Roman" w:hAnsi="Times New Roman" w:cs="Times New Roman" w:hint="eastAsia"/>
          <w:b/>
          <w:bCs/>
          <w:sz w:val="24"/>
          <w:szCs w:val="24"/>
          <w:lang w:eastAsia="zh-CN"/>
        </w:rPr>
        <w:t>公平分享利用遗传资源所产生惠益的名古屋议定书》</w:t>
      </w:r>
    </w:p>
    <w:p w14:paraId="05DC9C00" w14:textId="4982E649" w:rsidR="006064E7" w:rsidRPr="00F25407" w:rsidRDefault="00137702" w:rsidP="00137702">
      <w:pPr>
        <w:spacing w:before="120" w:after="120" w:line="240" w:lineRule="atLeast"/>
        <w:rPr>
          <w:rFonts w:ascii="Times New Roman" w:hAnsi="Times New Roman" w:cs="Times New Roman"/>
          <w:sz w:val="16"/>
          <w:szCs w:val="16"/>
          <w:lang w:eastAsia="zh-CN"/>
        </w:rPr>
      </w:pPr>
      <w:r w:rsidRPr="00137702">
        <w:rPr>
          <w:rFonts w:ascii="Times New Roman" w:hAnsi="Times New Roman" w:cs="Times New Roman" w:hint="eastAsia"/>
          <w:sz w:val="24"/>
          <w:szCs w:val="24"/>
          <w:lang w:eastAsia="zh-CN"/>
        </w:rPr>
        <w:t>在</w:t>
      </w:r>
      <w:r w:rsidR="001A1F65">
        <w:rPr>
          <w:rFonts w:ascii="Times New Roman" w:hAnsi="Times New Roman" w:cs="Times New Roman" w:hint="eastAsia"/>
          <w:sz w:val="24"/>
          <w:szCs w:val="24"/>
          <w:lang w:eastAsia="zh-CN"/>
        </w:rPr>
        <w:t>GEF-7</w:t>
      </w:r>
      <w:r w:rsidR="002A4B22">
        <w:rPr>
          <w:rFonts w:ascii="Times New Roman" w:hAnsi="Times New Roman" w:cs="Times New Roman" w:hint="eastAsia"/>
          <w:sz w:val="24"/>
          <w:szCs w:val="24"/>
          <w:lang w:eastAsia="zh-CN"/>
        </w:rPr>
        <w:t>期间</w:t>
      </w:r>
      <w:r w:rsidRPr="00137702">
        <w:rPr>
          <w:rFonts w:ascii="Times New Roman" w:hAnsi="Times New Roman" w:cs="Times New Roman" w:hint="eastAsia"/>
          <w:sz w:val="24"/>
          <w:szCs w:val="24"/>
          <w:lang w:eastAsia="zh-CN"/>
        </w:rPr>
        <w:t>，</w:t>
      </w:r>
      <w:r w:rsidR="001A1F65">
        <w:rPr>
          <w:rFonts w:ascii="Times New Roman" w:hAnsi="Times New Roman" w:cs="Times New Roman" w:hint="eastAsia"/>
          <w:sz w:val="24"/>
          <w:szCs w:val="24"/>
          <w:lang w:eastAsia="zh-CN"/>
        </w:rPr>
        <w:t>向</w:t>
      </w:r>
      <w:r w:rsidR="001A1F65">
        <w:rPr>
          <w:rFonts w:ascii="Times New Roman" w:hAnsi="Times New Roman" w:cs="Times New Roman" w:hint="eastAsia"/>
          <w:sz w:val="24"/>
          <w:szCs w:val="24"/>
          <w:lang w:eastAsia="zh-CN"/>
        </w:rPr>
        <w:t>GEF</w:t>
      </w:r>
      <w:r w:rsidRPr="00137702">
        <w:rPr>
          <w:rFonts w:ascii="Times New Roman" w:hAnsi="Times New Roman" w:cs="Times New Roman" w:hint="eastAsia"/>
          <w:sz w:val="24"/>
          <w:szCs w:val="24"/>
          <w:lang w:eastAsia="zh-CN"/>
        </w:rPr>
        <w:t>信托基金</w:t>
      </w:r>
      <w:r w:rsidR="001A1F65">
        <w:rPr>
          <w:rFonts w:ascii="Times New Roman" w:hAnsi="Times New Roman" w:cs="Times New Roman" w:hint="eastAsia"/>
          <w:sz w:val="24"/>
          <w:szCs w:val="24"/>
          <w:lang w:eastAsia="zh-CN"/>
        </w:rPr>
        <w:t>申请</w:t>
      </w:r>
      <w:r w:rsidRPr="00137702">
        <w:rPr>
          <w:rFonts w:ascii="Times New Roman" w:hAnsi="Times New Roman" w:cs="Times New Roman" w:hint="eastAsia"/>
          <w:sz w:val="24"/>
          <w:szCs w:val="24"/>
          <w:lang w:eastAsia="zh-CN"/>
        </w:rPr>
        <w:t>支持执行《名古屋议定书》的</w:t>
      </w:r>
      <w:r w:rsidRPr="00137702">
        <w:rPr>
          <w:rFonts w:ascii="Times New Roman" w:hAnsi="Times New Roman" w:cs="Times New Roman" w:hint="eastAsia"/>
          <w:sz w:val="24"/>
          <w:szCs w:val="24"/>
          <w:lang w:eastAsia="zh-CN"/>
        </w:rPr>
        <w:t>14</w:t>
      </w:r>
      <w:r w:rsidRPr="00137702">
        <w:rPr>
          <w:rFonts w:ascii="Times New Roman" w:hAnsi="Times New Roman" w:cs="Times New Roman" w:hint="eastAsia"/>
          <w:sz w:val="24"/>
          <w:szCs w:val="24"/>
          <w:lang w:eastAsia="zh-CN"/>
        </w:rPr>
        <w:t>个项目获得批准，</w:t>
      </w:r>
      <w:r w:rsidR="001A1F65">
        <w:rPr>
          <w:rFonts w:ascii="Times New Roman" w:hAnsi="Times New Roman" w:cs="Times New Roman" w:hint="eastAsia"/>
          <w:sz w:val="24"/>
          <w:szCs w:val="24"/>
          <w:lang w:eastAsia="zh-CN"/>
        </w:rPr>
        <w:t>GEF</w:t>
      </w:r>
      <w:r w:rsidR="001A1F65">
        <w:rPr>
          <w:rFonts w:ascii="Times New Roman" w:hAnsi="Times New Roman" w:cs="Times New Roman" w:hint="eastAsia"/>
          <w:sz w:val="24"/>
          <w:szCs w:val="24"/>
          <w:lang w:eastAsia="zh-CN"/>
        </w:rPr>
        <w:t>共供资</w:t>
      </w:r>
      <w:r w:rsidRPr="00137702">
        <w:rPr>
          <w:rFonts w:ascii="Times New Roman" w:hAnsi="Times New Roman" w:cs="Times New Roman" w:hint="eastAsia"/>
          <w:sz w:val="24"/>
          <w:szCs w:val="24"/>
          <w:lang w:eastAsia="zh-CN"/>
        </w:rPr>
        <w:t>3</w:t>
      </w:r>
      <w:r w:rsidR="001A1F65">
        <w:rPr>
          <w:rFonts w:ascii="Times New Roman" w:hAnsi="Times New Roman" w:cs="Times New Roman" w:hint="eastAsia"/>
          <w:sz w:val="24"/>
          <w:szCs w:val="24"/>
          <w:lang w:eastAsia="zh-CN"/>
        </w:rPr>
        <w:t>,</w:t>
      </w:r>
      <w:r w:rsidRPr="00137702">
        <w:rPr>
          <w:rFonts w:ascii="Times New Roman" w:hAnsi="Times New Roman" w:cs="Times New Roman" w:hint="eastAsia"/>
          <w:sz w:val="24"/>
          <w:szCs w:val="24"/>
          <w:lang w:eastAsia="zh-CN"/>
        </w:rPr>
        <w:t>220</w:t>
      </w:r>
      <w:r w:rsidRPr="00137702">
        <w:rPr>
          <w:rFonts w:ascii="Times New Roman" w:hAnsi="Times New Roman" w:cs="Times New Roman" w:hint="eastAsia"/>
          <w:sz w:val="24"/>
          <w:szCs w:val="24"/>
          <w:lang w:eastAsia="zh-CN"/>
        </w:rPr>
        <w:t>万美元。这些项目涉及</w:t>
      </w:r>
      <w:r w:rsidRPr="00137702">
        <w:rPr>
          <w:rFonts w:ascii="Times New Roman" w:hAnsi="Times New Roman" w:cs="Times New Roman" w:hint="eastAsia"/>
          <w:sz w:val="24"/>
          <w:szCs w:val="24"/>
          <w:lang w:eastAsia="zh-CN"/>
        </w:rPr>
        <w:t>14</w:t>
      </w:r>
      <w:r w:rsidRPr="00137702">
        <w:rPr>
          <w:rFonts w:ascii="Times New Roman" w:hAnsi="Times New Roman" w:cs="Times New Roman" w:hint="eastAsia"/>
          <w:sz w:val="24"/>
          <w:szCs w:val="24"/>
          <w:lang w:eastAsia="zh-CN"/>
        </w:rPr>
        <w:t>个国家，包括博茨瓦纳、喀麦隆、古巴、冈比亚、印度尼西亚、牙买加、马达加斯加、摩洛哥、尼日尔、巴拿马、菲律宾、南苏丹、圣卢西亚和委内瑞拉。</w:t>
      </w:r>
    </w:p>
    <w:p w14:paraId="1568D960" w14:textId="0645AC0A" w:rsidR="00D145BB" w:rsidRPr="00886ED1" w:rsidRDefault="00D145BB" w:rsidP="00886ED1">
      <w:pPr>
        <w:pStyle w:val="Heading1"/>
      </w:pPr>
      <w:bookmarkStart w:id="48" w:name="_Toc177020517"/>
      <w:r w:rsidRPr="00886ED1">
        <w:t xml:space="preserve">GEF-8 </w:t>
      </w:r>
      <w:r w:rsidR="005F1134" w:rsidRPr="00886ED1">
        <w:rPr>
          <w:rFonts w:hint="eastAsia"/>
        </w:rPr>
        <w:t>方案资源的使用情况</w:t>
      </w:r>
      <w:bookmarkEnd w:id="48"/>
    </w:p>
    <w:p w14:paraId="7B240CCD" w14:textId="0F7E61C4" w:rsidR="00510704" w:rsidRPr="00F25407" w:rsidRDefault="00D941F6" w:rsidP="00CD2BBF">
      <w:pPr>
        <w:pStyle w:val="Heading2"/>
      </w:pPr>
      <w:bookmarkStart w:id="49" w:name="_Toc177020518"/>
      <w:r w:rsidRPr="00F25407">
        <w:t xml:space="preserve">2022 </w:t>
      </w:r>
      <w:r w:rsidRPr="00F25407">
        <w:t>年</w:t>
      </w:r>
      <w:r w:rsidRPr="00F25407">
        <w:t xml:space="preserve"> 7 </w:t>
      </w:r>
      <w:r w:rsidRPr="00F25407">
        <w:t>月</w:t>
      </w:r>
      <w:r w:rsidRPr="00F25407">
        <w:t xml:space="preserve"> 1 </w:t>
      </w:r>
      <w:r w:rsidRPr="00F25407">
        <w:t>日至</w:t>
      </w:r>
      <w:r w:rsidRPr="00F25407">
        <w:t xml:space="preserve"> 2024 </w:t>
      </w:r>
      <w:r w:rsidRPr="00F25407">
        <w:t>年</w:t>
      </w:r>
      <w:r w:rsidRPr="00F25407">
        <w:t xml:space="preserve"> </w:t>
      </w:r>
      <w:r w:rsidR="001A1F65">
        <w:rPr>
          <w:rFonts w:hint="eastAsia"/>
        </w:rPr>
        <w:t>6</w:t>
      </w:r>
      <w:r w:rsidRPr="00F25407">
        <w:t xml:space="preserve"> </w:t>
      </w:r>
      <w:r w:rsidRPr="00F25407">
        <w:t>月</w:t>
      </w:r>
      <w:r w:rsidRPr="00F25407">
        <w:t xml:space="preserve"> </w:t>
      </w:r>
      <w:r w:rsidR="001A1F65">
        <w:rPr>
          <w:rFonts w:hint="eastAsia"/>
        </w:rPr>
        <w:t>30</w:t>
      </w:r>
      <w:r w:rsidRPr="00F25407">
        <w:t xml:space="preserve"> </w:t>
      </w:r>
      <w:r w:rsidRPr="00F25407">
        <w:t>日生物多样性重点领域方案资源的使用情况</w:t>
      </w:r>
      <w:bookmarkEnd w:id="49"/>
    </w:p>
    <w:p w14:paraId="4C56B31A" w14:textId="79589C92" w:rsidR="00110516" w:rsidRPr="00F25407" w:rsidRDefault="00D941F6" w:rsidP="0057197E">
      <w:pPr>
        <w:pStyle w:val="ListParagraph"/>
        <w:numPr>
          <w:ilvl w:val="0"/>
          <w:numId w:val="19"/>
        </w:numPr>
        <w:adjustRightInd/>
        <w:ind w:left="490" w:firstLine="0"/>
        <w:mirrorIndents/>
      </w:pPr>
      <w:r w:rsidRPr="00F25407">
        <w:rPr>
          <w:rFonts w:hint="eastAsia"/>
        </w:rPr>
        <w:t>GEF-8</w:t>
      </w:r>
      <w:r w:rsidRPr="00F25407">
        <w:rPr>
          <w:rFonts w:hint="eastAsia"/>
        </w:rPr>
        <w:t>生物多样性重点领域投资以及通过综合方案和</w:t>
      </w:r>
      <w:r w:rsidRPr="00F25407">
        <w:rPr>
          <w:rFonts w:hint="eastAsia"/>
        </w:rPr>
        <w:t>GEF</w:t>
      </w:r>
      <w:r w:rsidRPr="00F25407">
        <w:rPr>
          <w:rFonts w:hint="eastAsia"/>
        </w:rPr>
        <w:t>的有关重点领域进行的相关方案编制旨在支持《昆明</w:t>
      </w:r>
      <w:r w:rsidRPr="00F25407">
        <w:rPr>
          <w:rFonts w:hint="eastAsia"/>
        </w:rPr>
        <w:t>-</w:t>
      </w:r>
      <w:r w:rsidRPr="00F25407">
        <w:rPr>
          <w:rFonts w:hint="eastAsia"/>
        </w:rPr>
        <w:t>蒙特利尔生物多样性全球生物多样性框架》（</w:t>
      </w:r>
      <w:r w:rsidR="00552235" w:rsidRPr="00F25407">
        <w:rPr>
          <w:rFonts w:hint="eastAsia"/>
        </w:rPr>
        <w:t>《昆蒙框架》</w:t>
      </w:r>
      <w:r w:rsidRPr="00F25407">
        <w:rPr>
          <w:rFonts w:hint="eastAsia"/>
        </w:rPr>
        <w:t>）的执行工作。</w:t>
      </w:r>
      <w:r w:rsidR="00CD4156" w:rsidRPr="00F25407">
        <w:t xml:space="preserve">  </w:t>
      </w:r>
    </w:p>
    <w:p w14:paraId="6637A007" w14:textId="7756E6B9" w:rsidR="00CD4156" w:rsidRPr="00F25407" w:rsidRDefault="00E54204" w:rsidP="0057197E">
      <w:pPr>
        <w:pStyle w:val="ListParagraph"/>
        <w:numPr>
          <w:ilvl w:val="0"/>
          <w:numId w:val="19"/>
        </w:numPr>
        <w:adjustRightInd/>
        <w:ind w:left="490" w:firstLine="0"/>
        <w:mirrorIndents/>
      </w:pPr>
      <w:r w:rsidRPr="00F25407">
        <w:rPr>
          <w:rFonts w:hint="eastAsia"/>
        </w:rPr>
        <w:t>GEF-8</w:t>
      </w:r>
      <w:r w:rsidRPr="00F25407">
        <w:rPr>
          <w:rFonts w:hint="eastAsia"/>
        </w:rPr>
        <w:t>生物多样性重点领域战略响应了《生物多样性公约》及其议定书的目标以及生物多样性相关公约中与</w:t>
      </w:r>
      <w:r w:rsidRPr="00F25407">
        <w:rPr>
          <w:rFonts w:hint="eastAsia"/>
        </w:rPr>
        <w:t>GEF</w:t>
      </w:r>
      <w:r w:rsidRPr="00F25407">
        <w:rPr>
          <w:rFonts w:hint="eastAsia"/>
        </w:rPr>
        <w:t>相关的目标。</w:t>
      </w:r>
      <w:r w:rsidRPr="00F25407">
        <w:rPr>
          <w:rFonts w:hint="eastAsia"/>
        </w:rPr>
        <w:t>GEF-8</w:t>
      </w:r>
      <w:r w:rsidRPr="00F25407">
        <w:rPr>
          <w:rFonts w:hint="eastAsia"/>
        </w:rPr>
        <w:t>生物多样性重点领域战略的总目标是</w:t>
      </w:r>
      <w:r w:rsidRPr="00886ED1">
        <w:t>保护、可持续利用和恢复具有全球意义的生物多样性</w:t>
      </w:r>
      <w:r w:rsidRPr="00F25407">
        <w:rPr>
          <w:rFonts w:hint="eastAsia"/>
        </w:rPr>
        <w:t>。</w:t>
      </w:r>
    </w:p>
    <w:p w14:paraId="7F0319A3" w14:textId="4FD1894F" w:rsidR="00CD4156" w:rsidRPr="00F25407" w:rsidRDefault="00E54204" w:rsidP="0057197E">
      <w:pPr>
        <w:pStyle w:val="ListParagraph"/>
        <w:numPr>
          <w:ilvl w:val="0"/>
          <w:numId w:val="19"/>
        </w:numPr>
        <w:adjustRightInd/>
        <w:ind w:left="490" w:firstLine="0"/>
        <w:mirrorIndents/>
      </w:pPr>
      <w:r w:rsidRPr="00F25407">
        <w:rPr>
          <w:rFonts w:hint="eastAsia"/>
        </w:rPr>
        <w:t>为了实现这一总目标，该战略支持以下三个具体目标：</w:t>
      </w:r>
    </w:p>
    <w:p w14:paraId="34FB6E0A" w14:textId="10AD43F8" w:rsidR="00CD4156" w:rsidRPr="00F25407" w:rsidRDefault="00E54204" w:rsidP="00886ED1">
      <w:pPr>
        <w:numPr>
          <w:ilvl w:val="0"/>
          <w:numId w:val="5"/>
        </w:numPr>
        <w:spacing w:before="120" w:after="120" w:line="240" w:lineRule="auto"/>
        <w:ind w:left="1469" w:hanging="490"/>
        <w:jc w:val="both"/>
        <w:rPr>
          <w:rFonts w:ascii="Times New Roman" w:hAnsi="Times New Roman" w:cs="Times New Roman"/>
          <w:sz w:val="24"/>
          <w:szCs w:val="24"/>
          <w:lang w:eastAsia="zh-CN"/>
        </w:rPr>
      </w:pPr>
      <w:r w:rsidRPr="00F25407">
        <w:rPr>
          <w:rFonts w:ascii="Times New Roman" w:hAnsi="Times New Roman" w:cs="Times New Roman" w:hint="eastAsia"/>
          <w:sz w:val="24"/>
          <w:szCs w:val="24"/>
          <w:lang w:eastAsia="zh-CN"/>
        </w:rPr>
        <w:t>改进自然生态系统的保护、可持续利用和恢复</w:t>
      </w:r>
      <w:r w:rsidR="00BD0D80">
        <w:rPr>
          <w:rFonts w:ascii="Times New Roman" w:hAnsi="Times New Roman" w:cs="Times New Roman" w:hint="eastAsia"/>
          <w:sz w:val="24"/>
          <w:szCs w:val="24"/>
          <w:lang w:eastAsia="zh-CN"/>
        </w:rPr>
        <w:t>；</w:t>
      </w:r>
    </w:p>
    <w:p w14:paraId="589E4F7F" w14:textId="651DF939" w:rsidR="00CD4156" w:rsidRPr="00F25407" w:rsidRDefault="00EB6DC0" w:rsidP="00886ED1">
      <w:pPr>
        <w:numPr>
          <w:ilvl w:val="0"/>
          <w:numId w:val="5"/>
        </w:numPr>
        <w:spacing w:before="120" w:after="120" w:line="240" w:lineRule="auto"/>
        <w:ind w:left="1469" w:hanging="490"/>
        <w:jc w:val="both"/>
        <w:rPr>
          <w:rFonts w:ascii="Times New Roman" w:hAnsi="Times New Roman" w:cs="Times New Roman"/>
          <w:sz w:val="24"/>
          <w:szCs w:val="24"/>
          <w:lang w:eastAsia="zh-CN"/>
        </w:rPr>
      </w:pPr>
      <w:r w:rsidRPr="00F25407">
        <w:rPr>
          <w:rFonts w:ascii="Times New Roman" w:hAnsi="Times New Roman" w:cs="Times New Roman" w:hint="eastAsia"/>
          <w:sz w:val="24"/>
          <w:szCs w:val="24"/>
          <w:lang w:eastAsia="zh-CN"/>
        </w:rPr>
        <w:t>有效执行《卡塔赫纳议定书》和《名古屋议定书》</w:t>
      </w:r>
      <w:r w:rsidR="00BD0D80">
        <w:rPr>
          <w:rFonts w:ascii="Times New Roman" w:hAnsi="Times New Roman" w:cs="Times New Roman" w:hint="eastAsia"/>
          <w:sz w:val="24"/>
          <w:szCs w:val="24"/>
          <w:lang w:eastAsia="zh-CN"/>
        </w:rPr>
        <w:t>；</w:t>
      </w:r>
    </w:p>
    <w:p w14:paraId="07A4B553" w14:textId="4C7C2336" w:rsidR="002E58B5" w:rsidRPr="00F25407" w:rsidRDefault="00EB6DC0" w:rsidP="00886ED1">
      <w:pPr>
        <w:keepNext/>
        <w:numPr>
          <w:ilvl w:val="0"/>
          <w:numId w:val="5"/>
        </w:numPr>
        <w:spacing w:before="120" w:after="120" w:line="240" w:lineRule="auto"/>
        <w:ind w:left="1469" w:hanging="490"/>
        <w:jc w:val="both"/>
        <w:rPr>
          <w:rFonts w:ascii="Times New Roman" w:hAnsi="Times New Roman" w:cs="Times New Roman"/>
          <w:b/>
          <w:sz w:val="24"/>
          <w:szCs w:val="24"/>
          <w:lang w:eastAsia="zh-CN"/>
        </w:rPr>
      </w:pPr>
      <w:r w:rsidRPr="00F25407">
        <w:rPr>
          <w:rFonts w:ascii="Times New Roman" w:hAnsi="Times New Roman" w:cs="Times New Roman" w:hint="eastAsia"/>
          <w:sz w:val="24"/>
          <w:szCs w:val="24"/>
          <w:lang w:eastAsia="zh-CN"/>
        </w:rPr>
        <w:t>加大国内生物多样性资源调动力度。</w:t>
      </w:r>
    </w:p>
    <w:p w14:paraId="62132EF0" w14:textId="09040FF3" w:rsidR="00CD2D05" w:rsidRPr="00886ED1" w:rsidRDefault="00EB6DC0" w:rsidP="0057197E">
      <w:pPr>
        <w:pStyle w:val="ListParagraph"/>
        <w:numPr>
          <w:ilvl w:val="0"/>
          <w:numId w:val="19"/>
        </w:numPr>
        <w:adjustRightInd/>
        <w:ind w:left="490" w:firstLine="0"/>
        <w:mirrorIndents/>
      </w:pPr>
      <w:r w:rsidRPr="00F25407">
        <w:rPr>
          <w:rFonts w:hint="eastAsia"/>
        </w:rPr>
        <w:t>在</w:t>
      </w:r>
      <w:r w:rsidRPr="00F25407">
        <w:rPr>
          <w:rFonts w:hint="eastAsia"/>
        </w:rPr>
        <w:t>GEF-8</w:t>
      </w:r>
      <w:r w:rsidRPr="00F25407">
        <w:rPr>
          <w:rFonts w:hint="eastAsia"/>
        </w:rPr>
        <w:t>期间，对生物多样性重点领域的拨款总额为</w:t>
      </w:r>
      <w:r w:rsidRPr="00F25407">
        <w:rPr>
          <w:rFonts w:hint="eastAsia"/>
        </w:rPr>
        <w:t xml:space="preserve"> 19.</w:t>
      </w:r>
      <w:r w:rsidR="002A4B22">
        <w:rPr>
          <w:rFonts w:hint="eastAsia"/>
        </w:rPr>
        <w:t>2</w:t>
      </w:r>
      <w:r w:rsidRPr="00F25407">
        <w:rPr>
          <w:rFonts w:hint="eastAsia"/>
        </w:rPr>
        <w:t xml:space="preserve"> </w:t>
      </w:r>
      <w:r w:rsidRPr="00F25407">
        <w:rPr>
          <w:rFonts w:hint="eastAsia"/>
        </w:rPr>
        <w:t>亿美元，这个数额中有</w:t>
      </w:r>
      <w:r w:rsidRPr="00F25407">
        <w:rPr>
          <w:rFonts w:hint="eastAsia"/>
        </w:rPr>
        <w:t xml:space="preserve"> 14.5 </w:t>
      </w:r>
      <w:r w:rsidRPr="00F25407">
        <w:rPr>
          <w:rFonts w:hint="eastAsia"/>
        </w:rPr>
        <w:t>亿美元是通过</w:t>
      </w:r>
      <w:r w:rsidRPr="00886ED1">
        <w:rPr>
          <w:rFonts w:hint="eastAsia"/>
        </w:rPr>
        <w:t>生物多样性资金</w:t>
      </w:r>
      <w:r w:rsidRPr="00886ED1">
        <w:t>透明分配系统</w:t>
      </w:r>
      <w:r w:rsidRPr="00886ED1">
        <w:rPr>
          <w:rFonts w:hint="eastAsia"/>
        </w:rPr>
        <w:t>（</w:t>
      </w:r>
      <w:r w:rsidRPr="00886ED1">
        <w:rPr>
          <w:rFonts w:hint="eastAsia"/>
        </w:rPr>
        <w:t>STAR</w:t>
      </w:r>
      <w:r w:rsidRPr="00886ED1">
        <w:rPr>
          <w:rFonts w:hint="eastAsia"/>
        </w:rPr>
        <w:t>）</w:t>
      </w:r>
      <w:r w:rsidRPr="00886ED1">
        <w:t>提供给各国</w:t>
      </w:r>
      <w:r w:rsidRPr="00F25407">
        <w:rPr>
          <w:rFonts w:hint="eastAsia"/>
        </w:rPr>
        <w:t>，其中</w:t>
      </w:r>
      <w:r w:rsidRPr="00F25407">
        <w:rPr>
          <w:rFonts w:hint="eastAsia"/>
        </w:rPr>
        <w:t xml:space="preserve"> 6.41 </w:t>
      </w:r>
      <w:r w:rsidRPr="00F25407">
        <w:rPr>
          <w:rFonts w:hint="eastAsia"/>
        </w:rPr>
        <w:t>亿美元是名义上分配用于支持综合方案。</w:t>
      </w:r>
      <w:r w:rsidRPr="00F25407">
        <w:rPr>
          <w:rFonts w:hint="eastAsia"/>
        </w:rPr>
        <w:t xml:space="preserve"> </w:t>
      </w:r>
      <w:r w:rsidRPr="00F25407">
        <w:rPr>
          <w:rFonts w:hint="eastAsia"/>
        </w:rPr>
        <w:t>下</w:t>
      </w:r>
      <w:r w:rsidR="002A4B22">
        <w:rPr>
          <w:rFonts w:hint="eastAsia"/>
        </w:rPr>
        <w:t>文</w:t>
      </w:r>
      <w:r w:rsidRPr="00F25407">
        <w:rPr>
          <w:rFonts w:hint="eastAsia"/>
        </w:rPr>
        <w:t>表</w:t>
      </w:r>
      <w:r w:rsidRPr="00F25407">
        <w:rPr>
          <w:rFonts w:hint="eastAsia"/>
        </w:rPr>
        <w:t xml:space="preserve"> 4 </w:t>
      </w:r>
      <w:r w:rsidRPr="00F25407">
        <w:rPr>
          <w:rFonts w:hint="eastAsia"/>
        </w:rPr>
        <w:t>概括了报告所述期间在生物多样性重点领域实现的</w:t>
      </w:r>
      <w:r w:rsidRPr="00F25407">
        <w:rPr>
          <w:rFonts w:hint="eastAsia"/>
        </w:rPr>
        <w:t>GEF-8</w:t>
      </w:r>
      <w:r w:rsidRPr="00F25407">
        <w:rPr>
          <w:rFonts w:hint="eastAsia"/>
        </w:rPr>
        <w:t>资源</w:t>
      </w:r>
      <w:r w:rsidRPr="00F25407">
        <w:rPr>
          <w:rFonts w:hint="eastAsia"/>
        </w:rPr>
        <w:t>6</w:t>
      </w:r>
      <w:r w:rsidR="002A4B22">
        <w:rPr>
          <w:rFonts w:hint="eastAsia"/>
        </w:rPr>
        <w:t>9</w:t>
      </w:r>
      <w:r w:rsidRPr="00F25407">
        <w:rPr>
          <w:rFonts w:hint="eastAsia"/>
        </w:rPr>
        <w:t>%</w:t>
      </w:r>
      <w:r w:rsidRPr="00F25407">
        <w:rPr>
          <w:rFonts w:hint="eastAsia"/>
        </w:rPr>
        <w:t>利用率（即</w:t>
      </w:r>
      <w:r w:rsidRPr="00F25407">
        <w:rPr>
          <w:rFonts w:hint="eastAsia"/>
        </w:rPr>
        <w:t xml:space="preserve"> 1</w:t>
      </w:r>
      <w:r w:rsidR="002A4B22">
        <w:rPr>
          <w:rFonts w:hint="eastAsia"/>
        </w:rPr>
        <w:t>3</w:t>
      </w:r>
      <w:r w:rsidRPr="00F25407">
        <w:rPr>
          <w:rFonts w:hint="eastAsia"/>
        </w:rPr>
        <w:t>.</w:t>
      </w:r>
      <w:r w:rsidR="002A4B22">
        <w:rPr>
          <w:rFonts w:hint="eastAsia"/>
        </w:rPr>
        <w:t>2</w:t>
      </w:r>
      <w:r w:rsidRPr="00F25407">
        <w:rPr>
          <w:rFonts w:hint="eastAsia"/>
        </w:rPr>
        <w:t xml:space="preserve"> </w:t>
      </w:r>
      <w:r w:rsidRPr="00F25407">
        <w:rPr>
          <w:rFonts w:hint="eastAsia"/>
        </w:rPr>
        <w:t>亿美元）。</w:t>
      </w:r>
      <w:r w:rsidRPr="00F25407">
        <w:rPr>
          <w:rFonts w:hint="eastAsia"/>
        </w:rPr>
        <w:t xml:space="preserve"> </w:t>
      </w:r>
      <w:r w:rsidRPr="00F25407">
        <w:rPr>
          <w:rFonts w:hint="eastAsia"/>
        </w:rPr>
        <w:t>换言之，仅在</w:t>
      </w:r>
      <w:r w:rsidRPr="00F25407">
        <w:rPr>
          <w:rFonts w:hint="eastAsia"/>
        </w:rPr>
        <w:t>GEF-8</w:t>
      </w:r>
      <w:r w:rsidRPr="00F25407">
        <w:rPr>
          <w:rFonts w:hint="eastAsia"/>
        </w:rPr>
        <w:t>的</w:t>
      </w:r>
      <w:r w:rsidR="002A4B22">
        <w:rPr>
          <w:rFonts w:hint="eastAsia"/>
        </w:rPr>
        <w:t>头两年（</w:t>
      </w:r>
      <w:r w:rsidRPr="00F25407">
        <w:rPr>
          <w:rFonts w:hint="eastAsia"/>
        </w:rPr>
        <w:t xml:space="preserve"> 42% </w:t>
      </w:r>
      <w:r w:rsidR="002A4B22">
        <w:rPr>
          <w:rFonts w:hint="eastAsia"/>
        </w:rPr>
        <w:t>）</w:t>
      </w:r>
      <w:r w:rsidRPr="00F25407">
        <w:rPr>
          <w:rFonts w:hint="eastAsia"/>
        </w:rPr>
        <w:t>便完成了</w:t>
      </w:r>
      <w:r w:rsidRPr="00F25407">
        <w:rPr>
          <w:rFonts w:hint="eastAsia"/>
        </w:rPr>
        <w:t>6</w:t>
      </w:r>
      <w:r w:rsidR="002A4B22">
        <w:rPr>
          <w:rFonts w:hint="eastAsia"/>
        </w:rPr>
        <w:t>9</w:t>
      </w:r>
      <w:r w:rsidRPr="00F25407">
        <w:rPr>
          <w:rFonts w:hint="eastAsia"/>
        </w:rPr>
        <w:t xml:space="preserve">% </w:t>
      </w:r>
      <w:r w:rsidRPr="00F25407">
        <w:rPr>
          <w:rFonts w:hint="eastAsia"/>
        </w:rPr>
        <w:t>的生物多样性资源的方案编制，证明了方案编制的及时性，通过综合方案进行的方案编制尤其如此。</w:t>
      </w:r>
      <w:r w:rsidR="002A4B22">
        <w:rPr>
          <w:rFonts w:hint="eastAsia"/>
        </w:rPr>
        <w:t>所有</w:t>
      </w:r>
      <w:r w:rsidRPr="00F25407">
        <w:rPr>
          <w:rFonts w:hint="eastAsia"/>
        </w:rPr>
        <w:t>11</w:t>
      </w:r>
      <w:r w:rsidRPr="00F25407">
        <w:t>个</w:t>
      </w:r>
      <w:r w:rsidRPr="00F25407">
        <w:rPr>
          <w:rFonts w:hint="eastAsia"/>
        </w:rPr>
        <w:t>综合方案</w:t>
      </w:r>
      <w:r w:rsidR="00B62B10">
        <w:rPr>
          <w:rFonts w:hint="eastAsia"/>
        </w:rPr>
        <w:t>都已获</w:t>
      </w:r>
      <w:r w:rsidRPr="00F25407">
        <w:rPr>
          <w:rFonts w:hint="eastAsia"/>
        </w:rPr>
        <w:t>GEF</w:t>
      </w:r>
      <w:r w:rsidRPr="00F25407">
        <w:rPr>
          <w:rFonts w:hint="eastAsia"/>
        </w:rPr>
        <w:t>理事会</w:t>
      </w:r>
      <w:r w:rsidR="00B62B10">
        <w:rPr>
          <w:rFonts w:hint="eastAsia"/>
        </w:rPr>
        <w:t>批准编制</w:t>
      </w:r>
      <w:r w:rsidRPr="00F25407">
        <w:t>。</w:t>
      </w:r>
    </w:p>
    <w:p w14:paraId="31456584" w14:textId="073FDA3B" w:rsidR="005D666B" w:rsidRPr="00F25407" w:rsidRDefault="00121DB4" w:rsidP="0057197E">
      <w:pPr>
        <w:pStyle w:val="ListParagraph"/>
        <w:numPr>
          <w:ilvl w:val="0"/>
          <w:numId w:val="19"/>
        </w:numPr>
        <w:adjustRightInd/>
        <w:ind w:left="490" w:firstLine="0"/>
        <w:mirrorIndents/>
        <w:rPr>
          <w:lang w:val="en-GB"/>
        </w:rPr>
      </w:pPr>
      <w:r w:rsidRPr="00F25407">
        <w:rPr>
          <w:rFonts w:hint="eastAsia"/>
        </w:rPr>
        <w:t>这些资源资助了</w:t>
      </w:r>
      <w:r w:rsidRPr="00F25407">
        <w:rPr>
          <w:rFonts w:hint="eastAsia"/>
        </w:rPr>
        <w:t xml:space="preserve"> </w:t>
      </w:r>
      <w:r w:rsidR="00B62B10">
        <w:rPr>
          <w:rFonts w:hint="eastAsia"/>
        </w:rPr>
        <w:t>22</w:t>
      </w:r>
      <w:r w:rsidRPr="00F25407">
        <w:rPr>
          <w:rFonts w:hint="eastAsia"/>
        </w:rPr>
        <w:t>个生物多样性重点领域项目和</w:t>
      </w:r>
      <w:r w:rsidRPr="00F25407">
        <w:rPr>
          <w:rFonts w:hint="eastAsia"/>
        </w:rPr>
        <w:t xml:space="preserve"> </w:t>
      </w:r>
      <w:r w:rsidR="00B62B10">
        <w:rPr>
          <w:rFonts w:hint="eastAsia"/>
        </w:rPr>
        <w:t>32</w:t>
      </w:r>
      <w:r w:rsidRPr="00F25407">
        <w:rPr>
          <w:rFonts w:hint="eastAsia"/>
        </w:rPr>
        <w:t xml:space="preserve"> </w:t>
      </w:r>
      <w:r w:rsidRPr="00F25407">
        <w:rPr>
          <w:rFonts w:hint="eastAsia"/>
        </w:rPr>
        <w:t>个多重点领域项目、</w:t>
      </w:r>
      <w:r w:rsidRPr="00F25407">
        <w:rPr>
          <w:rFonts w:hint="eastAsia"/>
        </w:rPr>
        <w:t>1</w:t>
      </w:r>
      <w:r w:rsidR="00B62B10">
        <w:rPr>
          <w:rFonts w:hint="eastAsia"/>
        </w:rPr>
        <w:t>7</w:t>
      </w:r>
      <w:r w:rsidRPr="00F25407">
        <w:rPr>
          <w:rFonts w:hint="eastAsia"/>
        </w:rPr>
        <w:t xml:space="preserve"> </w:t>
      </w:r>
      <w:r w:rsidRPr="00F25407">
        <w:rPr>
          <w:rFonts w:hint="eastAsia"/>
        </w:rPr>
        <w:t>个方案编制办法，包括</w:t>
      </w:r>
      <w:r w:rsidRPr="00F25407">
        <w:rPr>
          <w:rFonts w:hint="eastAsia"/>
        </w:rPr>
        <w:t xml:space="preserve"> 1</w:t>
      </w:r>
      <w:r w:rsidR="00B62B10">
        <w:rPr>
          <w:rFonts w:hint="eastAsia"/>
        </w:rPr>
        <w:t>1</w:t>
      </w:r>
      <w:r w:rsidRPr="00F25407">
        <w:rPr>
          <w:rFonts w:hint="eastAsia"/>
        </w:rPr>
        <w:t xml:space="preserve"> </w:t>
      </w:r>
      <w:r w:rsidRPr="00F25407">
        <w:rPr>
          <w:rFonts w:hint="eastAsia"/>
        </w:rPr>
        <w:t>个</w:t>
      </w:r>
      <w:r w:rsidRPr="00F25407">
        <w:rPr>
          <w:rFonts w:hint="eastAsia"/>
        </w:rPr>
        <w:t xml:space="preserve"> </w:t>
      </w:r>
      <w:r w:rsidRPr="00F25407">
        <w:rPr>
          <w:rFonts w:hint="eastAsia"/>
        </w:rPr>
        <w:t>综合方案。</w:t>
      </w:r>
      <w:r w:rsidRPr="00F25407">
        <w:rPr>
          <w:rFonts w:hint="eastAsia"/>
        </w:rPr>
        <w:t xml:space="preserve"> </w:t>
      </w:r>
      <w:r w:rsidRPr="00F25407">
        <w:rPr>
          <w:rFonts w:hint="eastAsia"/>
        </w:rPr>
        <w:t>这些综合方案包括</w:t>
      </w:r>
      <w:r w:rsidRPr="00F25407">
        <w:rPr>
          <w:rFonts w:hint="eastAsia"/>
        </w:rPr>
        <w:t xml:space="preserve"> </w:t>
      </w:r>
      <w:r w:rsidR="00B62B10">
        <w:rPr>
          <w:rFonts w:hint="eastAsia"/>
        </w:rPr>
        <w:t>217</w:t>
      </w:r>
      <w:r w:rsidRPr="00F25407">
        <w:rPr>
          <w:rFonts w:hint="eastAsia"/>
        </w:rPr>
        <w:t>个子项目。</w:t>
      </w:r>
      <w:r w:rsidR="00B62B10">
        <w:rPr>
          <w:rFonts w:hint="eastAsia"/>
        </w:rPr>
        <w:t>一百四十（</w:t>
      </w:r>
      <w:r w:rsidR="00B62B10">
        <w:rPr>
          <w:rFonts w:hint="eastAsia"/>
        </w:rPr>
        <w:t>140</w:t>
      </w:r>
      <w:r w:rsidR="00B62B10">
        <w:rPr>
          <w:rFonts w:hint="eastAsia"/>
        </w:rPr>
        <w:t>）</w:t>
      </w:r>
      <w:r w:rsidRPr="00F25407">
        <w:rPr>
          <w:rFonts w:hint="eastAsia"/>
        </w:rPr>
        <w:t>个国家已从这些投资中受益。</w:t>
      </w:r>
      <w:r w:rsidRPr="00F25407">
        <w:rPr>
          <w:rFonts w:hint="eastAsia"/>
        </w:rPr>
        <w:t xml:space="preserve"> </w:t>
      </w:r>
      <w:r w:rsidRPr="00F25407">
        <w:rPr>
          <w:rFonts w:hint="eastAsia"/>
        </w:rPr>
        <w:t>这些数字包括机构费用和项目编制赠款。</w:t>
      </w:r>
      <w:r w:rsidRPr="00F25407">
        <w:rPr>
          <w:rFonts w:hint="eastAsia"/>
        </w:rPr>
        <w:t xml:space="preserve"> </w:t>
      </w:r>
      <w:r w:rsidRPr="00F25407">
        <w:rPr>
          <w:rFonts w:hint="eastAsia"/>
        </w:rPr>
        <w:t>本报告附件</w:t>
      </w:r>
      <w:r w:rsidRPr="00F25407">
        <w:rPr>
          <w:rFonts w:hint="eastAsia"/>
        </w:rPr>
        <w:t xml:space="preserve"> 2 </w:t>
      </w:r>
      <w:r w:rsidRPr="00F25407">
        <w:rPr>
          <w:rFonts w:hint="eastAsia"/>
        </w:rPr>
        <w:t>载有这些项目的完整清单。</w:t>
      </w:r>
      <w:r w:rsidR="002D1099" w:rsidRPr="00F25407">
        <w:rPr>
          <w:lang w:val="en-GB"/>
        </w:rPr>
        <w:t xml:space="preserve"> </w:t>
      </w:r>
    </w:p>
    <w:p w14:paraId="7246FF0F" w14:textId="77777777" w:rsidR="006064E7" w:rsidRPr="00F25407" w:rsidRDefault="006064E7" w:rsidP="005D666B">
      <w:pPr>
        <w:spacing w:before="240" w:line="240" w:lineRule="auto"/>
        <w:jc w:val="center"/>
        <w:rPr>
          <w:rFonts w:ascii="Times New Roman" w:hAnsi="Times New Roman" w:cs="Times New Roman"/>
          <w:b/>
          <w:sz w:val="24"/>
          <w:szCs w:val="24"/>
          <w:lang w:val="en-GB"/>
        </w:rPr>
      </w:pPr>
      <w:r w:rsidRPr="00F25407">
        <w:rPr>
          <w:rFonts w:ascii="Times New Roman" w:hAnsi="Times New Roman" w:cs="Times New Roman"/>
          <w:b/>
          <w:sz w:val="24"/>
          <w:szCs w:val="24"/>
          <w:lang w:val="en-GB"/>
        </w:rPr>
        <w:br w:type="page"/>
      </w:r>
    </w:p>
    <w:p w14:paraId="11192887" w14:textId="3E0B7032" w:rsidR="005D666B" w:rsidRPr="00F25407" w:rsidRDefault="00121DB4" w:rsidP="00365FF2">
      <w:pPr>
        <w:pStyle w:val="Caption"/>
        <w:rPr>
          <w:color w:val="auto"/>
          <w:lang w:eastAsia="zh-CN"/>
        </w:rPr>
      </w:pPr>
      <w:bookmarkStart w:id="50" w:name="_Toc177016574"/>
      <w:r w:rsidRPr="00F25407">
        <w:rPr>
          <w:rFonts w:hint="eastAsia"/>
          <w:color w:val="auto"/>
          <w:lang w:eastAsia="zh-CN"/>
        </w:rPr>
        <w:lastRenderedPageBreak/>
        <w:t>表</w:t>
      </w:r>
      <w:r w:rsidR="0025160C" w:rsidRPr="00F25407">
        <w:rPr>
          <w:color w:val="auto"/>
        </w:rPr>
        <w:fldChar w:fldCharType="begin"/>
      </w:r>
      <w:r w:rsidR="0025160C" w:rsidRPr="00F25407">
        <w:rPr>
          <w:color w:val="auto"/>
          <w:lang w:eastAsia="zh-CN"/>
        </w:rPr>
        <w:instrText xml:space="preserve"> SEQ Table \* ARABIC </w:instrText>
      </w:r>
      <w:r w:rsidR="0025160C" w:rsidRPr="00F25407">
        <w:rPr>
          <w:color w:val="auto"/>
        </w:rPr>
        <w:fldChar w:fldCharType="separate"/>
      </w:r>
      <w:r w:rsidR="00FC3771">
        <w:rPr>
          <w:noProof/>
          <w:color w:val="auto"/>
          <w:lang w:eastAsia="zh-CN"/>
        </w:rPr>
        <w:t>4</w:t>
      </w:r>
      <w:r w:rsidR="0025160C" w:rsidRPr="00F25407">
        <w:rPr>
          <w:noProof/>
          <w:color w:val="auto"/>
        </w:rPr>
        <w:fldChar w:fldCharType="end"/>
      </w:r>
      <w:r w:rsidR="006064E7" w:rsidRPr="00F25407">
        <w:rPr>
          <w:color w:val="auto"/>
          <w:lang w:eastAsia="zh-CN"/>
        </w:rPr>
        <w:t xml:space="preserve">. </w:t>
      </w:r>
      <w:r w:rsidR="005D666B" w:rsidRPr="00F25407">
        <w:rPr>
          <w:color w:val="auto"/>
          <w:lang w:eastAsia="zh-CN"/>
        </w:rPr>
        <w:t xml:space="preserve"> </w:t>
      </w:r>
      <w:r w:rsidRPr="00F25407">
        <w:rPr>
          <w:color w:val="auto"/>
          <w:lang w:val="en-GB" w:eastAsia="zh-CN"/>
        </w:rPr>
        <w:t>GEF</w:t>
      </w:r>
      <w:r w:rsidRPr="00F25407">
        <w:rPr>
          <w:rFonts w:hint="eastAsia"/>
          <w:color w:val="auto"/>
          <w:lang w:val="en-GB" w:eastAsia="zh-CN"/>
        </w:rPr>
        <w:t>-8</w:t>
      </w:r>
      <w:r w:rsidRPr="00F25407">
        <w:rPr>
          <w:color w:val="auto"/>
          <w:lang w:val="en-GB" w:eastAsia="zh-CN"/>
        </w:rPr>
        <w:t>生物多样性重点领域方案资源使用情况概览</w:t>
      </w:r>
      <w:r w:rsidRPr="00F25407">
        <w:rPr>
          <w:rFonts w:hint="eastAsia"/>
          <w:color w:val="auto"/>
          <w:lang w:val="en-GB" w:eastAsia="zh-CN"/>
        </w:rPr>
        <w:t>（</w:t>
      </w:r>
      <w:r w:rsidRPr="00F25407">
        <w:rPr>
          <w:rFonts w:hint="eastAsia"/>
          <w:color w:val="auto"/>
          <w:lang w:val="en-GB" w:eastAsia="zh-CN"/>
        </w:rPr>
        <w:t>2022</w:t>
      </w:r>
      <w:r w:rsidRPr="00F25407">
        <w:rPr>
          <w:color w:val="auto"/>
          <w:lang w:val="en-GB" w:eastAsia="zh-CN"/>
        </w:rPr>
        <w:t>年</w:t>
      </w:r>
      <w:r w:rsidRPr="00F25407">
        <w:rPr>
          <w:rFonts w:hint="eastAsia"/>
          <w:color w:val="auto"/>
          <w:lang w:val="en-GB" w:eastAsia="zh-CN"/>
        </w:rPr>
        <w:t>7</w:t>
      </w:r>
      <w:r w:rsidRPr="00F25407">
        <w:rPr>
          <w:color w:val="auto"/>
          <w:lang w:val="en-GB" w:eastAsia="zh-CN"/>
        </w:rPr>
        <w:t>月</w:t>
      </w:r>
      <w:r w:rsidRPr="00F25407">
        <w:rPr>
          <w:rFonts w:hint="eastAsia"/>
          <w:color w:val="auto"/>
          <w:lang w:val="en-GB" w:eastAsia="zh-CN"/>
        </w:rPr>
        <w:t>1</w:t>
      </w:r>
      <w:r w:rsidRPr="00F25407">
        <w:rPr>
          <w:color w:val="auto"/>
          <w:lang w:val="en-GB" w:eastAsia="zh-CN"/>
        </w:rPr>
        <w:t>日至</w:t>
      </w:r>
      <w:r w:rsidRPr="00F25407">
        <w:rPr>
          <w:rFonts w:hint="eastAsia"/>
          <w:color w:val="auto"/>
          <w:lang w:val="en-GB" w:eastAsia="zh-CN"/>
        </w:rPr>
        <w:t>2024</w:t>
      </w:r>
      <w:r w:rsidRPr="00F25407">
        <w:rPr>
          <w:color w:val="auto"/>
          <w:lang w:val="en-GB" w:eastAsia="zh-CN"/>
        </w:rPr>
        <w:t>年</w:t>
      </w:r>
      <w:r w:rsidR="0023538B">
        <w:rPr>
          <w:rFonts w:hint="eastAsia"/>
          <w:color w:val="auto"/>
          <w:lang w:val="en-GB" w:eastAsia="zh-CN"/>
        </w:rPr>
        <w:t>6</w:t>
      </w:r>
      <w:r w:rsidRPr="00F25407">
        <w:rPr>
          <w:color w:val="auto"/>
          <w:lang w:val="en-GB" w:eastAsia="zh-CN"/>
        </w:rPr>
        <w:t>月</w:t>
      </w:r>
      <w:r w:rsidR="0023538B">
        <w:rPr>
          <w:rFonts w:hint="eastAsia"/>
          <w:color w:val="auto"/>
          <w:lang w:val="en-GB" w:eastAsia="zh-CN"/>
        </w:rPr>
        <w:t>30</w:t>
      </w:r>
      <w:r w:rsidRPr="00F25407">
        <w:rPr>
          <w:color w:val="auto"/>
          <w:lang w:val="en-GB" w:eastAsia="zh-CN"/>
        </w:rPr>
        <w:t>日</w:t>
      </w:r>
      <w:r w:rsidRPr="00F25407">
        <w:rPr>
          <w:rFonts w:hint="eastAsia"/>
          <w:color w:val="auto"/>
          <w:lang w:val="en-GB" w:eastAsia="zh-CN"/>
        </w:rPr>
        <w:t>）</w:t>
      </w:r>
      <w:r w:rsidR="005D666B" w:rsidRPr="00F25407">
        <w:rPr>
          <w:color w:val="auto"/>
          <w:vertAlign w:val="superscript"/>
        </w:rPr>
        <w:footnoteReference w:id="18"/>
      </w:r>
      <w:bookmarkEnd w:id="50"/>
    </w:p>
    <w:tbl>
      <w:tblPr>
        <w:tblW w:w="9680" w:type="dxa"/>
        <w:tblLayout w:type="fixed"/>
        <w:tblLook w:val="04A0" w:firstRow="1" w:lastRow="0" w:firstColumn="1" w:lastColumn="0" w:noHBand="0" w:noVBand="1"/>
      </w:tblPr>
      <w:tblGrid>
        <w:gridCol w:w="3600"/>
        <w:gridCol w:w="1880"/>
        <w:gridCol w:w="2100"/>
        <w:gridCol w:w="2100"/>
      </w:tblGrid>
      <w:tr w:rsidR="00FE04E5" w:rsidRPr="00F25407" w14:paraId="0E5E73FB" w14:textId="77777777" w:rsidTr="00560803">
        <w:trPr>
          <w:trHeight w:val="1630"/>
        </w:trPr>
        <w:tc>
          <w:tcPr>
            <w:tcW w:w="3600" w:type="dxa"/>
            <w:tcBorders>
              <w:top w:val="single" w:sz="12" w:space="0" w:color="008000"/>
              <w:left w:val="nil"/>
              <w:right w:val="nil"/>
            </w:tcBorders>
            <w:shd w:val="clear" w:color="auto" w:fill="auto"/>
            <w:vAlign w:val="center"/>
            <w:hideMark/>
          </w:tcPr>
          <w:p w14:paraId="43E49937" w14:textId="2019BE6B" w:rsidR="00FE04E5" w:rsidRPr="00F25407" w:rsidRDefault="00FE04E5" w:rsidP="00FE04E5">
            <w:pPr>
              <w:spacing w:before="40" w:after="40" w:line="240" w:lineRule="auto"/>
              <w:jc w:val="center"/>
              <w:rPr>
                <w:rFonts w:ascii="Times New Roman" w:hAnsi="Times New Roman" w:cs="Times New Roman"/>
                <w:b/>
                <w:bCs/>
                <w:lang w:eastAsia="zh-CN"/>
              </w:rPr>
            </w:pPr>
            <w:bookmarkStart w:id="51" w:name="_Hlk160528112"/>
            <w:bookmarkStart w:id="52" w:name="_Toc102227399"/>
          </w:p>
          <w:p w14:paraId="33D6AA6C" w14:textId="77777777" w:rsidR="00FE04E5" w:rsidRPr="00F25407" w:rsidRDefault="00FE04E5" w:rsidP="00FE04E5">
            <w:pPr>
              <w:spacing w:before="40" w:after="40" w:line="240" w:lineRule="auto"/>
              <w:jc w:val="center"/>
              <w:rPr>
                <w:rFonts w:ascii="Times New Roman" w:hAnsi="Times New Roman" w:cs="Times New Roman"/>
                <w:b/>
                <w:bCs/>
              </w:rPr>
            </w:pPr>
            <w:r w:rsidRPr="00F25407">
              <w:rPr>
                <w:rFonts w:ascii="Times New Roman" w:hAnsi="Times New Roman" w:cs="Times New Roman" w:hint="eastAsia"/>
                <w:b/>
                <w:bCs/>
                <w:sz w:val="24"/>
                <w:lang w:eastAsia="zh-CN"/>
              </w:rPr>
              <w:t>生物多样性重点领域</w:t>
            </w:r>
          </w:p>
          <w:p w14:paraId="00339D53" w14:textId="16AADB3A" w:rsidR="00FE04E5" w:rsidRPr="00F25407" w:rsidRDefault="00FE04E5" w:rsidP="00FE04E5">
            <w:pPr>
              <w:spacing w:before="40" w:after="40" w:line="240" w:lineRule="auto"/>
              <w:jc w:val="center"/>
              <w:rPr>
                <w:rFonts w:ascii="Times New Roman" w:hAnsi="Times New Roman" w:cs="Times New Roman"/>
                <w:b/>
                <w:bCs/>
                <w:lang w:eastAsia="zh-CN"/>
              </w:rPr>
            </w:pPr>
          </w:p>
        </w:tc>
        <w:tc>
          <w:tcPr>
            <w:tcW w:w="1880" w:type="dxa"/>
            <w:tcBorders>
              <w:top w:val="single" w:sz="12" w:space="0" w:color="008000"/>
              <w:left w:val="nil"/>
              <w:right w:val="nil"/>
            </w:tcBorders>
            <w:shd w:val="clear" w:color="auto" w:fill="auto"/>
            <w:vAlign w:val="center"/>
            <w:hideMark/>
          </w:tcPr>
          <w:p w14:paraId="6AC018B7" w14:textId="33A8F712" w:rsidR="00FE04E5" w:rsidRPr="00F25407" w:rsidRDefault="00FE04E5" w:rsidP="00FE04E5">
            <w:pPr>
              <w:spacing w:before="40" w:after="40" w:line="240" w:lineRule="auto"/>
              <w:jc w:val="center"/>
              <w:rPr>
                <w:rFonts w:ascii="Times New Roman" w:hAnsi="Times New Roman" w:cs="Times New Roman"/>
                <w:b/>
                <w:bCs/>
                <w:lang w:eastAsia="zh-CN"/>
              </w:rPr>
            </w:pPr>
          </w:p>
          <w:p w14:paraId="33D51B47" w14:textId="77777777" w:rsidR="00FE04E5" w:rsidRDefault="00FE04E5" w:rsidP="00FE04E5">
            <w:pPr>
              <w:spacing w:before="40" w:after="40" w:line="240" w:lineRule="auto"/>
              <w:jc w:val="center"/>
              <w:rPr>
                <w:rFonts w:ascii="Times New Roman" w:hAnsi="Times New Roman" w:cs="Times New Roman"/>
                <w:b/>
                <w:bCs/>
                <w:sz w:val="24"/>
                <w:lang w:eastAsia="zh-CN"/>
              </w:rPr>
            </w:pPr>
            <w:r>
              <w:rPr>
                <w:rFonts w:ascii="Times New Roman" w:hAnsi="Times New Roman" w:cs="Times New Roman" w:hint="eastAsia"/>
                <w:b/>
                <w:bCs/>
                <w:sz w:val="24"/>
                <w:lang w:eastAsia="zh-CN"/>
              </w:rPr>
              <w:t>GEF-8</w:t>
            </w:r>
            <w:r w:rsidRPr="00F25407">
              <w:rPr>
                <w:rFonts w:ascii="Times New Roman" w:hAnsi="Times New Roman" w:cs="Times New Roman" w:hint="eastAsia"/>
                <w:b/>
                <w:bCs/>
                <w:sz w:val="24"/>
                <w:lang w:eastAsia="zh-CN"/>
              </w:rPr>
              <w:t>方案编制目标</w:t>
            </w:r>
          </w:p>
          <w:p w14:paraId="668104D6" w14:textId="2DBFD82E" w:rsidR="00FE04E5" w:rsidRPr="00F25407" w:rsidRDefault="00FE04E5" w:rsidP="00FE04E5">
            <w:pPr>
              <w:spacing w:before="40" w:after="40" w:line="240" w:lineRule="auto"/>
              <w:jc w:val="center"/>
              <w:rPr>
                <w:rFonts w:ascii="Times New Roman" w:hAnsi="Times New Roman" w:cs="Times New Roman"/>
                <w:b/>
                <w:bCs/>
                <w:lang w:eastAsia="zh-CN"/>
              </w:rPr>
            </w:pPr>
            <w:r w:rsidRPr="00F25407">
              <w:rPr>
                <w:rFonts w:ascii="Times New Roman" w:hAnsi="Times New Roman" w:cs="Times New Roman"/>
                <w:b/>
                <w:bCs/>
                <w:sz w:val="24"/>
                <w:lang w:eastAsia="zh-CN"/>
              </w:rPr>
              <w:t>(</w:t>
            </w:r>
            <w:r w:rsidRPr="00F25407">
              <w:rPr>
                <w:rFonts w:ascii="Times New Roman" w:hAnsi="Times New Roman" w:cs="Times New Roman" w:hint="eastAsia"/>
                <w:b/>
                <w:bCs/>
                <w:sz w:val="24"/>
                <w:lang w:eastAsia="zh-CN"/>
              </w:rPr>
              <w:t>百万美元</w:t>
            </w:r>
            <w:r w:rsidRPr="00F25407">
              <w:rPr>
                <w:rFonts w:ascii="Times New Roman" w:hAnsi="Times New Roman" w:cs="Times New Roman"/>
                <w:b/>
                <w:bCs/>
                <w:sz w:val="24"/>
                <w:lang w:eastAsia="zh-CN"/>
              </w:rPr>
              <w:t>)</w:t>
            </w:r>
          </w:p>
          <w:p w14:paraId="572718B2" w14:textId="741B2D73" w:rsidR="00FE04E5" w:rsidRPr="00F25407" w:rsidRDefault="00FE04E5" w:rsidP="00FE04E5">
            <w:pPr>
              <w:spacing w:before="40" w:after="40" w:line="240" w:lineRule="auto"/>
              <w:jc w:val="center"/>
              <w:rPr>
                <w:rFonts w:ascii="Times New Roman" w:hAnsi="Times New Roman" w:cs="Times New Roman"/>
                <w:b/>
                <w:bCs/>
                <w:lang w:eastAsia="zh-CN"/>
              </w:rPr>
            </w:pPr>
          </w:p>
        </w:tc>
        <w:tc>
          <w:tcPr>
            <w:tcW w:w="2100" w:type="dxa"/>
            <w:tcBorders>
              <w:top w:val="single" w:sz="12" w:space="0" w:color="008000"/>
              <w:left w:val="nil"/>
              <w:right w:val="nil"/>
            </w:tcBorders>
            <w:shd w:val="clear" w:color="auto" w:fill="auto"/>
            <w:vAlign w:val="center"/>
            <w:hideMark/>
          </w:tcPr>
          <w:p w14:paraId="5A522823" w14:textId="51AB92A8" w:rsidR="00FE04E5" w:rsidRPr="00F25407" w:rsidRDefault="00FE04E5" w:rsidP="00FE04E5">
            <w:pPr>
              <w:spacing w:before="40" w:after="40" w:line="240" w:lineRule="auto"/>
              <w:jc w:val="center"/>
              <w:rPr>
                <w:rFonts w:ascii="Times New Roman" w:hAnsi="Times New Roman" w:cs="Times New Roman"/>
                <w:b/>
                <w:bCs/>
                <w:lang w:eastAsia="zh-CN"/>
              </w:rPr>
            </w:pPr>
          </w:p>
          <w:p w14:paraId="1CDAB889" w14:textId="17C5BE28" w:rsidR="00FE04E5" w:rsidRPr="00F25407" w:rsidRDefault="00FE04E5" w:rsidP="00FE04E5">
            <w:pPr>
              <w:spacing w:before="40" w:after="40" w:line="240" w:lineRule="auto"/>
              <w:jc w:val="center"/>
              <w:rPr>
                <w:rFonts w:ascii="Times New Roman" w:hAnsi="Times New Roman" w:cs="Times New Roman"/>
                <w:b/>
                <w:bCs/>
                <w:lang w:eastAsia="zh-CN"/>
              </w:rPr>
            </w:pPr>
            <w:r w:rsidRPr="00F25407">
              <w:rPr>
                <w:rFonts w:ascii="Times New Roman" w:hAnsi="Times New Roman" w:cs="Times New Roman" w:hint="eastAsia"/>
                <w:b/>
                <w:bCs/>
                <w:sz w:val="24"/>
                <w:lang w:eastAsia="zh-CN"/>
              </w:rPr>
              <w:t>报告所述期间</w:t>
            </w:r>
            <w:r>
              <w:rPr>
                <w:rFonts w:ascii="Times New Roman" w:hAnsi="Times New Roman" w:cs="Times New Roman" w:hint="eastAsia"/>
                <w:b/>
                <w:bCs/>
                <w:sz w:val="24"/>
                <w:lang w:eastAsia="zh-CN"/>
              </w:rPr>
              <w:t>GEF-8</w:t>
            </w:r>
            <w:r w:rsidRPr="00F25407">
              <w:rPr>
                <w:rFonts w:ascii="Times New Roman" w:hAnsi="Times New Roman" w:cs="Times New Roman" w:hint="eastAsia"/>
                <w:b/>
                <w:bCs/>
                <w:sz w:val="24"/>
                <w:lang w:eastAsia="zh-CN"/>
              </w:rPr>
              <w:t>编制资源</w:t>
            </w:r>
            <w:r w:rsidRPr="00F25407">
              <w:rPr>
                <w:rFonts w:ascii="Times New Roman" w:hAnsi="Times New Roman" w:cs="Times New Roman"/>
                <w:b/>
                <w:bCs/>
                <w:sz w:val="24"/>
                <w:lang w:eastAsia="zh-CN"/>
              </w:rPr>
              <w:t>(</w:t>
            </w:r>
            <w:r w:rsidRPr="00F25407">
              <w:rPr>
                <w:rFonts w:ascii="Times New Roman" w:hAnsi="Times New Roman" w:cs="Times New Roman" w:hint="eastAsia"/>
                <w:b/>
                <w:bCs/>
                <w:sz w:val="24"/>
                <w:lang w:eastAsia="zh-CN"/>
              </w:rPr>
              <w:t>百万美元</w:t>
            </w:r>
            <w:r w:rsidRPr="00F25407">
              <w:rPr>
                <w:rFonts w:ascii="Times New Roman" w:hAnsi="Times New Roman" w:cs="Times New Roman"/>
                <w:b/>
                <w:bCs/>
                <w:sz w:val="24"/>
                <w:lang w:eastAsia="zh-CN"/>
              </w:rPr>
              <w:t>)</w:t>
            </w:r>
          </w:p>
          <w:p w14:paraId="11EB5091" w14:textId="3E2616DD" w:rsidR="00FE04E5" w:rsidRPr="00F25407" w:rsidRDefault="00FE04E5" w:rsidP="00FE04E5">
            <w:pPr>
              <w:spacing w:before="40" w:after="40" w:line="240" w:lineRule="auto"/>
              <w:jc w:val="center"/>
              <w:rPr>
                <w:rFonts w:ascii="Times New Roman" w:hAnsi="Times New Roman" w:cs="Times New Roman"/>
                <w:b/>
                <w:bCs/>
                <w:lang w:eastAsia="zh-CN"/>
              </w:rPr>
            </w:pPr>
          </w:p>
        </w:tc>
        <w:tc>
          <w:tcPr>
            <w:tcW w:w="2100" w:type="dxa"/>
            <w:tcBorders>
              <w:top w:val="single" w:sz="12" w:space="0" w:color="008000"/>
              <w:left w:val="nil"/>
              <w:right w:val="nil"/>
            </w:tcBorders>
            <w:shd w:val="clear" w:color="auto" w:fill="auto"/>
            <w:vAlign w:val="center"/>
            <w:hideMark/>
          </w:tcPr>
          <w:p w14:paraId="25145536" w14:textId="56480256" w:rsidR="00FE04E5" w:rsidRPr="00F25407" w:rsidRDefault="00FE04E5" w:rsidP="00FE04E5">
            <w:pPr>
              <w:spacing w:before="40" w:after="40" w:line="240" w:lineRule="auto"/>
              <w:jc w:val="center"/>
              <w:rPr>
                <w:rFonts w:ascii="Times New Roman" w:hAnsi="Times New Roman" w:cs="Times New Roman"/>
                <w:b/>
                <w:bCs/>
                <w:lang w:eastAsia="zh-CN"/>
              </w:rPr>
            </w:pPr>
          </w:p>
          <w:p w14:paraId="1815AE58" w14:textId="181CB35D" w:rsidR="00FE04E5" w:rsidRPr="00F25407" w:rsidRDefault="00FE04E5" w:rsidP="00FE04E5">
            <w:pPr>
              <w:spacing w:before="40" w:after="40" w:line="240" w:lineRule="auto"/>
              <w:jc w:val="center"/>
              <w:rPr>
                <w:rFonts w:ascii="Times New Roman" w:hAnsi="Times New Roman" w:cs="Times New Roman"/>
                <w:b/>
                <w:bCs/>
              </w:rPr>
            </w:pPr>
            <w:r>
              <w:rPr>
                <w:rFonts w:ascii="Times New Roman" w:hAnsi="Times New Roman" w:cs="Times New Roman" w:hint="eastAsia"/>
                <w:b/>
                <w:bCs/>
                <w:sz w:val="24"/>
                <w:lang w:eastAsia="zh-CN"/>
              </w:rPr>
              <w:t>GEF-8</w:t>
            </w:r>
            <w:r w:rsidRPr="00F25407">
              <w:rPr>
                <w:rFonts w:ascii="Times New Roman" w:hAnsi="Times New Roman" w:cs="Times New Roman" w:hint="eastAsia"/>
                <w:b/>
                <w:bCs/>
                <w:sz w:val="24"/>
                <w:lang w:eastAsia="zh-CN"/>
              </w:rPr>
              <w:t>编制资源</w:t>
            </w:r>
            <w:r w:rsidRPr="00F25407">
              <w:rPr>
                <w:rFonts w:ascii="Times New Roman" w:hAnsi="Times New Roman" w:cs="Times New Roman"/>
                <w:b/>
                <w:bCs/>
                <w:sz w:val="24"/>
              </w:rPr>
              <w:t xml:space="preserve"> (%)</w:t>
            </w:r>
          </w:p>
          <w:p w14:paraId="0B7E7BC2" w14:textId="238E8638" w:rsidR="00FE04E5" w:rsidRPr="00F25407" w:rsidRDefault="00FE04E5" w:rsidP="00FE04E5">
            <w:pPr>
              <w:spacing w:before="40" w:after="40" w:line="240" w:lineRule="auto"/>
              <w:jc w:val="center"/>
              <w:rPr>
                <w:rFonts w:ascii="Times New Roman" w:hAnsi="Times New Roman" w:cs="Times New Roman"/>
                <w:b/>
                <w:bCs/>
                <w:lang w:eastAsia="zh-CN"/>
              </w:rPr>
            </w:pPr>
          </w:p>
        </w:tc>
      </w:tr>
      <w:tr w:rsidR="00F25407" w:rsidRPr="00F25407" w14:paraId="6F01055C" w14:textId="77777777" w:rsidTr="006E39A7">
        <w:tc>
          <w:tcPr>
            <w:tcW w:w="3600" w:type="dxa"/>
            <w:tcBorders>
              <w:top w:val="nil"/>
              <w:left w:val="nil"/>
              <w:bottom w:val="nil"/>
              <w:right w:val="nil"/>
            </w:tcBorders>
            <w:shd w:val="clear" w:color="auto" w:fill="auto"/>
            <w:vAlign w:val="center"/>
            <w:hideMark/>
          </w:tcPr>
          <w:p w14:paraId="75EEA121" w14:textId="6CCF8500" w:rsidR="0023538B" w:rsidRDefault="0023538B" w:rsidP="005262DE">
            <w:pPr>
              <w:spacing w:before="40" w:after="40" w:line="240" w:lineRule="auto"/>
              <w:rPr>
                <w:rFonts w:ascii="Times New Roman" w:eastAsia="KaiTi" w:hAnsi="Times New Roman" w:cs="Times New Roman"/>
                <w:b/>
                <w:bCs/>
                <w:sz w:val="24"/>
                <w:lang w:eastAsia="zh-CN"/>
              </w:rPr>
            </w:pPr>
            <w:r>
              <w:rPr>
                <w:rFonts w:ascii="Times New Roman" w:eastAsia="KaiTi" w:hAnsi="Times New Roman" w:cs="Times New Roman" w:hint="eastAsia"/>
                <w:b/>
                <w:bCs/>
                <w:sz w:val="24"/>
                <w:lang w:eastAsia="zh-CN"/>
              </w:rPr>
              <w:t>在综合项目之外编制的</w:t>
            </w:r>
          </w:p>
          <w:p w14:paraId="3794E24A" w14:textId="3F44641F" w:rsidR="005262DE" w:rsidRPr="00F25407" w:rsidRDefault="005262DE" w:rsidP="005262DE">
            <w:pPr>
              <w:spacing w:before="40" w:after="40" w:line="240" w:lineRule="auto"/>
              <w:rPr>
                <w:rFonts w:ascii="Times New Roman" w:eastAsia="KaiTi" w:hAnsi="Times New Roman" w:cs="Times New Roman"/>
                <w:b/>
                <w:bCs/>
                <w:lang w:eastAsia="zh-CN"/>
              </w:rPr>
            </w:pPr>
            <w:r w:rsidRPr="00F25407">
              <w:rPr>
                <w:rFonts w:ascii="Times New Roman" w:eastAsia="KaiTi" w:hAnsi="Times New Roman" w:cs="Times New Roman"/>
                <w:b/>
                <w:bCs/>
                <w:sz w:val="24"/>
                <w:lang w:eastAsia="zh-CN"/>
              </w:rPr>
              <w:t xml:space="preserve">STAR </w:t>
            </w:r>
            <w:r w:rsidRPr="00F25407">
              <w:rPr>
                <w:rFonts w:ascii="Times New Roman" w:eastAsia="KaiTi" w:hAnsi="Times New Roman" w:cs="Times New Roman"/>
                <w:b/>
                <w:bCs/>
                <w:sz w:val="24"/>
                <w:lang w:eastAsia="zh-CN"/>
              </w:rPr>
              <w:t>国家数额</w:t>
            </w:r>
            <w:r w:rsidRPr="00F25407">
              <w:rPr>
                <w:rStyle w:val="FootnoteReference"/>
                <w:rFonts w:ascii="Times New Roman" w:eastAsia="KaiTi" w:hAnsi="Times New Roman" w:cs="Times New Roman"/>
                <w:b/>
                <w:bCs/>
                <w:sz w:val="24"/>
              </w:rPr>
              <w:footnoteReference w:id="19"/>
            </w:r>
          </w:p>
        </w:tc>
        <w:tc>
          <w:tcPr>
            <w:tcW w:w="1880" w:type="dxa"/>
            <w:tcBorders>
              <w:top w:val="nil"/>
              <w:left w:val="nil"/>
              <w:bottom w:val="nil"/>
              <w:right w:val="nil"/>
            </w:tcBorders>
            <w:shd w:val="clear" w:color="auto" w:fill="auto"/>
            <w:vAlign w:val="center"/>
            <w:hideMark/>
          </w:tcPr>
          <w:p w14:paraId="65BA094C" w14:textId="77777777" w:rsidR="005262DE" w:rsidRPr="00FE04E5" w:rsidRDefault="005262DE" w:rsidP="005262DE">
            <w:pPr>
              <w:spacing w:before="40" w:after="40" w:line="240" w:lineRule="auto"/>
              <w:jc w:val="right"/>
              <w:rPr>
                <w:rFonts w:ascii="Times New Roman" w:hAnsi="Times New Roman" w:cs="Times New Roman"/>
                <w:b/>
                <w:bCs/>
                <w:i/>
                <w:iCs/>
              </w:rPr>
            </w:pPr>
            <w:r w:rsidRPr="00FE04E5">
              <w:rPr>
                <w:rFonts w:ascii="Times New Roman" w:hAnsi="Times New Roman" w:cs="Times New Roman"/>
                <w:b/>
                <w:bCs/>
                <w:i/>
                <w:iCs/>
                <w:sz w:val="24"/>
              </w:rPr>
              <w:t xml:space="preserve">811.89 </w:t>
            </w:r>
          </w:p>
        </w:tc>
        <w:tc>
          <w:tcPr>
            <w:tcW w:w="2100" w:type="dxa"/>
            <w:tcBorders>
              <w:top w:val="nil"/>
              <w:left w:val="nil"/>
              <w:bottom w:val="nil"/>
              <w:right w:val="nil"/>
            </w:tcBorders>
            <w:shd w:val="clear" w:color="auto" w:fill="auto"/>
            <w:vAlign w:val="center"/>
            <w:hideMark/>
          </w:tcPr>
          <w:p w14:paraId="2D038F56" w14:textId="4A645977" w:rsidR="005262DE" w:rsidRPr="00FE04E5" w:rsidRDefault="005262DE" w:rsidP="005262DE">
            <w:pPr>
              <w:spacing w:before="40" w:after="40" w:line="240" w:lineRule="auto"/>
              <w:jc w:val="right"/>
              <w:rPr>
                <w:rFonts w:ascii="Times New Roman" w:hAnsi="Times New Roman" w:cs="Times New Roman"/>
                <w:b/>
                <w:bCs/>
                <w:i/>
                <w:iCs/>
              </w:rPr>
            </w:pPr>
            <w:r w:rsidRPr="00FE04E5">
              <w:rPr>
                <w:rFonts w:ascii="Times New Roman" w:hAnsi="Times New Roman" w:cs="Times New Roman"/>
                <w:b/>
                <w:bCs/>
                <w:i/>
                <w:iCs/>
                <w:sz w:val="24"/>
              </w:rPr>
              <w:t>2</w:t>
            </w:r>
            <w:r w:rsidR="0023538B" w:rsidRPr="00FE04E5">
              <w:rPr>
                <w:rFonts w:ascii="Times New Roman" w:hAnsi="Times New Roman" w:cs="Times New Roman" w:hint="eastAsia"/>
                <w:b/>
                <w:bCs/>
                <w:i/>
                <w:iCs/>
                <w:sz w:val="24"/>
                <w:lang w:eastAsia="zh-CN"/>
              </w:rPr>
              <w:t>79</w:t>
            </w:r>
            <w:r w:rsidRPr="00FE04E5">
              <w:rPr>
                <w:rFonts w:ascii="Times New Roman" w:hAnsi="Times New Roman" w:cs="Times New Roman"/>
                <w:b/>
                <w:bCs/>
                <w:i/>
                <w:iCs/>
                <w:sz w:val="24"/>
              </w:rPr>
              <w:t>.</w:t>
            </w:r>
            <w:r w:rsidR="0023538B" w:rsidRPr="00FE04E5">
              <w:rPr>
                <w:rFonts w:ascii="Times New Roman" w:hAnsi="Times New Roman" w:cs="Times New Roman" w:hint="eastAsia"/>
                <w:b/>
                <w:bCs/>
                <w:i/>
                <w:iCs/>
                <w:sz w:val="24"/>
                <w:lang w:eastAsia="zh-CN"/>
              </w:rPr>
              <w:t>95</w:t>
            </w:r>
            <w:r w:rsidRPr="00FE04E5">
              <w:rPr>
                <w:rFonts w:ascii="Times New Roman" w:hAnsi="Times New Roman" w:cs="Times New Roman"/>
                <w:b/>
                <w:bCs/>
                <w:i/>
                <w:iCs/>
                <w:sz w:val="24"/>
              </w:rPr>
              <w:t xml:space="preserve"> </w:t>
            </w:r>
          </w:p>
        </w:tc>
        <w:tc>
          <w:tcPr>
            <w:tcW w:w="2100" w:type="dxa"/>
            <w:tcBorders>
              <w:top w:val="nil"/>
              <w:left w:val="nil"/>
              <w:bottom w:val="nil"/>
              <w:right w:val="nil"/>
            </w:tcBorders>
            <w:shd w:val="clear" w:color="auto" w:fill="auto"/>
            <w:vAlign w:val="center"/>
            <w:hideMark/>
          </w:tcPr>
          <w:p w14:paraId="7C9EB134" w14:textId="012E240C" w:rsidR="005262DE" w:rsidRPr="00FE04E5" w:rsidRDefault="0023538B" w:rsidP="005262DE">
            <w:pPr>
              <w:spacing w:before="40" w:after="40" w:line="240" w:lineRule="auto"/>
              <w:jc w:val="center"/>
              <w:rPr>
                <w:rFonts w:ascii="Times New Roman" w:hAnsi="Times New Roman" w:cs="Times New Roman"/>
                <w:b/>
                <w:bCs/>
                <w:i/>
                <w:iCs/>
              </w:rPr>
            </w:pPr>
            <w:r w:rsidRPr="00FE04E5">
              <w:rPr>
                <w:rFonts w:ascii="Times New Roman" w:hAnsi="Times New Roman" w:cs="Times New Roman" w:hint="eastAsia"/>
                <w:b/>
                <w:bCs/>
                <w:i/>
                <w:iCs/>
                <w:sz w:val="24"/>
                <w:lang w:eastAsia="zh-CN"/>
              </w:rPr>
              <w:t>34</w:t>
            </w:r>
            <w:r w:rsidR="005262DE" w:rsidRPr="00FE04E5">
              <w:rPr>
                <w:rFonts w:ascii="Times New Roman" w:hAnsi="Times New Roman" w:cs="Times New Roman"/>
                <w:b/>
                <w:bCs/>
                <w:i/>
                <w:iCs/>
                <w:sz w:val="24"/>
              </w:rPr>
              <w:t>%</w:t>
            </w:r>
          </w:p>
        </w:tc>
      </w:tr>
      <w:tr w:rsidR="00F25407" w:rsidRPr="00F25407" w14:paraId="3D70B42F" w14:textId="77777777" w:rsidTr="006E39A7">
        <w:tc>
          <w:tcPr>
            <w:tcW w:w="3600" w:type="dxa"/>
            <w:tcBorders>
              <w:top w:val="nil"/>
              <w:left w:val="nil"/>
              <w:bottom w:val="nil"/>
              <w:right w:val="nil"/>
            </w:tcBorders>
            <w:shd w:val="clear" w:color="auto" w:fill="auto"/>
            <w:vAlign w:val="center"/>
            <w:hideMark/>
          </w:tcPr>
          <w:p w14:paraId="153782CD" w14:textId="77777777" w:rsidR="005262DE" w:rsidRPr="00F25407" w:rsidRDefault="005262DE" w:rsidP="005262DE">
            <w:pPr>
              <w:spacing w:before="40" w:after="40" w:line="240" w:lineRule="auto"/>
              <w:rPr>
                <w:rFonts w:ascii="Times New Roman" w:eastAsia="KaiTi" w:hAnsi="Times New Roman" w:cs="Times New Roman"/>
                <w:b/>
                <w:bCs/>
              </w:rPr>
            </w:pPr>
            <w:r w:rsidRPr="00F25407">
              <w:rPr>
                <w:rFonts w:ascii="Times New Roman" w:eastAsia="KaiTi" w:hAnsi="Times New Roman" w:cs="Times New Roman"/>
                <w:b/>
                <w:bCs/>
                <w:sz w:val="24"/>
              </w:rPr>
              <w:t xml:space="preserve">STAR </w:t>
            </w:r>
            <w:r w:rsidRPr="00F25407">
              <w:rPr>
                <w:rFonts w:ascii="Times New Roman" w:eastAsia="KaiTi" w:hAnsi="Times New Roman" w:cs="Times New Roman"/>
                <w:b/>
                <w:bCs/>
                <w:sz w:val="24"/>
              </w:rPr>
              <w:t>预留专款</w:t>
            </w:r>
          </w:p>
        </w:tc>
        <w:tc>
          <w:tcPr>
            <w:tcW w:w="1880" w:type="dxa"/>
            <w:tcBorders>
              <w:top w:val="nil"/>
              <w:left w:val="nil"/>
              <w:bottom w:val="nil"/>
              <w:right w:val="nil"/>
            </w:tcBorders>
            <w:shd w:val="clear" w:color="auto" w:fill="auto"/>
            <w:vAlign w:val="center"/>
            <w:hideMark/>
          </w:tcPr>
          <w:p w14:paraId="0DA1A700" w14:textId="77777777" w:rsidR="005262DE" w:rsidRPr="00FE04E5" w:rsidRDefault="005262DE" w:rsidP="005262DE">
            <w:pPr>
              <w:spacing w:before="40" w:after="40" w:line="240" w:lineRule="auto"/>
              <w:jc w:val="right"/>
              <w:rPr>
                <w:rFonts w:ascii="Times New Roman" w:hAnsi="Times New Roman" w:cs="Times New Roman"/>
                <w:b/>
                <w:bCs/>
                <w:i/>
                <w:iCs/>
              </w:rPr>
            </w:pPr>
            <w:r w:rsidRPr="00FE04E5">
              <w:rPr>
                <w:rFonts w:ascii="Times New Roman" w:hAnsi="Times New Roman" w:cs="Times New Roman"/>
                <w:b/>
                <w:bCs/>
                <w:i/>
                <w:iCs/>
                <w:sz w:val="24"/>
              </w:rPr>
              <w:t xml:space="preserve">182.85 </w:t>
            </w:r>
          </w:p>
        </w:tc>
        <w:tc>
          <w:tcPr>
            <w:tcW w:w="2100" w:type="dxa"/>
            <w:tcBorders>
              <w:top w:val="nil"/>
              <w:left w:val="nil"/>
              <w:bottom w:val="nil"/>
              <w:right w:val="nil"/>
            </w:tcBorders>
            <w:shd w:val="clear" w:color="auto" w:fill="auto"/>
            <w:vAlign w:val="center"/>
            <w:hideMark/>
          </w:tcPr>
          <w:p w14:paraId="0D906B24" w14:textId="0E4D1969" w:rsidR="005262DE" w:rsidRPr="00FE04E5" w:rsidRDefault="005262DE" w:rsidP="005262DE">
            <w:pPr>
              <w:spacing w:before="40" w:after="40" w:line="240" w:lineRule="auto"/>
              <w:jc w:val="right"/>
              <w:rPr>
                <w:rFonts w:ascii="Times New Roman" w:hAnsi="Times New Roman" w:cs="Times New Roman"/>
                <w:b/>
                <w:bCs/>
                <w:i/>
                <w:iCs/>
              </w:rPr>
            </w:pPr>
            <w:r w:rsidRPr="00FE04E5">
              <w:rPr>
                <w:rFonts w:ascii="Times New Roman" w:hAnsi="Times New Roman" w:cs="Times New Roman"/>
                <w:b/>
                <w:bCs/>
                <w:i/>
                <w:iCs/>
                <w:sz w:val="24"/>
              </w:rPr>
              <w:t>120.</w:t>
            </w:r>
            <w:r w:rsidR="0023538B" w:rsidRPr="00FE04E5">
              <w:rPr>
                <w:rFonts w:ascii="Times New Roman" w:hAnsi="Times New Roman" w:cs="Times New Roman" w:hint="eastAsia"/>
                <w:b/>
                <w:bCs/>
                <w:i/>
                <w:iCs/>
                <w:sz w:val="24"/>
                <w:lang w:eastAsia="zh-CN"/>
              </w:rPr>
              <w:t>88</w:t>
            </w:r>
            <w:r w:rsidRPr="00FE04E5">
              <w:rPr>
                <w:rFonts w:ascii="Times New Roman" w:hAnsi="Times New Roman" w:cs="Times New Roman"/>
                <w:b/>
                <w:bCs/>
                <w:i/>
                <w:iCs/>
                <w:sz w:val="24"/>
              </w:rPr>
              <w:t xml:space="preserve"> </w:t>
            </w:r>
          </w:p>
        </w:tc>
        <w:tc>
          <w:tcPr>
            <w:tcW w:w="2100" w:type="dxa"/>
            <w:tcBorders>
              <w:top w:val="nil"/>
              <w:left w:val="nil"/>
              <w:bottom w:val="nil"/>
              <w:right w:val="nil"/>
            </w:tcBorders>
            <w:shd w:val="clear" w:color="auto" w:fill="auto"/>
            <w:vAlign w:val="center"/>
            <w:hideMark/>
          </w:tcPr>
          <w:p w14:paraId="786B0A22" w14:textId="77777777" w:rsidR="005262DE" w:rsidRPr="00FE04E5" w:rsidRDefault="005262DE" w:rsidP="005262DE">
            <w:pPr>
              <w:spacing w:before="40" w:after="40" w:line="240" w:lineRule="auto"/>
              <w:jc w:val="center"/>
              <w:rPr>
                <w:rFonts w:ascii="Times New Roman" w:hAnsi="Times New Roman" w:cs="Times New Roman"/>
                <w:b/>
                <w:bCs/>
                <w:i/>
                <w:iCs/>
              </w:rPr>
            </w:pPr>
            <w:r w:rsidRPr="00FE04E5">
              <w:rPr>
                <w:rFonts w:ascii="Times New Roman" w:hAnsi="Times New Roman" w:cs="Times New Roman"/>
                <w:b/>
                <w:bCs/>
                <w:i/>
                <w:iCs/>
                <w:sz w:val="24"/>
              </w:rPr>
              <w:t>66%</w:t>
            </w:r>
          </w:p>
        </w:tc>
      </w:tr>
      <w:tr w:rsidR="00F25407" w:rsidRPr="00F25407" w14:paraId="658A6A27" w14:textId="77777777" w:rsidTr="006E39A7">
        <w:tc>
          <w:tcPr>
            <w:tcW w:w="3600" w:type="dxa"/>
            <w:shd w:val="clear" w:color="auto" w:fill="auto"/>
            <w:vAlign w:val="center"/>
            <w:hideMark/>
          </w:tcPr>
          <w:p w14:paraId="27BD5667" w14:textId="77777777" w:rsidR="005262DE" w:rsidRPr="00F25407" w:rsidRDefault="005262DE" w:rsidP="005262DE">
            <w:pPr>
              <w:spacing w:before="40" w:after="40" w:line="240" w:lineRule="auto"/>
              <w:rPr>
                <w:rFonts w:ascii="Times New Roman" w:hAnsi="Times New Roman" w:cs="Times New Roman"/>
              </w:rPr>
            </w:pPr>
            <w:r w:rsidRPr="00F25407">
              <w:rPr>
                <w:rFonts w:hint="eastAsia"/>
                <w:szCs w:val="24"/>
              </w:rPr>
              <w:t>扶持活动</w:t>
            </w:r>
          </w:p>
        </w:tc>
        <w:tc>
          <w:tcPr>
            <w:tcW w:w="1880" w:type="dxa"/>
            <w:tcBorders>
              <w:top w:val="nil"/>
              <w:left w:val="nil"/>
              <w:bottom w:val="nil"/>
              <w:right w:val="nil"/>
            </w:tcBorders>
            <w:shd w:val="clear" w:color="auto" w:fill="auto"/>
            <w:vAlign w:val="center"/>
            <w:hideMark/>
          </w:tcPr>
          <w:p w14:paraId="25A87367" w14:textId="77777777" w:rsidR="005262DE" w:rsidRPr="00F25407" w:rsidRDefault="005262DE" w:rsidP="005262DE">
            <w:pPr>
              <w:spacing w:before="40" w:after="40" w:line="240" w:lineRule="auto"/>
              <w:jc w:val="right"/>
              <w:rPr>
                <w:rFonts w:ascii="Times New Roman" w:hAnsi="Times New Roman" w:cs="Times New Roman"/>
                <w:sz w:val="24"/>
              </w:rPr>
            </w:pPr>
            <w:r w:rsidRPr="00F25407">
              <w:rPr>
                <w:rFonts w:ascii="Times New Roman" w:hAnsi="Times New Roman" w:cs="Times New Roman"/>
                <w:sz w:val="24"/>
              </w:rPr>
              <w:t xml:space="preserve">145.56 </w:t>
            </w:r>
          </w:p>
        </w:tc>
        <w:tc>
          <w:tcPr>
            <w:tcW w:w="2100" w:type="dxa"/>
            <w:tcBorders>
              <w:top w:val="nil"/>
              <w:left w:val="nil"/>
              <w:bottom w:val="nil"/>
              <w:right w:val="nil"/>
            </w:tcBorders>
            <w:shd w:val="clear" w:color="auto" w:fill="auto"/>
            <w:vAlign w:val="center"/>
            <w:hideMark/>
          </w:tcPr>
          <w:p w14:paraId="4A6002EB" w14:textId="77777777" w:rsidR="005262DE" w:rsidRPr="00F25407" w:rsidRDefault="005262DE" w:rsidP="005262DE">
            <w:pPr>
              <w:spacing w:before="40" w:after="40" w:line="240" w:lineRule="auto"/>
              <w:jc w:val="right"/>
              <w:rPr>
                <w:rFonts w:ascii="Times New Roman" w:hAnsi="Times New Roman" w:cs="Times New Roman"/>
                <w:sz w:val="24"/>
              </w:rPr>
            </w:pPr>
            <w:r w:rsidRPr="00F25407">
              <w:rPr>
                <w:rFonts w:ascii="Times New Roman" w:hAnsi="Times New Roman" w:cs="Times New Roman"/>
                <w:sz w:val="24"/>
              </w:rPr>
              <w:t xml:space="preserve">120.15 </w:t>
            </w:r>
          </w:p>
        </w:tc>
        <w:tc>
          <w:tcPr>
            <w:tcW w:w="2100" w:type="dxa"/>
            <w:tcBorders>
              <w:top w:val="nil"/>
              <w:left w:val="nil"/>
              <w:bottom w:val="nil"/>
              <w:right w:val="nil"/>
            </w:tcBorders>
            <w:shd w:val="clear" w:color="auto" w:fill="auto"/>
            <w:vAlign w:val="center"/>
            <w:hideMark/>
          </w:tcPr>
          <w:p w14:paraId="605CDCAB" w14:textId="77777777" w:rsidR="005262DE" w:rsidRPr="00F25407" w:rsidRDefault="005262DE" w:rsidP="0023538B">
            <w:pPr>
              <w:spacing w:before="40" w:after="40" w:line="240" w:lineRule="auto"/>
              <w:jc w:val="center"/>
              <w:rPr>
                <w:rFonts w:ascii="Times New Roman" w:hAnsi="Times New Roman" w:cs="Times New Roman"/>
                <w:sz w:val="24"/>
              </w:rPr>
            </w:pPr>
            <w:r w:rsidRPr="00F25407">
              <w:rPr>
                <w:rFonts w:ascii="Times New Roman" w:hAnsi="Times New Roman" w:cs="Times New Roman"/>
                <w:sz w:val="24"/>
              </w:rPr>
              <w:t>83%</w:t>
            </w:r>
          </w:p>
        </w:tc>
      </w:tr>
      <w:tr w:rsidR="00F25407" w:rsidRPr="00F25407" w14:paraId="1AEFA483" w14:textId="77777777" w:rsidTr="006E39A7">
        <w:tc>
          <w:tcPr>
            <w:tcW w:w="3600" w:type="dxa"/>
            <w:shd w:val="clear" w:color="auto" w:fill="auto"/>
            <w:vAlign w:val="center"/>
            <w:hideMark/>
          </w:tcPr>
          <w:p w14:paraId="0A1758CD" w14:textId="77777777" w:rsidR="005262DE" w:rsidRPr="00F25407" w:rsidRDefault="005262DE" w:rsidP="005262DE">
            <w:pPr>
              <w:spacing w:before="40" w:after="40" w:line="240" w:lineRule="auto"/>
              <w:rPr>
                <w:rFonts w:ascii="Times New Roman" w:hAnsi="Times New Roman" w:cs="Times New Roman"/>
                <w:lang w:eastAsia="zh-CN"/>
              </w:rPr>
            </w:pPr>
            <w:r w:rsidRPr="00F25407">
              <w:rPr>
                <w:rFonts w:hint="eastAsia"/>
                <w:szCs w:val="24"/>
                <w:lang w:eastAsia="zh-CN"/>
              </w:rPr>
              <w:t>全球和区域生物多样性项目和方案</w:t>
            </w:r>
          </w:p>
        </w:tc>
        <w:tc>
          <w:tcPr>
            <w:tcW w:w="1880" w:type="dxa"/>
            <w:tcBorders>
              <w:top w:val="nil"/>
              <w:left w:val="nil"/>
              <w:bottom w:val="nil"/>
              <w:right w:val="nil"/>
            </w:tcBorders>
            <w:shd w:val="clear" w:color="auto" w:fill="auto"/>
            <w:vAlign w:val="center"/>
            <w:hideMark/>
          </w:tcPr>
          <w:p w14:paraId="3CB662E6" w14:textId="77777777" w:rsidR="005262DE" w:rsidRPr="00F25407" w:rsidRDefault="005262DE" w:rsidP="005262DE">
            <w:pPr>
              <w:spacing w:before="40" w:after="40" w:line="240" w:lineRule="auto"/>
              <w:jc w:val="right"/>
              <w:rPr>
                <w:rFonts w:ascii="Times New Roman" w:hAnsi="Times New Roman" w:cs="Times New Roman"/>
              </w:rPr>
            </w:pPr>
            <w:r w:rsidRPr="00F25407">
              <w:rPr>
                <w:rFonts w:ascii="Times New Roman" w:hAnsi="Times New Roman" w:cs="Times New Roman"/>
                <w:sz w:val="24"/>
              </w:rPr>
              <w:t xml:space="preserve">37.29 </w:t>
            </w:r>
          </w:p>
        </w:tc>
        <w:tc>
          <w:tcPr>
            <w:tcW w:w="2100" w:type="dxa"/>
            <w:tcBorders>
              <w:top w:val="nil"/>
              <w:left w:val="nil"/>
              <w:bottom w:val="nil"/>
              <w:right w:val="nil"/>
            </w:tcBorders>
            <w:shd w:val="clear" w:color="auto" w:fill="auto"/>
            <w:vAlign w:val="center"/>
            <w:hideMark/>
          </w:tcPr>
          <w:p w14:paraId="3BFCF4C3" w14:textId="6943AA39" w:rsidR="005262DE" w:rsidRPr="00F25407" w:rsidRDefault="0023538B" w:rsidP="005262DE">
            <w:pPr>
              <w:spacing w:before="40" w:after="40" w:line="240" w:lineRule="auto"/>
              <w:jc w:val="right"/>
              <w:rPr>
                <w:rFonts w:ascii="Times New Roman" w:hAnsi="Times New Roman" w:cs="Times New Roman"/>
              </w:rPr>
            </w:pPr>
            <w:r>
              <w:rPr>
                <w:rFonts w:ascii="Times New Roman" w:hAnsi="Times New Roman" w:cs="Times New Roman" w:hint="eastAsia"/>
                <w:sz w:val="24"/>
                <w:lang w:eastAsia="zh-CN"/>
              </w:rPr>
              <w:t>0.74</w:t>
            </w:r>
            <w:r w:rsidR="005262DE" w:rsidRPr="00F25407">
              <w:rPr>
                <w:rFonts w:ascii="Times New Roman" w:hAnsi="Times New Roman" w:cs="Times New Roman"/>
                <w:sz w:val="24"/>
              </w:rPr>
              <w:t xml:space="preserve">   </w:t>
            </w:r>
          </w:p>
        </w:tc>
        <w:tc>
          <w:tcPr>
            <w:tcW w:w="2100" w:type="dxa"/>
            <w:tcBorders>
              <w:top w:val="nil"/>
              <w:left w:val="nil"/>
              <w:bottom w:val="nil"/>
              <w:right w:val="nil"/>
            </w:tcBorders>
            <w:shd w:val="clear" w:color="auto" w:fill="auto"/>
            <w:vAlign w:val="center"/>
            <w:hideMark/>
          </w:tcPr>
          <w:p w14:paraId="7246A332" w14:textId="14696099" w:rsidR="005262DE" w:rsidRPr="00F25407" w:rsidRDefault="0023538B" w:rsidP="005262DE">
            <w:pPr>
              <w:spacing w:before="40" w:after="40" w:line="240" w:lineRule="auto"/>
              <w:jc w:val="center"/>
              <w:rPr>
                <w:rFonts w:ascii="Times New Roman" w:hAnsi="Times New Roman" w:cs="Times New Roman"/>
              </w:rPr>
            </w:pPr>
            <w:r>
              <w:rPr>
                <w:rFonts w:ascii="Times New Roman" w:hAnsi="Times New Roman" w:cs="Times New Roman" w:hint="eastAsia"/>
                <w:sz w:val="24"/>
                <w:lang w:eastAsia="zh-CN"/>
              </w:rPr>
              <w:t>2</w:t>
            </w:r>
            <w:r w:rsidR="005262DE" w:rsidRPr="00F25407">
              <w:rPr>
                <w:rFonts w:ascii="Times New Roman" w:hAnsi="Times New Roman" w:cs="Times New Roman"/>
                <w:sz w:val="24"/>
              </w:rPr>
              <w:t>%</w:t>
            </w:r>
          </w:p>
        </w:tc>
      </w:tr>
      <w:tr w:rsidR="00F25407" w:rsidRPr="00F25407" w14:paraId="424999C0" w14:textId="77777777" w:rsidTr="006E39A7">
        <w:tc>
          <w:tcPr>
            <w:tcW w:w="3600" w:type="dxa"/>
            <w:tcBorders>
              <w:top w:val="nil"/>
              <w:left w:val="nil"/>
              <w:bottom w:val="nil"/>
              <w:right w:val="nil"/>
            </w:tcBorders>
            <w:shd w:val="clear" w:color="auto" w:fill="auto"/>
            <w:vAlign w:val="center"/>
            <w:hideMark/>
          </w:tcPr>
          <w:p w14:paraId="7686E611" w14:textId="77777777" w:rsidR="005262DE" w:rsidRPr="00F25407" w:rsidRDefault="005262DE" w:rsidP="005262DE">
            <w:pPr>
              <w:spacing w:before="40" w:after="40" w:line="240" w:lineRule="auto"/>
              <w:rPr>
                <w:rFonts w:ascii="Times New Roman" w:hAnsi="Times New Roman" w:cs="Times New Roman"/>
                <w:b/>
                <w:bCs/>
                <w:i/>
                <w:iCs/>
              </w:rPr>
            </w:pPr>
            <w:r w:rsidRPr="00F25407">
              <w:rPr>
                <w:rFonts w:ascii="Times New Roman" w:eastAsia="KaiTi" w:hAnsi="Times New Roman" w:cs="Times New Roman" w:hint="eastAsia"/>
                <w:b/>
                <w:bCs/>
                <w:sz w:val="24"/>
                <w:lang w:eastAsia="zh-CN"/>
              </w:rPr>
              <w:t>综合方案编制</w:t>
            </w:r>
            <w:r w:rsidRPr="00F25407">
              <w:rPr>
                <w:rStyle w:val="FootnoteReference"/>
                <w:rFonts w:ascii="Times New Roman" w:hAnsi="Times New Roman" w:cs="Times New Roman"/>
                <w:b/>
                <w:bCs/>
                <w:sz w:val="24"/>
              </w:rPr>
              <w:footnoteReference w:id="20"/>
            </w:r>
          </w:p>
        </w:tc>
        <w:tc>
          <w:tcPr>
            <w:tcW w:w="1880" w:type="dxa"/>
            <w:tcBorders>
              <w:top w:val="nil"/>
              <w:left w:val="nil"/>
              <w:bottom w:val="nil"/>
              <w:right w:val="nil"/>
            </w:tcBorders>
            <w:shd w:val="clear" w:color="auto" w:fill="auto"/>
            <w:vAlign w:val="center"/>
            <w:hideMark/>
          </w:tcPr>
          <w:p w14:paraId="30350806" w14:textId="77777777" w:rsidR="005262DE" w:rsidRPr="00FE04E5" w:rsidRDefault="005262DE" w:rsidP="005262DE">
            <w:pPr>
              <w:spacing w:before="40" w:after="40" w:line="240" w:lineRule="auto"/>
              <w:jc w:val="right"/>
              <w:rPr>
                <w:rFonts w:ascii="Times New Roman" w:hAnsi="Times New Roman" w:cs="Times New Roman"/>
                <w:b/>
                <w:bCs/>
                <w:i/>
                <w:iCs/>
              </w:rPr>
            </w:pPr>
            <w:r w:rsidRPr="00FE04E5">
              <w:rPr>
                <w:rFonts w:ascii="Times New Roman" w:hAnsi="Times New Roman" w:cs="Times New Roman"/>
                <w:b/>
                <w:bCs/>
                <w:i/>
                <w:iCs/>
                <w:sz w:val="24"/>
              </w:rPr>
              <w:t xml:space="preserve">924.06 </w:t>
            </w:r>
          </w:p>
        </w:tc>
        <w:tc>
          <w:tcPr>
            <w:tcW w:w="2100" w:type="dxa"/>
            <w:tcBorders>
              <w:top w:val="nil"/>
              <w:left w:val="nil"/>
              <w:bottom w:val="nil"/>
              <w:right w:val="nil"/>
            </w:tcBorders>
            <w:shd w:val="clear" w:color="auto" w:fill="auto"/>
            <w:vAlign w:val="center"/>
            <w:hideMark/>
          </w:tcPr>
          <w:p w14:paraId="7D818CBE" w14:textId="1F252871" w:rsidR="005262DE" w:rsidRPr="00FE04E5" w:rsidRDefault="0023538B" w:rsidP="005262DE">
            <w:pPr>
              <w:spacing w:before="40" w:after="40" w:line="240" w:lineRule="auto"/>
              <w:jc w:val="right"/>
              <w:rPr>
                <w:rFonts w:ascii="Times New Roman" w:hAnsi="Times New Roman" w:cs="Times New Roman"/>
                <w:b/>
                <w:bCs/>
                <w:i/>
                <w:iCs/>
              </w:rPr>
            </w:pPr>
            <w:r w:rsidRPr="00FE04E5">
              <w:rPr>
                <w:rFonts w:ascii="Times New Roman" w:hAnsi="Times New Roman" w:cs="Times New Roman" w:hint="eastAsia"/>
                <w:b/>
                <w:bCs/>
                <w:i/>
                <w:iCs/>
                <w:sz w:val="24"/>
                <w:lang w:eastAsia="zh-CN"/>
              </w:rPr>
              <w:t>923</w:t>
            </w:r>
            <w:r w:rsidR="005262DE" w:rsidRPr="00FE04E5">
              <w:rPr>
                <w:rFonts w:ascii="Times New Roman" w:hAnsi="Times New Roman" w:cs="Times New Roman"/>
                <w:b/>
                <w:bCs/>
                <w:i/>
                <w:iCs/>
                <w:sz w:val="24"/>
              </w:rPr>
              <w:t>.</w:t>
            </w:r>
            <w:r w:rsidRPr="00FE04E5">
              <w:rPr>
                <w:rFonts w:ascii="Times New Roman" w:hAnsi="Times New Roman" w:cs="Times New Roman" w:hint="eastAsia"/>
                <w:b/>
                <w:bCs/>
                <w:i/>
                <w:iCs/>
                <w:sz w:val="24"/>
                <w:lang w:eastAsia="zh-CN"/>
              </w:rPr>
              <w:t>1</w:t>
            </w:r>
            <w:r w:rsidR="005262DE" w:rsidRPr="00FE04E5">
              <w:rPr>
                <w:rFonts w:ascii="Times New Roman" w:hAnsi="Times New Roman" w:cs="Times New Roman"/>
                <w:b/>
                <w:bCs/>
                <w:i/>
                <w:iCs/>
                <w:sz w:val="24"/>
              </w:rPr>
              <w:t xml:space="preserve">6 </w:t>
            </w:r>
          </w:p>
        </w:tc>
        <w:tc>
          <w:tcPr>
            <w:tcW w:w="2100" w:type="dxa"/>
            <w:tcBorders>
              <w:top w:val="nil"/>
              <w:left w:val="nil"/>
              <w:bottom w:val="nil"/>
              <w:right w:val="nil"/>
            </w:tcBorders>
            <w:shd w:val="clear" w:color="auto" w:fill="auto"/>
            <w:vAlign w:val="center"/>
            <w:hideMark/>
          </w:tcPr>
          <w:p w14:paraId="6E01488F" w14:textId="3B4E1777" w:rsidR="005262DE" w:rsidRPr="00FE04E5" w:rsidRDefault="005262DE" w:rsidP="005262DE">
            <w:pPr>
              <w:spacing w:before="40" w:after="40" w:line="240" w:lineRule="auto"/>
              <w:jc w:val="center"/>
              <w:rPr>
                <w:rFonts w:ascii="Times New Roman" w:hAnsi="Times New Roman" w:cs="Times New Roman"/>
                <w:b/>
                <w:bCs/>
                <w:i/>
                <w:iCs/>
              </w:rPr>
            </w:pPr>
            <w:r w:rsidRPr="00FE04E5">
              <w:rPr>
                <w:rFonts w:ascii="Times New Roman" w:hAnsi="Times New Roman" w:cs="Times New Roman"/>
                <w:b/>
                <w:bCs/>
                <w:i/>
                <w:iCs/>
                <w:sz w:val="24"/>
              </w:rPr>
              <w:t>9</w:t>
            </w:r>
            <w:r w:rsidR="0023538B" w:rsidRPr="00FE04E5">
              <w:rPr>
                <w:rFonts w:ascii="Times New Roman" w:hAnsi="Times New Roman" w:cs="Times New Roman" w:hint="eastAsia"/>
                <w:b/>
                <w:bCs/>
                <w:i/>
                <w:iCs/>
                <w:sz w:val="24"/>
                <w:lang w:eastAsia="zh-CN"/>
              </w:rPr>
              <w:t>9.9</w:t>
            </w:r>
            <w:r w:rsidRPr="00FE04E5">
              <w:rPr>
                <w:rFonts w:ascii="Times New Roman" w:hAnsi="Times New Roman" w:cs="Times New Roman"/>
                <w:b/>
                <w:bCs/>
                <w:i/>
                <w:iCs/>
                <w:sz w:val="24"/>
              </w:rPr>
              <w:t>%</w:t>
            </w:r>
          </w:p>
        </w:tc>
      </w:tr>
      <w:tr w:rsidR="00F25407" w:rsidRPr="00F25407" w14:paraId="550FFDFD" w14:textId="77777777" w:rsidTr="006E39A7">
        <w:tc>
          <w:tcPr>
            <w:tcW w:w="3600" w:type="dxa"/>
            <w:tcBorders>
              <w:top w:val="nil"/>
              <w:left w:val="nil"/>
              <w:bottom w:val="nil"/>
              <w:right w:val="nil"/>
            </w:tcBorders>
            <w:shd w:val="clear" w:color="auto" w:fill="auto"/>
            <w:vAlign w:val="center"/>
            <w:hideMark/>
          </w:tcPr>
          <w:p w14:paraId="1C9C21B6" w14:textId="77777777" w:rsidR="005262DE" w:rsidRPr="00F25407" w:rsidRDefault="005262DE" w:rsidP="005262DE">
            <w:pPr>
              <w:spacing w:before="40" w:after="40" w:line="240" w:lineRule="auto"/>
              <w:rPr>
                <w:rFonts w:ascii="Times New Roman" w:hAnsi="Times New Roman" w:cs="Times New Roman"/>
              </w:rPr>
            </w:pPr>
            <w:bookmarkStart w:id="53" w:name="_Hlk165297801"/>
            <w:r w:rsidRPr="00F25407">
              <w:rPr>
                <w:rFonts w:ascii="Times New Roman" w:hAnsi="Times New Roman" w:cs="Times New Roman" w:hint="eastAsia"/>
                <w:sz w:val="24"/>
                <w:lang w:eastAsia="zh-CN"/>
              </w:rPr>
              <w:t>粮食系统</w:t>
            </w:r>
          </w:p>
        </w:tc>
        <w:tc>
          <w:tcPr>
            <w:tcW w:w="1880" w:type="dxa"/>
            <w:tcBorders>
              <w:top w:val="nil"/>
              <w:left w:val="nil"/>
              <w:bottom w:val="nil"/>
              <w:right w:val="nil"/>
            </w:tcBorders>
            <w:shd w:val="clear" w:color="auto" w:fill="auto"/>
            <w:vAlign w:val="center"/>
            <w:hideMark/>
          </w:tcPr>
          <w:p w14:paraId="2CC5F71E" w14:textId="77777777" w:rsidR="005262DE" w:rsidRPr="00F25407" w:rsidRDefault="005262DE" w:rsidP="005262DE">
            <w:pPr>
              <w:spacing w:before="40" w:after="40" w:line="240" w:lineRule="auto"/>
              <w:ind w:firstLineChars="100" w:firstLine="220"/>
              <w:jc w:val="right"/>
              <w:rPr>
                <w:rFonts w:ascii="Times New Roman" w:hAnsi="Times New Roman" w:cs="Times New Roman"/>
              </w:rPr>
            </w:pPr>
          </w:p>
        </w:tc>
        <w:tc>
          <w:tcPr>
            <w:tcW w:w="2100" w:type="dxa"/>
            <w:tcBorders>
              <w:top w:val="nil"/>
              <w:left w:val="nil"/>
              <w:bottom w:val="nil"/>
              <w:right w:val="nil"/>
            </w:tcBorders>
            <w:shd w:val="clear" w:color="auto" w:fill="auto"/>
            <w:vAlign w:val="center"/>
            <w:hideMark/>
          </w:tcPr>
          <w:p w14:paraId="41A615FC" w14:textId="77777777" w:rsidR="005262DE" w:rsidRPr="00F25407" w:rsidRDefault="005262DE" w:rsidP="005262DE">
            <w:pPr>
              <w:spacing w:before="40" w:after="40" w:line="240" w:lineRule="auto"/>
              <w:jc w:val="right"/>
              <w:rPr>
                <w:rFonts w:ascii="Times New Roman" w:hAnsi="Times New Roman" w:cs="Times New Roman"/>
              </w:rPr>
            </w:pPr>
            <w:r w:rsidRPr="00F25407">
              <w:rPr>
                <w:rFonts w:ascii="Times New Roman" w:hAnsi="Times New Roman" w:cs="Times New Roman"/>
                <w:sz w:val="24"/>
              </w:rPr>
              <w:t xml:space="preserve">161.50 </w:t>
            </w:r>
          </w:p>
        </w:tc>
        <w:tc>
          <w:tcPr>
            <w:tcW w:w="2100" w:type="dxa"/>
            <w:tcBorders>
              <w:top w:val="nil"/>
              <w:left w:val="nil"/>
              <w:bottom w:val="nil"/>
              <w:right w:val="nil"/>
            </w:tcBorders>
            <w:shd w:val="clear" w:color="auto" w:fill="auto"/>
            <w:vAlign w:val="center"/>
            <w:hideMark/>
          </w:tcPr>
          <w:p w14:paraId="1BA64774" w14:textId="77777777" w:rsidR="005262DE" w:rsidRPr="00F25407" w:rsidRDefault="005262DE" w:rsidP="005262DE">
            <w:pPr>
              <w:spacing w:before="40" w:after="40" w:line="240" w:lineRule="auto"/>
              <w:jc w:val="center"/>
              <w:rPr>
                <w:rFonts w:ascii="Times New Roman" w:hAnsi="Times New Roman" w:cs="Times New Roman"/>
              </w:rPr>
            </w:pPr>
          </w:p>
        </w:tc>
      </w:tr>
      <w:tr w:rsidR="00F25407" w:rsidRPr="00F25407" w14:paraId="6BFD62AD" w14:textId="77777777" w:rsidTr="006E39A7">
        <w:tc>
          <w:tcPr>
            <w:tcW w:w="3600" w:type="dxa"/>
            <w:tcBorders>
              <w:top w:val="nil"/>
              <w:left w:val="nil"/>
              <w:bottom w:val="nil"/>
              <w:right w:val="nil"/>
            </w:tcBorders>
            <w:shd w:val="clear" w:color="auto" w:fill="auto"/>
            <w:vAlign w:val="center"/>
            <w:hideMark/>
          </w:tcPr>
          <w:p w14:paraId="618FAC5F" w14:textId="77777777" w:rsidR="005262DE" w:rsidRPr="00F25407" w:rsidRDefault="005262DE" w:rsidP="005262DE">
            <w:pPr>
              <w:spacing w:before="40" w:after="40" w:line="240" w:lineRule="auto"/>
              <w:rPr>
                <w:rFonts w:ascii="Times New Roman" w:hAnsi="Times New Roman" w:cs="Times New Roman"/>
              </w:rPr>
            </w:pPr>
            <w:r w:rsidRPr="00F25407">
              <w:rPr>
                <w:rFonts w:ascii="Times New Roman" w:hAnsi="Times New Roman" w:cs="Times New Roman" w:hint="eastAsia"/>
                <w:sz w:val="24"/>
                <w:lang w:eastAsia="zh-CN"/>
              </w:rPr>
              <w:t>生态系统恢复</w:t>
            </w:r>
          </w:p>
        </w:tc>
        <w:tc>
          <w:tcPr>
            <w:tcW w:w="1880" w:type="dxa"/>
            <w:tcBorders>
              <w:top w:val="nil"/>
              <w:left w:val="nil"/>
              <w:bottom w:val="nil"/>
              <w:right w:val="nil"/>
            </w:tcBorders>
            <w:shd w:val="clear" w:color="auto" w:fill="auto"/>
            <w:vAlign w:val="center"/>
            <w:hideMark/>
          </w:tcPr>
          <w:p w14:paraId="5FD4B411" w14:textId="77777777" w:rsidR="005262DE" w:rsidRPr="00F25407" w:rsidRDefault="005262DE" w:rsidP="005262DE">
            <w:pPr>
              <w:spacing w:before="40" w:after="40" w:line="240" w:lineRule="auto"/>
              <w:ind w:firstLineChars="100" w:firstLine="220"/>
              <w:jc w:val="right"/>
              <w:rPr>
                <w:rFonts w:ascii="Times New Roman" w:hAnsi="Times New Roman" w:cs="Times New Roman"/>
              </w:rPr>
            </w:pPr>
          </w:p>
        </w:tc>
        <w:tc>
          <w:tcPr>
            <w:tcW w:w="2100" w:type="dxa"/>
            <w:tcBorders>
              <w:top w:val="nil"/>
              <w:left w:val="nil"/>
              <w:bottom w:val="nil"/>
              <w:right w:val="nil"/>
            </w:tcBorders>
            <w:shd w:val="clear" w:color="auto" w:fill="auto"/>
            <w:vAlign w:val="center"/>
            <w:hideMark/>
          </w:tcPr>
          <w:p w14:paraId="7E0CDE2B" w14:textId="77777777" w:rsidR="005262DE" w:rsidRPr="00F25407" w:rsidRDefault="005262DE" w:rsidP="005262DE">
            <w:pPr>
              <w:spacing w:before="40" w:after="40" w:line="240" w:lineRule="auto"/>
              <w:jc w:val="right"/>
              <w:rPr>
                <w:rFonts w:ascii="Times New Roman" w:hAnsi="Times New Roman" w:cs="Times New Roman"/>
              </w:rPr>
            </w:pPr>
            <w:r w:rsidRPr="00F25407">
              <w:rPr>
                <w:rFonts w:ascii="Times New Roman" w:hAnsi="Times New Roman" w:cs="Times New Roman"/>
                <w:sz w:val="24"/>
              </w:rPr>
              <w:t xml:space="preserve">135.08 </w:t>
            </w:r>
          </w:p>
        </w:tc>
        <w:tc>
          <w:tcPr>
            <w:tcW w:w="2100" w:type="dxa"/>
            <w:tcBorders>
              <w:top w:val="nil"/>
              <w:left w:val="nil"/>
              <w:bottom w:val="nil"/>
              <w:right w:val="nil"/>
            </w:tcBorders>
            <w:shd w:val="clear" w:color="auto" w:fill="auto"/>
            <w:vAlign w:val="center"/>
            <w:hideMark/>
          </w:tcPr>
          <w:p w14:paraId="4EB40A56" w14:textId="77777777" w:rsidR="005262DE" w:rsidRPr="00F25407" w:rsidRDefault="005262DE" w:rsidP="005262DE">
            <w:pPr>
              <w:spacing w:before="40" w:after="40" w:line="240" w:lineRule="auto"/>
              <w:jc w:val="center"/>
              <w:rPr>
                <w:rFonts w:ascii="Times New Roman" w:hAnsi="Times New Roman" w:cs="Times New Roman"/>
              </w:rPr>
            </w:pPr>
          </w:p>
        </w:tc>
      </w:tr>
      <w:tr w:rsidR="00F25407" w:rsidRPr="00F25407" w14:paraId="6611FD40" w14:textId="77777777" w:rsidTr="006E39A7">
        <w:tc>
          <w:tcPr>
            <w:tcW w:w="3600" w:type="dxa"/>
            <w:tcBorders>
              <w:top w:val="nil"/>
              <w:left w:val="nil"/>
              <w:bottom w:val="nil"/>
              <w:right w:val="nil"/>
            </w:tcBorders>
            <w:shd w:val="clear" w:color="auto" w:fill="auto"/>
            <w:vAlign w:val="center"/>
            <w:hideMark/>
          </w:tcPr>
          <w:p w14:paraId="72BF7417" w14:textId="77777777" w:rsidR="005262DE" w:rsidRPr="00F25407" w:rsidRDefault="005262DE" w:rsidP="005262DE">
            <w:pPr>
              <w:spacing w:before="40" w:after="40" w:line="240" w:lineRule="auto"/>
              <w:rPr>
                <w:rFonts w:ascii="Times New Roman" w:hAnsi="Times New Roman" w:cs="Times New Roman"/>
              </w:rPr>
            </w:pPr>
            <w:r w:rsidRPr="00F25407">
              <w:rPr>
                <w:rFonts w:ascii="Times New Roman" w:hAnsi="Times New Roman" w:cs="Times New Roman" w:hint="eastAsia"/>
                <w:sz w:val="24"/>
                <w:lang w:eastAsia="zh-CN"/>
              </w:rPr>
              <w:t>可持续城市</w:t>
            </w:r>
          </w:p>
        </w:tc>
        <w:tc>
          <w:tcPr>
            <w:tcW w:w="1880" w:type="dxa"/>
            <w:tcBorders>
              <w:top w:val="nil"/>
              <w:left w:val="nil"/>
              <w:bottom w:val="nil"/>
              <w:right w:val="nil"/>
            </w:tcBorders>
            <w:shd w:val="clear" w:color="auto" w:fill="auto"/>
            <w:vAlign w:val="center"/>
            <w:hideMark/>
          </w:tcPr>
          <w:p w14:paraId="35D59044" w14:textId="77777777" w:rsidR="005262DE" w:rsidRPr="00F25407" w:rsidRDefault="005262DE" w:rsidP="005262DE">
            <w:pPr>
              <w:spacing w:before="40" w:after="40" w:line="240" w:lineRule="auto"/>
              <w:ind w:firstLineChars="100" w:firstLine="220"/>
              <w:jc w:val="right"/>
              <w:rPr>
                <w:rFonts w:ascii="Times New Roman" w:hAnsi="Times New Roman" w:cs="Times New Roman"/>
              </w:rPr>
            </w:pPr>
          </w:p>
        </w:tc>
        <w:tc>
          <w:tcPr>
            <w:tcW w:w="2100" w:type="dxa"/>
            <w:tcBorders>
              <w:top w:val="nil"/>
              <w:left w:val="nil"/>
              <w:bottom w:val="nil"/>
              <w:right w:val="nil"/>
            </w:tcBorders>
            <w:shd w:val="clear" w:color="auto" w:fill="auto"/>
            <w:vAlign w:val="center"/>
            <w:hideMark/>
          </w:tcPr>
          <w:p w14:paraId="5D0C488F" w14:textId="3E0F749E" w:rsidR="005262DE" w:rsidRPr="00F25407" w:rsidRDefault="0023538B" w:rsidP="005262DE">
            <w:pPr>
              <w:spacing w:before="40" w:after="40" w:line="240" w:lineRule="auto"/>
              <w:jc w:val="right"/>
              <w:rPr>
                <w:rFonts w:ascii="Times New Roman" w:hAnsi="Times New Roman" w:cs="Times New Roman"/>
              </w:rPr>
            </w:pPr>
            <w:r>
              <w:rPr>
                <w:rFonts w:ascii="Times New Roman" w:hAnsi="Times New Roman" w:cs="Times New Roman" w:hint="eastAsia"/>
                <w:sz w:val="24"/>
                <w:lang w:eastAsia="zh-CN"/>
              </w:rPr>
              <w:t>85.80</w:t>
            </w:r>
            <w:r w:rsidR="005262DE" w:rsidRPr="00F25407">
              <w:rPr>
                <w:rFonts w:ascii="Times New Roman" w:hAnsi="Times New Roman" w:cs="Times New Roman"/>
                <w:sz w:val="24"/>
              </w:rPr>
              <w:t xml:space="preserve">   </w:t>
            </w:r>
          </w:p>
        </w:tc>
        <w:tc>
          <w:tcPr>
            <w:tcW w:w="2100" w:type="dxa"/>
            <w:tcBorders>
              <w:top w:val="nil"/>
              <w:left w:val="nil"/>
              <w:bottom w:val="nil"/>
              <w:right w:val="nil"/>
            </w:tcBorders>
            <w:shd w:val="clear" w:color="auto" w:fill="auto"/>
            <w:vAlign w:val="center"/>
            <w:hideMark/>
          </w:tcPr>
          <w:p w14:paraId="3B487735" w14:textId="77777777" w:rsidR="005262DE" w:rsidRPr="00F25407" w:rsidRDefault="005262DE" w:rsidP="005262DE">
            <w:pPr>
              <w:spacing w:before="40" w:after="40" w:line="240" w:lineRule="auto"/>
              <w:jc w:val="center"/>
              <w:rPr>
                <w:rFonts w:ascii="Times New Roman" w:hAnsi="Times New Roman" w:cs="Times New Roman"/>
              </w:rPr>
            </w:pPr>
          </w:p>
        </w:tc>
      </w:tr>
      <w:tr w:rsidR="00F25407" w:rsidRPr="00F25407" w14:paraId="75B82200" w14:textId="77777777" w:rsidTr="006E39A7">
        <w:tc>
          <w:tcPr>
            <w:tcW w:w="3600" w:type="dxa"/>
            <w:tcBorders>
              <w:top w:val="nil"/>
              <w:left w:val="nil"/>
              <w:bottom w:val="nil"/>
              <w:right w:val="nil"/>
            </w:tcBorders>
            <w:shd w:val="clear" w:color="auto" w:fill="auto"/>
            <w:vAlign w:val="center"/>
            <w:hideMark/>
          </w:tcPr>
          <w:p w14:paraId="5B2D67A6" w14:textId="77777777" w:rsidR="005262DE" w:rsidRPr="00F25407" w:rsidRDefault="005262DE" w:rsidP="005262DE">
            <w:pPr>
              <w:spacing w:before="40" w:after="40" w:line="240" w:lineRule="auto"/>
              <w:rPr>
                <w:rFonts w:ascii="Times New Roman" w:hAnsi="Times New Roman" w:cs="Times New Roman"/>
                <w:lang w:eastAsia="zh-CN"/>
              </w:rPr>
            </w:pPr>
            <w:r w:rsidRPr="00F25407">
              <w:rPr>
                <w:rFonts w:ascii="Times New Roman" w:hAnsi="Times New Roman" w:cs="Times New Roman" w:hint="eastAsia"/>
                <w:sz w:val="24"/>
                <w:lang w:eastAsia="zh-CN"/>
              </w:rPr>
              <w:t>亚马逊、刚果和重要森林生物群落</w:t>
            </w:r>
            <w:r w:rsidRPr="00F25407">
              <w:rPr>
                <w:rFonts w:ascii="Times New Roman" w:hAnsi="Times New Roman" w:cs="Times New Roman"/>
                <w:sz w:val="24"/>
                <w:lang w:eastAsia="zh-CN"/>
              </w:rPr>
              <w:t xml:space="preserve"> </w:t>
            </w:r>
          </w:p>
        </w:tc>
        <w:tc>
          <w:tcPr>
            <w:tcW w:w="1880" w:type="dxa"/>
            <w:tcBorders>
              <w:top w:val="nil"/>
              <w:left w:val="nil"/>
              <w:bottom w:val="nil"/>
              <w:right w:val="nil"/>
            </w:tcBorders>
            <w:shd w:val="clear" w:color="auto" w:fill="auto"/>
            <w:vAlign w:val="center"/>
            <w:hideMark/>
          </w:tcPr>
          <w:p w14:paraId="77EE3E9E" w14:textId="77777777" w:rsidR="005262DE" w:rsidRPr="00F25407" w:rsidRDefault="005262DE" w:rsidP="005262DE">
            <w:pPr>
              <w:spacing w:before="40" w:after="40" w:line="240" w:lineRule="auto"/>
              <w:ind w:firstLineChars="100" w:firstLine="220"/>
              <w:jc w:val="right"/>
              <w:rPr>
                <w:rFonts w:ascii="Times New Roman" w:hAnsi="Times New Roman" w:cs="Times New Roman"/>
                <w:lang w:eastAsia="zh-CN"/>
              </w:rPr>
            </w:pPr>
          </w:p>
        </w:tc>
        <w:tc>
          <w:tcPr>
            <w:tcW w:w="2100" w:type="dxa"/>
            <w:tcBorders>
              <w:top w:val="nil"/>
              <w:left w:val="nil"/>
              <w:bottom w:val="nil"/>
              <w:right w:val="nil"/>
            </w:tcBorders>
            <w:shd w:val="clear" w:color="auto" w:fill="auto"/>
            <w:vAlign w:val="center"/>
            <w:hideMark/>
          </w:tcPr>
          <w:p w14:paraId="09E52225" w14:textId="77777777" w:rsidR="005262DE" w:rsidRPr="00F25407" w:rsidRDefault="005262DE" w:rsidP="005262DE">
            <w:pPr>
              <w:spacing w:before="40" w:after="40" w:line="240" w:lineRule="auto"/>
              <w:jc w:val="right"/>
              <w:rPr>
                <w:rFonts w:ascii="Times New Roman" w:hAnsi="Times New Roman" w:cs="Times New Roman"/>
              </w:rPr>
            </w:pPr>
            <w:r w:rsidRPr="00F25407">
              <w:rPr>
                <w:rFonts w:ascii="Times New Roman" w:hAnsi="Times New Roman" w:cs="Times New Roman"/>
                <w:sz w:val="24"/>
              </w:rPr>
              <w:t xml:space="preserve">216.72 </w:t>
            </w:r>
          </w:p>
        </w:tc>
        <w:tc>
          <w:tcPr>
            <w:tcW w:w="2100" w:type="dxa"/>
            <w:tcBorders>
              <w:top w:val="nil"/>
              <w:left w:val="nil"/>
              <w:bottom w:val="nil"/>
              <w:right w:val="nil"/>
            </w:tcBorders>
            <w:shd w:val="clear" w:color="auto" w:fill="auto"/>
            <w:vAlign w:val="center"/>
            <w:hideMark/>
          </w:tcPr>
          <w:p w14:paraId="365BAAE7" w14:textId="77777777" w:rsidR="005262DE" w:rsidRPr="00F25407" w:rsidRDefault="005262DE" w:rsidP="005262DE">
            <w:pPr>
              <w:spacing w:before="40" w:after="40" w:line="240" w:lineRule="auto"/>
              <w:jc w:val="center"/>
              <w:rPr>
                <w:rFonts w:ascii="Times New Roman" w:hAnsi="Times New Roman" w:cs="Times New Roman"/>
              </w:rPr>
            </w:pPr>
          </w:p>
        </w:tc>
      </w:tr>
      <w:tr w:rsidR="00F25407" w:rsidRPr="00F25407" w14:paraId="03DB5C79" w14:textId="77777777" w:rsidTr="006E39A7">
        <w:tc>
          <w:tcPr>
            <w:tcW w:w="3600" w:type="dxa"/>
            <w:tcBorders>
              <w:top w:val="nil"/>
              <w:left w:val="nil"/>
              <w:bottom w:val="nil"/>
              <w:right w:val="nil"/>
            </w:tcBorders>
            <w:shd w:val="clear" w:color="auto" w:fill="auto"/>
            <w:vAlign w:val="center"/>
            <w:hideMark/>
          </w:tcPr>
          <w:p w14:paraId="33FD6225" w14:textId="57D495D7" w:rsidR="005262DE" w:rsidRPr="00F25407" w:rsidRDefault="005262DE" w:rsidP="005262DE">
            <w:pPr>
              <w:spacing w:before="40" w:after="40" w:line="240" w:lineRule="auto"/>
              <w:rPr>
                <w:rFonts w:ascii="Times New Roman" w:hAnsi="Times New Roman" w:cs="Times New Roman"/>
                <w:lang w:eastAsia="zh-CN"/>
              </w:rPr>
            </w:pPr>
            <w:r w:rsidRPr="00F25407">
              <w:rPr>
                <w:rFonts w:ascii="Times New Roman" w:hAnsi="Times New Roman" w:cs="Times New Roman" w:hint="eastAsia"/>
                <w:sz w:val="24"/>
                <w:lang w:eastAsia="zh-CN"/>
              </w:rPr>
              <w:t>塑料污染</w:t>
            </w:r>
            <w:r w:rsidR="00461EB6" w:rsidRPr="00F25407">
              <w:rPr>
                <w:rFonts w:ascii="Times New Roman" w:hAnsi="Times New Roman" w:cs="Times New Roman" w:hint="eastAsia"/>
                <w:sz w:val="24"/>
                <w:lang w:eastAsia="zh-CN"/>
              </w:rPr>
              <w:t>循环解决办法</w:t>
            </w:r>
            <w:r w:rsidRPr="00F25407">
              <w:rPr>
                <w:rFonts w:ascii="Times New Roman" w:hAnsi="Times New Roman" w:cs="Times New Roman"/>
                <w:sz w:val="24"/>
                <w:lang w:eastAsia="zh-CN"/>
              </w:rPr>
              <w:t xml:space="preserve"> </w:t>
            </w:r>
          </w:p>
        </w:tc>
        <w:tc>
          <w:tcPr>
            <w:tcW w:w="1880" w:type="dxa"/>
            <w:tcBorders>
              <w:top w:val="nil"/>
              <w:left w:val="nil"/>
              <w:bottom w:val="nil"/>
              <w:right w:val="nil"/>
            </w:tcBorders>
            <w:shd w:val="clear" w:color="auto" w:fill="auto"/>
            <w:vAlign w:val="center"/>
            <w:hideMark/>
          </w:tcPr>
          <w:p w14:paraId="1AAB00EE" w14:textId="77777777" w:rsidR="005262DE" w:rsidRPr="00F25407" w:rsidRDefault="005262DE" w:rsidP="005262DE">
            <w:pPr>
              <w:spacing w:before="40" w:after="40" w:line="240" w:lineRule="auto"/>
              <w:ind w:firstLineChars="100" w:firstLine="220"/>
              <w:jc w:val="right"/>
              <w:rPr>
                <w:rFonts w:ascii="Times New Roman" w:hAnsi="Times New Roman" w:cs="Times New Roman"/>
                <w:lang w:eastAsia="zh-CN"/>
              </w:rPr>
            </w:pPr>
          </w:p>
        </w:tc>
        <w:tc>
          <w:tcPr>
            <w:tcW w:w="2100" w:type="dxa"/>
            <w:tcBorders>
              <w:top w:val="nil"/>
              <w:left w:val="nil"/>
              <w:bottom w:val="nil"/>
              <w:right w:val="nil"/>
            </w:tcBorders>
            <w:shd w:val="clear" w:color="auto" w:fill="auto"/>
            <w:vAlign w:val="center"/>
            <w:hideMark/>
          </w:tcPr>
          <w:p w14:paraId="2D4F7BFC" w14:textId="77777777" w:rsidR="005262DE" w:rsidRPr="00F25407" w:rsidRDefault="005262DE" w:rsidP="005262DE">
            <w:pPr>
              <w:spacing w:before="40" w:after="40" w:line="240" w:lineRule="auto"/>
              <w:jc w:val="right"/>
              <w:rPr>
                <w:rFonts w:ascii="Times New Roman" w:hAnsi="Times New Roman" w:cs="Times New Roman"/>
              </w:rPr>
            </w:pPr>
            <w:r w:rsidRPr="00F25407">
              <w:rPr>
                <w:rFonts w:ascii="Times New Roman" w:hAnsi="Times New Roman" w:cs="Times New Roman"/>
                <w:sz w:val="24"/>
              </w:rPr>
              <w:t xml:space="preserve">23.87 </w:t>
            </w:r>
          </w:p>
        </w:tc>
        <w:tc>
          <w:tcPr>
            <w:tcW w:w="2100" w:type="dxa"/>
            <w:tcBorders>
              <w:top w:val="nil"/>
              <w:left w:val="nil"/>
              <w:bottom w:val="nil"/>
              <w:right w:val="nil"/>
            </w:tcBorders>
            <w:shd w:val="clear" w:color="auto" w:fill="auto"/>
            <w:vAlign w:val="center"/>
            <w:hideMark/>
          </w:tcPr>
          <w:p w14:paraId="5D543E00" w14:textId="77777777" w:rsidR="005262DE" w:rsidRPr="00F25407" w:rsidRDefault="005262DE" w:rsidP="005262DE">
            <w:pPr>
              <w:spacing w:before="40" w:after="40" w:line="240" w:lineRule="auto"/>
              <w:jc w:val="center"/>
              <w:rPr>
                <w:rFonts w:ascii="Times New Roman" w:hAnsi="Times New Roman" w:cs="Times New Roman"/>
              </w:rPr>
            </w:pPr>
          </w:p>
        </w:tc>
      </w:tr>
      <w:tr w:rsidR="00F25407" w:rsidRPr="00F25407" w14:paraId="0AFDD043" w14:textId="77777777" w:rsidTr="006E39A7">
        <w:tc>
          <w:tcPr>
            <w:tcW w:w="3600" w:type="dxa"/>
            <w:tcBorders>
              <w:top w:val="nil"/>
              <w:left w:val="nil"/>
              <w:bottom w:val="nil"/>
              <w:right w:val="nil"/>
            </w:tcBorders>
            <w:shd w:val="clear" w:color="auto" w:fill="auto"/>
            <w:vAlign w:val="center"/>
            <w:hideMark/>
          </w:tcPr>
          <w:p w14:paraId="1177329A" w14:textId="77777777" w:rsidR="005262DE" w:rsidRPr="00F25407" w:rsidRDefault="005262DE" w:rsidP="005262DE">
            <w:pPr>
              <w:spacing w:before="40" w:after="40" w:line="240" w:lineRule="auto"/>
              <w:rPr>
                <w:rFonts w:ascii="Times New Roman" w:hAnsi="Times New Roman" w:cs="Times New Roman"/>
              </w:rPr>
            </w:pPr>
            <w:r w:rsidRPr="00F25407">
              <w:rPr>
                <w:rFonts w:ascii="Times New Roman" w:hAnsi="Times New Roman" w:cs="Times New Roman" w:hint="eastAsia"/>
                <w:sz w:val="24"/>
                <w:lang w:eastAsia="zh-CN"/>
              </w:rPr>
              <w:t>蓝色和绿色岛屿</w:t>
            </w:r>
          </w:p>
        </w:tc>
        <w:tc>
          <w:tcPr>
            <w:tcW w:w="1880" w:type="dxa"/>
            <w:tcBorders>
              <w:top w:val="nil"/>
              <w:left w:val="nil"/>
              <w:bottom w:val="nil"/>
              <w:right w:val="nil"/>
            </w:tcBorders>
            <w:shd w:val="clear" w:color="auto" w:fill="auto"/>
            <w:vAlign w:val="center"/>
            <w:hideMark/>
          </w:tcPr>
          <w:p w14:paraId="24DCEA9B" w14:textId="77777777" w:rsidR="005262DE" w:rsidRPr="00F25407" w:rsidRDefault="005262DE" w:rsidP="005262DE">
            <w:pPr>
              <w:spacing w:before="40" w:after="40" w:line="240" w:lineRule="auto"/>
              <w:ind w:firstLineChars="100" w:firstLine="220"/>
              <w:jc w:val="right"/>
              <w:rPr>
                <w:rFonts w:ascii="Times New Roman" w:hAnsi="Times New Roman" w:cs="Times New Roman"/>
              </w:rPr>
            </w:pPr>
          </w:p>
        </w:tc>
        <w:tc>
          <w:tcPr>
            <w:tcW w:w="2100" w:type="dxa"/>
            <w:tcBorders>
              <w:top w:val="nil"/>
              <w:left w:val="nil"/>
              <w:bottom w:val="nil"/>
              <w:right w:val="nil"/>
            </w:tcBorders>
            <w:shd w:val="clear" w:color="auto" w:fill="auto"/>
            <w:vAlign w:val="center"/>
            <w:hideMark/>
          </w:tcPr>
          <w:p w14:paraId="4A20F9AD" w14:textId="77777777" w:rsidR="005262DE" w:rsidRPr="00F25407" w:rsidRDefault="005262DE" w:rsidP="005262DE">
            <w:pPr>
              <w:spacing w:before="40" w:after="40" w:line="240" w:lineRule="auto"/>
              <w:jc w:val="right"/>
              <w:rPr>
                <w:rFonts w:ascii="Times New Roman" w:hAnsi="Times New Roman" w:cs="Times New Roman"/>
              </w:rPr>
            </w:pPr>
            <w:r w:rsidRPr="00F25407">
              <w:rPr>
                <w:rFonts w:ascii="Times New Roman" w:hAnsi="Times New Roman" w:cs="Times New Roman"/>
                <w:sz w:val="24"/>
              </w:rPr>
              <w:t xml:space="preserve">75.27 </w:t>
            </w:r>
          </w:p>
        </w:tc>
        <w:tc>
          <w:tcPr>
            <w:tcW w:w="2100" w:type="dxa"/>
            <w:tcBorders>
              <w:top w:val="nil"/>
              <w:left w:val="nil"/>
              <w:bottom w:val="nil"/>
              <w:right w:val="nil"/>
            </w:tcBorders>
            <w:shd w:val="clear" w:color="auto" w:fill="auto"/>
            <w:vAlign w:val="center"/>
            <w:hideMark/>
          </w:tcPr>
          <w:p w14:paraId="6E17329E" w14:textId="77777777" w:rsidR="005262DE" w:rsidRPr="00F25407" w:rsidRDefault="005262DE" w:rsidP="005262DE">
            <w:pPr>
              <w:spacing w:before="40" w:after="40" w:line="240" w:lineRule="auto"/>
              <w:jc w:val="center"/>
              <w:rPr>
                <w:rFonts w:ascii="Times New Roman" w:hAnsi="Times New Roman" w:cs="Times New Roman"/>
              </w:rPr>
            </w:pPr>
          </w:p>
        </w:tc>
      </w:tr>
      <w:tr w:rsidR="00F25407" w:rsidRPr="00F25407" w14:paraId="68D8E143" w14:textId="77777777" w:rsidTr="006E39A7">
        <w:tc>
          <w:tcPr>
            <w:tcW w:w="3600" w:type="dxa"/>
            <w:tcBorders>
              <w:top w:val="nil"/>
              <w:left w:val="nil"/>
              <w:bottom w:val="nil"/>
              <w:right w:val="nil"/>
            </w:tcBorders>
            <w:shd w:val="clear" w:color="auto" w:fill="auto"/>
            <w:vAlign w:val="center"/>
            <w:hideMark/>
          </w:tcPr>
          <w:p w14:paraId="462B4D5E" w14:textId="77777777" w:rsidR="005262DE" w:rsidRPr="00F25407" w:rsidRDefault="005262DE" w:rsidP="005262DE">
            <w:pPr>
              <w:spacing w:before="40" w:after="40" w:line="240" w:lineRule="auto"/>
              <w:rPr>
                <w:rFonts w:ascii="Times New Roman" w:hAnsi="Times New Roman" w:cs="Times New Roman"/>
              </w:rPr>
            </w:pPr>
            <w:r w:rsidRPr="00F25407">
              <w:rPr>
                <w:rFonts w:ascii="Times New Roman" w:hAnsi="Times New Roman" w:cs="Times New Roman" w:hint="eastAsia"/>
                <w:sz w:val="24"/>
                <w:lang w:eastAsia="zh-CN"/>
              </w:rPr>
              <w:t>清洁和健康海洋</w:t>
            </w:r>
          </w:p>
        </w:tc>
        <w:tc>
          <w:tcPr>
            <w:tcW w:w="1880" w:type="dxa"/>
            <w:tcBorders>
              <w:top w:val="nil"/>
              <w:left w:val="nil"/>
              <w:bottom w:val="nil"/>
              <w:right w:val="nil"/>
            </w:tcBorders>
            <w:shd w:val="clear" w:color="auto" w:fill="auto"/>
            <w:vAlign w:val="center"/>
            <w:hideMark/>
          </w:tcPr>
          <w:p w14:paraId="0643DD61" w14:textId="77777777" w:rsidR="005262DE" w:rsidRPr="00F25407" w:rsidRDefault="005262DE" w:rsidP="005262DE">
            <w:pPr>
              <w:spacing w:before="40" w:after="40" w:line="240" w:lineRule="auto"/>
              <w:ind w:firstLineChars="100" w:firstLine="220"/>
              <w:jc w:val="right"/>
              <w:rPr>
                <w:rFonts w:ascii="Times New Roman" w:hAnsi="Times New Roman" w:cs="Times New Roman"/>
              </w:rPr>
            </w:pPr>
          </w:p>
        </w:tc>
        <w:tc>
          <w:tcPr>
            <w:tcW w:w="2100" w:type="dxa"/>
            <w:tcBorders>
              <w:top w:val="nil"/>
              <w:left w:val="nil"/>
              <w:bottom w:val="nil"/>
              <w:right w:val="nil"/>
            </w:tcBorders>
            <w:shd w:val="clear" w:color="auto" w:fill="auto"/>
            <w:vAlign w:val="center"/>
            <w:hideMark/>
          </w:tcPr>
          <w:p w14:paraId="749077A0" w14:textId="77777777" w:rsidR="005262DE" w:rsidRPr="00F25407" w:rsidRDefault="005262DE" w:rsidP="005262DE">
            <w:pPr>
              <w:spacing w:before="40" w:after="40" w:line="240" w:lineRule="auto"/>
              <w:jc w:val="right"/>
              <w:rPr>
                <w:rFonts w:ascii="Times New Roman" w:hAnsi="Times New Roman" w:cs="Times New Roman"/>
              </w:rPr>
            </w:pPr>
            <w:r w:rsidRPr="00F25407">
              <w:rPr>
                <w:rFonts w:ascii="Times New Roman" w:hAnsi="Times New Roman" w:cs="Times New Roman"/>
                <w:sz w:val="24"/>
              </w:rPr>
              <w:t xml:space="preserve">38.88 </w:t>
            </w:r>
          </w:p>
        </w:tc>
        <w:tc>
          <w:tcPr>
            <w:tcW w:w="2100" w:type="dxa"/>
            <w:tcBorders>
              <w:top w:val="nil"/>
              <w:left w:val="nil"/>
              <w:bottom w:val="nil"/>
              <w:right w:val="nil"/>
            </w:tcBorders>
            <w:shd w:val="clear" w:color="auto" w:fill="auto"/>
            <w:vAlign w:val="center"/>
            <w:hideMark/>
          </w:tcPr>
          <w:p w14:paraId="654A2777" w14:textId="77777777" w:rsidR="005262DE" w:rsidRPr="00F25407" w:rsidRDefault="005262DE" w:rsidP="005262DE">
            <w:pPr>
              <w:spacing w:before="40" w:after="40" w:line="240" w:lineRule="auto"/>
              <w:jc w:val="center"/>
              <w:rPr>
                <w:rFonts w:ascii="Times New Roman" w:hAnsi="Times New Roman" w:cs="Times New Roman"/>
              </w:rPr>
            </w:pPr>
          </w:p>
        </w:tc>
      </w:tr>
      <w:tr w:rsidR="00F25407" w:rsidRPr="00F25407" w14:paraId="1ED826B0" w14:textId="77777777" w:rsidTr="006E39A7">
        <w:tc>
          <w:tcPr>
            <w:tcW w:w="3600" w:type="dxa"/>
            <w:tcBorders>
              <w:top w:val="nil"/>
              <w:left w:val="nil"/>
              <w:bottom w:val="nil"/>
              <w:right w:val="nil"/>
            </w:tcBorders>
            <w:shd w:val="clear" w:color="auto" w:fill="auto"/>
            <w:vAlign w:val="center"/>
            <w:hideMark/>
          </w:tcPr>
          <w:p w14:paraId="6346A9CB" w14:textId="77777777" w:rsidR="005262DE" w:rsidRPr="00F25407" w:rsidRDefault="005262DE" w:rsidP="005262DE">
            <w:pPr>
              <w:spacing w:before="40" w:after="40" w:line="240" w:lineRule="auto"/>
              <w:rPr>
                <w:rFonts w:ascii="Times New Roman" w:hAnsi="Times New Roman" w:cs="Times New Roman"/>
                <w:lang w:eastAsia="zh-CN"/>
              </w:rPr>
            </w:pPr>
            <w:r w:rsidRPr="00F25407">
              <w:rPr>
                <w:rFonts w:ascii="Times New Roman" w:hAnsi="Times New Roman" w:cs="Times New Roman" w:hint="eastAsia"/>
                <w:sz w:val="24"/>
                <w:lang w:eastAsia="zh-CN"/>
              </w:rPr>
              <w:t>净零加速器</w:t>
            </w:r>
          </w:p>
        </w:tc>
        <w:tc>
          <w:tcPr>
            <w:tcW w:w="1880" w:type="dxa"/>
            <w:tcBorders>
              <w:top w:val="nil"/>
              <w:left w:val="nil"/>
              <w:bottom w:val="nil"/>
              <w:right w:val="nil"/>
            </w:tcBorders>
            <w:shd w:val="clear" w:color="auto" w:fill="auto"/>
            <w:vAlign w:val="center"/>
            <w:hideMark/>
          </w:tcPr>
          <w:p w14:paraId="28ECC483" w14:textId="77777777" w:rsidR="005262DE" w:rsidRPr="00F25407" w:rsidRDefault="005262DE" w:rsidP="005262DE">
            <w:pPr>
              <w:spacing w:before="40" w:after="40" w:line="240" w:lineRule="auto"/>
              <w:ind w:firstLineChars="100" w:firstLine="220"/>
              <w:jc w:val="right"/>
              <w:rPr>
                <w:rFonts w:ascii="Times New Roman" w:hAnsi="Times New Roman" w:cs="Times New Roman"/>
              </w:rPr>
            </w:pPr>
          </w:p>
        </w:tc>
        <w:tc>
          <w:tcPr>
            <w:tcW w:w="2100" w:type="dxa"/>
            <w:tcBorders>
              <w:top w:val="nil"/>
              <w:left w:val="nil"/>
              <w:bottom w:val="nil"/>
              <w:right w:val="nil"/>
            </w:tcBorders>
            <w:shd w:val="clear" w:color="auto" w:fill="auto"/>
            <w:vAlign w:val="center"/>
            <w:hideMark/>
          </w:tcPr>
          <w:p w14:paraId="1E3BA16B" w14:textId="77777777" w:rsidR="005262DE" w:rsidRPr="00F25407" w:rsidRDefault="005262DE" w:rsidP="005262DE">
            <w:pPr>
              <w:spacing w:before="40" w:after="40" w:line="240" w:lineRule="auto"/>
              <w:jc w:val="right"/>
              <w:rPr>
                <w:rFonts w:ascii="Times New Roman" w:hAnsi="Times New Roman" w:cs="Times New Roman"/>
              </w:rPr>
            </w:pPr>
            <w:r w:rsidRPr="00F25407">
              <w:rPr>
                <w:rFonts w:ascii="Times New Roman" w:hAnsi="Times New Roman" w:cs="Times New Roman"/>
                <w:sz w:val="24"/>
              </w:rPr>
              <w:t xml:space="preserve">43.78 </w:t>
            </w:r>
          </w:p>
        </w:tc>
        <w:tc>
          <w:tcPr>
            <w:tcW w:w="2100" w:type="dxa"/>
            <w:tcBorders>
              <w:top w:val="nil"/>
              <w:left w:val="nil"/>
              <w:bottom w:val="nil"/>
              <w:right w:val="nil"/>
            </w:tcBorders>
            <w:shd w:val="clear" w:color="auto" w:fill="auto"/>
            <w:vAlign w:val="center"/>
            <w:hideMark/>
          </w:tcPr>
          <w:p w14:paraId="70AC58D0" w14:textId="77777777" w:rsidR="005262DE" w:rsidRPr="00F25407" w:rsidRDefault="005262DE" w:rsidP="005262DE">
            <w:pPr>
              <w:spacing w:before="40" w:after="40" w:line="240" w:lineRule="auto"/>
              <w:jc w:val="center"/>
              <w:rPr>
                <w:rFonts w:ascii="Times New Roman" w:hAnsi="Times New Roman" w:cs="Times New Roman"/>
              </w:rPr>
            </w:pPr>
          </w:p>
        </w:tc>
      </w:tr>
      <w:tr w:rsidR="00F25407" w:rsidRPr="00F25407" w14:paraId="4DC9C16B" w14:textId="77777777" w:rsidTr="006E39A7">
        <w:tc>
          <w:tcPr>
            <w:tcW w:w="3600" w:type="dxa"/>
            <w:tcBorders>
              <w:top w:val="nil"/>
              <w:left w:val="nil"/>
              <w:bottom w:val="nil"/>
              <w:right w:val="nil"/>
            </w:tcBorders>
            <w:shd w:val="clear" w:color="auto" w:fill="auto"/>
            <w:vAlign w:val="center"/>
            <w:hideMark/>
          </w:tcPr>
          <w:p w14:paraId="655102FB" w14:textId="47C88759" w:rsidR="005262DE" w:rsidRPr="00F25407" w:rsidRDefault="00A315B9" w:rsidP="005262DE">
            <w:pPr>
              <w:spacing w:before="40" w:after="40" w:line="240" w:lineRule="auto"/>
              <w:rPr>
                <w:rFonts w:ascii="Times New Roman" w:hAnsi="Times New Roman" w:cs="Times New Roman"/>
                <w:lang w:eastAsia="zh-CN"/>
              </w:rPr>
            </w:pPr>
            <w:r w:rsidRPr="00F25407">
              <w:rPr>
                <w:rFonts w:ascii="Times New Roman" w:hAnsi="Times New Roman" w:cs="Times New Roman" w:hint="eastAsia"/>
                <w:sz w:val="24"/>
                <w:lang w:eastAsia="zh-CN"/>
              </w:rPr>
              <w:t>野生物</w:t>
            </w:r>
            <w:r w:rsidR="005262DE" w:rsidRPr="00F25407">
              <w:rPr>
                <w:rFonts w:ascii="Times New Roman" w:hAnsi="Times New Roman" w:cs="Times New Roman" w:hint="eastAsia"/>
                <w:sz w:val="24"/>
                <w:lang w:eastAsia="zh-CN"/>
              </w:rPr>
              <w:t>保护促进发展</w:t>
            </w:r>
            <w:r w:rsidR="005262DE" w:rsidRPr="00F25407">
              <w:rPr>
                <w:rFonts w:ascii="Times New Roman" w:hAnsi="Times New Roman" w:cs="Times New Roman"/>
                <w:sz w:val="24"/>
                <w:lang w:eastAsia="zh-CN"/>
              </w:rPr>
              <w:t xml:space="preserve"> </w:t>
            </w:r>
          </w:p>
        </w:tc>
        <w:tc>
          <w:tcPr>
            <w:tcW w:w="1880" w:type="dxa"/>
            <w:tcBorders>
              <w:top w:val="nil"/>
              <w:left w:val="nil"/>
              <w:bottom w:val="nil"/>
              <w:right w:val="nil"/>
            </w:tcBorders>
            <w:shd w:val="clear" w:color="auto" w:fill="auto"/>
            <w:vAlign w:val="center"/>
            <w:hideMark/>
          </w:tcPr>
          <w:p w14:paraId="6FEC373D" w14:textId="77777777" w:rsidR="005262DE" w:rsidRPr="00F25407" w:rsidRDefault="005262DE" w:rsidP="005262DE">
            <w:pPr>
              <w:spacing w:before="40" w:after="40" w:line="240" w:lineRule="auto"/>
              <w:ind w:firstLineChars="100" w:firstLine="220"/>
              <w:jc w:val="right"/>
              <w:rPr>
                <w:rFonts w:ascii="Times New Roman" w:hAnsi="Times New Roman" w:cs="Times New Roman"/>
                <w:lang w:eastAsia="zh-CN"/>
              </w:rPr>
            </w:pPr>
          </w:p>
        </w:tc>
        <w:tc>
          <w:tcPr>
            <w:tcW w:w="2100" w:type="dxa"/>
            <w:tcBorders>
              <w:top w:val="nil"/>
              <w:left w:val="nil"/>
              <w:bottom w:val="nil"/>
              <w:right w:val="nil"/>
            </w:tcBorders>
            <w:shd w:val="clear" w:color="auto" w:fill="auto"/>
            <w:vAlign w:val="center"/>
            <w:hideMark/>
          </w:tcPr>
          <w:p w14:paraId="54101A1E" w14:textId="77777777" w:rsidR="005262DE" w:rsidRPr="00F25407" w:rsidRDefault="005262DE" w:rsidP="005262DE">
            <w:pPr>
              <w:spacing w:before="40" w:after="40" w:line="240" w:lineRule="auto"/>
              <w:jc w:val="right"/>
              <w:rPr>
                <w:rFonts w:ascii="Times New Roman" w:hAnsi="Times New Roman" w:cs="Times New Roman"/>
              </w:rPr>
            </w:pPr>
            <w:r w:rsidRPr="00F25407">
              <w:rPr>
                <w:rFonts w:ascii="Times New Roman" w:hAnsi="Times New Roman" w:cs="Times New Roman"/>
                <w:sz w:val="24"/>
              </w:rPr>
              <w:t xml:space="preserve">124.47 </w:t>
            </w:r>
          </w:p>
        </w:tc>
        <w:tc>
          <w:tcPr>
            <w:tcW w:w="2100" w:type="dxa"/>
            <w:tcBorders>
              <w:top w:val="nil"/>
              <w:left w:val="nil"/>
              <w:bottom w:val="nil"/>
              <w:right w:val="nil"/>
            </w:tcBorders>
            <w:shd w:val="clear" w:color="auto" w:fill="auto"/>
            <w:vAlign w:val="center"/>
            <w:hideMark/>
          </w:tcPr>
          <w:p w14:paraId="08C6CD97" w14:textId="77777777" w:rsidR="005262DE" w:rsidRPr="00F25407" w:rsidRDefault="005262DE" w:rsidP="005262DE">
            <w:pPr>
              <w:spacing w:before="40" w:after="40" w:line="240" w:lineRule="auto"/>
              <w:jc w:val="center"/>
              <w:rPr>
                <w:rFonts w:ascii="Times New Roman" w:hAnsi="Times New Roman" w:cs="Times New Roman"/>
              </w:rPr>
            </w:pPr>
          </w:p>
        </w:tc>
      </w:tr>
      <w:tr w:rsidR="00F25407" w:rsidRPr="00F25407" w14:paraId="413BEA92" w14:textId="77777777" w:rsidTr="006E39A7">
        <w:tc>
          <w:tcPr>
            <w:tcW w:w="3600" w:type="dxa"/>
            <w:tcBorders>
              <w:top w:val="nil"/>
              <w:left w:val="nil"/>
              <w:bottom w:val="nil"/>
              <w:right w:val="nil"/>
            </w:tcBorders>
            <w:shd w:val="clear" w:color="auto" w:fill="auto"/>
            <w:vAlign w:val="center"/>
            <w:hideMark/>
          </w:tcPr>
          <w:p w14:paraId="500DFC1D" w14:textId="7F5526C4" w:rsidR="005262DE" w:rsidRPr="00F25407" w:rsidRDefault="00BA3E9E" w:rsidP="005262DE">
            <w:pPr>
              <w:spacing w:before="40" w:after="40" w:line="240" w:lineRule="auto"/>
              <w:rPr>
                <w:rFonts w:ascii="Times New Roman" w:hAnsi="Times New Roman" w:cs="Times New Roman"/>
                <w:lang w:eastAsia="zh-CN"/>
              </w:rPr>
            </w:pPr>
            <w:r w:rsidRPr="00F25407">
              <w:rPr>
                <w:rFonts w:ascii="Times New Roman" w:hAnsi="Times New Roman" w:cs="Times New Roman" w:hint="eastAsia"/>
                <w:sz w:val="24"/>
                <w:lang w:eastAsia="zh-CN"/>
              </w:rPr>
              <w:t>绿色交通基础设施发展</w:t>
            </w:r>
          </w:p>
        </w:tc>
        <w:tc>
          <w:tcPr>
            <w:tcW w:w="1880" w:type="dxa"/>
            <w:tcBorders>
              <w:top w:val="nil"/>
              <w:left w:val="nil"/>
              <w:bottom w:val="nil"/>
              <w:right w:val="nil"/>
            </w:tcBorders>
            <w:shd w:val="clear" w:color="auto" w:fill="auto"/>
            <w:vAlign w:val="center"/>
            <w:hideMark/>
          </w:tcPr>
          <w:p w14:paraId="438DC0FF" w14:textId="77777777" w:rsidR="005262DE" w:rsidRPr="00F25407" w:rsidRDefault="005262DE" w:rsidP="005262DE">
            <w:pPr>
              <w:spacing w:before="40" w:after="40" w:line="240" w:lineRule="auto"/>
              <w:ind w:firstLineChars="100" w:firstLine="220"/>
              <w:jc w:val="right"/>
              <w:rPr>
                <w:rFonts w:ascii="Times New Roman" w:hAnsi="Times New Roman" w:cs="Times New Roman"/>
                <w:lang w:eastAsia="zh-CN"/>
              </w:rPr>
            </w:pPr>
          </w:p>
        </w:tc>
        <w:tc>
          <w:tcPr>
            <w:tcW w:w="2100" w:type="dxa"/>
            <w:tcBorders>
              <w:top w:val="nil"/>
              <w:left w:val="nil"/>
              <w:bottom w:val="nil"/>
              <w:right w:val="nil"/>
            </w:tcBorders>
            <w:shd w:val="clear" w:color="auto" w:fill="auto"/>
            <w:vAlign w:val="center"/>
            <w:hideMark/>
          </w:tcPr>
          <w:p w14:paraId="3031D606" w14:textId="77777777" w:rsidR="005262DE" w:rsidRPr="00F25407" w:rsidRDefault="005262DE" w:rsidP="005262DE">
            <w:pPr>
              <w:spacing w:before="40" w:after="40" w:line="240" w:lineRule="auto"/>
              <w:jc w:val="right"/>
              <w:rPr>
                <w:rFonts w:ascii="Times New Roman" w:hAnsi="Times New Roman" w:cs="Times New Roman"/>
              </w:rPr>
            </w:pPr>
            <w:r w:rsidRPr="00F25407">
              <w:rPr>
                <w:rFonts w:ascii="Times New Roman" w:hAnsi="Times New Roman" w:cs="Times New Roman"/>
                <w:sz w:val="24"/>
              </w:rPr>
              <w:t xml:space="preserve">17.79 </w:t>
            </w:r>
          </w:p>
        </w:tc>
        <w:tc>
          <w:tcPr>
            <w:tcW w:w="2100" w:type="dxa"/>
            <w:tcBorders>
              <w:top w:val="nil"/>
              <w:left w:val="nil"/>
              <w:bottom w:val="nil"/>
              <w:right w:val="nil"/>
            </w:tcBorders>
            <w:shd w:val="clear" w:color="auto" w:fill="auto"/>
            <w:vAlign w:val="center"/>
            <w:hideMark/>
          </w:tcPr>
          <w:p w14:paraId="02EC606D" w14:textId="77777777" w:rsidR="005262DE" w:rsidRPr="00F25407" w:rsidRDefault="005262DE" w:rsidP="005262DE">
            <w:pPr>
              <w:spacing w:before="40" w:after="40" w:line="240" w:lineRule="auto"/>
              <w:jc w:val="center"/>
              <w:rPr>
                <w:rFonts w:ascii="Times New Roman" w:hAnsi="Times New Roman" w:cs="Times New Roman"/>
              </w:rPr>
            </w:pPr>
          </w:p>
        </w:tc>
      </w:tr>
      <w:tr w:rsidR="00F25407" w:rsidRPr="00F25407" w14:paraId="1B6817FA" w14:textId="77777777" w:rsidTr="006E39A7">
        <w:tc>
          <w:tcPr>
            <w:tcW w:w="3600" w:type="dxa"/>
            <w:tcBorders>
              <w:top w:val="nil"/>
              <w:left w:val="nil"/>
              <w:bottom w:val="nil"/>
              <w:right w:val="nil"/>
            </w:tcBorders>
            <w:shd w:val="clear" w:color="auto" w:fill="auto"/>
            <w:vAlign w:val="center"/>
            <w:hideMark/>
          </w:tcPr>
          <w:p w14:paraId="32A2CCFE" w14:textId="77777777" w:rsidR="005262DE" w:rsidRPr="00F25407" w:rsidRDefault="005262DE" w:rsidP="005262DE">
            <w:pPr>
              <w:spacing w:before="40" w:after="40" w:line="240" w:lineRule="auto"/>
              <w:rPr>
                <w:rFonts w:ascii="Times New Roman" w:hAnsi="Times New Roman" w:cs="Times New Roman"/>
                <w:lang w:eastAsia="zh-CN"/>
              </w:rPr>
            </w:pPr>
            <w:r w:rsidRPr="00F25407">
              <w:rPr>
                <w:rFonts w:ascii="Times New Roman" w:hAnsi="Times New Roman" w:cs="Times New Roman" w:hint="eastAsia"/>
                <w:sz w:val="24"/>
                <w:lang w:eastAsia="zh-CN"/>
              </w:rPr>
              <w:t>在供应链上消除危险化学品</w:t>
            </w:r>
          </w:p>
        </w:tc>
        <w:tc>
          <w:tcPr>
            <w:tcW w:w="1880" w:type="dxa"/>
            <w:tcBorders>
              <w:top w:val="nil"/>
              <w:left w:val="nil"/>
              <w:bottom w:val="nil"/>
              <w:right w:val="nil"/>
            </w:tcBorders>
            <w:shd w:val="clear" w:color="auto" w:fill="auto"/>
            <w:vAlign w:val="center"/>
            <w:hideMark/>
          </w:tcPr>
          <w:p w14:paraId="2A9EF09C" w14:textId="77777777" w:rsidR="005262DE" w:rsidRPr="00F25407" w:rsidRDefault="005262DE" w:rsidP="005262DE">
            <w:pPr>
              <w:spacing w:before="40" w:after="40" w:line="240" w:lineRule="auto"/>
              <w:ind w:firstLineChars="100" w:firstLine="220"/>
              <w:jc w:val="right"/>
              <w:rPr>
                <w:rFonts w:ascii="Times New Roman" w:hAnsi="Times New Roman" w:cs="Times New Roman"/>
                <w:lang w:eastAsia="zh-CN"/>
              </w:rPr>
            </w:pPr>
          </w:p>
        </w:tc>
        <w:tc>
          <w:tcPr>
            <w:tcW w:w="2100" w:type="dxa"/>
            <w:tcBorders>
              <w:top w:val="nil"/>
              <w:left w:val="nil"/>
              <w:bottom w:val="nil"/>
              <w:right w:val="nil"/>
            </w:tcBorders>
            <w:shd w:val="clear" w:color="auto" w:fill="auto"/>
            <w:vAlign w:val="center"/>
            <w:hideMark/>
          </w:tcPr>
          <w:p w14:paraId="2E815D53" w14:textId="77777777" w:rsidR="005262DE" w:rsidRPr="00F25407" w:rsidRDefault="005262DE" w:rsidP="005262DE">
            <w:pPr>
              <w:spacing w:before="40" w:after="40" w:line="240" w:lineRule="auto"/>
              <w:jc w:val="right"/>
              <w:rPr>
                <w:rFonts w:ascii="Times New Roman" w:hAnsi="Times New Roman" w:cs="Times New Roman"/>
              </w:rPr>
            </w:pPr>
            <w:r w:rsidRPr="00F25407">
              <w:rPr>
                <w:rFonts w:ascii="Times New Roman" w:hAnsi="Times New Roman" w:cs="Times New Roman"/>
                <w:sz w:val="24"/>
              </w:rPr>
              <w:t>-</w:t>
            </w:r>
          </w:p>
        </w:tc>
        <w:tc>
          <w:tcPr>
            <w:tcW w:w="2100" w:type="dxa"/>
            <w:tcBorders>
              <w:top w:val="nil"/>
              <w:left w:val="nil"/>
              <w:bottom w:val="nil"/>
              <w:right w:val="nil"/>
            </w:tcBorders>
            <w:shd w:val="clear" w:color="auto" w:fill="auto"/>
            <w:vAlign w:val="center"/>
            <w:hideMark/>
          </w:tcPr>
          <w:p w14:paraId="33E60C06" w14:textId="77777777" w:rsidR="005262DE" w:rsidRPr="00F25407" w:rsidRDefault="005262DE" w:rsidP="005262DE">
            <w:pPr>
              <w:spacing w:before="40" w:after="40" w:line="240" w:lineRule="auto"/>
              <w:jc w:val="center"/>
              <w:rPr>
                <w:rFonts w:ascii="Times New Roman" w:hAnsi="Times New Roman" w:cs="Times New Roman"/>
              </w:rPr>
            </w:pPr>
          </w:p>
        </w:tc>
      </w:tr>
      <w:bookmarkEnd w:id="53"/>
      <w:tr w:rsidR="00F25407" w:rsidRPr="00F25407" w14:paraId="3C2B346D" w14:textId="77777777" w:rsidTr="006E39A7">
        <w:tc>
          <w:tcPr>
            <w:tcW w:w="3600" w:type="dxa"/>
            <w:tcBorders>
              <w:top w:val="single" w:sz="8" w:space="0" w:color="008000"/>
              <w:left w:val="nil"/>
              <w:bottom w:val="single" w:sz="12" w:space="0" w:color="008000"/>
              <w:right w:val="nil"/>
            </w:tcBorders>
            <w:shd w:val="clear" w:color="auto" w:fill="auto"/>
            <w:vAlign w:val="center"/>
            <w:hideMark/>
          </w:tcPr>
          <w:p w14:paraId="036C847A" w14:textId="77777777" w:rsidR="005262DE" w:rsidRPr="00FE04E5" w:rsidRDefault="005262DE" w:rsidP="005262DE">
            <w:pPr>
              <w:spacing w:before="40" w:after="40" w:line="240" w:lineRule="auto"/>
              <w:rPr>
                <w:rFonts w:ascii="Times New Roman" w:hAnsi="Times New Roman" w:cs="Times New Roman"/>
              </w:rPr>
            </w:pPr>
            <w:r w:rsidRPr="00FE04E5">
              <w:rPr>
                <w:rFonts w:ascii="Times New Roman" w:hAnsi="Times New Roman" w:cs="Times New Roman" w:hint="eastAsia"/>
                <w:sz w:val="24"/>
                <w:lang w:eastAsia="zh-CN"/>
              </w:rPr>
              <w:t>资源共计</w:t>
            </w:r>
          </w:p>
        </w:tc>
        <w:tc>
          <w:tcPr>
            <w:tcW w:w="1880" w:type="dxa"/>
            <w:tcBorders>
              <w:top w:val="single" w:sz="8" w:space="0" w:color="008000"/>
              <w:left w:val="nil"/>
              <w:bottom w:val="single" w:sz="12" w:space="0" w:color="008000"/>
              <w:right w:val="nil"/>
            </w:tcBorders>
            <w:shd w:val="clear" w:color="auto" w:fill="auto"/>
            <w:vAlign w:val="center"/>
            <w:hideMark/>
          </w:tcPr>
          <w:p w14:paraId="7522E7B3" w14:textId="77777777" w:rsidR="005262DE" w:rsidRPr="00FE04E5" w:rsidRDefault="005262DE" w:rsidP="005262DE">
            <w:pPr>
              <w:spacing w:before="40" w:after="40" w:line="240" w:lineRule="auto"/>
              <w:jc w:val="right"/>
              <w:rPr>
                <w:rFonts w:ascii="Times New Roman" w:hAnsi="Times New Roman" w:cs="Times New Roman"/>
              </w:rPr>
            </w:pPr>
            <w:r w:rsidRPr="00FE04E5">
              <w:rPr>
                <w:rFonts w:ascii="Times New Roman" w:hAnsi="Times New Roman" w:cs="Times New Roman"/>
                <w:sz w:val="24"/>
              </w:rPr>
              <w:t xml:space="preserve">1,918.80 </w:t>
            </w:r>
          </w:p>
        </w:tc>
        <w:tc>
          <w:tcPr>
            <w:tcW w:w="2100" w:type="dxa"/>
            <w:tcBorders>
              <w:top w:val="single" w:sz="8" w:space="0" w:color="008000"/>
              <w:left w:val="nil"/>
              <w:bottom w:val="single" w:sz="12" w:space="0" w:color="008000"/>
              <w:right w:val="nil"/>
            </w:tcBorders>
            <w:shd w:val="clear" w:color="auto" w:fill="auto"/>
            <w:vAlign w:val="center"/>
            <w:hideMark/>
          </w:tcPr>
          <w:p w14:paraId="571FC4BF" w14:textId="08D6D816" w:rsidR="005262DE" w:rsidRPr="00FE04E5" w:rsidRDefault="005262DE" w:rsidP="005262DE">
            <w:pPr>
              <w:spacing w:before="40" w:after="40" w:line="240" w:lineRule="auto"/>
              <w:jc w:val="right"/>
              <w:rPr>
                <w:rFonts w:ascii="Times New Roman" w:hAnsi="Times New Roman" w:cs="Times New Roman"/>
              </w:rPr>
            </w:pPr>
            <w:r w:rsidRPr="00FE04E5">
              <w:rPr>
                <w:rFonts w:ascii="Times New Roman" w:hAnsi="Times New Roman" w:cs="Times New Roman"/>
                <w:sz w:val="24"/>
              </w:rPr>
              <w:t>1,</w:t>
            </w:r>
            <w:r w:rsidR="0023538B" w:rsidRPr="00FE04E5">
              <w:rPr>
                <w:rFonts w:ascii="Times New Roman" w:hAnsi="Times New Roman" w:cs="Times New Roman" w:hint="eastAsia"/>
                <w:sz w:val="24"/>
                <w:lang w:eastAsia="zh-CN"/>
              </w:rPr>
              <w:t>323</w:t>
            </w:r>
            <w:r w:rsidRPr="00FE04E5">
              <w:rPr>
                <w:rFonts w:ascii="Times New Roman" w:hAnsi="Times New Roman" w:cs="Times New Roman"/>
                <w:sz w:val="24"/>
              </w:rPr>
              <w:t>.</w:t>
            </w:r>
            <w:r w:rsidR="0023538B" w:rsidRPr="00FE04E5">
              <w:rPr>
                <w:rFonts w:ascii="Times New Roman" w:hAnsi="Times New Roman" w:cs="Times New Roman" w:hint="eastAsia"/>
                <w:sz w:val="24"/>
                <w:lang w:eastAsia="zh-CN"/>
              </w:rPr>
              <w:t>99</w:t>
            </w:r>
            <w:r w:rsidRPr="00FE04E5">
              <w:rPr>
                <w:rFonts w:ascii="Times New Roman" w:hAnsi="Times New Roman" w:cs="Times New Roman"/>
                <w:sz w:val="24"/>
              </w:rPr>
              <w:t xml:space="preserve"> </w:t>
            </w:r>
          </w:p>
        </w:tc>
        <w:tc>
          <w:tcPr>
            <w:tcW w:w="2100" w:type="dxa"/>
            <w:tcBorders>
              <w:top w:val="single" w:sz="8" w:space="0" w:color="008000"/>
              <w:left w:val="nil"/>
              <w:bottom w:val="single" w:sz="12" w:space="0" w:color="008000"/>
              <w:right w:val="nil"/>
            </w:tcBorders>
            <w:shd w:val="clear" w:color="auto" w:fill="auto"/>
            <w:vAlign w:val="center"/>
            <w:hideMark/>
          </w:tcPr>
          <w:p w14:paraId="78CBC400" w14:textId="05CAA9F3" w:rsidR="005262DE" w:rsidRPr="00FE04E5" w:rsidRDefault="005262DE" w:rsidP="005262DE">
            <w:pPr>
              <w:spacing w:before="40" w:after="40" w:line="240" w:lineRule="auto"/>
              <w:jc w:val="center"/>
              <w:rPr>
                <w:rFonts w:ascii="Times New Roman" w:hAnsi="Times New Roman" w:cs="Times New Roman"/>
                <w:sz w:val="24"/>
              </w:rPr>
            </w:pPr>
            <w:r w:rsidRPr="00FE04E5">
              <w:rPr>
                <w:rFonts w:ascii="Times New Roman" w:hAnsi="Times New Roman" w:cs="Times New Roman"/>
                <w:sz w:val="24"/>
              </w:rPr>
              <w:t>6</w:t>
            </w:r>
            <w:r w:rsidR="0023538B" w:rsidRPr="00FE04E5">
              <w:rPr>
                <w:rFonts w:ascii="Times New Roman" w:hAnsi="Times New Roman" w:cs="Times New Roman" w:hint="eastAsia"/>
                <w:sz w:val="24"/>
                <w:lang w:eastAsia="zh-CN"/>
              </w:rPr>
              <w:t>9</w:t>
            </w:r>
            <w:r w:rsidRPr="00FE04E5">
              <w:rPr>
                <w:rFonts w:ascii="Times New Roman" w:hAnsi="Times New Roman" w:cs="Times New Roman"/>
                <w:sz w:val="24"/>
              </w:rPr>
              <w:t>%</w:t>
            </w:r>
          </w:p>
        </w:tc>
      </w:tr>
    </w:tbl>
    <w:p w14:paraId="60872053" w14:textId="4FE29D13" w:rsidR="005262DE" w:rsidRPr="00F25407" w:rsidRDefault="005262DE" w:rsidP="00CD2BBF">
      <w:pPr>
        <w:pStyle w:val="Heading2"/>
      </w:pPr>
      <w:bookmarkStart w:id="54" w:name="_Toc177020519"/>
      <w:bookmarkEnd w:id="51"/>
      <w:bookmarkEnd w:id="52"/>
      <w:r w:rsidRPr="00F25407">
        <w:lastRenderedPageBreak/>
        <w:t>项目编制赠款</w:t>
      </w:r>
      <w:bookmarkEnd w:id="54"/>
    </w:p>
    <w:p w14:paraId="5D3CC29C" w14:textId="566BF861" w:rsidR="00D30DB1" w:rsidRPr="00F25407" w:rsidRDefault="00AF6E0A" w:rsidP="0057197E">
      <w:pPr>
        <w:pStyle w:val="ListParagraph"/>
        <w:numPr>
          <w:ilvl w:val="0"/>
          <w:numId w:val="19"/>
        </w:numPr>
        <w:adjustRightInd/>
        <w:ind w:left="490" w:firstLine="0"/>
        <w:mirrorIndents/>
      </w:pPr>
      <w:r w:rsidRPr="00F25407">
        <w:rPr>
          <w:rFonts w:hint="eastAsia"/>
        </w:rPr>
        <w:t>作为</w:t>
      </w:r>
      <w:r w:rsidRPr="00F25407">
        <w:rPr>
          <w:rFonts w:hint="eastAsia"/>
        </w:rPr>
        <w:t>GEF</w:t>
      </w:r>
      <w:r w:rsidRPr="00F25407">
        <w:rPr>
          <w:rFonts w:hint="eastAsia"/>
        </w:rPr>
        <w:t>信托基金项目编制的第一步，</w:t>
      </w:r>
      <w:r w:rsidRPr="00F25407">
        <w:rPr>
          <w:rFonts w:hint="eastAsia"/>
        </w:rPr>
        <w:t>GEF</w:t>
      </w:r>
      <w:r w:rsidRPr="00F25407">
        <w:rPr>
          <w:rFonts w:hint="eastAsia"/>
        </w:rPr>
        <w:t>以项目编制赠款的形式提供资金，协助受援国将项目概念制订成供首席执行官认可的项目提案。</w:t>
      </w:r>
      <w:r w:rsidRPr="00F25407">
        <w:rPr>
          <w:rFonts w:hint="eastAsia"/>
        </w:rPr>
        <w:t xml:space="preserve"> </w:t>
      </w:r>
      <w:r w:rsidRPr="00F25407">
        <w:rPr>
          <w:rFonts w:hint="eastAsia"/>
        </w:rPr>
        <w:t>在报告所述期间核准了</w:t>
      </w:r>
      <w:r w:rsidR="002C4952">
        <w:rPr>
          <w:rFonts w:hint="eastAsia"/>
        </w:rPr>
        <w:t>三</w:t>
      </w:r>
      <w:r w:rsidRPr="00F25407">
        <w:rPr>
          <w:rFonts w:hint="eastAsia"/>
        </w:rPr>
        <w:t>百</w:t>
      </w:r>
      <w:r w:rsidR="002C4952">
        <w:rPr>
          <w:rFonts w:hint="eastAsia"/>
        </w:rPr>
        <w:t>三</w:t>
      </w:r>
      <w:r w:rsidRPr="00F25407">
        <w:rPr>
          <w:rFonts w:hint="eastAsia"/>
        </w:rPr>
        <w:t>十</w:t>
      </w:r>
      <w:r w:rsidR="002C4952">
        <w:rPr>
          <w:rFonts w:hint="eastAsia"/>
        </w:rPr>
        <w:t>五</w:t>
      </w:r>
      <w:r w:rsidRPr="00F25407">
        <w:rPr>
          <w:rFonts w:hint="eastAsia"/>
        </w:rPr>
        <w:t xml:space="preserve"> (</w:t>
      </w:r>
      <w:r w:rsidR="002C4952">
        <w:rPr>
          <w:rFonts w:hint="eastAsia"/>
        </w:rPr>
        <w:t>335</w:t>
      </w:r>
      <w:r w:rsidRPr="00F25407">
        <w:rPr>
          <w:rFonts w:hint="eastAsia"/>
        </w:rPr>
        <w:t xml:space="preserve">) </w:t>
      </w:r>
      <w:r w:rsidRPr="00F25407">
        <w:rPr>
          <w:rFonts w:hint="eastAsia"/>
        </w:rPr>
        <w:t>笔项目编制赠款，数额达</w:t>
      </w:r>
      <w:r w:rsidRPr="00F25407">
        <w:rPr>
          <w:rFonts w:hint="eastAsia"/>
        </w:rPr>
        <w:t xml:space="preserve"> </w:t>
      </w:r>
      <w:r w:rsidR="002C4952">
        <w:rPr>
          <w:rFonts w:hint="eastAsia"/>
        </w:rPr>
        <w:t>6</w:t>
      </w:r>
      <w:r w:rsidRPr="00F25407">
        <w:rPr>
          <w:rFonts w:hint="eastAsia"/>
        </w:rPr>
        <w:t>,</w:t>
      </w:r>
      <w:r w:rsidR="002C4952">
        <w:rPr>
          <w:rFonts w:hint="eastAsia"/>
        </w:rPr>
        <w:t>33</w:t>
      </w:r>
      <w:r w:rsidRPr="00F25407">
        <w:rPr>
          <w:rFonts w:hint="eastAsia"/>
        </w:rPr>
        <w:t xml:space="preserve">4 </w:t>
      </w:r>
      <w:r w:rsidRPr="00F25407">
        <w:rPr>
          <w:rFonts w:hint="eastAsia"/>
        </w:rPr>
        <w:t>万美元。</w:t>
      </w:r>
      <w:r w:rsidR="005B7CFC" w:rsidRPr="00F25407">
        <w:rPr>
          <w:vertAlign w:val="superscript"/>
        </w:rPr>
        <w:footnoteReference w:id="21"/>
      </w:r>
    </w:p>
    <w:p w14:paraId="594912FD" w14:textId="4E79BD29" w:rsidR="005877DF" w:rsidRPr="00F25407" w:rsidRDefault="006F69E8" w:rsidP="00CD2BBF">
      <w:pPr>
        <w:pStyle w:val="Heading2"/>
      </w:pPr>
      <w:bookmarkStart w:id="55" w:name="_Toc177020520"/>
      <w:bookmarkStart w:id="56" w:name="_Toc136871749"/>
      <w:bookmarkStart w:id="57" w:name="_Toc155558256"/>
      <w:r w:rsidRPr="00F25407">
        <w:rPr>
          <w:rFonts w:hint="eastAsia"/>
        </w:rPr>
        <w:t>为执行《生物多样性公约卡塔赫纳生物安全议定书》提供支持</w:t>
      </w:r>
      <w:bookmarkEnd w:id="55"/>
      <w:r w:rsidR="005877DF" w:rsidRPr="00F25407">
        <w:t xml:space="preserve"> </w:t>
      </w:r>
    </w:p>
    <w:p w14:paraId="636A4D86" w14:textId="07248C17" w:rsidR="005877DF" w:rsidRPr="00F25407" w:rsidRDefault="000356EB" w:rsidP="0057197E">
      <w:pPr>
        <w:pStyle w:val="ListParagraph"/>
        <w:numPr>
          <w:ilvl w:val="0"/>
          <w:numId w:val="19"/>
        </w:numPr>
        <w:adjustRightInd/>
        <w:ind w:left="490" w:firstLine="0"/>
        <w:mirrorIndents/>
      </w:pPr>
      <w:r w:rsidRPr="00F25407">
        <w:rPr>
          <w:rFonts w:hint="eastAsia"/>
        </w:rPr>
        <w:t>在报告所述期间，没有任何符合条件的缔约方提交支持执行《卡塔赫纳议定书》的</w:t>
      </w:r>
      <w:r w:rsidR="002C4952">
        <w:rPr>
          <w:rFonts w:hint="eastAsia"/>
        </w:rPr>
        <w:t>GEF-8</w:t>
      </w:r>
      <w:r w:rsidRPr="00F25407">
        <w:rPr>
          <w:rFonts w:hint="eastAsia"/>
        </w:rPr>
        <w:t>项目。</w:t>
      </w:r>
    </w:p>
    <w:p w14:paraId="002CF0D0" w14:textId="4F1D2E3E" w:rsidR="005877DF" w:rsidRPr="00F25407" w:rsidRDefault="009A79D3" w:rsidP="00CD2BBF">
      <w:pPr>
        <w:pStyle w:val="Heading2"/>
      </w:pPr>
      <w:bookmarkStart w:id="58" w:name="_Toc177020521"/>
      <w:r w:rsidRPr="00F25407">
        <w:rPr>
          <w:rFonts w:hint="eastAsia"/>
        </w:rPr>
        <w:t>为批准和执行《生物多样性公约关于获取遗传资源和公正和公平分享其利用所产生惠益的名古屋议定书》提供支持</w:t>
      </w:r>
      <w:bookmarkEnd w:id="58"/>
    </w:p>
    <w:p w14:paraId="571F1AF3" w14:textId="051D7A64" w:rsidR="005877DF" w:rsidRDefault="00C85F15" w:rsidP="0057197E">
      <w:pPr>
        <w:pStyle w:val="ListParagraph"/>
        <w:numPr>
          <w:ilvl w:val="0"/>
          <w:numId w:val="19"/>
        </w:numPr>
        <w:adjustRightInd/>
        <w:ind w:left="490" w:firstLine="0"/>
        <w:mirrorIndents/>
      </w:pPr>
      <w:r w:rsidRPr="00F25407">
        <w:rPr>
          <w:rFonts w:hint="eastAsia"/>
        </w:rPr>
        <w:t>在本报告所述期间，布基纳法索提交了一个支持国家执行工作和相关能力建设的项目，题为“在布基纳法索实施《关于获取和惠益分享的名古屋议定书》和传统知识制度（</w:t>
      </w:r>
      <w:r w:rsidRPr="00F25407">
        <w:rPr>
          <w:rFonts w:hint="eastAsia"/>
        </w:rPr>
        <w:t>ONATRAB</w:t>
      </w:r>
      <w:r w:rsidRPr="00F25407">
        <w:rPr>
          <w:rFonts w:hint="eastAsia"/>
        </w:rPr>
        <w:t>）”，项目审查</w:t>
      </w:r>
      <w:r w:rsidR="002C4952">
        <w:rPr>
          <w:rFonts w:hint="eastAsia"/>
        </w:rPr>
        <w:t>后</w:t>
      </w:r>
      <w:r w:rsidR="00283324">
        <w:rPr>
          <w:rFonts w:hint="eastAsia"/>
        </w:rPr>
        <w:t>退回</w:t>
      </w:r>
      <w:r w:rsidR="00283324">
        <w:rPr>
          <w:rFonts w:hint="eastAsia"/>
        </w:rPr>
        <w:t>GEF</w:t>
      </w:r>
      <w:r w:rsidR="00283324">
        <w:rPr>
          <w:rFonts w:hint="eastAsia"/>
        </w:rPr>
        <w:t>机构修改</w:t>
      </w:r>
      <w:r w:rsidRPr="00F25407">
        <w:rPr>
          <w:rFonts w:hint="eastAsia"/>
        </w:rPr>
        <w:t xml:space="preserve"> </w:t>
      </w:r>
      <w:r w:rsidRPr="00F25407">
        <w:rPr>
          <w:rFonts w:hint="eastAsia"/>
        </w:rPr>
        <w:t>。</w:t>
      </w:r>
      <w:r w:rsidRPr="00F25407">
        <w:rPr>
          <w:rFonts w:hint="eastAsia"/>
        </w:rPr>
        <w:t xml:space="preserve"> </w:t>
      </w:r>
      <w:r w:rsidRPr="00F25407">
        <w:rPr>
          <w:rFonts w:hint="eastAsia"/>
        </w:rPr>
        <w:t>此外，巴西提交了另一个项目，该项目已获得批准，题为“</w:t>
      </w:r>
      <w:r w:rsidRPr="00F25407">
        <w:rPr>
          <w:rFonts w:eastAsia="KaiTi"/>
        </w:rPr>
        <w:t>增强土著人民和</w:t>
      </w:r>
      <w:r w:rsidR="00794EBA" w:rsidRPr="00F25407">
        <w:rPr>
          <w:rFonts w:eastAsia="KaiTi"/>
        </w:rPr>
        <w:t>地方社区</w:t>
      </w:r>
      <w:r w:rsidRPr="00F25407">
        <w:rPr>
          <w:rFonts w:eastAsia="KaiTi"/>
        </w:rPr>
        <w:t>管理生物多样性数据和信息的权能，以之作为保护其领地、</w:t>
      </w:r>
      <w:r w:rsidRPr="00886ED1">
        <w:t>保护传统知识和促进生物多样性综合管理的战略</w:t>
      </w:r>
      <w:r w:rsidRPr="00F25407">
        <w:rPr>
          <w:rFonts w:hint="eastAsia"/>
        </w:rPr>
        <w:t>”。</w:t>
      </w:r>
      <w:r w:rsidRPr="00F25407">
        <w:rPr>
          <w:rFonts w:hint="eastAsia"/>
        </w:rPr>
        <w:t xml:space="preserve"> </w:t>
      </w:r>
      <w:r w:rsidRPr="00F25407">
        <w:rPr>
          <w:rFonts w:hint="eastAsia"/>
        </w:rPr>
        <w:t>（</w:t>
      </w:r>
      <w:r w:rsidRPr="00F25407">
        <w:rPr>
          <w:rFonts w:hint="eastAsia"/>
        </w:rPr>
        <w:t>GEF</w:t>
      </w:r>
      <w:r w:rsidRPr="00F25407">
        <w:rPr>
          <w:rFonts w:hint="eastAsia"/>
        </w:rPr>
        <w:t>项目融资：</w:t>
      </w:r>
      <w:r w:rsidRPr="00F25407">
        <w:rPr>
          <w:rFonts w:hint="eastAsia"/>
        </w:rPr>
        <w:t xml:space="preserve">6,192,695 </w:t>
      </w:r>
      <w:r w:rsidRPr="00F25407">
        <w:rPr>
          <w:rFonts w:hint="eastAsia"/>
        </w:rPr>
        <w:t>美元；共同融资：</w:t>
      </w:r>
      <w:r w:rsidRPr="00F25407">
        <w:rPr>
          <w:rFonts w:hint="eastAsia"/>
        </w:rPr>
        <w:t xml:space="preserve">49,450,000 </w:t>
      </w:r>
      <w:r w:rsidRPr="00F25407">
        <w:rPr>
          <w:rFonts w:hint="eastAsia"/>
        </w:rPr>
        <w:t>美元）。</w:t>
      </w:r>
      <w:r w:rsidRPr="00F25407">
        <w:rPr>
          <w:rFonts w:hint="eastAsia"/>
        </w:rPr>
        <w:t xml:space="preserve"> </w:t>
      </w:r>
      <w:r w:rsidRPr="00F25407">
        <w:rPr>
          <w:rFonts w:hint="eastAsia"/>
        </w:rPr>
        <w:t>这个项目的</w:t>
      </w:r>
      <w:r w:rsidR="00841673" w:rsidRPr="00F25407">
        <w:rPr>
          <w:rFonts w:hint="eastAsia"/>
        </w:rPr>
        <w:t>目的，</w:t>
      </w:r>
      <w:r w:rsidRPr="00F25407">
        <w:rPr>
          <w:rFonts w:hint="eastAsia"/>
        </w:rPr>
        <w:t>是加强亚马逊和塞拉多生物群落的土著人民和地方社区制作和管理生物多样性数据和信息的能力，以此作为有效保护其领地、保护传统知识和促进生物多样性综合管理的战略。</w:t>
      </w:r>
      <w:r w:rsidRPr="00F25407">
        <w:rPr>
          <w:rFonts w:hint="eastAsia"/>
        </w:rPr>
        <w:t xml:space="preserve"> </w:t>
      </w:r>
      <w:r w:rsidRPr="00F25407">
        <w:rPr>
          <w:rFonts w:hint="eastAsia"/>
        </w:rPr>
        <w:t>土著人民和地方社区领地的生物多样性相对而言仍然不为人知，因此该项目旨在加强土著人民和地方社区有效管理其领地和保护其传统知识体系的能力。</w:t>
      </w:r>
      <w:r w:rsidRPr="00F25407">
        <w:rPr>
          <w:rFonts w:hint="eastAsia"/>
        </w:rPr>
        <w:t xml:space="preserve"> </w:t>
      </w:r>
      <w:r w:rsidRPr="00F25407">
        <w:rPr>
          <w:rFonts w:hint="eastAsia"/>
        </w:rPr>
        <w:t>由土著人民和地方社区牵头的生物多样性调查将使有关物种利用的信息系统化并加强可持续利用和保护，这将有助于土著人民和地方社区更加系统地管理生物多样性，取得保护成果。</w:t>
      </w:r>
      <w:r w:rsidRPr="00F25407">
        <w:rPr>
          <w:rFonts w:hint="eastAsia"/>
        </w:rPr>
        <w:t xml:space="preserve"> </w:t>
      </w:r>
      <w:r w:rsidRPr="00F25407">
        <w:rPr>
          <w:rFonts w:hint="eastAsia"/>
        </w:rPr>
        <w:t>项目活动包括共同设计数据和信息共享协议以及建设土著人民和地方社区使用创新数据共享技术和可追溯性工具的能力。</w:t>
      </w:r>
      <w:r w:rsidRPr="00F25407">
        <w:rPr>
          <w:rFonts w:hint="eastAsia"/>
        </w:rPr>
        <w:t xml:space="preserve"> </w:t>
      </w:r>
      <w:r w:rsidRPr="00F25407">
        <w:rPr>
          <w:rFonts w:hint="eastAsia"/>
        </w:rPr>
        <w:t>活动将在巴西生物多样性信息系统（</w:t>
      </w:r>
      <w:r w:rsidRPr="00F25407">
        <w:rPr>
          <w:rFonts w:hint="eastAsia"/>
        </w:rPr>
        <w:t>SiBBr</w:t>
      </w:r>
      <w:r w:rsidRPr="00F25407">
        <w:rPr>
          <w:rFonts w:hint="eastAsia"/>
        </w:rPr>
        <w:t>）的主持下进行，并将有三个部委开展合作。</w:t>
      </w:r>
      <w:r w:rsidRPr="00F25407">
        <w:rPr>
          <w:rFonts w:hint="eastAsia"/>
        </w:rPr>
        <w:t xml:space="preserve"> </w:t>
      </w:r>
      <w:r w:rsidRPr="00F25407">
        <w:rPr>
          <w:rFonts w:hint="eastAsia"/>
        </w:rPr>
        <w:t>这是一项创新和开创性的努力，旨在将土著人民和地方社区关于保护生物多样性的科学知识系统化，包括为</w:t>
      </w:r>
      <w:r w:rsidR="00841673" w:rsidRPr="00F25407">
        <w:rPr>
          <w:rFonts w:hint="eastAsia"/>
        </w:rPr>
        <w:t>他们</w:t>
      </w:r>
      <w:r w:rsidRPr="00F25407">
        <w:rPr>
          <w:rFonts w:hint="eastAsia"/>
        </w:rPr>
        <w:t>生成一个知识数据库来进一步增强其权能，使他们能够要求公平公正地分享利用其领地内的遗传资源所产生的惠益，同时提高对这些保护区的管理效率。</w:t>
      </w:r>
      <w:r w:rsidRPr="00F25407">
        <w:rPr>
          <w:rFonts w:hint="eastAsia"/>
        </w:rPr>
        <w:t xml:space="preserve"> </w:t>
      </w:r>
      <w:r w:rsidRPr="00F25407">
        <w:rPr>
          <w:rFonts w:hint="eastAsia"/>
        </w:rPr>
        <w:t>这个项目将支持改善</w:t>
      </w:r>
      <w:r w:rsidRPr="00F25407">
        <w:rPr>
          <w:rFonts w:hint="eastAsia"/>
        </w:rPr>
        <w:t xml:space="preserve"> 150 </w:t>
      </w:r>
      <w:r w:rsidRPr="00F25407">
        <w:rPr>
          <w:rFonts w:hint="eastAsia"/>
        </w:rPr>
        <w:t>万公顷土著领地上的生物多样性管理。项目将直接惠及</w:t>
      </w:r>
      <w:r w:rsidRPr="00F25407">
        <w:rPr>
          <w:rFonts w:hint="eastAsia"/>
        </w:rPr>
        <w:t>3,000</w:t>
      </w:r>
      <w:r w:rsidRPr="00F25407">
        <w:rPr>
          <w:rFonts w:hint="eastAsia"/>
        </w:rPr>
        <w:t>名女性和</w:t>
      </w:r>
      <w:r w:rsidRPr="00F25407">
        <w:rPr>
          <w:rFonts w:hint="eastAsia"/>
        </w:rPr>
        <w:t>2,000</w:t>
      </w:r>
      <w:r w:rsidRPr="00F25407">
        <w:rPr>
          <w:rFonts w:hint="eastAsia"/>
        </w:rPr>
        <w:t>名男性。</w:t>
      </w:r>
    </w:p>
    <w:p w14:paraId="5F9B944A" w14:textId="5359B156" w:rsidR="00283324" w:rsidRPr="00F25407" w:rsidRDefault="00283324" w:rsidP="0057197E">
      <w:pPr>
        <w:pStyle w:val="ListParagraph"/>
        <w:numPr>
          <w:ilvl w:val="0"/>
          <w:numId w:val="19"/>
        </w:numPr>
        <w:adjustRightInd/>
        <w:ind w:left="490" w:firstLine="0"/>
        <w:mirrorIndents/>
      </w:pPr>
      <w:r w:rsidRPr="00283324">
        <w:rPr>
          <w:rFonts w:hint="eastAsia"/>
        </w:rPr>
        <w:t>在本报告所述期间，专门用于支持在伯利兹执行《名古屋议定书》的两</w:t>
      </w:r>
      <w:r>
        <w:rPr>
          <w:rFonts w:hint="eastAsia"/>
        </w:rPr>
        <w:t>份</w:t>
      </w:r>
      <w:r w:rsidRPr="00283324">
        <w:rPr>
          <w:rFonts w:hint="eastAsia"/>
        </w:rPr>
        <w:t>GBFF</w:t>
      </w:r>
      <w:r w:rsidRPr="00283324">
        <w:rPr>
          <w:rFonts w:hint="eastAsia"/>
        </w:rPr>
        <w:t>项目</w:t>
      </w:r>
      <w:r>
        <w:rPr>
          <w:rFonts w:hint="eastAsia"/>
        </w:rPr>
        <w:t>编制</w:t>
      </w:r>
      <w:r w:rsidRPr="00283324">
        <w:rPr>
          <w:rFonts w:hint="eastAsia"/>
        </w:rPr>
        <w:t>赠款</w:t>
      </w:r>
      <w:r w:rsidRPr="00283324">
        <w:rPr>
          <w:rFonts w:hint="eastAsia"/>
        </w:rPr>
        <w:t>(PPG</w:t>
      </w:r>
      <w:r>
        <w:rPr>
          <w:rFonts w:hint="eastAsia"/>
        </w:rPr>
        <w:t>)</w:t>
      </w:r>
      <w:r w:rsidRPr="00283324">
        <w:rPr>
          <w:rFonts w:hint="eastAsia"/>
        </w:rPr>
        <w:t>申请获得批准，</w:t>
      </w:r>
      <w:r w:rsidRPr="00283324">
        <w:rPr>
          <w:rFonts w:hint="eastAsia"/>
        </w:rPr>
        <w:t>GBFF</w:t>
      </w:r>
      <w:r w:rsidRPr="00283324">
        <w:rPr>
          <w:rFonts w:hint="eastAsia"/>
        </w:rPr>
        <w:t>供资总额为</w:t>
      </w:r>
      <w:r w:rsidRPr="00283324">
        <w:rPr>
          <w:rFonts w:hint="eastAsia"/>
        </w:rPr>
        <w:t>250</w:t>
      </w:r>
      <w:r w:rsidRPr="00283324">
        <w:rPr>
          <w:rFonts w:hint="eastAsia"/>
        </w:rPr>
        <w:t>万美元。</w:t>
      </w:r>
    </w:p>
    <w:p w14:paraId="1308D784" w14:textId="105BEEF7" w:rsidR="000E11A5" w:rsidRPr="00F25407" w:rsidRDefault="007346AC" w:rsidP="00CD2BBF">
      <w:pPr>
        <w:pStyle w:val="Heading2"/>
      </w:pPr>
      <w:bookmarkStart w:id="59" w:name="_Toc177020522"/>
      <w:r w:rsidRPr="00F25407">
        <w:rPr>
          <w:rFonts w:hint="eastAsia"/>
        </w:rPr>
        <w:t>扶持活动</w:t>
      </w:r>
      <w:bookmarkEnd w:id="59"/>
    </w:p>
    <w:p w14:paraId="5F48E2BF" w14:textId="5A203439" w:rsidR="00D1712D" w:rsidRPr="00F25407" w:rsidRDefault="007346AC" w:rsidP="0057197E">
      <w:pPr>
        <w:pStyle w:val="ListParagraph"/>
        <w:numPr>
          <w:ilvl w:val="0"/>
          <w:numId w:val="19"/>
        </w:numPr>
        <w:adjustRightInd/>
        <w:ind w:left="490" w:firstLine="0"/>
        <w:mirrorIndents/>
      </w:pPr>
      <w:r w:rsidRPr="00F25407">
        <w:rPr>
          <w:rFonts w:hint="eastAsia"/>
        </w:rPr>
        <w:t>在本报告所述期间核准了两项为扶持活动提供支持的主要全球方案。</w:t>
      </w:r>
    </w:p>
    <w:p w14:paraId="30B30BF7" w14:textId="5AD62C8B" w:rsidR="00552235" w:rsidRDefault="004163EA" w:rsidP="0057197E">
      <w:pPr>
        <w:pStyle w:val="ListParagraph"/>
        <w:numPr>
          <w:ilvl w:val="0"/>
          <w:numId w:val="19"/>
        </w:numPr>
        <w:ind w:left="490" w:firstLine="0"/>
        <w:jc w:val="both"/>
      </w:pPr>
      <w:r w:rsidRPr="00886ED1">
        <w:lastRenderedPageBreak/>
        <w:t>在报告所述期间</w:t>
      </w:r>
      <w:r w:rsidR="00552235" w:rsidRPr="00886ED1">
        <w:t>核准了支持修订和更新国家生物多样性战略和行动计划的总体方案</w:t>
      </w:r>
      <w:r w:rsidRPr="00886ED1">
        <w:t>，</w:t>
      </w:r>
      <w:r w:rsidR="00552235" w:rsidRPr="00886ED1">
        <w:t>为此举办</w:t>
      </w:r>
      <w:r w:rsidRPr="00886ED1">
        <w:t>一个由环境署作为</w:t>
      </w:r>
      <w:r w:rsidRPr="00886ED1">
        <w:t>GEF</w:t>
      </w:r>
      <w:r w:rsidRPr="00886ED1">
        <w:t>机构的项目（</w:t>
      </w:r>
      <w:r w:rsidRPr="00886ED1">
        <w:t>GEF</w:t>
      </w:r>
      <w:r w:rsidRPr="00886ED1">
        <w:t>项目</w:t>
      </w:r>
      <w:r w:rsidR="00552235" w:rsidRPr="00886ED1">
        <w:t>融资</w:t>
      </w:r>
      <w:r w:rsidRPr="00886ED1">
        <w:t>额：</w:t>
      </w:r>
      <w:r w:rsidRPr="00886ED1">
        <w:t>36,435,000</w:t>
      </w:r>
      <w:r w:rsidRPr="00886ED1">
        <w:t>美元）和一个由开发署作为</w:t>
      </w:r>
      <w:r w:rsidRPr="00886ED1">
        <w:t>GEF</w:t>
      </w:r>
      <w:r w:rsidRPr="00886ED1">
        <w:t>机构的项目（</w:t>
      </w:r>
      <w:r w:rsidRPr="00886ED1">
        <w:t>GEF</w:t>
      </w:r>
      <w:r w:rsidRPr="00886ED1">
        <w:t>项目</w:t>
      </w:r>
      <w:r w:rsidR="00552235" w:rsidRPr="00886ED1">
        <w:t>融资</w:t>
      </w:r>
      <w:r w:rsidRPr="00886ED1">
        <w:t>额：</w:t>
      </w:r>
      <w:r w:rsidRPr="00886ED1">
        <w:t xml:space="preserve">35,600,000 </w:t>
      </w:r>
      <w:r w:rsidRPr="00886ED1">
        <w:t>美元）</w:t>
      </w:r>
      <w:r w:rsidR="00552235" w:rsidRPr="00886ED1">
        <w:t>。</w:t>
      </w:r>
      <w:r w:rsidR="00552235" w:rsidRPr="00886ED1">
        <w:t xml:space="preserve"> </w:t>
      </w:r>
      <w:r w:rsidR="00552235" w:rsidRPr="00886ED1">
        <w:t>每个项目都包含三个组成部分：</w:t>
      </w:r>
      <w:r w:rsidR="00552235" w:rsidRPr="00886ED1">
        <w:t xml:space="preserve"> </w:t>
      </w:r>
      <w:r w:rsidR="00552235" w:rsidRPr="00886ED1">
        <w:t>组成部分</w:t>
      </w:r>
      <w:r w:rsidR="00552235" w:rsidRPr="00886ED1">
        <w:t xml:space="preserve">1) </w:t>
      </w:r>
      <w:r w:rsidR="00552235" w:rsidRPr="00886ED1">
        <w:t>更新国家生物多样性战略和行动计划：包括修订和更新现有国家生物多样性战略和行动计划，使之与《框架》保持一致。</w:t>
      </w:r>
      <w:r w:rsidR="00552235" w:rsidRPr="00886ED1">
        <w:t xml:space="preserve"> </w:t>
      </w:r>
      <w:r w:rsidR="00552235" w:rsidRPr="00886ED1">
        <w:t>这将以</w:t>
      </w:r>
      <w:r w:rsidR="00552235" w:rsidRPr="00886ED1">
        <w:t>GEF-7</w:t>
      </w:r>
      <w:r w:rsidR="00552235" w:rsidRPr="00886ED1">
        <w:t>下的全球生物多样性框架早期行动支持（</w:t>
      </w:r>
      <w:r w:rsidR="00552235" w:rsidRPr="00886ED1">
        <w:t>EAS</w:t>
      </w:r>
      <w:r w:rsidR="00552235" w:rsidRPr="00886ED1">
        <w:t>）项目所开始的工作为基础，并作为其补充；</w:t>
      </w:r>
      <w:r w:rsidR="00552235" w:rsidRPr="00886ED1">
        <w:t xml:space="preserve"> </w:t>
      </w:r>
      <w:r w:rsidR="00552235" w:rsidRPr="00886ED1">
        <w:t>组成部分</w:t>
      </w:r>
      <w:r w:rsidR="00552235" w:rsidRPr="00886ED1">
        <w:t xml:space="preserve">2) </w:t>
      </w:r>
      <w:r w:rsidR="00552235" w:rsidRPr="00886ED1">
        <w:t>国家报告：</w:t>
      </w:r>
      <w:r w:rsidR="00704CE6" w:rsidRPr="00886ED1">
        <w:t>这个组成部分旨在支持各国完成其第七次国家报告，特别是支持各国使用《昆蒙框架》监测框架的指标，以</w:t>
      </w:r>
      <w:r w:rsidR="00704CE6" w:rsidRPr="00886ED1">
        <w:t>GEF-7</w:t>
      </w:r>
      <w:r w:rsidR="00704CE6" w:rsidRPr="00886ED1">
        <w:t>全球生物多样性框架环境评估项目的组成部分</w:t>
      </w:r>
      <w:r w:rsidR="00704CE6" w:rsidRPr="00886ED1">
        <w:t>“</w:t>
      </w:r>
      <w:r w:rsidR="00704CE6" w:rsidRPr="00886ED1">
        <w:t>监测系统评估</w:t>
      </w:r>
      <w:r w:rsidR="00704CE6" w:rsidRPr="00886ED1">
        <w:t>”</w:t>
      </w:r>
      <w:r w:rsidR="00704CE6" w:rsidRPr="00886ED1">
        <w:t>下开始的工作为基础，致力于促进国家监测系统与昆蒙框架》相一致</w:t>
      </w:r>
      <w:r w:rsidR="00552235" w:rsidRPr="00886ED1">
        <w:t>；组成部分</w:t>
      </w:r>
      <w:r w:rsidR="00552235" w:rsidRPr="00886ED1">
        <w:t xml:space="preserve">3) </w:t>
      </w:r>
      <w:r w:rsidR="00552235" w:rsidRPr="00886ED1">
        <w:t>全球知识交流和技术支持：这个部分包括向各方提供全球知识支持和交流。</w:t>
      </w:r>
      <w:r w:rsidR="00552235" w:rsidRPr="00886ED1">
        <w:t xml:space="preserve"> </w:t>
      </w:r>
      <w:r w:rsidR="00841673" w:rsidRPr="00886ED1">
        <w:t>这个</w:t>
      </w:r>
      <w:r w:rsidR="00552235" w:rsidRPr="00886ED1">
        <w:t>方案将为每个国家提供两项主要产出：国家生物多样性战略行动计划（修订</w:t>
      </w:r>
      <w:r w:rsidR="00841673" w:rsidRPr="00886ED1">
        <w:t>稿</w:t>
      </w:r>
      <w:r w:rsidR="00552235" w:rsidRPr="00886ED1">
        <w:t>）和《生物多样性公约》国家报告。</w:t>
      </w:r>
      <w:r w:rsidR="00552235" w:rsidRPr="00886ED1">
        <w:t xml:space="preserve"> </w:t>
      </w:r>
      <w:r w:rsidR="00552235" w:rsidRPr="00886ED1">
        <w:t>这个总体方案总共将为</w:t>
      </w:r>
      <w:r w:rsidR="00552235" w:rsidRPr="00886ED1">
        <w:t xml:space="preserve"> 139 </w:t>
      </w:r>
      <w:r w:rsidR="00552235" w:rsidRPr="00886ED1">
        <w:t>个国家提供支持</w:t>
      </w:r>
      <w:r w:rsidR="00552235" w:rsidRPr="00704CE6">
        <w:rPr>
          <w:rFonts w:hint="eastAsia"/>
        </w:rPr>
        <w:t>。</w:t>
      </w:r>
    </w:p>
    <w:p w14:paraId="3B65AD46" w14:textId="77777777" w:rsidR="00886ED1" w:rsidRPr="00F25407" w:rsidRDefault="00886ED1" w:rsidP="00886ED1">
      <w:pPr>
        <w:pStyle w:val="ListParagraph"/>
        <w:numPr>
          <w:ilvl w:val="0"/>
          <w:numId w:val="0"/>
        </w:numPr>
        <w:adjustRightInd/>
        <w:ind w:left="490"/>
        <w:mirrorIndents/>
      </w:pPr>
    </w:p>
    <w:p w14:paraId="120B38B6" w14:textId="7FD96851" w:rsidR="00171F1A" w:rsidRPr="00F25407" w:rsidRDefault="00DE2B7E" w:rsidP="0057197E">
      <w:pPr>
        <w:pStyle w:val="ListParagraph"/>
        <w:numPr>
          <w:ilvl w:val="0"/>
          <w:numId w:val="19"/>
        </w:numPr>
        <w:ind w:left="490" w:firstLine="0"/>
        <w:jc w:val="both"/>
        <w:rPr>
          <w:bCs/>
        </w:rPr>
      </w:pPr>
      <w:r w:rsidRPr="00F25407">
        <w:rPr>
          <w:rFonts w:hint="eastAsia"/>
        </w:rPr>
        <w:t>此外，“支持制定生物多样性融资计划的总体方案”（</w:t>
      </w:r>
      <w:r w:rsidRPr="00F25407">
        <w:rPr>
          <w:rFonts w:hint="eastAsia"/>
        </w:rPr>
        <w:t>GEF</w:t>
      </w:r>
      <w:r w:rsidRPr="00F25407">
        <w:rPr>
          <w:rFonts w:hint="eastAsia"/>
        </w:rPr>
        <w:t>项目融资：</w:t>
      </w:r>
      <w:r w:rsidRPr="00F25407">
        <w:rPr>
          <w:rFonts w:hint="eastAsia"/>
        </w:rPr>
        <w:t xml:space="preserve">38,190,000 </w:t>
      </w:r>
      <w:r w:rsidRPr="00F25407">
        <w:rPr>
          <w:rFonts w:hint="eastAsia"/>
        </w:rPr>
        <w:t>美元）支持</w:t>
      </w:r>
      <w:r w:rsidRPr="00F25407">
        <w:rPr>
          <w:rFonts w:hint="eastAsia"/>
        </w:rPr>
        <w:t xml:space="preserve"> 91 </w:t>
      </w:r>
      <w:r w:rsidRPr="00F25407">
        <w:rPr>
          <w:rFonts w:hint="eastAsia"/>
        </w:rPr>
        <w:t>个国家制定生物多样性融资计划下的国家生物多样性融资计划，通过这种支持来使各国能够大规模调动资源，用于执行《昆蒙框架》，包括基准诊断、能力和体制安排。</w:t>
      </w:r>
      <w:r w:rsidRPr="00F25407">
        <w:rPr>
          <w:rFonts w:hint="eastAsia"/>
        </w:rPr>
        <w:t xml:space="preserve"> </w:t>
      </w:r>
      <w:r w:rsidRPr="00F25407">
        <w:t>这项</w:t>
      </w:r>
      <w:r w:rsidRPr="00F25407">
        <w:rPr>
          <w:rFonts w:hint="eastAsia"/>
        </w:rPr>
        <w:t>活动是按照</w:t>
      </w:r>
      <w:r w:rsidRPr="00F25407">
        <w:rPr>
          <w:rFonts w:hint="eastAsia"/>
        </w:rPr>
        <w:t>GEF</w:t>
      </w:r>
      <w:r w:rsidRPr="00F25407">
        <w:rPr>
          <w:rFonts w:hint="eastAsia"/>
        </w:rPr>
        <w:t>生物多样性战略的目标三来支持国内资源的调动。</w:t>
      </w:r>
      <w:r w:rsidRPr="00F25407">
        <w:rPr>
          <w:rFonts w:hint="eastAsia"/>
        </w:rPr>
        <w:t xml:space="preserve"> </w:t>
      </w:r>
      <w:r w:rsidRPr="00F25407">
        <w:rPr>
          <w:rFonts w:hint="eastAsia"/>
        </w:rPr>
        <w:t>该全球方案向那些尚未从开发署的生物多样性融资倡议（</w:t>
      </w:r>
      <w:r w:rsidRPr="00F25407">
        <w:rPr>
          <w:rFonts w:hint="eastAsia"/>
        </w:rPr>
        <w:t>BIOFIN</w:t>
      </w:r>
      <w:r w:rsidRPr="00F25407">
        <w:rPr>
          <w:rFonts w:hint="eastAsia"/>
        </w:rPr>
        <w:t>）受益的国家提供资助。</w:t>
      </w:r>
      <w:r w:rsidRPr="00F25407">
        <w:rPr>
          <w:rFonts w:hint="eastAsia"/>
        </w:rPr>
        <w:t xml:space="preserve"> </w:t>
      </w:r>
      <w:r w:rsidR="00841673" w:rsidRPr="00F25407">
        <w:rPr>
          <w:rFonts w:hint="eastAsia"/>
        </w:rPr>
        <w:t>这个</w:t>
      </w:r>
      <w:r w:rsidRPr="00F25407">
        <w:rPr>
          <w:rFonts w:hint="eastAsia"/>
        </w:rPr>
        <w:t>项目的主要产出将是每个参加国制定出国家生物多样性融资计划。还将在这个方案下建立一个全球知识共享和技术支持平台，用于在</w:t>
      </w:r>
      <w:r w:rsidR="00841673" w:rsidRPr="00F25407">
        <w:rPr>
          <w:rFonts w:hint="eastAsia"/>
        </w:rPr>
        <w:t>参加</w:t>
      </w:r>
      <w:r w:rsidRPr="00F25407">
        <w:rPr>
          <w:rFonts w:hint="eastAsia"/>
        </w:rPr>
        <w:t>国之间和在伙伴组织的参与下进行知识和经验共享。</w:t>
      </w:r>
      <w:r w:rsidRPr="00F25407">
        <w:rPr>
          <w:rFonts w:hint="eastAsia"/>
        </w:rPr>
        <w:t xml:space="preserve"> </w:t>
      </w:r>
      <w:r w:rsidRPr="00F25407">
        <w:rPr>
          <w:rFonts w:hint="eastAsia"/>
        </w:rPr>
        <w:t>该平台将提供专门的专家技术咨询，以支持国家进程和解决技术性财务问题。</w:t>
      </w:r>
    </w:p>
    <w:p w14:paraId="3AF21761" w14:textId="58BAFFC5" w:rsidR="00C91105" w:rsidRPr="00F25407" w:rsidRDefault="00485109" w:rsidP="00CD2BBF">
      <w:pPr>
        <w:pStyle w:val="Heading2"/>
      </w:pPr>
      <w:bookmarkStart w:id="60" w:name="_Toc177020523"/>
      <w:bookmarkEnd w:id="56"/>
      <w:r w:rsidRPr="00F25407">
        <w:t>GEF</w:t>
      </w:r>
      <w:r w:rsidRPr="00F25407">
        <w:t>综合方案在报告所述期间为《昆明</w:t>
      </w:r>
      <w:r w:rsidRPr="00F25407">
        <w:t>-</w:t>
      </w:r>
      <w:r w:rsidRPr="00F25407">
        <w:t>蒙特利尔全球生物多样性框架》的各项行动目标目标所做贡献</w:t>
      </w:r>
      <w:bookmarkEnd w:id="60"/>
    </w:p>
    <w:p w14:paraId="7477B801" w14:textId="6FC77FCE" w:rsidR="00C91105" w:rsidRPr="00425FF8" w:rsidRDefault="009F4CF5" w:rsidP="0057197E">
      <w:pPr>
        <w:pStyle w:val="ListParagraph"/>
        <w:numPr>
          <w:ilvl w:val="0"/>
          <w:numId w:val="19"/>
        </w:numPr>
        <w:ind w:left="490" w:firstLine="0"/>
        <w:jc w:val="both"/>
      </w:pPr>
      <w:r w:rsidRPr="00F25407">
        <w:rPr>
          <w:rFonts w:hint="eastAsia"/>
        </w:rPr>
        <w:t>在</w:t>
      </w:r>
      <w:r w:rsidRPr="00F25407">
        <w:rPr>
          <w:rFonts w:hint="eastAsia"/>
        </w:rPr>
        <w:t>GEF-8</w:t>
      </w:r>
      <w:r w:rsidRPr="00F25407">
        <w:rPr>
          <w:rFonts w:hint="eastAsia"/>
        </w:rPr>
        <w:t>方案编制指南中指出，有</w:t>
      </w:r>
      <w:r w:rsidRPr="00F25407">
        <w:rPr>
          <w:rFonts w:hint="eastAsia"/>
        </w:rPr>
        <w:t xml:space="preserve">11 </w:t>
      </w:r>
      <w:r w:rsidRPr="00F25407">
        <w:rPr>
          <w:rFonts w:hint="eastAsia"/>
        </w:rPr>
        <w:t>个综合方案可能有助于执行</w:t>
      </w:r>
      <w:r w:rsidRPr="00F25407">
        <w:rPr>
          <w:rFonts w:hint="eastAsia"/>
        </w:rPr>
        <w:t xml:space="preserve">2020 </w:t>
      </w:r>
      <w:r w:rsidRPr="00F25407">
        <w:rPr>
          <w:rFonts w:hint="eastAsia"/>
        </w:rPr>
        <w:t>年后全球生物多样性框架，该框架随后获得通过，成为《昆明</w:t>
      </w:r>
      <w:r w:rsidRPr="00F25407">
        <w:rPr>
          <w:rFonts w:hint="eastAsia"/>
        </w:rPr>
        <w:t>-</w:t>
      </w:r>
      <w:r w:rsidRPr="00F25407">
        <w:rPr>
          <w:rFonts w:hint="eastAsia"/>
        </w:rPr>
        <w:t>蒙特利尔全球生物多样性框架》（《昆蒙框架》）。</w:t>
      </w:r>
      <w:r w:rsidRPr="00F25407">
        <w:rPr>
          <w:rFonts w:hint="eastAsia"/>
        </w:rPr>
        <w:t xml:space="preserve"> </w:t>
      </w:r>
      <w:r w:rsidRPr="00F25407">
        <w:rPr>
          <w:rFonts w:hint="eastAsia"/>
        </w:rPr>
        <w:t>值得注意的是，一旦将综合方案的子项目提交首席执行官认可，通过</w:t>
      </w:r>
      <w:r w:rsidRPr="00F25407">
        <w:rPr>
          <w:rFonts w:hint="eastAsia"/>
        </w:rPr>
        <w:t>GEF</w:t>
      </w:r>
      <w:r w:rsidRPr="00F25407">
        <w:rPr>
          <w:rFonts w:hint="eastAsia"/>
        </w:rPr>
        <w:t>核心指标衡量的实际成果指标可能有所变化。</w:t>
      </w:r>
    </w:p>
    <w:p w14:paraId="2FDB016A" w14:textId="1E5A1392" w:rsidR="00C91105" w:rsidRPr="00F25407" w:rsidRDefault="0041379A" w:rsidP="0057197E">
      <w:pPr>
        <w:pStyle w:val="ListParagraph"/>
        <w:numPr>
          <w:ilvl w:val="0"/>
          <w:numId w:val="19"/>
        </w:numPr>
        <w:ind w:left="490" w:firstLine="0"/>
        <w:jc w:val="both"/>
      </w:pPr>
      <w:r w:rsidRPr="00F25407">
        <w:rPr>
          <w:rFonts w:hint="eastAsia"/>
        </w:rPr>
        <w:t>GEF</w:t>
      </w:r>
      <w:r w:rsidRPr="00F25407">
        <w:rPr>
          <w:rFonts w:hint="eastAsia"/>
        </w:rPr>
        <w:t>理事会在报告所述期间核准的</w:t>
      </w:r>
      <w:r w:rsidRPr="00F25407">
        <w:rPr>
          <w:rFonts w:hint="eastAsia"/>
        </w:rPr>
        <w:t xml:space="preserve"> </w:t>
      </w:r>
      <w:r w:rsidR="00704CE6">
        <w:rPr>
          <w:rFonts w:hint="eastAsia"/>
        </w:rPr>
        <w:t>1</w:t>
      </w:r>
      <w:r w:rsidRPr="00F25407">
        <w:rPr>
          <w:rFonts w:hint="eastAsia"/>
        </w:rPr>
        <w:t xml:space="preserve">1 </w:t>
      </w:r>
      <w:r w:rsidRPr="00F25407">
        <w:rPr>
          <w:rFonts w:hint="eastAsia"/>
        </w:rPr>
        <w:t>个综合方案中的每一个都将有助于实现行动目标</w:t>
      </w:r>
      <w:r w:rsidRPr="00F25407">
        <w:rPr>
          <w:rFonts w:hint="eastAsia"/>
        </w:rPr>
        <w:t xml:space="preserve"> 20</w:t>
      </w:r>
      <w:r w:rsidRPr="00F25407">
        <w:rPr>
          <w:rFonts w:hint="eastAsia"/>
        </w:rPr>
        <w:t>（能力建设）和</w:t>
      </w:r>
      <w:r w:rsidRPr="00F25407">
        <w:rPr>
          <w:rFonts w:hint="eastAsia"/>
        </w:rPr>
        <w:t xml:space="preserve"> 21</w:t>
      </w:r>
      <w:r w:rsidRPr="00F25407">
        <w:rPr>
          <w:rFonts w:hint="eastAsia"/>
        </w:rPr>
        <w:t>（数据</w:t>
      </w:r>
      <w:r w:rsidRPr="00F25407">
        <w:rPr>
          <w:rFonts w:hint="eastAsia"/>
        </w:rPr>
        <w:t>/</w:t>
      </w:r>
      <w:r w:rsidRPr="00F25407">
        <w:rPr>
          <w:rFonts w:hint="eastAsia"/>
        </w:rPr>
        <w:t>信息</w:t>
      </w:r>
      <w:r w:rsidRPr="00F25407">
        <w:rPr>
          <w:rFonts w:hint="eastAsia"/>
        </w:rPr>
        <w:t>/</w:t>
      </w:r>
      <w:r w:rsidRPr="00F25407">
        <w:rPr>
          <w:rFonts w:hint="eastAsia"/>
        </w:rPr>
        <w:t>知识管理）。</w:t>
      </w:r>
      <w:r w:rsidRPr="00F25407">
        <w:rPr>
          <w:rFonts w:hint="eastAsia"/>
        </w:rPr>
        <w:t xml:space="preserve"> </w:t>
      </w:r>
      <w:r w:rsidRPr="00F25407">
        <w:rPr>
          <w:rFonts w:hint="eastAsia"/>
        </w:rPr>
        <w:t>虽然没有通过</w:t>
      </w:r>
      <w:r w:rsidRPr="00F25407">
        <w:rPr>
          <w:rFonts w:hint="eastAsia"/>
        </w:rPr>
        <w:t>GEF</w:t>
      </w:r>
      <w:r w:rsidRPr="00F25407">
        <w:rPr>
          <w:rFonts w:hint="eastAsia"/>
        </w:rPr>
        <w:t>核心指标特别进行衡量，但大多数子项目和每个综合方案的全球协调项目都纳入了对关系到实现综合方案总目标和具体目标的那些行动目标的支持。</w:t>
      </w:r>
      <w:r w:rsidRPr="00F25407">
        <w:rPr>
          <w:rFonts w:hint="eastAsia"/>
        </w:rPr>
        <w:t xml:space="preserve"> </w:t>
      </w:r>
      <w:r w:rsidRPr="00F25407">
        <w:rPr>
          <w:rFonts w:hint="eastAsia"/>
        </w:rPr>
        <w:t>同样，行动目标</w:t>
      </w:r>
      <w:r w:rsidRPr="00F25407">
        <w:rPr>
          <w:rFonts w:hint="eastAsia"/>
        </w:rPr>
        <w:t xml:space="preserve"> 22 </w:t>
      </w:r>
      <w:r w:rsidRPr="00F25407">
        <w:rPr>
          <w:rFonts w:hint="eastAsia"/>
        </w:rPr>
        <w:t>和</w:t>
      </w:r>
      <w:r w:rsidRPr="00F25407">
        <w:rPr>
          <w:rFonts w:hint="eastAsia"/>
        </w:rPr>
        <w:t xml:space="preserve"> 23 </w:t>
      </w:r>
      <w:r w:rsidRPr="00F25407">
        <w:rPr>
          <w:rFonts w:hint="eastAsia"/>
        </w:rPr>
        <w:t>涉及《昆蒙框架》在国家一级的执行方式，行动目标</w:t>
      </w:r>
      <w:r w:rsidRPr="00F25407">
        <w:rPr>
          <w:rFonts w:hint="eastAsia"/>
        </w:rPr>
        <w:t xml:space="preserve"> 22 </w:t>
      </w:r>
      <w:r w:rsidRPr="00F25407">
        <w:rPr>
          <w:rFonts w:hint="eastAsia"/>
        </w:rPr>
        <w:t>集中于公平、包容和促进性别平等的参与，行动目标</w:t>
      </w:r>
      <w:r w:rsidRPr="00F25407">
        <w:rPr>
          <w:rFonts w:hint="eastAsia"/>
        </w:rPr>
        <w:t xml:space="preserve"> 23 </w:t>
      </w:r>
      <w:r w:rsidRPr="00F25407">
        <w:rPr>
          <w:rFonts w:hint="eastAsia"/>
        </w:rPr>
        <w:t>集中于性别平等。</w:t>
      </w:r>
      <w:r w:rsidRPr="00F25407">
        <w:rPr>
          <w:rFonts w:hint="eastAsia"/>
        </w:rPr>
        <w:t xml:space="preserve"> GEF</w:t>
      </w:r>
      <w:r w:rsidRPr="00F25407">
        <w:rPr>
          <w:rFonts w:hint="eastAsia"/>
        </w:rPr>
        <w:t>关于土著人民和地方社区以及性别平等的政策框架确保</w:t>
      </w:r>
      <w:r w:rsidRPr="00F25407">
        <w:rPr>
          <w:rFonts w:hint="eastAsia"/>
        </w:rPr>
        <w:t>GEF</w:t>
      </w:r>
      <w:r w:rsidRPr="00F25407">
        <w:rPr>
          <w:rFonts w:hint="eastAsia"/>
        </w:rPr>
        <w:t>信托基金下的所有</w:t>
      </w:r>
      <w:r w:rsidRPr="00F25407">
        <w:rPr>
          <w:rFonts w:hint="eastAsia"/>
        </w:rPr>
        <w:t>GEF</w:t>
      </w:r>
      <w:r w:rsidRPr="00F25407">
        <w:rPr>
          <w:rFonts w:hint="eastAsia"/>
        </w:rPr>
        <w:t>投资都将有助于实现这些行动目标。</w:t>
      </w:r>
    </w:p>
    <w:p w14:paraId="7FD20D81" w14:textId="4C39D0E1" w:rsidR="00C91105" w:rsidRPr="00F25407" w:rsidRDefault="0041379A" w:rsidP="0057197E">
      <w:pPr>
        <w:pStyle w:val="ListParagraph"/>
        <w:numPr>
          <w:ilvl w:val="0"/>
          <w:numId w:val="19"/>
        </w:numPr>
        <w:ind w:left="490" w:firstLine="0"/>
        <w:jc w:val="both"/>
      </w:pPr>
      <w:r w:rsidRPr="00F25407">
        <w:rPr>
          <w:rFonts w:hint="eastAsia"/>
        </w:rPr>
        <w:t>总的来说，许多有助于基于区域的保护</w:t>
      </w:r>
      <w:r w:rsidRPr="00F25407">
        <w:rPr>
          <w:rFonts w:hint="eastAsia"/>
        </w:rPr>
        <w:t>/</w:t>
      </w:r>
      <w:r w:rsidRPr="00F25407">
        <w:rPr>
          <w:rFonts w:hint="eastAsia"/>
        </w:rPr>
        <w:t>可持续利用</w:t>
      </w:r>
      <w:r w:rsidRPr="00F25407">
        <w:rPr>
          <w:rFonts w:hint="eastAsia"/>
        </w:rPr>
        <w:t>/</w:t>
      </w:r>
      <w:r w:rsidRPr="00F25407">
        <w:rPr>
          <w:rFonts w:hint="eastAsia"/>
        </w:rPr>
        <w:t>生物多样性主流化和调整政策，使之支持生物多样性保护和可持续利用的综合方案都将产生大规模的生物多样</w:t>
      </w:r>
      <w:r w:rsidRPr="00F25407">
        <w:rPr>
          <w:rFonts w:hint="eastAsia"/>
        </w:rPr>
        <w:lastRenderedPageBreak/>
        <w:t>性成果，从而有助于实现行动目标</w:t>
      </w:r>
      <w:r w:rsidRPr="00F25407">
        <w:rPr>
          <w:rFonts w:hint="eastAsia"/>
        </w:rPr>
        <w:t xml:space="preserve"> 11</w:t>
      </w:r>
      <w:r w:rsidRPr="00F25407">
        <w:rPr>
          <w:rFonts w:hint="eastAsia"/>
        </w:rPr>
        <w:t>（</w:t>
      </w:r>
      <w:r w:rsidRPr="00F25407">
        <w:t>恢复、维持和增进</w:t>
      </w:r>
      <w:r w:rsidRPr="00F25407">
        <w:rPr>
          <w:rFonts w:hint="eastAsia"/>
        </w:rPr>
        <w:t>生物多样性对人类的贡献）。</w:t>
      </w:r>
      <w:r w:rsidRPr="00425FF8">
        <w:footnoteReference w:id="22"/>
      </w:r>
    </w:p>
    <w:p w14:paraId="6572CE07" w14:textId="24447A13" w:rsidR="00C91105" w:rsidRPr="00F25407" w:rsidRDefault="002E69A2" w:rsidP="0057197E">
      <w:pPr>
        <w:pStyle w:val="ListParagraph"/>
        <w:numPr>
          <w:ilvl w:val="0"/>
          <w:numId w:val="19"/>
        </w:numPr>
        <w:ind w:left="490" w:firstLine="0"/>
        <w:jc w:val="both"/>
      </w:pPr>
      <w:r w:rsidRPr="00F25407">
        <w:rPr>
          <w:rFonts w:hint="eastAsia"/>
        </w:rPr>
        <w:t>表</w:t>
      </w:r>
      <w:r w:rsidRPr="00F25407">
        <w:rPr>
          <w:rFonts w:hint="eastAsia"/>
        </w:rPr>
        <w:t xml:space="preserve"> 5 </w:t>
      </w:r>
      <w:r w:rsidRPr="00F25407">
        <w:rPr>
          <w:rFonts w:hint="eastAsia"/>
        </w:rPr>
        <w:t>概括了每个综合方案对</w:t>
      </w:r>
      <w:r w:rsidRPr="00F25407">
        <w:rPr>
          <w:rFonts w:hint="eastAsia"/>
        </w:rPr>
        <w:t xml:space="preserve"> </w:t>
      </w:r>
      <w:r w:rsidRPr="00F25407">
        <w:rPr>
          <w:rFonts w:hint="eastAsia"/>
        </w:rPr>
        <w:t>《昆蒙框架》</w:t>
      </w:r>
      <w:r w:rsidRPr="00F25407">
        <w:rPr>
          <w:rFonts w:hint="eastAsia"/>
        </w:rPr>
        <w:t xml:space="preserve">23 </w:t>
      </w:r>
      <w:r w:rsidRPr="00F25407">
        <w:rPr>
          <w:rFonts w:hint="eastAsia"/>
        </w:rPr>
        <w:t>个</w:t>
      </w:r>
      <w:r w:rsidRPr="00F25407">
        <w:rPr>
          <w:rFonts w:hint="eastAsia"/>
        </w:rPr>
        <w:t xml:space="preserve"> </w:t>
      </w:r>
      <w:r w:rsidRPr="00F25407">
        <w:rPr>
          <w:rFonts w:hint="eastAsia"/>
        </w:rPr>
        <w:t>行动目标的贡献，表明</w:t>
      </w:r>
      <w:r w:rsidRPr="00F25407">
        <w:rPr>
          <w:rFonts w:hint="eastAsia"/>
        </w:rPr>
        <w:t>GEF-8</w:t>
      </w:r>
      <w:r w:rsidRPr="00F25407">
        <w:rPr>
          <w:rFonts w:hint="eastAsia"/>
        </w:rPr>
        <w:t>综合方案将广泛推动实现这些行动目标。</w:t>
      </w:r>
      <w:r w:rsidRPr="00F25407">
        <w:rPr>
          <w:rFonts w:hint="eastAsia"/>
        </w:rPr>
        <w:t xml:space="preserve"> </w:t>
      </w:r>
      <w:r w:rsidRPr="00F25407">
        <w:rPr>
          <w:rFonts w:hint="eastAsia"/>
        </w:rPr>
        <w:t>下一节还更详细地描述了每个综合方案与</w:t>
      </w:r>
      <w:r w:rsidRPr="00F25407">
        <w:rPr>
          <w:rFonts w:hint="eastAsia"/>
        </w:rPr>
        <w:t xml:space="preserve"> </w:t>
      </w:r>
      <w:r w:rsidRPr="00F25407">
        <w:rPr>
          <w:rFonts w:hint="eastAsia"/>
        </w:rPr>
        <w:t>《昆蒙框架》的联系以及及其将对</w:t>
      </w:r>
      <w:r w:rsidRPr="00F25407">
        <w:rPr>
          <w:rFonts w:hint="eastAsia"/>
        </w:rPr>
        <w:t>GEF-8</w:t>
      </w:r>
      <w:r w:rsidRPr="00F25407">
        <w:rPr>
          <w:rFonts w:hint="eastAsia"/>
        </w:rPr>
        <w:t>的</w:t>
      </w:r>
      <w:r w:rsidRPr="00F25407">
        <w:rPr>
          <w:rFonts w:hint="eastAsia"/>
        </w:rPr>
        <w:t>GEF</w:t>
      </w:r>
      <w:r w:rsidRPr="00F25407">
        <w:rPr>
          <w:rFonts w:hint="eastAsia"/>
        </w:rPr>
        <w:t>核心指标的目标所做贡献。</w:t>
      </w:r>
    </w:p>
    <w:p w14:paraId="0056C24E" w14:textId="77777777" w:rsidR="00C91105" w:rsidRPr="00F25407" w:rsidRDefault="00C91105" w:rsidP="00C91105">
      <w:pPr>
        <w:rPr>
          <w:rFonts w:ascii="Times New Roman" w:hAnsi="Times New Roman" w:cs="Times New Roman"/>
          <w:b/>
          <w:bCs/>
          <w:sz w:val="24"/>
          <w:lang w:eastAsia="zh-CN"/>
        </w:rPr>
      </w:pPr>
      <w:r w:rsidRPr="00F25407">
        <w:rPr>
          <w:rFonts w:ascii="Times New Roman" w:hAnsi="Times New Roman" w:cs="Times New Roman"/>
          <w:b/>
          <w:bCs/>
          <w:sz w:val="24"/>
          <w:lang w:eastAsia="zh-CN"/>
        </w:rPr>
        <w:tab/>
      </w:r>
    </w:p>
    <w:p w14:paraId="297398B3" w14:textId="77777777" w:rsidR="002649CB" w:rsidRPr="00F25407" w:rsidRDefault="002649CB" w:rsidP="00C91105">
      <w:pPr>
        <w:rPr>
          <w:rFonts w:ascii="Times New Roman" w:hAnsi="Times New Roman" w:cs="Times New Roman"/>
          <w:sz w:val="24"/>
          <w:szCs w:val="24"/>
          <w:lang w:eastAsia="zh-CN"/>
        </w:rPr>
        <w:sectPr w:rsidR="002649CB" w:rsidRPr="00F25407" w:rsidSect="002253A1">
          <w:pgSz w:w="12240" w:h="15840"/>
          <w:pgMar w:top="1440" w:right="1440" w:bottom="1440" w:left="1440" w:header="720" w:footer="720" w:gutter="0"/>
          <w:cols w:space="720"/>
          <w:docGrid w:linePitch="360"/>
        </w:sectPr>
      </w:pPr>
    </w:p>
    <w:p w14:paraId="21DB7D2F" w14:textId="5AB12670" w:rsidR="00C91105" w:rsidRPr="00F25407" w:rsidRDefault="002E69A2" w:rsidP="00365FF2">
      <w:pPr>
        <w:pStyle w:val="Caption"/>
        <w:rPr>
          <w:color w:val="auto"/>
          <w:lang w:eastAsia="zh-CN"/>
        </w:rPr>
      </w:pPr>
      <w:bookmarkStart w:id="61" w:name="_Toc177016575"/>
      <w:r w:rsidRPr="00F25407">
        <w:rPr>
          <w:rFonts w:hint="eastAsia"/>
          <w:color w:val="auto"/>
          <w:lang w:eastAsia="zh-CN"/>
        </w:rPr>
        <w:lastRenderedPageBreak/>
        <w:t>表</w:t>
      </w:r>
      <w:r w:rsidR="0025160C" w:rsidRPr="00F25407">
        <w:rPr>
          <w:color w:val="auto"/>
        </w:rPr>
        <w:fldChar w:fldCharType="begin"/>
      </w:r>
      <w:r w:rsidR="0025160C" w:rsidRPr="00F25407">
        <w:rPr>
          <w:color w:val="auto"/>
          <w:lang w:eastAsia="zh-CN"/>
        </w:rPr>
        <w:instrText xml:space="preserve"> SEQ Table \* ARABIC </w:instrText>
      </w:r>
      <w:r w:rsidR="0025160C" w:rsidRPr="00F25407">
        <w:rPr>
          <w:color w:val="auto"/>
        </w:rPr>
        <w:fldChar w:fldCharType="separate"/>
      </w:r>
      <w:r w:rsidR="00FC3771">
        <w:rPr>
          <w:noProof/>
          <w:color w:val="auto"/>
          <w:lang w:eastAsia="zh-CN"/>
        </w:rPr>
        <w:t>5</w:t>
      </w:r>
      <w:r w:rsidR="0025160C" w:rsidRPr="00F25407">
        <w:rPr>
          <w:noProof/>
          <w:color w:val="auto"/>
        </w:rPr>
        <w:fldChar w:fldCharType="end"/>
      </w:r>
      <w:r w:rsidR="00B320F8" w:rsidRPr="00F25407">
        <w:rPr>
          <w:color w:val="auto"/>
          <w:lang w:eastAsia="zh-CN"/>
        </w:rPr>
        <w:t xml:space="preserve">. </w:t>
      </w:r>
      <w:r w:rsidR="00C91105" w:rsidRPr="00F25407">
        <w:rPr>
          <w:color w:val="auto"/>
          <w:lang w:eastAsia="zh-CN"/>
        </w:rPr>
        <w:t xml:space="preserve"> </w:t>
      </w:r>
      <w:r w:rsidR="005B30FA" w:rsidRPr="00F25407">
        <w:rPr>
          <w:color w:val="auto"/>
          <w:lang w:eastAsia="zh-CN"/>
        </w:rPr>
        <w:t>《昆明</w:t>
      </w:r>
      <w:r w:rsidR="005B30FA" w:rsidRPr="00F25407">
        <w:rPr>
          <w:rFonts w:hint="eastAsia"/>
          <w:color w:val="auto"/>
          <w:lang w:eastAsia="zh-CN"/>
        </w:rPr>
        <w:t>-</w:t>
      </w:r>
      <w:r w:rsidR="005B30FA" w:rsidRPr="00F25407">
        <w:rPr>
          <w:color w:val="auto"/>
          <w:lang w:eastAsia="zh-CN"/>
        </w:rPr>
        <w:t>蒙特利尔全球生物多样性框架》行动目标与综合方案的对应关系</w:t>
      </w:r>
      <w:bookmarkEnd w:id="61"/>
    </w:p>
    <w:tbl>
      <w:tblPr>
        <w:tblStyle w:val="PlainTable21"/>
        <w:tblW w:w="12955" w:type="dxa"/>
        <w:tblLayout w:type="fixed"/>
        <w:tblLook w:val="04A0" w:firstRow="1" w:lastRow="0" w:firstColumn="1" w:lastColumn="0" w:noHBand="0" w:noVBand="1"/>
      </w:tblPr>
      <w:tblGrid>
        <w:gridCol w:w="2758"/>
        <w:gridCol w:w="441"/>
        <w:gridCol w:w="441"/>
        <w:gridCol w:w="441"/>
        <w:gridCol w:w="441"/>
        <w:gridCol w:w="441"/>
        <w:gridCol w:w="441"/>
        <w:gridCol w:w="441"/>
        <w:gridCol w:w="441"/>
        <w:gridCol w:w="441"/>
        <w:gridCol w:w="441"/>
        <w:gridCol w:w="441"/>
        <w:gridCol w:w="441"/>
        <w:gridCol w:w="441"/>
        <w:gridCol w:w="441"/>
        <w:gridCol w:w="441"/>
        <w:gridCol w:w="441"/>
        <w:gridCol w:w="441"/>
        <w:gridCol w:w="441"/>
        <w:gridCol w:w="441"/>
        <w:gridCol w:w="441"/>
        <w:gridCol w:w="441"/>
        <w:gridCol w:w="441"/>
        <w:gridCol w:w="495"/>
      </w:tblGrid>
      <w:tr w:rsidR="00F25407" w:rsidRPr="00F25407" w14:paraId="58FA647F" w14:textId="77777777" w:rsidTr="00DA5094">
        <w:trPr>
          <w:cnfStyle w:val="100000000000" w:firstRow="1" w:lastRow="0" w:firstColumn="0" w:lastColumn="0" w:oddVBand="0" w:evenVBand="0" w:oddHBand="0" w:evenHBand="0" w:firstRowFirstColumn="0" w:firstRowLastColumn="0" w:lastRowFirstColumn="0" w:lastRowLastColumn="0"/>
          <w:trHeight w:val="459"/>
        </w:trPr>
        <w:tc>
          <w:tcPr>
            <w:cnfStyle w:val="001000000000" w:firstRow="0" w:lastRow="0" w:firstColumn="1" w:lastColumn="0" w:oddVBand="0" w:evenVBand="0" w:oddHBand="0" w:evenHBand="0" w:firstRowFirstColumn="0" w:firstRowLastColumn="0" w:lastRowFirstColumn="0" w:lastRowLastColumn="0"/>
            <w:tcW w:w="2758" w:type="dxa"/>
            <w:tcBorders>
              <w:right w:val="single" w:sz="4" w:space="0" w:color="auto"/>
            </w:tcBorders>
            <w:vAlign w:val="center"/>
          </w:tcPr>
          <w:p w14:paraId="7C5E47EA" w14:textId="77777777" w:rsidR="008847A6" w:rsidRPr="00F25407" w:rsidRDefault="008847A6" w:rsidP="008847A6">
            <w:pPr>
              <w:rPr>
                <w:rFonts w:ascii="Times New Roman" w:hAnsi="Times New Roman" w:cs="Times New Roman"/>
                <w:sz w:val="20"/>
                <w:szCs w:val="20"/>
                <w:lang w:eastAsia="zh-CN"/>
              </w:rPr>
            </w:pPr>
          </w:p>
        </w:tc>
        <w:tc>
          <w:tcPr>
            <w:tcW w:w="10197" w:type="dxa"/>
            <w:gridSpan w:val="23"/>
            <w:tcBorders>
              <w:top w:val="single" w:sz="4" w:space="0" w:color="7F7F7F"/>
              <w:left w:val="single" w:sz="4" w:space="0" w:color="auto"/>
            </w:tcBorders>
            <w:vAlign w:val="center"/>
          </w:tcPr>
          <w:p w14:paraId="47F9E607" w14:textId="215D46BD" w:rsidR="008847A6" w:rsidRPr="00F25407" w:rsidRDefault="005B30FA" w:rsidP="008847A6">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lang w:eastAsia="zh-CN"/>
              </w:rPr>
            </w:pPr>
            <w:r w:rsidRPr="00F25407">
              <w:rPr>
                <w:rFonts w:ascii="Times New Roman" w:hAnsi="Times New Roman" w:cs="Times New Roman"/>
                <w:sz w:val="20"/>
                <w:szCs w:val="20"/>
                <w:lang w:eastAsia="zh-CN"/>
              </w:rPr>
              <w:t>《</w:t>
            </w:r>
            <w:r w:rsidRPr="00F25407">
              <w:rPr>
                <w:rFonts w:ascii="Times New Roman" w:hAnsi="Times New Roman" w:cs="Times New Roman" w:hint="eastAsia"/>
                <w:sz w:val="20"/>
                <w:szCs w:val="20"/>
                <w:lang w:eastAsia="zh-CN"/>
              </w:rPr>
              <w:t>昆明</w:t>
            </w:r>
            <w:r w:rsidRPr="00F25407">
              <w:rPr>
                <w:rFonts w:ascii="Times New Roman" w:hAnsi="Times New Roman" w:cs="Times New Roman" w:hint="eastAsia"/>
                <w:sz w:val="20"/>
                <w:szCs w:val="20"/>
                <w:lang w:eastAsia="zh-CN"/>
              </w:rPr>
              <w:t>-</w:t>
            </w:r>
            <w:r w:rsidRPr="00F25407">
              <w:rPr>
                <w:rFonts w:ascii="Times New Roman" w:hAnsi="Times New Roman" w:cs="Times New Roman"/>
                <w:sz w:val="20"/>
                <w:szCs w:val="20"/>
                <w:lang w:eastAsia="zh-CN"/>
              </w:rPr>
              <w:t>蒙特利尔全球生物多样性框架》</w:t>
            </w:r>
            <w:r w:rsidRPr="00F25407">
              <w:rPr>
                <w:rFonts w:ascii="Times New Roman" w:hAnsi="Times New Roman" w:cs="Times New Roman" w:hint="eastAsia"/>
                <w:sz w:val="20"/>
                <w:szCs w:val="20"/>
                <w:lang w:eastAsia="zh-CN"/>
              </w:rPr>
              <w:t>的</w:t>
            </w:r>
            <w:r w:rsidRPr="00F25407">
              <w:rPr>
                <w:rFonts w:ascii="Times New Roman" w:hAnsi="Times New Roman" w:cs="Times New Roman" w:hint="eastAsia"/>
                <w:sz w:val="20"/>
                <w:szCs w:val="20"/>
                <w:lang w:eastAsia="zh-CN"/>
              </w:rPr>
              <w:t>23</w:t>
            </w:r>
            <w:r w:rsidRPr="00F25407">
              <w:rPr>
                <w:rFonts w:ascii="Times New Roman" w:hAnsi="Times New Roman" w:cs="Times New Roman"/>
                <w:sz w:val="20"/>
                <w:szCs w:val="20"/>
                <w:lang w:eastAsia="zh-CN"/>
              </w:rPr>
              <w:t>个行动目标</w:t>
            </w:r>
            <w:r w:rsidR="008847A6" w:rsidRPr="00F25407">
              <w:rPr>
                <w:rFonts w:ascii="Times New Roman" w:hAnsi="Times New Roman" w:cs="Times New Roman"/>
                <w:sz w:val="20"/>
                <w:szCs w:val="20"/>
                <w:vertAlign w:val="superscript"/>
              </w:rPr>
              <w:footnoteReference w:id="23"/>
            </w:r>
          </w:p>
        </w:tc>
      </w:tr>
      <w:tr w:rsidR="00F25407" w:rsidRPr="00F25407" w14:paraId="0BD71B7A" w14:textId="77777777" w:rsidTr="00DA5094">
        <w:trPr>
          <w:cnfStyle w:val="000000100000" w:firstRow="0" w:lastRow="0" w:firstColumn="0" w:lastColumn="0" w:oddVBand="0" w:evenVBand="0" w:oddHBand="1" w:evenHBand="0" w:firstRowFirstColumn="0" w:firstRowLastColumn="0" w:lastRowFirstColumn="0" w:lastRowLastColumn="0"/>
          <w:trHeight w:val="553"/>
        </w:trPr>
        <w:tc>
          <w:tcPr>
            <w:cnfStyle w:val="001000000000" w:firstRow="0" w:lastRow="0" w:firstColumn="1" w:lastColumn="0" w:oddVBand="0" w:evenVBand="0" w:oddHBand="0" w:evenHBand="0" w:firstRowFirstColumn="0" w:firstRowLastColumn="0" w:lastRowFirstColumn="0" w:lastRowLastColumn="0"/>
            <w:tcW w:w="2758" w:type="dxa"/>
            <w:tcBorders>
              <w:right w:val="single" w:sz="4" w:space="0" w:color="auto"/>
            </w:tcBorders>
            <w:vAlign w:val="center"/>
          </w:tcPr>
          <w:p w14:paraId="18EE40B1" w14:textId="3DDA8961" w:rsidR="008847A6" w:rsidRPr="00F25407" w:rsidRDefault="005B30FA" w:rsidP="004A6C80">
            <w:pPr>
              <w:jc w:val="center"/>
              <w:rPr>
                <w:rFonts w:ascii="Times New Roman" w:hAnsi="Times New Roman" w:cs="Times New Roman"/>
                <w:sz w:val="20"/>
                <w:szCs w:val="20"/>
              </w:rPr>
            </w:pPr>
            <w:r w:rsidRPr="00F25407">
              <w:rPr>
                <w:rFonts w:ascii="Times New Roman" w:hAnsi="Times New Roman" w:cs="Times New Roman" w:hint="eastAsia"/>
                <w:sz w:val="20"/>
                <w:szCs w:val="20"/>
                <w:lang w:eastAsia="zh-CN"/>
              </w:rPr>
              <w:t>综合方案</w:t>
            </w:r>
          </w:p>
        </w:tc>
        <w:tc>
          <w:tcPr>
            <w:tcW w:w="441" w:type="dxa"/>
            <w:tcBorders>
              <w:left w:val="single" w:sz="4" w:space="0" w:color="auto"/>
            </w:tcBorders>
            <w:vAlign w:val="center"/>
          </w:tcPr>
          <w:p w14:paraId="07349701" w14:textId="77777777" w:rsidR="008847A6" w:rsidRPr="00F25407" w:rsidRDefault="008847A6" w:rsidP="008847A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0"/>
                <w:szCs w:val="20"/>
              </w:rPr>
            </w:pPr>
            <w:r w:rsidRPr="00F25407">
              <w:rPr>
                <w:rFonts w:ascii="Times New Roman" w:hAnsi="Times New Roman" w:cs="Times New Roman"/>
                <w:b/>
                <w:bCs/>
                <w:sz w:val="20"/>
                <w:szCs w:val="20"/>
              </w:rPr>
              <w:t>1</w:t>
            </w:r>
          </w:p>
        </w:tc>
        <w:tc>
          <w:tcPr>
            <w:tcW w:w="441" w:type="dxa"/>
            <w:vAlign w:val="center"/>
          </w:tcPr>
          <w:p w14:paraId="0791A688" w14:textId="77777777" w:rsidR="008847A6" w:rsidRPr="00F25407" w:rsidRDefault="008847A6" w:rsidP="008847A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0"/>
                <w:szCs w:val="20"/>
              </w:rPr>
            </w:pPr>
            <w:r w:rsidRPr="00F25407">
              <w:rPr>
                <w:rFonts w:ascii="Times New Roman" w:hAnsi="Times New Roman" w:cs="Times New Roman"/>
                <w:b/>
                <w:bCs/>
                <w:sz w:val="20"/>
                <w:szCs w:val="20"/>
              </w:rPr>
              <w:t>2</w:t>
            </w:r>
          </w:p>
        </w:tc>
        <w:tc>
          <w:tcPr>
            <w:tcW w:w="441" w:type="dxa"/>
            <w:vAlign w:val="center"/>
          </w:tcPr>
          <w:p w14:paraId="79AE667A" w14:textId="77777777" w:rsidR="008847A6" w:rsidRPr="00F25407" w:rsidRDefault="008847A6" w:rsidP="008847A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0"/>
                <w:szCs w:val="20"/>
              </w:rPr>
            </w:pPr>
            <w:r w:rsidRPr="00F25407">
              <w:rPr>
                <w:rFonts w:ascii="Times New Roman" w:hAnsi="Times New Roman" w:cs="Times New Roman"/>
                <w:b/>
                <w:bCs/>
                <w:sz w:val="20"/>
                <w:szCs w:val="20"/>
              </w:rPr>
              <w:t>3</w:t>
            </w:r>
          </w:p>
        </w:tc>
        <w:tc>
          <w:tcPr>
            <w:tcW w:w="441" w:type="dxa"/>
            <w:vAlign w:val="center"/>
          </w:tcPr>
          <w:p w14:paraId="329E4391" w14:textId="77777777" w:rsidR="008847A6" w:rsidRPr="00F25407" w:rsidRDefault="008847A6" w:rsidP="008847A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0"/>
                <w:szCs w:val="20"/>
              </w:rPr>
            </w:pPr>
            <w:r w:rsidRPr="00F25407">
              <w:rPr>
                <w:rFonts w:ascii="Times New Roman" w:hAnsi="Times New Roman" w:cs="Times New Roman"/>
                <w:b/>
                <w:bCs/>
                <w:sz w:val="20"/>
                <w:szCs w:val="20"/>
              </w:rPr>
              <w:t>4</w:t>
            </w:r>
          </w:p>
        </w:tc>
        <w:tc>
          <w:tcPr>
            <w:tcW w:w="441" w:type="dxa"/>
            <w:vAlign w:val="center"/>
          </w:tcPr>
          <w:p w14:paraId="7C92E538" w14:textId="77777777" w:rsidR="008847A6" w:rsidRPr="00F25407" w:rsidRDefault="008847A6" w:rsidP="008847A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0"/>
                <w:szCs w:val="20"/>
              </w:rPr>
            </w:pPr>
            <w:r w:rsidRPr="00F25407">
              <w:rPr>
                <w:rFonts w:ascii="Times New Roman" w:hAnsi="Times New Roman" w:cs="Times New Roman"/>
                <w:b/>
                <w:bCs/>
                <w:sz w:val="20"/>
                <w:szCs w:val="20"/>
              </w:rPr>
              <w:t>5</w:t>
            </w:r>
          </w:p>
        </w:tc>
        <w:tc>
          <w:tcPr>
            <w:tcW w:w="441" w:type="dxa"/>
            <w:vAlign w:val="center"/>
          </w:tcPr>
          <w:p w14:paraId="2A70837D" w14:textId="77777777" w:rsidR="008847A6" w:rsidRPr="00F25407" w:rsidRDefault="008847A6" w:rsidP="008847A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0"/>
                <w:szCs w:val="20"/>
              </w:rPr>
            </w:pPr>
            <w:r w:rsidRPr="00F25407">
              <w:rPr>
                <w:rFonts w:ascii="Times New Roman" w:hAnsi="Times New Roman" w:cs="Times New Roman"/>
                <w:b/>
                <w:bCs/>
                <w:sz w:val="20"/>
                <w:szCs w:val="20"/>
              </w:rPr>
              <w:t>6</w:t>
            </w:r>
          </w:p>
        </w:tc>
        <w:tc>
          <w:tcPr>
            <w:tcW w:w="441" w:type="dxa"/>
            <w:vAlign w:val="center"/>
          </w:tcPr>
          <w:p w14:paraId="39712CD9" w14:textId="77777777" w:rsidR="008847A6" w:rsidRPr="00F25407" w:rsidRDefault="008847A6" w:rsidP="008847A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0"/>
                <w:szCs w:val="20"/>
              </w:rPr>
            </w:pPr>
            <w:r w:rsidRPr="00F25407">
              <w:rPr>
                <w:rFonts w:ascii="Times New Roman" w:hAnsi="Times New Roman" w:cs="Times New Roman"/>
                <w:b/>
                <w:bCs/>
                <w:sz w:val="20"/>
                <w:szCs w:val="20"/>
              </w:rPr>
              <w:t>7</w:t>
            </w:r>
          </w:p>
        </w:tc>
        <w:tc>
          <w:tcPr>
            <w:tcW w:w="441" w:type="dxa"/>
            <w:vAlign w:val="center"/>
          </w:tcPr>
          <w:p w14:paraId="45D263E3" w14:textId="77777777" w:rsidR="008847A6" w:rsidRPr="00F25407" w:rsidRDefault="008847A6" w:rsidP="008847A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0"/>
                <w:szCs w:val="20"/>
              </w:rPr>
            </w:pPr>
            <w:r w:rsidRPr="00F25407">
              <w:rPr>
                <w:rFonts w:ascii="Times New Roman" w:hAnsi="Times New Roman" w:cs="Times New Roman"/>
                <w:b/>
                <w:bCs/>
                <w:sz w:val="20"/>
                <w:szCs w:val="20"/>
              </w:rPr>
              <w:t>8</w:t>
            </w:r>
          </w:p>
        </w:tc>
        <w:tc>
          <w:tcPr>
            <w:tcW w:w="441" w:type="dxa"/>
            <w:vAlign w:val="center"/>
          </w:tcPr>
          <w:p w14:paraId="334EDA40" w14:textId="77777777" w:rsidR="008847A6" w:rsidRPr="00F25407" w:rsidRDefault="008847A6" w:rsidP="008847A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0"/>
                <w:szCs w:val="20"/>
              </w:rPr>
            </w:pPr>
            <w:r w:rsidRPr="00F25407">
              <w:rPr>
                <w:rFonts w:ascii="Times New Roman" w:hAnsi="Times New Roman" w:cs="Times New Roman"/>
                <w:b/>
                <w:bCs/>
                <w:sz w:val="20"/>
                <w:szCs w:val="20"/>
              </w:rPr>
              <w:t>9</w:t>
            </w:r>
          </w:p>
        </w:tc>
        <w:tc>
          <w:tcPr>
            <w:tcW w:w="441" w:type="dxa"/>
            <w:vAlign w:val="center"/>
          </w:tcPr>
          <w:p w14:paraId="73179A78" w14:textId="77777777" w:rsidR="008847A6" w:rsidRPr="00F25407" w:rsidRDefault="008847A6" w:rsidP="008847A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0"/>
                <w:szCs w:val="20"/>
              </w:rPr>
            </w:pPr>
            <w:r w:rsidRPr="00F25407">
              <w:rPr>
                <w:rFonts w:ascii="Times New Roman" w:hAnsi="Times New Roman" w:cs="Times New Roman"/>
                <w:b/>
                <w:bCs/>
                <w:sz w:val="20"/>
                <w:szCs w:val="20"/>
              </w:rPr>
              <w:t>10</w:t>
            </w:r>
          </w:p>
        </w:tc>
        <w:tc>
          <w:tcPr>
            <w:tcW w:w="441" w:type="dxa"/>
            <w:vAlign w:val="center"/>
          </w:tcPr>
          <w:p w14:paraId="6B8DE9E6" w14:textId="77777777" w:rsidR="008847A6" w:rsidRPr="00F25407" w:rsidRDefault="008847A6" w:rsidP="008847A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0"/>
                <w:szCs w:val="20"/>
              </w:rPr>
            </w:pPr>
            <w:r w:rsidRPr="00F25407">
              <w:rPr>
                <w:rFonts w:ascii="Times New Roman" w:hAnsi="Times New Roman" w:cs="Times New Roman"/>
                <w:b/>
                <w:bCs/>
                <w:sz w:val="20"/>
                <w:szCs w:val="20"/>
              </w:rPr>
              <w:t>11</w:t>
            </w:r>
          </w:p>
        </w:tc>
        <w:tc>
          <w:tcPr>
            <w:tcW w:w="441" w:type="dxa"/>
            <w:vAlign w:val="center"/>
          </w:tcPr>
          <w:p w14:paraId="3E530395" w14:textId="77777777" w:rsidR="008847A6" w:rsidRPr="00F25407" w:rsidRDefault="008847A6" w:rsidP="008847A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0"/>
                <w:szCs w:val="20"/>
              </w:rPr>
            </w:pPr>
            <w:r w:rsidRPr="00F25407">
              <w:rPr>
                <w:rFonts w:ascii="Times New Roman" w:hAnsi="Times New Roman" w:cs="Times New Roman"/>
                <w:b/>
                <w:bCs/>
                <w:sz w:val="20"/>
                <w:szCs w:val="20"/>
              </w:rPr>
              <w:t>12</w:t>
            </w:r>
          </w:p>
        </w:tc>
        <w:tc>
          <w:tcPr>
            <w:tcW w:w="441" w:type="dxa"/>
            <w:vAlign w:val="center"/>
          </w:tcPr>
          <w:p w14:paraId="11BD3BAE" w14:textId="77777777" w:rsidR="008847A6" w:rsidRPr="00F25407" w:rsidRDefault="008847A6" w:rsidP="008847A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0"/>
                <w:szCs w:val="20"/>
              </w:rPr>
            </w:pPr>
            <w:r w:rsidRPr="00F25407">
              <w:rPr>
                <w:rFonts w:ascii="Times New Roman" w:hAnsi="Times New Roman" w:cs="Times New Roman"/>
                <w:b/>
                <w:bCs/>
                <w:sz w:val="20"/>
                <w:szCs w:val="20"/>
              </w:rPr>
              <w:t>13</w:t>
            </w:r>
          </w:p>
        </w:tc>
        <w:tc>
          <w:tcPr>
            <w:tcW w:w="441" w:type="dxa"/>
            <w:vAlign w:val="center"/>
          </w:tcPr>
          <w:p w14:paraId="23A73FCE" w14:textId="77777777" w:rsidR="008847A6" w:rsidRPr="00F25407" w:rsidRDefault="008847A6" w:rsidP="008847A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0"/>
                <w:szCs w:val="20"/>
              </w:rPr>
            </w:pPr>
            <w:r w:rsidRPr="00F25407">
              <w:rPr>
                <w:rFonts w:ascii="Times New Roman" w:hAnsi="Times New Roman" w:cs="Times New Roman"/>
                <w:b/>
                <w:bCs/>
                <w:sz w:val="20"/>
                <w:szCs w:val="20"/>
              </w:rPr>
              <w:t>14</w:t>
            </w:r>
          </w:p>
        </w:tc>
        <w:tc>
          <w:tcPr>
            <w:tcW w:w="441" w:type="dxa"/>
            <w:vAlign w:val="center"/>
          </w:tcPr>
          <w:p w14:paraId="62478126" w14:textId="77777777" w:rsidR="008847A6" w:rsidRPr="00F25407" w:rsidRDefault="008847A6" w:rsidP="008847A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0"/>
                <w:szCs w:val="20"/>
              </w:rPr>
            </w:pPr>
            <w:r w:rsidRPr="00F25407">
              <w:rPr>
                <w:rFonts w:ascii="Times New Roman" w:hAnsi="Times New Roman" w:cs="Times New Roman"/>
                <w:b/>
                <w:bCs/>
                <w:sz w:val="20"/>
                <w:szCs w:val="20"/>
              </w:rPr>
              <w:t>15</w:t>
            </w:r>
          </w:p>
        </w:tc>
        <w:tc>
          <w:tcPr>
            <w:tcW w:w="441" w:type="dxa"/>
            <w:vAlign w:val="center"/>
          </w:tcPr>
          <w:p w14:paraId="6C327B4C" w14:textId="77777777" w:rsidR="008847A6" w:rsidRPr="00F25407" w:rsidRDefault="008847A6" w:rsidP="008847A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0"/>
                <w:szCs w:val="20"/>
              </w:rPr>
            </w:pPr>
            <w:r w:rsidRPr="00F25407">
              <w:rPr>
                <w:rFonts w:ascii="Times New Roman" w:hAnsi="Times New Roman" w:cs="Times New Roman"/>
                <w:b/>
                <w:bCs/>
                <w:sz w:val="20"/>
                <w:szCs w:val="20"/>
              </w:rPr>
              <w:t>16</w:t>
            </w:r>
          </w:p>
        </w:tc>
        <w:tc>
          <w:tcPr>
            <w:tcW w:w="441" w:type="dxa"/>
            <w:vAlign w:val="center"/>
          </w:tcPr>
          <w:p w14:paraId="67B11369" w14:textId="77777777" w:rsidR="008847A6" w:rsidRPr="00F25407" w:rsidRDefault="008847A6" w:rsidP="008847A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0"/>
                <w:szCs w:val="20"/>
              </w:rPr>
            </w:pPr>
            <w:r w:rsidRPr="00F25407">
              <w:rPr>
                <w:rFonts w:ascii="Times New Roman" w:hAnsi="Times New Roman" w:cs="Times New Roman"/>
                <w:b/>
                <w:bCs/>
                <w:sz w:val="20"/>
                <w:szCs w:val="20"/>
              </w:rPr>
              <w:t>17</w:t>
            </w:r>
          </w:p>
        </w:tc>
        <w:tc>
          <w:tcPr>
            <w:tcW w:w="441" w:type="dxa"/>
            <w:vAlign w:val="center"/>
          </w:tcPr>
          <w:p w14:paraId="0F428647" w14:textId="77777777" w:rsidR="008847A6" w:rsidRPr="00F25407" w:rsidRDefault="008847A6" w:rsidP="008847A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0"/>
                <w:szCs w:val="20"/>
              </w:rPr>
            </w:pPr>
            <w:r w:rsidRPr="00F25407">
              <w:rPr>
                <w:rFonts w:ascii="Times New Roman" w:hAnsi="Times New Roman" w:cs="Times New Roman"/>
                <w:b/>
                <w:bCs/>
                <w:sz w:val="20"/>
                <w:szCs w:val="20"/>
              </w:rPr>
              <w:t>18</w:t>
            </w:r>
          </w:p>
        </w:tc>
        <w:tc>
          <w:tcPr>
            <w:tcW w:w="441" w:type="dxa"/>
            <w:vAlign w:val="center"/>
          </w:tcPr>
          <w:p w14:paraId="06261130" w14:textId="77777777" w:rsidR="008847A6" w:rsidRPr="00F25407" w:rsidRDefault="008847A6" w:rsidP="008847A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0"/>
                <w:szCs w:val="20"/>
              </w:rPr>
            </w:pPr>
            <w:r w:rsidRPr="00F25407">
              <w:rPr>
                <w:rFonts w:ascii="Times New Roman" w:hAnsi="Times New Roman" w:cs="Times New Roman"/>
                <w:b/>
                <w:bCs/>
                <w:sz w:val="20"/>
                <w:szCs w:val="20"/>
              </w:rPr>
              <w:t>19</w:t>
            </w:r>
          </w:p>
        </w:tc>
        <w:tc>
          <w:tcPr>
            <w:tcW w:w="441" w:type="dxa"/>
            <w:vAlign w:val="center"/>
          </w:tcPr>
          <w:p w14:paraId="7D6E052C" w14:textId="77777777" w:rsidR="008847A6" w:rsidRPr="00F25407" w:rsidRDefault="008847A6" w:rsidP="008847A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0"/>
                <w:szCs w:val="20"/>
              </w:rPr>
            </w:pPr>
            <w:r w:rsidRPr="00F25407">
              <w:rPr>
                <w:rFonts w:ascii="Times New Roman" w:hAnsi="Times New Roman" w:cs="Times New Roman"/>
                <w:b/>
                <w:bCs/>
                <w:sz w:val="20"/>
                <w:szCs w:val="20"/>
              </w:rPr>
              <w:t>20</w:t>
            </w:r>
          </w:p>
        </w:tc>
        <w:tc>
          <w:tcPr>
            <w:tcW w:w="441" w:type="dxa"/>
            <w:vAlign w:val="center"/>
          </w:tcPr>
          <w:p w14:paraId="00C965AB" w14:textId="77777777" w:rsidR="008847A6" w:rsidRPr="00F25407" w:rsidRDefault="008847A6" w:rsidP="008847A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0"/>
                <w:szCs w:val="20"/>
              </w:rPr>
            </w:pPr>
            <w:r w:rsidRPr="00F25407">
              <w:rPr>
                <w:rFonts w:ascii="Times New Roman" w:hAnsi="Times New Roman" w:cs="Times New Roman"/>
                <w:b/>
                <w:bCs/>
                <w:sz w:val="20"/>
                <w:szCs w:val="20"/>
              </w:rPr>
              <w:t>21</w:t>
            </w:r>
          </w:p>
        </w:tc>
        <w:tc>
          <w:tcPr>
            <w:tcW w:w="441" w:type="dxa"/>
            <w:vAlign w:val="center"/>
          </w:tcPr>
          <w:p w14:paraId="494E0E30" w14:textId="77777777" w:rsidR="008847A6" w:rsidRPr="00F25407" w:rsidRDefault="008847A6" w:rsidP="008847A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0"/>
                <w:szCs w:val="20"/>
              </w:rPr>
            </w:pPr>
            <w:r w:rsidRPr="00F25407">
              <w:rPr>
                <w:rFonts w:ascii="Times New Roman" w:hAnsi="Times New Roman" w:cs="Times New Roman"/>
                <w:b/>
                <w:bCs/>
                <w:sz w:val="20"/>
                <w:szCs w:val="20"/>
              </w:rPr>
              <w:t>22</w:t>
            </w:r>
          </w:p>
        </w:tc>
        <w:tc>
          <w:tcPr>
            <w:tcW w:w="495" w:type="dxa"/>
            <w:vAlign w:val="center"/>
          </w:tcPr>
          <w:p w14:paraId="528322B3" w14:textId="77777777" w:rsidR="008847A6" w:rsidRPr="00F25407" w:rsidRDefault="008847A6" w:rsidP="008847A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0"/>
                <w:szCs w:val="20"/>
              </w:rPr>
            </w:pPr>
            <w:r w:rsidRPr="00F25407">
              <w:rPr>
                <w:rFonts w:ascii="Times New Roman" w:hAnsi="Times New Roman" w:cs="Times New Roman"/>
                <w:b/>
                <w:bCs/>
                <w:sz w:val="20"/>
                <w:szCs w:val="20"/>
              </w:rPr>
              <w:t>23</w:t>
            </w:r>
          </w:p>
        </w:tc>
      </w:tr>
      <w:tr w:rsidR="00F25407" w:rsidRPr="00F25407" w14:paraId="65DD372F" w14:textId="77777777" w:rsidTr="00DA5094">
        <w:trPr>
          <w:trHeight w:val="509"/>
        </w:trPr>
        <w:tc>
          <w:tcPr>
            <w:cnfStyle w:val="001000000000" w:firstRow="0" w:lastRow="0" w:firstColumn="1" w:lastColumn="0" w:oddVBand="0" w:evenVBand="0" w:oddHBand="0" w:evenHBand="0" w:firstRowFirstColumn="0" w:firstRowLastColumn="0" w:lastRowFirstColumn="0" w:lastRowLastColumn="0"/>
            <w:tcW w:w="2758" w:type="dxa"/>
            <w:tcBorders>
              <w:right w:val="single" w:sz="4" w:space="0" w:color="auto"/>
            </w:tcBorders>
            <w:vAlign w:val="center"/>
          </w:tcPr>
          <w:p w14:paraId="4D00971C" w14:textId="46E1DBFE" w:rsidR="008847A6" w:rsidRPr="00F25407" w:rsidRDefault="005B30FA" w:rsidP="008847A6">
            <w:pPr>
              <w:rPr>
                <w:rFonts w:ascii="Times New Roman" w:hAnsi="Times New Roman" w:cs="Times New Roman"/>
                <w:sz w:val="20"/>
                <w:szCs w:val="20"/>
              </w:rPr>
            </w:pPr>
            <w:r w:rsidRPr="00F25407">
              <w:rPr>
                <w:rFonts w:ascii="Times New Roman" w:hAnsi="Times New Roman" w:cs="Times New Roman" w:hint="eastAsia"/>
                <w:sz w:val="20"/>
                <w:szCs w:val="20"/>
                <w:lang w:eastAsia="zh-CN"/>
              </w:rPr>
              <w:t>生态系统恢复</w:t>
            </w:r>
          </w:p>
        </w:tc>
        <w:tc>
          <w:tcPr>
            <w:tcW w:w="441" w:type="dxa"/>
            <w:tcBorders>
              <w:top w:val="single" w:sz="4" w:space="0" w:color="7F7F7F"/>
              <w:left w:val="single" w:sz="4" w:space="0" w:color="auto"/>
              <w:bottom w:val="single" w:sz="4" w:space="0" w:color="7F7F7F"/>
            </w:tcBorders>
            <w:vAlign w:val="center"/>
          </w:tcPr>
          <w:p w14:paraId="2AB1F5B3" w14:textId="77777777" w:rsidR="008847A6" w:rsidRPr="00F25407" w:rsidRDefault="008847A6" w:rsidP="008847A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F25407">
              <w:rPr>
                <w:rFonts w:ascii="Times New Roman" w:hAnsi="Times New Roman" w:cs="Times New Roman"/>
                <w:sz w:val="20"/>
                <w:szCs w:val="20"/>
              </w:rPr>
              <w:t>X</w:t>
            </w:r>
          </w:p>
        </w:tc>
        <w:tc>
          <w:tcPr>
            <w:tcW w:w="441" w:type="dxa"/>
            <w:tcBorders>
              <w:top w:val="single" w:sz="4" w:space="0" w:color="7F7F7F"/>
              <w:bottom w:val="single" w:sz="4" w:space="0" w:color="7F7F7F"/>
            </w:tcBorders>
            <w:vAlign w:val="center"/>
          </w:tcPr>
          <w:p w14:paraId="082B966B" w14:textId="77777777" w:rsidR="008847A6" w:rsidRPr="00F25407" w:rsidRDefault="008847A6" w:rsidP="008847A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F25407">
              <w:rPr>
                <w:rFonts w:ascii="Times New Roman" w:hAnsi="Times New Roman" w:cs="Times New Roman"/>
                <w:sz w:val="20"/>
                <w:szCs w:val="20"/>
              </w:rPr>
              <w:t>X</w:t>
            </w:r>
          </w:p>
        </w:tc>
        <w:tc>
          <w:tcPr>
            <w:tcW w:w="441" w:type="dxa"/>
            <w:vAlign w:val="center"/>
          </w:tcPr>
          <w:p w14:paraId="0B3637CE" w14:textId="77777777" w:rsidR="008847A6" w:rsidRPr="00F25407" w:rsidRDefault="008847A6" w:rsidP="008847A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441" w:type="dxa"/>
            <w:vAlign w:val="center"/>
          </w:tcPr>
          <w:p w14:paraId="3A077E67" w14:textId="77777777" w:rsidR="008847A6" w:rsidRPr="00F25407" w:rsidRDefault="008847A6" w:rsidP="008847A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441" w:type="dxa"/>
            <w:vAlign w:val="center"/>
          </w:tcPr>
          <w:p w14:paraId="4C890178" w14:textId="77777777" w:rsidR="008847A6" w:rsidRPr="00F25407" w:rsidRDefault="008847A6" w:rsidP="008847A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441" w:type="dxa"/>
            <w:vAlign w:val="center"/>
          </w:tcPr>
          <w:p w14:paraId="3F0A4072" w14:textId="77777777" w:rsidR="008847A6" w:rsidRPr="00F25407" w:rsidRDefault="008847A6" w:rsidP="008847A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441" w:type="dxa"/>
            <w:vAlign w:val="center"/>
          </w:tcPr>
          <w:p w14:paraId="075725D1" w14:textId="77777777" w:rsidR="008847A6" w:rsidRPr="00F25407" w:rsidRDefault="008847A6" w:rsidP="008847A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441" w:type="dxa"/>
            <w:vAlign w:val="center"/>
          </w:tcPr>
          <w:p w14:paraId="35527295" w14:textId="77777777" w:rsidR="008847A6" w:rsidRPr="00F25407" w:rsidRDefault="008847A6" w:rsidP="008847A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F25407">
              <w:rPr>
                <w:rFonts w:ascii="Times New Roman" w:hAnsi="Times New Roman" w:cs="Times New Roman"/>
                <w:sz w:val="20"/>
                <w:szCs w:val="20"/>
              </w:rPr>
              <w:t>X</w:t>
            </w:r>
          </w:p>
        </w:tc>
        <w:tc>
          <w:tcPr>
            <w:tcW w:w="441" w:type="dxa"/>
            <w:vAlign w:val="center"/>
          </w:tcPr>
          <w:p w14:paraId="370285B0" w14:textId="77777777" w:rsidR="008847A6" w:rsidRPr="00F25407" w:rsidRDefault="008847A6" w:rsidP="008847A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441" w:type="dxa"/>
            <w:vAlign w:val="center"/>
          </w:tcPr>
          <w:p w14:paraId="76CF7651" w14:textId="77777777" w:rsidR="008847A6" w:rsidRPr="00F25407" w:rsidRDefault="008847A6" w:rsidP="008847A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F25407">
              <w:rPr>
                <w:rFonts w:ascii="Times New Roman" w:hAnsi="Times New Roman" w:cs="Times New Roman"/>
                <w:sz w:val="20"/>
                <w:szCs w:val="20"/>
              </w:rPr>
              <w:t>X</w:t>
            </w:r>
          </w:p>
        </w:tc>
        <w:tc>
          <w:tcPr>
            <w:tcW w:w="441" w:type="dxa"/>
            <w:vAlign w:val="center"/>
          </w:tcPr>
          <w:p w14:paraId="0FFB0946" w14:textId="77777777" w:rsidR="008847A6" w:rsidRPr="00F25407" w:rsidRDefault="008847A6" w:rsidP="008847A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F25407">
              <w:rPr>
                <w:rFonts w:ascii="Times New Roman" w:hAnsi="Times New Roman" w:cs="Times New Roman"/>
                <w:sz w:val="20"/>
                <w:szCs w:val="20"/>
              </w:rPr>
              <w:t>X</w:t>
            </w:r>
          </w:p>
        </w:tc>
        <w:tc>
          <w:tcPr>
            <w:tcW w:w="441" w:type="dxa"/>
            <w:vAlign w:val="center"/>
          </w:tcPr>
          <w:p w14:paraId="2C9F820C" w14:textId="77777777" w:rsidR="008847A6" w:rsidRPr="00F25407" w:rsidRDefault="008847A6" w:rsidP="008847A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441" w:type="dxa"/>
            <w:vAlign w:val="center"/>
          </w:tcPr>
          <w:p w14:paraId="7E4CC200" w14:textId="77777777" w:rsidR="008847A6" w:rsidRPr="00F25407" w:rsidRDefault="008847A6" w:rsidP="008847A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441" w:type="dxa"/>
            <w:vAlign w:val="center"/>
          </w:tcPr>
          <w:p w14:paraId="61BB6A51" w14:textId="77777777" w:rsidR="008847A6" w:rsidRPr="00F25407" w:rsidRDefault="008847A6" w:rsidP="008847A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F25407">
              <w:rPr>
                <w:rFonts w:ascii="Times New Roman" w:hAnsi="Times New Roman" w:cs="Times New Roman"/>
                <w:sz w:val="20"/>
                <w:szCs w:val="20"/>
              </w:rPr>
              <w:t>X</w:t>
            </w:r>
          </w:p>
        </w:tc>
        <w:tc>
          <w:tcPr>
            <w:tcW w:w="441" w:type="dxa"/>
            <w:vAlign w:val="center"/>
          </w:tcPr>
          <w:p w14:paraId="6DEA8A0D" w14:textId="77777777" w:rsidR="008847A6" w:rsidRPr="00F25407" w:rsidRDefault="008847A6" w:rsidP="008847A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F25407">
              <w:rPr>
                <w:rFonts w:ascii="Times New Roman" w:hAnsi="Times New Roman" w:cs="Times New Roman"/>
                <w:sz w:val="20"/>
                <w:szCs w:val="20"/>
              </w:rPr>
              <w:t>X</w:t>
            </w:r>
          </w:p>
        </w:tc>
        <w:tc>
          <w:tcPr>
            <w:tcW w:w="441" w:type="dxa"/>
            <w:vAlign w:val="center"/>
          </w:tcPr>
          <w:p w14:paraId="59BF12C0" w14:textId="77777777" w:rsidR="008847A6" w:rsidRPr="00F25407" w:rsidRDefault="008847A6" w:rsidP="008847A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441" w:type="dxa"/>
            <w:vAlign w:val="center"/>
          </w:tcPr>
          <w:p w14:paraId="123F3DAC" w14:textId="77777777" w:rsidR="008847A6" w:rsidRPr="00F25407" w:rsidRDefault="008847A6" w:rsidP="008847A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441" w:type="dxa"/>
            <w:vAlign w:val="center"/>
          </w:tcPr>
          <w:p w14:paraId="1F2DB4DF" w14:textId="77777777" w:rsidR="008847A6" w:rsidRPr="00F25407" w:rsidRDefault="008847A6" w:rsidP="008847A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441" w:type="dxa"/>
            <w:vAlign w:val="center"/>
          </w:tcPr>
          <w:p w14:paraId="37808A22" w14:textId="77777777" w:rsidR="008847A6" w:rsidRPr="00F25407" w:rsidRDefault="008847A6" w:rsidP="008847A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441" w:type="dxa"/>
            <w:vAlign w:val="center"/>
          </w:tcPr>
          <w:p w14:paraId="593FF9E4" w14:textId="77777777" w:rsidR="008847A6" w:rsidRPr="00F25407" w:rsidRDefault="008847A6" w:rsidP="008847A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F25407">
              <w:rPr>
                <w:rFonts w:ascii="Times New Roman" w:hAnsi="Times New Roman" w:cs="Times New Roman"/>
                <w:sz w:val="20"/>
                <w:szCs w:val="20"/>
              </w:rPr>
              <w:t>X</w:t>
            </w:r>
          </w:p>
        </w:tc>
        <w:tc>
          <w:tcPr>
            <w:tcW w:w="441" w:type="dxa"/>
            <w:vAlign w:val="center"/>
          </w:tcPr>
          <w:p w14:paraId="06627ADF" w14:textId="77777777" w:rsidR="008847A6" w:rsidRPr="00F25407" w:rsidRDefault="008847A6" w:rsidP="008847A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F25407">
              <w:rPr>
                <w:rFonts w:ascii="Times New Roman" w:hAnsi="Times New Roman" w:cs="Times New Roman"/>
                <w:sz w:val="20"/>
                <w:szCs w:val="20"/>
              </w:rPr>
              <w:t>X</w:t>
            </w:r>
          </w:p>
        </w:tc>
        <w:tc>
          <w:tcPr>
            <w:tcW w:w="441" w:type="dxa"/>
            <w:vAlign w:val="center"/>
          </w:tcPr>
          <w:p w14:paraId="0B1064BA" w14:textId="77777777" w:rsidR="008847A6" w:rsidRPr="00F25407" w:rsidRDefault="008847A6" w:rsidP="008847A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F25407">
              <w:rPr>
                <w:rFonts w:ascii="Times New Roman" w:hAnsi="Times New Roman" w:cs="Times New Roman"/>
                <w:sz w:val="20"/>
                <w:szCs w:val="20"/>
              </w:rPr>
              <w:t>X</w:t>
            </w:r>
          </w:p>
        </w:tc>
        <w:tc>
          <w:tcPr>
            <w:tcW w:w="495" w:type="dxa"/>
            <w:vAlign w:val="center"/>
          </w:tcPr>
          <w:p w14:paraId="0EF4F164" w14:textId="77777777" w:rsidR="008847A6" w:rsidRPr="00F25407" w:rsidRDefault="008847A6" w:rsidP="008847A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F25407">
              <w:rPr>
                <w:rFonts w:ascii="Times New Roman" w:hAnsi="Times New Roman" w:cs="Times New Roman"/>
                <w:sz w:val="20"/>
                <w:szCs w:val="20"/>
              </w:rPr>
              <w:t>X</w:t>
            </w:r>
          </w:p>
        </w:tc>
      </w:tr>
      <w:tr w:rsidR="00F25407" w:rsidRPr="00F25407" w14:paraId="39BA3B54" w14:textId="77777777" w:rsidTr="00DA5094">
        <w:trPr>
          <w:cnfStyle w:val="000000100000" w:firstRow="0" w:lastRow="0" w:firstColumn="0" w:lastColumn="0" w:oddVBand="0" w:evenVBand="0" w:oddHBand="1" w:evenHBand="0" w:firstRowFirstColumn="0" w:firstRowLastColumn="0" w:lastRowFirstColumn="0" w:lastRowLastColumn="0"/>
          <w:trHeight w:val="503"/>
        </w:trPr>
        <w:tc>
          <w:tcPr>
            <w:cnfStyle w:val="001000000000" w:firstRow="0" w:lastRow="0" w:firstColumn="1" w:lastColumn="0" w:oddVBand="0" w:evenVBand="0" w:oddHBand="0" w:evenHBand="0" w:firstRowFirstColumn="0" w:firstRowLastColumn="0" w:lastRowFirstColumn="0" w:lastRowLastColumn="0"/>
            <w:tcW w:w="2758" w:type="dxa"/>
            <w:tcBorders>
              <w:right w:val="single" w:sz="4" w:space="0" w:color="auto"/>
            </w:tcBorders>
            <w:vAlign w:val="center"/>
          </w:tcPr>
          <w:p w14:paraId="729AE634" w14:textId="3B96F928" w:rsidR="008847A6" w:rsidRPr="00F25407" w:rsidRDefault="005B30FA" w:rsidP="008847A6">
            <w:pPr>
              <w:rPr>
                <w:rFonts w:ascii="Times New Roman" w:hAnsi="Times New Roman" w:cs="Times New Roman"/>
                <w:sz w:val="20"/>
                <w:szCs w:val="20"/>
              </w:rPr>
            </w:pPr>
            <w:r w:rsidRPr="00F25407">
              <w:rPr>
                <w:rFonts w:ascii="Times New Roman" w:hAnsi="Times New Roman" w:cs="Times New Roman" w:hint="eastAsia"/>
                <w:sz w:val="20"/>
                <w:szCs w:val="20"/>
                <w:lang w:eastAsia="zh-CN"/>
              </w:rPr>
              <w:t>蓝色和绿色岛屿</w:t>
            </w:r>
          </w:p>
        </w:tc>
        <w:tc>
          <w:tcPr>
            <w:tcW w:w="441" w:type="dxa"/>
            <w:tcBorders>
              <w:left w:val="single" w:sz="4" w:space="0" w:color="auto"/>
            </w:tcBorders>
            <w:vAlign w:val="center"/>
          </w:tcPr>
          <w:p w14:paraId="3B7E5AD1" w14:textId="77777777" w:rsidR="008847A6" w:rsidRPr="00F25407" w:rsidRDefault="008847A6" w:rsidP="008847A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c>
          <w:tcPr>
            <w:tcW w:w="441" w:type="dxa"/>
            <w:vAlign w:val="center"/>
          </w:tcPr>
          <w:p w14:paraId="796EDC90" w14:textId="77777777" w:rsidR="008847A6" w:rsidRPr="00F25407" w:rsidRDefault="008847A6" w:rsidP="008847A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F25407">
              <w:rPr>
                <w:rFonts w:ascii="Times New Roman" w:hAnsi="Times New Roman" w:cs="Times New Roman"/>
                <w:sz w:val="20"/>
                <w:szCs w:val="20"/>
              </w:rPr>
              <w:t>X</w:t>
            </w:r>
          </w:p>
        </w:tc>
        <w:tc>
          <w:tcPr>
            <w:tcW w:w="441" w:type="dxa"/>
            <w:vAlign w:val="center"/>
          </w:tcPr>
          <w:p w14:paraId="2D107BF2" w14:textId="77777777" w:rsidR="008847A6" w:rsidRPr="00F25407" w:rsidRDefault="008847A6" w:rsidP="008847A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F25407">
              <w:rPr>
                <w:rFonts w:ascii="Times New Roman" w:hAnsi="Times New Roman" w:cs="Times New Roman"/>
                <w:sz w:val="20"/>
                <w:szCs w:val="20"/>
              </w:rPr>
              <w:t>X</w:t>
            </w:r>
          </w:p>
        </w:tc>
        <w:tc>
          <w:tcPr>
            <w:tcW w:w="441" w:type="dxa"/>
            <w:vAlign w:val="center"/>
          </w:tcPr>
          <w:p w14:paraId="6C6FC1A9" w14:textId="77777777" w:rsidR="008847A6" w:rsidRPr="00F25407" w:rsidRDefault="008847A6" w:rsidP="008847A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c>
          <w:tcPr>
            <w:tcW w:w="441" w:type="dxa"/>
            <w:vAlign w:val="center"/>
          </w:tcPr>
          <w:p w14:paraId="16656CEE" w14:textId="77777777" w:rsidR="008847A6" w:rsidRPr="00F25407" w:rsidRDefault="008847A6" w:rsidP="008847A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c>
          <w:tcPr>
            <w:tcW w:w="441" w:type="dxa"/>
            <w:vAlign w:val="center"/>
          </w:tcPr>
          <w:p w14:paraId="4C1095BE" w14:textId="77777777" w:rsidR="008847A6" w:rsidRPr="00F25407" w:rsidRDefault="008847A6" w:rsidP="008847A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c>
          <w:tcPr>
            <w:tcW w:w="441" w:type="dxa"/>
            <w:vAlign w:val="center"/>
          </w:tcPr>
          <w:p w14:paraId="334D651A" w14:textId="77777777" w:rsidR="008847A6" w:rsidRPr="00F25407" w:rsidRDefault="008847A6" w:rsidP="008847A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F25407">
              <w:rPr>
                <w:rFonts w:ascii="Times New Roman" w:hAnsi="Times New Roman" w:cs="Times New Roman"/>
                <w:sz w:val="20"/>
                <w:szCs w:val="20"/>
              </w:rPr>
              <w:t>X</w:t>
            </w:r>
          </w:p>
        </w:tc>
        <w:tc>
          <w:tcPr>
            <w:tcW w:w="441" w:type="dxa"/>
            <w:vAlign w:val="center"/>
          </w:tcPr>
          <w:p w14:paraId="3B2C706F" w14:textId="77777777" w:rsidR="008847A6" w:rsidRPr="00F25407" w:rsidRDefault="008847A6" w:rsidP="008847A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F25407">
              <w:rPr>
                <w:rFonts w:ascii="Times New Roman" w:hAnsi="Times New Roman" w:cs="Times New Roman"/>
                <w:sz w:val="20"/>
                <w:szCs w:val="20"/>
              </w:rPr>
              <w:t>X</w:t>
            </w:r>
          </w:p>
        </w:tc>
        <w:tc>
          <w:tcPr>
            <w:tcW w:w="441" w:type="dxa"/>
            <w:vAlign w:val="center"/>
          </w:tcPr>
          <w:p w14:paraId="32E231EF" w14:textId="77777777" w:rsidR="008847A6" w:rsidRPr="00F25407" w:rsidRDefault="008847A6" w:rsidP="008847A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c>
          <w:tcPr>
            <w:tcW w:w="441" w:type="dxa"/>
            <w:vAlign w:val="center"/>
          </w:tcPr>
          <w:p w14:paraId="2AA26EF9" w14:textId="77777777" w:rsidR="008847A6" w:rsidRPr="00F25407" w:rsidRDefault="008847A6" w:rsidP="008847A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F25407">
              <w:rPr>
                <w:rFonts w:ascii="Times New Roman" w:hAnsi="Times New Roman" w:cs="Times New Roman"/>
                <w:sz w:val="20"/>
                <w:szCs w:val="20"/>
              </w:rPr>
              <w:t>X</w:t>
            </w:r>
          </w:p>
        </w:tc>
        <w:tc>
          <w:tcPr>
            <w:tcW w:w="441" w:type="dxa"/>
            <w:vAlign w:val="center"/>
          </w:tcPr>
          <w:p w14:paraId="3488156F" w14:textId="77777777" w:rsidR="008847A6" w:rsidRPr="00F25407" w:rsidRDefault="008847A6" w:rsidP="008847A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F25407">
              <w:rPr>
                <w:rFonts w:ascii="Times New Roman" w:hAnsi="Times New Roman" w:cs="Times New Roman"/>
                <w:sz w:val="20"/>
                <w:szCs w:val="20"/>
              </w:rPr>
              <w:t>X</w:t>
            </w:r>
          </w:p>
        </w:tc>
        <w:tc>
          <w:tcPr>
            <w:tcW w:w="441" w:type="dxa"/>
            <w:vAlign w:val="center"/>
          </w:tcPr>
          <w:p w14:paraId="63AB0808" w14:textId="77777777" w:rsidR="008847A6" w:rsidRPr="00F25407" w:rsidRDefault="008847A6" w:rsidP="008847A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c>
          <w:tcPr>
            <w:tcW w:w="441" w:type="dxa"/>
            <w:vAlign w:val="center"/>
          </w:tcPr>
          <w:p w14:paraId="33600A67" w14:textId="77777777" w:rsidR="008847A6" w:rsidRPr="00F25407" w:rsidRDefault="008847A6" w:rsidP="008847A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c>
          <w:tcPr>
            <w:tcW w:w="441" w:type="dxa"/>
            <w:vAlign w:val="center"/>
          </w:tcPr>
          <w:p w14:paraId="067BCFB0" w14:textId="77777777" w:rsidR="008847A6" w:rsidRPr="00F25407" w:rsidRDefault="008847A6" w:rsidP="008847A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F25407">
              <w:rPr>
                <w:rFonts w:ascii="Times New Roman" w:hAnsi="Times New Roman" w:cs="Times New Roman"/>
                <w:sz w:val="20"/>
                <w:szCs w:val="20"/>
              </w:rPr>
              <w:t>X</w:t>
            </w:r>
          </w:p>
        </w:tc>
        <w:tc>
          <w:tcPr>
            <w:tcW w:w="441" w:type="dxa"/>
            <w:vAlign w:val="center"/>
          </w:tcPr>
          <w:p w14:paraId="56DB443D" w14:textId="77777777" w:rsidR="008847A6" w:rsidRPr="00F25407" w:rsidRDefault="008847A6" w:rsidP="008847A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c>
          <w:tcPr>
            <w:tcW w:w="441" w:type="dxa"/>
            <w:vAlign w:val="center"/>
          </w:tcPr>
          <w:p w14:paraId="34D5C5EE" w14:textId="77777777" w:rsidR="008847A6" w:rsidRPr="00F25407" w:rsidRDefault="008847A6" w:rsidP="008847A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c>
          <w:tcPr>
            <w:tcW w:w="441" w:type="dxa"/>
            <w:vAlign w:val="center"/>
          </w:tcPr>
          <w:p w14:paraId="08171946" w14:textId="77777777" w:rsidR="008847A6" w:rsidRPr="00F25407" w:rsidRDefault="008847A6" w:rsidP="008847A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c>
          <w:tcPr>
            <w:tcW w:w="441" w:type="dxa"/>
            <w:vAlign w:val="center"/>
          </w:tcPr>
          <w:p w14:paraId="793155C9" w14:textId="77777777" w:rsidR="008847A6" w:rsidRPr="00F25407" w:rsidRDefault="008847A6" w:rsidP="008847A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c>
          <w:tcPr>
            <w:tcW w:w="441" w:type="dxa"/>
            <w:vAlign w:val="center"/>
          </w:tcPr>
          <w:p w14:paraId="74B50B88" w14:textId="77777777" w:rsidR="008847A6" w:rsidRPr="00F25407" w:rsidRDefault="008847A6" w:rsidP="008847A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F25407">
              <w:rPr>
                <w:rFonts w:ascii="Times New Roman" w:hAnsi="Times New Roman" w:cs="Times New Roman"/>
                <w:sz w:val="20"/>
                <w:szCs w:val="20"/>
              </w:rPr>
              <w:t>X</w:t>
            </w:r>
          </w:p>
        </w:tc>
        <w:tc>
          <w:tcPr>
            <w:tcW w:w="441" w:type="dxa"/>
            <w:vAlign w:val="center"/>
          </w:tcPr>
          <w:p w14:paraId="60886900" w14:textId="77777777" w:rsidR="008847A6" w:rsidRPr="00F25407" w:rsidRDefault="008847A6" w:rsidP="008847A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F25407">
              <w:rPr>
                <w:rFonts w:ascii="Times New Roman" w:hAnsi="Times New Roman" w:cs="Times New Roman"/>
                <w:sz w:val="20"/>
                <w:szCs w:val="20"/>
              </w:rPr>
              <w:t>X</w:t>
            </w:r>
          </w:p>
        </w:tc>
        <w:tc>
          <w:tcPr>
            <w:tcW w:w="441" w:type="dxa"/>
            <w:vAlign w:val="center"/>
          </w:tcPr>
          <w:p w14:paraId="6C3103EF" w14:textId="77777777" w:rsidR="008847A6" w:rsidRPr="00F25407" w:rsidRDefault="008847A6" w:rsidP="008847A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F25407">
              <w:rPr>
                <w:rFonts w:ascii="Times New Roman" w:hAnsi="Times New Roman" w:cs="Times New Roman"/>
                <w:sz w:val="20"/>
                <w:szCs w:val="20"/>
              </w:rPr>
              <w:t>X</w:t>
            </w:r>
          </w:p>
        </w:tc>
        <w:tc>
          <w:tcPr>
            <w:tcW w:w="441" w:type="dxa"/>
            <w:vAlign w:val="center"/>
          </w:tcPr>
          <w:p w14:paraId="2F70C6FC" w14:textId="77777777" w:rsidR="008847A6" w:rsidRPr="00F25407" w:rsidRDefault="008847A6" w:rsidP="008847A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F25407">
              <w:rPr>
                <w:rFonts w:ascii="Times New Roman" w:hAnsi="Times New Roman" w:cs="Times New Roman"/>
                <w:sz w:val="20"/>
                <w:szCs w:val="20"/>
              </w:rPr>
              <w:t>X</w:t>
            </w:r>
          </w:p>
        </w:tc>
        <w:tc>
          <w:tcPr>
            <w:tcW w:w="495" w:type="dxa"/>
            <w:vAlign w:val="center"/>
          </w:tcPr>
          <w:p w14:paraId="148E7F66" w14:textId="77777777" w:rsidR="008847A6" w:rsidRPr="00F25407" w:rsidRDefault="008847A6" w:rsidP="008847A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F25407">
              <w:rPr>
                <w:rFonts w:ascii="Times New Roman" w:hAnsi="Times New Roman" w:cs="Times New Roman"/>
                <w:sz w:val="20"/>
                <w:szCs w:val="20"/>
              </w:rPr>
              <w:t>X</w:t>
            </w:r>
          </w:p>
        </w:tc>
      </w:tr>
      <w:tr w:rsidR="00F25407" w:rsidRPr="00F25407" w14:paraId="77697D83" w14:textId="77777777" w:rsidTr="00DA5094">
        <w:trPr>
          <w:trHeight w:val="509"/>
        </w:trPr>
        <w:tc>
          <w:tcPr>
            <w:cnfStyle w:val="001000000000" w:firstRow="0" w:lastRow="0" w:firstColumn="1" w:lastColumn="0" w:oddVBand="0" w:evenVBand="0" w:oddHBand="0" w:evenHBand="0" w:firstRowFirstColumn="0" w:firstRowLastColumn="0" w:lastRowFirstColumn="0" w:lastRowLastColumn="0"/>
            <w:tcW w:w="2758" w:type="dxa"/>
            <w:tcBorders>
              <w:right w:val="single" w:sz="4" w:space="0" w:color="auto"/>
            </w:tcBorders>
            <w:vAlign w:val="center"/>
          </w:tcPr>
          <w:p w14:paraId="3882E619" w14:textId="249D2238" w:rsidR="008847A6" w:rsidRPr="00F25407" w:rsidRDefault="005B30FA" w:rsidP="008847A6">
            <w:pPr>
              <w:rPr>
                <w:rFonts w:ascii="Times New Roman" w:hAnsi="Times New Roman" w:cs="Times New Roman"/>
                <w:sz w:val="20"/>
                <w:szCs w:val="20"/>
                <w:lang w:val="pt-BR"/>
              </w:rPr>
            </w:pPr>
            <w:r w:rsidRPr="00F25407">
              <w:rPr>
                <w:rFonts w:ascii="Times New Roman" w:hAnsi="Times New Roman" w:cs="Times New Roman" w:hint="eastAsia"/>
                <w:sz w:val="20"/>
                <w:szCs w:val="20"/>
              </w:rPr>
              <w:t>净零自然向好加速器</w:t>
            </w:r>
          </w:p>
        </w:tc>
        <w:tc>
          <w:tcPr>
            <w:tcW w:w="441" w:type="dxa"/>
            <w:tcBorders>
              <w:top w:val="single" w:sz="4" w:space="0" w:color="7F7F7F"/>
              <w:left w:val="single" w:sz="4" w:space="0" w:color="auto"/>
              <w:bottom w:val="single" w:sz="4" w:space="0" w:color="7F7F7F"/>
            </w:tcBorders>
            <w:vAlign w:val="center"/>
          </w:tcPr>
          <w:p w14:paraId="10C22C18" w14:textId="77777777" w:rsidR="008847A6" w:rsidRPr="00F25407" w:rsidRDefault="008847A6" w:rsidP="008847A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pt-BR"/>
              </w:rPr>
            </w:pPr>
          </w:p>
        </w:tc>
        <w:tc>
          <w:tcPr>
            <w:tcW w:w="441" w:type="dxa"/>
            <w:tcBorders>
              <w:top w:val="single" w:sz="4" w:space="0" w:color="7F7F7F"/>
              <w:bottom w:val="single" w:sz="4" w:space="0" w:color="7F7F7F"/>
            </w:tcBorders>
            <w:vAlign w:val="center"/>
          </w:tcPr>
          <w:p w14:paraId="0422547D" w14:textId="77777777" w:rsidR="008847A6" w:rsidRPr="00F25407" w:rsidRDefault="008847A6" w:rsidP="008847A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F25407">
              <w:rPr>
                <w:rFonts w:ascii="Times New Roman" w:hAnsi="Times New Roman" w:cs="Times New Roman"/>
                <w:sz w:val="20"/>
                <w:szCs w:val="20"/>
              </w:rPr>
              <w:t>X</w:t>
            </w:r>
          </w:p>
        </w:tc>
        <w:tc>
          <w:tcPr>
            <w:tcW w:w="441" w:type="dxa"/>
            <w:vAlign w:val="center"/>
          </w:tcPr>
          <w:p w14:paraId="340FE2A1" w14:textId="77777777" w:rsidR="008847A6" w:rsidRPr="00F25407" w:rsidRDefault="008847A6" w:rsidP="008847A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F25407">
              <w:rPr>
                <w:rFonts w:ascii="Times New Roman" w:hAnsi="Times New Roman" w:cs="Times New Roman"/>
                <w:sz w:val="20"/>
                <w:szCs w:val="20"/>
              </w:rPr>
              <w:t>X</w:t>
            </w:r>
          </w:p>
        </w:tc>
        <w:tc>
          <w:tcPr>
            <w:tcW w:w="441" w:type="dxa"/>
            <w:vAlign w:val="center"/>
          </w:tcPr>
          <w:p w14:paraId="6075FC33" w14:textId="77777777" w:rsidR="008847A6" w:rsidRPr="00F25407" w:rsidRDefault="008847A6" w:rsidP="008847A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441" w:type="dxa"/>
            <w:vAlign w:val="center"/>
          </w:tcPr>
          <w:p w14:paraId="295915D5" w14:textId="77777777" w:rsidR="008847A6" w:rsidRPr="00F25407" w:rsidRDefault="008847A6" w:rsidP="008847A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441" w:type="dxa"/>
            <w:vAlign w:val="center"/>
          </w:tcPr>
          <w:p w14:paraId="59A75608" w14:textId="77777777" w:rsidR="008847A6" w:rsidRPr="00F25407" w:rsidRDefault="008847A6" w:rsidP="008847A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441" w:type="dxa"/>
            <w:vAlign w:val="center"/>
          </w:tcPr>
          <w:p w14:paraId="039C5FF4" w14:textId="77777777" w:rsidR="008847A6" w:rsidRPr="00F25407" w:rsidRDefault="008847A6" w:rsidP="008847A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441" w:type="dxa"/>
            <w:vAlign w:val="center"/>
          </w:tcPr>
          <w:p w14:paraId="2119CE76" w14:textId="77777777" w:rsidR="008847A6" w:rsidRPr="00F25407" w:rsidRDefault="008847A6" w:rsidP="008847A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F25407">
              <w:rPr>
                <w:rFonts w:ascii="Times New Roman" w:hAnsi="Times New Roman" w:cs="Times New Roman"/>
                <w:sz w:val="20"/>
                <w:szCs w:val="20"/>
              </w:rPr>
              <w:t>X</w:t>
            </w:r>
          </w:p>
        </w:tc>
        <w:tc>
          <w:tcPr>
            <w:tcW w:w="441" w:type="dxa"/>
            <w:vAlign w:val="center"/>
          </w:tcPr>
          <w:p w14:paraId="76124EE5" w14:textId="77777777" w:rsidR="008847A6" w:rsidRPr="00F25407" w:rsidRDefault="008847A6" w:rsidP="008847A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441" w:type="dxa"/>
            <w:vAlign w:val="center"/>
          </w:tcPr>
          <w:p w14:paraId="376992B7" w14:textId="77777777" w:rsidR="008847A6" w:rsidRPr="00F25407" w:rsidRDefault="008847A6" w:rsidP="008847A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F25407">
              <w:rPr>
                <w:rFonts w:ascii="Times New Roman" w:hAnsi="Times New Roman" w:cs="Times New Roman"/>
                <w:sz w:val="20"/>
                <w:szCs w:val="20"/>
              </w:rPr>
              <w:t>X</w:t>
            </w:r>
          </w:p>
        </w:tc>
        <w:tc>
          <w:tcPr>
            <w:tcW w:w="441" w:type="dxa"/>
            <w:vAlign w:val="center"/>
          </w:tcPr>
          <w:p w14:paraId="682E4321" w14:textId="77777777" w:rsidR="008847A6" w:rsidRPr="00F25407" w:rsidRDefault="008847A6" w:rsidP="008847A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F25407">
              <w:rPr>
                <w:rFonts w:ascii="Times New Roman" w:hAnsi="Times New Roman" w:cs="Times New Roman"/>
                <w:sz w:val="20"/>
                <w:szCs w:val="20"/>
              </w:rPr>
              <w:t>X</w:t>
            </w:r>
          </w:p>
        </w:tc>
        <w:tc>
          <w:tcPr>
            <w:tcW w:w="441" w:type="dxa"/>
            <w:vAlign w:val="center"/>
          </w:tcPr>
          <w:p w14:paraId="51D24239" w14:textId="77777777" w:rsidR="008847A6" w:rsidRPr="00F25407" w:rsidRDefault="008847A6" w:rsidP="008847A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441" w:type="dxa"/>
            <w:vAlign w:val="center"/>
          </w:tcPr>
          <w:p w14:paraId="0A435A81" w14:textId="77777777" w:rsidR="008847A6" w:rsidRPr="00F25407" w:rsidRDefault="008847A6" w:rsidP="008847A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441" w:type="dxa"/>
            <w:vAlign w:val="center"/>
          </w:tcPr>
          <w:p w14:paraId="54F3B984" w14:textId="77777777" w:rsidR="008847A6" w:rsidRPr="00F25407" w:rsidRDefault="008847A6" w:rsidP="008847A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F25407">
              <w:rPr>
                <w:rFonts w:ascii="Times New Roman" w:hAnsi="Times New Roman" w:cs="Times New Roman"/>
                <w:sz w:val="20"/>
                <w:szCs w:val="20"/>
              </w:rPr>
              <w:t>X</w:t>
            </w:r>
          </w:p>
        </w:tc>
        <w:tc>
          <w:tcPr>
            <w:tcW w:w="441" w:type="dxa"/>
            <w:vAlign w:val="center"/>
          </w:tcPr>
          <w:p w14:paraId="2520CEB4" w14:textId="77777777" w:rsidR="008847A6" w:rsidRPr="00F25407" w:rsidRDefault="008847A6" w:rsidP="008847A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441" w:type="dxa"/>
            <w:vAlign w:val="center"/>
          </w:tcPr>
          <w:p w14:paraId="76A68962" w14:textId="77777777" w:rsidR="008847A6" w:rsidRPr="00F25407" w:rsidRDefault="008847A6" w:rsidP="008847A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441" w:type="dxa"/>
            <w:vAlign w:val="center"/>
          </w:tcPr>
          <w:p w14:paraId="6DF16511" w14:textId="77777777" w:rsidR="008847A6" w:rsidRPr="00F25407" w:rsidRDefault="008847A6" w:rsidP="008847A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441" w:type="dxa"/>
            <w:vAlign w:val="center"/>
          </w:tcPr>
          <w:p w14:paraId="60BF2FBD" w14:textId="77777777" w:rsidR="008847A6" w:rsidRPr="00F25407" w:rsidRDefault="008847A6" w:rsidP="008847A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F25407">
              <w:rPr>
                <w:rFonts w:ascii="Times New Roman" w:hAnsi="Times New Roman" w:cs="Times New Roman"/>
                <w:sz w:val="20"/>
                <w:szCs w:val="20"/>
              </w:rPr>
              <w:t>X</w:t>
            </w:r>
          </w:p>
        </w:tc>
        <w:tc>
          <w:tcPr>
            <w:tcW w:w="441" w:type="dxa"/>
            <w:vAlign w:val="center"/>
          </w:tcPr>
          <w:p w14:paraId="21975B86" w14:textId="77777777" w:rsidR="008847A6" w:rsidRPr="00F25407" w:rsidRDefault="008847A6" w:rsidP="008847A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F25407">
              <w:rPr>
                <w:rFonts w:ascii="Times New Roman" w:hAnsi="Times New Roman" w:cs="Times New Roman"/>
                <w:sz w:val="20"/>
                <w:szCs w:val="20"/>
              </w:rPr>
              <w:t>X</w:t>
            </w:r>
          </w:p>
        </w:tc>
        <w:tc>
          <w:tcPr>
            <w:tcW w:w="441" w:type="dxa"/>
            <w:vAlign w:val="center"/>
          </w:tcPr>
          <w:p w14:paraId="469EF2CE" w14:textId="77777777" w:rsidR="008847A6" w:rsidRPr="00F25407" w:rsidRDefault="008847A6" w:rsidP="008847A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F25407">
              <w:rPr>
                <w:rFonts w:ascii="Times New Roman" w:hAnsi="Times New Roman" w:cs="Times New Roman"/>
                <w:sz w:val="20"/>
                <w:szCs w:val="20"/>
              </w:rPr>
              <w:t>X</w:t>
            </w:r>
          </w:p>
        </w:tc>
        <w:tc>
          <w:tcPr>
            <w:tcW w:w="441" w:type="dxa"/>
            <w:vAlign w:val="center"/>
          </w:tcPr>
          <w:p w14:paraId="5AD59B7B" w14:textId="77777777" w:rsidR="008847A6" w:rsidRPr="00F25407" w:rsidRDefault="008847A6" w:rsidP="008847A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F25407">
              <w:rPr>
                <w:rFonts w:ascii="Times New Roman" w:hAnsi="Times New Roman" w:cs="Times New Roman"/>
                <w:sz w:val="20"/>
                <w:szCs w:val="20"/>
              </w:rPr>
              <w:t>X</w:t>
            </w:r>
          </w:p>
        </w:tc>
        <w:tc>
          <w:tcPr>
            <w:tcW w:w="441" w:type="dxa"/>
            <w:vAlign w:val="center"/>
          </w:tcPr>
          <w:p w14:paraId="4FBAA4EF" w14:textId="77777777" w:rsidR="008847A6" w:rsidRPr="00F25407" w:rsidRDefault="008847A6" w:rsidP="008847A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F25407">
              <w:rPr>
                <w:rFonts w:ascii="Times New Roman" w:hAnsi="Times New Roman" w:cs="Times New Roman"/>
                <w:sz w:val="20"/>
                <w:szCs w:val="20"/>
              </w:rPr>
              <w:t>X</w:t>
            </w:r>
          </w:p>
        </w:tc>
        <w:tc>
          <w:tcPr>
            <w:tcW w:w="495" w:type="dxa"/>
            <w:vAlign w:val="center"/>
          </w:tcPr>
          <w:p w14:paraId="46564A34" w14:textId="77777777" w:rsidR="008847A6" w:rsidRPr="00F25407" w:rsidRDefault="008847A6" w:rsidP="008847A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F25407">
              <w:rPr>
                <w:rFonts w:ascii="Times New Roman" w:hAnsi="Times New Roman" w:cs="Times New Roman"/>
                <w:sz w:val="20"/>
                <w:szCs w:val="20"/>
              </w:rPr>
              <w:t>X</w:t>
            </w:r>
          </w:p>
        </w:tc>
      </w:tr>
      <w:tr w:rsidR="00F25407" w:rsidRPr="00F25407" w14:paraId="6691FD72" w14:textId="77777777" w:rsidTr="00DA5094">
        <w:trPr>
          <w:cnfStyle w:val="000000100000" w:firstRow="0" w:lastRow="0" w:firstColumn="0" w:lastColumn="0" w:oddVBand="0" w:evenVBand="0" w:oddHBand="1" w:evenHBand="0" w:firstRowFirstColumn="0" w:firstRowLastColumn="0" w:lastRowFirstColumn="0" w:lastRowLastColumn="0"/>
          <w:trHeight w:val="509"/>
        </w:trPr>
        <w:tc>
          <w:tcPr>
            <w:cnfStyle w:val="001000000000" w:firstRow="0" w:lastRow="0" w:firstColumn="1" w:lastColumn="0" w:oddVBand="0" w:evenVBand="0" w:oddHBand="0" w:evenHBand="0" w:firstRowFirstColumn="0" w:firstRowLastColumn="0" w:lastRowFirstColumn="0" w:lastRowLastColumn="0"/>
            <w:tcW w:w="2758" w:type="dxa"/>
            <w:tcBorders>
              <w:right w:val="single" w:sz="4" w:space="0" w:color="auto"/>
            </w:tcBorders>
            <w:vAlign w:val="center"/>
          </w:tcPr>
          <w:p w14:paraId="2500F584" w14:textId="530DDF06" w:rsidR="008847A6" w:rsidRPr="00F25407" w:rsidRDefault="005B30FA" w:rsidP="008847A6">
            <w:pPr>
              <w:rPr>
                <w:rFonts w:ascii="Times New Roman" w:hAnsi="Times New Roman" w:cs="Times New Roman"/>
                <w:sz w:val="20"/>
                <w:szCs w:val="20"/>
                <w:lang w:eastAsia="zh-CN"/>
              </w:rPr>
            </w:pPr>
            <w:bookmarkStart w:id="62" w:name="_Hlk165361396"/>
            <w:r w:rsidRPr="00F25407">
              <w:rPr>
                <w:rFonts w:ascii="Times New Roman" w:hAnsi="Times New Roman" w:cs="Times New Roman" w:hint="eastAsia"/>
                <w:sz w:val="20"/>
                <w:szCs w:val="20"/>
                <w:lang w:eastAsia="zh-CN"/>
              </w:rPr>
              <w:t>塑料污染</w:t>
            </w:r>
            <w:r w:rsidR="00461EB6" w:rsidRPr="00F25407">
              <w:rPr>
                <w:rFonts w:ascii="Times New Roman" w:hAnsi="Times New Roman" w:cs="Times New Roman" w:hint="eastAsia"/>
                <w:sz w:val="20"/>
                <w:szCs w:val="20"/>
                <w:lang w:eastAsia="zh-CN"/>
              </w:rPr>
              <w:t>循环解决办法</w:t>
            </w:r>
            <w:bookmarkEnd w:id="62"/>
          </w:p>
        </w:tc>
        <w:tc>
          <w:tcPr>
            <w:tcW w:w="441" w:type="dxa"/>
            <w:tcBorders>
              <w:left w:val="single" w:sz="4" w:space="0" w:color="auto"/>
            </w:tcBorders>
            <w:vAlign w:val="center"/>
          </w:tcPr>
          <w:p w14:paraId="30D78439" w14:textId="77777777" w:rsidR="008847A6" w:rsidRPr="00F25407" w:rsidRDefault="008847A6" w:rsidP="008847A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eastAsia="zh-CN"/>
              </w:rPr>
            </w:pPr>
          </w:p>
        </w:tc>
        <w:tc>
          <w:tcPr>
            <w:tcW w:w="441" w:type="dxa"/>
            <w:vAlign w:val="center"/>
          </w:tcPr>
          <w:p w14:paraId="56F84C2F" w14:textId="77777777" w:rsidR="008847A6" w:rsidRPr="00F25407" w:rsidRDefault="008847A6" w:rsidP="008847A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eastAsia="zh-CN"/>
              </w:rPr>
            </w:pPr>
          </w:p>
        </w:tc>
        <w:tc>
          <w:tcPr>
            <w:tcW w:w="441" w:type="dxa"/>
            <w:vAlign w:val="center"/>
          </w:tcPr>
          <w:p w14:paraId="0E8F79E0" w14:textId="77777777" w:rsidR="008847A6" w:rsidRPr="00F25407" w:rsidRDefault="008847A6" w:rsidP="008847A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eastAsia="zh-CN"/>
              </w:rPr>
            </w:pPr>
          </w:p>
        </w:tc>
        <w:tc>
          <w:tcPr>
            <w:tcW w:w="441" w:type="dxa"/>
            <w:vAlign w:val="center"/>
          </w:tcPr>
          <w:p w14:paraId="31432ED6" w14:textId="77777777" w:rsidR="008847A6" w:rsidRPr="00F25407" w:rsidRDefault="008847A6" w:rsidP="008847A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eastAsia="zh-CN"/>
              </w:rPr>
            </w:pPr>
          </w:p>
        </w:tc>
        <w:tc>
          <w:tcPr>
            <w:tcW w:w="441" w:type="dxa"/>
            <w:vAlign w:val="center"/>
          </w:tcPr>
          <w:p w14:paraId="7968A4E0" w14:textId="77777777" w:rsidR="008847A6" w:rsidRPr="00F25407" w:rsidRDefault="008847A6" w:rsidP="008847A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eastAsia="zh-CN"/>
              </w:rPr>
            </w:pPr>
          </w:p>
        </w:tc>
        <w:tc>
          <w:tcPr>
            <w:tcW w:w="441" w:type="dxa"/>
            <w:vAlign w:val="center"/>
          </w:tcPr>
          <w:p w14:paraId="3E8A1D1C" w14:textId="77777777" w:rsidR="008847A6" w:rsidRPr="00F25407" w:rsidRDefault="008847A6" w:rsidP="008847A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eastAsia="zh-CN"/>
              </w:rPr>
            </w:pPr>
          </w:p>
        </w:tc>
        <w:tc>
          <w:tcPr>
            <w:tcW w:w="441" w:type="dxa"/>
            <w:vAlign w:val="center"/>
          </w:tcPr>
          <w:p w14:paraId="538B9F33" w14:textId="77777777" w:rsidR="008847A6" w:rsidRPr="00F25407" w:rsidRDefault="008847A6" w:rsidP="008847A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F25407">
              <w:rPr>
                <w:rFonts w:ascii="Times New Roman" w:hAnsi="Times New Roman" w:cs="Times New Roman"/>
                <w:sz w:val="20"/>
                <w:szCs w:val="20"/>
              </w:rPr>
              <w:t>X</w:t>
            </w:r>
          </w:p>
        </w:tc>
        <w:tc>
          <w:tcPr>
            <w:tcW w:w="441" w:type="dxa"/>
            <w:vAlign w:val="center"/>
          </w:tcPr>
          <w:p w14:paraId="2E67542D" w14:textId="77777777" w:rsidR="008847A6" w:rsidRPr="00F25407" w:rsidRDefault="008847A6" w:rsidP="008847A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F25407">
              <w:rPr>
                <w:rFonts w:ascii="Times New Roman" w:hAnsi="Times New Roman" w:cs="Times New Roman"/>
                <w:sz w:val="20"/>
                <w:szCs w:val="20"/>
              </w:rPr>
              <w:t>X</w:t>
            </w:r>
          </w:p>
        </w:tc>
        <w:tc>
          <w:tcPr>
            <w:tcW w:w="441" w:type="dxa"/>
            <w:vAlign w:val="center"/>
          </w:tcPr>
          <w:p w14:paraId="4D15045C" w14:textId="77777777" w:rsidR="008847A6" w:rsidRPr="00F25407" w:rsidRDefault="008847A6" w:rsidP="008847A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c>
          <w:tcPr>
            <w:tcW w:w="441" w:type="dxa"/>
            <w:vAlign w:val="center"/>
          </w:tcPr>
          <w:p w14:paraId="3A55183C" w14:textId="77777777" w:rsidR="008847A6" w:rsidRPr="00F25407" w:rsidRDefault="008847A6" w:rsidP="008847A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F25407">
              <w:rPr>
                <w:rFonts w:ascii="Times New Roman" w:hAnsi="Times New Roman" w:cs="Times New Roman"/>
                <w:sz w:val="20"/>
                <w:szCs w:val="20"/>
              </w:rPr>
              <w:t>X</w:t>
            </w:r>
          </w:p>
        </w:tc>
        <w:tc>
          <w:tcPr>
            <w:tcW w:w="441" w:type="dxa"/>
            <w:vAlign w:val="center"/>
          </w:tcPr>
          <w:p w14:paraId="6D8F9554" w14:textId="77777777" w:rsidR="008847A6" w:rsidRPr="00F25407" w:rsidRDefault="008847A6" w:rsidP="008847A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F25407">
              <w:rPr>
                <w:rFonts w:ascii="Times New Roman" w:hAnsi="Times New Roman" w:cs="Times New Roman"/>
                <w:sz w:val="20"/>
                <w:szCs w:val="20"/>
              </w:rPr>
              <w:t>X</w:t>
            </w:r>
          </w:p>
        </w:tc>
        <w:tc>
          <w:tcPr>
            <w:tcW w:w="441" w:type="dxa"/>
            <w:vAlign w:val="center"/>
          </w:tcPr>
          <w:p w14:paraId="3860A80F" w14:textId="77777777" w:rsidR="008847A6" w:rsidRPr="00F25407" w:rsidRDefault="008847A6" w:rsidP="008847A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c>
          <w:tcPr>
            <w:tcW w:w="441" w:type="dxa"/>
            <w:vAlign w:val="center"/>
          </w:tcPr>
          <w:p w14:paraId="6F1C1AB1" w14:textId="77777777" w:rsidR="008847A6" w:rsidRPr="00F25407" w:rsidRDefault="008847A6" w:rsidP="008847A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c>
          <w:tcPr>
            <w:tcW w:w="441" w:type="dxa"/>
            <w:vAlign w:val="center"/>
          </w:tcPr>
          <w:p w14:paraId="2438F0F0" w14:textId="77777777" w:rsidR="008847A6" w:rsidRPr="00F25407" w:rsidRDefault="008847A6" w:rsidP="008847A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F25407">
              <w:rPr>
                <w:rFonts w:ascii="Times New Roman" w:hAnsi="Times New Roman" w:cs="Times New Roman"/>
                <w:sz w:val="20"/>
                <w:szCs w:val="20"/>
              </w:rPr>
              <w:t>X</w:t>
            </w:r>
          </w:p>
        </w:tc>
        <w:tc>
          <w:tcPr>
            <w:tcW w:w="441" w:type="dxa"/>
            <w:vAlign w:val="center"/>
          </w:tcPr>
          <w:p w14:paraId="377FEBBF" w14:textId="77777777" w:rsidR="008847A6" w:rsidRPr="00F25407" w:rsidRDefault="008847A6" w:rsidP="008847A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F25407">
              <w:rPr>
                <w:rFonts w:ascii="Times New Roman" w:hAnsi="Times New Roman" w:cs="Times New Roman"/>
                <w:sz w:val="20"/>
                <w:szCs w:val="20"/>
              </w:rPr>
              <w:t>X</w:t>
            </w:r>
          </w:p>
        </w:tc>
        <w:tc>
          <w:tcPr>
            <w:tcW w:w="441" w:type="dxa"/>
            <w:vAlign w:val="center"/>
          </w:tcPr>
          <w:p w14:paraId="4183DFF2" w14:textId="77777777" w:rsidR="008847A6" w:rsidRPr="00F25407" w:rsidRDefault="008847A6" w:rsidP="008847A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F25407">
              <w:rPr>
                <w:rFonts w:ascii="Times New Roman" w:hAnsi="Times New Roman" w:cs="Times New Roman"/>
                <w:sz w:val="20"/>
                <w:szCs w:val="20"/>
              </w:rPr>
              <w:t>X</w:t>
            </w:r>
          </w:p>
        </w:tc>
        <w:tc>
          <w:tcPr>
            <w:tcW w:w="441" w:type="dxa"/>
            <w:vAlign w:val="center"/>
          </w:tcPr>
          <w:p w14:paraId="7B330D6B" w14:textId="77777777" w:rsidR="008847A6" w:rsidRPr="00F25407" w:rsidRDefault="008847A6" w:rsidP="008847A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c>
          <w:tcPr>
            <w:tcW w:w="441" w:type="dxa"/>
            <w:vAlign w:val="center"/>
          </w:tcPr>
          <w:p w14:paraId="7096BF26" w14:textId="77777777" w:rsidR="008847A6" w:rsidRPr="00F25407" w:rsidRDefault="008847A6" w:rsidP="008847A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F25407">
              <w:rPr>
                <w:rFonts w:ascii="Times New Roman" w:hAnsi="Times New Roman" w:cs="Times New Roman"/>
                <w:sz w:val="20"/>
                <w:szCs w:val="20"/>
              </w:rPr>
              <w:t>X</w:t>
            </w:r>
          </w:p>
        </w:tc>
        <w:tc>
          <w:tcPr>
            <w:tcW w:w="441" w:type="dxa"/>
            <w:vAlign w:val="center"/>
          </w:tcPr>
          <w:p w14:paraId="6230099E" w14:textId="77777777" w:rsidR="008847A6" w:rsidRPr="00F25407" w:rsidRDefault="008847A6" w:rsidP="008847A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c>
          <w:tcPr>
            <w:tcW w:w="441" w:type="dxa"/>
            <w:vAlign w:val="center"/>
          </w:tcPr>
          <w:p w14:paraId="67EDD321" w14:textId="77777777" w:rsidR="008847A6" w:rsidRPr="00F25407" w:rsidRDefault="008847A6" w:rsidP="008847A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F25407">
              <w:rPr>
                <w:rFonts w:ascii="Times New Roman" w:hAnsi="Times New Roman" w:cs="Times New Roman"/>
                <w:sz w:val="20"/>
                <w:szCs w:val="20"/>
              </w:rPr>
              <w:t>X</w:t>
            </w:r>
          </w:p>
        </w:tc>
        <w:tc>
          <w:tcPr>
            <w:tcW w:w="441" w:type="dxa"/>
            <w:vAlign w:val="center"/>
          </w:tcPr>
          <w:p w14:paraId="29C985F0" w14:textId="77777777" w:rsidR="008847A6" w:rsidRPr="00F25407" w:rsidRDefault="008847A6" w:rsidP="008847A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F25407">
              <w:rPr>
                <w:rFonts w:ascii="Times New Roman" w:hAnsi="Times New Roman" w:cs="Times New Roman"/>
                <w:sz w:val="20"/>
                <w:szCs w:val="20"/>
              </w:rPr>
              <w:t>X</w:t>
            </w:r>
          </w:p>
        </w:tc>
        <w:tc>
          <w:tcPr>
            <w:tcW w:w="441" w:type="dxa"/>
            <w:vAlign w:val="center"/>
          </w:tcPr>
          <w:p w14:paraId="3323FFB6" w14:textId="77777777" w:rsidR="008847A6" w:rsidRPr="00F25407" w:rsidRDefault="008847A6" w:rsidP="008847A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F25407">
              <w:rPr>
                <w:rFonts w:ascii="Times New Roman" w:hAnsi="Times New Roman" w:cs="Times New Roman"/>
                <w:sz w:val="20"/>
                <w:szCs w:val="20"/>
              </w:rPr>
              <w:t>X</w:t>
            </w:r>
          </w:p>
        </w:tc>
        <w:tc>
          <w:tcPr>
            <w:tcW w:w="495" w:type="dxa"/>
            <w:vAlign w:val="center"/>
          </w:tcPr>
          <w:p w14:paraId="0715B373" w14:textId="77777777" w:rsidR="008847A6" w:rsidRPr="00F25407" w:rsidRDefault="008847A6" w:rsidP="008847A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F25407">
              <w:rPr>
                <w:rFonts w:ascii="Times New Roman" w:hAnsi="Times New Roman" w:cs="Times New Roman"/>
                <w:sz w:val="20"/>
                <w:szCs w:val="20"/>
              </w:rPr>
              <w:t>X</w:t>
            </w:r>
          </w:p>
        </w:tc>
      </w:tr>
      <w:tr w:rsidR="00F25407" w:rsidRPr="00F25407" w14:paraId="7472871C" w14:textId="77777777" w:rsidTr="00DA5094">
        <w:trPr>
          <w:trHeight w:val="509"/>
        </w:trPr>
        <w:tc>
          <w:tcPr>
            <w:cnfStyle w:val="001000000000" w:firstRow="0" w:lastRow="0" w:firstColumn="1" w:lastColumn="0" w:oddVBand="0" w:evenVBand="0" w:oddHBand="0" w:evenHBand="0" w:firstRowFirstColumn="0" w:firstRowLastColumn="0" w:lastRowFirstColumn="0" w:lastRowLastColumn="0"/>
            <w:tcW w:w="2758" w:type="dxa"/>
            <w:tcBorders>
              <w:right w:val="single" w:sz="4" w:space="0" w:color="auto"/>
            </w:tcBorders>
            <w:vAlign w:val="center"/>
          </w:tcPr>
          <w:p w14:paraId="09B4E0E0" w14:textId="72061E83" w:rsidR="008847A6" w:rsidRPr="00F25407" w:rsidRDefault="005B30FA" w:rsidP="008847A6">
            <w:pPr>
              <w:rPr>
                <w:rFonts w:ascii="Times New Roman" w:hAnsi="Times New Roman" w:cs="Times New Roman"/>
                <w:sz w:val="20"/>
                <w:szCs w:val="20"/>
                <w:lang w:eastAsia="zh-CN"/>
              </w:rPr>
            </w:pPr>
            <w:bookmarkStart w:id="63" w:name="_Hlk165363210"/>
            <w:r w:rsidRPr="00F25407">
              <w:rPr>
                <w:rFonts w:ascii="Times New Roman" w:hAnsi="Times New Roman" w:cs="Times New Roman" w:hint="eastAsia"/>
                <w:sz w:val="20"/>
                <w:szCs w:val="20"/>
                <w:lang w:eastAsia="zh-CN"/>
              </w:rPr>
              <w:t>在</w:t>
            </w:r>
            <w:r w:rsidRPr="00F25407">
              <w:rPr>
                <w:rFonts w:ascii="Times New Roman" w:hAnsi="Times New Roman" w:cs="Times New Roman"/>
                <w:sz w:val="20"/>
                <w:szCs w:val="20"/>
                <w:lang w:eastAsia="zh-CN"/>
              </w:rPr>
              <w:t>供应链上消除</w:t>
            </w:r>
            <w:r w:rsidRPr="00F25407">
              <w:rPr>
                <w:rFonts w:ascii="Times New Roman" w:hAnsi="Times New Roman" w:cs="Times New Roman" w:hint="eastAsia"/>
                <w:sz w:val="20"/>
                <w:szCs w:val="20"/>
                <w:lang w:eastAsia="zh-CN"/>
              </w:rPr>
              <w:t>危险化学品</w:t>
            </w:r>
            <w:bookmarkEnd w:id="63"/>
          </w:p>
        </w:tc>
        <w:tc>
          <w:tcPr>
            <w:tcW w:w="441" w:type="dxa"/>
            <w:tcBorders>
              <w:top w:val="single" w:sz="4" w:space="0" w:color="7F7F7F"/>
              <w:left w:val="single" w:sz="4" w:space="0" w:color="auto"/>
              <w:bottom w:val="single" w:sz="4" w:space="0" w:color="7F7F7F"/>
            </w:tcBorders>
            <w:vAlign w:val="center"/>
          </w:tcPr>
          <w:p w14:paraId="7B239869" w14:textId="77777777" w:rsidR="008847A6" w:rsidRPr="00F25407" w:rsidRDefault="008847A6" w:rsidP="008847A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eastAsia="zh-CN"/>
              </w:rPr>
            </w:pPr>
          </w:p>
        </w:tc>
        <w:tc>
          <w:tcPr>
            <w:tcW w:w="441" w:type="dxa"/>
            <w:tcBorders>
              <w:top w:val="single" w:sz="4" w:space="0" w:color="7F7F7F"/>
              <w:bottom w:val="single" w:sz="4" w:space="0" w:color="7F7F7F"/>
            </w:tcBorders>
            <w:vAlign w:val="center"/>
          </w:tcPr>
          <w:p w14:paraId="1F9AE656" w14:textId="77777777" w:rsidR="008847A6" w:rsidRPr="00F25407" w:rsidRDefault="008847A6" w:rsidP="008847A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eastAsia="zh-CN"/>
              </w:rPr>
            </w:pPr>
          </w:p>
        </w:tc>
        <w:tc>
          <w:tcPr>
            <w:tcW w:w="441" w:type="dxa"/>
            <w:vAlign w:val="center"/>
          </w:tcPr>
          <w:p w14:paraId="14834431" w14:textId="77777777" w:rsidR="008847A6" w:rsidRPr="00F25407" w:rsidRDefault="008847A6" w:rsidP="008847A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eastAsia="zh-CN"/>
              </w:rPr>
            </w:pPr>
          </w:p>
        </w:tc>
        <w:tc>
          <w:tcPr>
            <w:tcW w:w="441" w:type="dxa"/>
            <w:vAlign w:val="center"/>
          </w:tcPr>
          <w:p w14:paraId="0ADBC234" w14:textId="77777777" w:rsidR="008847A6" w:rsidRPr="00F25407" w:rsidRDefault="008847A6" w:rsidP="008847A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eastAsia="zh-CN"/>
              </w:rPr>
            </w:pPr>
          </w:p>
        </w:tc>
        <w:tc>
          <w:tcPr>
            <w:tcW w:w="441" w:type="dxa"/>
            <w:vAlign w:val="center"/>
          </w:tcPr>
          <w:p w14:paraId="2BB5F36C" w14:textId="77777777" w:rsidR="008847A6" w:rsidRPr="00F25407" w:rsidRDefault="008847A6" w:rsidP="008847A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eastAsia="zh-CN"/>
              </w:rPr>
            </w:pPr>
          </w:p>
        </w:tc>
        <w:tc>
          <w:tcPr>
            <w:tcW w:w="441" w:type="dxa"/>
            <w:vAlign w:val="center"/>
          </w:tcPr>
          <w:p w14:paraId="7E48485A" w14:textId="77777777" w:rsidR="008847A6" w:rsidRPr="00F25407" w:rsidRDefault="008847A6" w:rsidP="008847A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eastAsia="zh-CN"/>
              </w:rPr>
            </w:pPr>
          </w:p>
        </w:tc>
        <w:tc>
          <w:tcPr>
            <w:tcW w:w="441" w:type="dxa"/>
            <w:vAlign w:val="center"/>
          </w:tcPr>
          <w:p w14:paraId="360CA7E5" w14:textId="77777777" w:rsidR="008847A6" w:rsidRPr="00F25407" w:rsidRDefault="008847A6" w:rsidP="008847A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F25407">
              <w:rPr>
                <w:rFonts w:ascii="Times New Roman" w:hAnsi="Times New Roman" w:cs="Times New Roman"/>
                <w:sz w:val="20"/>
                <w:szCs w:val="20"/>
              </w:rPr>
              <w:t>X</w:t>
            </w:r>
          </w:p>
        </w:tc>
        <w:tc>
          <w:tcPr>
            <w:tcW w:w="441" w:type="dxa"/>
            <w:vAlign w:val="center"/>
          </w:tcPr>
          <w:p w14:paraId="1E91D821" w14:textId="77777777" w:rsidR="008847A6" w:rsidRPr="00F25407" w:rsidRDefault="008847A6" w:rsidP="008847A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F25407">
              <w:rPr>
                <w:rFonts w:ascii="Times New Roman" w:hAnsi="Times New Roman" w:cs="Times New Roman"/>
                <w:sz w:val="20"/>
                <w:szCs w:val="20"/>
              </w:rPr>
              <w:t>X</w:t>
            </w:r>
          </w:p>
        </w:tc>
        <w:tc>
          <w:tcPr>
            <w:tcW w:w="441" w:type="dxa"/>
            <w:vAlign w:val="center"/>
          </w:tcPr>
          <w:p w14:paraId="5C1D3EF5" w14:textId="77777777" w:rsidR="008847A6" w:rsidRPr="00F25407" w:rsidRDefault="008847A6" w:rsidP="008847A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441" w:type="dxa"/>
            <w:vAlign w:val="center"/>
          </w:tcPr>
          <w:p w14:paraId="69051617" w14:textId="77777777" w:rsidR="008847A6" w:rsidRPr="00F25407" w:rsidRDefault="008847A6" w:rsidP="008847A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F25407">
              <w:rPr>
                <w:rFonts w:ascii="Times New Roman" w:hAnsi="Times New Roman" w:cs="Times New Roman"/>
                <w:sz w:val="20"/>
                <w:szCs w:val="20"/>
              </w:rPr>
              <w:t>X</w:t>
            </w:r>
          </w:p>
        </w:tc>
        <w:tc>
          <w:tcPr>
            <w:tcW w:w="441" w:type="dxa"/>
            <w:vAlign w:val="center"/>
          </w:tcPr>
          <w:p w14:paraId="032D6F70" w14:textId="77777777" w:rsidR="008847A6" w:rsidRPr="00F25407" w:rsidRDefault="008847A6" w:rsidP="008847A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F25407">
              <w:rPr>
                <w:rFonts w:ascii="Times New Roman" w:hAnsi="Times New Roman" w:cs="Times New Roman"/>
                <w:sz w:val="20"/>
                <w:szCs w:val="20"/>
              </w:rPr>
              <w:t>X</w:t>
            </w:r>
          </w:p>
        </w:tc>
        <w:tc>
          <w:tcPr>
            <w:tcW w:w="441" w:type="dxa"/>
            <w:vAlign w:val="center"/>
          </w:tcPr>
          <w:p w14:paraId="0118D191" w14:textId="77777777" w:rsidR="008847A6" w:rsidRPr="00F25407" w:rsidRDefault="008847A6" w:rsidP="008847A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441" w:type="dxa"/>
            <w:vAlign w:val="center"/>
          </w:tcPr>
          <w:p w14:paraId="302C4BCB" w14:textId="77777777" w:rsidR="008847A6" w:rsidRPr="00F25407" w:rsidRDefault="008847A6" w:rsidP="008847A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441" w:type="dxa"/>
            <w:vAlign w:val="center"/>
          </w:tcPr>
          <w:p w14:paraId="2E648A5A" w14:textId="77777777" w:rsidR="008847A6" w:rsidRPr="00F25407" w:rsidRDefault="008847A6" w:rsidP="008847A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F25407">
              <w:rPr>
                <w:rFonts w:ascii="Times New Roman" w:hAnsi="Times New Roman" w:cs="Times New Roman"/>
                <w:sz w:val="20"/>
                <w:szCs w:val="20"/>
              </w:rPr>
              <w:t>X</w:t>
            </w:r>
          </w:p>
        </w:tc>
        <w:tc>
          <w:tcPr>
            <w:tcW w:w="441" w:type="dxa"/>
            <w:vAlign w:val="center"/>
          </w:tcPr>
          <w:p w14:paraId="621C5CB2" w14:textId="77777777" w:rsidR="008847A6" w:rsidRPr="00F25407" w:rsidRDefault="008847A6" w:rsidP="008847A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F25407">
              <w:rPr>
                <w:rFonts w:ascii="Times New Roman" w:hAnsi="Times New Roman" w:cs="Times New Roman"/>
                <w:sz w:val="20"/>
                <w:szCs w:val="20"/>
              </w:rPr>
              <w:t>X</w:t>
            </w:r>
          </w:p>
        </w:tc>
        <w:tc>
          <w:tcPr>
            <w:tcW w:w="441" w:type="dxa"/>
            <w:vAlign w:val="center"/>
          </w:tcPr>
          <w:p w14:paraId="751D117C" w14:textId="77777777" w:rsidR="008847A6" w:rsidRPr="00F25407" w:rsidRDefault="008847A6" w:rsidP="008847A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441" w:type="dxa"/>
            <w:vAlign w:val="center"/>
          </w:tcPr>
          <w:p w14:paraId="7734AB18" w14:textId="77777777" w:rsidR="008847A6" w:rsidRPr="00F25407" w:rsidRDefault="008847A6" w:rsidP="008847A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441" w:type="dxa"/>
            <w:vAlign w:val="center"/>
          </w:tcPr>
          <w:p w14:paraId="3A94AB09" w14:textId="77777777" w:rsidR="008847A6" w:rsidRPr="00F25407" w:rsidRDefault="008847A6" w:rsidP="008847A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441" w:type="dxa"/>
            <w:vAlign w:val="center"/>
          </w:tcPr>
          <w:p w14:paraId="747240B9" w14:textId="77777777" w:rsidR="008847A6" w:rsidRPr="00F25407" w:rsidRDefault="008847A6" w:rsidP="008847A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F25407">
              <w:rPr>
                <w:rFonts w:ascii="Times New Roman" w:hAnsi="Times New Roman" w:cs="Times New Roman"/>
                <w:sz w:val="20"/>
                <w:szCs w:val="20"/>
              </w:rPr>
              <w:t>X</w:t>
            </w:r>
          </w:p>
        </w:tc>
        <w:tc>
          <w:tcPr>
            <w:tcW w:w="441" w:type="dxa"/>
            <w:vAlign w:val="center"/>
          </w:tcPr>
          <w:p w14:paraId="5E29EBD9" w14:textId="77777777" w:rsidR="008847A6" w:rsidRPr="00F25407" w:rsidRDefault="008847A6" w:rsidP="008847A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F25407">
              <w:rPr>
                <w:rFonts w:ascii="Times New Roman" w:hAnsi="Times New Roman" w:cs="Times New Roman"/>
                <w:sz w:val="20"/>
                <w:szCs w:val="20"/>
              </w:rPr>
              <w:t>X</w:t>
            </w:r>
          </w:p>
        </w:tc>
        <w:tc>
          <w:tcPr>
            <w:tcW w:w="441" w:type="dxa"/>
            <w:vAlign w:val="center"/>
          </w:tcPr>
          <w:p w14:paraId="0949BA61" w14:textId="77777777" w:rsidR="008847A6" w:rsidRPr="00F25407" w:rsidRDefault="008847A6" w:rsidP="008847A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F25407">
              <w:rPr>
                <w:rFonts w:ascii="Times New Roman" w:hAnsi="Times New Roman" w:cs="Times New Roman"/>
                <w:sz w:val="20"/>
                <w:szCs w:val="20"/>
              </w:rPr>
              <w:t>X</w:t>
            </w:r>
          </w:p>
        </w:tc>
        <w:tc>
          <w:tcPr>
            <w:tcW w:w="441" w:type="dxa"/>
            <w:vAlign w:val="center"/>
          </w:tcPr>
          <w:p w14:paraId="6C7FC6D8" w14:textId="77777777" w:rsidR="008847A6" w:rsidRPr="00F25407" w:rsidRDefault="008847A6" w:rsidP="008847A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F25407">
              <w:rPr>
                <w:rFonts w:ascii="Times New Roman" w:hAnsi="Times New Roman" w:cs="Times New Roman"/>
                <w:sz w:val="20"/>
                <w:szCs w:val="20"/>
              </w:rPr>
              <w:t>X</w:t>
            </w:r>
          </w:p>
        </w:tc>
        <w:tc>
          <w:tcPr>
            <w:tcW w:w="495" w:type="dxa"/>
            <w:vAlign w:val="center"/>
          </w:tcPr>
          <w:p w14:paraId="7CFC41BA" w14:textId="77777777" w:rsidR="008847A6" w:rsidRPr="00F25407" w:rsidRDefault="008847A6" w:rsidP="008847A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F25407">
              <w:rPr>
                <w:rFonts w:ascii="Times New Roman" w:hAnsi="Times New Roman" w:cs="Times New Roman"/>
                <w:sz w:val="20"/>
                <w:szCs w:val="20"/>
              </w:rPr>
              <w:t>X</w:t>
            </w:r>
          </w:p>
        </w:tc>
      </w:tr>
      <w:tr w:rsidR="00F25407" w:rsidRPr="00F25407" w14:paraId="4D48C8C6" w14:textId="77777777" w:rsidTr="00DA5094">
        <w:trPr>
          <w:cnfStyle w:val="000000100000" w:firstRow="0" w:lastRow="0" w:firstColumn="0" w:lastColumn="0" w:oddVBand="0" w:evenVBand="0" w:oddHBand="1" w:evenHBand="0" w:firstRowFirstColumn="0" w:firstRowLastColumn="0" w:lastRowFirstColumn="0" w:lastRowLastColumn="0"/>
          <w:trHeight w:val="497"/>
        </w:trPr>
        <w:tc>
          <w:tcPr>
            <w:cnfStyle w:val="001000000000" w:firstRow="0" w:lastRow="0" w:firstColumn="1" w:lastColumn="0" w:oddVBand="0" w:evenVBand="0" w:oddHBand="0" w:evenHBand="0" w:firstRowFirstColumn="0" w:firstRowLastColumn="0" w:lastRowFirstColumn="0" w:lastRowLastColumn="0"/>
            <w:tcW w:w="2758" w:type="dxa"/>
            <w:tcBorders>
              <w:right w:val="single" w:sz="4" w:space="0" w:color="auto"/>
            </w:tcBorders>
            <w:vAlign w:val="center"/>
          </w:tcPr>
          <w:p w14:paraId="68B637D4" w14:textId="64E4286C" w:rsidR="008847A6" w:rsidRPr="00F25407" w:rsidRDefault="005B30FA" w:rsidP="008847A6">
            <w:pPr>
              <w:rPr>
                <w:rFonts w:ascii="Times New Roman" w:hAnsi="Times New Roman" w:cs="Times New Roman"/>
                <w:sz w:val="20"/>
                <w:szCs w:val="20"/>
                <w:lang w:eastAsia="zh-CN"/>
              </w:rPr>
            </w:pPr>
            <w:bookmarkStart w:id="64" w:name="_Hlk165365098"/>
            <w:r w:rsidRPr="00F25407">
              <w:rPr>
                <w:rFonts w:ascii="Times New Roman" w:hAnsi="Times New Roman" w:cs="Times New Roman"/>
                <w:sz w:val="20"/>
                <w:szCs w:val="20"/>
                <w:lang w:eastAsia="zh-CN"/>
              </w:rPr>
              <w:t>亚马逊、刚果和重要森林生物群落</w:t>
            </w:r>
            <w:bookmarkEnd w:id="64"/>
          </w:p>
        </w:tc>
        <w:tc>
          <w:tcPr>
            <w:tcW w:w="441" w:type="dxa"/>
            <w:tcBorders>
              <w:left w:val="single" w:sz="4" w:space="0" w:color="auto"/>
            </w:tcBorders>
            <w:vAlign w:val="center"/>
          </w:tcPr>
          <w:p w14:paraId="3188A731" w14:textId="77777777" w:rsidR="008847A6" w:rsidRPr="00F25407" w:rsidRDefault="008847A6" w:rsidP="008847A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F25407">
              <w:rPr>
                <w:rFonts w:ascii="Times New Roman" w:hAnsi="Times New Roman" w:cs="Times New Roman"/>
                <w:sz w:val="20"/>
                <w:szCs w:val="20"/>
              </w:rPr>
              <w:t>X</w:t>
            </w:r>
          </w:p>
        </w:tc>
        <w:tc>
          <w:tcPr>
            <w:tcW w:w="441" w:type="dxa"/>
            <w:vAlign w:val="center"/>
          </w:tcPr>
          <w:p w14:paraId="6282E135" w14:textId="77777777" w:rsidR="008847A6" w:rsidRPr="00F25407" w:rsidRDefault="008847A6" w:rsidP="008847A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F25407">
              <w:rPr>
                <w:rFonts w:ascii="Times New Roman" w:hAnsi="Times New Roman" w:cs="Times New Roman"/>
                <w:sz w:val="20"/>
                <w:szCs w:val="20"/>
              </w:rPr>
              <w:t>X</w:t>
            </w:r>
          </w:p>
        </w:tc>
        <w:tc>
          <w:tcPr>
            <w:tcW w:w="441" w:type="dxa"/>
            <w:vAlign w:val="center"/>
          </w:tcPr>
          <w:p w14:paraId="5206A95C" w14:textId="77777777" w:rsidR="008847A6" w:rsidRPr="00F25407" w:rsidRDefault="008847A6" w:rsidP="008847A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F25407">
              <w:rPr>
                <w:rFonts w:ascii="Times New Roman" w:hAnsi="Times New Roman" w:cs="Times New Roman"/>
                <w:sz w:val="20"/>
                <w:szCs w:val="20"/>
              </w:rPr>
              <w:t>X</w:t>
            </w:r>
          </w:p>
        </w:tc>
        <w:tc>
          <w:tcPr>
            <w:tcW w:w="441" w:type="dxa"/>
            <w:vAlign w:val="center"/>
          </w:tcPr>
          <w:p w14:paraId="649C18F8" w14:textId="77777777" w:rsidR="008847A6" w:rsidRPr="00F25407" w:rsidRDefault="008847A6" w:rsidP="008847A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c>
          <w:tcPr>
            <w:tcW w:w="441" w:type="dxa"/>
            <w:vAlign w:val="center"/>
          </w:tcPr>
          <w:p w14:paraId="5376C72C" w14:textId="77777777" w:rsidR="008847A6" w:rsidRPr="00F25407" w:rsidRDefault="008847A6" w:rsidP="008847A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F25407">
              <w:rPr>
                <w:rFonts w:ascii="Times New Roman" w:hAnsi="Times New Roman" w:cs="Times New Roman"/>
                <w:sz w:val="20"/>
                <w:szCs w:val="20"/>
              </w:rPr>
              <w:t>X</w:t>
            </w:r>
          </w:p>
        </w:tc>
        <w:tc>
          <w:tcPr>
            <w:tcW w:w="441" w:type="dxa"/>
            <w:vAlign w:val="center"/>
          </w:tcPr>
          <w:p w14:paraId="0EC3BE1A" w14:textId="77777777" w:rsidR="008847A6" w:rsidRPr="00F25407" w:rsidRDefault="008847A6" w:rsidP="008847A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c>
          <w:tcPr>
            <w:tcW w:w="441" w:type="dxa"/>
            <w:vAlign w:val="center"/>
          </w:tcPr>
          <w:p w14:paraId="06609A21" w14:textId="77777777" w:rsidR="008847A6" w:rsidRPr="00F25407" w:rsidRDefault="008847A6" w:rsidP="008847A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c>
          <w:tcPr>
            <w:tcW w:w="441" w:type="dxa"/>
            <w:vAlign w:val="center"/>
          </w:tcPr>
          <w:p w14:paraId="43059DAF" w14:textId="77777777" w:rsidR="008847A6" w:rsidRPr="00F25407" w:rsidRDefault="008847A6" w:rsidP="008847A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F25407">
              <w:rPr>
                <w:rFonts w:ascii="Times New Roman" w:hAnsi="Times New Roman" w:cs="Times New Roman"/>
                <w:sz w:val="20"/>
                <w:szCs w:val="20"/>
              </w:rPr>
              <w:t>X</w:t>
            </w:r>
          </w:p>
        </w:tc>
        <w:tc>
          <w:tcPr>
            <w:tcW w:w="441" w:type="dxa"/>
            <w:vAlign w:val="center"/>
          </w:tcPr>
          <w:p w14:paraId="497F172B" w14:textId="77777777" w:rsidR="008847A6" w:rsidRPr="00F25407" w:rsidRDefault="008847A6" w:rsidP="008847A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F25407">
              <w:rPr>
                <w:rFonts w:ascii="Times New Roman" w:hAnsi="Times New Roman" w:cs="Times New Roman"/>
                <w:sz w:val="20"/>
                <w:szCs w:val="20"/>
              </w:rPr>
              <w:t>X</w:t>
            </w:r>
          </w:p>
        </w:tc>
        <w:tc>
          <w:tcPr>
            <w:tcW w:w="441" w:type="dxa"/>
            <w:vAlign w:val="center"/>
          </w:tcPr>
          <w:p w14:paraId="2BA8A93C" w14:textId="77777777" w:rsidR="008847A6" w:rsidRPr="00F25407" w:rsidRDefault="008847A6" w:rsidP="008847A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F25407">
              <w:rPr>
                <w:rFonts w:ascii="Times New Roman" w:hAnsi="Times New Roman" w:cs="Times New Roman"/>
                <w:sz w:val="20"/>
                <w:szCs w:val="20"/>
              </w:rPr>
              <w:t>X</w:t>
            </w:r>
          </w:p>
        </w:tc>
        <w:tc>
          <w:tcPr>
            <w:tcW w:w="441" w:type="dxa"/>
            <w:vAlign w:val="center"/>
          </w:tcPr>
          <w:p w14:paraId="007129C2" w14:textId="77777777" w:rsidR="008847A6" w:rsidRPr="00F25407" w:rsidRDefault="008847A6" w:rsidP="008847A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F25407">
              <w:rPr>
                <w:rFonts w:ascii="Times New Roman" w:hAnsi="Times New Roman" w:cs="Times New Roman"/>
                <w:sz w:val="20"/>
                <w:szCs w:val="20"/>
              </w:rPr>
              <w:t>X</w:t>
            </w:r>
          </w:p>
        </w:tc>
        <w:tc>
          <w:tcPr>
            <w:tcW w:w="441" w:type="dxa"/>
            <w:vAlign w:val="center"/>
          </w:tcPr>
          <w:p w14:paraId="105BAB7B" w14:textId="77777777" w:rsidR="008847A6" w:rsidRPr="00F25407" w:rsidRDefault="008847A6" w:rsidP="008847A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c>
          <w:tcPr>
            <w:tcW w:w="441" w:type="dxa"/>
            <w:vAlign w:val="center"/>
          </w:tcPr>
          <w:p w14:paraId="27CE4369" w14:textId="77777777" w:rsidR="008847A6" w:rsidRPr="00F25407" w:rsidRDefault="008847A6" w:rsidP="008847A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F25407">
              <w:rPr>
                <w:rFonts w:ascii="Times New Roman" w:hAnsi="Times New Roman" w:cs="Times New Roman"/>
                <w:sz w:val="20"/>
                <w:szCs w:val="20"/>
              </w:rPr>
              <w:t>X</w:t>
            </w:r>
          </w:p>
        </w:tc>
        <w:tc>
          <w:tcPr>
            <w:tcW w:w="441" w:type="dxa"/>
            <w:vAlign w:val="center"/>
          </w:tcPr>
          <w:p w14:paraId="2EFCDB30" w14:textId="77777777" w:rsidR="008847A6" w:rsidRPr="00F25407" w:rsidRDefault="008847A6" w:rsidP="008847A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F25407">
              <w:rPr>
                <w:rFonts w:ascii="Times New Roman" w:hAnsi="Times New Roman" w:cs="Times New Roman"/>
                <w:sz w:val="20"/>
                <w:szCs w:val="20"/>
              </w:rPr>
              <w:t>X</w:t>
            </w:r>
          </w:p>
        </w:tc>
        <w:tc>
          <w:tcPr>
            <w:tcW w:w="441" w:type="dxa"/>
            <w:vAlign w:val="center"/>
          </w:tcPr>
          <w:p w14:paraId="35719FEF" w14:textId="77777777" w:rsidR="008847A6" w:rsidRPr="00F25407" w:rsidRDefault="008847A6" w:rsidP="008847A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F25407">
              <w:rPr>
                <w:rFonts w:ascii="Times New Roman" w:hAnsi="Times New Roman" w:cs="Times New Roman"/>
                <w:sz w:val="20"/>
                <w:szCs w:val="20"/>
              </w:rPr>
              <w:t>X</w:t>
            </w:r>
          </w:p>
        </w:tc>
        <w:tc>
          <w:tcPr>
            <w:tcW w:w="441" w:type="dxa"/>
            <w:vAlign w:val="center"/>
          </w:tcPr>
          <w:p w14:paraId="63116DB3" w14:textId="77777777" w:rsidR="008847A6" w:rsidRPr="00F25407" w:rsidRDefault="008847A6" w:rsidP="008847A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c>
          <w:tcPr>
            <w:tcW w:w="441" w:type="dxa"/>
            <w:vAlign w:val="center"/>
          </w:tcPr>
          <w:p w14:paraId="2EAA5454" w14:textId="77777777" w:rsidR="008847A6" w:rsidRPr="00F25407" w:rsidRDefault="008847A6" w:rsidP="008847A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c>
          <w:tcPr>
            <w:tcW w:w="441" w:type="dxa"/>
            <w:vAlign w:val="center"/>
          </w:tcPr>
          <w:p w14:paraId="5771EE5C" w14:textId="77777777" w:rsidR="008847A6" w:rsidRPr="00F25407" w:rsidRDefault="008847A6" w:rsidP="008847A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F25407">
              <w:rPr>
                <w:rFonts w:ascii="Times New Roman" w:hAnsi="Times New Roman" w:cs="Times New Roman"/>
                <w:sz w:val="20"/>
                <w:szCs w:val="20"/>
              </w:rPr>
              <w:t>X</w:t>
            </w:r>
          </w:p>
        </w:tc>
        <w:tc>
          <w:tcPr>
            <w:tcW w:w="441" w:type="dxa"/>
            <w:vAlign w:val="center"/>
          </w:tcPr>
          <w:p w14:paraId="48D22314" w14:textId="77777777" w:rsidR="008847A6" w:rsidRPr="00F25407" w:rsidRDefault="008847A6" w:rsidP="008847A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F25407">
              <w:rPr>
                <w:rFonts w:ascii="Times New Roman" w:hAnsi="Times New Roman" w:cs="Times New Roman"/>
                <w:sz w:val="20"/>
                <w:szCs w:val="20"/>
              </w:rPr>
              <w:t>X</w:t>
            </w:r>
          </w:p>
        </w:tc>
        <w:tc>
          <w:tcPr>
            <w:tcW w:w="441" w:type="dxa"/>
            <w:vAlign w:val="center"/>
          </w:tcPr>
          <w:p w14:paraId="40988012" w14:textId="77777777" w:rsidR="008847A6" w:rsidRPr="00F25407" w:rsidRDefault="008847A6" w:rsidP="008847A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F25407">
              <w:rPr>
                <w:rFonts w:ascii="Times New Roman" w:hAnsi="Times New Roman" w:cs="Times New Roman"/>
                <w:sz w:val="20"/>
                <w:szCs w:val="20"/>
              </w:rPr>
              <w:t>X</w:t>
            </w:r>
          </w:p>
        </w:tc>
        <w:tc>
          <w:tcPr>
            <w:tcW w:w="441" w:type="dxa"/>
            <w:vAlign w:val="center"/>
          </w:tcPr>
          <w:p w14:paraId="35760928" w14:textId="77777777" w:rsidR="008847A6" w:rsidRPr="00F25407" w:rsidRDefault="008847A6" w:rsidP="008847A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F25407">
              <w:rPr>
                <w:rFonts w:ascii="Times New Roman" w:hAnsi="Times New Roman" w:cs="Times New Roman"/>
                <w:sz w:val="20"/>
                <w:szCs w:val="20"/>
              </w:rPr>
              <w:t>X</w:t>
            </w:r>
          </w:p>
        </w:tc>
        <w:tc>
          <w:tcPr>
            <w:tcW w:w="441" w:type="dxa"/>
            <w:vAlign w:val="center"/>
          </w:tcPr>
          <w:p w14:paraId="0C4A1C7A" w14:textId="77777777" w:rsidR="008847A6" w:rsidRPr="00F25407" w:rsidRDefault="008847A6" w:rsidP="008847A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F25407">
              <w:rPr>
                <w:rFonts w:ascii="Times New Roman" w:hAnsi="Times New Roman" w:cs="Times New Roman"/>
                <w:sz w:val="20"/>
                <w:szCs w:val="20"/>
              </w:rPr>
              <w:t>X</w:t>
            </w:r>
          </w:p>
        </w:tc>
        <w:tc>
          <w:tcPr>
            <w:tcW w:w="495" w:type="dxa"/>
            <w:vAlign w:val="center"/>
          </w:tcPr>
          <w:p w14:paraId="123318BD" w14:textId="77777777" w:rsidR="008847A6" w:rsidRPr="00F25407" w:rsidRDefault="008847A6" w:rsidP="008847A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F25407">
              <w:rPr>
                <w:rFonts w:ascii="Times New Roman" w:hAnsi="Times New Roman" w:cs="Times New Roman"/>
                <w:sz w:val="20"/>
                <w:szCs w:val="20"/>
              </w:rPr>
              <w:t>X</w:t>
            </w:r>
          </w:p>
        </w:tc>
      </w:tr>
      <w:tr w:rsidR="00F25407" w:rsidRPr="00F25407" w14:paraId="6390BB74" w14:textId="77777777" w:rsidTr="00DA5094">
        <w:trPr>
          <w:trHeight w:val="497"/>
        </w:trPr>
        <w:tc>
          <w:tcPr>
            <w:cnfStyle w:val="001000000000" w:firstRow="0" w:lastRow="0" w:firstColumn="1" w:lastColumn="0" w:oddVBand="0" w:evenVBand="0" w:oddHBand="0" w:evenHBand="0" w:firstRowFirstColumn="0" w:firstRowLastColumn="0" w:lastRowFirstColumn="0" w:lastRowLastColumn="0"/>
            <w:tcW w:w="2758" w:type="dxa"/>
            <w:tcBorders>
              <w:right w:val="single" w:sz="4" w:space="0" w:color="auto"/>
            </w:tcBorders>
            <w:vAlign w:val="center"/>
          </w:tcPr>
          <w:p w14:paraId="7C4B4405" w14:textId="72FD4762" w:rsidR="008847A6" w:rsidRPr="00F25407" w:rsidRDefault="00A315B9" w:rsidP="008847A6">
            <w:pPr>
              <w:rPr>
                <w:rFonts w:ascii="Times New Roman" w:hAnsi="Times New Roman" w:cs="Times New Roman"/>
                <w:sz w:val="20"/>
                <w:szCs w:val="20"/>
                <w:lang w:eastAsia="zh-CN"/>
              </w:rPr>
            </w:pPr>
            <w:r w:rsidRPr="00F25407">
              <w:rPr>
                <w:rFonts w:ascii="Times New Roman" w:hAnsi="Times New Roman" w:cs="Times New Roman"/>
                <w:sz w:val="20"/>
                <w:szCs w:val="20"/>
                <w:lang w:eastAsia="zh-CN"/>
              </w:rPr>
              <w:t>野生物</w:t>
            </w:r>
            <w:r w:rsidR="005B30FA" w:rsidRPr="00F25407">
              <w:rPr>
                <w:rFonts w:ascii="Times New Roman" w:hAnsi="Times New Roman" w:cs="Times New Roman"/>
                <w:sz w:val="20"/>
                <w:szCs w:val="20"/>
                <w:lang w:eastAsia="zh-CN"/>
              </w:rPr>
              <w:t>保护促进发展</w:t>
            </w:r>
          </w:p>
        </w:tc>
        <w:tc>
          <w:tcPr>
            <w:tcW w:w="441" w:type="dxa"/>
            <w:tcBorders>
              <w:left w:val="single" w:sz="4" w:space="0" w:color="auto"/>
            </w:tcBorders>
            <w:vAlign w:val="center"/>
          </w:tcPr>
          <w:p w14:paraId="6E7D69D3" w14:textId="77777777" w:rsidR="008847A6" w:rsidRPr="00F25407" w:rsidRDefault="008847A6" w:rsidP="008847A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eastAsia="zh-CN"/>
              </w:rPr>
            </w:pPr>
          </w:p>
        </w:tc>
        <w:tc>
          <w:tcPr>
            <w:tcW w:w="441" w:type="dxa"/>
            <w:vAlign w:val="center"/>
          </w:tcPr>
          <w:p w14:paraId="5C51C726" w14:textId="77777777" w:rsidR="008847A6" w:rsidRPr="00F25407" w:rsidRDefault="008847A6" w:rsidP="008847A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F25407">
              <w:rPr>
                <w:rFonts w:ascii="Times New Roman" w:hAnsi="Times New Roman" w:cs="Times New Roman"/>
                <w:sz w:val="20"/>
                <w:szCs w:val="20"/>
              </w:rPr>
              <w:t>X</w:t>
            </w:r>
          </w:p>
        </w:tc>
        <w:tc>
          <w:tcPr>
            <w:tcW w:w="441" w:type="dxa"/>
            <w:vAlign w:val="center"/>
          </w:tcPr>
          <w:p w14:paraId="4851F49D" w14:textId="77777777" w:rsidR="008847A6" w:rsidRPr="00F25407" w:rsidRDefault="008847A6" w:rsidP="008847A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F25407">
              <w:rPr>
                <w:rFonts w:ascii="Times New Roman" w:hAnsi="Times New Roman" w:cs="Times New Roman"/>
                <w:sz w:val="20"/>
                <w:szCs w:val="20"/>
              </w:rPr>
              <w:t>X</w:t>
            </w:r>
          </w:p>
        </w:tc>
        <w:tc>
          <w:tcPr>
            <w:tcW w:w="441" w:type="dxa"/>
            <w:vAlign w:val="center"/>
          </w:tcPr>
          <w:p w14:paraId="0B2215E3" w14:textId="77777777" w:rsidR="008847A6" w:rsidRPr="00F25407" w:rsidRDefault="008847A6" w:rsidP="008847A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F25407">
              <w:rPr>
                <w:rFonts w:ascii="Times New Roman" w:hAnsi="Times New Roman" w:cs="Times New Roman"/>
                <w:sz w:val="20"/>
                <w:szCs w:val="20"/>
              </w:rPr>
              <w:t>X</w:t>
            </w:r>
          </w:p>
        </w:tc>
        <w:tc>
          <w:tcPr>
            <w:tcW w:w="441" w:type="dxa"/>
            <w:vAlign w:val="center"/>
          </w:tcPr>
          <w:p w14:paraId="35AE59B1" w14:textId="77777777" w:rsidR="008847A6" w:rsidRPr="00F25407" w:rsidRDefault="008847A6" w:rsidP="008847A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F25407">
              <w:rPr>
                <w:rFonts w:ascii="Times New Roman" w:hAnsi="Times New Roman" w:cs="Times New Roman"/>
                <w:sz w:val="20"/>
                <w:szCs w:val="20"/>
              </w:rPr>
              <w:t>X</w:t>
            </w:r>
          </w:p>
        </w:tc>
        <w:tc>
          <w:tcPr>
            <w:tcW w:w="441" w:type="dxa"/>
            <w:vAlign w:val="center"/>
          </w:tcPr>
          <w:p w14:paraId="7CB3A5ED" w14:textId="77777777" w:rsidR="008847A6" w:rsidRPr="00F25407" w:rsidRDefault="008847A6" w:rsidP="008847A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441" w:type="dxa"/>
            <w:vAlign w:val="center"/>
          </w:tcPr>
          <w:p w14:paraId="12F17202" w14:textId="77777777" w:rsidR="008847A6" w:rsidRPr="00F25407" w:rsidRDefault="008847A6" w:rsidP="008847A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441" w:type="dxa"/>
            <w:vAlign w:val="center"/>
          </w:tcPr>
          <w:p w14:paraId="53AF6269" w14:textId="77777777" w:rsidR="008847A6" w:rsidRPr="00F25407" w:rsidRDefault="008847A6" w:rsidP="008847A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F25407">
              <w:rPr>
                <w:rFonts w:ascii="Times New Roman" w:hAnsi="Times New Roman" w:cs="Times New Roman"/>
                <w:sz w:val="20"/>
                <w:szCs w:val="20"/>
              </w:rPr>
              <w:t>X</w:t>
            </w:r>
          </w:p>
        </w:tc>
        <w:tc>
          <w:tcPr>
            <w:tcW w:w="441" w:type="dxa"/>
            <w:vAlign w:val="center"/>
          </w:tcPr>
          <w:p w14:paraId="0A5F2C04" w14:textId="77777777" w:rsidR="008847A6" w:rsidRPr="00F25407" w:rsidRDefault="008847A6" w:rsidP="008847A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F25407">
              <w:rPr>
                <w:rFonts w:ascii="Times New Roman" w:hAnsi="Times New Roman" w:cs="Times New Roman"/>
                <w:sz w:val="20"/>
                <w:szCs w:val="20"/>
              </w:rPr>
              <w:t>X</w:t>
            </w:r>
          </w:p>
        </w:tc>
        <w:tc>
          <w:tcPr>
            <w:tcW w:w="441" w:type="dxa"/>
            <w:vAlign w:val="center"/>
          </w:tcPr>
          <w:p w14:paraId="00284F14" w14:textId="77777777" w:rsidR="008847A6" w:rsidRPr="00F25407" w:rsidRDefault="008847A6" w:rsidP="008847A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F25407">
              <w:rPr>
                <w:rFonts w:ascii="Times New Roman" w:hAnsi="Times New Roman" w:cs="Times New Roman"/>
                <w:sz w:val="20"/>
                <w:szCs w:val="20"/>
              </w:rPr>
              <w:t>X</w:t>
            </w:r>
          </w:p>
        </w:tc>
        <w:tc>
          <w:tcPr>
            <w:tcW w:w="441" w:type="dxa"/>
            <w:vAlign w:val="center"/>
          </w:tcPr>
          <w:p w14:paraId="256E5988" w14:textId="77777777" w:rsidR="008847A6" w:rsidRPr="00F25407" w:rsidRDefault="008847A6" w:rsidP="008847A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F25407">
              <w:rPr>
                <w:rFonts w:ascii="Times New Roman" w:hAnsi="Times New Roman" w:cs="Times New Roman"/>
                <w:sz w:val="20"/>
                <w:szCs w:val="20"/>
              </w:rPr>
              <w:t>X</w:t>
            </w:r>
          </w:p>
        </w:tc>
        <w:tc>
          <w:tcPr>
            <w:tcW w:w="441" w:type="dxa"/>
            <w:vAlign w:val="center"/>
          </w:tcPr>
          <w:p w14:paraId="156D70C8" w14:textId="77777777" w:rsidR="008847A6" w:rsidRPr="00F25407" w:rsidRDefault="008847A6" w:rsidP="008847A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441" w:type="dxa"/>
            <w:vAlign w:val="center"/>
          </w:tcPr>
          <w:p w14:paraId="228C5744" w14:textId="77777777" w:rsidR="008847A6" w:rsidRPr="00F25407" w:rsidRDefault="008847A6" w:rsidP="008847A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441" w:type="dxa"/>
            <w:vAlign w:val="center"/>
          </w:tcPr>
          <w:p w14:paraId="7CFC7E6D" w14:textId="77777777" w:rsidR="008847A6" w:rsidRPr="00F25407" w:rsidRDefault="008847A6" w:rsidP="008847A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441" w:type="dxa"/>
            <w:vAlign w:val="center"/>
          </w:tcPr>
          <w:p w14:paraId="7D8B1AAC" w14:textId="77777777" w:rsidR="008847A6" w:rsidRPr="00F25407" w:rsidRDefault="008847A6" w:rsidP="008847A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441" w:type="dxa"/>
            <w:vAlign w:val="center"/>
          </w:tcPr>
          <w:p w14:paraId="5C8B3B15" w14:textId="77777777" w:rsidR="008847A6" w:rsidRPr="00F25407" w:rsidRDefault="008847A6" w:rsidP="008847A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441" w:type="dxa"/>
            <w:vAlign w:val="center"/>
          </w:tcPr>
          <w:p w14:paraId="6466858B" w14:textId="77777777" w:rsidR="008847A6" w:rsidRPr="00F25407" w:rsidRDefault="008847A6" w:rsidP="008847A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441" w:type="dxa"/>
            <w:vAlign w:val="center"/>
          </w:tcPr>
          <w:p w14:paraId="4C1E1B6F" w14:textId="77777777" w:rsidR="008847A6" w:rsidRPr="00F25407" w:rsidRDefault="008847A6" w:rsidP="008847A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441" w:type="dxa"/>
            <w:vAlign w:val="center"/>
          </w:tcPr>
          <w:p w14:paraId="3A0F476B" w14:textId="77777777" w:rsidR="008847A6" w:rsidRPr="00F25407" w:rsidRDefault="008847A6" w:rsidP="008847A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441" w:type="dxa"/>
            <w:vAlign w:val="center"/>
          </w:tcPr>
          <w:p w14:paraId="7733A265" w14:textId="77777777" w:rsidR="008847A6" w:rsidRPr="00F25407" w:rsidRDefault="008847A6" w:rsidP="008847A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F25407">
              <w:rPr>
                <w:rFonts w:ascii="Times New Roman" w:hAnsi="Times New Roman" w:cs="Times New Roman"/>
                <w:sz w:val="20"/>
                <w:szCs w:val="20"/>
              </w:rPr>
              <w:t>X</w:t>
            </w:r>
          </w:p>
        </w:tc>
        <w:tc>
          <w:tcPr>
            <w:tcW w:w="441" w:type="dxa"/>
            <w:vAlign w:val="center"/>
          </w:tcPr>
          <w:p w14:paraId="12E9E452" w14:textId="77777777" w:rsidR="008847A6" w:rsidRPr="00F25407" w:rsidRDefault="008847A6" w:rsidP="008847A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F25407">
              <w:rPr>
                <w:rFonts w:ascii="Times New Roman" w:hAnsi="Times New Roman" w:cs="Times New Roman"/>
                <w:sz w:val="20"/>
                <w:szCs w:val="20"/>
              </w:rPr>
              <w:t>X</w:t>
            </w:r>
          </w:p>
        </w:tc>
        <w:tc>
          <w:tcPr>
            <w:tcW w:w="441" w:type="dxa"/>
            <w:vAlign w:val="center"/>
          </w:tcPr>
          <w:p w14:paraId="31E8D95C" w14:textId="77777777" w:rsidR="008847A6" w:rsidRPr="00F25407" w:rsidRDefault="008847A6" w:rsidP="008847A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F25407">
              <w:rPr>
                <w:rFonts w:ascii="Times New Roman" w:hAnsi="Times New Roman" w:cs="Times New Roman"/>
                <w:sz w:val="20"/>
                <w:szCs w:val="20"/>
              </w:rPr>
              <w:t>X</w:t>
            </w:r>
          </w:p>
        </w:tc>
        <w:tc>
          <w:tcPr>
            <w:tcW w:w="495" w:type="dxa"/>
            <w:vAlign w:val="center"/>
          </w:tcPr>
          <w:p w14:paraId="4CE76168" w14:textId="77777777" w:rsidR="008847A6" w:rsidRPr="00F25407" w:rsidRDefault="008847A6" w:rsidP="008847A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F25407">
              <w:rPr>
                <w:rFonts w:ascii="Times New Roman" w:hAnsi="Times New Roman" w:cs="Times New Roman"/>
                <w:sz w:val="20"/>
                <w:szCs w:val="20"/>
              </w:rPr>
              <w:t>X</w:t>
            </w:r>
          </w:p>
        </w:tc>
      </w:tr>
      <w:tr w:rsidR="00F25407" w:rsidRPr="00F25407" w14:paraId="01A36D79" w14:textId="77777777" w:rsidTr="00DA5094">
        <w:trPr>
          <w:cnfStyle w:val="000000100000" w:firstRow="0" w:lastRow="0" w:firstColumn="0" w:lastColumn="0" w:oddVBand="0" w:evenVBand="0" w:oddHBand="1" w:evenHBand="0" w:firstRowFirstColumn="0" w:firstRowLastColumn="0" w:lastRowFirstColumn="0" w:lastRowLastColumn="0"/>
          <w:trHeight w:val="497"/>
        </w:trPr>
        <w:tc>
          <w:tcPr>
            <w:cnfStyle w:val="001000000000" w:firstRow="0" w:lastRow="0" w:firstColumn="1" w:lastColumn="0" w:oddVBand="0" w:evenVBand="0" w:oddHBand="0" w:evenHBand="0" w:firstRowFirstColumn="0" w:firstRowLastColumn="0" w:lastRowFirstColumn="0" w:lastRowLastColumn="0"/>
            <w:tcW w:w="2758" w:type="dxa"/>
            <w:tcBorders>
              <w:right w:val="single" w:sz="4" w:space="0" w:color="auto"/>
            </w:tcBorders>
            <w:vAlign w:val="center"/>
          </w:tcPr>
          <w:p w14:paraId="427447D4" w14:textId="16841E22" w:rsidR="008847A6" w:rsidRPr="00F25407" w:rsidRDefault="005B30FA" w:rsidP="008847A6">
            <w:pPr>
              <w:rPr>
                <w:rFonts w:ascii="Times New Roman" w:hAnsi="Times New Roman" w:cs="Times New Roman"/>
                <w:sz w:val="20"/>
                <w:szCs w:val="20"/>
              </w:rPr>
            </w:pPr>
            <w:r w:rsidRPr="00F25407">
              <w:rPr>
                <w:rFonts w:ascii="Times New Roman" w:hAnsi="Times New Roman" w:cs="Times New Roman"/>
                <w:sz w:val="20"/>
                <w:szCs w:val="20"/>
              </w:rPr>
              <w:t>粮食系统</w:t>
            </w:r>
          </w:p>
        </w:tc>
        <w:tc>
          <w:tcPr>
            <w:tcW w:w="441" w:type="dxa"/>
            <w:tcBorders>
              <w:left w:val="single" w:sz="4" w:space="0" w:color="auto"/>
            </w:tcBorders>
            <w:vAlign w:val="center"/>
          </w:tcPr>
          <w:p w14:paraId="01F45F12" w14:textId="77777777" w:rsidR="008847A6" w:rsidRPr="00F25407" w:rsidRDefault="008847A6" w:rsidP="008847A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F25407">
              <w:rPr>
                <w:rFonts w:ascii="Times New Roman" w:hAnsi="Times New Roman" w:cs="Times New Roman"/>
                <w:sz w:val="20"/>
                <w:szCs w:val="20"/>
              </w:rPr>
              <w:t>X</w:t>
            </w:r>
          </w:p>
        </w:tc>
        <w:tc>
          <w:tcPr>
            <w:tcW w:w="441" w:type="dxa"/>
            <w:vAlign w:val="center"/>
          </w:tcPr>
          <w:p w14:paraId="16EFDADB" w14:textId="77777777" w:rsidR="008847A6" w:rsidRPr="00F25407" w:rsidRDefault="008847A6" w:rsidP="008847A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F25407">
              <w:rPr>
                <w:rFonts w:ascii="Times New Roman" w:hAnsi="Times New Roman" w:cs="Times New Roman"/>
                <w:sz w:val="20"/>
                <w:szCs w:val="20"/>
              </w:rPr>
              <w:t>X</w:t>
            </w:r>
          </w:p>
        </w:tc>
        <w:tc>
          <w:tcPr>
            <w:tcW w:w="441" w:type="dxa"/>
            <w:vAlign w:val="center"/>
          </w:tcPr>
          <w:p w14:paraId="0AABC893" w14:textId="77777777" w:rsidR="008847A6" w:rsidRPr="00F25407" w:rsidRDefault="008847A6" w:rsidP="008847A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c>
          <w:tcPr>
            <w:tcW w:w="441" w:type="dxa"/>
            <w:vAlign w:val="center"/>
          </w:tcPr>
          <w:p w14:paraId="7B3A5EAE" w14:textId="77777777" w:rsidR="008847A6" w:rsidRPr="00F25407" w:rsidRDefault="008847A6" w:rsidP="008847A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c>
          <w:tcPr>
            <w:tcW w:w="441" w:type="dxa"/>
            <w:vAlign w:val="center"/>
          </w:tcPr>
          <w:p w14:paraId="094F2AA8" w14:textId="77777777" w:rsidR="008847A6" w:rsidRPr="00F25407" w:rsidRDefault="008847A6" w:rsidP="008847A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c>
          <w:tcPr>
            <w:tcW w:w="441" w:type="dxa"/>
            <w:vAlign w:val="center"/>
          </w:tcPr>
          <w:p w14:paraId="3D2422CF" w14:textId="77777777" w:rsidR="008847A6" w:rsidRPr="00F25407" w:rsidRDefault="008847A6" w:rsidP="008847A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c>
          <w:tcPr>
            <w:tcW w:w="441" w:type="dxa"/>
            <w:vAlign w:val="center"/>
          </w:tcPr>
          <w:p w14:paraId="2E582662" w14:textId="77777777" w:rsidR="008847A6" w:rsidRPr="00F25407" w:rsidRDefault="008847A6" w:rsidP="008847A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F25407">
              <w:rPr>
                <w:rFonts w:ascii="Times New Roman" w:hAnsi="Times New Roman" w:cs="Times New Roman"/>
                <w:sz w:val="20"/>
                <w:szCs w:val="20"/>
              </w:rPr>
              <w:t>X</w:t>
            </w:r>
          </w:p>
        </w:tc>
        <w:tc>
          <w:tcPr>
            <w:tcW w:w="441" w:type="dxa"/>
            <w:vAlign w:val="center"/>
          </w:tcPr>
          <w:p w14:paraId="06C54683" w14:textId="77777777" w:rsidR="008847A6" w:rsidRPr="00F25407" w:rsidRDefault="008847A6" w:rsidP="008847A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F25407">
              <w:rPr>
                <w:rFonts w:ascii="Times New Roman" w:hAnsi="Times New Roman" w:cs="Times New Roman"/>
                <w:sz w:val="20"/>
                <w:szCs w:val="20"/>
              </w:rPr>
              <w:t>X</w:t>
            </w:r>
          </w:p>
        </w:tc>
        <w:tc>
          <w:tcPr>
            <w:tcW w:w="441" w:type="dxa"/>
            <w:vAlign w:val="center"/>
          </w:tcPr>
          <w:p w14:paraId="592EB8F3" w14:textId="77777777" w:rsidR="008847A6" w:rsidRPr="00F25407" w:rsidRDefault="008847A6" w:rsidP="008847A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F25407">
              <w:rPr>
                <w:rFonts w:ascii="Times New Roman" w:hAnsi="Times New Roman" w:cs="Times New Roman"/>
                <w:sz w:val="20"/>
                <w:szCs w:val="20"/>
              </w:rPr>
              <w:t>X</w:t>
            </w:r>
          </w:p>
        </w:tc>
        <w:tc>
          <w:tcPr>
            <w:tcW w:w="441" w:type="dxa"/>
            <w:vAlign w:val="center"/>
          </w:tcPr>
          <w:p w14:paraId="707A264E" w14:textId="77777777" w:rsidR="008847A6" w:rsidRPr="00F25407" w:rsidRDefault="008847A6" w:rsidP="008847A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F25407">
              <w:rPr>
                <w:rFonts w:ascii="Times New Roman" w:hAnsi="Times New Roman" w:cs="Times New Roman"/>
                <w:sz w:val="20"/>
                <w:szCs w:val="20"/>
              </w:rPr>
              <w:t>X</w:t>
            </w:r>
          </w:p>
        </w:tc>
        <w:tc>
          <w:tcPr>
            <w:tcW w:w="441" w:type="dxa"/>
            <w:vAlign w:val="center"/>
          </w:tcPr>
          <w:p w14:paraId="191C6AFC" w14:textId="77777777" w:rsidR="008847A6" w:rsidRPr="00F25407" w:rsidRDefault="008847A6" w:rsidP="008847A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F25407">
              <w:rPr>
                <w:rFonts w:ascii="Times New Roman" w:hAnsi="Times New Roman" w:cs="Times New Roman"/>
                <w:sz w:val="20"/>
                <w:szCs w:val="20"/>
              </w:rPr>
              <w:t>X</w:t>
            </w:r>
          </w:p>
        </w:tc>
        <w:tc>
          <w:tcPr>
            <w:tcW w:w="441" w:type="dxa"/>
            <w:vAlign w:val="center"/>
          </w:tcPr>
          <w:p w14:paraId="724107B5" w14:textId="77777777" w:rsidR="008847A6" w:rsidRPr="00F25407" w:rsidRDefault="008847A6" w:rsidP="008847A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c>
          <w:tcPr>
            <w:tcW w:w="441" w:type="dxa"/>
            <w:vAlign w:val="center"/>
          </w:tcPr>
          <w:p w14:paraId="43D19381" w14:textId="77777777" w:rsidR="008847A6" w:rsidRPr="00F25407" w:rsidRDefault="008847A6" w:rsidP="008847A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c>
          <w:tcPr>
            <w:tcW w:w="441" w:type="dxa"/>
            <w:vAlign w:val="center"/>
          </w:tcPr>
          <w:p w14:paraId="5A14934E" w14:textId="77777777" w:rsidR="008847A6" w:rsidRPr="00F25407" w:rsidRDefault="008847A6" w:rsidP="008847A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c>
          <w:tcPr>
            <w:tcW w:w="441" w:type="dxa"/>
            <w:vAlign w:val="center"/>
          </w:tcPr>
          <w:p w14:paraId="6263F033" w14:textId="77777777" w:rsidR="008847A6" w:rsidRPr="00F25407" w:rsidRDefault="008847A6" w:rsidP="008847A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F25407">
              <w:rPr>
                <w:rFonts w:ascii="Times New Roman" w:hAnsi="Times New Roman" w:cs="Times New Roman"/>
                <w:sz w:val="20"/>
                <w:szCs w:val="20"/>
              </w:rPr>
              <w:t>X</w:t>
            </w:r>
          </w:p>
        </w:tc>
        <w:tc>
          <w:tcPr>
            <w:tcW w:w="441" w:type="dxa"/>
            <w:vAlign w:val="center"/>
          </w:tcPr>
          <w:p w14:paraId="2F02BEB4" w14:textId="77777777" w:rsidR="008847A6" w:rsidRPr="00F25407" w:rsidRDefault="008847A6" w:rsidP="008847A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c>
          <w:tcPr>
            <w:tcW w:w="441" w:type="dxa"/>
            <w:vAlign w:val="center"/>
          </w:tcPr>
          <w:p w14:paraId="175AC1A1" w14:textId="77777777" w:rsidR="008847A6" w:rsidRPr="00F25407" w:rsidRDefault="008847A6" w:rsidP="008847A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c>
          <w:tcPr>
            <w:tcW w:w="441" w:type="dxa"/>
            <w:vAlign w:val="center"/>
          </w:tcPr>
          <w:p w14:paraId="0FC306D9" w14:textId="77777777" w:rsidR="008847A6" w:rsidRPr="00F25407" w:rsidRDefault="008847A6" w:rsidP="008847A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F25407">
              <w:rPr>
                <w:rFonts w:ascii="Times New Roman" w:hAnsi="Times New Roman" w:cs="Times New Roman"/>
                <w:sz w:val="20"/>
                <w:szCs w:val="20"/>
              </w:rPr>
              <w:t>X</w:t>
            </w:r>
          </w:p>
        </w:tc>
        <w:tc>
          <w:tcPr>
            <w:tcW w:w="441" w:type="dxa"/>
            <w:vAlign w:val="center"/>
          </w:tcPr>
          <w:p w14:paraId="47EA5FA4" w14:textId="77777777" w:rsidR="008847A6" w:rsidRPr="00F25407" w:rsidRDefault="008847A6" w:rsidP="008847A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F25407">
              <w:rPr>
                <w:rFonts w:ascii="Times New Roman" w:hAnsi="Times New Roman" w:cs="Times New Roman"/>
                <w:sz w:val="20"/>
                <w:szCs w:val="20"/>
              </w:rPr>
              <w:t>X</w:t>
            </w:r>
          </w:p>
        </w:tc>
        <w:tc>
          <w:tcPr>
            <w:tcW w:w="441" w:type="dxa"/>
            <w:vAlign w:val="center"/>
          </w:tcPr>
          <w:p w14:paraId="0563E1E3" w14:textId="77777777" w:rsidR="008847A6" w:rsidRPr="00F25407" w:rsidRDefault="008847A6" w:rsidP="008847A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F25407">
              <w:rPr>
                <w:rFonts w:ascii="Times New Roman" w:hAnsi="Times New Roman" w:cs="Times New Roman"/>
                <w:sz w:val="20"/>
                <w:szCs w:val="20"/>
              </w:rPr>
              <w:t>X</w:t>
            </w:r>
          </w:p>
        </w:tc>
        <w:tc>
          <w:tcPr>
            <w:tcW w:w="441" w:type="dxa"/>
            <w:vAlign w:val="center"/>
          </w:tcPr>
          <w:p w14:paraId="63DD63A1" w14:textId="77777777" w:rsidR="008847A6" w:rsidRPr="00F25407" w:rsidRDefault="008847A6" w:rsidP="008847A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F25407">
              <w:rPr>
                <w:rFonts w:ascii="Times New Roman" w:hAnsi="Times New Roman" w:cs="Times New Roman"/>
                <w:sz w:val="20"/>
                <w:szCs w:val="20"/>
              </w:rPr>
              <w:t>X</w:t>
            </w:r>
          </w:p>
        </w:tc>
        <w:tc>
          <w:tcPr>
            <w:tcW w:w="441" w:type="dxa"/>
            <w:vAlign w:val="center"/>
          </w:tcPr>
          <w:p w14:paraId="3F441119" w14:textId="77777777" w:rsidR="008847A6" w:rsidRPr="00F25407" w:rsidRDefault="008847A6" w:rsidP="008847A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F25407">
              <w:rPr>
                <w:rFonts w:ascii="Times New Roman" w:hAnsi="Times New Roman" w:cs="Times New Roman"/>
                <w:sz w:val="20"/>
                <w:szCs w:val="20"/>
              </w:rPr>
              <w:t>X</w:t>
            </w:r>
          </w:p>
        </w:tc>
        <w:tc>
          <w:tcPr>
            <w:tcW w:w="495" w:type="dxa"/>
            <w:vAlign w:val="center"/>
          </w:tcPr>
          <w:p w14:paraId="3150BE5B" w14:textId="77777777" w:rsidR="008847A6" w:rsidRPr="00F25407" w:rsidRDefault="008847A6" w:rsidP="008847A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F25407">
              <w:rPr>
                <w:rFonts w:ascii="Times New Roman" w:hAnsi="Times New Roman" w:cs="Times New Roman"/>
                <w:sz w:val="20"/>
                <w:szCs w:val="20"/>
              </w:rPr>
              <w:t>X</w:t>
            </w:r>
          </w:p>
        </w:tc>
      </w:tr>
      <w:tr w:rsidR="00F25407" w:rsidRPr="00F25407" w14:paraId="7A0CBC0E" w14:textId="77777777" w:rsidTr="00DA5094">
        <w:trPr>
          <w:trHeight w:val="497"/>
        </w:trPr>
        <w:tc>
          <w:tcPr>
            <w:cnfStyle w:val="001000000000" w:firstRow="0" w:lastRow="0" w:firstColumn="1" w:lastColumn="0" w:oddVBand="0" w:evenVBand="0" w:oddHBand="0" w:evenHBand="0" w:firstRowFirstColumn="0" w:firstRowLastColumn="0" w:lastRowFirstColumn="0" w:lastRowLastColumn="0"/>
            <w:tcW w:w="2758" w:type="dxa"/>
            <w:tcBorders>
              <w:right w:val="single" w:sz="4" w:space="0" w:color="auto"/>
            </w:tcBorders>
            <w:vAlign w:val="center"/>
          </w:tcPr>
          <w:p w14:paraId="75AB6836" w14:textId="657EB088" w:rsidR="008847A6" w:rsidRPr="00F25407" w:rsidRDefault="005B30FA" w:rsidP="008847A6">
            <w:pPr>
              <w:rPr>
                <w:rFonts w:ascii="Times New Roman" w:hAnsi="Times New Roman" w:cs="Times New Roman"/>
                <w:sz w:val="20"/>
                <w:szCs w:val="20"/>
              </w:rPr>
            </w:pPr>
            <w:r w:rsidRPr="00F25407">
              <w:rPr>
                <w:rFonts w:ascii="Times New Roman" w:hAnsi="Times New Roman" w:cs="Times New Roman" w:hint="eastAsia"/>
                <w:sz w:val="20"/>
                <w:szCs w:val="20"/>
              </w:rPr>
              <w:t>清洁和健康海洋</w:t>
            </w:r>
          </w:p>
        </w:tc>
        <w:tc>
          <w:tcPr>
            <w:tcW w:w="441" w:type="dxa"/>
            <w:tcBorders>
              <w:left w:val="single" w:sz="4" w:space="0" w:color="auto"/>
            </w:tcBorders>
            <w:vAlign w:val="center"/>
          </w:tcPr>
          <w:p w14:paraId="4BC9D4BB" w14:textId="77777777" w:rsidR="008847A6" w:rsidRPr="00F25407" w:rsidRDefault="008847A6" w:rsidP="008847A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441" w:type="dxa"/>
            <w:vAlign w:val="center"/>
          </w:tcPr>
          <w:p w14:paraId="18F2EBB8" w14:textId="77777777" w:rsidR="008847A6" w:rsidRPr="00F25407" w:rsidRDefault="008847A6" w:rsidP="008847A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F25407">
              <w:rPr>
                <w:rFonts w:ascii="Times New Roman" w:hAnsi="Times New Roman" w:cs="Times New Roman"/>
                <w:sz w:val="20"/>
                <w:szCs w:val="20"/>
              </w:rPr>
              <w:t>X</w:t>
            </w:r>
          </w:p>
        </w:tc>
        <w:tc>
          <w:tcPr>
            <w:tcW w:w="441" w:type="dxa"/>
            <w:vAlign w:val="center"/>
          </w:tcPr>
          <w:p w14:paraId="3A49A6E5" w14:textId="77777777" w:rsidR="008847A6" w:rsidRPr="00F25407" w:rsidRDefault="008847A6" w:rsidP="008847A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F25407">
              <w:rPr>
                <w:rFonts w:ascii="Times New Roman" w:hAnsi="Times New Roman" w:cs="Times New Roman"/>
                <w:sz w:val="20"/>
                <w:szCs w:val="20"/>
              </w:rPr>
              <w:t>X</w:t>
            </w:r>
          </w:p>
        </w:tc>
        <w:tc>
          <w:tcPr>
            <w:tcW w:w="441" w:type="dxa"/>
            <w:vAlign w:val="center"/>
          </w:tcPr>
          <w:p w14:paraId="369469BF" w14:textId="77777777" w:rsidR="008847A6" w:rsidRPr="00F25407" w:rsidRDefault="008847A6" w:rsidP="008847A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441" w:type="dxa"/>
            <w:vAlign w:val="center"/>
          </w:tcPr>
          <w:p w14:paraId="76A993F5" w14:textId="77777777" w:rsidR="008847A6" w:rsidRPr="00F25407" w:rsidRDefault="008847A6" w:rsidP="008847A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441" w:type="dxa"/>
            <w:vAlign w:val="center"/>
          </w:tcPr>
          <w:p w14:paraId="629E1A75" w14:textId="77777777" w:rsidR="008847A6" w:rsidRPr="00F25407" w:rsidRDefault="008847A6" w:rsidP="008847A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441" w:type="dxa"/>
            <w:vAlign w:val="center"/>
          </w:tcPr>
          <w:p w14:paraId="6669EF77" w14:textId="77777777" w:rsidR="008847A6" w:rsidRPr="00F25407" w:rsidRDefault="008847A6" w:rsidP="008847A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F25407">
              <w:rPr>
                <w:rFonts w:ascii="Times New Roman" w:hAnsi="Times New Roman" w:cs="Times New Roman"/>
                <w:sz w:val="20"/>
                <w:szCs w:val="20"/>
              </w:rPr>
              <w:t>X</w:t>
            </w:r>
          </w:p>
        </w:tc>
        <w:tc>
          <w:tcPr>
            <w:tcW w:w="441" w:type="dxa"/>
            <w:vAlign w:val="center"/>
          </w:tcPr>
          <w:p w14:paraId="091496D4" w14:textId="77777777" w:rsidR="008847A6" w:rsidRPr="00F25407" w:rsidRDefault="008847A6" w:rsidP="008847A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F25407">
              <w:rPr>
                <w:rFonts w:ascii="Times New Roman" w:hAnsi="Times New Roman" w:cs="Times New Roman"/>
                <w:sz w:val="20"/>
                <w:szCs w:val="20"/>
              </w:rPr>
              <w:t>X</w:t>
            </w:r>
          </w:p>
        </w:tc>
        <w:tc>
          <w:tcPr>
            <w:tcW w:w="441" w:type="dxa"/>
            <w:vAlign w:val="center"/>
          </w:tcPr>
          <w:p w14:paraId="75EAFA62" w14:textId="77777777" w:rsidR="008847A6" w:rsidRPr="00F25407" w:rsidRDefault="008847A6" w:rsidP="008847A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441" w:type="dxa"/>
            <w:vAlign w:val="center"/>
          </w:tcPr>
          <w:p w14:paraId="52948AB8" w14:textId="77777777" w:rsidR="008847A6" w:rsidRPr="00F25407" w:rsidRDefault="008847A6" w:rsidP="008847A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F25407">
              <w:rPr>
                <w:rFonts w:ascii="Times New Roman" w:hAnsi="Times New Roman" w:cs="Times New Roman"/>
                <w:sz w:val="20"/>
                <w:szCs w:val="20"/>
              </w:rPr>
              <w:t>X</w:t>
            </w:r>
          </w:p>
        </w:tc>
        <w:tc>
          <w:tcPr>
            <w:tcW w:w="441" w:type="dxa"/>
            <w:vAlign w:val="center"/>
          </w:tcPr>
          <w:p w14:paraId="279A9E45" w14:textId="77777777" w:rsidR="008847A6" w:rsidRPr="00F25407" w:rsidRDefault="008847A6" w:rsidP="008847A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F25407">
              <w:rPr>
                <w:rFonts w:ascii="Times New Roman" w:hAnsi="Times New Roman" w:cs="Times New Roman"/>
                <w:sz w:val="20"/>
                <w:szCs w:val="20"/>
              </w:rPr>
              <w:t>X</w:t>
            </w:r>
          </w:p>
        </w:tc>
        <w:tc>
          <w:tcPr>
            <w:tcW w:w="441" w:type="dxa"/>
            <w:vAlign w:val="center"/>
          </w:tcPr>
          <w:p w14:paraId="71B68658" w14:textId="77777777" w:rsidR="008847A6" w:rsidRPr="00F25407" w:rsidRDefault="008847A6" w:rsidP="008847A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F25407">
              <w:rPr>
                <w:rFonts w:ascii="Times New Roman" w:hAnsi="Times New Roman" w:cs="Times New Roman"/>
                <w:sz w:val="20"/>
                <w:szCs w:val="20"/>
              </w:rPr>
              <w:t>X</w:t>
            </w:r>
          </w:p>
        </w:tc>
        <w:tc>
          <w:tcPr>
            <w:tcW w:w="441" w:type="dxa"/>
            <w:vAlign w:val="center"/>
          </w:tcPr>
          <w:p w14:paraId="024CD08A" w14:textId="77777777" w:rsidR="008847A6" w:rsidRPr="00F25407" w:rsidRDefault="008847A6" w:rsidP="008847A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441" w:type="dxa"/>
            <w:vAlign w:val="center"/>
          </w:tcPr>
          <w:p w14:paraId="57E8E744" w14:textId="77777777" w:rsidR="008847A6" w:rsidRPr="00F25407" w:rsidRDefault="008847A6" w:rsidP="008847A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441" w:type="dxa"/>
            <w:vAlign w:val="center"/>
          </w:tcPr>
          <w:p w14:paraId="1CFD1132" w14:textId="77777777" w:rsidR="008847A6" w:rsidRPr="00F25407" w:rsidRDefault="008847A6" w:rsidP="008847A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441" w:type="dxa"/>
            <w:vAlign w:val="center"/>
          </w:tcPr>
          <w:p w14:paraId="33896E73" w14:textId="77777777" w:rsidR="008847A6" w:rsidRPr="00F25407" w:rsidRDefault="008847A6" w:rsidP="008847A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441" w:type="dxa"/>
            <w:vAlign w:val="center"/>
          </w:tcPr>
          <w:p w14:paraId="3A5F0FF6" w14:textId="77777777" w:rsidR="008847A6" w:rsidRPr="00F25407" w:rsidRDefault="008847A6" w:rsidP="008847A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441" w:type="dxa"/>
            <w:vAlign w:val="center"/>
          </w:tcPr>
          <w:p w14:paraId="6BF43691" w14:textId="77777777" w:rsidR="008847A6" w:rsidRPr="00F25407" w:rsidRDefault="008847A6" w:rsidP="008847A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441" w:type="dxa"/>
            <w:vAlign w:val="center"/>
          </w:tcPr>
          <w:p w14:paraId="12DE4F97" w14:textId="77777777" w:rsidR="008847A6" w:rsidRPr="00F25407" w:rsidRDefault="008847A6" w:rsidP="008847A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441" w:type="dxa"/>
            <w:vAlign w:val="center"/>
          </w:tcPr>
          <w:p w14:paraId="75A01185" w14:textId="77777777" w:rsidR="008847A6" w:rsidRPr="00F25407" w:rsidRDefault="008847A6" w:rsidP="008847A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F25407">
              <w:rPr>
                <w:rFonts w:ascii="Times New Roman" w:hAnsi="Times New Roman" w:cs="Times New Roman"/>
                <w:sz w:val="20"/>
                <w:szCs w:val="20"/>
              </w:rPr>
              <w:t>X</w:t>
            </w:r>
          </w:p>
        </w:tc>
        <w:tc>
          <w:tcPr>
            <w:tcW w:w="441" w:type="dxa"/>
            <w:vAlign w:val="center"/>
          </w:tcPr>
          <w:p w14:paraId="18CD07F7" w14:textId="77777777" w:rsidR="008847A6" w:rsidRPr="00F25407" w:rsidRDefault="008847A6" w:rsidP="008847A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F25407">
              <w:rPr>
                <w:rFonts w:ascii="Times New Roman" w:hAnsi="Times New Roman" w:cs="Times New Roman"/>
                <w:sz w:val="20"/>
                <w:szCs w:val="20"/>
              </w:rPr>
              <w:t>X</w:t>
            </w:r>
          </w:p>
        </w:tc>
        <w:tc>
          <w:tcPr>
            <w:tcW w:w="441" w:type="dxa"/>
            <w:vAlign w:val="center"/>
          </w:tcPr>
          <w:p w14:paraId="0CB750E5" w14:textId="77777777" w:rsidR="008847A6" w:rsidRPr="00F25407" w:rsidRDefault="008847A6" w:rsidP="008847A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F25407">
              <w:rPr>
                <w:rFonts w:ascii="Times New Roman" w:hAnsi="Times New Roman" w:cs="Times New Roman"/>
                <w:sz w:val="20"/>
                <w:szCs w:val="20"/>
              </w:rPr>
              <w:t>X</w:t>
            </w:r>
          </w:p>
        </w:tc>
        <w:tc>
          <w:tcPr>
            <w:tcW w:w="495" w:type="dxa"/>
            <w:vAlign w:val="center"/>
          </w:tcPr>
          <w:p w14:paraId="6FA72393" w14:textId="77777777" w:rsidR="008847A6" w:rsidRPr="00F25407" w:rsidRDefault="008847A6" w:rsidP="008847A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F25407">
              <w:rPr>
                <w:rFonts w:ascii="Times New Roman" w:hAnsi="Times New Roman" w:cs="Times New Roman"/>
                <w:sz w:val="20"/>
                <w:szCs w:val="20"/>
              </w:rPr>
              <w:t>X</w:t>
            </w:r>
          </w:p>
        </w:tc>
      </w:tr>
      <w:tr w:rsidR="00F25407" w:rsidRPr="00F25407" w14:paraId="5DBBA54A" w14:textId="77777777" w:rsidTr="00DA5094">
        <w:trPr>
          <w:cnfStyle w:val="000000100000" w:firstRow="0" w:lastRow="0" w:firstColumn="0" w:lastColumn="0" w:oddVBand="0" w:evenVBand="0" w:oddHBand="1" w:evenHBand="0" w:firstRowFirstColumn="0" w:firstRowLastColumn="0" w:lastRowFirstColumn="0" w:lastRowLastColumn="0"/>
          <w:trHeight w:val="497"/>
        </w:trPr>
        <w:tc>
          <w:tcPr>
            <w:cnfStyle w:val="001000000000" w:firstRow="0" w:lastRow="0" w:firstColumn="1" w:lastColumn="0" w:oddVBand="0" w:evenVBand="0" w:oddHBand="0" w:evenHBand="0" w:firstRowFirstColumn="0" w:firstRowLastColumn="0" w:lastRowFirstColumn="0" w:lastRowLastColumn="0"/>
            <w:tcW w:w="2758" w:type="dxa"/>
            <w:tcBorders>
              <w:right w:val="single" w:sz="4" w:space="0" w:color="auto"/>
            </w:tcBorders>
            <w:vAlign w:val="center"/>
          </w:tcPr>
          <w:p w14:paraId="55975674" w14:textId="46A13CEA" w:rsidR="008847A6" w:rsidRPr="00F25407" w:rsidRDefault="00BA3E9E" w:rsidP="008847A6">
            <w:pPr>
              <w:rPr>
                <w:rFonts w:ascii="Times New Roman" w:hAnsi="Times New Roman" w:cs="Times New Roman"/>
                <w:sz w:val="20"/>
                <w:szCs w:val="20"/>
                <w:lang w:eastAsia="zh-CN"/>
              </w:rPr>
            </w:pPr>
            <w:r w:rsidRPr="00F25407">
              <w:rPr>
                <w:rFonts w:ascii="Times New Roman" w:hAnsi="Times New Roman" w:cs="Times New Roman"/>
                <w:sz w:val="20"/>
                <w:szCs w:val="20"/>
                <w:lang w:eastAsia="zh-CN"/>
              </w:rPr>
              <w:t>绿色交通基础设施发展</w:t>
            </w:r>
          </w:p>
        </w:tc>
        <w:tc>
          <w:tcPr>
            <w:tcW w:w="441" w:type="dxa"/>
            <w:tcBorders>
              <w:left w:val="single" w:sz="4" w:space="0" w:color="auto"/>
            </w:tcBorders>
            <w:vAlign w:val="center"/>
          </w:tcPr>
          <w:p w14:paraId="29DC733D" w14:textId="77777777" w:rsidR="008847A6" w:rsidRPr="00F25407" w:rsidRDefault="008847A6" w:rsidP="008847A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F25407">
              <w:rPr>
                <w:rFonts w:ascii="Times New Roman" w:hAnsi="Times New Roman" w:cs="Times New Roman"/>
                <w:sz w:val="20"/>
                <w:szCs w:val="20"/>
              </w:rPr>
              <w:t>X</w:t>
            </w:r>
          </w:p>
        </w:tc>
        <w:tc>
          <w:tcPr>
            <w:tcW w:w="441" w:type="dxa"/>
            <w:vAlign w:val="center"/>
          </w:tcPr>
          <w:p w14:paraId="093DAF80" w14:textId="77777777" w:rsidR="008847A6" w:rsidRPr="00F25407" w:rsidRDefault="008847A6" w:rsidP="008847A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F25407">
              <w:rPr>
                <w:rFonts w:ascii="Times New Roman" w:hAnsi="Times New Roman" w:cs="Times New Roman"/>
                <w:sz w:val="20"/>
                <w:szCs w:val="20"/>
              </w:rPr>
              <w:t>X</w:t>
            </w:r>
          </w:p>
        </w:tc>
        <w:tc>
          <w:tcPr>
            <w:tcW w:w="441" w:type="dxa"/>
            <w:vAlign w:val="center"/>
          </w:tcPr>
          <w:p w14:paraId="1E8267CA" w14:textId="77777777" w:rsidR="008847A6" w:rsidRPr="00F25407" w:rsidRDefault="008847A6" w:rsidP="008847A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F25407">
              <w:rPr>
                <w:rFonts w:ascii="Times New Roman" w:hAnsi="Times New Roman" w:cs="Times New Roman"/>
                <w:sz w:val="20"/>
                <w:szCs w:val="20"/>
              </w:rPr>
              <w:t>X</w:t>
            </w:r>
          </w:p>
        </w:tc>
        <w:tc>
          <w:tcPr>
            <w:tcW w:w="441" w:type="dxa"/>
            <w:vAlign w:val="center"/>
          </w:tcPr>
          <w:p w14:paraId="0BD48342" w14:textId="77777777" w:rsidR="008847A6" w:rsidRPr="00F25407" w:rsidRDefault="008847A6" w:rsidP="008847A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c>
          <w:tcPr>
            <w:tcW w:w="441" w:type="dxa"/>
            <w:vAlign w:val="center"/>
          </w:tcPr>
          <w:p w14:paraId="72BC2A67" w14:textId="77777777" w:rsidR="008847A6" w:rsidRPr="00F25407" w:rsidRDefault="008847A6" w:rsidP="008847A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F25407">
              <w:rPr>
                <w:rFonts w:ascii="Times New Roman" w:hAnsi="Times New Roman" w:cs="Times New Roman"/>
                <w:sz w:val="20"/>
                <w:szCs w:val="20"/>
              </w:rPr>
              <w:t>X</w:t>
            </w:r>
          </w:p>
        </w:tc>
        <w:tc>
          <w:tcPr>
            <w:tcW w:w="441" w:type="dxa"/>
            <w:vAlign w:val="center"/>
          </w:tcPr>
          <w:p w14:paraId="37B3B0CC" w14:textId="77777777" w:rsidR="008847A6" w:rsidRPr="00F25407" w:rsidRDefault="008847A6" w:rsidP="008847A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c>
          <w:tcPr>
            <w:tcW w:w="441" w:type="dxa"/>
            <w:vAlign w:val="center"/>
          </w:tcPr>
          <w:p w14:paraId="039253DC" w14:textId="77777777" w:rsidR="008847A6" w:rsidRPr="00F25407" w:rsidRDefault="008847A6" w:rsidP="008847A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c>
          <w:tcPr>
            <w:tcW w:w="441" w:type="dxa"/>
            <w:vAlign w:val="center"/>
          </w:tcPr>
          <w:p w14:paraId="1FA7D8EB" w14:textId="77777777" w:rsidR="008847A6" w:rsidRPr="00F25407" w:rsidRDefault="008847A6" w:rsidP="008847A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F25407">
              <w:rPr>
                <w:rFonts w:ascii="Times New Roman" w:hAnsi="Times New Roman" w:cs="Times New Roman"/>
                <w:sz w:val="20"/>
                <w:szCs w:val="20"/>
              </w:rPr>
              <w:t>X</w:t>
            </w:r>
          </w:p>
        </w:tc>
        <w:tc>
          <w:tcPr>
            <w:tcW w:w="441" w:type="dxa"/>
            <w:vAlign w:val="center"/>
          </w:tcPr>
          <w:p w14:paraId="0539797B" w14:textId="77777777" w:rsidR="008847A6" w:rsidRPr="00F25407" w:rsidRDefault="008847A6" w:rsidP="008847A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F25407">
              <w:rPr>
                <w:rFonts w:ascii="Times New Roman" w:hAnsi="Times New Roman" w:cs="Times New Roman"/>
                <w:sz w:val="20"/>
                <w:szCs w:val="20"/>
              </w:rPr>
              <w:t>X</w:t>
            </w:r>
          </w:p>
        </w:tc>
        <w:tc>
          <w:tcPr>
            <w:tcW w:w="441" w:type="dxa"/>
            <w:vAlign w:val="center"/>
          </w:tcPr>
          <w:p w14:paraId="08F60973" w14:textId="77777777" w:rsidR="008847A6" w:rsidRPr="00F25407" w:rsidRDefault="008847A6" w:rsidP="008847A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F25407">
              <w:rPr>
                <w:rFonts w:ascii="Times New Roman" w:hAnsi="Times New Roman" w:cs="Times New Roman"/>
                <w:sz w:val="20"/>
                <w:szCs w:val="20"/>
              </w:rPr>
              <w:t>X</w:t>
            </w:r>
          </w:p>
        </w:tc>
        <w:tc>
          <w:tcPr>
            <w:tcW w:w="441" w:type="dxa"/>
            <w:vAlign w:val="center"/>
          </w:tcPr>
          <w:p w14:paraId="61D5493B" w14:textId="77777777" w:rsidR="008847A6" w:rsidRPr="00F25407" w:rsidRDefault="008847A6" w:rsidP="008847A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F25407">
              <w:rPr>
                <w:rFonts w:ascii="Times New Roman" w:hAnsi="Times New Roman" w:cs="Times New Roman"/>
                <w:sz w:val="20"/>
                <w:szCs w:val="20"/>
              </w:rPr>
              <w:t>X</w:t>
            </w:r>
          </w:p>
        </w:tc>
        <w:tc>
          <w:tcPr>
            <w:tcW w:w="441" w:type="dxa"/>
            <w:vAlign w:val="center"/>
          </w:tcPr>
          <w:p w14:paraId="4E674F13" w14:textId="77777777" w:rsidR="008847A6" w:rsidRPr="00F25407" w:rsidRDefault="008847A6" w:rsidP="008847A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c>
          <w:tcPr>
            <w:tcW w:w="441" w:type="dxa"/>
            <w:vAlign w:val="center"/>
          </w:tcPr>
          <w:p w14:paraId="6C51624B" w14:textId="77777777" w:rsidR="008847A6" w:rsidRPr="00F25407" w:rsidRDefault="008847A6" w:rsidP="008847A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c>
          <w:tcPr>
            <w:tcW w:w="441" w:type="dxa"/>
            <w:vAlign w:val="center"/>
          </w:tcPr>
          <w:p w14:paraId="0934C1A6" w14:textId="77777777" w:rsidR="008847A6" w:rsidRPr="00F25407" w:rsidRDefault="008847A6" w:rsidP="008847A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F25407">
              <w:rPr>
                <w:rFonts w:ascii="Times New Roman" w:hAnsi="Times New Roman" w:cs="Times New Roman"/>
                <w:sz w:val="20"/>
                <w:szCs w:val="20"/>
              </w:rPr>
              <w:t>X</w:t>
            </w:r>
          </w:p>
        </w:tc>
        <w:tc>
          <w:tcPr>
            <w:tcW w:w="441" w:type="dxa"/>
            <w:vAlign w:val="center"/>
          </w:tcPr>
          <w:p w14:paraId="47F5AE15" w14:textId="77777777" w:rsidR="008847A6" w:rsidRPr="00F25407" w:rsidRDefault="008847A6" w:rsidP="008847A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c>
          <w:tcPr>
            <w:tcW w:w="441" w:type="dxa"/>
            <w:vAlign w:val="center"/>
          </w:tcPr>
          <w:p w14:paraId="37243EFC" w14:textId="77777777" w:rsidR="008847A6" w:rsidRPr="00F25407" w:rsidRDefault="008847A6" w:rsidP="008847A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F25407">
              <w:rPr>
                <w:rFonts w:ascii="Times New Roman" w:hAnsi="Times New Roman" w:cs="Times New Roman"/>
                <w:sz w:val="20"/>
                <w:szCs w:val="20"/>
              </w:rPr>
              <w:t>X</w:t>
            </w:r>
          </w:p>
        </w:tc>
        <w:tc>
          <w:tcPr>
            <w:tcW w:w="441" w:type="dxa"/>
            <w:vAlign w:val="center"/>
          </w:tcPr>
          <w:p w14:paraId="04911DD8" w14:textId="77777777" w:rsidR="008847A6" w:rsidRPr="00F25407" w:rsidRDefault="008847A6" w:rsidP="008847A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c>
          <w:tcPr>
            <w:tcW w:w="441" w:type="dxa"/>
            <w:vAlign w:val="center"/>
          </w:tcPr>
          <w:p w14:paraId="4E32A835" w14:textId="77777777" w:rsidR="008847A6" w:rsidRPr="00F25407" w:rsidRDefault="008847A6" w:rsidP="008847A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c>
          <w:tcPr>
            <w:tcW w:w="441" w:type="dxa"/>
            <w:vAlign w:val="center"/>
          </w:tcPr>
          <w:p w14:paraId="086BD0B3" w14:textId="77777777" w:rsidR="008847A6" w:rsidRPr="00F25407" w:rsidRDefault="008847A6" w:rsidP="008847A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F25407">
              <w:rPr>
                <w:rFonts w:ascii="Times New Roman" w:hAnsi="Times New Roman" w:cs="Times New Roman"/>
                <w:sz w:val="20"/>
                <w:szCs w:val="20"/>
              </w:rPr>
              <w:t>X</w:t>
            </w:r>
          </w:p>
        </w:tc>
        <w:tc>
          <w:tcPr>
            <w:tcW w:w="441" w:type="dxa"/>
            <w:vAlign w:val="center"/>
          </w:tcPr>
          <w:p w14:paraId="2B321588" w14:textId="77777777" w:rsidR="008847A6" w:rsidRPr="00F25407" w:rsidRDefault="008847A6" w:rsidP="008847A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F25407">
              <w:rPr>
                <w:rFonts w:ascii="Times New Roman" w:hAnsi="Times New Roman" w:cs="Times New Roman"/>
                <w:sz w:val="20"/>
                <w:szCs w:val="20"/>
              </w:rPr>
              <w:t>X</w:t>
            </w:r>
          </w:p>
        </w:tc>
        <w:tc>
          <w:tcPr>
            <w:tcW w:w="441" w:type="dxa"/>
            <w:vAlign w:val="center"/>
          </w:tcPr>
          <w:p w14:paraId="3B70C638" w14:textId="77777777" w:rsidR="008847A6" w:rsidRPr="00F25407" w:rsidRDefault="008847A6" w:rsidP="008847A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F25407">
              <w:rPr>
                <w:rFonts w:ascii="Times New Roman" w:hAnsi="Times New Roman" w:cs="Times New Roman"/>
                <w:sz w:val="20"/>
                <w:szCs w:val="20"/>
              </w:rPr>
              <w:t>X</w:t>
            </w:r>
          </w:p>
        </w:tc>
        <w:tc>
          <w:tcPr>
            <w:tcW w:w="441" w:type="dxa"/>
            <w:vAlign w:val="center"/>
          </w:tcPr>
          <w:p w14:paraId="70711494" w14:textId="77777777" w:rsidR="008847A6" w:rsidRPr="00F25407" w:rsidRDefault="008847A6" w:rsidP="008847A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F25407">
              <w:rPr>
                <w:rFonts w:ascii="Times New Roman" w:hAnsi="Times New Roman" w:cs="Times New Roman"/>
                <w:sz w:val="20"/>
                <w:szCs w:val="20"/>
              </w:rPr>
              <w:t>X</w:t>
            </w:r>
          </w:p>
        </w:tc>
        <w:tc>
          <w:tcPr>
            <w:tcW w:w="495" w:type="dxa"/>
            <w:vAlign w:val="center"/>
          </w:tcPr>
          <w:p w14:paraId="3D2F617C" w14:textId="77777777" w:rsidR="008847A6" w:rsidRPr="00F25407" w:rsidRDefault="008847A6" w:rsidP="008847A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F25407">
              <w:rPr>
                <w:rFonts w:ascii="Times New Roman" w:hAnsi="Times New Roman" w:cs="Times New Roman"/>
                <w:sz w:val="20"/>
                <w:szCs w:val="20"/>
              </w:rPr>
              <w:t>X</w:t>
            </w:r>
          </w:p>
        </w:tc>
      </w:tr>
      <w:tr w:rsidR="002C1BA7" w:rsidRPr="00164753" w14:paraId="2B9B0E5D" w14:textId="77777777" w:rsidTr="005B6FF1">
        <w:trPr>
          <w:trHeight w:val="497"/>
        </w:trPr>
        <w:tc>
          <w:tcPr>
            <w:cnfStyle w:val="001000000000" w:firstRow="0" w:lastRow="0" w:firstColumn="1" w:lastColumn="0" w:oddVBand="0" w:evenVBand="0" w:oddHBand="0" w:evenHBand="0" w:firstRowFirstColumn="0" w:firstRowLastColumn="0" w:lastRowFirstColumn="0" w:lastRowLastColumn="0"/>
            <w:tcW w:w="2758" w:type="dxa"/>
            <w:tcBorders>
              <w:right w:val="single" w:sz="4" w:space="0" w:color="auto"/>
            </w:tcBorders>
            <w:vAlign w:val="center"/>
          </w:tcPr>
          <w:p w14:paraId="6F88CBD5" w14:textId="2F030A12" w:rsidR="002C1BA7" w:rsidRPr="002C1BA7" w:rsidRDefault="002C1BA7" w:rsidP="005B6FF1">
            <w:pPr>
              <w:spacing w:line="228" w:lineRule="auto"/>
              <w:ind w:left="-19"/>
              <w:rPr>
                <w:rFonts w:cstheme="minorHAnsi"/>
                <w:b w:val="0"/>
                <w:bCs w:val="0"/>
                <w:sz w:val="20"/>
                <w:szCs w:val="20"/>
              </w:rPr>
            </w:pPr>
            <w:r w:rsidRPr="002C1BA7">
              <w:rPr>
                <w:rFonts w:ascii="Microsoft YaHei" w:hAnsi="Microsoft YaHei" w:cs="Microsoft YaHei" w:hint="eastAsia"/>
                <w:b w:val="0"/>
                <w:bCs w:val="0"/>
                <w:sz w:val="20"/>
                <w:szCs w:val="20"/>
                <w:lang w:eastAsia="zh-CN"/>
              </w:rPr>
              <w:t>可持续城市</w:t>
            </w:r>
            <w:r w:rsidRPr="002C1BA7">
              <w:rPr>
                <w:rFonts w:cstheme="minorHAnsi"/>
                <w:b w:val="0"/>
                <w:bCs w:val="0"/>
                <w:sz w:val="20"/>
                <w:szCs w:val="20"/>
              </w:rPr>
              <w:t xml:space="preserve"> </w:t>
            </w:r>
          </w:p>
        </w:tc>
        <w:tc>
          <w:tcPr>
            <w:tcW w:w="441" w:type="dxa"/>
            <w:tcBorders>
              <w:left w:val="single" w:sz="4" w:space="0" w:color="auto"/>
            </w:tcBorders>
            <w:vAlign w:val="center"/>
          </w:tcPr>
          <w:p w14:paraId="6E009993" w14:textId="77777777" w:rsidR="002C1BA7" w:rsidRPr="008A7823" w:rsidRDefault="002C1BA7" w:rsidP="005B6FF1">
            <w:pPr>
              <w:spacing w:line="228" w:lineRule="auto"/>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r w:rsidRPr="008A7823">
              <w:rPr>
                <w:rFonts w:eastAsia="Calibri" w:cstheme="minorHAnsi"/>
              </w:rPr>
              <w:t>X</w:t>
            </w:r>
          </w:p>
        </w:tc>
        <w:tc>
          <w:tcPr>
            <w:tcW w:w="441" w:type="dxa"/>
            <w:vAlign w:val="center"/>
          </w:tcPr>
          <w:p w14:paraId="28107C3D" w14:textId="77777777" w:rsidR="002C1BA7" w:rsidRPr="008A7823" w:rsidRDefault="002C1BA7" w:rsidP="005B6FF1">
            <w:pPr>
              <w:spacing w:line="228" w:lineRule="auto"/>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r w:rsidRPr="008A7823">
              <w:rPr>
                <w:rFonts w:eastAsia="Calibri" w:cstheme="minorHAnsi"/>
              </w:rPr>
              <w:t>X</w:t>
            </w:r>
          </w:p>
        </w:tc>
        <w:tc>
          <w:tcPr>
            <w:tcW w:w="441" w:type="dxa"/>
            <w:vAlign w:val="center"/>
          </w:tcPr>
          <w:p w14:paraId="1B7AEFED" w14:textId="77777777" w:rsidR="002C1BA7" w:rsidRPr="008A7823" w:rsidRDefault="002C1BA7" w:rsidP="005B6FF1">
            <w:pPr>
              <w:spacing w:line="228" w:lineRule="auto"/>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r w:rsidRPr="008A7823">
              <w:rPr>
                <w:rFonts w:eastAsia="Calibri" w:cstheme="minorHAnsi"/>
              </w:rPr>
              <w:t>X</w:t>
            </w:r>
          </w:p>
        </w:tc>
        <w:tc>
          <w:tcPr>
            <w:tcW w:w="441" w:type="dxa"/>
            <w:vAlign w:val="center"/>
          </w:tcPr>
          <w:p w14:paraId="565320AD" w14:textId="77777777" w:rsidR="002C1BA7" w:rsidRPr="008A7823" w:rsidRDefault="002C1BA7" w:rsidP="005B6FF1">
            <w:pPr>
              <w:spacing w:line="228" w:lineRule="auto"/>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p>
        </w:tc>
        <w:tc>
          <w:tcPr>
            <w:tcW w:w="441" w:type="dxa"/>
            <w:vAlign w:val="center"/>
          </w:tcPr>
          <w:p w14:paraId="4E1974EC" w14:textId="77777777" w:rsidR="002C1BA7" w:rsidRPr="008A7823" w:rsidRDefault="002C1BA7" w:rsidP="005B6FF1">
            <w:pPr>
              <w:spacing w:line="228" w:lineRule="auto"/>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p>
        </w:tc>
        <w:tc>
          <w:tcPr>
            <w:tcW w:w="441" w:type="dxa"/>
            <w:vAlign w:val="center"/>
          </w:tcPr>
          <w:p w14:paraId="41A7670A" w14:textId="77777777" w:rsidR="002C1BA7" w:rsidRPr="008A7823" w:rsidRDefault="002C1BA7" w:rsidP="005B6FF1">
            <w:pPr>
              <w:spacing w:line="228" w:lineRule="auto"/>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p>
        </w:tc>
        <w:tc>
          <w:tcPr>
            <w:tcW w:w="441" w:type="dxa"/>
            <w:vAlign w:val="center"/>
          </w:tcPr>
          <w:p w14:paraId="4E28B449" w14:textId="77777777" w:rsidR="002C1BA7" w:rsidRPr="008A7823" w:rsidRDefault="002C1BA7" w:rsidP="005B6FF1">
            <w:pPr>
              <w:spacing w:line="228" w:lineRule="auto"/>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r w:rsidRPr="008A7823">
              <w:rPr>
                <w:rFonts w:eastAsia="Calibri" w:cstheme="minorHAnsi"/>
              </w:rPr>
              <w:t>X</w:t>
            </w:r>
          </w:p>
        </w:tc>
        <w:tc>
          <w:tcPr>
            <w:tcW w:w="441" w:type="dxa"/>
            <w:vAlign w:val="center"/>
          </w:tcPr>
          <w:p w14:paraId="0A994391" w14:textId="77777777" w:rsidR="002C1BA7" w:rsidRPr="008A7823" w:rsidRDefault="002C1BA7" w:rsidP="005B6FF1">
            <w:pPr>
              <w:spacing w:line="228" w:lineRule="auto"/>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p>
        </w:tc>
        <w:tc>
          <w:tcPr>
            <w:tcW w:w="441" w:type="dxa"/>
            <w:vAlign w:val="center"/>
          </w:tcPr>
          <w:p w14:paraId="34C1CC7F" w14:textId="77777777" w:rsidR="002C1BA7" w:rsidRPr="008A7823" w:rsidRDefault="002C1BA7" w:rsidP="005B6FF1">
            <w:pPr>
              <w:spacing w:line="228" w:lineRule="auto"/>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p>
        </w:tc>
        <w:tc>
          <w:tcPr>
            <w:tcW w:w="441" w:type="dxa"/>
            <w:vAlign w:val="center"/>
          </w:tcPr>
          <w:p w14:paraId="09CEEE2B" w14:textId="77777777" w:rsidR="002C1BA7" w:rsidRPr="008A7823" w:rsidRDefault="002C1BA7" w:rsidP="005B6FF1">
            <w:pPr>
              <w:spacing w:line="228" w:lineRule="auto"/>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p>
        </w:tc>
        <w:tc>
          <w:tcPr>
            <w:tcW w:w="441" w:type="dxa"/>
            <w:vAlign w:val="center"/>
          </w:tcPr>
          <w:p w14:paraId="6293ACC7" w14:textId="77777777" w:rsidR="002C1BA7" w:rsidRPr="008A7823" w:rsidRDefault="002C1BA7" w:rsidP="005B6FF1">
            <w:pPr>
              <w:spacing w:line="228" w:lineRule="auto"/>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r w:rsidRPr="008A7823">
              <w:rPr>
                <w:rFonts w:eastAsia="Calibri" w:cstheme="minorHAnsi"/>
              </w:rPr>
              <w:t>X</w:t>
            </w:r>
          </w:p>
        </w:tc>
        <w:tc>
          <w:tcPr>
            <w:tcW w:w="441" w:type="dxa"/>
            <w:vAlign w:val="center"/>
          </w:tcPr>
          <w:p w14:paraId="5658413B" w14:textId="77777777" w:rsidR="002C1BA7" w:rsidRPr="008A7823" w:rsidRDefault="002C1BA7" w:rsidP="005B6FF1">
            <w:pPr>
              <w:spacing w:line="228" w:lineRule="auto"/>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r w:rsidRPr="008A7823">
              <w:rPr>
                <w:rFonts w:eastAsia="Calibri" w:cstheme="minorHAnsi"/>
              </w:rPr>
              <w:t>X</w:t>
            </w:r>
          </w:p>
        </w:tc>
        <w:tc>
          <w:tcPr>
            <w:tcW w:w="441" w:type="dxa"/>
            <w:vAlign w:val="center"/>
          </w:tcPr>
          <w:p w14:paraId="12CB66B4" w14:textId="77777777" w:rsidR="002C1BA7" w:rsidRPr="008A7823" w:rsidRDefault="002C1BA7" w:rsidP="005B6FF1">
            <w:pPr>
              <w:spacing w:line="228" w:lineRule="auto"/>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p>
        </w:tc>
        <w:tc>
          <w:tcPr>
            <w:tcW w:w="441" w:type="dxa"/>
            <w:vAlign w:val="center"/>
          </w:tcPr>
          <w:p w14:paraId="202FBAF2" w14:textId="77777777" w:rsidR="002C1BA7" w:rsidRPr="008A7823" w:rsidRDefault="002C1BA7" w:rsidP="005B6FF1">
            <w:pPr>
              <w:spacing w:line="228" w:lineRule="auto"/>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r w:rsidRPr="008A7823">
              <w:rPr>
                <w:rFonts w:eastAsia="Calibri" w:cstheme="minorHAnsi"/>
              </w:rPr>
              <w:t>X</w:t>
            </w:r>
          </w:p>
        </w:tc>
        <w:tc>
          <w:tcPr>
            <w:tcW w:w="441" w:type="dxa"/>
            <w:vAlign w:val="center"/>
          </w:tcPr>
          <w:p w14:paraId="62238830" w14:textId="77777777" w:rsidR="002C1BA7" w:rsidRPr="008A7823" w:rsidRDefault="002C1BA7" w:rsidP="005B6FF1">
            <w:pPr>
              <w:spacing w:line="228" w:lineRule="auto"/>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p>
        </w:tc>
        <w:tc>
          <w:tcPr>
            <w:tcW w:w="441" w:type="dxa"/>
            <w:vAlign w:val="center"/>
          </w:tcPr>
          <w:p w14:paraId="082C9513" w14:textId="77777777" w:rsidR="002C1BA7" w:rsidRPr="008A7823" w:rsidRDefault="002C1BA7" w:rsidP="005B6FF1">
            <w:pPr>
              <w:spacing w:line="228" w:lineRule="auto"/>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p>
        </w:tc>
        <w:tc>
          <w:tcPr>
            <w:tcW w:w="441" w:type="dxa"/>
            <w:vAlign w:val="center"/>
          </w:tcPr>
          <w:p w14:paraId="315FA224" w14:textId="77777777" w:rsidR="002C1BA7" w:rsidRPr="008A7823" w:rsidRDefault="002C1BA7" w:rsidP="005B6FF1">
            <w:pPr>
              <w:spacing w:line="228" w:lineRule="auto"/>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p>
        </w:tc>
        <w:tc>
          <w:tcPr>
            <w:tcW w:w="441" w:type="dxa"/>
            <w:vAlign w:val="center"/>
          </w:tcPr>
          <w:p w14:paraId="3CDC074F" w14:textId="77777777" w:rsidR="002C1BA7" w:rsidRPr="008A7823" w:rsidRDefault="002C1BA7" w:rsidP="005B6FF1">
            <w:pPr>
              <w:spacing w:line="228" w:lineRule="auto"/>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p>
        </w:tc>
        <w:tc>
          <w:tcPr>
            <w:tcW w:w="441" w:type="dxa"/>
            <w:vAlign w:val="center"/>
          </w:tcPr>
          <w:p w14:paraId="60113F6F" w14:textId="77777777" w:rsidR="002C1BA7" w:rsidRPr="008A7823" w:rsidRDefault="002C1BA7" w:rsidP="005B6FF1">
            <w:pPr>
              <w:spacing w:line="228" w:lineRule="auto"/>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p>
        </w:tc>
        <w:tc>
          <w:tcPr>
            <w:tcW w:w="441" w:type="dxa"/>
            <w:vAlign w:val="center"/>
          </w:tcPr>
          <w:p w14:paraId="10BB6815" w14:textId="77777777" w:rsidR="002C1BA7" w:rsidRPr="008A7823" w:rsidRDefault="002C1BA7" w:rsidP="005B6FF1">
            <w:pPr>
              <w:spacing w:line="228" w:lineRule="auto"/>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r w:rsidRPr="008A7823">
              <w:rPr>
                <w:rFonts w:eastAsia="Calibri" w:cstheme="minorHAnsi"/>
              </w:rPr>
              <w:t>X</w:t>
            </w:r>
          </w:p>
        </w:tc>
        <w:tc>
          <w:tcPr>
            <w:tcW w:w="441" w:type="dxa"/>
            <w:vAlign w:val="center"/>
          </w:tcPr>
          <w:p w14:paraId="0094B08B" w14:textId="77777777" w:rsidR="002C1BA7" w:rsidRPr="008A7823" w:rsidRDefault="002C1BA7" w:rsidP="005B6FF1">
            <w:pPr>
              <w:spacing w:line="228" w:lineRule="auto"/>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r w:rsidRPr="008A7823">
              <w:rPr>
                <w:rFonts w:eastAsia="Calibri" w:cstheme="minorHAnsi"/>
              </w:rPr>
              <w:t>X</w:t>
            </w:r>
          </w:p>
        </w:tc>
        <w:tc>
          <w:tcPr>
            <w:tcW w:w="441" w:type="dxa"/>
            <w:vAlign w:val="center"/>
          </w:tcPr>
          <w:p w14:paraId="63457FD6" w14:textId="77777777" w:rsidR="002C1BA7" w:rsidRPr="008A7823" w:rsidRDefault="002C1BA7" w:rsidP="005B6FF1">
            <w:pPr>
              <w:spacing w:line="228" w:lineRule="auto"/>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r w:rsidRPr="008A7823">
              <w:rPr>
                <w:rFonts w:eastAsia="Calibri" w:cstheme="minorHAnsi"/>
              </w:rPr>
              <w:t>X</w:t>
            </w:r>
          </w:p>
        </w:tc>
        <w:tc>
          <w:tcPr>
            <w:tcW w:w="495" w:type="dxa"/>
            <w:vAlign w:val="center"/>
          </w:tcPr>
          <w:p w14:paraId="7C462F8C" w14:textId="77777777" w:rsidR="002C1BA7" w:rsidRPr="008A7823" w:rsidRDefault="002C1BA7" w:rsidP="005B6FF1">
            <w:pPr>
              <w:spacing w:line="228" w:lineRule="auto"/>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r w:rsidRPr="008A7823">
              <w:rPr>
                <w:rFonts w:eastAsia="Calibri" w:cstheme="minorHAnsi"/>
              </w:rPr>
              <w:t>X</w:t>
            </w:r>
          </w:p>
        </w:tc>
      </w:tr>
    </w:tbl>
    <w:p w14:paraId="02C10085" w14:textId="77777777" w:rsidR="00C91105" w:rsidRPr="00F25407" w:rsidRDefault="00C91105" w:rsidP="00C91105">
      <w:pPr>
        <w:rPr>
          <w:rFonts w:ascii="Times New Roman" w:hAnsi="Times New Roman" w:cs="Times New Roman"/>
          <w:b/>
          <w:bCs/>
          <w:sz w:val="24"/>
          <w:szCs w:val="24"/>
        </w:rPr>
      </w:pPr>
      <w:r w:rsidRPr="00F25407">
        <w:rPr>
          <w:rFonts w:ascii="Times New Roman" w:hAnsi="Times New Roman" w:cs="Times New Roman"/>
          <w:b/>
          <w:bCs/>
          <w:sz w:val="24"/>
          <w:szCs w:val="24"/>
        </w:rPr>
        <w:br w:type="page"/>
      </w:r>
    </w:p>
    <w:p w14:paraId="413DB2BA" w14:textId="77777777" w:rsidR="00C91105" w:rsidRPr="00F25407" w:rsidRDefault="00C91105" w:rsidP="00C91105">
      <w:pPr>
        <w:rPr>
          <w:rFonts w:ascii="Times New Roman" w:hAnsi="Times New Roman" w:cs="Times New Roman"/>
          <w:b/>
          <w:bCs/>
          <w:sz w:val="24"/>
          <w:szCs w:val="24"/>
        </w:rPr>
        <w:sectPr w:rsidR="00C91105" w:rsidRPr="00F25407" w:rsidSect="002253A1">
          <w:pgSz w:w="15840" w:h="12240" w:orient="landscape"/>
          <w:pgMar w:top="1440" w:right="1440" w:bottom="1440" w:left="1440" w:header="720" w:footer="720" w:gutter="0"/>
          <w:cols w:space="720"/>
          <w:docGrid w:linePitch="360"/>
        </w:sectPr>
      </w:pPr>
    </w:p>
    <w:p w14:paraId="76FE5D31" w14:textId="5FEA39CB" w:rsidR="00C91105" w:rsidRPr="00FE03CF" w:rsidRDefault="00567B79" w:rsidP="0007289E">
      <w:pPr>
        <w:rPr>
          <w:rFonts w:eastAsia="KaiTi"/>
          <w:b/>
          <w:bCs/>
          <w:sz w:val="24"/>
          <w:szCs w:val="24"/>
          <w:lang w:eastAsia="zh-CN"/>
        </w:rPr>
      </w:pPr>
      <w:bookmarkStart w:id="65" w:name="_Toc177018366"/>
      <w:r w:rsidRPr="00FE03CF">
        <w:rPr>
          <w:rFonts w:eastAsia="KaiTi" w:hint="eastAsia"/>
          <w:b/>
          <w:bCs/>
          <w:sz w:val="24"/>
          <w:szCs w:val="24"/>
          <w:lang w:eastAsia="zh-CN"/>
        </w:rPr>
        <w:lastRenderedPageBreak/>
        <w:t>生态系统恢复综合方案（参加国：安哥拉、巴西、柬埔寨、乍得、刚果民主共和国、科特迪瓦、海地、马达加斯加、马里、毛里塔尼亚、墨西哥、莫桑比克、尼泊尔、秘鲁、卢旺达、圣多美和普林西比、塞拉利昂、南非、乌兹别克斯坦和越南）</w:t>
      </w:r>
      <w:bookmarkEnd w:id="65"/>
    </w:p>
    <w:p w14:paraId="174A068E" w14:textId="763C6F34" w:rsidR="00C91105" w:rsidRPr="00F25407" w:rsidRDefault="00567B79" w:rsidP="0057197E">
      <w:pPr>
        <w:pStyle w:val="ListParagraph"/>
        <w:numPr>
          <w:ilvl w:val="0"/>
          <w:numId w:val="19"/>
        </w:numPr>
        <w:ind w:left="490" w:firstLine="0"/>
        <w:jc w:val="both"/>
      </w:pPr>
      <w:r w:rsidRPr="00F25407">
        <w:rPr>
          <w:rFonts w:hint="eastAsia"/>
        </w:rPr>
        <w:t>生态系统恢复综合方案的目的，是通过采用综合和创新办法恢复退化的生态系统，产生多种持久的全球环境和社会经济效益。</w:t>
      </w:r>
      <w:r w:rsidRPr="00F25407">
        <w:rPr>
          <w:rFonts w:hint="eastAsia"/>
        </w:rPr>
        <w:t xml:space="preserve"> </w:t>
      </w:r>
      <w:bookmarkStart w:id="66" w:name="_Hlk165361700"/>
      <w:r w:rsidRPr="00F25407">
        <w:rPr>
          <w:rFonts w:hint="eastAsia"/>
        </w:rPr>
        <w:t>这个综合方案旨在取得以下为《昆蒙框架》做出贡献的成果</w:t>
      </w:r>
      <w:bookmarkEnd w:id="66"/>
      <w:r w:rsidRPr="00F25407">
        <w:rPr>
          <w:rFonts w:hint="eastAsia"/>
        </w:rPr>
        <w:t>：</w:t>
      </w:r>
    </w:p>
    <w:p w14:paraId="0DEA42D7" w14:textId="619E44D6" w:rsidR="00C91105" w:rsidRPr="00F25407" w:rsidRDefault="00567B79" w:rsidP="00425FF8">
      <w:pPr>
        <w:numPr>
          <w:ilvl w:val="0"/>
          <w:numId w:val="6"/>
        </w:numPr>
        <w:spacing w:before="120" w:after="120" w:line="240" w:lineRule="auto"/>
        <w:ind w:left="1412" w:hanging="490"/>
        <w:rPr>
          <w:rFonts w:ascii="Times New Roman" w:hAnsi="Times New Roman" w:cs="Times New Roman"/>
          <w:sz w:val="24"/>
          <w:szCs w:val="24"/>
          <w:lang w:eastAsia="zh-CN"/>
        </w:rPr>
      </w:pPr>
      <w:bookmarkStart w:id="67" w:name="_Hlk135296892"/>
      <w:r w:rsidRPr="00F25407">
        <w:rPr>
          <w:rFonts w:ascii="Times New Roman" w:hAnsi="Times New Roman" w:cs="Times New Roman" w:hint="eastAsia"/>
          <w:sz w:val="24"/>
          <w:szCs w:val="24"/>
          <w:lang w:eastAsia="zh-CN"/>
        </w:rPr>
        <w:t xml:space="preserve">2,228,334 </w:t>
      </w:r>
      <w:r w:rsidRPr="00F25407">
        <w:rPr>
          <w:rFonts w:ascii="Times New Roman" w:hAnsi="Times New Roman" w:cs="Times New Roman" w:hint="eastAsia"/>
          <w:sz w:val="24"/>
          <w:szCs w:val="24"/>
          <w:lang w:eastAsia="zh-CN"/>
        </w:rPr>
        <w:t>公顷土地和生态系统</w:t>
      </w:r>
      <w:r w:rsidR="00B26A51" w:rsidRPr="00F25407">
        <w:rPr>
          <w:rFonts w:ascii="Times New Roman" w:hAnsi="Times New Roman" w:cs="Times New Roman" w:hint="eastAsia"/>
          <w:sz w:val="24"/>
          <w:szCs w:val="24"/>
          <w:lang w:eastAsia="zh-CN"/>
        </w:rPr>
        <w:t>正在得到恢复</w:t>
      </w:r>
      <w:r w:rsidRPr="00F25407">
        <w:rPr>
          <w:rFonts w:ascii="Times New Roman" w:hAnsi="Times New Roman" w:cs="Times New Roman" w:hint="eastAsia"/>
          <w:sz w:val="24"/>
          <w:szCs w:val="24"/>
          <w:lang w:eastAsia="zh-CN"/>
        </w:rPr>
        <w:t>：行动目标</w:t>
      </w:r>
      <w:r w:rsidRPr="00F25407">
        <w:rPr>
          <w:rFonts w:ascii="Times New Roman" w:hAnsi="Times New Roman" w:cs="Times New Roman" w:hint="eastAsia"/>
          <w:sz w:val="24"/>
          <w:szCs w:val="24"/>
          <w:lang w:eastAsia="zh-CN"/>
        </w:rPr>
        <w:t xml:space="preserve"> 2</w:t>
      </w:r>
    </w:p>
    <w:p w14:paraId="6F12EFFE" w14:textId="399C89D8" w:rsidR="00C91105" w:rsidRPr="00F25407" w:rsidRDefault="00567B79" w:rsidP="00425FF8">
      <w:pPr>
        <w:numPr>
          <w:ilvl w:val="0"/>
          <w:numId w:val="6"/>
        </w:numPr>
        <w:spacing w:before="120" w:after="120" w:line="240" w:lineRule="auto"/>
        <w:ind w:left="1412" w:hanging="490"/>
        <w:rPr>
          <w:rFonts w:ascii="Times New Roman" w:hAnsi="Times New Roman" w:cs="Times New Roman"/>
          <w:sz w:val="24"/>
          <w:szCs w:val="24"/>
          <w:lang w:eastAsia="zh-CN"/>
        </w:rPr>
      </w:pPr>
      <w:r w:rsidRPr="00F25407">
        <w:rPr>
          <w:rFonts w:ascii="Times New Roman" w:hAnsi="Times New Roman" w:cs="Times New Roman" w:hint="eastAsia"/>
          <w:sz w:val="24"/>
          <w:szCs w:val="24"/>
          <w:lang w:eastAsia="zh-CN"/>
        </w:rPr>
        <w:t>在</w:t>
      </w:r>
      <w:r w:rsidRPr="00F25407">
        <w:rPr>
          <w:rFonts w:ascii="Times New Roman" w:hAnsi="Times New Roman" w:cs="Times New Roman" w:hint="eastAsia"/>
          <w:sz w:val="24"/>
          <w:szCs w:val="24"/>
          <w:lang w:eastAsia="zh-CN"/>
        </w:rPr>
        <w:t xml:space="preserve">7,698,005 </w:t>
      </w:r>
      <w:r w:rsidRPr="00F25407">
        <w:rPr>
          <w:rFonts w:ascii="Times New Roman" w:hAnsi="Times New Roman" w:cs="Times New Roman" w:hint="eastAsia"/>
          <w:sz w:val="24"/>
          <w:szCs w:val="24"/>
          <w:lang w:eastAsia="zh-CN"/>
        </w:rPr>
        <w:t>公顷陆地景观采取</w:t>
      </w:r>
      <w:r w:rsidR="008F4B8D" w:rsidRPr="00F25407">
        <w:rPr>
          <w:rFonts w:ascii="Times New Roman" w:hAnsi="Times New Roman" w:cs="Times New Roman" w:hint="eastAsia"/>
          <w:sz w:val="24"/>
          <w:szCs w:val="24"/>
          <w:lang w:eastAsia="zh-CN"/>
        </w:rPr>
        <w:t>经过改进的做法，以有利于生物多样性</w:t>
      </w:r>
      <w:r w:rsidRPr="00F25407">
        <w:rPr>
          <w:rFonts w:ascii="Times New Roman" w:hAnsi="Times New Roman" w:cs="Times New Roman" w:hint="eastAsia"/>
          <w:sz w:val="24"/>
          <w:szCs w:val="24"/>
          <w:lang w:eastAsia="zh-CN"/>
        </w:rPr>
        <w:t>：行动目标</w:t>
      </w:r>
      <w:r w:rsidRPr="00F25407">
        <w:rPr>
          <w:rFonts w:ascii="Times New Roman" w:hAnsi="Times New Roman" w:cs="Times New Roman" w:hint="eastAsia"/>
          <w:sz w:val="24"/>
          <w:szCs w:val="24"/>
          <w:lang w:eastAsia="zh-CN"/>
        </w:rPr>
        <w:t xml:space="preserve"> 10</w:t>
      </w:r>
    </w:p>
    <w:p w14:paraId="448DE4D3" w14:textId="41992440" w:rsidR="00C91105" w:rsidRPr="00F25407" w:rsidRDefault="00567B79" w:rsidP="00425FF8">
      <w:pPr>
        <w:numPr>
          <w:ilvl w:val="0"/>
          <w:numId w:val="6"/>
        </w:numPr>
        <w:spacing w:before="120" w:after="120" w:line="240" w:lineRule="auto"/>
        <w:ind w:left="1412" w:hanging="490"/>
        <w:rPr>
          <w:rFonts w:ascii="Times New Roman" w:hAnsi="Times New Roman" w:cs="Times New Roman"/>
          <w:sz w:val="24"/>
          <w:szCs w:val="24"/>
          <w:lang w:eastAsia="zh-CN"/>
        </w:rPr>
      </w:pPr>
      <w:r w:rsidRPr="00F25407">
        <w:rPr>
          <w:rFonts w:ascii="Times New Roman" w:hAnsi="Times New Roman" w:cs="Times New Roman" w:hint="eastAsia"/>
          <w:sz w:val="24"/>
          <w:szCs w:val="24"/>
          <w:lang w:eastAsia="zh-CN"/>
        </w:rPr>
        <w:t>直接减少</w:t>
      </w:r>
      <w:r w:rsidRPr="00F25407">
        <w:rPr>
          <w:rFonts w:ascii="Times New Roman" w:hAnsi="Times New Roman" w:cs="Times New Roman" w:hint="eastAsia"/>
          <w:sz w:val="24"/>
          <w:szCs w:val="24"/>
          <w:lang w:eastAsia="zh-CN"/>
        </w:rPr>
        <w:t xml:space="preserve"> 132,083,839 </w:t>
      </w:r>
      <w:r w:rsidRPr="00F25407">
        <w:rPr>
          <w:rFonts w:ascii="Times New Roman" w:hAnsi="Times New Roman" w:cs="Times New Roman" w:hint="eastAsia"/>
          <w:sz w:val="24"/>
          <w:szCs w:val="24"/>
          <w:lang w:eastAsia="zh-CN"/>
        </w:rPr>
        <w:t>公吨和间接减少</w:t>
      </w:r>
      <w:r w:rsidRPr="00F25407">
        <w:rPr>
          <w:rFonts w:ascii="Times New Roman" w:hAnsi="Times New Roman" w:cs="Times New Roman" w:hint="eastAsia"/>
          <w:sz w:val="24"/>
          <w:szCs w:val="24"/>
          <w:lang w:eastAsia="zh-CN"/>
        </w:rPr>
        <w:t xml:space="preserve">924,631 </w:t>
      </w:r>
      <w:r w:rsidRPr="00F25407">
        <w:rPr>
          <w:rFonts w:ascii="Times New Roman" w:hAnsi="Times New Roman" w:cs="Times New Roman" w:hint="eastAsia"/>
          <w:sz w:val="24"/>
          <w:szCs w:val="24"/>
          <w:lang w:eastAsia="zh-CN"/>
        </w:rPr>
        <w:t>公吨温室气体排放</w:t>
      </w:r>
      <w:r w:rsidRPr="00F25407">
        <w:rPr>
          <w:rFonts w:ascii="Times New Roman" w:hAnsi="Times New Roman" w:cs="Times New Roman" w:hint="eastAsia"/>
          <w:sz w:val="24"/>
          <w:szCs w:val="24"/>
          <w:lang w:eastAsia="zh-CN"/>
        </w:rPr>
        <w:t>(</w:t>
      </w:r>
      <w:r w:rsidRPr="00F25407">
        <w:rPr>
          <w:rFonts w:ascii="Times New Roman" w:hAnsi="Times New Roman" w:cs="Times New Roman" w:hint="eastAsia"/>
          <w:sz w:val="24"/>
          <w:szCs w:val="24"/>
          <w:lang w:eastAsia="zh-CN"/>
        </w:rPr>
        <w:t>公吨二氧化碳当量</w:t>
      </w:r>
      <w:r w:rsidRPr="00F25407">
        <w:rPr>
          <w:rFonts w:ascii="Times New Roman" w:hAnsi="Times New Roman" w:cs="Times New Roman" w:hint="eastAsia"/>
          <w:sz w:val="24"/>
          <w:szCs w:val="24"/>
          <w:lang w:eastAsia="zh-CN"/>
        </w:rPr>
        <w:t>)</w:t>
      </w:r>
      <w:r w:rsidRPr="00F25407">
        <w:rPr>
          <w:rFonts w:ascii="Times New Roman" w:hAnsi="Times New Roman" w:cs="Times New Roman" w:hint="eastAsia"/>
          <w:sz w:val="24"/>
          <w:szCs w:val="24"/>
          <w:lang w:eastAsia="zh-CN"/>
        </w:rPr>
        <w:t>：行动目标</w:t>
      </w:r>
      <w:r w:rsidRPr="00F25407">
        <w:rPr>
          <w:rFonts w:ascii="Times New Roman" w:hAnsi="Times New Roman" w:cs="Times New Roman" w:hint="eastAsia"/>
          <w:sz w:val="24"/>
          <w:szCs w:val="24"/>
          <w:lang w:eastAsia="zh-CN"/>
        </w:rPr>
        <w:t xml:space="preserve"> 8 </w:t>
      </w:r>
      <w:r w:rsidRPr="00F25407">
        <w:rPr>
          <w:rFonts w:ascii="Times New Roman" w:hAnsi="Times New Roman" w:cs="Times New Roman" w:hint="eastAsia"/>
          <w:sz w:val="24"/>
          <w:szCs w:val="24"/>
          <w:lang w:eastAsia="zh-CN"/>
        </w:rPr>
        <w:t>和</w:t>
      </w:r>
      <w:r w:rsidRPr="00F25407">
        <w:rPr>
          <w:rFonts w:ascii="Times New Roman" w:hAnsi="Times New Roman" w:cs="Times New Roman" w:hint="eastAsia"/>
          <w:sz w:val="24"/>
          <w:szCs w:val="24"/>
          <w:lang w:eastAsia="zh-CN"/>
        </w:rPr>
        <w:t>11</w:t>
      </w:r>
    </w:p>
    <w:p w14:paraId="12904EBE" w14:textId="22911B43" w:rsidR="00C91105" w:rsidRPr="00F25407" w:rsidRDefault="003C540F" w:rsidP="00425FF8">
      <w:pPr>
        <w:numPr>
          <w:ilvl w:val="0"/>
          <w:numId w:val="6"/>
        </w:numPr>
        <w:spacing w:before="120" w:after="120" w:line="240" w:lineRule="auto"/>
        <w:ind w:left="1412" w:hanging="490"/>
        <w:rPr>
          <w:rFonts w:ascii="Times New Roman" w:hAnsi="Times New Roman" w:cs="Times New Roman"/>
          <w:sz w:val="24"/>
          <w:szCs w:val="24"/>
          <w:lang w:eastAsia="zh-CN"/>
        </w:rPr>
      </w:pPr>
      <w:r w:rsidRPr="00F25407">
        <w:rPr>
          <w:rFonts w:ascii="Times New Roman" w:hAnsi="Times New Roman" w:cs="Times New Roman" w:hint="eastAsia"/>
          <w:sz w:val="24"/>
          <w:szCs w:val="24"/>
          <w:lang w:eastAsia="zh-CN"/>
        </w:rPr>
        <w:t>改进对一个共享淡水生态系统的管理：行动目标</w:t>
      </w:r>
      <w:r w:rsidRPr="00F25407">
        <w:rPr>
          <w:rFonts w:ascii="Times New Roman" w:hAnsi="Times New Roman" w:cs="Times New Roman" w:hint="eastAsia"/>
          <w:sz w:val="24"/>
          <w:szCs w:val="24"/>
          <w:lang w:eastAsia="zh-CN"/>
        </w:rPr>
        <w:t xml:space="preserve"> 1 </w:t>
      </w:r>
      <w:r w:rsidRPr="00F25407">
        <w:rPr>
          <w:rFonts w:ascii="Times New Roman" w:hAnsi="Times New Roman" w:cs="Times New Roman" w:hint="eastAsia"/>
          <w:sz w:val="24"/>
          <w:szCs w:val="24"/>
          <w:lang w:eastAsia="zh-CN"/>
        </w:rPr>
        <w:t>和</w:t>
      </w:r>
      <w:r w:rsidRPr="00F25407">
        <w:rPr>
          <w:rFonts w:ascii="Times New Roman" w:hAnsi="Times New Roman" w:cs="Times New Roman" w:hint="eastAsia"/>
          <w:sz w:val="24"/>
          <w:szCs w:val="24"/>
          <w:lang w:eastAsia="zh-CN"/>
        </w:rPr>
        <w:t>10</w:t>
      </w:r>
    </w:p>
    <w:p w14:paraId="45298B91" w14:textId="02A40A1D" w:rsidR="00C91105" w:rsidRPr="00F25407" w:rsidRDefault="00416BBA" w:rsidP="00425FF8">
      <w:pPr>
        <w:numPr>
          <w:ilvl w:val="0"/>
          <w:numId w:val="6"/>
        </w:numPr>
        <w:spacing w:before="120" w:after="120" w:line="240" w:lineRule="auto"/>
        <w:ind w:left="1412" w:hanging="490"/>
        <w:rPr>
          <w:rFonts w:ascii="Times New Roman" w:hAnsi="Times New Roman" w:cs="Times New Roman"/>
          <w:sz w:val="24"/>
          <w:szCs w:val="24"/>
          <w:lang w:eastAsia="zh-CN"/>
        </w:rPr>
      </w:pPr>
      <w:r w:rsidRPr="00F25407">
        <w:rPr>
          <w:rFonts w:ascii="Times New Roman" w:hAnsi="Times New Roman" w:cs="Times New Roman" w:hint="eastAsia"/>
          <w:sz w:val="24"/>
          <w:szCs w:val="24"/>
          <w:lang w:eastAsia="zh-CN"/>
        </w:rPr>
        <w:t xml:space="preserve">1,824,397.00 </w:t>
      </w:r>
      <w:r w:rsidR="00971F85" w:rsidRPr="00F25407">
        <w:rPr>
          <w:rFonts w:ascii="Times New Roman" w:hAnsi="Times New Roman" w:cs="Times New Roman" w:hint="eastAsia"/>
          <w:sz w:val="24"/>
          <w:szCs w:val="24"/>
          <w:lang w:eastAsia="zh-CN"/>
        </w:rPr>
        <w:t>个应受益于</w:t>
      </w:r>
      <w:r w:rsidR="00971F85" w:rsidRPr="00F25407">
        <w:rPr>
          <w:rFonts w:ascii="Times New Roman" w:hAnsi="Times New Roman" w:cs="Times New Roman" w:hint="eastAsia"/>
          <w:sz w:val="24"/>
          <w:szCs w:val="24"/>
          <w:lang w:eastAsia="zh-CN"/>
        </w:rPr>
        <w:t>GEF</w:t>
      </w:r>
      <w:r w:rsidR="00971F85" w:rsidRPr="00F25407">
        <w:rPr>
          <w:rFonts w:ascii="Times New Roman" w:hAnsi="Times New Roman" w:cs="Times New Roman" w:hint="eastAsia"/>
          <w:sz w:val="24"/>
          <w:szCs w:val="24"/>
          <w:lang w:eastAsia="zh-CN"/>
        </w:rPr>
        <w:t>投资者实际受益</w:t>
      </w:r>
      <w:r w:rsidRPr="00F25407">
        <w:rPr>
          <w:rFonts w:ascii="Times New Roman" w:hAnsi="Times New Roman" w:cs="Times New Roman" w:hint="eastAsia"/>
          <w:sz w:val="24"/>
          <w:szCs w:val="24"/>
          <w:lang w:eastAsia="zh-CN"/>
        </w:rPr>
        <w:t>（</w:t>
      </w:r>
      <w:r w:rsidRPr="00F25407">
        <w:rPr>
          <w:rFonts w:ascii="Times New Roman" w:hAnsi="Times New Roman" w:cs="Times New Roman" w:hint="eastAsia"/>
          <w:sz w:val="24"/>
          <w:szCs w:val="24"/>
          <w:lang w:eastAsia="zh-CN"/>
        </w:rPr>
        <w:t xml:space="preserve">896,788 </w:t>
      </w:r>
      <w:r w:rsidRPr="00F25407">
        <w:rPr>
          <w:rFonts w:ascii="Times New Roman" w:hAnsi="Times New Roman" w:cs="Times New Roman" w:hint="eastAsia"/>
          <w:sz w:val="24"/>
          <w:szCs w:val="24"/>
          <w:lang w:eastAsia="zh-CN"/>
        </w:rPr>
        <w:t>名女性和</w:t>
      </w:r>
      <w:r w:rsidRPr="00F25407">
        <w:rPr>
          <w:rFonts w:ascii="Times New Roman" w:hAnsi="Times New Roman" w:cs="Times New Roman" w:hint="eastAsia"/>
          <w:sz w:val="24"/>
          <w:szCs w:val="24"/>
          <w:lang w:eastAsia="zh-CN"/>
        </w:rPr>
        <w:t xml:space="preserve"> 927,609 </w:t>
      </w:r>
      <w:r w:rsidRPr="00F25407">
        <w:rPr>
          <w:rFonts w:ascii="Times New Roman" w:hAnsi="Times New Roman" w:cs="Times New Roman" w:hint="eastAsia"/>
          <w:sz w:val="24"/>
          <w:szCs w:val="24"/>
          <w:lang w:eastAsia="zh-CN"/>
        </w:rPr>
        <w:t>名男性）：行动目标</w:t>
      </w:r>
      <w:r w:rsidRPr="00F25407">
        <w:rPr>
          <w:rFonts w:ascii="Times New Roman" w:hAnsi="Times New Roman" w:cs="Times New Roman" w:hint="eastAsia"/>
          <w:sz w:val="24"/>
          <w:szCs w:val="24"/>
          <w:lang w:eastAsia="zh-CN"/>
        </w:rPr>
        <w:t xml:space="preserve"> 22 </w:t>
      </w:r>
      <w:r w:rsidRPr="00F25407">
        <w:rPr>
          <w:rFonts w:ascii="Times New Roman" w:hAnsi="Times New Roman" w:cs="Times New Roman" w:hint="eastAsia"/>
          <w:sz w:val="24"/>
          <w:szCs w:val="24"/>
          <w:lang w:eastAsia="zh-CN"/>
        </w:rPr>
        <w:t>和</w:t>
      </w:r>
      <w:r w:rsidRPr="00F25407">
        <w:rPr>
          <w:rFonts w:ascii="Times New Roman" w:hAnsi="Times New Roman" w:cs="Times New Roman" w:hint="eastAsia"/>
          <w:sz w:val="24"/>
          <w:szCs w:val="24"/>
          <w:lang w:eastAsia="zh-CN"/>
        </w:rPr>
        <w:t>23</w:t>
      </w:r>
      <w:r w:rsidRPr="00F25407">
        <w:rPr>
          <w:rFonts w:ascii="Times New Roman" w:hAnsi="Times New Roman" w:cs="Times New Roman" w:hint="eastAsia"/>
          <w:sz w:val="24"/>
          <w:szCs w:val="24"/>
          <w:lang w:eastAsia="zh-CN"/>
        </w:rPr>
        <w:t>。</w:t>
      </w:r>
    </w:p>
    <w:p w14:paraId="66A127DC" w14:textId="5E8588AE" w:rsidR="00085827" w:rsidRPr="00F25407" w:rsidRDefault="0099177D" w:rsidP="0057197E">
      <w:pPr>
        <w:pStyle w:val="ListParagraph"/>
        <w:numPr>
          <w:ilvl w:val="0"/>
          <w:numId w:val="19"/>
        </w:numPr>
        <w:ind w:left="490" w:firstLine="0"/>
        <w:jc w:val="both"/>
      </w:pPr>
      <w:bookmarkStart w:id="68" w:name="_Toc136871752"/>
      <w:bookmarkEnd w:id="67"/>
      <w:r w:rsidRPr="00F25407">
        <w:rPr>
          <w:rFonts w:hint="eastAsia"/>
        </w:rPr>
        <w:t>此外，这个综合方案通过改变政策来克服恢复工作遇到的障碍和</w:t>
      </w:r>
      <w:r w:rsidRPr="00F25407">
        <w:rPr>
          <w:rFonts w:hint="eastAsia"/>
        </w:rPr>
        <w:t>/</w:t>
      </w:r>
      <w:r w:rsidRPr="00F25407">
        <w:rPr>
          <w:rFonts w:hint="eastAsia"/>
        </w:rPr>
        <w:t>或抑制因素，使私营部门得以进行更多参与，有助于国家一级在生态系统恢复方面的政策一致性（行动目标</w:t>
      </w:r>
      <w:r w:rsidRPr="00F25407">
        <w:rPr>
          <w:rFonts w:hint="eastAsia"/>
        </w:rPr>
        <w:t xml:space="preserve"> 14 </w:t>
      </w:r>
      <w:r w:rsidRPr="00F25407">
        <w:rPr>
          <w:rFonts w:hint="eastAsia"/>
        </w:rPr>
        <w:t>和</w:t>
      </w:r>
      <w:r w:rsidRPr="00F25407">
        <w:rPr>
          <w:rFonts w:hint="eastAsia"/>
        </w:rPr>
        <w:t xml:space="preserve"> 15</w:t>
      </w:r>
      <w:r w:rsidRPr="00F25407">
        <w:rPr>
          <w:rFonts w:hint="eastAsia"/>
        </w:rPr>
        <w:t>）。</w:t>
      </w:r>
      <w:r w:rsidRPr="00F25407">
        <w:rPr>
          <w:rFonts w:hint="eastAsia"/>
        </w:rPr>
        <w:t xml:space="preserve"> </w:t>
      </w:r>
      <w:r w:rsidRPr="00F25407">
        <w:rPr>
          <w:rFonts w:hint="eastAsia"/>
        </w:rPr>
        <w:t>这个综合方案还将有助于实施经过空间分析的综合计划，用以支持恢复所针对的生态系统（行动目标</w:t>
      </w:r>
      <w:r w:rsidRPr="00F25407">
        <w:rPr>
          <w:rFonts w:hint="eastAsia"/>
        </w:rPr>
        <w:t>1</w:t>
      </w:r>
      <w:r w:rsidRPr="00F25407">
        <w:rPr>
          <w:rFonts w:hint="eastAsia"/>
        </w:rPr>
        <w:t>）。</w:t>
      </w:r>
    </w:p>
    <w:p w14:paraId="413243B5" w14:textId="18B5C420" w:rsidR="00085827" w:rsidRPr="00FE03CF" w:rsidRDefault="0099177D" w:rsidP="0007289E">
      <w:pPr>
        <w:rPr>
          <w:rFonts w:eastAsia="KaiTi"/>
          <w:b/>
          <w:bCs/>
          <w:sz w:val="24"/>
          <w:szCs w:val="24"/>
          <w:lang w:eastAsia="zh-CN"/>
        </w:rPr>
      </w:pPr>
      <w:bookmarkStart w:id="69" w:name="_Toc177018367"/>
      <w:bookmarkEnd w:id="68"/>
      <w:r w:rsidRPr="00FE03CF">
        <w:rPr>
          <w:rFonts w:eastAsia="KaiTi" w:hint="eastAsia"/>
          <w:b/>
          <w:bCs/>
          <w:sz w:val="24"/>
          <w:szCs w:val="24"/>
          <w:lang w:eastAsia="zh-CN"/>
        </w:rPr>
        <w:t>蓝色和绿色岛屿综合方案（参加国：伯利兹、佛得角、科摩罗、古巴、马尔代夫、毛里求斯、密克罗尼西亚、帕劳、巴布亚新几内亚、萨摩亚、塞舌尔、圣卢西亚、东帝汶、特立尼达和多巴哥、瓦努阿图）</w:t>
      </w:r>
      <w:bookmarkEnd w:id="69"/>
    </w:p>
    <w:p w14:paraId="3C82B0A3" w14:textId="676EFC9C" w:rsidR="00C91105" w:rsidRPr="00F25407" w:rsidRDefault="003F1AD7" w:rsidP="0057197E">
      <w:pPr>
        <w:pStyle w:val="ListParagraph"/>
        <w:numPr>
          <w:ilvl w:val="0"/>
          <w:numId w:val="19"/>
        </w:numPr>
        <w:ind w:left="490" w:firstLine="0"/>
        <w:jc w:val="both"/>
      </w:pPr>
      <w:r w:rsidRPr="00F25407">
        <w:rPr>
          <w:rFonts w:hint="eastAsia"/>
        </w:rPr>
        <w:t>蓝色和绿色岛屿综合方案项目的目的，是通过确定自然的价值和应用基于自然的解决方案，将其具体应用于粮食、旅游和城市部门，促进小岛屿发展中国家的有利于自然的发展和减少生态系统退化。</w:t>
      </w:r>
      <w:r w:rsidRPr="00F25407">
        <w:rPr>
          <w:rFonts w:hint="eastAsia"/>
        </w:rPr>
        <w:t xml:space="preserve"> </w:t>
      </w:r>
      <w:r w:rsidR="00461EB6" w:rsidRPr="00F25407">
        <w:rPr>
          <w:rFonts w:hint="eastAsia"/>
        </w:rPr>
        <w:t>这个综合方案旨在取得以下为《昆蒙框架》做出贡献的成果</w:t>
      </w:r>
      <w:r w:rsidRPr="00F25407">
        <w:rPr>
          <w:rFonts w:hint="eastAsia"/>
        </w:rPr>
        <w:t>：</w:t>
      </w:r>
    </w:p>
    <w:p w14:paraId="7CBF24D8" w14:textId="36B9BE45" w:rsidR="00C91105" w:rsidRPr="00F25407" w:rsidRDefault="003F1AD7" w:rsidP="00425FF8">
      <w:pPr>
        <w:numPr>
          <w:ilvl w:val="0"/>
          <w:numId w:val="6"/>
        </w:numPr>
        <w:spacing w:before="120" w:after="120" w:line="240" w:lineRule="auto"/>
        <w:ind w:left="1412" w:hanging="490"/>
        <w:rPr>
          <w:rFonts w:ascii="Times New Roman" w:hAnsi="Times New Roman" w:cs="Times New Roman"/>
          <w:sz w:val="24"/>
          <w:szCs w:val="24"/>
          <w:lang w:eastAsia="zh-CN"/>
        </w:rPr>
      </w:pPr>
      <w:bookmarkStart w:id="70" w:name="_Hlk165360177"/>
      <w:r w:rsidRPr="00F25407">
        <w:rPr>
          <w:rFonts w:ascii="Times New Roman" w:hAnsi="Times New Roman" w:cs="Times New Roman" w:hint="eastAsia"/>
          <w:sz w:val="24"/>
          <w:szCs w:val="24"/>
          <w:lang w:eastAsia="zh-CN"/>
        </w:rPr>
        <w:t>新建</w:t>
      </w:r>
      <w:r w:rsidRPr="00F25407">
        <w:rPr>
          <w:rFonts w:ascii="Times New Roman" w:hAnsi="Times New Roman" w:cs="Times New Roman" w:hint="eastAsia"/>
          <w:sz w:val="24"/>
          <w:szCs w:val="24"/>
          <w:lang w:eastAsia="zh-CN"/>
        </w:rPr>
        <w:t xml:space="preserve">20,057 </w:t>
      </w:r>
      <w:r w:rsidRPr="00F25407">
        <w:rPr>
          <w:rFonts w:ascii="Times New Roman" w:hAnsi="Times New Roman" w:cs="Times New Roman" w:hint="eastAsia"/>
          <w:sz w:val="24"/>
          <w:szCs w:val="24"/>
          <w:lang w:eastAsia="zh-CN"/>
        </w:rPr>
        <w:t>公顷陆地保护区：行动目标</w:t>
      </w:r>
      <w:r w:rsidRPr="00F25407">
        <w:rPr>
          <w:rFonts w:ascii="Times New Roman" w:hAnsi="Times New Roman" w:cs="Times New Roman" w:hint="eastAsia"/>
          <w:sz w:val="24"/>
          <w:szCs w:val="24"/>
          <w:lang w:eastAsia="zh-CN"/>
        </w:rPr>
        <w:t>3</w:t>
      </w:r>
    </w:p>
    <w:p w14:paraId="4BF5652F" w14:textId="4E28A8D3" w:rsidR="00C91105" w:rsidRPr="00F25407" w:rsidRDefault="003F1AD7" w:rsidP="00425FF8">
      <w:pPr>
        <w:numPr>
          <w:ilvl w:val="0"/>
          <w:numId w:val="6"/>
        </w:numPr>
        <w:spacing w:before="120" w:after="120" w:line="240" w:lineRule="auto"/>
        <w:ind w:left="1412" w:hanging="490"/>
        <w:rPr>
          <w:rFonts w:ascii="Times New Roman" w:hAnsi="Times New Roman" w:cs="Times New Roman"/>
          <w:sz w:val="24"/>
          <w:szCs w:val="24"/>
          <w:lang w:eastAsia="zh-CN"/>
        </w:rPr>
      </w:pPr>
      <w:r w:rsidRPr="00F25407">
        <w:rPr>
          <w:rFonts w:ascii="Times New Roman" w:hAnsi="Times New Roman" w:cs="Times New Roman" w:hint="eastAsia"/>
          <w:sz w:val="24"/>
          <w:szCs w:val="24"/>
          <w:lang w:eastAsia="zh-CN"/>
        </w:rPr>
        <w:t>新建</w:t>
      </w:r>
      <w:r w:rsidRPr="00F25407">
        <w:rPr>
          <w:rFonts w:ascii="Times New Roman" w:hAnsi="Times New Roman" w:cs="Times New Roman" w:hint="eastAsia"/>
          <w:sz w:val="24"/>
          <w:szCs w:val="24"/>
          <w:lang w:eastAsia="zh-CN"/>
        </w:rPr>
        <w:t xml:space="preserve">1,453,483 </w:t>
      </w:r>
      <w:r w:rsidRPr="00F25407">
        <w:rPr>
          <w:rFonts w:ascii="Times New Roman" w:hAnsi="Times New Roman" w:cs="Times New Roman" w:hint="eastAsia"/>
          <w:sz w:val="24"/>
          <w:szCs w:val="24"/>
          <w:lang w:eastAsia="zh-CN"/>
        </w:rPr>
        <w:t>公顷海洋保护区：行动目标</w:t>
      </w:r>
      <w:r w:rsidRPr="00F25407">
        <w:rPr>
          <w:rFonts w:ascii="Times New Roman" w:hAnsi="Times New Roman" w:cs="Times New Roman" w:hint="eastAsia"/>
          <w:sz w:val="24"/>
          <w:szCs w:val="24"/>
          <w:lang w:eastAsia="zh-CN"/>
        </w:rPr>
        <w:t xml:space="preserve"> 3</w:t>
      </w:r>
    </w:p>
    <w:p w14:paraId="20379983" w14:textId="28A09703" w:rsidR="00C91105" w:rsidRPr="00F25407" w:rsidRDefault="003F1AD7" w:rsidP="00425FF8">
      <w:pPr>
        <w:numPr>
          <w:ilvl w:val="0"/>
          <w:numId w:val="6"/>
        </w:numPr>
        <w:spacing w:before="120" w:after="120" w:line="240" w:lineRule="auto"/>
        <w:ind w:left="1412" w:hanging="490"/>
        <w:rPr>
          <w:rFonts w:ascii="Times New Roman" w:hAnsi="Times New Roman" w:cs="Times New Roman"/>
          <w:sz w:val="24"/>
          <w:szCs w:val="24"/>
          <w:lang w:eastAsia="zh-CN"/>
        </w:rPr>
      </w:pPr>
      <w:bookmarkStart w:id="71" w:name="_Hlk165304103"/>
      <w:r w:rsidRPr="00F25407">
        <w:rPr>
          <w:rFonts w:ascii="Times New Roman" w:hAnsi="Times New Roman" w:cs="Times New Roman" w:hint="eastAsia"/>
          <w:sz w:val="24"/>
          <w:szCs w:val="24"/>
          <w:lang w:eastAsia="zh-CN"/>
        </w:rPr>
        <w:t>改进对</w:t>
      </w:r>
      <w:r w:rsidRPr="00F25407">
        <w:rPr>
          <w:rFonts w:ascii="Times New Roman" w:hAnsi="Times New Roman" w:cs="Times New Roman" w:hint="eastAsia"/>
          <w:sz w:val="24"/>
          <w:szCs w:val="24"/>
          <w:lang w:eastAsia="zh-CN"/>
        </w:rPr>
        <w:t xml:space="preserve">243,712 </w:t>
      </w:r>
      <w:r w:rsidRPr="00F25407">
        <w:rPr>
          <w:rFonts w:ascii="Times New Roman" w:hAnsi="Times New Roman" w:cs="Times New Roman" w:hint="eastAsia"/>
          <w:sz w:val="24"/>
          <w:szCs w:val="24"/>
          <w:lang w:eastAsia="zh-CN"/>
        </w:rPr>
        <w:t>公顷陆地保护区的管理：行动目标</w:t>
      </w:r>
      <w:r w:rsidRPr="00F25407">
        <w:rPr>
          <w:rFonts w:ascii="Times New Roman" w:hAnsi="Times New Roman" w:cs="Times New Roman" w:hint="eastAsia"/>
          <w:sz w:val="24"/>
          <w:szCs w:val="24"/>
          <w:lang w:eastAsia="zh-CN"/>
        </w:rPr>
        <w:t xml:space="preserve"> 3</w:t>
      </w:r>
      <w:bookmarkEnd w:id="71"/>
    </w:p>
    <w:p w14:paraId="1008FD7A" w14:textId="498A0584" w:rsidR="00C91105" w:rsidRPr="00F25407" w:rsidRDefault="003F1AD7" w:rsidP="00425FF8">
      <w:pPr>
        <w:numPr>
          <w:ilvl w:val="0"/>
          <w:numId w:val="6"/>
        </w:numPr>
        <w:spacing w:before="120" w:after="120" w:line="240" w:lineRule="auto"/>
        <w:ind w:left="1412" w:hanging="490"/>
        <w:rPr>
          <w:rFonts w:ascii="Times New Roman" w:hAnsi="Times New Roman" w:cs="Times New Roman"/>
          <w:sz w:val="24"/>
          <w:szCs w:val="24"/>
          <w:lang w:eastAsia="zh-CN"/>
        </w:rPr>
      </w:pPr>
      <w:r w:rsidRPr="00F25407">
        <w:rPr>
          <w:rFonts w:ascii="Times New Roman" w:hAnsi="Times New Roman" w:cs="Times New Roman" w:hint="eastAsia"/>
          <w:sz w:val="24"/>
          <w:szCs w:val="24"/>
          <w:lang w:eastAsia="zh-CN"/>
        </w:rPr>
        <w:t>改进对</w:t>
      </w:r>
      <w:r w:rsidRPr="00F25407">
        <w:rPr>
          <w:rFonts w:ascii="Times New Roman" w:hAnsi="Times New Roman" w:cs="Times New Roman" w:hint="eastAsia"/>
          <w:sz w:val="24"/>
          <w:szCs w:val="24"/>
          <w:lang w:eastAsia="zh-CN"/>
        </w:rPr>
        <w:t xml:space="preserve">2,284,348 </w:t>
      </w:r>
      <w:r w:rsidRPr="00F25407">
        <w:rPr>
          <w:rFonts w:ascii="Times New Roman" w:hAnsi="Times New Roman" w:cs="Times New Roman" w:hint="eastAsia"/>
          <w:sz w:val="24"/>
          <w:szCs w:val="24"/>
          <w:lang w:eastAsia="zh-CN"/>
        </w:rPr>
        <w:t>公顷海洋保护区的管理：行动目标</w:t>
      </w:r>
      <w:r w:rsidRPr="00F25407">
        <w:rPr>
          <w:rFonts w:ascii="Times New Roman" w:hAnsi="Times New Roman" w:cs="Times New Roman" w:hint="eastAsia"/>
          <w:sz w:val="24"/>
          <w:szCs w:val="24"/>
          <w:lang w:eastAsia="zh-CN"/>
        </w:rPr>
        <w:t xml:space="preserve"> 3</w:t>
      </w:r>
    </w:p>
    <w:p w14:paraId="43F0DE5A" w14:textId="624EC073" w:rsidR="00C91105" w:rsidRPr="00F25407" w:rsidRDefault="003F1AD7" w:rsidP="00425FF8">
      <w:pPr>
        <w:numPr>
          <w:ilvl w:val="0"/>
          <w:numId w:val="6"/>
        </w:numPr>
        <w:spacing w:before="120" w:after="120" w:line="240" w:lineRule="auto"/>
        <w:ind w:left="1412" w:hanging="490"/>
        <w:rPr>
          <w:rFonts w:ascii="Times New Roman" w:hAnsi="Times New Roman" w:cs="Times New Roman"/>
          <w:sz w:val="24"/>
          <w:szCs w:val="24"/>
          <w:lang w:eastAsia="zh-CN"/>
        </w:rPr>
      </w:pPr>
      <w:r w:rsidRPr="00F25407">
        <w:rPr>
          <w:rFonts w:ascii="Times New Roman" w:hAnsi="Times New Roman" w:cs="Times New Roman" w:hint="eastAsia"/>
          <w:sz w:val="24"/>
          <w:szCs w:val="24"/>
          <w:lang w:eastAsia="zh-CN"/>
        </w:rPr>
        <w:t xml:space="preserve">77,356 </w:t>
      </w:r>
      <w:r w:rsidRPr="00F25407">
        <w:rPr>
          <w:rFonts w:ascii="Times New Roman" w:hAnsi="Times New Roman" w:cs="Times New Roman" w:hint="eastAsia"/>
          <w:sz w:val="24"/>
          <w:szCs w:val="24"/>
          <w:lang w:eastAsia="zh-CN"/>
        </w:rPr>
        <w:t>公顷土地和生态系统</w:t>
      </w:r>
      <w:r w:rsidR="00B26A51" w:rsidRPr="00F25407">
        <w:rPr>
          <w:rFonts w:ascii="Times New Roman" w:hAnsi="Times New Roman" w:cs="Times New Roman" w:hint="eastAsia"/>
          <w:sz w:val="24"/>
          <w:szCs w:val="24"/>
          <w:lang w:eastAsia="zh-CN"/>
        </w:rPr>
        <w:t>正在得到恢复</w:t>
      </w:r>
      <w:r w:rsidRPr="00F25407">
        <w:rPr>
          <w:rFonts w:ascii="Times New Roman" w:hAnsi="Times New Roman" w:cs="Times New Roman" w:hint="eastAsia"/>
          <w:sz w:val="24"/>
          <w:szCs w:val="24"/>
          <w:lang w:eastAsia="zh-CN"/>
        </w:rPr>
        <w:t>：行动目标</w:t>
      </w:r>
      <w:r w:rsidRPr="00F25407">
        <w:rPr>
          <w:rFonts w:ascii="Times New Roman" w:hAnsi="Times New Roman" w:cs="Times New Roman" w:hint="eastAsia"/>
          <w:sz w:val="24"/>
          <w:szCs w:val="24"/>
          <w:lang w:eastAsia="zh-CN"/>
        </w:rPr>
        <w:t xml:space="preserve"> 2</w:t>
      </w:r>
      <w:r w:rsidR="00C91105" w:rsidRPr="00F25407">
        <w:rPr>
          <w:rFonts w:ascii="Times New Roman" w:hAnsi="Times New Roman" w:cs="Times New Roman"/>
          <w:sz w:val="24"/>
          <w:szCs w:val="24"/>
          <w:lang w:eastAsia="zh-CN"/>
        </w:rPr>
        <w:t xml:space="preserve"> </w:t>
      </w:r>
    </w:p>
    <w:p w14:paraId="0A8F02E8" w14:textId="33C03E6F" w:rsidR="00C91105" w:rsidRPr="00F25407" w:rsidRDefault="003F1AD7" w:rsidP="00425FF8">
      <w:pPr>
        <w:numPr>
          <w:ilvl w:val="0"/>
          <w:numId w:val="6"/>
        </w:numPr>
        <w:spacing w:before="120" w:after="120" w:line="240" w:lineRule="auto"/>
        <w:ind w:left="1412" w:hanging="490"/>
        <w:rPr>
          <w:rFonts w:ascii="Times New Roman" w:hAnsi="Times New Roman" w:cs="Times New Roman"/>
          <w:sz w:val="24"/>
          <w:szCs w:val="24"/>
          <w:lang w:eastAsia="zh-CN"/>
        </w:rPr>
      </w:pPr>
      <w:r w:rsidRPr="00F25407">
        <w:rPr>
          <w:rFonts w:ascii="Times New Roman" w:hAnsi="Times New Roman" w:cs="Times New Roman" w:hint="eastAsia"/>
          <w:sz w:val="24"/>
          <w:szCs w:val="24"/>
          <w:lang w:eastAsia="zh-CN"/>
        </w:rPr>
        <w:t>在</w:t>
      </w:r>
      <w:r w:rsidRPr="00F25407">
        <w:rPr>
          <w:rFonts w:ascii="Times New Roman" w:hAnsi="Times New Roman" w:cs="Times New Roman" w:hint="eastAsia"/>
          <w:sz w:val="24"/>
          <w:szCs w:val="24"/>
          <w:lang w:eastAsia="zh-CN"/>
        </w:rPr>
        <w:t xml:space="preserve">178,540 </w:t>
      </w:r>
      <w:r w:rsidRPr="00F25407">
        <w:rPr>
          <w:rFonts w:ascii="Times New Roman" w:hAnsi="Times New Roman" w:cs="Times New Roman" w:hint="eastAsia"/>
          <w:sz w:val="24"/>
          <w:szCs w:val="24"/>
          <w:lang w:eastAsia="zh-CN"/>
        </w:rPr>
        <w:t>公顷陆地景观采取</w:t>
      </w:r>
      <w:r w:rsidR="008F4B8D" w:rsidRPr="00F25407">
        <w:rPr>
          <w:rFonts w:ascii="Times New Roman" w:hAnsi="Times New Roman" w:cs="Times New Roman" w:hint="eastAsia"/>
          <w:sz w:val="24"/>
          <w:szCs w:val="24"/>
          <w:lang w:eastAsia="zh-CN"/>
        </w:rPr>
        <w:t>经过改进的做法，以有利于生物多样性</w:t>
      </w:r>
      <w:r w:rsidRPr="00F25407">
        <w:rPr>
          <w:rFonts w:ascii="Times New Roman" w:hAnsi="Times New Roman" w:cs="Times New Roman" w:hint="eastAsia"/>
          <w:sz w:val="24"/>
          <w:szCs w:val="24"/>
          <w:lang w:eastAsia="zh-CN"/>
        </w:rPr>
        <w:t>：行动目标</w:t>
      </w:r>
      <w:r w:rsidRPr="00F25407">
        <w:rPr>
          <w:rFonts w:ascii="Times New Roman" w:hAnsi="Times New Roman" w:cs="Times New Roman" w:hint="eastAsia"/>
          <w:sz w:val="24"/>
          <w:szCs w:val="24"/>
          <w:lang w:eastAsia="zh-CN"/>
        </w:rPr>
        <w:t xml:space="preserve"> 10</w:t>
      </w:r>
    </w:p>
    <w:p w14:paraId="2B6F3A73" w14:textId="7930F2E6" w:rsidR="00C91105" w:rsidRPr="00F25407" w:rsidRDefault="001D4FBB" w:rsidP="00425FF8">
      <w:pPr>
        <w:numPr>
          <w:ilvl w:val="0"/>
          <w:numId w:val="6"/>
        </w:numPr>
        <w:spacing w:before="120" w:after="120" w:line="240" w:lineRule="auto"/>
        <w:ind w:left="1412" w:hanging="490"/>
        <w:rPr>
          <w:rFonts w:ascii="Times New Roman" w:hAnsi="Times New Roman" w:cs="Times New Roman"/>
          <w:sz w:val="24"/>
          <w:szCs w:val="24"/>
          <w:lang w:eastAsia="zh-CN"/>
        </w:rPr>
      </w:pPr>
      <w:r w:rsidRPr="00F25407">
        <w:rPr>
          <w:rFonts w:ascii="Times New Roman" w:hAnsi="Times New Roman" w:cs="Times New Roman" w:hint="eastAsia"/>
          <w:sz w:val="24"/>
          <w:szCs w:val="24"/>
          <w:lang w:eastAsia="zh-CN"/>
        </w:rPr>
        <w:t>在</w:t>
      </w:r>
      <w:r w:rsidRPr="00F25407">
        <w:rPr>
          <w:rFonts w:ascii="Times New Roman" w:hAnsi="Times New Roman" w:cs="Times New Roman" w:hint="eastAsia"/>
          <w:sz w:val="24"/>
          <w:szCs w:val="24"/>
          <w:lang w:eastAsia="zh-CN"/>
        </w:rPr>
        <w:t xml:space="preserve">398,005 </w:t>
      </w:r>
      <w:r w:rsidRPr="00F25407">
        <w:rPr>
          <w:rFonts w:ascii="Times New Roman" w:hAnsi="Times New Roman" w:cs="Times New Roman" w:hint="eastAsia"/>
          <w:sz w:val="24"/>
          <w:szCs w:val="24"/>
          <w:lang w:eastAsia="zh-CN"/>
        </w:rPr>
        <w:t>公顷海洋生境采取经过改进的做法：行动目标</w:t>
      </w:r>
      <w:r w:rsidRPr="00F25407">
        <w:rPr>
          <w:rFonts w:ascii="Times New Roman" w:hAnsi="Times New Roman" w:cs="Times New Roman" w:hint="eastAsia"/>
          <w:sz w:val="24"/>
          <w:szCs w:val="24"/>
          <w:lang w:eastAsia="zh-CN"/>
        </w:rPr>
        <w:t xml:space="preserve"> 10</w:t>
      </w:r>
      <w:r w:rsidR="00C91105" w:rsidRPr="00F25407">
        <w:rPr>
          <w:rFonts w:ascii="Times New Roman" w:hAnsi="Times New Roman" w:cs="Times New Roman"/>
          <w:sz w:val="24"/>
          <w:szCs w:val="24"/>
          <w:lang w:eastAsia="zh-CN"/>
        </w:rPr>
        <w:t xml:space="preserve"> </w:t>
      </w:r>
    </w:p>
    <w:p w14:paraId="65222225" w14:textId="7D9839E2" w:rsidR="00C91105" w:rsidRPr="00F25407" w:rsidRDefault="001D4FBB" w:rsidP="00425FF8">
      <w:pPr>
        <w:numPr>
          <w:ilvl w:val="0"/>
          <w:numId w:val="6"/>
        </w:numPr>
        <w:spacing w:before="120" w:after="120" w:line="240" w:lineRule="auto"/>
        <w:ind w:left="1412" w:hanging="490"/>
        <w:rPr>
          <w:rFonts w:ascii="Times New Roman" w:hAnsi="Times New Roman" w:cs="Times New Roman"/>
          <w:sz w:val="24"/>
          <w:szCs w:val="24"/>
          <w:lang w:eastAsia="zh-CN"/>
        </w:rPr>
      </w:pPr>
      <w:r w:rsidRPr="00F25407">
        <w:rPr>
          <w:rFonts w:ascii="Times New Roman" w:hAnsi="Times New Roman" w:cs="Times New Roman" w:hint="eastAsia"/>
          <w:sz w:val="24"/>
          <w:szCs w:val="24"/>
          <w:lang w:eastAsia="zh-CN"/>
        </w:rPr>
        <w:t>在</w:t>
      </w:r>
      <w:r w:rsidRPr="00F25407">
        <w:rPr>
          <w:rFonts w:ascii="Times New Roman" w:hAnsi="Times New Roman" w:cs="Times New Roman" w:hint="eastAsia"/>
          <w:sz w:val="24"/>
          <w:szCs w:val="24"/>
          <w:lang w:eastAsia="zh-CN"/>
        </w:rPr>
        <w:t xml:space="preserve">2 </w:t>
      </w:r>
      <w:r w:rsidRPr="00F25407">
        <w:rPr>
          <w:rFonts w:ascii="Times New Roman" w:hAnsi="Times New Roman" w:cs="Times New Roman" w:hint="eastAsia"/>
          <w:sz w:val="24"/>
          <w:szCs w:val="24"/>
          <w:lang w:eastAsia="zh-CN"/>
        </w:rPr>
        <w:t>个渔区实行纳入生物多样性考虑因素的第三方认证：行动目标</w:t>
      </w:r>
      <w:r w:rsidRPr="00F25407">
        <w:rPr>
          <w:rFonts w:ascii="Times New Roman" w:hAnsi="Times New Roman" w:cs="Times New Roman" w:hint="eastAsia"/>
          <w:sz w:val="24"/>
          <w:szCs w:val="24"/>
          <w:lang w:eastAsia="zh-CN"/>
        </w:rPr>
        <w:t xml:space="preserve"> 10</w:t>
      </w:r>
    </w:p>
    <w:p w14:paraId="6984D382" w14:textId="5652E3F3" w:rsidR="00C91105" w:rsidRPr="00F25407" w:rsidRDefault="001D4FBB" w:rsidP="00425FF8">
      <w:pPr>
        <w:numPr>
          <w:ilvl w:val="0"/>
          <w:numId w:val="6"/>
        </w:numPr>
        <w:spacing w:before="120" w:after="120" w:line="240" w:lineRule="auto"/>
        <w:ind w:left="1412" w:hanging="490"/>
        <w:rPr>
          <w:rFonts w:ascii="Times New Roman" w:hAnsi="Times New Roman" w:cs="Times New Roman"/>
          <w:sz w:val="24"/>
          <w:szCs w:val="24"/>
          <w:lang w:eastAsia="zh-CN"/>
        </w:rPr>
      </w:pPr>
      <w:r w:rsidRPr="00F25407">
        <w:rPr>
          <w:rFonts w:ascii="Times New Roman" w:hAnsi="Times New Roman" w:cs="Times New Roman" w:hint="eastAsia"/>
          <w:sz w:val="24"/>
          <w:szCs w:val="24"/>
          <w:lang w:eastAsia="zh-CN"/>
        </w:rPr>
        <w:lastRenderedPageBreak/>
        <w:t>直接减少</w:t>
      </w:r>
      <w:r w:rsidRPr="00F25407">
        <w:rPr>
          <w:rFonts w:ascii="Times New Roman" w:hAnsi="Times New Roman" w:cs="Times New Roman" w:hint="eastAsia"/>
          <w:sz w:val="24"/>
          <w:szCs w:val="24"/>
          <w:lang w:eastAsia="zh-CN"/>
        </w:rPr>
        <w:t xml:space="preserve"> 51,324,458 </w:t>
      </w:r>
      <w:r w:rsidRPr="00F25407">
        <w:rPr>
          <w:rFonts w:ascii="Times New Roman" w:hAnsi="Times New Roman" w:cs="Times New Roman" w:hint="eastAsia"/>
          <w:sz w:val="24"/>
          <w:szCs w:val="24"/>
          <w:lang w:eastAsia="zh-CN"/>
        </w:rPr>
        <w:t>公吨和间接减少</w:t>
      </w:r>
      <w:r w:rsidRPr="00F25407">
        <w:rPr>
          <w:rFonts w:ascii="Times New Roman" w:hAnsi="Times New Roman" w:cs="Times New Roman" w:hint="eastAsia"/>
          <w:sz w:val="24"/>
          <w:szCs w:val="24"/>
          <w:lang w:eastAsia="zh-CN"/>
        </w:rPr>
        <w:t xml:space="preserve"> 892,793 </w:t>
      </w:r>
      <w:r w:rsidRPr="00F25407">
        <w:rPr>
          <w:rFonts w:ascii="Times New Roman" w:hAnsi="Times New Roman" w:cs="Times New Roman" w:hint="eastAsia"/>
          <w:sz w:val="24"/>
          <w:szCs w:val="24"/>
          <w:lang w:eastAsia="zh-CN"/>
        </w:rPr>
        <w:t>公吨温室气体排放（二氧化碳当量吨）：行动目标</w:t>
      </w:r>
      <w:r w:rsidRPr="00F25407">
        <w:rPr>
          <w:rFonts w:ascii="Times New Roman" w:hAnsi="Times New Roman" w:cs="Times New Roman" w:hint="eastAsia"/>
          <w:sz w:val="24"/>
          <w:szCs w:val="24"/>
          <w:lang w:eastAsia="zh-CN"/>
        </w:rPr>
        <w:t xml:space="preserve"> 8 </w:t>
      </w:r>
      <w:r w:rsidRPr="00F25407">
        <w:rPr>
          <w:rFonts w:ascii="Times New Roman" w:hAnsi="Times New Roman" w:cs="Times New Roman" w:hint="eastAsia"/>
          <w:sz w:val="24"/>
          <w:szCs w:val="24"/>
          <w:lang w:eastAsia="zh-CN"/>
        </w:rPr>
        <w:t>和</w:t>
      </w:r>
      <w:r w:rsidRPr="00F25407">
        <w:rPr>
          <w:rFonts w:ascii="Times New Roman" w:hAnsi="Times New Roman" w:cs="Times New Roman" w:hint="eastAsia"/>
          <w:sz w:val="24"/>
          <w:szCs w:val="24"/>
          <w:lang w:eastAsia="zh-CN"/>
        </w:rPr>
        <w:t xml:space="preserve"> 11</w:t>
      </w:r>
    </w:p>
    <w:p w14:paraId="27B31BE9" w14:textId="265CCBD8" w:rsidR="00C91105" w:rsidRPr="00F25407" w:rsidRDefault="00393ECA" w:rsidP="00425FF8">
      <w:pPr>
        <w:numPr>
          <w:ilvl w:val="0"/>
          <w:numId w:val="6"/>
        </w:numPr>
        <w:spacing w:before="120" w:after="120" w:line="240" w:lineRule="auto"/>
        <w:ind w:left="1412" w:hanging="490"/>
        <w:rPr>
          <w:rFonts w:ascii="Times New Roman" w:hAnsi="Times New Roman" w:cs="Times New Roman"/>
          <w:sz w:val="24"/>
          <w:szCs w:val="24"/>
          <w:lang w:eastAsia="zh-CN"/>
        </w:rPr>
      </w:pPr>
      <w:r w:rsidRPr="00F25407">
        <w:rPr>
          <w:rFonts w:ascii="Times New Roman" w:hAnsi="Times New Roman" w:cs="Times New Roman" w:hint="eastAsia"/>
          <w:sz w:val="24"/>
          <w:szCs w:val="24"/>
          <w:lang w:eastAsia="zh-CN"/>
        </w:rPr>
        <w:t>改进对</w:t>
      </w:r>
      <w:r w:rsidR="002C1BA7">
        <w:rPr>
          <w:rFonts w:ascii="Times New Roman" w:hAnsi="Times New Roman" w:cs="Times New Roman" w:hint="eastAsia"/>
          <w:sz w:val="24"/>
          <w:szCs w:val="24"/>
          <w:lang w:eastAsia="zh-CN"/>
        </w:rPr>
        <w:t>2</w:t>
      </w:r>
      <w:r w:rsidRPr="00F25407">
        <w:rPr>
          <w:rFonts w:ascii="Times New Roman" w:hAnsi="Times New Roman" w:cs="Times New Roman" w:hint="eastAsia"/>
          <w:sz w:val="24"/>
          <w:szCs w:val="24"/>
          <w:lang w:eastAsia="zh-CN"/>
        </w:rPr>
        <w:t>个共享水系的管理：行动目标</w:t>
      </w:r>
      <w:r w:rsidRPr="00F25407">
        <w:rPr>
          <w:rFonts w:ascii="Times New Roman" w:hAnsi="Times New Roman" w:cs="Times New Roman" w:hint="eastAsia"/>
          <w:sz w:val="24"/>
          <w:szCs w:val="24"/>
          <w:lang w:eastAsia="zh-CN"/>
        </w:rPr>
        <w:t xml:space="preserve"> 10</w:t>
      </w:r>
    </w:p>
    <w:p w14:paraId="1D4292E3" w14:textId="25A09ACC" w:rsidR="00C91105" w:rsidRPr="00F25407" w:rsidRDefault="00393ECA" w:rsidP="00425FF8">
      <w:pPr>
        <w:numPr>
          <w:ilvl w:val="0"/>
          <w:numId w:val="6"/>
        </w:numPr>
        <w:spacing w:before="120" w:after="120" w:line="240" w:lineRule="auto"/>
        <w:ind w:left="1412" w:hanging="490"/>
        <w:rPr>
          <w:rFonts w:ascii="Times New Roman" w:hAnsi="Times New Roman" w:cs="Times New Roman"/>
          <w:sz w:val="24"/>
          <w:szCs w:val="24"/>
          <w:lang w:eastAsia="zh-CN"/>
        </w:rPr>
      </w:pPr>
      <w:r w:rsidRPr="00F25407">
        <w:rPr>
          <w:rFonts w:ascii="Times New Roman" w:hAnsi="Times New Roman" w:cs="Times New Roman" w:hint="eastAsia"/>
          <w:sz w:val="24"/>
          <w:szCs w:val="24"/>
          <w:lang w:eastAsia="zh-CN"/>
        </w:rPr>
        <w:t xml:space="preserve">237,019 </w:t>
      </w:r>
      <w:r w:rsidRPr="00F25407">
        <w:rPr>
          <w:rFonts w:ascii="Times New Roman" w:hAnsi="Times New Roman" w:cs="Times New Roman" w:hint="eastAsia"/>
          <w:sz w:val="24"/>
          <w:szCs w:val="24"/>
          <w:lang w:eastAsia="zh-CN"/>
        </w:rPr>
        <w:t>公吨全球过度捕捞的海洋鱼类达到更可持续的水平：行动目标</w:t>
      </w:r>
      <w:r w:rsidRPr="00F25407">
        <w:rPr>
          <w:rFonts w:ascii="Times New Roman" w:hAnsi="Times New Roman" w:cs="Times New Roman" w:hint="eastAsia"/>
          <w:sz w:val="24"/>
          <w:szCs w:val="24"/>
          <w:lang w:eastAsia="zh-CN"/>
        </w:rPr>
        <w:t xml:space="preserve"> 10</w:t>
      </w:r>
    </w:p>
    <w:p w14:paraId="1E09CEC1" w14:textId="3126E9BD" w:rsidR="00C91105" w:rsidRPr="00F25407" w:rsidRDefault="00393ECA" w:rsidP="00425FF8">
      <w:pPr>
        <w:numPr>
          <w:ilvl w:val="0"/>
          <w:numId w:val="6"/>
        </w:numPr>
        <w:spacing w:before="120" w:after="120" w:line="240" w:lineRule="auto"/>
        <w:ind w:left="1412" w:hanging="490"/>
        <w:rPr>
          <w:rFonts w:ascii="Times New Roman" w:hAnsi="Times New Roman" w:cs="Times New Roman"/>
          <w:sz w:val="24"/>
          <w:szCs w:val="24"/>
          <w:lang w:eastAsia="zh-CN"/>
        </w:rPr>
      </w:pPr>
      <w:r w:rsidRPr="00F25407">
        <w:rPr>
          <w:rFonts w:ascii="Times New Roman" w:hAnsi="Times New Roman" w:cs="Times New Roman" w:hint="eastAsia"/>
          <w:sz w:val="24"/>
          <w:szCs w:val="24"/>
          <w:lang w:eastAsia="zh-CN"/>
        </w:rPr>
        <w:t>减少</w:t>
      </w:r>
      <w:r w:rsidRPr="00F25407">
        <w:rPr>
          <w:rFonts w:ascii="Times New Roman" w:hAnsi="Times New Roman" w:cs="Times New Roman" w:hint="eastAsia"/>
          <w:sz w:val="24"/>
          <w:szCs w:val="24"/>
          <w:lang w:eastAsia="zh-CN"/>
        </w:rPr>
        <w:t xml:space="preserve"> 2,701 </w:t>
      </w:r>
      <w:r w:rsidRPr="00F25407">
        <w:rPr>
          <w:rFonts w:ascii="Times New Roman" w:hAnsi="Times New Roman" w:cs="Times New Roman" w:hint="eastAsia"/>
          <w:sz w:val="24"/>
          <w:szCs w:val="24"/>
          <w:lang w:eastAsia="zh-CN"/>
        </w:rPr>
        <w:t>公吨引起全球关切的化学品及其废物：行动目标</w:t>
      </w:r>
      <w:r w:rsidRPr="00F25407">
        <w:rPr>
          <w:rFonts w:ascii="Times New Roman" w:hAnsi="Times New Roman" w:cs="Times New Roman" w:hint="eastAsia"/>
          <w:sz w:val="24"/>
          <w:szCs w:val="24"/>
          <w:lang w:eastAsia="zh-CN"/>
        </w:rPr>
        <w:t xml:space="preserve"> 7</w:t>
      </w:r>
    </w:p>
    <w:p w14:paraId="794D961B" w14:textId="3302848E" w:rsidR="00C91105" w:rsidRPr="00F25407" w:rsidRDefault="00312DB1" w:rsidP="00425FF8">
      <w:pPr>
        <w:numPr>
          <w:ilvl w:val="0"/>
          <w:numId w:val="6"/>
        </w:numPr>
        <w:spacing w:before="120" w:after="120" w:line="240" w:lineRule="auto"/>
        <w:ind w:left="1412" w:hanging="490"/>
        <w:rPr>
          <w:rFonts w:ascii="Times New Roman" w:hAnsi="Times New Roman" w:cs="Times New Roman"/>
          <w:sz w:val="24"/>
          <w:szCs w:val="24"/>
          <w:lang w:eastAsia="zh-CN"/>
        </w:rPr>
      </w:pPr>
      <w:r w:rsidRPr="00F25407">
        <w:rPr>
          <w:rFonts w:ascii="Times New Roman" w:hAnsi="Times New Roman" w:cs="Times New Roman" w:hint="eastAsia"/>
          <w:sz w:val="24"/>
          <w:szCs w:val="24"/>
          <w:lang w:eastAsia="zh-CN"/>
        </w:rPr>
        <w:t xml:space="preserve">734,422 </w:t>
      </w:r>
      <w:r w:rsidR="00971F85" w:rsidRPr="00F25407">
        <w:rPr>
          <w:rFonts w:ascii="Times New Roman" w:hAnsi="Times New Roman" w:cs="Times New Roman" w:hint="eastAsia"/>
          <w:sz w:val="24"/>
          <w:szCs w:val="24"/>
          <w:lang w:eastAsia="zh-CN"/>
        </w:rPr>
        <w:t>个应受益于</w:t>
      </w:r>
      <w:r w:rsidR="00971F85" w:rsidRPr="00F25407">
        <w:rPr>
          <w:rFonts w:ascii="Times New Roman" w:hAnsi="Times New Roman" w:cs="Times New Roman" w:hint="eastAsia"/>
          <w:sz w:val="24"/>
          <w:szCs w:val="24"/>
          <w:lang w:eastAsia="zh-CN"/>
        </w:rPr>
        <w:t>GEF</w:t>
      </w:r>
      <w:r w:rsidR="00971F85" w:rsidRPr="00F25407">
        <w:rPr>
          <w:rFonts w:ascii="Times New Roman" w:hAnsi="Times New Roman" w:cs="Times New Roman" w:hint="eastAsia"/>
          <w:sz w:val="24"/>
          <w:szCs w:val="24"/>
          <w:lang w:eastAsia="zh-CN"/>
        </w:rPr>
        <w:t>投资者实际受益</w:t>
      </w:r>
      <w:r w:rsidRPr="00F25407">
        <w:rPr>
          <w:rFonts w:ascii="Times New Roman" w:hAnsi="Times New Roman" w:cs="Times New Roman" w:hint="eastAsia"/>
          <w:sz w:val="24"/>
          <w:szCs w:val="24"/>
          <w:lang w:eastAsia="zh-CN"/>
        </w:rPr>
        <w:t>（</w:t>
      </w:r>
      <w:r w:rsidRPr="00F25407">
        <w:rPr>
          <w:rFonts w:ascii="Times New Roman" w:hAnsi="Times New Roman" w:cs="Times New Roman" w:hint="eastAsia"/>
          <w:sz w:val="24"/>
          <w:szCs w:val="24"/>
          <w:lang w:eastAsia="zh-CN"/>
        </w:rPr>
        <w:t xml:space="preserve">351,024 </w:t>
      </w:r>
      <w:r w:rsidRPr="00F25407">
        <w:rPr>
          <w:rFonts w:ascii="Times New Roman" w:hAnsi="Times New Roman" w:cs="Times New Roman" w:hint="eastAsia"/>
          <w:sz w:val="24"/>
          <w:szCs w:val="24"/>
          <w:lang w:eastAsia="zh-CN"/>
        </w:rPr>
        <w:t>名女性和</w:t>
      </w:r>
      <w:r w:rsidRPr="00F25407">
        <w:rPr>
          <w:rFonts w:ascii="Times New Roman" w:hAnsi="Times New Roman" w:cs="Times New Roman" w:hint="eastAsia"/>
          <w:sz w:val="24"/>
          <w:szCs w:val="24"/>
          <w:lang w:eastAsia="zh-CN"/>
        </w:rPr>
        <w:t xml:space="preserve"> 383,398 </w:t>
      </w:r>
      <w:r w:rsidRPr="00F25407">
        <w:rPr>
          <w:rFonts w:ascii="Times New Roman" w:hAnsi="Times New Roman" w:cs="Times New Roman" w:hint="eastAsia"/>
          <w:sz w:val="24"/>
          <w:szCs w:val="24"/>
          <w:lang w:eastAsia="zh-CN"/>
        </w:rPr>
        <w:t>名</w:t>
      </w:r>
      <w:r w:rsidR="00195597" w:rsidRPr="00F25407">
        <w:rPr>
          <w:rFonts w:ascii="Times New Roman" w:hAnsi="Times New Roman" w:cs="Times New Roman" w:hint="eastAsia"/>
          <w:sz w:val="24"/>
          <w:szCs w:val="24"/>
          <w:lang w:eastAsia="zh-CN"/>
        </w:rPr>
        <w:t>男性</w:t>
      </w:r>
      <w:r w:rsidRPr="00F25407">
        <w:rPr>
          <w:rFonts w:ascii="Times New Roman" w:hAnsi="Times New Roman" w:cs="Times New Roman" w:hint="eastAsia"/>
          <w:sz w:val="24"/>
          <w:szCs w:val="24"/>
          <w:lang w:eastAsia="zh-CN"/>
        </w:rPr>
        <w:t>）：行动目标</w:t>
      </w:r>
      <w:r w:rsidRPr="00F25407">
        <w:rPr>
          <w:rFonts w:ascii="Times New Roman" w:hAnsi="Times New Roman" w:cs="Times New Roman" w:hint="eastAsia"/>
          <w:sz w:val="24"/>
          <w:szCs w:val="24"/>
          <w:lang w:eastAsia="zh-CN"/>
        </w:rPr>
        <w:t xml:space="preserve"> 22 </w:t>
      </w:r>
      <w:r w:rsidRPr="00F25407">
        <w:rPr>
          <w:rFonts w:ascii="Times New Roman" w:hAnsi="Times New Roman" w:cs="Times New Roman" w:hint="eastAsia"/>
          <w:sz w:val="24"/>
          <w:szCs w:val="24"/>
          <w:lang w:eastAsia="zh-CN"/>
        </w:rPr>
        <w:t>和</w:t>
      </w:r>
      <w:r w:rsidRPr="00F25407">
        <w:rPr>
          <w:rFonts w:ascii="Times New Roman" w:hAnsi="Times New Roman" w:cs="Times New Roman" w:hint="eastAsia"/>
          <w:sz w:val="24"/>
          <w:szCs w:val="24"/>
          <w:lang w:eastAsia="zh-CN"/>
        </w:rPr>
        <w:t>23</w:t>
      </w:r>
      <w:r w:rsidRPr="00F25407">
        <w:rPr>
          <w:rFonts w:ascii="Times New Roman" w:hAnsi="Times New Roman" w:cs="Times New Roman" w:hint="eastAsia"/>
          <w:sz w:val="24"/>
          <w:szCs w:val="24"/>
          <w:lang w:eastAsia="zh-CN"/>
        </w:rPr>
        <w:t>。</w:t>
      </w:r>
    </w:p>
    <w:bookmarkEnd w:id="70"/>
    <w:p w14:paraId="30847B67" w14:textId="5711E65B" w:rsidR="00C91105" w:rsidRPr="00F25407" w:rsidRDefault="0000380D" w:rsidP="0057197E">
      <w:pPr>
        <w:pStyle w:val="ListParagraph"/>
        <w:numPr>
          <w:ilvl w:val="0"/>
          <w:numId w:val="19"/>
        </w:numPr>
        <w:ind w:left="490" w:firstLine="0"/>
        <w:jc w:val="both"/>
      </w:pPr>
      <w:r w:rsidRPr="00F25407">
        <w:rPr>
          <w:rFonts w:hint="eastAsia"/>
        </w:rPr>
        <w:t>此外，这个综合方案旨在通过加强能力，在国家一级的关键经济部门（包括部门规划）（行动目标</w:t>
      </w:r>
      <w:r w:rsidRPr="00F25407">
        <w:rPr>
          <w:rFonts w:hint="eastAsia"/>
        </w:rPr>
        <w:t xml:space="preserve"> 14</w:t>
      </w:r>
      <w:r w:rsidRPr="00F25407">
        <w:rPr>
          <w:rFonts w:hint="eastAsia"/>
        </w:rPr>
        <w:t>）以及国家财政规划和国内资源调动（行动目标</w:t>
      </w:r>
      <w:r w:rsidRPr="00F25407">
        <w:rPr>
          <w:rFonts w:hint="eastAsia"/>
        </w:rPr>
        <w:t xml:space="preserve"> 19</w:t>
      </w:r>
      <w:r w:rsidRPr="00F25407">
        <w:rPr>
          <w:rFonts w:hint="eastAsia"/>
        </w:rPr>
        <w:t>）之中纳入自然的价值，促进政策的一致性。</w:t>
      </w:r>
    </w:p>
    <w:p w14:paraId="657EDFFA" w14:textId="5181DBE6" w:rsidR="00C91105" w:rsidRPr="00FE03CF" w:rsidRDefault="0000380D" w:rsidP="0007289E">
      <w:pPr>
        <w:rPr>
          <w:rFonts w:eastAsia="KaiTi"/>
          <w:b/>
          <w:bCs/>
          <w:sz w:val="24"/>
          <w:szCs w:val="24"/>
          <w:lang w:eastAsia="zh-CN"/>
        </w:rPr>
      </w:pPr>
      <w:bookmarkStart w:id="72" w:name="_Toc177018368"/>
      <w:r w:rsidRPr="00FE03CF">
        <w:rPr>
          <w:rFonts w:eastAsia="KaiTi" w:hint="eastAsia"/>
          <w:b/>
          <w:bCs/>
          <w:sz w:val="24"/>
          <w:szCs w:val="24"/>
          <w:lang w:eastAsia="zh-CN"/>
        </w:rPr>
        <w:t>净零自然向好加速器综合方案（参加国：智利、哥斯达黎加、科特迪瓦、印度尼西亚、毛里求斯、墨西哥、摩洛哥、尼日利亚、坦桑尼亚、泰国、特立尼达和多巴哥、越南）</w:t>
      </w:r>
      <w:bookmarkEnd w:id="72"/>
    </w:p>
    <w:p w14:paraId="4F63778D" w14:textId="02152E33" w:rsidR="00C91105" w:rsidRPr="00F25407" w:rsidRDefault="00FE174C" w:rsidP="0057197E">
      <w:pPr>
        <w:pStyle w:val="ListParagraph"/>
        <w:numPr>
          <w:ilvl w:val="0"/>
          <w:numId w:val="19"/>
        </w:numPr>
        <w:ind w:left="490" w:firstLine="0"/>
        <w:jc w:val="both"/>
      </w:pPr>
      <w:r w:rsidRPr="00F25407">
        <w:rPr>
          <w:rFonts w:hint="eastAsia"/>
        </w:rPr>
        <w:t>净零自然向好加速器综合方案的目的</w:t>
      </w:r>
      <w:r w:rsidR="0097182F" w:rsidRPr="00F25407">
        <w:rPr>
          <w:rFonts w:hint="eastAsia"/>
        </w:rPr>
        <w:t>，</w:t>
      </w:r>
      <w:r w:rsidRPr="00F25407">
        <w:rPr>
          <w:rFonts w:hint="eastAsia"/>
        </w:rPr>
        <w:t>是加强各机构和促进投资，用于加速的自然向好净零途径。</w:t>
      </w:r>
      <w:r w:rsidRPr="00F25407">
        <w:rPr>
          <w:rFonts w:hint="eastAsia"/>
        </w:rPr>
        <w:t xml:space="preserve"> </w:t>
      </w:r>
      <w:r w:rsidR="00461EB6" w:rsidRPr="00F25407">
        <w:rPr>
          <w:rFonts w:hint="eastAsia"/>
        </w:rPr>
        <w:t>这个综合方案旨在取得以下为《昆蒙框架》做出贡献的成果</w:t>
      </w:r>
      <w:r w:rsidRPr="00F25407">
        <w:rPr>
          <w:rFonts w:hint="eastAsia"/>
        </w:rPr>
        <w:t>：</w:t>
      </w:r>
    </w:p>
    <w:p w14:paraId="35EE2E1F" w14:textId="027C80C7" w:rsidR="00C91105" w:rsidRPr="00F25407" w:rsidRDefault="00CC3F00" w:rsidP="00425FF8">
      <w:pPr>
        <w:numPr>
          <w:ilvl w:val="0"/>
          <w:numId w:val="6"/>
        </w:numPr>
        <w:spacing w:before="120" w:after="120" w:line="240" w:lineRule="auto"/>
        <w:ind w:left="1412" w:hanging="490"/>
        <w:rPr>
          <w:rFonts w:ascii="Times New Roman" w:hAnsi="Times New Roman" w:cs="Times New Roman"/>
          <w:sz w:val="24"/>
          <w:szCs w:val="24"/>
          <w:lang w:eastAsia="zh-CN"/>
        </w:rPr>
      </w:pPr>
      <w:r w:rsidRPr="00F25407">
        <w:rPr>
          <w:rFonts w:ascii="Times New Roman" w:hAnsi="Times New Roman" w:cs="Times New Roman" w:hint="eastAsia"/>
          <w:sz w:val="24"/>
          <w:szCs w:val="24"/>
          <w:lang w:eastAsia="zh-CN"/>
        </w:rPr>
        <w:t>346,956</w:t>
      </w:r>
      <w:r w:rsidRPr="00F25407">
        <w:rPr>
          <w:rFonts w:ascii="Times New Roman" w:hAnsi="Times New Roman" w:cs="Times New Roman" w:hint="eastAsia"/>
          <w:sz w:val="24"/>
          <w:szCs w:val="24"/>
          <w:lang w:eastAsia="zh-CN"/>
        </w:rPr>
        <w:t>公顷土地和生态系统</w:t>
      </w:r>
      <w:r w:rsidR="00B26A51" w:rsidRPr="00F25407">
        <w:rPr>
          <w:rFonts w:ascii="Times New Roman" w:hAnsi="Times New Roman" w:cs="Times New Roman" w:hint="eastAsia"/>
          <w:sz w:val="24"/>
          <w:szCs w:val="24"/>
          <w:lang w:eastAsia="zh-CN"/>
        </w:rPr>
        <w:t>正在得到恢复</w:t>
      </w:r>
      <w:r w:rsidRPr="00F25407">
        <w:rPr>
          <w:rFonts w:ascii="Times New Roman" w:hAnsi="Times New Roman" w:cs="Times New Roman" w:hint="eastAsia"/>
          <w:sz w:val="24"/>
          <w:szCs w:val="24"/>
          <w:lang w:eastAsia="zh-CN"/>
        </w:rPr>
        <w:t>：行动目标</w:t>
      </w:r>
      <w:r w:rsidRPr="00F25407">
        <w:rPr>
          <w:rFonts w:ascii="Times New Roman" w:hAnsi="Times New Roman" w:cs="Times New Roman" w:hint="eastAsia"/>
          <w:sz w:val="24"/>
          <w:szCs w:val="24"/>
          <w:lang w:eastAsia="zh-CN"/>
        </w:rPr>
        <w:t xml:space="preserve"> 2</w:t>
      </w:r>
    </w:p>
    <w:p w14:paraId="0D6C2332" w14:textId="25F941AA" w:rsidR="00C91105" w:rsidRPr="00F25407" w:rsidRDefault="00FE174C" w:rsidP="00425FF8">
      <w:pPr>
        <w:numPr>
          <w:ilvl w:val="0"/>
          <w:numId w:val="6"/>
        </w:numPr>
        <w:spacing w:before="120" w:after="120" w:line="240" w:lineRule="auto"/>
        <w:ind w:left="1412" w:hanging="490"/>
        <w:rPr>
          <w:rFonts w:ascii="Times New Roman" w:hAnsi="Times New Roman" w:cs="Times New Roman"/>
          <w:sz w:val="24"/>
          <w:szCs w:val="24"/>
          <w:lang w:eastAsia="zh-CN"/>
        </w:rPr>
      </w:pPr>
      <w:r w:rsidRPr="00F25407">
        <w:rPr>
          <w:rFonts w:ascii="Times New Roman" w:hAnsi="Times New Roman" w:cs="Times New Roman" w:hint="eastAsia"/>
          <w:sz w:val="24"/>
          <w:szCs w:val="24"/>
          <w:lang w:eastAsia="zh-CN"/>
        </w:rPr>
        <w:t>在</w:t>
      </w:r>
      <w:r w:rsidRPr="00F25407">
        <w:rPr>
          <w:rFonts w:ascii="Times New Roman" w:hAnsi="Times New Roman" w:cs="Times New Roman" w:hint="eastAsia"/>
          <w:sz w:val="24"/>
          <w:szCs w:val="24"/>
          <w:lang w:eastAsia="zh-CN"/>
        </w:rPr>
        <w:t>645,600</w:t>
      </w:r>
      <w:r w:rsidRPr="00F25407">
        <w:rPr>
          <w:rFonts w:ascii="Times New Roman" w:hAnsi="Times New Roman" w:cs="Times New Roman" w:hint="eastAsia"/>
          <w:sz w:val="24"/>
          <w:szCs w:val="24"/>
          <w:lang w:eastAsia="zh-CN"/>
        </w:rPr>
        <w:t>公顷陆地景观采取</w:t>
      </w:r>
      <w:r w:rsidR="008F4B8D" w:rsidRPr="00F25407">
        <w:rPr>
          <w:rFonts w:ascii="Times New Roman" w:hAnsi="Times New Roman" w:cs="Times New Roman" w:hint="eastAsia"/>
          <w:sz w:val="24"/>
          <w:szCs w:val="24"/>
          <w:lang w:eastAsia="zh-CN"/>
        </w:rPr>
        <w:t>经过改进的做法，以有利于生物多样性</w:t>
      </w:r>
      <w:r w:rsidRPr="00F25407">
        <w:rPr>
          <w:rFonts w:ascii="Times New Roman" w:hAnsi="Times New Roman" w:cs="Times New Roman" w:hint="eastAsia"/>
          <w:sz w:val="24"/>
          <w:szCs w:val="24"/>
          <w:lang w:eastAsia="zh-CN"/>
        </w:rPr>
        <w:t>：行动目标</w:t>
      </w:r>
      <w:r w:rsidRPr="00F25407">
        <w:rPr>
          <w:rFonts w:ascii="Times New Roman" w:hAnsi="Times New Roman" w:cs="Times New Roman" w:hint="eastAsia"/>
          <w:sz w:val="24"/>
          <w:szCs w:val="24"/>
          <w:lang w:eastAsia="zh-CN"/>
        </w:rPr>
        <w:t xml:space="preserve"> 10</w:t>
      </w:r>
    </w:p>
    <w:p w14:paraId="088EF708" w14:textId="58055B49" w:rsidR="00C91105" w:rsidRPr="00F25407" w:rsidRDefault="00FE174C" w:rsidP="00425FF8">
      <w:pPr>
        <w:numPr>
          <w:ilvl w:val="0"/>
          <w:numId w:val="6"/>
        </w:numPr>
        <w:spacing w:before="120" w:after="120" w:line="240" w:lineRule="auto"/>
        <w:ind w:left="1412" w:hanging="490"/>
        <w:rPr>
          <w:rFonts w:ascii="Times New Roman" w:hAnsi="Times New Roman" w:cs="Times New Roman"/>
          <w:sz w:val="24"/>
          <w:szCs w:val="24"/>
          <w:lang w:eastAsia="zh-CN"/>
        </w:rPr>
      </w:pPr>
      <w:r w:rsidRPr="00F25407">
        <w:rPr>
          <w:rFonts w:ascii="Times New Roman" w:hAnsi="Times New Roman" w:cs="Times New Roman" w:hint="eastAsia"/>
          <w:sz w:val="24"/>
          <w:szCs w:val="24"/>
          <w:lang w:eastAsia="zh-CN"/>
        </w:rPr>
        <w:t>直接减少</w:t>
      </w:r>
      <w:r w:rsidRPr="00F25407">
        <w:rPr>
          <w:rFonts w:ascii="Times New Roman" w:hAnsi="Times New Roman" w:cs="Times New Roman" w:hint="eastAsia"/>
          <w:sz w:val="24"/>
          <w:szCs w:val="24"/>
          <w:lang w:eastAsia="zh-CN"/>
        </w:rPr>
        <w:t xml:space="preserve"> 29,029,617</w:t>
      </w:r>
      <w:r w:rsidRPr="00F25407">
        <w:rPr>
          <w:rFonts w:ascii="Times New Roman" w:hAnsi="Times New Roman" w:cs="Times New Roman" w:hint="eastAsia"/>
          <w:sz w:val="24"/>
          <w:szCs w:val="24"/>
          <w:lang w:eastAsia="zh-CN"/>
        </w:rPr>
        <w:t>公吨和间接减少</w:t>
      </w:r>
      <w:r w:rsidRPr="00F25407">
        <w:rPr>
          <w:rFonts w:ascii="Times New Roman" w:hAnsi="Times New Roman" w:cs="Times New Roman" w:hint="eastAsia"/>
          <w:sz w:val="24"/>
          <w:szCs w:val="24"/>
          <w:lang w:eastAsia="zh-CN"/>
        </w:rPr>
        <w:t xml:space="preserve"> 45,704,1178 </w:t>
      </w:r>
      <w:r w:rsidRPr="00F25407">
        <w:rPr>
          <w:rFonts w:ascii="Times New Roman" w:hAnsi="Times New Roman" w:cs="Times New Roman" w:hint="eastAsia"/>
          <w:sz w:val="24"/>
          <w:szCs w:val="24"/>
          <w:lang w:eastAsia="zh-CN"/>
        </w:rPr>
        <w:t>公吨温室气体排放（二氧化碳当量吨）：行动目标</w:t>
      </w:r>
      <w:r w:rsidRPr="00F25407">
        <w:rPr>
          <w:rFonts w:ascii="Times New Roman" w:hAnsi="Times New Roman" w:cs="Times New Roman" w:hint="eastAsia"/>
          <w:sz w:val="24"/>
          <w:szCs w:val="24"/>
          <w:lang w:eastAsia="zh-CN"/>
        </w:rPr>
        <w:t xml:space="preserve"> 8 </w:t>
      </w:r>
      <w:r w:rsidRPr="00F25407">
        <w:rPr>
          <w:rFonts w:ascii="Times New Roman" w:hAnsi="Times New Roman" w:cs="Times New Roman" w:hint="eastAsia"/>
          <w:sz w:val="24"/>
          <w:szCs w:val="24"/>
          <w:lang w:eastAsia="zh-CN"/>
        </w:rPr>
        <w:t>和</w:t>
      </w:r>
      <w:r w:rsidRPr="00F25407">
        <w:rPr>
          <w:rFonts w:ascii="Times New Roman" w:hAnsi="Times New Roman" w:cs="Times New Roman" w:hint="eastAsia"/>
          <w:sz w:val="24"/>
          <w:szCs w:val="24"/>
          <w:lang w:eastAsia="zh-CN"/>
        </w:rPr>
        <w:t xml:space="preserve"> 11</w:t>
      </w:r>
    </w:p>
    <w:p w14:paraId="6FA7946B" w14:textId="0F8362C8" w:rsidR="00C91105" w:rsidRPr="00F25407" w:rsidRDefault="00FE174C" w:rsidP="00425FF8">
      <w:pPr>
        <w:numPr>
          <w:ilvl w:val="0"/>
          <w:numId w:val="6"/>
        </w:numPr>
        <w:spacing w:before="120" w:after="120" w:line="240" w:lineRule="auto"/>
        <w:ind w:left="1412" w:hanging="490"/>
        <w:rPr>
          <w:rFonts w:ascii="Times New Roman" w:hAnsi="Times New Roman" w:cs="Times New Roman"/>
          <w:sz w:val="24"/>
          <w:szCs w:val="24"/>
          <w:lang w:eastAsia="zh-CN"/>
        </w:rPr>
      </w:pPr>
      <w:r w:rsidRPr="00F25407">
        <w:rPr>
          <w:rFonts w:ascii="Times New Roman" w:hAnsi="Times New Roman" w:cs="Times New Roman" w:hint="eastAsia"/>
          <w:sz w:val="24"/>
          <w:szCs w:val="24"/>
          <w:lang w:eastAsia="zh-CN"/>
        </w:rPr>
        <w:t>1,917,354</w:t>
      </w:r>
      <w:r w:rsidR="00971F85" w:rsidRPr="00F25407">
        <w:rPr>
          <w:rFonts w:ascii="Times New Roman" w:hAnsi="Times New Roman" w:cs="Times New Roman" w:hint="eastAsia"/>
          <w:sz w:val="24"/>
          <w:szCs w:val="24"/>
          <w:lang w:eastAsia="zh-CN"/>
        </w:rPr>
        <w:t>个应受益于</w:t>
      </w:r>
      <w:r w:rsidR="00971F85" w:rsidRPr="00F25407">
        <w:rPr>
          <w:rFonts w:ascii="Times New Roman" w:hAnsi="Times New Roman" w:cs="Times New Roman" w:hint="eastAsia"/>
          <w:sz w:val="24"/>
          <w:szCs w:val="24"/>
          <w:lang w:eastAsia="zh-CN"/>
        </w:rPr>
        <w:t>GEF</w:t>
      </w:r>
      <w:r w:rsidR="00971F85" w:rsidRPr="00F25407">
        <w:rPr>
          <w:rFonts w:ascii="Times New Roman" w:hAnsi="Times New Roman" w:cs="Times New Roman" w:hint="eastAsia"/>
          <w:sz w:val="24"/>
          <w:szCs w:val="24"/>
          <w:lang w:eastAsia="zh-CN"/>
        </w:rPr>
        <w:t>投资者实际受益</w:t>
      </w:r>
      <w:r w:rsidRPr="00F25407">
        <w:rPr>
          <w:rFonts w:ascii="Times New Roman" w:hAnsi="Times New Roman" w:cs="Times New Roman" w:hint="eastAsia"/>
          <w:sz w:val="24"/>
          <w:szCs w:val="24"/>
          <w:lang w:eastAsia="zh-CN"/>
        </w:rPr>
        <w:t>（</w:t>
      </w:r>
      <w:r w:rsidRPr="00F25407">
        <w:rPr>
          <w:rFonts w:ascii="Times New Roman" w:hAnsi="Times New Roman" w:cs="Times New Roman" w:hint="eastAsia"/>
          <w:sz w:val="24"/>
          <w:szCs w:val="24"/>
          <w:lang w:eastAsia="zh-CN"/>
        </w:rPr>
        <w:t xml:space="preserve">952,154 </w:t>
      </w:r>
      <w:r w:rsidRPr="00F25407">
        <w:rPr>
          <w:rFonts w:ascii="Times New Roman" w:hAnsi="Times New Roman" w:cs="Times New Roman" w:hint="eastAsia"/>
          <w:sz w:val="24"/>
          <w:szCs w:val="24"/>
          <w:lang w:eastAsia="zh-CN"/>
        </w:rPr>
        <w:t>名女性和</w:t>
      </w:r>
      <w:r w:rsidRPr="00F25407">
        <w:rPr>
          <w:rFonts w:ascii="Times New Roman" w:hAnsi="Times New Roman" w:cs="Times New Roman" w:hint="eastAsia"/>
          <w:sz w:val="24"/>
          <w:szCs w:val="24"/>
          <w:lang w:eastAsia="zh-CN"/>
        </w:rPr>
        <w:t xml:space="preserve"> 965,200 </w:t>
      </w:r>
      <w:r w:rsidRPr="00F25407">
        <w:rPr>
          <w:rFonts w:ascii="Times New Roman" w:hAnsi="Times New Roman" w:cs="Times New Roman" w:hint="eastAsia"/>
          <w:sz w:val="24"/>
          <w:szCs w:val="24"/>
          <w:lang w:eastAsia="zh-CN"/>
        </w:rPr>
        <w:t>名男性）：行动目标</w:t>
      </w:r>
      <w:r w:rsidRPr="00F25407">
        <w:rPr>
          <w:rFonts w:ascii="Times New Roman" w:hAnsi="Times New Roman" w:cs="Times New Roman" w:hint="eastAsia"/>
          <w:sz w:val="24"/>
          <w:szCs w:val="24"/>
          <w:lang w:eastAsia="zh-CN"/>
        </w:rPr>
        <w:t xml:space="preserve"> 22 </w:t>
      </w:r>
      <w:r w:rsidRPr="00F25407">
        <w:rPr>
          <w:rFonts w:ascii="Times New Roman" w:hAnsi="Times New Roman" w:cs="Times New Roman" w:hint="eastAsia"/>
          <w:sz w:val="24"/>
          <w:szCs w:val="24"/>
          <w:lang w:eastAsia="zh-CN"/>
        </w:rPr>
        <w:t>和</w:t>
      </w:r>
      <w:r w:rsidRPr="00F25407">
        <w:rPr>
          <w:rFonts w:ascii="Times New Roman" w:hAnsi="Times New Roman" w:cs="Times New Roman" w:hint="eastAsia"/>
          <w:sz w:val="24"/>
          <w:szCs w:val="24"/>
          <w:lang w:eastAsia="zh-CN"/>
        </w:rPr>
        <w:t>23</w:t>
      </w:r>
      <w:r w:rsidRPr="00F25407">
        <w:rPr>
          <w:rFonts w:ascii="Times New Roman" w:hAnsi="Times New Roman" w:cs="Times New Roman" w:hint="eastAsia"/>
          <w:sz w:val="24"/>
          <w:szCs w:val="24"/>
          <w:lang w:eastAsia="zh-CN"/>
        </w:rPr>
        <w:t>。</w:t>
      </w:r>
    </w:p>
    <w:p w14:paraId="0AF5B4A6" w14:textId="26128ABD" w:rsidR="00C91105" w:rsidRPr="00F25407" w:rsidRDefault="00461EB6" w:rsidP="0057197E">
      <w:pPr>
        <w:pStyle w:val="ListParagraph"/>
        <w:numPr>
          <w:ilvl w:val="0"/>
          <w:numId w:val="19"/>
        </w:numPr>
        <w:ind w:left="490" w:firstLine="0"/>
        <w:jc w:val="both"/>
        <w:rPr>
          <w:lang w:val="en-GB"/>
        </w:rPr>
      </w:pPr>
      <w:r w:rsidRPr="00F25407">
        <w:rPr>
          <w:rFonts w:hint="eastAsia"/>
        </w:rPr>
        <w:t>虽然这些数字目标可能看起来订得不高，但该综合方案为《昆蒙框架》的执行作贡献的最大潜力是重点加强体制、监管、财政和金融环境，从而能够在执行净零自然向好战略的同时调整国家预算，使其符合国家发展和环境可持续性目标。</w:t>
      </w:r>
      <w:r w:rsidRPr="00F25407">
        <w:rPr>
          <w:rFonts w:hint="eastAsia"/>
        </w:rPr>
        <w:t xml:space="preserve"> </w:t>
      </w:r>
      <w:r w:rsidRPr="00F25407">
        <w:rPr>
          <w:rFonts w:hint="eastAsia"/>
        </w:rPr>
        <w:t>这个办法可以产生重大连锁效应，有利于更强有力地贯彻上述行动目标，对其实现做出更大的长期贡献，并可能对行动目标</w:t>
      </w:r>
      <w:r w:rsidRPr="00F25407">
        <w:rPr>
          <w:rFonts w:hint="eastAsia"/>
        </w:rPr>
        <w:t xml:space="preserve"> 3</w:t>
      </w:r>
      <w:r w:rsidRPr="00F25407">
        <w:rPr>
          <w:rFonts w:hint="eastAsia"/>
        </w:rPr>
        <w:t>、</w:t>
      </w:r>
      <w:r w:rsidRPr="00F25407">
        <w:rPr>
          <w:rFonts w:hint="eastAsia"/>
        </w:rPr>
        <w:t>8</w:t>
      </w:r>
      <w:r w:rsidRPr="00F25407">
        <w:rPr>
          <w:rFonts w:hint="eastAsia"/>
        </w:rPr>
        <w:t>、</w:t>
      </w:r>
      <w:r w:rsidRPr="00F25407">
        <w:rPr>
          <w:rFonts w:hint="eastAsia"/>
        </w:rPr>
        <w:t>14</w:t>
      </w:r>
      <w:r w:rsidRPr="00F25407">
        <w:rPr>
          <w:rFonts w:hint="eastAsia"/>
        </w:rPr>
        <w:t>、</w:t>
      </w:r>
      <w:r w:rsidRPr="00F25407">
        <w:rPr>
          <w:rFonts w:hint="eastAsia"/>
        </w:rPr>
        <w:t xml:space="preserve">18 </w:t>
      </w:r>
      <w:r w:rsidRPr="00F25407">
        <w:rPr>
          <w:rFonts w:hint="eastAsia"/>
        </w:rPr>
        <w:t>和</w:t>
      </w:r>
      <w:r w:rsidRPr="00F25407">
        <w:rPr>
          <w:rFonts w:hint="eastAsia"/>
        </w:rPr>
        <w:t xml:space="preserve"> 19</w:t>
      </w:r>
      <w:r w:rsidRPr="00F25407">
        <w:rPr>
          <w:rFonts w:hint="eastAsia"/>
        </w:rPr>
        <w:t>做出贡献。</w:t>
      </w:r>
      <w:r w:rsidR="00C91105" w:rsidRPr="00F25407">
        <w:rPr>
          <w:lang w:val="en-GB"/>
        </w:rPr>
        <w:t xml:space="preserve"> </w:t>
      </w:r>
    </w:p>
    <w:p w14:paraId="0F200DD0" w14:textId="5EC65114" w:rsidR="00C91105" w:rsidRPr="00FE03CF" w:rsidRDefault="00461EB6" w:rsidP="0007289E">
      <w:pPr>
        <w:rPr>
          <w:rFonts w:eastAsia="KaiTi"/>
          <w:b/>
          <w:bCs/>
          <w:sz w:val="24"/>
          <w:szCs w:val="24"/>
          <w:lang w:eastAsia="zh-CN"/>
        </w:rPr>
      </w:pPr>
      <w:bookmarkStart w:id="73" w:name="_Toc177018369"/>
      <w:bookmarkStart w:id="74" w:name="_Hlk135298165"/>
      <w:r w:rsidRPr="00FE03CF">
        <w:rPr>
          <w:rFonts w:eastAsia="KaiTi" w:hint="eastAsia"/>
          <w:b/>
          <w:bCs/>
          <w:sz w:val="24"/>
          <w:szCs w:val="24"/>
          <w:lang w:eastAsia="zh-CN"/>
        </w:rPr>
        <w:t>塑料污染循环解决办法综合方案（参加国：巴西、布基纳法索、柬埔寨、库克群岛、哥斯达黎加、多米尼加共和国、印度、约旦、老挝人民民主共和国、摩洛哥、尼日利亚、秘鲁、菲律宾、塞内加尔和南非）</w:t>
      </w:r>
      <w:bookmarkEnd w:id="73"/>
    </w:p>
    <w:bookmarkEnd w:id="74"/>
    <w:p w14:paraId="5BBE9F4E" w14:textId="080C0851" w:rsidR="00C91105" w:rsidRPr="00F25407" w:rsidRDefault="00461EB6" w:rsidP="0057197E">
      <w:pPr>
        <w:pStyle w:val="ListParagraph"/>
        <w:numPr>
          <w:ilvl w:val="0"/>
          <w:numId w:val="19"/>
        </w:numPr>
        <w:ind w:left="490" w:firstLine="0"/>
        <w:jc w:val="both"/>
      </w:pPr>
      <w:r w:rsidRPr="00F25407">
        <w:rPr>
          <w:rFonts w:hint="eastAsia"/>
        </w:rPr>
        <w:t>塑料污染循环解决办法综合方案的目的，是在食品和饮料行业向塑料循环经济转型，以防止塑料污染。</w:t>
      </w:r>
      <w:r w:rsidRPr="00F25407">
        <w:rPr>
          <w:rFonts w:hint="eastAsia"/>
        </w:rPr>
        <w:t xml:space="preserve"> </w:t>
      </w:r>
      <w:bookmarkStart w:id="75" w:name="_Hlk165363598"/>
      <w:r w:rsidRPr="00F25407">
        <w:rPr>
          <w:rFonts w:hint="eastAsia"/>
        </w:rPr>
        <w:t>这个综合方案旨在取得以下为《昆蒙框架》做出贡献的成果：</w:t>
      </w:r>
      <w:bookmarkEnd w:id="75"/>
      <w:r w:rsidR="00C91105" w:rsidRPr="00F25407">
        <w:rPr>
          <w:vertAlign w:val="superscript"/>
        </w:rPr>
        <w:footnoteReference w:id="24"/>
      </w:r>
    </w:p>
    <w:p w14:paraId="0C757BA3" w14:textId="77777777" w:rsidR="009F5648" w:rsidRPr="00F25407" w:rsidRDefault="009F5648" w:rsidP="00425FF8">
      <w:pPr>
        <w:numPr>
          <w:ilvl w:val="0"/>
          <w:numId w:val="6"/>
        </w:numPr>
        <w:spacing w:before="120" w:after="120" w:line="240" w:lineRule="auto"/>
        <w:ind w:left="1469" w:hanging="490"/>
        <w:rPr>
          <w:rFonts w:ascii="Times New Roman" w:hAnsi="Times New Roman" w:cs="Times New Roman"/>
          <w:sz w:val="24"/>
          <w:szCs w:val="24"/>
          <w:lang w:eastAsia="zh-CN"/>
        </w:rPr>
      </w:pPr>
      <w:bookmarkStart w:id="76" w:name="_Hlk135314632"/>
      <w:r w:rsidRPr="00F25407">
        <w:rPr>
          <w:rFonts w:ascii="Times New Roman" w:hAnsi="Times New Roman" w:cs="Times New Roman" w:hint="eastAsia"/>
          <w:sz w:val="24"/>
          <w:szCs w:val="24"/>
          <w:lang w:eastAsia="zh-CN"/>
        </w:rPr>
        <w:lastRenderedPageBreak/>
        <w:t>间接减少</w:t>
      </w:r>
      <w:r w:rsidRPr="00F25407">
        <w:rPr>
          <w:rFonts w:ascii="Times New Roman" w:hAnsi="Times New Roman" w:cs="Times New Roman" w:hint="eastAsia"/>
          <w:sz w:val="24"/>
          <w:szCs w:val="24"/>
          <w:lang w:eastAsia="zh-CN"/>
        </w:rPr>
        <w:t xml:space="preserve"> 6,033,020</w:t>
      </w:r>
      <w:r w:rsidRPr="00F25407">
        <w:rPr>
          <w:rFonts w:ascii="Times New Roman" w:hAnsi="Times New Roman" w:cs="Times New Roman" w:hint="eastAsia"/>
          <w:sz w:val="24"/>
          <w:szCs w:val="24"/>
          <w:lang w:eastAsia="zh-CN"/>
        </w:rPr>
        <w:t>公吨温室气体排放（二氧化碳当量吨）：行动目标</w:t>
      </w:r>
      <w:r w:rsidRPr="00F25407">
        <w:rPr>
          <w:rFonts w:ascii="Times New Roman" w:hAnsi="Times New Roman" w:cs="Times New Roman" w:hint="eastAsia"/>
          <w:sz w:val="24"/>
          <w:szCs w:val="24"/>
          <w:lang w:eastAsia="zh-CN"/>
        </w:rPr>
        <w:t xml:space="preserve"> 8 </w:t>
      </w:r>
      <w:r w:rsidRPr="00F25407">
        <w:rPr>
          <w:rFonts w:ascii="Times New Roman" w:hAnsi="Times New Roman" w:cs="Times New Roman" w:hint="eastAsia"/>
          <w:sz w:val="24"/>
          <w:szCs w:val="24"/>
          <w:lang w:eastAsia="zh-CN"/>
        </w:rPr>
        <w:t>和</w:t>
      </w:r>
      <w:r w:rsidRPr="00F25407">
        <w:rPr>
          <w:rFonts w:ascii="Times New Roman" w:hAnsi="Times New Roman" w:cs="Times New Roman" w:hint="eastAsia"/>
          <w:sz w:val="24"/>
          <w:szCs w:val="24"/>
          <w:lang w:eastAsia="zh-CN"/>
        </w:rPr>
        <w:t xml:space="preserve"> 11</w:t>
      </w:r>
    </w:p>
    <w:p w14:paraId="1214DF94" w14:textId="77777777" w:rsidR="009F5648" w:rsidRPr="00F25407" w:rsidRDefault="009F5648" w:rsidP="00425FF8">
      <w:pPr>
        <w:numPr>
          <w:ilvl w:val="0"/>
          <w:numId w:val="6"/>
        </w:numPr>
        <w:spacing w:before="120" w:after="120" w:line="240" w:lineRule="auto"/>
        <w:ind w:left="1469" w:hanging="490"/>
        <w:rPr>
          <w:rFonts w:ascii="Times New Roman" w:hAnsi="Times New Roman" w:cs="Times New Roman"/>
          <w:sz w:val="24"/>
          <w:szCs w:val="24"/>
          <w:lang w:eastAsia="zh-CN"/>
        </w:rPr>
      </w:pPr>
      <w:r w:rsidRPr="00F25407">
        <w:rPr>
          <w:rFonts w:ascii="Times New Roman" w:hAnsi="Times New Roman" w:cs="Times New Roman" w:hint="eastAsia"/>
          <w:sz w:val="24"/>
          <w:szCs w:val="24"/>
          <w:lang w:eastAsia="zh-CN"/>
        </w:rPr>
        <w:t>改进对一</w:t>
      </w:r>
      <w:r w:rsidRPr="00F25407">
        <w:rPr>
          <w:rFonts w:ascii="Times New Roman" w:hAnsi="Times New Roman" w:cs="Times New Roman" w:hint="eastAsia"/>
          <w:sz w:val="24"/>
          <w:szCs w:val="24"/>
          <w:lang w:eastAsia="zh-CN"/>
        </w:rPr>
        <w:t xml:space="preserve"> (1) </w:t>
      </w:r>
      <w:r w:rsidRPr="00F25407">
        <w:rPr>
          <w:rFonts w:ascii="Times New Roman" w:hAnsi="Times New Roman" w:cs="Times New Roman" w:hint="eastAsia"/>
          <w:sz w:val="24"/>
          <w:szCs w:val="24"/>
          <w:lang w:eastAsia="zh-CN"/>
        </w:rPr>
        <w:t>个共享水系的管理：行动目标</w:t>
      </w:r>
      <w:r w:rsidRPr="00F25407">
        <w:rPr>
          <w:rFonts w:ascii="Times New Roman" w:hAnsi="Times New Roman" w:cs="Times New Roman" w:hint="eastAsia"/>
          <w:sz w:val="24"/>
          <w:szCs w:val="24"/>
          <w:lang w:eastAsia="zh-CN"/>
        </w:rPr>
        <w:t xml:space="preserve"> 10</w:t>
      </w:r>
    </w:p>
    <w:p w14:paraId="45D1EF8E" w14:textId="77777777" w:rsidR="009F5648" w:rsidRPr="00F25407" w:rsidRDefault="009F5648" w:rsidP="00425FF8">
      <w:pPr>
        <w:numPr>
          <w:ilvl w:val="0"/>
          <w:numId w:val="6"/>
        </w:numPr>
        <w:spacing w:before="120" w:after="120" w:line="240" w:lineRule="auto"/>
        <w:ind w:left="1469" w:hanging="490"/>
        <w:rPr>
          <w:rFonts w:ascii="Times New Roman" w:hAnsi="Times New Roman" w:cs="Times New Roman"/>
          <w:sz w:val="24"/>
          <w:szCs w:val="24"/>
          <w:lang w:eastAsia="zh-CN"/>
        </w:rPr>
      </w:pPr>
      <w:r w:rsidRPr="00F25407">
        <w:rPr>
          <w:rFonts w:ascii="Times New Roman" w:hAnsi="Times New Roman" w:cs="Times New Roman" w:hint="eastAsia"/>
          <w:sz w:val="24"/>
          <w:szCs w:val="24"/>
          <w:lang w:eastAsia="zh-CN"/>
        </w:rPr>
        <w:t>避免</w:t>
      </w:r>
      <w:r w:rsidRPr="00F25407">
        <w:rPr>
          <w:rFonts w:ascii="Times New Roman" w:hAnsi="Times New Roman" w:cs="Times New Roman" w:hint="eastAsia"/>
          <w:sz w:val="24"/>
          <w:szCs w:val="24"/>
          <w:lang w:eastAsia="zh-CN"/>
        </w:rPr>
        <w:t xml:space="preserve">1,538,486 </w:t>
      </w:r>
      <w:r w:rsidRPr="00F25407">
        <w:rPr>
          <w:rFonts w:ascii="Times New Roman" w:hAnsi="Times New Roman" w:cs="Times New Roman" w:hint="eastAsia"/>
          <w:sz w:val="24"/>
          <w:szCs w:val="24"/>
          <w:lang w:eastAsia="zh-CN"/>
        </w:rPr>
        <w:t>公吨残留塑料废物：行动目标</w:t>
      </w:r>
      <w:r w:rsidRPr="00F25407">
        <w:rPr>
          <w:rFonts w:ascii="Times New Roman" w:hAnsi="Times New Roman" w:cs="Times New Roman" w:hint="eastAsia"/>
          <w:sz w:val="24"/>
          <w:szCs w:val="24"/>
          <w:lang w:eastAsia="zh-CN"/>
        </w:rPr>
        <w:t xml:space="preserve"> 7 </w:t>
      </w:r>
      <w:r w:rsidRPr="00F25407">
        <w:rPr>
          <w:rFonts w:ascii="Times New Roman" w:hAnsi="Times New Roman" w:cs="Times New Roman" w:hint="eastAsia"/>
          <w:sz w:val="24"/>
          <w:szCs w:val="24"/>
          <w:lang w:eastAsia="zh-CN"/>
        </w:rPr>
        <w:t>和</w:t>
      </w:r>
      <w:r w:rsidRPr="00F25407">
        <w:rPr>
          <w:rFonts w:ascii="Times New Roman" w:hAnsi="Times New Roman" w:cs="Times New Roman" w:hint="eastAsia"/>
          <w:sz w:val="24"/>
          <w:szCs w:val="24"/>
          <w:lang w:eastAsia="zh-CN"/>
        </w:rPr>
        <w:t>16</w:t>
      </w:r>
    </w:p>
    <w:p w14:paraId="2F4C0FBB" w14:textId="202A3D6E" w:rsidR="00C91105" w:rsidRPr="00F25407" w:rsidRDefault="009F5648" w:rsidP="00425FF8">
      <w:pPr>
        <w:numPr>
          <w:ilvl w:val="0"/>
          <w:numId w:val="6"/>
        </w:numPr>
        <w:spacing w:before="120" w:after="120" w:line="240" w:lineRule="auto"/>
        <w:ind w:left="1469" w:hanging="490"/>
        <w:rPr>
          <w:rFonts w:ascii="Times New Roman" w:hAnsi="Times New Roman" w:cs="Times New Roman"/>
          <w:sz w:val="24"/>
          <w:szCs w:val="24"/>
          <w:lang w:eastAsia="zh-CN"/>
        </w:rPr>
      </w:pPr>
      <w:r w:rsidRPr="00F25407">
        <w:rPr>
          <w:rFonts w:ascii="Times New Roman" w:hAnsi="Times New Roman" w:cs="Times New Roman" w:hint="eastAsia"/>
          <w:sz w:val="24"/>
          <w:szCs w:val="24"/>
          <w:lang w:eastAsia="zh-CN"/>
        </w:rPr>
        <w:t>41,960</w:t>
      </w:r>
      <w:r w:rsidR="00971F85" w:rsidRPr="00F25407">
        <w:rPr>
          <w:rFonts w:ascii="Times New Roman" w:hAnsi="Times New Roman" w:cs="Times New Roman" w:hint="eastAsia"/>
          <w:sz w:val="24"/>
          <w:szCs w:val="24"/>
          <w:lang w:eastAsia="zh-CN"/>
        </w:rPr>
        <w:t>个应受益于</w:t>
      </w:r>
      <w:r w:rsidR="00971F85" w:rsidRPr="00F25407">
        <w:rPr>
          <w:rFonts w:ascii="Times New Roman" w:hAnsi="Times New Roman" w:cs="Times New Roman" w:hint="eastAsia"/>
          <w:sz w:val="24"/>
          <w:szCs w:val="24"/>
          <w:lang w:eastAsia="zh-CN"/>
        </w:rPr>
        <w:t>GEF</w:t>
      </w:r>
      <w:r w:rsidR="00971F85" w:rsidRPr="00F25407">
        <w:rPr>
          <w:rFonts w:ascii="Times New Roman" w:hAnsi="Times New Roman" w:cs="Times New Roman" w:hint="eastAsia"/>
          <w:sz w:val="24"/>
          <w:szCs w:val="24"/>
          <w:lang w:eastAsia="zh-CN"/>
        </w:rPr>
        <w:t>投资者实际受益</w:t>
      </w:r>
      <w:r w:rsidRPr="00F25407">
        <w:rPr>
          <w:rFonts w:ascii="Times New Roman" w:hAnsi="Times New Roman" w:cs="Times New Roman" w:hint="eastAsia"/>
          <w:sz w:val="24"/>
          <w:szCs w:val="24"/>
          <w:lang w:eastAsia="zh-CN"/>
        </w:rPr>
        <w:t>（</w:t>
      </w:r>
      <w:r w:rsidRPr="00F25407">
        <w:rPr>
          <w:rFonts w:ascii="Times New Roman" w:hAnsi="Times New Roman" w:cs="Times New Roman" w:hint="eastAsia"/>
          <w:sz w:val="24"/>
          <w:szCs w:val="24"/>
          <w:lang w:eastAsia="zh-CN"/>
        </w:rPr>
        <w:t xml:space="preserve">21,400 </w:t>
      </w:r>
      <w:r w:rsidRPr="00F25407">
        <w:rPr>
          <w:rFonts w:ascii="Times New Roman" w:hAnsi="Times New Roman" w:cs="Times New Roman" w:hint="eastAsia"/>
          <w:sz w:val="24"/>
          <w:szCs w:val="24"/>
          <w:lang w:eastAsia="zh-CN"/>
        </w:rPr>
        <w:t>名女性和</w:t>
      </w:r>
      <w:r w:rsidRPr="00F25407">
        <w:rPr>
          <w:rFonts w:ascii="Times New Roman" w:hAnsi="Times New Roman" w:cs="Times New Roman" w:hint="eastAsia"/>
          <w:sz w:val="24"/>
          <w:szCs w:val="24"/>
          <w:lang w:eastAsia="zh-CN"/>
        </w:rPr>
        <w:t xml:space="preserve"> 20,560 </w:t>
      </w:r>
      <w:r w:rsidRPr="00F25407">
        <w:rPr>
          <w:rFonts w:ascii="Times New Roman" w:hAnsi="Times New Roman" w:cs="Times New Roman" w:hint="eastAsia"/>
          <w:sz w:val="24"/>
          <w:szCs w:val="24"/>
          <w:lang w:eastAsia="zh-CN"/>
        </w:rPr>
        <w:t>名男性）：行动目标</w:t>
      </w:r>
      <w:r w:rsidRPr="00F25407">
        <w:rPr>
          <w:rFonts w:ascii="Times New Roman" w:hAnsi="Times New Roman" w:cs="Times New Roman" w:hint="eastAsia"/>
          <w:sz w:val="24"/>
          <w:szCs w:val="24"/>
          <w:lang w:eastAsia="zh-CN"/>
        </w:rPr>
        <w:t xml:space="preserve"> 22 </w:t>
      </w:r>
      <w:r w:rsidRPr="00F25407">
        <w:rPr>
          <w:rFonts w:ascii="Times New Roman" w:hAnsi="Times New Roman" w:cs="Times New Roman" w:hint="eastAsia"/>
          <w:sz w:val="24"/>
          <w:szCs w:val="24"/>
          <w:lang w:eastAsia="zh-CN"/>
        </w:rPr>
        <w:t>和</w:t>
      </w:r>
      <w:r w:rsidRPr="00F25407">
        <w:rPr>
          <w:rFonts w:ascii="Times New Roman" w:hAnsi="Times New Roman" w:cs="Times New Roman" w:hint="eastAsia"/>
          <w:sz w:val="24"/>
          <w:szCs w:val="24"/>
          <w:lang w:eastAsia="zh-CN"/>
        </w:rPr>
        <w:t>23</w:t>
      </w:r>
      <w:r w:rsidRPr="00F25407">
        <w:rPr>
          <w:rFonts w:ascii="Times New Roman" w:hAnsi="Times New Roman" w:cs="Times New Roman" w:hint="eastAsia"/>
          <w:sz w:val="24"/>
          <w:szCs w:val="24"/>
          <w:lang w:eastAsia="zh-CN"/>
        </w:rPr>
        <w:t>。</w:t>
      </w:r>
    </w:p>
    <w:bookmarkEnd w:id="76"/>
    <w:p w14:paraId="14044810" w14:textId="59EFAE4E" w:rsidR="00C91105" w:rsidRPr="00F25407" w:rsidRDefault="00C421BA" w:rsidP="0057197E">
      <w:pPr>
        <w:pStyle w:val="ListParagraph"/>
        <w:numPr>
          <w:ilvl w:val="0"/>
          <w:numId w:val="19"/>
        </w:numPr>
        <w:ind w:left="490" w:firstLine="0"/>
        <w:jc w:val="both"/>
      </w:pPr>
      <w:r w:rsidRPr="00F25407">
        <w:rPr>
          <w:rFonts w:hint="eastAsia"/>
        </w:rPr>
        <w:t>此外，这个综合方案旨在通过制定塑料循环经济国家监管和政策框架来促进政策一致性（行动目标</w:t>
      </w:r>
      <w:r w:rsidRPr="00F25407">
        <w:rPr>
          <w:rFonts w:hint="eastAsia"/>
        </w:rPr>
        <w:t xml:space="preserve"> 14</w:t>
      </w:r>
      <w:r w:rsidRPr="00F25407">
        <w:rPr>
          <w:rFonts w:hint="eastAsia"/>
        </w:rPr>
        <w:t>）。综合方案</w:t>
      </w:r>
      <w:r w:rsidR="0097182F" w:rsidRPr="00F25407">
        <w:rPr>
          <w:rFonts w:hint="eastAsia"/>
        </w:rPr>
        <w:t>还</w:t>
      </w:r>
      <w:r w:rsidRPr="00F25407">
        <w:rPr>
          <w:rFonts w:hint="eastAsia"/>
        </w:rPr>
        <w:t>通过与食品和饮料行业合作，争取帮助企业在生物多样性影响问题上更加透明，并促进可持续的消费模式（行动目标</w:t>
      </w:r>
      <w:r w:rsidRPr="00F25407">
        <w:rPr>
          <w:rFonts w:hint="eastAsia"/>
        </w:rPr>
        <w:t xml:space="preserve"> 15</w:t>
      </w:r>
      <w:r w:rsidRPr="00F25407">
        <w:rPr>
          <w:rFonts w:hint="eastAsia"/>
        </w:rPr>
        <w:t>）。</w:t>
      </w:r>
      <w:r w:rsidRPr="00F25407">
        <w:rPr>
          <w:rFonts w:hint="eastAsia"/>
        </w:rPr>
        <w:t xml:space="preserve"> </w:t>
      </w:r>
      <w:r w:rsidRPr="00F25407">
        <w:rPr>
          <w:rFonts w:hint="eastAsia"/>
        </w:rPr>
        <w:t>这个综合方案非常重视支持围绕减少消耗和废物的上游活动（行动目标</w:t>
      </w:r>
      <w:r w:rsidRPr="00F25407">
        <w:rPr>
          <w:rFonts w:hint="eastAsia"/>
        </w:rPr>
        <w:t xml:space="preserve"> 16</w:t>
      </w:r>
      <w:r w:rsidRPr="00F25407">
        <w:rPr>
          <w:rFonts w:hint="eastAsia"/>
        </w:rPr>
        <w:t>）。</w:t>
      </w:r>
      <w:r w:rsidRPr="00F25407">
        <w:rPr>
          <w:rFonts w:hint="eastAsia"/>
        </w:rPr>
        <w:t xml:space="preserve"> </w:t>
      </w:r>
      <w:r w:rsidRPr="00F25407">
        <w:rPr>
          <w:rFonts w:hint="eastAsia"/>
        </w:rPr>
        <w:t>最后，综合方案将为循环解决办法创造扶持性的政策环境，为此制定法规和激励措施来扶持塑料行业循环经济最佳做法，同时加强政府机构之间的一致性，确保减少塑料污染的措施不会因相互矛盾的政策而变得无效（行动目标</w:t>
      </w:r>
      <w:r w:rsidRPr="00F25407">
        <w:rPr>
          <w:rFonts w:hint="eastAsia"/>
        </w:rPr>
        <w:t>18</w:t>
      </w:r>
      <w:r w:rsidRPr="00F25407">
        <w:rPr>
          <w:rFonts w:hint="eastAsia"/>
        </w:rPr>
        <w:t>）。</w:t>
      </w:r>
    </w:p>
    <w:p w14:paraId="034D3A19" w14:textId="1AD0F063" w:rsidR="00C91105" w:rsidRPr="00FE03CF" w:rsidRDefault="00C421BA" w:rsidP="0007289E">
      <w:pPr>
        <w:rPr>
          <w:rFonts w:eastAsia="KaiTi"/>
          <w:b/>
          <w:bCs/>
          <w:sz w:val="24"/>
          <w:szCs w:val="24"/>
          <w:lang w:eastAsia="zh-CN"/>
        </w:rPr>
      </w:pPr>
      <w:bookmarkStart w:id="77" w:name="_Toc177018370"/>
      <w:r w:rsidRPr="00FE03CF">
        <w:rPr>
          <w:rFonts w:eastAsia="KaiTi"/>
          <w:b/>
          <w:bCs/>
          <w:sz w:val="24"/>
          <w:szCs w:val="24"/>
          <w:lang w:eastAsia="zh-CN"/>
        </w:rPr>
        <w:t>在供应链上消除危险化学品综合方案（参加国：柬埔寨、哥斯达黎加、厄瓜多尔、印度、蒙古、巴基斯坦、秘鲁、特立尼达和多巴哥）</w:t>
      </w:r>
      <w:bookmarkEnd w:id="77"/>
    </w:p>
    <w:p w14:paraId="44BA91F8" w14:textId="14507711" w:rsidR="00C91105" w:rsidRPr="00F25407" w:rsidRDefault="00C421BA" w:rsidP="0057197E">
      <w:pPr>
        <w:pStyle w:val="ListParagraph"/>
        <w:numPr>
          <w:ilvl w:val="0"/>
          <w:numId w:val="19"/>
        </w:numPr>
        <w:ind w:left="490" w:firstLine="0"/>
        <w:jc w:val="both"/>
      </w:pPr>
      <w:r w:rsidRPr="00F25407">
        <w:rPr>
          <w:rFonts w:hint="eastAsia"/>
        </w:rPr>
        <w:t>在供应链上消除危险化学品综合方案的目的，是使时尚和建筑供应链向“绿色设计”办法转型，并加强</w:t>
      </w:r>
      <w:r w:rsidR="0047493A" w:rsidRPr="00F25407">
        <w:rPr>
          <w:rFonts w:hint="eastAsia"/>
          <w:lang w:val="it-IT"/>
        </w:rPr>
        <w:t>为</w:t>
      </w:r>
      <w:r w:rsidRPr="00F25407">
        <w:rPr>
          <w:rFonts w:hint="eastAsia"/>
        </w:rPr>
        <w:t>支持这一转型所必需的扶持性环境。</w:t>
      </w:r>
      <w:r w:rsidRPr="00F25407">
        <w:rPr>
          <w:rFonts w:hint="eastAsia"/>
        </w:rPr>
        <w:t xml:space="preserve"> </w:t>
      </w:r>
      <w:bookmarkStart w:id="78" w:name="_Hlk165366073"/>
      <w:r w:rsidRPr="00F25407">
        <w:rPr>
          <w:rFonts w:hint="eastAsia"/>
        </w:rPr>
        <w:t>这个综合方案旨在取得以下为《昆蒙框架》做出贡献的成果：</w:t>
      </w:r>
      <w:bookmarkEnd w:id="78"/>
      <w:r w:rsidR="00C91105" w:rsidRPr="00F25407">
        <w:t xml:space="preserve"> </w:t>
      </w:r>
    </w:p>
    <w:p w14:paraId="1CA171EC" w14:textId="24EB0829" w:rsidR="003249A7" w:rsidRPr="00F25407" w:rsidRDefault="003249A7" w:rsidP="00425FF8">
      <w:pPr>
        <w:numPr>
          <w:ilvl w:val="0"/>
          <w:numId w:val="6"/>
        </w:numPr>
        <w:spacing w:before="120" w:after="120" w:line="240" w:lineRule="auto"/>
        <w:ind w:left="1469" w:hanging="490"/>
        <w:rPr>
          <w:rFonts w:ascii="Times New Roman" w:hAnsi="Times New Roman" w:cs="Times New Roman"/>
          <w:sz w:val="24"/>
          <w:szCs w:val="24"/>
          <w:lang w:eastAsia="zh-CN"/>
        </w:rPr>
      </w:pPr>
      <w:r w:rsidRPr="00F25407">
        <w:rPr>
          <w:rFonts w:ascii="Times New Roman" w:hAnsi="Times New Roman" w:cs="Times New Roman" w:hint="eastAsia"/>
          <w:sz w:val="24"/>
          <w:szCs w:val="24"/>
          <w:lang w:eastAsia="zh-CN"/>
        </w:rPr>
        <w:t>在</w:t>
      </w:r>
      <w:r w:rsidRPr="00F25407">
        <w:rPr>
          <w:rFonts w:ascii="Times New Roman" w:hAnsi="Times New Roman" w:cs="Times New Roman"/>
          <w:sz w:val="24"/>
          <w:szCs w:val="24"/>
          <w:lang w:eastAsia="zh-CN"/>
        </w:rPr>
        <w:t>62,520</w:t>
      </w:r>
      <w:r w:rsidRPr="00F25407">
        <w:rPr>
          <w:rFonts w:ascii="Times New Roman" w:hAnsi="Times New Roman" w:cs="Times New Roman" w:hint="eastAsia"/>
          <w:sz w:val="24"/>
          <w:szCs w:val="24"/>
          <w:lang w:eastAsia="zh-CN"/>
        </w:rPr>
        <w:t>公顷陆地景观采取</w:t>
      </w:r>
      <w:r w:rsidR="008F4B8D" w:rsidRPr="00F25407">
        <w:rPr>
          <w:rFonts w:ascii="Times New Roman" w:hAnsi="Times New Roman" w:cs="Times New Roman" w:hint="eastAsia"/>
          <w:sz w:val="24"/>
          <w:szCs w:val="24"/>
          <w:lang w:eastAsia="zh-CN"/>
        </w:rPr>
        <w:t>经过改进的做法，以有利于生物多样性</w:t>
      </w:r>
      <w:r w:rsidRPr="00F25407">
        <w:rPr>
          <w:rFonts w:ascii="Times New Roman" w:hAnsi="Times New Roman" w:cs="Times New Roman" w:hint="eastAsia"/>
          <w:sz w:val="24"/>
          <w:szCs w:val="24"/>
          <w:lang w:eastAsia="zh-CN"/>
        </w:rPr>
        <w:t>：行动目标</w:t>
      </w:r>
      <w:r w:rsidRPr="00F25407">
        <w:rPr>
          <w:rFonts w:ascii="Times New Roman" w:hAnsi="Times New Roman" w:cs="Times New Roman" w:hint="eastAsia"/>
          <w:sz w:val="24"/>
          <w:szCs w:val="24"/>
          <w:lang w:eastAsia="zh-CN"/>
        </w:rPr>
        <w:t xml:space="preserve"> 10</w:t>
      </w:r>
    </w:p>
    <w:p w14:paraId="447EBC79" w14:textId="071AE7BD" w:rsidR="00C91105" w:rsidRPr="00F25407" w:rsidRDefault="003249A7" w:rsidP="00425FF8">
      <w:pPr>
        <w:numPr>
          <w:ilvl w:val="0"/>
          <w:numId w:val="6"/>
        </w:numPr>
        <w:spacing w:before="120" w:after="120" w:line="240" w:lineRule="auto"/>
        <w:ind w:left="1469" w:hanging="490"/>
        <w:rPr>
          <w:rFonts w:ascii="Times New Roman" w:hAnsi="Times New Roman" w:cs="Times New Roman"/>
          <w:sz w:val="24"/>
          <w:szCs w:val="24"/>
          <w:lang w:eastAsia="zh-CN"/>
        </w:rPr>
      </w:pPr>
      <w:r w:rsidRPr="00F25407">
        <w:rPr>
          <w:rFonts w:ascii="Times New Roman" w:hAnsi="Times New Roman" w:cs="Times New Roman" w:hint="eastAsia"/>
          <w:sz w:val="24"/>
          <w:szCs w:val="24"/>
          <w:lang w:eastAsia="zh-CN"/>
        </w:rPr>
        <w:t>直接减少</w:t>
      </w:r>
      <w:r w:rsidRPr="00F25407">
        <w:rPr>
          <w:rFonts w:ascii="Times New Roman" w:hAnsi="Times New Roman" w:cs="Times New Roman" w:hint="eastAsia"/>
          <w:sz w:val="24"/>
          <w:szCs w:val="24"/>
          <w:lang w:eastAsia="zh-CN"/>
        </w:rPr>
        <w:t xml:space="preserve"> </w:t>
      </w:r>
      <w:r w:rsidRPr="00F25407">
        <w:rPr>
          <w:rFonts w:ascii="Times New Roman" w:hAnsi="Times New Roman" w:cs="Times New Roman"/>
          <w:sz w:val="24"/>
          <w:szCs w:val="24"/>
          <w:lang w:eastAsia="zh-CN"/>
        </w:rPr>
        <w:t>2,620,627</w:t>
      </w:r>
      <w:r w:rsidRPr="00F25407">
        <w:rPr>
          <w:rFonts w:ascii="Times New Roman" w:hAnsi="Times New Roman" w:cs="Times New Roman" w:hint="eastAsia"/>
          <w:sz w:val="24"/>
          <w:szCs w:val="24"/>
          <w:lang w:eastAsia="zh-CN"/>
        </w:rPr>
        <w:t>公吨和间接减少</w:t>
      </w:r>
      <w:r w:rsidRPr="00F25407">
        <w:rPr>
          <w:rFonts w:ascii="Times New Roman" w:hAnsi="Times New Roman" w:cs="Times New Roman" w:hint="eastAsia"/>
          <w:sz w:val="24"/>
          <w:szCs w:val="24"/>
          <w:lang w:eastAsia="zh-CN"/>
        </w:rPr>
        <w:t xml:space="preserve"> </w:t>
      </w:r>
      <w:r w:rsidRPr="00F25407">
        <w:rPr>
          <w:rFonts w:ascii="Times New Roman" w:hAnsi="Times New Roman" w:cs="Times New Roman"/>
          <w:sz w:val="24"/>
          <w:szCs w:val="24"/>
          <w:lang w:eastAsia="zh-CN"/>
        </w:rPr>
        <w:t>5,291,189</w:t>
      </w:r>
      <w:r w:rsidRPr="00F25407">
        <w:rPr>
          <w:rFonts w:ascii="Times New Roman" w:hAnsi="Times New Roman" w:cs="Times New Roman" w:hint="eastAsia"/>
          <w:sz w:val="24"/>
          <w:szCs w:val="24"/>
          <w:lang w:eastAsia="zh-CN"/>
        </w:rPr>
        <w:t>公吨温室气体排放（二氧化碳当量吨）：行动目标</w:t>
      </w:r>
      <w:r w:rsidRPr="00F25407">
        <w:rPr>
          <w:rFonts w:ascii="Times New Roman" w:hAnsi="Times New Roman" w:cs="Times New Roman" w:hint="eastAsia"/>
          <w:sz w:val="24"/>
          <w:szCs w:val="24"/>
          <w:lang w:eastAsia="zh-CN"/>
        </w:rPr>
        <w:t xml:space="preserve"> 8 </w:t>
      </w:r>
      <w:r w:rsidRPr="00F25407">
        <w:rPr>
          <w:rFonts w:ascii="Times New Roman" w:hAnsi="Times New Roman" w:cs="Times New Roman" w:hint="eastAsia"/>
          <w:sz w:val="24"/>
          <w:szCs w:val="24"/>
          <w:lang w:eastAsia="zh-CN"/>
        </w:rPr>
        <w:t>和</w:t>
      </w:r>
      <w:r w:rsidRPr="00F25407">
        <w:rPr>
          <w:rFonts w:ascii="Times New Roman" w:hAnsi="Times New Roman" w:cs="Times New Roman" w:hint="eastAsia"/>
          <w:sz w:val="24"/>
          <w:szCs w:val="24"/>
          <w:lang w:eastAsia="zh-CN"/>
        </w:rPr>
        <w:t xml:space="preserve"> 11</w:t>
      </w:r>
    </w:p>
    <w:p w14:paraId="4D115595" w14:textId="59617698" w:rsidR="00C91105" w:rsidRPr="00F25407" w:rsidRDefault="003249A7" w:rsidP="00425FF8">
      <w:pPr>
        <w:numPr>
          <w:ilvl w:val="0"/>
          <w:numId w:val="6"/>
        </w:numPr>
        <w:spacing w:before="120" w:after="120" w:line="240" w:lineRule="auto"/>
        <w:ind w:left="1469" w:hanging="490"/>
        <w:rPr>
          <w:rFonts w:ascii="Times New Roman" w:hAnsi="Times New Roman" w:cs="Times New Roman"/>
          <w:sz w:val="24"/>
          <w:szCs w:val="24"/>
          <w:lang w:eastAsia="zh-CN"/>
        </w:rPr>
      </w:pPr>
      <w:r w:rsidRPr="00F25407">
        <w:rPr>
          <w:rFonts w:ascii="Times New Roman" w:hAnsi="Times New Roman" w:cs="Times New Roman" w:hint="eastAsia"/>
          <w:sz w:val="24"/>
          <w:szCs w:val="24"/>
          <w:lang w:eastAsia="zh-CN"/>
        </w:rPr>
        <w:t>减少</w:t>
      </w:r>
      <w:r w:rsidRPr="00F25407">
        <w:rPr>
          <w:rFonts w:ascii="Times New Roman" w:hAnsi="Times New Roman" w:cs="Times New Roman" w:hint="eastAsia"/>
          <w:sz w:val="24"/>
          <w:szCs w:val="24"/>
          <w:lang w:eastAsia="zh-CN"/>
        </w:rPr>
        <w:t xml:space="preserve"> </w:t>
      </w:r>
      <w:r w:rsidRPr="00F25407">
        <w:rPr>
          <w:rFonts w:ascii="Times New Roman" w:hAnsi="Times New Roman" w:cs="Times New Roman"/>
          <w:sz w:val="24"/>
          <w:szCs w:val="24"/>
          <w:lang w:eastAsia="zh-CN"/>
        </w:rPr>
        <w:t>34,589</w:t>
      </w:r>
      <w:r w:rsidRPr="00F25407">
        <w:rPr>
          <w:rFonts w:ascii="Times New Roman" w:hAnsi="Times New Roman" w:cs="Times New Roman" w:hint="eastAsia"/>
          <w:sz w:val="24"/>
          <w:szCs w:val="24"/>
          <w:lang w:eastAsia="zh-CN"/>
        </w:rPr>
        <w:t>公吨引起全球关切的化学品及其废物：行动目标</w:t>
      </w:r>
      <w:r w:rsidRPr="00F25407">
        <w:rPr>
          <w:rFonts w:ascii="Times New Roman" w:hAnsi="Times New Roman" w:cs="Times New Roman" w:hint="eastAsia"/>
          <w:sz w:val="24"/>
          <w:szCs w:val="24"/>
          <w:lang w:eastAsia="zh-CN"/>
        </w:rPr>
        <w:t xml:space="preserve"> 7</w:t>
      </w:r>
    </w:p>
    <w:p w14:paraId="2D0D16FD" w14:textId="7E055355" w:rsidR="00C91105" w:rsidRPr="00F25407" w:rsidRDefault="003249A7" w:rsidP="00425FF8">
      <w:pPr>
        <w:numPr>
          <w:ilvl w:val="0"/>
          <w:numId w:val="6"/>
        </w:numPr>
        <w:spacing w:before="120" w:after="120" w:line="240" w:lineRule="auto"/>
        <w:ind w:left="1469" w:hanging="490"/>
        <w:rPr>
          <w:rFonts w:ascii="Times New Roman" w:hAnsi="Times New Roman" w:cs="Times New Roman"/>
          <w:sz w:val="24"/>
          <w:szCs w:val="24"/>
          <w:lang w:eastAsia="zh-CN"/>
        </w:rPr>
      </w:pPr>
      <w:r w:rsidRPr="00F25407">
        <w:rPr>
          <w:rFonts w:ascii="Times New Roman" w:hAnsi="Times New Roman" w:cs="Times New Roman" w:hint="eastAsia"/>
          <w:sz w:val="24"/>
          <w:szCs w:val="24"/>
          <w:lang w:eastAsia="zh-CN"/>
        </w:rPr>
        <w:t>排放到空气中的持久性有机污染物减少</w:t>
      </w:r>
      <w:r w:rsidRPr="00F25407">
        <w:rPr>
          <w:rFonts w:ascii="Times New Roman" w:hAnsi="Times New Roman" w:cs="Times New Roman"/>
          <w:sz w:val="24"/>
          <w:szCs w:val="24"/>
          <w:lang w:eastAsia="zh-CN"/>
        </w:rPr>
        <w:t>107.16</w:t>
      </w:r>
      <w:r w:rsidRPr="00F25407">
        <w:rPr>
          <w:rFonts w:ascii="Times New Roman" w:hAnsi="Times New Roman" w:cs="Times New Roman" w:hint="eastAsia"/>
          <w:sz w:val="24"/>
          <w:szCs w:val="24"/>
          <w:lang w:eastAsia="zh-CN"/>
        </w:rPr>
        <w:t>克毒性当量：行动目标</w:t>
      </w:r>
      <w:r w:rsidRPr="00F25407">
        <w:rPr>
          <w:rFonts w:ascii="Times New Roman" w:hAnsi="Times New Roman" w:cs="Times New Roman" w:hint="eastAsia"/>
          <w:sz w:val="24"/>
          <w:szCs w:val="24"/>
          <w:lang w:eastAsia="zh-CN"/>
        </w:rPr>
        <w:t xml:space="preserve"> 7</w:t>
      </w:r>
    </w:p>
    <w:p w14:paraId="7398A7E4" w14:textId="5655444E" w:rsidR="00C91105" w:rsidRPr="00F25407" w:rsidRDefault="003249A7" w:rsidP="00425FF8">
      <w:pPr>
        <w:numPr>
          <w:ilvl w:val="0"/>
          <w:numId w:val="6"/>
        </w:numPr>
        <w:spacing w:before="120" w:after="120" w:line="240" w:lineRule="auto"/>
        <w:ind w:left="1469" w:hanging="490"/>
        <w:rPr>
          <w:rFonts w:ascii="Times New Roman" w:hAnsi="Times New Roman" w:cs="Times New Roman"/>
          <w:sz w:val="24"/>
          <w:szCs w:val="24"/>
          <w:lang w:eastAsia="zh-CN"/>
        </w:rPr>
      </w:pPr>
      <w:r w:rsidRPr="00F25407">
        <w:rPr>
          <w:rFonts w:ascii="Times New Roman" w:hAnsi="Times New Roman" w:cs="Times New Roman"/>
          <w:sz w:val="24"/>
          <w:szCs w:val="24"/>
          <w:lang w:eastAsia="zh-CN"/>
        </w:rPr>
        <w:t>1,528,866</w:t>
      </w:r>
      <w:r w:rsidR="00971F85" w:rsidRPr="00F25407">
        <w:rPr>
          <w:rFonts w:ascii="Times New Roman" w:hAnsi="Times New Roman" w:cs="Times New Roman" w:hint="eastAsia"/>
          <w:sz w:val="24"/>
          <w:szCs w:val="24"/>
          <w:lang w:eastAsia="zh-CN"/>
        </w:rPr>
        <w:t>个应受益于</w:t>
      </w:r>
      <w:r w:rsidR="00971F85" w:rsidRPr="00F25407">
        <w:rPr>
          <w:rFonts w:ascii="Times New Roman" w:hAnsi="Times New Roman" w:cs="Times New Roman" w:hint="eastAsia"/>
          <w:sz w:val="24"/>
          <w:szCs w:val="24"/>
          <w:lang w:eastAsia="zh-CN"/>
        </w:rPr>
        <w:t>GEF</w:t>
      </w:r>
      <w:r w:rsidR="00971F85" w:rsidRPr="00F25407">
        <w:rPr>
          <w:rFonts w:ascii="Times New Roman" w:hAnsi="Times New Roman" w:cs="Times New Roman" w:hint="eastAsia"/>
          <w:sz w:val="24"/>
          <w:szCs w:val="24"/>
          <w:lang w:eastAsia="zh-CN"/>
        </w:rPr>
        <w:t>投资者实际受益</w:t>
      </w:r>
      <w:r w:rsidRPr="00F25407">
        <w:rPr>
          <w:rFonts w:ascii="Times New Roman" w:hAnsi="Times New Roman" w:cs="Times New Roman" w:hint="eastAsia"/>
          <w:sz w:val="24"/>
          <w:szCs w:val="24"/>
          <w:lang w:eastAsia="zh-CN"/>
        </w:rPr>
        <w:t>（</w:t>
      </w:r>
      <w:r w:rsidRPr="00F25407">
        <w:rPr>
          <w:rFonts w:ascii="Times New Roman" w:hAnsi="Times New Roman" w:cs="Times New Roman"/>
          <w:sz w:val="24"/>
          <w:szCs w:val="24"/>
          <w:lang w:eastAsia="zh-CN"/>
        </w:rPr>
        <w:t>859,380</w:t>
      </w:r>
      <w:r w:rsidRPr="00F25407">
        <w:rPr>
          <w:rFonts w:ascii="Times New Roman" w:hAnsi="Times New Roman" w:cs="Times New Roman" w:hint="eastAsia"/>
          <w:sz w:val="24"/>
          <w:szCs w:val="24"/>
          <w:lang w:eastAsia="zh-CN"/>
        </w:rPr>
        <w:t>名女性和</w:t>
      </w:r>
      <w:r w:rsidRPr="00F25407">
        <w:rPr>
          <w:rFonts w:ascii="Times New Roman" w:hAnsi="Times New Roman" w:cs="Times New Roman" w:hint="eastAsia"/>
          <w:sz w:val="24"/>
          <w:szCs w:val="24"/>
          <w:lang w:eastAsia="zh-CN"/>
        </w:rPr>
        <w:t xml:space="preserve"> </w:t>
      </w:r>
      <w:r w:rsidR="00115010" w:rsidRPr="00F25407">
        <w:rPr>
          <w:rFonts w:ascii="Times New Roman" w:hAnsi="Times New Roman" w:cs="Times New Roman"/>
          <w:sz w:val="24"/>
          <w:szCs w:val="24"/>
          <w:lang w:eastAsia="zh-CN"/>
        </w:rPr>
        <w:t>699,486</w:t>
      </w:r>
      <w:r w:rsidRPr="00F25407">
        <w:rPr>
          <w:rFonts w:ascii="Times New Roman" w:hAnsi="Times New Roman" w:cs="Times New Roman" w:hint="eastAsia"/>
          <w:sz w:val="24"/>
          <w:szCs w:val="24"/>
          <w:lang w:eastAsia="zh-CN"/>
        </w:rPr>
        <w:t>名</w:t>
      </w:r>
      <w:r w:rsidR="00195597" w:rsidRPr="00F25407">
        <w:rPr>
          <w:rFonts w:ascii="Times New Roman" w:hAnsi="Times New Roman" w:cs="Times New Roman" w:hint="eastAsia"/>
          <w:sz w:val="24"/>
          <w:szCs w:val="24"/>
          <w:lang w:eastAsia="zh-CN"/>
        </w:rPr>
        <w:t>男性</w:t>
      </w:r>
      <w:r w:rsidRPr="00F25407">
        <w:rPr>
          <w:rFonts w:ascii="Times New Roman" w:hAnsi="Times New Roman" w:cs="Times New Roman" w:hint="eastAsia"/>
          <w:sz w:val="24"/>
          <w:szCs w:val="24"/>
          <w:lang w:eastAsia="zh-CN"/>
        </w:rPr>
        <w:t>）：行动目标</w:t>
      </w:r>
      <w:r w:rsidRPr="00F25407">
        <w:rPr>
          <w:rFonts w:ascii="Times New Roman" w:hAnsi="Times New Roman" w:cs="Times New Roman" w:hint="eastAsia"/>
          <w:sz w:val="24"/>
          <w:szCs w:val="24"/>
          <w:lang w:eastAsia="zh-CN"/>
        </w:rPr>
        <w:t xml:space="preserve"> 22 </w:t>
      </w:r>
      <w:r w:rsidRPr="00F25407">
        <w:rPr>
          <w:rFonts w:ascii="Times New Roman" w:hAnsi="Times New Roman" w:cs="Times New Roman" w:hint="eastAsia"/>
          <w:sz w:val="24"/>
          <w:szCs w:val="24"/>
          <w:lang w:eastAsia="zh-CN"/>
        </w:rPr>
        <w:t>和</w:t>
      </w:r>
      <w:r w:rsidRPr="00F25407">
        <w:rPr>
          <w:rFonts w:ascii="Times New Roman" w:hAnsi="Times New Roman" w:cs="Times New Roman" w:hint="eastAsia"/>
          <w:sz w:val="24"/>
          <w:szCs w:val="24"/>
          <w:lang w:eastAsia="zh-CN"/>
        </w:rPr>
        <w:t>23</w:t>
      </w:r>
      <w:r w:rsidRPr="00F25407">
        <w:rPr>
          <w:rFonts w:ascii="Times New Roman" w:hAnsi="Times New Roman" w:cs="Times New Roman" w:hint="eastAsia"/>
          <w:sz w:val="24"/>
          <w:szCs w:val="24"/>
          <w:lang w:eastAsia="zh-CN"/>
        </w:rPr>
        <w:t>。</w:t>
      </w:r>
    </w:p>
    <w:p w14:paraId="426DCC24" w14:textId="37BBD754" w:rsidR="00C91105" w:rsidRPr="00F25407" w:rsidRDefault="00D02F81" w:rsidP="0057197E">
      <w:pPr>
        <w:pStyle w:val="ListParagraph"/>
        <w:numPr>
          <w:ilvl w:val="0"/>
          <w:numId w:val="19"/>
        </w:numPr>
        <w:ind w:left="490" w:firstLine="0"/>
        <w:jc w:val="both"/>
      </w:pPr>
      <w:r w:rsidRPr="00F25407">
        <w:rPr>
          <w:rFonts w:hint="eastAsia"/>
        </w:rPr>
        <w:t>此外，这个方案争取在每个子项目中通过杠杆效应带动融资，用于支持可持续的供应链或影响资金流动、采购、补贴和激励措施（行动目标</w:t>
      </w:r>
      <w:r w:rsidRPr="00F25407">
        <w:rPr>
          <w:rFonts w:hint="eastAsia"/>
        </w:rPr>
        <w:t xml:space="preserve"> 19</w:t>
      </w:r>
      <w:r w:rsidRPr="00F25407">
        <w:rPr>
          <w:rFonts w:hint="eastAsia"/>
        </w:rPr>
        <w:t>）。综合方案争取加强监管环境，以创建和扩大创新产品的市场，并实行相应的经济和财政政策、补贴改革和进口监管措施（行动目标</w:t>
      </w:r>
      <w:r w:rsidRPr="00F25407">
        <w:rPr>
          <w:rFonts w:hint="eastAsia"/>
        </w:rPr>
        <w:t xml:space="preserve"> 14</w:t>
      </w:r>
      <w:r w:rsidRPr="00F25407">
        <w:rPr>
          <w:rFonts w:hint="eastAsia"/>
        </w:rPr>
        <w:t>）。</w:t>
      </w:r>
      <w:r w:rsidRPr="00F25407">
        <w:rPr>
          <w:rFonts w:hint="eastAsia"/>
        </w:rPr>
        <w:t xml:space="preserve"> </w:t>
      </w:r>
      <w:r w:rsidRPr="00F25407">
        <w:rPr>
          <w:rFonts w:hint="eastAsia"/>
        </w:rPr>
        <w:t>最后，这个综合方案将通过其方案一级的指标来监测所制定的法律、行政或政策措施，用以鼓励和推动企业并确保大型跨国公司和金融机构监测、评估和披露对生物多样性的风险和依赖程度；</w:t>
      </w:r>
      <w:r w:rsidRPr="00F25407">
        <w:rPr>
          <w:rFonts w:hint="eastAsia"/>
        </w:rPr>
        <w:t xml:space="preserve"> </w:t>
      </w:r>
      <w:r w:rsidRPr="00F25407">
        <w:rPr>
          <w:rFonts w:hint="eastAsia"/>
        </w:rPr>
        <w:t>提供信息来促进可持续消费和确保可持续的消费模式（行动目标</w:t>
      </w:r>
      <w:r w:rsidRPr="00F25407">
        <w:rPr>
          <w:rFonts w:hint="eastAsia"/>
        </w:rPr>
        <w:t xml:space="preserve"> 15</w:t>
      </w:r>
      <w:r w:rsidRPr="00F25407">
        <w:rPr>
          <w:rFonts w:hint="eastAsia"/>
        </w:rPr>
        <w:t>）。</w:t>
      </w:r>
    </w:p>
    <w:p w14:paraId="093D53BA" w14:textId="30634B71" w:rsidR="00C91105" w:rsidRPr="00FE03CF" w:rsidRDefault="00D02F81" w:rsidP="00D02F81">
      <w:pPr>
        <w:keepNext/>
        <w:spacing w:before="240" w:after="240" w:line="240" w:lineRule="auto"/>
        <w:jc w:val="both"/>
        <w:rPr>
          <w:rFonts w:ascii="Times New Roman" w:eastAsia="KaiTi" w:hAnsi="Times New Roman" w:cs="Times New Roman"/>
          <w:b/>
          <w:sz w:val="24"/>
          <w:szCs w:val="24"/>
          <w:lang w:eastAsia="zh-CN"/>
        </w:rPr>
      </w:pPr>
      <w:bookmarkStart w:id="79" w:name="_Hlk162253299"/>
      <w:r w:rsidRPr="00FE03CF">
        <w:rPr>
          <w:rFonts w:ascii="Times New Roman" w:eastAsia="KaiTi" w:hAnsi="Times New Roman" w:cs="Times New Roman"/>
          <w:b/>
          <w:sz w:val="24"/>
          <w:szCs w:val="24"/>
          <w:lang w:eastAsia="zh-CN"/>
        </w:rPr>
        <w:lastRenderedPageBreak/>
        <w:t>亚马逊、刚果和重要森林生物群落综合方案</w:t>
      </w:r>
    </w:p>
    <w:p w14:paraId="2FAFF927" w14:textId="2A50209F" w:rsidR="00DD5B4B" w:rsidRPr="001F72E0" w:rsidRDefault="00D02F81" w:rsidP="0007289E">
      <w:pPr>
        <w:rPr>
          <w:b/>
          <w:bCs/>
          <w:i/>
          <w:iCs/>
          <w:sz w:val="24"/>
          <w:szCs w:val="24"/>
          <w:lang w:eastAsia="zh-CN"/>
        </w:rPr>
      </w:pPr>
      <w:bookmarkStart w:id="80" w:name="_Toc177018371"/>
      <w:r w:rsidRPr="00FE03CF">
        <w:rPr>
          <w:rFonts w:eastAsia="KaiTi" w:hint="eastAsia"/>
          <w:b/>
          <w:bCs/>
          <w:sz w:val="24"/>
          <w:szCs w:val="24"/>
          <w:lang w:eastAsia="zh-CN"/>
        </w:rPr>
        <w:t>亚马逊可持续陆地景观综合方案（参加国：玻利维亚、巴西、哥伦比亚、厄瓜多尔、圭亚那、秘鲁、苏里南、委内瑞拉）</w:t>
      </w:r>
      <w:bookmarkEnd w:id="80"/>
    </w:p>
    <w:p w14:paraId="0CF62D01" w14:textId="5CF347D5" w:rsidR="00DD5B4B" w:rsidRPr="00F25407" w:rsidRDefault="00F527A9" w:rsidP="0057197E">
      <w:pPr>
        <w:pStyle w:val="ListParagraph"/>
        <w:numPr>
          <w:ilvl w:val="0"/>
          <w:numId w:val="19"/>
        </w:numPr>
        <w:ind w:left="490" w:firstLine="0"/>
        <w:jc w:val="both"/>
      </w:pPr>
      <w:r w:rsidRPr="00F25407">
        <w:rPr>
          <w:rFonts w:hint="eastAsia"/>
        </w:rPr>
        <w:t>亚马逊可持续陆地景观方案第三阶段（</w:t>
      </w:r>
      <w:r w:rsidRPr="00F25407">
        <w:rPr>
          <w:rFonts w:hint="eastAsia"/>
        </w:rPr>
        <w:t>ASL3</w:t>
      </w:r>
      <w:r w:rsidRPr="00F25407">
        <w:rPr>
          <w:rFonts w:hint="eastAsia"/>
        </w:rPr>
        <w:t>）的目的，是改进区域合作和国家投资，实现亚马逊区域包括原始森林在内的目标地区的综合陆地景观保护和可持续管理。</w:t>
      </w:r>
      <w:r w:rsidRPr="00F25407">
        <w:rPr>
          <w:rFonts w:hint="eastAsia"/>
        </w:rPr>
        <w:t xml:space="preserve"> </w:t>
      </w:r>
      <w:r w:rsidRPr="00F25407">
        <w:rPr>
          <w:rFonts w:hint="eastAsia"/>
        </w:rPr>
        <w:t>这个综合方案旨在取得以下为《昆蒙框架》做出贡献的成果：</w:t>
      </w:r>
      <w:r w:rsidR="00DD5B4B" w:rsidRPr="00F25407">
        <w:t xml:space="preserve"> </w:t>
      </w:r>
    </w:p>
    <w:p w14:paraId="5B293F0D" w14:textId="21A73D27" w:rsidR="00DD5B4B" w:rsidRPr="00F25407" w:rsidRDefault="00F527A9" w:rsidP="00425FF8">
      <w:pPr>
        <w:numPr>
          <w:ilvl w:val="0"/>
          <w:numId w:val="6"/>
        </w:numPr>
        <w:spacing w:before="120" w:after="120" w:line="240" w:lineRule="auto"/>
        <w:ind w:left="1469" w:hanging="490"/>
        <w:rPr>
          <w:rFonts w:ascii="Times New Roman" w:hAnsi="Times New Roman" w:cs="Times New Roman"/>
          <w:sz w:val="24"/>
          <w:szCs w:val="24"/>
          <w:lang w:eastAsia="zh-CN"/>
        </w:rPr>
      </w:pPr>
      <w:r w:rsidRPr="00F25407">
        <w:rPr>
          <w:rFonts w:ascii="Times New Roman" w:hAnsi="Times New Roman" w:cs="Times New Roman" w:hint="eastAsia"/>
          <w:sz w:val="24"/>
          <w:szCs w:val="24"/>
          <w:lang w:eastAsia="zh-CN"/>
        </w:rPr>
        <w:t>建立</w:t>
      </w:r>
      <w:r w:rsidRPr="00F25407">
        <w:rPr>
          <w:rFonts w:ascii="Times New Roman" w:hAnsi="Times New Roman" w:cs="Times New Roman" w:hint="eastAsia"/>
          <w:sz w:val="24"/>
          <w:szCs w:val="24"/>
          <w:lang w:eastAsia="zh-CN"/>
        </w:rPr>
        <w:t xml:space="preserve">78,000 </w:t>
      </w:r>
      <w:r w:rsidRPr="00F25407">
        <w:rPr>
          <w:rFonts w:ascii="Times New Roman" w:hAnsi="Times New Roman" w:cs="Times New Roman" w:hint="eastAsia"/>
          <w:sz w:val="24"/>
          <w:szCs w:val="24"/>
          <w:lang w:eastAsia="zh-CN"/>
        </w:rPr>
        <w:t>公顷陆地保护区：</w:t>
      </w:r>
      <w:r w:rsidRPr="00F25407">
        <w:rPr>
          <w:rFonts w:ascii="Times New Roman" w:hAnsi="Times New Roman" w:cs="Times New Roman"/>
          <w:sz w:val="24"/>
          <w:szCs w:val="24"/>
          <w:lang w:eastAsia="zh-CN"/>
        </w:rPr>
        <w:t>行动目标</w:t>
      </w:r>
      <w:r w:rsidR="00DD5B4B" w:rsidRPr="00F25407">
        <w:rPr>
          <w:rFonts w:ascii="Times New Roman" w:hAnsi="Times New Roman" w:cs="Times New Roman"/>
          <w:sz w:val="24"/>
          <w:szCs w:val="24"/>
          <w:lang w:eastAsia="zh-CN"/>
        </w:rPr>
        <w:t>3</w:t>
      </w:r>
    </w:p>
    <w:p w14:paraId="5864BEB2" w14:textId="7A91DC94" w:rsidR="00DD5B4B" w:rsidRPr="00F25407" w:rsidRDefault="00195597" w:rsidP="00425FF8">
      <w:pPr>
        <w:numPr>
          <w:ilvl w:val="0"/>
          <w:numId w:val="6"/>
        </w:numPr>
        <w:spacing w:before="120" w:after="120" w:line="240" w:lineRule="auto"/>
        <w:ind w:left="1469" w:hanging="490"/>
        <w:rPr>
          <w:rFonts w:ascii="Times New Roman" w:hAnsi="Times New Roman" w:cs="Times New Roman"/>
          <w:sz w:val="24"/>
          <w:szCs w:val="24"/>
          <w:lang w:eastAsia="zh-CN"/>
        </w:rPr>
      </w:pPr>
      <w:r w:rsidRPr="00F25407">
        <w:rPr>
          <w:rFonts w:ascii="Times New Roman" w:hAnsi="Times New Roman" w:cs="Times New Roman" w:hint="eastAsia"/>
          <w:sz w:val="24"/>
          <w:szCs w:val="24"/>
          <w:lang w:eastAsia="zh-CN"/>
        </w:rPr>
        <w:t>改进对</w:t>
      </w:r>
      <w:r w:rsidR="00DD5B4B" w:rsidRPr="00F25407">
        <w:rPr>
          <w:rFonts w:ascii="Times New Roman" w:hAnsi="Times New Roman" w:cs="Times New Roman"/>
          <w:sz w:val="24"/>
          <w:szCs w:val="24"/>
          <w:lang w:eastAsia="zh-CN"/>
        </w:rPr>
        <w:t>36,033,577</w:t>
      </w:r>
      <w:r w:rsidR="00F527A9" w:rsidRPr="00F25407">
        <w:rPr>
          <w:rFonts w:ascii="Times New Roman" w:hAnsi="Times New Roman" w:cs="Times New Roman"/>
          <w:sz w:val="24"/>
          <w:szCs w:val="24"/>
          <w:lang w:eastAsia="zh-CN"/>
        </w:rPr>
        <w:t>公顷陆地保护区的管理：行动目标</w:t>
      </w:r>
      <w:r w:rsidR="00DD5B4B" w:rsidRPr="00F25407">
        <w:rPr>
          <w:rFonts w:ascii="Times New Roman" w:hAnsi="Times New Roman" w:cs="Times New Roman"/>
          <w:sz w:val="24"/>
          <w:szCs w:val="24"/>
          <w:lang w:eastAsia="zh-CN"/>
        </w:rPr>
        <w:t>3</w:t>
      </w:r>
    </w:p>
    <w:p w14:paraId="2BF49EDD" w14:textId="278FBFC1" w:rsidR="00DD5B4B" w:rsidRPr="00F25407" w:rsidRDefault="00DD5B4B" w:rsidP="00425FF8">
      <w:pPr>
        <w:numPr>
          <w:ilvl w:val="0"/>
          <w:numId w:val="6"/>
        </w:numPr>
        <w:spacing w:before="120" w:after="120" w:line="240" w:lineRule="auto"/>
        <w:ind w:left="1469" w:hanging="490"/>
        <w:rPr>
          <w:rFonts w:ascii="Times New Roman" w:hAnsi="Times New Roman" w:cs="Times New Roman"/>
          <w:sz w:val="24"/>
          <w:szCs w:val="24"/>
          <w:lang w:eastAsia="zh-CN"/>
        </w:rPr>
      </w:pPr>
      <w:r w:rsidRPr="00F25407">
        <w:rPr>
          <w:rFonts w:ascii="Times New Roman" w:hAnsi="Times New Roman" w:cs="Times New Roman"/>
          <w:sz w:val="24"/>
          <w:szCs w:val="24"/>
          <w:lang w:eastAsia="zh-CN"/>
        </w:rPr>
        <w:t xml:space="preserve">104,500 </w:t>
      </w:r>
      <w:r w:rsidR="00F527A9" w:rsidRPr="00F25407">
        <w:rPr>
          <w:rFonts w:ascii="Times New Roman" w:hAnsi="Times New Roman" w:cs="Times New Roman"/>
          <w:sz w:val="24"/>
          <w:szCs w:val="24"/>
          <w:lang w:eastAsia="zh-CN"/>
        </w:rPr>
        <w:t>公顷土地和生态系统</w:t>
      </w:r>
      <w:r w:rsidR="00B26A51" w:rsidRPr="00F25407">
        <w:rPr>
          <w:rFonts w:ascii="Times New Roman" w:hAnsi="Times New Roman" w:cs="Times New Roman"/>
          <w:sz w:val="24"/>
          <w:szCs w:val="24"/>
          <w:lang w:eastAsia="zh-CN"/>
        </w:rPr>
        <w:t>正在得到恢复</w:t>
      </w:r>
      <w:r w:rsidR="00F527A9" w:rsidRPr="00F25407">
        <w:rPr>
          <w:rFonts w:ascii="Times New Roman" w:hAnsi="Times New Roman" w:cs="Times New Roman"/>
          <w:sz w:val="24"/>
          <w:szCs w:val="24"/>
          <w:lang w:eastAsia="zh-CN"/>
        </w:rPr>
        <w:t>：行动目标</w:t>
      </w:r>
      <w:r w:rsidRPr="00F25407">
        <w:rPr>
          <w:rFonts w:ascii="Times New Roman" w:hAnsi="Times New Roman" w:cs="Times New Roman"/>
          <w:sz w:val="24"/>
          <w:szCs w:val="24"/>
          <w:lang w:eastAsia="zh-CN"/>
        </w:rPr>
        <w:t xml:space="preserve">2 </w:t>
      </w:r>
    </w:p>
    <w:p w14:paraId="627F42D9" w14:textId="4D8D082D" w:rsidR="00DD5B4B" w:rsidRPr="00F25407" w:rsidRDefault="00195597" w:rsidP="00425FF8">
      <w:pPr>
        <w:numPr>
          <w:ilvl w:val="0"/>
          <w:numId w:val="6"/>
        </w:numPr>
        <w:spacing w:before="120" w:after="120" w:line="240" w:lineRule="auto"/>
        <w:ind w:left="1469" w:hanging="490"/>
        <w:rPr>
          <w:rFonts w:ascii="Times New Roman" w:hAnsi="Times New Roman" w:cs="Times New Roman"/>
          <w:sz w:val="24"/>
          <w:szCs w:val="24"/>
          <w:lang w:eastAsia="zh-CN"/>
        </w:rPr>
      </w:pPr>
      <w:r w:rsidRPr="00F25407">
        <w:rPr>
          <w:rFonts w:ascii="Times New Roman" w:hAnsi="Times New Roman" w:cs="Times New Roman" w:hint="eastAsia"/>
          <w:sz w:val="24"/>
          <w:szCs w:val="24"/>
          <w:lang w:eastAsia="zh-CN"/>
        </w:rPr>
        <w:t>在</w:t>
      </w:r>
      <w:r w:rsidR="00DD5B4B" w:rsidRPr="00F25407">
        <w:rPr>
          <w:rFonts w:ascii="Times New Roman" w:hAnsi="Times New Roman" w:cs="Times New Roman"/>
          <w:sz w:val="24"/>
          <w:szCs w:val="24"/>
          <w:lang w:eastAsia="zh-CN"/>
        </w:rPr>
        <w:t xml:space="preserve">11,463,923 </w:t>
      </w:r>
      <w:r w:rsidR="00F527A9" w:rsidRPr="00F25407">
        <w:rPr>
          <w:rFonts w:ascii="Times New Roman" w:hAnsi="Times New Roman" w:cs="Times New Roman"/>
          <w:sz w:val="24"/>
          <w:szCs w:val="24"/>
          <w:lang w:eastAsia="zh-CN"/>
        </w:rPr>
        <w:t>公顷陆地景观采取经过改进的做法，以有利于生物多样性：行动目标</w:t>
      </w:r>
      <w:r w:rsidR="00DD5B4B" w:rsidRPr="00F25407">
        <w:rPr>
          <w:rFonts w:ascii="Times New Roman" w:hAnsi="Times New Roman" w:cs="Times New Roman"/>
          <w:sz w:val="24"/>
          <w:szCs w:val="24"/>
          <w:lang w:eastAsia="zh-CN"/>
        </w:rPr>
        <w:t>5</w:t>
      </w:r>
      <w:r w:rsidRPr="00F25407">
        <w:rPr>
          <w:rFonts w:ascii="Times New Roman" w:hAnsi="Times New Roman" w:cs="Times New Roman" w:hint="eastAsia"/>
          <w:sz w:val="24"/>
          <w:szCs w:val="24"/>
          <w:lang w:eastAsia="zh-CN"/>
        </w:rPr>
        <w:t>、</w:t>
      </w:r>
      <w:r w:rsidR="00DD5B4B" w:rsidRPr="00F25407">
        <w:rPr>
          <w:rFonts w:ascii="Times New Roman" w:hAnsi="Times New Roman" w:cs="Times New Roman"/>
          <w:sz w:val="24"/>
          <w:szCs w:val="24"/>
          <w:lang w:eastAsia="zh-CN"/>
        </w:rPr>
        <w:t xml:space="preserve">9 </w:t>
      </w:r>
      <w:r w:rsidRPr="00F25407">
        <w:rPr>
          <w:rFonts w:ascii="Times New Roman" w:hAnsi="Times New Roman" w:cs="Times New Roman" w:hint="eastAsia"/>
          <w:sz w:val="24"/>
          <w:szCs w:val="24"/>
          <w:lang w:eastAsia="zh-CN"/>
        </w:rPr>
        <w:t>和</w:t>
      </w:r>
      <w:r w:rsidR="00DD5B4B" w:rsidRPr="00F25407">
        <w:rPr>
          <w:rFonts w:ascii="Times New Roman" w:hAnsi="Times New Roman" w:cs="Times New Roman"/>
          <w:sz w:val="24"/>
          <w:szCs w:val="24"/>
          <w:lang w:eastAsia="zh-CN"/>
        </w:rPr>
        <w:t>10</w:t>
      </w:r>
    </w:p>
    <w:p w14:paraId="4734725F" w14:textId="25E71130" w:rsidR="00DD5B4B" w:rsidRPr="00F25407" w:rsidRDefault="00195597" w:rsidP="00425FF8">
      <w:pPr>
        <w:numPr>
          <w:ilvl w:val="0"/>
          <w:numId w:val="6"/>
        </w:numPr>
        <w:spacing w:before="120" w:after="120" w:line="240" w:lineRule="auto"/>
        <w:ind w:left="1469" w:hanging="490"/>
        <w:rPr>
          <w:rFonts w:ascii="Times New Roman" w:hAnsi="Times New Roman" w:cs="Times New Roman"/>
          <w:sz w:val="24"/>
          <w:szCs w:val="24"/>
          <w:lang w:eastAsia="zh-CN"/>
        </w:rPr>
      </w:pPr>
      <w:r w:rsidRPr="00F25407">
        <w:rPr>
          <w:rFonts w:ascii="Times New Roman" w:hAnsi="Times New Roman" w:cs="Times New Roman"/>
          <w:sz w:val="24"/>
          <w:szCs w:val="24"/>
          <w:lang w:eastAsia="zh-CN"/>
        </w:rPr>
        <w:t>直接减少</w:t>
      </w:r>
      <w:r w:rsidR="00DD5B4B" w:rsidRPr="00F25407">
        <w:rPr>
          <w:rFonts w:ascii="Times New Roman" w:hAnsi="Times New Roman" w:cs="Times New Roman"/>
          <w:sz w:val="24"/>
          <w:szCs w:val="24"/>
          <w:lang w:eastAsia="zh-CN"/>
        </w:rPr>
        <w:t>76,779,193</w:t>
      </w:r>
      <w:r w:rsidR="00971F85" w:rsidRPr="00F25407">
        <w:rPr>
          <w:rFonts w:ascii="Times New Roman" w:hAnsi="Times New Roman" w:cs="Times New Roman"/>
          <w:sz w:val="24"/>
          <w:szCs w:val="24"/>
          <w:lang w:eastAsia="zh-CN"/>
        </w:rPr>
        <w:t>公吨温室气体排放（二氧化碳当量吨）：</w:t>
      </w:r>
      <w:r w:rsidR="00DD5B4B" w:rsidRPr="00F25407">
        <w:rPr>
          <w:rFonts w:ascii="Times New Roman" w:hAnsi="Times New Roman" w:cs="Times New Roman"/>
          <w:sz w:val="24"/>
          <w:szCs w:val="24"/>
          <w:lang w:eastAsia="zh-CN"/>
        </w:rPr>
        <w:t xml:space="preserve"> </w:t>
      </w:r>
      <w:r w:rsidR="00F527A9" w:rsidRPr="00F25407">
        <w:rPr>
          <w:rFonts w:ascii="Times New Roman" w:hAnsi="Times New Roman" w:cs="Times New Roman"/>
          <w:sz w:val="24"/>
          <w:szCs w:val="24"/>
          <w:lang w:eastAsia="zh-CN"/>
        </w:rPr>
        <w:t>行动目标</w:t>
      </w:r>
      <w:r w:rsidR="00DD5B4B" w:rsidRPr="00F25407">
        <w:rPr>
          <w:rFonts w:ascii="Times New Roman" w:hAnsi="Times New Roman" w:cs="Times New Roman"/>
          <w:sz w:val="24"/>
          <w:szCs w:val="24"/>
          <w:lang w:eastAsia="zh-CN"/>
        </w:rPr>
        <w:t xml:space="preserve">8 </w:t>
      </w:r>
      <w:r w:rsidRPr="00F25407">
        <w:rPr>
          <w:rFonts w:ascii="Times New Roman" w:hAnsi="Times New Roman" w:cs="Times New Roman" w:hint="eastAsia"/>
          <w:sz w:val="24"/>
          <w:szCs w:val="24"/>
          <w:lang w:eastAsia="zh-CN"/>
        </w:rPr>
        <w:t>和</w:t>
      </w:r>
      <w:r w:rsidR="00DD5B4B" w:rsidRPr="00F25407">
        <w:rPr>
          <w:rFonts w:ascii="Times New Roman" w:hAnsi="Times New Roman" w:cs="Times New Roman"/>
          <w:sz w:val="24"/>
          <w:szCs w:val="24"/>
          <w:lang w:eastAsia="zh-CN"/>
        </w:rPr>
        <w:t>11</w:t>
      </w:r>
    </w:p>
    <w:p w14:paraId="421483CC" w14:textId="1E620B49" w:rsidR="00DD5B4B" w:rsidRPr="00F25407" w:rsidRDefault="00DD5B4B" w:rsidP="00425FF8">
      <w:pPr>
        <w:numPr>
          <w:ilvl w:val="0"/>
          <w:numId w:val="6"/>
        </w:numPr>
        <w:spacing w:before="120" w:after="120" w:line="240" w:lineRule="auto"/>
        <w:ind w:left="1469" w:hanging="490"/>
        <w:rPr>
          <w:rFonts w:ascii="Times New Roman" w:hAnsi="Times New Roman" w:cs="Times New Roman"/>
          <w:sz w:val="24"/>
          <w:szCs w:val="24"/>
          <w:lang w:eastAsia="zh-CN"/>
        </w:rPr>
      </w:pPr>
      <w:r w:rsidRPr="00F25407">
        <w:rPr>
          <w:rFonts w:ascii="Times New Roman" w:hAnsi="Times New Roman" w:cs="Times New Roman"/>
          <w:sz w:val="24"/>
          <w:szCs w:val="24"/>
          <w:lang w:eastAsia="zh-CN"/>
        </w:rPr>
        <w:t xml:space="preserve">403,517 </w:t>
      </w:r>
      <w:r w:rsidR="00971F85" w:rsidRPr="00F25407">
        <w:rPr>
          <w:rFonts w:ascii="Times New Roman" w:hAnsi="Times New Roman" w:cs="Times New Roman"/>
          <w:sz w:val="24"/>
          <w:szCs w:val="24"/>
          <w:lang w:eastAsia="zh-CN"/>
        </w:rPr>
        <w:t>个应受益于</w:t>
      </w:r>
      <w:r w:rsidR="00971F85" w:rsidRPr="00F25407">
        <w:rPr>
          <w:rFonts w:ascii="Times New Roman" w:hAnsi="Times New Roman" w:cs="Times New Roman"/>
          <w:sz w:val="24"/>
          <w:szCs w:val="24"/>
          <w:lang w:eastAsia="zh-CN"/>
        </w:rPr>
        <w:t>GEF</w:t>
      </w:r>
      <w:r w:rsidR="00971F85" w:rsidRPr="00F25407">
        <w:rPr>
          <w:rFonts w:ascii="Times New Roman" w:hAnsi="Times New Roman" w:cs="Times New Roman"/>
          <w:sz w:val="24"/>
          <w:szCs w:val="24"/>
          <w:lang w:eastAsia="zh-CN"/>
        </w:rPr>
        <w:t>投资者实际受益</w:t>
      </w:r>
      <w:r w:rsidR="00195597" w:rsidRPr="00F25407">
        <w:rPr>
          <w:rFonts w:ascii="Times New Roman" w:hAnsi="Times New Roman" w:cs="Times New Roman" w:hint="eastAsia"/>
          <w:sz w:val="24"/>
          <w:szCs w:val="24"/>
          <w:lang w:eastAsia="zh-CN"/>
        </w:rPr>
        <w:t>（</w:t>
      </w:r>
      <w:r w:rsidRPr="00F25407">
        <w:rPr>
          <w:rFonts w:ascii="Times New Roman" w:hAnsi="Times New Roman" w:cs="Times New Roman"/>
          <w:sz w:val="24"/>
          <w:szCs w:val="24"/>
          <w:lang w:eastAsia="zh-CN"/>
        </w:rPr>
        <w:t xml:space="preserve">201,963 </w:t>
      </w:r>
      <w:r w:rsidR="00195597" w:rsidRPr="00F25407">
        <w:rPr>
          <w:rFonts w:ascii="Times New Roman" w:hAnsi="Times New Roman" w:cs="Times New Roman" w:hint="eastAsia"/>
          <w:sz w:val="24"/>
          <w:szCs w:val="24"/>
          <w:lang w:eastAsia="zh-CN"/>
        </w:rPr>
        <w:t>名女性</w:t>
      </w:r>
      <w:r w:rsidRPr="00F25407">
        <w:rPr>
          <w:rFonts w:ascii="Times New Roman" w:hAnsi="Times New Roman" w:cs="Times New Roman"/>
          <w:sz w:val="24"/>
          <w:szCs w:val="24"/>
          <w:lang w:eastAsia="zh-CN"/>
        </w:rPr>
        <w:t xml:space="preserve">201,554 </w:t>
      </w:r>
      <w:r w:rsidR="00195597" w:rsidRPr="00F25407">
        <w:rPr>
          <w:rFonts w:ascii="Times New Roman" w:hAnsi="Times New Roman" w:cs="Times New Roman" w:hint="eastAsia"/>
          <w:sz w:val="24"/>
          <w:szCs w:val="24"/>
          <w:lang w:eastAsia="zh-CN"/>
        </w:rPr>
        <w:t>名男性）：</w:t>
      </w:r>
      <w:r w:rsidRPr="00F25407">
        <w:rPr>
          <w:rFonts w:ascii="Times New Roman" w:hAnsi="Times New Roman" w:cs="Times New Roman"/>
          <w:sz w:val="24"/>
          <w:szCs w:val="24"/>
          <w:lang w:eastAsia="zh-CN"/>
        </w:rPr>
        <w:t xml:space="preserve"> </w:t>
      </w:r>
      <w:r w:rsidR="00F527A9" w:rsidRPr="00F25407">
        <w:rPr>
          <w:rFonts w:ascii="Times New Roman" w:hAnsi="Times New Roman" w:cs="Times New Roman"/>
          <w:sz w:val="24"/>
          <w:szCs w:val="24"/>
          <w:lang w:eastAsia="zh-CN"/>
        </w:rPr>
        <w:t>行动目标</w:t>
      </w:r>
      <w:r w:rsidRPr="00F25407">
        <w:rPr>
          <w:rFonts w:ascii="Times New Roman" w:hAnsi="Times New Roman" w:cs="Times New Roman"/>
          <w:sz w:val="24"/>
          <w:szCs w:val="24"/>
          <w:lang w:eastAsia="zh-CN"/>
        </w:rPr>
        <w:t xml:space="preserve">22 </w:t>
      </w:r>
      <w:r w:rsidR="00195597" w:rsidRPr="00F25407">
        <w:rPr>
          <w:rFonts w:ascii="Times New Roman" w:hAnsi="Times New Roman" w:cs="Times New Roman" w:hint="eastAsia"/>
          <w:sz w:val="24"/>
          <w:szCs w:val="24"/>
          <w:lang w:eastAsia="zh-CN"/>
        </w:rPr>
        <w:t>和</w:t>
      </w:r>
      <w:r w:rsidRPr="00F25407">
        <w:rPr>
          <w:rFonts w:ascii="Times New Roman" w:hAnsi="Times New Roman" w:cs="Times New Roman"/>
          <w:sz w:val="24"/>
          <w:szCs w:val="24"/>
          <w:lang w:eastAsia="zh-CN"/>
        </w:rPr>
        <w:t>23</w:t>
      </w:r>
      <w:r w:rsidR="00195597" w:rsidRPr="00F25407">
        <w:rPr>
          <w:rFonts w:ascii="Times New Roman" w:hAnsi="Times New Roman" w:cs="Times New Roman" w:hint="eastAsia"/>
          <w:sz w:val="24"/>
          <w:szCs w:val="24"/>
          <w:lang w:eastAsia="zh-CN"/>
        </w:rPr>
        <w:t>。</w:t>
      </w:r>
    </w:p>
    <w:p w14:paraId="09CE6084" w14:textId="4F954D69" w:rsidR="00DD5B4B" w:rsidRPr="00FE03CF" w:rsidRDefault="00195597" w:rsidP="0007289E">
      <w:pPr>
        <w:rPr>
          <w:rFonts w:eastAsia="KaiTi"/>
          <w:b/>
          <w:bCs/>
          <w:sz w:val="24"/>
          <w:szCs w:val="24"/>
          <w:lang w:eastAsia="zh-CN"/>
        </w:rPr>
      </w:pPr>
      <w:bookmarkStart w:id="81" w:name="_Toc177018372"/>
      <w:bookmarkStart w:id="82" w:name="_Hlk162354259"/>
      <w:r w:rsidRPr="00FE03CF">
        <w:rPr>
          <w:rFonts w:eastAsia="KaiTi" w:hint="eastAsia"/>
          <w:b/>
          <w:bCs/>
          <w:sz w:val="24"/>
          <w:szCs w:val="24"/>
          <w:lang w:eastAsia="zh-CN"/>
        </w:rPr>
        <w:t>刚果重要森林生物群落综合方案（参加国：安哥拉、喀麦隆、中非共和国、刚果民主共和国、赤道几内亚、圣多美和普林西比）</w:t>
      </w:r>
      <w:bookmarkEnd w:id="81"/>
    </w:p>
    <w:p w14:paraId="4D596A30" w14:textId="20B8093F" w:rsidR="00DD5B4B" w:rsidRPr="00F25407" w:rsidRDefault="00195597" w:rsidP="0057197E">
      <w:pPr>
        <w:pStyle w:val="ListParagraph"/>
        <w:numPr>
          <w:ilvl w:val="0"/>
          <w:numId w:val="19"/>
        </w:numPr>
        <w:ind w:left="490" w:firstLine="0"/>
        <w:jc w:val="both"/>
      </w:pPr>
      <w:bookmarkStart w:id="83" w:name="_Hlk135394983"/>
      <w:bookmarkEnd w:id="82"/>
      <w:r w:rsidRPr="00F25407">
        <w:rPr>
          <w:rFonts w:hint="eastAsia"/>
        </w:rPr>
        <w:t>刚果综合方案的目的，是改进刚果盆地森林生物群落重要陆地景观的保护和有效治理。</w:t>
      </w:r>
      <w:r w:rsidRPr="00F25407">
        <w:t>这个综合方案旨在取得以下为《昆蒙框架》做出贡献的成果：</w:t>
      </w:r>
      <w:r w:rsidRPr="00F25407">
        <w:t xml:space="preserve"> </w:t>
      </w:r>
      <w:r w:rsidR="00DD5B4B" w:rsidRPr="00F25407">
        <w:t xml:space="preserve"> </w:t>
      </w:r>
    </w:p>
    <w:bookmarkEnd w:id="83"/>
    <w:p w14:paraId="7A4BA327" w14:textId="1CBCC2B1" w:rsidR="00DD5B4B" w:rsidRPr="00F25407" w:rsidRDefault="00195597" w:rsidP="00425FF8">
      <w:pPr>
        <w:numPr>
          <w:ilvl w:val="0"/>
          <w:numId w:val="6"/>
        </w:numPr>
        <w:spacing w:before="120" w:after="120" w:line="240" w:lineRule="auto"/>
        <w:ind w:left="1469" w:hanging="490"/>
        <w:rPr>
          <w:rFonts w:ascii="Times New Roman" w:hAnsi="Times New Roman" w:cs="Times New Roman"/>
          <w:sz w:val="24"/>
          <w:szCs w:val="24"/>
          <w:lang w:eastAsia="zh-CN"/>
        </w:rPr>
      </w:pPr>
      <w:r w:rsidRPr="00F25407">
        <w:rPr>
          <w:rFonts w:ascii="Times New Roman" w:hAnsi="Times New Roman" w:cs="Times New Roman"/>
          <w:sz w:val="24"/>
          <w:szCs w:val="24"/>
          <w:lang w:eastAsia="zh-CN"/>
        </w:rPr>
        <w:t>新建</w:t>
      </w:r>
      <w:r w:rsidR="00DD5B4B" w:rsidRPr="00F25407">
        <w:rPr>
          <w:rFonts w:ascii="Times New Roman" w:hAnsi="Times New Roman" w:cs="Times New Roman"/>
          <w:sz w:val="24"/>
          <w:szCs w:val="24"/>
          <w:lang w:eastAsia="zh-CN"/>
        </w:rPr>
        <w:t>12,384</w:t>
      </w:r>
      <w:r w:rsidR="00971F85" w:rsidRPr="00F25407">
        <w:rPr>
          <w:rFonts w:ascii="Times New Roman" w:hAnsi="Times New Roman" w:cs="Times New Roman"/>
          <w:sz w:val="24"/>
          <w:szCs w:val="24"/>
          <w:lang w:eastAsia="zh-CN"/>
        </w:rPr>
        <w:t>公顷陆地保护区：</w:t>
      </w:r>
      <w:r w:rsidR="00F527A9" w:rsidRPr="00F25407">
        <w:rPr>
          <w:rFonts w:ascii="Times New Roman" w:hAnsi="Times New Roman" w:cs="Times New Roman"/>
          <w:sz w:val="24"/>
          <w:szCs w:val="24"/>
          <w:lang w:eastAsia="zh-CN"/>
        </w:rPr>
        <w:t>行动目标</w:t>
      </w:r>
      <w:r w:rsidR="00DD5B4B" w:rsidRPr="00F25407">
        <w:rPr>
          <w:rFonts w:ascii="Times New Roman" w:hAnsi="Times New Roman" w:cs="Times New Roman"/>
          <w:sz w:val="24"/>
          <w:szCs w:val="24"/>
          <w:lang w:eastAsia="zh-CN"/>
        </w:rPr>
        <w:t>3</w:t>
      </w:r>
    </w:p>
    <w:p w14:paraId="42BF08B4" w14:textId="5F29707C" w:rsidR="00DD5B4B" w:rsidRPr="00F25407" w:rsidRDefault="00195597" w:rsidP="00425FF8">
      <w:pPr>
        <w:numPr>
          <w:ilvl w:val="0"/>
          <w:numId w:val="6"/>
        </w:numPr>
        <w:spacing w:before="120" w:after="120" w:line="240" w:lineRule="auto"/>
        <w:ind w:left="1469" w:hanging="490"/>
        <w:rPr>
          <w:rFonts w:ascii="Times New Roman" w:hAnsi="Times New Roman" w:cs="Times New Roman"/>
          <w:sz w:val="24"/>
          <w:szCs w:val="24"/>
          <w:lang w:eastAsia="zh-CN"/>
        </w:rPr>
      </w:pPr>
      <w:r w:rsidRPr="00F25407">
        <w:rPr>
          <w:rFonts w:ascii="Times New Roman" w:hAnsi="Times New Roman" w:cs="Times New Roman" w:hint="eastAsia"/>
          <w:sz w:val="24"/>
          <w:szCs w:val="24"/>
          <w:lang w:eastAsia="zh-CN"/>
        </w:rPr>
        <w:t>改进</w:t>
      </w:r>
      <w:r w:rsidRPr="00F25407">
        <w:rPr>
          <w:rFonts w:ascii="Times New Roman" w:hAnsi="Times New Roman" w:cs="Times New Roman"/>
          <w:sz w:val="24"/>
          <w:szCs w:val="24"/>
          <w:lang w:eastAsia="zh-CN"/>
        </w:rPr>
        <w:t>对</w:t>
      </w:r>
      <w:r w:rsidR="00DD5B4B" w:rsidRPr="00F25407">
        <w:rPr>
          <w:rFonts w:ascii="Times New Roman" w:hAnsi="Times New Roman" w:cs="Times New Roman"/>
          <w:sz w:val="24"/>
          <w:szCs w:val="24"/>
          <w:lang w:eastAsia="zh-CN"/>
        </w:rPr>
        <w:t>1,044,410</w:t>
      </w:r>
      <w:r w:rsidR="00F527A9" w:rsidRPr="00F25407">
        <w:rPr>
          <w:rFonts w:ascii="Times New Roman" w:hAnsi="Times New Roman" w:cs="Times New Roman"/>
          <w:sz w:val="24"/>
          <w:szCs w:val="24"/>
          <w:lang w:eastAsia="zh-CN"/>
        </w:rPr>
        <w:t>公顷陆地保护区的管理：行动目标</w:t>
      </w:r>
      <w:r w:rsidR="00DD5B4B" w:rsidRPr="00F25407">
        <w:rPr>
          <w:rFonts w:ascii="Times New Roman" w:hAnsi="Times New Roman" w:cs="Times New Roman"/>
          <w:sz w:val="24"/>
          <w:szCs w:val="24"/>
          <w:lang w:eastAsia="zh-CN"/>
        </w:rPr>
        <w:t>3</w:t>
      </w:r>
    </w:p>
    <w:p w14:paraId="35BDACD8" w14:textId="2C330740" w:rsidR="00DD5B4B" w:rsidRPr="00F25407" w:rsidRDefault="00195597" w:rsidP="00425FF8">
      <w:pPr>
        <w:numPr>
          <w:ilvl w:val="0"/>
          <w:numId w:val="6"/>
        </w:numPr>
        <w:spacing w:before="120" w:after="120" w:line="240" w:lineRule="auto"/>
        <w:ind w:left="1469" w:hanging="490"/>
        <w:rPr>
          <w:rFonts w:ascii="Times New Roman" w:hAnsi="Times New Roman" w:cs="Times New Roman"/>
          <w:sz w:val="24"/>
          <w:szCs w:val="24"/>
          <w:lang w:eastAsia="zh-CN"/>
        </w:rPr>
      </w:pPr>
      <w:r w:rsidRPr="00F25407">
        <w:rPr>
          <w:rFonts w:ascii="Times New Roman" w:hAnsi="Times New Roman" w:cs="Times New Roman"/>
          <w:sz w:val="24"/>
          <w:szCs w:val="24"/>
          <w:lang w:eastAsia="zh-CN"/>
        </w:rPr>
        <w:t>新建</w:t>
      </w:r>
      <w:r w:rsidR="00DD5B4B" w:rsidRPr="00F25407">
        <w:rPr>
          <w:rFonts w:ascii="Times New Roman" w:hAnsi="Times New Roman" w:cs="Times New Roman"/>
          <w:sz w:val="24"/>
          <w:szCs w:val="24"/>
          <w:lang w:eastAsia="zh-CN"/>
        </w:rPr>
        <w:t>917</w:t>
      </w:r>
      <w:r w:rsidR="00971F85" w:rsidRPr="00F25407">
        <w:rPr>
          <w:rFonts w:ascii="Times New Roman" w:hAnsi="Times New Roman" w:cs="Times New Roman"/>
          <w:sz w:val="24"/>
          <w:szCs w:val="24"/>
          <w:lang w:eastAsia="zh-CN"/>
        </w:rPr>
        <w:t>公顷海洋保护区：</w:t>
      </w:r>
      <w:r w:rsidR="00F527A9" w:rsidRPr="00F25407">
        <w:rPr>
          <w:rFonts w:ascii="Times New Roman" w:hAnsi="Times New Roman" w:cs="Times New Roman"/>
          <w:sz w:val="24"/>
          <w:szCs w:val="24"/>
          <w:lang w:eastAsia="zh-CN"/>
        </w:rPr>
        <w:t>行动目标</w:t>
      </w:r>
      <w:r w:rsidR="00DD5B4B" w:rsidRPr="00F25407">
        <w:rPr>
          <w:rFonts w:ascii="Times New Roman" w:hAnsi="Times New Roman" w:cs="Times New Roman"/>
          <w:sz w:val="24"/>
          <w:szCs w:val="24"/>
          <w:lang w:eastAsia="zh-CN"/>
        </w:rPr>
        <w:t>3</w:t>
      </w:r>
    </w:p>
    <w:p w14:paraId="489CB0F0" w14:textId="5D64EB58" w:rsidR="00DD5B4B" w:rsidRPr="00F25407" w:rsidRDefault="00DD5B4B" w:rsidP="00425FF8">
      <w:pPr>
        <w:numPr>
          <w:ilvl w:val="0"/>
          <w:numId w:val="6"/>
        </w:numPr>
        <w:spacing w:before="120" w:after="120" w:line="240" w:lineRule="auto"/>
        <w:ind w:left="1469" w:hanging="490"/>
        <w:rPr>
          <w:rFonts w:ascii="Times New Roman" w:hAnsi="Times New Roman" w:cs="Times New Roman"/>
          <w:sz w:val="24"/>
          <w:szCs w:val="24"/>
          <w:lang w:eastAsia="zh-CN"/>
        </w:rPr>
      </w:pPr>
      <w:r w:rsidRPr="00F25407">
        <w:rPr>
          <w:rFonts w:ascii="Times New Roman" w:hAnsi="Times New Roman" w:cs="Times New Roman"/>
          <w:sz w:val="24"/>
          <w:szCs w:val="24"/>
          <w:lang w:eastAsia="zh-CN"/>
        </w:rPr>
        <w:t xml:space="preserve">99,423 </w:t>
      </w:r>
      <w:r w:rsidR="00F527A9" w:rsidRPr="00F25407">
        <w:rPr>
          <w:rFonts w:ascii="Times New Roman" w:hAnsi="Times New Roman" w:cs="Times New Roman"/>
          <w:sz w:val="24"/>
          <w:szCs w:val="24"/>
          <w:lang w:eastAsia="zh-CN"/>
        </w:rPr>
        <w:t>公顷土地和生态系统</w:t>
      </w:r>
      <w:r w:rsidR="00B26A51" w:rsidRPr="00F25407">
        <w:rPr>
          <w:rFonts w:ascii="Times New Roman" w:hAnsi="Times New Roman" w:cs="Times New Roman"/>
          <w:sz w:val="24"/>
          <w:szCs w:val="24"/>
          <w:lang w:eastAsia="zh-CN"/>
        </w:rPr>
        <w:t>正在得到恢复</w:t>
      </w:r>
      <w:r w:rsidR="00F527A9" w:rsidRPr="00F25407">
        <w:rPr>
          <w:rFonts w:ascii="Times New Roman" w:hAnsi="Times New Roman" w:cs="Times New Roman"/>
          <w:sz w:val="24"/>
          <w:szCs w:val="24"/>
          <w:lang w:eastAsia="zh-CN"/>
        </w:rPr>
        <w:t>：行动目标</w:t>
      </w:r>
      <w:r w:rsidRPr="00F25407">
        <w:rPr>
          <w:rFonts w:ascii="Times New Roman" w:hAnsi="Times New Roman" w:cs="Times New Roman"/>
          <w:sz w:val="24"/>
          <w:szCs w:val="24"/>
          <w:lang w:eastAsia="zh-CN"/>
        </w:rPr>
        <w:t xml:space="preserve">2 </w:t>
      </w:r>
    </w:p>
    <w:p w14:paraId="3E3CB231" w14:textId="3FEE0B49" w:rsidR="00DD5B4B" w:rsidRPr="00F25407" w:rsidRDefault="00195597" w:rsidP="00425FF8">
      <w:pPr>
        <w:numPr>
          <w:ilvl w:val="0"/>
          <w:numId w:val="6"/>
        </w:numPr>
        <w:spacing w:before="120" w:after="120" w:line="240" w:lineRule="auto"/>
        <w:ind w:left="1469" w:hanging="490"/>
        <w:rPr>
          <w:rFonts w:ascii="Times New Roman" w:hAnsi="Times New Roman" w:cs="Times New Roman"/>
          <w:sz w:val="24"/>
          <w:szCs w:val="24"/>
          <w:lang w:eastAsia="zh-CN"/>
        </w:rPr>
      </w:pPr>
      <w:r w:rsidRPr="00F25407">
        <w:rPr>
          <w:rFonts w:ascii="Times New Roman" w:hAnsi="Times New Roman" w:cs="Times New Roman" w:hint="eastAsia"/>
          <w:sz w:val="24"/>
          <w:szCs w:val="24"/>
          <w:lang w:eastAsia="zh-CN"/>
        </w:rPr>
        <w:t>在</w:t>
      </w:r>
      <w:r w:rsidR="00DD5B4B" w:rsidRPr="00F25407">
        <w:rPr>
          <w:rFonts w:ascii="Times New Roman" w:hAnsi="Times New Roman" w:cs="Times New Roman"/>
          <w:sz w:val="24"/>
          <w:szCs w:val="24"/>
          <w:lang w:eastAsia="zh-CN"/>
        </w:rPr>
        <w:t xml:space="preserve">2,102,608 </w:t>
      </w:r>
      <w:r w:rsidR="00F527A9" w:rsidRPr="00F25407">
        <w:rPr>
          <w:rFonts w:ascii="Times New Roman" w:hAnsi="Times New Roman" w:cs="Times New Roman"/>
          <w:sz w:val="24"/>
          <w:szCs w:val="24"/>
          <w:lang w:eastAsia="zh-CN"/>
        </w:rPr>
        <w:t>公顷陆地景观采取经过改进的做法，以有利于生物多样性：行动目标</w:t>
      </w:r>
      <w:r w:rsidR="00DD5B4B" w:rsidRPr="00F25407">
        <w:rPr>
          <w:rFonts w:ascii="Times New Roman" w:hAnsi="Times New Roman" w:cs="Times New Roman"/>
          <w:sz w:val="24"/>
          <w:szCs w:val="24"/>
          <w:lang w:eastAsia="zh-CN"/>
        </w:rPr>
        <w:t>5</w:t>
      </w:r>
      <w:r w:rsidRPr="00F25407">
        <w:rPr>
          <w:rFonts w:ascii="Times New Roman" w:hAnsi="Times New Roman" w:cs="Times New Roman"/>
          <w:sz w:val="24"/>
          <w:szCs w:val="24"/>
          <w:lang w:eastAsia="zh-CN"/>
        </w:rPr>
        <w:t>、</w:t>
      </w:r>
      <w:r w:rsidRPr="00F25407">
        <w:rPr>
          <w:rFonts w:ascii="Times New Roman" w:hAnsi="Times New Roman" w:cs="Times New Roman"/>
          <w:sz w:val="24"/>
          <w:szCs w:val="24"/>
          <w:lang w:eastAsia="zh-CN"/>
        </w:rPr>
        <w:t>9</w:t>
      </w:r>
      <w:r w:rsidRPr="00F25407">
        <w:rPr>
          <w:rFonts w:ascii="Times New Roman" w:hAnsi="Times New Roman" w:cs="Times New Roman"/>
          <w:sz w:val="24"/>
          <w:szCs w:val="24"/>
          <w:lang w:eastAsia="zh-CN"/>
        </w:rPr>
        <w:t>和</w:t>
      </w:r>
      <w:r w:rsidRPr="00F25407">
        <w:rPr>
          <w:rFonts w:ascii="Times New Roman" w:hAnsi="Times New Roman" w:cs="Times New Roman"/>
          <w:sz w:val="24"/>
          <w:szCs w:val="24"/>
          <w:lang w:eastAsia="zh-CN"/>
        </w:rPr>
        <w:t>10</w:t>
      </w:r>
    </w:p>
    <w:p w14:paraId="398CD4D2" w14:textId="36BC6A14" w:rsidR="00DD5B4B" w:rsidRPr="00F25407" w:rsidRDefault="00971F85" w:rsidP="00425FF8">
      <w:pPr>
        <w:numPr>
          <w:ilvl w:val="0"/>
          <w:numId w:val="6"/>
        </w:numPr>
        <w:spacing w:before="120" w:after="120" w:line="240" w:lineRule="auto"/>
        <w:ind w:left="1469" w:hanging="490"/>
        <w:rPr>
          <w:rFonts w:ascii="Times New Roman" w:hAnsi="Times New Roman" w:cs="Times New Roman"/>
          <w:sz w:val="24"/>
          <w:szCs w:val="24"/>
          <w:lang w:eastAsia="zh-CN"/>
        </w:rPr>
      </w:pPr>
      <w:r w:rsidRPr="00F25407">
        <w:rPr>
          <w:rFonts w:ascii="Times New Roman" w:hAnsi="Times New Roman" w:cs="Times New Roman"/>
          <w:sz w:val="24"/>
          <w:szCs w:val="24"/>
          <w:lang w:eastAsia="zh-CN"/>
        </w:rPr>
        <w:t>改进对</w:t>
      </w:r>
      <w:r w:rsidR="00195597" w:rsidRPr="00F25407">
        <w:rPr>
          <w:rFonts w:ascii="Times New Roman" w:hAnsi="Times New Roman" w:cs="Times New Roman" w:hint="eastAsia"/>
          <w:sz w:val="24"/>
          <w:szCs w:val="24"/>
          <w:lang w:eastAsia="zh-CN"/>
        </w:rPr>
        <w:t>1</w:t>
      </w:r>
      <w:r w:rsidRPr="00F25407">
        <w:rPr>
          <w:rFonts w:ascii="Times New Roman" w:hAnsi="Times New Roman" w:cs="Times New Roman"/>
          <w:sz w:val="24"/>
          <w:szCs w:val="24"/>
          <w:lang w:eastAsia="zh-CN"/>
        </w:rPr>
        <w:t>个共享水系的管理：</w:t>
      </w:r>
      <w:r w:rsidR="00F527A9" w:rsidRPr="00F25407">
        <w:rPr>
          <w:rFonts w:ascii="Times New Roman" w:hAnsi="Times New Roman" w:cs="Times New Roman"/>
          <w:sz w:val="24"/>
          <w:szCs w:val="24"/>
          <w:lang w:eastAsia="zh-CN"/>
        </w:rPr>
        <w:t>行动目标</w:t>
      </w:r>
      <w:r w:rsidR="00DD5B4B" w:rsidRPr="00F25407">
        <w:rPr>
          <w:rFonts w:ascii="Times New Roman" w:hAnsi="Times New Roman" w:cs="Times New Roman"/>
          <w:sz w:val="24"/>
          <w:szCs w:val="24"/>
          <w:lang w:eastAsia="zh-CN"/>
        </w:rPr>
        <w:t>10</w:t>
      </w:r>
    </w:p>
    <w:p w14:paraId="6ACD6004" w14:textId="25BA88BA" w:rsidR="00DD5B4B" w:rsidRPr="00F25407" w:rsidRDefault="009B0A81" w:rsidP="00425FF8">
      <w:pPr>
        <w:numPr>
          <w:ilvl w:val="0"/>
          <w:numId w:val="6"/>
        </w:numPr>
        <w:spacing w:before="120" w:after="120" w:line="240" w:lineRule="auto"/>
        <w:ind w:left="1469" w:hanging="490"/>
        <w:rPr>
          <w:rFonts w:ascii="Times New Roman" w:hAnsi="Times New Roman" w:cs="Times New Roman"/>
          <w:sz w:val="24"/>
          <w:szCs w:val="24"/>
          <w:lang w:eastAsia="zh-CN"/>
        </w:rPr>
      </w:pPr>
      <w:r w:rsidRPr="00F25407">
        <w:rPr>
          <w:rFonts w:ascii="Times New Roman" w:hAnsi="Times New Roman" w:cs="Times New Roman"/>
          <w:sz w:val="24"/>
          <w:szCs w:val="24"/>
          <w:lang w:eastAsia="zh-CN"/>
        </w:rPr>
        <w:t>直接减少</w:t>
      </w:r>
      <w:r w:rsidR="00DD5B4B" w:rsidRPr="00F25407">
        <w:rPr>
          <w:rFonts w:ascii="Times New Roman" w:hAnsi="Times New Roman" w:cs="Times New Roman"/>
          <w:sz w:val="24"/>
          <w:szCs w:val="24"/>
          <w:lang w:eastAsia="zh-CN"/>
        </w:rPr>
        <w:t>111,719,431</w:t>
      </w:r>
      <w:r w:rsidR="00971F85" w:rsidRPr="00F25407">
        <w:rPr>
          <w:rFonts w:ascii="Times New Roman" w:hAnsi="Times New Roman" w:cs="Times New Roman"/>
          <w:sz w:val="24"/>
          <w:szCs w:val="24"/>
          <w:lang w:eastAsia="zh-CN"/>
        </w:rPr>
        <w:t>公吨温室气体排放（二氧化碳当量吨）：</w:t>
      </w:r>
      <w:r w:rsidR="00DD5B4B" w:rsidRPr="00F25407">
        <w:rPr>
          <w:rFonts w:ascii="Times New Roman" w:hAnsi="Times New Roman" w:cs="Times New Roman"/>
          <w:sz w:val="24"/>
          <w:szCs w:val="24"/>
          <w:lang w:eastAsia="zh-CN"/>
        </w:rPr>
        <w:t xml:space="preserve"> </w:t>
      </w:r>
      <w:r w:rsidR="00F527A9" w:rsidRPr="00F25407">
        <w:rPr>
          <w:rFonts w:ascii="Times New Roman" w:hAnsi="Times New Roman" w:cs="Times New Roman"/>
          <w:sz w:val="24"/>
          <w:szCs w:val="24"/>
          <w:lang w:eastAsia="zh-CN"/>
        </w:rPr>
        <w:t>行动目标</w:t>
      </w:r>
      <w:r w:rsidR="00DD5B4B" w:rsidRPr="00F25407">
        <w:rPr>
          <w:rFonts w:ascii="Times New Roman" w:hAnsi="Times New Roman" w:cs="Times New Roman"/>
          <w:sz w:val="24"/>
          <w:szCs w:val="24"/>
          <w:lang w:eastAsia="zh-CN"/>
        </w:rPr>
        <w:t>8</w:t>
      </w:r>
      <w:r w:rsidRPr="00F25407">
        <w:rPr>
          <w:rFonts w:ascii="Times New Roman" w:hAnsi="Times New Roman" w:cs="Times New Roman"/>
          <w:sz w:val="24"/>
          <w:szCs w:val="24"/>
          <w:lang w:eastAsia="zh-CN"/>
        </w:rPr>
        <w:t>和</w:t>
      </w:r>
      <w:r w:rsidRPr="00F25407">
        <w:rPr>
          <w:rFonts w:ascii="Times New Roman" w:hAnsi="Times New Roman" w:cs="Times New Roman"/>
          <w:sz w:val="24"/>
          <w:szCs w:val="24"/>
          <w:lang w:eastAsia="zh-CN"/>
        </w:rPr>
        <w:t>11</w:t>
      </w:r>
    </w:p>
    <w:p w14:paraId="63E97096" w14:textId="26B8BF9E" w:rsidR="00DD5B4B" w:rsidRPr="00F25407" w:rsidRDefault="00DD5B4B" w:rsidP="00425FF8">
      <w:pPr>
        <w:numPr>
          <w:ilvl w:val="0"/>
          <w:numId w:val="6"/>
        </w:numPr>
        <w:spacing w:before="120" w:after="120" w:line="240" w:lineRule="auto"/>
        <w:ind w:left="1469" w:hanging="490"/>
        <w:rPr>
          <w:rFonts w:ascii="Times New Roman" w:hAnsi="Times New Roman" w:cs="Times New Roman"/>
          <w:sz w:val="24"/>
          <w:szCs w:val="24"/>
          <w:lang w:eastAsia="zh-CN"/>
        </w:rPr>
      </w:pPr>
      <w:r w:rsidRPr="00F25407">
        <w:rPr>
          <w:rFonts w:ascii="Times New Roman" w:hAnsi="Times New Roman" w:cs="Times New Roman"/>
          <w:sz w:val="24"/>
          <w:szCs w:val="24"/>
          <w:lang w:eastAsia="zh-CN"/>
        </w:rPr>
        <w:t xml:space="preserve">207,000 </w:t>
      </w:r>
      <w:r w:rsidR="00971F85" w:rsidRPr="00F25407">
        <w:rPr>
          <w:rFonts w:ascii="Times New Roman" w:hAnsi="Times New Roman" w:cs="Times New Roman"/>
          <w:sz w:val="24"/>
          <w:szCs w:val="24"/>
          <w:lang w:eastAsia="zh-CN"/>
        </w:rPr>
        <w:t>个应受益于</w:t>
      </w:r>
      <w:r w:rsidR="00971F85" w:rsidRPr="00F25407">
        <w:rPr>
          <w:rFonts w:ascii="Times New Roman" w:hAnsi="Times New Roman" w:cs="Times New Roman"/>
          <w:sz w:val="24"/>
          <w:szCs w:val="24"/>
          <w:lang w:eastAsia="zh-CN"/>
        </w:rPr>
        <w:t>GEF</w:t>
      </w:r>
      <w:r w:rsidR="00971F85" w:rsidRPr="00F25407">
        <w:rPr>
          <w:rFonts w:ascii="Times New Roman" w:hAnsi="Times New Roman" w:cs="Times New Roman"/>
          <w:sz w:val="24"/>
          <w:szCs w:val="24"/>
          <w:lang w:eastAsia="zh-CN"/>
        </w:rPr>
        <w:t>投资者实际受益（</w:t>
      </w:r>
      <w:r w:rsidR="009B0A81" w:rsidRPr="00F25407">
        <w:rPr>
          <w:rFonts w:ascii="Times New Roman" w:hAnsi="Times New Roman" w:cs="Times New Roman"/>
          <w:sz w:val="24"/>
          <w:szCs w:val="24"/>
          <w:lang w:eastAsia="zh-CN"/>
        </w:rPr>
        <w:t>106,000</w:t>
      </w:r>
      <w:r w:rsidR="00971F85" w:rsidRPr="00F25407">
        <w:rPr>
          <w:rFonts w:ascii="Times New Roman" w:hAnsi="Times New Roman" w:cs="Times New Roman"/>
          <w:sz w:val="24"/>
          <w:szCs w:val="24"/>
          <w:lang w:eastAsia="zh-CN"/>
        </w:rPr>
        <w:t>名女性和</w:t>
      </w:r>
      <w:r w:rsidR="009B0A81" w:rsidRPr="00F25407">
        <w:rPr>
          <w:rFonts w:ascii="Times New Roman" w:hAnsi="Times New Roman" w:cs="Times New Roman"/>
          <w:sz w:val="24"/>
          <w:szCs w:val="24"/>
          <w:lang w:eastAsia="zh-CN"/>
        </w:rPr>
        <w:t>101,000</w:t>
      </w:r>
      <w:r w:rsidR="009B0A81" w:rsidRPr="00F25407">
        <w:rPr>
          <w:rFonts w:ascii="Times New Roman" w:hAnsi="Times New Roman" w:cs="Times New Roman"/>
          <w:sz w:val="24"/>
          <w:szCs w:val="24"/>
          <w:lang w:eastAsia="zh-CN"/>
        </w:rPr>
        <w:t>名男性</w:t>
      </w:r>
      <w:r w:rsidR="00971F85" w:rsidRPr="00F25407">
        <w:rPr>
          <w:rFonts w:ascii="Times New Roman" w:hAnsi="Times New Roman" w:cs="Times New Roman"/>
          <w:sz w:val="24"/>
          <w:szCs w:val="24"/>
          <w:lang w:eastAsia="zh-CN"/>
        </w:rPr>
        <w:t>）：</w:t>
      </w:r>
      <w:r w:rsidR="00F527A9" w:rsidRPr="00F25407">
        <w:rPr>
          <w:rFonts w:ascii="Times New Roman" w:hAnsi="Times New Roman" w:cs="Times New Roman"/>
          <w:sz w:val="24"/>
          <w:szCs w:val="24"/>
          <w:lang w:eastAsia="zh-CN"/>
        </w:rPr>
        <w:t>行动目标</w:t>
      </w:r>
      <w:r w:rsidRPr="00F25407">
        <w:rPr>
          <w:rFonts w:ascii="Times New Roman" w:hAnsi="Times New Roman" w:cs="Times New Roman"/>
          <w:sz w:val="24"/>
          <w:szCs w:val="24"/>
          <w:lang w:eastAsia="zh-CN"/>
        </w:rPr>
        <w:t>22</w:t>
      </w:r>
      <w:r w:rsidR="009B0A81" w:rsidRPr="00F25407">
        <w:rPr>
          <w:rFonts w:ascii="Times New Roman" w:hAnsi="Times New Roman" w:cs="Times New Roman"/>
          <w:sz w:val="24"/>
          <w:szCs w:val="24"/>
          <w:lang w:eastAsia="zh-CN"/>
        </w:rPr>
        <w:t>和</w:t>
      </w:r>
      <w:r w:rsidR="009B0A81" w:rsidRPr="00F25407">
        <w:rPr>
          <w:rFonts w:ascii="Times New Roman" w:hAnsi="Times New Roman" w:cs="Times New Roman"/>
          <w:sz w:val="24"/>
          <w:szCs w:val="24"/>
          <w:lang w:eastAsia="zh-CN"/>
        </w:rPr>
        <w:t>23</w:t>
      </w:r>
      <w:r w:rsidR="009B0A81" w:rsidRPr="00F25407">
        <w:rPr>
          <w:rFonts w:ascii="Times New Roman" w:hAnsi="Times New Roman" w:cs="Times New Roman"/>
          <w:sz w:val="24"/>
          <w:szCs w:val="24"/>
          <w:lang w:eastAsia="zh-CN"/>
        </w:rPr>
        <w:t>。</w:t>
      </w:r>
    </w:p>
    <w:p w14:paraId="68E92AEC" w14:textId="15217186" w:rsidR="00DD5B4B" w:rsidRPr="00F25407" w:rsidRDefault="000E308C" w:rsidP="0057197E">
      <w:pPr>
        <w:pStyle w:val="ListParagraph"/>
        <w:numPr>
          <w:ilvl w:val="0"/>
          <w:numId w:val="19"/>
        </w:numPr>
        <w:ind w:left="490" w:firstLine="0"/>
        <w:jc w:val="both"/>
      </w:pPr>
      <w:r w:rsidRPr="00F25407">
        <w:rPr>
          <w:rFonts w:hint="eastAsia"/>
        </w:rPr>
        <w:t>这个综合方案还将加强政策和监管框架，从而在重要陆地景观强化保护、森林固碳和有效森林治理，包括解决对有害于生物多样性的影响森林的行业的补贴问题</w:t>
      </w:r>
      <w:r w:rsidRPr="00F25407">
        <w:rPr>
          <w:rFonts w:hint="eastAsia"/>
        </w:rPr>
        <w:lastRenderedPageBreak/>
        <w:t>（</w:t>
      </w:r>
      <w:r w:rsidRPr="00F25407">
        <w:t>行动目标</w:t>
      </w:r>
      <w:r w:rsidRPr="00F25407">
        <w:t>14</w:t>
      </w:r>
      <w:r w:rsidRPr="00F25407">
        <w:t>和</w:t>
      </w:r>
      <w:r w:rsidRPr="00F25407">
        <w:t>18</w:t>
      </w:r>
      <w:r w:rsidRPr="00F25407">
        <w:rPr>
          <w:rFonts w:hint="eastAsia"/>
        </w:rPr>
        <w:t>）。</w:t>
      </w:r>
      <w:r w:rsidRPr="00F25407">
        <w:rPr>
          <w:rFonts w:hint="eastAsia"/>
        </w:rPr>
        <w:t xml:space="preserve"> </w:t>
      </w:r>
      <w:r w:rsidRPr="00F25407">
        <w:rPr>
          <w:rFonts w:hint="eastAsia"/>
        </w:rPr>
        <w:t>最后，这个综合方案将调动更多的资源来保持刚果盆地的保护生物多样性和森林固碳努力，包括为此与私营部门建立伙伴关系（行动目标</w:t>
      </w:r>
      <w:r w:rsidRPr="00F25407">
        <w:rPr>
          <w:rFonts w:hint="eastAsia"/>
        </w:rPr>
        <w:t xml:space="preserve"> 19</w:t>
      </w:r>
      <w:r w:rsidRPr="00F25407">
        <w:rPr>
          <w:rFonts w:hint="eastAsia"/>
        </w:rPr>
        <w:t>）。</w:t>
      </w:r>
    </w:p>
    <w:p w14:paraId="65BD8EEA" w14:textId="128B34F7" w:rsidR="001C3BFF" w:rsidRPr="00FE03CF" w:rsidRDefault="000E308C" w:rsidP="0007289E">
      <w:pPr>
        <w:rPr>
          <w:rFonts w:eastAsia="KaiTi"/>
          <w:b/>
          <w:bCs/>
          <w:sz w:val="24"/>
          <w:szCs w:val="24"/>
          <w:lang w:eastAsia="zh-CN"/>
        </w:rPr>
      </w:pPr>
      <w:bookmarkStart w:id="84" w:name="_Toc177018373"/>
      <w:r w:rsidRPr="00FE03CF">
        <w:rPr>
          <w:rFonts w:eastAsia="KaiTi" w:hint="eastAsia"/>
          <w:b/>
          <w:bCs/>
          <w:sz w:val="24"/>
          <w:szCs w:val="24"/>
          <w:lang w:eastAsia="zh-CN"/>
        </w:rPr>
        <w:t>几内亚森林重要森林生物群落综合方案（</w:t>
      </w:r>
      <w:r w:rsidR="0047493A" w:rsidRPr="00FE03CF">
        <w:rPr>
          <w:rFonts w:eastAsia="KaiTi" w:hint="eastAsia"/>
          <w:b/>
          <w:bCs/>
          <w:sz w:val="24"/>
          <w:szCs w:val="24"/>
          <w:lang w:eastAsia="zh-CN"/>
        </w:rPr>
        <w:t>参加</w:t>
      </w:r>
      <w:r w:rsidRPr="00FE03CF">
        <w:rPr>
          <w:rFonts w:eastAsia="KaiTi" w:hint="eastAsia"/>
          <w:b/>
          <w:bCs/>
          <w:sz w:val="24"/>
          <w:szCs w:val="24"/>
          <w:lang w:eastAsia="zh-CN"/>
        </w:rPr>
        <w:t>国：几内亚、几内亚比绍、利比里亚、塞拉利昂）</w:t>
      </w:r>
      <w:bookmarkEnd w:id="84"/>
    </w:p>
    <w:bookmarkEnd w:id="79"/>
    <w:p w14:paraId="10C1C776" w14:textId="356E3B67" w:rsidR="00C91105" w:rsidRPr="00F25407" w:rsidRDefault="000E308C" w:rsidP="0057197E">
      <w:pPr>
        <w:pStyle w:val="ListParagraph"/>
        <w:numPr>
          <w:ilvl w:val="0"/>
          <w:numId w:val="19"/>
        </w:numPr>
        <w:ind w:left="490" w:firstLine="0"/>
        <w:jc w:val="both"/>
      </w:pPr>
      <w:r w:rsidRPr="00F25407">
        <w:rPr>
          <w:rFonts w:hint="eastAsia"/>
        </w:rPr>
        <w:t>几内亚森林综合方案的目的，是保护和改进几内亚森林的有效治理，以最大限度地提高全球环境效益，促进地球的健康以及支撑人类福祉的重要生态系统服务的流动。</w:t>
      </w:r>
      <w:r w:rsidR="00195597" w:rsidRPr="00F25407">
        <w:t>这个综合方案旨在取得以下为《昆蒙框架》做出贡献的成果：</w:t>
      </w:r>
      <w:r w:rsidR="00195597" w:rsidRPr="00F25407">
        <w:t xml:space="preserve"> </w:t>
      </w:r>
      <w:r w:rsidR="00C91105" w:rsidRPr="00F25407">
        <w:t xml:space="preserve"> </w:t>
      </w:r>
    </w:p>
    <w:p w14:paraId="750DB8E1" w14:textId="180AA614" w:rsidR="00C91105" w:rsidRPr="00F25407" w:rsidRDefault="000E308C" w:rsidP="00425FF8">
      <w:pPr>
        <w:numPr>
          <w:ilvl w:val="0"/>
          <w:numId w:val="6"/>
        </w:numPr>
        <w:spacing w:before="120" w:after="120" w:line="240" w:lineRule="auto"/>
        <w:ind w:left="1469" w:hanging="490"/>
        <w:rPr>
          <w:rFonts w:ascii="Times New Roman" w:hAnsi="Times New Roman" w:cs="Times New Roman"/>
          <w:sz w:val="24"/>
          <w:szCs w:val="24"/>
          <w:lang w:eastAsia="zh-CN"/>
        </w:rPr>
      </w:pPr>
      <w:r w:rsidRPr="00F25407">
        <w:rPr>
          <w:rFonts w:ascii="Times New Roman" w:hAnsi="Times New Roman" w:cs="Times New Roman"/>
          <w:sz w:val="24"/>
          <w:szCs w:val="24"/>
          <w:lang w:eastAsia="zh-CN"/>
        </w:rPr>
        <w:t>新建</w:t>
      </w:r>
      <w:r w:rsidR="00C91105" w:rsidRPr="00F25407">
        <w:rPr>
          <w:rFonts w:ascii="Times New Roman" w:hAnsi="Times New Roman" w:cs="Times New Roman"/>
          <w:sz w:val="24"/>
          <w:szCs w:val="24"/>
          <w:lang w:eastAsia="zh-CN"/>
        </w:rPr>
        <w:t>347,875</w:t>
      </w:r>
      <w:r w:rsidR="008F4B8D" w:rsidRPr="00F25407">
        <w:rPr>
          <w:rFonts w:ascii="Times New Roman" w:hAnsi="Times New Roman" w:cs="Times New Roman"/>
          <w:sz w:val="24"/>
          <w:szCs w:val="24"/>
          <w:lang w:eastAsia="zh-CN"/>
        </w:rPr>
        <w:t>公顷陆地保护区：</w:t>
      </w:r>
      <w:r w:rsidR="00F527A9" w:rsidRPr="00F25407">
        <w:rPr>
          <w:rFonts w:ascii="Times New Roman" w:hAnsi="Times New Roman" w:cs="Times New Roman"/>
          <w:sz w:val="24"/>
          <w:szCs w:val="24"/>
          <w:lang w:eastAsia="zh-CN"/>
        </w:rPr>
        <w:t>行动目标</w:t>
      </w:r>
      <w:r w:rsidR="00C91105" w:rsidRPr="00F25407">
        <w:rPr>
          <w:rFonts w:ascii="Times New Roman" w:hAnsi="Times New Roman" w:cs="Times New Roman"/>
          <w:sz w:val="24"/>
          <w:szCs w:val="24"/>
          <w:lang w:eastAsia="zh-CN"/>
        </w:rPr>
        <w:t>3</w:t>
      </w:r>
    </w:p>
    <w:p w14:paraId="2A7A86BA" w14:textId="08FA4E07" w:rsidR="00C91105" w:rsidRPr="00F25407" w:rsidRDefault="000E308C" w:rsidP="00425FF8">
      <w:pPr>
        <w:numPr>
          <w:ilvl w:val="0"/>
          <w:numId w:val="6"/>
        </w:numPr>
        <w:spacing w:before="120" w:after="120" w:line="240" w:lineRule="auto"/>
        <w:ind w:left="1469" w:hanging="490"/>
        <w:rPr>
          <w:rFonts w:ascii="Times New Roman" w:hAnsi="Times New Roman" w:cs="Times New Roman"/>
          <w:sz w:val="24"/>
          <w:szCs w:val="24"/>
          <w:lang w:eastAsia="zh-CN"/>
        </w:rPr>
      </w:pPr>
      <w:r w:rsidRPr="00F25407">
        <w:rPr>
          <w:rFonts w:ascii="Times New Roman" w:hAnsi="Times New Roman" w:cs="Times New Roman" w:hint="eastAsia"/>
          <w:sz w:val="24"/>
          <w:szCs w:val="24"/>
          <w:lang w:eastAsia="zh-CN"/>
        </w:rPr>
        <w:t>改进</w:t>
      </w:r>
      <w:r w:rsidRPr="00F25407">
        <w:rPr>
          <w:rFonts w:ascii="Times New Roman" w:hAnsi="Times New Roman" w:cs="Times New Roman"/>
          <w:sz w:val="24"/>
          <w:szCs w:val="24"/>
          <w:lang w:eastAsia="zh-CN"/>
        </w:rPr>
        <w:t>对</w:t>
      </w:r>
      <w:r w:rsidR="00C91105" w:rsidRPr="00F25407">
        <w:rPr>
          <w:rFonts w:ascii="Times New Roman" w:hAnsi="Times New Roman" w:cs="Times New Roman"/>
          <w:sz w:val="24"/>
          <w:szCs w:val="24"/>
          <w:lang w:eastAsia="zh-CN"/>
        </w:rPr>
        <w:t>814,281</w:t>
      </w:r>
      <w:r w:rsidR="00F527A9" w:rsidRPr="00F25407">
        <w:rPr>
          <w:rFonts w:ascii="Times New Roman" w:hAnsi="Times New Roman" w:cs="Times New Roman"/>
          <w:sz w:val="24"/>
          <w:szCs w:val="24"/>
          <w:lang w:eastAsia="zh-CN"/>
        </w:rPr>
        <w:t>公顷陆地保护区的管理：行动目标</w:t>
      </w:r>
      <w:r w:rsidR="00C91105" w:rsidRPr="00F25407">
        <w:rPr>
          <w:rFonts w:ascii="Times New Roman" w:hAnsi="Times New Roman" w:cs="Times New Roman"/>
          <w:sz w:val="24"/>
          <w:szCs w:val="24"/>
          <w:lang w:eastAsia="zh-CN"/>
        </w:rPr>
        <w:t>3</w:t>
      </w:r>
    </w:p>
    <w:p w14:paraId="398F5221" w14:textId="009226BF" w:rsidR="00C91105" w:rsidRPr="00F25407" w:rsidRDefault="00C91105" w:rsidP="00425FF8">
      <w:pPr>
        <w:numPr>
          <w:ilvl w:val="0"/>
          <w:numId w:val="6"/>
        </w:numPr>
        <w:spacing w:before="120" w:after="120" w:line="240" w:lineRule="auto"/>
        <w:ind w:left="1469" w:hanging="490"/>
        <w:rPr>
          <w:rFonts w:ascii="Times New Roman" w:hAnsi="Times New Roman" w:cs="Times New Roman"/>
          <w:sz w:val="24"/>
          <w:szCs w:val="24"/>
          <w:lang w:eastAsia="zh-CN"/>
        </w:rPr>
      </w:pPr>
      <w:r w:rsidRPr="00F25407">
        <w:rPr>
          <w:rFonts w:ascii="Times New Roman" w:hAnsi="Times New Roman" w:cs="Times New Roman"/>
          <w:sz w:val="24"/>
          <w:szCs w:val="24"/>
          <w:lang w:eastAsia="zh-CN"/>
        </w:rPr>
        <w:t xml:space="preserve">44,433 </w:t>
      </w:r>
      <w:r w:rsidR="00F527A9" w:rsidRPr="00F25407">
        <w:rPr>
          <w:rFonts w:ascii="Times New Roman" w:hAnsi="Times New Roman" w:cs="Times New Roman"/>
          <w:sz w:val="24"/>
          <w:szCs w:val="24"/>
          <w:lang w:eastAsia="zh-CN"/>
        </w:rPr>
        <w:t>公顷土地和生态系统</w:t>
      </w:r>
      <w:r w:rsidR="00B26A51" w:rsidRPr="00F25407">
        <w:rPr>
          <w:rFonts w:ascii="Times New Roman" w:hAnsi="Times New Roman" w:cs="Times New Roman"/>
          <w:sz w:val="24"/>
          <w:szCs w:val="24"/>
          <w:lang w:eastAsia="zh-CN"/>
        </w:rPr>
        <w:t>正在得到恢复</w:t>
      </w:r>
      <w:r w:rsidR="00F527A9" w:rsidRPr="00F25407">
        <w:rPr>
          <w:rFonts w:ascii="Times New Roman" w:hAnsi="Times New Roman" w:cs="Times New Roman"/>
          <w:sz w:val="24"/>
          <w:szCs w:val="24"/>
          <w:lang w:eastAsia="zh-CN"/>
        </w:rPr>
        <w:t>：行动目标</w:t>
      </w:r>
      <w:r w:rsidRPr="00F25407">
        <w:rPr>
          <w:rFonts w:ascii="Times New Roman" w:hAnsi="Times New Roman" w:cs="Times New Roman"/>
          <w:sz w:val="24"/>
          <w:szCs w:val="24"/>
          <w:lang w:eastAsia="zh-CN"/>
        </w:rPr>
        <w:t xml:space="preserve">2 </w:t>
      </w:r>
    </w:p>
    <w:p w14:paraId="4A4E9D8B" w14:textId="1AF631E7" w:rsidR="00C91105" w:rsidRPr="00F25407" w:rsidRDefault="000E308C" w:rsidP="00425FF8">
      <w:pPr>
        <w:numPr>
          <w:ilvl w:val="0"/>
          <w:numId w:val="6"/>
        </w:numPr>
        <w:spacing w:before="120" w:after="120" w:line="240" w:lineRule="auto"/>
        <w:ind w:left="1469" w:hanging="490"/>
        <w:rPr>
          <w:rFonts w:ascii="Times New Roman" w:hAnsi="Times New Roman" w:cs="Times New Roman"/>
          <w:sz w:val="24"/>
          <w:szCs w:val="24"/>
          <w:lang w:eastAsia="zh-CN"/>
        </w:rPr>
      </w:pPr>
      <w:r w:rsidRPr="00F25407">
        <w:rPr>
          <w:rFonts w:ascii="Times New Roman" w:hAnsi="Times New Roman" w:cs="Times New Roman" w:hint="eastAsia"/>
          <w:sz w:val="24"/>
          <w:szCs w:val="24"/>
          <w:lang w:eastAsia="zh-CN"/>
        </w:rPr>
        <w:t>在</w:t>
      </w:r>
      <w:r w:rsidR="00C91105" w:rsidRPr="00F25407">
        <w:rPr>
          <w:rFonts w:ascii="Times New Roman" w:hAnsi="Times New Roman" w:cs="Times New Roman"/>
          <w:sz w:val="24"/>
          <w:szCs w:val="24"/>
          <w:lang w:eastAsia="zh-CN"/>
        </w:rPr>
        <w:t xml:space="preserve">378,075 </w:t>
      </w:r>
      <w:r w:rsidR="00F527A9" w:rsidRPr="00F25407">
        <w:rPr>
          <w:rFonts w:ascii="Times New Roman" w:hAnsi="Times New Roman" w:cs="Times New Roman"/>
          <w:sz w:val="24"/>
          <w:szCs w:val="24"/>
          <w:lang w:eastAsia="zh-CN"/>
        </w:rPr>
        <w:t>公顷陆地景观采取经过改进的做法，以有利于生物多样性：行动目标</w:t>
      </w:r>
      <w:r w:rsidR="00C91105" w:rsidRPr="00F25407">
        <w:rPr>
          <w:rFonts w:ascii="Times New Roman" w:hAnsi="Times New Roman" w:cs="Times New Roman"/>
          <w:sz w:val="24"/>
          <w:szCs w:val="24"/>
          <w:lang w:eastAsia="zh-CN"/>
        </w:rPr>
        <w:t>5</w:t>
      </w:r>
      <w:r w:rsidR="00195597" w:rsidRPr="00F25407">
        <w:rPr>
          <w:rFonts w:ascii="Times New Roman" w:hAnsi="Times New Roman" w:cs="Times New Roman"/>
          <w:sz w:val="24"/>
          <w:szCs w:val="24"/>
          <w:lang w:eastAsia="zh-CN"/>
        </w:rPr>
        <w:t>、</w:t>
      </w:r>
      <w:r w:rsidR="00195597" w:rsidRPr="00F25407">
        <w:rPr>
          <w:rFonts w:ascii="Times New Roman" w:hAnsi="Times New Roman" w:cs="Times New Roman"/>
          <w:sz w:val="24"/>
          <w:szCs w:val="24"/>
          <w:lang w:eastAsia="zh-CN"/>
        </w:rPr>
        <w:t>9</w:t>
      </w:r>
      <w:r w:rsidR="00195597" w:rsidRPr="00F25407">
        <w:rPr>
          <w:rFonts w:ascii="Times New Roman" w:hAnsi="Times New Roman" w:cs="Times New Roman"/>
          <w:sz w:val="24"/>
          <w:szCs w:val="24"/>
          <w:lang w:eastAsia="zh-CN"/>
        </w:rPr>
        <w:t>和</w:t>
      </w:r>
      <w:r w:rsidR="00195597" w:rsidRPr="00F25407">
        <w:rPr>
          <w:rFonts w:ascii="Times New Roman" w:hAnsi="Times New Roman" w:cs="Times New Roman"/>
          <w:sz w:val="24"/>
          <w:szCs w:val="24"/>
          <w:lang w:eastAsia="zh-CN"/>
        </w:rPr>
        <w:t>10</w:t>
      </w:r>
    </w:p>
    <w:p w14:paraId="44FECA5E" w14:textId="7D3D88FD" w:rsidR="00C91105" w:rsidRPr="00F25407" w:rsidRDefault="008F1C21" w:rsidP="00425FF8">
      <w:pPr>
        <w:numPr>
          <w:ilvl w:val="0"/>
          <w:numId w:val="6"/>
        </w:numPr>
        <w:spacing w:before="120" w:after="120" w:line="240" w:lineRule="auto"/>
        <w:ind w:left="1469" w:hanging="490"/>
        <w:rPr>
          <w:rFonts w:ascii="Times New Roman" w:hAnsi="Times New Roman" w:cs="Times New Roman"/>
          <w:sz w:val="24"/>
          <w:szCs w:val="24"/>
          <w:lang w:eastAsia="zh-CN"/>
        </w:rPr>
      </w:pPr>
      <w:r w:rsidRPr="00F25407">
        <w:rPr>
          <w:rFonts w:ascii="Times New Roman" w:hAnsi="Times New Roman" w:cs="Times New Roman" w:hint="eastAsia"/>
          <w:sz w:val="24"/>
          <w:szCs w:val="24"/>
          <w:lang w:eastAsia="zh-CN"/>
        </w:rPr>
        <w:t>直接减少</w:t>
      </w:r>
      <w:r w:rsidRPr="00F25407">
        <w:rPr>
          <w:rFonts w:ascii="Times New Roman" w:hAnsi="Times New Roman" w:cs="Times New Roman"/>
          <w:sz w:val="24"/>
          <w:szCs w:val="24"/>
          <w:lang w:eastAsia="zh-CN"/>
        </w:rPr>
        <w:t>30,851,413</w:t>
      </w:r>
      <w:r w:rsidRPr="00F25407">
        <w:rPr>
          <w:rFonts w:ascii="Times New Roman" w:hAnsi="Times New Roman" w:cs="Times New Roman" w:hint="eastAsia"/>
          <w:sz w:val="24"/>
          <w:szCs w:val="24"/>
          <w:lang w:eastAsia="zh-CN"/>
        </w:rPr>
        <w:t>公吨和间接减少</w:t>
      </w:r>
      <w:r w:rsidRPr="00F25407">
        <w:rPr>
          <w:rFonts w:ascii="Times New Roman" w:hAnsi="Times New Roman" w:cs="Times New Roman"/>
          <w:sz w:val="24"/>
          <w:szCs w:val="24"/>
          <w:lang w:eastAsia="zh-CN"/>
        </w:rPr>
        <w:t>3,500,000</w:t>
      </w:r>
      <w:r w:rsidRPr="00F25407">
        <w:rPr>
          <w:rFonts w:ascii="Times New Roman" w:hAnsi="Times New Roman" w:cs="Times New Roman" w:hint="eastAsia"/>
          <w:sz w:val="24"/>
          <w:szCs w:val="24"/>
          <w:lang w:eastAsia="zh-CN"/>
        </w:rPr>
        <w:t>公吨温室气体排放（二氧化碳当量吨）：</w:t>
      </w:r>
      <w:r w:rsidR="00F527A9" w:rsidRPr="00F25407">
        <w:rPr>
          <w:rFonts w:ascii="Times New Roman" w:hAnsi="Times New Roman" w:cs="Times New Roman"/>
          <w:sz w:val="24"/>
          <w:szCs w:val="24"/>
          <w:lang w:eastAsia="zh-CN"/>
        </w:rPr>
        <w:t>行动目标</w:t>
      </w:r>
      <w:r w:rsidR="00C91105" w:rsidRPr="00F25407">
        <w:rPr>
          <w:rFonts w:ascii="Times New Roman" w:hAnsi="Times New Roman" w:cs="Times New Roman"/>
          <w:sz w:val="24"/>
          <w:szCs w:val="24"/>
          <w:lang w:eastAsia="zh-CN"/>
        </w:rPr>
        <w:t>8</w:t>
      </w:r>
      <w:r w:rsidR="009B0A81" w:rsidRPr="00F25407">
        <w:rPr>
          <w:rFonts w:ascii="Times New Roman" w:hAnsi="Times New Roman" w:cs="Times New Roman"/>
          <w:sz w:val="24"/>
          <w:szCs w:val="24"/>
          <w:lang w:eastAsia="zh-CN"/>
        </w:rPr>
        <w:t>和</w:t>
      </w:r>
      <w:r w:rsidR="009B0A81" w:rsidRPr="00F25407">
        <w:rPr>
          <w:rFonts w:ascii="Times New Roman" w:hAnsi="Times New Roman" w:cs="Times New Roman"/>
          <w:sz w:val="24"/>
          <w:szCs w:val="24"/>
          <w:lang w:eastAsia="zh-CN"/>
        </w:rPr>
        <w:t>11</w:t>
      </w:r>
    </w:p>
    <w:p w14:paraId="150C91D7" w14:textId="344CE458" w:rsidR="00AD6B44" w:rsidRPr="00F25407" w:rsidRDefault="00C91105" w:rsidP="00425FF8">
      <w:pPr>
        <w:numPr>
          <w:ilvl w:val="0"/>
          <w:numId w:val="6"/>
        </w:numPr>
        <w:spacing w:before="120" w:after="120" w:line="240" w:lineRule="auto"/>
        <w:ind w:left="1469" w:hanging="490"/>
        <w:rPr>
          <w:rFonts w:ascii="Times New Roman" w:hAnsi="Times New Roman" w:cs="Times New Roman"/>
          <w:sz w:val="24"/>
          <w:szCs w:val="24"/>
          <w:lang w:eastAsia="zh-CN"/>
        </w:rPr>
      </w:pPr>
      <w:r w:rsidRPr="00F25407">
        <w:rPr>
          <w:rFonts w:ascii="Times New Roman" w:hAnsi="Times New Roman" w:cs="Times New Roman"/>
          <w:sz w:val="24"/>
          <w:szCs w:val="24"/>
          <w:lang w:eastAsia="zh-CN"/>
        </w:rPr>
        <w:t xml:space="preserve">185,667 </w:t>
      </w:r>
      <w:r w:rsidR="00971F85" w:rsidRPr="00F25407">
        <w:rPr>
          <w:rFonts w:ascii="Times New Roman" w:hAnsi="Times New Roman" w:cs="Times New Roman"/>
          <w:sz w:val="24"/>
          <w:szCs w:val="24"/>
          <w:lang w:eastAsia="zh-CN"/>
        </w:rPr>
        <w:t>个应受益于</w:t>
      </w:r>
      <w:r w:rsidR="00971F85" w:rsidRPr="00F25407">
        <w:rPr>
          <w:rFonts w:ascii="Times New Roman" w:hAnsi="Times New Roman" w:cs="Times New Roman"/>
          <w:sz w:val="24"/>
          <w:szCs w:val="24"/>
          <w:lang w:eastAsia="zh-CN"/>
        </w:rPr>
        <w:t>GEF</w:t>
      </w:r>
      <w:r w:rsidR="00971F85" w:rsidRPr="00F25407">
        <w:rPr>
          <w:rFonts w:ascii="Times New Roman" w:hAnsi="Times New Roman" w:cs="Times New Roman"/>
          <w:sz w:val="24"/>
          <w:szCs w:val="24"/>
          <w:lang w:eastAsia="zh-CN"/>
        </w:rPr>
        <w:t>投资者实际受益（</w:t>
      </w:r>
      <w:r w:rsidR="008F1C21" w:rsidRPr="00F25407">
        <w:rPr>
          <w:rFonts w:ascii="Times New Roman" w:hAnsi="Times New Roman" w:cs="Times New Roman"/>
          <w:sz w:val="24"/>
          <w:szCs w:val="24"/>
          <w:lang w:eastAsia="zh-CN"/>
        </w:rPr>
        <w:t>88,290</w:t>
      </w:r>
      <w:r w:rsidR="00971F85" w:rsidRPr="00F25407">
        <w:rPr>
          <w:rFonts w:ascii="Times New Roman" w:hAnsi="Times New Roman" w:cs="Times New Roman"/>
          <w:sz w:val="24"/>
          <w:szCs w:val="24"/>
          <w:lang w:eastAsia="zh-CN"/>
        </w:rPr>
        <w:t>名女性和</w:t>
      </w:r>
      <w:r w:rsidR="008F1C21" w:rsidRPr="00F25407">
        <w:rPr>
          <w:rFonts w:ascii="Times New Roman" w:hAnsi="Times New Roman" w:cs="Times New Roman"/>
          <w:sz w:val="24"/>
          <w:szCs w:val="24"/>
          <w:lang w:eastAsia="zh-CN"/>
        </w:rPr>
        <w:t>97,377</w:t>
      </w:r>
      <w:r w:rsidR="008F1C21" w:rsidRPr="00F25407">
        <w:rPr>
          <w:rFonts w:ascii="Times New Roman" w:hAnsi="Times New Roman" w:cs="Times New Roman"/>
          <w:sz w:val="24"/>
          <w:szCs w:val="24"/>
          <w:lang w:eastAsia="zh-CN"/>
        </w:rPr>
        <w:t>名男性</w:t>
      </w:r>
      <w:r w:rsidR="00971F85" w:rsidRPr="00F25407">
        <w:rPr>
          <w:rFonts w:ascii="Times New Roman" w:hAnsi="Times New Roman" w:cs="Times New Roman"/>
          <w:sz w:val="24"/>
          <w:szCs w:val="24"/>
          <w:lang w:eastAsia="zh-CN"/>
        </w:rPr>
        <w:t>）：</w:t>
      </w:r>
      <w:r w:rsidR="00F527A9" w:rsidRPr="00F25407">
        <w:rPr>
          <w:rFonts w:ascii="Times New Roman" w:hAnsi="Times New Roman" w:cs="Times New Roman"/>
          <w:sz w:val="24"/>
          <w:szCs w:val="24"/>
          <w:lang w:eastAsia="zh-CN"/>
        </w:rPr>
        <w:t>行动目标</w:t>
      </w:r>
      <w:r w:rsidRPr="00F25407">
        <w:rPr>
          <w:rFonts w:ascii="Times New Roman" w:hAnsi="Times New Roman" w:cs="Times New Roman"/>
          <w:sz w:val="24"/>
          <w:szCs w:val="24"/>
          <w:lang w:eastAsia="zh-CN"/>
        </w:rPr>
        <w:t>22</w:t>
      </w:r>
      <w:r w:rsidR="009B0A81" w:rsidRPr="00F25407">
        <w:rPr>
          <w:rFonts w:ascii="Times New Roman" w:hAnsi="Times New Roman" w:cs="Times New Roman"/>
          <w:sz w:val="24"/>
          <w:szCs w:val="24"/>
          <w:lang w:eastAsia="zh-CN"/>
        </w:rPr>
        <w:t>和</w:t>
      </w:r>
      <w:r w:rsidR="009B0A81" w:rsidRPr="00F25407">
        <w:rPr>
          <w:rFonts w:ascii="Times New Roman" w:hAnsi="Times New Roman" w:cs="Times New Roman"/>
          <w:sz w:val="24"/>
          <w:szCs w:val="24"/>
          <w:lang w:eastAsia="zh-CN"/>
        </w:rPr>
        <w:t>23</w:t>
      </w:r>
      <w:r w:rsidR="009B0A81" w:rsidRPr="00F25407">
        <w:rPr>
          <w:rFonts w:ascii="Times New Roman" w:hAnsi="Times New Roman" w:cs="Times New Roman"/>
          <w:sz w:val="24"/>
          <w:szCs w:val="24"/>
          <w:lang w:eastAsia="zh-CN"/>
        </w:rPr>
        <w:t>。</w:t>
      </w:r>
    </w:p>
    <w:p w14:paraId="70340DA0" w14:textId="0BF3B1C7" w:rsidR="00C91105" w:rsidRPr="00F25407" w:rsidRDefault="004F3EC9" w:rsidP="0057197E">
      <w:pPr>
        <w:pStyle w:val="ListParagraph"/>
        <w:numPr>
          <w:ilvl w:val="0"/>
          <w:numId w:val="19"/>
        </w:numPr>
        <w:ind w:left="490" w:firstLine="0"/>
        <w:jc w:val="both"/>
      </w:pPr>
      <w:r w:rsidRPr="00F25407">
        <w:rPr>
          <w:rFonts w:hint="eastAsia"/>
        </w:rPr>
        <w:t>这个综合方案还将支持制定综合、参与性的土地利用和空间规划以及更新为有效开展这项工作所必需的数据和信息（行动目标</w:t>
      </w:r>
      <w:r w:rsidRPr="00F25407">
        <w:rPr>
          <w:rFonts w:hint="eastAsia"/>
        </w:rPr>
        <w:t xml:space="preserve"> 1</w:t>
      </w:r>
      <w:r w:rsidRPr="00F25407">
        <w:rPr>
          <w:rFonts w:hint="eastAsia"/>
        </w:rPr>
        <w:t>）。</w:t>
      </w:r>
      <w:r w:rsidRPr="00F25407">
        <w:rPr>
          <w:rFonts w:hint="eastAsia"/>
        </w:rPr>
        <w:t xml:space="preserve"> </w:t>
      </w:r>
      <w:r w:rsidRPr="00F25407">
        <w:rPr>
          <w:rFonts w:hint="eastAsia"/>
        </w:rPr>
        <w:t>此外，这个综合方案争取改进有关森林保护和管理的政策框架和扶持性条件，包括解决对生物多样性有害的激励措施和补贴问题（行动目标</w:t>
      </w:r>
      <w:r w:rsidRPr="00F25407">
        <w:rPr>
          <w:rFonts w:hint="eastAsia"/>
        </w:rPr>
        <w:t xml:space="preserve"> 14 </w:t>
      </w:r>
      <w:r w:rsidRPr="00F25407">
        <w:rPr>
          <w:rFonts w:hint="eastAsia"/>
        </w:rPr>
        <w:t>和</w:t>
      </w:r>
      <w:r w:rsidRPr="00F25407">
        <w:rPr>
          <w:rFonts w:hint="eastAsia"/>
        </w:rPr>
        <w:t>18</w:t>
      </w:r>
      <w:r w:rsidRPr="00F25407">
        <w:rPr>
          <w:rFonts w:hint="eastAsia"/>
        </w:rPr>
        <w:t>）。</w:t>
      </w:r>
      <w:r w:rsidRPr="00F25407">
        <w:rPr>
          <w:rFonts w:hint="eastAsia"/>
        </w:rPr>
        <w:t xml:space="preserve"> </w:t>
      </w:r>
      <w:r w:rsidRPr="00F25407">
        <w:rPr>
          <w:rFonts w:hint="eastAsia"/>
        </w:rPr>
        <w:t>最后，该方案的一个关键成果将是为保护区管理和森林保护制定可持续的融资战略（行动目标</w:t>
      </w:r>
      <w:r w:rsidRPr="00F25407">
        <w:rPr>
          <w:rFonts w:hint="eastAsia"/>
        </w:rPr>
        <w:t xml:space="preserve"> 19</w:t>
      </w:r>
      <w:r w:rsidRPr="00F25407">
        <w:rPr>
          <w:rFonts w:hint="eastAsia"/>
        </w:rPr>
        <w:t>）。</w:t>
      </w:r>
      <w:r w:rsidR="00C91105" w:rsidRPr="00F25407">
        <w:t> </w:t>
      </w:r>
    </w:p>
    <w:p w14:paraId="17FB93DC" w14:textId="782C0B2C" w:rsidR="00C91105" w:rsidRPr="00FE03CF" w:rsidRDefault="00185F22" w:rsidP="0007289E">
      <w:pPr>
        <w:rPr>
          <w:rFonts w:eastAsia="KaiTi"/>
          <w:b/>
          <w:bCs/>
          <w:sz w:val="24"/>
          <w:szCs w:val="24"/>
          <w:lang w:eastAsia="zh-CN"/>
        </w:rPr>
      </w:pPr>
      <w:bookmarkStart w:id="85" w:name="_Toc177018374"/>
      <w:r w:rsidRPr="00FE03CF">
        <w:rPr>
          <w:rFonts w:eastAsia="KaiTi" w:hint="eastAsia"/>
          <w:b/>
          <w:bCs/>
          <w:sz w:val="24"/>
          <w:szCs w:val="24"/>
          <w:lang w:eastAsia="zh-CN"/>
        </w:rPr>
        <w:t>印度</w:t>
      </w:r>
      <w:r w:rsidRPr="00FE03CF">
        <w:rPr>
          <w:rFonts w:eastAsia="KaiTi" w:hint="eastAsia"/>
          <w:b/>
          <w:bCs/>
          <w:sz w:val="24"/>
          <w:szCs w:val="24"/>
          <w:lang w:eastAsia="zh-CN"/>
        </w:rPr>
        <w:t>-</w:t>
      </w:r>
      <w:r w:rsidRPr="00FE03CF">
        <w:rPr>
          <w:rFonts w:eastAsia="KaiTi" w:hint="eastAsia"/>
          <w:b/>
          <w:bCs/>
          <w:sz w:val="24"/>
          <w:szCs w:val="24"/>
          <w:lang w:eastAsia="zh-CN"/>
        </w:rPr>
        <w:t>马来重要森林生物群落综合方案（参加国：老挝人民民主共和国、巴布亚新几内亚、泰国）</w:t>
      </w:r>
      <w:bookmarkEnd w:id="85"/>
    </w:p>
    <w:p w14:paraId="29642595" w14:textId="03A1AE2A" w:rsidR="00C91105" w:rsidRPr="00F25407" w:rsidRDefault="00185F22" w:rsidP="0057197E">
      <w:pPr>
        <w:pStyle w:val="ListParagraph"/>
        <w:numPr>
          <w:ilvl w:val="0"/>
          <w:numId w:val="19"/>
        </w:numPr>
        <w:ind w:left="490" w:firstLine="0"/>
        <w:jc w:val="both"/>
      </w:pPr>
      <w:bookmarkStart w:id="86" w:name="_Hlk135380249"/>
      <w:r w:rsidRPr="00F25407">
        <w:rPr>
          <w:rFonts w:hint="eastAsia"/>
        </w:rPr>
        <w:t>印度</w:t>
      </w:r>
      <w:r w:rsidRPr="00F25407">
        <w:rPr>
          <w:rFonts w:hint="eastAsia"/>
        </w:rPr>
        <w:t>-</w:t>
      </w:r>
      <w:r w:rsidRPr="00F25407">
        <w:rPr>
          <w:rFonts w:hint="eastAsia"/>
        </w:rPr>
        <w:t>马来亚综合方案的目的，是维护印度</w:t>
      </w:r>
      <w:r w:rsidRPr="00F25407">
        <w:rPr>
          <w:rFonts w:hint="eastAsia"/>
        </w:rPr>
        <w:t>-</w:t>
      </w:r>
      <w:r w:rsidRPr="00F25407">
        <w:rPr>
          <w:rFonts w:hint="eastAsia"/>
        </w:rPr>
        <w:t>马来具有全球重要意义的原始森林的完整性，从而最大限度地提高与碳和生物多样性以及人类福祉相关的多重全球环境惠益。</w:t>
      </w:r>
      <w:r w:rsidR="00195597" w:rsidRPr="00F25407">
        <w:t>这个综合方案旨在取得以下为《昆蒙框架》做出贡献的成果：</w:t>
      </w:r>
      <w:r w:rsidR="00195597" w:rsidRPr="00F25407">
        <w:t xml:space="preserve"> </w:t>
      </w:r>
      <w:r w:rsidR="00C91105" w:rsidRPr="00F25407">
        <w:t xml:space="preserve"> </w:t>
      </w:r>
    </w:p>
    <w:bookmarkEnd w:id="86"/>
    <w:p w14:paraId="020283A0" w14:textId="00E6EC71" w:rsidR="00C91105" w:rsidRPr="00F25407" w:rsidRDefault="00185F22" w:rsidP="00425FF8">
      <w:pPr>
        <w:numPr>
          <w:ilvl w:val="0"/>
          <w:numId w:val="6"/>
        </w:numPr>
        <w:spacing w:before="120" w:after="120" w:line="240" w:lineRule="auto"/>
        <w:ind w:left="1469" w:hanging="490"/>
        <w:rPr>
          <w:rFonts w:ascii="Times New Roman" w:hAnsi="Times New Roman" w:cs="Times New Roman"/>
          <w:sz w:val="24"/>
          <w:szCs w:val="24"/>
          <w:lang w:eastAsia="zh-CN"/>
        </w:rPr>
      </w:pPr>
      <w:r w:rsidRPr="00F25407">
        <w:rPr>
          <w:rFonts w:ascii="Times New Roman" w:hAnsi="Times New Roman" w:cs="Times New Roman"/>
          <w:sz w:val="24"/>
          <w:szCs w:val="24"/>
          <w:lang w:eastAsia="zh-CN"/>
        </w:rPr>
        <w:t>新建</w:t>
      </w:r>
      <w:r w:rsidR="00C91105" w:rsidRPr="00F25407">
        <w:rPr>
          <w:rFonts w:ascii="Times New Roman" w:hAnsi="Times New Roman" w:cs="Times New Roman"/>
          <w:sz w:val="24"/>
          <w:szCs w:val="24"/>
          <w:lang w:eastAsia="zh-CN"/>
        </w:rPr>
        <w:t>865,335</w:t>
      </w:r>
      <w:r w:rsidR="008F4B8D" w:rsidRPr="00F25407">
        <w:rPr>
          <w:rFonts w:ascii="Times New Roman" w:hAnsi="Times New Roman" w:cs="Times New Roman"/>
          <w:sz w:val="24"/>
          <w:szCs w:val="24"/>
          <w:lang w:eastAsia="zh-CN"/>
        </w:rPr>
        <w:t>公顷陆地保护区：</w:t>
      </w:r>
      <w:r w:rsidR="00F527A9" w:rsidRPr="00F25407">
        <w:rPr>
          <w:rFonts w:ascii="Times New Roman" w:hAnsi="Times New Roman" w:cs="Times New Roman"/>
          <w:sz w:val="24"/>
          <w:szCs w:val="24"/>
          <w:lang w:eastAsia="zh-CN"/>
        </w:rPr>
        <w:t>行动目标</w:t>
      </w:r>
      <w:r w:rsidR="00C91105" w:rsidRPr="00F25407">
        <w:rPr>
          <w:rFonts w:ascii="Times New Roman" w:hAnsi="Times New Roman" w:cs="Times New Roman"/>
          <w:sz w:val="24"/>
          <w:szCs w:val="24"/>
          <w:lang w:eastAsia="zh-CN"/>
        </w:rPr>
        <w:t>3</w:t>
      </w:r>
    </w:p>
    <w:p w14:paraId="358030F8" w14:textId="0402423C" w:rsidR="00C91105" w:rsidRPr="00F25407" w:rsidRDefault="00185F22" w:rsidP="00425FF8">
      <w:pPr>
        <w:numPr>
          <w:ilvl w:val="0"/>
          <w:numId w:val="6"/>
        </w:numPr>
        <w:spacing w:before="120" w:after="120" w:line="240" w:lineRule="auto"/>
        <w:ind w:left="1469" w:hanging="490"/>
        <w:rPr>
          <w:rFonts w:ascii="Times New Roman" w:hAnsi="Times New Roman" w:cs="Times New Roman"/>
          <w:sz w:val="24"/>
          <w:szCs w:val="24"/>
          <w:lang w:eastAsia="zh-CN"/>
        </w:rPr>
      </w:pPr>
      <w:r w:rsidRPr="00F25407">
        <w:rPr>
          <w:rFonts w:ascii="Times New Roman" w:hAnsi="Times New Roman" w:cs="Times New Roman" w:hint="eastAsia"/>
          <w:sz w:val="24"/>
          <w:szCs w:val="24"/>
          <w:lang w:eastAsia="zh-CN"/>
        </w:rPr>
        <w:t>改进</w:t>
      </w:r>
      <w:r w:rsidRPr="00F25407">
        <w:rPr>
          <w:rFonts w:ascii="Times New Roman" w:hAnsi="Times New Roman" w:cs="Times New Roman"/>
          <w:sz w:val="24"/>
          <w:szCs w:val="24"/>
          <w:lang w:eastAsia="zh-CN"/>
        </w:rPr>
        <w:t>对</w:t>
      </w:r>
      <w:r w:rsidR="00C91105" w:rsidRPr="00F25407">
        <w:rPr>
          <w:rFonts w:ascii="Times New Roman" w:hAnsi="Times New Roman" w:cs="Times New Roman"/>
          <w:sz w:val="24"/>
          <w:szCs w:val="24"/>
          <w:lang w:eastAsia="zh-CN"/>
        </w:rPr>
        <w:t>2,316,723</w:t>
      </w:r>
      <w:r w:rsidR="00F527A9" w:rsidRPr="00F25407">
        <w:rPr>
          <w:rFonts w:ascii="Times New Roman" w:hAnsi="Times New Roman" w:cs="Times New Roman"/>
          <w:sz w:val="24"/>
          <w:szCs w:val="24"/>
          <w:lang w:eastAsia="zh-CN"/>
        </w:rPr>
        <w:t>公顷陆地保护区的管理：行动目标</w:t>
      </w:r>
      <w:r w:rsidR="00C91105" w:rsidRPr="00F25407">
        <w:rPr>
          <w:rFonts w:ascii="Times New Roman" w:hAnsi="Times New Roman" w:cs="Times New Roman"/>
          <w:sz w:val="24"/>
          <w:szCs w:val="24"/>
          <w:lang w:eastAsia="zh-CN"/>
        </w:rPr>
        <w:t>3</w:t>
      </w:r>
    </w:p>
    <w:p w14:paraId="11E37B82" w14:textId="5046F7A5" w:rsidR="00C91105" w:rsidRPr="00F25407" w:rsidRDefault="00C91105" w:rsidP="00425FF8">
      <w:pPr>
        <w:numPr>
          <w:ilvl w:val="0"/>
          <w:numId w:val="6"/>
        </w:numPr>
        <w:spacing w:before="120" w:after="120" w:line="240" w:lineRule="auto"/>
        <w:ind w:left="1469" w:hanging="490"/>
        <w:rPr>
          <w:rFonts w:ascii="Times New Roman" w:hAnsi="Times New Roman" w:cs="Times New Roman"/>
          <w:sz w:val="24"/>
          <w:szCs w:val="24"/>
          <w:lang w:eastAsia="zh-CN"/>
        </w:rPr>
      </w:pPr>
      <w:r w:rsidRPr="00F25407">
        <w:rPr>
          <w:rFonts w:ascii="Times New Roman" w:hAnsi="Times New Roman" w:cs="Times New Roman"/>
          <w:sz w:val="24"/>
          <w:szCs w:val="24"/>
          <w:lang w:eastAsia="zh-CN"/>
        </w:rPr>
        <w:t xml:space="preserve">8,500 </w:t>
      </w:r>
      <w:r w:rsidR="00F527A9" w:rsidRPr="00F25407">
        <w:rPr>
          <w:rFonts w:ascii="Times New Roman" w:hAnsi="Times New Roman" w:cs="Times New Roman"/>
          <w:sz w:val="24"/>
          <w:szCs w:val="24"/>
          <w:lang w:eastAsia="zh-CN"/>
        </w:rPr>
        <w:t>公顷土地和生态系统</w:t>
      </w:r>
      <w:r w:rsidR="00B26A51" w:rsidRPr="00F25407">
        <w:rPr>
          <w:rFonts w:ascii="Times New Roman" w:hAnsi="Times New Roman" w:cs="Times New Roman"/>
          <w:sz w:val="24"/>
          <w:szCs w:val="24"/>
          <w:lang w:eastAsia="zh-CN"/>
        </w:rPr>
        <w:t>正在得到恢复</w:t>
      </w:r>
      <w:r w:rsidR="00F527A9" w:rsidRPr="00F25407">
        <w:rPr>
          <w:rFonts w:ascii="Times New Roman" w:hAnsi="Times New Roman" w:cs="Times New Roman"/>
          <w:sz w:val="24"/>
          <w:szCs w:val="24"/>
          <w:lang w:eastAsia="zh-CN"/>
        </w:rPr>
        <w:t>：行动目标</w:t>
      </w:r>
      <w:r w:rsidRPr="00F25407">
        <w:rPr>
          <w:rFonts w:ascii="Times New Roman" w:hAnsi="Times New Roman" w:cs="Times New Roman"/>
          <w:sz w:val="24"/>
          <w:szCs w:val="24"/>
          <w:lang w:eastAsia="zh-CN"/>
        </w:rPr>
        <w:t xml:space="preserve">2 </w:t>
      </w:r>
    </w:p>
    <w:p w14:paraId="5F05D370" w14:textId="14949832" w:rsidR="00C91105" w:rsidRPr="00F25407" w:rsidRDefault="00185F22" w:rsidP="00425FF8">
      <w:pPr>
        <w:numPr>
          <w:ilvl w:val="0"/>
          <w:numId w:val="6"/>
        </w:numPr>
        <w:spacing w:before="120" w:after="120" w:line="240" w:lineRule="auto"/>
        <w:ind w:left="1469" w:hanging="490"/>
        <w:rPr>
          <w:rFonts w:ascii="Times New Roman" w:hAnsi="Times New Roman" w:cs="Times New Roman"/>
          <w:sz w:val="24"/>
          <w:szCs w:val="24"/>
          <w:lang w:eastAsia="zh-CN"/>
        </w:rPr>
      </w:pPr>
      <w:r w:rsidRPr="00F25407">
        <w:rPr>
          <w:rFonts w:ascii="Times New Roman" w:hAnsi="Times New Roman" w:cs="Times New Roman" w:hint="eastAsia"/>
          <w:sz w:val="24"/>
          <w:szCs w:val="24"/>
          <w:lang w:eastAsia="zh-CN"/>
        </w:rPr>
        <w:t>在</w:t>
      </w:r>
      <w:r w:rsidR="00C91105" w:rsidRPr="00F25407">
        <w:rPr>
          <w:rFonts w:ascii="Times New Roman" w:hAnsi="Times New Roman" w:cs="Times New Roman"/>
          <w:sz w:val="24"/>
          <w:szCs w:val="24"/>
          <w:lang w:eastAsia="zh-CN"/>
        </w:rPr>
        <w:t xml:space="preserve">7,120,000 </w:t>
      </w:r>
      <w:r w:rsidR="00F527A9" w:rsidRPr="00F25407">
        <w:rPr>
          <w:rFonts w:ascii="Times New Roman" w:hAnsi="Times New Roman" w:cs="Times New Roman"/>
          <w:sz w:val="24"/>
          <w:szCs w:val="24"/>
          <w:lang w:eastAsia="zh-CN"/>
        </w:rPr>
        <w:t>公顷陆地景观采取经过改进的做法，以有利于生物多样性：行动目标</w:t>
      </w:r>
      <w:r w:rsidR="00C91105" w:rsidRPr="00F25407">
        <w:rPr>
          <w:rFonts w:ascii="Times New Roman" w:hAnsi="Times New Roman" w:cs="Times New Roman"/>
          <w:sz w:val="24"/>
          <w:szCs w:val="24"/>
          <w:lang w:eastAsia="zh-CN"/>
        </w:rPr>
        <w:t>5</w:t>
      </w:r>
      <w:r w:rsidR="00195597" w:rsidRPr="00F25407">
        <w:rPr>
          <w:rFonts w:ascii="Times New Roman" w:hAnsi="Times New Roman" w:cs="Times New Roman"/>
          <w:sz w:val="24"/>
          <w:szCs w:val="24"/>
          <w:lang w:eastAsia="zh-CN"/>
        </w:rPr>
        <w:t>、</w:t>
      </w:r>
      <w:r w:rsidR="00195597" w:rsidRPr="00F25407">
        <w:rPr>
          <w:rFonts w:ascii="Times New Roman" w:hAnsi="Times New Roman" w:cs="Times New Roman"/>
          <w:sz w:val="24"/>
          <w:szCs w:val="24"/>
          <w:lang w:eastAsia="zh-CN"/>
        </w:rPr>
        <w:t>9</w:t>
      </w:r>
      <w:r w:rsidR="00195597" w:rsidRPr="00F25407">
        <w:rPr>
          <w:rFonts w:ascii="Times New Roman" w:hAnsi="Times New Roman" w:cs="Times New Roman"/>
          <w:sz w:val="24"/>
          <w:szCs w:val="24"/>
          <w:lang w:eastAsia="zh-CN"/>
        </w:rPr>
        <w:t>和</w:t>
      </w:r>
      <w:r w:rsidR="00195597" w:rsidRPr="00F25407">
        <w:rPr>
          <w:rFonts w:ascii="Times New Roman" w:hAnsi="Times New Roman" w:cs="Times New Roman"/>
          <w:sz w:val="24"/>
          <w:szCs w:val="24"/>
          <w:lang w:eastAsia="zh-CN"/>
        </w:rPr>
        <w:t>10</w:t>
      </w:r>
    </w:p>
    <w:p w14:paraId="7D8D45C7" w14:textId="57AA4B9C" w:rsidR="00C91105" w:rsidRPr="00F25407" w:rsidRDefault="00185F22" w:rsidP="00425FF8">
      <w:pPr>
        <w:numPr>
          <w:ilvl w:val="0"/>
          <w:numId w:val="6"/>
        </w:numPr>
        <w:spacing w:before="120" w:after="120" w:line="240" w:lineRule="auto"/>
        <w:ind w:left="1469" w:hanging="490"/>
        <w:rPr>
          <w:rFonts w:ascii="Times New Roman" w:hAnsi="Times New Roman" w:cs="Times New Roman"/>
          <w:sz w:val="24"/>
          <w:szCs w:val="24"/>
          <w:lang w:eastAsia="zh-CN"/>
        </w:rPr>
      </w:pPr>
      <w:r w:rsidRPr="00F25407">
        <w:rPr>
          <w:rFonts w:ascii="Times New Roman" w:hAnsi="Times New Roman" w:cs="Times New Roman"/>
          <w:sz w:val="24"/>
          <w:szCs w:val="24"/>
          <w:lang w:eastAsia="zh-CN"/>
        </w:rPr>
        <w:t>直接减少</w:t>
      </w:r>
      <w:r w:rsidR="00C91105" w:rsidRPr="00F25407">
        <w:rPr>
          <w:rFonts w:ascii="Times New Roman" w:hAnsi="Times New Roman" w:cs="Times New Roman"/>
          <w:sz w:val="24"/>
          <w:szCs w:val="24"/>
          <w:lang w:eastAsia="zh-CN"/>
        </w:rPr>
        <w:t>217,224,041</w:t>
      </w:r>
      <w:r w:rsidR="00971F85" w:rsidRPr="00F25407">
        <w:rPr>
          <w:rFonts w:ascii="Times New Roman" w:hAnsi="Times New Roman" w:cs="Times New Roman"/>
          <w:sz w:val="24"/>
          <w:szCs w:val="24"/>
          <w:lang w:eastAsia="zh-CN"/>
        </w:rPr>
        <w:t>公吨温室气体排放（二氧化碳当量吨）：</w:t>
      </w:r>
      <w:r w:rsidR="00C91105" w:rsidRPr="00F25407">
        <w:rPr>
          <w:rFonts w:ascii="Times New Roman" w:hAnsi="Times New Roman" w:cs="Times New Roman"/>
          <w:sz w:val="24"/>
          <w:szCs w:val="24"/>
          <w:lang w:eastAsia="zh-CN"/>
        </w:rPr>
        <w:t xml:space="preserve"> </w:t>
      </w:r>
      <w:r w:rsidR="00F527A9" w:rsidRPr="00F25407">
        <w:rPr>
          <w:rFonts w:ascii="Times New Roman" w:hAnsi="Times New Roman" w:cs="Times New Roman"/>
          <w:sz w:val="24"/>
          <w:szCs w:val="24"/>
          <w:lang w:eastAsia="zh-CN"/>
        </w:rPr>
        <w:t>行动目标</w:t>
      </w:r>
      <w:r w:rsidR="00C91105" w:rsidRPr="00F25407">
        <w:rPr>
          <w:rFonts w:ascii="Times New Roman" w:hAnsi="Times New Roman" w:cs="Times New Roman"/>
          <w:sz w:val="24"/>
          <w:szCs w:val="24"/>
          <w:lang w:eastAsia="zh-CN"/>
        </w:rPr>
        <w:t>8</w:t>
      </w:r>
      <w:r w:rsidR="009B0A81" w:rsidRPr="00F25407">
        <w:rPr>
          <w:rFonts w:ascii="Times New Roman" w:hAnsi="Times New Roman" w:cs="Times New Roman"/>
          <w:sz w:val="24"/>
          <w:szCs w:val="24"/>
          <w:lang w:eastAsia="zh-CN"/>
        </w:rPr>
        <w:t>和</w:t>
      </w:r>
      <w:r w:rsidR="009B0A81" w:rsidRPr="00F25407">
        <w:rPr>
          <w:rFonts w:ascii="Times New Roman" w:hAnsi="Times New Roman" w:cs="Times New Roman"/>
          <w:sz w:val="24"/>
          <w:szCs w:val="24"/>
          <w:lang w:eastAsia="zh-CN"/>
        </w:rPr>
        <w:t>11</w:t>
      </w:r>
    </w:p>
    <w:p w14:paraId="6F625E99" w14:textId="151283F9" w:rsidR="00AD6B44" w:rsidRPr="00F25407" w:rsidRDefault="00C91105" w:rsidP="00425FF8">
      <w:pPr>
        <w:numPr>
          <w:ilvl w:val="0"/>
          <w:numId w:val="6"/>
        </w:numPr>
        <w:spacing w:before="120" w:after="120" w:line="240" w:lineRule="auto"/>
        <w:ind w:left="1469" w:hanging="490"/>
        <w:rPr>
          <w:rFonts w:ascii="Times New Roman" w:hAnsi="Times New Roman" w:cs="Times New Roman"/>
          <w:sz w:val="24"/>
          <w:szCs w:val="24"/>
          <w:lang w:eastAsia="zh-CN"/>
        </w:rPr>
      </w:pPr>
      <w:r w:rsidRPr="00F25407">
        <w:rPr>
          <w:rFonts w:ascii="Times New Roman" w:hAnsi="Times New Roman" w:cs="Times New Roman"/>
          <w:sz w:val="24"/>
          <w:szCs w:val="24"/>
          <w:lang w:eastAsia="zh-CN"/>
        </w:rPr>
        <w:lastRenderedPageBreak/>
        <w:t xml:space="preserve">13,400 </w:t>
      </w:r>
      <w:r w:rsidR="00971F85" w:rsidRPr="00F25407">
        <w:rPr>
          <w:rFonts w:ascii="Times New Roman" w:hAnsi="Times New Roman" w:cs="Times New Roman"/>
          <w:sz w:val="24"/>
          <w:szCs w:val="24"/>
          <w:lang w:eastAsia="zh-CN"/>
        </w:rPr>
        <w:t>个应受益于</w:t>
      </w:r>
      <w:r w:rsidR="00971F85" w:rsidRPr="00F25407">
        <w:rPr>
          <w:rFonts w:ascii="Times New Roman" w:hAnsi="Times New Roman" w:cs="Times New Roman"/>
          <w:sz w:val="24"/>
          <w:szCs w:val="24"/>
          <w:lang w:eastAsia="zh-CN"/>
        </w:rPr>
        <w:t>GEF</w:t>
      </w:r>
      <w:r w:rsidR="00971F85" w:rsidRPr="00F25407">
        <w:rPr>
          <w:rFonts w:ascii="Times New Roman" w:hAnsi="Times New Roman" w:cs="Times New Roman"/>
          <w:sz w:val="24"/>
          <w:szCs w:val="24"/>
          <w:lang w:eastAsia="zh-CN"/>
        </w:rPr>
        <w:t>投资者实际受益（</w:t>
      </w:r>
      <w:r w:rsidR="00185F22" w:rsidRPr="00F25407">
        <w:rPr>
          <w:rFonts w:ascii="Times New Roman" w:hAnsi="Times New Roman" w:cs="Times New Roman"/>
          <w:sz w:val="24"/>
          <w:szCs w:val="24"/>
          <w:lang w:eastAsia="zh-CN"/>
        </w:rPr>
        <w:t>7,200</w:t>
      </w:r>
      <w:r w:rsidR="00971F85" w:rsidRPr="00F25407">
        <w:rPr>
          <w:rFonts w:ascii="Times New Roman" w:hAnsi="Times New Roman" w:cs="Times New Roman"/>
          <w:sz w:val="24"/>
          <w:szCs w:val="24"/>
          <w:lang w:eastAsia="zh-CN"/>
        </w:rPr>
        <w:t>名女性和</w:t>
      </w:r>
      <w:r w:rsidR="00185F22" w:rsidRPr="00F25407">
        <w:rPr>
          <w:rFonts w:ascii="Times New Roman" w:hAnsi="Times New Roman" w:cs="Times New Roman"/>
          <w:sz w:val="24"/>
          <w:szCs w:val="24"/>
          <w:lang w:eastAsia="zh-CN"/>
        </w:rPr>
        <w:t>6,200</w:t>
      </w:r>
      <w:r w:rsidR="00185F22" w:rsidRPr="00F25407">
        <w:rPr>
          <w:rFonts w:ascii="Times New Roman" w:hAnsi="Times New Roman" w:cs="Times New Roman"/>
          <w:sz w:val="24"/>
          <w:szCs w:val="24"/>
          <w:lang w:eastAsia="zh-CN"/>
        </w:rPr>
        <w:t>名男性</w:t>
      </w:r>
      <w:r w:rsidR="00971F85" w:rsidRPr="00F25407">
        <w:rPr>
          <w:rFonts w:ascii="Times New Roman" w:hAnsi="Times New Roman" w:cs="Times New Roman"/>
          <w:sz w:val="24"/>
          <w:szCs w:val="24"/>
          <w:lang w:eastAsia="zh-CN"/>
        </w:rPr>
        <w:t>）：</w:t>
      </w:r>
      <w:r w:rsidR="00F527A9" w:rsidRPr="00F25407">
        <w:rPr>
          <w:rFonts w:ascii="Times New Roman" w:hAnsi="Times New Roman" w:cs="Times New Roman"/>
          <w:sz w:val="24"/>
          <w:szCs w:val="24"/>
          <w:lang w:eastAsia="zh-CN"/>
        </w:rPr>
        <w:t>行动目标</w:t>
      </w:r>
      <w:r w:rsidRPr="00F25407">
        <w:rPr>
          <w:rFonts w:ascii="Times New Roman" w:hAnsi="Times New Roman" w:cs="Times New Roman"/>
          <w:sz w:val="24"/>
          <w:szCs w:val="24"/>
          <w:lang w:eastAsia="zh-CN"/>
        </w:rPr>
        <w:t>22</w:t>
      </w:r>
      <w:r w:rsidR="009B0A81" w:rsidRPr="00F25407">
        <w:rPr>
          <w:rFonts w:ascii="Times New Roman" w:hAnsi="Times New Roman" w:cs="Times New Roman"/>
          <w:sz w:val="24"/>
          <w:szCs w:val="24"/>
          <w:lang w:eastAsia="zh-CN"/>
        </w:rPr>
        <w:t>和</w:t>
      </w:r>
      <w:r w:rsidR="009B0A81" w:rsidRPr="00F25407">
        <w:rPr>
          <w:rFonts w:ascii="Times New Roman" w:hAnsi="Times New Roman" w:cs="Times New Roman"/>
          <w:sz w:val="24"/>
          <w:szCs w:val="24"/>
          <w:lang w:eastAsia="zh-CN"/>
        </w:rPr>
        <w:t>23</w:t>
      </w:r>
      <w:r w:rsidR="009B0A81" w:rsidRPr="00F25407">
        <w:rPr>
          <w:rFonts w:ascii="Times New Roman" w:hAnsi="Times New Roman" w:cs="Times New Roman"/>
          <w:sz w:val="24"/>
          <w:szCs w:val="24"/>
          <w:lang w:eastAsia="zh-CN"/>
        </w:rPr>
        <w:t>。</w:t>
      </w:r>
      <w:bookmarkStart w:id="87" w:name="_Hlk135389909"/>
    </w:p>
    <w:p w14:paraId="4673D2E4" w14:textId="5DB27768" w:rsidR="00AD6B44" w:rsidRPr="00F25407" w:rsidRDefault="00986A90" w:rsidP="0057197E">
      <w:pPr>
        <w:pStyle w:val="ListParagraph"/>
        <w:numPr>
          <w:ilvl w:val="0"/>
          <w:numId w:val="19"/>
        </w:numPr>
        <w:ind w:left="490" w:firstLine="0"/>
        <w:jc w:val="both"/>
      </w:pPr>
      <w:r w:rsidRPr="00F25407">
        <w:rPr>
          <w:rFonts w:hint="eastAsia"/>
        </w:rPr>
        <w:t>这个综合方案还将支持以多</w:t>
      </w:r>
      <w:r w:rsidR="0047493A" w:rsidRPr="00F25407">
        <w:rPr>
          <w:rFonts w:hint="eastAsia"/>
        </w:rPr>
        <w:t>种</w:t>
      </w:r>
      <w:r w:rsidRPr="00F25407">
        <w:rPr>
          <w:rFonts w:hint="eastAsia"/>
        </w:rPr>
        <w:t>规模发展和加强有利于森林保护的环境（行动目标</w:t>
      </w:r>
      <w:r w:rsidRPr="00F25407">
        <w:rPr>
          <w:rFonts w:hint="eastAsia"/>
        </w:rPr>
        <w:t xml:space="preserve"> 14 </w:t>
      </w:r>
      <w:r w:rsidRPr="00F25407">
        <w:rPr>
          <w:rFonts w:hint="eastAsia"/>
        </w:rPr>
        <w:t>和</w:t>
      </w:r>
      <w:r w:rsidRPr="00F25407">
        <w:rPr>
          <w:rFonts w:hint="eastAsia"/>
        </w:rPr>
        <w:t>18</w:t>
      </w:r>
      <w:r w:rsidRPr="00F25407">
        <w:rPr>
          <w:rFonts w:hint="eastAsia"/>
        </w:rPr>
        <w:t>）。</w:t>
      </w:r>
      <w:r w:rsidRPr="00F25407">
        <w:rPr>
          <w:rFonts w:hint="eastAsia"/>
        </w:rPr>
        <w:t xml:space="preserve"> </w:t>
      </w:r>
      <w:r w:rsidRPr="00F25407">
        <w:rPr>
          <w:rFonts w:hint="eastAsia"/>
        </w:rPr>
        <w:t>此外，还将为保护区管理和森林保护制订可持续的融资战略（行动目标</w:t>
      </w:r>
      <w:r w:rsidRPr="00F25407">
        <w:rPr>
          <w:rFonts w:hint="eastAsia"/>
        </w:rPr>
        <w:t xml:space="preserve"> 19</w:t>
      </w:r>
      <w:r w:rsidRPr="00F25407">
        <w:rPr>
          <w:rFonts w:hint="eastAsia"/>
        </w:rPr>
        <w:t>）。</w:t>
      </w:r>
      <w:r w:rsidR="00C91105" w:rsidRPr="00F25407">
        <w:t> </w:t>
      </w:r>
      <w:bookmarkStart w:id="88" w:name="_Toc136871758"/>
      <w:bookmarkEnd w:id="87"/>
    </w:p>
    <w:p w14:paraId="7AA60A92" w14:textId="3C0F7D2D" w:rsidR="00AD6B44" w:rsidRPr="00FE03CF" w:rsidRDefault="00F762EC" w:rsidP="0007289E">
      <w:pPr>
        <w:rPr>
          <w:rFonts w:eastAsia="KaiTi"/>
          <w:b/>
          <w:bCs/>
          <w:sz w:val="24"/>
          <w:szCs w:val="24"/>
          <w:lang w:eastAsia="zh-CN"/>
        </w:rPr>
      </w:pPr>
      <w:bookmarkStart w:id="89" w:name="_Toc177018375"/>
      <w:bookmarkEnd w:id="88"/>
      <w:r w:rsidRPr="00FE03CF">
        <w:rPr>
          <w:rFonts w:eastAsia="KaiTi" w:hint="eastAsia"/>
          <w:b/>
          <w:bCs/>
          <w:sz w:val="24"/>
          <w:szCs w:val="24"/>
          <w:lang w:eastAsia="zh-CN"/>
        </w:rPr>
        <w:t>中美洲重要森林生物群落综合方案（参加国：萨尔瓦多、危地马拉、洪都拉斯、墨西哥、尼加拉瓜和巴拿马）</w:t>
      </w:r>
      <w:bookmarkEnd w:id="89"/>
    </w:p>
    <w:p w14:paraId="4A389676" w14:textId="0C243053" w:rsidR="00C91105" w:rsidRPr="00F25407" w:rsidRDefault="00F762EC" w:rsidP="0057197E">
      <w:pPr>
        <w:pStyle w:val="ListParagraph"/>
        <w:numPr>
          <w:ilvl w:val="0"/>
          <w:numId w:val="19"/>
        </w:numPr>
        <w:ind w:left="490" w:firstLine="0"/>
        <w:jc w:val="both"/>
      </w:pPr>
      <w:r w:rsidRPr="00F25407">
        <w:rPr>
          <w:rFonts w:hint="eastAsia"/>
        </w:rPr>
        <w:t>中美洲综合方案的目的，是通过加强治理、保护、恢复、区域合作和调动稳定的长期资金来保护中美洲原始森林，确保其为人类和地球提供可持续的生态系统服务。</w:t>
      </w:r>
      <w:r w:rsidR="00195597" w:rsidRPr="00F25407">
        <w:t>这个综合方案旨在取得以下为《昆蒙框架》做出贡献的成果：</w:t>
      </w:r>
      <w:r w:rsidR="00195597" w:rsidRPr="00F25407">
        <w:t xml:space="preserve"> </w:t>
      </w:r>
      <w:r w:rsidR="00C91105" w:rsidRPr="00F25407">
        <w:t xml:space="preserve"> </w:t>
      </w:r>
    </w:p>
    <w:p w14:paraId="77F119BC" w14:textId="323A1311" w:rsidR="00C91105" w:rsidRPr="00F25407" w:rsidRDefault="00F762EC" w:rsidP="00425FF8">
      <w:pPr>
        <w:numPr>
          <w:ilvl w:val="0"/>
          <w:numId w:val="6"/>
        </w:numPr>
        <w:spacing w:before="120" w:after="120" w:line="240" w:lineRule="auto"/>
        <w:ind w:left="1469" w:hanging="490"/>
        <w:rPr>
          <w:rFonts w:ascii="Times New Roman" w:hAnsi="Times New Roman" w:cs="Times New Roman"/>
          <w:sz w:val="24"/>
          <w:szCs w:val="24"/>
          <w:lang w:eastAsia="zh-CN"/>
        </w:rPr>
      </w:pPr>
      <w:r w:rsidRPr="00F25407">
        <w:rPr>
          <w:rFonts w:ascii="Times New Roman" w:hAnsi="Times New Roman" w:cs="Times New Roman" w:hint="eastAsia"/>
          <w:sz w:val="24"/>
          <w:szCs w:val="24"/>
          <w:lang w:eastAsia="zh-CN"/>
        </w:rPr>
        <w:t>改进</w:t>
      </w:r>
      <w:r w:rsidRPr="00F25407">
        <w:rPr>
          <w:rFonts w:ascii="Times New Roman" w:hAnsi="Times New Roman" w:cs="Times New Roman"/>
          <w:sz w:val="24"/>
          <w:szCs w:val="24"/>
          <w:lang w:eastAsia="zh-CN"/>
        </w:rPr>
        <w:t>对</w:t>
      </w:r>
      <w:r w:rsidR="00C91105" w:rsidRPr="00F25407">
        <w:rPr>
          <w:rFonts w:ascii="Times New Roman" w:hAnsi="Times New Roman" w:cs="Times New Roman"/>
          <w:sz w:val="24"/>
          <w:szCs w:val="24"/>
          <w:lang w:eastAsia="zh-CN"/>
        </w:rPr>
        <w:t>5,329,143</w:t>
      </w:r>
      <w:r w:rsidR="00F527A9" w:rsidRPr="00F25407">
        <w:rPr>
          <w:rFonts w:ascii="Times New Roman" w:hAnsi="Times New Roman" w:cs="Times New Roman"/>
          <w:sz w:val="24"/>
          <w:szCs w:val="24"/>
          <w:lang w:eastAsia="zh-CN"/>
        </w:rPr>
        <w:t>公顷陆地保护区的管理：行动目标</w:t>
      </w:r>
      <w:r w:rsidR="00C91105" w:rsidRPr="00F25407">
        <w:rPr>
          <w:rFonts w:ascii="Times New Roman" w:hAnsi="Times New Roman" w:cs="Times New Roman"/>
          <w:sz w:val="24"/>
          <w:szCs w:val="24"/>
          <w:lang w:eastAsia="zh-CN"/>
        </w:rPr>
        <w:t>3</w:t>
      </w:r>
    </w:p>
    <w:p w14:paraId="77753E93" w14:textId="413E9338" w:rsidR="00C91105" w:rsidRPr="00F25407" w:rsidRDefault="00C91105" w:rsidP="00425FF8">
      <w:pPr>
        <w:numPr>
          <w:ilvl w:val="0"/>
          <w:numId w:val="6"/>
        </w:numPr>
        <w:spacing w:before="120" w:after="120" w:line="240" w:lineRule="auto"/>
        <w:ind w:left="1469" w:hanging="490"/>
        <w:rPr>
          <w:rFonts w:ascii="Times New Roman" w:hAnsi="Times New Roman" w:cs="Times New Roman"/>
          <w:sz w:val="24"/>
          <w:szCs w:val="24"/>
          <w:lang w:eastAsia="zh-CN"/>
        </w:rPr>
      </w:pPr>
      <w:r w:rsidRPr="00F25407">
        <w:rPr>
          <w:rFonts w:ascii="Times New Roman" w:hAnsi="Times New Roman" w:cs="Times New Roman"/>
          <w:sz w:val="24"/>
          <w:szCs w:val="24"/>
          <w:lang w:eastAsia="zh-CN"/>
        </w:rPr>
        <w:t xml:space="preserve">63,600 </w:t>
      </w:r>
      <w:r w:rsidR="00F527A9" w:rsidRPr="00F25407">
        <w:rPr>
          <w:rFonts w:ascii="Times New Roman" w:hAnsi="Times New Roman" w:cs="Times New Roman"/>
          <w:sz w:val="24"/>
          <w:szCs w:val="24"/>
          <w:lang w:eastAsia="zh-CN"/>
        </w:rPr>
        <w:t>公顷土地和生态系统</w:t>
      </w:r>
      <w:r w:rsidR="00B26A51" w:rsidRPr="00F25407">
        <w:rPr>
          <w:rFonts w:ascii="Times New Roman" w:hAnsi="Times New Roman" w:cs="Times New Roman"/>
          <w:sz w:val="24"/>
          <w:szCs w:val="24"/>
          <w:lang w:eastAsia="zh-CN"/>
        </w:rPr>
        <w:t>正在得到恢复</w:t>
      </w:r>
      <w:r w:rsidR="00F527A9" w:rsidRPr="00F25407">
        <w:rPr>
          <w:rFonts w:ascii="Times New Roman" w:hAnsi="Times New Roman" w:cs="Times New Roman"/>
          <w:sz w:val="24"/>
          <w:szCs w:val="24"/>
          <w:lang w:eastAsia="zh-CN"/>
        </w:rPr>
        <w:t>：行动目标</w:t>
      </w:r>
      <w:r w:rsidRPr="00F25407">
        <w:rPr>
          <w:rFonts w:ascii="Times New Roman" w:hAnsi="Times New Roman" w:cs="Times New Roman"/>
          <w:sz w:val="24"/>
          <w:szCs w:val="24"/>
          <w:lang w:eastAsia="zh-CN"/>
        </w:rPr>
        <w:t xml:space="preserve">2 </w:t>
      </w:r>
    </w:p>
    <w:p w14:paraId="67EE8237" w14:textId="16AF252C" w:rsidR="00C91105" w:rsidRPr="00F25407" w:rsidRDefault="00F762EC" w:rsidP="00425FF8">
      <w:pPr>
        <w:numPr>
          <w:ilvl w:val="0"/>
          <w:numId w:val="6"/>
        </w:numPr>
        <w:spacing w:before="120" w:after="120" w:line="240" w:lineRule="auto"/>
        <w:ind w:left="1469" w:hanging="490"/>
        <w:rPr>
          <w:rFonts w:ascii="Times New Roman" w:hAnsi="Times New Roman" w:cs="Times New Roman"/>
          <w:sz w:val="24"/>
          <w:szCs w:val="24"/>
          <w:lang w:eastAsia="zh-CN"/>
        </w:rPr>
      </w:pPr>
      <w:r w:rsidRPr="00F25407">
        <w:rPr>
          <w:rFonts w:ascii="Times New Roman" w:hAnsi="Times New Roman" w:cs="Times New Roman" w:hint="eastAsia"/>
          <w:sz w:val="24"/>
          <w:szCs w:val="24"/>
          <w:lang w:eastAsia="zh-CN"/>
        </w:rPr>
        <w:t>在</w:t>
      </w:r>
      <w:r w:rsidR="00C91105" w:rsidRPr="00F25407">
        <w:rPr>
          <w:rFonts w:ascii="Times New Roman" w:hAnsi="Times New Roman" w:cs="Times New Roman"/>
          <w:sz w:val="24"/>
          <w:szCs w:val="24"/>
          <w:lang w:eastAsia="zh-CN"/>
        </w:rPr>
        <w:t xml:space="preserve">178,382 </w:t>
      </w:r>
      <w:r w:rsidR="00F527A9" w:rsidRPr="00F25407">
        <w:rPr>
          <w:rFonts w:ascii="Times New Roman" w:hAnsi="Times New Roman" w:cs="Times New Roman"/>
          <w:sz w:val="24"/>
          <w:szCs w:val="24"/>
          <w:lang w:eastAsia="zh-CN"/>
        </w:rPr>
        <w:t>公顷陆地景观采取经过改进的做法，以有利于生物多样性：行动目标</w:t>
      </w:r>
      <w:r w:rsidR="00C91105" w:rsidRPr="00F25407">
        <w:rPr>
          <w:rFonts w:ascii="Times New Roman" w:hAnsi="Times New Roman" w:cs="Times New Roman"/>
          <w:sz w:val="24"/>
          <w:szCs w:val="24"/>
          <w:lang w:eastAsia="zh-CN"/>
        </w:rPr>
        <w:t>5</w:t>
      </w:r>
      <w:r w:rsidR="00195597" w:rsidRPr="00F25407">
        <w:rPr>
          <w:rFonts w:ascii="Times New Roman" w:hAnsi="Times New Roman" w:cs="Times New Roman"/>
          <w:sz w:val="24"/>
          <w:szCs w:val="24"/>
          <w:lang w:eastAsia="zh-CN"/>
        </w:rPr>
        <w:t>、</w:t>
      </w:r>
      <w:r w:rsidR="00195597" w:rsidRPr="00F25407">
        <w:rPr>
          <w:rFonts w:ascii="Times New Roman" w:hAnsi="Times New Roman" w:cs="Times New Roman"/>
          <w:sz w:val="24"/>
          <w:szCs w:val="24"/>
          <w:lang w:eastAsia="zh-CN"/>
        </w:rPr>
        <w:t>9</w:t>
      </w:r>
      <w:r w:rsidR="00195597" w:rsidRPr="00F25407">
        <w:rPr>
          <w:rFonts w:ascii="Times New Roman" w:hAnsi="Times New Roman" w:cs="Times New Roman"/>
          <w:sz w:val="24"/>
          <w:szCs w:val="24"/>
          <w:lang w:eastAsia="zh-CN"/>
        </w:rPr>
        <w:t>和</w:t>
      </w:r>
      <w:r w:rsidR="00195597" w:rsidRPr="00F25407">
        <w:rPr>
          <w:rFonts w:ascii="Times New Roman" w:hAnsi="Times New Roman" w:cs="Times New Roman"/>
          <w:sz w:val="24"/>
          <w:szCs w:val="24"/>
          <w:lang w:eastAsia="zh-CN"/>
        </w:rPr>
        <w:t>10</w:t>
      </w:r>
    </w:p>
    <w:p w14:paraId="440658B7" w14:textId="2F06759B" w:rsidR="00C91105" w:rsidRPr="00F25407" w:rsidRDefault="00971F85" w:rsidP="00425FF8">
      <w:pPr>
        <w:numPr>
          <w:ilvl w:val="0"/>
          <w:numId w:val="6"/>
        </w:numPr>
        <w:spacing w:before="120" w:after="120" w:line="240" w:lineRule="auto"/>
        <w:ind w:left="1469" w:hanging="490"/>
        <w:rPr>
          <w:rFonts w:ascii="Times New Roman" w:hAnsi="Times New Roman" w:cs="Times New Roman"/>
          <w:sz w:val="24"/>
          <w:szCs w:val="24"/>
          <w:lang w:eastAsia="zh-CN"/>
        </w:rPr>
      </w:pPr>
      <w:r w:rsidRPr="00F25407">
        <w:rPr>
          <w:rFonts w:ascii="Times New Roman" w:hAnsi="Times New Roman" w:cs="Times New Roman"/>
          <w:sz w:val="24"/>
          <w:szCs w:val="24"/>
          <w:lang w:eastAsia="zh-CN"/>
        </w:rPr>
        <w:t>改进对</w:t>
      </w:r>
      <w:r w:rsidR="00F762EC" w:rsidRPr="00F25407">
        <w:rPr>
          <w:rFonts w:ascii="Times New Roman" w:hAnsi="Times New Roman" w:cs="Times New Roman" w:hint="eastAsia"/>
          <w:sz w:val="24"/>
          <w:szCs w:val="24"/>
          <w:lang w:eastAsia="zh-CN"/>
        </w:rPr>
        <w:t>一（</w:t>
      </w:r>
      <w:r w:rsidR="00F762EC" w:rsidRPr="00F25407">
        <w:rPr>
          <w:rFonts w:ascii="Times New Roman" w:hAnsi="Times New Roman" w:cs="Times New Roman" w:hint="eastAsia"/>
          <w:sz w:val="24"/>
          <w:szCs w:val="24"/>
          <w:lang w:eastAsia="zh-CN"/>
        </w:rPr>
        <w:t>1</w:t>
      </w:r>
      <w:r w:rsidR="00F762EC" w:rsidRPr="00F25407">
        <w:rPr>
          <w:rFonts w:ascii="Times New Roman" w:hAnsi="Times New Roman" w:cs="Times New Roman" w:hint="eastAsia"/>
          <w:sz w:val="24"/>
          <w:szCs w:val="24"/>
          <w:lang w:eastAsia="zh-CN"/>
        </w:rPr>
        <w:t>）</w:t>
      </w:r>
      <w:r w:rsidRPr="00F25407">
        <w:rPr>
          <w:rFonts w:ascii="Times New Roman" w:hAnsi="Times New Roman" w:cs="Times New Roman"/>
          <w:sz w:val="24"/>
          <w:szCs w:val="24"/>
          <w:lang w:eastAsia="zh-CN"/>
        </w:rPr>
        <w:t>个共享水系的管理：</w:t>
      </w:r>
      <w:r w:rsidR="00F527A9" w:rsidRPr="00F25407">
        <w:rPr>
          <w:rFonts w:ascii="Times New Roman" w:hAnsi="Times New Roman" w:cs="Times New Roman"/>
          <w:sz w:val="24"/>
          <w:szCs w:val="24"/>
          <w:lang w:eastAsia="zh-CN"/>
        </w:rPr>
        <w:t>行动目标</w:t>
      </w:r>
      <w:r w:rsidR="00C91105" w:rsidRPr="00F25407">
        <w:rPr>
          <w:rFonts w:ascii="Times New Roman" w:hAnsi="Times New Roman" w:cs="Times New Roman"/>
          <w:sz w:val="24"/>
          <w:szCs w:val="24"/>
          <w:lang w:eastAsia="zh-CN"/>
        </w:rPr>
        <w:t>10</w:t>
      </w:r>
    </w:p>
    <w:p w14:paraId="42862B10" w14:textId="5A06F779" w:rsidR="00C91105" w:rsidRPr="00F25407" w:rsidRDefault="008F1C21" w:rsidP="00425FF8">
      <w:pPr>
        <w:numPr>
          <w:ilvl w:val="0"/>
          <w:numId w:val="6"/>
        </w:numPr>
        <w:spacing w:before="120" w:after="120" w:line="240" w:lineRule="auto"/>
        <w:ind w:left="1469" w:hanging="490"/>
        <w:rPr>
          <w:rFonts w:ascii="Times New Roman" w:hAnsi="Times New Roman" w:cs="Times New Roman"/>
          <w:sz w:val="24"/>
          <w:szCs w:val="24"/>
          <w:lang w:eastAsia="zh-CN"/>
        </w:rPr>
      </w:pPr>
      <w:r w:rsidRPr="00F25407">
        <w:rPr>
          <w:rFonts w:ascii="Times New Roman" w:hAnsi="Times New Roman" w:cs="Times New Roman" w:hint="eastAsia"/>
          <w:sz w:val="24"/>
          <w:szCs w:val="24"/>
          <w:lang w:eastAsia="zh-CN"/>
        </w:rPr>
        <w:t>直接减少</w:t>
      </w:r>
      <w:r w:rsidR="00F762EC" w:rsidRPr="00F25407">
        <w:rPr>
          <w:rFonts w:ascii="Times New Roman" w:hAnsi="Times New Roman" w:cs="Times New Roman"/>
          <w:sz w:val="24"/>
          <w:szCs w:val="24"/>
          <w:lang w:eastAsia="zh-CN"/>
        </w:rPr>
        <w:t>81,294,163</w:t>
      </w:r>
      <w:r w:rsidRPr="00F25407">
        <w:rPr>
          <w:rFonts w:ascii="Times New Roman" w:hAnsi="Times New Roman" w:cs="Times New Roman" w:hint="eastAsia"/>
          <w:sz w:val="24"/>
          <w:szCs w:val="24"/>
          <w:lang w:eastAsia="zh-CN"/>
        </w:rPr>
        <w:t>公吨和间接减少</w:t>
      </w:r>
      <w:r w:rsidR="00F762EC" w:rsidRPr="00F25407">
        <w:rPr>
          <w:rFonts w:ascii="Times New Roman" w:hAnsi="Times New Roman" w:cs="Times New Roman"/>
          <w:sz w:val="24"/>
          <w:szCs w:val="24"/>
          <w:lang w:eastAsia="zh-CN"/>
        </w:rPr>
        <w:t>2,678,551</w:t>
      </w:r>
      <w:r w:rsidRPr="00F25407">
        <w:rPr>
          <w:rFonts w:ascii="Times New Roman" w:hAnsi="Times New Roman" w:cs="Times New Roman" w:hint="eastAsia"/>
          <w:sz w:val="24"/>
          <w:szCs w:val="24"/>
          <w:lang w:eastAsia="zh-CN"/>
        </w:rPr>
        <w:t>公吨温室气体排放（二氧化碳当量吨）：</w:t>
      </w:r>
      <w:r w:rsidR="00F527A9" w:rsidRPr="00F25407">
        <w:rPr>
          <w:rFonts w:ascii="Times New Roman" w:hAnsi="Times New Roman" w:cs="Times New Roman"/>
          <w:sz w:val="24"/>
          <w:szCs w:val="24"/>
          <w:lang w:eastAsia="zh-CN"/>
        </w:rPr>
        <w:t>行动目标</w:t>
      </w:r>
      <w:r w:rsidR="00C91105" w:rsidRPr="00F25407">
        <w:rPr>
          <w:rFonts w:ascii="Times New Roman" w:hAnsi="Times New Roman" w:cs="Times New Roman"/>
          <w:sz w:val="24"/>
          <w:szCs w:val="24"/>
          <w:lang w:eastAsia="zh-CN"/>
        </w:rPr>
        <w:t>8</w:t>
      </w:r>
      <w:r w:rsidR="009B0A81" w:rsidRPr="00F25407">
        <w:rPr>
          <w:rFonts w:ascii="Times New Roman" w:hAnsi="Times New Roman" w:cs="Times New Roman"/>
          <w:sz w:val="24"/>
          <w:szCs w:val="24"/>
          <w:lang w:eastAsia="zh-CN"/>
        </w:rPr>
        <w:t>和</w:t>
      </w:r>
      <w:r w:rsidR="009B0A81" w:rsidRPr="00F25407">
        <w:rPr>
          <w:rFonts w:ascii="Times New Roman" w:hAnsi="Times New Roman" w:cs="Times New Roman"/>
          <w:sz w:val="24"/>
          <w:szCs w:val="24"/>
          <w:lang w:eastAsia="zh-CN"/>
        </w:rPr>
        <w:t>11</w:t>
      </w:r>
    </w:p>
    <w:p w14:paraId="302EE2B3" w14:textId="66405CAA" w:rsidR="00C91105" w:rsidRPr="00F25407" w:rsidRDefault="00C91105" w:rsidP="00425FF8">
      <w:pPr>
        <w:numPr>
          <w:ilvl w:val="0"/>
          <w:numId w:val="6"/>
        </w:numPr>
        <w:spacing w:before="120" w:after="120" w:line="240" w:lineRule="auto"/>
        <w:ind w:left="1469" w:hanging="490"/>
        <w:rPr>
          <w:rFonts w:ascii="Times New Roman" w:hAnsi="Times New Roman" w:cs="Times New Roman"/>
          <w:sz w:val="24"/>
          <w:szCs w:val="24"/>
          <w:lang w:eastAsia="zh-CN"/>
        </w:rPr>
      </w:pPr>
      <w:r w:rsidRPr="00F25407">
        <w:rPr>
          <w:rFonts w:ascii="Times New Roman" w:hAnsi="Times New Roman" w:cs="Times New Roman"/>
          <w:sz w:val="24"/>
          <w:szCs w:val="24"/>
          <w:lang w:eastAsia="zh-CN"/>
        </w:rPr>
        <w:t xml:space="preserve">182,350 </w:t>
      </w:r>
      <w:r w:rsidR="00971F85" w:rsidRPr="00F25407">
        <w:rPr>
          <w:rFonts w:ascii="Times New Roman" w:hAnsi="Times New Roman" w:cs="Times New Roman"/>
          <w:sz w:val="24"/>
          <w:szCs w:val="24"/>
          <w:lang w:eastAsia="zh-CN"/>
        </w:rPr>
        <w:t>个应受益于</w:t>
      </w:r>
      <w:r w:rsidR="00971F85" w:rsidRPr="00F25407">
        <w:rPr>
          <w:rFonts w:ascii="Times New Roman" w:hAnsi="Times New Roman" w:cs="Times New Roman"/>
          <w:sz w:val="24"/>
          <w:szCs w:val="24"/>
          <w:lang w:eastAsia="zh-CN"/>
        </w:rPr>
        <w:t>GEF</w:t>
      </w:r>
      <w:r w:rsidR="00971F85" w:rsidRPr="00F25407">
        <w:rPr>
          <w:rFonts w:ascii="Times New Roman" w:hAnsi="Times New Roman" w:cs="Times New Roman"/>
          <w:sz w:val="24"/>
          <w:szCs w:val="24"/>
          <w:lang w:eastAsia="zh-CN"/>
        </w:rPr>
        <w:t>投资者实际受益（</w:t>
      </w:r>
      <w:r w:rsidR="00F762EC" w:rsidRPr="00F25407">
        <w:rPr>
          <w:rFonts w:ascii="Times New Roman" w:hAnsi="Times New Roman" w:cs="Times New Roman"/>
          <w:sz w:val="24"/>
          <w:szCs w:val="24"/>
          <w:lang w:eastAsia="zh-CN"/>
        </w:rPr>
        <w:t>82,210</w:t>
      </w:r>
      <w:r w:rsidR="00971F85" w:rsidRPr="00F25407">
        <w:rPr>
          <w:rFonts w:ascii="Times New Roman" w:hAnsi="Times New Roman" w:cs="Times New Roman"/>
          <w:sz w:val="24"/>
          <w:szCs w:val="24"/>
          <w:lang w:eastAsia="zh-CN"/>
        </w:rPr>
        <w:t>名女性和名</w:t>
      </w:r>
      <w:r w:rsidR="00F762EC" w:rsidRPr="00F25407">
        <w:rPr>
          <w:rFonts w:ascii="Times New Roman" w:hAnsi="Times New Roman" w:cs="Times New Roman"/>
          <w:sz w:val="24"/>
          <w:szCs w:val="24"/>
          <w:lang w:eastAsia="zh-CN"/>
        </w:rPr>
        <w:t>100,230</w:t>
      </w:r>
      <w:r w:rsidR="00971F85" w:rsidRPr="00F25407">
        <w:rPr>
          <w:rFonts w:ascii="Times New Roman" w:hAnsi="Times New Roman" w:cs="Times New Roman"/>
          <w:sz w:val="24"/>
          <w:szCs w:val="24"/>
          <w:lang w:eastAsia="zh-CN"/>
        </w:rPr>
        <w:t>男性）：</w:t>
      </w:r>
      <w:r w:rsidR="00F527A9" w:rsidRPr="00F25407">
        <w:rPr>
          <w:rFonts w:ascii="Times New Roman" w:hAnsi="Times New Roman" w:cs="Times New Roman"/>
          <w:sz w:val="24"/>
          <w:szCs w:val="24"/>
          <w:lang w:eastAsia="zh-CN"/>
        </w:rPr>
        <w:t>行动目标</w:t>
      </w:r>
      <w:r w:rsidRPr="00F25407">
        <w:rPr>
          <w:rFonts w:ascii="Times New Roman" w:hAnsi="Times New Roman" w:cs="Times New Roman"/>
          <w:sz w:val="24"/>
          <w:szCs w:val="24"/>
          <w:lang w:eastAsia="zh-CN"/>
        </w:rPr>
        <w:t>22</w:t>
      </w:r>
      <w:r w:rsidR="009B0A81" w:rsidRPr="00F25407">
        <w:rPr>
          <w:rFonts w:ascii="Times New Roman" w:hAnsi="Times New Roman" w:cs="Times New Roman"/>
          <w:sz w:val="24"/>
          <w:szCs w:val="24"/>
          <w:lang w:eastAsia="zh-CN"/>
        </w:rPr>
        <w:t>和</w:t>
      </w:r>
      <w:r w:rsidR="009B0A81" w:rsidRPr="00F25407">
        <w:rPr>
          <w:rFonts w:ascii="Times New Roman" w:hAnsi="Times New Roman" w:cs="Times New Roman"/>
          <w:sz w:val="24"/>
          <w:szCs w:val="24"/>
          <w:lang w:eastAsia="zh-CN"/>
        </w:rPr>
        <w:t>23</w:t>
      </w:r>
      <w:r w:rsidR="009B0A81" w:rsidRPr="00F25407">
        <w:rPr>
          <w:rFonts w:ascii="Times New Roman" w:hAnsi="Times New Roman" w:cs="Times New Roman"/>
          <w:sz w:val="24"/>
          <w:szCs w:val="24"/>
          <w:lang w:eastAsia="zh-CN"/>
        </w:rPr>
        <w:t>。</w:t>
      </w:r>
    </w:p>
    <w:p w14:paraId="63A49FF5" w14:textId="531BC24C" w:rsidR="00AD6B44" w:rsidRPr="00F25407" w:rsidRDefault="00F762EC" w:rsidP="0057197E">
      <w:pPr>
        <w:pStyle w:val="ListParagraph"/>
        <w:numPr>
          <w:ilvl w:val="0"/>
          <w:numId w:val="19"/>
        </w:numPr>
        <w:ind w:left="490" w:firstLine="0"/>
        <w:jc w:val="both"/>
      </w:pPr>
      <w:r w:rsidRPr="00F25407">
        <w:rPr>
          <w:rFonts w:hint="eastAsia"/>
        </w:rPr>
        <w:t>这个综合方案将提供技术援助并支持通过参与性进程来审查、更新或制定文书，使这些文书利用部门间进程来鼓励政策一致性，促进原始森林的保护和养护。</w:t>
      </w:r>
      <w:r w:rsidRPr="00F25407">
        <w:rPr>
          <w:rFonts w:hint="eastAsia"/>
        </w:rPr>
        <w:t xml:space="preserve"> </w:t>
      </w:r>
      <w:r w:rsidRPr="00F25407">
        <w:rPr>
          <w:rFonts w:hint="eastAsia"/>
        </w:rPr>
        <w:t>这些文书除其他外将包括土地使用计划、森林采伐条例、授予采矿特许权的政策和条例、土著人民的生活计划以及与土著人民协商的程序（行动目标</w:t>
      </w:r>
      <w:r w:rsidRPr="00F25407">
        <w:rPr>
          <w:rFonts w:hint="eastAsia"/>
        </w:rPr>
        <w:t xml:space="preserve"> 1</w:t>
      </w:r>
      <w:r w:rsidRPr="00F25407">
        <w:rPr>
          <w:rFonts w:hint="eastAsia"/>
        </w:rPr>
        <w:t>、</w:t>
      </w:r>
      <w:r w:rsidRPr="00F25407">
        <w:rPr>
          <w:rFonts w:hint="eastAsia"/>
        </w:rPr>
        <w:t xml:space="preserve">14 </w:t>
      </w:r>
      <w:r w:rsidRPr="00F25407">
        <w:rPr>
          <w:rFonts w:hint="eastAsia"/>
        </w:rPr>
        <w:t>和</w:t>
      </w:r>
      <w:r w:rsidRPr="00F25407">
        <w:rPr>
          <w:rFonts w:hint="eastAsia"/>
        </w:rPr>
        <w:t>18</w:t>
      </w:r>
      <w:r w:rsidRPr="00F25407">
        <w:rPr>
          <w:rFonts w:hint="eastAsia"/>
        </w:rPr>
        <w:t>）。</w:t>
      </w:r>
      <w:r w:rsidRPr="00F25407">
        <w:rPr>
          <w:rFonts w:hint="eastAsia"/>
        </w:rPr>
        <w:t xml:space="preserve"> </w:t>
      </w:r>
      <w:r w:rsidRPr="00F25407">
        <w:rPr>
          <w:rFonts w:hint="eastAsia"/>
        </w:rPr>
        <w:t>此外，这个综合方案将争取调动各种来源的投资，用于支持长期的原始森林保护和可持续利用（行动目标</w:t>
      </w:r>
      <w:r w:rsidRPr="00F25407">
        <w:rPr>
          <w:rFonts w:hint="eastAsia"/>
        </w:rPr>
        <w:t xml:space="preserve"> 19</w:t>
      </w:r>
      <w:r w:rsidRPr="00F25407">
        <w:rPr>
          <w:rFonts w:hint="eastAsia"/>
        </w:rPr>
        <w:t>）。</w:t>
      </w:r>
    </w:p>
    <w:p w14:paraId="2FB2CAD9" w14:textId="49AE332E" w:rsidR="00AD6B44" w:rsidRPr="00FE03CF" w:rsidRDefault="00A315B9" w:rsidP="0007289E">
      <w:pPr>
        <w:rPr>
          <w:rFonts w:eastAsia="KaiTi"/>
          <w:b/>
          <w:bCs/>
          <w:sz w:val="24"/>
          <w:szCs w:val="24"/>
          <w:lang w:eastAsia="zh-CN"/>
        </w:rPr>
      </w:pPr>
      <w:bookmarkStart w:id="90" w:name="_Toc177018376"/>
      <w:bookmarkEnd w:id="57"/>
      <w:r w:rsidRPr="00FE03CF">
        <w:rPr>
          <w:rFonts w:eastAsia="KaiTi" w:hint="eastAsia"/>
          <w:b/>
          <w:bCs/>
          <w:sz w:val="24"/>
          <w:szCs w:val="24"/>
          <w:lang w:eastAsia="zh-CN"/>
        </w:rPr>
        <w:t>野生物</w:t>
      </w:r>
      <w:r w:rsidR="00F762EC" w:rsidRPr="00FE03CF">
        <w:rPr>
          <w:rFonts w:eastAsia="KaiTi" w:hint="eastAsia"/>
          <w:b/>
          <w:bCs/>
          <w:sz w:val="24"/>
          <w:szCs w:val="24"/>
          <w:lang w:eastAsia="zh-CN"/>
        </w:rPr>
        <w:t>保护促进发展综合方案（参加国：哥伦比亚、斯威士兰、埃塞俄比亚、几内亚、印度尼西亚、肯尼亚、马拉维、墨西哥、莫桑比克、尼泊尔、巴拉圭、菲律宾、泰国、乌干达和赞比亚）</w:t>
      </w:r>
      <w:bookmarkEnd w:id="90"/>
    </w:p>
    <w:p w14:paraId="34F5DA68" w14:textId="639590E2" w:rsidR="00C91105" w:rsidRPr="00F25407" w:rsidRDefault="00A315B9" w:rsidP="0057197E">
      <w:pPr>
        <w:pStyle w:val="ListParagraph"/>
        <w:numPr>
          <w:ilvl w:val="0"/>
          <w:numId w:val="19"/>
        </w:numPr>
        <w:ind w:left="490" w:firstLine="0"/>
        <w:jc w:val="both"/>
      </w:pPr>
      <w:r w:rsidRPr="00F25407">
        <w:rPr>
          <w:rFonts w:hint="eastAsia"/>
        </w:rPr>
        <w:t>野生物</w:t>
      </w:r>
      <w:r w:rsidR="00F762EC" w:rsidRPr="00F25407">
        <w:rPr>
          <w:rFonts w:hint="eastAsia"/>
        </w:rPr>
        <w:t>保护促进发展综合方案的目的，是保护</w:t>
      </w:r>
      <w:r w:rsidRPr="00F25407">
        <w:rPr>
          <w:rFonts w:hint="eastAsia"/>
        </w:rPr>
        <w:t>野生物</w:t>
      </w:r>
      <w:r w:rsidR="00F762EC" w:rsidRPr="00F25407">
        <w:rPr>
          <w:rFonts w:hint="eastAsia"/>
        </w:rPr>
        <w:t>和陆地景观，最大限度地提高全球环境效益，并确保各国和社区从这些自然资产中受益。</w:t>
      </w:r>
      <w:r w:rsidR="00195597" w:rsidRPr="00F25407">
        <w:t>这个综合方案旨在取得以下为《昆蒙框架》做出贡献的成果：</w:t>
      </w:r>
      <w:r w:rsidR="00195597" w:rsidRPr="00F25407">
        <w:t xml:space="preserve"> </w:t>
      </w:r>
    </w:p>
    <w:p w14:paraId="56C88EAA" w14:textId="3DA938F0" w:rsidR="00C91105" w:rsidRPr="00F25407" w:rsidRDefault="00F762EC" w:rsidP="00425FF8">
      <w:pPr>
        <w:numPr>
          <w:ilvl w:val="0"/>
          <w:numId w:val="6"/>
        </w:numPr>
        <w:spacing w:before="120" w:after="120" w:line="240" w:lineRule="auto"/>
        <w:ind w:left="1469" w:hanging="490"/>
        <w:rPr>
          <w:rFonts w:ascii="Times New Roman" w:hAnsi="Times New Roman" w:cs="Times New Roman"/>
          <w:sz w:val="24"/>
          <w:szCs w:val="24"/>
          <w:lang w:eastAsia="zh-CN"/>
        </w:rPr>
      </w:pPr>
      <w:r w:rsidRPr="00F25407">
        <w:rPr>
          <w:rFonts w:ascii="Times New Roman" w:hAnsi="Times New Roman" w:cs="Times New Roman"/>
          <w:sz w:val="24"/>
          <w:szCs w:val="24"/>
          <w:lang w:eastAsia="zh-CN"/>
        </w:rPr>
        <w:t>新建</w:t>
      </w:r>
      <w:r w:rsidR="00C91105" w:rsidRPr="00F25407">
        <w:rPr>
          <w:rFonts w:ascii="Times New Roman" w:hAnsi="Times New Roman" w:cs="Times New Roman"/>
          <w:sz w:val="24"/>
          <w:szCs w:val="24"/>
          <w:lang w:eastAsia="zh-CN"/>
        </w:rPr>
        <w:t>206,300</w:t>
      </w:r>
      <w:r w:rsidR="008F4B8D" w:rsidRPr="00F25407">
        <w:rPr>
          <w:rFonts w:ascii="Times New Roman" w:hAnsi="Times New Roman" w:cs="Times New Roman"/>
          <w:sz w:val="24"/>
          <w:szCs w:val="24"/>
          <w:lang w:eastAsia="zh-CN"/>
        </w:rPr>
        <w:t>公顷陆地保护区：</w:t>
      </w:r>
      <w:r w:rsidR="00F527A9" w:rsidRPr="00F25407">
        <w:rPr>
          <w:rFonts w:ascii="Times New Roman" w:hAnsi="Times New Roman" w:cs="Times New Roman"/>
          <w:sz w:val="24"/>
          <w:szCs w:val="24"/>
          <w:lang w:eastAsia="zh-CN"/>
        </w:rPr>
        <w:t>行动目标</w:t>
      </w:r>
      <w:r w:rsidR="00C91105" w:rsidRPr="00F25407">
        <w:rPr>
          <w:rFonts w:ascii="Times New Roman" w:hAnsi="Times New Roman" w:cs="Times New Roman"/>
          <w:sz w:val="24"/>
          <w:szCs w:val="24"/>
          <w:lang w:eastAsia="zh-CN"/>
        </w:rPr>
        <w:t>3</w:t>
      </w:r>
    </w:p>
    <w:p w14:paraId="6715E327" w14:textId="16C71D06" w:rsidR="00C91105" w:rsidRPr="00F25407" w:rsidRDefault="00F762EC" w:rsidP="00425FF8">
      <w:pPr>
        <w:numPr>
          <w:ilvl w:val="0"/>
          <w:numId w:val="6"/>
        </w:numPr>
        <w:spacing w:before="120" w:after="120" w:line="240" w:lineRule="auto"/>
        <w:ind w:left="1469" w:hanging="490"/>
        <w:rPr>
          <w:rFonts w:ascii="Times New Roman" w:hAnsi="Times New Roman" w:cs="Times New Roman"/>
          <w:sz w:val="24"/>
          <w:szCs w:val="24"/>
          <w:lang w:eastAsia="zh-CN"/>
        </w:rPr>
      </w:pPr>
      <w:r w:rsidRPr="00F25407">
        <w:rPr>
          <w:rFonts w:ascii="Times New Roman" w:hAnsi="Times New Roman" w:cs="Times New Roman" w:hint="eastAsia"/>
          <w:sz w:val="24"/>
          <w:szCs w:val="24"/>
          <w:lang w:eastAsia="zh-CN"/>
        </w:rPr>
        <w:t>改进</w:t>
      </w:r>
      <w:r w:rsidRPr="00F25407">
        <w:rPr>
          <w:rFonts w:ascii="Times New Roman" w:hAnsi="Times New Roman" w:cs="Times New Roman"/>
          <w:sz w:val="24"/>
          <w:szCs w:val="24"/>
          <w:lang w:eastAsia="zh-CN"/>
        </w:rPr>
        <w:t>对</w:t>
      </w:r>
      <w:r w:rsidR="00C91105" w:rsidRPr="00F25407">
        <w:rPr>
          <w:rFonts w:ascii="Times New Roman" w:hAnsi="Times New Roman" w:cs="Times New Roman"/>
          <w:sz w:val="24"/>
          <w:szCs w:val="24"/>
          <w:lang w:eastAsia="zh-CN"/>
        </w:rPr>
        <w:t>19,336,738</w:t>
      </w:r>
      <w:r w:rsidR="00F527A9" w:rsidRPr="00F25407">
        <w:rPr>
          <w:rFonts w:ascii="Times New Roman" w:hAnsi="Times New Roman" w:cs="Times New Roman"/>
          <w:sz w:val="24"/>
          <w:szCs w:val="24"/>
          <w:lang w:eastAsia="zh-CN"/>
        </w:rPr>
        <w:t>公顷陆地保护区的管理：行动目标</w:t>
      </w:r>
      <w:r w:rsidR="00C91105" w:rsidRPr="00F25407">
        <w:rPr>
          <w:rFonts w:ascii="Times New Roman" w:hAnsi="Times New Roman" w:cs="Times New Roman"/>
          <w:sz w:val="24"/>
          <w:szCs w:val="24"/>
          <w:lang w:eastAsia="zh-CN"/>
        </w:rPr>
        <w:t>3</w:t>
      </w:r>
    </w:p>
    <w:p w14:paraId="4DB82F60" w14:textId="33E11FA7" w:rsidR="00C91105" w:rsidRPr="00F25407" w:rsidRDefault="00C91105" w:rsidP="00425FF8">
      <w:pPr>
        <w:numPr>
          <w:ilvl w:val="0"/>
          <w:numId w:val="6"/>
        </w:numPr>
        <w:spacing w:before="120" w:after="120" w:line="240" w:lineRule="auto"/>
        <w:ind w:left="1469" w:hanging="490"/>
        <w:rPr>
          <w:rFonts w:ascii="Times New Roman" w:hAnsi="Times New Roman" w:cs="Times New Roman"/>
          <w:sz w:val="24"/>
          <w:szCs w:val="24"/>
          <w:lang w:eastAsia="zh-CN"/>
        </w:rPr>
      </w:pPr>
      <w:r w:rsidRPr="00F25407">
        <w:rPr>
          <w:rFonts w:ascii="Times New Roman" w:hAnsi="Times New Roman" w:cs="Times New Roman"/>
          <w:sz w:val="24"/>
          <w:szCs w:val="24"/>
          <w:lang w:eastAsia="zh-CN"/>
        </w:rPr>
        <w:t xml:space="preserve">307,400 </w:t>
      </w:r>
      <w:r w:rsidR="00F527A9" w:rsidRPr="00F25407">
        <w:rPr>
          <w:rFonts w:ascii="Times New Roman" w:hAnsi="Times New Roman" w:cs="Times New Roman"/>
          <w:sz w:val="24"/>
          <w:szCs w:val="24"/>
          <w:lang w:eastAsia="zh-CN"/>
        </w:rPr>
        <w:t>公顷土地和生态系统</w:t>
      </w:r>
      <w:r w:rsidR="00B26A51" w:rsidRPr="00F25407">
        <w:rPr>
          <w:rFonts w:ascii="Times New Roman" w:hAnsi="Times New Roman" w:cs="Times New Roman"/>
          <w:sz w:val="24"/>
          <w:szCs w:val="24"/>
          <w:lang w:eastAsia="zh-CN"/>
        </w:rPr>
        <w:t>正在得到恢复</w:t>
      </w:r>
      <w:r w:rsidR="00F527A9" w:rsidRPr="00F25407">
        <w:rPr>
          <w:rFonts w:ascii="Times New Roman" w:hAnsi="Times New Roman" w:cs="Times New Roman"/>
          <w:sz w:val="24"/>
          <w:szCs w:val="24"/>
          <w:lang w:eastAsia="zh-CN"/>
        </w:rPr>
        <w:t>：行动目标</w:t>
      </w:r>
      <w:r w:rsidRPr="00F25407">
        <w:rPr>
          <w:rFonts w:ascii="Times New Roman" w:hAnsi="Times New Roman" w:cs="Times New Roman"/>
          <w:sz w:val="24"/>
          <w:szCs w:val="24"/>
          <w:lang w:eastAsia="zh-CN"/>
        </w:rPr>
        <w:t xml:space="preserve">2 </w:t>
      </w:r>
    </w:p>
    <w:p w14:paraId="2DFE5868" w14:textId="71448932" w:rsidR="00C91105" w:rsidRPr="00F25407" w:rsidRDefault="00F762EC" w:rsidP="00425FF8">
      <w:pPr>
        <w:numPr>
          <w:ilvl w:val="0"/>
          <w:numId w:val="6"/>
        </w:numPr>
        <w:spacing w:before="120" w:after="120" w:line="240" w:lineRule="auto"/>
        <w:ind w:left="1469" w:hanging="490"/>
        <w:rPr>
          <w:rFonts w:ascii="Times New Roman" w:hAnsi="Times New Roman" w:cs="Times New Roman"/>
          <w:sz w:val="24"/>
          <w:szCs w:val="24"/>
          <w:lang w:eastAsia="zh-CN"/>
        </w:rPr>
      </w:pPr>
      <w:r w:rsidRPr="00F25407">
        <w:rPr>
          <w:rFonts w:ascii="Times New Roman" w:hAnsi="Times New Roman" w:cs="Times New Roman" w:hint="eastAsia"/>
          <w:sz w:val="24"/>
          <w:szCs w:val="24"/>
          <w:lang w:eastAsia="zh-CN"/>
        </w:rPr>
        <w:lastRenderedPageBreak/>
        <w:t>在</w:t>
      </w:r>
      <w:r w:rsidR="00C91105" w:rsidRPr="00F25407">
        <w:rPr>
          <w:rFonts w:ascii="Times New Roman" w:hAnsi="Times New Roman" w:cs="Times New Roman"/>
          <w:sz w:val="24"/>
          <w:szCs w:val="24"/>
          <w:lang w:eastAsia="zh-CN"/>
        </w:rPr>
        <w:t xml:space="preserve">5,681,030 </w:t>
      </w:r>
      <w:r w:rsidR="00F527A9" w:rsidRPr="00F25407">
        <w:rPr>
          <w:rFonts w:ascii="Times New Roman" w:hAnsi="Times New Roman" w:cs="Times New Roman"/>
          <w:sz w:val="24"/>
          <w:szCs w:val="24"/>
          <w:lang w:eastAsia="zh-CN"/>
        </w:rPr>
        <w:t>公顷陆地景观采取经过改进的做法，以有利于生物多样性：行动目标</w:t>
      </w:r>
      <w:r w:rsidR="00C91105" w:rsidRPr="00F25407">
        <w:rPr>
          <w:rFonts w:ascii="Times New Roman" w:hAnsi="Times New Roman" w:cs="Times New Roman"/>
          <w:sz w:val="24"/>
          <w:szCs w:val="24"/>
          <w:lang w:eastAsia="zh-CN"/>
        </w:rPr>
        <w:t>5</w:t>
      </w:r>
      <w:r w:rsidR="00195597" w:rsidRPr="00F25407">
        <w:rPr>
          <w:rFonts w:ascii="Times New Roman" w:hAnsi="Times New Roman" w:cs="Times New Roman"/>
          <w:sz w:val="24"/>
          <w:szCs w:val="24"/>
          <w:lang w:eastAsia="zh-CN"/>
        </w:rPr>
        <w:t>、</w:t>
      </w:r>
      <w:r w:rsidR="00195597" w:rsidRPr="00F25407">
        <w:rPr>
          <w:rFonts w:ascii="Times New Roman" w:hAnsi="Times New Roman" w:cs="Times New Roman"/>
          <w:sz w:val="24"/>
          <w:szCs w:val="24"/>
          <w:lang w:eastAsia="zh-CN"/>
        </w:rPr>
        <w:t>9</w:t>
      </w:r>
      <w:r w:rsidR="00195597" w:rsidRPr="00F25407">
        <w:rPr>
          <w:rFonts w:ascii="Times New Roman" w:hAnsi="Times New Roman" w:cs="Times New Roman"/>
          <w:sz w:val="24"/>
          <w:szCs w:val="24"/>
          <w:lang w:eastAsia="zh-CN"/>
        </w:rPr>
        <w:t>和</w:t>
      </w:r>
      <w:r w:rsidR="00195597" w:rsidRPr="00F25407">
        <w:rPr>
          <w:rFonts w:ascii="Times New Roman" w:hAnsi="Times New Roman" w:cs="Times New Roman"/>
          <w:sz w:val="24"/>
          <w:szCs w:val="24"/>
          <w:lang w:eastAsia="zh-CN"/>
        </w:rPr>
        <w:t>10</w:t>
      </w:r>
    </w:p>
    <w:p w14:paraId="11926227" w14:textId="5496A6BF" w:rsidR="00C91105" w:rsidRPr="00F25407" w:rsidRDefault="008F1C21" w:rsidP="00425FF8">
      <w:pPr>
        <w:numPr>
          <w:ilvl w:val="0"/>
          <w:numId w:val="6"/>
        </w:numPr>
        <w:spacing w:before="120" w:after="120" w:line="240" w:lineRule="auto"/>
        <w:ind w:left="1469" w:hanging="490"/>
        <w:rPr>
          <w:rFonts w:ascii="Times New Roman" w:hAnsi="Times New Roman" w:cs="Times New Roman"/>
          <w:sz w:val="24"/>
          <w:szCs w:val="24"/>
          <w:lang w:eastAsia="zh-CN"/>
        </w:rPr>
      </w:pPr>
      <w:r w:rsidRPr="00F25407">
        <w:rPr>
          <w:rFonts w:ascii="Times New Roman" w:hAnsi="Times New Roman" w:cs="Times New Roman" w:hint="eastAsia"/>
          <w:sz w:val="24"/>
          <w:szCs w:val="24"/>
          <w:lang w:eastAsia="zh-CN"/>
        </w:rPr>
        <w:t>直接减少</w:t>
      </w:r>
      <w:r w:rsidR="00F762EC" w:rsidRPr="00F25407">
        <w:rPr>
          <w:rFonts w:ascii="Times New Roman" w:hAnsi="Times New Roman" w:cs="Times New Roman"/>
          <w:sz w:val="24"/>
          <w:szCs w:val="24"/>
          <w:lang w:eastAsia="zh-CN"/>
        </w:rPr>
        <w:t>61,694,190</w:t>
      </w:r>
      <w:r w:rsidRPr="00F25407">
        <w:rPr>
          <w:rFonts w:ascii="Times New Roman" w:hAnsi="Times New Roman" w:cs="Times New Roman" w:hint="eastAsia"/>
          <w:sz w:val="24"/>
          <w:szCs w:val="24"/>
          <w:lang w:eastAsia="zh-CN"/>
        </w:rPr>
        <w:t>公吨和间接减少公吨温室气体排放（二氧化碳当量吨）：</w:t>
      </w:r>
      <w:r w:rsidR="00F527A9" w:rsidRPr="00F25407">
        <w:rPr>
          <w:rFonts w:ascii="Times New Roman" w:hAnsi="Times New Roman" w:cs="Times New Roman"/>
          <w:sz w:val="24"/>
          <w:szCs w:val="24"/>
          <w:lang w:eastAsia="zh-CN"/>
        </w:rPr>
        <w:t>行动目标</w:t>
      </w:r>
      <w:r w:rsidR="00C91105" w:rsidRPr="00F25407">
        <w:rPr>
          <w:rFonts w:ascii="Times New Roman" w:hAnsi="Times New Roman" w:cs="Times New Roman"/>
          <w:sz w:val="24"/>
          <w:szCs w:val="24"/>
          <w:lang w:eastAsia="zh-CN"/>
        </w:rPr>
        <w:t>8</w:t>
      </w:r>
      <w:r w:rsidR="009B0A81" w:rsidRPr="00F25407">
        <w:rPr>
          <w:rFonts w:ascii="Times New Roman" w:hAnsi="Times New Roman" w:cs="Times New Roman"/>
          <w:sz w:val="24"/>
          <w:szCs w:val="24"/>
          <w:lang w:eastAsia="zh-CN"/>
        </w:rPr>
        <w:t>和</w:t>
      </w:r>
      <w:r w:rsidR="009B0A81" w:rsidRPr="00F25407">
        <w:rPr>
          <w:rFonts w:ascii="Times New Roman" w:hAnsi="Times New Roman" w:cs="Times New Roman"/>
          <w:sz w:val="24"/>
          <w:szCs w:val="24"/>
          <w:lang w:eastAsia="zh-CN"/>
        </w:rPr>
        <w:t>11</w:t>
      </w:r>
    </w:p>
    <w:p w14:paraId="37CC39E0" w14:textId="75071B57" w:rsidR="00C91105" w:rsidRPr="00F25407" w:rsidRDefault="00C91105" w:rsidP="00425FF8">
      <w:pPr>
        <w:numPr>
          <w:ilvl w:val="0"/>
          <w:numId w:val="6"/>
        </w:numPr>
        <w:spacing w:before="120" w:after="120" w:line="240" w:lineRule="auto"/>
        <w:ind w:left="1469" w:hanging="490"/>
        <w:rPr>
          <w:rFonts w:ascii="Times New Roman" w:hAnsi="Times New Roman" w:cs="Times New Roman"/>
          <w:sz w:val="24"/>
          <w:szCs w:val="24"/>
          <w:lang w:eastAsia="zh-CN"/>
        </w:rPr>
      </w:pPr>
      <w:r w:rsidRPr="00F25407">
        <w:rPr>
          <w:rFonts w:ascii="Times New Roman" w:hAnsi="Times New Roman" w:cs="Times New Roman"/>
          <w:sz w:val="24"/>
          <w:szCs w:val="24"/>
          <w:lang w:eastAsia="zh-CN"/>
        </w:rPr>
        <w:t xml:space="preserve">1,068,489 </w:t>
      </w:r>
      <w:r w:rsidR="00971F85" w:rsidRPr="00F25407">
        <w:rPr>
          <w:rFonts w:ascii="Times New Roman" w:hAnsi="Times New Roman" w:cs="Times New Roman"/>
          <w:sz w:val="24"/>
          <w:szCs w:val="24"/>
          <w:lang w:eastAsia="zh-CN"/>
        </w:rPr>
        <w:t>个应受益于</w:t>
      </w:r>
      <w:r w:rsidR="00971F85" w:rsidRPr="00F25407">
        <w:rPr>
          <w:rFonts w:ascii="Times New Roman" w:hAnsi="Times New Roman" w:cs="Times New Roman"/>
          <w:sz w:val="24"/>
          <w:szCs w:val="24"/>
          <w:lang w:eastAsia="zh-CN"/>
        </w:rPr>
        <w:t>GEF</w:t>
      </w:r>
      <w:r w:rsidR="00971F85" w:rsidRPr="00F25407">
        <w:rPr>
          <w:rFonts w:ascii="Times New Roman" w:hAnsi="Times New Roman" w:cs="Times New Roman"/>
          <w:sz w:val="24"/>
          <w:szCs w:val="24"/>
          <w:lang w:eastAsia="zh-CN"/>
        </w:rPr>
        <w:t>投资者实际受益（</w:t>
      </w:r>
      <w:r w:rsidR="00F762EC" w:rsidRPr="00F25407">
        <w:rPr>
          <w:rFonts w:ascii="Times New Roman" w:hAnsi="Times New Roman" w:cs="Times New Roman"/>
          <w:sz w:val="24"/>
          <w:szCs w:val="24"/>
          <w:lang w:eastAsia="zh-CN"/>
        </w:rPr>
        <w:t>544,942</w:t>
      </w:r>
      <w:r w:rsidR="00971F85" w:rsidRPr="00F25407">
        <w:rPr>
          <w:rFonts w:ascii="Times New Roman" w:hAnsi="Times New Roman" w:cs="Times New Roman"/>
          <w:sz w:val="24"/>
          <w:szCs w:val="24"/>
          <w:lang w:eastAsia="zh-CN"/>
        </w:rPr>
        <w:t>名女性和</w:t>
      </w:r>
      <w:r w:rsidR="00F762EC" w:rsidRPr="00F25407">
        <w:rPr>
          <w:rFonts w:ascii="Times New Roman" w:hAnsi="Times New Roman" w:cs="Times New Roman"/>
          <w:sz w:val="24"/>
          <w:szCs w:val="24"/>
          <w:lang w:eastAsia="zh-CN"/>
        </w:rPr>
        <w:t>523,547</w:t>
      </w:r>
      <w:r w:rsidR="00971F85" w:rsidRPr="00F25407">
        <w:rPr>
          <w:rFonts w:ascii="Times New Roman" w:hAnsi="Times New Roman" w:cs="Times New Roman"/>
          <w:sz w:val="24"/>
          <w:szCs w:val="24"/>
          <w:lang w:eastAsia="zh-CN"/>
        </w:rPr>
        <w:t>名男性）：</w:t>
      </w:r>
      <w:r w:rsidR="00F527A9" w:rsidRPr="00F25407">
        <w:rPr>
          <w:rFonts w:ascii="Times New Roman" w:hAnsi="Times New Roman" w:cs="Times New Roman"/>
          <w:sz w:val="24"/>
          <w:szCs w:val="24"/>
          <w:lang w:eastAsia="zh-CN"/>
        </w:rPr>
        <w:t>行动目标</w:t>
      </w:r>
      <w:r w:rsidRPr="00F25407">
        <w:rPr>
          <w:rFonts w:ascii="Times New Roman" w:hAnsi="Times New Roman" w:cs="Times New Roman"/>
          <w:sz w:val="24"/>
          <w:szCs w:val="24"/>
          <w:lang w:eastAsia="zh-CN"/>
        </w:rPr>
        <w:t>22</w:t>
      </w:r>
      <w:r w:rsidR="009B0A81" w:rsidRPr="00F25407">
        <w:rPr>
          <w:rFonts w:ascii="Times New Roman" w:hAnsi="Times New Roman" w:cs="Times New Roman"/>
          <w:sz w:val="24"/>
          <w:szCs w:val="24"/>
          <w:lang w:eastAsia="zh-CN"/>
        </w:rPr>
        <w:t>和</w:t>
      </w:r>
      <w:r w:rsidR="009B0A81" w:rsidRPr="00F25407">
        <w:rPr>
          <w:rFonts w:ascii="Times New Roman" w:hAnsi="Times New Roman" w:cs="Times New Roman"/>
          <w:sz w:val="24"/>
          <w:szCs w:val="24"/>
          <w:lang w:eastAsia="zh-CN"/>
        </w:rPr>
        <w:t>23</w:t>
      </w:r>
      <w:r w:rsidR="009B0A81" w:rsidRPr="00F25407">
        <w:rPr>
          <w:rFonts w:ascii="Times New Roman" w:hAnsi="Times New Roman" w:cs="Times New Roman"/>
          <w:sz w:val="24"/>
          <w:szCs w:val="24"/>
          <w:lang w:eastAsia="zh-CN"/>
        </w:rPr>
        <w:t>。</w:t>
      </w:r>
    </w:p>
    <w:p w14:paraId="30D519B2" w14:textId="19527D22" w:rsidR="00C91105" w:rsidRPr="00F25407" w:rsidRDefault="00347F89" w:rsidP="0057197E">
      <w:pPr>
        <w:pStyle w:val="ListParagraph"/>
        <w:numPr>
          <w:ilvl w:val="0"/>
          <w:numId w:val="19"/>
        </w:numPr>
        <w:ind w:left="490" w:firstLine="0"/>
        <w:jc w:val="both"/>
      </w:pPr>
      <w:r w:rsidRPr="00F25407">
        <w:rPr>
          <w:rFonts w:hint="eastAsia"/>
        </w:rPr>
        <w:t>野生物保护促进发展综合方案的结构是为了直接帮助落实《全球生物多样性框架》，至关重要的是落实行动目标</w:t>
      </w:r>
      <w:r w:rsidRPr="00F25407">
        <w:rPr>
          <w:rFonts w:hint="eastAsia"/>
        </w:rPr>
        <w:t xml:space="preserve"> 3</w:t>
      </w:r>
      <w:r w:rsidRPr="00F25407">
        <w:rPr>
          <w:rFonts w:hint="eastAsia"/>
        </w:rPr>
        <w:t>、</w:t>
      </w:r>
      <w:r w:rsidRPr="00F25407">
        <w:rPr>
          <w:rFonts w:hint="eastAsia"/>
        </w:rPr>
        <w:t xml:space="preserve">4 </w:t>
      </w:r>
      <w:r w:rsidRPr="00F25407">
        <w:rPr>
          <w:rFonts w:hint="eastAsia"/>
        </w:rPr>
        <w:t>和</w:t>
      </w:r>
      <w:r w:rsidRPr="00F25407">
        <w:rPr>
          <w:rFonts w:hint="eastAsia"/>
        </w:rPr>
        <w:t xml:space="preserve"> 5</w:t>
      </w:r>
      <w:r w:rsidRPr="00F25407">
        <w:rPr>
          <w:rFonts w:hint="eastAsia"/>
        </w:rPr>
        <w:t>。</w:t>
      </w:r>
      <w:r w:rsidRPr="00F25407">
        <w:rPr>
          <w:rFonts w:hint="eastAsia"/>
        </w:rPr>
        <w:t xml:space="preserve"> </w:t>
      </w:r>
      <w:r w:rsidRPr="00F25407">
        <w:rPr>
          <w:rFonts w:hint="eastAsia"/>
        </w:rPr>
        <w:t>对具有代表性和管理良好的保护区网络提供支持（行动目标</w:t>
      </w:r>
      <w:r w:rsidRPr="00F25407">
        <w:rPr>
          <w:rFonts w:hint="eastAsia"/>
        </w:rPr>
        <w:t xml:space="preserve"> 3</w:t>
      </w:r>
      <w:r w:rsidRPr="00F25407">
        <w:rPr>
          <w:rFonts w:hint="eastAsia"/>
        </w:rPr>
        <w:t>）的方式将主要是实地保护、减少威胁和社区参与，与此同时，还将通过扩大保护融资、改善治理和加强社区生计提供帮助。</w:t>
      </w:r>
      <w:r w:rsidRPr="00F25407">
        <w:rPr>
          <w:rFonts w:hint="eastAsia"/>
        </w:rPr>
        <w:t xml:space="preserve"> </w:t>
      </w:r>
      <w:r w:rsidRPr="00F25407">
        <w:rPr>
          <w:rFonts w:hint="eastAsia"/>
        </w:rPr>
        <w:t>将通过一系列管理行动来防止受威胁物种的灭绝（行动目标</w:t>
      </w:r>
      <w:r w:rsidRPr="00F25407">
        <w:rPr>
          <w:rFonts w:hint="eastAsia"/>
        </w:rPr>
        <w:t xml:space="preserve"> 4</w:t>
      </w:r>
      <w:r w:rsidRPr="00F25407">
        <w:rPr>
          <w:rFonts w:hint="eastAsia"/>
        </w:rPr>
        <w:t>），包括实地保护以及改进融资和惠益分享。</w:t>
      </w:r>
      <w:r w:rsidRPr="00F25407">
        <w:rPr>
          <w:rFonts w:hint="eastAsia"/>
        </w:rPr>
        <w:t xml:space="preserve"> </w:t>
      </w:r>
      <w:r w:rsidRPr="00F25407">
        <w:rPr>
          <w:rFonts w:hint="eastAsia"/>
        </w:rPr>
        <w:t>把减少人类与野生动物冲突（行动目标</w:t>
      </w:r>
      <w:r w:rsidRPr="00F25407">
        <w:rPr>
          <w:rFonts w:hint="eastAsia"/>
        </w:rPr>
        <w:t xml:space="preserve"> 4</w:t>
      </w:r>
      <w:r w:rsidRPr="00F25407">
        <w:rPr>
          <w:rFonts w:hint="eastAsia"/>
        </w:rPr>
        <w:t>）作为一项具体成果纳入综合方案。</w:t>
      </w:r>
      <w:r w:rsidRPr="00F25407">
        <w:rPr>
          <w:rFonts w:hint="eastAsia"/>
        </w:rPr>
        <w:t xml:space="preserve"> </w:t>
      </w:r>
      <w:r w:rsidRPr="00F25407">
        <w:rPr>
          <w:rFonts w:hint="eastAsia"/>
        </w:rPr>
        <w:t>野生物种的可持续、安全和合法贸易（行动目标</w:t>
      </w:r>
      <w:r w:rsidRPr="00F25407">
        <w:rPr>
          <w:rFonts w:hint="eastAsia"/>
        </w:rPr>
        <w:t xml:space="preserve"> 5</w:t>
      </w:r>
      <w:r w:rsidRPr="00F25407">
        <w:rPr>
          <w:rFonts w:hint="eastAsia"/>
        </w:rPr>
        <w:t>）将特别得到在整个野生物贸易供应链开展的努力以及主要陆地景观的反偷猎干预措施和可持续利用价值链的支持。</w:t>
      </w:r>
      <w:r w:rsidRPr="00F25407">
        <w:rPr>
          <w:rFonts w:hint="eastAsia"/>
        </w:rPr>
        <w:t xml:space="preserve"> </w:t>
      </w:r>
      <w:r w:rsidRPr="00F25407">
        <w:rPr>
          <w:rFonts w:hint="eastAsia"/>
        </w:rPr>
        <w:t>这个综合方案的针对性活动和相关成果考虑到了某些野生物贸易和利用（行动目标</w:t>
      </w:r>
      <w:r w:rsidRPr="00F25407">
        <w:rPr>
          <w:rFonts w:hint="eastAsia"/>
        </w:rPr>
        <w:t xml:space="preserve"> 5</w:t>
      </w:r>
      <w:r w:rsidRPr="00F25407">
        <w:rPr>
          <w:rFonts w:hint="eastAsia"/>
        </w:rPr>
        <w:t>）带来的人畜共患疾病溢出风险。</w:t>
      </w:r>
    </w:p>
    <w:p w14:paraId="7A479AE7" w14:textId="61AFE0CB" w:rsidR="00C91105" w:rsidRPr="00FE03CF" w:rsidRDefault="00347F89" w:rsidP="0007289E">
      <w:pPr>
        <w:rPr>
          <w:rFonts w:eastAsia="KaiTi"/>
          <w:b/>
          <w:bCs/>
          <w:sz w:val="24"/>
          <w:szCs w:val="24"/>
          <w:lang w:eastAsia="zh-CN"/>
        </w:rPr>
      </w:pPr>
      <w:bookmarkStart w:id="91" w:name="_Toc177018377"/>
      <w:r w:rsidRPr="00FE03CF">
        <w:rPr>
          <w:rFonts w:eastAsia="KaiTi" w:hint="eastAsia"/>
          <w:b/>
          <w:bCs/>
          <w:sz w:val="24"/>
          <w:szCs w:val="24"/>
          <w:lang w:eastAsia="zh-CN"/>
        </w:rPr>
        <w:t>粮食系统综合方案（参加国：安哥拉、阿根廷、贝宁、不丹、布基纳法索、乍得、智利、中国、哥斯达黎加、厄瓜多尔、斯威士兰、埃塞俄比亚、加纳、格林纳达、印度、印度尼西亚、哈萨克斯坦、肯尼亚、马来西亚、墨西哥、纳米比亚</w:t>
      </w:r>
      <w:r w:rsidRPr="00FE03CF">
        <w:rPr>
          <w:rFonts w:eastAsia="KaiTi" w:hint="eastAsia"/>
          <w:b/>
          <w:bCs/>
          <w:sz w:val="24"/>
          <w:szCs w:val="24"/>
          <w:lang w:eastAsia="zh-CN"/>
        </w:rPr>
        <w:t xml:space="preserve"> </w:t>
      </w:r>
      <w:r w:rsidRPr="00FE03CF">
        <w:rPr>
          <w:rFonts w:eastAsia="KaiTi" w:hint="eastAsia"/>
          <w:b/>
          <w:bCs/>
          <w:sz w:val="24"/>
          <w:szCs w:val="24"/>
          <w:lang w:eastAsia="zh-CN"/>
        </w:rPr>
        <w:t>、瑙鲁、尼日利亚、巴基斯坦、秘鲁、菲律宾、所罗门群岛、南非、斯里兰卡、坦桑尼亚、土耳其、乌干达）</w:t>
      </w:r>
      <w:bookmarkEnd w:id="91"/>
    </w:p>
    <w:p w14:paraId="280E7692" w14:textId="75BBCB9F" w:rsidR="00C91105" w:rsidRPr="00F25407" w:rsidRDefault="006F6AFB" w:rsidP="0057197E">
      <w:pPr>
        <w:pStyle w:val="ListParagraph"/>
        <w:numPr>
          <w:ilvl w:val="0"/>
          <w:numId w:val="19"/>
        </w:numPr>
        <w:ind w:left="490" w:firstLine="0"/>
        <w:jc w:val="both"/>
      </w:pPr>
      <w:r w:rsidRPr="00F25407">
        <w:rPr>
          <w:rFonts w:hint="eastAsia"/>
        </w:rPr>
        <w:t>粮食系统综合方案的目的，是促进朝着有利于自然、具有气候适应力和无污染的可持续和再生粮食系统转型。</w:t>
      </w:r>
      <w:r w:rsidR="00195597" w:rsidRPr="00F25407">
        <w:t>这个综合方案旨在取得以下为《昆蒙框架》做出贡献的成果</w:t>
      </w:r>
      <w:r w:rsidRPr="00F25407">
        <w:rPr>
          <w:rFonts w:hint="eastAsia"/>
        </w:rPr>
        <w:t>：</w:t>
      </w:r>
      <w:r w:rsidR="00195597" w:rsidRPr="00F25407">
        <w:t xml:space="preserve"> </w:t>
      </w:r>
    </w:p>
    <w:p w14:paraId="4DE7932F" w14:textId="74036AE3" w:rsidR="00C91105" w:rsidRPr="00F25407" w:rsidRDefault="00C91105" w:rsidP="00425FF8">
      <w:pPr>
        <w:numPr>
          <w:ilvl w:val="0"/>
          <w:numId w:val="6"/>
        </w:numPr>
        <w:spacing w:before="120" w:after="120" w:line="240" w:lineRule="auto"/>
        <w:ind w:left="1469" w:hanging="490"/>
        <w:rPr>
          <w:rFonts w:ascii="Times New Roman" w:hAnsi="Times New Roman" w:cs="Times New Roman"/>
          <w:sz w:val="24"/>
          <w:szCs w:val="24"/>
          <w:lang w:eastAsia="zh-CN"/>
        </w:rPr>
      </w:pPr>
      <w:r w:rsidRPr="00F25407">
        <w:rPr>
          <w:rFonts w:ascii="Times New Roman" w:hAnsi="Times New Roman" w:cs="Times New Roman"/>
          <w:sz w:val="24"/>
          <w:szCs w:val="24"/>
          <w:lang w:eastAsia="zh-CN"/>
        </w:rPr>
        <w:t xml:space="preserve">16,500 </w:t>
      </w:r>
      <w:r w:rsidR="006F6AFB" w:rsidRPr="00F25407">
        <w:rPr>
          <w:rFonts w:ascii="Times New Roman" w:hAnsi="Times New Roman" w:cs="Times New Roman" w:hint="eastAsia"/>
          <w:sz w:val="24"/>
          <w:szCs w:val="24"/>
          <w:lang w:eastAsia="zh-CN"/>
        </w:rPr>
        <w:t>公顷森林、林地和天然</w:t>
      </w:r>
      <w:r w:rsidR="00B26A51" w:rsidRPr="00F25407">
        <w:rPr>
          <w:rFonts w:ascii="Times New Roman" w:hAnsi="Times New Roman" w:cs="Times New Roman" w:hint="eastAsia"/>
          <w:sz w:val="24"/>
          <w:szCs w:val="24"/>
          <w:lang w:eastAsia="zh-CN"/>
        </w:rPr>
        <w:t>草原正在得到恢复</w:t>
      </w:r>
      <w:r w:rsidR="006F6AFB" w:rsidRPr="00F25407">
        <w:rPr>
          <w:rFonts w:ascii="Times New Roman" w:hAnsi="Times New Roman" w:cs="Times New Roman" w:hint="eastAsia"/>
          <w:sz w:val="24"/>
          <w:szCs w:val="24"/>
          <w:lang w:eastAsia="zh-CN"/>
        </w:rPr>
        <w:t>：</w:t>
      </w:r>
      <w:r w:rsidR="00F527A9" w:rsidRPr="00F25407">
        <w:rPr>
          <w:rFonts w:ascii="Times New Roman" w:hAnsi="Times New Roman" w:cs="Times New Roman"/>
          <w:sz w:val="24"/>
          <w:szCs w:val="24"/>
          <w:lang w:eastAsia="zh-CN"/>
        </w:rPr>
        <w:t>行动目标</w:t>
      </w:r>
      <w:r w:rsidRPr="00F25407">
        <w:rPr>
          <w:rFonts w:ascii="Times New Roman" w:hAnsi="Times New Roman" w:cs="Times New Roman"/>
          <w:sz w:val="24"/>
          <w:szCs w:val="24"/>
          <w:lang w:eastAsia="zh-CN"/>
        </w:rPr>
        <w:t xml:space="preserve">2 </w:t>
      </w:r>
    </w:p>
    <w:p w14:paraId="48064B3D" w14:textId="5E87BE1F" w:rsidR="00C91105" w:rsidRPr="00F25407" w:rsidRDefault="006F6AFB" w:rsidP="00425FF8">
      <w:pPr>
        <w:numPr>
          <w:ilvl w:val="0"/>
          <w:numId w:val="6"/>
        </w:numPr>
        <w:spacing w:before="120" w:after="120" w:line="240" w:lineRule="auto"/>
        <w:ind w:left="1469" w:hanging="490"/>
        <w:rPr>
          <w:rFonts w:ascii="Times New Roman" w:hAnsi="Times New Roman" w:cs="Times New Roman"/>
          <w:sz w:val="24"/>
          <w:szCs w:val="24"/>
          <w:lang w:eastAsia="zh-CN"/>
        </w:rPr>
      </w:pPr>
      <w:r w:rsidRPr="00F25407">
        <w:rPr>
          <w:rFonts w:ascii="Times New Roman" w:hAnsi="Times New Roman" w:cs="Times New Roman" w:hint="eastAsia"/>
          <w:sz w:val="24"/>
          <w:szCs w:val="24"/>
          <w:lang w:eastAsia="zh-CN"/>
        </w:rPr>
        <w:t>对</w:t>
      </w:r>
      <w:r w:rsidR="00C91105" w:rsidRPr="00F25407">
        <w:rPr>
          <w:rFonts w:ascii="Times New Roman" w:hAnsi="Times New Roman" w:cs="Times New Roman"/>
          <w:sz w:val="24"/>
          <w:szCs w:val="24"/>
          <w:lang w:eastAsia="zh-CN"/>
        </w:rPr>
        <w:t xml:space="preserve">8,142,528 </w:t>
      </w:r>
      <w:r w:rsidR="00F527A9" w:rsidRPr="00F25407">
        <w:rPr>
          <w:rFonts w:ascii="Times New Roman" w:hAnsi="Times New Roman" w:cs="Times New Roman"/>
          <w:sz w:val="24"/>
          <w:szCs w:val="24"/>
          <w:lang w:eastAsia="zh-CN"/>
        </w:rPr>
        <w:t>公顷陆地景观采取经过改进的做法，以有利于生物多样性：行动目标</w:t>
      </w:r>
      <w:r w:rsidR="00C91105" w:rsidRPr="00F25407">
        <w:rPr>
          <w:rFonts w:ascii="Times New Roman" w:hAnsi="Times New Roman" w:cs="Times New Roman"/>
          <w:sz w:val="24"/>
          <w:szCs w:val="24"/>
          <w:lang w:eastAsia="zh-CN"/>
        </w:rPr>
        <w:t>5</w:t>
      </w:r>
      <w:r w:rsidR="00195597" w:rsidRPr="00F25407">
        <w:rPr>
          <w:rFonts w:ascii="Times New Roman" w:hAnsi="Times New Roman" w:cs="Times New Roman"/>
          <w:sz w:val="24"/>
          <w:szCs w:val="24"/>
          <w:lang w:eastAsia="zh-CN"/>
        </w:rPr>
        <w:t>、</w:t>
      </w:r>
      <w:r w:rsidR="00195597" w:rsidRPr="00F25407">
        <w:rPr>
          <w:rFonts w:ascii="Times New Roman" w:hAnsi="Times New Roman" w:cs="Times New Roman"/>
          <w:sz w:val="24"/>
          <w:szCs w:val="24"/>
          <w:lang w:eastAsia="zh-CN"/>
        </w:rPr>
        <w:t>9</w:t>
      </w:r>
      <w:r w:rsidR="00195597" w:rsidRPr="00F25407">
        <w:rPr>
          <w:rFonts w:ascii="Times New Roman" w:hAnsi="Times New Roman" w:cs="Times New Roman"/>
          <w:sz w:val="24"/>
          <w:szCs w:val="24"/>
          <w:lang w:eastAsia="zh-CN"/>
        </w:rPr>
        <w:t>和</w:t>
      </w:r>
      <w:r w:rsidR="00195597" w:rsidRPr="00F25407">
        <w:rPr>
          <w:rFonts w:ascii="Times New Roman" w:hAnsi="Times New Roman" w:cs="Times New Roman"/>
          <w:sz w:val="24"/>
          <w:szCs w:val="24"/>
          <w:lang w:eastAsia="zh-CN"/>
        </w:rPr>
        <w:t>10</w:t>
      </w:r>
    </w:p>
    <w:p w14:paraId="348142D8" w14:textId="4643BD1A" w:rsidR="00C91105" w:rsidRPr="00F25407" w:rsidRDefault="006F6AFB" w:rsidP="00425FF8">
      <w:pPr>
        <w:numPr>
          <w:ilvl w:val="0"/>
          <w:numId w:val="6"/>
        </w:numPr>
        <w:spacing w:before="120" w:after="120" w:line="240" w:lineRule="auto"/>
        <w:ind w:left="1469" w:hanging="490"/>
        <w:rPr>
          <w:rFonts w:ascii="Times New Roman" w:hAnsi="Times New Roman" w:cs="Times New Roman"/>
          <w:sz w:val="24"/>
          <w:szCs w:val="24"/>
          <w:lang w:eastAsia="zh-CN"/>
        </w:rPr>
      </w:pPr>
      <w:r w:rsidRPr="00F25407">
        <w:rPr>
          <w:rFonts w:ascii="Times New Roman" w:hAnsi="Times New Roman" w:cs="Times New Roman" w:hint="eastAsia"/>
          <w:sz w:val="24"/>
          <w:szCs w:val="24"/>
          <w:lang w:eastAsia="zh-CN"/>
        </w:rPr>
        <w:t>对</w:t>
      </w:r>
      <w:r w:rsidR="00C91105" w:rsidRPr="00F25407">
        <w:rPr>
          <w:rFonts w:ascii="Times New Roman" w:hAnsi="Times New Roman" w:cs="Times New Roman"/>
          <w:sz w:val="24"/>
          <w:szCs w:val="24"/>
          <w:lang w:eastAsia="zh-CN"/>
        </w:rPr>
        <w:t xml:space="preserve">4,220 </w:t>
      </w:r>
      <w:r w:rsidR="008F4B8D" w:rsidRPr="00F25407">
        <w:rPr>
          <w:rFonts w:ascii="Times New Roman" w:hAnsi="Times New Roman" w:cs="Times New Roman"/>
          <w:sz w:val="24"/>
          <w:szCs w:val="24"/>
          <w:lang w:eastAsia="zh-CN"/>
        </w:rPr>
        <w:t>公顷海洋生境采取经过改进的做法：</w:t>
      </w:r>
      <w:r w:rsidR="00F527A9" w:rsidRPr="00F25407">
        <w:rPr>
          <w:rFonts w:ascii="Times New Roman" w:hAnsi="Times New Roman" w:cs="Times New Roman"/>
          <w:sz w:val="24"/>
          <w:szCs w:val="24"/>
          <w:lang w:eastAsia="zh-CN"/>
        </w:rPr>
        <w:t>行动目标</w:t>
      </w:r>
      <w:r w:rsidR="00C91105" w:rsidRPr="00F25407">
        <w:rPr>
          <w:rFonts w:ascii="Times New Roman" w:hAnsi="Times New Roman" w:cs="Times New Roman"/>
          <w:sz w:val="24"/>
          <w:szCs w:val="24"/>
          <w:lang w:eastAsia="zh-CN"/>
        </w:rPr>
        <w:t xml:space="preserve">10 </w:t>
      </w:r>
    </w:p>
    <w:p w14:paraId="5DEE3095" w14:textId="452AB3E4" w:rsidR="00C91105" w:rsidRPr="00F25407" w:rsidRDefault="008F1C21" w:rsidP="00425FF8">
      <w:pPr>
        <w:numPr>
          <w:ilvl w:val="0"/>
          <w:numId w:val="6"/>
        </w:numPr>
        <w:spacing w:before="120" w:after="120" w:line="240" w:lineRule="auto"/>
        <w:ind w:left="1469" w:hanging="490"/>
        <w:rPr>
          <w:rFonts w:ascii="Times New Roman" w:hAnsi="Times New Roman" w:cs="Times New Roman"/>
          <w:sz w:val="24"/>
          <w:szCs w:val="24"/>
          <w:lang w:eastAsia="zh-CN"/>
        </w:rPr>
      </w:pPr>
      <w:r w:rsidRPr="00F25407">
        <w:rPr>
          <w:rFonts w:ascii="Times New Roman" w:hAnsi="Times New Roman" w:cs="Times New Roman" w:hint="eastAsia"/>
          <w:sz w:val="24"/>
          <w:szCs w:val="24"/>
          <w:lang w:eastAsia="zh-CN"/>
        </w:rPr>
        <w:t>直接减少</w:t>
      </w:r>
      <w:r w:rsidR="006F6AFB" w:rsidRPr="00F25407">
        <w:rPr>
          <w:rFonts w:ascii="Times New Roman" w:hAnsi="Times New Roman" w:cs="Times New Roman"/>
          <w:sz w:val="24"/>
          <w:szCs w:val="24"/>
          <w:lang w:eastAsia="zh-CN"/>
        </w:rPr>
        <w:t>174,017,500</w:t>
      </w:r>
      <w:r w:rsidRPr="00F25407">
        <w:rPr>
          <w:rFonts w:ascii="Times New Roman" w:hAnsi="Times New Roman" w:cs="Times New Roman" w:hint="eastAsia"/>
          <w:sz w:val="24"/>
          <w:szCs w:val="24"/>
          <w:lang w:eastAsia="zh-CN"/>
        </w:rPr>
        <w:t>公吨和间接减少公吨温室气体排放（二氧化碳当量吨）：</w:t>
      </w:r>
      <w:r w:rsidR="00F527A9" w:rsidRPr="00F25407">
        <w:rPr>
          <w:rFonts w:ascii="Times New Roman" w:hAnsi="Times New Roman" w:cs="Times New Roman"/>
          <w:sz w:val="24"/>
          <w:szCs w:val="24"/>
          <w:lang w:eastAsia="zh-CN"/>
        </w:rPr>
        <w:t>行动目标</w:t>
      </w:r>
      <w:r w:rsidR="00C91105" w:rsidRPr="00F25407">
        <w:rPr>
          <w:rFonts w:ascii="Times New Roman" w:hAnsi="Times New Roman" w:cs="Times New Roman"/>
          <w:sz w:val="24"/>
          <w:szCs w:val="24"/>
          <w:lang w:eastAsia="zh-CN"/>
        </w:rPr>
        <w:t>8</w:t>
      </w:r>
      <w:r w:rsidR="009B0A81" w:rsidRPr="00F25407">
        <w:rPr>
          <w:rFonts w:ascii="Times New Roman" w:hAnsi="Times New Roman" w:cs="Times New Roman"/>
          <w:sz w:val="24"/>
          <w:szCs w:val="24"/>
          <w:lang w:eastAsia="zh-CN"/>
        </w:rPr>
        <w:t>和</w:t>
      </w:r>
      <w:r w:rsidR="009B0A81" w:rsidRPr="00F25407">
        <w:rPr>
          <w:rFonts w:ascii="Times New Roman" w:hAnsi="Times New Roman" w:cs="Times New Roman"/>
          <w:sz w:val="24"/>
          <w:szCs w:val="24"/>
          <w:lang w:eastAsia="zh-CN"/>
        </w:rPr>
        <w:t>11</w:t>
      </w:r>
    </w:p>
    <w:p w14:paraId="355DF309" w14:textId="116A0B4A" w:rsidR="00AD6B44" w:rsidRPr="00F25407" w:rsidRDefault="00C91105" w:rsidP="00425FF8">
      <w:pPr>
        <w:numPr>
          <w:ilvl w:val="0"/>
          <w:numId w:val="6"/>
        </w:numPr>
        <w:spacing w:before="120" w:after="120" w:line="240" w:lineRule="auto"/>
        <w:ind w:left="1469" w:hanging="490"/>
        <w:rPr>
          <w:rFonts w:ascii="Times New Roman" w:hAnsi="Times New Roman" w:cs="Times New Roman"/>
          <w:sz w:val="24"/>
          <w:szCs w:val="24"/>
          <w:lang w:eastAsia="zh-CN"/>
        </w:rPr>
      </w:pPr>
      <w:r w:rsidRPr="00F25407">
        <w:rPr>
          <w:rFonts w:ascii="Times New Roman" w:hAnsi="Times New Roman" w:cs="Times New Roman"/>
          <w:sz w:val="24"/>
          <w:szCs w:val="24"/>
          <w:lang w:eastAsia="zh-CN"/>
        </w:rPr>
        <w:t xml:space="preserve">3,356,681 </w:t>
      </w:r>
      <w:r w:rsidR="00971F85" w:rsidRPr="00F25407">
        <w:rPr>
          <w:rFonts w:ascii="Times New Roman" w:hAnsi="Times New Roman" w:cs="Times New Roman"/>
          <w:sz w:val="24"/>
          <w:szCs w:val="24"/>
          <w:lang w:eastAsia="zh-CN"/>
        </w:rPr>
        <w:t>个应受益于</w:t>
      </w:r>
      <w:r w:rsidR="00971F85" w:rsidRPr="00F25407">
        <w:rPr>
          <w:rFonts w:ascii="Times New Roman" w:hAnsi="Times New Roman" w:cs="Times New Roman"/>
          <w:sz w:val="24"/>
          <w:szCs w:val="24"/>
          <w:lang w:eastAsia="zh-CN"/>
        </w:rPr>
        <w:t>GEF</w:t>
      </w:r>
      <w:r w:rsidR="00971F85" w:rsidRPr="00F25407">
        <w:rPr>
          <w:rFonts w:ascii="Times New Roman" w:hAnsi="Times New Roman" w:cs="Times New Roman"/>
          <w:sz w:val="24"/>
          <w:szCs w:val="24"/>
          <w:lang w:eastAsia="zh-CN"/>
        </w:rPr>
        <w:t>投资者实际受益（</w:t>
      </w:r>
      <w:r w:rsidR="006F6AFB" w:rsidRPr="00F25407">
        <w:rPr>
          <w:rFonts w:ascii="Times New Roman" w:hAnsi="Times New Roman" w:cs="Times New Roman"/>
          <w:sz w:val="24"/>
          <w:szCs w:val="24"/>
          <w:lang w:eastAsia="zh-CN"/>
        </w:rPr>
        <w:t>1,649,341</w:t>
      </w:r>
      <w:r w:rsidR="00971F85" w:rsidRPr="00F25407">
        <w:rPr>
          <w:rFonts w:ascii="Times New Roman" w:hAnsi="Times New Roman" w:cs="Times New Roman"/>
          <w:sz w:val="24"/>
          <w:szCs w:val="24"/>
          <w:lang w:eastAsia="zh-CN"/>
        </w:rPr>
        <w:t>名女性和</w:t>
      </w:r>
      <w:r w:rsidR="006F6AFB" w:rsidRPr="00F25407">
        <w:rPr>
          <w:rFonts w:ascii="Times New Roman" w:hAnsi="Times New Roman" w:cs="Times New Roman"/>
          <w:sz w:val="24"/>
          <w:szCs w:val="24"/>
          <w:lang w:eastAsia="zh-CN"/>
        </w:rPr>
        <w:t>1,707,340</w:t>
      </w:r>
      <w:r w:rsidR="00971F85" w:rsidRPr="00F25407">
        <w:rPr>
          <w:rFonts w:ascii="Times New Roman" w:hAnsi="Times New Roman" w:cs="Times New Roman"/>
          <w:sz w:val="24"/>
          <w:szCs w:val="24"/>
          <w:lang w:eastAsia="zh-CN"/>
        </w:rPr>
        <w:t>名男性）：</w:t>
      </w:r>
      <w:r w:rsidR="00F527A9" w:rsidRPr="00F25407">
        <w:rPr>
          <w:rFonts w:ascii="Times New Roman" w:hAnsi="Times New Roman" w:cs="Times New Roman"/>
          <w:sz w:val="24"/>
          <w:szCs w:val="24"/>
          <w:lang w:eastAsia="zh-CN"/>
        </w:rPr>
        <w:t>行动目标</w:t>
      </w:r>
      <w:r w:rsidRPr="00F25407">
        <w:rPr>
          <w:rFonts w:ascii="Times New Roman" w:hAnsi="Times New Roman" w:cs="Times New Roman"/>
          <w:sz w:val="24"/>
          <w:szCs w:val="24"/>
          <w:lang w:eastAsia="zh-CN"/>
        </w:rPr>
        <w:t>22</w:t>
      </w:r>
      <w:r w:rsidR="009B0A81" w:rsidRPr="00F25407">
        <w:rPr>
          <w:rFonts w:ascii="Times New Roman" w:hAnsi="Times New Roman" w:cs="Times New Roman"/>
          <w:sz w:val="24"/>
          <w:szCs w:val="24"/>
          <w:lang w:eastAsia="zh-CN"/>
        </w:rPr>
        <w:t>和</w:t>
      </w:r>
      <w:r w:rsidR="009B0A81" w:rsidRPr="00F25407">
        <w:rPr>
          <w:rFonts w:ascii="Times New Roman" w:hAnsi="Times New Roman" w:cs="Times New Roman"/>
          <w:sz w:val="24"/>
          <w:szCs w:val="24"/>
          <w:lang w:eastAsia="zh-CN"/>
        </w:rPr>
        <w:t>23</w:t>
      </w:r>
      <w:r w:rsidR="009B0A81" w:rsidRPr="00F25407">
        <w:rPr>
          <w:rFonts w:ascii="Times New Roman" w:hAnsi="Times New Roman" w:cs="Times New Roman"/>
          <w:sz w:val="24"/>
          <w:szCs w:val="24"/>
          <w:lang w:eastAsia="zh-CN"/>
        </w:rPr>
        <w:t>。</w:t>
      </w:r>
    </w:p>
    <w:p w14:paraId="1C9BDC6B" w14:textId="63CBF2EC" w:rsidR="00C91105" w:rsidRPr="00F25407" w:rsidRDefault="00BC0A46" w:rsidP="0057197E">
      <w:pPr>
        <w:pStyle w:val="ListParagraph"/>
        <w:numPr>
          <w:ilvl w:val="0"/>
          <w:numId w:val="19"/>
        </w:numPr>
        <w:ind w:left="490" w:firstLine="0"/>
        <w:jc w:val="both"/>
      </w:pPr>
      <w:r w:rsidRPr="00F25407">
        <w:rPr>
          <w:rFonts w:hint="eastAsia"/>
        </w:rPr>
        <w:t>这个综合方案还将支持综合空间规划（行动目标</w:t>
      </w:r>
      <w:r w:rsidRPr="00F25407">
        <w:rPr>
          <w:rFonts w:hint="eastAsia"/>
        </w:rPr>
        <w:t xml:space="preserve"> 1</w:t>
      </w:r>
      <w:r w:rsidRPr="00F25407">
        <w:rPr>
          <w:rFonts w:hint="eastAsia"/>
        </w:rPr>
        <w:t>）；</w:t>
      </w:r>
      <w:r w:rsidRPr="00F25407">
        <w:rPr>
          <w:rFonts w:hint="eastAsia"/>
        </w:rPr>
        <w:t xml:space="preserve"> </w:t>
      </w:r>
      <w:r w:rsidRPr="00F25407">
        <w:rPr>
          <w:rFonts w:hint="eastAsia"/>
        </w:rPr>
        <w:t>推动改进整个价值链的管理做法，以减少污染风险和污染的负面影响（行动目标</w:t>
      </w:r>
      <w:r w:rsidRPr="00F25407">
        <w:rPr>
          <w:rFonts w:hint="eastAsia"/>
        </w:rPr>
        <w:t>7</w:t>
      </w:r>
      <w:r w:rsidRPr="00F25407">
        <w:rPr>
          <w:rFonts w:hint="eastAsia"/>
        </w:rPr>
        <w:t>）；</w:t>
      </w:r>
      <w:r w:rsidRPr="00F25407">
        <w:rPr>
          <w:rFonts w:hint="eastAsia"/>
        </w:rPr>
        <w:t xml:space="preserve"> </w:t>
      </w:r>
      <w:r w:rsidRPr="00F25407">
        <w:rPr>
          <w:rFonts w:hint="eastAsia"/>
        </w:rPr>
        <w:t>使企业能够披露其对生物多样性的风险、依赖性和影响，并向消费者提供必要信息，提倡可持续消费模式（行动目标</w:t>
      </w:r>
      <w:r w:rsidRPr="00F25407">
        <w:rPr>
          <w:rFonts w:hint="eastAsia"/>
        </w:rPr>
        <w:t xml:space="preserve"> 15</w:t>
      </w:r>
      <w:r w:rsidRPr="00F25407">
        <w:rPr>
          <w:rFonts w:hint="eastAsia"/>
        </w:rPr>
        <w:t>）；</w:t>
      </w:r>
      <w:r w:rsidRPr="00F25407">
        <w:rPr>
          <w:rFonts w:hint="eastAsia"/>
        </w:rPr>
        <w:t xml:space="preserve"> </w:t>
      </w:r>
      <w:r w:rsidRPr="00F25407">
        <w:rPr>
          <w:rFonts w:hint="eastAsia"/>
        </w:rPr>
        <w:t>解决与粮食相关的粮食消费和浪费问题（行动目标</w:t>
      </w:r>
      <w:r w:rsidRPr="00F25407">
        <w:rPr>
          <w:rFonts w:hint="eastAsia"/>
        </w:rPr>
        <w:t xml:space="preserve"> 18</w:t>
      </w:r>
      <w:r w:rsidRPr="00F25407">
        <w:rPr>
          <w:rFonts w:hint="eastAsia"/>
        </w:rPr>
        <w:t>）；</w:t>
      </w:r>
      <w:r w:rsidRPr="00F25407">
        <w:rPr>
          <w:rFonts w:hint="eastAsia"/>
        </w:rPr>
        <w:t xml:space="preserve"> </w:t>
      </w:r>
      <w:r w:rsidRPr="00F25407">
        <w:rPr>
          <w:rFonts w:hint="eastAsia"/>
        </w:rPr>
        <w:t>与各种各</w:t>
      </w:r>
      <w:r w:rsidRPr="00F25407">
        <w:rPr>
          <w:rFonts w:hint="eastAsia"/>
        </w:rPr>
        <w:lastRenderedPageBreak/>
        <w:t>样的金融人员互动，使投资筛选做法改为注重环境可持续性，并调动更多和更大规模的融资，包括为此采用混合融资机制（行动目标</w:t>
      </w:r>
      <w:r w:rsidRPr="00F25407">
        <w:rPr>
          <w:rFonts w:hint="eastAsia"/>
        </w:rPr>
        <w:t xml:space="preserve"> 19</w:t>
      </w:r>
      <w:r w:rsidRPr="00F25407">
        <w:rPr>
          <w:rFonts w:hint="eastAsia"/>
        </w:rPr>
        <w:t>）。</w:t>
      </w:r>
    </w:p>
    <w:p w14:paraId="2263BA7B" w14:textId="0FB58898" w:rsidR="00C91105" w:rsidRPr="00FE03CF" w:rsidRDefault="00BC0A46" w:rsidP="0007289E">
      <w:pPr>
        <w:rPr>
          <w:rFonts w:eastAsia="KaiTi"/>
          <w:b/>
          <w:bCs/>
          <w:sz w:val="24"/>
          <w:szCs w:val="24"/>
          <w:lang w:eastAsia="zh-CN"/>
        </w:rPr>
      </w:pPr>
      <w:bookmarkStart w:id="92" w:name="_Toc177018378"/>
      <w:r w:rsidRPr="00FE03CF">
        <w:rPr>
          <w:rFonts w:eastAsia="KaiTi" w:hint="eastAsia"/>
          <w:b/>
          <w:bCs/>
          <w:sz w:val="24"/>
          <w:szCs w:val="24"/>
          <w:lang w:eastAsia="zh-CN"/>
        </w:rPr>
        <w:t>清洁和健康海洋综合方案（参加国：格林纳达、约旦、马达加斯加、马尔代夫、墨西哥、摩尔多瓦、巴拿马、秘鲁、斯里兰卡、圣基茨和尼维斯、泰国、特立尼达和多巴哥、委内瑞拉、越南）</w:t>
      </w:r>
      <w:bookmarkEnd w:id="92"/>
    </w:p>
    <w:p w14:paraId="66F5D0B4" w14:textId="5D7479A3" w:rsidR="00C91105" w:rsidRPr="00F25407" w:rsidRDefault="00B26A51" w:rsidP="0057197E">
      <w:pPr>
        <w:pStyle w:val="ListParagraph"/>
        <w:numPr>
          <w:ilvl w:val="0"/>
          <w:numId w:val="19"/>
        </w:numPr>
        <w:ind w:left="490" w:firstLine="0"/>
        <w:jc w:val="both"/>
      </w:pPr>
      <w:r w:rsidRPr="00F25407">
        <w:rPr>
          <w:rFonts w:hint="eastAsia"/>
        </w:rPr>
        <w:t>清洁和健康海洋综合方案的目的，是通过政策和监管措施以及与基于自然的解决办法相结合的基础设施投资来遏制农业、工业和市政来源的沿海污染。</w:t>
      </w:r>
      <w:r w:rsidR="00C91105" w:rsidRPr="00F25407">
        <w:rPr>
          <w:i/>
          <w:iCs/>
        </w:rPr>
        <w:t> </w:t>
      </w:r>
      <w:r w:rsidR="00195597" w:rsidRPr="00F25407">
        <w:t>这个综合方案旨在取得以下为《昆蒙框架》做出贡献的成果：</w:t>
      </w:r>
      <w:r w:rsidR="00195597" w:rsidRPr="00F25407">
        <w:t xml:space="preserve"> </w:t>
      </w:r>
    </w:p>
    <w:p w14:paraId="7F54894A" w14:textId="36AA24B5" w:rsidR="00C91105" w:rsidRPr="00F25407" w:rsidRDefault="00B26A51" w:rsidP="00425FF8">
      <w:pPr>
        <w:numPr>
          <w:ilvl w:val="0"/>
          <w:numId w:val="6"/>
        </w:numPr>
        <w:spacing w:before="120" w:after="120" w:line="240" w:lineRule="auto"/>
        <w:ind w:left="1469" w:hanging="490"/>
        <w:rPr>
          <w:rFonts w:ascii="Times New Roman" w:hAnsi="Times New Roman" w:cs="Times New Roman"/>
          <w:sz w:val="24"/>
          <w:szCs w:val="24"/>
          <w:lang w:eastAsia="zh-CN"/>
        </w:rPr>
      </w:pPr>
      <w:r w:rsidRPr="00F25407">
        <w:rPr>
          <w:rFonts w:ascii="Times New Roman" w:hAnsi="Times New Roman" w:cs="Times New Roman"/>
          <w:sz w:val="24"/>
          <w:szCs w:val="24"/>
          <w:lang w:eastAsia="zh-CN"/>
        </w:rPr>
        <w:t>新建</w:t>
      </w:r>
      <w:r w:rsidR="00C91105" w:rsidRPr="00F25407">
        <w:rPr>
          <w:rFonts w:ascii="Times New Roman" w:hAnsi="Times New Roman" w:cs="Times New Roman"/>
          <w:sz w:val="24"/>
          <w:szCs w:val="24"/>
          <w:lang w:eastAsia="zh-CN"/>
        </w:rPr>
        <w:t>3,320</w:t>
      </w:r>
      <w:r w:rsidR="008F4B8D" w:rsidRPr="00F25407">
        <w:rPr>
          <w:rFonts w:ascii="Times New Roman" w:hAnsi="Times New Roman" w:cs="Times New Roman"/>
          <w:sz w:val="24"/>
          <w:szCs w:val="24"/>
          <w:lang w:eastAsia="zh-CN"/>
        </w:rPr>
        <w:t>公顷陆地保护区：</w:t>
      </w:r>
      <w:r w:rsidR="00F527A9" w:rsidRPr="00F25407">
        <w:rPr>
          <w:rFonts w:ascii="Times New Roman" w:hAnsi="Times New Roman" w:cs="Times New Roman"/>
          <w:sz w:val="24"/>
          <w:szCs w:val="24"/>
          <w:lang w:eastAsia="zh-CN"/>
        </w:rPr>
        <w:t>行动目标</w:t>
      </w:r>
      <w:r w:rsidR="00C91105" w:rsidRPr="00F25407">
        <w:rPr>
          <w:rFonts w:ascii="Times New Roman" w:hAnsi="Times New Roman" w:cs="Times New Roman"/>
          <w:sz w:val="24"/>
          <w:szCs w:val="24"/>
          <w:lang w:eastAsia="zh-CN"/>
        </w:rPr>
        <w:t>3</w:t>
      </w:r>
    </w:p>
    <w:p w14:paraId="6923DE68" w14:textId="148702B9" w:rsidR="00C91105" w:rsidRPr="00F25407" w:rsidRDefault="00B26A51" w:rsidP="00425FF8">
      <w:pPr>
        <w:numPr>
          <w:ilvl w:val="0"/>
          <w:numId w:val="6"/>
        </w:numPr>
        <w:spacing w:before="120" w:after="120" w:line="240" w:lineRule="auto"/>
        <w:ind w:left="1469" w:hanging="490"/>
        <w:rPr>
          <w:rFonts w:ascii="Times New Roman" w:hAnsi="Times New Roman" w:cs="Times New Roman"/>
          <w:sz w:val="24"/>
          <w:szCs w:val="24"/>
          <w:lang w:eastAsia="zh-CN"/>
        </w:rPr>
      </w:pPr>
      <w:r w:rsidRPr="00F25407">
        <w:rPr>
          <w:rFonts w:ascii="Times New Roman" w:hAnsi="Times New Roman" w:cs="Times New Roman"/>
          <w:sz w:val="24"/>
          <w:szCs w:val="24"/>
          <w:lang w:eastAsia="zh-CN"/>
        </w:rPr>
        <w:t>新建</w:t>
      </w:r>
      <w:r w:rsidR="00C91105" w:rsidRPr="00F25407">
        <w:rPr>
          <w:rFonts w:ascii="Times New Roman" w:hAnsi="Times New Roman" w:cs="Times New Roman"/>
          <w:sz w:val="24"/>
          <w:szCs w:val="24"/>
          <w:lang w:eastAsia="zh-CN"/>
        </w:rPr>
        <w:t>58,000</w:t>
      </w:r>
      <w:r w:rsidR="008F4B8D" w:rsidRPr="00F25407">
        <w:rPr>
          <w:rFonts w:ascii="Times New Roman" w:hAnsi="Times New Roman" w:cs="Times New Roman"/>
          <w:sz w:val="24"/>
          <w:szCs w:val="24"/>
          <w:lang w:eastAsia="zh-CN"/>
        </w:rPr>
        <w:t>公顷海洋保护区：</w:t>
      </w:r>
      <w:r w:rsidR="00F527A9" w:rsidRPr="00F25407">
        <w:rPr>
          <w:rFonts w:ascii="Times New Roman" w:hAnsi="Times New Roman" w:cs="Times New Roman"/>
          <w:sz w:val="24"/>
          <w:szCs w:val="24"/>
          <w:lang w:eastAsia="zh-CN"/>
        </w:rPr>
        <w:t>行动目标</w:t>
      </w:r>
      <w:r w:rsidR="00C91105" w:rsidRPr="00F25407">
        <w:rPr>
          <w:rFonts w:ascii="Times New Roman" w:hAnsi="Times New Roman" w:cs="Times New Roman"/>
          <w:sz w:val="24"/>
          <w:szCs w:val="24"/>
          <w:lang w:eastAsia="zh-CN"/>
        </w:rPr>
        <w:t>3</w:t>
      </w:r>
    </w:p>
    <w:p w14:paraId="201825CF" w14:textId="0C8E8900" w:rsidR="00C91105" w:rsidRPr="00F25407" w:rsidRDefault="00B26A51" w:rsidP="00425FF8">
      <w:pPr>
        <w:numPr>
          <w:ilvl w:val="0"/>
          <w:numId w:val="6"/>
        </w:numPr>
        <w:spacing w:before="120" w:after="120" w:line="240" w:lineRule="auto"/>
        <w:ind w:left="1469" w:hanging="490"/>
        <w:rPr>
          <w:rFonts w:ascii="Times New Roman" w:hAnsi="Times New Roman" w:cs="Times New Roman"/>
          <w:sz w:val="24"/>
          <w:szCs w:val="24"/>
          <w:lang w:eastAsia="zh-CN"/>
        </w:rPr>
      </w:pPr>
      <w:r w:rsidRPr="00F25407">
        <w:rPr>
          <w:rFonts w:ascii="Times New Roman" w:hAnsi="Times New Roman" w:cs="Times New Roman" w:hint="eastAsia"/>
          <w:sz w:val="24"/>
          <w:szCs w:val="24"/>
          <w:lang w:eastAsia="zh-CN"/>
        </w:rPr>
        <w:t>改进</w:t>
      </w:r>
      <w:r w:rsidRPr="00F25407">
        <w:rPr>
          <w:rFonts w:ascii="Times New Roman" w:hAnsi="Times New Roman" w:cs="Times New Roman"/>
          <w:sz w:val="24"/>
          <w:szCs w:val="24"/>
          <w:lang w:eastAsia="zh-CN"/>
        </w:rPr>
        <w:t>对</w:t>
      </w:r>
      <w:r w:rsidR="00C91105" w:rsidRPr="00F25407">
        <w:rPr>
          <w:rFonts w:ascii="Times New Roman" w:hAnsi="Times New Roman" w:cs="Times New Roman"/>
          <w:sz w:val="24"/>
          <w:szCs w:val="24"/>
          <w:lang w:eastAsia="zh-CN"/>
        </w:rPr>
        <w:t>516,873</w:t>
      </w:r>
      <w:r w:rsidR="00F527A9" w:rsidRPr="00F25407">
        <w:rPr>
          <w:rFonts w:ascii="Times New Roman" w:hAnsi="Times New Roman" w:cs="Times New Roman"/>
          <w:sz w:val="24"/>
          <w:szCs w:val="24"/>
          <w:lang w:eastAsia="zh-CN"/>
        </w:rPr>
        <w:t>公顷陆地保护区的管理：行动目标</w:t>
      </w:r>
      <w:r w:rsidR="00C91105" w:rsidRPr="00F25407">
        <w:rPr>
          <w:rFonts w:ascii="Times New Roman" w:hAnsi="Times New Roman" w:cs="Times New Roman"/>
          <w:sz w:val="24"/>
          <w:szCs w:val="24"/>
          <w:lang w:eastAsia="zh-CN"/>
        </w:rPr>
        <w:t>3</w:t>
      </w:r>
    </w:p>
    <w:p w14:paraId="596F2A7F" w14:textId="301B94FE" w:rsidR="00C91105" w:rsidRPr="00F25407" w:rsidRDefault="00B26A51" w:rsidP="00425FF8">
      <w:pPr>
        <w:numPr>
          <w:ilvl w:val="0"/>
          <w:numId w:val="6"/>
        </w:numPr>
        <w:spacing w:before="120" w:after="120" w:line="240" w:lineRule="auto"/>
        <w:ind w:left="1469" w:hanging="490"/>
        <w:rPr>
          <w:rFonts w:ascii="Times New Roman" w:hAnsi="Times New Roman" w:cs="Times New Roman"/>
          <w:sz w:val="24"/>
          <w:szCs w:val="24"/>
          <w:lang w:eastAsia="zh-CN"/>
        </w:rPr>
      </w:pPr>
      <w:r w:rsidRPr="00F25407">
        <w:rPr>
          <w:rFonts w:ascii="Times New Roman" w:hAnsi="Times New Roman" w:cs="Times New Roman"/>
          <w:sz w:val="24"/>
          <w:szCs w:val="24"/>
          <w:lang w:eastAsia="zh-CN"/>
        </w:rPr>
        <w:t>改进对</w:t>
      </w:r>
      <w:r w:rsidR="00C91105" w:rsidRPr="00F25407">
        <w:rPr>
          <w:rFonts w:ascii="Times New Roman" w:hAnsi="Times New Roman" w:cs="Times New Roman"/>
          <w:sz w:val="24"/>
          <w:szCs w:val="24"/>
          <w:lang w:eastAsia="zh-CN"/>
        </w:rPr>
        <w:t>423,250</w:t>
      </w:r>
      <w:r w:rsidR="008F4B8D" w:rsidRPr="00F25407">
        <w:rPr>
          <w:rFonts w:ascii="Times New Roman" w:hAnsi="Times New Roman" w:cs="Times New Roman"/>
          <w:sz w:val="24"/>
          <w:szCs w:val="24"/>
          <w:lang w:eastAsia="zh-CN"/>
        </w:rPr>
        <w:t>公顷海洋保护区的管理：</w:t>
      </w:r>
      <w:r w:rsidR="00F527A9" w:rsidRPr="00F25407">
        <w:rPr>
          <w:rFonts w:ascii="Times New Roman" w:hAnsi="Times New Roman" w:cs="Times New Roman"/>
          <w:sz w:val="24"/>
          <w:szCs w:val="24"/>
          <w:lang w:eastAsia="zh-CN"/>
        </w:rPr>
        <w:t>行动目标</w:t>
      </w:r>
      <w:r w:rsidR="00C91105" w:rsidRPr="00F25407">
        <w:rPr>
          <w:rFonts w:ascii="Times New Roman" w:hAnsi="Times New Roman" w:cs="Times New Roman"/>
          <w:sz w:val="24"/>
          <w:szCs w:val="24"/>
          <w:lang w:eastAsia="zh-CN"/>
        </w:rPr>
        <w:t>3</w:t>
      </w:r>
    </w:p>
    <w:p w14:paraId="18BE421A" w14:textId="246D665B" w:rsidR="00C91105" w:rsidRPr="00F25407" w:rsidRDefault="00C91105" w:rsidP="00425FF8">
      <w:pPr>
        <w:numPr>
          <w:ilvl w:val="0"/>
          <w:numId w:val="6"/>
        </w:numPr>
        <w:spacing w:before="120" w:after="120" w:line="240" w:lineRule="auto"/>
        <w:ind w:left="1469" w:hanging="490"/>
        <w:rPr>
          <w:rFonts w:ascii="Times New Roman" w:hAnsi="Times New Roman" w:cs="Times New Roman"/>
          <w:sz w:val="24"/>
          <w:szCs w:val="24"/>
          <w:lang w:eastAsia="zh-CN"/>
        </w:rPr>
      </w:pPr>
      <w:r w:rsidRPr="00F25407">
        <w:rPr>
          <w:rFonts w:ascii="Times New Roman" w:hAnsi="Times New Roman" w:cs="Times New Roman"/>
          <w:sz w:val="24"/>
          <w:szCs w:val="24"/>
          <w:lang w:eastAsia="zh-CN"/>
        </w:rPr>
        <w:t>96,011</w:t>
      </w:r>
      <w:r w:rsidR="00B26A51" w:rsidRPr="00F25407">
        <w:rPr>
          <w:rFonts w:ascii="Times New Roman" w:hAnsi="Times New Roman" w:cs="Times New Roman"/>
          <w:sz w:val="24"/>
          <w:szCs w:val="24"/>
          <w:lang w:eastAsia="zh-CN"/>
        </w:rPr>
        <w:t>公顷</w:t>
      </w:r>
      <w:r w:rsidR="00B26A51" w:rsidRPr="00F25407">
        <w:rPr>
          <w:rFonts w:ascii="Times New Roman" w:hAnsi="Times New Roman" w:cs="Times New Roman" w:hint="eastAsia"/>
          <w:sz w:val="24"/>
          <w:szCs w:val="24"/>
          <w:lang w:eastAsia="zh-CN"/>
        </w:rPr>
        <w:t>森林、林地、草原和湿地正在得到恢复</w:t>
      </w:r>
      <w:r w:rsidR="00B26A51" w:rsidRPr="00F25407">
        <w:rPr>
          <w:rFonts w:ascii="Times New Roman" w:hAnsi="Times New Roman" w:cs="Times New Roman"/>
          <w:sz w:val="24"/>
          <w:szCs w:val="24"/>
          <w:lang w:eastAsia="zh-CN"/>
        </w:rPr>
        <w:t>：</w:t>
      </w:r>
      <w:r w:rsidR="00F527A9" w:rsidRPr="00F25407">
        <w:rPr>
          <w:rFonts w:ascii="Times New Roman" w:hAnsi="Times New Roman" w:cs="Times New Roman"/>
          <w:sz w:val="24"/>
          <w:szCs w:val="24"/>
          <w:lang w:eastAsia="zh-CN"/>
        </w:rPr>
        <w:t>行动目标</w:t>
      </w:r>
      <w:r w:rsidRPr="00F25407">
        <w:rPr>
          <w:rFonts w:ascii="Times New Roman" w:hAnsi="Times New Roman" w:cs="Times New Roman"/>
          <w:sz w:val="24"/>
          <w:szCs w:val="24"/>
          <w:lang w:eastAsia="zh-CN"/>
        </w:rPr>
        <w:t xml:space="preserve">2 </w:t>
      </w:r>
    </w:p>
    <w:p w14:paraId="55FA8B81" w14:textId="043A772C" w:rsidR="00C91105" w:rsidRPr="00F25407" w:rsidRDefault="00B26A51" w:rsidP="00425FF8">
      <w:pPr>
        <w:numPr>
          <w:ilvl w:val="0"/>
          <w:numId w:val="6"/>
        </w:numPr>
        <w:spacing w:before="120" w:after="120" w:line="240" w:lineRule="auto"/>
        <w:ind w:left="1469" w:hanging="490"/>
        <w:rPr>
          <w:rFonts w:ascii="Times New Roman" w:hAnsi="Times New Roman" w:cs="Times New Roman"/>
          <w:sz w:val="24"/>
          <w:szCs w:val="24"/>
          <w:lang w:eastAsia="zh-CN"/>
        </w:rPr>
      </w:pPr>
      <w:r w:rsidRPr="00F25407">
        <w:rPr>
          <w:rFonts w:ascii="Times New Roman" w:hAnsi="Times New Roman" w:cs="Times New Roman"/>
          <w:sz w:val="24"/>
          <w:szCs w:val="24"/>
          <w:lang w:eastAsia="zh-CN"/>
        </w:rPr>
        <w:t>在</w:t>
      </w:r>
      <w:r w:rsidR="00C91105" w:rsidRPr="00F25407">
        <w:rPr>
          <w:rFonts w:ascii="Times New Roman" w:hAnsi="Times New Roman" w:cs="Times New Roman"/>
          <w:sz w:val="24"/>
          <w:szCs w:val="24"/>
          <w:lang w:eastAsia="zh-CN"/>
        </w:rPr>
        <w:t>274,397</w:t>
      </w:r>
      <w:bookmarkStart w:id="93" w:name="_Hlk135297025"/>
      <w:r w:rsidRPr="00F25407">
        <w:rPr>
          <w:rFonts w:ascii="Times New Roman" w:hAnsi="Times New Roman" w:cs="Times New Roman"/>
          <w:sz w:val="24"/>
          <w:szCs w:val="24"/>
          <w:lang w:eastAsia="zh-CN"/>
        </w:rPr>
        <w:t>公顷</w:t>
      </w:r>
      <w:r w:rsidR="008F4B8D" w:rsidRPr="00F25407">
        <w:rPr>
          <w:rFonts w:ascii="Times New Roman" w:hAnsi="Times New Roman" w:cs="Times New Roman"/>
          <w:sz w:val="24"/>
          <w:szCs w:val="24"/>
          <w:lang w:eastAsia="zh-CN"/>
        </w:rPr>
        <w:t>陆地景观采取经过改进做法，以有利于生物多样性：</w:t>
      </w:r>
      <w:r w:rsidR="00F527A9" w:rsidRPr="00F25407">
        <w:rPr>
          <w:rFonts w:ascii="Times New Roman" w:hAnsi="Times New Roman" w:cs="Times New Roman"/>
          <w:sz w:val="24"/>
          <w:szCs w:val="24"/>
          <w:lang w:eastAsia="zh-CN"/>
        </w:rPr>
        <w:t>行动目标</w:t>
      </w:r>
      <w:r w:rsidR="00C91105" w:rsidRPr="00F25407">
        <w:rPr>
          <w:rFonts w:ascii="Times New Roman" w:hAnsi="Times New Roman" w:cs="Times New Roman"/>
          <w:sz w:val="24"/>
          <w:szCs w:val="24"/>
          <w:lang w:eastAsia="zh-CN"/>
        </w:rPr>
        <w:t>10</w:t>
      </w:r>
      <w:bookmarkEnd w:id="93"/>
    </w:p>
    <w:p w14:paraId="07C6A637" w14:textId="31DC12C7" w:rsidR="00C91105" w:rsidRPr="00F25407" w:rsidRDefault="00B26A51" w:rsidP="00425FF8">
      <w:pPr>
        <w:numPr>
          <w:ilvl w:val="0"/>
          <w:numId w:val="6"/>
        </w:numPr>
        <w:spacing w:before="120" w:after="120" w:line="240" w:lineRule="auto"/>
        <w:ind w:left="1469" w:hanging="490"/>
        <w:rPr>
          <w:rFonts w:ascii="Times New Roman" w:hAnsi="Times New Roman" w:cs="Times New Roman"/>
          <w:sz w:val="24"/>
          <w:szCs w:val="24"/>
          <w:lang w:eastAsia="zh-CN"/>
        </w:rPr>
      </w:pPr>
      <w:r w:rsidRPr="00F25407">
        <w:rPr>
          <w:rFonts w:ascii="Times New Roman" w:hAnsi="Times New Roman" w:cs="Times New Roman" w:hint="eastAsia"/>
          <w:sz w:val="24"/>
          <w:szCs w:val="24"/>
          <w:lang w:eastAsia="zh-CN"/>
        </w:rPr>
        <w:t>在</w:t>
      </w:r>
      <w:r w:rsidR="00C91105" w:rsidRPr="00F25407">
        <w:rPr>
          <w:rFonts w:ascii="Times New Roman" w:hAnsi="Times New Roman" w:cs="Times New Roman"/>
          <w:sz w:val="24"/>
          <w:szCs w:val="24"/>
          <w:lang w:eastAsia="zh-CN"/>
        </w:rPr>
        <w:t xml:space="preserve">6,629,347 </w:t>
      </w:r>
      <w:r w:rsidR="008F4B8D" w:rsidRPr="00F25407">
        <w:rPr>
          <w:rFonts w:ascii="Times New Roman" w:hAnsi="Times New Roman" w:cs="Times New Roman"/>
          <w:sz w:val="24"/>
          <w:szCs w:val="24"/>
          <w:lang w:eastAsia="zh-CN"/>
        </w:rPr>
        <w:t>公顷海洋生境采取经过改进的做法：</w:t>
      </w:r>
      <w:r w:rsidR="00F527A9" w:rsidRPr="00F25407">
        <w:rPr>
          <w:rFonts w:ascii="Times New Roman" w:hAnsi="Times New Roman" w:cs="Times New Roman"/>
          <w:sz w:val="24"/>
          <w:szCs w:val="24"/>
          <w:lang w:eastAsia="zh-CN"/>
        </w:rPr>
        <w:t>行动目标</w:t>
      </w:r>
      <w:r w:rsidR="00C91105" w:rsidRPr="00F25407">
        <w:rPr>
          <w:rFonts w:ascii="Times New Roman" w:hAnsi="Times New Roman" w:cs="Times New Roman"/>
          <w:sz w:val="24"/>
          <w:szCs w:val="24"/>
          <w:lang w:eastAsia="zh-CN"/>
        </w:rPr>
        <w:t xml:space="preserve">10 </w:t>
      </w:r>
    </w:p>
    <w:p w14:paraId="6AE330FE" w14:textId="3D059139" w:rsidR="00C91105" w:rsidRPr="00F25407" w:rsidRDefault="008F1C21" w:rsidP="00425FF8">
      <w:pPr>
        <w:numPr>
          <w:ilvl w:val="0"/>
          <w:numId w:val="6"/>
        </w:numPr>
        <w:spacing w:before="120" w:after="120" w:line="240" w:lineRule="auto"/>
        <w:ind w:left="1469" w:hanging="490"/>
        <w:rPr>
          <w:rFonts w:ascii="Times New Roman" w:hAnsi="Times New Roman" w:cs="Times New Roman"/>
          <w:sz w:val="24"/>
          <w:szCs w:val="24"/>
          <w:lang w:eastAsia="zh-CN"/>
        </w:rPr>
      </w:pPr>
      <w:r w:rsidRPr="00F25407">
        <w:rPr>
          <w:rFonts w:ascii="Times New Roman" w:hAnsi="Times New Roman" w:cs="Times New Roman" w:hint="eastAsia"/>
          <w:sz w:val="24"/>
          <w:szCs w:val="24"/>
          <w:lang w:eastAsia="zh-CN"/>
        </w:rPr>
        <w:t>直接减少</w:t>
      </w:r>
      <w:r w:rsidR="00B26A51" w:rsidRPr="00F25407">
        <w:rPr>
          <w:rFonts w:ascii="Times New Roman" w:hAnsi="Times New Roman" w:cs="Times New Roman"/>
          <w:sz w:val="24"/>
          <w:szCs w:val="24"/>
          <w:lang w:eastAsia="zh-CN"/>
        </w:rPr>
        <w:t>9,170,093</w:t>
      </w:r>
      <w:r w:rsidRPr="00F25407">
        <w:rPr>
          <w:rFonts w:ascii="Times New Roman" w:hAnsi="Times New Roman" w:cs="Times New Roman" w:hint="eastAsia"/>
          <w:sz w:val="24"/>
          <w:szCs w:val="24"/>
          <w:lang w:eastAsia="zh-CN"/>
        </w:rPr>
        <w:t>公吨和间接减少</w:t>
      </w:r>
      <w:r w:rsidR="00B26A51" w:rsidRPr="00F25407">
        <w:rPr>
          <w:rFonts w:ascii="Times New Roman" w:hAnsi="Times New Roman" w:cs="Times New Roman"/>
          <w:sz w:val="24"/>
          <w:szCs w:val="24"/>
          <w:lang w:eastAsia="zh-CN"/>
        </w:rPr>
        <w:t>18,000</w:t>
      </w:r>
      <w:r w:rsidRPr="00F25407">
        <w:rPr>
          <w:rFonts w:ascii="Times New Roman" w:hAnsi="Times New Roman" w:cs="Times New Roman" w:hint="eastAsia"/>
          <w:sz w:val="24"/>
          <w:szCs w:val="24"/>
          <w:lang w:eastAsia="zh-CN"/>
        </w:rPr>
        <w:t>公吨温室气体排放（二氧化碳当量吨）：</w:t>
      </w:r>
      <w:r w:rsidR="00F527A9" w:rsidRPr="00F25407">
        <w:rPr>
          <w:rFonts w:ascii="Times New Roman" w:hAnsi="Times New Roman" w:cs="Times New Roman"/>
          <w:sz w:val="24"/>
          <w:szCs w:val="24"/>
          <w:lang w:eastAsia="zh-CN"/>
        </w:rPr>
        <w:t>行动目标</w:t>
      </w:r>
      <w:r w:rsidR="00C91105" w:rsidRPr="00F25407">
        <w:rPr>
          <w:rFonts w:ascii="Times New Roman" w:hAnsi="Times New Roman" w:cs="Times New Roman"/>
          <w:sz w:val="24"/>
          <w:szCs w:val="24"/>
          <w:lang w:eastAsia="zh-CN"/>
        </w:rPr>
        <w:t>8</w:t>
      </w:r>
      <w:r w:rsidR="009B0A81" w:rsidRPr="00F25407">
        <w:rPr>
          <w:rFonts w:ascii="Times New Roman" w:hAnsi="Times New Roman" w:cs="Times New Roman"/>
          <w:sz w:val="24"/>
          <w:szCs w:val="24"/>
          <w:lang w:eastAsia="zh-CN"/>
        </w:rPr>
        <w:t>和</w:t>
      </w:r>
      <w:r w:rsidR="009B0A81" w:rsidRPr="00F25407">
        <w:rPr>
          <w:rFonts w:ascii="Times New Roman" w:hAnsi="Times New Roman" w:cs="Times New Roman"/>
          <w:sz w:val="24"/>
          <w:szCs w:val="24"/>
          <w:lang w:eastAsia="zh-CN"/>
        </w:rPr>
        <w:t>11</w:t>
      </w:r>
    </w:p>
    <w:p w14:paraId="28DB7623" w14:textId="28D9C3EB" w:rsidR="00C91105" w:rsidRPr="00F25407" w:rsidRDefault="008F4B8D" w:rsidP="00425FF8">
      <w:pPr>
        <w:numPr>
          <w:ilvl w:val="0"/>
          <w:numId w:val="6"/>
        </w:numPr>
        <w:spacing w:before="120" w:after="120" w:line="240" w:lineRule="auto"/>
        <w:ind w:left="1469" w:hanging="490"/>
        <w:rPr>
          <w:rFonts w:ascii="Times New Roman" w:hAnsi="Times New Roman" w:cs="Times New Roman"/>
          <w:sz w:val="24"/>
          <w:szCs w:val="24"/>
          <w:lang w:eastAsia="zh-CN"/>
        </w:rPr>
      </w:pPr>
      <w:r w:rsidRPr="00F25407">
        <w:rPr>
          <w:rFonts w:ascii="Times New Roman" w:hAnsi="Times New Roman" w:cs="Times New Roman"/>
          <w:sz w:val="24"/>
          <w:szCs w:val="24"/>
          <w:lang w:eastAsia="zh-CN"/>
        </w:rPr>
        <w:t>改进对</w:t>
      </w:r>
      <w:r w:rsidR="00B26A51" w:rsidRPr="00F25407">
        <w:rPr>
          <w:rFonts w:ascii="Times New Roman" w:hAnsi="Times New Roman" w:cs="Times New Roman" w:hint="eastAsia"/>
          <w:sz w:val="24"/>
          <w:szCs w:val="24"/>
          <w:lang w:eastAsia="zh-CN"/>
        </w:rPr>
        <w:t>三（</w:t>
      </w:r>
      <w:r w:rsidR="00B26A51" w:rsidRPr="00F25407">
        <w:rPr>
          <w:rFonts w:ascii="Times New Roman" w:hAnsi="Times New Roman" w:cs="Times New Roman" w:hint="eastAsia"/>
          <w:sz w:val="24"/>
          <w:szCs w:val="24"/>
          <w:lang w:eastAsia="zh-CN"/>
        </w:rPr>
        <w:t>3</w:t>
      </w:r>
      <w:r w:rsidR="00B26A51" w:rsidRPr="00F25407">
        <w:rPr>
          <w:rFonts w:ascii="Times New Roman" w:hAnsi="Times New Roman" w:cs="Times New Roman" w:hint="eastAsia"/>
          <w:sz w:val="24"/>
          <w:szCs w:val="24"/>
          <w:lang w:eastAsia="zh-CN"/>
        </w:rPr>
        <w:t>）</w:t>
      </w:r>
      <w:r w:rsidR="00B26A51" w:rsidRPr="00F25407">
        <w:rPr>
          <w:rFonts w:ascii="Times New Roman" w:hAnsi="Times New Roman" w:cs="Times New Roman"/>
          <w:sz w:val="24"/>
          <w:szCs w:val="24"/>
          <w:lang w:eastAsia="zh-CN"/>
        </w:rPr>
        <w:t>个</w:t>
      </w:r>
      <w:r w:rsidRPr="00F25407">
        <w:rPr>
          <w:rFonts w:ascii="Times New Roman" w:hAnsi="Times New Roman" w:cs="Times New Roman"/>
          <w:sz w:val="24"/>
          <w:szCs w:val="24"/>
          <w:lang w:eastAsia="zh-CN"/>
        </w:rPr>
        <w:t>共享水系的管理：</w:t>
      </w:r>
      <w:r w:rsidR="00F527A9" w:rsidRPr="00F25407">
        <w:rPr>
          <w:rFonts w:ascii="Times New Roman" w:hAnsi="Times New Roman" w:cs="Times New Roman"/>
          <w:sz w:val="24"/>
          <w:szCs w:val="24"/>
          <w:lang w:eastAsia="zh-CN"/>
        </w:rPr>
        <w:t>行动目标</w:t>
      </w:r>
      <w:r w:rsidR="00C91105" w:rsidRPr="00F25407">
        <w:rPr>
          <w:rFonts w:ascii="Times New Roman" w:hAnsi="Times New Roman" w:cs="Times New Roman"/>
          <w:sz w:val="24"/>
          <w:szCs w:val="24"/>
          <w:lang w:eastAsia="zh-CN"/>
        </w:rPr>
        <w:t>10</w:t>
      </w:r>
    </w:p>
    <w:p w14:paraId="064FEBEB" w14:textId="79DF804A" w:rsidR="00C91105" w:rsidRPr="00F25407" w:rsidRDefault="00B26A51" w:rsidP="00425FF8">
      <w:pPr>
        <w:numPr>
          <w:ilvl w:val="0"/>
          <w:numId w:val="6"/>
        </w:numPr>
        <w:spacing w:before="120" w:after="120" w:line="240" w:lineRule="auto"/>
        <w:ind w:left="1469" w:hanging="490"/>
        <w:rPr>
          <w:rFonts w:ascii="Times New Roman" w:hAnsi="Times New Roman" w:cs="Times New Roman"/>
          <w:sz w:val="24"/>
          <w:szCs w:val="24"/>
          <w:lang w:eastAsia="zh-CN"/>
        </w:rPr>
      </w:pPr>
      <w:r w:rsidRPr="00F25407">
        <w:rPr>
          <w:rFonts w:ascii="Times New Roman" w:hAnsi="Times New Roman" w:cs="Times New Roman"/>
          <w:sz w:val="24"/>
          <w:szCs w:val="24"/>
          <w:lang w:eastAsia="zh-CN"/>
        </w:rPr>
        <w:t>减少</w:t>
      </w:r>
      <w:r w:rsidR="00C91105" w:rsidRPr="00F25407">
        <w:rPr>
          <w:rFonts w:ascii="Times New Roman" w:hAnsi="Times New Roman" w:cs="Times New Roman"/>
          <w:sz w:val="24"/>
          <w:szCs w:val="24"/>
          <w:lang w:eastAsia="zh-CN"/>
        </w:rPr>
        <w:t>120</w:t>
      </w:r>
      <w:r w:rsidRPr="00F25407">
        <w:rPr>
          <w:rFonts w:ascii="Times New Roman" w:hAnsi="Times New Roman" w:cs="Times New Roman"/>
          <w:sz w:val="24"/>
          <w:szCs w:val="24"/>
          <w:lang w:eastAsia="zh-CN"/>
        </w:rPr>
        <w:t>公吨引起全球关切的化学品及其废物：</w:t>
      </w:r>
      <w:r w:rsidR="00F527A9" w:rsidRPr="00F25407">
        <w:rPr>
          <w:rFonts w:ascii="Times New Roman" w:hAnsi="Times New Roman" w:cs="Times New Roman"/>
          <w:sz w:val="24"/>
          <w:szCs w:val="24"/>
          <w:lang w:eastAsia="zh-CN"/>
        </w:rPr>
        <w:t>行动目标</w:t>
      </w:r>
      <w:r w:rsidR="00C91105" w:rsidRPr="00F25407">
        <w:rPr>
          <w:rFonts w:ascii="Times New Roman" w:hAnsi="Times New Roman" w:cs="Times New Roman"/>
          <w:sz w:val="24"/>
          <w:szCs w:val="24"/>
          <w:lang w:eastAsia="zh-CN"/>
        </w:rPr>
        <w:t>7</w:t>
      </w:r>
    </w:p>
    <w:p w14:paraId="5F7C03D4" w14:textId="3024F16D" w:rsidR="00AD6B44" w:rsidRPr="00F25407" w:rsidRDefault="00C91105" w:rsidP="00425FF8">
      <w:pPr>
        <w:numPr>
          <w:ilvl w:val="0"/>
          <w:numId w:val="6"/>
        </w:numPr>
        <w:spacing w:before="120" w:after="120" w:line="240" w:lineRule="auto"/>
        <w:ind w:left="1469" w:hanging="490"/>
        <w:rPr>
          <w:rFonts w:ascii="Times New Roman" w:hAnsi="Times New Roman" w:cs="Times New Roman"/>
          <w:sz w:val="24"/>
          <w:szCs w:val="24"/>
          <w:lang w:eastAsia="zh-CN"/>
        </w:rPr>
      </w:pPr>
      <w:r w:rsidRPr="00F25407">
        <w:rPr>
          <w:rFonts w:ascii="Times New Roman" w:hAnsi="Times New Roman" w:cs="Times New Roman"/>
          <w:sz w:val="24"/>
          <w:szCs w:val="24"/>
          <w:lang w:eastAsia="zh-CN"/>
        </w:rPr>
        <w:t xml:space="preserve">616,752 </w:t>
      </w:r>
      <w:r w:rsidR="00971F85" w:rsidRPr="00F25407">
        <w:rPr>
          <w:rFonts w:ascii="Times New Roman" w:hAnsi="Times New Roman" w:cs="Times New Roman"/>
          <w:sz w:val="24"/>
          <w:szCs w:val="24"/>
          <w:lang w:eastAsia="zh-CN"/>
        </w:rPr>
        <w:t>个应受益于</w:t>
      </w:r>
      <w:r w:rsidR="00971F85" w:rsidRPr="00F25407">
        <w:rPr>
          <w:rFonts w:ascii="Times New Roman" w:hAnsi="Times New Roman" w:cs="Times New Roman"/>
          <w:sz w:val="24"/>
          <w:szCs w:val="24"/>
          <w:lang w:eastAsia="zh-CN"/>
        </w:rPr>
        <w:t>GEF</w:t>
      </w:r>
      <w:r w:rsidR="00971F85" w:rsidRPr="00F25407">
        <w:rPr>
          <w:rFonts w:ascii="Times New Roman" w:hAnsi="Times New Roman" w:cs="Times New Roman"/>
          <w:sz w:val="24"/>
          <w:szCs w:val="24"/>
          <w:lang w:eastAsia="zh-CN"/>
        </w:rPr>
        <w:t>投资者实际受益（</w:t>
      </w:r>
      <w:r w:rsidR="00B26A51" w:rsidRPr="00F25407">
        <w:rPr>
          <w:rFonts w:ascii="Times New Roman" w:hAnsi="Times New Roman" w:cs="Times New Roman"/>
          <w:sz w:val="24"/>
          <w:szCs w:val="24"/>
          <w:lang w:eastAsia="zh-CN"/>
        </w:rPr>
        <w:t>318,880</w:t>
      </w:r>
      <w:r w:rsidR="00971F85" w:rsidRPr="00F25407">
        <w:rPr>
          <w:rFonts w:ascii="Times New Roman" w:hAnsi="Times New Roman" w:cs="Times New Roman"/>
          <w:sz w:val="24"/>
          <w:szCs w:val="24"/>
          <w:lang w:eastAsia="zh-CN"/>
        </w:rPr>
        <w:t>名女性和</w:t>
      </w:r>
      <w:r w:rsidR="00B26A51" w:rsidRPr="00F25407">
        <w:rPr>
          <w:rFonts w:ascii="Times New Roman" w:hAnsi="Times New Roman" w:cs="Times New Roman"/>
          <w:sz w:val="24"/>
          <w:szCs w:val="24"/>
          <w:lang w:eastAsia="zh-CN"/>
        </w:rPr>
        <w:t>297,872</w:t>
      </w:r>
      <w:r w:rsidR="00971F85" w:rsidRPr="00F25407">
        <w:rPr>
          <w:rFonts w:ascii="Times New Roman" w:hAnsi="Times New Roman" w:cs="Times New Roman"/>
          <w:sz w:val="24"/>
          <w:szCs w:val="24"/>
          <w:lang w:eastAsia="zh-CN"/>
        </w:rPr>
        <w:t>名男性）：</w:t>
      </w:r>
      <w:r w:rsidR="00F527A9" w:rsidRPr="00F25407">
        <w:rPr>
          <w:rFonts w:ascii="Times New Roman" w:hAnsi="Times New Roman" w:cs="Times New Roman"/>
          <w:sz w:val="24"/>
          <w:szCs w:val="24"/>
          <w:lang w:eastAsia="zh-CN"/>
        </w:rPr>
        <w:t>行动目标</w:t>
      </w:r>
      <w:r w:rsidRPr="00F25407">
        <w:rPr>
          <w:rFonts w:ascii="Times New Roman" w:hAnsi="Times New Roman" w:cs="Times New Roman"/>
          <w:sz w:val="24"/>
          <w:szCs w:val="24"/>
          <w:lang w:eastAsia="zh-CN"/>
        </w:rPr>
        <w:t>22</w:t>
      </w:r>
      <w:r w:rsidR="009B0A81" w:rsidRPr="00F25407">
        <w:rPr>
          <w:rFonts w:ascii="Times New Roman" w:hAnsi="Times New Roman" w:cs="Times New Roman"/>
          <w:sz w:val="24"/>
          <w:szCs w:val="24"/>
          <w:lang w:eastAsia="zh-CN"/>
        </w:rPr>
        <w:t>和</w:t>
      </w:r>
      <w:r w:rsidR="009B0A81" w:rsidRPr="00F25407">
        <w:rPr>
          <w:rFonts w:ascii="Times New Roman" w:hAnsi="Times New Roman" w:cs="Times New Roman"/>
          <w:sz w:val="24"/>
          <w:szCs w:val="24"/>
          <w:lang w:eastAsia="zh-CN"/>
        </w:rPr>
        <w:t>23</w:t>
      </w:r>
      <w:r w:rsidR="009B0A81" w:rsidRPr="00F25407">
        <w:rPr>
          <w:rFonts w:ascii="Times New Roman" w:hAnsi="Times New Roman" w:cs="Times New Roman"/>
          <w:sz w:val="24"/>
          <w:szCs w:val="24"/>
          <w:lang w:eastAsia="zh-CN"/>
        </w:rPr>
        <w:t>。</w:t>
      </w:r>
    </w:p>
    <w:p w14:paraId="62873BE4" w14:textId="45CA1D78" w:rsidR="00C91105" w:rsidRPr="00F25407" w:rsidRDefault="00BA3E9E" w:rsidP="0057197E">
      <w:pPr>
        <w:pStyle w:val="ListParagraph"/>
        <w:numPr>
          <w:ilvl w:val="0"/>
          <w:numId w:val="19"/>
        </w:numPr>
        <w:ind w:left="490" w:firstLine="0"/>
        <w:jc w:val="both"/>
      </w:pPr>
      <w:r w:rsidRPr="00F25407">
        <w:rPr>
          <w:rFonts w:hint="eastAsia"/>
        </w:rPr>
        <w:t>这个综合方案还将支持有助于实现行动目标</w:t>
      </w:r>
      <w:r w:rsidRPr="00F25407">
        <w:rPr>
          <w:rFonts w:hint="eastAsia"/>
        </w:rPr>
        <w:t xml:space="preserve"> 12</w:t>
      </w:r>
      <w:r w:rsidRPr="00F25407">
        <w:rPr>
          <w:rFonts w:hint="eastAsia"/>
        </w:rPr>
        <w:t>（可持续城市和人口稠密地区）的</w:t>
      </w:r>
      <w:r w:rsidR="0064177B">
        <w:rPr>
          <w:rFonts w:hint="eastAsia"/>
        </w:rPr>
        <w:t xml:space="preserve">     </w:t>
      </w:r>
      <w:r w:rsidRPr="00F25407">
        <w:rPr>
          <w:rFonts w:hint="eastAsia"/>
        </w:rPr>
        <w:t>活动。</w:t>
      </w:r>
    </w:p>
    <w:p w14:paraId="79117F94" w14:textId="2617D409" w:rsidR="00C91105" w:rsidRPr="00FE03CF" w:rsidRDefault="00BA3E9E" w:rsidP="0007289E">
      <w:pPr>
        <w:rPr>
          <w:rFonts w:eastAsia="KaiTi"/>
          <w:b/>
          <w:bCs/>
          <w:sz w:val="24"/>
          <w:szCs w:val="24"/>
          <w:lang w:eastAsia="zh-CN"/>
        </w:rPr>
      </w:pPr>
      <w:bookmarkStart w:id="94" w:name="_Toc177018379"/>
      <w:r w:rsidRPr="00FE03CF">
        <w:rPr>
          <w:rFonts w:eastAsia="KaiTi" w:hint="eastAsia"/>
          <w:b/>
          <w:bCs/>
          <w:sz w:val="24"/>
          <w:szCs w:val="24"/>
          <w:lang w:eastAsia="zh-CN"/>
        </w:rPr>
        <w:t>绿色交通基础设施发展综合方案（参加国：马来西亚、尼泊尔、菲律宾、苏里南、乌</w:t>
      </w:r>
      <w:r w:rsidR="0007289E" w:rsidRPr="00FE03CF">
        <w:rPr>
          <w:rFonts w:eastAsia="KaiTi" w:hint="eastAsia"/>
          <w:b/>
          <w:bCs/>
          <w:sz w:val="24"/>
          <w:szCs w:val="24"/>
          <w:lang w:eastAsia="zh-CN"/>
        </w:rPr>
        <w:t xml:space="preserve">     </w:t>
      </w:r>
      <w:r w:rsidRPr="00FE03CF">
        <w:rPr>
          <w:rFonts w:eastAsia="KaiTi" w:hint="eastAsia"/>
          <w:b/>
          <w:bCs/>
          <w:sz w:val="24"/>
          <w:szCs w:val="24"/>
          <w:lang w:eastAsia="zh-CN"/>
        </w:rPr>
        <w:t>克兰）</w:t>
      </w:r>
      <w:bookmarkEnd w:id="94"/>
    </w:p>
    <w:p w14:paraId="2F58443B" w14:textId="3AA147E8" w:rsidR="00C91105" w:rsidRPr="00F25407" w:rsidRDefault="00BA3E9E" w:rsidP="0057197E">
      <w:pPr>
        <w:pStyle w:val="ListParagraph"/>
        <w:numPr>
          <w:ilvl w:val="0"/>
          <w:numId w:val="19"/>
        </w:numPr>
        <w:ind w:left="490" w:firstLine="0"/>
        <w:jc w:val="both"/>
      </w:pPr>
      <w:r w:rsidRPr="00F25407">
        <w:rPr>
          <w:rFonts w:hint="eastAsia"/>
        </w:rPr>
        <w:t>绿色交通基础设施发展综合方案的目的，是推动向可持续交通基础设施的转型，以保护和加强重要的沿海、海洋和陆地生态系统。</w:t>
      </w:r>
      <w:r w:rsidR="00195597" w:rsidRPr="00F25407">
        <w:t>这个综合方案旨在取得以下为《昆蒙框架》做出贡献的成果：</w:t>
      </w:r>
      <w:r w:rsidR="00195597" w:rsidRPr="00F25407">
        <w:t xml:space="preserve"> </w:t>
      </w:r>
    </w:p>
    <w:p w14:paraId="683E61D3" w14:textId="04DCE61C" w:rsidR="00C91105" w:rsidRPr="00F25407" w:rsidRDefault="00966A3B" w:rsidP="00425FF8">
      <w:pPr>
        <w:numPr>
          <w:ilvl w:val="0"/>
          <w:numId w:val="6"/>
        </w:numPr>
        <w:spacing w:before="120" w:after="120" w:line="240" w:lineRule="auto"/>
        <w:ind w:left="1469" w:hanging="490"/>
        <w:rPr>
          <w:rFonts w:ascii="Times New Roman" w:hAnsi="Times New Roman" w:cs="Times New Roman"/>
          <w:sz w:val="24"/>
          <w:szCs w:val="24"/>
          <w:lang w:eastAsia="zh-CN"/>
        </w:rPr>
      </w:pPr>
      <w:r w:rsidRPr="00F25407">
        <w:rPr>
          <w:rFonts w:ascii="Times New Roman" w:hAnsi="Times New Roman" w:cs="Times New Roman" w:hint="eastAsia"/>
          <w:sz w:val="24"/>
          <w:szCs w:val="24"/>
          <w:lang w:eastAsia="zh-CN"/>
        </w:rPr>
        <w:t>改进</w:t>
      </w:r>
      <w:r w:rsidRPr="00F25407">
        <w:rPr>
          <w:rFonts w:ascii="Times New Roman" w:hAnsi="Times New Roman" w:cs="Times New Roman"/>
          <w:sz w:val="24"/>
          <w:szCs w:val="24"/>
          <w:lang w:eastAsia="zh-CN"/>
        </w:rPr>
        <w:t>对</w:t>
      </w:r>
      <w:r w:rsidR="00C91105" w:rsidRPr="00F25407">
        <w:rPr>
          <w:rFonts w:ascii="Times New Roman" w:hAnsi="Times New Roman" w:cs="Times New Roman"/>
          <w:sz w:val="24"/>
          <w:szCs w:val="24"/>
          <w:lang w:eastAsia="zh-CN"/>
        </w:rPr>
        <w:t>259,469</w:t>
      </w:r>
      <w:r w:rsidR="00F527A9" w:rsidRPr="00F25407">
        <w:rPr>
          <w:rFonts w:ascii="Times New Roman" w:hAnsi="Times New Roman" w:cs="Times New Roman"/>
          <w:sz w:val="24"/>
          <w:szCs w:val="24"/>
          <w:lang w:eastAsia="zh-CN"/>
        </w:rPr>
        <w:t>公顷陆地保护区的管理：行动目标</w:t>
      </w:r>
      <w:r w:rsidR="00C91105" w:rsidRPr="00F25407">
        <w:rPr>
          <w:rFonts w:ascii="Times New Roman" w:hAnsi="Times New Roman" w:cs="Times New Roman"/>
          <w:sz w:val="24"/>
          <w:szCs w:val="24"/>
          <w:lang w:eastAsia="zh-CN"/>
        </w:rPr>
        <w:t>3</w:t>
      </w:r>
    </w:p>
    <w:p w14:paraId="3C3BC60D" w14:textId="56223C80" w:rsidR="00C91105" w:rsidRPr="00F25407" w:rsidRDefault="00C91105" w:rsidP="00425FF8">
      <w:pPr>
        <w:numPr>
          <w:ilvl w:val="0"/>
          <w:numId w:val="6"/>
        </w:numPr>
        <w:spacing w:before="120" w:after="120" w:line="240" w:lineRule="auto"/>
        <w:ind w:left="1469" w:hanging="490"/>
        <w:rPr>
          <w:rFonts w:ascii="Times New Roman" w:hAnsi="Times New Roman" w:cs="Times New Roman"/>
          <w:sz w:val="24"/>
          <w:szCs w:val="24"/>
          <w:lang w:eastAsia="zh-CN"/>
        </w:rPr>
      </w:pPr>
      <w:r w:rsidRPr="00F25407">
        <w:rPr>
          <w:rFonts w:ascii="Times New Roman" w:hAnsi="Times New Roman" w:cs="Times New Roman"/>
          <w:sz w:val="24"/>
          <w:szCs w:val="24"/>
          <w:lang w:eastAsia="zh-CN"/>
        </w:rPr>
        <w:t xml:space="preserve">30,740 </w:t>
      </w:r>
      <w:r w:rsidR="00F527A9" w:rsidRPr="00F25407">
        <w:rPr>
          <w:rFonts w:ascii="Times New Roman" w:hAnsi="Times New Roman" w:cs="Times New Roman"/>
          <w:sz w:val="24"/>
          <w:szCs w:val="24"/>
          <w:lang w:eastAsia="zh-CN"/>
        </w:rPr>
        <w:t>公顷土地和生态系统</w:t>
      </w:r>
      <w:r w:rsidR="00B26A51" w:rsidRPr="00F25407">
        <w:rPr>
          <w:rFonts w:ascii="Times New Roman" w:hAnsi="Times New Roman" w:cs="Times New Roman"/>
          <w:sz w:val="24"/>
          <w:szCs w:val="24"/>
          <w:lang w:eastAsia="zh-CN"/>
        </w:rPr>
        <w:t>正在得到恢复</w:t>
      </w:r>
      <w:r w:rsidR="00F527A9" w:rsidRPr="00F25407">
        <w:rPr>
          <w:rFonts w:ascii="Times New Roman" w:hAnsi="Times New Roman" w:cs="Times New Roman"/>
          <w:sz w:val="24"/>
          <w:szCs w:val="24"/>
          <w:lang w:eastAsia="zh-CN"/>
        </w:rPr>
        <w:t>：行动目标</w:t>
      </w:r>
      <w:r w:rsidRPr="00F25407">
        <w:rPr>
          <w:rFonts w:ascii="Times New Roman" w:hAnsi="Times New Roman" w:cs="Times New Roman"/>
          <w:sz w:val="24"/>
          <w:szCs w:val="24"/>
          <w:lang w:eastAsia="zh-CN"/>
        </w:rPr>
        <w:t xml:space="preserve">2 </w:t>
      </w:r>
    </w:p>
    <w:p w14:paraId="5C29B7DD" w14:textId="3DFC3617" w:rsidR="00C91105" w:rsidRPr="00F25407" w:rsidRDefault="00966A3B" w:rsidP="00425FF8">
      <w:pPr>
        <w:numPr>
          <w:ilvl w:val="0"/>
          <w:numId w:val="6"/>
        </w:numPr>
        <w:spacing w:before="120" w:after="120" w:line="240" w:lineRule="auto"/>
        <w:ind w:left="1469" w:hanging="490"/>
        <w:rPr>
          <w:rFonts w:ascii="Times New Roman" w:hAnsi="Times New Roman" w:cs="Times New Roman"/>
          <w:sz w:val="24"/>
          <w:szCs w:val="24"/>
          <w:lang w:eastAsia="zh-CN"/>
        </w:rPr>
      </w:pPr>
      <w:r w:rsidRPr="00F25407">
        <w:rPr>
          <w:rFonts w:ascii="Times New Roman" w:hAnsi="Times New Roman" w:cs="Times New Roman" w:hint="eastAsia"/>
          <w:sz w:val="24"/>
          <w:szCs w:val="24"/>
          <w:lang w:eastAsia="zh-CN"/>
        </w:rPr>
        <w:t>在</w:t>
      </w:r>
      <w:r w:rsidR="00C91105" w:rsidRPr="00F25407">
        <w:rPr>
          <w:rFonts w:ascii="Times New Roman" w:hAnsi="Times New Roman" w:cs="Times New Roman"/>
          <w:sz w:val="24"/>
          <w:szCs w:val="24"/>
          <w:lang w:eastAsia="zh-CN"/>
        </w:rPr>
        <w:t xml:space="preserve">582,200 </w:t>
      </w:r>
      <w:r w:rsidR="00F527A9" w:rsidRPr="00F25407">
        <w:rPr>
          <w:rFonts w:ascii="Times New Roman" w:hAnsi="Times New Roman" w:cs="Times New Roman"/>
          <w:sz w:val="24"/>
          <w:szCs w:val="24"/>
          <w:lang w:eastAsia="zh-CN"/>
        </w:rPr>
        <w:t>公顷陆地景观采取经过改进的做法，以有利于生物多样性：行动目标</w:t>
      </w:r>
      <w:r w:rsidR="00C91105" w:rsidRPr="00F25407">
        <w:rPr>
          <w:rFonts w:ascii="Times New Roman" w:hAnsi="Times New Roman" w:cs="Times New Roman"/>
          <w:sz w:val="24"/>
          <w:szCs w:val="24"/>
          <w:lang w:eastAsia="zh-CN"/>
        </w:rPr>
        <w:t>5</w:t>
      </w:r>
      <w:r w:rsidR="00195597" w:rsidRPr="00F25407">
        <w:rPr>
          <w:rFonts w:ascii="Times New Roman" w:hAnsi="Times New Roman" w:cs="Times New Roman"/>
          <w:sz w:val="24"/>
          <w:szCs w:val="24"/>
          <w:lang w:eastAsia="zh-CN"/>
        </w:rPr>
        <w:t>、</w:t>
      </w:r>
      <w:r w:rsidR="00195597" w:rsidRPr="00F25407">
        <w:rPr>
          <w:rFonts w:ascii="Times New Roman" w:hAnsi="Times New Roman" w:cs="Times New Roman"/>
          <w:sz w:val="24"/>
          <w:szCs w:val="24"/>
          <w:lang w:eastAsia="zh-CN"/>
        </w:rPr>
        <w:t>9</w:t>
      </w:r>
      <w:r w:rsidR="00195597" w:rsidRPr="00F25407">
        <w:rPr>
          <w:rFonts w:ascii="Times New Roman" w:hAnsi="Times New Roman" w:cs="Times New Roman"/>
          <w:sz w:val="24"/>
          <w:szCs w:val="24"/>
          <w:lang w:eastAsia="zh-CN"/>
        </w:rPr>
        <w:t>和</w:t>
      </w:r>
      <w:r w:rsidR="00195597" w:rsidRPr="00F25407">
        <w:rPr>
          <w:rFonts w:ascii="Times New Roman" w:hAnsi="Times New Roman" w:cs="Times New Roman"/>
          <w:sz w:val="24"/>
          <w:szCs w:val="24"/>
          <w:lang w:eastAsia="zh-CN"/>
        </w:rPr>
        <w:t>10</w:t>
      </w:r>
    </w:p>
    <w:p w14:paraId="477F7CA4" w14:textId="360B6197" w:rsidR="00C91105" w:rsidRPr="00F25407" w:rsidRDefault="00966A3B" w:rsidP="00425FF8">
      <w:pPr>
        <w:numPr>
          <w:ilvl w:val="0"/>
          <w:numId w:val="6"/>
        </w:numPr>
        <w:spacing w:before="120" w:after="120" w:line="240" w:lineRule="auto"/>
        <w:ind w:left="1469" w:hanging="490"/>
        <w:rPr>
          <w:rFonts w:ascii="Times New Roman" w:hAnsi="Times New Roman" w:cs="Times New Roman"/>
          <w:sz w:val="24"/>
          <w:szCs w:val="24"/>
          <w:lang w:eastAsia="zh-CN"/>
        </w:rPr>
      </w:pPr>
      <w:r w:rsidRPr="00F25407">
        <w:rPr>
          <w:rFonts w:ascii="Times New Roman" w:hAnsi="Times New Roman" w:cs="Times New Roman"/>
          <w:sz w:val="24"/>
          <w:szCs w:val="24"/>
          <w:lang w:eastAsia="zh-CN"/>
        </w:rPr>
        <w:lastRenderedPageBreak/>
        <w:t>在</w:t>
      </w:r>
      <w:r w:rsidR="00C91105" w:rsidRPr="00F25407">
        <w:rPr>
          <w:rFonts w:ascii="Times New Roman" w:hAnsi="Times New Roman" w:cs="Times New Roman"/>
          <w:sz w:val="24"/>
          <w:szCs w:val="24"/>
          <w:lang w:eastAsia="zh-CN"/>
        </w:rPr>
        <w:t>71,976</w:t>
      </w:r>
      <w:r w:rsidR="008F4B8D" w:rsidRPr="00F25407">
        <w:rPr>
          <w:rFonts w:ascii="Times New Roman" w:hAnsi="Times New Roman" w:cs="Times New Roman"/>
          <w:sz w:val="24"/>
          <w:szCs w:val="24"/>
          <w:lang w:eastAsia="zh-CN"/>
        </w:rPr>
        <w:t>公顷海洋生境采取经过改进的做法，以有利于生物多样性：</w:t>
      </w:r>
      <w:r w:rsidR="00F527A9" w:rsidRPr="00F25407">
        <w:rPr>
          <w:rFonts w:ascii="Times New Roman" w:hAnsi="Times New Roman" w:cs="Times New Roman"/>
          <w:sz w:val="24"/>
          <w:szCs w:val="24"/>
          <w:lang w:eastAsia="zh-CN"/>
        </w:rPr>
        <w:t>行动目标</w:t>
      </w:r>
      <w:r w:rsidR="00C91105" w:rsidRPr="00F25407">
        <w:rPr>
          <w:rFonts w:ascii="Times New Roman" w:hAnsi="Times New Roman" w:cs="Times New Roman"/>
          <w:sz w:val="24"/>
          <w:szCs w:val="24"/>
          <w:lang w:eastAsia="zh-CN"/>
        </w:rPr>
        <w:t xml:space="preserve">10 </w:t>
      </w:r>
    </w:p>
    <w:p w14:paraId="00DD73E0" w14:textId="32D02175" w:rsidR="00C91105" w:rsidRPr="00F25407" w:rsidRDefault="008F1C21" w:rsidP="00425FF8">
      <w:pPr>
        <w:numPr>
          <w:ilvl w:val="0"/>
          <w:numId w:val="6"/>
        </w:numPr>
        <w:spacing w:before="120" w:after="120" w:line="240" w:lineRule="auto"/>
        <w:ind w:left="1469" w:hanging="490"/>
        <w:rPr>
          <w:rFonts w:ascii="Times New Roman" w:hAnsi="Times New Roman" w:cs="Times New Roman"/>
          <w:sz w:val="24"/>
          <w:szCs w:val="24"/>
          <w:lang w:eastAsia="zh-CN"/>
        </w:rPr>
      </w:pPr>
      <w:r w:rsidRPr="00F25407">
        <w:rPr>
          <w:rFonts w:ascii="Times New Roman" w:hAnsi="Times New Roman" w:cs="Times New Roman" w:hint="eastAsia"/>
          <w:sz w:val="24"/>
          <w:szCs w:val="24"/>
          <w:lang w:eastAsia="zh-CN"/>
        </w:rPr>
        <w:t>直接减少</w:t>
      </w:r>
      <w:r w:rsidR="00966A3B" w:rsidRPr="00F25407">
        <w:rPr>
          <w:rFonts w:ascii="Times New Roman" w:hAnsi="Times New Roman" w:cs="Times New Roman"/>
          <w:sz w:val="24"/>
          <w:szCs w:val="24"/>
          <w:lang w:eastAsia="zh-CN"/>
        </w:rPr>
        <w:t>8,115,017</w:t>
      </w:r>
      <w:r w:rsidRPr="00F25407">
        <w:rPr>
          <w:rFonts w:ascii="Times New Roman" w:hAnsi="Times New Roman" w:cs="Times New Roman" w:hint="eastAsia"/>
          <w:sz w:val="24"/>
          <w:szCs w:val="24"/>
          <w:lang w:eastAsia="zh-CN"/>
        </w:rPr>
        <w:t>公吨温室气体排放（二氧化碳当量吨）：</w:t>
      </w:r>
      <w:r w:rsidR="00F527A9" w:rsidRPr="00F25407">
        <w:rPr>
          <w:rFonts w:ascii="Times New Roman" w:hAnsi="Times New Roman" w:cs="Times New Roman"/>
          <w:sz w:val="24"/>
          <w:szCs w:val="24"/>
          <w:lang w:eastAsia="zh-CN"/>
        </w:rPr>
        <w:t>行动目标</w:t>
      </w:r>
      <w:r w:rsidR="00C91105" w:rsidRPr="00F25407">
        <w:rPr>
          <w:rFonts w:ascii="Times New Roman" w:hAnsi="Times New Roman" w:cs="Times New Roman"/>
          <w:sz w:val="24"/>
          <w:szCs w:val="24"/>
          <w:lang w:eastAsia="zh-CN"/>
        </w:rPr>
        <w:t>8</w:t>
      </w:r>
      <w:r w:rsidR="009B0A81" w:rsidRPr="00F25407">
        <w:rPr>
          <w:rFonts w:ascii="Times New Roman" w:hAnsi="Times New Roman" w:cs="Times New Roman"/>
          <w:sz w:val="24"/>
          <w:szCs w:val="24"/>
          <w:lang w:eastAsia="zh-CN"/>
        </w:rPr>
        <w:t>和</w:t>
      </w:r>
      <w:r w:rsidR="009B0A81" w:rsidRPr="00F25407">
        <w:rPr>
          <w:rFonts w:ascii="Times New Roman" w:hAnsi="Times New Roman" w:cs="Times New Roman"/>
          <w:sz w:val="24"/>
          <w:szCs w:val="24"/>
          <w:lang w:eastAsia="zh-CN"/>
        </w:rPr>
        <w:t>11</w:t>
      </w:r>
    </w:p>
    <w:p w14:paraId="4AB3191D" w14:textId="4CAA4D14" w:rsidR="00C91105" w:rsidRDefault="00C91105" w:rsidP="00425FF8">
      <w:pPr>
        <w:numPr>
          <w:ilvl w:val="0"/>
          <w:numId w:val="6"/>
        </w:numPr>
        <w:spacing w:before="120" w:after="120" w:line="240" w:lineRule="auto"/>
        <w:ind w:left="1469" w:hanging="490"/>
        <w:rPr>
          <w:rFonts w:ascii="Times New Roman" w:hAnsi="Times New Roman" w:cs="Times New Roman"/>
          <w:sz w:val="24"/>
          <w:szCs w:val="24"/>
          <w:lang w:eastAsia="zh-CN"/>
        </w:rPr>
      </w:pPr>
      <w:r w:rsidRPr="00F25407">
        <w:rPr>
          <w:rFonts w:ascii="Times New Roman" w:hAnsi="Times New Roman" w:cs="Times New Roman"/>
          <w:sz w:val="24"/>
          <w:szCs w:val="24"/>
          <w:lang w:eastAsia="zh-CN"/>
        </w:rPr>
        <w:t xml:space="preserve">267,858 </w:t>
      </w:r>
      <w:r w:rsidR="00971F85" w:rsidRPr="00F25407">
        <w:rPr>
          <w:rFonts w:ascii="Times New Roman" w:hAnsi="Times New Roman" w:cs="Times New Roman"/>
          <w:sz w:val="24"/>
          <w:szCs w:val="24"/>
          <w:lang w:eastAsia="zh-CN"/>
        </w:rPr>
        <w:t>个应受益于</w:t>
      </w:r>
      <w:r w:rsidR="00971F85" w:rsidRPr="00F25407">
        <w:rPr>
          <w:rFonts w:ascii="Times New Roman" w:hAnsi="Times New Roman" w:cs="Times New Roman"/>
          <w:sz w:val="24"/>
          <w:szCs w:val="24"/>
          <w:lang w:eastAsia="zh-CN"/>
        </w:rPr>
        <w:t>GEF</w:t>
      </w:r>
      <w:r w:rsidR="00971F85" w:rsidRPr="00F25407">
        <w:rPr>
          <w:rFonts w:ascii="Times New Roman" w:hAnsi="Times New Roman" w:cs="Times New Roman"/>
          <w:sz w:val="24"/>
          <w:szCs w:val="24"/>
          <w:lang w:eastAsia="zh-CN"/>
        </w:rPr>
        <w:t>投资者实际受益（</w:t>
      </w:r>
      <w:r w:rsidR="00966A3B" w:rsidRPr="00F25407">
        <w:rPr>
          <w:rFonts w:ascii="Times New Roman" w:hAnsi="Times New Roman" w:cs="Times New Roman"/>
          <w:sz w:val="24"/>
          <w:szCs w:val="24"/>
          <w:lang w:eastAsia="zh-CN"/>
        </w:rPr>
        <w:t>143,101</w:t>
      </w:r>
      <w:r w:rsidR="00971F85" w:rsidRPr="00F25407">
        <w:rPr>
          <w:rFonts w:ascii="Times New Roman" w:hAnsi="Times New Roman" w:cs="Times New Roman"/>
          <w:sz w:val="24"/>
          <w:szCs w:val="24"/>
          <w:lang w:eastAsia="zh-CN"/>
        </w:rPr>
        <w:t>名女性和</w:t>
      </w:r>
      <w:r w:rsidR="00966A3B" w:rsidRPr="00F25407">
        <w:rPr>
          <w:rFonts w:ascii="Times New Roman" w:hAnsi="Times New Roman" w:cs="Times New Roman"/>
          <w:sz w:val="24"/>
          <w:szCs w:val="24"/>
          <w:lang w:eastAsia="zh-CN"/>
        </w:rPr>
        <w:t>124,757</w:t>
      </w:r>
      <w:r w:rsidR="00971F85" w:rsidRPr="00F25407">
        <w:rPr>
          <w:rFonts w:ascii="Times New Roman" w:hAnsi="Times New Roman" w:cs="Times New Roman"/>
          <w:sz w:val="24"/>
          <w:szCs w:val="24"/>
          <w:lang w:eastAsia="zh-CN"/>
        </w:rPr>
        <w:t>名男性）：</w:t>
      </w:r>
      <w:r w:rsidR="00F527A9" w:rsidRPr="00F25407">
        <w:rPr>
          <w:rFonts w:ascii="Times New Roman" w:hAnsi="Times New Roman" w:cs="Times New Roman"/>
          <w:sz w:val="24"/>
          <w:szCs w:val="24"/>
          <w:lang w:eastAsia="zh-CN"/>
        </w:rPr>
        <w:t>行动目标</w:t>
      </w:r>
      <w:r w:rsidRPr="00F25407">
        <w:rPr>
          <w:rFonts w:ascii="Times New Roman" w:hAnsi="Times New Roman" w:cs="Times New Roman"/>
          <w:sz w:val="24"/>
          <w:szCs w:val="24"/>
          <w:lang w:eastAsia="zh-CN"/>
        </w:rPr>
        <w:t>22</w:t>
      </w:r>
      <w:r w:rsidR="009B0A81" w:rsidRPr="00F25407">
        <w:rPr>
          <w:rFonts w:ascii="Times New Roman" w:hAnsi="Times New Roman" w:cs="Times New Roman"/>
          <w:sz w:val="24"/>
          <w:szCs w:val="24"/>
          <w:lang w:eastAsia="zh-CN"/>
        </w:rPr>
        <w:t>和</w:t>
      </w:r>
      <w:r w:rsidR="009B0A81" w:rsidRPr="00F25407">
        <w:rPr>
          <w:rFonts w:ascii="Times New Roman" w:hAnsi="Times New Roman" w:cs="Times New Roman"/>
          <w:sz w:val="24"/>
          <w:szCs w:val="24"/>
          <w:lang w:eastAsia="zh-CN"/>
        </w:rPr>
        <w:t>23</w:t>
      </w:r>
      <w:r w:rsidR="009B0A81" w:rsidRPr="00F25407">
        <w:rPr>
          <w:rFonts w:ascii="Times New Roman" w:hAnsi="Times New Roman" w:cs="Times New Roman"/>
          <w:sz w:val="24"/>
          <w:szCs w:val="24"/>
          <w:lang w:eastAsia="zh-CN"/>
        </w:rPr>
        <w:t>。</w:t>
      </w:r>
    </w:p>
    <w:p w14:paraId="721BCA4F" w14:textId="1EDC40D7" w:rsidR="0064177B" w:rsidRPr="00FE03CF" w:rsidRDefault="0064177B" w:rsidP="0007289E">
      <w:pPr>
        <w:rPr>
          <w:rFonts w:eastAsia="KaiTi"/>
          <w:b/>
          <w:bCs/>
          <w:sz w:val="24"/>
          <w:szCs w:val="24"/>
          <w:lang w:eastAsia="zh-CN"/>
        </w:rPr>
      </w:pPr>
      <w:r w:rsidRPr="00FE03CF">
        <w:rPr>
          <w:rFonts w:eastAsia="KaiTi" w:hint="eastAsia"/>
          <w:b/>
          <w:bCs/>
          <w:sz w:val="24"/>
          <w:szCs w:val="24"/>
          <w:lang w:eastAsia="zh-CN"/>
        </w:rPr>
        <w:t>可持续城市综合</w:t>
      </w:r>
      <w:r w:rsidR="00351417" w:rsidRPr="00FE03CF">
        <w:rPr>
          <w:rFonts w:eastAsia="KaiTi" w:hint="eastAsia"/>
          <w:b/>
          <w:bCs/>
          <w:sz w:val="24"/>
          <w:szCs w:val="24"/>
          <w:lang w:eastAsia="zh-CN"/>
        </w:rPr>
        <w:t>项目</w:t>
      </w:r>
      <w:r w:rsidRPr="00FE03CF">
        <w:rPr>
          <w:rFonts w:eastAsia="KaiTi" w:hint="eastAsia"/>
          <w:b/>
          <w:bCs/>
          <w:sz w:val="24"/>
          <w:szCs w:val="24"/>
          <w:lang w:eastAsia="zh-CN"/>
        </w:rPr>
        <w:t>（参加国：阿尔及利亚、伯利兹、贝宁、智利、中国、刚果、古巴、加蓬、危地马拉、肯尼亚、马达加斯加、马来西亚、马里、蒙古、秘鲁、菲律宾、塞尔维亚、南非、斯里兰卡、津巴布韦）</w:t>
      </w:r>
    </w:p>
    <w:p w14:paraId="2F2D21AD" w14:textId="03624FA1" w:rsidR="0064177B" w:rsidRPr="0064177B" w:rsidRDefault="0064177B" w:rsidP="0057197E">
      <w:pPr>
        <w:pStyle w:val="ListParagraph"/>
        <w:numPr>
          <w:ilvl w:val="0"/>
          <w:numId w:val="19"/>
        </w:numPr>
        <w:ind w:left="490" w:firstLine="0"/>
        <w:jc w:val="both"/>
      </w:pPr>
      <w:r w:rsidRPr="0064177B">
        <w:rPr>
          <w:rFonts w:hint="eastAsia"/>
        </w:rPr>
        <w:t>可持续城市</w:t>
      </w:r>
      <w:r>
        <w:rPr>
          <w:rFonts w:hint="eastAsia"/>
        </w:rPr>
        <w:t>综合项目</w:t>
      </w:r>
      <w:r w:rsidRPr="0064177B">
        <w:rPr>
          <w:rFonts w:hint="eastAsia"/>
        </w:rPr>
        <w:t>的目标是支持城市和地方政府进行综合城市规划，实施政策，投资于自然</w:t>
      </w:r>
      <w:r w:rsidR="00351417">
        <w:rPr>
          <w:rFonts w:hint="eastAsia"/>
        </w:rPr>
        <w:t>向好</w:t>
      </w:r>
      <w:r w:rsidRPr="0064177B">
        <w:rPr>
          <w:rFonts w:hint="eastAsia"/>
        </w:rPr>
        <w:t>、</w:t>
      </w:r>
      <w:r w:rsidR="00351417">
        <w:rPr>
          <w:rFonts w:hint="eastAsia"/>
        </w:rPr>
        <w:t>有利于</w:t>
      </w:r>
      <w:r w:rsidRPr="0064177B">
        <w:rPr>
          <w:rFonts w:hint="eastAsia"/>
        </w:rPr>
        <w:t>气候</w:t>
      </w:r>
      <w:r w:rsidR="00351417">
        <w:rPr>
          <w:rFonts w:hint="eastAsia"/>
        </w:rPr>
        <w:t>复原力</w:t>
      </w:r>
      <w:r w:rsidRPr="0064177B">
        <w:rPr>
          <w:rFonts w:hint="eastAsia"/>
        </w:rPr>
        <w:t>和碳中和的城市发展。综合方案旨在实现以下</w:t>
      </w:r>
      <w:r w:rsidR="00351417">
        <w:rPr>
          <w:rFonts w:hint="eastAsia"/>
        </w:rPr>
        <w:t>成果，促进《昆蒙</w:t>
      </w:r>
      <w:r w:rsidRPr="0064177B">
        <w:rPr>
          <w:rFonts w:hint="eastAsia"/>
        </w:rPr>
        <w:t>框架</w:t>
      </w:r>
      <w:r w:rsidR="00351417">
        <w:rPr>
          <w:rFonts w:hint="eastAsia"/>
        </w:rPr>
        <w:t>》：</w:t>
      </w:r>
    </w:p>
    <w:p w14:paraId="7171AFC1" w14:textId="79302A19" w:rsidR="0064177B" w:rsidRPr="00425FF8" w:rsidRDefault="0064177B" w:rsidP="00425FF8">
      <w:pPr>
        <w:numPr>
          <w:ilvl w:val="0"/>
          <w:numId w:val="6"/>
        </w:numPr>
        <w:spacing w:before="120" w:after="120" w:line="240" w:lineRule="auto"/>
        <w:ind w:left="1469" w:hanging="490"/>
        <w:rPr>
          <w:rFonts w:ascii="Times New Roman" w:hAnsi="Times New Roman" w:cs="Times New Roman"/>
          <w:sz w:val="24"/>
          <w:szCs w:val="24"/>
          <w:lang w:eastAsia="zh-CN"/>
        </w:rPr>
      </w:pPr>
      <w:r w:rsidRPr="00425FF8">
        <w:rPr>
          <w:rFonts w:ascii="Times New Roman" w:hAnsi="Times New Roman" w:cs="Times New Roman" w:hint="eastAsia"/>
          <w:sz w:val="24"/>
          <w:szCs w:val="24"/>
          <w:lang w:eastAsia="zh-CN"/>
        </w:rPr>
        <w:t>500</w:t>
      </w:r>
      <w:r w:rsidRPr="00425FF8">
        <w:rPr>
          <w:rFonts w:ascii="Times New Roman" w:hAnsi="Times New Roman" w:cs="Times New Roman" w:hint="eastAsia"/>
          <w:sz w:val="24"/>
          <w:szCs w:val="24"/>
          <w:lang w:eastAsia="zh-CN"/>
        </w:rPr>
        <w:t>公顷</w:t>
      </w:r>
      <w:r w:rsidR="00460BEF" w:rsidRPr="00425FF8">
        <w:rPr>
          <w:rFonts w:ascii="Times New Roman" w:hAnsi="Times New Roman" w:cs="Times New Roman" w:hint="eastAsia"/>
          <w:sz w:val="24"/>
          <w:szCs w:val="24"/>
          <w:lang w:eastAsia="zh-CN"/>
        </w:rPr>
        <w:t>有效</w:t>
      </w:r>
      <w:r w:rsidRPr="00425FF8">
        <w:rPr>
          <w:rFonts w:ascii="Times New Roman" w:hAnsi="Times New Roman" w:cs="Times New Roman" w:hint="eastAsia"/>
          <w:sz w:val="24"/>
          <w:szCs w:val="24"/>
          <w:lang w:eastAsia="zh-CN"/>
        </w:rPr>
        <w:t>管理的陆地保护区</w:t>
      </w:r>
      <w:r w:rsidR="00351417" w:rsidRPr="00425FF8">
        <w:rPr>
          <w:rFonts w:ascii="Times New Roman" w:hAnsi="Times New Roman" w:cs="Times New Roman" w:hint="eastAsia"/>
          <w:sz w:val="24"/>
          <w:szCs w:val="24"/>
          <w:lang w:eastAsia="zh-CN"/>
        </w:rPr>
        <w:t>：行动</w:t>
      </w:r>
      <w:r w:rsidRPr="00425FF8">
        <w:rPr>
          <w:rFonts w:ascii="Times New Roman" w:hAnsi="Times New Roman" w:cs="Times New Roman" w:hint="eastAsia"/>
          <w:sz w:val="24"/>
          <w:szCs w:val="24"/>
          <w:lang w:eastAsia="zh-CN"/>
        </w:rPr>
        <w:t>目标</w:t>
      </w:r>
      <w:r w:rsidRPr="00425FF8">
        <w:rPr>
          <w:rFonts w:ascii="Times New Roman" w:hAnsi="Times New Roman" w:cs="Times New Roman" w:hint="eastAsia"/>
          <w:sz w:val="24"/>
          <w:szCs w:val="24"/>
          <w:lang w:eastAsia="zh-CN"/>
        </w:rPr>
        <w:t>3</w:t>
      </w:r>
    </w:p>
    <w:p w14:paraId="31706B03" w14:textId="47CC0CF9" w:rsidR="0064177B" w:rsidRPr="00425FF8" w:rsidRDefault="0064177B" w:rsidP="00425FF8">
      <w:pPr>
        <w:numPr>
          <w:ilvl w:val="0"/>
          <w:numId w:val="6"/>
        </w:numPr>
        <w:spacing w:before="120" w:after="120" w:line="240" w:lineRule="auto"/>
        <w:ind w:left="1469" w:hanging="490"/>
        <w:rPr>
          <w:rFonts w:ascii="Times New Roman" w:hAnsi="Times New Roman" w:cs="Times New Roman"/>
          <w:sz w:val="24"/>
          <w:szCs w:val="24"/>
          <w:lang w:eastAsia="zh-CN"/>
        </w:rPr>
      </w:pPr>
      <w:r w:rsidRPr="00425FF8">
        <w:rPr>
          <w:rFonts w:ascii="Times New Roman" w:hAnsi="Times New Roman" w:cs="Times New Roman" w:hint="eastAsia"/>
          <w:sz w:val="24"/>
          <w:szCs w:val="24"/>
          <w:lang w:eastAsia="zh-CN"/>
        </w:rPr>
        <w:t>367</w:t>
      </w:r>
      <w:r w:rsidR="00351417" w:rsidRPr="00425FF8">
        <w:rPr>
          <w:rFonts w:ascii="Times New Roman" w:hAnsi="Times New Roman" w:cs="Times New Roman" w:hint="eastAsia"/>
          <w:sz w:val="24"/>
          <w:szCs w:val="24"/>
          <w:lang w:eastAsia="zh-CN"/>
        </w:rPr>
        <w:t>,</w:t>
      </w:r>
      <w:r w:rsidRPr="00425FF8">
        <w:rPr>
          <w:rFonts w:ascii="Times New Roman" w:hAnsi="Times New Roman" w:cs="Times New Roman" w:hint="eastAsia"/>
          <w:sz w:val="24"/>
          <w:szCs w:val="24"/>
          <w:lang w:eastAsia="zh-CN"/>
        </w:rPr>
        <w:t>802</w:t>
      </w:r>
      <w:r w:rsidRPr="00425FF8">
        <w:rPr>
          <w:rFonts w:ascii="Times New Roman" w:hAnsi="Times New Roman" w:cs="Times New Roman" w:hint="eastAsia"/>
          <w:sz w:val="24"/>
          <w:szCs w:val="24"/>
          <w:lang w:eastAsia="zh-CN"/>
        </w:rPr>
        <w:t>公顷恢复中的土地和生态系统</w:t>
      </w:r>
      <w:r w:rsidR="00351417" w:rsidRPr="00425FF8">
        <w:rPr>
          <w:rFonts w:ascii="Times New Roman" w:hAnsi="Times New Roman" w:cs="Times New Roman" w:hint="eastAsia"/>
          <w:sz w:val="24"/>
          <w:szCs w:val="24"/>
          <w:lang w:eastAsia="zh-CN"/>
        </w:rPr>
        <w:t>：行动</w:t>
      </w:r>
      <w:r w:rsidRPr="00425FF8">
        <w:rPr>
          <w:rFonts w:ascii="Times New Roman" w:hAnsi="Times New Roman" w:cs="Times New Roman" w:hint="eastAsia"/>
          <w:sz w:val="24"/>
          <w:szCs w:val="24"/>
          <w:lang w:eastAsia="zh-CN"/>
        </w:rPr>
        <w:t>目标</w:t>
      </w:r>
      <w:r w:rsidRPr="00425FF8">
        <w:rPr>
          <w:rFonts w:ascii="Times New Roman" w:hAnsi="Times New Roman" w:cs="Times New Roman" w:hint="eastAsia"/>
          <w:sz w:val="24"/>
          <w:szCs w:val="24"/>
          <w:lang w:eastAsia="zh-CN"/>
        </w:rPr>
        <w:t>2</w:t>
      </w:r>
    </w:p>
    <w:p w14:paraId="40C61B25" w14:textId="0BD84D98" w:rsidR="0064177B" w:rsidRPr="00425FF8" w:rsidRDefault="0064177B" w:rsidP="00425FF8">
      <w:pPr>
        <w:numPr>
          <w:ilvl w:val="0"/>
          <w:numId w:val="6"/>
        </w:numPr>
        <w:spacing w:before="120" w:after="120" w:line="240" w:lineRule="auto"/>
        <w:ind w:left="1469" w:hanging="490"/>
        <w:rPr>
          <w:rFonts w:ascii="Times New Roman" w:hAnsi="Times New Roman" w:cs="Times New Roman"/>
          <w:sz w:val="24"/>
          <w:szCs w:val="24"/>
          <w:lang w:eastAsia="zh-CN"/>
        </w:rPr>
      </w:pPr>
      <w:r w:rsidRPr="00425FF8">
        <w:rPr>
          <w:rFonts w:ascii="Times New Roman" w:hAnsi="Times New Roman" w:cs="Times New Roman" w:hint="eastAsia"/>
          <w:sz w:val="24"/>
          <w:szCs w:val="24"/>
          <w:lang w:eastAsia="zh-CN"/>
        </w:rPr>
        <w:t>2</w:t>
      </w:r>
      <w:r w:rsidR="00351417" w:rsidRPr="00425FF8">
        <w:rPr>
          <w:rFonts w:ascii="Times New Roman" w:hAnsi="Times New Roman" w:cs="Times New Roman" w:hint="eastAsia"/>
          <w:sz w:val="24"/>
          <w:szCs w:val="24"/>
          <w:lang w:eastAsia="zh-CN"/>
        </w:rPr>
        <w:t>,</w:t>
      </w:r>
      <w:r w:rsidRPr="00425FF8">
        <w:rPr>
          <w:rFonts w:ascii="Times New Roman" w:hAnsi="Times New Roman" w:cs="Times New Roman" w:hint="eastAsia"/>
          <w:sz w:val="24"/>
          <w:szCs w:val="24"/>
          <w:lang w:eastAsia="zh-CN"/>
        </w:rPr>
        <w:t>397</w:t>
      </w:r>
      <w:r w:rsidR="00351417" w:rsidRPr="00425FF8">
        <w:rPr>
          <w:rFonts w:ascii="Times New Roman" w:hAnsi="Times New Roman" w:cs="Times New Roman" w:hint="eastAsia"/>
          <w:sz w:val="24"/>
          <w:szCs w:val="24"/>
          <w:lang w:eastAsia="zh-CN"/>
        </w:rPr>
        <w:t>,</w:t>
      </w:r>
      <w:r w:rsidRPr="00425FF8">
        <w:rPr>
          <w:rFonts w:ascii="Times New Roman" w:hAnsi="Times New Roman" w:cs="Times New Roman" w:hint="eastAsia"/>
          <w:sz w:val="24"/>
          <w:szCs w:val="24"/>
          <w:lang w:eastAsia="zh-CN"/>
        </w:rPr>
        <w:t>945</w:t>
      </w:r>
      <w:r w:rsidRPr="00425FF8">
        <w:rPr>
          <w:rFonts w:ascii="Times New Roman" w:hAnsi="Times New Roman" w:cs="Times New Roman" w:hint="eastAsia"/>
          <w:sz w:val="24"/>
          <w:szCs w:val="24"/>
          <w:lang w:eastAsia="zh-CN"/>
        </w:rPr>
        <w:t>公顷</w:t>
      </w:r>
      <w:r w:rsidR="00460BEF" w:rsidRPr="00425FF8">
        <w:rPr>
          <w:rFonts w:ascii="Times New Roman" w:hAnsi="Times New Roman" w:cs="Times New Roman" w:hint="eastAsia"/>
          <w:sz w:val="24"/>
          <w:szCs w:val="24"/>
          <w:lang w:eastAsia="zh-CN"/>
        </w:rPr>
        <w:t>改进</w:t>
      </w:r>
      <w:r w:rsidRPr="00425FF8">
        <w:rPr>
          <w:rFonts w:ascii="Times New Roman" w:hAnsi="Times New Roman" w:cs="Times New Roman" w:hint="eastAsia"/>
          <w:sz w:val="24"/>
          <w:szCs w:val="24"/>
          <w:lang w:eastAsia="zh-CN"/>
        </w:rPr>
        <w:t>做法</w:t>
      </w:r>
      <w:r w:rsidR="00460BEF" w:rsidRPr="00425FF8">
        <w:rPr>
          <w:rFonts w:ascii="Times New Roman" w:hAnsi="Times New Roman" w:cs="Times New Roman" w:hint="eastAsia"/>
          <w:sz w:val="24"/>
          <w:szCs w:val="24"/>
          <w:lang w:eastAsia="zh-CN"/>
        </w:rPr>
        <w:t>促进</w:t>
      </w:r>
      <w:r w:rsidRPr="00425FF8">
        <w:rPr>
          <w:rFonts w:ascii="Times New Roman" w:hAnsi="Times New Roman" w:cs="Times New Roman" w:hint="eastAsia"/>
          <w:sz w:val="24"/>
          <w:szCs w:val="24"/>
          <w:lang w:eastAsia="zh-CN"/>
        </w:rPr>
        <w:t>生物多样性的</w:t>
      </w:r>
      <w:r w:rsidR="00460BEF" w:rsidRPr="00425FF8">
        <w:rPr>
          <w:rFonts w:ascii="Times New Roman" w:hAnsi="Times New Roman" w:cs="Times New Roman" w:hint="eastAsia"/>
          <w:sz w:val="24"/>
          <w:szCs w:val="24"/>
          <w:lang w:eastAsia="zh-CN"/>
        </w:rPr>
        <w:t>陆地</w:t>
      </w:r>
      <w:r w:rsidRPr="00425FF8">
        <w:rPr>
          <w:rFonts w:ascii="Times New Roman" w:hAnsi="Times New Roman" w:cs="Times New Roman" w:hint="eastAsia"/>
          <w:sz w:val="24"/>
          <w:szCs w:val="24"/>
          <w:lang w:eastAsia="zh-CN"/>
        </w:rPr>
        <w:t>景观</w:t>
      </w:r>
      <w:r w:rsidR="00351417" w:rsidRPr="00425FF8">
        <w:rPr>
          <w:rFonts w:ascii="Times New Roman" w:hAnsi="Times New Roman" w:cs="Times New Roman" w:hint="eastAsia"/>
          <w:sz w:val="24"/>
          <w:szCs w:val="24"/>
          <w:lang w:eastAsia="zh-CN"/>
        </w:rPr>
        <w:t>：行动</w:t>
      </w:r>
      <w:r w:rsidRPr="00425FF8">
        <w:rPr>
          <w:rFonts w:ascii="Times New Roman" w:hAnsi="Times New Roman" w:cs="Times New Roman" w:hint="eastAsia"/>
          <w:sz w:val="24"/>
          <w:szCs w:val="24"/>
          <w:lang w:eastAsia="zh-CN"/>
        </w:rPr>
        <w:t>目标</w:t>
      </w:r>
      <w:r w:rsidRPr="00425FF8">
        <w:rPr>
          <w:rFonts w:ascii="Times New Roman" w:hAnsi="Times New Roman" w:cs="Times New Roman" w:hint="eastAsia"/>
          <w:sz w:val="24"/>
          <w:szCs w:val="24"/>
          <w:lang w:eastAsia="zh-CN"/>
        </w:rPr>
        <w:t>1</w:t>
      </w:r>
      <w:r w:rsidRPr="00425FF8">
        <w:rPr>
          <w:rFonts w:ascii="Times New Roman" w:hAnsi="Times New Roman" w:cs="Times New Roman" w:hint="eastAsia"/>
          <w:sz w:val="24"/>
          <w:szCs w:val="24"/>
          <w:lang w:eastAsia="zh-CN"/>
        </w:rPr>
        <w:t>和</w:t>
      </w:r>
      <w:r w:rsidRPr="00425FF8">
        <w:rPr>
          <w:rFonts w:ascii="Times New Roman" w:hAnsi="Times New Roman" w:cs="Times New Roman" w:hint="eastAsia"/>
          <w:sz w:val="24"/>
          <w:szCs w:val="24"/>
          <w:lang w:eastAsia="zh-CN"/>
        </w:rPr>
        <w:t>3</w:t>
      </w:r>
    </w:p>
    <w:p w14:paraId="0B0C381B" w14:textId="595F30E7" w:rsidR="0064177B" w:rsidRPr="00425FF8" w:rsidRDefault="0064177B" w:rsidP="00425FF8">
      <w:pPr>
        <w:numPr>
          <w:ilvl w:val="0"/>
          <w:numId w:val="6"/>
        </w:numPr>
        <w:spacing w:before="120" w:after="120" w:line="240" w:lineRule="auto"/>
        <w:ind w:left="1469" w:hanging="490"/>
        <w:rPr>
          <w:rFonts w:ascii="Times New Roman" w:hAnsi="Times New Roman" w:cs="Times New Roman"/>
          <w:sz w:val="24"/>
          <w:szCs w:val="24"/>
          <w:lang w:eastAsia="zh-CN"/>
        </w:rPr>
      </w:pPr>
      <w:r w:rsidRPr="00425FF8">
        <w:rPr>
          <w:rFonts w:ascii="Times New Roman" w:hAnsi="Times New Roman" w:cs="Times New Roman" w:hint="eastAsia"/>
          <w:sz w:val="24"/>
          <w:szCs w:val="24"/>
          <w:lang w:eastAsia="zh-CN"/>
        </w:rPr>
        <w:t>300</w:t>
      </w:r>
      <w:r w:rsidR="00351417" w:rsidRPr="00425FF8">
        <w:rPr>
          <w:rFonts w:ascii="Times New Roman" w:hAnsi="Times New Roman" w:cs="Times New Roman" w:hint="eastAsia"/>
          <w:sz w:val="24"/>
          <w:szCs w:val="24"/>
          <w:lang w:eastAsia="zh-CN"/>
        </w:rPr>
        <w:t>,</w:t>
      </w:r>
      <w:r w:rsidRPr="00425FF8">
        <w:rPr>
          <w:rFonts w:ascii="Times New Roman" w:hAnsi="Times New Roman" w:cs="Times New Roman" w:hint="eastAsia"/>
          <w:sz w:val="24"/>
          <w:szCs w:val="24"/>
          <w:lang w:eastAsia="zh-CN"/>
        </w:rPr>
        <w:t>061</w:t>
      </w:r>
      <w:r w:rsidRPr="00425FF8">
        <w:rPr>
          <w:rFonts w:ascii="Times New Roman" w:hAnsi="Times New Roman" w:cs="Times New Roman" w:hint="eastAsia"/>
          <w:sz w:val="24"/>
          <w:szCs w:val="24"/>
          <w:lang w:eastAsia="zh-CN"/>
        </w:rPr>
        <w:t>公顷</w:t>
      </w:r>
      <w:r w:rsidR="00460BEF" w:rsidRPr="00425FF8">
        <w:rPr>
          <w:rFonts w:ascii="Times New Roman" w:hAnsi="Times New Roman" w:cs="Times New Roman" w:hint="eastAsia"/>
          <w:sz w:val="24"/>
          <w:szCs w:val="24"/>
          <w:lang w:eastAsia="zh-CN"/>
        </w:rPr>
        <w:t>改进</w:t>
      </w:r>
      <w:r w:rsidRPr="00425FF8">
        <w:rPr>
          <w:rFonts w:ascii="Times New Roman" w:hAnsi="Times New Roman" w:cs="Times New Roman" w:hint="eastAsia"/>
          <w:sz w:val="24"/>
          <w:szCs w:val="24"/>
          <w:lang w:eastAsia="zh-CN"/>
        </w:rPr>
        <w:t>做法的海洋生境</w:t>
      </w:r>
      <w:r w:rsidR="00351417" w:rsidRPr="00425FF8">
        <w:rPr>
          <w:rFonts w:ascii="Times New Roman" w:hAnsi="Times New Roman" w:cs="Times New Roman" w:hint="eastAsia"/>
          <w:sz w:val="24"/>
          <w:szCs w:val="24"/>
          <w:lang w:eastAsia="zh-CN"/>
        </w:rPr>
        <w:t>：行动</w:t>
      </w:r>
      <w:r w:rsidRPr="00425FF8">
        <w:rPr>
          <w:rFonts w:ascii="Times New Roman" w:hAnsi="Times New Roman" w:cs="Times New Roman" w:hint="eastAsia"/>
          <w:sz w:val="24"/>
          <w:szCs w:val="24"/>
          <w:lang w:eastAsia="zh-CN"/>
        </w:rPr>
        <w:t>目标</w:t>
      </w:r>
      <w:r w:rsidRPr="00425FF8">
        <w:rPr>
          <w:rFonts w:ascii="Times New Roman" w:hAnsi="Times New Roman" w:cs="Times New Roman" w:hint="eastAsia"/>
          <w:sz w:val="24"/>
          <w:szCs w:val="24"/>
          <w:lang w:eastAsia="zh-CN"/>
        </w:rPr>
        <w:t>1</w:t>
      </w:r>
    </w:p>
    <w:p w14:paraId="6ED1193B" w14:textId="66863C21" w:rsidR="0064177B" w:rsidRPr="00425FF8" w:rsidRDefault="0064177B" w:rsidP="00425FF8">
      <w:pPr>
        <w:numPr>
          <w:ilvl w:val="0"/>
          <w:numId w:val="6"/>
        </w:numPr>
        <w:spacing w:before="120" w:after="120" w:line="240" w:lineRule="auto"/>
        <w:ind w:left="1469" w:hanging="490"/>
        <w:rPr>
          <w:rFonts w:ascii="Times New Roman" w:hAnsi="Times New Roman" w:cs="Times New Roman"/>
          <w:sz w:val="24"/>
          <w:szCs w:val="24"/>
          <w:lang w:eastAsia="zh-CN"/>
        </w:rPr>
      </w:pPr>
      <w:r w:rsidRPr="00425FF8">
        <w:rPr>
          <w:rFonts w:ascii="Times New Roman" w:hAnsi="Times New Roman" w:cs="Times New Roman" w:hint="eastAsia"/>
          <w:sz w:val="24"/>
          <w:szCs w:val="24"/>
          <w:lang w:eastAsia="zh-CN"/>
        </w:rPr>
        <w:t>减少</w:t>
      </w:r>
      <w:r w:rsidRPr="00425FF8">
        <w:rPr>
          <w:rFonts w:ascii="Times New Roman" w:hAnsi="Times New Roman" w:cs="Times New Roman" w:hint="eastAsia"/>
          <w:sz w:val="24"/>
          <w:szCs w:val="24"/>
          <w:lang w:eastAsia="zh-CN"/>
        </w:rPr>
        <w:t>39</w:t>
      </w:r>
      <w:r w:rsidR="00351417" w:rsidRPr="00425FF8">
        <w:rPr>
          <w:rFonts w:ascii="Times New Roman" w:hAnsi="Times New Roman" w:cs="Times New Roman" w:hint="eastAsia"/>
          <w:sz w:val="24"/>
          <w:szCs w:val="24"/>
          <w:lang w:eastAsia="zh-CN"/>
        </w:rPr>
        <w:t>,</w:t>
      </w:r>
      <w:r w:rsidRPr="00425FF8">
        <w:rPr>
          <w:rFonts w:ascii="Times New Roman" w:hAnsi="Times New Roman" w:cs="Times New Roman" w:hint="eastAsia"/>
          <w:sz w:val="24"/>
          <w:szCs w:val="24"/>
          <w:lang w:eastAsia="zh-CN"/>
        </w:rPr>
        <w:t>113</w:t>
      </w:r>
      <w:r w:rsidR="00351417" w:rsidRPr="00425FF8">
        <w:rPr>
          <w:rFonts w:ascii="Times New Roman" w:hAnsi="Times New Roman" w:cs="Times New Roman" w:hint="eastAsia"/>
          <w:sz w:val="24"/>
          <w:szCs w:val="24"/>
          <w:lang w:eastAsia="zh-CN"/>
        </w:rPr>
        <w:t>,</w:t>
      </w:r>
      <w:r w:rsidRPr="00425FF8">
        <w:rPr>
          <w:rFonts w:ascii="Times New Roman" w:hAnsi="Times New Roman" w:cs="Times New Roman" w:hint="eastAsia"/>
          <w:sz w:val="24"/>
          <w:szCs w:val="24"/>
          <w:lang w:eastAsia="zh-CN"/>
        </w:rPr>
        <w:t>415</w:t>
      </w:r>
      <w:r w:rsidRPr="00425FF8">
        <w:rPr>
          <w:rFonts w:ascii="Times New Roman" w:hAnsi="Times New Roman" w:cs="Times New Roman" w:hint="eastAsia"/>
          <w:sz w:val="24"/>
          <w:szCs w:val="24"/>
          <w:lang w:eastAsia="zh-CN"/>
        </w:rPr>
        <w:t>公吨</w:t>
      </w:r>
      <w:r w:rsidR="00351417" w:rsidRPr="00425FF8">
        <w:rPr>
          <w:rFonts w:ascii="Times New Roman" w:hAnsi="Times New Roman" w:cs="Times New Roman" w:hint="eastAsia"/>
          <w:sz w:val="24"/>
          <w:szCs w:val="24"/>
          <w:lang w:eastAsia="zh-CN"/>
        </w:rPr>
        <w:t>（</w:t>
      </w:r>
      <w:r w:rsidRPr="00425FF8">
        <w:rPr>
          <w:rFonts w:ascii="Times New Roman" w:hAnsi="Times New Roman" w:cs="Times New Roman" w:hint="eastAsia"/>
          <w:sz w:val="24"/>
          <w:szCs w:val="24"/>
          <w:lang w:eastAsia="zh-CN"/>
        </w:rPr>
        <w:t>直接</w:t>
      </w:r>
      <w:r w:rsidR="00351417" w:rsidRPr="00425FF8">
        <w:rPr>
          <w:rFonts w:ascii="Times New Roman" w:hAnsi="Times New Roman" w:cs="Times New Roman" w:hint="eastAsia"/>
          <w:sz w:val="24"/>
          <w:szCs w:val="24"/>
          <w:lang w:eastAsia="zh-CN"/>
        </w:rPr>
        <w:t>）</w:t>
      </w:r>
      <w:r w:rsidRPr="00425FF8">
        <w:rPr>
          <w:rFonts w:ascii="Times New Roman" w:hAnsi="Times New Roman" w:cs="Times New Roman" w:hint="eastAsia"/>
          <w:sz w:val="24"/>
          <w:szCs w:val="24"/>
          <w:lang w:eastAsia="zh-CN"/>
        </w:rPr>
        <w:t>和</w:t>
      </w:r>
      <w:r w:rsidRPr="00425FF8">
        <w:rPr>
          <w:rFonts w:ascii="Times New Roman" w:hAnsi="Times New Roman" w:cs="Times New Roman" w:hint="eastAsia"/>
          <w:sz w:val="24"/>
          <w:szCs w:val="24"/>
          <w:lang w:eastAsia="zh-CN"/>
        </w:rPr>
        <w:t>87</w:t>
      </w:r>
      <w:r w:rsidR="00351417" w:rsidRPr="00425FF8">
        <w:rPr>
          <w:rFonts w:ascii="Times New Roman" w:hAnsi="Times New Roman" w:cs="Times New Roman" w:hint="eastAsia"/>
          <w:sz w:val="24"/>
          <w:szCs w:val="24"/>
          <w:lang w:eastAsia="zh-CN"/>
        </w:rPr>
        <w:t>,</w:t>
      </w:r>
      <w:r w:rsidRPr="00425FF8">
        <w:rPr>
          <w:rFonts w:ascii="Times New Roman" w:hAnsi="Times New Roman" w:cs="Times New Roman" w:hint="eastAsia"/>
          <w:sz w:val="24"/>
          <w:szCs w:val="24"/>
          <w:lang w:eastAsia="zh-CN"/>
        </w:rPr>
        <w:t>130</w:t>
      </w:r>
      <w:r w:rsidR="00351417" w:rsidRPr="00425FF8">
        <w:rPr>
          <w:rFonts w:ascii="Times New Roman" w:hAnsi="Times New Roman" w:cs="Times New Roman" w:hint="eastAsia"/>
          <w:sz w:val="24"/>
          <w:szCs w:val="24"/>
          <w:lang w:eastAsia="zh-CN"/>
        </w:rPr>
        <w:t>,</w:t>
      </w:r>
      <w:r w:rsidRPr="00425FF8">
        <w:rPr>
          <w:rFonts w:ascii="Times New Roman" w:hAnsi="Times New Roman" w:cs="Times New Roman" w:hint="eastAsia"/>
          <w:sz w:val="24"/>
          <w:szCs w:val="24"/>
          <w:lang w:eastAsia="zh-CN"/>
        </w:rPr>
        <w:t>689</w:t>
      </w:r>
      <w:r w:rsidRPr="00425FF8">
        <w:rPr>
          <w:rFonts w:ascii="Times New Roman" w:hAnsi="Times New Roman" w:cs="Times New Roman" w:hint="eastAsia"/>
          <w:sz w:val="24"/>
          <w:szCs w:val="24"/>
          <w:lang w:eastAsia="zh-CN"/>
        </w:rPr>
        <w:t>公吨</w:t>
      </w:r>
      <w:r w:rsidR="00351417" w:rsidRPr="00425FF8">
        <w:rPr>
          <w:rFonts w:ascii="Times New Roman" w:hAnsi="Times New Roman" w:cs="Times New Roman" w:hint="eastAsia"/>
          <w:sz w:val="24"/>
          <w:szCs w:val="24"/>
          <w:lang w:eastAsia="zh-CN"/>
        </w:rPr>
        <w:t>（</w:t>
      </w:r>
      <w:r w:rsidRPr="00425FF8">
        <w:rPr>
          <w:rFonts w:ascii="Times New Roman" w:hAnsi="Times New Roman" w:cs="Times New Roman" w:hint="eastAsia"/>
          <w:sz w:val="24"/>
          <w:szCs w:val="24"/>
          <w:lang w:eastAsia="zh-CN"/>
        </w:rPr>
        <w:t>间接</w:t>
      </w:r>
      <w:r w:rsidR="00351417" w:rsidRPr="00425FF8">
        <w:rPr>
          <w:rFonts w:ascii="Times New Roman" w:hAnsi="Times New Roman" w:cs="Times New Roman" w:hint="eastAsia"/>
          <w:sz w:val="24"/>
          <w:szCs w:val="24"/>
          <w:lang w:eastAsia="zh-CN"/>
        </w:rPr>
        <w:t>）</w:t>
      </w:r>
      <w:r w:rsidR="00460BEF" w:rsidRPr="00425FF8">
        <w:rPr>
          <w:rFonts w:ascii="Times New Roman" w:hAnsi="Times New Roman" w:cs="Times New Roman" w:hint="eastAsia"/>
          <w:sz w:val="24"/>
          <w:szCs w:val="24"/>
          <w:lang w:eastAsia="zh-CN"/>
        </w:rPr>
        <w:t>温室气体</w:t>
      </w:r>
      <w:r w:rsidRPr="00425FF8">
        <w:rPr>
          <w:rFonts w:ascii="Times New Roman" w:hAnsi="Times New Roman" w:cs="Times New Roman" w:hint="eastAsia"/>
          <w:sz w:val="24"/>
          <w:szCs w:val="24"/>
          <w:lang w:eastAsia="zh-CN"/>
        </w:rPr>
        <w:t>排放量</w:t>
      </w:r>
      <w:r w:rsidRPr="00425FF8">
        <w:rPr>
          <w:rFonts w:ascii="Times New Roman" w:hAnsi="Times New Roman" w:cs="Times New Roman" w:hint="eastAsia"/>
          <w:sz w:val="24"/>
          <w:szCs w:val="24"/>
          <w:lang w:eastAsia="zh-CN"/>
        </w:rPr>
        <w:t>(</w:t>
      </w:r>
      <w:r w:rsidRPr="00425FF8">
        <w:rPr>
          <w:rFonts w:ascii="Times New Roman" w:hAnsi="Times New Roman" w:cs="Times New Roman" w:hint="eastAsia"/>
          <w:sz w:val="24"/>
          <w:szCs w:val="24"/>
          <w:lang w:eastAsia="zh-CN"/>
        </w:rPr>
        <w:t>二氧化碳当量</w:t>
      </w:r>
      <w:r w:rsidRPr="00425FF8">
        <w:rPr>
          <w:rFonts w:ascii="Times New Roman" w:hAnsi="Times New Roman" w:cs="Times New Roman" w:hint="eastAsia"/>
          <w:sz w:val="24"/>
          <w:szCs w:val="24"/>
          <w:lang w:eastAsia="zh-CN"/>
        </w:rPr>
        <w:t>)</w:t>
      </w:r>
      <w:r w:rsidR="00351417" w:rsidRPr="00425FF8">
        <w:rPr>
          <w:rFonts w:ascii="Times New Roman" w:hAnsi="Times New Roman" w:cs="Times New Roman" w:hint="eastAsia"/>
          <w:sz w:val="24"/>
          <w:szCs w:val="24"/>
          <w:lang w:eastAsia="zh-CN"/>
        </w:rPr>
        <w:t>：行动</w:t>
      </w:r>
      <w:r w:rsidRPr="00425FF8">
        <w:rPr>
          <w:rFonts w:ascii="Times New Roman" w:hAnsi="Times New Roman" w:cs="Times New Roman" w:hint="eastAsia"/>
          <w:sz w:val="24"/>
          <w:szCs w:val="24"/>
          <w:lang w:eastAsia="zh-CN"/>
        </w:rPr>
        <w:t>目标</w:t>
      </w:r>
      <w:r w:rsidRPr="00425FF8">
        <w:rPr>
          <w:rFonts w:ascii="Times New Roman" w:hAnsi="Times New Roman" w:cs="Times New Roman" w:hint="eastAsia"/>
          <w:sz w:val="24"/>
          <w:szCs w:val="24"/>
          <w:lang w:eastAsia="zh-CN"/>
        </w:rPr>
        <w:t>8</w:t>
      </w:r>
      <w:r w:rsidRPr="00425FF8">
        <w:rPr>
          <w:rFonts w:ascii="Times New Roman" w:hAnsi="Times New Roman" w:cs="Times New Roman" w:hint="eastAsia"/>
          <w:sz w:val="24"/>
          <w:szCs w:val="24"/>
          <w:lang w:eastAsia="zh-CN"/>
        </w:rPr>
        <w:t>和</w:t>
      </w:r>
      <w:r w:rsidRPr="00425FF8">
        <w:rPr>
          <w:rFonts w:ascii="Times New Roman" w:hAnsi="Times New Roman" w:cs="Times New Roman" w:hint="eastAsia"/>
          <w:sz w:val="24"/>
          <w:szCs w:val="24"/>
          <w:lang w:eastAsia="zh-CN"/>
        </w:rPr>
        <w:t>11</w:t>
      </w:r>
    </w:p>
    <w:p w14:paraId="66C1D9D4" w14:textId="72836FF1" w:rsidR="0064177B" w:rsidRPr="00425FF8" w:rsidRDefault="0064177B" w:rsidP="00425FF8">
      <w:pPr>
        <w:numPr>
          <w:ilvl w:val="0"/>
          <w:numId w:val="6"/>
        </w:numPr>
        <w:spacing w:before="120" w:after="120" w:line="240" w:lineRule="auto"/>
        <w:ind w:left="1469" w:hanging="490"/>
        <w:rPr>
          <w:rFonts w:ascii="Times New Roman" w:hAnsi="Times New Roman" w:cs="Times New Roman"/>
          <w:sz w:val="24"/>
          <w:szCs w:val="24"/>
          <w:lang w:eastAsia="zh-CN"/>
        </w:rPr>
      </w:pPr>
      <w:r w:rsidRPr="00425FF8">
        <w:rPr>
          <w:rFonts w:ascii="Times New Roman" w:hAnsi="Times New Roman" w:cs="Times New Roman" w:hint="eastAsia"/>
          <w:sz w:val="24"/>
          <w:szCs w:val="24"/>
          <w:lang w:eastAsia="zh-CN"/>
        </w:rPr>
        <w:t>避免</w:t>
      </w:r>
      <w:r w:rsidRPr="00425FF8">
        <w:rPr>
          <w:rFonts w:ascii="Times New Roman" w:hAnsi="Times New Roman" w:cs="Times New Roman" w:hint="eastAsia"/>
          <w:sz w:val="24"/>
          <w:szCs w:val="24"/>
          <w:lang w:eastAsia="zh-CN"/>
        </w:rPr>
        <w:t>110</w:t>
      </w:r>
      <w:r w:rsidR="00351417" w:rsidRPr="00425FF8">
        <w:rPr>
          <w:rFonts w:ascii="Times New Roman" w:hAnsi="Times New Roman" w:cs="Times New Roman" w:hint="eastAsia"/>
          <w:sz w:val="24"/>
          <w:szCs w:val="24"/>
          <w:lang w:eastAsia="zh-CN"/>
        </w:rPr>
        <w:t>,</w:t>
      </w:r>
      <w:r w:rsidRPr="00425FF8">
        <w:rPr>
          <w:rFonts w:ascii="Times New Roman" w:hAnsi="Times New Roman" w:cs="Times New Roman" w:hint="eastAsia"/>
          <w:sz w:val="24"/>
          <w:szCs w:val="24"/>
          <w:lang w:eastAsia="zh-CN"/>
        </w:rPr>
        <w:t>804</w:t>
      </w:r>
      <w:r w:rsidRPr="00425FF8">
        <w:rPr>
          <w:rFonts w:ascii="Times New Roman" w:hAnsi="Times New Roman" w:cs="Times New Roman" w:hint="eastAsia"/>
          <w:sz w:val="24"/>
          <w:szCs w:val="24"/>
          <w:lang w:eastAsia="zh-CN"/>
        </w:rPr>
        <w:t>公吨残余塑料废物</w:t>
      </w:r>
      <w:r w:rsidR="00351417" w:rsidRPr="00425FF8">
        <w:rPr>
          <w:rFonts w:ascii="Times New Roman" w:hAnsi="Times New Roman" w:cs="Times New Roman" w:hint="eastAsia"/>
          <w:sz w:val="24"/>
          <w:szCs w:val="24"/>
          <w:lang w:eastAsia="zh-CN"/>
        </w:rPr>
        <w:t>：行动</w:t>
      </w:r>
      <w:r w:rsidRPr="00425FF8">
        <w:rPr>
          <w:rFonts w:ascii="Times New Roman" w:hAnsi="Times New Roman" w:cs="Times New Roman" w:hint="eastAsia"/>
          <w:sz w:val="24"/>
          <w:szCs w:val="24"/>
          <w:lang w:eastAsia="zh-CN"/>
        </w:rPr>
        <w:t>目标</w:t>
      </w:r>
      <w:r w:rsidRPr="00425FF8">
        <w:rPr>
          <w:rFonts w:ascii="Times New Roman" w:hAnsi="Times New Roman" w:cs="Times New Roman" w:hint="eastAsia"/>
          <w:sz w:val="24"/>
          <w:szCs w:val="24"/>
          <w:lang w:eastAsia="zh-CN"/>
        </w:rPr>
        <w:t>7</w:t>
      </w:r>
    </w:p>
    <w:p w14:paraId="7217BF65" w14:textId="5A9EF191" w:rsidR="0064177B" w:rsidRPr="00425FF8" w:rsidRDefault="0064177B" w:rsidP="00425FF8">
      <w:pPr>
        <w:numPr>
          <w:ilvl w:val="0"/>
          <w:numId w:val="6"/>
        </w:numPr>
        <w:spacing w:before="120" w:after="120" w:line="240" w:lineRule="auto"/>
        <w:ind w:left="1469" w:hanging="490"/>
        <w:rPr>
          <w:rFonts w:ascii="Times New Roman" w:hAnsi="Times New Roman" w:cs="Times New Roman"/>
          <w:sz w:val="24"/>
          <w:szCs w:val="24"/>
          <w:lang w:eastAsia="zh-CN"/>
        </w:rPr>
      </w:pPr>
      <w:r w:rsidRPr="00425FF8">
        <w:rPr>
          <w:rFonts w:ascii="Times New Roman" w:hAnsi="Times New Roman" w:cs="Times New Roman" w:hint="eastAsia"/>
          <w:sz w:val="24"/>
          <w:szCs w:val="24"/>
          <w:lang w:eastAsia="zh-CN"/>
        </w:rPr>
        <w:t>26</w:t>
      </w:r>
      <w:r w:rsidR="00351417" w:rsidRPr="00425FF8">
        <w:rPr>
          <w:rFonts w:ascii="Times New Roman" w:hAnsi="Times New Roman" w:cs="Times New Roman" w:hint="eastAsia"/>
          <w:sz w:val="24"/>
          <w:szCs w:val="24"/>
          <w:lang w:eastAsia="zh-CN"/>
        </w:rPr>
        <w:t>,</w:t>
      </w:r>
      <w:r w:rsidRPr="00425FF8">
        <w:rPr>
          <w:rFonts w:ascii="Times New Roman" w:hAnsi="Times New Roman" w:cs="Times New Roman" w:hint="eastAsia"/>
          <w:sz w:val="24"/>
          <w:szCs w:val="24"/>
          <w:lang w:eastAsia="zh-CN"/>
        </w:rPr>
        <w:t>896</w:t>
      </w:r>
      <w:r w:rsidR="00351417" w:rsidRPr="00425FF8">
        <w:rPr>
          <w:rFonts w:ascii="Times New Roman" w:hAnsi="Times New Roman" w:cs="Times New Roman" w:hint="eastAsia"/>
          <w:sz w:val="24"/>
          <w:szCs w:val="24"/>
          <w:lang w:eastAsia="zh-CN"/>
        </w:rPr>
        <w:t>,</w:t>
      </w:r>
      <w:r w:rsidRPr="00425FF8">
        <w:rPr>
          <w:rFonts w:ascii="Times New Roman" w:hAnsi="Times New Roman" w:cs="Times New Roman" w:hint="eastAsia"/>
          <w:sz w:val="24"/>
          <w:szCs w:val="24"/>
          <w:lang w:eastAsia="zh-CN"/>
        </w:rPr>
        <w:t>611</w:t>
      </w:r>
      <w:r w:rsidRPr="00425FF8">
        <w:rPr>
          <w:rFonts w:ascii="Times New Roman" w:hAnsi="Times New Roman" w:cs="Times New Roman" w:hint="eastAsia"/>
          <w:sz w:val="24"/>
          <w:szCs w:val="24"/>
          <w:lang w:eastAsia="zh-CN"/>
        </w:rPr>
        <w:t>人受益于</w:t>
      </w:r>
      <w:r w:rsidR="00460BEF" w:rsidRPr="00425FF8">
        <w:rPr>
          <w:rFonts w:ascii="Times New Roman" w:hAnsi="Times New Roman" w:cs="Times New Roman" w:hint="eastAsia"/>
          <w:sz w:val="24"/>
          <w:szCs w:val="24"/>
          <w:lang w:eastAsia="zh-CN"/>
        </w:rPr>
        <w:t>GEF</w:t>
      </w:r>
      <w:r w:rsidRPr="00425FF8">
        <w:rPr>
          <w:rFonts w:ascii="Times New Roman" w:hAnsi="Times New Roman" w:cs="Times New Roman" w:hint="eastAsia"/>
          <w:sz w:val="24"/>
          <w:szCs w:val="24"/>
          <w:lang w:eastAsia="zh-CN"/>
        </w:rPr>
        <w:t>的</w:t>
      </w:r>
      <w:r w:rsidR="00460BEF" w:rsidRPr="00425FF8">
        <w:rPr>
          <w:rFonts w:ascii="Times New Roman" w:hAnsi="Times New Roman" w:cs="Times New Roman" w:hint="eastAsia"/>
          <w:sz w:val="24"/>
          <w:szCs w:val="24"/>
          <w:lang w:eastAsia="zh-CN"/>
        </w:rPr>
        <w:t>资金投入（</w:t>
      </w:r>
      <w:r w:rsidRPr="00425FF8">
        <w:rPr>
          <w:rFonts w:ascii="Times New Roman" w:hAnsi="Times New Roman" w:cs="Times New Roman" w:hint="eastAsia"/>
          <w:sz w:val="24"/>
          <w:szCs w:val="24"/>
          <w:lang w:eastAsia="zh-CN"/>
        </w:rPr>
        <w:t>13</w:t>
      </w:r>
      <w:r w:rsidR="00351417" w:rsidRPr="00425FF8">
        <w:rPr>
          <w:rFonts w:ascii="Times New Roman" w:hAnsi="Times New Roman" w:cs="Times New Roman" w:hint="eastAsia"/>
          <w:sz w:val="24"/>
          <w:szCs w:val="24"/>
          <w:lang w:eastAsia="zh-CN"/>
        </w:rPr>
        <w:t>,</w:t>
      </w:r>
      <w:r w:rsidRPr="00425FF8">
        <w:rPr>
          <w:rFonts w:ascii="Times New Roman" w:hAnsi="Times New Roman" w:cs="Times New Roman" w:hint="eastAsia"/>
          <w:sz w:val="24"/>
          <w:szCs w:val="24"/>
          <w:lang w:eastAsia="zh-CN"/>
        </w:rPr>
        <w:t>399</w:t>
      </w:r>
      <w:r w:rsidR="00351417" w:rsidRPr="00425FF8">
        <w:rPr>
          <w:rFonts w:ascii="Times New Roman" w:hAnsi="Times New Roman" w:cs="Times New Roman" w:hint="eastAsia"/>
          <w:sz w:val="24"/>
          <w:szCs w:val="24"/>
          <w:lang w:eastAsia="zh-CN"/>
        </w:rPr>
        <w:t>,</w:t>
      </w:r>
      <w:r w:rsidRPr="00425FF8">
        <w:rPr>
          <w:rFonts w:ascii="Times New Roman" w:hAnsi="Times New Roman" w:cs="Times New Roman" w:hint="eastAsia"/>
          <w:sz w:val="24"/>
          <w:szCs w:val="24"/>
          <w:lang w:eastAsia="zh-CN"/>
        </w:rPr>
        <w:t>495</w:t>
      </w:r>
      <w:r w:rsidRPr="00425FF8">
        <w:rPr>
          <w:rFonts w:ascii="Times New Roman" w:hAnsi="Times New Roman" w:cs="Times New Roman" w:hint="eastAsia"/>
          <w:sz w:val="24"/>
          <w:szCs w:val="24"/>
          <w:lang w:eastAsia="zh-CN"/>
        </w:rPr>
        <w:t>名</w:t>
      </w:r>
      <w:r w:rsidR="00460BEF" w:rsidRPr="00425FF8">
        <w:rPr>
          <w:rFonts w:ascii="Times New Roman" w:hAnsi="Times New Roman" w:cs="Times New Roman" w:hint="eastAsia"/>
          <w:sz w:val="24"/>
          <w:szCs w:val="24"/>
          <w:lang w:eastAsia="zh-CN"/>
        </w:rPr>
        <w:t>女性</w:t>
      </w:r>
      <w:r w:rsidRPr="00425FF8">
        <w:rPr>
          <w:rFonts w:ascii="Times New Roman" w:hAnsi="Times New Roman" w:cs="Times New Roman" w:hint="eastAsia"/>
          <w:sz w:val="24"/>
          <w:szCs w:val="24"/>
          <w:lang w:eastAsia="zh-CN"/>
        </w:rPr>
        <w:t>和</w:t>
      </w:r>
      <w:r w:rsidRPr="00425FF8">
        <w:rPr>
          <w:rFonts w:ascii="Times New Roman" w:hAnsi="Times New Roman" w:cs="Times New Roman" w:hint="eastAsia"/>
          <w:sz w:val="24"/>
          <w:szCs w:val="24"/>
          <w:lang w:eastAsia="zh-CN"/>
        </w:rPr>
        <w:t>13</w:t>
      </w:r>
      <w:r w:rsidR="00351417" w:rsidRPr="00425FF8">
        <w:rPr>
          <w:rFonts w:ascii="Times New Roman" w:hAnsi="Times New Roman" w:cs="Times New Roman" w:hint="eastAsia"/>
          <w:sz w:val="24"/>
          <w:szCs w:val="24"/>
          <w:lang w:eastAsia="zh-CN"/>
        </w:rPr>
        <w:t>,</w:t>
      </w:r>
      <w:r w:rsidRPr="00425FF8">
        <w:rPr>
          <w:rFonts w:ascii="Times New Roman" w:hAnsi="Times New Roman" w:cs="Times New Roman" w:hint="eastAsia"/>
          <w:sz w:val="24"/>
          <w:szCs w:val="24"/>
          <w:lang w:eastAsia="zh-CN"/>
        </w:rPr>
        <w:t>497</w:t>
      </w:r>
      <w:r w:rsidR="00351417" w:rsidRPr="00425FF8">
        <w:rPr>
          <w:rFonts w:ascii="Times New Roman" w:hAnsi="Times New Roman" w:cs="Times New Roman" w:hint="eastAsia"/>
          <w:sz w:val="24"/>
          <w:szCs w:val="24"/>
          <w:lang w:eastAsia="zh-CN"/>
        </w:rPr>
        <w:t>,</w:t>
      </w:r>
      <w:r w:rsidRPr="00425FF8">
        <w:rPr>
          <w:rFonts w:ascii="Times New Roman" w:hAnsi="Times New Roman" w:cs="Times New Roman" w:hint="eastAsia"/>
          <w:sz w:val="24"/>
          <w:szCs w:val="24"/>
          <w:lang w:eastAsia="zh-CN"/>
        </w:rPr>
        <w:t>116</w:t>
      </w:r>
      <w:r w:rsidRPr="00425FF8">
        <w:rPr>
          <w:rFonts w:ascii="Times New Roman" w:hAnsi="Times New Roman" w:cs="Times New Roman" w:hint="eastAsia"/>
          <w:sz w:val="24"/>
          <w:szCs w:val="24"/>
          <w:lang w:eastAsia="zh-CN"/>
        </w:rPr>
        <w:t>名</w:t>
      </w:r>
      <w:r w:rsidR="00460BEF" w:rsidRPr="00425FF8">
        <w:rPr>
          <w:rFonts w:ascii="Times New Roman" w:hAnsi="Times New Roman" w:cs="Times New Roman" w:hint="eastAsia"/>
          <w:sz w:val="24"/>
          <w:szCs w:val="24"/>
          <w:lang w:eastAsia="zh-CN"/>
        </w:rPr>
        <w:t>男性）</w:t>
      </w:r>
      <w:r w:rsidR="00351417" w:rsidRPr="00425FF8">
        <w:rPr>
          <w:rFonts w:ascii="Times New Roman" w:hAnsi="Times New Roman" w:cs="Times New Roman" w:hint="eastAsia"/>
          <w:sz w:val="24"/>
          <w:szCs w:val="24"/>
          <w:lang w:eastAsia="zh-CN"/>
        </w:rPr>
        <w:t>：行动</w:t>
      </w:r>
      <w:r w:rsidRPr="00425FF8">
        <w:rPr>
          <w:rFonts w:ascii="Times New Roman" w:hAnsi="Times New Roman" w:cs="Times New Roman" w:hint="eastAsia"/>
          <w:sz w:val="24"/>
          <w:szCs w:val="24"/>
          <w:lang w:eastAsia="zh-CN"/>
        </w:rPr>
        <w:t>目标</w:t>
      </w:r>
      <w:r w:rsidRPr="00425FF8">
        <w:rPr>
          <w:rFonts w:ascii="Times New Roman" w:hAnsi="Times New Roman" w:cs="Times New Roman" w:hint="eastAsia"/>
          <w:sz w:val="24"/>
          <w:szCs w:val="24"/>
          <w:lang w:eastAsia="zh-CN"/>
        </w:rPr>
        <w:t>22</w:t>
      </w:r>
      <w:r w:rsidRPr="00425FF8">
        <w:rPr>
          <w:rFonts w:ascii="Times New Roman" w:hAnsi="Times New Roman" w:cs="Times New Roman" w:hint="eastAsia"/>
          <w:sz w:val="24"/>
          <w:szCs w:val="24"/>
          <w:lang w:eastAsia="zh-CN"/>
        </w:rPr>
        <w:t>和</w:t>
      </w:r>
      <w:r w:rsidRPr="00425FF8">
        <w:rPr>
          <w:rFonts w:ascii="Times New Roman" w:hAnsi="Times New Roman" w:cs="Times New Roman" w:hint="eastAsia"/>
          <w:sz w:val="24"/>
          <w:szCs w:val="24"/>
          <w:lang w:eastAsia="zh-CN"/>
        </w:rPr>
        <w:t>23</w:t>
      </w:r>
      <w:r w:rsidRPr="00425FF8">
        <w:rPr>
          <w:rFonts w:ascii="Times New Roman" w:hAnsi="Times New Roman" w:cs="Times New Roman" w:hint="eastAsia"/>
          <w:sz w:val="24"/>
          <w:szCs w:val="24"/>
          <w:lang w:eastAsia="zh-CN"/>
        </w:rPr>
        <w:t>。</w:t>
      </w:r>
    </w:p>
    <w:p w14:paraId="745D5743" w14:textId="39A31951" w:rsidR="00B728E0" w:rsidRPr="00F25407" w:rsidRDefault="004B03A5" w:rsidP="00CD2BBF">
      <w:pPr>
        <w:pStyle w:val="Heading2"/>
      </w:pPr>
      <w:bookmarkStart w:id="95" w:name="_Toc177020524"/>
      <w:r w:rsidRPr="00F25407">
        <w:rPr>
          <w:rFonts w:hint="eastAsia"/>
        </w:rPr>
        <w:t>GEF</w:t>
      </w:r>
      <w:r w:rsidRPr="00F25407">
        <w:rPr>
          <w:rFonts w:hint="eastAsia"/>
        </w:rPr>
        <w:t>对《昆明</w:t>
      </w:r>
      <w:r w:rsidRPr="00F25407">
        <w:rPr>
          <w:rFonts w:hint="eastAsia"/>
        </w:rPr>
        <w:t>-</w:t>
      </w:r>
      <w:r w:rsidRPr="00F25407">
        <w:rPr>
          <w:rFonts w:hint="eastAsia"/>
        </w:rPr>
        <w:t>蒙特利尔全球生物多样性框架》的其他贡献</w:t>
      </w:r>
      <w:bookmarkEnd w:id="95"/>
    </w:p>
    <w:p w14:paraId="312187B6" w14:textId="7305F5C0" w:rsidR="00D30DB1" w:rsidRPr="00FE03CF" w:rsidRDefault="004B03A5" w:rsidP="0020077E">
      <w:pPr>
        <w:rPr>
          <w:rFonts w:eastAsia="KaiTi"/>
          <w:b/>
          <w:bCs/>
          <w:sz w:val="24"/>
          <w:szCs w:val="24"/>
          <w:lang w:eastAsia="zh-CN"/>
        </w:rPr>
      </w:pPr>
      <w:bookmarkStart w:id="96" w:name="_Toc177020525"/>
      <w:r w:rsidRPr="00FE03CF">
        <w:rPr>
          <w:rFonts w:eastAsia="KaiTi"/>
          <w:b/>
          <w:bCs/>
          <w:sz w:val="24"/>
          <w:szCs w:val="24"/>
          <w:lang w:eastAsia="zh-CN"/>
        </w:rPr>
        <w:t>适应气候变化</w:t>
      </w:r>
      <w:bookmarkEnd w:id="96"/>
      <w:r w:rsidR="00416453" w:rsidRPr="00FE03CF">
        <w:rPr>
          <w:rFonts w:eastAsia="KaiTi"/>
          <w:b/>
          <w:bCs/>
          <w:sz w:val="24"/>
          <w:szCs w:val="24"/>
          <w:lang w:eastAsia="zh-CN"/>
        </w:rPr>
        <w:t xml:space="preserve"> </w:t>
      </w:r>
    </w:p>
    <w:p w14:paraId="0DEE134A" w14:textId="24FCDB0B" w:rsidR="00F302EC" w:rsidRPr="00F25407" w:rsidRDefault="006D66EB" w:rsidP="0057197E">
      <w:pPr>
        <w:pStyle w:val="ListParagraph"/>
        <w:numPr>
          <w:ilvl w:val="0"/>
          <w:numId w:val="19"/>
        </w:numPr>
        <w:ind w:left="490" w:firstLine="0"/>
        <w:jc w:val="both"/>
      </w:pPr>
      <w:r w:rsidRPr="00F25407">
        <w:rPr>
          <w:rFonts w:hint="eastAsia"/>
          <w:lang w:val="en-GB"/>
        </w:rPr>
        <w:t>GEF</w:t>
      </w:r>
      <w:r w:rsidRPr="00F25407">
        <w:rPr>
          <w:lang w:val="en-GB"/>
        </w:rPr>
        <w:t>管理着两个集中于</w:t>
      </w:r>
      <w:r w:rsidRPr="00F25407">
        <w:rPr>
          <w:rFonts w:hint="eastAsia"/>
          <w:lang w:val="en-GB"/>
        </w:rPr>
        <w:t>适应</w:t>
      </w:r>
      <w:r w:rsidRPr="00F25407">
        <w:rPr>
          <w:lang w:val="en-GB"/>
        </w:rPr>
        <w:t>气候变化</w:t>
      </w:r>
      <w:r w:rsidRPr="00F25407">
        <w:rPr>
          <w:rFonts w:hint="eastAsia"/>
          <w:lang w:val="en-GB"/>
        </w:rPr>
        <w:t>的</w:t>
      </w:r>
      <w:r w:rsidRPr="00F25407">
        <w:rPr>
          <w:lang w:val="en-GB"/>
        </w:rPr>
        <w:t>信托基金，即气候变化特别基金（</w:t>
      </w:r>
      <w:r w:rsidRPr="00F25407">
        <w:rPr>
          <w:rFonts w:hint="eastAsia"/>
          <w:lang w:val="en-GB"/>
        </w:rPr>
        <w:t>SCCF</w:t>
      </w:r>
      <w:r w:rsidRPr="00F25407">
        <w:rPr>
          <w:lang w:val="en-GB"/>
        </w:rPr>
        <w:t>）和最不发达国家基金（</w:t>
      </w:r>
      <w:r w:rsidRPr="00F25407">
        <w:rPr>
          <w:rFonts w:hint="eastAsia"/>
          <w:lang w:val="en-GB"/>
        </w:rPr>
        <w:t>LDCF</w:t>
      </w:r>
      <w:r w:rsidRPr="00F25407">
        <w:rPr>
          <w:lang w:val="en-GB"/>
        </w:rPr>
        <w:t>）。</w:t>
      </w:r>
      <w:r w:rsidRPr="00F25407">
        <w:rPr>
          <w:rFonts w:hint="eastAsia"/>
        </w:rPr>
        <w:t xml:space="preserve"> </w:t>
      </w:r>
      <w:r w:rsidRPr="00F25407">
        <w:rPr>
          <w:rFonts w:hint="eastAsia"/>
          <w:lang w:val="en-GB"/>
        </w:rPr>
        <w:t>设立这两个</w:t>
      </w:r>
      <w:r w:rsidRPr="00F25407">
        <w:rPr>
          <w:lang w:val="en-GB"/>
        </w:rPr>
        <w:t>基金</w:t>
      </w:r>
      <w:r w:rsidRPr="00F25407">
        <w:rPr>
          <w:rFonts w:hint="eastAsia"/>
          <w:lang w:val="en-GB"/>
        </w:rPr>
        <w:t>是为了</w:t>
      </w:r>
      <w:r w:rsidRPr="00F25407">
        <w:rPr>
          <w:lang w:val="en-GB"/>
        </w:rPr>
        <w:t>根据《联合国气候变化框架公约》（</w:t>
      </w:r>
      <w:r w:rsidRPr="00F25407">
        <w:rPr>
          <w:rFonts w:hint="eastAsia"/>
          <w:lang w:val="en-GB"/>
        </w:rPr>
        <w:t>《</w:t>
      </w:r>
      <w:r w:rsidRPr="00F25407">
        <w:rPr>
          <w:lang w:val="en-GB"/>
        </w:rPr>
        <w:t>气候公约</w:t>
      </w:r>
      <w:r w:rsidRPr="00F25407">
        <w:rPr>
          <w:rFonts w:hint="eastAsia"/>
          <w:lang w:val="en-GB"/>
        </w:rPr>
        <w:t>》</w:t>
      </w:r>
      <w:r w:rsidRPr="00F25407">
        <w:rPr>
          <w:lang w:val="en-GB"/>
        </w:rPr>
        <w:t>）</w:t>
      </w:r>
      <w:r w:rsidRPr="00460BEF">
        <w:t>解决发展中国家的特殊需要</w:t>
      </w:r>
      <w:r w:rsidRPr="00F25407">
        <w:rPr>
          <w:lang w:val="en-GB"/>
        </w:rPr>
        <w:t>。本报告所述期间</w:t>
      </w:r>
      <w:r w:rsidRPr="00F25407">
        <w:rPr>
          <w:rFonts w:hint="eastAsia"/>
          <w:lang w:val="en-GB"/>
        </w:rPr>
        <w:t>核准</w:t>
      </w:r>
      <w:r w:rsidRPr="00F25407">
        <w:rPr>
          <w:lang w:val="en-GB"/>
        </w:rPr>
        <w:t>的一些</w:t>
      </w:r>
      <w:r w:rsidR="00CE7CA7">
        <w:rPr>
          <w:rFonts w:hint="eastAsia"/>
          <w:lang w:val="en-GB"/>
        </w:rPr>
        <w:t>LDCF</w:t>
      </w:r>
      <w:r w:rsidR="00CE7CA7">
        <w:rPr>
          <w:rFonts w:hint="eastAsia"/>
          <w:lang w:val="en-GB"/>
        </w:rPr>
        <w:t>和</w:t>
      </w:r>
      <w:r w:rsidR="00CE7CA7">
        <w:rPr>
          <w:rFonts w:hint="eastAsia"/>
          <w:lang w:val="en-GB"/>
        </w:rPr>
        <w:t>SCCF</w:t>
      </w:r>
      <w:r w:rsidRPr="00F25407">
        <w:rPr>
          <w:lang w:val="en-GB"/>
        </w:rPr>
        <w:t>项目有助于</w:t>
      </w:r>
      <w:r w:rsidRPr="00F25407">
        <w:rPr>
          <w:rFonts w:hint="eastAsia"/>
          <w:lang w:val="en-GB"/>
        </w:rPr>
        <w:t>执行《</w:t>
      </w:r>
      <w:r w:rsidRPr="00F25407">
        <w:rPr>
          <w:rFonts w:hint="eastAsia"/>
        </w:rPr>
        <w:t>昆蒙框架</w:t>
      </w:r>
      <w:r w:rsidRPr="00F25407">
        <w:rPr>
          <w:rFonts w:hint="eastAsia"/>
          <w:lang w:val="en-GB"/>
        </w:rPr>
        <w:t>》</w:t>
      </w:r>
      <w:r w:rsidRPr="00F25407">
        <w:rPr>
          <w:lang w:val="en-GB"/>
        </w:rPr>
        <w:t>。</w:t>
      </w:r>
      <w:r w:rsidRPr="00F25407">
        <w:rPr>
          <w:rFonts w:hint="eastAsia"/>
        </w:rPr>
        <w:t xml:space="preserve"> </w:t>
      </w:r>
      <w:r w:rsidRPr="00F25407">
        <w:t>下文表</w:t>
      </w:r>
      <w:r w:rsidRPr="00F25407">
        <w:t>6</w:t>
      </w:r>
      <w:r w:rsidR="00CE7CA7">
        <w:rPr>
          <w:rFonts w:hint="eastAsia"/>
        </w:rPr>
        <w:t>描述本报告所述期间</w:t>
      </w:r>
      <w:r w:rsidR="00CE7CA7">
        <w:rPr>
          <w:rFonts w:hint="eastAsia"/>
        </w:rPr>
        <w:t>LDCF</w:t>
      </w:r>
      <w:r w:rsidR="00CE7CA7">
        <w:rPr>
          <w:rFonts w:hint="eastAsia"/>
        </w:rPr>
        <w:t>资源和</w:t>
      </w:r>
      <w:r w:rsidR="00CE7CA7">
        <w:rPr>
          <w:rFonts w:hint="eastAsia"/>
        </w:rPr>
        <w:t>SCCF</w:t>
      </w:r>
      <w:r w:rsidR="00CE7CA7">
        <w:rPr>
          <w:rFonts w:hint="eastAsia"/>
        </w:rPr>
        <w:t>小岛屿发展中国家窗口资源</w:t>
      </w:r>
      <w:r w:rsidRPr="00F25407">
        <w:t>对</w:t>
      </w:r>
      <w:r w:rsidR="00CE7CA7">
        <w:rPr>
          <w:rFonts w:hint="eastAsia"/>
        </w:rPr>
        <w:t>实现</w:t>
      </w:r>
      <w:r w:rsidRPr="00F25407">
        <w:t>《</w:t>
      </w:r>
      <w:r w:rsidRPr="00F25407">
        <w:rPr>
          <w:rFonts w:hint="eastAsia"/>
        </w:rPr>
        <w:t>昆蒙框架</w:t>
      </w:r>
      <w:r w:rsidRPr="00F25407">
        <w:t>》的贡献。</w:t>
      </w:r>
      <w:r w:rsidR="00D30DB1" w:rsidRPr="00F25407">
        <w:t xml:space="preserve">  </w:t>
      </w:r>
    </w:p>
    <w:p w14:paraId="784BE278" w14:textId="31C5D53E" w:rsidR="00D30DB1" w:rsidRPr="00F25407" w:rsidRDefault="006D66EB" w:rsidP="00365FF2">
      <w:pPr>
        <w:pStyle w:val="Caption"/>
        <w:rPr>
          <w:color w:val="auto"/>
          <w:lang w:eastAsia="zh-CN"/>
        </w:rPr>
      </w:pPr>
      <w:bookmarkStart w:id="97" w:name="_Toc102227150"/>
      <w:bookmarkStart w:id="98" w:name="_Toc103967148"/>
      <w:bookmarkStart w:id="99" w:name="_Toc177016576"/>
      <w:r w:rsidRPr="00F25407">
        <w:rPr>
          <w:rFonts w:hint="eastAsia"/>
          <w:color w:val="auto"/>
          <w:lang w:eastAsia="zh-CN"/>
        </w:rPr>
        <w:lastRenderedPageBreak/>
        <w:t>表</w:t>
      </w:r>
      <w:r w:rsidR="0025160C" w:rsidRPr="00F25407">
        <w:rPr>
          <w:color w:val="auto"/>
        </w:rPr>
        <w:fldChar w:fldCharType="begin"/>
      </w:r>
      <w:r w:rsidR="0025160C" w:rsidRPr="00F25407">
        <w:rPr>
          <w:color w:val="auto"/>
          <w:lang w:eastAsia="zh-CN"/>
        </w:rPr>
        <w:instrText xml:space="preserve"> SEQ Table \* ARABIC </w:instrText>
      </w:r>
      <w:r w:rsidR="0025160C" w:rsidRPr="00F25407">
        <w:rPr>
          <w:color w:val="auto"/>
        </w:rPr>
        <w:fldChar w:fldCharType="separate"/>
      </w:r>
      <w:r w:rsidR="00FC3771">
        <w:rPr>
          <w:noProof/>
          <w:color w:val="auto"/>
          <w:lang w:eastAsia="zh-CN"/>
        </w:rPr>
        <w:t>6</w:t>
      </w:r>
      <w:r w:rsidR="0025160C" w:rsidRPr="00F25407">
        <w:rPr>
          <w:noProof/>
          <w:color w:val="auto"/>
        </w:rPr>
        <w:fldChar w:fldCharType="end"/>
      </w:r>
      <w:r w:rsidR="00B320F8" w:rsidRPr="00F25407">
        <w:rPr>
          <w:color w:val="auto"/>
          <w:lang w:eastAsia="zh-CN"/>
        </w:rPr>
        <w:t xml:space="preserve">. </w:t>
      </w:r>
      <w:r w:rsidR="0089204B" w:rsidRPr="00F25407">
        <w:rPr>
          <w:color w:val="auto"/>
          <w:lang w:eastAsia="zh-CN"/>
        </w:rPr>
        <w:t xml:space="preserve"> </w:t>
      </w:r>
      <w:r w:rsidRPr="00F25407">
        <w:rPr>
          <w:rFonts w:hint="eastAsia"/>
          <w:color w:val="auto"/>
          <w:lang w:eastAsia="zh-CN"/>
        </w:rPr>
        <w:t>最不发达国家基金</w:t>
      </w:r>
      <w:r w:rsidRPr="00F25407">
        <w:rPr>
          <w:rFonts w:hint="eastAsia"/>
          <w:color w:val="auto"/>
          <w:lang w:eastAsia="zh-CN"/>
        </w:rPr>
        <w:t>/</w:t>
      </w:r>
      <w:r w:rsidRPr="00F25407">
        <w:rPr>
          <w:color w:val="auto"/>
          <w:lang w:eastAsia="zh-CN"/>
        </w:rPr>
        <w:t>气候变化特别基金为实现《昆蒙框架》行动目标</w:t>
      </w:r>
      <w:r w:rsidR="006B6B68">
        <w:rPr>
          <w:rFonts w:hint="eastAsia"/>
          <w:color w:val="auto"/>
          <w:lang w:eastAsia="zh-CN"/>
        </w:rPr>
        <w:t>所作贡献</w:t>
      </w:r>
      <w:r w:rsidRPr="00F25407">
        <w:rPr>
          <w:color w:val="auto"/>
          <w:lang w:eastAsia="zh-CN"/>
        </w:rPr>
        <w:t>（</w:t>
      </w:r>
      <w:r w:rsidRPr="00F25407">
        <w:rPr>
          <w:rFonts w:hint="eastAsia"/>
          <w:color w:val="auto"/>
          <w:lang w:eastAsia="zh-CN"/>
        </w:rPr>
        <w:t>2022</w:t>
      </w:r>
      <w:r w:rsidRPr="00F25407">
        <w:rPr>
          <w:color w:val="auto"/>
          <w:lang w:eastAsia="zh-CN"/>
        </w:rPr>
        <w:t>年</w:t>
      </w:r>
      <w:r w:rsidRPr="00F25407">
        <w:rPr>
          <w:rFonts w:hint="eastAsia"/>
          <w:color w:val="auto"/>
          <w:lang w:eastAsia="zh-CN"/>
        </w:rPr>
        <w:t>7</w:t>
      </w:r>
      <w:r w:rsidRPr="00F25407">
        <w:rPr>
          <w:color w:val="auto"/>
          <w:lang w:eastAsia="zh-CN"/>
        </w:rPr>
        <w:t>月</w:t>
      </w:r>
      <w:r w:rsidRPr="00F25407">
        <w:rPr>
          <w:rFonts w:hint="eastAsia"/>
          <w:color w:val="auto"/>
          <w:lang w:eastAsia="zh-CN"/>
        </w:rPr>
        <w:t>1</w:t>
      </w:r>
      <w:r w:rsidRPr="00F25407">
        <w:rPr>
          <w:color w:val="auto"/>
          <w:lang w:eastAsia="zh-CN"/>
        </w:rPr>
        <w:t>日</w:t>
      </w:r>
      <w:r w:rsidRPr="00F25407">
        <w:rPr>
          <w:rFonts w:hint="eastAsia"/>
          <w:color w:val="auto"/>
          <w:lang w:eastAsia="zh-CN"/>
        </w:rPr>
        <w:t>至</w:t>
      </w:r>
      <w:r w:rsidRPr="00F25407">
        <w:rPr>
          <w:rFonts w:hint="eastAsia"/>
          <w:color w:val="auto"/>
          <w:lang w:eastAsia="zh-CN"/>
        </w:rPr>
        <w:t>202</w:t>
      </w:r>
      <w:r w:rsidR="006B6B68">
        <w:rPr>
          <w:rFonts w:hint="eastAsia"/>
          <w:color w:val="auto"/>
          <w:lang w:eastAsia="zh-CN"/>
        </w:rPr>
        <w:t>4</w:t>
      </w:r>
      <w:r w:rsidRPr="00F25407">
        <w:rPr>
          <w:color w:val="auto"/>
          <w:lang w:eastAsia="zh-CN"/>
        </w:rPr>
        <w:t>年</w:t>
      </w:r>
      <w:r w:rsidR="006B6B68">
        <w:rPr>
          <w:rFonts w:hint="eastAsia"/>
          <w:color w:val="auto"/>
          <w:lang w:eastAsia="zh-CN"/>
        </w:rPr>
        <w:t>6</w:t>
      </w:r>
      <w:r w:rsidRPr="00F25407">
        <w:rPr>
          <w:color w:val="auto"/>
          <w:lang w:eastAsia="zh-CN"/>
        </w:rPr>
        <w:t>月</w:t>
      </w:r>
      <w:r w:rsidRPr="00F25407">
        <w:rPr>
          <w:rFonts w:hint="eastAsia"/>
          <w:color w:val="auto"/>
          <w:lang w:eastAsia="zh-CN"/>
        </w:rPr>
        <w:t>3</w:t>
      </w:r>
      <w:r w:rsidR="006B6B68">
        <w:rPr>
          <w:rFonts w:hint="eastAsia"/>
          <w:color w:val="auto"/>
          <w:lang w:eastAsia="zh-CN"/>
        </w:rPr>
        <w:t>0</w:t>
      </w:r>
      <w:r w:rsidRPr="00F25407">
        <w:rPr>
          <w:color w:val="auto"/>
          <w:lang w:eastAsia="zh-CN"/>
        </w:rPr>
        <w:t>日）</w:t>
      </w:r>
      <w:r w:rsidR="00D30DB1" w:rsidRPr="00F25407">
        <w:rPr>
          <w:color w:val="auto"/>
          <w:vertAlign w:val="superscript"/>
        </w:rPr>
        <w:footnoteReference w:id="25"/>
      </w:r>
      <w:bookmarkEnd w:id="97"/>
      <w:bookmarkEnd w:id="98"/>
      <w:bookmarkEnd w:id="99"/>
    </w:p>
    <w:tbl>
      <w:tblPr>
        <w:tblW w:w="4942" w:type="pct"/>
        <w:tblBorders>
          <w:top w:val="single" w:sz="12" w:space="0" w:color="008000"/>
          <w:bottom w:val="single" w:sz="12" w:space="0" w:color="008000"/>
        </w:tblBorders>
        <w:tblLook w:val="04A0" w:firstRow="1" w:lastRow="0" w:firstColumn="1" w:lastColumn="0" w:noHBand="0" w:noVBand="1"/>
      </w:tblPr>
      <w:tblGrid>
        <w:gridCol w:w="2310"/>
        <w:gridCol w:w="2313"/>
        <w:gridCol w:w="2315"/>
        <w:gridCol w:w="2313"/>
      </w:tblGrid>
      <w:tr w:rsidR="00F25407" w:rsidRPr="00F25407" w14:paraId="52BC18EC" w14:textId="77777777" w:rsidTr="00D54B30">
        <w:trPr>
          <w:trHeight w:val="432"/>
        </w:trPr>
        <w:tc>
          <w:tcPr>
            <w:tcW w:w="1249" w:type="pct"/>
            <w:tcBorders>
              <w:top w:val="single" w:sz="12" w:space="0" w:color="008000"/>
              <w:bottom w:val="single" w:sz="4" w:space="0" w:color="auto"/>
            </w:tcBorders>
            <w:shd w:val="clear" w:color="auto" w:fill="auto"/>
            <w:vAlign w:val="center"/>
            <w:hideMark/>
          </w:tcPr>
          <w:p w14:paraId="123C0C82" w14:textId="17847B60" w:rsidR="00D30DB1" w:rsidRPr="00F25407" w:rsidRDefault="0094310C" w:rsidP="00C21AB7">
            <w:pPr>
              <w:spacing w:line="240" w:lineRule="auto"/>
              <w:jc w:val="center"/>
              <w:rPr>
                <w:rFonts w:ascii="Times New Roman" w:hAnsi="Times New Roman" w:cs="Times New Roman"/>
                <w:b/>
                <w:bCs/>
                <w:lang w:val="en-GB" w:eastAsia="zh-CN"/>
              </w:rPr>
            </w:pPr>
            <w:r w:rsidRPr="00F25407">
              <w:rPr>
                <w:rFonts w:ascii="Times New Roman" w:hAnsi="Times New Roman" w:cs="Times New Roman" w:hint="eastAsia"/>
                <w:b/>
                <w:bCs/>
                <w:sz w:val="24"/>
                <w:lang w:val="en-GB" w:eastAsia="zh-CN"/>
              </w:rPr>
              <w:t>《昆蒙框架》行动目标</w:t>
            </w:r>
          </w:p>
        </w:tc>
        <w:tc>
          <w:tcPr>
            <w:tcW w:w="1250" w:type="pct"/>
            <w:tcBorders>
              <w:top w:val="single" w:sz="12" w:space="0" w:color="008000"/>
              <w:bottom w:val="single" w:sz="4" w:space="0" w:color="auto"/>
            </w:tcBorders>
            <w:shd w:val="clear" w:color="auto" w:fill="auto"/>
            <w:vAlign w:val="center"/>
          </w:tcPr>
          <w:p w14:paraId="24B894E5" w14:textId="64BBBC43" w:rsidR="00D30DB1" w:rsidRPr="00F25407" w:rsidRDefault="00D30DB1" w:rsidP="00C21AB7">
            <w:pPr>
              <w:spacing w:line="240" w:lineRule="auto"/>
              <w:jc w:val="center"/>
              <w:rPr>
                <w:rFonts w:ascii="Times New Roman" w:hAnsi="Times New Roman" w:cs="Times New Roman"/>
                <w:b/>
                <w:bCs/>
                <w:lang w:val="en-GB"/>
              </w:rPr>
            </w:pPr>
            <w:r w:rsidRPr="00F25407">
              <w:rPr>
                <w:rFonts w:ascii="Times New Roman" w:hAnsi="Times New Roman" w:cs="Times New Roman"/>
                <w:b/>
                <w:bCs/>
                <w:sz w:val="24"/>
                <w:lang w:val="en-GB"/>
              </w:rPr>
              <w:t>LDCF</w:t>
            </w:r>
            <w:r w:rsidR="001D1D12" w:rsidRPr="00F25407">
              <w:rPr>
                <w:rFonts w:ascii="Times New Roman" w:hAnsi="Times New Roman" w:cs="Times New Roman"/>
                <w:b/>
                <w:bCs/>
                <w:sz w:val="24"/>
                <w:lang w:val="en-GB"/>
              </w:rPr>
              <w:t>/SCCF</w:t>
            </w:r>
            <w:r w:rsidR="009E7013" w:rsidRPr="00F25407">
              <w:rPr>
                <w:rFonts w:ascii="Times New Roman" w:hAnsi="Times New Roman" w:cs="Times New Roman"/>
                <w:b/>
                <w:bCs/>
                <w:sz w:val="24"/>
                <w:lang w:val="en-GB"/>
              </w:rPr>
              <w:t xml:space="preserve"> </w:t>
            </w:r>
            <w:r w:rsidR="0094310C" w:rsidRPr="00F25407">
              <w:rPr>
                <w:rFonts w:ascii="Times New Roman" w:hAnsi="Times New Roman" w:cs="Times New Roman" w:hint="eastAsia"/>
                <w:b/>
                <w:bCs/>
                <w:sz w:val="24"/>
                <w:lang w:val="en-GB" w:eastAsia="zh-CN"/>
              </w:rPr>
              <w:t>项目融资</w:t>
            </w:r>
            <w:r w:rsidRPr="00F25407">
              <w:rPr>
                <w:rFonts w:ascii="Times New Roman" w:hAnsi="Times New Roman" w:cs="Times New Roman"/>
                <w:b/>
                <w:bCs/>
                <w:sz w:val="24"/>
                <w:lang w:val="en-GB"/>
              </w:rPr>
              <w:t>(</w:t>
            </w:r>
            <w:r w:rsidR="0094310C" w:rsidRPr="00F25407">
              <w:rPr>
                <w:rFonts w:ascii="Times New Roman" w:hAnsi="Times New Roman" w:cs="Times New Roman" w:hint="eastAsia"/>
                <w:b/>
                <w:bCs/>
                <w:sz w:val="24"/>
                <w:lang w:val="en-GB" w:eastAsia="zh-CN"/>
              </w:rPr>
              <w:t>百万美元</w:t>
            </w:r>
            <w:r w:rsidRPr="00F25407">
              <w:rPr>
                <w:rFonts w:ascii="Times New Roman" w:hAnsi="Times New Roman" w:cs="Times New Roman"/>
                <w:b/>
                <w:bCs/>
                <w:sz w:val="24"/>
                <w:lang w:val="en-GB"/>
              </w:rPr>
              <w:t>)</w:t>
            </w:r>
          </w:p>
        </w:tc>
        <w:tc>
          <w:tcPr>
            <w:tcW w:w="1251" w:type="pct"/>
            <w:tcBorders>
              <w:top w:val="single" w:sz="12" w:space="0" w:color="008000"/>
              <w:bottom w:val="single" w:sz="4" w:space="0" w:color="auto"/>
            </w:tcBorders>
            <w:shd w:val="clear" w:color="auto" w:fill="auto"/>
            <w:vAlign w:val="center"/>
            <w:hideMark/>
          </w:tcPr>
          <w:p w14:paraId="5834DB79" w14:textId="22CB5DB8" w:rsidR="00D30DB1" w:rsidRPr="00F25407" w:rsidRDefault="0094310C" w:rsidP="00C21AB7">
            <w:pPr>
              <w:spacing w:line="240" w:lineRule="auto"/>
              <w:jc w:val="center"/>
              <w:rPr>
                <w:rFonts w:ascii="Times New Roman" w:hAnsi="Times New Roman" w:cs="Times New Roman"/>
                <w:b/>
                <w:bCs/>
                <w:sz w:val="24"/>
                <w:lang w:val="en-GB"/>
              </w:rPr>
            </w:pPr>
            <w:r w:rsidRPr="00F25407">
              <w:rPr>
                <w:rFonts w:ascii="Times New Roman" w:hAnsi="Times New Roman" w:cs="Times New Roman" w:hint="eastAsia"/>
                <w:b/>
                <w:bCs/>
                <w:sz w:val="24"/>
                <w:lang w:val="en-GB" w:eastAsia="zh-CN"/>
              </w:rPr>
              <w:t>共同融资</w:t>
            </w:r>
          </w:p>
          <w:p w14:paraId="7ED49954" w14:textId="738FB3CB" w:rsidR="00D30DB1" w:rsidRPr="00F25407" w:rsidRDefault="00D30DB1" w:rsidP="00C21AB7">
            <w:pPr>
              <w:spacing w:line="240" w:lineRule="auto"/>
              <w:jc w:val="center"/>
              <w:rPr>
                <w:rFonts w:ascii="Times New Roman" w:hAnsi="Times New Roman" w:cs="Times New Roman"/>
                <w:b/>
                <w:bCs/>
                <w:lang w:val="en-GB"/>
              </w:rPr>
            </w:pPr>
            <w:r w:rsidRPr="00F25407">
              <w:rPr>
                <w:rFonts w:ascii="Times New Roman" w:hAnsi="Times New Roman" w:cs="Times New Roman"/>
                <w:b/>
                <w:bCs/>
                <w:sz w:val="24"/>
                <w:lang w:val="en-GB"/>
              </w:rPr>
              <w:t>(</w:t>
            </w:r>
            <w:r w:rsidR="0094310C" w:rsidRPr="00F25407">
              <w:rPr>
                <w:rFonts w:ascii="Times New Roman" w:hAnsi="Times New Roman" w:cs="Times New Roman" w:hint="eastAsia"/>
                <w:b/>
                <w:bCs/>
                <w:sz w:val="24"/>
                <w:lang w:val="en-GB" w:eastAsia="zh-CN"/>
              </w:rPr>
              <w:t>百万美元</w:t>
            </w:r>
            <w:r w:rsidRPr="00F25407">
              <w:rPr>
                <w:rFonts w:ascii="Times New Roman" w:hAnsi="Times New Roman" w:cs="Times New Roman"/>
                <w:b/>
                <w:bCs/>
                <w:sz w:val="24"/>
                <w:lang w:val="en-GB"/>
              </w:rPr>
              <w:t>)</w:t>
            </w:r>
          </w:p>
        </w:tc>
        <w:tc>
          <w:tcPr>
            <w:tcW w:w="1250" w:type="pct"/>
            <w:tcBorders>
              <w:top w:val="single" w:sz="12" w:space="0" w:color="008000"/>
              <w:bottom w:val="single" w:sz="4" w:space="0" w:color="auto"/>
            </w:tcBorders>
            <w:shd w:val="clear" w:color="auto" w:fill="auto"/>
            <w:vAlign w:val="center"/>
          </w:tcPr>
          <w:p w14:paraId="3D0B2CB1" w14:textId="3F86AF9D" w:rsidR="00D30DB1" w:rsidRPr="00F25407" w:rsidRDefault="0094310C" w:rsidP="00C21AB7">
            <w:pPr>
              <w:spacing w:line="240" w:lineRule="auto"/>
              <w:jc w:val="center"/>
              <w:rPr>
                <w:rFonts w:ascii="Times New Roman" w:hAnsi="Times New Roman" w:cs="Times New Roman"/>
                <w:b/>
                <w:bCs/>
                <w:sz w:val="24"/>
                <w:lang w:val="en-GB"/>
              </w:rPr>
            </w:pPr>
            <w:r w:rsidRPr="00F25407">
              <w:rPr>
                <w:rFonts w:ascii="Times New Roman" w:hAnsi="Times New Roman" w:cs="Times New Roman" w:hint="eastAsia"/>
                <w:b/>
                <w:bCs/>
                <w:sz w:val="24"/>
                <w:lang w:val="en-GB" w:eastAsia="zh-CN"/>
              </w:rPr>
              <w:t>资源共计</w:t>
            </w:r>
          </w:p>
          <w:p w14:paraId="70BE61D5" w14:textId="12B78268" w:rsidR="00D30DB1" w:rsidRPr="00F25407" w:rsidRDefault="00D30DB1" w:rsidP="00C21AB7">
            <w:pPr>
              <w:spacing w:line="240" w:lineRule="auto"/>
              <w:jc w:val="center"/>
              <w:rPr>
                <w:rFonts w:ascii="Times New Roman" w:hAnsi="Times New Roman" w:cs="Times New Roman"/>
                <w:b/>
                <w:bCs/>
                <w:lang w:val="en-GB"/>
              </w:rPr>
            </w:pPr>
            <w:r w:rsidRPr="00F25407">
              <w:rPr>
                <w:rFonts w:ascii="Times New Roman" w:hAnsi="Times New Roman" w:cs="Times New Roman"/>
                <w:b/>
                <w:bCs/>
                <w:sz w:val="24"/>
                <w:lang w:val="en-GB"/>
              </w:rPr>
              <w:t>(</w:t>
            </w:r>
            <w:r w:rsidR="0094310C" w:rsidRPr="00F25407">
              <w:rPr>
                <w:rFonts w:ascii="Times New Roman" w:hAnsi="Times New Roman" w:cs="Times New Roman" w:hint="eastAsia"/>
                <w:b/>
                <w:bCs/>
                <w:sz w:val="24"/>
                <w:lang w:val="en-GB" w:eastAsia="zh-CN"/>
              </w:rPr>
              <w:t>百万美元</w:t>
            </w:r>
            <w:r w:rsidRPr="00F25407">
              <w:rPr>
                <w:rFonts w:ascii="Times New Roman" w:hAnsi="Times New Roman" w:cs="Times New Roman"/>
                <w:b/>
                <w:bCs/>
                <w:sz w:val="24"/>
                <w:lang w:val="en-GB"/>
              </w:rPr>
              <w:t>)</w:t>
            </w:r>
          </w:p>
        </w:tc>
      </w:tr>
      <w:tr w:rsidR="00F25407" w:rsidRPr="00F25407" w14:paraId="6E124D72" w14:textId="77777777" w:rsidTr="00D54B30">
        <w:trPr>
          <w:trHeight w:val="422"/>
        </w:trPr>
        <w:tc>
          <w:tcPr>
            <w:tcW w:w="1249" w:type="pct"/>
            <w:tcBorders>
              <w:top w:val="single" w:sz="4" w:space="0" w:color="auto"/>
            </w:tcBorders>
            <w:shd w:val="clear" w:color="auto" w:fill="auto"/>
            <w:vAlign w:val="center"/>
          </w:tcPr>
          <w:p w14:paraId="5E3AB774" w14:textId="48276AE3" w:rsidR="00D54B30" w:rsidRPr="00F25407" w:rsidRDefault="00403EED">
            <w:pPr>
              <w:spacing w:line="240" w:lineRule="auto"/>
              <w:rPr>
                <w:rFonts w:ascii="Times New Roman" w:hAnsi="Times New Roman" w:cs="Times New Roman"/>
                <w:lang w:val="en-GB"/>
              </w:rPr>
            </w:pPr>
            <w:r w:rsidRPr="00F25407">
              <w:rPr>
                <w:rFonts w:ascii="Times New Roman" w:hAnsi="Times New Roman" w:cs="Times New Roman"/>
                <w:sz w:val="24"/>
                <w:lang w:val="en-GB"/>
              </w:rPr>
              <w:t>2</w:t>
            </w:r>
            <w:r w:rsidR="0094310C" w:rsidRPr="00F25407">
              <w:rPr>
                <w:rFonts w:ascii="Times New Roman" w:hAnsi="Times New Roman" w:cs="Times New Roman" w:hint="eastAsia"/>
                <w:sz w:val="24"/>
                <w:lang w:val="en-GB" w:eastAsia="zh-CN"/>
              </w:rPr>
              <w:t>、</w:t>
            </w:r>
            <w:r w:rsidR="006B6B68">
              <w:rPr>
                <w:rFonts w:ascii="Times New Roman" w:hAnsi="Times New Roman" w:cs="Times New Roman" w:hint="eastAsia"/>
                <w:sz w:val="24"/>
                <w:lang w:val="en-GB" w:eastAsia="zh-CN"/>
              </w:rPr>
              <w:t>3</w:t>
            </w:r>
            <w:r w:rsidR="006B6B68">
              <w:rPr>
                <w:rFonts w:ascii="Times New Roman" w:hAnsi="Times New Roman" w:cs="Times New Roman" w:hint="eastAsia"/>
                <w:sz w:val="24"/>
                <w:lang w:val="en-GB" w:eastAsia="zh-CN"/>
              </w:rPr>
              <w:t>、</w:t>
            </w:r>
            <w:r w:rsidR="00704392" w:rsidRPr="00F25407">
              <w:rPr>
                <w:rFonts w:ascii="Times New Roman" w:hAnsi="Times New Roman" w:cs="Times New Roman"/>
                <w:sz w:val="24"/>
                <w:lang w:val="en-GB"/>
              </w:rPr>
              <w:t>10</w:t>
            </w:r>
            <w:r w:rsidR="0094310C" w:rsidRPr="00F25407">
              <w:rPr>
                <w:rFonts w:ascii="Times New Roman" w:hAnsi="Times New Roman" w:cs="Times New Roman" w:hint="eastAsia"/>
                <w:sz w:val="24"/>
                <w:lang w:val="en-GB" w:eastAsia="zh-CN"/>
              </w:rPr>
              <w:t>和</w:t>
            </w:r>
            <w:r w:rsidRPr="00F25407">
              <w:rPr>
                <w:rFonts w:ascii="Times New Roman" w:hAnsi="Times New Roman" w:cs="Times New Roman"/>
                <w:sz w:val="24"/>
                <w:lang w:val="en-GB"/>
              </w:rPr>
              <w:t>11</w:t>
            </w:r>
          </w:p>
        </w:tc>
        <w:tc>
          <w:tcPr>
            <w:tcW w:w="1250" w:type="pct"/>
            <w:tcBorders>
              <w:top w:val="single" w:sz="4" w:space="0" w:color="auto"/>
            </w:tcBorders>
            <w:shd w:val="clear" w:color="auto" w:fill="auto"/>
            <w:vAlign w:val="center"/>
          </w:tcPr>
          <w:p w14:paraId="52AE2FA1" w14:textId="189F2978" w:rsidR="0082767B" w:rsidRPr="00F25407" w:rsidRDefault="006B6B68" w:rsidP="00C21AB7">
            <w:pPr>
              <w:spacing w:line="240" w:lineRule="auto"/>
              <w:jc w:val="center"/>
              <w:rPr>
                <w:rFonts w:ascii="Times New Roman" w:hAnsi="Times New Roman" w:cs="Times New Roman"/>
                <w:lang w:eastAsia="zh-CN"/>
              </w:rPr>
            </w:pPr>
            <w:r>
              <w:rPr>
                <w:rFonts w:ascii="Times New Roman" w:hAnsi="Times New Roman" w:cs="Times New Roman" w:hint="eastAsia"/>
                <w:sz w:val="24"/>
                <w:lang w:eastAsia="zh-CN"/>
              </w:rPr>
              <w:t>31</w:t>
            </w:r>
            <w:r w:rsidR="001D08D6" w:rsidRPr="00F25407">
              <w:rPr>
                <w:rFonts w:ascii="Times New Roman" w:hAnsi="Times New Roman" w:cs="Times New Roman"/>
                <w:sz w:val="24"/>
              </w:rPr>
              <w:t>.</w:t>
            </w:r>
            <w:r>
              <w:rPr>
                <w:rFonts w:ascii="Times New Roman" w:hAnsi="Times New Roman" w:cs="Times New Roman" w:hint="eastAsia"/>
                <w:sz w:val="24"/>
                <w:lang w:eastAsia="zh-CN"/>
              </w:rPr>
              <w:t>18</w:t>
            </w:r>
          </w:p>
        </w:tc>
        <w:tc>
          <w:tcPr>
            <w:tcW w:w="1251" w:type="pct"/>
            <w:tcBorders>
              <w:top w:val="single" w:sz="4" w:space="0" w:color="auto"/>
            </w:tcBorders>
            <w:shd w:val="clear" w:color="auto" w:fill="auto"/>
            <w:vAlign w:val="center"/>
          </w:tcPr>
          <w:p w14:paraId="0770B455" w14:textId="3A7E712E" w:rsidR="009467CC" w:rsidRPr="00F25407" w:rsidRDefault="006B6B68" w:rsidP="00C21AB7">
            <w:pPr>
              <w:spacing w:line="240" w:lineRule="auto"/>
              <w:jc w:val="center"/>
              <w:rPr>
                <w:rFonts w:ascii="Times New Roman" w:hAnsi="Times New Roman" w:cs="Times New Roman"/>
                <w:lang w:val="en-GB" w:eastAsia="zh-CN"/>
              </w:rPr>
            </w:pPr>
            <w:r>
              <w:rPr>
                <w:rFonts w:ascii="Times New Roman" w:hAnsi="Times New Roman" w:cs="Times New Roman" w:hint="eastAsia"/>
                <w:sz w:val="24"/>
                <w:lang w:val="en-GB" w:eastAsia="zh-CN"/>
              </w:rPr>
              <w:t>164</w:t>
            </w:r>
            <w:r w:rsidR="009467CC" w:rsidRPr="00F25407">
              <w:rPr>
                <w:rFonts w:ascii="Times New Roman" w:hAnsi="Times New Roman" w:cs="Times New Roman"/>
                <w:sz w:val="24"/>
                <w:lang w:val="en-GB"/>
              </w:rPr>
              <w:t>.</w:t>
            </w:r>
            <w:r>
              <w:rPr>
                <w:rFonts w:ascii="Times New Roman" w:hAnsi="Times New Roman" w:cs="Times New Roman" w:hint="eastAsia"/>
                <w:sz w:val="24"/>
                <w:lang w:val="en-GB" w:eastAsia="zh-CN"/>
              </w:rPr>
              <w:t>09</w:t>
            </w:r>
          </w:p>
        </w:tc>
        <w:tc>
          <w:tcPr>
            <w:tcW w:w="1250" w:type="pct"/>
            <w:tcBorders>
              <w:top w:val="single" w:sz="4" w:space="0" w:color="auto"/>
            </w:tcBorders>
            <w:shd w:val="clear" w:color="auto" w:fill="auto"/>
            <w:vAlign w:val="center"/>
          </w:tcPr>
          <w:p w14:paraId="11B87FFA" w14:textId="3078FCCC" w:rsidR="00AE25A4" w:rsidRPr="00F25407" w:rsidRDefault="006B6B68" w:rsidP="00C21AB7">
            <w:pPr>
              <w:spacing w:line="240" w:lineRule="auto"/>
              <w:jc w:val="center"/>
              <w:rPr>
                <w:rFonts w:ascii="Times New Roman" w:hAnsi="Times New Roman" w:cs="Times New Roman"/>
                <w:sz w:val="24"/>
                <w:lang w:val="en-GB" w:eastAsia="zh-CN"/>
              </w:rPr>
            </w:pPr>
            <w:r>
              <w:rPr>
                <w:rFonts w:ascii="Times New Roman" w:hAnsi="Times New Roman" w:cs="Times New Roman" w:hint="eastAsia"/>
                <w:sz w:val="24"/>
                <w:lang w:val="en-GB" w:eastAsia="zh-CN"/>
              </w:rPr>
              <w:t>195</w:t>
            </w:r>
            <w:r w:rsidR="00AE25A4" w:rsidRPr="00F25407">
              <w:rPr>
                <w:rFonts w:ascii="Times New Roman" w:hAnsi="Times New Roman" w:cs="Times New Roman"/>
                <w:sz w:val="24"/>
                <w:lang w:val="en-GB"/>
              </w:rPr>
              <w:t>.</w:t>
            </w:r>
            <w:r>
              <w:rPr>
                <w:rFonts w:ascii="Times New Roman" w:hAnsi="Times New Roman" w:cs="Times New Roman" w:hint="eastAsia"/>
                <w:sz w:val="24"/>
                <w:lang w:val="en-GB" w:eastAsia="zh-CN"/>
              </w:rPr>
              <w:t>27</w:t>
            </w:r>
          </w:p>
        </w:tc>
      </w:tr>
    </w:tbl>
    <w:p w14:paraId="5529493B" w14:textId="77777777" w:rsidR="0020077E" w:rsidRDefault="0020077E" w:rsidP="0020077E">
      <w:pPr>
        <w:rPr>
          <w:b/>
          <w:bCs/>
          <w:i/>
          <w:iCs/>
          <w:sz w:val="24"/>
          <w:szCs w:val="24"/>
          <w:lang w:eastAsia="zh-CN"/>
        </w:rPr>
      </w:pPr>
      <w:bookmarkStart w:id="100" w:name="_Toc177020526"/>
    </w:p>
    <w:p w14:paraId="66345200" w14:textId="5E85FC34" w:rsidR="00D30DB1" w:rsidRPr="00FE03CF" w:rsidRDefault="00346E25" w:rsidP="0020077E">
      <w:pPr>
        <w:rPr>
          <w:rFonts w:eastAsia="KaiTi"/>
          <w:b/>
          <w:bCs/>
          <w:sz w:val="24"/>
          <w:szCs w:val="24"/>
          <w:lang w:eastAsia="zh-CN"/>
        </w:rPr>
      </w:pPr>
      <w:r w:rsidRPr="00FE03CF">
        <w:rPr>
          <w:rFonts w:eastAsia="KaiTi" w:hint="eastAsia"/>
          <w:b/>
          <w:bCs/>
          <w:sz w:val="24"/>
          <w:szCs w:val="24"/>
          <w:lang w:eastAsia="zh-CN"/>
        </w:rPr>
        <w:t>国际水域重点领域</w:t>
      </w:r>
      <w:bookmarkEnd w:id="100"/>
    </w:p>
    <w:p w14:paraId="42CD4F87" w14:textId="7FD3EE70" w:rsidR="00190DD4" w:rsidRPr="006B6B68" w:rsidRDefault="00346E25" w:rsidP="0057197E">
      <w:pPr>
        <w:pStyle w:val="ListParagraph"/>
        <w:numPr>
          <w:ilvl w:val="0"/>
          <w:numId w:val="19"/>
        </w:numPr>
        <w:ind w:left="490" w:firstLine="0"/>
        <w:jc w:val="both"/>
        <w:rPr>
          <w:lang w:val="en-GB"/>
        </w:rPr>
      </w:pPr>
      <w:r w:rsidRPr="006B6B68">
        <w:rPr>
          <w:rFonts w:hint="eastAsia"/>
          <w:lang w:val="en-GB"/>
        </w:rPr>
        <w:t>跨界水生态系统的完整性只能通过跨政治边界和跨行业的合作来实现。</w:t>
      </w:r>
      <w:r w:rsidRPr="006B6B68">
        <w:rPr>
          <w:rFonts w:hint="eastAsia"/>
          <w:lang w:val="en-GB"/>
        </w:rPr>
        <w:t xml:space="preserve"> GEF</w:t>
      </w:r>
      <w:r w:rsidRPr="006B6B68">
        <w:rPr>
          <w:rFonts w:hint="eastAsia"/>
          <w:lang w:val="en-GB"/>
        </w:rPr>
        <w:t>通过其国际水域重点领域支持共享海洋和淡水生态系统中的合作，以实现长期效益。将通过</w:t>
      </w:r>
      <w:r w:rsidRPr="006B6B68">
        <w:rPr>
          <w:rFonts w:hint="eastAsia"/>
          <w:lang w:val="en-GB"/>
        </w:rPr>
        <w:t>GEF-8</w:t>
      </w:r>
      <w:r w:rsidRPr="006B6B68">
        <w:rPr>
          <w:rFonts w:hint="eastAsia"/>
          <w:lang w:val="en-GB"/>
        </w:rPr>
        <w:t>国际水域战略中的以下三个关键目标来做到这一点：</w:t>
      </w:r>
      <w:r w:rsidRPr="006B6B68">
        <w:rPr>
          <w:rFonts w:hint="eastAsia"/>
          <w:lang w:val="en-GB"/>
        </w:rPr>
        <w:t xml:space="preserve"> 1) </w:t>
      </w:r>
      <w:r w:rsidRPr="006B6B68">
        <w:rPr>
          <w:rFonts w:hint="eastAsia"/>
          <w:lang w:val="en-GB"/>
        </w:rPr>
        <w:t>加快支持蓝色经济发展联合行动；</w:t>
      </w:r>
      <w:r w:rsidRPr="006B6B68">
        <w:rPr>
          <w:rFonts w:hint="eastAsia"/>
          <w:lang w:val="en-GB"/>
        </w:rPr>
        <w:t xml:space="preserve"> 2) </w:t>
      </w:r>
      <w:r w:rsidRPr="006B6B68">
        <w:rPr>
          <w:rFonts w:hint="eastAsia"/>
          <w:lang w:val="en-GB"/>
        </w:rPr>
        <w:t>推进国家管辖范围以外水域的管理；</w:t>
      </w:r>
      <w:r w:rsidRPr="006B6B68">
        <w:rPr>
          <w:rFonts w:hint="eastAsia"/>
          <w:lang w:val="en-GB"/>
        </w:rPr>
        <w:t xml:space="preserve">3) </w:t>
      </w:r>
      <w:r w:rsidRPr="006B6B68">
        <w:rPr>
          <w:rFonts w:hint="eastAsia"/>
          <w:lang w:val="en-GB"/>
        </w:rPr>
        <w:t>加强淡水生态系统的水安全。</w:t>
      </w:r>
    </w:p>
    <w:p w14:paraId="5970BA18" w14:textId="5A0F056B" w:rsidR="00190DD4" w:rsidRPr="00F25407" w:rsidRDefault="00346E25" w:rsidP="0057197E">
      <w:pPr>
        <w:pStyle w:val="ListParagraph"/>
        <w:numPr>
          <w:ilvl w:val="0"/>
          <w:numId w:val="19"/>
        </w:numPr>
        <w:ind w:left="490" w:firstLine="0"/>
        <w:jc w:val="both"/>
      </w:pPr>
      <w:r w:rsidRPr="006B6B68">
        <w:rPr>
          <w:rFonts w:hint="eastAsia"/>
          <w:lang w:val="en-GB"/>
        </w:rPr>
        <w:t>下面的表</w:t>
      </w:r>
      <w:r w:rsidRPr="006B6B68">
        <w:rPr>
          <w:rFonts w:hint="eastAsia"/>
          <w:lang w:val="en-GB"/>
        </w:rPr>
        <w:t xml:space="preserve"> 7 </w:t>
      </w:r>
      <w:r w:rsidRPr="006B6B68">
        <w:rPr>
          <w:rFonts w:hint="eastAsia"/>
          <w:lang w:val="en-GB"/>
        </w:rPr>
        <w:t>显示了报告所述期间根据各国确定的轻重缓急为实现《昆蒙框架》的行动</w:t>
      </w:r>
      <w:r w:rsidRPr="00F25407">
        <w:rPr>
          <w:rFonts w:hint="eastAsia"/>
        </w:rPr>
        <w:t>目标提供的国际水域资源。</w:t>
      </w:r>
    </w:p>
    <w:p w14:paraId="54A01292" w14:textId="06D4BEDA" w:rsidR="00190DD4" w:rsidRPr="00F25407" w:rsidRDefault="00346E25" w:rsidP="00365FF2">
      <w:pPr>
        <w:pStyle w:val="Caption"/>
        <w:rPr>
          <w:color w:val="auto"/>
          <w:lang w:eastAsia="zh-CN"/>
        </w:rPr>
      </w:pPr>
      <w:bookmarkStart w:id="101" w:name="_Toc177016577"/>
      <w:r w:rsidRPr="00F25407">
        <w:rPr>
          <w:rFonts w:hint="eastAsia"/>
          <w:color w:val="auto"/>
          <w:lang w:eastAsia="zh-CN"/>
        </w:rPr>
        <w:t>表</w:t>
      </w:r>
      <w:r w:rsidRPr="00F25407">
        <w:rPr>
          <w:color w:val="auto"/>
          <w:lang w:eastAsia="zh-CN"/>
        </w:rPr>
        <w:fldChar w:fldCharType="begin"/>
      </w:r>
      <w:r w:rsidRPr="00F25407">
        <w:rPr>
          <w:color w:val="auto"/>
          <w:lang w:eastAsia="zh-CN"/>
        </w:rPr>
        <w:instrText xml:space="preserve"> SEQ Table \* ARABIC </w:instrText>
      </w:r>
      <w:r w:rsidRPr="00F25407">
        <w:rPr>
          <w:color w:val="auto"/>
          <w:lang w:eastAsia="zh-CN"/>
        </w:rPr>
        <w:fldChar w:fldCharType="separate"/>
      </w:r>
      <w:r w:rsidR="00FC3771">
        <w:rPr>
          <w:noProof/>
          <w:color w:val="auto"/>
          <w:lang w:eastAsia="zh-CN"/>
        </w:rPr>
        <w:t>7</w:t>
      </w:r>
      <w:r w:rsidRPr="00F25407">
        <w:rPr>
          <w:color w:val="auto"/>
          <w:lang w:eastAsia="zh-CN"/>
        </w:rPr>
        <w:fldChar w:fldCharType="end"/>
      </w:r>
      <w:r w:rsidRPr="00F25407">
        <w:rPr>
          <w:color w:val="auto"/>
          <w:lang w:eastAsia="zh-CN"/>
        </w:rPr>
        <w:t xml:space="preserve">. </w:t>
      </w:r>
      <w:r w:rsidRPr="00F25407">
        <w:rPr>
          <w:rFonts w:hint="eastAsia"/>
          <w:color w:val="auto"/>
          <w:lang w:eastAsia="zh-CN"/>
        </w:rPr>
        <w:t>为实现《昆蒙框架》的行动目标分配的</w:t>
      </w:r>
      <w:r w:rsidRPr="00F25407">
        <w:rPr>
          <w:rFonts w:hint="eastAsia"/>
          <w:color w:val="auto"/>
          <w:lang w:eastAsia="zh-CN"/>
        </w:rPr>
        <w:t>GEF</w:t>
      </w:r>
      <w:r w:rsidRPr="00F25407">
        <w:rPr>
          <w:rFonts w:hint="eastAsia"/>
          <w:color w:val="auto"/>
          <w:lang w:eastAsia="zh-CN"/>
        </w:rPr>
        <w:t>资源，按国际水域重点领域的目标和融资额排列（</w:t>
      </w:r>
      <w:r w:rsidRPr="00F25407">
        <w:rPr>
          <w:rFonts w:hint="eastAsia"/>
          <w:color w:val="auto"/>
          <w:lang w:eastAsia="zh-CN"/>
        </w:rPr>
        <w:t>2022</w:t>
      </w:r>
      <w:r w:rsidRPr="00F25407">
        <w:rPr>
          <w:rFonts w:hint="eastAsia"/>
          <w:color w:val="auto"/>
          <w:lang w:eastAsia="zh-CN"/>
        </w:rPr>
        <w:t>年</w:t>
      </w:r>
      <w:r w:rsidRPr="00F25407">
        <w:rPr>
          <w:rFonts w:hint="eastAsia"/>
          <w:color w:val="auto"/>
          <w:lang w:eastAsia="zh-CN"/>
        </w:rPr>
        <w:t>7</w:t>
      </w:r>
      <w:r w:rsidRPr="00F25407">
        <w:rPr>
          <w:rFonts w:hint="eastAsia"/>
          <w:color w:val="auto"/>
          <w:lang w:eastAsia="zh-CN"/>
        </w:rPr>
        <w:t>月</w:t>
      </w:r>
      <w:r w:rsidRPr="00F25407">
        <w:rPr>
          <w:rFonts w:hint="eastAsia"/>
          <w:color w:val="auto"/>
          <w:lang w:eastAsia="zh-CN"/>
        </w:rPr>
        <w:t>1</w:t>
      </w:r>
      <w:r w:rsidRPr="00F25407">
        <w:rPr>
          <w:rFonts w:hint="eastAsia"/>
          <w:color w:val="auto"/>
          <w:lang w:eastAsia="zh-CN"/>
        </w:rPr>
        <w:t>日至</w:t>
      </w:r>
      <w:r w:rsidRPr="00F25407">
        <w:rPr>
          <w:rFonts w:hint="eastAsia"/>
          <w:color w:val="auto"/>
          <w:lang w:eastAsia="zh-CN"/>
        </w:rPr>
        <w:t>2024</w:t>
      </w:r>
      <w:r w:rsidRPr="00F25407">
        <w:rPr>
          <w:rFonts w:hint="eastAsia"/>
          <w:color w:val="auto"/>
          <w:lang w:eastAsia="zh-CN"/>
        </w:rPr>
        <w:t>年</w:t>
      </w:r>
      <w:r w:rsidR="006B6B68">
        <w:rPr>
          <w:rFonts w:hint="eastAsia"/>
          <w:color w:val="auto"/>
          <w:lang w:eastAsia="zh-CN"/>
        </w:rPr>
        <w:t>6</w:t>
      </w:r>
      <w:r w:rsidRPr="00F25407">
        <w:rPr>
          <w:rFonts w:hint="eastAsia"/>
          <w:color w:val="auto"/>
          <w:lang w:eastAsia="zh-CN"/>
        </w:rPr>
        <w:t>月</w:t>
      </w:r>
      <w:r w:rsidR="006B6B68">
        <w:rPr>
          <w:rFonts w:hint="eastAsia"/>
          <w:color w:val="auto"/>
          <w:lang w:eastAsia="zh-CN"/>
        </w:rPr>
        <w:t>30</w:t>
      </w:r>
      <w:r w:rsidRPr="00F25407">
        <w:rPr>
          <w:rFonts w:hint="eastAsia"/>
          <w:color w:val="auto"/>
          <w:lang w:eastAsia="zh-CN"/>
        </w:rPr>
        <w:t>日）</w:t>
      </w:r>
      <w:r w:rsidRPr="00F25407">
        <w:rPr>
          <w:color w:val="auto"/>
          <w:vertAlign w:val="superscript"/>
          <w:lang w:eastAsia="zh-CN"/>
        </w:rPr>
        <w:footnoteReference w:id="26"/>
      </w:r>
      <w:bookmarkEnd w:id="101"/>
    </w:p>
    <w:tbl>
      <w:tblPr>
        <w:tblW w:w="4997" w:type="pct"/>
        <w:tblBorders>
          <w:top w:val="single" w:sz="12" w:space="0" w:color="008000"/>
          <w:bottom w:val="single" w:sz="4" w:space="0" w:color="auto"/>
          <w:insideH w:val="single" w:sz="4" w:space="0" w:color="auto"/>
        </w:tblBorders>
        <w:tblLook w:val="04A0" w:firstRow="1" w:lastRow="0" w:firstColumn="1" w:lastColumn="0" w:noHBand="0" w:noVBand="1"/>
      </w:tblPr>
      <w:tblGrid>
        <w:gridCol w:w="2393"/>
        <w:gridCol w:w="1751"/>
        <w:gridCol w:w="1775"/>
        <w:gridCol w:w="1719"/>
        <w:gridCol w:w="1716"/>
      </w:tblGrid>
      <w:tr w:rsidR="00F25407" w:rsidRPr="00F25407" w14:paraId="2F6BFEC2" w14:textId="77777777" w:rsidTr="00346E25">
        <w:trPr>
          <w:trHeight w:val="570"/>
          <w:tblHeader/>
        </w:trPr>
        <w:tc>
          <w:tcPr>
            <w:tcW w:w="1279" w:type="pct"/>
            <w:tcBorders>
              <w:top w:val="single" w:sz="12" w:space="0" w:color="008000"/>
            </w:tcBorders>
            <w:shd w:val="clear" w:color="auto" w:fill="auto"/>
            <w:vAlign w:val="center"/>
            <w:hideMark/>
          </w:tcPr>
          <w:p w14:paraId="1BF53B71" w14:textId="775D2C32" w:rsidR="00346E25" w:rsidRPr="00F25407" w:rsidRDefault="00346E25" w:rsidP="00346E25">
            <w:pPr>
              <w:spacing w:line="240" w:lineRule="auto"/>
              <w:rPr>
                <w:rFonts w:ascii="Times New Roman" w:hAnsi="Times New Roman" w:cs="Times New Roman"/>
                <w:b/>
                <w:bCs/>
                <w:snapToGrid w:val="0"/>
                <w:sz w:val="24"/>
                <w:szCs w:val="24"/>
                <w:lang w:val="en-GB"/>
              </w:rPr>
            </w:pPr>
            <w:r w:rsidRPr="00F25407">
              <w:rPr>
                <w:rFonts w:cs="Times New Roman" w:hint="eastAsia"/>
                <w:b/>
                <w:bCs/>
                <w:snapToGrid w:val="0"/>
                <w:sz w:val="24"/>
                <w:szCs w:val="24"/>
                <w:lang w:val="en-GB"/>
              </w:rPr>
              <w:t>国际水域目标</w:t>
            </w:r>
            <w:r w:rsidRPr="00F25407">
              <w:rPr>
                <w:rFonts w:cs="Times New Roman"/>
                <w:b/>
                <w:bCs/>
                <w:snapToGrid w:val="0"/>
                <w:sz w:val="24"/>
                <w:szCs w:val="24"/>
                <w:lang w:val="en-GB"/>
              </w:rPr>
              <w:t xml:space="preserve"> </w:t>
            </w:r>
          </w:p>
        </w:tc>
        <w:tc>
          <w:tcPr>
            <w:tcW w:w="936" w:type="pct"/>
            <w:tcBorders>
              <w:top w:val="single" w:sz="12" w:space="0" w:color="008000"/>
            </w:tcBorders>
            <w:shd w:val="clear" w:color="auto" w:fill="auto"/>
            <w:vAlign w:val="center"/>
          </w:tcPr>
          <w:p w14:paraId="29F60DB5" w14:textId="4E01A6A4" w:rsidR="00346E25" w:rsidRPr="00F25407" w:rsidRDefault="00346E25" w:rsidP="00093461">
            <w:pPr>
              <w:spacing w:line="240" w:lineRule="auto"/>
              <w:jc w:val="center"/>
              <w:rPr>
                <w:rFonts w:ascii="Times New Roman" w:hAnsi="Times New Roman" w:cs="Times New Roman"/>
                <w:b/>
                <w:bCs/>
                <w:snapToGrid w:val="0"/>
                <w:sz w:val="24"/>
                <w:szCs w:val="24"/>
                <w:lang w:val="en-GB" w:eastAsia="zh-CN"/>
              </w:rPr>
            </w:pPr>
            <w:r w:rsidRPr="00F25407">
              <w:rPr>
                <w:rFonts w:cs="Times New Roman" w:hint="eastAsia"/>
                <w:b/>
                <w:bCs/>
                <w:snapToGrid w:val="0"/>
                <w:sz w:val="24"/>
                <w:szCs w:val="24"/>
                <w:lang w:val="en-GB" w:eastAsia="zh-CN"/>
              </w:rPr>
              <w:t>《昆蒙框架》行动目标</w:t>
            </w:r>
          </w:p>
        </w:tc>
        <w:tc>
          <w:tcPr>
            <w:tcW w:w="949" w:type="pct"/>
            <w:tcBorders>
              <w:top w:val="single" w:sz="12" w:space="0" w:color="008000"/>
            </w:tcBorders>
            <w:shd w:val="clear" w:color="auto" w:fill="auto"/>
            <w:vAlign w:val="center"/>
          </w:tcPr>
          <w:p w14:paraId="5F78A04F" w14:textId="58AE132B" w:rsidR="00346E25" w:rsidRPr="00F25407" w:rsidRDefault="00346E25" w:rsidP="00093461">
            <w:pPr>
              <w:spacing w:line="240" w:lineRule="auto"/>
              <w:jc w:val="center"/>
              <w:rPr>
                <w:rFonts w:ascii="Times New Roman" w:hAnsi="Times New Roman" w:cs="Times New Roman"/>
                <w:b/>
                <w:bCs/>
                <w:snapToGrid w:val="0"/>
                <w:sz w:val="24"/>
                <w:szCs w:val="24"/>
                <w:lang w:val="en-GB" w:eastAsia="zh-CN"/>
              </w:rPr>
            </w:pPr>
            <w:r w:rsidRPr="00F25407">
              <w:rPr>
                <w:rFonts w:cs="Times New Roman"/>
                <w:b/>
                <w:bCs/>
                <w:snapToGrid w:val="0"/>
                <w:sz w:val="24"/>
                <w:szCs w:val="24"/>
                <w:lang w:val="en-GB" w:eastAsia="zh-CN"/>
              </w:rPr>
              <w:t xml:space="preserve">GEF </w:t>
            </w:r>
            <w:r w:rsidRPr="00F25407">
              <w:rPr>
                <w:rFonts w:cs="Times New Roman" w:hint="eastAsia"/>
                <w:b/>
                <w:bCs/>
                <w:snapToGrid w:val="0"/>
                <w:sz w:val="24"/>
                <w:szCs w:val="24"/>
                <w:lang w:val="en-GB" w:eastAsia="zh-CN"/>
              </w:rPr>
              <w:t>项目融资</w:t>
            </w:r>
            <w:r w:rsidRPr="00F25407">
              <w:rPr>
                <w:rFonts w:cs="Times New Roman" w:hint="eastAsia"/>
                <w:b/>
                <w:bCs/>
                <w:snapToGrid w:val="0"/>
                <w:sz w:val="24"/>
                <w:szCs w:val="24"/>
                <w:lang w:val="en-GB" w:eastAsia="zh-CN"/>
              </w:rPr>
              <w:t xml:space="preserve"> </w:t>
            </w:r>
            <w:r w:rsidRPr="00F25407">
              <w:rPr>
                <w:rFonts w:cs="Times New Roman"/>
                <w:b/>
                <w:bCs/>
                <w:snapToGrid w:val="0"/>
                <w:sz w:val="24"/>
                <w:szCs w:val="24"/>
                <w:lang w:val="en-GB" w:eastAsia="zh-CN"/>
              </w:rPr>
              <w:t>(</w:t>
            </w:r>
            <w:r w:rsidRPr="00F25407">
              <w:rPr>
                <w:rFonts w:cs="Times New Roman" w:hint="eastAsia"/>
                <w:b/>
                <w:bCs/>
                <w:snapToGrid w:val="0"/>
                <w:sz w:val="24"/>
                <w:szCs w:val="24"/>
                <w:lang w:val="en-GB" w:eastAsia="zh-CN"/>
              </w:rPr>
              <w:t>百万美元</w:t>
            </w:r>
            <w:r w:rsidRPr="00F25407">
              <w:rPr>
                <w:rFonts w:cs="Times New Roman"/>
                <w:b/>
                <w:bCs/>
                <w:snapToGrid w:val="0"/>
                <w:sz w:val="24"/>
                <w:szCs w:val="24"/>
                <w:lang w:val="en-GB" w:eastAsia="zh-CN"/>
              </w:rPr>
              <w:t>)</w:t>
            </w:r>
          </w:p>
        </w:tc>
        <w:tc>
          <w:tcPr>
            <w:tcW w:w="919" w:type="pct"/>
            <w:tcBorders>
              <w:top w:val="single" w:sz="12" w:space="0" w:color="008000"/>
            </w:tcBorders>
            <w:shd w:val="clear" w:color="auto" w:fill="auto"/>
            <w:vAlign w:val="center"/>
            <w:hideMark/>
          </w:tcPr>
          <w:p w14:paraId="2249AFC5" w14:textId="77777777" w:rsidR="00346E25" w:rsidRPr="00F25407" w:rsidRDefault="00346E25" w:rsidP="00093461">
            <w:pPr>
              <w:spacing w:line="240" w:lineRule="auto"/>
              <w:jc w:val="center"/>
              <w:rPr>
                <w:rFonts w:cs="Times New Roman"/>
                <w:b/>
                <w:bCs/>
                <w:snapToGrid w:val="0"/>
                <w:sz w:val="24"/>
                <w:szCs w:val="24"/>
                <w:lang w:val="en-GB"/>
              </w:rPr>
            </w:pPr>
            <w:r w:rsidRPr="00F25407">
              <w:rPr>
                <w:rFonts w:cs="Times New Roman" w:hint="eastAsia"/>
                <w:b/>
                <w:bCs/>
                <w:snapToGrid w:val="0"/>
                <w:sz w:val="24"/>
                <w:szCs w:val="24"/>
                <w:lang w:val="en-GB"/>
              </w:rPr>
              <w:t>共同融资</w:t>
            </w:r>
          </w:p>
          <w:p w14:paraId="03BE10E6" w14:textId="7FE8E8E3" w:rsidR="00346E25" w:rsidRPr="00F25407" w:rsidRDefault="00346E25" w:rsidP="00093461">
            <w:pPr>
              <w:spacing w:line="240" w:lineRule="auto"/>
              <w:jc w:val="center"/>
              <w:rPr>
                <w:rFonts w:ascii="Times New Roman" w:hAnsi="Times New Roman" w:cs="Times New Roman"/>
                <w:b/>
                <w:bCs/>
                <w:snapToGrid w:val="0"/>
                <w:sz w:val="24"/>
                <w:szCs w:val="24"/>
                <w:lang w:val="en-GB"/>
              </w:rPr>
            </w:pPr>
            <w:r w:rsidRPr="00F25407">
              <w:rPr>
                <w:rFonts w:cs="Times New Roman"/>
                <w:b/>
                <w:bCs/>
                <w:snapToGrid w:val="0"/>
                <w:sz w:val="24"/>
                <w:szCs w:val="24"/>
                <w:lang w:val="en-GB"/>
              </w:rPr>
              <w:t>(</w:t>
            </w:r>
            <w:r w:rsidRPr="00F25407">
              <w:rPr>
                <w:rFonts w:cs="Times New Roman" w:hint="eastAsia"/>
                <w:b/>
                <w:bCs/>
                <w:snapToGrid w:val="0"/>
                <w:sz w:val="24"/>
                <w:szCs w:val="24"/>
                <w:lang w:val="en-GB"/>
              </w:rPr>
              <w:t>百万美元</w:t>
            </w:r>
            <w:r w:rsidRPr="00F25407">
              <w:rPr>
                <w:rFonts w:cs="Times New Roman"/>
                <w:b/>
                <w:bCs/>
                <w:snapToGrid w:val="0"/>
                <w:sz w:val="24"/>
                <w:szCs w:val="24"/>
                <w:lang w:val="en-GB"/>
              </w:rPr>
              <w:t>)</w:t>
            </w:r>
          </w:p>
        </w:tc>
        <w:tc>
          <w:tcPr>
            <w:tcW w:w="917" w:type="pct"/>
            <w:tcBorders>
              <w:top w:val="single" w:sz="12" w:space="0" w:color="008000"/>
            </w:tcBorders>
            <w:shd w:val="clear" w:color="auto" w:fill="auto"/>
            <w:vAlign w:val="center"/>
          </w:tcPr>
          <w:p w14:paraId="6D5B207D" w14:textId="5ED9E26D" w:rsidR="00346E25" w:rsidRPr="00F25407" w:rsidRDefault="00346E25" w:rsidP="00093461">
            <w:pPr>
              <w:spacing w:line="240" w:lineRule="auto"/>
              <w:jc w:val="center"/>
              <w:rPr>
                <w:rFonts w:cs="Times New Roman"/>
                <w:b/>
                <w:bCs/>
                <w:snapToGrid w:val="0"/>
                <w:sz w:val="24"/>
                <w:szCs w:val="24"/>
                <w:lang w:val="en-GB"/>
              </w:rPr>
            </w:pPr>
            <w:r w:rsidRPr="00F25407">
              <w:rPr>
                <w:rFonts w:cs="Times New Roman" w:hint="eastAsia"/>
                <w:b/>
                <w:bCs/>
                <w:snapToGrid w:val="0"/>
                <w:sz w:val="24"/>
                <w:szCs w:val="24"/>
                <w:lang w:val="en-GB"/>
              </w:rPr>
              <w:t>资源共计</w:t>
            </w:r>
          </w:p>
          <w:p w14:paraId="2D9B0718" w14:textId="5BFA4DC0" w:rsidR="00346E25" w:rsidRPr="00F25407" w:rsidRDefault="00346E25" w:rsidP="00093461">
            <w:pPr>
              <w:spacing w:line="240" w:lineRule="auto"/>
              <w:jc w:val="center"/>
              <w:rPr>
                <w:rFonts w:ascii="Times New Roman" w:hAnsi="Times New Roman" w:cs="Times New Roman"/>
                <w:b/>
                <w:bCs/>
                <w:snapToGrid w:val="0"/>
                <w:sz w:val="24"/>
                <w:szCs w:val="24"/>
                <w:lang w:val="en-GB"/>
              </w:rPr>
            </w:pPr>
            <w:r w:rsidRPr="00F25407">
              <w:rPr>
                <w:rFonts w:cs="Times New Roman"/>
                <w:b/>
                <w:bCs/>
                <w:snapToGrid w:val="0"/>
                <w:sz w:val="24"/>
                <w:szCs w:val="24"/>
                <w:lang w:val="en-GB"/>
              </w:rPr>
              <w:t>(</w:t>
            </w:r>
            <w:r w:rsidRPr="00F25407">
              <w:rPr>
                <w:rFonts w:cs="Times New Roman" w:hint="eastAsia"/>
                <w:b/>
                <w:bCs/>
                <w:snapToGrid w:val="0"/>
                <w:sz w:val="24"/>
                <w:szCs w:val="24"/>
                <w:lang w:val="en-GB"/>
              </w:rPr>
              <w:t>百万美元</w:t>
            </w:r>
            <w:r w:rsidRPr="00F25407">
              <w:rPr>
                <w:rFonts w:cs="Times New Roman"/>
                <w:b/>
                <w:bCs/>
                <w:snapToGrid w:val="0"/>
                <w:sz w:val="24"/>
                <w:szCs w:val="24"/>
                <w:lang w:val="en-GB"/>
              </w:rPr>
              <w:t>)</w:t>
            </w:r>
          </w:p>
        </w:tc>
      </w:tr>
      <w:tr w:rsidR="006B6B68" w:rsidRPr="00F25407" w14:paraId="1987D32F" w14:textId="77777777" w:rsidTr="00346E25">
        <w:trPr>
          <w:trHeight w:val="1304"/>
        </w:trPr>
        <w:tc>
          <w:tcPr>
            <w:tcW w:w="1279" w:type="pct"/>
            <w:shd w:val="clear" w:color="auto" w:fill="auto"/>
            <w:vAlign w:val="center"/>
          </w:tcPr>
          <w:p w14:paraId="13CCD16F" w14:textId="77777777" w:rsidR="006B6B68" w:rsidRPr="00F25407" w:rsidRDefault="006B6B68" w:rsidP="006B6B68">
            <w:pPr>
              <w:spacing w:line="240" w:lineRule="auto"/>
              <w:rPr>
                <w:rFonts w:ascii="Times New Roman" w:hAnsi="Times New Roman" w:cs="Times New Roman"/>
                <w:b/>
                <w:bCs/>
                <w:snapToGrid w:val="0"/>
                <w:sz w:val="24"/>
                <w:szCs w:val="24"/>
                <w:lang w:val="en-GB"/>
              </w:rPr>
            </w:pPr>
            <w:r w:rsidRPr="00F25407">
              <w:rPr>
                <w:rFonts w:ascii="Times New Roman" w:hAnsi="Times New Roman" w:cs="Times New Roman"/>
                <w:b/>
                <w:bCs/>
                <w:snapToGrid w:val="0"/>
                <w:sz w:val="24"/>
                <w:szCs w:val="24"/>
                <w:lang w:val="en-GB"/>
              </w:rPr>
              <w:t>目标</w:t>
            </w:r>
            <w:r w:rsidRPr="00F25407">
              <w:rPr>
                <w:rFonts w:ascii="Times New Roman" w:hAnsi="Times New Roman" w:cs="Times New Roman"/>
                <w:b/>
                <w:bCs/>
                <w:snapToGrid w:val="0"/>
                <w:sz w:val="24"/>
                <w:szCs w:val="24"/>
                <w:lang w:val="en-GB"/>
              </w:rPr>
              <w:t>1:</w:t>
            </w:r>
          </w:p>
          <w:p w14:paraId="28E8D367" w14:textId="338B3E75" w:rsidR="006B6B68" w:rsidRPr="00F25407" w:rsidRDefault="006B6B68" w:rsidP="006B6B68">
            <w:pPr>
              <w:spacing w:line="240" w:lineRule="auto"/>
              <w:rPr>
                <w:rFonts w:ascii="Times New Roman" w:hAnsi="Times New Roman" w:cs="Times New Roman"/>
                <w:b/>
                <w:bCs/>
                <w:snapToGrid w:val="0"/>
                <w:sz w:val="24"/>
                <w:szCs w:val="24"/>
                <w:lang w:val="en-GB"/>
              </w:rPr>
            </w:pPr>
            <w:r w:rsidRPr="00F25407">
              <w:rPr>
                <w:rFonts w:ascii="Times New Roman" w:hAnsi="Times New Roman" w:cs="Times New Roman"/>
                <w:b/>
                <w:bCs/>
                <w:snapToGrid w:val="0"/>
                <w:sz w:val="24"/>
                <w:szCs w:val="24"/>
                <w:lang w:val="en-GB"/>
              </w:rPr>
              <w:t>蓝色经济</w:t>
            </w:r>
          </w:p>
        </w:tc>
        <w:tc>
          <w:tcPr>
            <w:tcW w:w="936" w:type="pct"/>
            <w:shd w:val="clear" w:color="auto" w:fill="auto"/>
            <w:vAlign w:val="center"/>
          </w:tcPr>
          <w:p w14:paraId="3F20E4E5" w14:textId="0B016411" w:rsidR="006B6B68" w:rsidRPr="00F25407" w:rsidRDefault="006B6B68" w:rsidP="006B6B68">
            <w:pPr>
              <w:spacing w:line="240" w:lineRule="auto"/>
              <w:rPr>
                <w:rFonts w:ascii="Times New Roman" w:hAnsi="Times New Roman" w:cs="Times New Roman"/>
                <w:snapToGrid w:val="0"/>
                <w:sz w:val="24"/>
                <w:szCs w:val="24"/>
                <w:lang w:val="en-GB"/>
              </w:rPr>
            </w:pPr>
            <w:r w:rsidRPr="00F25407">
              <w:rPr>
                <w:rFonts w:ascii="Times New Roman" w:hAnsi="Times New Roman" w:cs="Times New Roman"/>
                <w:snapToGrid w:val="0"/>
                <w:sz w:val="24"/>
                <w:szCs w:val="24"/>
                <w:lang w:val="en-GB"/>
              </w:rPr>
              <w:t>1</w:t>
            </w:r>
            <w:r w:rsidRPr="00F25407">
              <w:rPr>
                <w:rFonts w:ascii="Times New Roman" w:hAnsi="Times New Roman" w:cs="Times New Roman" w:hint="eastAsia"/>
                <w:snapToGrid w:val="0"/>
                <w:sz w:val="24"/>
                <w:szCs w:val="24"/>
                <w:lang w:val="en-GB" w:eastAsia="zh-CN"/>
              </w:rPr>
              <w:t>、</w:t>
            </w:r>
            <w:r w:rsidRPr="00F25407">
              <w:rPr>
                <w:rFonts w:ascii="Times New Roman" w:hAnsi="Times New Roman" w:cs="Times New Roman"/>
                <w:snapToGrid w:val="0"/>
                <w:sz w:val="24"/>
                <w:szCs w:val="24"/>
                <w:lang w:val="en-GB"/>
              </w:rPr>
              <w:t>2</w:t>
            </w:r>
            <w:r w:rsidRPr="00F25407">
              <w:rPr>
                <w:rFonts w:ascii="Times New Roman" w:hAnsi="Times New Roman" w:cs="Times New Roman" w:hint="eastAsia"/>
                <w:snapToGrid w:val="0"/>
                <w:sz w:val="24"/>
                <w:szCs w:val="24"/>
                <w:lang w:val="en-GB" w:eastAsia="zh-CN"/>
              </w:rPr>
              <w:t>、</w:t>
            </w:r>
            <w:r w:rsidRPr="00F25407">
              <w:rPr>
                <w:rFonts w:ascii="Times New Roman" w:hAnsi="Times New Roman" w:cs="Times New Roman"/>
                <w:snapToGrid w:val="0"/>
                <w:sz w:val="24"/>
                <w:szCs w:val="24"/>
                <w:lang w:val="en-GB"/>
              </w:rPr>
              <w:t>3</w:t>
            </w:r>
            <w:r w:rsidRPr="00F25407">
              <w:rPr>
                <w:rFonts w:ascii="Times New Roman" w:hAnsi="Times New Roman" w:cs="Times New Roman" w:hint="eastAsia"/>
                <w:snapToGrid w:val="0"/>
                <w:sz w:val="24"/>
                <w:szCs w:val="24"/>
                <w:lang w:val="en-GB" w:eastAsia="zh-CN"/>
              </w:rPr>
              <w:t>、</w:t>
            </w:r>
            <w:r w:rsidRPr="00F25407">
              <w:rPr>
                <w:rFonts w:ascii="Times New Roman" w:hAnsi="Times New Roman" w:cs="Times New Roman" w:hint="eastAsia"/>
                <w:snapToGrid w:val="0"/>
                <w:sz w:val="24"/>
                <w:szCs w:val="24"/>
                <w:lang w:val="en-GB" w:eastAsia="zh-CN"/>
              </w:rPr>
              <w:t>1</w:t>
            </w:r>
            <w:r w:rsidRPr="00F25407">
              <w:rPr>
                <w:rFonts w:ascii="Times New Roman" w:hAnsi="Times New Roman" w:cs="Times New Roman"/>
                <w:snapToGrid w:val="0"/>
                <w:sz w:val="24"/>
                <w:szCs w:val="24"/>
                <w:lang w:val="en-GB"/>
              </w:rPr>
              <w:t>0</w:t>
            </w:r>
            <w:r w:rsidRPr="00F25407">
              <w:rPr>
                <w:rFonts w:ascii="Times New Roman" w:hAnsi="Times New Roman" w:cs="Times New Roman" w:hint="eastAsia"/>
                <w:snapToGrid w:val="0"/>
                <w:sz w:val="24"/>
                <w:szCs w:val="24"/>
                <w:lang w:val="en-GB" w:eastAsia="zh-CN"/>
              </w:rPr>
              <w:t>、</w:t>
            </w:r>
            <w:r w:rsidRPr="00F25407">
              <w:rPr>
                <w:rFonts w:ascii="Times New Roman" w:hAnsi="Times New Roman" w:cs="Times New Roman"/>
                <w:snapToGrid w:val="0"/>
                <w:sz w:val="24"/>
                <w:szCs w:val="24"/>
                <w:lang w:val="en-GB"/>
              </w:rPr>
              <w:t>14</w:t>
            </w:r>
            <w:r w:rsidRPr="00F25407">
              <w:rPr>
                <w:rFonts w:ascii="Times New Roman" w:hAnsi="Times New Roman" w:cs="Times New Roman" w:hint="eastAsia"/>
                <w:snapToGrid w:val="0"/>
                <w:sz w:val="24"/>
                <w:szCs w:val="24"/>
                <w:lang w:val="en-GB" w:eastAsia="zh-CN"/>
              </w:rPr>
              <w:t>、</w:t>
            </w:r>
            <w:r w:rsidRPr="00F25407">
              <w:rPr>
                <w:rFonts w:ascii="Times New Roman" w:hAnsi="Times New Roman" w:cs="Times New Roman"/>
                <w:snapToGrid w:val="0"/>
                <w:sz w:val="24"/>
                <w:szCs w:val="24"/>
                <w:lang w:val="en-GB"/>
              </w:rPr>
              <w:t>18</w:t>
            </w:r>
            <w:r w:rsidRPr="00F25407">
              <w:rPr>
                <w:rFonts w:ascii="Times New Roman" w:hAnsi="Times New Roman" w:cs="Times New Roman" w:hint="eastAsia"/>
                <w:snapToGrid w:val="0"/>
                <w:sz w:val="24"/>
                <w:szCs w:val="24"/>
                <w:lang w:val="en-GB" w:eastAsia="zh-CN"/>
              </w:rPr>
              <w:t>、</w:t>
            </w:r>
            <w:r w:rsidRPr="00F25407">
              <w:rPr>
                <w:rFonts w:ascii="Times New Roman" w:hAnsi="Times New Roman" w:cs="Times New Roman"/>
                <w:snapToGrid w:val="0"/>
                <w:sz w:val="24"/>
                <w:szCs w:val="24"/>
                <w:lang w:val="en-GB"/>
              </w:rPr>
              <w:t>19</w:t>
            </w:r>
            <w:r w:rsidRPr="00F25407">
              <w:rPr>
                <w:rFonts w:ascii="Times New Roman" w:hAnsi="Times New Roman" w:cs="Times New Roman" w:hint="eastAsia"/>
                <w:snapToGrid w:val="0"/>
                <w:sz w:val="24"/>
                <w:szCs w:val="24"/>
                <w:lang w:val="en-GB" w:eastAsia="zh-CN"/>
              </w:rPr>
              <w:t>、</w:t>
            </w:r>
            <w:r w:rsidRPr="00F25407">
              <w:rPr>
                <w:rFonts w:ascii="Times New Roman" w:hAnsi="Times New Roman" w:cs="Times New Roman"/>
                <w:snapToGrid w:val="0"/>
                <w:sz w:val="24"/>
                <w:szCs w:val="24"/>
                <w:lang w:val="en-GB"/>
              </w:rPr>
              <w:t>20</w:t>
            </w:r>
            <w:r w:rsidRPr="00F25407">
              <w:rPr>
                <w:rFonts w:ascii="Times New Roman" w:hAnsi="Times New Roman" w:cs="Times New Roman" w:hint="eastAsia"/>
                <w:snapToGrid w:val="0"/>
                <w:sz w:val="24"/>
                <w:szCs w:val="24"/>
                <w:lang w:val="en-GB" w:eastAsia="zh-CN"/>
              </w:rPr>
              <w:t>、</w:t>
            </w:r>
            <w:r w:rsidRPr="00F25407">
              <w:rPr>
                <w:rFonts w:ascii="Times New Roman" w:hAnsi="Times New Roman" w:cs="Times New Roman"/>
                <w:snapToGrid w:val="0"/>
                <w:sz w:val="24"/>
                <w:szCs w:val="24"/>
                <w:lang w:val="en-GB"/>
              </w:rPr>
              <w:t>21</w:t>
            </w:r>
            <w:r w:rsidRPr="00F25407">
              <w:rPr>
                <w:rFonts w:ascii="Times New Roman" w:hAnsi="Times New Roman" w:cs="Times New Roman" w:hint="eastAsia"/>
                <w:snapToGrid w:val="0"/>
                <w:sz w:val="24"/>
                <w:szCs w:val="24"/>
                <w:lang w:val="en-GB" w:eastAsia="zh-CN"/>
              </w:rPr>
              <w:t>、</w:t>
            </w:r>
            <w:r w:rsidRPr="00F25407">
              <w:rPr>
                <w:rFonts w:ascii="Times New Roman" w:hAnsi="Times New Roman" w:cs="Times New Roman"/>
                <w:snapToGrid w:val="0"/>
                <w:sz w:val="24"/>
                <w:szCs w:val="24"/>
                <w:lang w:val="en-GB"/>
              </w:rPr>
              <w:t>22</w:t>
            </w:r>
            <w:r w:rsidRPr="00F25407">
              <w:rPr>
                <w:rFonts w:ascii="Times New Roman" w:hAnsi="Times New Roman" w:cs="Times New Roman" w:hint="eastAsia"/>
                <w:snapToGrid w:val="0"/>
                <w:sz w:val="24"/>
                <w:szCs w:val="24"/>
                <w:lang w:val="en-GB" w:eastAsia="zh-CN"/>
              </w:rPr>
              <w:t>、</w:t>
            </w:r>
            <w:r w:rsidRPr="00F25407">
              <w:rPr>
                <w:rFonts w:ascii="Times New Roman" w:hAnsi="Times New Roman" w:cs="Times New Roman"/>
                <w:snapToGrid w:val="0"/>
                <w:sz w:val="24"/>
                <w:szCs w:val="24"/>
                <w:lang w:val="en-GB"/>
              </w:rPr>
              <w:t>23</w:t>
            </w:r>
          </w:p>
        </w:tc>
        <w:tc>
          <w:tcPr>
            <w:tcW w:w="949" w:type="pct"/>
            <w:shd w:val="clear" w:color="auto" w:fill="auto"/>
            <w:vAlign w:val="center"/>
          </w:tcPr>
          <w:p w14:paraId="091B321D" w14:textId="77777777" w:rsidR="006B6B68" w:rsidRDefault="006B6B68" w:rsidP="006B6B68">
            <w:pPr>
              <w:spacing w:line="228" w:lineRule="auto"/>
              <w:ind w:right="440"/>
              <w:rPr>
                <w:snapToGrid w:val="0"/>
                <w:lang w:val="en-GB"/>
              </w:rPr>
            </w:pPr>
          </w:p>
          <w:p w14:paraId="6BF9FDAE" w14:textId="735E4299" w:rsidR="006B6B68" w:rsidRPr="00F25407" w:rsidRDefault="006B6B68" w:rsidP="006B6B68">
            <w:pPr>
              <w:spacing w:line="240" w:lineRule="auto"/>
              <w:jc w:val="right"/>
              <w:rPr>
                <w:rFonts w:ascii="Times New Roman" w:hAnsi="Times New Roman" w:cs="Times New Roman"/>
                <w:snapToGrid w:val="0"/>
                <w:sz w:val="24"/>
                <w:szCs w:val="24"/>
                <w:lang w:val="en-GB"/>
              </w:rPr>
            </w:pPr>
            <w:r>
              <w:rPr>
                <w:snapToGrid w:val="0"/>
                <w:lang w:val="en-GB"/>
              </w:rPr>
              <w:t>74.29</w:t>
            </w:r>
          </w:p>
        </w:tc>
        <w:tc>
          <w:tcPr>
            <w:tcW w:w="919" w:type="pct"/>
            <w:shd w:val="clear" w:color="auto" w:fill="auto"/>
            <w:vAlign w:val="center"/>
          </w:tcPr>
          <w:p w14:paraId="321FAA03" w14:textId="77777777" w:rsidR="006B6B68" w:rsidRDefault="006B6B68" w:rsidP="006B6B68">
            <w:pPr>
              <w:spacing w:line="228" w:lineRule="auto"/>
              <w:jc w:val="right"/>
              <w:rPr>
                <w:snapToGrid w:val="0"/>
                <w:lang w:val="en-GB"/>
              </w:rPr>
            </w:pPr>
          </w:p>
          <w:p w14:paraId="7085E9E7" w14:textId="03CA0379" w:rsidR="006B6B68" w:rsidRPr="00F25407" w:rsidRDefault="006B6B68" w:rsidP="006B6B68">
            <w:pPr>
              <w:spacing w:line="240" w:lineRule="auto"/>
              <w:jc w:val="right"/>
              <w:rPr>
                <w:rFonts w:ascii="Times New Roman" w:hAnsi="Times New Roman" w:cs="Times New Roman"/>
                <w:snapToGrid w:val="0"/>
                <w:sz w:val="24"/>
                <w:szCs w:val="24"/>
                <w:lang w:val="en-GB"/>
              </w:rPr>
            </w:pPr>
            <w:r>
              <w:rPr>
                <w:snapToGrid w:val="0"/>
                <w:lang w:val="en-GB"/>
              </w:rPr>
              <w:t>682.98</w:t>
            </w:r>
          </w:p>
        </w:tc>
        <w:tc>
          <w:tcPr>
            <w:tcW w:w="917" w:type="pct"/>
            <w:shd w:val="clear" w:color="auto" w:fill="auto"/>
            <w:vAlign w:val="center"/>
          </w:tcPr>
          <w:p w14:paraId="616F2AC4" w14:textId="77777777" w:rsidR="006B6B68" w:rsidRDefault="006B6B68" w:rsidP="006B6B68">
            <w:pPr>
              <w:spacing w:line="228" w:lineRule="auto"/>
              <w:jc w:val="right"/>
              <w:rPr>
                <w:snapToGrid w:val="0"/>
                <w:lang w:val="en-GB"/>
              </w:rPr>
            </w:pPr>
          </w:p>
          <w:p w14:paraId="5C6B401F" w14:textId="00C883BD" w:rsidR="006B6B68" w:rsidRPr="00F25407" w:rsidRDefault="006B6B68" w:rsidP="006B6B68">
            <w:pPr>
              <w:spacing w:line="240" w:lineRule="auto"/>
              <w:jc w:val="right"/>
              <w:rPr>
                <w:rFonts w:ascii="Times New Roman" w:hAnsi="Times New Roman" w:cs="Times New Roman"/>
                <w:snapToGrid w:val="0"/>
                <w:sz w:val="24"/>
                <w:szCs w:val="24"/>
                <w:lang w:val="en-GB"/>
              </w:rPr>
            </w:pPr>
            <w:r>
              <w:rPr>
                <w:snapToGrid w:val="0"/>
                <w:lang w:val="en-GB"/>
              </w:rPr>
              <w:t>757.27</w:t>
            </w:r>
          </w:p>
        </w:tc>
      </w:tr>
      <w:tr w:rsidR="006B6B68" w:rsidRPr="00F25407" w14:paraId="2174E802" w14:textId="77777777" w:rsidTr="00346E25">
        <w:trPr>
          <w:trHeight w:val="539"/>
        </w:trPr>
        <w:tc>
          <w:tcPr>
            <w:tcW w:w="1279" w:type="pct"/>
            <w:shd w:val="clear" w:color="auto" w:fill="auto"/>
            <w:vAlign w:val="center"/>
          </w:tcPr>
          <w:p w14:paraId="7A7C5B2B" w14:textId="77777777" w:rsidR="006B6B68" w:rsidRPr="00F25407" w:rsidRDefault="006B6B68" w:rsidP="006B6B68">
            <w:pPr>
              <w:spacing w:line="240" w:lineRule="auto"/>
              <w:rPr>
                <w:rFonts w:ascii="Times New Roman" w:hAnsi="Times New Roman" w:cs="Times New Roman"/>
                <w:b/>
                <w:bCs/>
                <w:snapToGrid w:val="0"/>
                <w:sz w:val="24"/>
                <w:szCs w:val="24"/>
                <w:lang w:val="en-GB" w:eastAsia="zh-CN"/>
              </w:rPr>
            </w:pPr>
            <w:r w:rsidRPr="00F25407">
              <w:rPr>
                <w:rFonts w:ascii="Times New Roman" w:hAnsi="Times New Roman" w:cs="Times New Roman"/>
                <w:b/>
                <w:bCs/>
                <w:snapToGrid w:val="0"/>
                <w:sz w:val="24"/>
                <w:szCs w:val="24"/>
                <w:lang w:val="en-GB" w:eastAsia="zh-CN"/>
              </w:rPr>
              <w:t>目标</w:t>
            </w:r>
            <w:r w:rsidRPr="00F25407">
              <w:rPr>
                <w:rFonts w:ascii="Times New Roman" w:hAnsi="Times New Roman" w:cs="Times New Roman"/>
                <w:b/>
                <w:bCs/>
                <w:snapToGrid w:val="0"/>
                <w:sz w:val="24"/>
                <w:szCs w:val="24"/>
                <w:lang w:val="en-GB" w:eastAsia="zh-CN"/>
              </w:rPr>
              <w:t>2</w:t>
            </w:r>
            <w:r w:rsidRPr="00F25407">
              <w:rPr>
                <w:rFonts w:ascii="Times New Roman" w:hAnsi="Times New Roman" w:cs="Times New Roman"/>
                <w:b/>
                <w:bCs/>
                <w:snapToGrid w:val="0"/>
                <w:sz w:val="24"/>
                <w:szCs w:val="24"/>
                <w:vertAlign w:val="superscript"/>
                <w:lang w:val="en-GB"/>
              </w:rPr>
              <w:footnoteReference w:id="27"/>
            </w:r>
            <w:r w:rsidRPr="00F25407">
              <w:rPr>
                <w:rFonts w:ascii="Times New Roman" w:hAnsi="Times New Roman" w:cs="Times New Roman"/>
                <w:b/>
                <w:bCs/>
                <w:snapToGrid w:val="0"/>
                <w:sz w:val="24"/>
                <w:szCs w:val="24"/>
                <w:lang w:val="en-GB" w:eastAsia="zh-CN"/>
              </w:rPr>
              <w:t>:</w:t>
            </w:r>
          </w:p>
          <w:p w14:paraId="219CA4FD" w14:textId="0FC285EC" w:rsidR="006B6B68" w:rsidRPr="00F25407" w:rsidRDefault="006B6B68" w:rsidP="006B6B68">
            <w:pPr>
              <w:spacing w:line="240" w:lineRule="auto"/>
              <w:rPr>
                <w:rFonts w:ascii="Times New Roman" w:hAnsi="Times New Roman" w:cs="Times New Roman"/>
                <w:b/>
                <w:bCs/>
                <w:snapToGrid w:val="0"/>
                <w:sz w:val="24"/>
                <w:szCs w:val="24"/>
                <w:lang w:val="en-GB" w:eastAsia="zh-CN"/>
              </w:rPr>
            </w:pPr>
            <w:r w:rsidRPr="00F25407">
              <w:rPr>
                <w:rFonts w:ascii="Times New Roman" w:hAnsi="Times New Roman" w:cs="Times New Roman"/>
                <w:b/>
                <w:bCs/>
                <w:snapToGrid w:val="0"/>
                <w:sz w:val="24"/>
                <w:szCs w:val="24"/>
                <w:lang w:eastAsia="zh-CN"/>
              </w:rPr>
              <w:t>国家管辖范围以外水域</w:t>
            </w:r>
          </w:p>
        </w:tc>
        <w:tc>
          <w:tcPr>
            <w:tcW w:w="936" w:type="pct"/>
            <w:shd w:val="clear" w:color="auto" w:fill="auto"/>
            <w:vAlign w:val="center"/>
          </w:tcPr>
          <w:p w14:paraId="11723D74" w14:textId="1AB879BB" w:rsidR="006B6B68" w:rsidRPr="00F25407" w:rsidRDefault="006B6B68" w:rsidP="006B6B68">
            <w:pPr>
              <w:rPr>
                <w:rFonts w:ascii="Times New Roman" w:hAnsi="Times New Roman" w:cs="Times New Roman"/>
                <w:sz w:val="24"/>
                <w:szCs w:val="24"/>
                <w:lang w:val="en-GB"/>
              </w:rPr>
            </w:pPr>
            <w:r w:rsidRPr="00F25407">
              <w:rPr>
                <w:rFonts w:ascii="Times New Roman" w:hAnsi="Times New Roman" w:cs="Times New Roman"/>
                <w:sz w:val="24"/>
                <w:szCs w:val="24"/>
                <w:lang w:val="en-GB"/>
              </w:rPr>
              <w:t>3</w:t>
            </w:r>
            <w:r w:rsidRPr="00F25407">
              <w:rPr>
                <w:rFonts w:ascii="Times New Roman" w:hAnsi="Times New Roman" w:cs="Times New Roman" w:hint="eastAsia"/>
                <w:sz w:val="24"/>
                <w:szCs w:val="24"/>
                <w:lang w:val="en-GB" w:eastAsia="zh-CN"/>
              </w:rPr>
              <w:t>、</w:t>
            </w:r>
            <w:r w:rsidRPr="00F25407">
              <w:rPr>
                <w:rFonts w:ascii="Times New Roman" w:hAnsi="Times New Roman" w:cs="Times New Roman"/>
                <w:sz w:val="24"/>
                <w:szCs w:val="24"/>
                <w:lang w:val="en-GB"/>
              </w:rPr>
              <w:t>13</w:t>
            </w:r>
            <w:r w:rsidRPr="00F25407">
              <w:rPr>
                <w:rFonts w:ascii="Times New Roman" w:hAnsi="Times New Roman" w:cs="Times New Roman" w:hint="eastAsia"/>
                <w:sz w:val="24"/>
                <w:szCs w:val="24"/>
                <w:lang w:val="en-GB" w:eastAsia="zh-CN"/>
              </w:rPr>
              <w:t>、</w:t>
            </w:r>
            <w:r w:rsidRPr="00F25407">
              <w:rPr>
                <w:rFonts w:ascii="Times New Roman" w:hAnsi="Times New Roman" w:cs="Times New Roman"/>
                <w:sz w:val="24"/>
                <w:szCs w:val="24"/>
                <w:lang w:val="en-GB"/>
              </w:rPr>
              <w:t>14</w:t>
            </w:r>
            <w:r w:rsidRPr="00F25407">
              <w:rPr>
                <w:rFonts w:ascii="Times New Roman" w:hAnsi="Times New Roman" w:cs="Times New Roman" w:hint="eastAsia"/>
                <w:sz w:val="24"/>
                <w:szCs w:val="24"/>
                <w:lang w:val="en-GB" w:eastAsia="zh-CN"/>
              </w:rPr>
              <w:t>、</w:t>
            </w:r>
            <w:r w:rsidRPr="00F25407">
              <w:rPr>
                <w:rFonts w:ascii="Times New Roman" w:hAnsi="Times New Roman" w:cs="Times New Roman"/>
                <w:sz w:val="24"/>
                <w:szCs w:val="24"/>
                <w:lang w:val="en-GB"/>
              </w:rPr>
              <w:t>20</w:t>
            </w:r>
            <w:r w:rsidRPr="00F25407">
              <w:rPr>
                <w:rFonts w:ascii="Times New Roman" w:hAnsi="Times New Roman" w:cs="Times New Roman" w:hint="eastAsia"/>
                <w:sz w:val="24"/>
                <w:szCs w:val="24"/>
                <w:lang w:val="en-GB" w:eastAsia="zh-CN"/>
              </w:rPr>
              <w:t>、</w:t>
            </w:r>
            <w:r w:rsidRPr="00F25407">
              <w:rPr>
                <w:rFonts w:ascii="Times New Roman" w:hAnsi="Times New Roman" w:cs="Times New Roman"/>
                <w:sz w:val="24"/>
                <w:szCs w:val="24"/>
                <w:lang w:val="en-GB"/>
              </w:rPr>
              <w:t>21</w:t>
            </w:r>
            <w:r w:rsidRPr="00F25407">
              <w:rPr>
                <w:rFonts w:ascii="Times New Roman" w:hAnsi="Times New Roman" w:cs="Times New Roman"/>
                <w:sz w:val="24"/>
                <w:szCs w:val="24"/>
                <w:vertAlign w:val="superscript"/>
                <w:lang w:val="en-GB"/>
              </w:rPr>
              <w:footnoteReference w:id="28"/>
            </w:r>
            <w:r w:rsidRPr="00F25407">
              <w:rPr>
                <w:rFonts w:ascii="Times New Roman" w:hAnsi="Times New Roman" w:cs="Times New Roman"/>
                <w:sz w:val="24"/>
                <w:szCs w:val="24"/>
                <w:lang w:val="en-GB"/>
              </w:rPr>
              <w:t xml:space="preserve"> </w:t>
            </w:r>
          </w:p>
        </w:tc>
        <w:tc>
          <w:tcPr>
            <w:tcW w:w="949" w:type="pct"/>
            <w:shd w:val="clear" w:color="auto" w:fill="auto"/>
            <w:vAlign w:val="center"/>
          </w:tcPr>
          <w:p w14:paraId="66AC3FD0" w14:textId="723142D3" w:rsidR="006B6B68" w:rsidRPr="00F25407" w:rsidRDefault="006B6B68" w:rsidP="006B6B68">
            <w:pPr>
              <w:spacing w:line="240" w:lineRule="auto"/>
              <w:jc w:val="right"/>
              <w:rPr>
                <w:rFonts w:ascii="Times New Roman" w:hAnsi="Times New Roman" w:cs="Times New Roman"/>
                <w:snapToGrid w:val="0"/>
                <w:sz w:val="24"/>
                <w:szCs w:val="24"/>
                <w:lang w:val="en-GB"/>
              </w:rPr>
            </w:pPr>
            <w:r w:rsidRPr="00190DD4">
              <w:rPr>
                <w:snapToGrid w:val="0"/>
                <w:lang w:val="en-GB"/>
              </w:rPr>
              <w:t>0</w:t>
            </w:r>
            <w:r>
              <w:rPr>
                <w:snapToGrid w:val="0"/>
                <w:lang w:val="en-GB"/>
              </w:rPr>
              <w:t>.7</w:t>
            </w:r>
          </w:p>
        </w:tc>
        <w:tc>
          <w:tcPr>
            <w:tcW w:w="919" w:type="pct"/>
            <w:shd w:val="clear" w:color="auto" w:fill="auto"/>
            <w:vAlign w:val="center"/>
          </w:tcPr>
          <w:p w14:paraId="791902FF" w14:textId="5EFD02AB" w:rsidR="006B6B68" w:rsidRPr="00F25407" w:rsidRDefault="006B6B68" w:rsidP="006B6B68">
            <w:pPr>
              <w:spacing w:line="240" w:lineRule="auto"/>
              <w:jc w:val="right"/>
              <w:rPr>
                <w:rFonts w:ascii="Times New Roman" w:hAnsi="Times New Roman" w:cs="Times New Roman"/>
                <w:snapToGrid w:val="0"/>
                <w:sz w:val="24"/>
                <w:szCs w:val="24"/>
                <w:lang w:val="en-GB"/>
              </w:rPr>
            </w:pPr>
            <w:r w:rsidRPr="00190DD4">
              <w:rPr>
                <w:snapToGrid w:val="0"/>
                <w:lang w:val="en-GB"/>
              </w:rPr>
              <w:t>0</w:t>
            </w:r>
          </w:p>
        </w:tc>
        <w:tc>
          <w:tcPr>
            <w:tcW w:w="917" w:type="pct"/>
            <w:shd w:val="clear" w:color="auto" w:fill="auto"/>
            <w:vAlign w:val="center"/>
          </w:tcPr>
          <w:p w14:paraId="4F94FB2E" w14:textId="0AE35A4F" w:rsidR="006B6B68" w:rsidRPr="00F25407" w:rsidRDefault="006B6B68" w:rsidP="006B6B68">
            <w:pPr>
              <w:spacing w:line="240" w:lineRule="auto"/>
              <w:jc w:val="right"/>
              <w:rPr>
                <w:rFonts w:ascii="Times New Roman" w:hAnsi="Times New Roman" w:cs="Times New Roman"/>
                <w:snapToGrid w:val="0"/>
                <w:sz w:val="24"/>
                <w:szCs w:val="24"/>
                <w:lang w:val="en-GB"/>
              </w:rPr>
            </w:pPr>
            <w:r w:rsidRPr="00190DD4">
              <w:rPr>
                <w:snapToGrid w:val="0"/>
                <w:lang w:val="en-GB"/>
              </w:rPr>
              <w:t>0</w:t>
            </w:r>
            <w:r>
              <w:rPr>
                <w:snapToGrid w:val="0"/>
                <w:lang w:val="en-GB"/>
              </w:rPr>
              <w:t>.7</w:t>
            </w:r>
          </w:p>
        </w:tc>
      </w:tr>
      <w:tr w:rsidR="006B6B68" w:rsidRPr="00F25407" w14:paraId="3627CE41" w14:textId="77777777" w:rsidTr="00346E25">
        <w:trPr>
          <w:trHeight w:val="900"/>
        </w:trPr>
        <w:tc>
          <w:tcPr>
            <w:tcW w:w="1279" w:type="pct"/>
            <w:tcBorders>
              <w:bottom w:val="single" w:sz="4" w:space="0" w:color="auto"/>
            </w:tcBorders>
            <w:shd w:val="clear" w:color="auto" w:fill="auto"/>
            <w:vAlign w:val="center"/>
          </w:tcPr>
          <w:p w14:paraId="7A134F66" w14:textId="77777777" w:rsidR="006B6B68" w:rsidRPr="00F25407" w:rsidRDefault="006B6B68" w:rsidP="006B6B68">
            <w:pPr>
              <w:spacing w:line="240" w:lineRule="auto"/>
              <w:rPr>
                <w:rFonts w:ascii="Times New Roman" w:hAnsi="Times New Roman" w:cs="Times New Roman"/>
                <w:b/>
                <w:bCs/>
                <w:snapToGrid w:val="0"/>
                <w:sz w:val="24"/>
                <w:szCs w:val="24"/>
                <w:lang w:val="en-GB"/>
              </w:rPr>
            </w:pPr>
            <w:r w:rsidRPr="00F25407">
              <w:rPr>
                <w:rFonts w:ascii="Times New Roman" w:hAnsi="Times New Roman" w:cs="Times New Roman"/>
                <w:b/>
                <w:bCs/>
                <w:snapToGrid w:val="0"/>
                <w:sz w:val="24"/>
                <w:szCs w:val="24"/>
                <w:lang w:val="en-GB"/>
              </w:rPr>
              <w:t>目标</w:t>
            </w:r>
            <w:r w:rsidRPr="00F25407">
              <w:rPr>
                <w:rFonts w:ascii="Times New Roman" w:hAnsi="Times New Roman" w:cs="Times New Roman"/>
                <w:b/>
                <w:bCs/>
                <w:snapToGrid w:val="0"/>
                <w:sz w:val="24"/>
                <w:szCs w:val="24"/>
                <w:lang w:val="en-GB"/>
              </w:rPr>
              <w:t>3:</w:t>
            </w:r>
          </w:p>
          <w:p w14:paraId="4A33D859" w14:textId="51D9E541" w:rsidR="006B6B68" w:rsidRPr="00F25407" w:rsidRDefault="006B6B68" w:rsidP="006B6B68">
            <w:pPr>
              <w:spacing w:line="240" w:lineRule="auto"/>
              <w:rPr>
                <w:rFonts w:ascii="Times New Roman" w:hAnsi="Times New Roman" w:cs="Times New Roman"/>
                <w:b/>
                <w:bCs/>
                <w:snapToGrid w:val="0"/>
                <w:sz w:val="24"/>
                <w:szCs w:val="24"/>
                <w:lang w:val="en-GB"/>
              </w:rPr>
            </w:pPr>
            <w:r w:rsidRPr="00F25407">
              <w:rPr>
                <w:rFonts w:ascii="Times New Roman" w:hAnsi="Times New Roman" w:cs="Times New Roman"/>
                <w:b/>
                <w:bCs/>
                <w:snapToGrid w:val="0"/>
                <w:sz w:val="24"/>
                <w:szCs w:val="24"/>
                <w:lang w:val="en-GB"/>
              </w:rPr>
              <w:t>淡水生态系统</w:t>
            </w:r>
          </w:p>
        </w:tc>
        <w:tc>
          <w:tcPr>
            <w:tcW w:w="936" w:type="pct"/>
            <w:tcBorders>
              <w:bottom w:val="single" w:sz="4" w:space="0" w:color="auto"/>
            </w:tcBorders>
            <w:shd w:val="clear" w:color="auto" w:fill="auto"/>
            <w:vAlign w:val="center"/>
          </w:tcPr>
          <w:p w14:paraId="56CE30A9" w14:textId="649E06AB" w:rsidR="006B6B68" w:rsidRPr="00F25407" w:rsidRDefault="006B6B68" w:rsidP="006B6B68">
            <w:pPr>
              <w:spacing w:line="240" w:lineRule="auto"/>
              <w:rPr>
                <w:rFonts w:ascii="Times New Roman" w:hAnsi="Times New Roman" w:cs="Times New Roman"/>
                <w:snapToGrid w:val="0"/>
                <w:sz w:val="24"/>
                <w:szCs w:val="24"/>
                <w:lang w:val="en-GB"/>
              </w:rPr>
            </w:pPr>
            <w:r w:rsidRPr="00F25407">
              <w:rPr>
                <w:rFonts w:ascii="Times New Roman" w:hAnsi="Times New Roman" w:cs="Times New Roman"/>
                <w:snapToGrid w:val="0"/>
                <w:sz w:val="24"/>
                <w:szCs w:val="24"/>
                <w:lang w:val="en-GB"/>
              </w:rPr>
              <w:t>2</w:t>
            </w:r>
            <w:r w:rsidRPr="00F25407">
              <w:rPr>
                <w:rFonts w:ascii="Times New Roman" w:hAnsi="Times New Roman" w:cs="Times New Roman" w:hint="eastAsia"/>
                <w:snapToGrid w:val="0"/>
                <w:sz w:val="24"/>
                <w:szCs w:val="24"/>
                <w:lang w:val="en-GB" w:eastAsia="zh-CN"/>
              </w:rPr>
              <w:t>、</w:t>
            </w:r>
            <w:r w:rsidRPr="00F25407">
              <w:rPr>
                <w:rFonts w:ascii="Times New Roman" w:hAnsi="Times New Roman" w:cs="Times New Roman"/>
                <w:snapToGrid w:val="0"/>
                <w:sz w:val="24"/>
                <w:szCs w:val="24"/>
                <w:lang w:val="en-GB"/>
              </w:rPr>
              <w:t>8</w:t>
            </w:r>
            <w:r w:rsidRPr="00F25407">
              <w:rPr>
                <w:rFonts w:ascii="Times New Roman" w:hAnsi="Times New Roman" w:cs="Times New Roman" w:hint="eastAsia"/>
                <w:snapToGrid w:val="0"/>
                <w:sz w:val="24"/>
                <w:szCs w:val="24"/>
                <w:lang w:val="en-GB" w:eastAsia="zh-CN"/>
              </w:rPr>
              <w:t>、</w:t>
            </w:r>
            <w:r w:rsidRPr="00F25407">
              <w:rPr>
                <w:rFonts w:ascii="Times New Roman" w:hAnsi="Times New Roman" w:cs="Times New Roman"/>
                <w:snapToGrid w:val="0"/>
                <w:sz w:val="24"/>
                <w:szCs w:val="24"/>
                <w:lang w:val="en-GB"/>
              </w:rPr>
              <w:t>10</w:t>
            </w:r>
            <w:r w:rsidRPr="00F25407">
              <w:rPr>
                <w:rFonts w:ascii="Times New Roman" w:hAnsi="Times New Roman" w:cs="Times New Roman" w:hint="eastAsia"/>
                <w:snapToGrid w:val="0"/>
                <w:sz w:val="24"/>
                <w:szCs w:val="24"/>
                <w:lang w:val="en-GB" w:eastAsia="zh-CN"/>
              </w:rPr>
              <w:t>、</w:t>
            </w:r>
            <w:r w:rsidRPr="00F25407">
              <w:rPr>
                <w:rFonts w:ascii="Times New Roman" w:hAnsi="Times New Roman" w:cs="Times New Roman"/>
                <w:snapToGrid w:val="0"/>
                <w:sz w:val="24"/>
                <w:szCs w:val="24"/>
                <w:lang w:val="en-GB"/>
              </w:rPr>
              <w:t>14</w:t>
            </w:r>
            <w:r w:rsidRPr="00F25407">
              <w:rPr>
                <w:rFonts w:ascii="Times New Roman" w:hAnsi="Times New Roman" w:cs="Times New Roman" w:hint="eastAsia"/>
                <w:snapToGrid w:val="0"/>
                <w:sz w:val="24"/>
                <w:szCs w:val="24"/>
                <w:lang w:val="en-GB" w:eastAsia="zh-CN"/>
              </w:rPr>
              <w:t>、</w:t>
            </w:r>
            <w:r w:rsidRPr="00F25407">
              <w:rPr>
                <w:rFonts w:ascii="Times New Roman" w:hAnsi="Times New Roman" w:cs="Times New Roman"/>
                <w:snapToGrid w:val="0"/>
                <w:sz w:val="24"/>
                <w:szCs w:val="24"/>
                <w:lang w:val="en-GB"/>
              </w:rPr>
              <w:t>18</w:t>
            </w:r>
            <w:r w:rsidRPr="00F25407">
              <w:rPr>
                <w:rFonts w:ascii="Times New Roman" w:hAnsi="Times New Roman" w:cs="Times New Roman" w:hint="eastAsia"/>
                <w:snapToGrid w:val="0"/>
                <w:sz w:val="24"/>
                <w:szCs w:val="24"/>
                <w:lang w:val="en-GB" w:eastAsia="zh-CN"/>
              </w:rPr>
              <w:t>、</w:t>
            </w:r>
            <w:r w:rsidRPr="00F25407">
              <w:rPr>
                <w:rFonts w:ascii="Times New Roman" w:hAnsi="Times New Roman" w:cs="Times New Roman"/>
                <w:snapToGrid w:val="0"/>
                <w:sz w:val="24"/>
                <w:szCs w:val="24"/>
                <w:lang w:val="en-GB"/>
              </w:rPr>
              <w:t>19</w:t>
            </w:r>
            <w:r w:rsidRPr="00F25407">
              <w:rPr>
                <w:rFonts w:ascii="Times New Roman" w:hAnsi="Times New Roman" w:cs="Times New Roman" w:hint="eastAsia"/>
                <w:snapToGrid w:val="0"/>
                <w:sz w:val="24"/>
                <w:szCs w:val="24"/>
                <w:lang w:val="en-GB" w:eastAsia="zh-CN"/>
              </w:rPr>
              <w:t>、</w:t>
            </w:r>
            <w:r w:rsidRPr="00F25407">
              <w:rPr>
                <w:rFonts w:ascii="Times New Roman" w:hAnsi="Times New Roman" w:cs="Times New Roman"/>
                <w:snapToGrid w:val="0"/>
                <w:sz w:val="24"/>
                <w:szCs w:val="24"/>
                <w:lang w:val="en-GB"/>
              </w:rPr>
              <w:lastRenderedPageBreak/>
              <w:t>20</w:t>
            </w:r>
            <w:r w:rsidRPr="00F25407">
              <w:rPr>
                <w:rFonts w:ascii="Times New Roman" w:hAnsi="Times New Roman" w:cs="Times New Roman" w:hint="eastAsia"/>
                <w:snapToGrid w:val="0"/>
                <w:sz w:val="24"/>
                <w:szCs w:val="24"/>
                <w:lang w:val="en-GB" w:eastAsia="zh-CN"/>
              </w:rPr>
              <w:t>、</w:t>
            </w:r>
            <w:r w:rsidRPr="00F25407">
              <w:rPr>
                <w:rFonts w:ascii="Times New Roman" w:hAnsi="Times New Roman" w:cs="Times New Roman"/>
                <w:snapToGrid w:val="0"/>
                <w:sz w:val="24"/>
                <w:szCs w:val="24"/>
                <w:lang w:val="en-GB"/>
              </w:rPr>
              <w:t>21</w:t>
            </w:r>
            <w:r w:rsidRPr="00F25407">
              <w:rPr>
                <w:rFonts w:ascii="Times New Roman" w:hAnsi="Times New Roman" w:cs="Times New Roman" w:hint="eastAsia"/>
                <w:snapToGrid w:val="0"/>
                <w:sz w:val="24"/>
                <w:szCs w:val="24"/>
                <w:lang w:val="en-GB" w:eastAsia="zh-CN"/>
              </w:rPr>
              <w:t>、</w:t>
            </w:r>
            <w:r w:rsidRPr="00F25407">
              <w:rPr>
                <w:rFonts w:ascii="Times New Roman" w:hAnsi="Times New Roman" w:cs="Times New Roman"/>
                <w:snapToGrid w:val="0"/>
                <w:sz w:val="24"/>
                <w:szCs w:val="24"/>
                <w:lang w:val="en-GB"/>
              </w:rPr>
              <w:t>22</w:t>
            </w:r>
            <w:r w:rsidRPr="00F25407">
              <w:rPr>
                <w:rFonts w:ascii="Times New Roman" w:hAnsi="Times New Roman" w:cs="Times New Roman" w:hint="eastAsia"/>
                <w:snapToGrid w:val="0"/>
                <w:sz w:val="24"/>
                <w:szCs w:val="24"/>
                <w:lang w:val="en-GB" w:eastAsia="zh-CN"/>
              </w:rPr>
              <w:t>、</w:t>
            </w:r>
            <w:r w:rsidRPr="00F25407">
              <w:rPr>
                <w:rFonts w:ascii="Times New Roman" w:hAnsi="Times New Roman" w:cs="Times New Roman"/>
                <w:snapToGrid w:val="0"/>
                <w:sz w:val="24"/>
                <w:szCs w:val="24"/>
                <w:lang w:val="en-GB"/>
              </w:rPr>
              <w:t>23</w:t>
            </w:r>
          </w:p>
        </w:tc>
        <w:tc>
          <w:tcPr>
            <w:tcW w:w="949" w:type="pct"/>
            <w:tcBorders>
              <w:bottom w:val="single" w:sz="4" w:space="0" w:color="auto"/>
            </w:tcBorders>
            <w:shd w:val="clear" w:color="auto" w:fill="auto"/>
            <w:vAlign w:val="center"/>
          </w:tcPr>
          <w:p w14:paraId="3F2DB510" w14:textId="267E18B7" w:rsidR="006B6B68" w:rsidRPr="00F25407" w:rsidRDefault="006B6B68" w:rsidP="006B6B68">
            <w:pPr>
              <w:spacing w:line="240" w:lineRule="auto"/>
              <w:jc w:val="right"/>
              <w:rPr>
                <w:rFonts w:ascii="Times New Roman" w:hAnsi="Times New Roman" w:cs="Times New Roman"/>
                <w:snapToGrid w:val="0"/>
                <w:sz w:val="24"/>
                <w:szCs w:val="24"/>
                <w:lang w:val="en-GB"/>
              </w:rPr>
            </w:pPr>
            <w:r w:rsidRPr="00190DD4">
              <w:rPr>
                <w:snapToGrid w:val="0"/>
                <w:lang w:val="en-GB"/>
              </w:rPr>
              <w:lastRenderedPageBreak/>
              <w:t>6</w:t>
            </w:r>
            <w:r>
              <w:rPr>
                <w:snapToGrid w:val="0"/>
                <w:lang w:val="en-GB"/>
              </w:rPr>
              <w:t>8.00</w:t>
            </w:r>
          </w:p>
        </w:tc>
        <w:tc>
          <w:tcPr>
            <w:tcW w:w="919" w:type="pct"/>
            <w:tcBorders>
              <w:bottom w:val="single" w:sz="4" w:space="0" w:color="auto"/>
            </w:tcBorders>
            <w:shd w:val="clear" w:color="auto" w:fill="auto"/>
            <w:vAlign w:val="center"/>
          </w:tcPr>
          <w:p w14:paraId="5787EF58" w14:textId="29E617D6" w:rsidR="006B6B68" w:rsidRPr="00F25407" w:rsidRDefault="006B6B68" w:rsidP="006B6B68">
            <w:pPr>
              <w:spacing w:line="240" w:lineRule="auto"/>
              <w:jc w:val="right"/>
              <w:rPr>
                <w:rFonts w:ascii="Times New Roman" w:hAnsi="Times New Roman" w:cs="Times New Roman"/>
                <w:snapToGrid w:val="0"/>
                <w:sz w:val="24"/>
                <w:szCs w:val="24"/>
                <w:lang w:val="en-GB"/>
              </w:rPr>
            </w:pPr>
            <w:r w:rsidRPr="00190DD4">
              <w:rPr>
                <w:snapToGrid w:val="0"/>
                <w:lang w:val="en-GB"/>
              </w:rPr>
              <w:t>714</w:t>
            </w:r>
            <w:r>
              <w:rPr>
                <w:snapToGrid w:val="0"/>
                <w:lang w:val="en-GB"/>
              </w:rPr>
              <w:t>.20</w:t>
            </w:r>
          </w:p>
        </w:tc>
        <w:tc>
          <w:tcPr>
            <w:tcW w:w="917" w:type="pct"/>
            <w:tcBorders>
              <w:bottom w:val="single" w:sz="4" w:space="0" w:color="auto"/>
            </w:tcBorders>
            <w:shd w:val="clear" w:color="auto" w:fill="auto"/>
            <w:vAlign w:val="center"/>
          </w:tcPr>
          <w:p w14:paraId="14F5D638" w14:textId="10841020" w:rsidR="006B6B68" w:rsidRPr="00F25407" w:rsidRDefault="006B6B68" w:rsidP="006B6B68">
            <w:pPr>
              <w:spacing w:line="240" w:lineRule="auto"/>
              <w:jc w:val="right"/>
              <w:rPr>
                <w:rFonts w:ascii="Times New Roman" w:hAnsi="Times New Roman" w:cs="Times New Roman"/>
                <w:snapToGrid w:val="0"/>
                <w:sz w:val="24"/>
                <w:szCs w:val="24"/>
                <w:lang w:val="en-GB"/>
              </w:rPr>
            </w:pPr>
            <w:r w:rsidRPr="00190DD4">
              <w:rPr>
                <w:snapToGrid w:val="0"/>
                <w:lang w:val="en-GB"/>
              </w:rPr>
              <w:t>782</w:t>
            </w:r>
            <w:r>
              <w:rPr>
                <w:snapToGrid w:val="0"/>
                <w:lang w:val="en-GB"/>
              </w:rPr>
              <w:t>.20</w:t>
            </w:r>
          </w:p>
        </w:tc>
      </w:tr>
      <w:tr w:rsidR="006B6B68" w:rsidRPr="00F25407" w14:paraId="325BBA28" w14:textId="77777777" w:rsidTr="00346E25">
        <w:trPr>
          <w:trHeight w:val="431"/>
        </w:trPr>
        <w:tc>
          <w:tcPr>
            <w:tcW w:w="1279" w:type="pct"/>
            <w:tcBorders>
              <w:top w:val="single" w:sz="4" w:space="0" w:color="auto"/>
              <w:bottom w:val="single" w:sz="12" w:space="0" w:color="008000"/>
            </w:tcBorders>
            <w:shd w:val="clear" w:color="auto" w:fill="auto"/>
            <w:vAlign w:val="center"/>
          </w:tcPr>
          <w:p w14:paraId="30205806" w14:textId="4A055A43" w:rsidR="006B6B68" w:rsidRPr="00F25407" w:rsidRDefault="006B6B68" w:rsidP="006B6B68">
            <w:pPr>
              <w:spacing w:line="240" w:lineRule="auto"/>
              <w:rPr>
                <w:rFonts w:ascii="Times New Roman" w:hAnsi="Times New Roman" w:cs="Times New Roman"/>
                <w:b/>
                <w:snapToGrid w:val="0"/>
                <w:sz w:val="24"/>
                <w:szCs w:val="24"/>
                <w:lang w:val="en-GB"/>
              </w:rPr>
            </w:pPr>
            <w:r w:rsidRPr="00F25407">
              <w:rPr>
                <w:rFonts w:cs="Times New Roman" w:hint="eastAsia"/>
                <w:b/>
                <w:snapToGrid w:val="0"/>
                <w:sz w:val="24"/>
                <w:szCs w:val="24"/>
                <w:lang w:val="en-GB"/>
              </w:rPr>
              <w:t>共计</w:t>
            </w:r>
          </w:p>
        </w:tc>
        <w:tc>
          <w:tcPr>
            <w:tcW w:w="936" w:type="pct"/>
            <w:tcBorders>
              <w:top w:val="single" w:sz="4" w:space="0" w:color="auto"/>
              <w:bottom w:val="single" w:sz="12" w:space="0" w:color="008000"/>
            </w:tcBorders>
            <w:shd w:val="clear" w:color="auto" w:fill="auto"/>
            <w:vAlign w:val="center"/>
          </w:tcPr>
          <w:p w14:paraId="63DDB1CC" w14:textId="77777777" w:rsidR="006B6B68" w:rsidRPr="00F25407" w:rsidRDefault="006B6B68" w:rsidP="006B6B68">
            <w:pPr>
              <w:spacing w:line="240" w:lineRule="auto"/>
              <w:rPr>
                <w:rFonts w:ascii="Times New Roman" w:hAnsi="Times New Roman" w:cs="Times New Roman"/>
                <w:snapToGrid w:val="0"/>
                <w:sz w:val="24"/>
                <w:szCs w:val="24"/>
                <w:lang w:val="en-GB"/>
              </w:rPr>
            </w:pPr>
          </w:p>
        </w:tc>
        <w:tc>
          <w:tcPr>
            <w:tcW w:w="949" w:type="pct"/>
            <w:tcBorders>
              <w:top w:val="single" w:sz="4" w:space="0" w:color="auto"/>
              <w:bottom w:val="single" w:sz="12" w:space="0" w:color="008000"/>
            </w:tcBorders>
            <w:shd w:val="clear" w:color="auto" w:fill="auto"/>
            <w:vAlign w:val="center"/>
          </w:tcPr>
          <w:p w14:paraId="4AFAD439" w14:textId="73BD47F9" w:rsidR="006B6B68" w:rsidRPr="00F25407" w:rsidRDefault="006B6B68" w:rsidP="006B6B68">
            <w:pPr>
              <w:spacing w:line="240" w:lineRule="auto"/>
              <w:jc w:val="right"/>
              <w:rPr>
                <w:rFonts w:ascii="Times New Roman" w:hAnsi="Times New Roman" w:cs="Times New Roman"/>
                <w:b/>
                <w:bCs/>
                <w:snapToGrid w:val="0"/>
                <w:sz w:val="24"/>
                <w:szCs w:val="24"/>
                <w:lang w:val="en-GB"/>
              </w:rPr>
            </w:pPr>
            <w:r>
              <w:rPr>
                <w:b/>
                <w:bCs/>
                <w:snapToGrid w:val="0"/>
                <w:lang w:val="en-GB"/>
              </w:rPr>
              <w:t>142.99</w:t>
            </w:r>
          </w:p>
        </w:tc>
        <w:tc>
          <w:tcPr>
            <w:tcW w:w="919" w:type="pct"/>
            <w:tcBorders>
              <w:top w:val="single" w:sz="4" w:space="0" w:color="auto"/>
              <w:bottom w:val="single" w:sz="12" w:space="0" w:color="008000"/>
            </w:tcBorders>
            <w:shd w:val="clear" w:color="auto" w:fill="auto"/>
            <w:vAlign w:val="center"/>
          </w:tcPr>
          <w:p w14:paraId="13AC64E1" w14:textId="0832CCB8" w:rsidR="006B6B68" w:rsidRPr="00F25407" w:rsidRDefault="006B6B68" w:rsidP="006B6B68">
            <w:pPr>
              <w:spacing w:line="240" w:lineRule="auto"/>
              <w:jc w:val="right"/>
              <w:rPr>
                <w:rFonts w:ascii="Times New Roman" w:hAnsi="Times New Roman" w:cs="Times New Roman"/>
                <w:b/>
                <w:bCs/>
                <w:snapToGrid w:val="0"/>
                <w:sz w:val="24"/>
                <w:szCs w:val="24"/>
                <w:lang w:val="en-GB"/>
              </w:rPr>
            </w:pPr>
            <w:r>
              <w:rPr>
                <w:b/>
                <w:bCs/>
                <w:snapToGrid w:val="0"/>
              </w:rPr>
              <w:t>1,397.18</w:t>
            </w:r>
          </w:p>
        </w:tc>
        <w:tc>
          <w:tcPr>
            <w:tcW w:w="917" w:type="pct"/>
            <w:tcBorders>
              <w:top w:val="single" w:sz="4" w:space="0" w:color="auto"/>
              <w:bottom w:val="single" w:sz="12" w:space="0" w:color="008000"/>
            </w:tcBorders>
            <w:shd w:val="clear" w:color="auto" w:fill="auto"/>
            <w:vAlign w:val="center"/>
          </w:tcPr>
          <w:p w14:paraId="57A6BADE" w14:textId="1532B145" w:rsidR="006B6B68" w:rsidRPr="00F25407" w:rsidRDefault="006B6B68" w:rsidP="006B6B68">
            <w:pPr>
              <w:spacing w:line="240" w:lineRule="auto"/>
              <w:jc w:val="right"/>
              <w:rPr>
                <w:rFonts w:ascii="Times New Roman" w:hAnsi="Times New Roman" w:cs="Times New Roman"/>
                <w:b/>
                <w:bCs/>
                <w:snapToGrid w:val="0"/>
                <w:sz w:val="24"/>
                <w:szCs w:val="24"/>
                <w:lang w:val="en-GB"/>
              </w:rPr>
            </w:pPr>
            <w:r>
              <w:rPr>
                <w:b/>
                <w:bCs/>
                <w:snapToGrid w:val="0"/>
              </w:rPr>
              <w:t>1,540.17</w:t>
            </w:r>
          </w:p>
        </w:tc>
      </w:tr>
    </w:tbl>
    <w:p w14:paraId="7E5E3658" w14:textId="77777777" w:rsidR="00190DD4" w:rsidRPr="00F25407" w:rsidRDefault="00190DD4" w:rsidP="00190DD4">
      <w:pPr>
        <w:spacing w:line="240" w:lineRule="auto"/>
        <w:rPr>
          <w:rFonts w:ascii="Times New Roman" w:hAnsi="Times New Roman" w:cs="Times New Roman"/>
          <w:b/>
          <w:bCs/>
          <w:snapToGrid w:val="0"/>
          <w:sz w:val="24"/>
        </w:rPr>
      </w:pPr>
    </w:p>
    <w:p w14:paraId="59A58724" w14:textId="6C36088C" w:rsidR="00ED15D1" w:rsidRPr="00F25407" w:rsidRDefault="00346E25" w:rsidP="0057197E">
      <w:pPr>
        <w:pStyle w:val="ListParagraph"/>
        <w:numPr>
          <w:ilvl w:val="0"/>
          <w:numId w:val="19"/>
        </w:numPr>
        <w:ind w:left="490" w:firstLine="0"/>
        <w:jc w:val="both"/>
        <w:rPr>
          <w:snapToGrid w:val="0"/>
        </w:rPr>
      </w:pPr>
      <w:r w:rsidRPr="00212A87">
        <w:rPr>
          <w:rFonts w:hint="eastAsia"/>
          <w:lang w:val="en-GB"/>
        </w:rPr>
        <w:t>下文介绍了为执行</w:t>
      </w:r>
      <w:r w:rsidRPr="00F25407">
        <w:rPr>
          <w:rFonts w:hint="eastAsia"/>
          <w:snapToGrid w:val="0"/>
        </w:rPr>
        <w:t>《昆蒙框架》提供支持的值得注意的国际水域重点领域项目：</w:t>
      </w:r>
    </w:p>
    <w:p w14:paraId="7E34A417" w14:textId="626C4232" w:rsidR="00A036AC" w:rsidRPr="00F25407" w:rsidRDefault="00346E25" w:rsidP="00212A87">
      <w:pPr>
        <w:numPr>
          <w:ilvl w:val="0"/>
          <w:numId w:val="7"/>
        </w:numPr>
        <w:spacing w:before="240" w:after="240" w:line="240" w:lineRule="auto"/>
        <w:ind w:left="1469" w:hanging="490"/>
        <w:jc w:val="both"/>
        <w:rPr>
          <w:rFonts w:ascii="Times New Roman" w:hAnsi="Times New Roman" w:cs="Times New Roman"/>
          <w:snapToGrid w:val="0"/>
          <w:sz w:val="24"/>
          <w:szCs w:val="24"/>
          <w:lang w:eastAsia="zh-CN"/>
        </w:rPr>
      </w:pPr>
      <w:r w:rsidRPr="00F25407">
        <w:rPr>
          <w:rFonts w:ascii="Times New Roman" w:hAnsi="Times New Roman" w:cs="Times New Roman" w:hint="eastAsia"/>
          <w:b/>
          <w:bCs/>
          <w:snapToGrid w:val="0"/>
          <w:sz w:val="24"/>
          <w:szCs w:val="24"/>
          <w:lang w:eastAsia="zh-CN"/>
        </w:rPr>
        <w:t>超越</w:t>
      </w:r>
      <w:r w:rsidRPr="00F25407">
        <w:rPr>
          <w:rFonts w:ascii="Times New Roman" w:hAnsi="Times New Roman" w:cs="Times New Roman" w:hint="eastAsia"/>
          <w:b/>
          <w:bCs/>
          <w:snapToGrid w:val="0"/>
          <w:sz w:val="24"/>
          <w:szCs w:val="24"/>
          <w:lang w:eastAsia="zh-CN"/>
        </w:rPr>
        <w:t>30x30</w:t>
      </w:r>
      <w:r w:rsidRPr="00F25407">
        <w:rPr>
          <w:rFonts w:ascii="Times New Roman" w:hAnsi="Times New Roman" w:cs="Times New Roman" w:hint="eastAsia"/>
          <w:b/>
          <w:bCs/>
          <w:snapToGrid w:val="0"/>
          <w:sz w:val="24"/>
          <w:szCs w:val="24"/>
          <w:lang w:eastAsia="zh-CN"/>
        </w:rPr>
        <w:t>：通过加强跨界合作来确保东热带太平洋的复原力</w:t>
      </w:r>
      <w:r w:rsidRPr="00F25407">
        <w:rPr>
          <w:rFonts w:ascii="Times New Roman" w:hAnsi="Times New Roman" w:cs="Times New Roman" w:hint="eastAsia"/>
          <w:snapToGrid w:val="0"/>
          <w:sz w:val="24"/>
          <w:szCs w:val="24"/>
          <w:lang w:eastAsia="zh-CN"/>
        </w:rPr>
        <w:t>（厄瓜多尔、哥斯达黎加、哥伦比亚和巴拿马）（</w:t>
      </w:r>
      <w:r w:rsidRPr="00F25407">
        <w:rPr>
          <w:rFonts w:ascii="Times New Roman" w:hAnsi="Times New Roman" w:cs="Times New Roman" w:hint="eastAsia"/>
          <w:snapToGrid w:val="0"/>
          <w:sz w:val="24"/>
          <w:szCs w:val="24"/>
          <w:lang w:eastAsia="zh-CN"/>
        </w:rPr>
        <w:t>GEF</w:t>
      </w:r>
      <w:r w:rsidRPr="00F25407">
        <w:rPr>
          <w:rFonts w:ascii="Times New Roman" w:hAnsi="Times New Roman" w:cs="Times New Roman" w:hint="eastAsia"/>
          <w:snapToGrid w:val="0"/>
          <w:sz w:val="24"/>
          <w:szCs w:val="24"/>
          <w:lang w:eastAsia="zh-CN"/>
        </w:rPr>
        <w:t>融资：</w:t>
      </w:r>
      <w:r w:rsidRPr="00F25407">
        <w:rPr>
          <w:rFonts w:ascii="Times New Roman" w:hAnsi="Times New Roman" w:cs="Times New Roman" w:hint="eastAsia"/>
          <w:snapToGrid w:val="0"/>
          <w:sz w:val="24"/>
          <w:szCs w:val="24"/>
          <w:lang w:eastAsia="zh-CN"/>
        </w:rPr>
        <w:t xml:space="preserve">15,673,000 </w:t>
      </w:r>
      <w:r w:rsidRPr="00F25407">
        <w:rPr>
          <w:rFonts w:ascii="Times New Roman" w:hAnsi="Times New Roman" w:cs="Times New Roman" w:hint="eastAsia"/>
          <w:snapToGrid w:val="0"/>
          <w:sz w:val="24"/>
          <w:szCs w:val="24"/>
          <w:lang w:eastAsia="zh-CN"/>
        </w:rPr>
        <w:t>美元</w:t>
      </w:r>
      <w:r w:rsidR="00850880" w:rsidRPr="00F25407">
        <w:rPr>
          <w:rFonts w:ascii="Times New Roman" w:hAnsi="Times New Roman" w:cs="Times New Roman" w:hint="eastAsia"/>
          <w:snapToGrid w:val="0"/>
          <w:sz w:val="24"/>
          <w:szCs w:val="24"/>
          <w:lang w:eastAsia="zh-CN"/>
        </w:rPr>
        <w:t>，</w:t>
      </w:r>
      <w:r w:rsidRPr="00F25407">
        <w:rPr>
          <w:rFonts w:ascii="Times New Roman" w:hAnsi="Times New Roman" w:cs="Times New Roman" w:hint="eastAsia"/>
          <w:snapToGrid w:val="0"/>
          <w:sz w:val="24"/>
          <w:szCs w:val="24"/>
          <w:lang w:eastAsia="zh-CN"/>
        </w:rPr>
        <w:t>共同融资：</w:t>
      </w:r>
      <w:r w:rsidRPr="00F25407">
        <w:rPr>
          <w:rFonts w:ascii="Times New Roman" w:hAnsi="Times New Roman" w:cs="Times New Roman" w:hint="eastAsia"/>
          <w:snapToGrid w:val="0"/>
          <w:sz w:val="24"/>
          <w:szCs w:val="24"/>
          <w:lang w:eastAsia="zh-CN"/>
        </w:rPr>
        <w:t xml:space="preserve">53,383,037 </w:t>
      </w:r>
      <w:r w:rsidRPr="00F25407">
        <w:rPr>
          <w:rFonts w:ascii="Times New Roman" w:hAnsi="Times New Roman" w:cs="Times New Roman" w:hint="eastAsia"/>
          <w:snapToGrid w:val="0"/>
          <w:sz w:val="24"/>
          <w:szCs w:val="24"/>
          <w:lang w:eastAsia="zh-CN"/>
        </w:rPr>
        <w:t>美元）。</w:t>
      </w:r>
      <w:r w:rsidRPr="00F25407">
        <w:rPr>
          <w:rFonts w:ascii="Times New Roman" w:hAnsi="Times New Roman" w:cs="Times New Roman" w:hint="eastAsia"/>
          <w:snapToGrid w:val="0"/>
          <w:sz w:val="24"/>
          <w:szCs w:val="24"/>
          <w:lang w:eastAsia="zh-CN"/>
        </w:rPr>
        <w:t xml:space="preserve"> </w:t>
      </w:r>
      <w:r w:rsidRPr="00F25407">
        <w:rPr>
          <w:rFonts w:ascii="Times New Roman" w:hAnsi="Times New Roman" w:cs="Times New Roman" w:hint="eastAsia"/>
          <w:snapToGrid w:val="0"/>
          <w:sz w:val="24"/>
          <w:szCs w:val="24"/>
          <w:lang w:eastAsia="zh-CN"/>
        </w:rPr>
        <w:t>这个项目预计将加强东热带太平洋内至少</w:t>
      </w:r>
      <w:r w:rsidRPr="00F25407">
        <w:rPr>
          <w:rFonts w:ascii="Times New Roman" w:hAnsi="Times New Roman" w:cs="Times New Roman" w:hint="eastAsia"/>
          <w:snapToGrid w:val="0"/>
          <w:sz w:val="24"/>
          <w:szCs w:val="24"/>
          <w:lang w:eastAsia="zh-CN"/>
        </w:rPr>
        <w:t>31,250,000</w:t>
      </w:r>
      <w:r w:rsidRPr="00F25407">
        <w:rPr>
          <w:rFonts w:ascii="Times New Roman" w:hAnsi="Times New Roman" w:cs="Times New Roman" w:hint="eastAsia"/>
          <w:snapToGrid w:val="0"/>
          <w:sz w:val="24"/>
          <w:szCs w:val="24"/>
          <w:lang w:eastAsia="zh-CN"/>
        </w:rPr>
        <w:t>公顷的连通性、保护和管理，改进一个共享水域生态系统内的合作管理，改进对过度开发的海洋渔区的管理（有待在方案编制赠款期间确定），并使至少</w:t>
      </w:r>
      <w:r w:rsidRPr="00F25407">
        <w:rPr>
          <w:rFonts w:ascii="Times New Roman" w:hAnsi="Times New Roman" w:cs="Times New Roman" w:hint="eastAsia"/>
          <w:snapToGrid w:val="0"/>
          <w:sz w:val="24"/>
          <w:szCs w:val="24"/>
          <w:lang w:eastAsia="zh-CN"/>
        </w:rPr>
        <w:t>15</w:t>
      </w:r>
      <w:r w:rsidRPr="00F25407">
        <w:rPr>
          <w:rFonts w:ascii="Times New Roman" w:hAnsi="Times New Roman" w:cs="Times New Roman" w:hint="eastAsia"/>
          <w:snapToGrid w:val="0"/>
          <w:sz w:val="24"/>
          <w:szCs w:val="24"/>
          <w:lang w:eastAsia="zh-CN"/>
        </w:rPr>
        <w:t>万人（至少</w:t>
      </w:r>
      <w:r w:rsidRPr="00F25407">
        <w:rPr>
          <w:rFonts w:ascii="Times New Roman" w:hAnsi="Times New Roman" w:cs="Times New Roman" w:hint="eastAsia"/>
          <w:snapToGrid w:val="0"/>
          <w:sz w:val="24"/>
          <w:szCs w:val="24"/>
          <w:lang w:eastAsia="zh-CN"/>
        </w:rPr>
        <w:t xml:space="preserve"> 30% </w:t>
      </w:r>
      <w:r w:rsidRPr="00F25407">
        <w:rPr>
          <w:rFonts w:ascii="Times New Roman" w:hAnsi="Times New Roman" w:cs="Times New Roman" w:hint="eastAsia"/>
          <w:snapToGrid w:val="0"/>
          <w:sz w:val="24"/>
          <w:szCs w:val="24"/>
          <w:lang w:eastAsia="zh-CN"/>
        </w:rPr>
        <w:t>为女性）受益于</w:t>
      </w:r>
      <w:r w:rsidRPr="00F25407">
        <w:rPr>
          <w:rFonts w:ascii="Times New Roman" w:hAnsi="Times New Roman" w:cs="Times New Roman" w:hint="eastAsia"/>
          <w:snapToGrid w:val="0"/>
          <w:sz w:val="24"/>
          <w:szCs w:val="24"/>
          <w:lang w:eastAsia="zh-CN"/>
        </w:rPr>
        <w:t>GEF</w:t>
      </w:r>
      <w:r w:rsidRPr="00F25407">
        <w:rPr>
          <w:rFonts w:ascii="Times New Roman" w:hAnsi="Times New Roman" w:cs="Times New Roman" w:hint="eastAsia"/>
          <w:snapToGrid w:val="0"/>
          <w:sz w:val="24"/>
          <w:szCs w:val="24"/>
          <w:lang w:eastAsia="zh-CN"/>
        </w:rPr>
        <w:t>融资的投资。</w:t>
      </w:r>
    </w:p>
    <w:p w14:paraId="1B685AF8" w14:textId="555B3A06" w:rsidR="00346E25" w:rsidRPr="00F25407" w:rsidRDefault="00346E25" w:rsidP="00212A87">
      <w:pPr>
        <w:numPr>
          <w:ilvl w:val="0"/>
          <w:numId w:val="7"/>
        </w:numPr>
        <w:spacing w:before="240" w:after="240" w:line="240" w:lineRule="auto"/>
        <w:ind w:left="1469" w:hanging="490"/>
        <w:jc w:val="both"/>
        <w:rPr>
          <w:rFonts w:ascii="Times New Roman" w:hAnsi="Times New Roman" w:cs="Times New Roman"/>
          <w:snapToGrid w:val="0"/>
          <w:sz w:val="24"/>
          <w:szCs w:val="24"/>
          <w:lang w:eastAsia="zh-CN"/>
        </w:rPr>
      </w:pPr>
      <w:r w:rsidRPr="00F25407">
        <w:rPr>
          <w:rFonts w:ascii="Times New Roman" w:hAnsi="Times New Roman" w:cs="Times New Roman" w:hint="eastAsia"/>
          <w:b/>
          <w:bCs/>
          <w:snapToGrid w:val="0"/>
          <w:sz w:val="24"/>
          <w:szCs w:val="24"/>
          <w:lang w:eastAsia="zh-CN"/>
        </w:rPr>
        <w:t>将具有气候承受力的蓝色经济纳入</w:t>
      </w:r>
      <w:r w:rsidRPr="00F25407">
        <w:rPr>
          <w:rFonts w:ascii="Times New Roman" w:hAnsi="Times New Roman" w:cs="Times New Roman"/>
          <w:b/>
          <w:bCs/>
          <w:snapToGrid w:val="0"/>
          <w:sz w:val="24"/>
          <w:szCs w:val="24"/>
          <w:lang w:eastAsia="zh-CN"/>
        </w:rPr>
        <w:t>本格拉洋流大型海洋生态系统</w:t>
      </w:r>
      <w:r w:rsidRPr="00F25407">
        <w:rPr>
          <w:rFonts w:ascii="Times New Roman" w:hAnsi="Times New Roman" w:cs="Times New Roman" w:hint="eastAsia"/>
          <w:b/>
          <w:bCs/>
          <w:snapToGrid w:val="0"/>
          <w:sz w:val="24"/>
          <w:szCs w:val="24"/>
          <w:lang w:eastAsia="zh-CN"/>
        </w:rPr>
        <w:t>（</w:t>
      </w:r>
      <w:r w:rsidRPr="00F25407">
        <w:rPr>
          <w:rFonts w:ascii="Times New Roman" w:hAnsi="Times New Roman" w:cs="Times New Roman" w:hint="eastAsia"/>
          <w:b/>
          <w:bCs/>
          <w:snapToGrid w:val="0"/>
          <w:sz w:val="24"/>
          <w:szCs w:val="24"/>
          <w:lang w:eastAsia="zh-CN"/>
        </w:rPr>
        <w:t>BCLME</w:t>
      </w:r>
      <w:r w:rsidRPr="00F25407">
        <w:rPr>
          <w:rFonts w:ascii="Times New Roman" w:hAnsi="Times New Roman" w:cs="Times New Roman" w:hint="eastAsia"/>
          <w:b/>
          <w:bCs/>
          <w:snapToGrid w:val="0"/>
          <w:sz w:val="24"/>
          <w:szCs w:val="24"/>
          <w:lang w:eastAsia="zh-CN"/>
        </w:rPr>
        <w:t>）区域的主流</w:t>
      </w:r>
      <w:r w:rsidRPr="00F25407">
        <w:rPr>
          <w:rFonts w:ascii="Times New Roman" w:hAnsi="Times New Roman" w:cs="Times New Roman" w:hint="eastAsia"/>
          <w:snapToGrid w:val="0"/>
          <w:sz w:val="24"/>
          <w:szCs w:val="24"/>
          <w:lang w:eastAsia="zh-CN"/>
        </w:rPr>
        <w:t>（</w:t>
      </w:r>
      <w:r w:rsidRPr="00F25407">
        <w:rPr>
          <w:rFonts w:ascii="Times New Roman" w:hAnsi="Times New Roman" w:cs="Times New Roman" w:hint="eastAsia"/>
          <w:snapToGrid w:val="0"/>
          <w:sz w:val="24"/>
          <w:szCs w:val="24"/>
          <w:lang w:eastAsia="zh-CN"/>
        </w:rPr>
        <w:t>BCLME</w:t>
      </w:r>
      <w:r w:rsidRPr="00F25407">
        <w:rPr>
          <w:rFonts w:ascii="Times New Roman" w:hAnsi="Times New Roman" w:cs="Times New Roman" w:hint="eastAsia"/>
          <w:snapToGrid w:val="0"/>
          <w:sz w:val="24"/>
          <w:szCs w:val="24"/>
          <w:lang w:eastAsia="zh-CN"/>
        </w:rPr>
        <w:t>四期项目）（安哥拉、纳米比亚、南非）（</w:t>
      </w:r>
      <w:r w:rsidRPr="00F25407">
        <w:rPr>
          <w:rFonts w:ascii="Times New Roman" w:hAnsi="Times New Roman" w:cs="Times New Roman" w:hint="eastAsia"/>
          <w:snapToGrid w:val="0"/>
          <w:sz w:val="24"/>
          <w:szCs w:val="24"/>
          <w:lang w:eastAsia="zh-CN"/>
        </w:rPr>
        <w:t>GEF</w:t>
      </w:r>
      <w:r w:rsidRPr="00F25407">
        <w:rPr>
          <w:rFonts w:ascii="Times New Roman" w:hAnsi="Times New Roman" w:cs="Times New Roman" w:hint="eastAsia"/>
          <w:snapToGrid w:val="0"/>
          <w:sz w:val="24"/>
          <w:szCs w:val="24"/>
          <w:lang w:eastAsia="zh-CN"/>
        </w:rPr>
        <w:t>融资：</w:t>
      </w:r>
      <w:r w:rsidRPr="00F25407">
        <w:rPr>
          <w:rFonts w:ascii="Times New Roman" w:hAnsi="Times New Roman" w:cs="Times New Roman" w:hint="eastAsia"/>
          <w:snapToGrid w:val="0"/>
          <w:sz w:val="24"/>
          <w:szCs w:val="24"/>
          <w:lang w:eastAsia="zh-CN"/>
        </w:rPr>
        <w:t xml:space="preserve">11,428,376 </w:t>
      </w:r>
      <w:r w:rsidRPr="00F25407">
        <w:rPr>
          <w:rFonts w:ascii="Times New Roman" w:hAnsi="Times New Roman" w:cs="Times New Roman" w:hint="eastAsia"/>
          <w:snapToGrid w:val="0"/>
          <w:sz w:val="24"/>
          <w:szCs w:val="24"/>
          <w:lang w:eastAsia="zh-CN"/>
        </w:rPr>
        <w:t>美元，共同融资：</w:t>
      </w:r>
      <w:r w:rsidRPr="00F25407">
        <w:rPr>
          <w:rFonts w:ascii="Times New Roman" w:hAnsi="Times New Roman" w:cs="Times New Roman" w:hint="eastAsia"/>
          <w:snapToGrid w:val="0"/>
          <w:sz w:val="24"/>
          <w:szCs w:val="24"/>
          <w:lang w:eastAsia="zh-CN"/>
        </w:rPr>
        <w:t>25,000,000</w:t>
      </w:r>
      <w:r w:rsidRPr="00F25407">
        <w:rPr>
          <w:rFonts w:ascii="Times New Roman" w:hAnsi="Times New Roman" w:cs="Times New Roman" w:hint="eastAsia"/>
          <w:snapToGrid w:val="0"/>
          <w:sz w:val="24"/>
          <w:szCs w:val="24"/>
          <w:lang w:eastAsia="zh-CN"/>
        </w:rPr>
        <w:t>美元）。</w:t>
      </w:r>
      <w:r w:rsidRPr="00F25407">
        <w:rPr>
          <w:rFonts w:ascii="Times New Roman" w:hAnsi="Times New Roman" w:cs="Times New Roman" w:hint="eastAsia"/>
          <w:snapToGrid w:val="0"/>
          <w:sz w:val="24"/>
          <w:szCs w:val="24"/>
          <w:lang w:eastAsia="zh-CN"/>
        </w:rPr>
        <w:t xml:space="preserve"> </w:t>
      </w:r>
      <w:r w:rsidRPr="00F25407">
        <w:rPr>
          <w:rFonts w:ascii="Times New Roman" w:hAnsi="Times New Roman" w:cs="Times New Roman" w:hint="eastAsia"/>
          <w:snapToGrid w:val="0"/>
          <w:sz w:val="24"/>
          <w:szCs w:val="24"/>
          <w:lang w:eastAsia="zh-CN"/>
        </w:rPr>
        <w:t>这个项目旨在提高近</w:t>
      </w:r>
      <w:r w:rsidRPr="00F25407">
        <w:rPr>
          <w:rFonts w:ascii="Times New Roman" w:hAnsi="Times New Roman" w:cs="Times New Roman" w:hint="eastAsia"/>
          <w:snapToGrid w:val="0"/>
          <w:sz w:val="24"/>
          <w:szCs w:val="24"/>
          <w:lang w:eastAsia="zh-CN"/>
        </w:rPr>
        <w:t>200</w:t>
      </w:r>
      <w:r w:rsidRPr="00F25407">
        <w:rPr>
          <w:rFonts w:ascii="Times New Roman" w:hAnsi="Times New Roman" w:cs="Times New Roman" w:hint="eastAsia"/>
          <w:snapToGrid w:val="0"/>
          <w:sz w:val="24"/>
          <w:szCs w:val="24"/>
          <w:lang w:eastAsia="zh-CN"/>
        </w:rPr>
        <w:t>万公顷海洋保护区的管理效率，在超过</w:t>
      </w:r>
      <w:r w:rsidRPr="00F25407">
        <w:rPr>
          <w:rFonts w:ascii="Times New Roman" w:hAnsi="Times New Roman" w:cs="Times New Roman" w:hint="eastAsia"/>
          <w:snapToGrid w:val="0"/>
          <w:sz w:val="24"/>
          <w:szCs w:val="24"/>
          <w:lang w:eastAsia="zh-CN"/>
        </w:rPr>
        <w:t>200</w:t>
      </w:r>
      <w:r w:rsidRPr="00F25407">
        <w:rPr>
          <w:rFonts w:ascii="Times New Roman" w:hAnsi="Times New Roman" w:cs="Times New Roman" w:hint="eastAsia"/>
          <w:snapToGrid w:val="0"/>
          <w:sz w:val="24"/>
          <w:szCs w:val="24"/>
          <w:lang w:eastAsia="zh-CN"/>
        </w:rPr>
        <w:t>万公顷的海域支持其他有效的基于区域的保护措施，改进</w:t>
      </w:r>
      <w:r w:rsidRPr="00F25407">
        <w:rPr>
          <w:rFonts w:ascii="Times New Roman" w:hAnsi="Times New Roman" w:cs="Times New Roman" w:hint="eastAsia"/>
          <w:snapToGrid w:val="0"/>
          <w:sz w:val="24"/>
          <w:szCs w:val="24"/>
          <w:lang w:eastAsia="zh-CN"/>
        </w:rPr>
        <w:t>1</w:t>
      </w:r>
      <w:r w:rsidRPr="00F25407">
        <w:rPr>
          <w:rFonts w:ascii="Times New Roman" w:hAnsi="Times New Roman" w:cs="Times New Roman" w:hint="eastAsia"/>
          <w:snapToGrid w:val="0"/>
          <w:sz w:val="24"/>
          <w:szCs w:val="24"/>
          <w:lang w:eastAsia="zh-CN"/>
        </w:rPr>
        <w:t>个共享水生态系统（</w:t>
      </w:r>
      <w:r w:rsidRPr="00F25407">
        <w:rPr>
          <w:rFonts w:ascii="Times New Roman" w:hAnsi="Times New Roman" w:cs="Times New Roman" w:hint="eastAsia"/>
          <w:snapToGrid w:val="0"/>
          <w:sz w:val="24"/>
          <w:szCs w:val="24"/>
          <w:lang w:eastAsia="zh-CN"/>
        </w:rPr>
        <w:t>BCLME</w:t>
      </w:r>
      <w:r w:rsidRPr="00F25407">
        <w:rPr>
          <w:rFonts w:ascii="Times New Roman" w:hAnsi="Times New Roman" w:cs="Times New Roman" w:hint="eastAsia"/>
          <w:snapToGrid w:val="0"/>
          <w:sz w:val="24"/>
          <w:szCs w:val="24"/>
          <w:lang w:eastAsia="zh-CN"/>
        </w:rPr>
        <w:t>）的合作管理，使</w:t>
      </w:r>
      <w:r w:rsidRPr="00F25407">
        <w:rPr>
          <w:rFonts w:ascii="Times New Roman" w:hAnsi="Times New Roman" w:cs="Times New Roman" w:hint="eastAsia"/>
          <w:snapToGrid w:val="0"/>
          <w:sz w:val="24"/>
          <w:szCs w:val="24"/>
          <w:lang w:eastAsia="zh-CN"/>
        </w:rPr>
        <w:t>50,000</w:t>
      </w:r>
      <w:r w:rsidRPr="00F25407">
        <w:rPr>
          <w:rFonts w:ascii="Times New Roman" w:hAnsi="Times New Roman" w:cs="Times New Roman" w:hint="eastAsia"/>
          <w:snapToGrid w:val="0"/>
          <w:sz w:val="24"/>
          <w:szCs w:val="24"/>
          <w:lang w:eastAsia="zh-CN"/>
        </w:rPr>
        <w:t>公吨全球过度捕捞的鱼达到更可持续的水平，并使超过</w:t>
      </w:r>
      <w:r w:rsidRPr="00F25407">
        <w:rPr>
          <w:rFonts w:ascii="Times New Roman" w:hAnsi="Times New Roman" w:cs="Times New Roman" w:hint="eastAsia"/>
          <w:snapToGrid w:val="0"/>
          <w:sz w:val="24"/>
          <w:szCs w:val="24"/>
          <w:lang w:eastAsia="zh-CN"/>
        </w:rPr>
        <w:t xml:space="preserve"> 1,500 </w:t>
      </w:r>
      <w:r w:rsidRPr="00F25407">
        <w:rPr>
          <w:rFonts w:ascii="Times New Roman" w:hAnsi="Times New Roman" w:cs="Times New Roman" w:hint="eastAsia"/>
          <w:snapToGrid w:val="0"/>
          <w:sz w:val="24"/>
          <w:szCs w:val="24"/>
          <w:lang w:eastAsia="zh-CN"/>
        </w:rPr>
        <w:t>人将受益（</w:t>
      </w:r>
      <w:r w:rsidRPr="00F25407">
        <w:rPr>
          <w:rFonts w:ascii="Times New Roman" w:hAnsi="Times New Roman" w:cs="Times New Roman" w:hint="eastAsia"/>
          <w:snapToGrid w:val="0"/>
          <w:sz w:val="24"/>
          <w:szCs w:val="24"/>
          <w:lang w:eastAsia="zh-CN"/>
        </w:rPr>
        <w:t xml:space="preserve">50% </w:t>
      </w:r>
      <w:r w:rsidRPr="00F25407">
        <w:rPr>
          <w:rFonts w:ascii="Times New Roman" w:hAnsi="Times New Roman" w:cs="Times New Roman" w:hint="eastAsia"/>
          <w:snapToGrid w:val="0"/>
          <w:sz w:val="24"/>
          <w:szCs w:val="24"/>
          <w:lang w:eastAsia="zh-CN"/>
        </w:rPr>
        <w:t>为女性）。</w:t>
      </w:r>
    </w:p>
    <w:p w14:paraId="4487F9F8" w14:textId="6EE398A4" w:rsidR="00A036AC" w:rsidRPr="00F25407" w:rsidRDefault="00346E25" w:rsidP="00212A87">
      <w:pPr>
        <w:numPr>
          <w:ilvl w:val="0"/>
          <w:numId w:val="7"/>
        </w:numPr>
        <w:spacing w:before="240" w:after="240" w:line="240" w:lineRule="auto"/>
        <w:ind w:left="1469" w:hanging="490"/>
        <w:jc w:val="both"/>
        <w:rPr>
          <w:rFonts w:ascii="Times New Roman" w:hAnsi="Times New Roman" w:cs="Times New Roman"/>
          <w:snapToGrid w:val="0"/>
          <w:sz w:val="24"/>
          <w:szCs w:val="24"/>
          <w:lang w:eastAsia="zh-CN"/>
        </w:rPr>
      </w:pPr>
      <w:r w:rsidRPr="00F25407">
        <w:rPr>
          <w:rFonts w:ascii="Times New Roman" w:hAnsi="Times New Roman" w:cs="Times New Roman" w:hint="eastAsia"/>
          <w:b/>
          <w:bCs/>
          <w:snapToGrid w:val="0"/>
          <w:sz w:val="24"/>
          <w:szCs w:val="24"/>
          <w:lang w:eastAsia="zh-CN"/>
        </w:rPr>
        <w:t>加强湄公河下游流域的跨界渔业管理</w:t>
      </w:r>
      <w:r w:rsidRPr="00F25407">
        <w:rPr>
          <w:rFonts w:ascii="Times New Roman" w:hAnsi="Times New Roman" w:cs="Times New Roman" w:hint="eastAsia"/>
          <w:snapToGrid w:val="0"/>
          <w:sz w:val="24"/>
          <w:szCs w:val="24"/>
          <w:lang w:eastAsia="zh-CN"/>
        </w:rPr>
        <w:t>（柬埔寨、老挝人民民主共和国、越南）（</w:t>
      </w:r>
      <w:r w:rsidRPr="00F25407">
        <w:rPr>
          <w:rFonts w:ascii="Times New Roman" w:hAnsi="Times New Roman" w:cs="Times New Roman" w:hint="eastAsia"/>
          <w:snapToGrid w:val="0"/>
          <w:sz w:val="24"/>
          <w:szCs w:val="24"/>
          <w:lang w:eastAsia="zh-CN"/>
        </w:rPr>
        <w:t>GEF</w:t>
      </w:r>
      <w:r w:rsidRPr="00F25407">
        <w:rPr>
          <w:rFonts w:ascii="Times New Roman" w:hAnsi="Times New Roman" w:cs="Times New Roman" w:hint="eastAsia"/>
          <w:snapToGrid w:val="0"/>
          <w:sz w:val="24"/>
          <w:szCs w:val="24"/>
          <w:lang w:eastAsia="zh-CN"/>
        </w:rPr>
        <w:t>融资：</w:t>
      </w:r>
      <w:r w:rsidRPr="00F25407">
        <w:rPr>
          <w:rFonts w:ascii="Times New Roman" w:hAnsi="Times New Roman" w:cs="Times New Roman" w:hint="eastAsia"/>
          <w:snapToGrid w:val="0"/>
          <w:sz w:val="24"/>
          <w:szCs w:val="24"/>
          <w:lang w:eastAsia="zh-CN"/>
        </w:rPr>
        <w:t xml:space="preserve">11,673,000 </w:t>
      </w:r>
      <w:r w:rsidRPr="00F25407">
        <w:rPr>
          <w:rFonts w:ascii="Times New Roman" w:hAnsi="Times New Roman" w:cs="Times New Roman" w:hint="eastAsia"/>
          <w:snapToGrid w:val="0"/>
          <w:sz w:val="24"/>
          <w:szCs w:val="24"/>
          <w:lang w:eastAsia="zh-CN"/>
        </w:rPr>
        <w:t>美元</w:t>
      </w:r>
      <w:r w:rsidR="00850880" w:rsidRPr="00F25407">
        <w:rPr>
          <w:rFonts w:ascii="Times New Roman" w:hAnsi="Times New Roman" w:cs="Times New Roman" w:hint="eastAsia"/>
          <w:snapToGrid w:val="0"/>
          <w:sz w:val="24"/>
          <w:szCs w:val="24"/>
          <w:lang w:eastAsia="zh-CN"/>
        </w:rPr>
        <w:t>，</w:t>
      </w:r>
      <w:r w:rsidRPr="00F25407">
        <w:rPr>
          <w:rFonts w:ascii="Times New Roman" w:hAnsi="Times New Roman" w:cs="Times New Roman" w:hint="eastAsia"/>
          <w:snapToGrid w:val="0"/>
          <w:sz w:val="24"/>
          <w:szCs w:val="24"/>
          <w:lang w:eastAsia="zh-CN"/>
        </w:rPr>
        <w:t>共同融资：</w:t>
      </w:r>
      <w:r w:rsidRPr="00F25407">
        <w:rPr>
          <w:rFonts w:ascii="Times New Roman" w:hAnsi="Times New Roman" w:cs="Times New Roman" w:hint="eastAsia"/>
          <w:snapToGrid w:val="0"/>
          <w:sz w:val="24"/>
          <w:szCs w:val="24"/>
          <w:lang w:eastAsia="zh-CN"/>
        </w:rPr>
        <w:t xml:space="preserve">77,600,000 </w:t>
      </w:r>
      <w:r w:rsidRPr="00F25407">
        <w:rPr>
          <w:rFonts w:ascii="Times New Roman" w:hAnsi="Times New Roman" w:cs="Times New Roman" w:hint="eastAsia"/>
          <w:snapToGrid w:val="0"/>
          <w:sz w:val="24"/>
          <w:szCs w:val="24"/>
          <w:lang w:eastAsia="zh-CN"/>
        </w:rPr>
        <w:t>美元）。</w:t>
      </w:r>
      <w:r w:rsidRPr="00F25407">
        <w:rPr>
          <w:rFonts w:ascii="Times New Roman" w:hAnsi="Times New Roman" w:cs="Times New Roman" w:hint="eastAsia"/>
          <w:snapToGrid w:val="0"/>
          <w:sz w:val="24"/>
          <w:szCs w:val="24"/>
          <w:lang w:eastAsia="zh-CN"/>
        </w:rPr>
        <w:t xml:space="preserve"> </w:t>
      </w:r>
      <w:r w:rsidRPr="00F25407">
        <w:rPr>
          <w:rFonts w:ascii="Times New Roman" w:hAnsi="Times New Roman" w:cs="Times New Roman" w:hint="eastAsia"/>
          <w:snapToGrid w:val="0"/>
          <w:sz w:val="24"/>
          <w:szCs w:val="24"/>
          <w:lang w:eastAsia="zh-CN"/>
        </w:rPr>
        <w:t>该项目的目标是使鱼群稳定在</w:t>
      </w:r>
      <w:r w:rsidRPr="00F25407">
        <w:rPr>
          <w:rFonts w:ascii="Times New Roman" w:hAnsi="Times New Roman" w:cs="Times New Roman" w:hint="eastAsia"/>
          <w:snapToGrid w:val="0"/>
          <w:sz w:val="24"/>
          <w:szCs w:val="24"/>
          <w:lang w:eastAsia="zh-CN"/>
        </w:rPr>
        <w:t>2020</w:t>
      </w:r>
      <w:r w:rsidRPr="00F25407">
        <w:rPr>
          <w:rFonts w:ascii="Times New Roman" w:hAnsi="Times New Roman" w:cs="Times New Roman" w:hint="eastAsia"/>
          <w:snapToGrid w:val="0"/>
          <w:sz w:val="24"/>
          <w:szCs w:val="24"/>
          <w:lang w:eastAsia="zh-CN"/>
        </w:rPr>
        <w:t>年的水平，改进对</w:t>
      </w:r>
      <w:r w:rsidRPr="00F25407">
        <w:rPr>
          <w:rFonts w:ascii="Times New Roman" w:hAnsi="Times New Roman" w:cs="Times New Roman" w:hint="eastAsia"/>
          <w:snapToGrid w:val="0"/>
          <w:sz w:val="24"/>
          <w:szCs w:val="24"/>
          <w:lang w:eastAsia="zh-CN"/>
        </w:rPr>
        <w:t>10,000</w:t>
      </w:r>
      <w:r w:rsidRPr="00F25407">
        <w:rPr>
          <w:rFonts w:ascii="Times New Roman" w:hAnsi="Times New Roman" w:cs="Times New Roman" w:hint="eastAsia"/>
          <w:snapToGrid w:val="0"/>
          <w:sz w:val="24"/>
          <w:szCs w:val="24"/>
          <w:lang w:eastAsia="zh-CN"/>
        </w:rPr>
        <w:t>公顷受保护湿地</w:t>
      </w:r>
      <w:r w:rsidRPr="00F25407">
        <w:rPr>
          <w:rFonts w:ascii="Times New Roman" w:hAnsi="Times New Roman" w:cs="Times New Roman" w:hint="eastAsia"/>
          <w:snapToGrid w:val="0"/>
          <w:sz w:val="24"/>
          <w:szCs w:val="24"/>
          <w:lang w:eastAsia="zh-CN"/>
        </w:rPr>
        <w:t>/</w:t>
      </w:r>
      <w:r w:rsidRPr="00F25407">
        <w:rPr>
          <w:rFonts w:ascii="Times New Roman" w:hAnsi="Times New Roman" w:cs="Times New Roman" w:hint="eastAsia"/>
          <w:snapToGrid w:val="0"/>
          <w:sz w:val="24"/>
          <w:szCs w:val="24"/>
          <w:lang w:eastAsia="zh-CN"/>
        </w:rPr>
        <w:t>拉姆萨尔湿地的管理，改进</w:t>
      </w:r>
      <w:r w:rsidR="00093461" w:rsidRPr="00F25407">
        <w:rPr>
          <w:rFonts w:ascii="Times New Roman" w:hAnsi="Times New Roman" w:cs="Times New Roman" w:hint="eastAsia"/>
          <w:snapToGrid w:val="0"/>
          <w:sz w:val="24"/>
          <w:szCs w:val="24"/>
          <w:lang w:eastAsia="zh-CN"/>
        </w:rPr>
        <w:t>对</w:t>
      </w:r>
      <w:r w:rsidRPr="00F25407">
        <w:rPr>
          <w:rFonts w:ascii="Times New Roman" w:hAnsi="Times New Roman" w:cs="Times New Roman" w:hint="eastAsia"/>
          <w:snapToGrid w:val="0"/>
          <w:sz w:val="24"/>
          <w:szCs w:val="24"/>
          <w:lang w:eastAsia="zh-CN"/>
        </w:rPr>
        <w:t>约</w:t>
      </w:r>
      <w:r w:rsidRPr="00F25407">
        <w:rPr>
          <w:rFonts w:ascii="Times New Roman" w:hAnsi="Times New Roman" w:cs="Times New Roman" w:hint="eastAsia"/>
          <w:snapToGrid w:val="0"/>
          <w:sz w:val="24"/>
          <w:szCs w:val="24"/>
          <w:lang w:eastAsia="zh-CN"/>
        </w:rPr>
        <w:t>350,000</w:t>
      </w:r>
      <w:r w:rsidRPr="00F25407">
        <w:rPr>
          <w:rFonts w:ascii="Times New Roman" w:hAnsi="Times New Roman" w:cs="Times New Roman" w:hint="eastAsia"/>
          <w:snapToGrid w:val="0"/>
          <w:sz w:val="24"/>
          <w:szCs w:val="24"/>
          <w:lang w:eastAsia="zh-CN"/>
        </w:rPr>
        <w:t>公顷陆地景观的管理，改进对</w:t>
      </w:r>
      <w:r w:rsidR="006B6B68">
        <w:rPr>
          <w:rFonts w:ascii="Times New Roman" w:hAnsi="Times New Roman" w:cs="Times New Roman" w:hint="eastAsia"/>
          <w:snapToGrid w:val="0"/>
          <w:sz w:val="24"/>
          <w:szCs w:val="24"/>
          <w:lang w:eastAsia="zh-CN"/>
        </w:rPr>
        <w:t>1</w:t>
      </w:r>
      <w:r w:rsidRPr="00F25407">
        <w:rPr>
          <w:rFonts w:ascii="Times New Roman" w:hAnsi="Times New Roman" w:cs="Times New Roman" w:hint="eastAsia"/>
          <w:snapToGrid w:val="0"/>
          <w:sz w:val="24"/>
          <w:szCs w:val="24"/>
          <w:lang w:eastAsia="zh-CN"/>
        </w:rPr>
        <w:t>个共享淡水生态系统的管理，使</w:t>
      </w:r>
      <w:r w:rsidRPr="00F25407">
        <w:rPr>
          <w:rFonts w:ascii="Times New Roman" w:hAnsi="Times New Roman" w:cs="Times New Roman" w:hint="eastAsia"/>
          <w:snapToGrid w:val="0"/>
          <w:sz w:val="24"/>
          <w:szCs w:val="24"/>
          <w:lang w:eastAsia="zh-CN"/>
        </w:rPr>
        <w:t>20,000</w:t>
      </w:r>
      <w:r w:rsidRPr="00F25407">
        <w:rPr>
          <w:rFonts w:ascii="Times New Roman" w:hAnsi="Times New Roman" w:cs="Times New Roman" w:hint="eastAsia"/>
          <w:snapToGrid w:val="0"/>
          <w:sz w:val="24"/>
          <w:szCs w:val="24"/>
          <w:lang w:eastAsia="zh-CN"/>
        </w:rPr>
        <w:t>人直接受益。</w:t>
      </w:r>
    </w:p>
    <w:p w14:paraId="2F8D836D" w14:textId="07B95595" w:rsidR="00A036AC" w:rsidRPr="00F25407" w:rsidRDefault="00850880" w:rsidP="00212A87">
      <w:pPr>
        <w:numPr>
          <w:ilvl w:val="0"/>
          <w:numId w:val="7"/>
        </w:numPr>
        <w:spacing w:before="240" w:after="240" w:line="240" w:lineRule="auto"/>
        <w:ind w:left="1469" w:hanging="490"/>
        <w:jc w:val="both"/>
        <w:rPr>
          <w:rFonts w:ascii="Times New Roman" w:hAnsi="Times New Roman" w:cs="Times New Roman"/>
          <w:b/>
          <w:bCs/>
          <w:i/>
          <w:iCs/>
          <w:snapToGrid w:val="0"/>
          <w:sz w:val="24"/>
          <w:szCs w:val="24"/>
          <w:lang w:eastAsia="zh-CN"/>
        </w:rPr>
      </w:pPr>
      <w:r w:rsidRPr="00F25407">
        <w:rPr>
          <w:rFonts w:ascii="Times New Roman" w:hAnsi="Times New Roman" w:cs="Times New Roman" w:hint="eastAsia"/>
          <w:b/>
          <w:bCs/>
          <w:snapToGrid w:val="0"/>
          <w:sz w:val="24"/>
          <w:szCs w:val="24"/>
          <w:lang w:eastAsia="zh-CN"/>
        </w:rPr>
        <w:t>加强鲁伏马河流域及其沿海地区跨界入海源头的综合管理，确保生态系统健康和生计安全</w:t>
      </w:r>
      <w:r w:rsidRPr="00F25407">
        <w:rPr>
          <w:rFonts w:ascii="Times New Roman" w:hAnsi="Times New Roman" w:cs="Times New Roman" w:hint="eastAsia"/>
          <w:snapToGrid w:val="0"/>
          <w:sz w:val="24"/>
          <w:szCs w:val="24"/>
          <w:lang w:eastAsia="zh-CN"/>
        </w:rPr>
        <w:t>（马拉维、莫桑比克、坦桑尼亚</w:t>
      </w:r>
      <w:r w:rsidR="006B6B68">
        <w:rPr>
          <w:rFonts w:ascii="Times New Roman" w:hAnsi="Times New Roman" w:cs="Times New Roman" w:hint="eastAsia"/>
          <w:snapToGrid w:val="0"/>
          <w:sz w:val="24"/>
          <w:szCs w:val="24"/>
          <w:lang w:eastAsia="zh-CN"/>
        </w:rPr>
        <w:t>，</w:t>
      </w:r>
      <w:r w:rsidRPr="00F25407">
        <w:rPr>
          <w:rFonts w:ascii="Times New Roman" w:hAnsi="Times New Roman" w:cs="Times New Roman" w:hint="eastAsia"/>
          <w:snapToGrid w:val="0"/>
          <w:sz w:val="24"/>
          <w:szCs w:val="24"/>
          <w:lang w:eastAsia="zh-CN"/>
        </w:rPr>
        <w:t>GEF</w:t>
      </w:r>
      <w:r w:rsidRPr="00F25407">
        <w:rPr>
          <w:rFonts w:ascii="Times New Roman" w:hAnsi="Times New Roman" w:cs="Times New Roman" w:hint="eastAsia"/>
          <w:snapToGrid w:val="0"/>
          <w:sz w:val="24"/>
          <w:szCs w:val="24"/>
          <w:lang w:eastAsia="zh-CN"/>
        </w:rPr>
        <w:t>融资：</w:t>
      </w:r>
      <w:r w:rsidRPr="00F25407">
        <w:rPr>
          <w:rFonts w:ascii="Times New Roman" w:hAnsi="Times New Roman" w:cs="Times New Roman" w:hint="eastAsia"/>
          <w:snapToGrid w:val="0"/>
          <w:sz w:val="24"/>
          <w:szCs w:val="24"/>
          <w:lang w:eastAsia="zh-CN"/>
        </w:rPr>
        <w:t xml:space="preserve">7,763,000 </w:t>
      </w:r>
      <w:r w:rsidRPr="00F25407">
        <w:rPr>
          <w:rFonts w:ascii="Times New Roman" w:hAnsi="Times New Roman" w:cs="Times New Roman" w:hint="eastAsia"/>
          <w:snapToGrid w:val="0"/>
          <w:sz w:val="24"/>
          <w:szCs w:val="24"/>
          <w:lang w:eastAsia="zh-CN"/>
        </w:rPr>
        <w:t>美元，共同融资：</w:t>
      </w:r>
      <w:r w:rsidRPr="00F25407">
        <w:rPr>
          <w:rFonts w:ascii="Times New Roman" w:hAnsi="Times New Roman" w:cs="Times New Roman" w:hint="eastAsia"/>
          <w:snapToGrid w:val="0"/>
          <w:sz w:val="24"/>
          <w:szCs w:val="24"/>
          <w:lang w:eastAsia="zh-CN"/>
        </w:rPr>
        <w:t xml:space="preserve">48,365,000 </w:t>
      </w:r>
      <w:r w:rsidRPr="00F25407">
        <w:rPr>
          <w:rFonts w:ascii="Times New Roman" w:hAnsi="Times New Roman" w:cs="Times New Roman" w:hint="eastAsia"/>
          <w:snapToGrid w:val="0"/>
          <w:sz w:val="24"/>
          <w:szCs w:val="24"/>
          <w:lang w:eastAsia="zh-CN"/>
        </w:rPr>
        <w:t>美元）。这个项目旨在提高</w:t>
      </w:r>
      <w:r w:rsidRPr="00F25407">
        <w:rPr>
          <w:rFonts w:ascii="Times New Roman" w:hAnsi="Times New Roman" w:cs="Times New Roman" w:hint="eastAsia"/>
          <w:snapToGrid w:val="0"/>
          <w:sz w:val="24"/>
          <w:szCs w:val="24"/>
          <w:lang w:eastAsia="zh-CN"/>
        </w:rPr>
        <w:t>20</w:t>
      </w:r>
      <w:r w:rsidRPr="00F25407">
        <w:rPr>
          <w:rFonts w:ascii="Times New Roman" w:hAnsi="Times New Roman" w:cs="Times New Roman" w:hint="eastAsia"/>
          <w:snapToGrid w:val="0"/>
          <w:sz w:val="24"/>
          <w:szCs w:val="24"/>
          <w:lang w:eastAsia="zh-CN"/>
        </w:rPr>
        <w:t>万公顷陆地保护区和</w:t>
      </w:r>
      <w:r w:rsidRPr="00F25407">
        <w:rPr>
          <w:rFonts w:ascii="Times New Roman" w:hAnsi="Times New Roman" w:cs="Times New Roman" w:hint="eastAsia"/>
          <w:snapToGrid w:val="0"/>
          <w:sz w:val="24"/>
          <w:szCs w:val="24"/>
          <w:lang w:eastAsia="zh-CN"/>
        </w:rPr>
        <w:t>70</w:t>
      </w:r>
      <w:r w:rsidRPr="00F25407">
        <w:rPr>
          <w:rFonts w:ascii="Times New Roman" w:hAnsi="Times New Roman" w:cs="Times New Roman" w:hint="eastAsia"/>
          <w:snapToGrid w:val="0"/>
          <w:sz w:val="24"/>
          <w:szCs w:val="24"/>
          <w:lang w:eastAsia="zh-CN"/>
        </w:rPr>
        <w:t>万公顷海洋保护区的管理效力，改进</w:t>
      </w:r>
      <w:r w:rsidRPr="00F25407">
        <w:rPr>
          <w:rFonts w:ascii="Times New Roman" w:hAnsi="Times New Roman" w:cs="Times New Roman" w:hint="eastAsia"/>
          <w:snapToGrid w:val="0"/>
          <w:sz w:val="24"/>
          <w:szCs w:val="24"/>
          <w:lang w:eastAsia="zh-CN"/>
        </w:rPr>
        <w:t>2000</w:t>
      </w:r>
      <w:r w:rsidRPr="00F25407">
        <w:rPr>
          <w:rFonts w:ascii="Times New Roman" w:hAnsi="Times New Roman" w:cs="Times New Roman" w:hint="eastAsia"/>
          <w:snapToGrid w:val="0"/>
          <w:sz w:val="24"/>
          <w:szCs w:val="24"/>
          <w:lang w:eastAsia="zh-CN"/>
        </w:rPr>
        <w:t>公顷陆地区域的管理以保护生物多样性，改进</w:t>
      </w:r>
      <w:r w:rsidRPr="00F25407">
        <w:rPr>
          <w:rFonts w:ascii="Times New Roman" w:hAnsi="Times New Roman" w:cs="Times New Roman" w:hint="eastAsia"/>
          <w:snapToGrid w:val="0"/>
          <w:sz w:val="24"/>
          <w:szCs w:val="24"/>
          <w:lang w:eastAsia="zh-CN"/>
        </w:rPr>
        <w:t>1</w:t>
      </w:r>
      <w:r w:rsidRPr="00F25407">
        <w:rPr>
          <w:rFonts w:ascii="Times New Roman" w:hAnsi="Times New Roman" w:cs="Times New Roman" w:hint="eastAsia"/>
          <w:snapToGrid w:val="0"/>
          <w:sz w:val="24"/>
          <w:szCs w:val="24"/>
          <w:lang w:eastAsia="zh-CN"/>
        </w:rPr>
        <w:t>个共享生态系统的合作管理，使</w:t>
      </w:r>
      <w:r w:rsidRPr="00F25407">
        <w:rPr>
          <w:rFonts w:ascii="Times New Roman" w:hAnsi="Times New Roman" w:cs="Times New Roman" w:hint="eastAsia"/>
          <w:snapToGrid w:val="0"/>
          <w:sz w:val="24"/>
          <w:szCs w:val="24"/>
          <w:lang w:eastAsia="zh-CN"/>
        </w:rPr>
        <w:t>2</w:t>
      </w:r>
      <w:r w:rsidRPr="00F25407">
        <w:rPr>
          <w:rFonts w:ascii="Times New Roman" w:hAnsi="Times New Roman" w:cs="Times New Roman" w:hint="eastAsia"/>
          <w:snapToGrid w:val="0"/>
          <w:sz w:val="24"/>
          <w:szCs w:val="24"/>
          <w:lang w:eastAsia="zh-CN"/>
        </w:rPr>
        <w:t>万人直接受益。</w:t>
      </w:r>
    </w:p>
    <w:p w14:paraId="62F7A863" w14:textId="60407A8D" w:rsidR="00A036AC" w:rsidRPr="00F25407" w:rsidRDefault="00A036AC" w:rsidP="00212A87">
      <w:pPr>
        <w:numPr>
          <w:ilvl w:val="0"/>
          <w:numId w:val="7"/>
        </w:numPr>
        <w:spacing w:before="240" w:after="240" w:line="240" w:lineRule="auto"/>
        <w:ind w:left="1469" w:hanging="490"/>
        <w:jc w:val="both"/>
        <w:rPr>
          <w:rFonts w:ascii="Times New Roman" w:hAnsi="Times New Roman" w:cs="Times New Roman"/>
          <w:i/>
          <w:iCs/>
          <w:snapToGrid w:val="0"/>
          <w:sz w:val="24"/>
          <w:szCs w:val="24"/>
          <w:lang w:eastAsia="zh-CN"/>
        </w:rPr>
      </w:pPr>
      <w:r w:rsidRPr="00F25407">
        <w:rPr>
          <w:rFonts w:ascii="Times New Roman" w:hAnsi="Times New Roman" w:cs="Times New Roman"/>
          <w:snapToGrid w:val="0"/>
          <w:sz w:val="24"/>
          <w:szCs w:val="24"/>
          <w:lang w:eastAsia="zh-CN"/>
        </w:rPr>
        <w:t xml:space="preserve"> </w:t>
      </w:r>
      <w:r w:rsidR="00850880" w:rsidRPr="00F25407">
        <w:rPr>
          <w:rFonts w:ascii="Times New Roman" w:hAnsi="Times New Roman" w:cs="Times New Roman" w:hint="eastAsia"/>
          <w:b/>
          <w:bCs/>
          <w:snapToGrid w:val="0"/>
          <w:sz w:val="24"/>
          <w:szCs w:val="24"/>
          <w:lang w:eastAsia="zh-CN"/>
        </w:rPr>
        <w:t>在</w:t>
      </w:r>
      <w:r w:rsidR="00850880" w:rsidRPr="00F25407">
        <w:rPr>
          <w:rFonts w:ascii="Times New Roman" w:hAnsi="Times New Roman" w:cs="Times New Roman"/>
          <w:b/>
          <w:bCs/>
          <w:snapToGrid w:val="0"/>
          <w:sz w:val="24"/>
          <w:szCs w:val="24"/>
          <w:lang w:eastAsia="zh-CN"/>
        </w:rPr>
        <w:t>南部非洲发展共同体</w:t>
      </w:r>
      <w:r w:rsidR="00850880" w:rsidRPr="00F25407">
        <w:rPr>
          <w:rFonts w:ascii="Times New Roman" w:hAnsi="Times New Roman" w:cs="Times New Roman" w:hint="eastAsia"/>
          <w:b/>
          <w:bCs/>
          <w:snapToGrid w:val="0"/>
          <w:sz w:val="24"/>
          <w:szCs w:val="24"/>
          <w:lang w:eastAsia="zh-CN"/>
        </w:rPr>
        <w:t>增进可持续海洋渔业的机会方案</w:t>
      </w:r>
      <w:r w:rsidR="00850880" w:rsidRPr="00F25407">
        <w:rPr>
          <w:rFonts w:ascii="Times New Roman" w:hAnsi="Times New Roman" w:cs="Times New Roman" w:hint="eastAsia"/>
          <w:b/>
          <w:bCs/>
          <w:snapToGrid w:val="0"/>
          <w:sz w:val="24"/>
          <w:szCs w:val="24"/>
          <w:lang w:eastAsia="zh-CN"/>
        </w:rPr>
        <w:t xml:space="preserve"> </w:t>
      </w:r>
      <w:r w:rsidR="00850880" w:rsidRPr="00F25407">
        <w:rPr>
          <w:rFonts w:ascii="Times New Roman" w:hAnsi="Times New Roman" w:cs="Times New Roman" w:hint="eastAsia"/>
          <w:b/>
          <w:bCs/>
          <w:snapToGrid w:val="0"/>
          <w:sz w:val="24"/>
          <w:szCs w:val="24"/>
          <w:lang w:eastAsia="zh-CN"/>
        </w:rPr>
        <w:t>—</w:t>
      </w:r>
      <w:r w:rsidR="00850880" w:rsidRPr="00F25407">
        <w:rPr>
          <w:rFonts w:ascii="Times New Roman" w:hAnsi="Times New Roman" w:cs="Times New Roman" w:hint="eastAsia"/>
          <w:b/>
          <w:bCs/>
          <w:snapToGrid w:val="0"/>
          <w:sz w:val="24"/>
          <w:szCs w:val="24"/>
          <w:lang w:eastAsia="zh-CN"/>
        </w:rPr>
        <w:t xml:space="preserve"> </w:t>
      </w:r>
      <w:r w:rsidR="00850880" w:rsidRPr="00F25407">
        <w:rPr>
          <w:rFonts w:ascii="Times New Roman" w:hAnsi="Times New Roman" w:cs="Times New Roman" w:hint="eastAsia"/>
          <w:b/>
          <w:bCs/>
          <w:snapToGrid w:val="0"/>
          <w:sz w:val="24"/>
          <w:szCs w:val="24"/>
          <w:lang w:eastAsia="zh-CN"/>
        </w:rPr>
        <w:t>莫桑比克海峡案例</w:t>
      </w:r>
      <w:r w:rsidR="00850880" w:rsidRPr="00F25407">
        <w:rPr>
          <w:rFonts w:ascii="Times New Roman" w:hAnsi="Times New Roman" w:cs="Times New Roman" w:hint="eastAsia"/>
          <w:snapToGrid w:val="0"/>
          <w:sz w:val="24"/>
          <w:szCs w:val="24"/>
          <w:lang w:eastAsia="zh-CN"/>
        </w:rPr>
        <w:t>（科摩罗、马达加斯加、莫桑比克</w:t>
      </w:r>
      <w:r w:rsidR="006E5E8D">
        <w:rPr>
          <w:rFonts w:ascii="Times New Roman" w:hAnsi="Times New Roman" w:cs="Times New Roman" w:hint="eastAsia"/>
          <w:snapToGrid w:val="0"/>
          <w:sz w:val="24"/>
          <w:szCs w:val="24"/>
          <w:lang w:eastAsia="zh-CN"/>
        </w:rPr>
        <w:t>，</w:t>
      </w:r>
      <w:r w:rsidR="00850880" w:rsidRPr="00F25407">
        <w:rPr>
          <w:rFonts w:ascii="Times New Roman" w:hAnsi="Times New Roman" w:cs="Times New Roman" w:hint="eastAsia"/>
          <w:snapToGrid w:val="0"/>
          <w:sz w:val="24"/>
          <w:szCs w:val="24"/>
          <w:lang w:eastAsia="zh-CN"/>
        </w:rPr>
        <w:t>GEF</w:t>
      </w:r>
      <w:r w:rsidR="00850880" w:rsidRPr="00F25407">
        <w:rPr>
          <w:rFonts w:ascii="Times New Roman" w:hAnsi="Times New Roman" w:cs="Times New Roman" w:hint="eastAsia"/>
          <w:snapToGrid w:val="0"/>
          <w:sz w:val="24"/>
          <w:szCs w:val="24"/>
          <w:lang w:eastAsia="zh-CN"/>
        </w:rPr>
        <w:t>融资：</w:t>
      </w:r>
      <w:r w:rsidR="00850880" w:rsidRPr="00F25407">
        <w:rPr>
          <w:rFonts w:ascii="Times New Roman" w:hAnsi="Times New Roman" w:cs="Times New Roman" w:hint="eastAsia"/>
          <w:snapToGrid w:val="0"/>
          <w:sz w:val="24"/>
          <w:szCs w:val="24"/>
          <w:lang w:eastAsia="zh-CN"/>
        </w:rPr>
        <w:t xml:space="preserve">5,748,750 </w:t>
      </w:r>
      <w:r w:rsidR="00850880" w:rsidRPr="00F25407">
        <w:rPr>
          <w:rFonts w:ascii="Times New Roman" w:hAnsi="Times New Roman" w:cs="Times New Roman" w:hint="eastAsia"/>
          <w:snapToGrid w:val="0"/>
          <w:sz w:val="24"/>
          <w:szCs w:val="24"/>
          <w:lang w:eastAsia="zh-CN"/>
        </w:rPr>
        <w:t>美元，共同融资：</w:t>
      </w:r>
      <w:r w:rsidR="00850880" w:rsidRPr="00F25407">
        <w:rPr>
          <w:rFonts w:ascii="Times New Roman" w:hAnsi="Times New Roman" w:cs="Times New Roman" w:hint="eastAsia"/>
          <w:snapToGrid w:val="0"/>
          <w:sz w:val="24"/>
          <w:szCs w:val="24"/>
          <w:lang w:eastAsia="zh-CN"/>
        </w:rPr>
        <w:t xml:space="preserve">14,200,000 </w:t>
      </w:r>
      <w:r w:rsidR="00850880" w:rsidRPr="00F25407">
        <w:rPr>
          <w:rFonts w:ascii="Times New Roman" w:hAnsi="Times New Roman" w:cs="Times New Roman" w:hint="eastAsia"/>
          <w:snapToGrid w:val="0"/>
          <w:sz w:val="24"/>
          <w:szCs w:val="24"/>
          <w:lang w:eastAsia="zh-CN"/>
        </w:rPr>
        <w:t>美元）。</w:t>
      </w:r>
      <w:r w:rsidR="00850880" w:rsidRPr="00F25407">
        <w:rPr>
          <w:rFonts w:ascii="Times New Roman" w:hAnsi="Times New Roman" w:cs="Times New Roman" w:hint="eastAsia"/>
          <w:snapToGrid w:val="0"/>
          <w:sz w:val="24"/>
          <w:szCs w:val="24"/>
          <w:lang w:eastAsia="zh-CN"/>
        </w:rPr>
        <w:t xml:space="preserve"> </w:t>
      </w:r>
      <w:r w:rsidR="00850880" w:rsidRPr="00F25407">
        <w:rPr>
          <w:rFonts w:ascii="Times New Roman" w:hAnsi="Times New Roman" w:cs="Times New Roman" w:hint="eastAsia"/>
          <w:snapToGrid w:val="0"/>
          <w:sz w:val="24"/>
          <w:szCs w:val="24"/>
          <w:lang w:eastAsia="zh-CN"/>
        </w:rPr>
        <w:t>这个项目预计将有助于改进</w:t>
      </w:r>
      <w:r w:rsidR="00850880" w:rsidRPr="00F25407">
        <w:rPr>
          <w:rFonts w:ascii="Times New Roman" w:hAnsi="Times New Roman" w:cs="Times New Roman" w:hint="eastAsia"/>
          <w:snapToGrid w:val="0"/>
          <w:sz w:val="24"/>
          <w:szCs w:val="24"/>
          <w:lang w:eastAsia="zh-CN"/>
        </w:rPr>
        <w:t xml:space="preserve">8,000 </w:t>
      </w:r>
      <w:r w:rsidR="00850880" w:rsidRPr="00F25407">
        <w:rPr>
          <w:rFonts w:ascii="Times New Roman" w:hAnsi="Times New Roman" w:cs="Times New Roman" w:hint="eastAsia"/>
          <w:snapToGrid w:val="0"/>
          <w:sz w:val="24"/>
          <w:szCs w:val="24"/>
          <w:lang w:eastAsia="zh-CN"/>
        </w:rPr>
        <w:t>公顷新建或现有海洋保护区的管理，在</w:t>
      </w:r>
      <w:r w:rsidR="00850880" w:rsidRPr="00F25407">
        <w:rPr>
          <w:rFonts w:ascii="Times New Roman" w:hAnsi="Times New Roman" w:cs="Times New Roman" w:hint="eastAsia"/>
          <w:snapToGrid w:val="0"/>
          <w:sz w:val="24"/>
          <w:szCs w:val="24"/>
          <w:lang w:eastAsia="zh-CN"/>
        </w:rPr>
        <w:t xml:space="preserve">4,000 </w:t>
      </w:r>
      <w:r w:rsidR="00850880" w:rsidRPr="00F25407">
        <w:rPr>
          <w:rFonts w:ascii="Times New Roman" w:hAnsi="Times New Roman" w:cs="Times New Roman" w:hint="eastAsia"/>
          <w:snapToGrid w:val="0"/>
          <w:sz w:val="24"/>
          <w:szCs w:val="24"/>
          <w:lang w:eastAsia="zh-CN"/>
        </w:rPr>
        <w:t>公顷海洋生境采取经过改进的做法</w:t>
      </w:r>
      <w:r w:rsidR="00093461" w:rsidRPr="00F25407">
        <w:rPr>
          <w:rFonts w:ascii="Times New Roman" w:hAnsi="Times New Roman" w:cs="Times New Roman" w:hint="eastAsia"/>
          <w:snapToGrid w:val="0"/>
          <w:sz w:val="24"/>
          <w:szCs w:val="24"/>
          <w:lang w:eastAsia="zh-CN"/>
        </w:rPr>
        <w:t>，</w:t>
      </w:r>
      <w:r w:rsidR="00850880" w:rsidRPr="00F25407">
        <w:rPr>
          <w:rFonts w:ascii="Times New Roman" w:hAnsi="Times New Roman" w:cs="Times New Roman" w:hint="eastAsia"/>
          <w:snapToGrid w:val="0"/>
          <w:sz w:val="24"/>
          <w:szCs w:val="24"/>
          <w:lang w:eastAsia="zh-CN"/>
        </w:rPr>
        <w:t>改进对</w:t>
      </w:r>
      <w:r w:rsidR="00850880" w:rsidRPr="00F25407">
        <w:rPr>
          <w:rFonts w:ascii="Times New Roman" w:hAnsi="Times New Roman" w:cs="Times New Roman" w:hint="eastAsia"/>
          <w:snapToGrid w:val="0"/>
          <w:sz w:val="24"/>
          <w:szCs w:val="24"/>
          <w:lang w:eastAsia="zh-CN"/>
        </w:rPr>
        <w:t xml:space="preserve">1 </w:t>
      </w:r>
      <w:r w:rsidR="00850880" w:rsidRPr="00F25407">
        <w:rPr>
          <w:rFonts w:ascii="Times New Roman" w:hAnsi="Times New Roman" w:cs="Times New Roman" w:hint="eastAsia"/>
          <w:snapToGrid w:val="0"/>
          <w:sz w:val="24"/>
          <w:szCs w:val="24"/>
          <w:lang w:eastAsia="zh-CN"/>
        </w:rPr>
        <w:lastRenderedPageBreak/>
        <w:t>个共享海洋生态系统的管理，使对</w:t>
      </w:r>
      <w:r w:rsidR="00850880" w:rsidRPr="00F25407">
        <w:rPr>
          <w:rFonts w:ascii="Times New Roman" w:hAnsi="Times New Roman" w:cs="Times New Roman" w:hint="eastAsia"/>
          <w:snapToGrid w:val="0"/>
          <w:sz w:val="24"/>
          <w:szCs w:val="24"/>
          <w:lang w:eastAsia="zh-CN"/>
        </w:rPr>
        <w:t xml:space="preserve">120 </w:t>
      </w:r>
      <w:r w:rsidR="00850880" w:rsidRPr="00F25407">
        <w:rPr>
          <w:rFonts w:ascii="Times New Roman" w:hAnsi="Times New Roman" w:cs="Times New Roman" w:hint="eastAsia"/>
          <w:snapToGrid w:val="0"/>
          <w:sz w:val="24"/>
          <w:szCs w:val="24"/>
          <w:lang w:eastAsia="zh-CN"/>
        </w:rPr>
        <w:t>万吨全球过度捕捞的鱼的捕捞更可持续，使约</w:t>
      </w:r>
      <w:r w:rsidR="00850880" w:rsidRPr="00F25407">
        <w:rPr>
          <w:rFonts w:ascii="Times New Roman" w:hAnsi="Times New Roman" w:cs="Times New Roman" w:hint="eastAsia"/>
          <w:snapToGrid w:val="0"/>
          <w:sz w:val="24"/>
          <w:szCs w:val="24"/>
          <w:lang w:eastAsia="zh-CN"/>
        </w:rPr>
        <w:t xml:space="preserve"> 3,000 </w:t>
      </w:r>
      <w:r w:rsidR="00850880" w:rsidRPr="00F25407">
        <w:rPr>
          <w:rFonts w:ascii="Times New Roman" w:hAnsi="Times New Roman" w:cs="Times New Roman" w:hint="eastAsia"/>
          <w:snapToGrid w:val="0"/>
          <w:sz w:val="24"/>
          <w:szCs w:val="24"/>
          <w:lang w:eastAsia="zh-CN"/>
        </w:rPr>
        <w:t>人直接受益。</w:t>
      </w:r>
    </w:p>
    <w:p w14:paraId="52034F01" w14:textId="27D2B61B" w:rsidR="00CF70B6" w:rsidRPr="00FE03CF" w:rsidRDefault="00850880" w:rsidP="00615196">
      <w:pPr>
        <w:rPr>
          <w:rFonts w:eastAsia="KaiTi"/>
          <w:b/>
          <w:bCs/>
          <w:sz w:val="24"/>
          <w:szCs w:val="24"/>
          <w:lang w:eastAsia="zh-CN"/>
        </w:rPr>
      </w:pPr>
      <w:bookmarkStart w:id="102" w:name="_Toc177020527"/>
      <w:r w:rsidRPr="00FE03CF">
        <w:rPr>
          <w:rFonts w:eastAsia="KaiTi"/>
          <w:b/>
          <w:bCs/>
          <w:sz w:val="24"/>
          <w:szCs w:val="24"/>
          <w:lang w:eastAsia="zh-CN"/>
        </w:rPr>
        <w:t>非赠款工具</w:t>
      </w:r>
      <w:bookmarkEnd w:id="102"/>
    </w:p>
    <w:p w14:paraId="63FAC017" w14:textId="6E5723CD" w:rsidR="00CF70B6" w:rsidRPr="00F25407" w:rsidRDefault="00850880" w:rsidP="0057197E">
      <w:pPr>
        <w:pStyle w:val="ListParagraph"/>
        <w:numPr>
          <w:ilvl w:val="0"/>
          <w:numId w:val="19"/>
        </w:numPr>
        <w:ind w:left="490" w:firstLine="0"/>
        <w:jc w:val="both"/>
      </w:pPr>
      <w:r w:rsidRPr="006E5E8D">
        <w:rPr>
          <w:rFonts w:hint="eastAsia"/>
        </w:rPr>
        <w:t>GEF-8</w:t>
      </w:r>
      <w:r w:rsidRPr="006E5E8D">
        <w:rPr>
          <w:rFonts w:hint="eastAsia"/>
        </w:rPr>
        <w:t>方案编制指南认识到混合融资的重要性，加大了对创新混合融资解决办法的承诺。</w:t>
      </w:r>
      <w:r w:rsidRPr="006E5E8D">
        <w:rPr>
          <w:rFonts w:hint="eastAsia"/>
        </w:rPr>
        <w:t>GEF</w:t>
      </w:r>
      <w:r w:rsidRPr="006E5E8D">
        <w:rPr>
          <w:rFonts w:hint="eastAsia"/>
        </w:rPr>
        <w:t>的四年供资水平为</w:t>
      </w:r>
      <w:r w:rsidRPr="006E5E8D">
        <w:rPr>
          <w:rFonts w:hint="eastAsia"/>
        </w:rPr>
        <w:t xml:space="preserve"> 1.96 </w:t>
      </w:r>
      <w:r w:rsidRPr="006E5E8D">
        <w:rPr>
          <w:rFonts w:hint="eastAsia"/>
        </w:rPr>
        <w:t>亿美元，已确定了混合融资的优先事项，其中有满足公约的需要和争取实现多重点领域效益，包括采用基于自然的解决</w:t>
      </w:r>
      <w:r w:rsidR="00093461" w:rsidRPr="006E5E8D">
        <w:rPr>
          <w:rFonts w:hint="eastAsia"/>
        </w:rPr>
        <w:t>办法</w:t>
      </w:r>
      <w:r w:rsidRPr="006E5E8D">
        <w:rPr>
          <w:rFonts w:hint="eastAsia"/>
        </w:rPr>
        <w:t>。</w:t>
      </w:r>
      <w:r w:rsidRPr="006E5E8D">
        <w:rPr>
          <w:rFonts w:hint="eastAsia"/>
        </w:rPr>
        <w:t xml:space="preserve"> GEF</w:t>
      </w:r>
      <w:r w:rsidRPr="00212A87">
        <w:rPr>
          <w:rFonts w:hint="eastAsia"/>
          <w:snapToGrid w:val="0"/>
        </w:rPr>
        <w:t>正在加速使用非赠款工具进行混合融资</w:t>
      </w:r>
      <w:r w:rsidRPr="006E5E8D">
        <w:rPr>
          <w:rFonts w:hint="eastAsia"/>
        </w:rPr>
        <w:t>，用于支持实现与重点领域目标相一致的全球环境效益，重点关注能够达到规模并通过全球和国家层面的资本市场调动融资的项目。</w:t>
      </w:r>
    </w:p>
    <w:p w14:paraId="25A80D52" w14:textId="710B2222" w:rsidR="00CF70B6" w:rsidRPr="00F25407" w:rsidRDefault="00850880" w:rsidP="0057197E">
      <w:pPr>
        <w:pStyle w:val="ListParagraph"/>
        <w:numPr>
          <w:ilvl w:val="0"/>
          <w:numId w:val="19"/>
        </w:numPr>
        <w:ind w:left="490" w:firstLine="0"/>
        <w:jc w:val="both"/>
      </w:pPr>
      <w:r w:rsidRPr="00F25407">
        <w:rPr>
          <w:rFonts w:hint="eastAsia"/>
        </w:rPr>
        <w:t xml:space="preserve">2022 </w:t>
      </w:r>
      <w:r w:rsidRPr="00F25407">
        <w:rPr>
          <w:rFonts w:hint="eastAsia"/>
        </w:rPr>
        <w:t>年</w:t>
      </w:r>
      <w:r w:rsidRPr="00F25407">
        <w:rPr>
          <w:rFonts w:hint="eastAsia"/>
        </w:rPr>
        <w:t xml:space="preserve"> 12 </w:t>
      </w:r>
      <w:r w:rsidRPr="00F25407">
        <w:rPr>
          <w:rFonts w:hint="eastAsia"/>
        </w:rPr>
        <w:t>月</w:t>
      </w:r>
      <w:r w:rsidR="006E5E8D">
        <w:rPr>
          <w:rFonts w:hint="eastAsia"/>
        </w:rPr>
        <w:t>GEF</w:t>
      </w:r>
      <w:r w:rsidR="006E5E8D">
        <w:rPr>
          <w:rFonts w:hint="eastAsia"/>
        </w:rPr>
        <w:t>理事会</w:t>
      </w:r>
      <w:r w:rsidRPr="00F25407">
        <w:rPr>
          <w:rFonts w:hint="eastAsia"/>
        </w:rPr>
        <w:t>核准的新的</w:t>
      </w:r>
      <w:r w:rsidRPr="00F25407">
        <w:rPr>
          <w:rFonts w:hint="eastAsia"/>
        </w:rPr>
        <w:t>GEF</w:t>
      </w:r>
      <w:r w:rsidRPr="00F25407">
        <w:rPr>
          <w:rFonts w:hint="eastAsia"/>
        </w:rPr>
        <w:t>混合融资方案和非赠款工具政策增加了新的金融工具和政策要求，鼓励</w:t>
      </w:r>
      <w:r w:rsidRPr="00F25407">
        <w:rPr>
          <w:rFonts w:hint="eastAsia"/>
        </w:rPr>
        <w:t>GEF</w:t>
      </w:r>
      <w:r w:rsidRPr="00F25407">
        <w:rPr>
          <w:rFonts w:hint="eastAsia"/>
        </w:rPr>
        <w:t>机构在每半年的竞争性提案征集中提交高质量和创新的提案。</w:t>
      </w:r>
      <w:r w:rsidRPr="00F25407">
        <w:rPr>
          <w:rFonts w:hint="eastAsia"/>
        </w:rPr>
        <w:t xml:space="preserve"> 2023</w:t>
      </w:r>
      <w:r w:rsidRPr="00F25407">
        <w:rPr>
          <w:rFonts w:hint="eastAsia"/>
        </w:rPr>
        <w:t>年以来，提案征集产生了多项应对多重环境挑战的创新提案</w:t>
      </w:r>
      <w:r w:rsidR="00093461" w:rsidRPr="00F25407">
        <w:rPr>
          <w:rFonts w:hint="eastAsia"/>
        </w:rPr>
        <w:t>，</w:t>
      </w:r>
      <w:r w:rsidR="006E5E8D">
        <w:rPr>
          <w:rFonts w:hint="eastAsia"/>
        </w:rPr>
        <w:t>如下文和下表所示，</w:t>
      </w:r>
      <w:r w:rsidRPr="00F25407">
        <w:rPr>
          <w:rFonts w:hint="eastAsia"/>
        </w:rPr>
        <w:t>在</w:t>
      </w:r>
      <w:r w:rsidR="006E5E8D">
        <w:rPr>
          <w:rFonts w:hint="eastAsia"/>
        </w:rPr>
        <w:t>8</w:t>
      </w:r>
      <w:r w:rsidRPr="00F25407">
        <w:rPr>
          <w:rFonts w:hint="eastAsia"/>
        </w:rPr>
        <w:t>个选定的项目中有</w:t>
      </w:r>
      <w:r w:rsidR="006E5E8D">
        <w:rPr>
          <w:rFonts w:hint="eastAsia"/>
        </w:rPr>
        <w:t>5</w:t>
      </w:r>
      <w:r w:rsidR="006E5E8D">
        <w:rPr>
          <w:rFonts w:hint="eastAsia"/>
        </w:rPr>
        <w:t>个</w:t>
      </w:r>
      <w:r w:rsidRPr="00F25407">
        <w:rPr>
          <w:rFonts w:hint="eastAsia"/>
        </w:rPr>
        <w:t>具有生物多样性效益。</w:t>
      </w:r>
      <w:r w:rsidR="00CF70B6" w:rsidRPr="00F25407">
        <w:t xml:space="preserve"> </w:t>
      </w:r>
    </w:p>
    <w:p w14:paraId="01353E7F" w14:textId="1E0CAAA1" w:rsidR="00CF70B6" w:rsidRPr="00F25407" w:rsidRDefault="00850880" w:rsidP="0057197E">
      <w:pPr>
        <w:pStyle w:val="ListParagraph"/>
        <w:numPr>
          <w:ilvl w:val="0"/>
          <w:numId w:val="19"/>
        </w:numPr>
        <w:ind w:left="490" w:firstLine="0"/>
        <w:jc w:val="both"/>
      </w:pPr>
      <w:r w:rsidRPr="00F25407">
        <w:rPr>
          <w:rFonts w:hint="eastAsia"/>
        </w:rPr>
        <w:t>表</w:t>
      </w:r>
      <w:r w:rsidRPr="00F25407">
        <w:rPr>
          <w:rFonts w:hint="eastAsia"/>
        </w:rPr>
        <w:t xml:space="preserve"> 8 </w:t>
      </w:r>
      <w:r w:rsidRPr="00F25407">
        <w:rPr>
          <w:rFonts w:hint="eastAsia"/>
        </w:rPr>
        <w:t>列出了在报告所述期间核准的</w:t>
      </w:r>
      <w:r w:rsidR="006E5E8D">
        <w:rPr>
          <w:rFonts w:hint="eastAsia"/>
        </w:rPr>
        <w:t>5</w:t>
      </w:r>
      <w:r w:rsidRPr="00F25407">
        <w:rPr>
          <w:rFonts w:hint="eastAsia"/>
        </w:rPr>
        <w:t>个直接有助于《昆蒙框架》的混合融资项目。对于这</w:t>
      </w:r>
      <w:r w:rsidR="006E5E8D">
        <w:rPr>
          <w:rFonts w:hint="eastAsia"/>
        </w:rPr>
        <w:t>5</w:t>
      </w:r>
      <w:r w:rsidRPr="00F25407">
        <w:rPr>
          <w:rFonts w:hint="eastAsia"/>
        </w:rPr>
        <w:t>个项目，</w:t>
      </w:r>
      <w:r w:rsidRPr="00F25407">
        <w:rPr>
          <w:rFonts w:hint="eastAsia"/>
        </w:rPr>
        <w:t>GEF</w:t>
      </w:r>
      <w:r w:rsidRPr="00F25407">
        <w:rPr>
          <w:rFonts w:hint="eastAsia"/>
        </w:rPr>
        <w:t>融资</w:t>
      </w:r>
      <w:r w:rsidRPr="00F25407">
        <w:rPr>
          <w:rFonts w:hint="eastAsia"/>
        </w:rPr>
        <w:t xml:space="preserve"> </w:t>
      </w:r>
      <w:r w:rsidR="006E5E8D">
        <w:rPr>
          <w:rFonts w:hint="eastAsia"/>
        </w:rPr>
        <w:t>8</w:t>
      </w:r>
      <w:r w:rsidRPr="00F25407">
        <w:rPr>
          <w:rFonts w:hint="eastAsia"/>
        </w:rPr>
        <w:t>,</w:t>
      </w:r>
      <w:r w:rsidR="006E5E8D">
        <w:rPr>
          <w:rFonts w:hint="eastAsia"/>
        </w:rPr>
        <w:t>0</w:t>
      </w:r>
      <w:r w:rsidRPr="00F25407">
        <w:rPr>
          <w:rFonts w:hint="eastAsia"/>
        </w:rPr>
        <w:t xml:space="preserve">00 </w:t>
      </w:r>
      <w:r w:rsidRPr="00F25407">
        <w:rPr>
          <w:rFonts w:hint="eastAsia"/>
        </w:rPr>
        <w:t>万美元，通过杠杆效应带动了</w:t>
      </w:r>
      <w:r w:rsidRPr="00F25407">
        <w:rPr>
          <w:rFonts w:hint="eastAsia"/>
        </w:rPr>
        <w:t xml:space="preserve"> 1</w:t>
      </w:r>
      <w:r w:rsidR="006E5E8D">
        <w:rPr>
          <w:rFonts w:hint="eastAsia"/>
        </w:rPr>
        <w:t>6</w:t>
      </w:r>
      <w:r w:rsidRPr="00F25407">
        <w:rPr>
          <w:rFonts w:hint="eastAsia"/>
        </w:rPr>
        <w:t>.</w:t>
      </w:r>
      <w:r w:rsidR="006E5E8D">
        <w:rPr>
          <w:rFonts w:hint="eastAsia"/>
        </w:rPr>
        <w:t>14</w:t>
      </w:r>
      <w:r w:rsidRPr="00F25407">
        <w:rPr>
          <w:rFonts w:hint="eastAsia"/>
        </w:rPr>
        <w:t xml:space="preserve"> </w:t>
      </w:r>
      <w:r w:rsidRPr="00F25407">
        <w:rPr>
          <w:rFonts w:hint="eastAsia"/>
        </w:rPr>
        <w:t>亿美元。</w:t>
      </w:r>
    </w:p>
    <w:p w14:paraId="2E1B000E" w14:textId="7D6AFFB7" w:rsidR="00CF70B6" w:rsidRPr="00F25407" w:rsidRDefault="00850880" w:rsidP="00365FF2">
      <w:pPr>
        <w:pStyle w:val="Caption"/>
        <w:rPr>
          <w:color w:val="auto"/>
          <w:lang w:eastAsia="zh-CN"/>
        </w:rPr>
      </w:pPr>
      <w:bookmarkStart w:id="103" w:name="_Toc102227152"/>
      <w:bookmarkStart w:id="104" w:name="_Toc103967150"/>
      <w:bookmarkStart w:id="105" w:name="_Toc177016578"/>
      <w:r w:rsidRPr="00F25407">
        <w:rPr>
          <w:rFonts w:hint="eastAsia"/>
          <w:color w:val="auto"/>
          <w:lang w:eastAsia="zh-CN"/>
        </w:rPr>
        <w:t>表</w:t>
      </w:r>
      <w:r w:rsidR="0025160C" w:rsidRPr="00F25407">
        <w:rPr>
          <w:color w:val="auto"/>
        </w:rPr>
        <w:fldChar w:fldCharType="begin"/>
      </w:r>
      <w:r w:rsidR="0025160C" w:rsidRPr="00F25407">
        <w:rPr>
          <w:color w:val="auto"/>
          <w:lang w:eastAsia="zh-CN"/>
        </w:rPr>
        <w:instrText xml:space="preserve"> SEQ Table \* ARABIC </w:instrText>
      </w:r>
      <w:r w:rsidR="0025160C" w:rsidRPr="00F25407">
        <w:rPr>
          <w:color w:val="auto"/>
        </w:rPr>
        <w:fldChar w:fldCharType="separate"/>
      </w:r>
      <w:r w:rsidR="00FC3771">
        <w:rPr>
          <w:noProof/>
          <w:color w:val="auto"/>
          <w:lang w:eastAsia="zh-CN"/>
        </w:rPr>
        <w:t>8</w:t>
      </w:r>
      <w:r w:rsidR="0025160C" w:rsidRPr="00F25407">
        <w:rPr>
          <w:noProof/>
          <w:color w:val="auto"/>
        </w:rPr>
        <w:fldChar w:fldCharType="end"/>
      </w:r>
      <w:r w:rsidR="00B320F8" w:rsidRPr="00F25407">
        <w:rPr>
          <w:color w:val="auto"/>
          <w:lang w:eastAsia="zh-CN"/>
        </w:rPr>
        <w:t xml:space="preserve">. </w:t>
      </w:r>
      <w:r w:rsidR="00CF70B6" w:rsidRPr="00F25407">
        <w:rPr>
          <w:color w:val="auto"/>
          <w:lang w:eastAsia="zh-CN"/>
        </w:rPr>
        <w:t xml:space="preserve"> </w:t>
      </w:r>
      <w:bookmarkEnd w:id="103"/>
      <w:bookmarkEnd w:id="104"/>
      <w:r w:rsidRPr="00F25407">
        <w:rPr>
          <w:color w:val="auto"/>
          <w:lang w:eastAsia="zh-CN"/>
        </w:rPr>
        <w:t>为实现《昆蒙框架》的行动目标分配的</w:t>
      </w:r>
      <w:r w:rsidRPr="00F25407">
        <w:rPr>
          <w:rFonts w:hint="eastAsia"/>
          <w:color w:val="auto"/>
          <w:lang w:eastAsia="zh-CN"/>
        </w:rPr>
        <w:t>GEF</w:t>
      </w:r>
      <w:r w:rsidRPr="00F25407">
        <w:rPr>
          <w:rFonts w:hint="eastAsia"/>
          <w:color w:val="auto"/>
          <w:lang w:eastAsia="zh-CN"/>
        </w:rPr>
        <w:t>资源，按非赠款工具和融资额排列（</w:t>
      </w:r>
      <w:r w:rsidRPr="00F25407">
        <w:rPr>
          <w:rFonts w:hint="eastAsia"/>
          <w:color w:val="auto"/>
          <w:lang w:eastAsia="zh-CN"/>
        </w:rPr>
        <w:t>2022</w:t>
      </w:r>
      <w:r w:rsidRPr="00F25407">
        <w:rPr>
          <w:color w:val="auto"/>
          <w:lang w:eastAsia="zh-CN"/>
        </w:rPr>
        <w:t>年</w:t>
      </w:r>
      <w:r w:rsidRPr="00F25407">
        <w:rPr>
          <w:rFonts w:hint="eastAsia"/>
          <w:color w:val="auto"/>
          <w:lang w:eastAsia="zh-CN"/>
        </w:rPr>
        <w:t>7</w:t>
      </w:r>
      <w:r w:rsidRPr="00F25407">
        <w:rPr>
          <w:color w:val="auto"/>
          <w:lang w:eastAsia="zh-CN"/>
        </w:rPr>
        <w:t>月</w:t>
      </w:r>
      <w:r w:rsidRPr="00F25407">
        <w:rPr>
          <w:rFonts w:hint="eastAsia"/>
          <w:color w:val="auto"/>
          <w:lang w:eastAsia="zh-CN"/>
        </w:rPr>
        <w:t>1</w:t>
      </w:r>
      <w:r w:rsidRPr="00F25407">
        <w:rPr>
          <w:color w:val="auto"/>
          <w:lang w:eastAsia="zh-CN"/>
        </w:rPr>
        <w:t>日至</w:t>
      </w:r>
      <w:r w:rsidRPr="00F25407">
        <w:rPr>
          <w:rFonts w:hint="eastAsia"/>
          <w:color w:val="auto"/>
          <w:lang w:eastAsia="zh-CN"/>
        </w:rPr>
        <w:t>2024</w:t>
      </w:r>
      <w:r w:rsidRPr="00F25407">
        <w:rPr>
          <w:color w:val="auto"/>
          <w:lang w:eastAsia="zh-CN"/>
        </w:rPr>
        <w:t>年</w:t>
      </w:r>
      <w:r w:rsidR="006E5E8D">
        <w:rPr>
          <w:rFonts w:hint="eastAsia"/>
          <w:color w:val="auto"/>
          <w:lang w:eastAsia="zh-CN"/>
        </w:rPr>
        <w:t>6</w:t>
      </w:r>
      <w:r w:rsidRPr="00F25407">
        <w:rPr>
          <w:color w:val="auto"/>
          <w:lang w:eastAsia="zh-CN"/>
        </w:rPr>
        <w:t>月</w:t>
      </w:r>
      <w:r w:rsidR="006E5E8D">
        <w:rPr>
          <w:rFonts w:hint="eastAsia"/>
          <w:color w:val="auto"/>
          <w:lang w:eastAsia="zh-CN"/>
        </w:rPr>
        <w:t>30</w:t>
      </w:r>
      <w:r w:rsidRPr="00F25407">
        <w:rPr>
          <w:color w:val="auto"/>
          <w:lang w:eastAsia="zh-CN"/>
        </w:rPr>
        <w:t>日</w:t>
      </w:r>
      <w:r w:rsidRPr="00F25407">
        <w:rPr>
          <w:rFonts w:hint="eastAsia"/>
          <w:color w:val="auto"/>
          <w:lang w:eastAsia="zh-CN"/>
        </w:rPr>
        <w:t>）</w:t>
      </w:r>
      <w:r w:rsidRPr="00F25407">
        <w:rPr>
          <w:color w:val="auto"/>
          <w:vertAlign w:val="superscript"/>
        </w:rPr>
        <w:footnoteReference w:id="29"/>
      </w:r>
      <w:bookmarkEnd w:id="105"/>
    </w:p>
    <w:tbl>
      <w:tblPr>
        <w:tblW w:w="9573" w:type="dxa"/>
        <w:tblBorders>
          <w:top w:val="single" w:sz="12" w:space="0" w:color="008000"/>
          <w:insideH w:val="single" w:sz="4" w:space="0" w:color="auto"/>
        </w:tblBorders>
        <w:tblLook w:val="04A0" w:firstRow="1" w:lastRow="0" w:firstColumn="1" w:lastColumn="0" w:noHBand="0" w:noVBand="1"/>
      </w:tblPr>
      <w:tblGrid>
        <w:gridCol w:w="3510"/>
        <w:gridCol w:w="1620"/>
        <w:gridCol w:w="1620"/>
        <w:gridCol w:w="1350"/>
        <w:gridCol w:w="1473"/>
      </w:tblGrid>
      <w:tr w:rsidR="00F25407" w:rsidRPr="00F25407" w14:paraId="4E25BDE0" w14:textId="77777777" w:rsidTr="00850880">
        <w:trPr>
          <w:trHeight w:val="570"/>
          <w:tblHeader/>
        </w:trPr>
        <w:tc>
          <w:tcPr>
            <w:tcW w:w="3510" w:type="dxa"/>
            <w:shd w:val="clear" w:color="auto" w:fill="auto"/>
            <w:tcMar>
              <w:left w:w="29" w:type="dxa"/>
              <w:right w:w="29" w:type="dxa"/>
            </w:tcMar>
            <w:vAlign w:val="center"/>
            <w:hideMark/>
          </w:tcPr>
          <w:p w14:paraId="4910C787" w14:textId="2FC141B7" w:rsidR="00850880" w:rsidRPr="00F25407" w:rsidRDefault="00850880" w:rsidP="00850880">
            <w:pPr>
              <w:rPr>
                <w:rFonts w:ascii="Times New Roman" w:hAnsi="Times New Roman" w:cs="Times New Roman"/>
                <w:b/>
                <w:bCs/>
                <w:sz w:val="24"/>
                <w:szCs w:val="24"/>
                <w:lang w:val="en-GB"/>
              </w:rPr>
            </w:pPr>
            <w:r w:rsidRPr="00F25407">
              <w:rPr>
                <w:rFonts w:ascii="Times New Roman" w:hAnsi="Times New Roman" w:cs="Times New Roman"/>
                <w:b/>
                <w:bCs/>
                <w:sz w:val="24"/>
                <w:szCs w:val="24"/>
                <w:lang w:val="en-GB"/>
              </w:rPr>
              <w:t>非赠款工具项目</w:t>
            </w:r>
          </w:p>
        </w:tc>
        <w:tc>
          <w:tcPr>
            <w:tcW w:w="1620" w:type="dxa"/>
            <w:tcBorders>
              <w:top w:val="single" w:sz="12" w:space="0" w:color="008000"/>
            </w:tcBorders>
            <w:shd w:val="clear" w:color="auto" w:fill="auto"/>
            <w:tcMar>
              <w:left w:w="29" w:type="dxa"/>
              <w:right w:w="29" w:type="dxa"/>
            </w:tcMar>
            <w:vAlign w:val="center"/>
            <w:hideMark/>
          </w:tcPr>
          <w:p w14:paraId="23C37085" w14:textId="1AA45752" w:rsidR="00850880" w:rsidRPr="00F25407" w:rsidRDefault="00850880" w:rsidP="00093461">
            <w:pPr>
              <w:jc w:val="center"/>
              <w:rPr>
                <w:rFonts w:ascii="Times New Roman" w:hAnsi="Times New Roman" w:cs="Times New Roman"/>
                <w:b/>
                <w:bCs/>
                <w:sz w:val="24"/>
                <w:szCs w:val="24"/>
                <w:lang w:val="en-GB" w:eastAsia="zh-CN"/>
              </w:rPr>
            </w:pPr>
            <w:r w:rsidRPr="00F25407">
              <w:rPr>
                <w:rFonts w:ascii="Times New Roman" w:hAnsi="Times New Roman" w:cs="Times New Roman"/>
                <w:b/>
                <w:bCs/>
                <w:snapToGrid w:val="0"/>
                <w:sz w:val="24"/>
                <w:szCs w:val="24"/>
                <w:lang w:val="en-GB" w:eastAsia="zh-CN"/>
              </w:rPr>
              <w:t>《昆蒙框架》行动目标</w:t>
            </w:r>
          </w:p>
        </w:tc>
        <w:tc>
          <w:tcPr>
            <w:tcW w:w="1620" w:type="dxa"/>
            <w:tcBorders>
              <w:top w:val="single" w:sz="12" w:space="0" w:color="008000"/>
            </w:tcBorders>
            <w:shd w:val="clear" w:color="auto" w:fill="auto"/>
            <w:tcMar>
              <w:left w:w="29" w:type="dxa"/>
              <w:right w:w="29" w:type="dxa"/>
            </w:tcMar>
            <w:vAlign w:val="center"/>
          </w:tcPr>
          <w:p w14:paraId="3CB2830C" w14:textId="6EBF955E" w:rsidR="00850880" w:rsidRPr="00F25407" w:rsidRDefault="00850880" w:rsidP="00093461">
            <w:pPr>
              <w:jc w:val="center"/>
              <w:rPr>
                <w:rFonts w:ascii="Times New Roman" w:hAnsi="Times New Roman" w:cs="Times New Roman"/>
                <w:b/>
                <w:bCs/>
                <w:sz w:val="24"/>
                <w:szCs w:val="24"/>
                <w:lang w:val="en-GB" w:eastAsia="zh-CN"/>
              </w:rPr>
            </w:pPr>
            <w:r w:rsidRPr="00F25407">
              <w:rPr>
                <w:rFonts w:ascii="Times New Roman" w:hAnsi="Times New Roman" w:cs="Times New Roman"/>
                <w:b/>
                <w:bCs/>
                <w:snapToGrid w:val="0"/>
                <w:sz w:val="24"/>
                <w:szCs w:val="24"/>
                <w:lang w:val="en-GB" w:eastAsia="zh-CN"/>
              </w:rPr>
              <w:t xml:space="preserve">GEF </w:t>
            </w:r>
            <w:r w:rsidRPr="00F25407">
              <w:rPr>
                <w:rFonts w:ascii="Times New Roman" w:hAnsi="Times New Roman" w:cs="Times New Roman"/>
                <w:b/>
                <w:bCs/>
                <w:snapToGrid w:val="0"/>
                <w:sz w:val="24"/>
                <w:szCs w:val="24"/>
                <w:lang w:val="en-GB" w:eastAsia="zh-CN"/>
              </w:rPr>
              <w:t>项目</w:t>
            </w:r>
            <w:r w:rsidR="006E5E8D">
              <w:rPr>
                <w:rFonts w:ascii="Times New Roman" w:hAnsi="Times New Roman" w:cs="Times New Roman" w:hint="eastAsia"/>
                <w:b/>
                <w:bCs/>
                <w:snapToGrid w:val="0"/>
                <w:sz w:val="24"/>
                <w:szCs w:val="24"/>
                <w:lang w:val="en-GB" w:eastAsia="zh-CN"/>
              </w:rPr>
              <w:t>融资</w:t>
            </w:r>
            <w:r w:rsidRPr="00F25407">
              <w:rPr>
                <w:rFonts w:ascii="Times New Roman" w:hAnsi="Times New Roman" w:cs="Times New Roman"/>
                <w:b/>
                <w:bCs/>
                <w:snapToGrid w:val="0"/>
                <w:sz w:val="24"/>
                <w:szCs w:val="24"/>
                <w:lang w:val="en-GB" w:eastAsia="zh-CN"/>
              </w:rPr>
              <w:t xml:space="preserve"> (</w:t>
            </w:r>
            <w:r w:rsidRPr="00F25407">
              <w:rPr>
                <w:rFonts w:ascii="Times New Roman" w:hAnsi="Times New Roman" w:cs="Times New Roman"/>
                <w:b/>
                <w:bCs/>
                <w:snapToGrid w:val="0"/>
                <w:sz w:val="24"/>
                <w:szCs w:val="24"/>
                <w:lang w:val="en-GB" w:eastAsia="zh-CN"/>
              </w:rPr>
              <w:t>百万美元</w:t>
            </w:r>
            <w:r w:rsidRPr="00F25407">
              <w:rPr>
                <w:rFonts w:ascii="Times New Roman" w:hAnsi="Times New Roman" w:cs="Times New Roman"/>
                <w:b/>
                <w:bCs/>
                <w:snapToGrid w:val="0"/>
                <w:sz w:val="24"/>
                <w:szCs w:val="24"/>
                <w:lang w:val="en-GB" w:eastAsia="zh-CN"/>
              </w:rPr>
              <w:t>)</w:t>
            </w:r>
          </w:p>
        </w:tc>
        <w:tc>
          <w:tcPr>
            <w:tcW w:w="1350" w:type="dxa"/>
            <w:tcBorders>
              <w:top w:val="single" w:sz="12" w:space="0" w:color="008000"/>
            </w:tcBorders>
            <w:shd w:val="clear" w:color="auto" w:fill="auto"/>
            <w:tcMar>
              <w:left w:w="29" w:type="dxa"/>
              <w:right w:w="29" w:type="dxa"/>
            </w:tcMar>
            <w:vAlign w:val="center"/>
            <w:hideMark/>
          </w:tcPr>
          <w:p w14:paraId="0CDC2396" w14:textId="77777777" w:rsidR="00850880" w:rsidRPr="00F25407" w:rsidRDefault="00850880" w:rsidP="00093461">
            <w:pPr>
              <w:spacing w:line="240" w:lineRule="auto"/>
              <w:jc w:val="center"/>
              <w:rPr>
                <w:rFonts w:ascii="Times New Roman" w:hAnsi="Times New Roman" w:cs="Times New Roman"/>
                <w:b/>
                <w:bCs/>
                <w:snapToGrid w:val="0"/>
                <w:sz w:val="24"/>
                <w:szCs w:val="24"/>
                <w:lang w:val="en-GB"/>
              </w:rPr>
            </w:pPr>
            <w:r w:rsidRPr="00F25407">
              <w:rPr>
                <w:rFonts w:ascii="Times New Roman" w:hAnsi="Times New Roman" w:cs="Times New Roman"/>
                <w:b/>
                <w:bCs/>
                <w:snapToGrid w:val="0"/>
                <w:sz w:val="24"/>
                <w:szCs w:val="24"/>
                <w:lang w:val="en-GB"/>
              </w:rPr>
              <w:t>共同融资</w:t>
            </w:r>
          </w:p>
          <w:p w14:paraId="4B24481F" w14:textId="744DEF3B" w:rsidR="00850880" w:rsidRPr="00F25407" w:rsidRDefault="00850880" w:rsidP="00093461">
            <w:pPr>
              <w:jc w:val="center"/>
              <w:rPr>
                <w:rFonts w:ascii="Times New Roman" w:hAnsi="Times New Roman" w:cs="Times New Roman"/>
                <w:b/>
                <w:bCs/>
                <w:sz w:val="24"/>
                <w:szCs w:val="24"/>
                <w:lang w:val="en-GB"/>
              </w:rPr>
            </w:pPr>
            <w:r w:rsidRPr="00F25407">
              <w:rPr>
                <w:rFonts w:ascii="Times New Roman" w:hAnsi="Times New Roman" w:cs="Times New Roman"/>
                <w:b/>
                <w:bCs/>
                <w:snapToGrid w:val="0"/>
                <w:sz w:val="24"/>
                <w:szCs w:val="24"/>
                <w:lang w:val="en-GB"/>
              </w:rPr>
              <w:t>(</w:t>
            </w:r>
            <w:r w:rsidRPr="00F25407">
              <w:rPr>
                <w:rFonts w:ascii="Times New Roman" w:hAnsi="Times New Roman" w:cs="Times New Roman"/>
                <w:b/>
                <w:bCs/>
                <w:snapToGrid w:val="0"/>
                <w:sz w:val="24"/>
                <w:szCs w:val="24"/>
                <w:lang w:val="en-GB"/>
              </w:rPr>
              <w:t>百万美元</w:t>
            </w:r>
            <w:r w:rsidRPr="00F25407">
              <w:rPr>
                <w:rFonts w:ascii="Times New Roman" w:hAnsi="Times New Roman" w:cs="Times New Roman"/>
                <w:b/>
                <w:bCs/>
                <w:snapToGrid w:val="0"/>
                <w:sz w:val="24"/>
                <w:szCs w:val="24"/>
                <w:lang w:val="en-GB"/>
              </w:rPr>
              <w:t>)</w:t>
            </w:r>
          </w:p>
        </w:tc>
        <w:tc>
          <w:tcPr>
            <w:tcW w:w="1473" w:type="dxa"/>
            <w:tcBorders>
              <w:top w:val="single" w:sz="12" w:space="0" w:color="008000"/>
            </w:tcBorders>
            <w:shd w:val="clear" w:color="auto" w:fill="auto"/>
            <w:tcMar>
              <w:left w:w="29" w:type="dxa"/>
              <w:right w:w="29" w:type="dxa"/>
            </w:tcMar>
            <w:vAlign w:val="center"/>
          </w:tcPr>
          <w:p w14:paraId="59BF16B0" w14:textId="4296C507" w:rsidR="00850880" w:rsidRPr="00F25407" w:rsidRDefault="00850880" w:rsidP="00093461">
            <w:pPr>
              <w:spacing w:line="240" w:lineRule="auto"/>
              <w:jc w:val="center"/>
              <w:rPr>
                <w:rFonts w:ascii="Times New Roman" w:hAnsi="Times New Roman" w:cs="Times New Roman"/>
                <w:b/>
                <w:bCs/>
                <w:snapToGrid w:val="0"/>
                <w:sz w:val="24"/>
                <w:szCs w:val="24"/>
                <w:lang w:val="en-GB"/>
              </w:rPr>
            </w:pPr>
            <w:r w:rsidRPr="00F25407">
              <w:rPr>
                <w:rFonts w:ascii="Times New Roman" w:hAnsi="Times New Roman" w:cs="Times New Roman"/>
                <w:b/>
                <w:bCs/>
                <w:snapToGrid w:val="0"/>
                <w:sz w:val="24"/>
                <w:szCs w:val="24"/>
                <w:lang w:val="en-GB"/>
              </w:rPr>
              <w:t>资源共计</w:t>
            </w:r>
          </w:p>
          <w:p w14:paraId="0C37A79C" w14:textId="12D6402C" w:rsidR="00850880" w:rsidRPr="00F25407" w:rsidRDefault="00850880" w:rsidP="00093461">
            <w:pPr>
              <w:jc w:val="center"/>
              <w:rPr>
                <w:rFonts w:ascii="Times New Roman" w:hAnsi="Times New Roman" w:cs="Times New Roman"/>
                <w:b/>
                <w:bCs/>
                <w:sz w:val="24"/>
                <w:szCs w:val="24"/>
                <w:lang w:val="en-GB"/>
              </w:rPr>
            </w:pPr>
            <w:r w:rsidRPr="00F25407">
              <w:rPr>
                <w:rFonts w:ascii="Times New Roman" w:hAnsi="Times New Roman" w:cs="Times New Roman"/>
                <w:b/>
                <w:bCs/>
                <w:snapToGrid w:val="0"/>
                <w:sz w:val="24"/>
                <w:szCs w:val="24"/>
                <w:lang w:val="en-GB"/>
              </w:rPr>
              <w:t>(</w:t>
            </w:r>
            <w:r w:rsidRPr="00F25407">
              <w:rPr>
                <w:rFonts w:ascii="Times New Roman" w:hAnsi="Times New Roman" w:cs="Times New Roman"/>
                <w:b/>
                <w:bCs/>
                <w:snapToGrid w:val="0"/>
                <w:sz w:val="24"/>
                <w:szCs w:val="24"/>
                <w:lang w:val="en-GB"/>
              </w:rPr>
              <w:t>百万美元</w:t>
            </w:r>
            <w:r w:rsidRPr="00F25407">
              <w:rPr>
                <w:rFonts w:ascii="Times New Roman" w:hAnsi="Times New Roman" w:cs="Times New Roman"/>
                <w:b/>
                <w:bCs/>
                <w:snapToGrid w:val="0"/>
                <w:sz w:val="24"/>
                <w:szCs w:val="24"/>
                <w:lang w:val="en-GB"/>
              </w:rPr>
              <w:t>)</w:t>
            </w:r>
          </w:p>
        </w:tc>
      </w:tr>
      <w:tr w:rsidR="00194FDE" w:rsidRPr="00F25407" w14:paraId="63349012" w14:textId="77777777" w:rsidTr="00850880">
        <w:trPr>
          <w:trHeight w:val="746"/>
        </w:trPr>
        <w:tc>
          <w:tcPr>
            <w:tcW w:w="3510" w:type="dxa"/>
            <w:shd w:val="clear" w:color="auto" w:fill="auto"/>
            <w:tcMar>
              <w:left w:w="29" w:type="dxa"/>
              <w:right w:w="29" w:type="dxa"/>
            </w:tcMar>
            <w:vAlign w:val="center"/>
          </w:tcPr>
          <w:p w14:paraId="18F208AE" w14:textId="622FC032" w:rsidR="00194FDE" w:rsidRPr="00F25407" w:rsidRDefault="00194FDE" w:rsidP="00194FDE">
            <w:pPr>
              <w:rPr>
                <w:rFonts w:ascii="Times New Roman" w:hAnsi="Times New Roman" w:cs="Times New Roman"/>
                <w:sz w:val="24"/>
                <w:szCs w:val="24"/>
                <w:lang w:val="en-GB" w:eastAsia="zh-CN"/>
              </w:rPr>
            </w:pPr>
            <w:r w:rsidRPr="00F25407">
              <w:rPr>
                <w:rFonts w:ascii="Times New Roman" w:hAnsi="Times New Roman" w:cs="Times New Roman"/>
                <w:sz w:val="24"/>
                <w:szCs w:val="24"/>
                <w:lang w:eastAsia="zh-CN"/>
              </w:rPr>
              <w:t>自然资本资金</w:t>
            </w:r>
            <w:r w:rsidRPr="00F25407">
              <w:rPr>
                <w:rFonts w:ascii="Times New Roman" w:hAnsi="Times New Roman" w:cs="Times New Roman"/>
                <w:sz w:val="24"/>
                <w:szCs w:val="24"/>
                <w:lang w:eastAsia="zh-CN"/>
              </w:rPr>
              <w:t xml:space="preserve"> (NCF)</w:t>
            </w:r>
            <w:r w:rsidRPr="00F25407">
              <w:rPr>
                <w:rFonts w:ascii="Times New Roman" w:hAnsi="Times New Roman" w:cs="Times New Roman"/>
                <w:sz w:val="24"/>
                <w:szCs w:val="24"/>
                <w:lang w:eastAsia="zh-CN"/>
              </w:rPr>
              <w:t>：投资于亚洲和太平洋有利于自然的粮农企业</w:t>
            </w:r>
          </w:p>
        </w:tc>
        <w:tc>
          <w:tcPr>
            <w:tcW w:w="1620" w:type="dxa"/>
            <w:shd w:val="clear" w:color="auto" w:fill="auto"/>
            <w:tcMar>
              <w:left w:w="29" w:type="dxa"/>
              <w:right w:w="29" w:type="dxa"/>
            </w:tcMar>
            <w:vAlign w:val="center"/>
          </w:tcPr>
          <w:p w14:paraId="1843A792" w14:textId="0F794ACE" w:rsidR="00194FDE" w:rsidRPr="00F25407" w:rsidRDefault="00194FDE" w:rsidP="00194FDE">
            <w:pPr>
              <w:rPr>
                <w:rFonts w:ascii="Times New Roman" w:hAnsi="Times New Roman" w:cs="Times New Roman"/>
                <w:sz w:val="24"/>
                <w:lang w:val="en-GB"/>
              </w:rPr>
            </w:pPr>
            <w:r w:rsidRPr="00CF70B6">
              <w:rPr>
                <w:lang w:val="en-GB"/>
              </w:rPr>
              <w:t>2</w:t>
            </w:r>
            <w:r>
              <w:rPr>
                <w:rFonts w:hint="eastAsia"/>
                <w:lang w:val="en-GB" w:eastAsia="zh-CN"/>
              </w:rPr>
              <w:t>、</w:t>
            </w:r>
            <w:r w:rsidRPr="00CF70B6">
              <w:rPr>
                <w:lang w:val="en-GB"/>
              </w:rPr>
              <w:t>7</w:t>
            </w:r>
            <w:r>
              <w:rPr>
                <w:lang w:val="en-GB"/>
              </w:rPr>
              <w:t>、</w:t>
            </w:r>
            <w:r w:rsidRPr="00CF70B6">
              <w:rPr>
                <w:lang w:val="en-GB"/>
              </w:rPr>
              <w:t>10</w:t>
            </w:r>
            <w:r>
              <w:rPr>
                <w:lang w:val="en-GB"/>
              </w:rPr>
              <w:t>、</w:t>
            </w:r>
            <w:r w:rsidRPr="00CF70B6">
              <w:rPr>
                <w:lang w:val="en-GB"/>
              </w:rPr>
              <w:t>19</w:t>
            </w:r>
          </w:p>
        </w:tc>
        <w:tc>
          <w:tcPr>
            <w:tcW w:w="1620" w:type="dxa"/>
            <w:shd w:val="clear" w:color="auto" w:fill="auto"/>
            <w:tcMar>
              <w:left w:w="29" w:type="dxa"/>
              <w:right w:w="29" w:type="dxa"/>
            </w:tcMar>
            <w:vAlign w:val="center"/>
          </w:tcPr>
          <w:p w14:paraId="768053E4" w14:textId="72ACBCC9" w:rsidR="00194FDE" w:rsidRPr="00F25407" w:rsidRDefault="00194FDE" w:rsidP="00194FDE">
            <w:pPr>
              <w:jc w:val="right"/>
              <w:rPr>
                <w:rFonts w:ascii="Times New Roman" w:hAnsi="Times New Roman" w:cs="Times New Roman"/>
                <w:lang w:val="en-GB"/>
              </w:rPr>
            </w:pPr>
            <w:r w:rsidRPr="00CF70B6">
              <w:rPr>
                <w:lang w:val="en-GB"/>
              </w:rPr>
              <w:t>13.8</w:t>
            </w:r>
            <w:r>
              <w:rPr>
                <w:lang w:val="en-GB"/>
              </w:rPr>
              <w:t>0</w:t>
            </w:r>
          </w:p>
        </w:tc>
        <w:tc>
          <w:tcPr>
            <w:tcW w:w="1350" w:type="dxa"/>
            <w:shd w:val="clear" w:color="auto" w:fill="auto"/>
            <w:tcMar>
              <w:left w:w="29" w:type="dxa"/>
              <w:right w:w="29" w:type="dxa"/>
            </w:tcMar>
            <w:vAlign w:val="center"/>
          </w:tcPr>
          <w:p w14:paraId="341F5973" w14:textId="33A2E897" w:rsidR="00194FDE" w:rsidRPr="00F25407" w:rsidRDefault="00194FDE" w:rsidP="00194FDE">
            <w:pPr>
              <w:jc w:val="right"/>
              <w:rPr>
                <w:rFonts w:ascii="Times New Roman" w:hAnsi="Times New Roman" w:cs="Times New Roman"/>
                <w:lang w:val="en-GB"/>
              </w:rPr>
            </w:pPr>
            <w:r w:rsidRPr="00CF70B6">
              <w:t>646.4</w:t>
            </w:r>
            <w:r>
              <w:t>0</w:t>
            </w:r>
          </w:p>
        </w:tc>
        <w:tc>
          <w:tcPr>
            <w:tcW w:w="1473" w:type="dxa"/>
            <w:shd w:val="clear" w:color="auto" w:fill="auto"/>
            <w:tcMar>
              <w:left w:w="29" w:type="dxa"/>
              <w:right w:w="29" w:type="dxa"/>
            </w:tcMar>
            <w:vAlign w:val="center"/>
          </w:tcPr>
          <w:p w14:paraId="31B761ED" w14:textId="247F0B04" w:rsidR="00194FDE" w:rsidRPr="00F25407" w:rsidRDefault="00194FDE" w:rsidP="00194FDE">
            <w:pPr>
              <w:jc w:val="right"/>
              <w:rPr>
                <w:rFonts w:ascii="Times New Roman" w:hAnsi="Times New Roman" w:cs="Times New Roman"/>
                <w:lang w:val="en-GB"/>
              </w:rPr>
            </w:pPr>
            <w:r w:rsidRPr="1C3F2347">
              <w:rPr>
                <w:lang w:val="en-GB"/>
              </w:rPr>
              <w:t>660.20</w:t>
            </w:r>
          </w:p>
        </w:tc>
      </w:tr>
      <w:tr w:rsidR="00194FDE" w:rsidRPr="00F25407" w14:paraId="21CE1308" w14:textId="77777777" w:rsidTr="00850880">
        <w:trPr>
          <w:trHeight w:val="530"/>
        </w:trPr>
        <w:tc>
          <w:tcPr>
            <w:tcW w:w="3510" w:type="dxa"/>
            <w:shd w:val="clear" w:color="auto" w:fill="auto"/>
            <w:tcMar>
              <w:left w:w="29" w:type="dxa"/>
              <w:right w:w="29" w:type="dxa"/>
            </w:tcMar>
            <w:vAlign w:val="center"/>
          </w:tcPr>
          <w:p w14:paraId="7287ED9C" w14:textId="13A117C8" w:rsidR="00194FDE" w:rsidRPr="00F25407" w:rsidRDefault="00194FDE" w:rsidP="00194FDE">
            <w:pPr>
              <w:rPr>
                <w:rFonts w:ascii="Times New Roman" w:hAnsi="Times New Roman" w:cs="Times New Roman"/>
                <w:sz w:val="24"/>
                <w:szCs w:val="24"/>
                <w:lang w:val="en-GB" w:eastAsia="zh-CN"/>
              </w:rPr>
            </w:pPr>
            <w:r w:rsidRPr="00F25407">
              <w:rPr>
                <w:rFonts w:ascii="Times New Roman" w:hAnsi="Times New Roman" w:cs="Times New Roman"/>
                <w:sz w:val="24"/>
                <w:szCs w:val="24"/>
                <w:lang w:eastAsia="zh-CN"/>
              </w:rPr>
              <w:t>增产实验室机会一期：在拉丁美洲和加勒比加速技术和地方创新，加强可持续和无碳粮食体系</w:t>
            </w:r>
          </w:p>
        </w:tc>
        <w:tc>
          <w:tcPr>
            <w:tcW w:w="1620" w:type="dxa"/>
            <w:shd w:val="clear" w:color="auto" w:fill="auto"/>
            <w:tcMar>
              <w:left w:w="29" w:type="dxa"/>
              <w:right w:w="29" w:type="dxa"/>
            </w:tcMar>
            <w:vAlign w:val="center"/>
          </w:tcPr>
          <w:p w14:paraId="63B3692A" w14:textId="59D4CE77" w:rsidR="00194FDE" w:rsidRPr="00F25407" w:rsidRDefault="00194FDE" w:rsidP="00194FDE">
            <w:pPr>
              <w:rPr>
                <w:rFonts w:ascii="Times New Roman" w:hAnsi="Times New Roman" w:cs="Times New Roman"/>
                <w:sz w:val="24"/>
                <w:lang w:val="en-GB"/>
              </w:rPr>
            </w:pPr>
            <w:r w:rsidRPr="00CF70B6">
              <w:rPr>
                <w:lang w:val="en-GB"/>
              </w:rPr>
              <w:t>7</w:t>
            </w:r>
            <w:r>
              <w:rPr>
                <w:lang w:val="en-GB"/>
              </w:rPr>
              <w:t>、</w:t>
            </w:r>
            <w:r>
              <w:rPr>
                <w:lang w:val="en-GB"/>
              </w:rPr>
              <w:t>1</w:t>
            </w:r>
            <w:r w:rsidRPr="00CF70B6">
              <w:rPr>
                <w:lang w:val="en-GB"/>
              </w:rPr>
              <w:t>0</w:t>
            </w:r>
            <w:r>
              <w:rPr>
                <w:lang w:val="en-GB"/>
              </w:rPr>
              <w:t>、</w:t>
            </w:r>
            <w:r w:rsidRPr="00CF70B6">
              <w:rPr>
                <w:lang w:val="en-GB"/>
              </w:rPr>
              <w:t>19</w:t>
            </w:r>
          </w:p>
        </w:tc>
        <w:tc>
          <w:tcPr>
            <w:tcW w:w="1620" w:type="dxa"/>
            <w:shd w:val="clear" w:color="auto" w:fill="auto"/>
            <w:tcMar>
              <w:left w:w="29" w:type="dxa"/>
              <w:right w:w="29" w:type="dxa"/>
            </w:tcMar>
            <w:vAlign w:val="center"/>
          </w:tcPr>
          <w:p w14:paraId="74D654E2" w14:textId="32D8D729" w:rsidR="00194FDE" w:rsidRPr="00F25407" w:rsidRDefault="00194FDE" w:rsidP="00194FDE">
            <w:pPr>
              <w:jc w:val="right"/>
              <w:rPr>
                <w:rFonts w:ascii="Times New Roman" w:hAnsi="Times New Roman" w:cs="Times New Roman"/>
                <w:lang w:val="en-GB"/>
              </w:rPr>
            </w:pPr>
            <w:r w:rsidRPr="00CF70B6">
              <w:rPr>
                <w:lang w:val="en-GB"/>
              </w:rPr>
              <w:t>6.0</w:t>
            </w:r>
            <w:r>
              <w:rPr>
                <w:lang w:val="en-GB"/>
              </w:rPr>
              <w:t>0</w:t>
            </w:r>
          </w:p>
        </w:tc>
        <w:tc>
          <w:tcPr>
            <w:tcW w:w="1350" w:type="dxa"/>
            <w:shd w:val="clear" w:color="auto" w:fill="auto"/>
            <w:tcMar>
              <w:left w:w="29" w:type="dxa"/>
              <w:right w:w="29" w:type="dxa"/>
            </w:tcMar>
            <w:vAlign w:val="center"/>
          </w:tcPr>
          <w:p w14:paraId="5D836021" w14:textId="2A38A717" w:rsidR="00194FDE" w:rsidRPr="00F25407" w:rsidRDefault="00194FDE" w:rsidP="00194FDE">
            <w:pPr>
              <w:jc w:val="right"/>
              <w:rPr>
                <w:rFonts w:ascii="Times New Roman" w:hAnsi="Times New Roman" w:cs="Times New Roman"/>
                <w:lang w:val="en-GB"/>
              </w:rPr>
            </w:pPr>
            <w:r w:rsidRPr="00CF70B6">
              <w:rPr>
                <w:lang w:val="en-GB"/>
              </w:rPr>
              <w:t>44.0</w:t>
            </w:r>
            <w:r>
              <w:rPr>
                <w:lang w:val="en-GB"/>
              </w:rPr>
              <w:t>0</w:t>
            </w:r>
          </w:p>
        </w:tc>
        <w:tc>
          <w:tcPr>
            <w:tcW w:w="1473" w:type="dxa"/>
            <w:shd w:val="clear" w:color="auto" w:fill="auto"/>
            <w:tcMar>
              <w:left w:w="29" w:type="dxa"/>
              <w:right w:w="29" w:type="dxa"/>
            </w:tcMar>
            <w:vAlign w:val="center"/>
          </w:tcPr>
          <w:p w14:paraId="140BBFE9" w14:textId="69E95A8E" w:rsidR="00194FDE" w:rsidRPr="00F25407" w:rsidRDefault="00194FDE" w:rsidP="00194FDE">
            <w:pPr>
              <w:jc w:val="right"/>
              <w:rPr>
                <w:rFonts w:ascii="Times New Roman" w:hAnsi="Times New Roman" w:cs="Times New Roman"/>
                <w:lang w:val="en-GB"/>
              </w:rPr>
            </w:pPr>
            <w:r w:rsidRPr="00CF70B6">
              <w:rPr>
                <w:lang w:val="en-GB"/>
              </w:rPr>
              <w:t>50.0</w:t>
            </w:r>
            <w:r>
              <w:rPr>
                <w:lang w:val="en-GB"/>
              </w:rPr>
              <w:t>0</w:t>
            </w:r>
          </w:p>
        </w:tc>
      </w:tr>
      <w:tr w:rsidR="00194FDE" w:rsidRPr="00F25407" w14:paraId="0B54B931" w14:textId="77777777" w:rsidTr="00850880">
        <w:trPr>
          <w:trHeight w:val="800"/>
        </w:trPr>
        <w:tc>
          <w:tcPr>
            <w:tcW w:w="3510" w:type="dxa"/>
            <w:shd w:val="clear" w:color="auto" w:fill="auto"/>
            <w:tcMar>
              <w:left w:w="29" w:type="dxa"/>
              <w:right w:w="29" w:type="dxa"/>
            </w:tcMar>
            <w:vAlign w:val="center"/>
          </w:tcPr>
          <w:p w14:paraId="79BCD505" w14:textId="510EC3D3" w:rsidR="00194FDE" w:rsidRPr="00F25407" w:rsidRDefault="00194FDE" w:rsidP="00194FDE">
            <w:pPr>
              <w:rPr>
                <w:rFonts w:ascii="Times New Roman" w:hAnsi="Times New Roman" w:cs="Times New Roman"/>
                <w:sz w:val="24"/>
                <w:szCs w:val="24"/>
                <w:lang w:val="en-GB" w:eastAsia="zh-CN"/>
              </w:rPr>
            </w:pPr>
            <w:r w:rsidRPr="00F25407">
              <w:rPr>
                <w:rFonts w:ascii="Times New Roman" w:hAnsi="Times New Roman" w:cs="Times New Roman"/>
                <w:sz w:val="24"/>
                <w:szCs w:val="24"/>
                <w:lang w:eastAsia="zh-CN"/>
              </w:rPr>
              <w:t>在拉丁美洲和加勒比创新利用金融工具，促进生物多样性保护和恢复</w:t>
            </w:r>
          </w:p>
        </w:tc>
        <w:tc>
          <w:tcPr>
            <w:tcW w:w="1620" w:type="dxa"/>
            <w:shd w:val="clear" w:color="auto" w:fill="auto"/>
            <w:tcMar>
              <w:left w:w="29" w:type="dxa"/>
              <w:right w:w="29" w:type="dxa"/>
            </w:tcMar>
            <w:vAlign w:val="center"/>
          </w:tcPr>
          <w:p w14:paraId="5C452D15" w14:textId="5BE757DA" w:rsidR="00194FDE" w:rsidRPr="00F25407" w:rsidRDefault="00194FDE" w:rsidP="00194FDE">
            <w:pPr>
              <w:rPr>
                <w:rFonts w:ascii="Times New Roman" w:hAnsi="Times New Roman" w:cs="Times New Roman"/>
                <w:sz w:val="24"/>
                <w:lang w:val="en-GB"/>
              </w:rPr>
            </w:pPr>
            <w:r w:rsidRPr="00CF70B6">
              <w:rPr>
                <w:lang w:val="en-GB"/>
              </w:rPr>
              <w:t>2</w:t>
            </w:r>
            <w:r>
              <w:rPr>
                <w:lang w:val="en-GB"/>
              </w:rPr>
              <w:t>、</w:t>
            </w:r>
            <w:r w:rsidRPr="00CF70B6">
              <w:rPr>
                <w:lang w:val="en-GB"/>
              </w:rPr>
              <w:t>3</w:t>
            </w:r>
            <w:r>
              <w:rPr>
                <w:lang w:val="en-GB"/>
              </w:rPr>
              <w:t>、</w:t>
            </w:r>
            <w:r w:rsidRPr="00CF70B6">
              <w:rPr>
                <w:lang w:val="en-GB"/>
              </w:rPr>
              <w:t>19</w:t>
            </w:r>
          </w:p>
        </w:tc>
        <w:tc>
          <w:tcPr>
            <w:tcW w:w="1620" w:type="dxa"/>
            <w:shd w:val="clear" w:color="auto" w:fill="auto"/>
            <w:tcMar>
              <w:left w:w="29" w:type="dxa"/>
              <w:right w:w="29" w:type="dxa"/>
            </w:tcMar>
            <w:vAlign w:val="center"/>
          </w:tcPr>
          <w:p w14:paraId="64DF59AA" w14:textId="6E3515D1" w:rsidR="00194FDE" w:rsidRPr="00F25407" w:rsidRDefault="00194FDE" w:rsidP="00194FDE">
            <w:pPr>
              <w:jc w:val="right"/>
              <w:rPr>
                <w:rFonts w:ascii="Times New Roman" w:hAnsi="Times New Roman" w:cs="Times New Roman"/>
                <w:lang w:val="en-GB"/>
              </w:rPr>
            </w:pPr>
            <w:r w:rsidRPr="00CF70B6">
              <w:rPr>
                <w:lang w:val="en-GB"/>
              </w:rPr>
              <w:t>40.2</w:t>
            </w:r>
            <w:r>
              <w:rPr>
                <w:lang w:val="en-GB"/>
              </w:rPr>
              <w:t>0</w:t>
            </w:r>
          </w:p>
        </w:tc>
        <w:tc>
          <w:tcPr>
            <w:tcW w:w="1350" w:type="dxa"/>
            <w:shd w:val="clear" w:color="auto" w:fill="auto"/>
            <w:tcMar>
              <w:left w:w="29" w:type="dxa"/>
              <w:right w:w="29" w:type="dxa"/>
            </w:tcMar>
            <w:vAlign w:val="center"/>
          </w:tcPr>
          <w:p w14:paraId="677FC332" w14:textId="6CBAA1E1" w:rsidR="00194FDE" w:rsidRPr="00F25407" w:rsidRDefault="00194FDE" w:rsidP="00194FDE">
            <w:pPr>
              <w:jc w:val="right"/>
              <w:rPr>
                <w:rFonts w:ascii="Times New Roman" w:hAnsi="Times New Roman" w:cs="Times New Roman"/>
                <w:lang w:val="en-GB"/>
              </w:rPr>
            </w:pPr>
            <w:r w:rsidRPr="00CF70B6">
              <w:rPr>
                <w:lang w:val="en-GB"/>
              </w:rPr>
              <w:t>641.</w:t>
            </w:r>
            <w:r w:rsidRPr="1C3F2347">
              <w:rPr>
                <w:lang w:val="en-GB"/>
              </w:rPr>
              <w:t>30</w:t>
            </w:r>
          </w:p>
        </w:tc>
        <w:tc>
          <w:tcPr>
            <w:tcW w:w="1473" w:type="dxa"/>
            <w:shd w:val="clear" w:color="auto" w:fill="auto"/>
            <w:tcMar>
              <w:left w:w="29" w:type="dxa"/>
              <w:right w:w="29" w:type="dxa"/>
            </w:tcMar>
            <w:vAlign w:val="center"/>
          </w:tcPr>
          <w:p w14:paraId="2B703958" w14:textId="2FE6FCD1" w:rsidR="00194FDE" w:rsidRPr="00F25407" w:rsidRDefault="00194FDE" w:rsidP="00194FDE">
            <w:pPr>
              <w:jc w:val="right"/>
              <w:rPr>
                <w:rFonts w:ascii="Times New Roman" w:hAnsi="Times New Roman" w:cs="Times New Roman"/>
                <w:lang w:val="en-GB"/>
              </w:rPr>
            </w:pPr>
            <w:r w:rsidRPr="00CF70B6">
              <w:rPr>
                <w:lang w:val="en-GB"/>
              </w:rPr>
              <w:t>681.</w:t>
            </w:r>
            <w:r w:rsidRPr="1C3F2347">
              <w:rPr>
                <w:lang w:val="en-GB"/>
              </w:rPr>
              <w:t>5</w:t>
            </w:r>
            <w:r>
              <w:rPr>
                <w:lang w:val="en-GB"/>
              </w:rPr>
              <w:t>0</w:t>
            </w:r>
          </w:p>
        </w:tc>
      </w:tr>
      <w:tr w:rsidR="00194FDE" w:rsidRPr="00F25407" w14:paraId="28988EE1" w14:textId="77777777" w:rsidTr="00850880">
        <w:trPr>
          <w:trHeight w:val="701"/>
        </w:trPr>
        <w:tc>
          <w:tcPr>
            <w:tcW w:w="3510" w:type="dxa"/>
            <w:shd w:val="clear" w:color="auto" w:fill="auto"/>
            <w:tcMar>
              <w:left w:w="29" w:type="dxa"/>
              <w:right w:w="29" w:type="dxa"/>
            </w:tcMar>
            <w:vAlign w:val="center"/>
          </w:tcPr>
          <w:p w14:paraId="4C514692" w14:textId="19ED9A3C" w:rsidR="00194FDE" w:rsidRPr="00F25407" w:rsidRDefault="00194FDE" w:rsidP="00194FDE">
            <w:pPr>
              <w:rPr>
                <w:rFonts w:ascii="Times New Roman" w:hAnsi="Times New Roman" w:cs="Times New Roman"/>
                <w:sz w:val="24"/>
                <w:szCs w:val="24"/>
                <w:lang w:val="en-GB" w:eastAsia="zh-CN"/>
              </w:rPr>
            </w:pPr>
            <w:r w:rsidRPr="00F25407">
              <w:rPr>
                <w:rFonts w:ascii="Times New Roman" w:hAnsi="Times New Roman" w:cs="Times New Roman"/>
                <w:sz w:val="24"/>
                <w:szCs w:val="24"/>
                <w:lang w:eastAsia="zh-CN"/>
              </w:rPr>
              <w:t>巴西亚马逊生命力机制</w:t>
            </w:r>
          </w:p>
        </w:tc>
        <w:tc>
          <w:tcPr>
            <w:tcW w:w="1620" w:type="dxa"/>
            <w:shd w:val="clear" w:color="auto" w:fill="auto"/>
            <w:tcMar>
              <w:left w:w="29" w:type="dxa"/>
              <w:right w:w="29" w:type="dxa"/>
            </w:tcMar>
            <w:vAlign w:val="center"/>
          </w:tcPr>
          <w:p w14:paraId="650D2A99" w14:textId="1CAC02FB" w:rsidR="00194FDE" w:rsidRPr="00F25407" w:rsidRDefault="00194FDE" w:rsidP="00194FDE">
            <w:pPr>
              <w:rPr>
                <w:rFonts w:ascii="Times New Roman" w:hAnsi="Times New Roman" w:cs="Times New Roman"/>
                <w:sz w:val="24"/>
                <w:lang w:val="en-GB"/>
              </w:rPr>
            </w:pPr>
            <w:r w:rsidRPr="00CF70B6">
              <w:rPr>
                <w:lang w:val="en-GB"/>
              </w:rPr>
              <w:t>3</w:t>
            </w:r>
            <w:r>
              <w:rPr>
                <w:lang w:val="en-GB"/>
              </w:rPr>
              <w:t>、</w:t>
            </w:r>
            <w:r w:rsidRPr="00CF70B6">
              <w:rPr>
                <w:lang w:val="en-GB"/>
              </w:rPr>
              <w:t>10</w:t>
            </w:r>
            <w:r>
              <w:rPr>
                <w:lang w:val="en-GB"/>
              </w:rPr>
              <w:t>、</w:t>
            </w:r>
            <w:r w:rsidRPr="00CF70B6">
              <w:rPr>
                <w:lang w:val="en-GB"/>
              </w:rPr>
              <w:t>19</w:t>
            </w:r>
          </w:p>
        </w:tc>
        <w:tc>
          <w:tcPr>
            <w:tcW w:w="1620" w:type="dxa"/>
            <w:shd w:val="clear" w:color="auto" w:fill="auto"/>
            <w:tcMar>
              <w:left w:w="29" w:type="dxa"/>
              <w:right w:w="29" w:type="dxa"/>
            </w:tcMar>
            <w:vAlign w:val="center"/>
          </w:tcPr>
          <w:p w14:paraId="45282E70" w14:textId="5BA18EAF" w:rsidR="00194FDE" w:rsidRPr="00F25407" w:rsidRDefault="00194FDE" w:rsidP="00194FDE">
            <w:pPr>
              <w:jc w:val="right"/>
              <w:rPr>
                <w:rFonts w:ascii="Times New Roman" w:hAnsi="Times New Roman" w:cs="Times New Roman"/>
                <w:lang w:val="en-GB"/>
              </w:rPr>
            </w:pPr>
            <w:r w:rsidRPr="00CF70B6">
              <w:rPr>
                <w:lang w:val="en-GB"/>
              </w:rPr>
              <w:t>6.2</w:t>
            </w:r>
            <w:r>
              <w:rPr>
                <w:lang w:val="en-GB"/>
              </w:rPr>
              <w:t>0</w:t>
            </w:r>
          </w:p>
        </w:tc>
        <w:tc>
          <w:tcPr>
            <w:tcW w:w="1350" w:type="dxa"/>
            <w:shd w:val="clear" w:color="auto" w:fill="auto"/>
            <w:tcMar>
              <w:left w:w="29" w:type="dxa"/>
              <w:right w:w="29" w:type="dxa"/>
            </w:tcMar>
            <w:vAlign w:val="center"/>
          </w:tcPr>
          <w:p w14:paraId="318A4605" w14:textId="71F3F4F7" w:rsidR="00194FDE" w:rsidRPr="00F25407" w:rsidRDefault="00194FDE" w:rsidP="00194FDE">
            <w:pPr>
              <w:jc w:val="right"/>
              <w:rPr>
                <w:rFonts w:ascii="Times New Roman" w:hAnsi="Times New Roman" w:cs="Times New Roman"/>
                <w:lang w:val="en-GB"/>
              </w:rPr>
            </w:pPr>
            <w:r w:rsidRPr="00CF70B6">
              <w:rPr>
                <w:lang w:val="en-GB"/>
              </w:rPr>
              <w:t>46.6</w:t>
            </w:r>
            <w:r>
              <w:rPr>
                <w:lang w:val="en-GB"/>
              </w:rPr>
              <w:t>0</w:t>
            </w:r>
          </w:p>
        </w:tc>
        <w:tc>
          <w:tcPr>
            <w:tcW w:w="1473" w:type="dxa"/>
            <w:shd w:val="clear" w:color="auto" w:fill="auto"/>
            <w:tcMar>
              <w:left w:w="29" w:type="dxa"/>
              <w:right w:w="29" w:type="dxa"/>
            </w:tcMar>
            <w:vAlign w:val="center"/>
          </w:tcPr>
          <w:p w14:paraId="20AD04A9" w14:textId="07F81386" w:rsidR="00194FDE" w:rsidRPr="00F25407" w:rsidRDefault="00194FDE" w:rsidP="00194FDE">
            <w:pPr>
              <w:jc w:val="right"/>
              <w:rPr>
                <w:rFonts w:ascii="Times New Roman" w:hAnsi="Times New Roman" w:cs="Times New Roman"/>
                <w:lang w:val="en-GB"/>
              </w:rPr>
            </w:pPr>
            <w:r w:rsidRPr="00CF70B6">
              <w:rPr>
                <w:lang w:val="en-GB"/>
              </w:rPr>
              <w:t>52.8</w:t>
            </w:r>
            <w:r>
              <w:rPr>
                <w:lang w:val="en-GB"/>
              </w:rPr>
              <w:t>0</w:t>
            </w:r>
          </w:p>
        </w:tc>
      </w:tr>
      <w:tr w:rsidR="00194FDE" w:rsidRPr="00F25407" w14:paraId="340EFAB2" w14:textId="77777777" w:rsidTr="00850880">
        <w:trPr>
          <w:trHeight w:val="701"/>
        </w:trPr>
        <w:tc>
          <w:tcPr>
            <w:tcW w:w="3510" w:type="dxa"/>
            <w:shd w:val="clear" w:color="auto" w:fill="auto"/>
            <w:tcMar>
              <w:left w:w="29" w:type="dxa"/>
              <w:right w:w="29" w:type="dxa"/>
            </w:tcMar>
            <w:vAlign w:val="center"/>
          </w:tcPr>
          <w:p w14:paraId="49D8753D" w14:textId="78AFE6A2" w:rsidR="00194FDE" w:rsidRPr="00F25407" w:rsidRDefault="00194FDE" w:rsidP="00194FDE">
            <w:pPr>
              <w:rPr>
                <w:rFonts w:ascii="Times New Roman" w:hAnsi="Times New Roman" w:cs="Times New Roman"/>
                <w:sz w:val="24"/>
                <w:szCs w:val="24"/>
                <w:lang w:eastAsia="zh-CN"/>
              </w:rPr>
            </w:pPr>
            <w:r w:rsidRPr="006E5E8D">
              <w:rPr>
                <w:rFonts w:ascii="Times New Roman" w:hAnsi="Times New Roman" w:cs="Times New Roman" w:hint="eastAsia"/>
                <w:sz w:val="24"/>
                <w:szCs w:val="24"/>
                <w:lang w:eastAsia="zh-CN"/>
              </w:rPr>
              <w:t>印度尼西亚珊瑚债券</w:t>
            </w:r>
          </w:p>
        </w:tc>
        <w:tc>
          <w:tcPr>
            <w:tcW w:w="1620" w:type="dxa"/>
            <w:shd w:val="clear" w:color="auto" w:fill="auto"/>
            <w:tcMar>
              <w:left w:w="29" w:type="dxa"/>
              <w:right w:w="29" w:type="dxa"/>
            </w:tcMar>
            <w:vAlign w:val="center"/>
          </w:tcPr>
          <w:p w14:paraId="1016934F" w14:textId="65CAE19D" w:rsidR="00194FDE" w:rsidRPr="00F25407" w:rsidRDefault="00194FDE" w:rsidP="00194FDE">
            <w:pPr>
              <w:rPr>
                <w:rFonts w:ascii="Times New Roman" w:hAnsi="Times New Roman" w:cs="Times New Roman"/>
                <w:sz w:val="24"/>
                <w:lang w:val="en-GB"/>
              </w:rPr>
            </w:pPr>
            <w:r>
              <w:rPr>
                <w:lang w:val="en-GB"/>
              </w:rPr>
              <w:t>3</w:t>
            </w:r>
            <w:r>
              <w:rPr>
                <w:lang w:val="en-GB"/>
              </w:rPr>
              <w:t>、</w:t>
            </w:r>
            <w:r>
              <w:rPr>
                <w:lang w:val="en-GB"/>
              </w:rPr>
              <w:t>8</w:t>
            </w:r>
            <w:r>
              <w:rPr>
                <w:lang w:val="en-GB"/>
              </w:rPr>
              <w:t>、</w:t>
            </w:r>
            <w:r>
              <w:rPr>
                <w:lang w:val="en-GB"/>
              </w:rPr>
              <w:t>9</w:t>
            </w:r>
            <w:r>
              <w:rPr>
                <w:lang w:val="en-GB"/>
              </w:rPr>
              <w:t>、</w:t>
            </w:r>
            <w:r>
              <w:rPr>
                <w:lang w:val="en-GB"/>
              </w:rPr>
              <w:t>10</w:t>
            </w:r>
            <w:r>
              <w:rPr>
                <w:lang w:val="en-GB"/>
              </w:rPr>
              <w:t>、</w:t>
            </w:r>
            <w:r>
              <w:rPr>
                <w:lang w:val="en-GB"/>
              </w:rPr>
              <w:t>20</w:t>
            </w:r>
            <w:r>
              <w:rPr>
                <w:lang w:val="en-GB"/>
              </w:rPr>
              <w:t>、</w:t>
            </w:r>
            <w:r>
              <w:rPr>
                <w:lang w:val="en-GB"/>
              </w:rPr>
              <w:t>21</w:t>
            </w:r>
            <w:r>
              <w:rPr>
                <w:lang w:val="en-GB"/>
              </w:rPr>
              <w:t>、</w:t>
            </w:r>
            <w:r>
              <w:rPr>
                <w:lang w:val="en-GB"/>
              </w:rPr>
              <w:t>22</w:t>
            </w:r>
            <w:r>
              <w:rPr>
                <w:lang w:val="en-GB"/>
              </w:rPr>
              <w:t>、</w:t>
            </w:r>
            <w:r>
              <w:rPr>
                <w:lang w:val="en-GB"/>
              </w:rPr>
              <w:t>23</w:t>
            </w:r>
          </w:p>
        </w:tc>
        <w:tc>
          <w:tcPr>
            <w:tcW w:w="1620" w:type="dxa"/>
            <w:shd w:val="clear" w:color="auto" w:fill="auto"/>
            <w:tcMar>
              <w:left w:w="29" w:type="dxa"/>
              <w:right w:w="29" w:type="dxa"/>
            </w:tcMar>
            <w:vAlign w:val="center"/>
          </w:tcPr>
          <w:p w14:paraId="4D1DF1A0" w14:textId="691D3BD4" w:rsidR="00194FDE" w:rsidRPr="00F25407" w:rsidRDefault="00194FDE" w:rsidP="00194FDE">
            <w:pPr>
              <w:jc w:val="right"/>
              <w:rPr>
                <w:rFonts w:ascii="Times New Roman" w:hAnsi="Times New Roman" w:cs="Times New Roman"/>
                <w:sz w:val="24"/>
                <w:lang w:val="en-GB"/>
              </w:rPr>
            </w:pPr>
            <w:r>
              <w:rPr>
                <w:lang w:val="en-GB"/>
              </w:rPr>
              <w:t>13.80</w:t>
            </w:r>
          </w:p>
        </w:tc>
        <w:tc>
          <w:tcPr>
            <w:tcW w:w="1350" w:type="dxa"/>
            <w:shd w:val="clear" w:color="auto" w:fill="auto"/>
            <w:tcMar>
              <w:left w:w="29" w:type="dxa"/>
              <w:right w:w="29" w:type="dxa"/>
            </w:tcMar>
            <w:vAlign w:val="center"/>
          </w:tcPr>
          <w:p w14:paraId="10CB5C3F" w14:textId="218D2F0D" w:rsidR="00194FDE" w:rsidRPr="00F25407" w:rsidRDefault="00194FDE" w:rsidP="00194FDE">
            <w:pPr>
              <w:jc w:val="right"/>
              <w:rPr>
                <w:rFonts w:ascii="Times New Roman" w:hAnsi="Times New Roman" w:cs="Times New Roman"/>
                <w:sz w:val="24"/>
                <w:lang w:val="en-GB"/>
              </w:rPr>
            </w:pPr>
            <w:r w:rsidRPr="1C3F2347">
              <w:rPr>
                <w:lang w:val="en-GB"/>
              </w:rPr>
              <w:t>156</w:t>
            </w:r>
            <w:r>
              <w:rPr>
                <w:lang w:val="en-GB"/>
              </w:rPr>
              <w:t>.00</w:t>
            </w:r>
          </w:p>
        </w:tc>
        <w:tc>
          <w:tcPr>
            <w:tcW w:w="1473" w:type="dxa"/>
            <w:shd w:val="clear" w:color="auto" w:fill="auto"/>
            <w:tcMar>
              <w:left w:w="29" w:type="dxa"/>
              <w:right w:w="29" w:type="dxa"/>
            </w:tcMar>
            <w:vAlign w:val="center"/>
          </w:tcPr>
          <w:p w14:paraId="649E9D8C" w14:textId="4052C2F0" w:rsidR="00194FDE" w:rsidRPr="00F25407" w:rsidRDefault="00194FDE" w:rsidP="00194FDE">
            <w:pPr>
              <w:jc w:val="right"/>
              <w:rPr>
                <w:rFonts w:ascii="Times New Roman" w:hAnsi="Times New Roman" w:cs="Times New Roman"/>
                <w:sz w:val="24"/>
                <w:lang w:val="en-GB"/>
              </w:rPr>
            </w:pPr>
            <w:r>
              <w:rPr>
                <w:lang w:val="en-GB"/>
              </w:rPr>
              <w:t>169.80</w:t>
            </w:r>
          </w:p>
        </w:tc>
      </w:tr>
      <w:tr w:rsidR="00194FDE" w:rsidRPr="00F25407" w14:paraId="6F116100" w14:textId="77777777" w:rsidTr="00850880">
        <w:trPr>
          <w:trHeight w:val="323"/>
        </w:trPr>
        <w:tc>
          <w:tcPr>
            <w:tcW w:w="3510" w:type="dxa"/>
            <w:tcBorders>
              <w:top w:val="single" w:sz="4" w:space="0" w:color="auto"/>
              <w:bottom w:val="single" w:sz="12" w:space="0" w:color="008000"/>
            </w:tcBorders>
            <w:shd w:val="clear" w:color="auto" w:fill="auto"/>
            <w:tcMar>
              <w:left w:w="29" w:type="dxa"/>
              <w:right w:w="29" w:type="dxa"/>
            </w:tcMar>
            <w:vAlign w:val="center"/>
          </w:tcPr>
          <w:p w14:paraId="7FAE0C26" w14:textId="617D0145" w:rsidR="00194FDE" w:rsidRPr="00F25407" w:rsidRDefault="00194FDE" w:rsidP="00194FDE">
            <w:pPr>
              <w:rPr>
                <w:rFonts w:ascii="Times New Roman" w:hAnsi="Times New Roman" w:cs="Times New Roman"/>
                <w:b/>
                <w:bCs/>
                <w:lang w:val="en-GB"/>
              </w:rPr>
            </w:pPr>
            <w:r w:rsidRPr="00F25407">
              <w:rPr>
                <w:rFonts w:ascii="Times New Roman" w:hAnsi="Times New Roman" w:cs="Times New Roman" w:hint="eastAsia"/>
                <w:b/>
                <w:bCs/>
                <w:sz w:val="24"/>
                <w:lang w:val="en-GB" w:eastAsia="zh-CN"/>
              </w:rPr>
              <w:t>共计</w:t>
            </w:r>
          </w:p>
        </w:tc>
        <w:tc>
          <w:tcPr>
            <w:tcW w:w="1620" w:type="dxa"/>
            <w:tcBorders>
              <w:top w:val="single" w:sz="4" w:space="0" w:color="auto"/>
              <w:bottom w:val="single" w:sz="12" w:space="0" w:color="008000"/>
            </w:tcBorders>
            <w:shd w:val="clear" w:color="auto" w:fill="auto"/>
            <w:tcMar>
              <w:left w:w="29" w:type="dxa"/>
              <w:right w:w="29" w:type="dxa"/>
            </w:tcMar>
            <w:vAlign w:val="center"/>
          </w:tcPr>
          <w:p w14:paraId="531519C5" w14:textId="77777777" w:rsidR="00194FDE" w:rsidRPr="00F25407" w:rsidRDefault="00194FDE" w:rsidP="00194FDE">
            <w:pPr>
              <w:rPr>
                <w:rFonts w:ascii="Times New Roman" w:hAnsi="Times New Roman" w:cs="Times New Roman"/>
                <w:lang w:val="en-GB"/>
              </w:rPr>
            </w:pPr>
          </w:p>
        </w:tc>
        <w:tc>
          <w:tcPr>
            <w:tcW w:w="1620" w:type="dxa"/>
            <w:tcBorders>
              <w:top w:val="single" w:sz="4" w:space="0" w:color="auto"/>
              <w:left w:val="nil"/>
              <w:bottom w:val="single" w:sz="12" w:space="0" w:color="008000"/>
              <w:right w:val="nil"/>
            </w:tcBorders>
            <w:shd w:val="clear" w:color="auto" w:fill="auto"/>
            <w:tcMar>
              <w:left w:w="29" w:type="dxa"/>
              <w:right w:w="29" w:type="dxa"/>
            </w:tcMar>
            <w:vAlign w:val="center"/>
          </w:tcPr>
          <w:p w14:paraId="6B8A8018" w14:textId="155162B5" w:rsidR="00194FDE" w:rsidRPr="00F25407" w:rsidRDefault="00194FDE" w:rsidP="00194FDE">
            <w:pPr>
              <w:jc w:val="right"/>
              <w:rPr>
                <w:rFonts w:ascii="Times New Roman" w:hAnsi="Times New Roman" w:cs="Times New Roman"/>
                <w:b/>
                <w:bCs/>
                <w:lang w:val="en-GB"/>
              </w:rPr>
            </w:pPr>
            <w:r>
              <w:rPr>
                <w:b/>
                <w:bCs/>
                <w:lang w:val="en-GB"/>
              </w:rPr>
              <w:t>80.00</w:t>
            </w:r>
          </w:p>
        </w:tc>
        <w:tc>
          <w:tcPr>
            <w:tcW w:w="1350" w:type="dxa"/>
            <w:tcBorders>
              <w:top w:val="single" w:sz="4" w:space="0" w:color="auto"/>
              <w:left w:val="nil"/>
              <w:bottom w:val="single" w:sz="12" w:space="0" w:color="008000"/>
              <w:right w:val="nil"/>
            </w:tcBorders>
            <w:shd w:val="clear" w:color="auto" w:fill="auto"/>
            <w:tcMar>
              <w:left w:w="29" w:type="dxa"/>
              <w:right w:w="29" w:type="dxa"/>
            </w:tcMar>
            <w:vAlign w:val="center"/>
          </w:tcPr>
          <w:p w14:paraId="3B60F747" w14:textId="51EE644E" w:rsidR="00194FDE" w:rsidRPr="00F25407" w:rsidRDefault="00194FDE" w:rsidP="00194FDE">
            <w:pPr>
              <w:jc w:val="right"/>
              <w:rPr>
                <w:rFonts w:ascii="Times New Roman" w:hAnsi="Times New Roman" w:cs="Times New Roman"/>
                <w:b/>
                <w:bCs/>
                <w:lang w:val="en-GB"/>
              </w:rPr>
            </w:pPr>
            <w:r w:rsidRPr="1C3F2347">
              <w:rPr>
                <w:b/>
                <w:bCs/>
                <w:lang w:val="en-GB"/>
              </w:rPr>
              <w:t>1,534.2</w:t>
            </w:r>
            <w:r>
              <w:rPr>
                <w:b/>
                <w:bCs/>
                <w:lang w:val="en-GB"/>
              </w:rPr>
              <w:t>0</w:t>
            </w:r>
          </w:p>
        </w:tc>
        <w:tc>
          <w:tcPr>
            <w:tcW w:w="1473" w:type="dxa"/>
            <w:tcBorders>
              <w:top w:val="single" w:sz="4" w:space="0" w:color="auto"/>
              <w:left w:val="nil"/>
              <w:bottom w:val="single" w:sz="12" w:space="0" w:color="008000"/>
              <w:right w:val="nil"/>
            </w:tcBorders>
            <w:shd w:val="clear" w:color="auto" w:fill="auto"/>
            <w:tcMar>
              <w:left w:w="29" w:type="dxa"/>
              <w:right w:w="29" w:type="dxa"/>
            </w:tcMar>
            <w:vAlign w:val="center"/>
          </w:tcPr>
          <w:p w14:paraId="11FB41A0" w14:textId="066C022E" w:rsidR="00194FDE" w:rsidRPr="00F25407" w:rsidRDefault="00194FDE" w:rsidP="00194FDE">
            <w:pPr>
              <w:jc w:val="right"/>
              <w:rPr>
                <w:rFonts w:ascii="Times New Roman" w:hAnsi="Times New Roman" w:cs="Times New Roman"/>
                <w:b/>
                <w:bCs/>
                <w:sz w:val="24"/>
                <w:lang w:val="en-GB"/>
              </w:rPr>
            </w:pPr>
            <w:r w:rsidRPr="1C3F2347">
              <w:rPr>
                <w:b/>
                <w:bCs/>
                <w:lang w:val="en-GB"/>
              </w:rPr>
              <w:t>1,614.20</w:t>
            </w:r>
          </w:p>
        </w:tc>
      </w:tr>
    </w:tbl>
    <w:p w14:paraId="143B3695" w14:textId="77777777" w:rsidR="006E1E3E" w:rsidRPr="00F25407" w:rsidRDefault="006E1E3E" w:rsidP="007D4E56">
      <w:pPr>
        <w:rPr>
          <w:rFonts w:ascii="Times New Roman" w:hAnsi="Times New Roman" w:cs="Times New Roman"/>
          <w:sz w:val="24"/>
        </w:rPr>
      </w:pPr>
    </w:p>
    <w:p w14:paraId="458C14EE" w14:textId="0E9DC95E" w:rsidR="00850880" w:rsidRPr="00F25407" w:rsidRDefault="00850880" w:rsidP="0057197E">
      <w:pPr>
        <w:pStyle w:val="ListParagraph"/>
        <w:numPr>
          <w:ilvl w:val="0"/>
          <w:numId w:val="19"/>
        </w:numPr>
        <w:ind w:left="490" w:firstLine="0"/>
        <w:jc w:val="both"/>
      </w:pPr>
      <w:r w:rsidRPr="00F25407">
        <w:rPr>
          <w:rFonts w:hint="eastAsia"/>
        </w:rPr>
        <w:lastRenderedPageBreak/>
        <w:t>下面概述了这些项目及其预期成果，其中</w:t>
      </w:r>
      <w:r w:rsidR="00C260F7">
        <w:rPr>
          <w:rFonts w:hint="eastAsia"/>
        </w:rPr>
        <w:t>4</w:t>
      </w:r>
      <w:r w:rsidRPr="00F25407">
        <w:rPr>
          <w:rFonts w:hint="eastAsia"/>
        </w:rPr>
        <w:t>个项目是由开发银行实施。</w:t>
      </w:r>
    </w:p>
    <w:p w14:paraId="633311FD" w14:textId="75EA320B" w:rsidR="00547CB7" w:rsidRPr="00502B00" w:rsidRDefault="00850880" w:rsidP="00212A87">
      <w:pPr>
        <w:numPr>
          <w:ilvl w:val="0"/>
          <w:numId w:val="7"/>
        </w:numPr>
        <w:spacing w:before="240" w:after="240" w:line="240" w:lineRule="auto"/>
        <w:ind w:left="1469" w:hanging="490"/>
        <w:jc w:val="both"/>
        <w:rPr>
          <w:sz w:val="24"/>
          <w:szCs w:val="24"/>
        </w:rPr>
      </w:pPr>
      <w:r w:rsidRPr="00502B00">
        <w:rPr>
          <w:rFonts w:hint="eastAsia"/>
          <w:b/>
          <w:bCs/>
          <w:sz w:val="24"/>
          <w:szCs w:val="24"/>
          <w:lang w:eastAsia="zh-CN"/>
        </w:rPr>
        <w:t>自然资本基金（</w:t>
      </w:r>
      <w:r w:rsidRPr="00502B00">
        <w:rPr>
          <w:rFonts w:hint="eastAsia"/>
          <w:b/>
          <w:bCs/>
          <w:sz w:val="24"/>
          <w:szCs w:val="24"/>
          <w:lang w:eastAsia="zh-CN"/>
        </w:rPr>
        <w:t>NCF</w:t>
      </w:r>
      <w:r w:rsidRPr="00502B00">
        <w:rPr>
          <w:rFonts w:hint="eastAsia"/>
          <w:b/>
          <w:bCs/>
          <w:sz w:val="24"/>
          <w:szCs w:val="24"/>
          <w:lang w:eastAsia="zh-CN"/>
        </w:rPr>
        <w:t>）：投资于亚太区域自然</w:t>
      </w:r>
      <w:r w:rsidR="00526304" w:rsidRPr="00502B00">
        <w:rPr>
          <w:rFonts w:hint="eastAsia"/>
          <w:b/>
          <w:bCs/>
          <w:sz w:val="24"/>
          <w:szCs w:val="24"/>
          <w:lang w:eastAsia="zh-CN"/>
        </w:rPr>
        <w:t>向好</w:t>
      </w:r>
      <w:r w:rsidRPr="00502B00">
        <w:rPr>
          <w:rFonts w:hint="eastAsia"/>
          <w:b/>
          <w:bCs/>
          <w:sz w:val="24"/>
          <w:szCs w:val="24"/>
          <w:lang w:eastAsia="zh-CN"/>
        </w:rPr>
        <w:t>的粮农企业</w:t>
      </w:r>
      <w:r w:rsidR="00526304" w:rsidRPr="00502B00">
        <w:rPr>
          <w:rFonts w:hint="eastAsia"/>
          <w:b/>
          <w:bCs/>
          <w:sz w:val="24"/>
          <w:szCs w:val="24"/>
          <w:lang w:eastAsia="zh-CN"/>
        </w:rPr>
        <w:t>（亚太区域；</w:t>
      </w:r>
      <w:r w:rsidRPr="00502B00">
        <w:rPr>
          <w:rFonts w:hint="eastAsia"/>
          <w:sz w:val="24"/>
          <w:szCs w:val="24"/>
          <w:lang w:eastAsia="zh-CN"/>
        </w:rPr>
        <w:t>机构：亚洲开发银行</w:t>
      </w:r>
      <w:r w:rsidR="00526304" w:rsidRPr="00502B00">
        <w:rPr>
          <w:rFonts w:hint="eastAsia"/>
          <w:sz w:val="24"/>
          <w:szCs w:val="24"/>
          <w:lang w:eastAsia="zh-CN"/>
        </w:rPr>
        <w:t>；</w:t>
      </w:r>
      <w:r w:rsidR="00526304" w:rsidRPr="00502B00">
        <w:rPr>
          <w:rFonts w:hint="eastAsia"/>
          <w:sz w:val="24"/>
          <w:szCs w:val="24"/>
          <w:lang w:eastAsia="zh-CN"/>
        </w:rPr>
        <w:t>GEF</w:t>
      </w:r>
      <w:r w:rsidR="00526304" w:rsidRPr="00502B00">
        <w:rPr>
          <w:rFonts w:hint="eastAsia"/>
          <w:sz w:val="24"/>
          <w:szCs w:val="24"/>
          <w:lang w:eastAsia="zh-CN"/>
        </w:rPr>
        <w:t>项目融资：</w:t>
      </w:r>
      <w:r w:rsidR="00526304" w:rsidRPr="00502B00">
        <w:rPr>
          <w:sz w:val="24"/>
          <w:szCs w:val="24"/>
          <w:lang w:eastAsia="zh-CN"/>
        </w:rPr>
        <w:t>13,761,469</w:t>
      </w:r>
      <w:r w:rsidR="00526304" w:rsidRPr="00502B00">
        <w:rPr>
          <w:rFonts w:hint="eastAsia"/>
          <w:sz w:val="24"/>
          <w:szCs w:val="24"/>
          <w:lang w:eastAsia="zh-CN"/>
        </w:rPr>
        <w:t>美元；共同融资：</w:t>
      </w:r>
      <w:r w:rsidR="00526304" w:rsidRPr="00502B00">
        <w:rPr>
          <w:sz w:val="24"/>
          <w:szCs w:val="24"/>
          <w:lang w:eastAsia="zh-CN"/>
        </w:rPr>
        <w:t>646,350,000</w:t>
      </w:r>
      <w:r w:rsidR="00526304" w:rsidRPr="00502B00">
        <w:rPr>
          <w:rFonts w:hint="eastAsia"/>
          <w:sz w:val="24"/>
          <w:szCs w:val="24"/>
          <w:lang w:eastAsia="zh-CN"/>
        </w:rPr>
        <w:t>）</w:t>
      </w:r>
      <w:r w:rsidR="00502B00">
        <w:rPr>
          <w:rFonts w:hint="eastAsia"/>
          <w:sz w:val="24"/>
          <w:szCs w:val="24"/>
          <w:lang w:eastAsia="zh-CN"/>
        </w:rPr>
        <w:t>。</w:t>
      </w:r>
      <w:r w:rsidRPr="00502B00">
        <w:rPr>
          <w:rFonts w:ascii="Times New Roman" w:hAnsi="Times New Roman" w:cs="Times New Roman" w:hint="eastAsia"/>
          <w:snapToGrid w:val="0"/>
          <w:sz w:val="24"/>
          <w:szCs w:val="24"/>
          <w:lang w:eastAsia="zh-CN"/>
        </w:rPr>
        <w:t>这个项目将把</w:t>
      </w:r>
      <w:r w:rsidRPr="00502B00">
        <w:rPr>
          <w:rFonts w:hint="eastAsia"/>
          <w:sz w:val="24"/>
          <w:szCs w:val="24"/>
          <w:lang w:eastAsia="zh-CN"/>
        </w:rPr>
        <w:t>GEF</w:t>
      </w:r>
      <w:r w:rsidRPr="00502B00">
        <w:rPr>
          <w:rFonts w:hint="eastAsia"/>
          <w:sz w:val="24"/>
          <w:szCs w:val="24"/>
          <w:lang w:eastAsia="zh-CN"/>
        </w:rPr>
        <w:t>确立为一个锚定投资人，来使自然资本基金作为一个综合基金，集中投资于气候智能型农业、食品企业和小农户。</w:t>
      </w:r>
      <w:r w:rsidRPr="00502B00">
        <w:rPr>
          <w:rFonts w:hint="eastAsia"/>
          <w:sz w:val="24"/>
          <w:szCs w:val="24"/>
          <w:lang w:eastAsia="zh-CN"/>
        </w:rPr>
        <w:t xml:space="preserve"> </w:t>
      </w:r>
      <w:r w:rsidRPr="00502B00">
        <w:rPr>
          <w:rFonts w:hint="eastAsia"/>
          <w:sz w:val="24"/>
          <w:szCs w:val="24"/>
          <w:lang w:eastAsia="zh-CN"/>
        </w:rPr>
        <w:t>自然资本基金是一个超过</w:t>
      </w:r>
      <w:r w:rsidRPr="00502B00">
        <w:rPr>
          <w:rFonts w:hint="eastAsia"/>
          <w:sz w:val="24"/>
          <w:szCs w:val="24"/>
          <w:lang w:eastAsia="zh-CN"/>
        </w:rPr>
        <w:t xml:space="preserve"> 6.5 </w:t>
      </w:r>
      <w:r w:rsidRPr="00502B00">
        <w:rPr>
          <w:rFonts w:hint="eastAsia"/>
          <w:sz w:val="24"/>
          <w:szCs w:val="24"/>
          <w:lang w:eastAsia="zh-CN"/>
        </w:rPr>
        <w:t>亿美元的起催化作用的自然资本混合融资基金，旨在支持粮农体系的转型（提高生产力、增强复原力和减少温室气体排放）。</w:t>
      </w:r>
      <w:r w:rsidRPr="00502B00">
        <w:rPr>
          <w:rFonts w:hint="eastAsia"/>
          <w:sz w:val="24"/>
          <w:szCs w:val="24"/>
          <w:lang w:eastAsia="zh-CN"/>
        </w:rPr>
        <w:t xml:space="preserve"> </w:t>
      </w:r>
      <w:r w:rsidRPr="00502B00">
        <w:rPr>
          <w:rFonts w:hint="eastAsia"/>
          <w:sz w:val="24"/>
          <w:szCs w:val="24"/>
          <w:lang w:eastAsia="zh-CN"/>
        </w:rPr>
        <w:t>该项目将恢复</w:t>
      </w:r>
      <w:r w:rsidRPr="00502B00">
        <w:rPr>
          <w:rFonts w:hint="eastAsia"/>
          <w:sz w:val="24"/>
          <w:szCs w:val="24"/>
          <w:lang w:eastAsia="zh-CN"/>
        </w:rPr>
        <w:t xml:space="preserve"> 160 </w:t>
      </w:r>
      <w:r w:rsidRPr="00502B00">
        <w:rPr>
          <w:rFonts w:hint="eastAsia"/>
          <w:sz w:val="24"/>
          <w:szCs w:val="24"/>
          <w:lang w:eastAsia="zh-CN"/>
        </w:rPr>
        <w:t>万公顷土地，并改进在</w:t>
      </w:r>
      <w:r w:rsidRPr="00502B00">
        <w:rPr>
          <w:rFonts w:hint="eastAsia"/>
          <w:sz w:val="24"/>
          <w:szCs w:val="24"/>
          <w:lang w:eastAsia="zh-CN"/>
        </w:rPr>
        <w:t xml:space="preserve"> 100 </w:t>
      </w:r>
      <w:r w:rsidRPr="00502B00">
        <w:rPr>
          <w:rFonts w:hint="eastAsia"/>
          <w:sz w:val="24"/>
          <w:szCs w:val="24"/>
          <w:lang w:eastAsia="zh-CN"/>
        </w:rPr>
        <w:t>万公顷土地上的做法，以避免超过</w:t>
      </w:r>
      <w:r w:rsidRPr="00502B00">
        <w:rPr>
          <w:rFonts w:hint="eastAsia"/>
          <w:sz w:val="24"/>
          <w:szCs w:val="24"/>
          <w:lang w:eastAsia="zh-CN"/>
        </w:rPr>
        <w:t xml:space="preserve"> 1,000 </w:t>
      </w:r>
      <w:r w:rsidRPr="00502B00">
        <w:rPr>
          <w:rFonts w:hint="eastAsia"/>
          <w:sz w:val="24"/>
          <w:szCs w:val="24"/>
          <w:lang w:eastAsia="zh-CN"/>
        </w:rPr>
        <w:t>公吨化学品和农用塑料的使用。</w:t>
      </w:r>
      <w:r w:rsidRPr="00502B00">
        <w:rPr>
          <w:rFonts w:hint="eastAsia"/>
          <w:sz w:val="24"/>
          <w:szCs w:val="24"/>
          <w:lang w:eastAsia="zh-CN"/>
        </w:rPr>
        <w:t xml:space="preserve"> </w:t>
      </w:r>
      <w:r w:rsidRPr="00502B00">
        <w:rPr>
          <w:rFonts w:hint="eastAsia"/>
          <w:sz w:val="24"/>
          <w:szCs w:val="24"/>
        </w:rPr>
        <w:t>这个项目将使</w:t>
      </w:r>
      <w:r w:rsidRPr="00502B00">
        <w:rPr>
          <w:rFonts w:hint="eastAsia"/>
          <w:sz w:val="24"/>
          <w:szCs w:val="24"/>
        </w:rPr>
        <w:t xml:space="preserve"> 300,000 </w:t>
      </w:r>
      <w:r w:rsidRPr="00502B00">
        <w:rPr>
          <w:rFonts w:hint="eastAsia"/>
          <w:sz w:val="24"/>
          <w:szCs w:val="24"/>
        </w:rPr>
        <w:t>人受益（</w:t>
      </w:r>
      <w:r w:rsidRPr="00502B00">
        <w:rPr>
          <w:rFonts w:hint="eastAsia"/>
          <w:sz w:val="24"/>
          <w:szCs w:val="24"/>
        </w:rPr>
        <w:t xml:space="preserve">51% </w:t>
      </w:r>
      <w:r w:rsidRPr="00502B00">
        <w:rPr>
          <w:rFonts w:hint="eastAsia"/>
          <w:sz w:val="24"/>
          <w:szCs w:val="24"/>
        </w:rPr>
        <w:t>为女性）。</w:t>
      </w:r>
    </w:p>
    <w:p w14:paraId="62FC45D9" w14:textId="5DF0B204" w:rsidR="00547CB7" w:rsidRPr="00502B00" w:rsidRDefault="00850880" w:rsidP="00212A87">
      <w:pPr>
        <w:numPr>
          <w:ilvl w:val="0"/>
          <w:numId w:val="7"/>
        </w:numPr>
        <w:spacing w:before="240" w:after="240" w:line="240" w:lineRule="auto"/>
        <w:ind w:left="1469" w:hanging="490"/>
        <w:jc w:val="both"/>
        <w:rPr>
          <w:sz w:val="24"/>
          <w:szCs w:val="24"/>
        </w:rPr>
      </w:pPr>
      <w:r w:rsidRPr="00C615E4">
        <w:rPr>
          <w:rFonts w:hint="eastAsia"/>
          <w:b/>
          <w:bCs/>
          <w:sz w:val="24"/>
          <w:szCs w:val="24"/>
          <w:lang w:eastAsia="zh-CN"/>
        </w:rPr>
        <w:t>增产实验室机会基金一期：在拉丁美洲和加勒比加速技术</w:t>
      </w:r>
      <w:r w:rsidRPr="00C615E4">
        <w:rPr>
          <w:rFonts w:hint="eastAsia"/>
          <w:sz w:val="24"/>
          <w:szCs w:val="24"/>
          <w:lang w:eastAsia="zh-CN"/>
        </w:rPr>
        <w:t>和地方创新，加强可持续和无碳粮食体系</w:t>
      </w:r>
      <w:r w:rsidR="00332BD4" w:rsidRPr="00C615E4">
        <w:rPr>
          <w:rFonts w:hint="eastAsia"/>
          <w:sz w:val="24"/>
          <w:szCs w:val="24"/>
          <w:lang w:eastAsia="zh-CN"/>
        </w:rPr>
        <w:t>（</w:t>
      </w:r>
      <w:r w:rsidR="00332BD4" w:rsidRPr="00C615E4">
        <w:rPr>
          <w:rFonts w:hint="eastAsia"/>
          <w:b/>
          <w:bCs/>
          <w:sz w:val="24"/>
          <w:szCs w:val="24"/>
          <w:lang w:eastAsia="zh-CN"/>
        </w:rPr>
        <w:t>拉丁美洲和加勒比区域；</w:t>
      </w:r>
      <w:r w:rsidRPr="00C615E4">
        <w:rPr>
          <w:rFonts w:hint="eastAsia"/>
          <w:sz w:val="24"/>
          <w:szCs w:val="24"/>
          <w:lang w:eastAsia="zh-CN"/>
        </w:rPr>
        <w:t>机构：美洲开发银行</w:t>
      </w:r>
      <w:r w:rsidR="00332BD4" w:rsidRPr="00C615E4">
        <w:rPr>
          <w:rFonts w:hint="eastAsia"/>
          <w:sz w:val="24"/>
          <w:szCs w:val="24"/>
          <w:lang w:eastAsia="zh-CN"/>
        </w:rPr>
        <w:t>；</w:t>
      </w:r>
      <w:r w:rsidR="00332BD4" w:rsidRPr="00C615E4">
        <w:rPr>
          <w:rFonts w:hint="eastAsia"/>
          <w:sz w:val="24"/>
          <w:szCs w:val="24"/>
          <w:lang w:eastAsia="zh-CN"/>
        </w:rPr>
        <w:t>GEF</w:t>
      </w:r>
      <w:r w:rsidR="00332BD4" w:rsidRPr="00C615E4">
        <w:rPr>
          <w:rFonts w:hint="eastAsia"/>
          <w:sz w:val="24"/>
          <w:szCs w:val="24"/>
          <w:lang w:eastAsia="zh-CN"/>
        </w:rPr>
        <w:t>项目融资：</w:t>
      </w:r>
      <w:r w:rsidR="00332BD4" w:rsidRPr="00C615E4">
        <w:rPr>
          <w:sz w:val="24"/>
          <w:szCs w:val="24"/>
          <w:lang w:eastAsia="zh-CN"/>
        </w:rPr>
        <w:t>6,000,000</w:t>
      </w:r>
      <w:r w:rsidR="00332BD4" w:rsidRPr="00C615E4">
        <w:rPr>
          <w:rFonts w:hint="eastAsia"/>
          <w:sz w:val="24"/>
          <w:szCs w:val="24"/>
          <w:lang w:eastAsia="zh-CN"/>
        </w:rPr>
        <w:t>美元；共同融资：</w:t>
      </w:r>
      <w:r w:rsidR="00332BD4" w:rsidRPr="00C615E4">
        <w:rPr>
          <w:sz w:val="24"/>
          <w:szCs w:val="24"/>
          <w:lang w:eastAsia="zh-CN"/>
        </w:rPr>
        <w:t>27,275,000</w:t>
      </w:r>
      <w:r w:rsidR="00332BD4" w:rsidRPr="00C615E4">
        <w:rPr>
          <w:rFonts w:hint="eastAsia"/>
          <w:sz w:val="24"/>
          <w:szCs w:val="24"/>
          <w:lang w:eastAsia="zh-CN"/>
        </w:rPr>
        <w:t>美元）</w:t>
      </w:r>
      <w:r w:rsidR="00502B00" w:rsidRPr="00C615E4">
        <w:rPr>
          <w:rFonts w:hint="eastAsia"/>
          <w:sz w:val="24"/>
          <w:szCs w:val="24"/>
          <w:lang w:eastAsia="zh-CN"/>
        </w:rPr>
        <w:t>。</w:t>
      </w:r>
      <w:r w:rsidRPr="00C615E4">
        <w:rPr>
          <w:rFonts w:hint="eastAsia"/>
          <w:sz w:val="24"/>
          <w:szCs w:val="24"/>
          <w:lang w:eastAsia="zh-CN"/>
        </w:rPr>
        <w:t xml:space="preserve"> </w:t>
      </w:r>
      <w:r w:rsidRPr="00C615E4">
        <w:rPr>
          <w:rFonts w:hint="eastAsia"/>
          <w:sz w:val="24"/>
          <w:szCs w:val="24"/>
          <w:lang w:eastAsia="zh-CN"/>
        </w:rPr>
        <w:t>这个项目将为多达</w:t>
      </w:r>
      <w:r w:rsidRPr="00C615E4">
        <w:rPr>
          <w:rFonts w:hint="eastAsia"/>
          <w:sz w:val="24"/>
          <w:szCs w:val="24"/>
          <w:lang w:eastAsia="zh-CN"/>
        </w:rPr>
        <w:t xml:space="preserve"> 30 </w:t>
      </w:r>
      <w:r w:rsidRPr="00C615E4">
        <w:rPr>
          <w:rFonts w:hint="eastAsia"/>
          <w:sz w:val="24"/>
          <w:szCs w:val="24"/>
          <w:lang w:eastAsia="zh-CN"/>
        </w:rPr>
        <w:t>家处于早期阶段的“农业科技”公司提供融资和辅导，这些公司将获得资本投资和专业支持。</w:t>
      </w:r>
      <w:r w:rsidRPr="00C615E4">
        <w:rPr>
          <w:rFonts w:hint="eastAsia"/>
          <w:sz w:val="24"/>
          <w:szCs w:val="24"/>
          <w:lang w:eastAsia="zh-CN"/>
        </w:rPr>
        <w:t xml:space="preserve"> </w:t>
      </w:r>
      <w:r w:rsidRPr="00C615E4">
        <w:rPr>
          <w:rFonts w:hint="eastAsia"/>
          <w:sz w:val="24"/>
          <w:szCs w:val="24"/>
          <w:lang w:eastAsia="zh-CN"/>
        </w:rPr>
        <w:t>执行合作伙伴</w:t>
      </w:r>
      <w:r w:rsidRPr="00C615E4">
        <w:rPr>
          <w:rFonts w:hint="eastAsia"/>
          <w:sz w:val="24"/>
          <w:szCs w:val="24"/>
          <w:lang w:eastAsia="zh-CN"/>
        </w:rPr>
        <w:t xml:space="preserve"> Yield Lab Latam </w:t>
      </w:r>
      <w:r w:rsidRPr="00C615E4">
        <w:rPr>
          <w:rFonts w:hint="eastAsia"/>
          <w:sz w:val="24"/>
          <w:szCs w:val="24"/>
          <w:lang w:eastAsia="zh-CN"/>
        </w:rPr>
        <w:t>是一家投资基金，为中美洲、墨西哥和加勒比地区的集约化作物领域以及南美洲和安第斯区域的畜牧业</w:t>
      </w:r>
      <w:r w:rsidR="008F2F14" w:rsidRPr="00C615E4">
        <w:rPr>
          <w:rFonts w:hint="eastAsia"/>
          <w:sz w:val="24"/>
          <w:szCs w:val="24"/>
          <w:lang w:eastAsia="zh-CN"/>
        </w:rPr>
        <w:t>、</w:t>
      </w:r>
      <w:r w:rsidRPr="00C615E4">
        <w:rPr>
          <w:rFonts w:hint="eastAsia"/>
          <w:sz w:val="24"/>
          <w:szCs w:val="24"/>
          <w:lang w:eastAsia="zh-CN"/>
        </w:rPr>
        <w:t>农业和水产养殖业领域的早期初创企业提供支持。</w:t>
      </w:r>
      <w:r w:rsidRPr="00C615E4">
        <w:rPr>
          <w:rFonts w:hint="eastAsia"/>
          <w:sz w:val="24"/>
          <w:szCs w:val="24"/>
          <w:lang w:eastAsia="zh-CN"/>
        </w:rPr>
        <w:t>GEF</w:t>
      </w:r>
      <w:r w:rsidRPr="00C615E4">
        <w:rPr>
          <w:rFonts w:hint="eastAsia"/>
          <w:sz w:val="24"/>
          <w:szCs w:val="24"/>
          <w:lang w:eastAsia="zh-CN"/>
        </w:rPr>
        <w:t>资金将以股权合伙人的形式投资。</w:t>
      </w:r>
      <w:r w:rsidRPr="00C615E4">
        <w:rPr>
          <w:rFonts w:hint="eastAsia"/>
          <w:sz w:val="24"/>
          <w:szCs w:val="24"/>
          <w:lang w:eastAsia="zh-CN"/>
        </w:rPr>
        <w:t xml:space="preserve"> </w:t>
      </w:r>
      <w:r w:rsidRPr="00C615E4">
        <w:rPr>
          <w:rFonts w:hint="eastAsia"/>
          <w:sz w:val="24"/>
          <w:szCs w:val="24"/>
          <w:lang w:eastAsia="zh-CN"/>
        </w:rPr>
        <w:t>这个项目争取改进在</w:t>
      </w:r>
      <w:r w:rsidRPr="00C615E4">
        <w:rPr>
          <w:rFonts w:hint="eastAsia"/>
          <w:sz w:val="24"/>
          <w:szCs w:val="24"/>
          <w:lang w:eastAsia="zh-CN"/>
        </w:rPr>
        <w:t xml:space="preserve"> 1,360 </w:t>
      </w:r>
      <w:r w:rsidRPr="00C615E4">
        <w:rPr>
          <w:rFonts w:hint="eastAsia"/>
          <w:sz w:val="24"/>
          <w:szCs w:val="24"/>
          <w:lang w:eastAsia="zh-CN"/>
        </w:rPr>
        <w:t>万公顷土地上的做法，在</w:t>
      </w:r>
      <w:r w:rsidRPr="00C615E4">
        <w:rPr>
          <w:rFonts w:hint="eastAsia"/>
          <w:sz w:val="24"/>
          <w:szCs w:val="24"/>
          <w:lang w:eastAsia="zh-CN"/>
        </w:rPr>
        <w:t xml:space="preserve"> 20 </w:t>
      </w:r>
      <w:r w:rsidRPr="00C615E4">
        <w:rPr>
          <w:rFonts w:hint="eastAsia"/>
          <w:sz w:val="24"/>
          <w:szCs w:val="24"/>
          <w:lang w:eastAsia="zh-CN"/>
        </w:rPr>
        <w:t>年内减少</w:t>
      </w:r>
      <w:r w:rsidRPr="00C615E4">
        <w:rPr>
          <w:rFonts w:hint="eastAsia"/>
          <w:sz w:val="24"/>
          <w:szCs w:val="24"/>
          <w:lang w:eastAsia="zh-CN"/>
        </w:rPr>
        <w:t xml:space="preserve"> 1,260 </w:t>
      </w:r>
      <w:r w:rsidRPr="00C615E4">
        <w:rPr>
          <w:rFonts w:hint="eastAsia"/>
          <w:sz w:val="24"/>
          <w:szCs w:val="24"/>
          <w:lang w:eastAsia="zh-CN"/>
        </w:rPr>
        <w:t>万吨二氧化碳当量，并减少超过</w:t>
      </w:r>
      <w:r w:rsidRPr="00C615E4">
        <w:rPr>
          <w:rFonts w:hint="eastAsia"/>
          <w:sz w:val="24"/>
          <w:szCs w:val="24"/>
          <w:lang w:eastAsia="zh-CN"/>
        </w:rPr>
        <w:t>5,000</w:t>
      </w:r>
      <w:r w:rsidRPr="00C615E4">
        <w:rPr>
          <w:rFonts w:hint="eastAsia"/>
          <w:sz w:val="24"/>
          <w:szCs w:val="24"/>
          <w:lang w:eastAsia="zh-CN"/>
        </w:rPr>
        <w:t>吨引起全球关切的化学品。</w:t>
      </w:r>
      <w:r w:rsidRPr="00C615E4">
        <w:rPr>
          <w:rFonts w:hint="eastAsia"/>
          <w:sz w:val="24"/>
          <w:szCs w:val="24"/>
          <w:lang w:eastAsia="zh-CN"/>
        </w:rPr>
        <w:t xml:space="preserve"> </w:t>
      </w:r>
      <w:r w:rsidRPr="00C615E4">
        <w:rPr>
          <w:rFonts w:hint="eastAsia"/>
          <w:sz w:val="24"/>
          <w:szCs w:val="24"/>
        </w:rPr>
        <w:t>这个项目将使</w:t>
      </w:r>
      <w:r w:rsidRPr="00C615E4">
        <w:rPr>
          <w:rFonts w:hint="eastAsia"/>
          <w:sz w:val="24"/>
          <w:szCs w:val="24"/>
        </w:rPr>
        <w:t xml:space="preserve"> 270,000 </w:t>
      </w:r>
      <w:r w:rsidRPr="00C615E4">
        <w:rPr>
          <w:rFonts w:hint="eastAsia"/>
          <w:sz w:val="24"/>
          <w:szCs w:val="24"/>
        </w:rPr>
        <w:t>人受益（</w:t>
      </w:r>
      <w:r w:rsidRPr="00C615E4">
        <w:rPr>
          <w:rFonts w:hint="eastAsia"/>
          <w:sz w:val="24"/>
          <w:szCs w:val="24"/>
        </w:rPr>
        <w:t xml:space="preserve">30% </w:t>
      </w:r>
      <w:r w:rsidRPr="00C615E4">
        <w:rPr>
          <w:rFonts w:hint="eastAsia"/>
          <w:sz w:val="24"/>
          <w:szCs w:val="24"/>
        </w:rPr>
        <w:t>为女性）。</w:t>
      </w:r>
    </w:p>
    <w:p w14:paraId="6760FD74" w14:textId="3131758A" w:rsidR="007D4E56" w:rsidRPr="00257094" w:rsidRDefault="00850880" w:rsidP="00212A87">
      <w:pPr>
        <w:numPr>
          <w:ilvl w:val="0"/>
          <w:numId w:val="7"/>
        </w:numPr>
        <w:spacing w:before="240" w:after="240" w:line="240" w:lineRule="auto"/>
        <w:ind w:left="1469" w:hanging="490"/>
        <w:jc w:val="both"/>
        <w:rPr>
          <w:sz w:val="24"/>
          <w:szCs w:val="24"/>
          <w:lang w:eastAsia="zh-CN"/>
        </w:rPr>
      </w:pPr>
      <w:r w:rsidRPr="00502B00">
        <w:rPr>
          <w:rFonts w:hint="eastAsia"/>
          <w:sz w:val="24"/>
          <w:szCs w:val="24"/>
          <w:lang w:eastAsia="zh-CN"/>
        </w:rPr>
        <w:t>在拉丁美洲和加勒比生物多样性</w:t>
      </w:r>
      <w:r w:rsidRPr="00502B00">
        <w:rPr>
          <w:sz w:val="24"/>
          <w:szCs w:val="24"/>
          <w:lang w:eastAsia="zh-CN"/>
        </w:rPr>
        <w:t>创新利用金融工具</w:t>
      </w:r>
      <w:r w:rsidRPr="00502B00">
        <w:rPr>
          <w:rFonts w:hint="eastAsia"/>
          <w:sz w:val="24"/>
          <w:szCs w:val="24"/>
          <w:lang w:eastAsia="zh-CN"/>
        </w:rPr>
        <w:t>，</w:t>
      </w:r>
      <w:r w:rsidRPr="00502B00">
        <w:rPr>
          <w:sz w:val="24"/>
          <w:szCs w:val="24"/>
          <w:lang w:eastAsia="zh-CN"/>
        </w:rPr>
        <w:t>促进</w:t>
      </w:r>
      <w:r w:rsidRPr="00502B00">
        <w:rPr>
          <w:rFonts w:hint="eastAsia"/>
          <w:sz w:val="24"/>
          <w:szCs w:val="24"/>
          <w:lang w:eastAsia="zh-CN"/>
        </w:rPr>
        <w:t>生物多样性保护和恢复</w:t>
      </w:r>
      <w:r w:rsidR="00332BD4" w:rsidRPr="00502B00">
        <w:rPr>
          <w:rFonts w:hint="eastAsia"/>
          <w:sz w:val="24"/>
          <w:szCs w:val="24"/>
          <w:lang w:eastAsia="zh-CN"/>
        </w:rPr>
        <w:t>（拉丁美洲和加勒比区域；</w:t>
      </w:r>
      <w:r w:rsidRPr="00502B00">
        <w:rPr>
          <w:rFonts w:hint="eastAsia"/>
          <w:sz w:val="24"/>
          <w:szCs w:val="24"/>
          <w:lang w:eastAsia="zh-CN"/>
        </w:rPr>
        <w:t>GEF</w:t>
      </w:r>
      <w:r w:rsidRPr="00502B00">
        <w:rPr>
          <w:rFonts w:hint="eastAsia"/>
          <w:sz w:val="24"/>
          <w:szCs w:val="24"/>
          <w:lang w:eastAsia="zh-CN"/>
        </w:rPr>
        <w:t>机构：美洲开发银行</w:t>
      </w:r>
      <w:r w:rsidR="00332BD4" w:rsidRPr="00502B00">
        <w:rPr>
          <w:rFonts w:hint="eastAsia"/>
          <w:sz w:val="24"/>
          <w:szCs w:val="24"/>
          <w:lang w:eastAsia="zh-CN"/>
        </w:rPr>
        <w:t>；</w:t>
      </w:r>
      <w:r w:rsidR="00332BD4" w:rsidRPr="00502B00">
        <w:rPr>
          <w:rFonts w:hint="eastAsia"/>
          <w:sz w:val="24"/>
          <w:szCs w:val="24"/>
          <w:lang w:eastAsia="zh-CN"/>
        </w:rPr>
        <w:t>GEF</w:t>
      </w:r>
      <w:r w:rsidR="00332BD4" w:rsidRPr="00502B00">
        <w:rPr>
          <w:rFonts w:hint="eastAsia"/>
          <w:sz w:val="24"/>
          <w:szCs w:val="24"/>
          <w:lang w:eastAsia="zh-CN"/>
        </w:rPr>
        <w:t>项目融资：</w:t>
      </w:r>
      <w:r w:rsidR="00502B00" w:rsidRPr="00502B00">
        <w:rPr>
          <w:sz w:val="24"/>
          <w:szCs w:val="24"/>
          <w:lang w:eastAsia="zh-CN"/>
        </w:rPr>
        <w:t>40,180,000</w:t>
      </w:r>
      <w:r w:rsidR="00502B00" w:rsidRPr="00502B00">
        <w:rPr>
          <w:rFonts w:hint="eastAsia"/>
          <w:sz w:val="24"/>
          <w:szCs w:val="24"/>
          <w:lang w:eastAsia="zh-CN"/>
        </w:rPr>
        <w:t>美元；</w:t>
      </w:r>
      <w:r w:rsidR="00332BD4" w:rsidRPr="00502B00">
        <w:rPr>
          <w:rFonts w:hint="eastAsia"/>
          <w:sz w:val="24"/>
          <w:szCs w:val="24"/>
          <w:lang w:eastAsia="zh-CN"/>
        </w:rPr>
        <w:t>共同融资：</w:t>
      </w:r>
      <w:r w:rsidR="00502B00" w:rsidRPr="00502B00">
        <w:rPr>
          <w:sz w:val="24"/>
          <w:szCs w:val="24"/>
          <w:lang w:eastAsia="zh-CN"/>
        </w:rPr>
        <w:t>641,280,000</w:t>
      </w:r>
      <w:r w:rsidR="00502B00" w:rsidRPr="00502B00">
        <w:rPr>
          <w:rFonts w:hint="eastAsia"/>
          <w:sz w:val="24"/>
          <w:szCs w:val="24"/>
          <w:lang w:eastAsia="zh-CN"/>
        </w:rPr>
        <w:t>美元</w:t>
      </w:r>
      <w:r w:rsidR="00332BD4" w:rsidRPr="00502B00">
        <w:rPr>
          <w:rFonts w:hint="eastAsia"/>
          <w:sz w:val="24"/>
          <w:szCs w:val="24"/>
          <w:lang w:eastAsia="zh-CN"/>
        </w:rPr>
        <w:t>）</w:t>
      </w:r>
      <w:r w:rsidR="00502B00">
        <w:rPr>
          <w:rFonts w:hint="eastAsia"/>
          <w:sz w:val="24"/>
          <w:szCs w:val="24"/>
          <w:lang w:eastAsia="zh-CN"/>
        </w:rPr>
        <w:t>。</w:t>
      </w:r>
      <w:r w:rsidRPr="00502B00">
        <w:rPr>
          <w:rFonts w:hint="eastAsia"/>
          <w:sz w:val="24"/>
          <w:szCs w:val="24"/>
          <w:lang w:eastAsia="zh-CN"/>
        </w:rPr>
        <w:t>这个项目的目标是在至少</w:t>
      </w:r>
      <w:r w:rsidRPr="00502B00">
        <w:rPr>
          <w:rFonts w:hint="eastAsia"/>
          <w:sz w:val="24"/>
          <w:szCs w:val="24"/>
          <w:lang w:eastAsia="zh-CN"/>
        </w:rPr>
        <w:t xml:space="preserve"> 3 </w:t>
      </w:r>
      <w:r w:rsidRPr="00502B00">
        <w:rPr>
          <w:rFonts w:hint="eastAsia"/>
          <w:sz w:val="24"/>
          <w:szCs w:val="24"/>
          <w:lang w:eastAsia="zh-CN"/>
        </w:rPr>
        <w:t>个拉丁美洲和加勒比地区国家建立一个区域融资机制，用于根据《昆蒙框架》支持生物多样性的保护和恢复。</w:t>
      </w:r>
      <w:r w:rsidRPr="00502B00">
        <w:rPr>
          <w:rFonts w:hint="eastAsia"/>
          <w:sz w:val="24"/>
          <w:szCs w:val="24"/>
          <w:lang w:eastAsia="zh-CN"/>
        </w:rPr>
        <w:t xml:space="preserve"> </w:t>
      </w:r>
      <w:r w:rsidRPr="00502B00">
        <w:rPr>
          <w:rFonts w:hint="eastAsia"/>
          <w:sz w:val="24"/>
          <w:szCs w:val="24"/>
          <w:lang w:eastAsia="zh-CN"/>
        </w:rPr>
        <w:t>这个混合融资结构将美洲开发银行的信用增级和</w:t>
      </w:r>
      <w:r w:rsidRPr="00502B00">
        <w:rPr>
          <w:rFonts w:hint="eastAsia"/>
          <w:sz w:val="24"/>
          <w:szCs w:val="24"/>
          <w:lang w:eastAsia="zh-CN"/>
        </w:rPr>
        <w:t>GEF</w:t>
      </w:r>
      <w:r w:rsidRPr="00502B00">
        <w:rPr>
          <w:rFonts w:hint="eastAsia"/>
          <w:sz w:val="24"/>
          <w:szCs w:val="24"/>
          <w:lang w:eastAsia="zh-CN"/>
        </w:rPr>
        <w:t>的担保结合在一起，提供了一个创新的解决办法来应对保护工作面临的严峻挑战，而且为保护生物多样性提供了一个强有力的激励措施：如果保护工作达到特定的里程碑，</w:t>
      </w:r>
      <w:r w:rsidRPr="00502B00">
        <w:rPr>
          <w:rFonts w:hint="eastAsia"/>
          <w:sz w:val="24"/>
          <w:szCs w:val="24"/>
          <w:lang w:eastAsia="zh-CN"/>
        </w:rPr>
        <w:t xml:space="preserve"> GEF</w:t>
      </w:r>
      <w:r w:rsidRPr="00502B00">
        <w:rPr>
          <w:rFonts w:hint="eastAsia"/>
          <w:sz w:val="24"/>
          <w:szCs w:val="24"/>
          <w:lang w:eastAsia="zh-CN"/>
        </w:rPr>
        <w:t>的担保可以转换为对这些工作的赠款。</w:t>
      </w:r>
      <w:r w:rsidRPr="00502B00">
        <w:rPr>
          <w:rFonts w:hint="eastAsia"/>
          <w:sz w:val="24"/>
          <w:szCs w:val="24"/>
          <w:lang w:eastAsia="zh-CN"/>
        </w:rPr>
        <w:t xml:space="preserve"> GEF</w:t>
      </w:r>
      <w:r w:rsidRPr="00502B00">
        <w:rPr>
          <w:rFonts w:hint="eastAsia"/>
          <w:sz w:val="24"/>
          <w:szCs w:val="24"/>
          <w:lang w:eastAsia="zh-CN"/>
        </w:rPr>
        <w:t>非赠款投资的回流来自每年的担保费和没有转换为赠款的未动用担保。这个项目预计将改进对</w:t>
      </w:r>
      <w:r w:rsidRPr="00502B00">
        <w:rPr>
          <w:rFonts w:hint="eastAsia"/>
          <w:sz w:val="24"/>
          <w:szCs w:val="24"/>
          <w:lang w:eastAsia="zh-CN"/>
        </w:rPr>
        <w:t>210</w:t>
      </w:r>
      <w:r w:rsidRPr="00502B00">
        <w:rPr>
          <w:rFonts w:hint="eastAsia"/>
          <w:sz w:val="24"/>
          <w:szCs w:val="24"/>
          <w:lang w:eastAsia="zh-CN"/>
        </w:rPr>
        <w:t>万公顷陆地保护区和</w:t>
      </w:r>
      <w:r w:rsidRPr="00502B00">
        <w:rPr>
          <w:rFonts w:hint="eastAsia"/>
          <w:sz w:val="24"/>
          <w:szCs w:val="24"/>
          <w:lang w:eastAsia="zh-CN"/>
        </w:rPr>
        <w:t>4,060</w:t>
      </w:r>
      <w:r w:rsidRPr="00502B00">
        <w:rPr>
          <w:rFonts w:hint="eastAsia"/>
          <w:sz w:val="24"/>
          <w:szCs w:val="24"/>
          <w:lang w:eastAsia="zh-CN"/>
        </w:rPr>
        <w:t>万公顷海洋保护区的管理，并恢复</w:t>
      </w:r>
      <w:r w:rsidRPr="00502B00">
        <w:rPr>
          <w:rFonts w:hint="eastAsia"/>
          <w:sz w:val="24"/>
          <w:szCs w:val="24"/>
          <w:lang w:eastAsia="zh-CN"/>
        </w:rPr>
        <w:t>20</w:t>
      </w:r>
      <w:r w:rsidRPr="00502B00">
        <w:rPr>
          <w:rFonts w:hint="eastAsia"/>
          <w:sz w:val="24"/>
          <w:szCs w:val="24"/>
          <w:lang w:eastAsia="zh-CN"/>
        </w:rPr>
        <w:t>万公顷土地，使</w:t>
      </w:r>
      <w:r w:rsidRPr="00502B00">
        <w:rPr>
          <w:rFonts w:hint="eastAsia"/>
          <w:sz w:val="24"/>
          <w:szCs w:val="24"/>
          <w:lang w:eastAsia="zh-CN"/>
        </w:rPr>
        <w:t>31</w:t>
      </w:r>
      <w:r w:rsidRPr="00502B00">
        <w:rPr>
          <w:rFonts w:hint="eastAsia"/>
          <w:sz w:val="24"/>
          <w:szCs w:val="24"/>
          <w:lang w:eastAsia="zh-CN"/>
        </w:rPr>
        <w:t>万人受益（</w:t>
      </w:r>
      <w:r w:rsidRPr="00502B00">
        <w:rPr>
          <w:rFonts w:hint="eastAsia"/>
          <w:sz w:val="24"/>
          <w:szCs w:val="24"/>
          <w:lang w:eastAsia="zh-CN"/>
        </w:rPr>
        <w:t>50%</w:t>
      </w:r>
      <w:r w:rsidRPr="00502B00">
        <w:rPr>
          <w:rFonts w:hint="eastAsia"/>
          <w:sz w:val="24"/>
          <w:szCs w:val="24"/>
          <w:lang w:eastAsia="zh-CN"/>
        </w:rPr>
        <w:t>为女性）。</w:t>
      </w:r>
    </w:p>
    <w:p w14:paraId="040BB630" w14:textId="0DD07582" w:rsidR="007D4E56" w:rsidRPr="00502B00" w:rsidRDefault="00850880" w:rsidP="00212A87">
      <w:pPr>
        <w:numPr>
          <w:ilvl w:val="0"/>
          <w:numId w:val="7"/>
        </w:numPr>
        <w:spacing w:before="240" w:after="240" w:line="240" w:lineRule="auto"/>
        <w:ind w:left="1469" w:hanging="490"/>
        <w:jc w:val="both"/>
        <w:rPr>
          <w:lang w:eastAsia="zh-CN"/>
        </w:rPr>
      </w:pPr>
      <w:r w:rsidRPr="00615196">
        <w:rPr>
          <w:rFonts w:hint="eastAsia"/>
          <w:b/>
          <w:bCs/>
          <w:sz w:val="24"/>
          <w:szCs w:val="24"/>
          <w:lang w:eastAsia="zh-CN"/>
        </w:rPr>
        <w:t>巴西亚马逊生命力机制</w:t>
      </w:r>
      <w:r w:rsidRPr="00257094">
        <w:rPr>
          <w:rFonts w:hint="eastAsia"/>
          <w:sz w:val="24"/>
          <w:szCs w:val="24"/>
          <w:lang w:eastAsia="zh-CN"/>
        </w:rPr>
        <w:t xml:space="preserve"> </w:t>
      </w:r>
      <w:r w:rsidR="00502B00">
        <w:rPr>
          <w:rFonts w:hint="eastAsia"/>
          <w:sz w:val="24"/>
          <w:szCs w:val="24"/>
          <w:lang w:eastAsia="zh-CN"/>
        </w:rPr>
        <w:t>（</w:t>
      </w:r>
      <w:r w:rsidR="00502B00">
        <w:rPr>
          <w:rFonts w:hint="eastAsia"/>
          <w:sz w:val="24"/>
          <w:szCs w:val="24"/>
          <w:lang w:eastAsia="zh-CN"/>
        </w:rPr>
        <w:t>GEF</w:t>
      </w:r>
      <w:r w:rsidRPr="00257094">
        <w:rPr>
          <w:rFonts w:hint="eastAsia"/>
          <w:sz w:val="24"/>
          <w:szCs w:val="24"/>
          <w:lang w:eastAsia="zh-CN"/>
        </w:rPr>
        <w:t>机构：巴西生物多样性基金；</w:t>
      </w:r>
      <w:r w:rsidRPr="00257094">
        <w:rPr>
          <w:rFonts w:hint="eastAsia"/>
          <w:sz w:val="24"/>
          <w:szCs w:val="24"/>
          <w:lang w:eastAsia="zh-CN"/>
        </w:rPr>
        <w:t xml:space="preserve"> GEF</w:t>
      </w:r>
      <w:r w:rsidRPr="00257094">
        <w:rPr>
          <w:rFonts w:hint="eastAsia"/>
          <w:sz w:val="24"/>
          <w:szCs w:val="24"/>
          <w:lang w:eastAsia="zh-CN"/>
        </w:rPr>
        <w:t>项目融资：</w:t>
      </w:r>
      <w:r w:rsidRPr="00257094">
        <w:rPr>
          <w:rFonts w:hint="eastAsia"/>
          <w:sz w:val="24"/>
          <w:szCs w:val="24"/>
          <w:lang w:eastAsia="zh-CN"/>
        </w:rPr>
        <w:t xml:space="preserve">6,200,000 </w:t>
      </w:r>
      <w:r w:rsidRPr="00257094">
        <w:rPr>
          <w:rFonts w:hint="eastAsia"/>
          <w:sz w:val="24"/>
          <w:szCs w:val="24"/>
          <w:lang w:eastAsia="zh-CN"/>
        </w:rPr>
        <w:t>美元；</w:t>
      </w:r>
      <w:r w:rsidRPr="00257094">
        <w:rPr>
          <w:rFonts w:hint="eastAsia"/>
          <w:sz w:val="24"/>
          <w:szCs w:val="24"/>
          <w:lang w:eastAsia="zh-CN"/>
        </w:rPr>
        <w:t xml:space="preserve"> </w:t>
      </w:r>
      <w:r w:rsidRPr="00257094">
        <w:rPr>
          <w:rFonts w:hint="eastAsia"/>
          <w:sz w:val="24"/>
          <w:szCs w:val="24"/>
          <w:lang w:eastAsia="zh-CN"/>
        </w:rPr>
        <w:t>共同融资：</w:t>
      </w:r>
      <w:r w:rsidRPr="00257094">
        <w:rPr>
          <w:rFonts w:hint="eastAsia"/>
          <w:sz w:val="24"/>
          <w:szCs w:val="24"/>
          <w:lang w:eastAsia="zh-CN"/>
        </w:rPr>
        <w:t xml:space="preserve">46,600,000 </w:t>
      </w:r>
      <w:r w:rsidRPr="00257094">
        <w:rPr>
          <w:rFonts w:hint="eastAsia"/>
          <w:sz w:val="24"/>
          <w:szCs w:val="24"/>
          <w:lang w:eastAsia="zh-CN"/>
        </w:rPr>
        <w:t>美元</w:t>
      </w:r>
      <w:r w:rsidR="00502B00">
        <w:rPr>
          <w:rFonts w:hint="eastAsia"/>
          <w:sz w:val="24"/>
          <w:szCs w:val="24"/>
          <w:lang w:eastAsia="zh-CN"/>
        </w:rPr>
        <w:t>）</w:t>
      </w:r>
      <w:r w:rsidRPr="00257094">
        <w:rPr>
          <w:rFonts w:hint="eastAsia"/>
          <w:sz w:val="24"/>
          <w:szCs w:val="24"/>
          <w:lang w:eastAsia="zh-CN"/>
        </w:rPr>
        <w:t>。这个项目的目标，是通过加强巴西保护区系统中的社会生物多样性组织、企业和供应链来保护亚马逊雨林。</w:t>
      </w:r>
      <w:r w:rsidRPr="00257094">
        <w:rPr>
          <w:rFonts w:hint="eastAsia"/>
          <w:sz w:val="24"/>
          <w:szCs w:val="24"/>
          <w:lang w:eastAsia="zh-CN"/>
        </w:rPr>
        <w:t xml:space="preserve"> </w:t>
      </w:r>
      <w:r w:rsidRPr="00257094">
        <w:rPr>
          <w:rFonts w:hint="eastAsia"/>
          <w:sz w:val="24"/>
          <w:szCs w:val="24"/>
          <w:lang w:eastAsia="zh-CN"/>
        </w:rPr>
        <w:t>亚马逊生命力机制是一个新的商业模式，利用一种名为</w:t>
      </w:r>
      <w:r w:rsidRPr="00257094">
        <w:rPr>
          <w:rFonts w:hint="eastAsia"/>
          <w:sz w:val="24"/>
          <w:szCs w:val="24"/>
          <w:lang w:eastAsia="zh-CN"/>
        </w:rPr>
        <w:t xml:space="preserve"> CRA</w:t>
      </w:r>
      <w:r w:rsidRPr="00257094">
        <w:rPr>
          <w:rFonts w:hint="eastAsia"/>
          <w:sz w:val="24"/>
          <w:szCs w:val="24"/>
          <w:lang w:eastAsia="zh-CN"/>
        </w:rPr>
        <w:t>（农业企业应收账款证书）的资本市场产品来为</w:t>
      </w:r>
      <w:r w:rsidRPr="00257094">
        <w:rPr>
          <w:rFonts w:hint="eastAsia"/>
          <w:sz w:val="24"/>
          <w:szCs w:val="24"/>
          <w:lang w:eastAsia="zh-CN"/>
        </w:rPr>
        <w:t>Natura</w:t>
      </w:r>
      <w:r w:rsidR="00714D20" w:rsidRPr="00257094">
        <w:rPr>
          <w:rFonts w:hint="eastAsia"/>
          <w:sz w:val="24"/>
          <w:szCs w:val="24"/>
          <w:lang w:eastAsia="zh-CN"/>
        </w:rPr>
        <w:t>公司</w:t>
      </w:r>
      <w:r w:rsidRPr="00257094">
        <w:rPr>
          <w:rFonts w:hint="eastAsia"/>
          <w:sz w:val="24"/>
          <w:szCs w:val="24"/>
          <w:lang w:eastAsia="zh-CN"/>
        </w:rPr>
        <w:t>（生物经济的一个主要参与者，是一家化妆品公司）</w:t>
      </w:r>
      <w:r w:rsidRPr="00257094">
        <w:rPr>
          <w:rFonts w:hint="eastAsia"/>
          <w:sz w:val="24"/>
          <w:szCs w:val="24"/>
          <w:lang w:eastAsia="zh-CN"/>
        </w:rPr>
        <w:t xml:space="preserve"> </w:t>
      </w:r>
      <w:r w:rsidRPr="00257094">
        <w:rPr>
          <w:rFonts w:hint="eastAsia"/>
          <w:sz w:val="24"/>
          <w:szCs w:val="24"/>
          <w:lang w:eastAsia="zh-CN"/>
        </w:rPr>
        <w:t>价值链中的亚马逊管理者（土著人民和</w:t>
      </w:r>
      <w:r w:rsidRPr="00257094">
        <w:rPr>
          <w:rFonts w:hint="eastAsia"/>
          <w:sz w:val="24"/>
          <w:szCs w:val="24"/>
          <w:lang w:eastAsia="zh-CN"/>
        </w:rPr>
        <w:lastRenderedPageBreak/>
        <w:t>地方社区）和中小企业的保护活动提供资金。</w:t>
      </w:r>
      <w:r w:rsidRPr="00257094">
        <w:rPr>
          <w:rFonts w:hint="eastAsia"/>
          <w:sz w:val="24"/>
          <w:szCs w:val="24"/>
          <w:lang w:eastAsia="zh-CN"/>
        </w:rPr>
        <w:t xml:space="preserve"> </w:t>
      </w:r>
      <w:r w:rsidRPr="00257094">
        <w:rPr>
          <w:rFonts w:hint="eastAsia"/>
          <w:sz w:val="24"/>
          <w:szCs w:val="24"/>
          <w:lang w:eastAsia="zh-CN"/>
        </w:rPr>
        <w:t>这个项目预计将提高亚马逊地区</w:t>
      </w:r>
      <w:r w:rsidRPr="00257094">
        <w:rPr>
          <w:rFonts w:hint="eastAsia"/>
          <w:sz w:val="24"/>
          <w:szCs w:val="24"/>
          <w:lang w:eastAsia="zh-CN"/>
        </w:rPr>
        <w:t>180</w:t>
      </w:r>
      <w:r w:rsidRPr="00257094">
        <w:rPr>
          <w:rFonts w:hint="eastAsia"/>
          <w:sz w:val="24"/>
          <w:szCs w:val="24"/>
          <w:lang w:eastAsia="zh-CN"/>
        </w:rPr>
        <w:t>万公顷保护区的管理效力，使</w:t>
      </w:r>
      <w:r w:rsidRPr="00257094">
        <w:rPr>
          <w:rFonts w:hint="eastAsia"/>
          <w:sz w:val="24"/>
          <w:szCs w:val="24"/>
          <w:lang w:eastAsia="zh-CN"/>
        </w:rPr>
        <w:t>2</w:t>
      </w:r>
      <w:r w:rsidRPr="00257094">
        <w:rPr>
          <w:rFonts w:hint="eastAsia"/>
          <w:sz w:val="24"/>
          <w:szCs w:val="24"/>
          <w:lang w:eastAsia="zh-CN"/>
        </w:rPr>
        <w:t>万人受益，其中</w:t>
      </w:r>
      <w:r w:rsidRPr="00257094">
        <w:rPr>
          <w:rFonts w:hint="eastAsia"/>
          <w:sz w:val="24"/>
          <w:szCs w:val="24"/>
          <w:lang w:eastAsia="zh-CN"/>
        </w:rPr>
        <w:t>50%</w:t>
      </w:r>
      <w:r w:rsidRPr="00257094">
        <w:rPr>
          <w:rFonts w:hint="eastAsia"/>
          <w:sz w:val="24"/>
          <w:szCs w:val="24"/>
          <w:lang w:eastAsia="zh-CN"/>
        </w:rPr>
        <w:t>是女性。</w:t>
      </w:r>
    </w:p>
    <w:p w14:paraId="4288DCBA" w14:textId="1B3A8761" w:rsidR="00502B00" w:rsidRPr="00502B00" w:rsidRDefault="00502B00" w:rsidP="00212A87">
      <w:pPr>
        <w:numPr>
          <w:ilvl w:val="0"/>
          <w:numId w:val="7"/>
        </w:numPr>
        <w:spacing w:before="240" w:after="240" w:line="240" w:lineRule="auto"/>
        <w:ind w:left="1469" w:hanging="490"/>
        <w:jc w:val="both"/>
        <w:rPr>
          <w:sz w:val="24"/>
          <w:szCs w:val="24"/>
          <w:lang w:eastAsia="zh-CN"/>
        </w:rPr>
      </w:pPr>
      <w:r w:rsidRPr="00615196">
        <w:rPr>
          <w:rFonts w:hint="eastAsia"/>
          <w:b/>
          <w:bCs/>
          <w:sz w:val="24"/>
          <w:szCs w:val="24"/>
          <w:lang w:eastAsia="zh-CN"/>
        </w:rPr>
        <w:t>印度尼西亚珊瑚债券</w:t>
      </w:r>
      <w:r w:rsidR="00F12BA6" w:rsidRPr="00F35DE2">
        <w:rPr>
          <w:rFonts w:hint="eastAsia"/>
          <w:sz w:val="24"/>
          <w:szCs w:val="24"/>
          <w:lang w:eastAsia="zh-CN"/>
        </w:rPr>
        <w:t>（</w:t>
      </w:r>
      <w:r w:rsidR="00F12BA6" w:rsidRPr="00F35DE2">
        <w:rPr>
          <w:rFonts w:hint="eastAsia"/>
          <w:sz w:val="24"/>
          <w:szCs w:val="24"/>
          <w:lang w:eastAsia="zh-CN"/>
        </w:rPr>
        <w:t>GEF</w:t>
      </w:r>
      <w:r w:rsidRPr="00F35DE2">
        <w:rPr>
          <w:rFonts w:hint="eastAsia"/>
          <w:sz w:val="24"/>
          <w:szCs w:val="24"/>
          <w:lang w:eastAsia="zh-CN"/>
        </w:rPr>
        <w:t>机构</w:t>
      </w:r>
      <w:r w:rsidR="00F12BA6" w:rsidRPr="00F35DE2">
        <w:rPr>
          <w:rFonts w:hint="eastAsia"/>
          <w:sz w:val="24"/>
          <w:szCs w:val="24"/>
          <w:lang w:eastAsia="zh-CN"/>
        </w:rPr>
        <w:t>：</w:t>
      </w:r>
      <w:r w:rsidRPr="00F35DE2">
        <w:rPr>
          <w:rFonts w:hint="eastAsia"/>
          <w:sz w:val="24"/>
          <w:szCs w:val="24"/>
          <w:lang w:eastAsia="zh-CN"/>
        </w:rPr>
        <w:t>世界银行；</w:t>
      </w:r>
      <w:r w:rsidR="00F12BA6" w:rsidRPr="00F35DE2">
        <w:rPr>
          <w:rFonts w:hint="eastAsia"/>
          <w:sz w:val="24"/>
          <w:szCs w:val="24"/>
          <w:lang w:eastAsia="zh-CN"/>
        </w:rPr>
        <w:t>GEF</w:t>
      </w:r>
      <w:r w:rsidR="00F12BA6" w:rsidRPr="00F35DE2">
        <w:rPr>
          <w:rFonts w:hint="eastAsia"/>
          <w:sz w:val="24"/>
          <w:szCs w:val="24"/>
          <w:lang w:eastAsia="zh-CN"/>
        </w:rPr>
        <w:t>项目融资：</w:t>
      </w:r>
      <w:r w:rsidRPr="00F35DE2">
        <w:rPr>
          <w:rFonts w:hint="eastAsia"/>
          <w:sz w:val="24"/>
          <w:szCs w:val="24"/>
          <w:lang w:eastAsia="zh-CN"/>
        </w:rPr>
        <w:t>13</w:t>
      </w:r>
      <w:r w:rsidR="00F12BA6" w:rsidRPr="00F35DE2">
        <w:rPr>
          <w:rFonts w:hint="eastAsia"/>
          <w:sz w:val="24"/>
          <w:szCs w:val="24"/>
          <w:lang w:eastAsia="zh-CN"/>
        </w:rPr>
        <w:t>,</w:t>
      </w:r>
      <w:r w:rsidRPr="00F35DE2">
        <w:rPr>
          <w:rFonts w:hint="eastAsia"/>
          <w:sz w:val="24"/>
          <w:szCs w:val="24"/>
          <w:lang w:eastAsia="zh-CN"/>
        </w:rPr>
        <w:t>761</w:t>
      </w:r>
      <w:r w:rsidR="00F12BA6" w:rsidRPr="00F35DE2">
        <w:rPr>
          <w:rFonts w:hint="eastAsia"/>
          <w:sz w:val="24"/>
          <w:szCs w:val="24"/>
          <w:lang w:eastAsia="zh-CN"/>
        </w:rPr>
        <w:t>,</w:t>
      </w:r>
      <w:r w:rsidRPr="00F35DE2">
        <w:rPr>
          <w:rFonts w:hint="eastAsia"/>
          <w:sz w:val="24"/>
          <w:szCs w:val="24"/>
          <w:lang w:eastAsia="zh-CN"/>
        </w:rPr>
        <w:t>468</w:t>
      </w:r>
      <w:r w:rsidRPr="00F35DE2">
        <w:rPr>
          <w:rFonts w:hint="eastAsia"/>
          <w:sz w:val="24"/>
          <w:szCs w:val="24"/>
          <w:lang w:eastAsia="zh-CN"/>
        </w:rPr>
        <w:t>美元；</w:t>
      </w:r>
      <w:r w:rsidR="00F12BA6" w:rsidRPr="00F35DE2">
        <w:rPr>
          <w:rFonts w:hint="eastAsia"/>
          <w:sz w:val="24"/>
          <w:szCs w:val="24"/>
          <w:lang w:eastAsia="zh-CN"/>
        </w:rPr>
        <w:t>共同融资：</w:t>
      </w:r>
      <w:r w:rsidRPr="00F35DE2">
        <w:rPr>
          <w:rFonts w:hint="eastAsia"/>
          <w:sz w:val="24"/>
          <w:szCs w:val="24"/>
          <w:lang w:eastAsia="zh-CN"/>
        </w:rPr>
        <w:t>1.561</w:t>
      </w:r>
      <w:r w:rsidRPr="00F35DE2">
        <w:rPr>
          <w:rFonts w:hint="eastAsia"/>
          <w:sz w:val="24"/>
          <w:szCs w:val="24"/>
          <w:lang w:eastAsia="zh-CN"/>
        </w:rPr>
        <w:t>亿美元</w:t>
      </w:r>
      <w:r w:rsidR="00F12BA6" w:rsidRPr="00F35DE2">
        <w:rPr>
          <w:rFonts w:hint="eastAsia"/>
          <w:sz w:val="24"/>
          <w:szCs w:val="24"/>
          <w:lang w:eastAsia="zh-CN"/>
        </w:rPr>
        <w:t>）</w:t>
      </w:r>
      <w:r w:rsidRPr="00F35DE2">
        <w:rPr>
          <w:rFonts w:hint="eastAsia"/>
          <w:sz w:val="24"/>
          <w:szCs w:val="24"/>
          <w:lang w:eastAsia="zh-CN"/>
        </w:rPr>
        <w:t>。拟议的印度尼西亚“珊瑚债券”是世界上第一个基于成果的海洋保护区债券，为地球上</w:t>
      </w:r>
      <w:r w:rsidRPr="00F35DE2">
        <w:rPr>
          <w:rFonts w:hint="eastAsia"/>
          <w:sz w:val="24"/>
          <w:szCs w:val="24"/>
          <w:lang w:eastAsia="zh-CN"/>
        </w:rPr>
        <w:t>530</w:t>
      </w:r>
      <w:r w:rsidRPr="00F35DE2">
        <w:rPr>
          <w:rFonts w:hint="eastAsia"/>
          <w:sz w:val="24"/>
          <w:szCs w:val="24"/>
          <w:lang w:eastAsia="zh-CN"/>
        </w:rPr>
        <w:t>万公顷最具生物多样性的珊瑚礁和相关生态系统提供独立</w:t>
      </w:r>
      <w:r w:rsidR="00F12BA6" w:rsidRPr="00F35DE2">
        <w:rPr>
          <w:rFonts w:hint="eastAsia"/>
          <w:sz w:val="24"/>
          <w:szCs w:val="24"/>
          <w:lang w:eastAsia="zh-CN"/>
        </w:rPr>
        <w:t>核实</w:t>
      </w:r>
      <w:r w:rsidRPr="00F35DE2">
        <w:rPr>
          <w:rFonts w:hint="eastAsia"/>
          <w:sz w:val="24"/>
          <w:szCs w:val="24"/>
          <w:lang w:eastAsia="zh-CN"/>
        </w:rPr>
        <w:t>的全球</w:t>
      </w:r>
      <w:r w:rsidR="00F12BA6" w:rsidRPr="00F35DE2">
        <w:rPr>
          <w:rFonts w:hint="eastAsia"/>
          <w:sz w:val="24"/>
          <w:szCs w:val="24"/>
          <w:lang w:eastAsia="zh-CN"/>
        </w:rPr>
        <w:t>环境效益</w:t>
      </w:r>
      <w:r w:rsidRPr="00F35DE2">
        <w:rPr>
          <w:rFonts w:hint="eastAsia"/>
          <w:sz w:val="24"/>
          <w:szCs w:val="24"/>
          <w:lang w:eastAsia="zh-CN"/>
        </w:rPr>
        <w:t>。基于从</w:t>
      </w:r>
      <w:r w:rsidR="00F12BA6" w:rsidRPr="00F35DE2">
        <w:rPr>
          <w:rFonts w:hint="eastAsia"/>
          <w:sz w:val="24"/>
          <w:szCs w:val="24"/>
          <w:lang w:eastAsia="zh-CN"/>
        </w:rPr>
        <w:t xml:space="preserve">GEF </w:t>
      </w:r>
      <w:r w:rsidR="00F12BA6" w:rsidRPr="00F35DE2">
        <w:rPr>
          <w:rFonts w:hint="eastAsia"/>
          <w:sz w:val="24"/>
          <w:szCs w:val="24"/>
          <w:lang w:eastAsia="zh-CN"/>
        </w:rPr>
        <w:t>犀牛债券</w:t>
      </w:r>
      <w:r w:rsidRPr="00F35DE2">
        <w:rPr>
          <w:rFonts w:hint="eastAsia"/>
          <w:sz w:val="24"/>
          <w:szCs w:val="24"/>
          <w:lang w:eastAsia="zh-CN"/>
        </w:rPr>
        <w:t>中吸取的经验教训，这一工具将产生所需的资源，提高印度尼西亚</w:t>
      </w:r>
      <w:r w:rsidR="00F35DE2" w:rsidRPr="00F35DE2">
        <w:rPr>
          <w:rFonts w:hint="eastAsia"/>
          <w:sz w:val="24"/>
          <w:szCs w:val="24"/>
          <w:lang w:eastAsia="zh-CN"/>
        </w:rPr>
        <w:t>4</w:t>
      </w:r>
      <w:r w:rsidRPr="00F35DE2">
        <w:rPr>
          <w:rFonts w:hint="eastAsia"/>
          <w:sz w:val="24"/>
          <w:szCs w:val="24"/>
          <w:lang w:eastAsia="zh-CN"/>
        </w:rPr>
        <w:t>个重点海洋保护区在生态系统层面的管理效力和生物多样性成果。除了上述</w:t>
      </w:r>
      <w:r w:rsidRPr="00F35DE2">
        <w:rPr>
          <w:rFonts w:hint="eastAsia"/>
          <w:sz w:val="24"/>
          <w:szCs w:val="24"/>
          <w:lang w:eastAsia="zh-CN"/>
        </w:rPr>
        <w:t>530</w:t>
      </w:r>
      <w:r w:rsidRPr="00F35DE2">
        <w:rPr>
          <w:rFonts w:hint="eastAsia"/>
          <w:sz w:val="24"/>
          <w:szCs w:val="24"/>
          <w:lang w:eastAsia="zh-CN"/>
        </w:rPr>
        <w:t>万公顷的全球生物多样性，</w:t>
      </w:r>
      <w:r w:rsidR="00F35DE2" w:rsidRPr="00F35DE2">
        <w:rPr>
          <w:rFonts w:hint="eastAsia"/>
          <w:sz w:val="24"/>
          <w:szCs w:val="24"/>
          <w:lang w:eastAsia="zh-CN"/>
        </w:rPr>
        <w:t>预计该项目将使</w:t>
      </w:r>
      <w:r w:rsidR="00F35DE2" w:rsidRPr="00F35DE2">
        <w:rPr>
          <w:rFonts w:hint="eastAsia"/>
          <w:sz w:val="24"/>
          <w:szCs w:val="24"/>
          <w:lang w:eastAsia="zh-CN"/>
        </w:rPr>
        <w:t xml:space="preserve"> 371,188 </w:t>
      </w:r>
      <w:r w:rsidR="00F35DE2" w:rsidRPr="00F35DE2">
        <w:rPr>
          <w:rFonts w:hint="eastAsia"/>
          <w:sz w:val="24"/>
          <w:szCs w:val="24"/>
          <w:lang w:eastAsia="zh-CN"/>
        </w:rPr>
        <w:t>吨过度开发的渔业资源恢复到更可持续的水平</w:t>
      </w:r>
      <w:r w:rsidRPr="00F35DE2">
        <w:rPr>
          <w:rFonts w:hint="eastAsia"/>
          <w:sz w:val="24"/>
          <w:szCs w:val="24"/>
          <w:lang w:eastAsia="zh-CN"/>
        </w:rPr>
        <w:t>，减少</w:t>
      </w:r>
      <w:r w:rsidR="00F35DE2" w:rsidRPr="00F35DE2">
        <w:rPr>
          <w:rFonts w:hint="eastAsia"/>
          <w:sz w:val="24"/>
          <w:szCs w:val="24"/>
          <w:lang w:eastAsia="zh-CN"/>
        </w:rPr>
        <w:t>温室气体</w:t>
      </w:r>
      <w:r w:rsidRPr="00F35DE2">
        <w:rPr>
          <w:rFonts w:hint="eastAsia"/>
          <w:sz w:val="24"/>
          <w:szCs w:val="24"/>
          <w:lang w:eastAsia="zh-CN"/>
        </w:rPr>
        <w:t>86</w:t>
      </w:r>
      <w:r w:rsidR="00F35DE2" w:rsidRPr="00F35DE2">
        <w:rPr>
          <w:rFonts w:hint="eastAsia"/>
          <w:sz w:val="24"/>
          <w:szCs w:val="24"/>
          <w:lang w:eastAsia="zh-CN"/>
        </w:rPr>
        <w:t>,</w:t>
      </w:r>
      <w:r w:rsidRPr="00F35DE2">
        <w:rPr>
          <w:rFonts w:hint="eastAsia"/>
          <w:sz w:val="24"/>
          <w:szCs w:val="24"/>
          <w:lang w:eastAsia="zh-CN"/>
        </w:rPr>
        <w:t>460</w:t>
      </w:r>
      <w:r w:rsidRPr="00F35DE2">
        <w:rPr>
          <w:rFonts w:hint="eastAsia"/>
          <w:sz w:val="24"/>
          <w:szCs w:val="24"/>
          <w:lang w:eastAsia="zh-CN"/>
        </w:rPr>
        <w:t>二氧化碳当量</w:t>
      </w:r>
      <w:r w:rsidR="00F35DE2" w:rsidRPr="00F35DE2">
        <w:rPr>
          <w:rFonts w:hint="eastAsia"/>
          <w:sz w:val="24"/>
          <w:szCs w:val="24"/>
          <w:lang w:eastAsia="zh-CN"/>
        </w:rPr>
        <w:t>吨</w:t>
      </w:r>
      <w:r w:rsidRPr="00F35DE2">
        <w:rPr>
          <w:rFonts w:hint="eastAsia"/>
          <w:sz w:val="24"/>
          <w:szCs w:val="24"/>
          <w:lang w:eastAsia="zh-CN"/>
        </w:rPr>
        <w:t>，将使该国</w:t>
      </w:r>
      <w:r w:rsidR="00F35DE2" w:rsidRPr="00F35DE2">
        <w:rPr>
          <w:rFonts w:hint="eastAsia"/>
          <w:sz w:val="24"/>
          <w:szCs w:val="24"/>
          <w:lang w:eastAsia="zh-CN"/>
        </w:rPr>
        <w:t>4</w:t>
      </w:r>
      <w:r w:rsidRPr="00F35DE2">
        <w:rPr>
          <w:rFonts w:hint="eastAsia"/>
          <w:sz w:val="24"/>
          <w:szCs w:val="24"/>
          <w:lang w:eastAsia="zh-CN"/>
        </w:rPr>
        <w:t>个海洋保护区周围的近</w:t>
      </w:r>
      <w:r w:rsidRPr="00F35DE2">
        <w:rPr>
          <w:rFonts w:hint="eastAsia"/>
          <w:sz w:val="24"/>
          <w:szCs w:val="24"/>
          <w:lang w:eastAsia="zh-CN"/>
        </w:rPr>
        <w:t>50</w:t>
      </w:r>
      <w:r w:rsidRPr="00F35DE2">
        <w:rPr>
          <w:rFonts w:hint="eastAsia"/>
          <w:sz w:val="24"/>
          <w:szCs w:val="24"/>
          <w:lang w:eastAsia="zh-CN"/>
        </w:rPr>
        <w:t>万人受益。</w:t>
      </w:r>
    </w:p>
    <w:p w14:paraId="363BA305" w14:textId="36A82A5D" w:rsidR="00F2691C" w:rsidRPr="00F25407" w:rsidRDefault="00850880" w:rsidP="00CD2BBF">
      <w:pPr>
        <w:pStyle w:val="Heading2"/>
      </w:pPr>
      <w:bookmarkStart w:id="106" w:name="_Toc177020528"/>
      <w:bookmarkStart w:id="107" w:name="_Toc102227411"/>
      <w:bookmarkStart w:id="108" w:name="_Hlk159935954"/>
      <w:r w:rsidRPr="00F25407">
        <w:rPr>
          <w:rFonts w:hint="eastAsia"/>
        </w:rPr>
        <w:t>支持土著人民和地方社区执行《昆明</w:t>
      </w:r>
      <w:r w:rsidRPr="00F25407">
        <w:rPr>
          <w:rFonts w:hint="eastAsia"/>
        </w:rPr>
        <w:t>-</w:t>
      </w:r>
      <w:r w:rsidRPr="00F25407">
        <w:rPr>
          <w:rFonts w:hint="eastAsia"/>
        </w:rPr>
        <w:t>蒙特利尔全球生物多样性框架》</w:t>
      </w:r>
      <w:bookmarkEnd w:id="106"/>
    </w:p>
    <w:p w14:paraId="28E9CF75" w14:textId="7A5A238A" w:rsidR="00F2691C" w:rsidRPr="00F25407" w:rsidRDefault="00013052" w:rsidP="0057197E">
      <w:pPr>
        <w:pStyle w:val="ListParagraph"/>
        <w:numPr>
          <w:ilvl w:val="0"/>
          <w:numId w:val="19"/>
        </w:numPr>
        <w:ind w:left="490" w:firstLine="0"/>
        <w:jc w:val="both"/>
      </w:pPr>
      <w:r w:rsidRPr="00F25407">
        <w:rPr>
          <w:rFonts w:hint="eastAsia"/>
        </w:rPr>
        <w:t>在本报告所述期间，</w:t>
      </w:r>
      <w:r w:rsidRPr="00F25407">
        <w:rPr>
          <w:rFonts w:hint="eastAsia"/>
        </w:rPr>
        <w:t>GEF</w:t>
      </w:r>
      <w:r w:rsidRPr="00F25407">
        <w:rPr>
          <w:rFonts w:hint="eastAsia"/>
        </w:rPr>
        <w:t>理事会批准了若干项目和方案，集中于支持土著人民和地方社区采取行动保护生物多样性，并贯彻其他公约的目标。</w:t>
      </w:r>
      <w:r w:rsidRPr="00F25407">
        <w:rPr>
          <w:rFonts w:hint="eastAsia"/>
        </w:rPr>
        <w:t xml:space="preserve"> </w:t>
      </w:r>
      <w:r w:rsidRPr="00F25407">
        <w:rPr>
          <w:rFonts w:hint="eastAsia"/>
        </w:rPr>
        <w:t>例如，哥伦比亚的</w:t>
      </w:r>
      <w:r w:rsidRPr="00F25407">
        <w:rPr>
          <w:rFonts w:hint="eastAsia"/>
        </w:rPr>
        <w:t>GEF-8</w:t>
      </w:r>
      <w:r w:rsidRPr="00F25407">
        <w:rPr>
          <w:rFonts w:hint="eastAsia"/>
        </w:rPr>
        <w:t>项目“</w:t>
      </w:r>
      <w:r w:rsidRPr="00F25407">
        <w:rPr>
          <w:rFonts w:hint="eastAsia"/>
        </w:rPr>
        <w:t>BioSouth</w:t>
      </w:r>
      <w:r w:rsidRPr="00F25407">
        <w:rPr>
          <w:rFonts w:hint="eastAsia"/>
        </w:rPr>
        <w:t>：太平洋</w:t>
      </w:r>
      <w:r w:rsidRPr="00F25407">
        <w:rPr>
          <w:rFonts w:hint="eastAsia"/>
        </w:rPr>
        <w:t>-</w:t>
      </w:r>
      <w:r w:rsidRPr="00F25407">
        <w:rPr>
          <w:rFonts w:hint="eastAsia"/>
        </w:rPr>
        <w:t>安第斯</w:t>
      </w:r>
      <w:r w:rsidRPr="00F25407">
        <w:rPr>
          <w:rFonts w:hint="eastAsia"/>
        </w:rPr>
        <w:t>-</w:t>
      </w:r>
      <w:r w:rsidRPr="00F25407">
        <w:rPr>
          <w:rFonts w:hint="eastAsia"/>
        </w:rPr>
        <w:t>亚马逊生态和文化连通走廊”（编号：</w:t>
      </w:r>
      <w:r w:rsidRPr="00F25407">
        <w:rPr>
          <w:rFonts w:hint="eastAsia"/>
        </w:rPr>
        <w:t>11432</w:t>
      </w:r>
      <w:r w:rsidRPr="00F25407">
        <w:rPr>
          <w:rFonts w:hint="eastAsia"/>
        </w:rPr>
        <w:t>）将支持修订保护区管理计划，在其中纳入土著人民和地方社区、妇女和青年的视角和需求，</w:t>
      </w:r>
      <w:r w:rsidRPr="000A2F05">
        <w:rPr>
          <w:rFonts w:hint="eastAsia"/>
        </w:rPr>
        <w:t>并支持登记由土著人民和地方社区管理的</w:t>
      </w:r>
      <w:r w:rsidRPr="000A2F05">
        <w:t>其他有效的</w:t>
      </w:r>
      <w:r w:rsidR="00714D20" w:rsidRPr="000A2F05">
        <w:rPr>
          <w:rFonts w:hint="eastAsia"/>
        </w:rPr>
        <w:t>基于</w:t>
      </w:r>
      <w:r w:rsidRPr="000A2F05">
        <w:t>区域</w:t>
      </w:r>
      <w:r w:rsidR="00714D20" w:rsidRPr="000A2F05">
        <w:rPr>
          <w:rFonts w:hint="eastAsia"/>
        </w:rPr>
        <w:t>的</w:t>
      </w:r>
      <w:r w:rsidRPr="000A2F05">
        <w:t>保护措施</w:t>
      </w:r>
      <w:r w:rsidRPr="000A2F05">
        <w:rPr>
          <w:rFonts w:hint="eastAsia"/>
        </w:rPr>
        <w:t>（</w:t>
      </w:r>
      <w:r w:rsidRPr="000A2F05">
        <w:rPr>
          <w:rFonts w:hint="eastAsia"/>
        </w:rPr>
        <w:t>OECM</w:t>
      </w:r>
      <w:r w:rsidRPr="000A2F05">
        <w:rPr>
          <w:rFonts w:hint="eastAsia"/>
        </w:rPr>
        <w:t>），并为其制定参与性管理计划和财务机制。</w:t>
      </w:r>
      <w:r w:rsidRPr="000A2F05">
        <w:rPr>
          <w:rFonts w:hint="eastAsia"/>
        </w:rPr>
        <w:t xml:space="preserve"> </w:t>
      </w:r>
      <w:r w:rsidRPr="000A2F05">
        <w:rPr>
          <w:rFonts w:hint="eastAsia"/>
        </w:rPr>
        <w:t>在东帝汶，“改进湿地管理以促进生物多样性和使人类与野生动物更好地共存”项目（编号：</w:t>
      </w:r>
      <w:r w:rsidRPr="000A2F05">
        <w:rPr>
          <w:rFonts w:hint="eastAsia"/>
        </w:rPr>
        <w:t>11435</w:t>
      </w:r>
      <w:r w:rsidRPr="000A2F05">
        <w:rPr>
          <w:rFonts w:hint="eastAsia"/>
        </w:rPr>
        <w:t>）将支持</w:t>
      </w:r>
      <w:r w:rsidR="00690676" w:rsidRPr="000A2F05">
        <w:rPr>
          <w:rFonts w:hint="eastAsia"/>
        </w:rPr>
        <w:t>土著人民和地方社区</w:t>
      </w:r>
      <w:r w:rsidRPr="000A2F05">
        <w:rPr>
          <w:rFonts w:hint="eastAsia"/>
        </w:rPr>
        <w:t>可持续地管理湿地，同时解决人类与野生动物的冲突和增加收入。</w:t>
      </w:r>
      <w:r w:rsidRPr="000A2F05">
        <w:rPr>
          <w:rFonts w:hint="eastAsia"/>
        </w:rPr>
        <w:t>GEF-8</w:t>
      </w:r>
      <w:r w:rsidRPr="000A2F05">
        <w:rPr>
          <w:rFonts w:hint="eastAsia"/>
        </w:rPr>
        <w:t>的刚果盆地重要森林生物群落综合方案（编号：</w:t>
      </w:r>
      <w:r w:rsidRPr="000A2F05">
        <w:rPr>
          <w:rFonts w:hint="eastAsia"/>
        </w:rPr>
        <w:t>11241</w:t>
      </w:r>
      <w:r w:rsidRPr="000A2F05">
        <w:rPr>
          <w:rFonts w:hint="eastAsia"/>
        </w:rPr>
        <w:t>）中的所有六个项目都以</w:t>
      </w:r>
      <w:r w:rsidRPr="000A2F05">
        <w:rPr>
          <w:rFonts w:hint="eastAsia"/>
        </w:rPr>
        <w:t>GEF-7</w:t>
      </w:r>
      <w:r w:rsidRPr="000A2F05">
        <w:rPr>
          <w:rFonts w:hint="eastAsia"/>
        </w:rPr>
        <w:t>方案中对支持土著人民和地方社区的大力强调为基础，纳入了一个增强土著人民和地方社区、妇女和青年权能的组成部分。</w:t>
      </w:r>
      <w:r w:rsidR="00F2691C" w:rsidRPr="00F25407">
        <w:t xml:space="preserve"> </w:t>
      </w:r>
    </w:p>
    <w:p w14:paraId="2CC890C6" w14:textId="4BB9CC30" w:rsidR="00F2691C" w:rsidRPr="00F25407" w:rsidRDefault="0079073F" w:rsidP="0057197E">
      <w:pPr>
        <w:pStyle w:val="ListParagraph"/>
        <w:numPr>
          <w:ilvl w:val="0"/>
          <w:numId w:val="19"/>
        </w:numPr>
        <w:ind w:left="490" w:firstLine="0"/>
        <w:jc w:val="both"/>
      </w:pPr>
      <w:r w:rsidRPr="000A2F05">
        <w:rPr>
          <w:rFonts w:hint="eastAsia"/>
        </w:rPr>
        <w:t>此外，</w:t>
      </w:r>
      <w:r w:rsidRPr="000A2F05">
        <w:rPr>
          <w:rFonts w:hint="eastAsia"/>
        </w:rPr>
        <w:t>GEF</w:t>
      </w:r>
      <w:r w:rsidRPr="000A2F05">
        <w:t>-7</w:t>
      </w:r>
      <w:r w:rsidRPr="000A2F05">
        <w:rPr>
          <w:rFonts w:hint="eastAsia"/>
        </w:rPr>
        <w:t>包容性保护倡议</w:t>
      </w:r>
      <w:r w:rsidR="00F35DE2">
        <w:rPr>
          <w:rFonts w:hint="eastAsia"/>
        </w:rPr>
        <w:t>（</w:t>
      </w:r>
      <w:r w:rsidR="00F35DE2" w:rsidRPr="00F35DE2">
        <w:rPr>
          <w:rFonts w:hint="eastAsia"/>
        </w:rPr>
        <w:t>(</w:t>
      </w:r>
      <w:r w:rsidR="00F35DE2">
        <w:rPr>
          <w:rFonts w:hint="eastAsia"/>
        </w:rPr>
        <w:t>GEF</w:t>
      </w:r>
      <w:r w:rsidR="00F35DE2">
        <w:rPr>
          <w:rFonts w:hint="eastAsia"/>
        </w:rPr>
        <w:t>融资</w:t>
      </w:r>
      <w:r w:rsidR="00F35DE2" w:rsidRPr="00F35DE2">
        <w:rPr>
          <w:rFonts w:hint="eastAsia"/>
        </w:rPr>
        <w:t>总额</w:t>
      </w:r>
      <w:r w:rsidR="00F35DE2" w:rsidRPr="00F35DE2">
        <w:rPr>
          <w:rFonts w:hint="eastAsia"/>
        </w:rPr>
        <w:t>2</w:t>
      </w:r>
      <w:r w:rsidR="00F35DE2">
        <w:rPr>
          <w:rFonts w:hint="eastAsia"/>
        </w:rPr>
        <w:t>,</w:t>
      </w:r>
      <w:r w:rsidR="00F35DE2" w:rsidRPr="00F35DE2">
        <w:rPr>
          <w:rFonts w:hint="eastAsia"/>
        </w:rPr>
        <w:t>500</w:t>
      </w:r>
      <w:r w:rsidR="00F35DE2" w:rsidRPr="00F35DE2">
        <w:rPr>
          <w:rFonts w:hint="eastAsia"/>
        </w:rPr>
        <w:t>万美元</w:t>
      </w:r>
      <w:r w:rsidR="00F35DE2">
        <w:rPr>
          <w:rFonts w:hint="eastAsia"/>
        </w:rPr>
        <w:t>）</w:t>
      </w:r>
      <w:r w:rsidRPr="000A2F05">
        <w:rPr>
          <w:rFonts w:hint="eastAsia"/>
        </w:rPr>
        <w:t>在报告所述期间取得了进展。</w:t>
      </w:r>
      <w:r w:rsidRPr="000A2F05">
        <w:rPr>
          <w:rFonts w:hint="eastAsia"/>
        </w:rPr>
        <w:t xml:space="preserve"> </w:t>
      </w:r>
      <w:r w:rsidRPr="000A2F05">
        <w:rPr>
          <w:rFonts w:hint="eastAsia"/>
        </w:rPr>
        <w:t>项目指导委员会完全由社</w:t>
      </w:r>
      <w:r w:rsidRPr="00F25407">
        <w:rPr>
          <w:rFonts w:hint="eastAsia"/>
        </w:rPr>
        <w:t>区选出的土著领导人组成，第一次会议于</w:t>
      </w:r>
      <w:r w:rsidR="00F35DE2">
        <w:rPr>
          <w:rFonts w:hint="eastAsia"/>
        </w:rPr>
        <w:t>2023</w:t>
      </w:r>
      <w:r w:rsidR="00F35DE2">
        <w:rPr>
          <w:rFonts w:hint="eastAsia"/>
        </w:rPr>
        <w:t>年</w:t>
      </w:r>
      <w:r w:rsidR="00F35DE2">
        <w:rPr>
          <w:rFonts w:hint="eastAsia"/>
        </w:rPr>
        <w:t>8</w:t>
      </w:r>
      <w:r w:rsidR="00F35DE2">
        <w:rPr>
          <w:rFonts w:hint="eastAsia"/>
        </w:rPr>
        <w:t>月第七届</w:t>
      </w:r>
      <w:r w:rsidRPr="00F25407">
        <w:rPr>
          <w:rFonts w:hint="eastAsia"/>
        </w:rPr>
        <w:t>GEF</w:t>
      </w:r>
      <w:r w:rsidR="00F35DE2">
        <w:rPr>
          <w:rFonts w:hint="eastAsia"/>
        </w:rPr>
        <w:t>成员国</w:t>
      </w:r>
      <w:r w:rsidRPr="00F25407">
        <w:rPr>
          <w:rFonts w:hint="eastAsia"/>
        </w:rPr>
        <w:t>大会之前由</w:t>
      </w:r>
      <w:r w:rsidRPr="00F25407">
        <w:rPr>
          <w:rFonts w:hint="eastAsia"/>
        </w:rPr>
        <w:t xml:space="preserve"> Tla-o-qui-aht </w:t>
      </w:r>
      <w:r w:rsidRPr="00F25407">
        <w:rPr>
          <w:rFonts w:hint="eastAsia"/>
        </w:rPr>
        <w:t>第一民族成员在加拿大的</w:t>
      </w:r>
      <w:r w:rsidRPr="00F25407">
        <w:rPr>
          <w:rFonts w:hint="eastAsia"/>
        </w:rPr>
        <w:t xml:space="preserve"> Naa'Waya'Sum </w:t>
      </w:r>
      <w:r w:rsidR="00794EBA" w:rsidRPr="00F25407">
        <w:rPr>
          <w:rFonts w:hint="eastAsia"/>
        </w:rPr>
        <w:t>Gardens</w:t>
      </w:r>
      <w:r w:rsidRPr="00F25407">
        <w:rPr>
          <w:rFonts w:hint="eastAsia"/>
        </w:rPr>
        <w:t>主办。</w:t>
      </w:r>
      <w:r w:rsidRPr="00F25407">
        <w:rPr>
          <w:rFonts w:hint="eastAsia"/>
        </w:rPr>
        <w:t xml:space="preserve"> </w:t>
      </w:r>
      <w:r w:rsidRPr="00F25407">
        <w:rPr>
          <w:rFonts w:hint="eastAsia"/>
        </w:rPr>
        <w:t>整个项目正在由两个通过竞争过程选出的</w:t>
      </w:r>
      <w:r w:rsidRPr="00F25407">
        <w:rPr>
          <w:rFonts w:hint="eastAsia"/>
        </w:rPr>
        <w:t>GEF</w:t>
      </w:r>
      <w:r w:rsidRPr="00F25407">
        <w:rPr>
          <w:rFonts w:hint="eastAsia"/>
        </w:rPr>
        <w:t>机构（国际养护组织和国际自然保护联盟）执行，但土著人民和地方社区的指导和治理是包容性保护倡议的一个重要特征。</w:t>
      </w:r>
      <w:r w:rsidRPr="00F25407">
        <w:rPr>
          <w:rFonts w:hint="eastAsia"/>
        </w:rPr>
        <w:t xml:space="preserve"> </w:t>
      </w:r>
      <w:r w:rsidRPr="00F25407">
        <w:rPr>
          <w:rFonts w:hint="eastAsia"/>
        </w:rPr>
        <w:t>这个倡议由土著组织管理的分项目和全球活动组成。</w:t>
      </w:r>
      <w:r w:rsidRPr="00F25407">
        <w:rPr>
          <w:rFonts w:hint="eastAsia"/>
        </w:rPr>
        <w:t xml:space="preserve"> </w:t>
      </w:r>
      <w:r w:rsidRPr="00F25407">
        <w:rPr>
          <w:rFonts w:hint="eastAsia"/>
        </w:rPr>
        <w:t>已收到</w:t>
      </w:r>
      <w:r w:rsidRPr="00F25407">
        <w:rPr>
          <w:rFonts w:hint="eastAsia"/>
        </w:rPr>
        <w:t xml:space="preserve"> 400 </w:t>
      </w:r>
      <w:r w:rsidRPr="00F25407">
        <w:rPr>
          <w:rFonts w:hint="eastAsia"/>
        </w:rPr>
        <w:t>多份分项目申请，目前正在实施以下分项目：</w:t>
      </w:r>
    </w:p>
    <w:p w14:paraId="2566CA88" w14:textId="79280489" w:rsidR="00F2691C" w:rsidRPr="004410E6" w:rsidRDefault="0079073F" w:rsidP="0057197E">
      <w:pPr>
        <w:pStyle w:val="ListParagraph"/>
        <w:numPr>
          <w:ilvl w:val="0"/>
          <w:numId w:val="12"/>
        </w:numPr>
        <w:ind w:left="1469" w:hanging="490"/>
      </w:pPr>
      <w:r w:rsidRPr="004410E6">
        <w:t>亚洲和</w:t>
      </w:r>
      <w:r w:rsidR="004410E6">
        <w:rPr>
          <w:rFonts w:hint="eastAsia"/>
        </w:rPr>
        <w:t>太</w:t>
      </w:r>
      <w:r w:rsidRPr="004410E6">
        <w:t>平洋</w:t>
      </w:r>
      <w:r w:rsidR="00F2691C" w:rsidRPr="004410E6">
        <w:t xml:space="preserve"> </w:t>
      </w:r>
    </w:p>
    <w:p w14:paraId="73748BA2" w14:textId="6BD581EE" w:rsidR="00F2691C" w:rsidRPr="00C260F7" w:rsidRDefault="0066532C" w:rsidP="0057197E">
      <w:pPr>
        <w:numPr>
          <w:ilvl w:val="0"/>
          <w:numId w:val="13"/>
        </w:numPr>
        <w:spacing w:before="120" w:after="120" w:line="240" w:lineRule="auto"/>
        <w:ind w:left="2506" w:hanging="490"/>
        <w:jc w:val="both"/>
        <w:rPr>
          <w:sz w:val="24"/>
          <w:szCs w:val="24"/>
        </w:rPr>
      </w:pPr>
      <w:r w:rsidRPr="00C260F7">
        <w:rPr>
          <w:rFonts w:hint="eastAsia"/>
          <w:sz w:val="24"/>
          <w:szCs w:val="24"/>
        </w:rPr>
        <w:t>酋长</w:t>
      </w:r>
      <w:r w:rsidRPr="00C260F7">
        <w:rPr>
          <w:sz w:val="24"/>
          <w:szCs w:val="24"/>
        </w:rPr>
        <w:t>之家</w:t>
      </w:r>
      <w:r w:rsidRPr="00C260F7">
        <w:rPr>
          <w:rFonts w:hint="eastAsia"/>
          <w:sz w:val="24"/>
          <w:szCs w:val="24"/>
        </w:rPr>
        <w:t xml:space="preserve"> </w:t>
      </w:r>
      <w:r w:rsidR="00F2691C" w:rsidRPr="00C260F7">
        <w:rPr>
          <w:sz w:val="24"/>
          <w:szCs w:val="24"/>
        </w:rPr>
        <w:t xml:space="preserve">– </w:t>
      </w:r>
      <w:r w:rsidR="0079073F" w:rsidRPr="00C260F7">
        <w:rPr>
          <w:rFonts w:hint="eastAsia"/>
          <w:sz w:val="24"/>
          <w:szCs w:val="24"/>
        </w:rPr>
        <w:t>库克群岛</w:t>
      </w:r>
      <w:r w:rsidR="00F2691C" w:rsidRPr="00C260F7">
        <w:rPr>
          <w:sz w:val="24"/>
          <w:szCs w:val="24"/>
        </w:rPr>
        <w:t xml:space="preserve"> </w:t>
      </w:r>
    </w:p>
    <w:p w14:paraId="591DC9F3" w14:textId="42497B0E" w:rsidR="00F2691C" w:rsidRPr="00C260F7" w:rsidRDefault="00F2691C" w:rsidP="0057197E">
      <w:pPr>
        <w:numPr>
          <w:ilvl w:val="0"/>
          <w:numId w:val="13"/>
        </w:numPr>
        <w:spacing w:before="120" w:after="120" w:line="240" w:lineRule="auto"/>
        <w:ind w:left="2506" w:hanging="490"/>
        <w:jc w:val="both"/>
        <w:rPr>
          <w:sz w:val="24"/>
          <w:szCs w:val="24"/>
        </w:rPr>
      </w:pPr>
      <w:r w:rsidRPr="00C260F7">
        <w:rPr>
          <w:sz w:val="24"/>
          <w:szCs w:val="24"/>
        </w:rPr>
        <w:t xml:space="preserve">Bose Vanua o Lau – </w:t>
      </w:r>
      <w:r w:rsidR="0079073F" w:rsidRPr="00C260F7">
        <w:rPr>
          <w:rFonts w:hint="eastAsia"/>
          <w:sz w:val="24"/>
          <w:szCs w:val="24"/>
        </w:rPr>
        <w:t>斐济</w:t>
      </w:r>
      <w:r w:rsidRPr="00C260F7">
        <w:rPr>
          <w:sz w:val="24"/>
          <w:szCs w:val="24"/>
        </w:rPr>
        <w:t xml:space="preserve"> </w:t>
      </w:r>
    </w:p>
    <w:p w14:paraId="66D9521B" w14:textId="54FFE1F2" w:rsidR="00F2691C" w:rsidRPr="00C260F7" w:rsidRDefault="0079073F" w:rsidP="0057197E">
      <w:pPr>
        <w:numPr>
          <w:ilvl w:val="0"/>
          <w:numId w:val="13"/>
        </w:numPr>
        <w:spacing w:before="120" w:after="120" w:line="240" w:lineRule="auto"/>
        <w:ind w:left="2506" w:hanging="490"/>
        <w:jc w:val="both"/>
        <w:rPr>
          <w:sz w:val="24"/>
          <w:szCs w:val="24"/>
          <w:lang w:eastAsia="zh-CN"/>
        </w:rPr>
      </w:pPr>
      <w:r w:rsidRPr="00C260F7">
        <w:rPr>
          <w:sz w:val="24"/>
          <w:szCs w:val="24"/>
          <w:lang w:eastAsia="zh-CN"/>
        </w:rPr>
        <w:t>土著人民教育和环境基金会</w:t>
      </w:r>
      <w:r w:rsidRPr="00C260F7">
        <w:rPr>
          <w:rFonts w:hint="eastAsia"/>
          <w:sz w:val="24"/>
          <w:szCs w:val="24"/>
          <w:lang w:eastAsia="zh-CN"/>
        </w:rPr>
        <w:t xml:space="preserve"> </w:t>
      </w:r>
      <w:r w:rsidR="00F2691C" w:rsidRPr="00C260F7">
        <w:rPr>
          <w:sz w:val="24"/>
          <w:szCs w:val="24"/>
          <w:lang w:eastAsia="zh-CN"/>
        </w:rPr>
        <w:t xml:space="preserve">(IPF) – </w:t>
      </w:r>
      <w:r w:rsidRPr="00C260F7">
        <w:rPr>
          <w:rFonts w:hint="eastAsia"/>
          <w:sz w:val="24"/>
          <w:szCs w:val="24"/>
          <w:lang w:eastAsia="zh-CN"/>
        </w:rPr>
        <w:t>泰国</w:t>
      </w:r>
      <w:r w:rsidR="00F2691C" w:rsidRPr="00C260F7">
        <w:rPr>
          <w:sz w:val="24"/>
          <w:szCs w:val="24"/>
          <w:lang w:eastAsia="zh-CN"/>
        </w:rPr>
        <w:t xml:space="preserve"> </w:t>
      </w:r>
    </w:p>
    <w:p w14:paraId="3A2FC60D" w14:textId="6A55036E" w:rsidR="00F2691C" w:rsidRPr="00C260F7" w:rsidRDefault="0079073F" w:rsidP="0057197E">
      <w:pPr>
        <w:numPr>
          <w:ilvl w:val="0"/>
          <w:numId w:val="13"/>
        </w:numPr>
        <w:spacing w:before="120" w:after="120" w:line="240" w:lineRule="auto"/>
        <w:ind w:left="2506" w:hanging="490"/>
        <w:jc w:val="both"/>
        <w:rPr>
          <w:sz w:val="24"/>
          <w:szCs w:val="24"/>
          <w:lang w:eastAsia="zh-CN"/>
        </w:rPr>
      </w:pPr>
      <w:r w:rsidRPr="00C260F7">
        <w:rPr>
          <w:rFonts w:hint="eastAsia"/>
          <w:sz w:val="24"/>
          <w:szCs w:val="24"/>
          <w:lang w:eastAsia="zh-CN"/>
        </w:rPr>
        <w:t>尼泊尔土著民族联合会</w:t>
      </w:r>
      <w:r w:rsidRPr="00C260F7">
        <w:rPr>
          <w:rFonts w:hint="eastAsia"/>
          <w:sz w:val="24"/>
          <w:szCs w:val="24"/>
          <w:lang w:eastAsia="zh-CN"/>
        </w:rPr>
        <w:t xml:space="preserve"> </w:t>
      </w:r>
      <w:r w:rsidR="00F2691C" w:rsidRPr="00C260F7">
        <w:rPr>
          <w:sz w:val="24"/>
          <w:szCs w:val="24"/>
          <w:lang w:eastAsia="zh-CN"/>
        </w:rPr>
        <w:t xml:space="preserve">(NEFIN) – </w:t>
      </w:r>
      <w:r w:rsidRPr="00C260F7">
        <w:rPr>
          <w:rFonts w:hint="eastAsia"/>
          <w:sz w:val="24"/>
          <w:szCs w:val="24"/>
          <w:lang w:eastAsia="zh-CN"/>
        </w:rPr>
        <w:t>尼泊尔</w:t>
      </w:r>
      <w:r w:rsidR="00F2691C" w:rsidRPr="00C260F7">
        <w:rPr>
          <w:sz w:val="24"/>
          <w:szCs w:val="24"/>
          <w:lang w:eastAsia="zh-CN"/>
        </w:rPr>
        <w:t xml:space="preserve"> </w:t>
      </w:r>
    </w:p>
    <w:p w14:paraId="510AB184" w14:textId="539786B2" w:rsidR="00F2691C" w:rsidRPr="00F25407" w:rsidRDefault="0079073F" w:rsidP="0057197E">
      <w:pPr>
        <w:pStyle w:val="ListParagraph"/>
        <w:numPr>
          <w:ilvl w:val="0"/>
          <w:numId w:val="12"/>
        </w:numPr>
        <w:ind w:left="1469" w:hanging="490"/>
        <w:rPr>
          <w:rFonts w:eastAsia="KaiTi"/>
          <w:lang w:val="fr-CA"/>
        </w:rPr>
      </w:pPr>
      <w:r w:rsidRPr="004410E6">
        <w:rPr>
          <w:rFonts w:hint="eastAsia"/>
        </w:rPr>
        <w:t>美洲</w:t>
      </w:r>
      <w:r w:rsidR="00F2691C" w:rsidRPr="00F25407">
        <w:rPr>
          <w:rFonts w:eastAsia="KaiTi"/>
          <w:lang w:val="fr-CA"/>
        </w:rPr>
        <w:t xml:space="preserve"> </w:t>
      </w:r>
    </w:p>
    <w:p w14:paraId="22490679" w14:textId="418B5C12" w:rsidR="00F2691C" w:rsidRPr="00C260F7" w:rsidRDefault="00F2691C" w:rsidP="0057197E">
      <w:pPr>
        <w:numPr>
          <w:ilvl w:val="0"/>
          <w:numId w:val="13"/>
        </w:numPr>
        <w:spacing w:before="120" w:after="120" w:line="240" w:lineRule="auto"/>
        <w:ind w:left="2506" w:hanging="490"/>
        <w:jc w:val="both"/>
        <w:rPr>
          <w:sz w:val="24"/>
          <w:szCs w:val="24"/>
        </w:rPr>
      </w:pPr>
      <w:r w:rsidRPr="00C260F7">
        <w:rPr>
          <w:sz w:val="24"/>
          <w:szCs w:val="24"/>
        </w:rPr>
        <w:lastRenderedPageBreak/>
        <w:t xml:space="preserve">Sotz’il – </w:t>
      </w:r>
      <w:r w:rsidR="0079073F" w:rsidRPr="00C260F7">
        <w:rPr>
          <w:rFonts w:hint="eastAsia"/>
          <w:sz w:val="24"/>
          <w:szCs w:val="24"/>
        </w:rPr>
        <w:t>危地马拉</w:t>
      </w:r>
      <w:r w:rsidRPr="00C260F7">
        <w:rPr>
          <w:sz w:val="24"/>
          <w:szCs w:val="24"/>
        </w:rPr>
        <w:t xml:space="preserve"> </w:t>
      </w:r>
    </w:p>
    <w:p w14:paraId="668A0A8D" w14:textId="44328D71" w:rsidR="00F2691C" w:rsidRPr="00C260F7" w:rsidRDefault="0066532C" w:rsidP="0057197E">
      <w:pPr>
        <w:numPr>
          <w:ilvl w:val="0"/>
          <w:numId w:val="13"/>
        </w:numPr>
        <w:spacing w:before="120" w:after="120" w:line="240" w:lineRule="auto"/>
        <w:ind w:left="2506" w:hanging="490"/>
        <w:jc w:val="both"/>
        <w:rPr>
          <w:sz w:val="24"/>
          <w:szCs w:val="24"/>
        </w:rPr>
      </w:pPr>
      <w:r w:rsidRPr="00C260F7">
        <w:rPr>
          <w:sz w:val="24"/>
          <w:szCs w:val="24"/>
        </w:rPr>
        <w:t>Madre de Dios</w:t>
      </w:r>
      <w:r w:rsidR="0079073F" w:rsidRPr="00C260F7">
        <w:rPr>
          <w:rFonts w:hint="eastAsia"/>
          <w:sz w:val="24"/>
          <w:szCs w:val="24"/>
        </w:rPr>
        <w:t>土著人民联合会</w:t>
      </w:r>
      <w:r w:rsidR="00F2691C" w:rsidRPr="00C260F7">
        <w:rPr>
          <w:sz w:val="24"/>
          <w:szCs w:val="24"/>
        </w:rPr>
        <w:t xml:space="preserve"> – </w:t>
      </w:r>
      <w:r w:rsidR="0079073F" w:rsidRPr="00C260F7">
        <w:rPr>
          <w:rFonts w:hint="eastAsia"/>
          <w:sz w:val="24"/>
          <w:szCs w:val="24"/>
        </w:rPr>
        <w:t>秘鲁</w:t>
      </w:r>
      <w:r w:rsidR="00F2691C" w:rsidRPr="00C260F7">
        <w:rPr>
          <w:sz w:val="24"/>
          <w:szCs w:val="24"/>
        </w:rPr>
        <w:t xml:space="preserve"> </w:t>
      </w:r>
    </w:p>
    <w:p w14:paraId="58C39EB5" w14:textId="2EE91CE1" w:rsidR="00F2691C" w:rsidRPr="00C260F7" w:rsidRDefault="0079073F" w:rsidP="0057197E">
      <w:pPr>
        <w:numPr>
          <w:ilvl w:val="0"/>
          <w:numId w:val="13"/>
        </w:numPr>
        <w:spacing w:before="120" w:after="120" w:line="240" w:lineRule="auto"/>
        <w:ind w:left="2506" w:hanging="490"/>
        <w:jc w:val="both"/>
        <w:rPr>
          <w:sz w:val="24"/>
          <w:szCs w:val="24"/>
          <w:lang w:eastAsia="zh-CN"/>
        </w:rPr>
      </w:pPr>
      <w:r w:rsidRPr="00C260F7">
        <w:rPr>
          <w:rFonts w:hint="eastAsia"/>
          <w:sz w:val="24"/>
          <w:szCs w:val="24"/>
          <w:lang w:eastAsia="zh-CN"/>
        </w:rPr>
        <w:t>环境与自然资源基金会</w:t>
      </w:r>
      <w:r w:rsidR="00F2691C" w:rsidRPr="00C260F7">
        <w:rPr>
          <w:sz w:val="24"/>
          <w:szCs w:val="24"/>
          <w:lang w:eastAsia="zh-CN"/>
        </w:rPr>
        <w:t xml:space="preserve"> (FARN) – </w:t>
      </w:r>
      <w:r w:rsidRPr="00C260F7">
        <w:rPr>
          <w:rFonts w:hint="eastAsia"/>
          <w:sz w:val="24"/>
          <w:szCs w:val="24"/>
          <w:lang w:eastAsia="zh-CN"/>
        </w:rPr>
        <w:t>阿根廷</w:t>
      </w:r>
      <w:r w:rsidR="00F2691C" w:rsidRPr="00C260F7">
        <w:rPr>
          <w:sz w:val="24"/>
          <w:szCs w:val="24"/>
          <w:lang w:eastAsia="zh-CN"/>
        </w:rPr>
        <w:t xml:space="preserve"> </w:t>
      </w:r>
    </w:p>
    <w:p w14:paraId="63AC7DA3" w14:textId="50E684F0" w:rsidR="00F2691C" w:rsidRPr="00C260F7" w:rsidRDefault="0079073F" w:rsidP="0057197E">
      <w:pPr>
        <w:numPr>
          <w:ilvl w:val="0"/>
          <w:numId w:val="13"/>
        </w:numPr>
        <w:spacing w:before="120" w:after="120" w:line="240" w:lineRule="auto"/>
        <w:ind w:left="2506" w:hanging="490"/>
        <w:jc w:val="both"/>
        <w:rPr>
          <w:sz w:val="24"/>
          <w:szCs w:val="24"/>
        </w:rPr>
      </w:pPr>
      <w:r w:rsidRPr="00C260F7">
        <w:rPr>
          <w:rFonts w:hint="eastAsia"/>
          <w:sz w:val="24"/>
          <w:szCs w:val="24"/>
        </w:rPr>
        <w:t>公民</w:t>
      </w:r>
      <w:r w:rsidR="0066532C" w:rsidRPr="00C260F7">
        <w:rPr>
          <w:rFonts w:hint="eastAsia"/>
          <w:sz w:val="24"/>
          <w:szCs w:val="24"/>
        </w:rPr>
        <w:t>观测</w:t>
      </w:r>
      <w:r w:rsidR="0066532C" w:rsidRPr="00C260F7">
        <w:rPr>
          <w:sz w:val="24"/>
          <w:szCs w:val="24"/>
        </w:rPr>
        <w:t>台</w:t>
      </w:r>
      <w:r w:rsidR="00F2691C" w:rsidRPr="00C260F7">
        <w:rPr>
          <w:sz w:val="24"/>
          <w:szCs w:val="24"/>
        </w:rPr>
        <w:t xml:space="preserve"> – </w:t>
      </w:r>
      <w:r w:rsidRPr="00C260F7">
        <w:rPr>
          <w:rFonts w:hint="eastAsia"/>
          <w:sz w:val="24"/>
          <w:szCs w:val="24"/>
        </w:rPr>
        <w:t>智利</w:t>
      </w:r>
    </w:p>
    <w:p w14:paraId="6172B15F" w14:textId="28E3D569" w:rsidR="00F2691C" w:rsidRPr="00F25407" w:rsidRDefault="0079073F" w:rsidP="0057197E">
      <w:pPr>
        <w:pStyle w:val="ListParagraph"/>
        <w:numPr>
          <w:ilvl w:val="0"/>
          <w:numId w:val="12"/>
        </w:numPr>
        <w:ind w:left="1469" w:hanging="490"/>
      </w:pPr>
      <w:r w:rsidRPr="004410E6">
        <w:rPr>
          <w:rFonts w:hint="eastAsia"/>
          <w:lang w:val="fr-CA"/>
        </w:rPr>
        <w:t>非洲</w:t>
      </w:r>
      <w:r w:rsidR="00F2691C" w:rsidRPr="004410E6">
        <w:rPr>
          <w:lang w:val="fr-CA"/>
        </w:rPr>
        <w:t xml:space="preserve"> </w:t>
      </w:r>
    </w:p>
    <w:p w14:paraId="080B7B08" w14:textId="7C259BB6" w:rsidR="00F2691C" w:rsidRPr="00C260F7" w:rsidRDefault="0079073F" w:rsidP="0057197E">
      <w:pPr>
        <w:numPr>
          <w:ilvl w:val="0"/>
          <w:numId w:val="13"/>
        </w:numPr>
        <w:spacing w:before="120" w:after="120" w:line="240" w:lineRule="auto"/>
        <w:ind w:left="2506" w:hanging="490"/>
        <w:jc w:val="both"/>
        <w:rPr>
          <w:sz w:val="24"/>
          <w:szCs w:val="24"/>
          <w:lang w:eastAsia="zh-CN"/>
        </w:rPr>
      </w:pPr>
      <w:r w:rsidRPr="00C260F7">
        <w:rPr>
          <w:rFonts w:hint="eastAsia"/>
          <w:sz w:val="24"/>
          <w:szCs w:val="24"/>
          <w:lang w:eastAsia="zh-CN"/>
        </w:rPr>
        <w:t>刚果民主共和国支持和促进土著和社区文化遗产地区全国协会</w:t>
      </w:r>
      <w:r w:rsidRPr="00C260F7">
        <w:rPr>
          <w:rFonts w:hint="eastAsia"/>
          <w:sz w:val="24"/>
          <w:szCs w:val="24"/>
          <w:lang w:eastAsia="zh-CN"/>
        </w:rPr>
        <w:t xml:space="preserve"> </w:t>
      </w:r>
      <w:r w:rsidR="00F2691C" w:rsidRPr="00C260F7">
        <w:rPr>
          <w:sz w:val="24"/>
          <w:szCs w:val="24"/>
          <w:lang w:eastAsia="zh-CN"/>
        </w:rPr>
        <w:t xml:space="preserve">(ANAPAC) – </w:t>
      </w:r>
      <w:r w:rsidRPr="00C260F7">
        <w:rPr>
          <w:rFonts w:hint="eastAsia"/>
          <w:sz w:val="24"/>
          <w:szCs w:val="24"/>
          <w:lang w:eastAsia="zh-CN"/>
        </w:rPr>
        <w:t>刚果民主共和国</w:t>
      </w:r>
    </w:p>
    <w:p w14:paraId="3B7B9C80" w14:textId="1588FA7E" w:rsidR="00F2691C" w:rsidRPr="00C260F7" w:rsidRDefault="0079073F" w:rsidP="0057197E">
      <w:pPr>
        <w:numPr>
          <w:ilvl w:val="0"/>
          <w:numId w:val="13"/>
        </w:numPr>
        <w:spacing w:before="120" w:after="120" w:line="240" w:lineRule="auto"/>
        <w:ind w:left="2506" w:hanging="490"/>
        <w:jc w:val="both"/>
        <w:rPr>
          <w:sz w:val="24"/>
          <w:szCs w:val="24"/>
          <w:lang w:eastAsia="zh-CN"/>
        </w:rPr>
      </w:pPr>
      <w:r w:rsidRPr="00C260F7">
        <w:rPr>
          <w:rFonts w:hint="eastAsia"/>
          <w:sz w:val="24"/>
          <w:szCs w:val="24"/>
          <w:lang w:eastAsia="zh-CN"/>
        </w:rPr>
        <w:t>促进和平和转化冲突</w:t>
      </w:r>
      <w:r w:rsidR="00E618C2" w:rsidRPr="00C260F7">
        <w:rPr>
          <w:rFonts w:hint="eastAsia"/>
          <w:sz w:val="24"/>
          <w:szCs w:val="24"/>
          <w:lang w:eastAsia="zh-CN"/>
        </w:rPr>
        <w:t>土著</w:t>
      </w:r>
      <w:r w:rsidRPr="00C260F7">
        <w:rPr>
          <w:rFonts w:hint="eastAsia"/>
          <w:sz w:val="24"/>
          <w:szCs w:val="24"/>
          <w:lang w:eastAsia="zh-CN"/>
        </w:rPr>
        <w:t>运动</w:t>
      </w:r>
      <w:r w:rsidRPr="00C260F7">
        <w:rPr>
          <w:rFonts w:hint="eastAsia"/>
          <w:sz w:val="24"/>
          <w:szCs w:val="24"/>
          <w:lang w:eastAsia="zh-CN"/>
        </w:rPr>
        <w:t xml:space="preserve"> </w:t>
      </w:r>
      <w:r w:rsidR="00F2691C" w:rsidRPr="00C260F7">
        <w:rPr>
          <w:sz w:val="24"/>
          <w:szCs w:val="24"/>
          <w:lang w:eastAsia="zh-CN"/>
        </w:rPr>
        <w:t xml:space="preserve">(IMPACT) – </w:t>
      </w:r>
      <w:r w:rsidRPr="00C260F7">
        <w:rPr>
          <w:rFonts w:hint="eastAsia"/>
          <w:sz w:val="24"/>
          <w:szCs w:val="24"/>
          <w:lang w:eastAsia="zh-CN"/>
        </w:rPr>
        <w:t>肯尼亚</w:t>
      </w:r>
      <w:r w:rsidR="00F2691C" w:rsidRPr="00C260F7">
        <w:rPr>
          <w:sz w:val="24"/>
          <w:szCs w:val="24"/>
          <w:lang w:eastAsia="zh-CN"/>
        </w:rPr>
        <w:t xml:space="preserve"> </w:t>
      </w:r>
    </w:p>
    <w:p w14:paraId="102FB5FE" w14:textId="4FE19489" w:rsidR="00F2691C" w:rsidRPr="00C260F7" w:rsidRDefault="0079073F" w:rsidP="0057197E">
      <w:pPr>
        <w:numPr>
          <w:ilvl w:val="0"/>
          <w:numId w:val="13"/>
        </w:numPr>
        <w:spacing w:before="120" w:after="120" w:line="240" w:lineRule="auto"/>
        <w:ind w:left="2506" w:hanging="490"/>
        <w:jc w:val="both"/>
        <w:rPr>
          <w:sz w:val="24"/>
          <w:szCs w:val="24"/>
          <w:lang w:eastAsia="zh-CN"/>
        </w:rPr>
      </w:pPr>
      <w:r w:rsidRPr="00C260F7">
        <w:rPr>
          <w:sz w:val="24"/>
          <w:szCs w:val="24"/>
          <w:lang w:eastAsia="zh-CN"/>
        </w:rPr>
        <w:t>乌贾马</w:t>
      </w:r>
      <w:r w:rsidRPr="00C260F7">
        <w:rPr>
          <w:rFonts w:hint="eastAsia"/>
          <w:sz w:val="24"/>
          <w:szCs w:val="24"/>
          <w:lang w:eastAsia="zh-CN"/>
        </w:rPr>
        <w:t>社区资源</w:t>
      </w:r>
      <w:r w:rsidR="00E618C2" w:rsidRPr="00C260F7">
        <w:rPr>
          <w:rFonts w:hint="eastAsia"/>
          <w:sz w:val="24"/>
          <w:szCs w:val="24"/>
          <w:lang w:eastAsia="zh-CN"/>
        </w:rPr>
        <w:t>团</w:t>
      </w:r>
      <w:r w:rsidRPr="00C260F7">
        <w:rPr>
          <w:rFonts w:hint="eastAsia"/>
          <w:sz w:val="24"/>
          <w:szCs w:val="24"/>
          <w:lang w:eastAsia="zh-CN"/>
        </w:rPr>
        <w:t>队</w:t>
      </w:r>
      <w:r w:rsidR="00F2691C" w:rsidRPr="00C260F7">
        <w:rPr>
          <w:sz w:val="24"/>
          <w:szCs w:val="24"/>
          <w:lang w:eastAsia="zh-CN"/>
        </w:rPr>
        <w:t xml:space="preserve"> (UCRT) – </w:t>
      </w:r>
      <w:r w:rsidRPr="00C260F7">
        <w:rPr>
          <w:rFonts w:hint="eastAsia"/>
          <w:sz w:val="24"/>
          <w:szCs w:val="24"/>
          <w:lang w:eastAsia="zh-CN"/>
        </w:rPr>
        <w:t>坦桑尼亚</w:t>
      </w:r>
    </w:p>
    <w:p w14:paraId="11657C6F" w14:textId="5D857E9E" w:rsidR="00F2691C" w:rsidRPr="00F25407" w:rsidRDefault="0066532C" w:rsidP="0057197E">
      <w:pPr>
        <w:pStyle w:val="ListParagraph"/>
        <w:numPr>
          <w:ilvl w:val="0"/>
          <w:numId w:val="19"/>
        </w:numPr>
        <w:ind w:left="490" w:firstLine="0"/>
        <w:jc w:val="both"/>
      </w:pPr>
      <w:r w:rsidRPr="00F25407">
        <w:rPr>
          <w:rFonts w:hint="eastAsia"/>
        </w:rPr>
        <w:t>这些团体管理的地区处于</w:t>
      </w:r>
      <w:r w:rsidRPr="00F25407">
        <w:rPr>
          <w:rFonts w:hint="eastAsia"/>
        </w:rPr>
        <w:t xml:space="preserve">7 </w:t>
      </w:r>
      <w:r w:rsidRPr="00F25407">
        <w:rPr>
          <w:rFonts w:hint="eastAsia"/>
        </w:rPr>
        <w:t>个全球生物多样性热点地区和</w:t>
      </w:r>
      <w:r w:rsidRPr="00F25407">
        <w:rPr>
          <w:rFonts w:hint="eastAsia"/>
        </w:rPr>
        <w:t xml:space="preserve"> 1 </w:t>
      </w:r>
      <w:r w:rsidRPr="00F25407">
        <w:rPr>
          <w:rFonts w:hint="eastAsia"/>
        </w:rPr>
        <w:t>个高度生物多样性荒野地区、</w:t>
      </w:r>
      <w:r w:rsidRPr="00F25407">
        <w:rPr>
          <w:rFonts w:hint="eastAsia"/>
        </w:rPr>
        <w:t xml:space="preserve">35 </w:t>
      </w:r>
      <w:r w:rsidRPr="00F25407">
        <w:rPr>
          <w:rFonts w:hint="eastAsia"/>
        </w:rPr>
        <w:t>个重要鸟类区；</w:t>
      </w:r>
      <w:r w:rsidRPr="00F25407">
        <w:rPr>
          <w:rFonts w:hint="eastAsia"/>
        </w:rPr>
        <w:t xml:space="preserve"> 29</w:t>
      </w:r>
      <w:r w:rsidRPr="00F25407">
        <w:rPr>
          <w:rFonts w:hint="eastAsia"/>
        </w:rPr>
        <w:t>个重要生物多样性地区；</w:t>
      </w:r>
      <w:r w:rsidRPr="00F25407">
        <w:rPr>
          <w:rFonts w:hint="eastAsia"/>
        </w:rPr>
        <w:t xml:space="preserve"> 4 </w:t>
      </w:r>
      <w:r w:rsidRPr="00F25407">
        <w:rPr>
          <w:rFonts w:hint="eastAsia"/>
        </w:rPr>
        <w:t>个世界文化遗产和</w:t>
      </w:r>
      <w:r w:rsidRPr="00F25407">
        <w:rPr>
          <w:rFonts w:hint="eastAsia"/>
        </w:rPr>
        <w:t xml:space="preserve"> 5 </w:t>
      </w:r>
      <w:r w:rsidRPr="00F25407">
        <w:rPr>
          <w:rFonts w:hint="eastAsia"/>
        </w:rPr>
        <w:t>个生物圈保护区。</w:t>
      </w:r>
      <w:r w:rsidRPr="00F25407">
        <w:rPr>
          <w:rFonts w:hint="eastAsia"/>
        </w:rPr>
        <w:t xml:space="preserve"> </w:t>
      </w:r>
      <w:r w:rsidRPr="00F25407">
        <w:t>这些由土著人民和地方社区</w:t>
      </w:r>
      <w:r w:rsidRPr="00F25407">
        <w:rPr>
          <w:rFonts w:hint="eastAsia"/>
        </w:rPr>
        <w:t>主导</w:t>
      </w:r>
      <w:r w:rsidRPr="00F25407">
        <w:t>的分项目将加强他们对至少</w:t>
      </w:r>
      <w:r w:rsidRPr="00F25407">
        <w:t>750</w:t>
      </w:r>
      <w:r w:rsidRPr="00F25407">
        <w:t>万公顷具有高度生物多样性和不可替代的生态系统的</w:t>
      </w:r>
      <w:r w:rsidRPr="00F25407">
        <w:rPr>
          <w:rFonts w:hint="eastAsia"/>
        </w:rPr>
        <w:t>陆地</w:t>
      </w:r>
      <w:r w:rsidRPr="00F25407">
        <w:t>景观、</w:t>
      </w:r>
      <w:r w:rsidRPr="00F25407">
        <w:rPr>
          <w:rFonts w:hint="eastAsia"/>
        </w:rPr>
        <w:t>海洋景观</w:t>
      </w:r>
      <w:r w:rsidRPr="00F25407">
        <w:t>和</w:t>
      </w:r>
      <w:r w:rsidRPr="00F25407">
        <w:t>/</w:t>
      </w:r>
      <w:r w:rsidRPr="00F25407">
        <w:t>或领</w:t>
      </w:r>
      <w:r w:rsidRPr="00F25407">
        <w:rPr>
          <w:rFonts w:hint="eastAsia"/>
        </w:rPr>
        <w:t>地</w:t>
      </w:r>
      <w:r w:rsidRPr="00F25407">
        <w:t>的管理。此外，该项目将在全球范围内开展工作，</w:t>
      </w:r>
      <w:r w:rsidRPr="00F25407">
        <w:rPr>
          <w:rFonts w:hint="eastAsia"/>
        </w:rPr>
        <w:t>以争取：</w:t>
      </w:r>
      <w:r w:rsidRPr="00F25407">
        <w:t>支持</w:t>
      </w:r>
      <w:r w:rsidRPr="00F25407">
        <w:rPr>
          <w:rFonts w:hint="eastAsia"/>
        </w:rPr>
        <w:t>土著人民和地方社区</w:t>
      </w:r>
      <w:r w:rsidRPr="00F25407">
        <w:t>加强和扩大影响，以</w:t>
      </w:r>
      <w:r w:rsidRPr="00F25407">
        <w:rPr>
          <w:rFonts w:hint="eastAsia"/>
        </w:rPr>
        <w:t>改进对</w:t>
      </w:r>
      <w:r w:rsidRPr="00F25407">
        <w:t>土地、领</w:t>
      </w:r>
      <w:r w:rsidRPr="00F25407">
        <w:rPr>
          <w:rFonts w:hint="eastAsia"/>
        </w:rPr>
        <w:t>地</w:t>
      </w:r>
      <w:r w:rsidRPr="00F25407">
        <w:t>、水域和自然资源的管理，并获得</w:t>
      </w:r>
      <w:r w:rsidRPr="00F25407">
        <w:rPr>
          <w:rFonts w:hint="eastAsia"/>
        </w:rPr>
        <w:t>更多机会利用</w:t>
      </w:r>
      <w:r w:rsidRPr="00F25407">
        <w:t>公共和长期可持续融资机制；通过有针对性地使</w:t>
      </w:r>
      <w:r w:rsidRPr="00F25407">
        <w:rPr>
          <w:rFonts w:hint="eastAsia"/>
        </w:rPr>
        <w:t>土著人民和地方社区</w:t>
      </w:r>
      <w:r w:rsidRPr="00F25407">
        <w:t>参与国际环境政策和相关国际平台，</w:t>
      </w:r>
      <w:r w:rsidR="00714D20" w:rsidRPr="00F25407">
        <w:rPr>
          <w:rFonts w:hint="eastAsia"/>
        </w:rPr>
        <w:t>开辟</w:t>
      </w:r>
      <w:r w:rsidRPr="00F25407">
        <w:t>使地方行动产生全球影响的途径；通过</w:t>
      </w:r>
      <w:r w:rsidRPr="00F25407">
        <w:rPr>
          <w:rFonts w:hint="eastAsia"/>
        </w:rPr>
        <w:t>制订</w:t>
      </w:r>
      <w:r w:rsidRPr="00F25407">
        <w:t>和传播有关</w:t>
      </w:r>
      <w:r w:rsidRPr="00F25407">
        <w:rPr>
          <w:rFonts w:hint="eastAsia"/>
        </w:rPr>
        <w:t>包容性保护倡议的宣传教育</w:t>
      </w:r>
      <w:r w:rsidRPr="00F25407">
        <w:t>和成果，</w:t>
      </w:r>
      <w:r w:rsidRPr="00F25407">
        <w:rPr>
          <w:rFonts w:hint="eastAsia"/>
        </w:rPr>
        <w:t>扩展对土著人民和地方社区主导</w:t>
      </w:r>
      <w:r w:rsidRPr="00F25407">
        <w:t>的保护工作的支持和推动。</w:t>
      </w:r>
    </w:p>
    <w:p w14:paraId="7D6379C6" w14:textId="613E55F9" w:rsidR="00F2691C" w:rsidRPr="00F25407" w:rsidRDefault="009C4EEB" w:rsidP="0057197E">
      <w:pPr>
        <w:pStyle w:val="ListParagraph"/>
        <w:numPr>
          <w:ilvl w:val="0"/>
          <w:numId w:val="19"/>
        </w:numPr>
        <w:ind w:left="490" w:firstLine="0"/>
        <w:jc w:val="both"/>
      </w:pPr>
      <w:r w:rsidRPr="00F25407">
        <w:rPr>
          <w:rFonts w:hint="eastAsia"/>
        </w:rPr>
        <w:t>在项目实施期间，至少</w:t>
      </w:r>
      <w:r w:rsidRPr="00F25407">
        <w:rPr>
          <w:rFonts w:hint="eastAsia"/>
        </w:rPr>
        <w:t xml:space="preserve"> 80% </w:t>
      </w:r>
      <w:r w:rsidRPr="00F25407">
        <w:rPr>
          <w:rFonts w:hint="eastAsia"/>
        </w:rPr>
        <w:t>的资源将或是通过上述分项目，</w:t>
      </w:r>
      <w:r w:rsidRPr="00C260F7">
        <w:rPr>
          <w:rFonts w:hint="eastAsia"/>
          <w:snapToGrid w:val="0"/>
        </w:rPr>
        <w:t>或是通过诸如研究金和知识交流这样的全球活动流向土著人民和地方社区</w:t>
      </w:r>
      <w:r w:rsidRPr="00F25407">
        <w:rPr>
          <w:rFonts w:hint="eastAsia"/>
        </w:rPr>
        <w:t>。</w:t>
      </w:r>
      <w:r w:rsidRPr="00F25407">
        <w:rPr>
          <w:rFonts w:hint="eastAsia"/>
        </w:rPr>
        <w:t xml:space="preserve"> GEF-8</w:t>
      </w:r>
      <w:r w:rsidRPr="00F25407">
        <w:rPr>
          <w:rFonts w:hint="eastAsia"/>
        </w:rPr>
        <w:t>将资助一个新的包容性保护倡议项目，目前正在公开征集执行机构的提案。</w:t>
      </w:r>
    </w:p>
    <w:p w14:paraId="1FC33C81" w14:textId="3F749069" w:rsidR="00D30DB1" w:rsidRPr="00212A87" w:rsidRDefault="009C4EEB" w:rsidP="00CD2BBF">
      <w:pPr>
        <w:pStyle w:val="Heading2"/>
      </w:pPr>
      <w:bookmarkStart w:id="109" w:name="_Toc177020529"/>
      <w:bookmarkEnd w:id="107"/>
      <w:r w:rsidRPr="00212A87">
        <w:rPr>
          <w:rFonts w:hint="eastAsia"/>
        </w:rPr>
        <w:t>小额赠款方案</w:t>
      </w:r>
      <w:bookmarkEnd w:id="109"/>
    </w:p>
    <w:p w14:paraId="43E44313" w14:textId="32F975EF" w:rsidR="00B75ABD" w:rsidRPr="00212A87" w:rsidRDefault="009C4EEB" w:rsidP="00CD2BBF">
      <w:pPr>
        <w:pStyle w:val="Heading2"/>
      </w:pPr>
      <w:bookmarkStart w:id="110" w:name="_Toc177020530"/>
      <w:bookmarkEnd w:id="108"/>
      <w:r w:rsidRPr="00212A87">
        <w:rPr>
          <w:rFonts w:hint="eastAsia"/>
        </w:rPr>
        <w:t>小额赠款方案项目组合的现状</w:t>
      </w:r>
      <w:bookmarkEnd w:id="110"/>
    </w:p>
    <w:p w14:paraId="6030D496" w14:textId="6A771617" w:rsidR="00B21171" w:rsidRPr="00F25407" w:rsidRDefault="00AD61A1" w:rsidP="0057197E">
      <w:pPr>
        <w:pStyle w:val="ListParagraph"/>
        <w:numPr>
          <w:ilvl w:val="0"/>
          <w:numId w:val="19"/>
        </w:numPr>
        <w:ind w:left="490" w:firstLine="0"/>
        <w:jc w:val="both"/>
      </w:pPr>
      <w:r w:rsidRPr="00F25407">
        <w:rPr>
          <w:rFonts w:hint="eastAsia"/>
        </w:rPr>
        <w:t>根据开发署最近发布</w:t>
      </w:r>
      <w:r w:rsidR="00714D20" w:rsidRPr="00F25407">
        <w:rPr>
          <w:rFonts w:hint="eastAsia"/>
        </w:rPr>
        <w:t>了</w:t>
      </w:r>
      <w:r w:rsidRPr="00F25407">
        <w:rPr>
          <w:rFonts w:hint="eastAsia"/>
        </w:rPr>
        <w:t xml:space="preserve">2022 </w:t>
      </w:r>
      <w:r w:rsidRPr="00F25407">
        <w:rPr>
          <w:rFonts w:hint="eastAsia"/>
        </w:rPr>
        <w:t>年</w:t>
      </w:r>
      <w:r w:rsidRPr="00F25407">
        <w:rPr>
          <w:rFonts w:hint="eastAsia"/>
        </w:rPr>
        <w:t xml:space="preserve"> 7 </w:t>
      </w:r>
      <w:r w:rsidRPr="00F25407">
        <w:rPr>
          <w:rFonts w:hint="eastAsia"/>
        </w:rPr>
        <w:t>月</w:t>
      </w:r>
      <w:r w:rsidRPr="00F25407">
        <w:rPr>
          <w:rFonts w:hint="eastAsia"/>
        </w:rPr>
        <w:t xml:space="preserve"> 1 </w:t>
      </w:r>
      <w:r w:rsidRPr="00F25407">
        <w:rPr>
          <w:rFonts w:hint="eastAsia"/>
        </w:rPr>
        <w:t>日至</w:t>
      </w:r>
      <w:r w:rsidRPr="00F25407">
        <w:rPr>
          <w:rFonts w:hint="eastAsia"/>
        </w:rPr>
        <w:t xml:space="preserve"> 2023 </w:t>
      </w:r>
      <w:r w:rsidRPr="00F25407">
        <w:rPr>
          <w:rFonts w:hint="eastAsia"/>
        </w:rPr>
        <w:t>年</w:t>
      </w:r>
      <w:r w:rsidRPr="00F25407">
        <w:rPr>
          <w:rFonts w:hint="eastAsia"/>
        </w:rPr>
        <w:t xml:space="preserve"> 6 </w:t>
      </w:r>
      <w:r w:rsidRPr="00F25407">
        <w:rPr>
          <w:rFonts w:hint="eastAsia"/>
        </w:rPr>
        <w:t>月</w:t>
      </w:r>
      <w:r w:rsidRPr="00F25407">
        <w:rPr>
          <w:rFonts w:hint="eastAsia"/>
        </w:rPr>
        <w:t xml:space="preserve"> 30 </w:t>
      </w:r>
      <w:r w:rsidRPr="00F25407">
        <w:rPr>
          <w:rFonts w:hint="eastAsia"/>
        </w:rPr>
        <w:t>日期间（</w:t>
      </w:r>
      <w:r w:rsidRPr="00F25407">
        <w:rPr>
          <w:rFonts w:hint="eastAsia"/>
        </w:rPr>
        <w:t xml:space="preserve">2023 </w:t>
      </w:r>
      <w:r w:rsidRPr="00F25407">
        <w:rPr>
          <w:rFonts w:hint="eastAsia"/>
        </w:rPr>
        <w:t>财年）小额赠款方案年度监测报告，</w:t>
      </w:r>
      <w:r w:rsidRPr="00212A87">
        <w:footnoteReference w:id="30"/>
      </w:r>
      <w:r w:rsidR="00714D20" w:rsidRPr="00F25407">
        <w:rPr>
          <w:rFonts w:hint="eastAsia"/>
        </w:rPr>
        <w:t xml:space="preserve"> </w:t>
      </w:r>
      <w:r w:rsidRPr="00F25407">
        <w:rPr>
          <w:rFonts w:hint="eastAsia"/>
        </w:rPr>
        <w:t>在报告所述期间，</w:t>
      </w:r>
      <w:r w:rsidRPr="00F25407">
        <w:rPr>
          <w:rFonts w:hint="eastAsia"/>
        </w:rPr>
        <w:t>GEF</w:t>
      </w:r>
      <w:r w:rsidRPr="00F25407">
        <w:rPr>
          <w:rFonts w:hint="eastAsia"/>
        </w:rPr>
        <w:t>资助了</w:t>
      </w:r>
      <w:r w:rsidRPr="00F25407">
        <w:rPr>
          <w:rFonts w:hint="eastAsia"/>
        </w:rPr>
        <w:t xml:space="preserve"> 1,179 </w:t>
      </w:r>
      <w:r w:rsidRPr="00F25407">
        <w:rPr>
          <w:rFonts w:hint="eastAsia"/>
        </w:rPr>
        <w:t>个新项目，供资总额为</w:t>
      </w:r>
      <w:r w:rsidRPr="00F25407">
        <w:rPr>
          <w:rFonts w:hint="eastAsia"/>
        </w:rPr>
        <w:t>3,822</w:t>
      </w:r>
      <w:r w:rsidRPr="00F25407">
        <w:rPr>
          <w:rFonts w:hint="eastAsia"/>
        </w:rPr>
        <w:t>万美元。</w:t>
      </w:r>
      <w:r w:rsidRPr="00F25407">
        <w:rPr>
          <w:rFonts w:hint="eastAsia"/>
        </w:rPr>
        <w:t xml:space="preserve">2023 </w:t>
      </w:r>
      <w:r w:rsidRPr="00F25407">
        <w:rPr>
          <w:rFonts w:hint="eastAsia"/>
        </w:rPr>
        <w:t>财年正在执行的赠款项目有</w:t>
      </w:r>
      <w:r w:rsidRPr="00F25407">
        <w:rPr>
          <w:rFonts w:hint="eastAsia"/>
        </w:rPr>
        <w:t xml:space="preserve"> 2,443 </w:t>
      </w:r>
      <w:r w:rsidRPr="00F25407">
        <w:rPr>
          <w:rFonts w:hint="eastAsia"/>
        </w:rPr>
        <w:t>个，赠款数额为</w:t>
      </w:r>
      <w:r w:rsidRPr="00F25407">
        <w:rPr>
          <w:rFonts w:hint="eastAsia"/>
        </w:rPr>
        <w:t xml:space="preserve"> 8,368 </w:t>
      </w:r>
      <w:r w:rsidRPr="00F25407">
        <w:rPr>
          <w:rFonts w:hint="eastAsia"/>
        </w:rPr>
        <w:t>万美元，共同融资总额为</w:t>
      </w:r>
      <w:r w:rsidRPr="00F25407">
        <w:rPr>
          <w:rFonts w:hint="eastAsia"/>
        </w:rPr>
        <w:t xml:space="preserve"> 8,890 </w:t>
      </w:r>
      <w:r w:rsidRPr="00F25407">
        <w:rPr>
          <w:rFonts w:hint="eastAsia"/>
        </w:rPr>
        <w:t>万美元。</w:t>
      </w:r>
    </w:p>
    <w:p w14:paraId="15ECE4B5" w14:textId="5D3E9C35" w:rsidR="00B75ABD" w:rsidRPr="00F25407" w:rsidRDefault="00D77CEB" w:rsidP="0057197E">
      <w:pPr>
        <w:pStyle w:val="ListParagraph"/>
        <w:numPr>
          <w:ilvl w:val="0"/>
          <w:numId w:val="19"/>
        </w:numPr>
        <w:ind w:left="490" w:firstLine="0"/>
        <w:jc w:val="both"/>
      </w:pPr>
      <w:r w:rsidRPr="004410E6">
        <w:rPr>
          <w:rFonts w:hint="eastAsia"/>
        </w:rPr>
        <w:t>小额赠款方案自启动以来资助的项目累计总数现在已达</w:t>
      </w:r>
      <w:r w:rsidRPr="004410E6">
        <w:rPr>
          <w:rFonts w:hint="eastAsia"/>
        </w:rPr>
        <w:t xml:space="preserve"> 28,675 </w:t>
      </w:r>
      <w:r w:rsidRPr="004410E6">
        <w:rPr>
          <w:rFonts w:hint="eastAsia"/>
        </w:rPr>
        <w:t>个，</w:t>
      </w:r>
      <w:r w:rsidRPr="004410E6">
        <w:rPr>
          <w:rFonts w:hint="eastAsia"/>
        </w:rPr>
        <w:t>GEF</w:t>
      </w:r>
      <w:r w:rsidRPr="004410E6">
        <w:rPr>
          <w:rFonts w:hint="eastAsia"/>
        </w:rPr>
        <w:t>和其他捐助</w:t>
      </w:r>
      <w:r w:rsidRPr="00F25407">
        <w:rPr>
          <w:rFonts w:hint="eastAsia"/>
        </w:rPr>
        <w:t>者提供的资金总额达</w:t>
      </w:r>
      <w:r w:rsidRPr="00F25407">
        <w:rPr>
          <w:rFonts w:hint="eastAsia"/>
        </w:rPr>
        <w:t xml:space="preserve"> 7.9529 </w:t>
      </w:r>
      <w:r w:rsidRPr="00F25407">
        <w:rPr>
          <w:rFonts w:hint="eastAsia"/>
        </w:rPr>
        <w:t>亿美元。</w:t>
      </w:r>
      <w:r w:rsidRPr="00F25407">
        <w:rPr>
          <w:rFonts w:hint="eastAsia"/>
        </w:rPr>
        <w:t xml:space="preserve"> </w:t>
      </w:r>
      <w:r w:rsidRPr="00F25407">
        <w:rPr>
          <w:rFonts w:hint="eastAsia"/>
        </w:rPr>
        <w:t>此外还调动了接近</w:t>
      </w:r>
      <w:r w:rsidRPr="00F25407">
        <w:rPr>
          <w:rFonts w:hint="eastAsia"/>
        </w:rPr>
        <w:t>9.5591</w:t>
      </w:r>
      <w:r w:rsidRPr="00F25407">
        <w:t>亿</w:t>
      </w:r>
      <w:r w:rsidRPr="00F25407">
        <w:rPr>
          <w:rFonts w:hint="eastAsia"/>
        </w:rPr>
        <w:t>美元的共同融资，资助这些基于社区的小额赠款方案项目。</w:t>
      </w:r>
      <w:r w:rsidRPr="00F25407">
        <w:rPr>
          <w:rFonts w:hint="eastAsia"/>
        </w:rPr>
        <w:t xml:space="preserve"> </w:t>
      </w:r>
      <w:r w:rsidRPr="00F25407">
        <w:rPr>
          <w:rFonts w:hint="eastAsia"/>
        </w:rPr>
        <w:t>其中的现金共同融资总额为</w:t>
      </w:r>
      <w:r w:rsidRPr="00F25407">
        <w:rPr>
          <w:rFonts w:hint="eastAsia"/>
        </w:rPr>
        <w:t xml:space="preserve"> 4.165 </w:t>
      </w:r>
      <w:r w:rsidRPr="00F25407">
        <w:rPr>
          <w:rFonts w:hint="eastAsia"/>
        </w:rPr>
        <w:t>亿美元，筹自多边和双边捐助者、基金会、非政府组织和国家一级的其他合作伙伴。</w:t>
      </w:r>
    </w:p>
    <w:p w14:paraId="3C0EA1C3" w14:textId="39635018" w:rsidR="00B75ABD" w:rsidRPr="00A6589E" w:rsidRDefault="00A73263" w:rsidP="0057197E">
      <w:pPr>
        <w:pStyle w:val="ListParagraph"/>
        <w:numPr>
          <w:ilvl w:val="0"/>
          <w:numId w:val="19"/>
        </w:numPr>
        <w:ind w:left="490" w:firstLine="0"/>
        <w:jc w:val="both"/>
      </w:pPr>
      <w:r w:rsidRPr="00F25407">
        <w:rPr>
          <w:rFonts w:hint="eastAsia"/>
        </w:rPr>
        <w:lastRenderedPageBreak/>
        <w:t>就覆盖的国家而言，小额赠款方案目前在</w:t>
      </w:r>
      <w:r w:rsidRPr="00F25407">
        <w:rPr>
          <w:rFonts w:hint="eastAsia"/>
        </w:rPr>
        <w:t xml:space="preserve"> 127 </w:t>
      </w:r>
      <w:r w:rsidRPr="00F25407">
        <w:rPr>
          <w:rFonts w:hint="eastAsia"/>
        </w:rPr>
        <w:t>个国家开展业务，其中</w:t>
      </w:r>
      <w:r w:rsidRPr="00F25407">
        <w:rPr>
          <w:rFonts w:hint="eastAsia"/>
        </w:rPr>
        <w:t xml:space="preserve"> 112 </w:t>
      </w:r>
      <w:r w:rsidRPr="00F25407">
        <w:rPr>
          <w:rFonts w:hint="eastAsia"/>
        </w:rPr>
        <w:t>个国家得到</w:t>
      </w:r>
      <w:r w:rsidRPr="00A6589E">
        <w:rPr>
          <w:rFonts w:hint="eastAsia"/>
        </w:rPr>
        <w:t>小额赠款方案全球方案的资助，</w:t>
      </w:r>
      <w:r w:rsidRPr="00A6589E">
        <w:rPr>
          <w:rFonts w:hint="eastAsia"/>
        </w:rPr>
        <w:t xml:space="preserve">15 </w:t>
      </w:r>
      <w:r w:rsidRPr="00A6589E">
        <w:rPr>
          <w:rFonts w:hint="eastAsia"/>
        </w:rPr>
        <w:t>个国家得到小额赠款方案升级国家方案（</w:t>
      </w:r>
      <w:r w:rsidRPr="00A6589E">
        <w:rPr>
          <w:rFonts w:hint="eastAsia"/>
        </w:rPr>
        <w:t>UCP</w:t>
      </w:r>
      <w:r w:rsidRPr="00A6589E">
        <w:rPr>
          <w:rFonts w:hint="eastAsia"/>
        </w:rPr>
        <w:t>）的资助。</w:t>
      </w:r>
      <w:r w:rsidRPr="00A6589E">
        <w:rPr>
          <w:rFonts w:hint="eastAsia"/>
        </w:rPr>
        <w:t xml:space="preserve"> </w:t>
      </w:r>
      <w:r w:rsidRPr="00A6589E">
        <w:rPr>
          <w:rFonts w:hint="eastAsia"/>
        </w:rPr>
        <w:t>在</w:t>
      </w:r>
      <w:r w:rsidRPr="00A6589E">
        <w:rPr>
          <w:rFonts w:hint="eastAsia"/>
        </w:rPr>
        <w:t>GEF-7</w:t>
      </w:r>
      <w:r w:rsidRPr="00A6589E">
        <w:rPr>
          <w:rFonts w:hint="eastAsia"/>
        </w:rPr>
        <w:t>期间，马来西亚过渡到</w:t>
      </w:r>
      <w:r w:rsidRPr="00A6589E">
        <w:rPr>
          <w:rFonts w:hint="eastAsia"/>
        </w:rPr>
        <w:t xml:space="preserve"> UCP </w:t>
      </w:r>
      <w:r w:rsidRPr="00A6589E">
        <w:rPr>
          <w:rFonts w:hint="eastAsia"/>
        </w:rPr>
        <w:t>地位，加入的国家有斯威士兰、孟加拉国和加蓬，举办小额赠款方案全球方案下的新国家方案。</w:t>
      </w:r>
      <w:r w:rsidRPr="00A6589E">
        <w:rPr>
          <w:rFonts w:hint="eastAsia"/>
        </w:rPr>
        <w:t xml:space="preserve"> </w:t>
      </w:r>
      <w:r w:rsidRPr="00A6589E">
        <w:rPr>
          <w:rFonts w:hint="eastAsia"/>
        </w:rPr>
        <w:t>最不发达国家和小岛屿发展中国家当前占小额赠款方案全球国家方案的</w:t>
      </w:r>
      <w:r w:rsidRPr="00A6589E">
        <w:rPr>
          <w:rFonts w:hint="eastAsia"/>
        </w:rPr>
        <w:t xml:space="preserve"> 63%</w:t>
      </w:r>
      <w:r w:rsidRPr="00A6589E">
        <w:rPr>
          <w:rFonts w:hint="eastAsia"/>
        </w:rPr>
        <w:t>，</w:t>
      </w:r>
      <w:r w:rsidRPr="00A6589E">
        <w:rPr>
          <w:rFonts w:hint="eastAsia"/>
        </w:rPr>
        <w:t xml:space="preserve"> 40 </w:t>
      </w:r>
      <w:r w:rsidRPr="00A6589E">
        <w:rPr>
          <w:rFonts w:hint="eastAsia"/>
        </w:rPr>
        <w:t>个最不发达国家和</w:t>
      </w:r>
      <w:r w:rsidRPr="00A6589E">
        <w:rPr>
          <w:rFonts w:hint="eastAsia"/>
        </w:rPr>
        <w:t xml:space="preserve"> 37 </w:t>
      </w:r>
      <w:r w:rsidRPr="00A6589E">
        <w:rPr>
          <w:rFonts w:hint="eastAsia"/>
        </w:rPr>
        <w:t>个小岛屿发展中国家的民间社会组织得到了资助。</w:t>
      </w:r>
      <w:r w:rsidR="00B75ABD" w:rsidRPr="00A6589E">
        <w:t xml:space="preserve"> </w:t>
      </w:r>
    </w:p>
    <w:p w14:paraId="18607D8D" w14:textId="10AA0C76" w:rsidR="00B75ABD" w:rsidRPr="00A6589E" w:rsidRDefault="004565D9" w:rsidP="0057197E">
      <w:pPr>
        <w:pStyle w:val="ListParagraph"/>
        <w:numPr>
          <w:ilvl w:val="0"/>
          <w:numId w:val="19"/>
        </w:numPr>
        <w:ind w:left="490" w:firstLine="0"/>
        <w:jc w:val="both"/>
      </w:pPr>
      <w:r w:rsidRPr="00A6589E">
        <w:rPr>
          <w:rFonts w:hint="eastAsia"/>
        </w:rPr>
        <w:t>所有正在实施的小额赠款方案项目的重点领域分布仍然大幅度侧重于生物多样性，将其作为主要重点领域，份额为</w:t>
      </w:r>
      <w:r w:rsidRPr="00A6589E">
        <w:rPr>
          <w:rFonts w:hint="eastAsia"/>
        </w:rPr>
        <w:t>40%</w:t>
      </w:r>
      <w:r w:rsidRPr="00A6589E">
        <w:rPr>
          <w:rFonts w:hint="eastAsia"/>
        </w:rPr>
        <w:t>，在小额赠款方案全球项目组合中占最大</w:t>
      </w:r>
      <w:r w:rsidR="00714D20" w:rsidRPr="00A6589E">
        <w:rPr>
          <w:rFonts w:hint="eastAsia"/>
        </w:rPr>
        <w:t>份额</w:t>
      </w:r>
      <w:r w:rsidRPr="00A6589E">
        <w:rPr>
          <w:rFonts w:hint="eastAsia"/>
        </w:rPr>
        <w:t>。</w:t>
      </w:r>
      <w:r w:rsidRPr="00A6589E">
        <w:rPr>
          <w:rFonts w:hint="eastAsia"/>
        </w:rPr>
        <w:t xml:space="preserve"> </w:t>
      </w:r>
      <w:r w:rsidRPr="00A6589E">
        <w:rPr>
          <w:rFonts w:hint="eastAsia"/>
        </w:rPr>
        <w:t>其次是减缓气候变化（</w:t>
      </w:r>
      <w:r w:rsidRPr="00A6589E">
        <w:rPr>
          <w:rFonts w:hint="eastAsia"/>
        </w:rPr>
        <w:t>21%</w:t>
      </w:r>
      <w:r w:rsidRPr="00A6589E">
        <w:rPr>
          <w:rFonts w:hint="eastAsia"/>
        </w:rPr>
        <w:t>）和土地退化（</w:t>
      </w:r>
      <w:r w:rsidRPr="00A6589E">
        <w:rPr>
          <w:rFonts w:hint="eastAsia"/>
        </w:rPr>
        <w:t>20%</w:t>
      </w:r>
      <w:r w:rsidRPr="00A6589E">
        <w:rPr>
          <w:rFonts w:hint="eastAsia"/>
        </w:rPr>
        <w:t>）。</w:t>
      </w:r>
    </w:p>
    <w:p w14:paraId="3D3541D1" w14:textId="3895984B" w:rsidR="00A21DBA" w:rsidRPr="00F25407" w:rsidRDefault="00DF5E93" w:rsidP="0057197E">
      <w:pPr>
        <w:pStyle w:val="ListParagraph"/>
        <w:numPr>
          <w:ilvl w:val="0"/>
          <w:numId w:val="19"/>
        </w:numPr>
        <w:ind w:left="490" w:firstLine="0"/>
        <w:jc w:val="both"/>
      </w:pPr>
      <w:r w:rsidRPr="00A6589E">
        <w:rPr>
          <w:rFonts w:hint="eastAsia"/>
        </w:rPr>
        <w:t>2022</w:t>
      </w:r>
      <w:r w:rsidRPr="00A6589E">
        <w:rPr>
          <w:rFonts w:hint="eastAsia"/>
        </w:rPr>
        <w:t>年</w:t>
      </w:r>
      <w:r w:rsidRPr="00A6589E">
        <w:rPr>
          <w:rFonts w:hint="eastAsia"/>
        </w:rPr>
        <w:t>7</w:t>
      </w:r>
      <w:r w:rsidRPr="00A6589E">
        <w:rPr>
          <w:rFonts w:hint="eastAsia"/>
        </w:rPr>
        <w:t>月</w:t>
      </w:r>
      <w:r w:rsidRPr="00A6589E">
        <w:rPr>
          <w:rFonts w:hint="eastAsia"/>
        </w:rPr>
        <w:t>1</w:t>
      </w:r>
      <w:r w:rsidRPr="00A6589E">
        <w:rPr>
          <w:rFonts w:hint="eastAsia"/>
        </w:rPr>
        <w:t>日至</w:t>
      </w:r>
      <w:r w:rsidRPr="00A6589E">
        <w:rPr>
          <w:rFonts w:hint="eastAsia"/>
        </w:rPr>
        <w:t>2023</w:t>
      </w:r>
      <w:r w:rsidRPr="00A6589E">
        <w:rPr>
          <w:rFonts w:hint="eastAsia"/>
        </w:rPr>
        <w:t>年</w:t>
      </w:r>
      <w:r w:rsidRPr="00A6589E">
        <w:rPr>
          <w:rFonts w:hint="eastAsia"/>
        </w:rPr>
        <w:t>6</w:t>
      </w:r>
      <w:r w:rsidRPr="00A6589E">
        <w:rPr>
          <w:rFonts w:hint="eastAsia"/>
        </w:rPr>
        <w:t>月</w:t>
      </w:r>
      <w:r w:rsidRPr="00A6589E">
        <w:rPr>
          <w:rFonts w:hint="eastAsia"/>
        </w:rPr>
        <w:t>30</w:t>
      </w:r>
      <w:r w:rsidRPr="00A6589E">
        <w:rPr>
          <w:rFonts w:hint="eastAsia"/>
        </w:rPr>
        <w:t>日，有</w:t>
      </w:r>
      <w:r w:rsidRPr="00A6589E">
        <w:rPr>
          <w:rFonts w:hint="eastAsia"/>
        </w:rPr>
        <w:t>338</w:t>
      </w:r>
      <w:r w:rsidRPr="00A6589E">
        <w:rPr>
          <w:rFonts w:hint="eastAsia"/>
        </w:rPr>
        <w:t>个小额赠款方案生物多样性项目执行完成并关闭。</w:t>
      </w:r>
      <w:r w:rsidRPr="00A6589E">
        <w:rPr>
          <w:rFonts w:hint="eastAsia"/>
        </w:rPr>
        <w:t xml:space="preserve"> </w:t>
      </w:r>
      <w:r w:rsidRPr="00A6589E">
        <w:rPr>
          <w:rFonts w:hint="eastAsia"/>
        </w:rPr>
        <w:t>这些项目直接和间接改进了</w:t>
      </w:r>
      <w:r w:rsidRPr="00A6589E">
        <w:rPr>
          <w:rFonts w:hint="eastAsia"/>
        </w:rPr>
        <w:t xml:space="preserve"> 154 </w:t>
      </w:r>
      <w:r w:rsidRPr="00A6589E">
        <w:rPr>
          <w:rFonts w:hint="eastAsia"/>
        </w:rPr>
        <w:t>个保护区和</w:t>
      </w:r>
      <w:r w:rsidRPr="00A6589E">
        <w:rPr>
          <w:rFonts w:hint="eastAsia"/>
        </w:rPr>
        <w:t xml:space="preserve"> 260 </w:t>
      </w:r>
      <w:r w:rsidRPr="00A6589E">
        <w:rPr>
          <w:rFonts w:hint="eastAsia"/>
        </w:rPr>
        <w:t>个土著和社区保护区</w:t>
      </w:r>
      <w:r w:rsidRPr="00A6589E">
        <w:rPr>
          <w:rFonts w:hint="eastAsia"/>
        </w:rPr>
        <w:t xml:space="preserve"> (ICCA) </w:t>
      </w:r>
      <w:r w:rsidRPr="00A6589E">
        <w:rPr>
          <w:rFonts w:hint="eastAsia"/>
        </w:rPr>
        <w:t>的管理，覆盖的总面积达</w:t>
      </w:r>
      <w:r w:rsidRPr="00A6589E">
        <w:rPr>
          <w:rFonts w:hint="eastAsia"/>
        </w:rPr>
        <w:t xml:space="preserve"> 910 </w:t>
      </w:r>
      <w:r w:rsidRPr="00A6589E">
        <w:rPr>
          <w:rFonts w:hint="eastAsia"/>
        </w:rPr>
        <w:t>万公顷。</w:t>
      </w:r>
      <w:r w:rsidRPr="00A6589E">
        <w:rPr>
          <w:rFonts w:hint="eastAsia"/>
        </w:rPr>
        <w:t xml:space="preserve"> </w:t>
      </w:r>
      <w:r w:rsidRPr="00A6589E">
        <w:rPr>
          <w:rFonts w:hint="eastAsia"/>
        </w:rPr>
        <w:t>一百八十九（</w:t>
      </w:r>
      <w:r w:rsidRPr="00A6589E">
        <w:rPr>
          <w:rFonts w:hint="eastAsia"/>
        </w:rPr>
        <w:t>189</w:t>
      </w:r>
      <w:r w:rsidRPr="00A6589E">
        <w:rPr>
          <w:rFonts w:hint="eastAsia"/>
        </w:rPr>
        <w:t>）个目标陆地景观</w:t>
      </w:r>
      <w:r w:rsidRPr="00A6589E">
        <w:rPr>
          <w:rFonts w:hint="eastAsia"/>
        </w:rPr>
        <w:t>/</w:t>
      </w:r>
      <w:r w:rsidRPr="00F25407">
        <w:rPr>
          <w:rFonts w:hint="eastAsia"/>
        </w:rPr>
        <w:t>海洋景观的基于社区的保护和可持续利用得到改进。小额赠款方案还帮助维持或</w:t>
      </w:r>
      <w:r w:rsidR="008D2721" w:rsidRPr="00F25407">
        <w:rPr>
          <w:rFonts w:hint="eastAsia"/>
        </w:rPr>
        <w:t>改善</w:t>
      </w:r>
      <w:r w:rsidRPr="00F25407">
        <w:rPr>
          <w:rFonts w:hint="eastAsia"/>
        </w:rPr>
        <w:t>了至少</w:t>
      </w:r>
      <w:r w:rsidRPr="00F25407">
        <w:rPr>
          <w:rFonts w:hint="eastAsia"/>
        </w:rPr>
        <w:t xml:space="preserve"> 873 </w:t>
      </w:r>
      <w:r w:rsidRPr="00F25407">
        <w:rPr>
          <w:rFonts w:hint="eastAsia"/>
        </w:rPr>
        <w:t>个物种的保护状况。</w:t>
      </w:r>
      <w:r w:rsidRPr="00F25407">
        <w:rPr>
          <w:rFonts w:hint="eastAsia"/>
        </w:rPr>
        <w:t xml:space="preserve"> </w:t>
      </w:r>
      <w:r w:rsidRPr="00F25407">
        <w:rPr>
          <w:rFonts w:hint="eastAsia"/>
        </w:rPr>
        <w:t>在可持续利用生物多样性方面，共有</w:t>
      </w:r>
      <w:r w:rsidRPr="00F25407">
        <w:rPr>
          <w:rFonts w:hint="eastAsia"/>
        </w:rPr>
        <w:t>892</w:t>
      </w:r>
      <w:r w:rsidRPr="00F25407">
        <w:rPr>
          <w:rFonts w:hint="eastAsia"/>
        </w:rPr>
        <w:t>个基于生物多样性的产品得到小额赠款方案项目的资助，对生物多样性的可持续利用产生积极影响。</w:t>
      </w:r>
    </w:p>
    <w:p w14:paraId="1DFAB8F4" w14:textId="2833FC5D" w:rsidR="00B75ABD" w:rsidRPr="00F25407" w:rsidRDefault="000B3712" w:rsidP="0057197E">
      <w:pPr>
        <w:pStyle w:val="ListParagraph"/>
        <w:numPr>
          <w:ilvl w:val="0"/>
          <w:numId w:val="19"/>
        </w:numPr>
        <w:ind w:left="490" w:firstLine="0"/>
        <w:jc w:val="both"/>
      </w:pPr>
      <w:r w:rsidRPr="00F25407">
        <w:rPr>
          <w:rFonts w:hint="eastAsia"/>
        </w:rPr>
        <w:t>小额赠款方案的生物多样性重点领域项目组合重点支持提高保护区的管理效力，</w:t>
      </w:r>
      <w:r w:rsidRPr="00A6589E">
        <w:rPr>
          <w:rFonts w:hint="eastAsia"/>
        </w:rPr>
        <w:t>以及</w:t>
      </w:r>
      <w:r w:rsidRPr="004410E6">
        <w:rPr>
          <w:rFonts w:hint="eastAsia"/>
          <w:snapToGrid w:val="0"/>
        </w:rPr>
        <w:t>将生物多样性保护和可持续利用纳入</w:t>
      </w:r>
      <w:r w:rsidRPr="004410E6">
        <w:rPr>
          <w:snapToGrid w:val="0"/>
        </w:rPr>
        <w:t>生产</w:t>
      </w:r>
      <w:r w:rsidRPr="004410E6">
        <w:rPr>
          <w:rFonts w:hint="eastAsia"/>
          <w:snapToGrid w:val="0"/>
        </w:rPr>
        <w:t>性陆地景观</w:t>
      </w:r>
      <w:r w:rsidRPr="00F25407">
        <w:rPr>
          <w:rFonts w:hint="eastAsia"/>
        </w:rPr>
        <w:t>/</w:t>
      </w:r>
      <w:r w:rsidRPr="00F25407">
        <w:rPr>
          <w:rFonts w:hint="eastAsia"/>
        </w:rPr>
        <w:t>海洋景观和各行各业的主流。</w:t>
      </w:r>
      <w:r w:rsidR="00B75ABD" w:rsidRPr="00F25407">
        <w:t xml:space="preserve"> </w:t>
      </w:r>
    </w:p>
    <w:p w14:paraId="39AD0675" w14:textId="43D29D33" w:rsidR="00B75ABD" w:rsidRPr="00F25407" w:rsidRDefault="00B074B1" w:rsidP="00CD2BBF">
      <w:pPr>
        <w:pStyle w:val="Heading2"/>
      </w:pPr>
      <w:bookmarkStart w:id="111" w:name="_Toc177020531"/>
      <w:r w:rsidRPr="00F25407">
        <w:t>GEF-8</w:t>
      </w:r>
      <w:r w:rsidRPr="00F25407">
        <w:t>期间小额赠款计划</w:t>
      </w:r>
      <w:r w:rsidRPr="00F25407">
        <w:t>2.0</w:t>
      </w:r>
      <w:r w:rsidRPr="00F25407">
        <w:t>的运作进展</w:t>
      </w:r>
      <w:bookmarkEnd w:id="111"/>
    </w:p>
    <w:p w14:paraId="3DDD81BB" w14:textId="33D05075" w:rsidR="00B75ABD" w:rsidRPr="00F25407" w:rsidRDefault="00B074B1" w:rsidP="0057197E">
      <w:pPr>
        <w:pStyle w:val="ListParagraph"/>
        <w:numPr>
          <w:ilvl w:val="0"/>
          <w:numId w:val="19"/>
        </w:numPr>
        <w:ind w:left="490" w:firstLine="0"/>
        <w:jc w:val="both"/>
      </w:pPr>
      <w:r w:rsidRPr="00F25407">
        <w:rPr>
          <w:rFonts w:hint="eastAsia"/>
        </w:rPr>
        <w:t>本</w:t>
      </w:r>
      <w:r w:rsidRPr="00F25407">
        <w:t>报告所述期间，</w:t>
      </w:r>
      <w:r w:rsidRPr="00F25407">
        <w:rPr>
          <w:rFonts w:hint="eastAsia"/>
        </w:rPr>
        <w:t>GEF</w:t>
      </w:r>
      <w:r w:rsidRPr="00F25407">
        <w:rPr>
          <w:rFonts w:hint="eastAsia"/>
        </w:rPr>
        <w:t>第八次增资</w:t>
      </w:r>
      <w:r w:rsidRPr="00F25407">
        <w:t>商定</w:t>
      </w:r>
      <w:r w:rsidRPr="00F25407">
        <w:rPr>
          <w:rFonts w:hint="eastAsia"/>
        </w:rPr>
        <w:t>的</w:t>
      </w:r>
      <w:r w:rsidRPr="00F25407">
        <w:t>小额赠款计划改革和现代化宏伟进程</w:t>
      </w:r>
      <w:r w:rsidRPr="00F25407">
        <w:rPr>
          <w:rFonts w:hint="eastAsia"/>
        </w:rPr>
        <w:t>——</w:t>
      </w:r>
      <w:r w:rsidRPr="00F25407">
        <w:t>称为小额赠款计划</w:t>
      </w:r>
      <w:r w:rsidRPr="00F25407">
        <w:t>2.0</w:t>
      </w:r>
      <w:r w:rsidRPr="00F25407">
        <w:rPr>
          <w:rFonts w:hint="eastAsia"/>
        </w:rPr>
        <w:t>——</w:t>
      </w:r>
      <w:r w:rsidRPr="00F25407">
        <w:t>也取得了重</w:t>
      </w:r>
      <w:r w:rsidRPr="00F25407">
        <w:rPr>
          <w:rFonts w:hint="eastAsia"/>
        </w:rPr>
        <w:t>要</w:t>
      </w:r>
      <w:r w:rsidRPr="00F25407">
        <w:t>进展，在这一背景下，</w:t>
      </w:r>
      <w:r w:rsidRPr="00F25407">
        <w:rPr>
          <w:rFonts w:hint="eastAsia"/>
        </w:rPr>
        <w:t>GEF</w:t>
      </w:r>
      <w:r w:rsidRPr="00F25407">
        <w:t>秘书处牵头</w:t>
      </w:r>
      <w:r w:rsidRPr="00F25407">
        <w:rPr>
          <w:rFonts w:hint="eastAsia"/>
        </w:rPr>
        <w:t>运作</w:t>
      </w:r>
      <w:r w:rsidRPr="00F25407">
        <w:t>GEF-8</w:t>
      </w:r>
      <w:r w:rsidRPr="00F25407">
        <w:rPr>
          <w:rFonts w:hint="eastAsia"/>
        </w:rPr>
        <w:t>执行</w:t>
      </w:r>
      <w:r w:rsidRPr="00F25407">
        <w:t>安排，</w:t>
      </w:r>
      <w:r w:rsidRPr="00F25407">
        <w:rPr>
          <w:rFonts w:hint="eastAsia"/>
        </w:rPr>
        <w:t>执行</w:t>
      </w:r>
      <w:r w:rsidRPr="00F25407">
        <w:t>安排</w:t>
      </w:r>
      <w:r w:rsidRPr="00F25407">
        <w:rPr>
          <w:rFonts w:hint="eastAsia"/>
        </w:rPr>
        <w:t>系</w:t>
      </w:r>
      <w:r w:rsidRPr="00F25407">
        <w:rPr>
          <w:rFonts w:hint="eastAsia"/>
        </w:rPr>
        <w:t>GEF</w:t>
      </w:r>
      <w:r w:rsidRPr="00F25407">
        <w:t>理事会第六十三次会议</w:t>
      </w:r>
      <w:r w:rsidRPr="00F25407">
        <w:rPr>
          <w:rFonts w:hint="eastAsia"/>
        </w:rPr>
        <w:t>核准</w:t>
      </w:r>
      <w:r w:rsidRPr="00F25407">
        <w:t>，为</w:t>
      </w:r>
      <w:r w:rsidRPr="00F25407">
        <w:rPr>
          <w:rFonts w:hint="eastAsia"/>
        </w:rPr>
        <w:t>改革</w:t>
      </w:r>
      <w:r w:rsidRPr="00F25407">
        <w:t>小额赠款计划的规模、目标、治理结构和执行工作制定了广泛的议程。</w:t>
      </w:r>
      <w:r w:rsidR="00B75ABD" w:rsidRPr="00F25407">
        <w:t xml:space="preserve"> </w:t>
      </w:r>
    </w:p>
    <w:p w14:paraId="75C6CADB" w14:textId="78BB6304" w:rsidR="00B75ABD" w:rsidRPr="00F25407" w:rsidRDefault="00B074B1" w:rsidP="00A6589E">
      <w:pPr>
        <w:pStyle w:val="ListParagraph"/>
        <w:numPr>
          <w:ilvl w:val="0"/>
          <w:numId w:val="0"/>
        </w:numPr>
        <w:ind w:left="490"/>
        <w:jc w:val="both"/>
      </w:pPr>
      <w:r w:rsidRPr="00F25407">
        <w:t>迄今取得的进展如下</w:t>
      </w:r>
      <w:r w:rsidRPr="00F25407">
        <w:rPr>
          <w:rFonts w:hint="eastAsia"/>
        </w:rPr>
        <w:t>：</w:t>
      </w:r>
    </w:p>
    <w:p w14:paraId="66613149" w14:textId="5C774C1E" w:rsidR="00B75ABD" w:rsidRPr="00F25407" w:rsidRDefault="00B074B1" w:rsidP="0057197E">
      <w:pPr>
        <w:pStyle w:val="ListParagraph"/>
        <w:numPr>
          <w:ilvl w:val="0"/>
          <w:numId w:val="19"/>
        </w:numPr>
        <w:ind w:left="490" w:firstLine="0"/>
        <w:jc w:val="both"/>
      </w:pPr>
      <w:r w:rsidRPr="00F25407">
        <w:t>根据小额赠款计划</w:t>
      </w:r>
      <w:r w:rsidRPr="00F25407">
        <w:t>2.0</w:t>
      </w:r>
      <w:r w:rsidRPr="00F25407">
        <w:t>的</w:t>
      </w:r>
      <w:r w:rsidRPr="00F25407">
        <w:rPr>
          <w:rFonts w:hint="eastAsia"/>
        </w:rPr>
        <w:t>执行</w:t>
      </w:r>
      <w:r w:rsidRPr="00F25407">
        <w:t>安排，已向小额赠款计划</w:t>
      </w:r>
      <w:r w:rsidRPr="00F25407">
        <w:rPr>
          <w:rFonts w:hint="eastAsia"/>
        </w:rPr>
        <w:t>划拨核心资源</w:t>
      </w:r>
      <w:r w:rsidRPr="00F25407">
        <w:t>1.35</w:t>
      </w:r>
      <w:r w:rsidRPr="00F25407">
        <w:t>亿美元，供</w:t>
      </w:r>
      <w:r w:rsidRPr="00F25407">
        <w:t>144</w:t>
      </w:r>
      <w:r w:rsidRPr="00F25407">
        <w:t>个符合</w:t>
      </w:r>
      <w:r w:rsidRPr="00F25407">
        <w:rPr>
          <w:rFonts w:hint="eastAsia"/>
        </w:rPr>
        <w:t>GEF</w:t>
      </w:r>
      <w:r w:rsidRPr="00F25407">
        <w:t>条件的国家平等</w:t>
      </w:r>
      <w:r w:rsidRPr="00F25407">
        <w:rPr>
          <w:rFonts w:hint="eastAsia"/>
        </w:rPr>
        <w:t>获取</w:t>
      </w:r>
      <w:r w:rsidRPr="00F25407">
        <w:t>。各国</w:t>
      </w:r>
      <w:r w:rsidRPr="00F25407">
        <w:rPr>
          <w:rFonts w:hint="eastAsia"/>
        </w:rPr>
        <w:t>申请</w:t>
      </w:r>
      <w:r w:rsidRPr="00F25407">
        <w:t>这些资源</w:t>
      </w:r>
      <w:r w:rsidRPr="00F25407">
        <w:rPr>
          <w:rFonts w:hint="eastAsia"/>
        </w:rPr>
        <w:t>时</w:t>
      </w:r>
      <w:r w:rsidRPr="00F25407">
        <w:t>有望</w:t>
      </w:r>
      <w:r w:rsidRPr="00F25407">
        <w:rPr>
          <w:rFonts w:hint="eastAsia"/>
        </w:rPr>
        <w:t>从</w:t>
      </w:r>
      <w:r w:rsidRPr="00F25407">
        <w:rPr>
          <w:rFonts w:hint="eastAsia"/>
        </w:rPr>
        <w:t>STAR</w:t>
      </w:r>
      <w:r w:rsidRPr="00F25407">
        <w:rPr>
          <w:rFonts w:hint="eastAsia"/>
        </w:rPr>
        <w:t>获得补充资金</w:t>
      </w:r>
      <w:r w:rsidRPr="00F25407">
        <w:t>。小额赠款计划核心</w:t>
      </w:r>
      <w:r w:rsidRPr="00F25407">
        <w:rPr>
          <w:rFonts w:hint="eastAsia"/>
        </w:rPr>
        <w:t>资源</w:t>
      </w:r>
      <w:r w:rsidRPr="00F25407">
        <w:t>分</w:t>
      </w:r>
      <w:r w:rsidRPr="00F25407">
        <w:rPr>
          <w:rFonts w:hint="eastAsia"/>
        </w:rPr>
        <w:t>两批次获取</w:t>
      </w:r>
      <w:r w:rsidRPr="00F25407">
        <w:t>，</w:t>
      </w:r>
      <w:r w:rsidRPr="00F25407">
        <w:rPr>
          <w:rFonts w:hint="eastAsia"/>
        </w:rPr>
        <w:t>每次上限均为</w:t>
      </w:r>
      <w:r w:rsidRPr="00F25407">
        <w:t>6</w:t>
      </w:r>
      <w:r w:rsidRPr="00F25407">
        <w:rPr>
          <w:rFonts w:hint="eastAsia"/>
        </w:rPr>
        <w:t>,</w:t>
      </w:r>
      <w:r w:rsidRPr="00F25407">
        <w:t>750</w:t>
      </w:r>
      <w:r w:rsidRPr="00F25407">
        <w:t>万美元。</w:t>
      </w:r>
    </w:p>
    <w:p w14:paraId="00042623" w14:textId="21F8DCF1" w:rsidR="00BF24A7" w:rsidRPr="00F25407" w:rsidRDefault="00B074B1" w:rsidP="0057197E">
      <w:pPr>
        <w:pStyle w:val="ListParagraph"/>
        <w:numPr>
          <w:ilvl w:val="0"/>
          <w:numId w:val="19"/>
        </w:numPr>
        <w:ind w:left="490" w:firstLine="0"/>
        <w:jc w:val="both"/>
      </w:pPr>
      <w:r w:rsidRPr="00F25407">
        <w:t>开发署</w:t>
      </w:r>
      <w:r w:rsidRPr="00F25407">
        <w:rPr>
          <w:rFonts w:hint="eastAsia"/>
        </w:rPr>
        <w:t>提交了</w:t>
      </w:r>
      <w:r w:rsidRPr="00F25407">
        <w:t>第一</w:t>
      </w:r>
      <w:r w:rsidRPr="00F25407">
        <w:rPr>
          <w:rFonts w:hint="eastAsia"/>
        </w:rPr>
        <w:t>批次</w:t>
      </w:r>
      <w:r w:rsidRPr="00F25407">
        <w:t>项目</w:t>
      </w:r>
      <w:r w:rsidRPr="00F25407">
        <w:rPr>
          <w:rFonts w:hint="eastAsia"/>
        </w:rPr>
        <w:t>申请</w:t>
      </w:r>
      <w:r w:rsidRPr="00F25407">
        <w:t>表</w:t>
      </w:r>
      <w:r w:rsidRPr="00F25407">
        <w:rPr>
          <w:rFonts w:hint="eastAsia"/>
        </w:rPr>
        <w:t>，包括</w:t>
      </w:r>
      <w:r w:rsidRPr="00F25407">
        <w:t>99</w:t>
      </w:r>
      <w:r w:rsidRPr="00F25407">
        <w:t>个国家</w:t>
      </w:r>
      <w:r w:rsidRPr="00F25407">
        <w:rPr>
          <w:rFonts w:hint="eastAsia"/>
        </w:rPr>
        <w:t>。项目申请表作为</w:t>
      </w:r>
      <w:r w:rsidRPr="00F25407">
        <w:t>理事会第六十四次会议工作方案的一部分获得</w:t>
      </w:r>
      <w:r w:rsidRPr="00F25407">
        <w:rPr>
          <w:rFonts w:hint="eastAsia"/>
        </w:rPr>
        <w:t>核准</w:t>
      </w:r>
      <w:r w:rsidRPr="00F25407">
        <w:t>。</w:t>
      </w:r>
      <w:r w:rsidRPr="00F25407">
        <w:t>2023</w:t>
      </w:r>
      <w:r w:rsidRPr="00F25407">
        <w:t>年</w:t>
      </w:r>
      <w:r w:rsidRPr="00F25407">
        <w:t>1</w:t>
      </w:r>
      <w:r w:rsidRPr="00F25407">
        <w:t>月开发署提交了</w:t>
      </w:r>
      <w:r w:rsidRPr="00F25407">
        <w:rPr>
          <w:rFonts w:hint="eastAsia"/>
        </w:rPr>
        <w:t>各个</w:t>
      </w:r>
      <w:r w:rsidRPr="00F25407">
        <w:t>大型项目文件供首席执行官</w:t>
      </w:r>
      <w:r w:rsidRPr="00F25407">
        <w:rPr>
          <w:rFonts w:hint="eastAsia"/>
        </w:rPr>
        <w:t>核准</w:t>
      </w:r>
      <w:r w:rsidRPr="00F25407">
        <w:t>，目前正在</w:t>
      </w:r>
      <w:r w:rsidRPr="00F25407">
        <w:rPr>
          <w:rFonts w:hint="eastAsia"/>
        </w:rPr>
        <w:t>审批</w:t>
      </w:r>
      <w:r w:rsidRPr="00F25407">
        <w:t>中。</w:t>
      </w:r>
    </w:p>
    <w:p w14:paraId="06D01A3D" w14:textId="2DEC951F" w:rsidR="00BF24A7" w:rsidRPr="00F25407" w:rsidRDefault="00B074B1" w:rsidP="0057197E">
      <w:pPr>
        <w:pStyle w:val="ListParagraph"/>
        <w:numPr>
          <w:ilvl w:val="0"/>
          <w:numId w:val="19"/>
        </w:numPr>
        <w:ind w:left="490" w:firstLine="0"/>
        <w:jc w:val="both"/>
      </w:pPr>
      <w:r w:rsidRPr="00F25407">
        <w:t>2023</w:t>
      </w:r>
      <w:r w:rsidRPr="00F25407">
        <w:t>年</w:t>
      </w:r>
      <w:r w:rsidRPr="00F25407">
        <w:t>12</w:t>
      </w:r>
      <w:r w:rsidRPr="00F25407">
        <w:t>月</w:t>
      </w:r>
      <w:r w:rsidRPr="00F25407">
        <w:rPr>
          <w:rFonts w:hint="eastAsia"/>
        </w:rPr>
        <w:t>完成</w:t>
      </w:r>
      <w:r w:rsidRPr="00F25407">
        <w:t>另外两个小额赠款计划</w:t>
      </w:r>
      <w:r w:rsidRPr="00F25407">
        <w:rPr>
          <w:rFonts w:hint="eastAsia"/>
        </w:rPr>
        <w:t>的</w:t>
      </w:r>
      <w:r w:rsidRPr="00F25407">
        <w:t>执行机构的筛选，粮农组织和</w:t>
      </w:r>
      <w:r w:rsidRPr="00F25407">
        <w:rPr>
          <w:rFonts w:hint="eastAsia"/>
        </w:rPr>
        <w:t>保护</w:t>
      </w:r>
      <w:r w:rsidRPr="00F25407">
        <w:t>国际</w:t>
      </w:r>
      <w:r w:rsidRPr="00F25407">
        <w:rPr>
          <w:rFonts w:hint="eastAsia"/>
        </w:rPr>
        <w:t>基金会当</w:t>
      </w:r>
      <w:r w:rsidRPr="00F25407">
        <w:t>选为小额赠款计划的另外两个执行机构。</w:t>
      </w:r>
      <w:r w:rsidRPr="00F25407">
        <w:rPr>
          <w:rFonts w:hint="eastAsia"/>
        </w:rPr>
        <w:t>这些机构与开发署一道，在</w:t>
      </w:r>
      <w:r w:rsidRPr="00F25407">
        <w:rPr>
          <w:rFonts w:hint="eastAsia"/>
        </w:rPr>
        <w:t>GEF</w:t>
      </w:r>
      <w:r w:rsidRPr="00F25407">
        <w:rPr>
          <w:rFonts w:hint="eastAsia"/>
        </w:rPr>
        <w:t>秘书处的支持下，已开始密切合作，汇集其广泛经验和技术知识，为小额赠款计划服务，支持这一</w:t>
      </w:r>
      <w:r w:rsidRPr="00F25407">
        <w:rPr>
          <w:rFonts w:hint="eastAsia"/>
        </w:rPr>
        <w:t>GEF</w:t>
      </w:r>
      <w:r w:rsidRPr="00F25407">
        <w:rPr>
          <w:rFonts w:hint="eastAsia"/>
        </w:rPr>
        <w:t>旗舰计划继续扩大和发展，进一步产生积极、包容、创新和有影响的全球环境效益和生计成果。</w:t>
      </w:r>
      <w:r w:rsidR="00B75ABD" w:rsidRPr="00F25407">
        <w:t xml:space="preserve"> </w:t>
      </w:r>
    </w:p>
    <w:p w14:paraId="329354D0" w14:textId="113BF2D5" w:rsidR="00BF24A7" w:rsidRPr="00F25407" w:rsidRDefault="00B074B1" w:rsidP="0057197E">
      <w:pPr>
        <w:pStyle w:val="ListParagraph"/>
        <w:numPr>
          <w:ilvl w:val="0"/>
          <w:numId w:val="19"/>
        </w:numPr>
        <w:ind w:left="490" w:firstLine="0"/>
        <w:jc w:val="both"/>
      </w:pPr>
      <w:r w:rsidRPr="00F25407">
        <w:rPr>
          <w:rFonts w:hint="eastAsia"/>
        </w:rPr>
        <w:lastRenderedPageBreak/>
        <w:t>筛选</w:t>
      </w:r>
      <w:r w:rsidRPr="00F25407">
        <w:t>为各机构</w:t>
      </w:r>
      <w:r w:rsidRPr="00F25407">
        <w:rPr>
          <w:rFonts w:hint="eastAsia"/>
        </w:rPr>
        <w:t>制定</w:t>
      </w:r>
      <w:r w:rsidRPr="00F25407">
        <w:t>项目申请表和项目框架文件</w:t>
      </w:r>
      <w:r w:rsidRPr="00F25407">
        <w:rPr>
          <w:rFonts w:hint="eastAsia"/>
        </w:rPr>
        <w:t>供</w:t>
      </w:r>
      <w:r w:rsidRPr="00F25407">
        <w:t>首席执行</w:t>
      </w:r>
      <w:r w:rsidRPr="00F25407">
        <w:rPr>
          <w:rFonts w:hint="eastAsia"/>
        </w:rPr>
        <w:t>官核准第二批次赠款（</w:t>
      </w:r>
      <w:r w:rsidRPr="00F25407">
        <w:t>6</w:t>
      </w:r>
      <w:r w:rsidRPr="00F25407">
        <w:rPr>
          <w:rFonts w:hint="eastAsia"/>
        </w:rPr>
        <w:t>,</w:t>
      </w:r>
      <w:r w:rsidRPr="00F25407">
        <w:t>750</w:t>
      </w:r>
      <w:r w:rsidRPr="00F25407">
        <w:t>万美元</w:t>
      </w:r>
      <w:r w:rsidRPr="00F25407">
        <w:rPr>
          <w:rFonts w:hint="eastAsia"/>
        </w:rPr>
        <w:t>）</w:t>
      </w:r>
      <w:r w:rsidRPr="00F25407">
        <w:t>扫清了道路，本报告所述期间结束时这一进程正在进行</w:t>
      </w:r>
      <w:r w:rsidRPr="00F25407">
        <w:rPr>
          <w:rFonts w:hint="eastAsia"/>
        </w:rPr>
        <w:t>中</w:t>
      </w:r>
      <w:r w:rsidRPr="00F25407">
        <w:t>。</w:t>
      </w:r>
      <w:r w:rsidR="00B75ABD" w:rsidRPr="00F25407">
        <w:t xml:space="preserve">  </w:t>
      </w:r>
    </w:p>
    <w:p w14:paraId="1F3FE321" w14:textId="4A9FF7BD" w:rsidR="00B75ABD" w:rsidRPr="00F25407" w:rsidRDefault="00B074B1" w:rsidP="0057197E">
      <w:pPr>
        <w:pStyle w:val="ListParagraph"/>
        <w:numPr>
          <w:ilvl w:val="0"/>
          <w:numId w:val="19"/>
        </w:numPr>
        <w:ind w:left="490" w:firstLine="0"/>
        <w:jc w:val="both"/>
      </w:pPr>
      <w:r w:rsidRPr="00F25407">
        <w:t>2024</w:t>
      </w:r>
      <w:r w:rsidRPr="00F25407">
        <w:t>年下半年，</w:t>
      </w:r>
      <w:r w:rsidRPr="00F25407">
        <w:t>GEF</w:t>
      </w:r>
      <w:r w:rsidRPr="00F25407">
        <w:t>秘书处将发起两项新的民间社会组织倡议，进一步支持民间社会行为体和地方环境解决方案，以产生全球环境惠益。这两项民间社会组织倡议是</w:t>
      </w:r>
      <w:r w:rsidRPr="00F25407">
        <w:rPr>
          <w:rFonts w:hint="eastAsia"/>
        </w:rPr>
        <w:t>：</w:t>
      </w:r>
      <w:r w:rsidRPr="00F25407">
        <w:t>(</w:t>
      </w:r>
      <w:r w:rsidRPr="00F25407">
        <w:t>一</w:t>
      </w:r>
      <w:r w:rsidRPr="00F25407">
        <w:t>)</w:t>
      </w:r>
      <w:r w:rsidRPr="00F25407">
        <w:t>民间社会组织挑战方案，</w:t>
      </w:r>
      <w:r w:rsidRPr="00F25407">
        <w:t>(</w:t>
      </w:r>
      <w:r w:rsidRPr="00F25407">
        <w:t>二</w:t>
      </w:r>
      <w:r w:rsidRPr="00F25407">
        <w:t>)</w:t>
      </w:r>
      <w:r w:rsidRPr="00F25407">
        <w:t>小额信贷倡议，</w:t>
      </w:r>
      <w:r w:rsidRPr="00F25407">
        <w:t>GEF-8</w:t>
      </w:r>
      <w:r w:rsidRPr="00F25407">
        <w:rPr>
          <w:rFonts w:hint="eastAsia"/>
        </w:rPr>
        <w:t>期间为其</w:t>
      </w:r>
      <w:r w:rsidRPr="00F25407">
        <w:t>分别拨款</w:t>
      </w:r>
      <w:r w:rsidRPr="00F25407">
        <w:t>1</w:t>
      </w:r>
      <w:r w:rsidRPr="00F25407">
        <w:rPr>
          <w:rFonts w:hint="eastAsia"/>
        </w:rPr>
        <w:t>,</w:t>
      </w:r>
      <w:r w:rsidRPr="00F25407">
        <w:t>000</w:t>
      </w:r>
      <w:r w:rsidRPr="00F25407">
        <w:t>万美元。</w:t>
      </w:r>
    </w:p>
    <w:p w14:paraId="79316DFE" w14:textId="6BA9FBA4" w:rsidR="008C353F" w:rsidRPr="00B461E2" w:rsidRDefault="00B074B1" w:rsidP="00CD2BBF">
      <w:pPr>
        <w:pStyle w:val="Heading2"/>
      </w:pPr>
      <w:bookmarkStart w:id="112" w:name="_Toc177020532"/>
      <w:r w:rsidRPr="00B461E2">
        <w:t>GEF-8</w:t>
      </w:r>
      <w:r w:rsidRPr="00B461E2">
        <w:t>支持</w:t>
      </w:r>
      <w:r w:rsidRPr="00B461E2">
        <w:rPr>
          <w:rFonts w:hint="eastAsia"/>
        </w:rPr>
        <w:t>《昆蒙框架》</w:t>
      </w:r>
      <w:r w:rsidRPr="00B461E2">
        <w:t>方案编制摘要</w:t>
      </w:r>
      <w:bookmarkEnd w:id="112"/>
    </w:p>
    <w:p w14:paraId="389CCBB0" w14:textId="48917490" w:rsidR="00CA1339" w:rsidRPr="00F25407" w:rsidRDefault="00B074B1" w:rsidP="0057197E">
      <w:pPr>
        <w:pStyle w:val="ListParagraph"/>
        <w:numPr>
          <w:ilvl w:val="0"/>
          <w:numId w:val="19"/>
        </w:numPr>
        <w:ind w:left="490" w:firstLine="0"/>
        <w:jc w:val="both"/>
        <w:rPr>
          <w:i/>
          <w:iCs/>
        </w:rPr>
      </w:pPr>
      <w:r w:rsidRPr="00F25407">
        <w:t>下文表</w:t>
      </w:r>
      <w:r w:rsidRPr="00F25407">
        <w:t>9</w:t>
      </w:r>
      <w:r w:rsidRPr="00F25407">
        <w:t>列出</w:t>
      </w:r>
      <w:r w:rsidRPr="00F25407">
        <w:t>GEF-8</w:t>
      </w:r>
      <w:r w:rsidR="004410E6">
        <w:rPr>
          <w:rFonts w:hint="eastAsia"/>
        </w:rPr>
        <w:t>头两年</w:t>
      </w:r>
      <w:r w:rsidRPr="00F25407">
        <w:rPr>
          <w:rFonts w:hint="eastAsia"/>
        </w:rPr>
        <w:t>所有</w:t>
      </w:r>
      <w:r w:rsidRPr="00F25407">
        <w:t>GEF</w:t>
      </w:r>
      <w:r w:rsidRPr="00F25407">
        <w:t>资源</w:t>
      </w:r>
      <w:r w:rsidRPr="00F25407">
        <w:t>GEF-8</w:t>
      </w:r>
      <w:r w:rsidRPr="00F25407">
        <w:rPr>
          <w:rFonts w:hint="eastAsia"/>
        </w:rPr>
        <w:t>期间</w:t>
      </w:r>
      <w:r w:rsidRPr="00F25407">
        <w:t>所有相关方案编制项目（生物多样性重点领域战略、</w:t>
      </w:r>
      <w:r w:rsidRPr="00F25407">
        <w:t>GEF-8</w:t>
      </w:r>
      <w:r w:rsidRPr="00F25407">
        <w:t>综合方案、国际水域重点领域、非赠款工具</w:t>
      </w:r>
      <w:r w:rsidR="00142C9C">
        <w:rPr>
          <w:rFonts w:hint="eastAsia"/>
        </w:rPr>
        <w:t>、</w:t>
      </w:r>
      <w:r w:rsidRPr="00F25407">
        <w:t>小额赠款计划</w:t>
      </w:r>
      <w:r w:rsidR="00142C9C">
        <w:rPr>
          <w:rFonts w:hint="eastAsia"/>
        </w:rPr>
        <w:t>、</w:t>
      </w:r>
      <w:r w:rsidR="00142C9C" w:rsidRPr="00F25407">
        <w:t>最不发达国家气候变化适应基金</w:t>
      </w:r>
      <w:r w:rsidR="00142C9C">
        <w:rPr>
          <w:rFonts w:hint="eastAsia"/>
        </w:rPr>
        <w:t>和气候变化</w:t>
      </w:r>
      <w:r w:rsidR="0032119C">
        <w:rPr>
          <w:rFonts w:hint="eastAsia"/>
        </w:rPr>
        <w:t>特别</w:t>
      </w:r>
      <w:r w:rsidR="00142C9C">
        <w:rPr>
          <w:rFonts w:hint="eastAsia"/>
        </w:rPr>
        <w:t>基金、全球生物多样性框架基金</w:t>
      </w:r>
      <w:r w:rsidRPr="00F25407">
        <w:t>）</w:t>
      </w:r>
      <w:r w:rsidRPr="00F25407">
        <w:rPr>
          <w:rFonts w:hint="eastAsia"/>
        </w:rPr>
        <w:t>为《昆蒙框架》编列的</w:t>
      </w:r>
      <w:r w:rsidRPr="00F25407">
        <w:t>累计直接方案编制</w:t>
      </w:r>
      <w:r w:rsidRPr="00F25407">
        <w:rPr>
          <w:rFonts w:hint="eastAsia"/>
        </w:rPr>
        <w:t>款项</w:t>
      </w:r>
      <w:r w:rsidRPr="00F25407">
        <w:t>总额。所有这些</w:t>
      </w:r>
      <w:r w:rsidRPr="00F25407">
        <w:rPr>
          <w:rFonts w:hint="eastAsia"/>
        </w:rPr>
        <w:t>GEF</w:t>
      </w:r>
      <w:r w:rsidRPr="00F25407">
        <w:t>方案</w:t>
      </w:r>
      <w:r w:rsidRPr="00F25407">
        <w:rPr>
          <w:rFonts w:hint="eastAsia"/>
        </w:rPr>
        <w:t>共向《昆蒙框架》</w:t>
      </w:r>
      <w:r w:rsidRPr="00F25407">
        <w:t>投资</w:t>
      </w:r>
      <w:r w:rsidRPr="00F25407">
        <w:t>2</w:t>
      </w:r>
      <w:r w:rsidR="00142C9C">
        <w:rPr>
          <w:rFonts w:hint="eastAsia"/>
        </w:rPr>
        <w:t>4</w:t>
      </w:r>
      <w:r w:rsidR="004410E6">
        <w:rPr>
          <w:rFonts w:hint="eastAsia"/>
        </w:rPr>
        <w:t>.</w:t>
      </w:r>
      <w:r w:rsidR="00142C9C">
        <w:rPr>
          <w:rFonts w:hint="eastAsia"/>
        </w:rPr>
        <w:t>2</w:t>
      </w:r>
      <w:r w:rsidRPr="00F25407">
        <w:t>亿美元，</w:t>
      </w:r>
      <w:r w:rsidRPr="00F25407">
        <w:rPr>
          <w:rFonts w:hint="eastAsia"/>
        </w:rPr>
        <w:t>撬动</w:t>
      </w:r>
      <w:r w:rsidRPr="00F25407">
        <w:t>了</w:t>
      </w:r>
      <w:r w:rsidRPr="00F25407">
        <w:t>19</w:t>
      </w:r>
      <w:r w:rsidR="00142C9C">
        <w:rPr>
          <w:rFonts w:hint="eastAsia"/>
        </w:rPr>
        <w:t>1</w:t>
      </w:r>
      <w:r w:rsidR="004410E6">
        <w:rPr>
          <w:rFonts w:hint="eastAsia"/>
        </w:rPr>
        <w:t>.</w:t>
      </w:r>
      <w:r w:rsidR="00142C9C">
        <w:rPr>
          <w:rFonts w:hint="eastAsia"/>
        </w:rPr>
        <w:t>2</w:t>
      </w:r>
      <w:r w:rsidRPr="00F25407">
        <w:t>亿美元的共同融资，总投资超过</w:t>
      </w:r>
      <w:r w:rsidR="004410E6">
        <w:rPr>
          <w:rFonts w:hint="eastAsia"/>
        </w:rPr>
        <w:t>21</w:t>
      </w:r>
      <w:r w:rsidR="0032119C">
        <w:rPr>
          <w:rFonts w:hint="eastAsia"/>
        </w:rPr>
        <w:t>5</w:t>
      </w:r>
      <w:r w:rsidR="004410E6">
        <w:rPr>
          <w:rFonts w:hint="eastAsia"/>
        </w:rPr>
        <w:t>.</w:t>
      </w:r>
      <w:r w:rsidR="0032119C">
        <w:rPr>
          <w:rFonts w:hint="eastAsia"/>
        </w:rPr>
        <w:t>4</w:t>
      </w:r>
      <w:r w:rsidRPr="00F25407">
        <w:t>亿美元。</w:t>
      </w:r>
    </w:p>
    <w:p w14:paraId="0861F425" w14:textId="351AE76B" w:rsidR="00A031F1" w:rsidRPr="00F25407" w:rsidRDefault="00B074B1" w:rsidP="00365FF2">
      <w:pPr>
        <w:pStyle w:val="Caption"/>
        <w:rPr>
          <w:color w:val="auto"/>
          <w:lang w:eastAsia="zh-CN"/>
        </w:rPr>
      </w:pPr>
      <w:bookmarkStart w:id="113" w:name="_Toc177016579"/>
      <w:r w:rsidRPr="00F25407">
        <w:rPr>
          <w:rFonts w:hint="eastAsia"/>
          <w:color w:val="auto"/>
          <w:lang w:eastAsia="zh-CN"/>
        </w:rPr>
        <w:t>表</w:t>
      </w:r>
      <w:r w:rsidRPr="00F25407">
        <w:rPr>
          <w:color w:val="auto"/>
        </w:rPr>
        <w:fldChar w:fldCharType="begin"/>
      </w:r>
      <w:r w:rsidRPr="00F25407">
        <w:rPr>
          <w:color w:val="auto"/>
          <w:lang w:eastAsia="zh-CN"/>
        </w:rPr>
        <w:instrText xml:space="preserve"> SEQ Table \* ARABIC </w:instrText>
      </w:r>
      <w:r w:rsidRPr="00F25407">
        <w:rPr>
          <w:color w:val="auto"/>
        </w:rPr>
        <w:fldChar w:fldCharType="separate"/>
      </w:r>
      <w:r w:rsidR="00FC3771">
        <w:rPr>
          <w:noProof/>
          <w:color w:val="auto"/>
          <w:lang w:eastAsia="zh-CN"/>
        </w:rPr>
        <w:t>9</w:t>
      </w:r>
      <w:r w:rsidRPr="00F25407">
        <w:rPr>
          <w:noProof/>
          <w:color w:val="auto"/>
        </w:rPr>
        <w:fldChar w:fldCharType="end"/>
      </w:r>
      <w:r w:rsidRPr="00F25407">
        <w:rPr>
          <w:color w:val="auto"/>
          <w:lang w:eastAsia="zh-CN"/>
        </w:rPr>
        <w:t>.  GEF-8</w:t>
      </w:r>
      <w:r w:rsidRPr="00F25407">
        <w:rPr>
          <w:color w:val="auto"/>
          <w:lang w:eastAsia="zh-CN"/>
        </w:rPr>
        <w:t>生物多样性</w:t>
      </w:r>
      <w:r w:rsidRPr="00F25407">
        <w:rPr>
          <w:rFonts w:hint="eastAsia"/>
          <w:color w:val="auto"/>
          <w:lang w:eastAsia="zh-CN"/>
        </w:rPr>
        <w:t>和</w:t>
      </w:r>
      <w:r w:rsidRPr="00F25407">
        <w:rPr>
          <w:color w:val="auto"/>
          <w:lang w:eastAsia="zh-CN"/>
        </w:rPr>
        <w:t>其他</w:t>
      </w:r>
      <w:r w:rsidRPr="00F25407">
        <w:rPr>
          <w:color w:val="auto"/>
          <w:lang w:eastAsia="zh-CN"/>
        </w:rPr>
        <w:t>GEF</w:t>
      </w:r>
      <w:r w:rsidRPr="00F25407">
        <w:rPr>
          <w:color w:val="auto"/>
          <w:lang w:eastAsia="zh-CN"/>
        </w:rPr>
        <w:t>资源和方案</w:t>
      </w:r>
      <w:r w:rsidRPr="00F25407">
        <w:rPr>
          <w:rFonts w:hint="eastAsia"/>
          <w:color w:val="auto"/>
          <w:lang w:eastAsia="zh-CN"/>
        </w:rPr>
        <w:t>编制</w:t>
      </w:r>
      <w:r w:rsidRPr="00F25407">
        <w:rPr>
          <w:color w:val="auto"/>
          <w:lang w:eastAsia="zh-CN"/>
        </w:rPr>
        <w:t>项目</w:t>
      </w:r>
      <w:r w:rsidRPr="00F25407">
        <w:rPr>
          <w:rFonts w:hint="eastAsia"/>
          <w:color w:val="auto"/>
          <w:lang w:eastAsia="zh-CN"/>
        </w:rPr>
        <w:t>为《昆蒙框架》编列款项（</w:t>
      </w:r>
      <w:r w:rsidRPr="00F25407">
        <w:rPr>
          <w:color w:val="auto"/>
          <w:lang w:eastAsia="zh-CN"/>
        </w:rPr>
        <w:t>2022</w:t>
      </w:r>
      <w:r w:rsidRPr="00F25407">
        <w:rPr>
          <w:color w:val="auto"/>
          <w:lang w:eastAsia="zh-CN"/>
        </w:rPr>
        <w:t>年</w:t>
      </w:r>
      <w:r w:rsidRPr="00F25407">
        <w:rPr>
          <w:color w:val="auto"/>
          <w:lang w:eastAsia="zh-CN"/>
        </w:rPr>
        <w:t>7</w:t>
      </w:r>
      <w:r w:rsidRPr="00F25407">
        <w:rPr>
          <w:color w:val="auto"/>
          <w:lang w:eastAsia="zh-CN"/>
        </w:rPr>
        <w:t>月</w:t>
      </w:r>
      <w:r w:rsidRPr="00F25407">
        <w:rPr>
          <w:color w:val="auto"/>
          <w:lang w:eastAsia="zh-CN"/>
        </w:rPr>
        <w:t>1</w:t>
      </w:r>
      <w:r w:rsidRPr="00F25407">
        <w:rPr>
          <w:color w:val="auto"/>
          <w:lang w:eastAsia="zh-CN"/>
        </w:rPr>
        <w:t>日至</w:t>
      </w:r>
      <w:r w:rsidRPr="00F25407">
        <w:rPr>
          <w:color w:val="auto"/>
          <w:lang w:eastAsia="zh-CN"/>
        </w:rPr>
        <w:t>2024</w:t>
      </w:r>
      <w:r w:rsidRPr="00F25407">
        <w:rPr>
          <w:color w:val="auto"/>
          <w:lang w:eastAsia="zh-CN"/>
        </w:rPr>
        <w:t>年</w:t>
      </w:r>
      <w:r w:rsidR="004410E6">
        <w:rPr>
          <w:rFonts w:hint="eastAsia"/>
          <w:color w:val="auto"/>
          <w:lang w:eastAsia="zh-CN"/>
        </w:rPr>
        <w:t>6</w:t>
      </w:r>
      <w:r w:rsidRPr="00F25407">
        <w:rPr>
          <w:color w:val="auto"/>
          <w:lang w:eastAsia="zh-CN"/>
        </w:rPr>
        <w:t>月</w:t>
      </w:r>
      <w:r w:rsidR="004410E6">
        <w:rPr>
          <w:rFonts w:hint="eastAsia"/>
          <w:color w:val="auto"/>
          <w:lang w:eastAsia="zh-CN"/>
        </w:rPr>
        <w:t>30</w:t>
      </w:r>
      <w:r w:rsidRPr="00F25407">
        <w:rPr>
          <w:color w:val="auto"/>
          <w:lang w:eastAsia="zh-CN"/>
        </w:rPr>
        <w:t>日</w:t>
      </w:r>
      <w:r w:rsidRPr="00F25407">
        <w:rPr>
          <w:rFonts w:hint="eastAsia"/>
          <w:color w:val="auto"/>
          <w:lang w:eastAsia="zh-CN"/>
        </w:rPr>
        <w:t>）</w:t>
      </w:r>
      <w:r w:rsidRPr="00F25407">
        <w:rPr>
          <w:color w:val="auto"/>
          <w:vertAlign w:val="superscript"/>
        </w:rPr>
        <w:footnoteReference w:id="31"/>
      </w:r>
      <w:bookmarkEnd w:id="113"/>
    </w:p>
    <w:tbl>
      <w:tblPr>
        <w:tblW w:w="9680" w:type="dxa"/>
        <w:tblLook w:val="04A0" w:firstRow="1" w:lastRow="0" w:firstColumn="1" w:lastColumn="0" w:noHBand="0" w:noVBand="1"/>
      </w:tblPr>
      <w:tblGrid>
        <w:gridCol w:w="3380"/>
        <w:gridCol w:w="2100"/>
        <w:gridCol w:w="2100"/>
        <w:gridCol w:w="2100"/>
      </w:tblGrid>
      <w:tr w:rsidR="004410E6" w:rsidRPr="00B074B1" w14:paraId="1FB6E865" w14:textId="77777777" w:rsidTr="00F8068F">
        <w:trPr>
          <w:tblHeader/>
        </w:trPr>
        <w:tc>
          <w:tcPr>
            <w:tcW w:w="3380" w:type="dxa"/>
            <w:tcBorders>
              <w:top w:val="single" w:sz="12" w:space="0" w:color="008000"/>
              <w:left w:val="nil"/>
              <w:bottom w:val="nil"/>
              <w:right w:val="nil"/>
            </w:tcBorders>
            <w:shd w:val="clear" w:color="auto" w:fill="auto"/>
            <w:vAlign w:val="center"/>
            <w:hideMark/>
          </w:tcPr>
          <w:p w14:paraId="02FA5B34" w14:textId="77777777" w:rsidR="004410E6" w:rsidRPr="00B074B1" w:rsidRDefault="004410E6" w:rsidP="00B074B1">
            <w:pPr>
              <w:spacing w:before="60" w:after="60" w:line="240" w:lineRule="atLeast"/>
              <w:rPr>
                <w:rFonts w:ascii="Times New Roman" w:hAnsi="Times New Roman" w:cs="Times New Roman"/>
                <w:b/>
                <w:bCs/>
                <w:sz w:val="20"/>
                <w:szCs w:val="20"/>
                <w:lang w:eastAsia="zh-CN"/>
              </w:rPr>
            </w:pPr>
            <w:bookmarkStart w:id="114" w:name="_Toc102227412"/>
            <w:r w:rsidRPr="00B074B1">
              <w:rPr>
                <w:rFonts w:ascii="Times New Roman" w:hAnsi="Times New Roman" w:cs="Times New Roman"/>
                <w:b/>
                <w:bCs/>
                <w:sz w:val="20"/>
                <w:szCs w:val="20"/>
                <w:lang w:eastAsia="zh-CN"/>
              </w:rPr>
              <w:t> </w:t>
            </w:r>
          </w:p>
        </w:tc>
        <w:tc>
          <w:tcPr>
            <w:tcW w:w="2100" w:type="dxa"/>
            <w:vMerge w:val="restart"/>
            <w:tcBorders>
              <w:top w:val="single" w:sz="12" w:space="0" w:color="008000"/>
              <w:left w:val="nil"/>
              <w:right w:val="nil"/>
            </w:tcBorders>
            <w:shd w:val="clear" w:color="auto" w:fill="auto"/>
            <w:vAlign w:val="center"/>
            <w:hideMark/>
          </w:tcPr>
          <w:p w14:paraId="3FEE776E" w14:textId="34888F78" w:rsidR="004410E6" w:rsidRPr="00B074B1" w:rsidRDefault="004410E6" w:rsidP="004410E6">
            <w:pPr>
              <w:spacing w:before="60" w:after="60" w:line="240" w:lineRule="atLeast"/>
              <w:jc w:val="center"/>
              <w:rPr>
                <w:rFonts w:ascii="Times New Roman" w:hAnsi="Times New Roman" w:cs="Times New Roman"/>
                <w:b/>
                <w:bCs/>
                <w:sz w:val="20"/>
                <w:szCs w:val="20"/>
                <w:lang w:eastAsia="zh-CN"/>
              </w:rPr>
            </w:pPr>
            <w:r w:rsidRPr="00B074B1">
              <w:rPr>
                <w:rFonts w:ascii="Times New Roman" w:hAnsi="Times New Roman" w:cs="Times New Roman"/>
                <w:b/>
                <w:bCs/>
                <w:sz w:val="20"/>
                <w:szCs w:val="20"/>
                <w:lang w:eastAsia="zh-CN"/>
              </w:rPr>
              <w:t>GEF-8</w:t>
            </w:r>
            <w:r w:rsidRPr="00B074B1">
              <w:rPr>
                <w:rFonts w:ascii="Times New Roman" w:hAnsi="Times New Roman" w:cs="Times New Roman"/>
                <w:b/>
                <w:bCs/>
                <w:sz w:val="20"/>
                <w:szCs w:val="20"/>
                <w:lang w:eastAsia="zh-CN"/>
              </w:rPr>
              <w:t>编</w:t>
            </w:r>
            <w:r w:rsidR="00AB12F8">
              <w:rPr>
                <w:rFonts w:ascii="Times New Roman" w:hAnsi="Times New Roman" w:cs="Times New Roman" w:hint="eastAsia"/>
                <w:b/>
                <w:bCs/>
                <w:sz w:val="20"/>
                <w:szCs w:val="20"/>
                <w:lang w:eastAsia="zh-CN"/>
              </w:rPr>
              <w:t>列</w:t>
            </w:r>
            <w:r>
              <w:rPr>
                <w:rFonts w:ascii="Times New Roman" w:hAnsi="Times New Roman" w:cs="Times New Roman" w:hint="eastAsia"/>
                <w:b/>
                <w:bCs/>
                <w:sz w:val="20"/>
                <w:szCs w:val="20"/>
                <w:lang w:eastAsia="zh-CN"/>
              </w:rPr>
              <w:t>资源</w:t>
            </w:r>
          </w:p>
          <w:p w14:paraId="598999CE" w14:textId="3A687D8B" w:rsidR="004410E6" w:rsidRPr="00B074B1" w:rsidRDefault="004410E6" w:rsidP="004410E6">
            <w:pPr>
              <w:spacing w:before="60" w:after="60" w:line="240" w:lineRule="atLeast"/>
              <w:jc w:val="center"/>
              <w:rPr>
                <w:rFonts w:ascii="Times New Roman" w:hAnsi="Times New Roman" w:cs="Times New Roman"/>
                <w:b/>
                <w:bCs/>
                <w:sz w:val="20"/>
                <w:szCs w:val="20"/>
                <w:lang w:eastAsia="zh-CN"/>
              </w:rPr>
            </w:pPr>
            <w:r w:rsidRPr="00B074B1">
              <w:rPr>
                <w:rFonts w:ascii="Times New Roman" w:hAnsi="Times New Roman" w:cs="Times New Roman"/>
                <w:b/>
                <w:bCs/>
                <w:sz w:val="20"/>
                <w:szCs w:val="20"/>
                <w:lang w:eastAsia="zh-CN"/>
              </w:rPr>
              <w:t>(</w:t>
            </w:r>
            <w:r w:rsidRPr="00B074B1">
              <w:rPr>
                <w:rFonts w:ascii="Times New Roman" w:hAnsi="Times New Roman" w:cs="Times New Roman"/>
                <w:b/>
                <w:bCs/>
                <w:sz w:val="20"/>
                <w:szCs w:val="20"/>
                <w:lang w:eastAsia="zh-CN"/>
              </w:rPr>
              <w:t>百万美元</w:t>
            </w:r>
            <w:r w:rsidRPr="00B074B1">
              <w:rPr>
                <w:rFonts w:ascii="Times New Roman" w:hAnsi="Times New Roman" w:cs="Times New Roman"/>
                <w:b/>
                <w:bCs/>
                <w:sz w:val="20"/>
                <w:szCs w:val="20"/>
                <w:lang w:eastAsia="zh-CN"/>
              </w:rPr>
              <w:t>)</w:t>
            </w:r>
          </w:p>
        </w:tc>
        <w:tc>
          <w:tcPr>
            <w:tcW w:w="2100" w:type="dxa"/>
            <w:vMerge w:val="restart"/>
            <w:tcBorders>
              <w:top w:val="single" w:sz="12" w:space="0" w:color="008000"/>
              <w:left w:val="nil"/>
              <w:right w:val="nil"/>
            </w:tcBorders>
            <w:shd w:val="clear" w:color="auto" w:fill="auto"/>
            <w:vAlign w:val="center"/>
            <w:hideMark/>
          </w:tcPr>
          <w:p w14:paraId="4459CACC" w14:textId="77777777" w:rsidR="004410E6" w:rsidRPr="00B074B1" w:rsidRDefault="004410E6" w:rsidP="004410E6">
            <w:pPr>
              <w:spacing w:before="60" w:after="60" w:line="240" w:lineRule="atLeast"/>
              <w:jc w:val="center"/>
              <w:rPr>
                <w:rFonts w:ascii="Times New Roman" w:hAnsi="Times New Roman" w:cs="Times New Roman"/>
                <w:b/>
                <w:bCs/>
                <w:sz w:val="20"/>
                <w:szCs w:val="20"/>
              </w:rPr>
            </w:pPr>
            <w:r w:rsidRPr="00B074B1">
              <w:rPr>
                <w:rFonts w:ascii="Times New Roman" w:hAnsi="Times New Roman" w:cs="Times New Roman"/>
                <w:b/>
                <w:bCs/>
                <w:sz w:val="20"/>
                <w:szCs w:val="20"/>
                <w:lang w:eastAsia="zh-CN"/>
              </w:rPr>
              <w:t>共同融资</w:t>
            </w:r>
          </w:p>
          <w:p w14:paraId="0EDE4B5C" w14:textId="43C5C2B6" w:rsidR="004410E6" w:rsidRPr="00B074B1" w:rsidRDefault="004410E6" w:rsidP="004410E6">
            <w:pPr>
              <w:spacing w:before="60" w:after="60" w:line="240" w:lineRule="atLeast"/>
              <w:jc w:val="center"/>
              <w:rPr>
                <w:rFonts w:ascii="Times New Roman" w:hAnsi="Times New Roman" w:cs="Times New Roman"/>
                <w:b/>
                <w:bCs/>
                <w:sz w:val="20"/>
                <w:szCs w:val="20"/>
              </w:rPr>
            </w:pPr>
            <w:r w:rsidRPr="00B074B1">
              <w:rPr>
                <w:rFonts w:ascii="Times New Roman" w:hAnsi="Times New Roman" w:cs="Times New Roman"/>
                <w:b/>
                <w:bCs/>
                <w:sz w:val="20"/>
                <w:szCs w:val="20"/>
              </w:rPr>
              <w:t>(</w:t>
            </w:r>
            <w:r w:rsidRPr="00B074B1">
              <w:rPr>
                <w:rFonts w:ascii="Times New Roman" w:hAnsi="Times New Roman" w:cs="Times New Roman"/>
                <w:b/>
                <w:bCs/>
                <w:sz w:val="20"/>
                <w:szCs w:val="20"/>
                <w:lang w:eastAsia="zh-CN"/>
              </w:rPr>
              <w:t>百万美元</w:t>
            </w:r>
            <w:r w:rsidRPr="00B074B1">
              <w:rPr>
                <w:rFonts w:ascii="Times New Roman" w:hAnsi="Times New Roman" w:cs="Times New Roman"/>
                <w:b/>
                <w:bCs/>
                <w:sz w:val="20"/>
                <w:szCs w:val="20"/>
              </w:rPr>
              <w:t>)</w:t>
            </w:r>
          </w:p>
        </w:tc>
        <w:tc>
          <w:tcPr>
            <w:tcW w:w="2100" w:type="dxa"/>
            <w:vMerge w:val="restart"/>
            <w:tcBorders>
              <w:top w:val="single" w:sz="12" w:space="0" w:color="008000"/>
              <w:left w:val="nil"/>
              <w:right w:val="nil"/>
            </w:tcBorders>
            <w:shd w:val="clear" w:color="auto" w:fill="auto"/>
            <w:vAlign w:val="center"/>
            <w:hideMark/>
          </w:tcPr>
          <w:p w14:paraId="00FDB289" w14:textId="77777777" w:rsidR="004410E6" w:rsidRPr="00B074B1" w:rsidRDefault="004410E6" w:rsidP="004410E6">
            <w:pPr>
              <w:spacing w:before="60" w:after="60" w:line="240" w:lineRule="atLeast"/>
              <w:jc w:val="center"/>
              <w:rPr>
                <w:rFonts w:ascii="Times New Roman" w:hAnsi="Times New Roman" w:cs="Times New Roman"/>
                <w:b/>
                <w:bCs/>
                <w:sz w:val="20"/>
                <w:szCs w:val="20"/>
              </w:rPr>
            </w:pPr>
            <w:r w:rsidRPr="00B074B1">
              <w:rPr>
                <w:rFonts w:ascii="Times New Roman" w:hAnsi="Times New Roman" w:cs="Times New Roman"/>
                <w:b/>
                <w:bCs/>
                <w:sz w:val="20"/>
                <w:szCs w:val="20"/>
                <w:lang w:eastAsia="zh-CN"/>
              </w:rPr>
              <w:t>共计</w:t>
            </w:r>
            <w:r w:rsidRPr="00B074B1">
              <w:rPr>
                <w:rFonts w:ascii="Times New Roman" w:hAnsi="Times New Roman" w:cs="Times New Roman"/>
                <w:b/>
                <w:bCs/>
                <w:sz w:val="20"/>
                <w:szCs w:val="20"/>
              </w:rPr>
              <w:t xml:space="preserve"> /</w:t>
            </w:r>
            <w:r w:rsidRPr="00B074B1">
              <w:rPr>
                <w:rFonts w:ascii="Times New Roman" w:hAnsi="Times New Roman" w:cs="Times New Roman"/>
                <w:b/>
                <w:bCs/>
                <w:sz w:val="20"/>
                <w:szCs w:val="20"/>
                <w:lang w:eastAsia="zh-CN"/>
              </w:rPr>
              <w:t>百分比</w:t>
            </w:r>
          </w:p>
        </w:tc>
      </w:tr>
      <w:tr w:rsidR="004410E6" w:rsidRPr="00B074B1" w14:paraId="2C06BA79" w14:textId="77777777" w:rsidTr="00F8068F">
        <w:tc>
          <w:tcPr>
            <w:tcW w:w="3380" w:type="dxa"/>
            <w:tcBorders>
              <w:top w:val="nil"/>
              <w:left w:val="nil"/>
              <w:bottom w:val="nil"/>
              <w:right w:val="nil"/>
            </w:tcBorders>
            <w:shd w:val="clear" w:color="auto" w:fill="auto"/>
            <w:vAlign w:val="center"/>
            <w:hideMark/>
          </w:tcPr>
          <w:p w14:paraId="46FE2E21" w14:textId="77777777" w:rsidR="004410E6" w:rsidRPr="00B074B1" w:rsidRDefault="004410E6" w:rsidP="00B074B1">
            <w:pPr>
              <w:spacing w:before="60" w:after="60" w:line="240" w:lineRule="atLeast"/>
              <w:rPr>
                <w:rFonts w:ascii="Times New Roman" w:hAnsi="Times New Roman" w:cs="Times New Roman"/>
                <w:b/>
                <w:bCs/>
                <w:sz w:val="20"/>
                <w:szCs w:val="20"/>
              </w:rPr>
            </w:pPr>
          </w:p>
        </w:tc>
        <w:tc>
          <w:tcPr>
            <w:tcW w:w="2100" w:type="dxa"/>
            <w:vMerge/>
            <w:tcBorders>
              <w:left w:val="nil"/>
              <w:bottom w:val="nil"/>
              <w:right w:val="nil"/>
            </w:tcBorders>
            <w:shd w:val="clear" w:color="auto" w:fill="auto"/>
            <w:vAlign w:val="center"/>
            <w:hideMark/>
          </w:tcPr>
          <w:p w14:paraId="203C7940" w14:textId="336EE25A" w:rsidR="004410E6" w:rsidRPr="00B074B1" w:rsidRDefault="004410E6" w:rsidP="00B074B1">
            <w:pPr>
              <w:spacing w:before="60" w:after="60" w:line="240" w:lineRule="atLeast"/>
              <w:jc w:val="center"/>
              <w:rPr>
                <w:rFonts w:ascii="Times New Roman" w:hAnsi="Times New Roman" w:cs="Times New Roman"/>
                <w:b/>
                <w:bCs/>
                <w:sz w:val="20"/>
                <w:szCs w:val="20"/>
              </w:rPr>
            </w:pPr>
          </w:p>
        </w:tc>
        <w:tc>
          <w:tcPr>
            <w:tcW w:w="2100" w:type="dxa"/>
            <w:vMerge/>
            <w:tcBorders>
              <w:left w:val="nil"/>
              <w:bottom w:val="nil"/>
              <w:right w:val="nil"/>
            </w:tcBorders>
            <w:shd w:val="clear" w:color="auto" w:fill="auto"/>
            <w:vAlign w:val="center"/>
            <w:hideMark/>
          </w:tcPr>
          <w:p w14:paraId="4B045288" w14:textId="07438534" w:rsidR="004410E6" w:rsidRPr="00B074B1" w:rsidRDefault="004410E6" w:rsidP="00B074B1">
            <w:pPr>
              <w:spacing w:before="60" w:after="60" w:line="240" w:lineRule="atLeast"/>
              <w:jc w:val="center"/>
              <w:rPr>
                <w:rFonts w:ascii="Times New Roman" w:hAnsi="Times New Roman" w:cs="Times New Roman"/>
                <w:b/>
                <w:bCs/>
                <w:sz w:val="20"/>
                <w:szCs w:val="20"/>
              </w:rPr>
            </w:pPr>
          </w:p>
        </w:tc>
        <w:tc>
          <w:tcPr>
            <w:tcW w:w="2100" w:type="dxa"/>
            <w:vMerge/>
            <w:tcBorders>
              <w:left w:val="nil"/>
              <w:bottom w:val="nil"/>
              <w:right w:val="nil"/>
            </w:tcBorders>
            <w:shd w:val="clear" w:color="auto" w:fill="auto"/>
            <w:vAlign w:val="center"/>
            <w:hideMark/>
          </w:tcPr>
          <w:p w14:paraId="7FDF13C7" w14:textId="77777777" w:rsidR="004410E6" w:rsidRPr="00B074B1" w:rsidRDefault="004410E6" w:rsidP="00B074B1">
            <w:pPr>
              <w:spacing w:before="60" w:after="60" w:line="240" w:lineRule="atLeast"/>
              <w:jc w:val="center"/>
              <w:rPr>
                <w:rFonts w:ascii="Times New Roman" w:hAnsi="Times New Roman" w:cs="Times New Roman"/>
                <w:b/>
                <w:bCs/>
                <w:sz w:val="20"/>
                <w:szCs w:val="20"/>
              </w:rPr>
            </w:pPr>
          </w:p>
        </w:tc>
      </w:tr>
      <w:tr w:rsidR="0032119C" w:rsidRPr="00B074B1" w14:paraId="1052595E" w14:textId="77777777" w:rsidTr="00B074B1">
        <w:tc>
          <w:tcPr>
            <w:tcW w:w="3380" w:type="dxa"/>
            <w:tcBorders>
              <w:top w:val="nil"/>
              <w:left w:val="nil"/>
              <w:bottom w:val="nil"/>
              <w:right w:val="nil"/>
            </w:tcBorders>
            <w:shd w:val="clear" w:color="auto" w:fill="auto"/>
            <w:vAlign w:val="center"/>
            <w:hideMark/>
          </w:tcPr>
          <w:p w14:paraId="192C6D21" w14:textId="5C7C92D3" w:rsidR="0032119C" w:rsidRPr="00B074B1" w:rsidRDefault="0032119C" w:rsidP="0032119C">
            <w:pPr>
              <w:spacing w:before="60" w:after="60" w:line="240" w:lineRule="atLeast"/>
              <w:rPr>
                <w:rFonts w:ascii="Times New Roman" w:eastAsia="KaiTi" w:hAnsi="Times New Roman" w:cs="Times New Roman"/>
                <w:b/>
                <w:bCs/>
                <w:sz w:val="20"/>
                <w:szCs w:val="20"/>
                <w:lang w:eastAsia="zh-CN"/>
              </w:rPr>
            </w:pPr>
            <w:r>
              <w:rPr>
                <w:rFonts w:ascii="Times New Roman" w:eastAsia="KaiTi" w:hAnsi="Times New Roman" w:cs="Times New Roman" w:hint="eastAsia"/>
                <w:b/>
                <w:bCs/>
                <w:sz w:val="20"/>
                <w:szCs w:val="20"/>
                <w:lang w:eastAsia="zh-CN"/>
              </w:rPr>
              <w:t>综合项目之外编列的</w:t>
            </w:r>
            <w:r w:rsidRPr="00B074B1">
              <w:rPr>
                <w:rFonts w:ascii="Times New Roman" w:eastAsia="KaiTi" w:hAnsi="Times New Roman" w:cs="Times New Roman"/>
                <w:b/>
                <w:bCs/>
                <w:sz w:val="20"/>
                <w:szCs w:val="20"/>
                <w:lang w:eastAsia="zh-CN"/>
              </w:rPr>
              <w:t>生物多样性</w:t>
            </w:r>
            <w:r w:rsidRPr="00B074B1">
              <w:rPr>
                <w:rFonts w:ascii="Times New Roman" w:eastAsia="KaiTi" w:hAnsi="Times New Roman" w:cs="Times New Roman"/>
                <w:b/>
                <w:bCs/>
                <w:sz w:val="20"/>
                <w:szCs w:val="20"/>
                <w:lang w:eastAsia="zh-CN"/>
              </w:rPr>
              <w:t>STAR</w:t>
            </w:r>
            <w:r w:rsidRPr="00B074B1">
              <w:rPr>
                <w:rFonts w:ascii="Times New Roman" w:eastAsia="KaiTi" w:hAnsi="Times New Roman" w:cs="Times New Roman"/>
                <w:b/>
                <w:bCs/>
                <w:sz w:val="20"/>
                <w:szCs w:val="20"/>
                <w:lang w:eastAsia="zh-CN"/>
              </w:rPr>
              <w:t>国家拨款</w:t>
            </w:r>
            <w:r w:rsidRPr="00B074B1">
              <w:rPr>
                <w:rFonts w:ascii="Times New Roman" w:eastAsia="KaiTi" w:hAnsi="Times New Roman" w:cs="Times New Roman"/>
                <w:b/>
                <w:bCs/>
                <w:sz w:val="20"/>
                <w:szCs w:val="20"/>
                <w:lang w:eastAsia="zh-CN"/>
              </w:rPr>
              <w:t xml:space="preserve"> </w:t>
            </w:r>
            <w:r w:rsidRPr="00B074B1">
              <w:rPr>
                <w:rFonts w:ascii="Times New Roman" w:eastAsia="KaiTi" w:hAnsi="Times New Roman" w:cs="Times New Roman"/>
                <w:b/>
                <w:bCs/>
                <w:sz w:val="20"/>
                <w:szCs w:val="20"/>
                <w:vertAlign w:val="superscript"/>
              </w:rPr>
              <w:footnoteReference w:id="32"/>
            </w:r>
          </w:p>
        </w:tc>
        <w:tc>
          <w:tcPr>
            <w:tcW w:w="2100" w:type="dxa"/>
            <w:tcBorders>
              <w:top w:val="nil"/>
              <w:left w:val="nil"/>
              <w:bottom w:val="nil"/>
              <w:right w:val="nil"/>
            </w:tcBorders>
            <w:shd w:val="clear" w:color="auto" w:fill="auto"/>
            <w:vAlign w:val="center"/>
          </w:tcPr>
          <w:p w14:paraId="5863552B" w14:textId="092060CB" w:rsidR="0032119C" w:rsidRPr="00B074B1" w:rsidRDefault="0032119C" w:rsidP="0032119C">
            <w:pPr>
              <w:spacing w:before="60" w:after="60" w:line="240" w:lineRule="atLeast"/>
              <w:jc w:val="right"/>
              <w:rPr>
                <w:rFonts w:ascii="Times New Roman" w:eastAsia="KaiTi" w:hAnsi="Times New Roman" w:cs="Times New Roman"/>
                <w:b/>
                <w:bCs/>
                <w:i/>
                <w:iCs/>
                <w:sz w:val="20"/>
                <w:szCs w:val="20"/>
              </w:rPr>
            </w:pPr>
            <w:r>
              <w:rPr>
                <w:rFonts w:ascii="Calibri" w:hAnsi="Calibri" w:cs="Calibri"/>
                <w:b/>
                <w:bCs/>
                <w:i/>
                <w:iCs/>
                <w:color w:val="000000"/>
                <w:lang w:eastAsia="zh-CN"/>
              </w:rPr>
              <w:t xml:space="preserve">                 </w:t>
            </w:r>
            <w:r>
              <w:rPr>
                <w:rFonts w:ascii="Calibri" w:hAnsi="Calibri" w:cs="Calibri"/>
                <w:b/>
                <w:bCs/>
                <w:i/>
                <w:iCs/>
                <w:color w:val="000000"/>
              </w:rPr>
              <w:t xml:space="preserve">279.95 </w:t>
            </w:r>
          </w:p>
        </w:tc>
        <w:tc>
          <w:tcPr>
            <w:tcW w:w="2100" w:type="dxa"/>
            <w:tcBorders>
              <w:top w:val="nil"/>
              <w:left w:val="nil"/>
              <w:bottom w:val="nil"/>
              <w:right w:val="nil"/>
            </w:tcBorders>
            <w:shd w:val="clear" w:color="auto" w:fill="auto"/>
            <w:vAlign w:val="center"/>
          </w:tcPr>
          <w:p w14:paraId="75C725B7" w14:textId="1FD4B5A3" w:rsidR="0032119C" w:rsidRPr="00B074B1" w:rsidRDefault="0032119C" w:rsidP="0032119C">
            <w:pPr>
              <w:spacing w:before="60" w:after="60" w:line="240" w:lineRule="atLeast"/>
              <w:jc w:val="right"/>
              <w:rPr>
                <w:rFonts w:ascii="Times New Roman" w:eastAsia="KaiTi" w:hAnsi="Times New Roman" w:cs="Times New Roman"/>
                <w:b/>
                <w:bCs/>
                <w:i/>
                <w:iCs/>
                <w:sz w:val="20"/>
                <w:szCs w:val="20"/>
              </w:rPr>
            </w:pPr>
            <w:r>
              <w:rPr>
                <w:rFonts w:ascii="Calibri" w:hAnsi="Calibri" w:cs="Calibri"/>
                <w:b/>
                <w:bCs/>
                <w:i/>
                <w:iCs/>
                <w:color w:val="000000"/>
              </w:rPr>
              <w:t xml:space="preserve">             4,441.28</w:t>
            </w:r>
            <w:r>
              <w:rPr>
                <w:rStyle w:val="FootnoteReference"/>
                <w:rFonts w:ascii="Calibri" w:hAnsi="Calibri" w:cs="Calibri"/>
                <w:b/>
                <w:bCs/>
                <w:i/>
                <w:iCs/>
                <w:color w:val="000000"/>
              </w:rPr>
              <w:footnoteReference w:id="33"/>
            </w:r>
            <w:r>
              <w:rPr>
                <w:rFonts w:ascii="Calibri" w:hAnsi="Calibri" w:cs="Calibri"/>
                <w:b/>
                <w:bCs/>
                <w:i/>
                <w:iCs/>
                <w:color w:val="000000"/>
              </w:rPr>
              <w:t xml:space="preserve"> </w:t>
            </w:r>
          </w:p>
        </w:tc>
        <w:tc>
          <w:tcPr>
            <w:tcW w:w="2100" w:type="dxa"/>
            <w:tcBorders>
              <w:top w:val="nil"/>
              <w:left w:val="nil"/>
              <w:bottom w:val="nil"/>
              <w:right w:val="nil"/>
            </w:tcBorders>
            <w:shd w:val="clear" w:color="auto" w:fill="auto"/>
            <w:vAlign w:val="center"/>
          </w:tcPr>
          <w:p w14:paraId="73FEC82D" w14:textId="0E4DEEB6" w:rsidR="0032119C" w:rsidRPr="00B074B1" w:rsidRDefault="0032119C" w:rsidP="0032119C">
            <w:pPr>
              <w:spacing w:before="60" w:after="60" w:line="240" w:lineRule="atLeast"/>
              <w:jc w:val="center"/>
              <w:rPr>
                <w:rFonts w:ascii="Times New Roman" w:eastAsia="KaiTi" w:hAnsi="Times New Roman" w:cs="Times New Roman"/>
                <w:b/>
                <w:bCs/>
                <w:i/>
                <w:iCs/>
                <w:sz w:val="20"/>
                <w:szCs w:val="20"/>
              </w:rPr>
            </w:pPr>
            <w:r>
              <w:rPr>
                <w:rFonts w:cstheme="minorHAnsi"/>
                <w:b/>
                <w:bCs/>
                <w:i/>
                <w:iCs/>
              </w:rPr>
              <w:t>4,721.23</w:t>
            </w:r>
            <w:r w:rsidRPr="00112400">
              <w:rPr>
                <w:rFonts w:cstheme="minorHAnsi"/>
                <w:b/>
                <w:bCs/>
                <w:i/>
                <w:iCs/>
              </w:rPr>
              <w:t>/</w:t>
            </w:r>
            <w:r>
              <w:rPr>
                <w:rFonts w:cstheme="minorHAnsi"/>
                <w:b/>
                <w:bCs/>
                <w:i/>
                <w:iCs/>
              </w:rPr>
              <w:t>21.9</w:t>
            </w:r>
            <w:r w:rsidRPr="00112400">
              <w:rPr>
                <w:rFonts w:cstheme="minorHAnsi"/>
                <w:b/>
                <w:bCs/>
                <w:i/>
                <w:iCs/>
              </w:rPr>
              <w:t>%</w:t>
            </w:r>
          </w:p>
        </w:tc>
      </w:tr>
      <w:tr w:rsidR="0032119C" w:rsidRPr="00B074B1" w14:paraId="3E20293F" w14:textId="77777777" w:rsidTr="00B074B1">
        <w:tc>
          <w:tcPr>
            <w:tcW w:w="3380" w:type="dxa"/>
            <w:tcBorders>
              <w:top w:val="nil"/>
              <w:left w:val="nil"/>
              <w:bottom w:val="nil"/>
              <w:right w:val="nil"/>
            </w:tcBorders>
            <w:shd w:val="clear" w:color="auto" w:fill="auto"/>
            <w:vAlign w:val="center"/>
            <w:hideMark/>
          </w:tcPr>
          <w:p w14:paraId="423B17BB" w14:textId="77777777" w:rsidR="0032119C" w:rsidRPr="00B074B1" w:rsidRDefault="0032119C" w:rsidP="0032119C">
            <w:pPr>
              <w:spacing w:before="60" w:after="60" w:line="240" w:lineRule="atLeast"/>
              <w:rPr>
                <w:rFonts w:ascii="Times New Roman" w:eastAsia="KaiTi" w:hAnsi="Times New Roman" w:cs="Times New Roman"/>
                <w:b/>
                <w:bCs/>
                <w:sz w:val="20"/>
                <w:szCs w:val="20"/>
              </w:rPr>
            </w:pPr>
            <w:r w:rsidRPr="00B074B1">
              <w:rPr>
                <w:rFonts w:ascii="Times New Roman" w:eastAsia="KaiTi" w:hAnsi="Times New Roman" w:cs="Times New Roman"/>
                <w:b/>
                <w:bCs/>
                <w:sz w:val="20"/>
                <w:szCs w:val="20"/>
              </w:rPr>
              <w:t>STAR</w:t>
            </w:r>
            <w:r w:rsidRPr="00B074B1">
              <w:rPr>
                <w:rFonts w:ascii="Times New Roman" w:eastAsia="KaiTi" w:hAnsi="Times New Roman" w:cs="Times New Roman"/>
                <w:b/>
                <w:bCs/>
                <w:sz w:val="20"/>
                <w:szCs w:val="20"/>
              </w:rPr>
              <w:t>预留</w:t>
            </w:r>
            <w:r w:rsidRPr="00B074B1">
              <w:rPr>
                <w:rFonts w:ascii="Times New Roman" w:eastAsia="KaiTi" w:hAnsi="Times New Roman" w:cs="Times New Roman"/>
                <w:b/>
                <w:bCs/>
                <w:sz w:val="20"/>
                <w:szCs w:val="20"/>
                <w:lang w:eastAsia="zh-CN"/>
              </w:rPr>
              <w:t>资金</w:t>
            </w:r>
          </w:p>
        </w:tc>
        <w:tc>
          <w:tcPr>
            <w:tcW w:w="2100" w:type="dxa"/>
            <w:tcBorders>
              <w:top w:val="nil"/>
              <w:left w:val="nil"/>
              <w:bottom w:val="nil"/>
              <w:right w:val="nil"/>
            </w:tcBorders>
            <w:shd w:val="clear" w:color="auto" w:fill="auto"/>
            <w:vAlign w:val="center"/>
          </w:tcPr>
          <w:p w14:paraId="700A3DB1" w14:textId="10D328D3" w:rsidR="0032119C" w:rsidRPr="00B074B1" w:rsidRDefault="0032119C" w:rsidP="0032119C">
            <w:pPr>
              <w:spacing w:before="60" w:after="60" w:line="240" w:lineRule="atLeast"/>
              <w:jc w:val="right"/>
              <w:rPr>
                <w:rFonts w:ascii="Times New Roman" w:eastAsia="KaiTi" w:hAnsi="Times New Roman" w:cs="Times New Roman"/>
                <w:b/>
                <w:bCs/>
                <w:i/>
                <w:iCs/>
                <w:sz w:val="20"/>
                <w:szCs w:val="20"/>
              </w:rPr>
            </w:pPr>
            <w:r>
              <w:rPr>
                <w:rFonts w:ascii="Calibri" w:hAnsi="Calibri" w:cs="Calibri"/>
                <w:b/>
                <w:bCs/>
                <w:i/>
                <w:iCs/>
                <w:color w:val="000000"/>
              </w:rPr>
              <w:t xml:space="preserve">                 120.88 </w:t>
            </w:r>
          </w:p>
        </w:tc>
        <w:tc>
          <w:tcPr>
            <w:tcW w:w="2100" w:type="dxa"/>
            <w:tcBorders>
              <w:top w:val="nil"/>
              <w:left w:val="nil"/>
              <w:bottom w:val="nil"/>
              <w:right w:val="nil"/>
            </w:tcBorders>
            <w:shd w:val="clear" w:color="auto" w:fill="auto"/>
            <w:vAlign w:val="center"/>
          </w:tcPr>
          <w:p w14:paraId="53EDAA8F" w14:textId="050A7BCB" w:rsidR="0032119C" w:rsidRPr="00B074B1" w:rsidRDefault="0032119C" w:rsidP="0032119C">
            <w:pPr>
              <w:spacing w:before="60" w:after="60" w:line="240" w:lineRule="atLeast"/>
              <w:jc w:val="right"/>
              <w:rPr>
                <w:rFonts w:ascii="Times New Roman" w:eastAsia="KaiTi" w:hAnsi="Times New Roman" w:cs="Times New Roman"/>
                <w:b/>
                <w:bCs/>
                <w:sz w:val="20"/>
                <w:szCs w:val="20"/>
              </w:rPr>
            </w:pPr>
            <w:r>
              <w:rPr>
                <w:rFonts w:ascii="Calibri" w:hAnsi="Calibri" w:cs="Calibri"/>
                <w:b/>
                <w:bCs/>
                <w:i/>
                <w:iCs/>
                <w:color w:val="000000"/>
              </w:rPr>
              <w:t xml:space="preserve">                 11.73 </w:t>
            </w:r>
          </w:p>
        </w:tc>
        <w:tc>
          <w:tcPr>
            <w:tcW w:w="2100" w:type="dxa"/>
            <w:tcBorders>
              <w:top w:val="nil"/>
              <w:left w:val="nil"/>
              <w:bottom w:val="nil"/>
              <w:right w:val="nil"/>
            </w:tcBorders>
            <w:shd w:val="clear" w:color="auto" w:fill="auto"/>
            <w:vAlign w:val="center"/>
          </w:tcPr>
          <w:p w14:paraId="5FB50225" w14:textId="3D45AEBC" w:rsidR="0032119C" w:rsidRPr="00B074B1" w:rsidRDefault="0032119C" w:rsidP="0032119C">
            <w:pPr>
              <w:spacing w:before="60" w:after="60" w:line="240" w:lineRule="atLeast"/>
              <w:jc w:val="center"/>
              <w:rPr>
                <w:rFonts w:ascii="Times New Roman" w:eastAsia="KaiTi" w:hAnsi="Times New Roman" w:cs="Times New Roman"/>
                <w:b/>
                <w:bCs/>
                <w:sz w:val="20"/>
                <w:szCs w:val="20"/>
              </w:rPr>
            </w:pPr>
            <w:r>
              <w:rPr>
                <w:rFonts w:cstheme="minorHAnsi"/>
                <w:b/>
                <w:bCs/>
                <w:i/>
                <w:iCs/>
              </w:rPr>
              <w:t>132.61</w:t>
            </w:r>
            <w:r w:rsidRPr="00112400">
              <w:rPr>
                <w:rFonts w:cstheme="minorHAnsi"/>
                <w:b/>
                <w:bCs/>
                <w:i/>
                <w:iCs/>
              </w:rPr>
              <w:t>/</w:t>
            </w:r>
            <w:r>
              <w:rPr>
                <w:rFonts w:cstheme="minorHAnsi"/>
                <w:b/>
                <w:bCs/>
                <w:i/>
                <w:iCs/>
              </w:rPr>
              <w:t>0.6</w:t>
            </w:r>
            <w:r w:rsidRPr="00112400">
              <w:rPr>
                <w:rFonts w:cstheme="minorHAnsi"/>
                <w:b/>
                <w:bCs/>
                <w:i/>
                <w:iCs/>
              </w:rPr>
              <w:t>%</w:t>
            </w:r>
          </w:p>
        </w:tc>
      </w:tr>
      <w:tr w:rsidR="0032119C" w:rsidRPr="00B074B1" w14:paraId="7CAF60FF" w14:textId="77777777" w:rsidTr="00B074B1">
        <w:tc>
          <w:tcPr>
            <w:tcW w:w="3380" w:type="dxa"/>
            <w:tcBorders>
              <w:top w:val="nil"/>
              <w:left w:val="nil"/>
              <w:bottom w:val="nil"/>
              <w:right w:val="nil"/>
            </w:tcBorders>
            <w:shd w:val="clear" w:color="auto" w:fill="auto"/>
            <w:vAlign w:val="center"/>
            <w:hideMark/>
          </w:tcPr>
          <w:p w14:paraId="72DB2DA0" w14:textId="77777777" w:rsidR="0032119C" w:rsidRPr="00B074B1" w:rsidRDefault="0032119C" w:rsidP="0032119C">
            <w:pPr>
              <w:spacing w:before="60" w:after="60" w:line="240" w:lineRule="atLeast"/>
              <w:rPr>
                <w:rFonts w:ascii="Times New Roman" w:hAnsi="Times New Roman" w:cs="Times New Roman"/>
                <w:sz w:val="20"/>
                <w:szCs w:val="20"/>
              </w:rPr>
            </w:pPr>
            <w:r w:rsidRPr="00B074B1">
              <w:rPr>
                <w:rFonts w:ascii="Times New Roman" w:hAnsi="Times New Roman" w:cs="Times New Roman"/>
                <w:sz w:val="20"/>
                <w:szCs w:val="20"/>
                <w:lang w:eastAsia="zh-CN"/>
              </w:rPr>
              <w:t>扶持活动</w:t>
            </w:r>
          </w:p>
        </w:tc>
        <w:tc>
          <w:tcPr>
            <w:tcW w:w="2100" w:type="dxa"/>
            <w:tcBorders>
              <w:top w:val="nil"/>
              <w:left w:val="nil"/>
              <w:bottom w:val="nil"/>
              <w:right w:val="nil"/>
            </w:tcBorders>
            <w:shd w:val="clear" w:color="auto" w:fill="auto"/>
            <w:vAlign w:val="center"/>
          </w:tcPr>
          <w:p w14:paraId="5D7247DD" w14:textId="7FAFE0E8" w:rsidR="0032119C" w:rsidRPr="00B074B1" w:rsidRDefault="0032119C" w:rsidP="0032119C">
            <w:pPr>
              <w:spacing w:before="60" w:after="60" w:line="240" w:lineRule="atLeast"/>
              <w:jc w:val="right"/>
              <w:rPr>
                <w:rFonts w:ascii="Times New Roman" w:hAnsi="Times New Roman" w:cs="Times New Roman"/>
                <w:sz w:val="20"/>
                <w:szCs w:val="20"/>
              </w:rPr>
            </w:pPr>
            <w:r>
              <w:rPr>
                <w:rFonts w:ascii="Calibri" w:hAnsi="Calibri" w:cs="Calibri"/>
                <w:color w:val="000000"/>
              </w:rPr>
              <w:t xml:space="preserve">                  120.15 </w:t>
            </w:r>
          </w:p>
        </w:tc>
        <w:tc>
          <w:tcPr>
            <w:tcW w:w="2100" w:type="dxa"/>
            <w:tcBorders>
              <w:top w:val="nil"/>
              <w:left w:val="nil"/>
              <w:bottom w:val="nil"/>
              <w:right w:val="nil"/>
            </w:tcBorders>
            <w:shd w:val="clear" w:color="auto" w:fill="auto"/>
            <w:vAlign w:val="center"/>
          </w:tcPr>
          <w:p w14:paraId="043BC321" w14:textId="55102D26" w:rsidR="0032119C" w:rsidRPr="00B074B1" w:rsidRDefault="0032119C" w:rsidP="0032119C">
            <w:pPr>
              <w:spacing w:before="60" w:after="60" w:line="240" w:lineRule="atLeast"/>
              <w:jc w:val="right"/>
              <w:rPr>
                <w:rFonts w:ascii="Times New Roman" w:hAnsi="Times New Roman" w:cs="Times New Roman"/>
                <w:sz w:val="20"/>
                <w:szCs w:val="20"/>
              </w:rPr>
            </w:pPr>
            <w:r>
              <w:rPr>
                <w:rFonts w:ascii="Calibri" w:hAnsi="Calibri" w:cs="Calibri"/>
                <w:color w:val="000000"/>
              </w:rPr>
              <w:t xml:space="preserve">                          -   </w:t>
            </w:r>
          </w:p>
        </w:tc>
        <w:tc>
          <w:tcPr>
            <w:tcW w:w="2100" w:type="dxa"/>
            <w:tcBorders>
              <w:top w:val="nil"/>
              <w:left w:val="nil"/>
              <w:bottom w:val="nil"/>
              <w:right w:val="nil"/>
            </w:tcBorders>
            <w:shd w:val="clear" w:color="auto" w:fill="auto"/>
            <w:vAlign w:val="center"/>
          </w:tcPr>
          <w:p w14:paraId="03B9744D" w14:textId="710E451B" w:rsidR="0032119C" w:rsidRPr="00B074B1" w:rsidRDefault="0032119C" w:rsidP="0032119C">
            <w:pPr>
              <w:spacing w:before="60" w:after="60" w:line="240" w:lineRule="atLeast"/>
              <w:jc w:val="center"/>
              <w:rPr>
                <w:rFonts w:ascii="Times New Roman" w:hAnsi="Times New Roman" w:cs="Times New Roman"/>
                <w:sz w:val="20"/>
                <w:szCs w:val="20"/>
              </w:rPr>
            </w:pPr>
            <w:r>
              <w:rPr>
                <w:rFonts w:cstheme="minorHAnsi"/>
              </w:rPr>
              <w:t>120.15</w:t>
            </w:r>
            <w:r w:rsidRPr="00112400">
              <w:rPr>
                <w:rFonts w:cstheme="minorHAnsi"/>
              </w:rPr>
              <w:t>/</w:t>
            </w:r>
            <w:r>
              <w:rPr>
                <w:rFonts w:cstheme="minorHAnsi"/>
              </w:rPr>
              <w:t>0.6</w:t>
            </w:r>
            <w:r w:rsidRPr="00112400">
              <w:rPr>
                <w:rFonts w:cstheme="minorHAnsi"/>
              </w:rPr>
              <w:t>%</w:t>
            </w:r>
          </w:p>
        </w:tc>
      </w:tr>
      <w:tr w:rsidR="0032119C" w:rsidRPr="00B074B1" w14:paraId="682A6CA6" w14:textId="77777777" w:rsidTr="00B074B1">
        <w:tc>
          <w:tcPr>
            <w:tcW w:w="3380" w:type="dxa"/>
            <w:tcBorders>
              <w:top w:val="nil"/>
              <w:left w:val="nil"/>
              <w:bottom w:val="nil"/>
              <w:right w:val="nil"/>
            </w:tcBorders>
            <w:shd w:val="clear" w:color="auto" w:fill="auto"/>
            <w:vAlign w:val="center"/>
          </w:tcPr>
          <w:p w14:paraId="33DC9289" w14:textId="1B16DAAF" w:rsidR="0032119C" w:rsidRPr="00B074B1" w:rsidRDefault="0032119C" w:rsidP="0032119C">
            <w:pPr>
              <w:spacing w:before="60" w:after="60" w:line="240" w:lineRule="atLeast"/>
              <w:rPr>
                <w:rFonts w:ascii="Times New Roman" w:hAnsi="Times New Roman" w:cs="Times New Roman"/>
                <w:sz w:val="20"/>
                <w:szCs w:val="20"/>
                <w:lang w:eastAsia="zh-CN"/>
              </w:rPr>
            </w:pPr>
            <w:r>
              <w:rPr>
                <w:rFonts w:ascii="Times New Roman" w:hAnsi="Times New Roman" w:cs="Times New Roman" w:hint="eastAsia"/>
                <w:sz w:val="20"/>
                <w:szCs w:val="20"/>
                <w:lang w:eastAsia="zh-CN"/>
              </w:rPr>
              <w:t>全球和区域生物多样性项目和方案</w:t>
            </w:r>
          </w:p>
        </w:tc>
        <w:tc>
          <w:tcPr>
            <w:tcW w:w="2100" w:type="dxa"/>
            <w:tcBorders>
              <w:top w:val="nil"/>
              <w:left w:val="nil"/>
              <w:bottom w:val="nil"/>
              <w:right w:val="nil"/>
            </w:tcBorders>
            <w:shd w:val="clear" w:color="auto" w:fill="auto"/>
            <w:vAlign w:val="center"/>
          </w:tcPr>
          <w:p w14:paraId="2FEE50A3" w14:textId="4DF404C1" w:rsidR="0032119C" w:rsidRPr="00B074B1" w:rsidRDefault="0032119C" w:rsidP="0032119C">
            <w:pPr>
              <w:spacing w:before="60" w:after="60" w:line="240" w:lineRule="atLeast"/>
              <w:jc w:val="right"/>
              <w:rPr>
                <w:rFonts w:ascii="Times New Roman" w:hAnsi="Times New Roman" w:cs="Times New Roman"/>
                <w:sz w:val="20"/>
                <w:szCs w:val="20"/>
              </w:rPr>
            </w:pPr>
            <w:r>
              <w:rPr>
                <w:rFonts w:ascii="Calibri" w:hAnsi="Calibri" w:cs="Calibri"/>
                <w:color w:val="000000"/>
                <w:lang w:eastAsia="zh-CN"/>
              </w:rPr>
              <w:t xml:space="preserve">                    </w:t>
            </w:r>
            <w:r>
              <w:rPr>
                <w:rFonts w:ascii="Calibri" w:hAnsi="Calibri" w:cs="Calibri"/>
                <w:color w:val="000000"/>
              </w:rPr>
              <w:t xml:space="preserve">0.74 </w:t>
            </w:r>
          </w:p>
        </w:tc>
        <w:tc>
          <w:tcPr>
            <w:tcW w:w="2100" w:type="dxa"/>
            <w:tcBorders>
              <w:top w:val="nil"/>
              <w:left w:val="nil"/>
              <w:bottom w:val="nil"/>
              <w:right w:val="nil"/>
            </w:tcBorders>
            <w:shd w:val="clear" w:color="auto" w:fill="auto"/>
            <w:vAlign w:val="center"/>
          </w:tcPr>
          <w:p w14:paraId="64983FE6" w14:textId="00BDD09E" w:rsidR="0032119C" w:rsidRPr="00B074B1" w:rsidRDefault="0032119C" w:rsidP="0032119C">
            <w:pPr>
              <w:spacing w:before="60" w:after="60" w:line="240" w:lineRule="atLeast"/>
              <w:jc w:val="right"/>
              <w:rPr>
                <w:rFonts w:ascii="Times New Roman" w:hAnsi="Times New Roman" w:cs="Times New Roman"/>
                <w:sz w:val="20"/>
                <w:szCs w:val="20"/>
              </w:rPr>
            </w:pPr>
            <w:r>
              <w:rPr>
                <w:rFonts w:ascii="Calibri" w:hAnsi="Calibri" w:cs="Calibri"/>
                <w:color w:val="000000"/>
              </w:rPr>
              <w:t xml:space="preserve">                 11.73 </w:t>
            </w:r>
          </w:p>
        </w:tc>
        <w:tc>
          <w:tcPr>
            <w:tcW w:w="2100" w:type="dxa"/>
            <w:tcBorders>
              <w:top w:val="nil"/>
              <w:left w:val="nil"/>
              <w:bottom w:val="nil"/>
              <w:right w:val="nil"/>
            </w:tcBorders>
            <w:shd w:val="clear" w:color="auto" w:fill="auto"/>
            <w:vAlign w:val="center"/>
          </w:tcPr>
          <w:p w14:paraId="3FD84DB8" w14:textId="3E2C24DB" w:rsidR="0032119C" w:rsidRPr="00B074B1" w:rsidRDefault="0032119C" w:rsidP="0032119C">
            <w:pPr>
              <w:spacing w:before="60" w:after="60" w:line="240" w:lineRule="atLeast"/>
              <w:jc w:val="center"/>
              <w:rPr>
                <w:rFonts w:ascii="Times New Roman" w:hAnsi="Times New Roman" w:cs="Times New Roman"/>
                <w:sz w:val="20"/>
                <w:szCs w:val="20"/>
              </w:rPr>
            </w:pPr>
            <w:r>
              <w:rPr>
                <w:rFonts w:cstheme="minorHAnsi"/>
              </w:rPr>
              <w:t>12.47</w:t>
            </w:r>
            <w:r w:rsidRPr="00C12490">
              <w:rPr>
                <w:rFonts w:cstheme="minorHAnsi"/>
              </w:rPr>
              <w:t>/</w:t>
            </w:r>
            <w:r>
              <w:rPr>
                <w:rFonts w:cstheme="minorHAnsi"/>
              </w:rPr>
              <w:t>0</w:t>
            </w:r>
            <w:r w:rsidRPr="00C12490">
              <w:rPr>
                <w:rFonts w:cstheme="minorHAnsi"/>
              </w:rPr>
              <w:t>.1%</w:t>
            </w:r>
          </w:p>
        </w:tc>
      </w:tr>
      <w:tr w:rsidR="0032119C" w:rsidRPr="00B074B1" w14:paraId="42547912" w14:textId="77777777" w:rsidTr="00B074B1">
        <w:tc>
          <w:tcPr>
            <w:tcW w:w="3380" w:type="dxa"/>
            <w:tcBorders>
              <w:top w:val="nil"/>
              <w:left w:val="nil"/>
              <w:bottom w:val="nil"/>
              <w:right w:val="nil"/>
            </w:tcBorders>
            <w:shd w:val="clear" w:color="auto" w:fill="auto"/>
            <w:vAlign w:val="center"/>
            <w:hideMark/>
          </w:tcPr>
          <w:p w14:paraId="6F290B39" w14:textId="77777777" w:rsidR="0032119C" w:rsidRPr="00B074B1" w:rsidRDefault="0032119C" w:rsidP="0032119C">
            <w:pPr>
              <w:spacing w:before="60" w:after="60" w:line="240" w:lineRule="atLeast"/>
              <w:rPr>
                <w:rFonts w:ascii="Times New Roman" w:eastAsia="KaiTi" w:hAnsi="Times New Roman" w:cs="Times New Roman"/>
                <w:b/>
                <w:bCs/>
                <w:sz w:val="20"/>
                <w:szCs w:val="20"/>
              </w:rPr>
            </w:pPr>
            <w:r w:rsidRPr="00B074B1">
              <w:rPr>
                <w:rFonts w:ascii="Times New Roman" w:eastAsia="KaiTi" w:hAnsi="Times New Roman" w:cs="Times New Roman"/>
                <w:b/>
                <w:bCs/>
                <w:sz w:val="20"/>
                <w:szCs w:val="20"/>
                <w:lang w:eastAsia="zh-CN"/>
              </w:rPr>
              <w:t>综合方案编制</w:t>
            </w:r>
            <w:r w:rsidRPr="00B074B1">
              <w:rPr>
                <w:rFonts w:ascii="Times New Roman" w:eastAsia="KaiTi" w:hAnsi="Times New Roman" w:cs="Times New Roman"/>
                <w:b/>
                <w:bCs/>
                <w:sz w:val="20"/>
                <w:szCs w:val="20"/>
                <w:lang w:eastAsia="zh-CN"/>
              </w:rPr>
              <w:t xml:space="preserve"> </w:t>
            </w:r>
            <w:r w:rsidRPr="00B074B1">
              <w:rPr>
                <w:rFonts w:ascii="Times New Roman" w:eastAsia="KaiTi" w:hAnsi="Times New Roman" w:cs="Times New Roman"/>
                <w:b/>
                <w:bCs/>
                <w:sz w:val="20"/>
                <w:szCs w:val="20"/>
                <w:vertAlign w:val="superscript"/>
              </w:rPr>
              <w:footnoteReference w:id="34"/>
            </w:r>
          </w:p>
        </w:tc>
        <w:tc>
          <w:tcPr>
            <w:tcW w:w="2100" w:type="dxa"/>
            <w:tcBorders>
              <w:top w:val="nil"/>
              <w:left w:val="nil"/>
              <w:bottom w:val="nil"/>
              <w:right w:val="nil"/>
            </w:tcBorders>
            <w:shd w:val="clear" w:color="auto" w:fill="auto"/>
            <w:vAlign w:val="center"/>
          </w:tcPr>
          <w:p w14:paraId="14A07BD3" w14:textId="040D387B" w:rsidR="0032119C" w:rsidRPr="00B074B1" w:rsidRDefault="0032119C" w:rsidP="0032119C">
            <w:pPr>
              <w:spacing w:before="60" w:after="60" w:line="240" w:lineRule="atLeast"/>
              <w:jc w:val="right"/>
              <w:rPr>
                <w:rFonts w:ascii="Times New Roman" w:eastAsia="KaiTi" w:hAnsi="Times New Roman" w:cs="Times New Roman"/>
                <w:b/>
                <w:bCs/>
                <w:i/>
                <w:iCs/>
                <w:sz w:val="20"/>
                <w:szCs w:val="20"/>
              </w:rPr>
            </w:pPr>
            <w:r>
              <w:rPr>
                <w:rFonts w:ascii="Calibri" w:hAnsi="Calibri" w:cs="Calibri"/>
                <w:b/>
                <w:bCs/>
                <w:i/>
                <w:iCs/>
                <w:color w:val="000000"/>
              </w:rPr>
              <w:t xml:space="preserve">             1,656.97 </w:t>
            </w:r>
          </w:p>
        </w:tc>
        <w:tc>
          <w:tcPr>
            <w:tcW w:w="2100" w:type="dxa"/>
            <w:tcBorders>
              <w:top w:val="nil"/>
              <w:left w:val="nil"/>
              <w:bottom w:val="nil"/>
              <w:right w:val="nil"/>
            </w:tcBorders>
            <w:shd w:val="clear" w:color="auto" w:fill="auto"/>
            <w:vAlign w:val="center"/>
            <w:hideMark/>
          </w:tcPr>
          <w:p w14:paraId="6BBB19B4" w14:textId="4285F258" w:rsidR="0032119C" w:rsidRPr="00B074B1" w:rsidRDefault="0032119C" w:rsidP="0032119C">
            <w:pPr>
              <w:spacing w:before="60" w:after="60" w:line="240" w:lineRule="atLeast"/>
              <w:jc w:val="right"/>
              <w:rPr>
                <w:rFonts w:ascii="Times New Roman" w:eastAsia="KaiTi" w:hAnsi="Times New Roman" w:cs="Times New Roman"/>
                <w:b/>
                <w:bCs/>
                <w:i/>
                <w:iCs/>
                <w:sz w:val="20"/>
                <w:szCs w:val="20"/>
              </w:rPr>
            </w:pPr>
            <w:r>
              <w:rPr>
                <w:rFonts w:ascii="Calibri" w:hAnsi="Calibri" w:cs="Calibri"/>
                <w:b/>
                <w:bCs/>
                <w:i/>
                <w:iCs/>
                <w:color w:val="000000"/>
              </w:rPr>
              <w:t xml:space="preserve">           11,312.81 </w:t>
            </w:r>
          </w:p>
        </w:tc>
        <w:tc>
          <w:tcPr>
            <w:tcW w:w="2100" w:type="dxa"/>
            <w:tcBorders>
              <w:top w:val="nil"/>
              <w:left w:val="nil"/>
              <w:bottom w:val="nil"/>
              <w:right w:val="nil"/>
            </w:tcBorders>
            <w:shd w:val="clear" w:color="auto" w:fill="auto"/>
            <w:vAlign w:val="center"/>
          </w:tcPr>
          <w:p w14:paraId="03D5F63F" w14:textId="06FDCA76" w:rsidR="0032119C" w:rsidRPr="00B074B1" w:rsidRDefault="0032119C" w:rsidP="0032119C">
            <w:pPr>
              <w:spacing w:before="60" w:after="60" w:line="240" w:lineRule="atLeast"/>
              <w:jc w:val="center"/>
              <w:rPr>
                <w:rFonts w:ascii="Times New Roman" w:eastAsia="KaiTi" w:hAnsi="Times New Roman" w:cs="Times New Roman"/>
                <w:b/>
                <w:bCs/>
                <w:i/>
                <w:iCs/>
                <w:sz w:val="20"/>
                <w:szCs w:val="20"/>
              </w:rPr>
            </w:pPr>
            <w:r>
              <w:rPr>
                <w:rFonts w:cstheme="minorHAnsi"/>
                <w:b/>
                <w:bCs/>
                <w:i/>
                <w:iCs/>
              </w:rPr>
              <w:t>12,969.78</w:t>
            </w:r>
            <w:r w:rsidRPr="00112400">
              <w:rPr>
                <w:rFonts w:cstheme="minorHAnsi"/>
                <w:b/>
                <w:bCs/>
                <w:i/>
                <w:iCs/>
              </w:rPr>
              <w:t>/</w:t>
            </w:r>
            <w:r>
              <w:rPr>
                <w:rFonts w:cstheme="minorHAnsi"/>
                <w:b/>
                <w:bCs/>
                <w:i/>
                <w:iCs/>
              </w:rPr>
              <w:t>60.2</w:t>
            </w:r>
            <w:r w:rsidRPr="00112400">
              <w:rPr>
                <w:rFonts w:cstheme="minorHAnsi"/>
                <w:b/>
                <w:bCs/>
                <w:i/>
                <w:iCs/>
              </w:rPr>
              <w:t>%</w:t>
            </w:r>
          </w:p>
        </w:tc>
      </w:tr>
      <w:tr w:rsidR="0032119C" w:rsidRPr="00B074B1" w14:paraId="7C0288B3" w14:textId="77777777" w:rsidTr="00B074B1">
        <w:tc>
          <w:tcPr>
            <w:tcW w:w="3380" w:type="dxa"/>
            <w:tcBorders>
              <w:top w:val="nil"/>
              <w:left w:val="nil"/>
              <w:bottom w:val="nil"/>
              <w:right w:val="nil"/>
            </w:tcBorders>
            <w:shd w:val="clear" w:color="auto" w:fill="auto"/>
            <w:hideMark/>
          </w:tcPr>
          <w:p w14:paraId="3DB58B7E" w14:textId="77777777" w:rsidR="0032119C" w:rsidRPr="00B074B1" w:rsidRDefault="0032119C" w:rsidP="0032119C">
            <w:pPr>
              <w:spacing w:before="60" w:after="60" w:line="240" w:lineRule="atLeast"/>
              <w:rPr>
                <w:rFonts w:ascii="Times New Roman" w:hAnsi="Times New Roman" w:cs="Times New Roman"/>
                <w:sz w:val="20"/>
                <w:szCs w:val="20"/>
              </w:rPr>
            </w:pPr>
            <w:r w:rsidRPr="00B074B1">
              <w:rPr>
                <w:rFonts w:ascii="Times New Roman" w:hAnsi="Times New Roman" w:cs="Times New Roman"/>
                <w:sz w:val="20"/>
                <w:szCs w:val="20"/>
                <w:lang w:eastAsia="zh-CN"/>
              </w:rPr>
              <w:t>粮食</w:t>
            </w:r>
            <w:r w:rsidRPr="00B074B1">
              <w:rPr>
                <w:rFonts w:ascii="Times New Roman" w:hAnsi="Times New Roman" w:cs="Times New Roman"/>
                <w:sz w:val="20"/>
                <w:szCs w:val="20"/>
              </w:rPr>
              <w:t>系统</w:t>
            </w:r>
          </w:p>
        </w:tc>
        <w:tc>
          <w:tcPr>
            <w:tcW w:w="2100" w:type="dxa"/>
            <w:tcBorders>
              <w:top w:val="nil"/>
              <w:left w:val="nil"/>
              <w:bottom w:val="nil"/>
              <w:right w:val="nil"/>
            </w:tcBorders>
            <w:shd w:val="clear" w:color="auto" w:fill="auto"/>
            <w:vAlign w:val="center"/>
            <w:hideMark/>
          </w:tcPr>
          <w:p w14:paraId="78B54673" w14:textId="4CE52B8A" w:rsidR="0032119C" w:rsidRPr="00B074B1" w:rsidRDefault="0032119C" w:rsidP="0032119C">
            <w:pPr>
              <w:spacing w:before="60" w:after="60" w:line="240" w:lineRule="atLeast"/>
              <w:jc w:val="right"/>
              <w:rPr>
                <w:rFonts w:ascii="Times New Roman" w:hAnsi="Times New Roman" w:cs="Times New Roman"/>
                <w:sz w:val="20"/>
                <w:szCs w:val="20"/>
              </w:rPr>
            </w:pPr>
            <w:r>
              <w:rPr>
                <w:rFonts w:ascii="Calibri" w:hAnsi="Calibri" w:cs="Calibri"/>
                <w:color w:val="000000"/>
              </w:rPr>
              <w:t xml:space="preserve">                  281.51 </w:t>
            </w:r>
          </w:p>
        </w:tc>
        <w:tc>
          <w:tcPr>
            <w:tcW w:w="2100" w:type="dxa"/>
            <w:tcBorders>
              <w:top w:val="nil"/>
              <w:left w:val="nil"/>
              <w:bottom w:val="nil"/>
              <w:right w:val="nil"/>
            </w:tcBorders>
            <w:shd w:val="clear" w:color="auto" w:fill="auto"/>
            <w:vAlign w:val="center"/>
          </w:tcPr>
          <w:p w14:paraId="5D5C9646" w14:textId="7F6E5B17" w:rsidR="0032119C" w:rsidRPr="00B074B1" w:rsidRDefault="0032119C" w:rsidP="0032119C">
            <w:pPr>
              <w:spacing w:before="60" w:after="60" w:line="240" w:lineRule="atLeast"/>
              <w:jc w:val="right"/>
              <w:rPr>
                <w:rFonts w:ascii="Times New Roman" w:hAnsi="Times New Roman" w:cs="Times New Roman"/>
                <w:sz w:val="20"/>
                <w:szCs w:val="20"/>
              </w:rPr>
            </w:pPr>
            <w:r>
              <w:rPr>
                <w:rFonts w:ascii="Calibri" w:hAnsi="Calibri" w:cs="Calibri"/>
                <w:color w:val="000000"/>
              </w:rPr>
              <w:t xml:space="preserve">              2,201.65 </w:t>
            </w:r>
          </w:p>
        </w:tc>
        <w:tc>
          <w:tcPr>
            <w:tcW w:w="2100" w:type="dxa"/>
            <w:tcBorders>
              <w:top w:val="nil"/>
              <w:left w:val="nil"/>
              <w:bottom w:val="nil"/>
              <w:right w:val="nil"/>
            </w:tcBorders>
            <w:shd w:val="clear" w:color="auto" w:fill="auto"/>
            <w:vAlign w:val="center"/>
            <w:hideMark/>
          </w:tcPr>
          <w:p w14:paraId="43FDD5DE" w14:textId="08FB56CF" w:rsidR="0032119C" w:rsidRPr="00B074B1" w:rsidRDefault="0032119C" w:rsidP="0032119C">
            <w:pPr>
              <w:spacing w:before="60" w:after="60" w:line="240" w:lineRule="atLeast"/>
              <w:jc w:val="center"/>
              <w:rPr>
                <w:rFonts w:ascii="Times New Roman" w:hAnsi="Times New Roman" w:cs="Times New Roman"/>
                <w:i/>
                <w:iCs/>
                <w:sz w:val="20"/>
                <w:szCs w:val="20"/>
              </w:rPr>
            </w:pPr>
            <w:r w:rsidRPr="00C12490">
              <w:rPr>
                <w:rFonts w:cstheme="minorHAnsi"/>
                <w:color w:val="000000"/>
              </w:rPr>
              <w:t>2,483.15/11.</w:t>
            </w:r>
            <w:r>
              <w:rPr>
                <w:rFonts w:cstheme="minorHAnsi"/>
                <w:color w:val="000000"/>
              </w:rPr>
              <w:t>5</w:t>
            </w:r>
            <w:r w:rsidRPr="00C12490">
              <w:rPr>
                <w:rFonts w:cstheme="minorHAnsi"/>
                <w:color w:val="000000"/>
              </w:rPr>
              <w:t>%</w:t>
            </w:r>
          </w:p>
        </w:tc>
      </w:tr>
      <w:tr w:rsidR="0032119C" w:rsidRPr="00B074B1" w14:paraId="31B03D6C" w14:textId="77777777" w:rsidTr="00B074B1">
        <w:tc>
          <w:tcPr>
            <w:tcW w:w="3380" w:type="dxa"/>
            <w:tcBorders>
              <w:top w:val="nil"/>
              <w:left w:val="nil"/>
              <w:bottom w:val="nil"/>
              <w:right w:val="nil"/>
            </w:tcBorders>
            <w:shd w:val="clear" w:color="auto" w:fill="auto"/>
            <w:hideMark/>
          </w:tcPr>
          <w:p w14:paraId="0843402E" w14:textId="77777777" w:rsidR="0032119C" w:rsidRPr="00B074B1" w:rsidRDefault="0032119C" w:rsidP="0032119C">
            <w:pPr>
              <w:spacing w:before="60" w:after="60" w:line="240" w:lineRule="atLeast"/>
              <w:rPr>
                <w:rFonts w:ascii="Times New Roman" w:hAnsi="Times New Roman" w:cs="Times New Roman"/>
                <w:sz w:val="20"/>
                <w:szCs w:val="20"/>
              </w:rPr>
            </w:pPr>
            <w:r w:rsidRPr="00B074B1">
              <w:rPr>
                <w:rFonts w:ascii="Times New Roman" w:hAnsi="Times New Roman" w:cs="Times New Roman"/>
                <w:sz w:val="20"/>
                <w:szCs w:val="20"/>
              </w:rPr>
              <w:t>生态系统恢复</w:t>
            </w:r>
          </w:p>
        </w:tc>
        <w:tc>
          <w:tcPr>
            <w:tcW w:w="2100" w:type="dxa"/>
            <w:tcBorders>
              <w:top w:val="nil"/>
              <w:left w:val="nil"/>
              <w:bottom w:val="nil"/>
              <w:right w:val="nil"/>
            </w:tcBorders>
            <w:shd w:val="clear" w:color="auto" w:fill="auto"/>
            <w:vAlign w:val="center"/>
            <w:hideMark/>
          </w:tcPr>
          <w:p w14:paraId="1701CFA6" w14:textId="18BB71BD" w:rsidR="0032119C" w:rsidRPr="00B074B1" w:rsidRDefault="0032119C" w:rsidP="0032119C">
            <w:pPr>
              <w:spacing w:before="60" w:after="60" w:line="240" w:lineRule="atLeast"/>
              <w:jc w:val="right"/>
              <w:rPr>
                <w:rFonts w:ascii="Times New Roman" w:hAnsi="Times New Roman" w:cs="Times New Roman"/>
                <w:sz w:val="20"/>
                <w:szCs w:val="20"/>
              </w:rPr>
            </w:pPr>
            <w:r>
              <w:rPr>
                <w:rFonts w:ascii="Calibri" w:hAnsi="Calibri" w:cs="Calibri"/>
                <w:color w:val="000000"/>
              </w:rPr>
              <w:t xml:space="preserve">                  205.04 </w:t>
            </w:r>
          </w:p>
        </w:tc>
        <w:tc>
          <w:tcPr>
            <w:tcW w:w="2100" w:type="dxa"/>
            <w:tcBorders>
              <w:top w:val="nil"/>
              <w:left w:val="nil"/>
              <w:bottom w:val="nil"/>
              <w:right w:val="nil"/>
            </w:tcBorders>
            <w:shd w:val="clear" w:color="auto" w:fill="auto"/>
            <w:vAlign w:val="center"/>
          </w:tcPr>
          <w:p w14:paraId="3B87C9DA" w14:textId="49B1812A" w:rsidR="0032119C" w:rsidRPr="00B074B1" w:rsidRDefault="0032119C" w:rsidP="0032119C">
            <w:pPr>
              <w:spacing w:before="60" w:after="60" w:line="240" w:lineRule="atLeast"/>
              <w:jc w:val="right"/>
              <w:rPr>
                <w:rFonts w:ascii="Times New Roman" w:hAnsi="Times New Roman" w:cs="Times New Roman"/>
                <w:sz w:val="20"/>
                <w:szCs w:val="20"/>
              </w:rPr>
            </w:pPr>
            <w:r>
              <w:rPr>
                <w:rFonts w:ascii="Calibri" w:hAnsi="Calibri" w:cs="Calibri"/>
                <w:color w:val="000000"/>
              </w:rPr>
              <w:t xml:space="preserve">              1,698.63 </w:t>
            </w:r>
          </w:p>
        </w:tc>
        <w:tc>
          <w:tcPr>
            <w:tcW w:w="2100" w:type="dxa"/>
            <w:tcBorders>
              <w:top w:val="nil"/>
              <w:left w:val="nil"/>
              <w:bottom w:val="nil"/>
              <w:right w:val="nil"/>
            </w:tcBorders>
            <w:shd w:val="clear" w:color="auto" w:fill="auto"/>
            <w:vAlign w:val="center"/>
            <w:hideMark/>
          </w:tcPr>
          <w:p w14:paraId="63579306" w14:textId="3CEAFF7F" w:rsidR="0032119C" w:rsidRPr="00B074B1" w:rsidRDefault="0032119C" w:rsidP="0032119C">
            <w:pPr>
              <w:spacing w:before="60" w:after="60" w:line="240" w:lineRule="atLeast"/>
              <w:jc w:val="center"/>
              <w:rPr>
                <w:rFonts w:ascii="Times New Roman" w:hAnsi="Times New Roman" w:cs="Times New Roman"/>
                <w:i/>
                <w:iCs/>
                <w:sz w:val="20"/>
                <w:szCs w:val="20"/>
              </w:rPr>
            </w:pPr>
            <w:r w:rsidRPr="00C12490">
              <w:rPr>
                <w:rFonts w:cstheme="minorHAnsi"/>
                <w:color w:val="000000"/>
              </w:rPr>
              <w:t>1,903.67/8.</w:t>
            </w:r>
            <w:r>
              <w:rPr>
                <w:rFonts w:cstheme="minorHAnsi"/>
                <w:color w:val="000000"/>
              </w:rPr>
              <w:t>8</w:t>
            </w:r>
            <w:r w:rsidRPr="00C12490">
              <w:rPr>
                <w:rFonts w:cstheme="minorHAnsi"/>
                <w:color w:val="000000"/>
              </w:rPr>
              <w:t>%</w:t>
            </w:r>
          </w:p>
        </w:tc>
      </w:tr>
      <w:tr w:rsidR="0032119C" w:rsidRPr="00B074B1" w14:paraId="1E75CAA6" w14:textId="77777777" w:rsidTr="00B074B1">
        <w:tc>
          <w:tcPr>
            <w:tcW w:w="3380" w:type="dxa"/>
            <w:tcBorders>
              <w:top w:val="nil"/>
              <w:left w:val="nil"/>
              <w:bottom w:val="nil"/>
              <w:right w:val="nil"/>
            </w:tcBorders>
            <w:shd w:val="clear" w:color="auto" w:fill="auto"/>
          </w:tcPr>
          <w:p w14:paraId="1BE5DBD4" w14:textId="257CA616" w:rsidR="0032119C" w:rsidRPr="00B074B1" w:rsidRDefault="0032119C" w:rsidP="0032119C">
            <w:pPr>
              <w:spacing w:before="60" w:after="60" w:line="240" w:lineRule="atLeast"/>
              <w:rPr>
                <w:rFonts w:ascii="Times New Roman" w:hAnsi="Times New Roman" w:cs="Times New Roman"/>
                <w:sz w:val="20"/>
                <w:szCs w:val="20"/>
              </w:rPr>
            </w:pPr>
            <w:r>
              <w:rPr>
                <w:rFonts w:ascii="Times New Roman" w:hAnsi="Times New Roman" w:cs="Times New Roman" w:hint="eastAsia"/>
                <w:sz w:val="20"/>
                <w:szCs w:val="20"/>
                <w:lang w:eastAsia="zh-CN"/>
              </w:rPr>
              <w:t>可持续城市</w:t>
            </w:r>
          </w:p>
        </w:tc>
        <w:tc>
          <w:tcPr>
            <w:tcW w:w="2100" w:type="dxa"/>
            <w:tcBorders>
              <w:top w:val="nil"/>
              <w:left w:val="nil"/>
              <w:bottom w:val="nil"/>
              <w:right w:val="nil"/>
            </w:tcBorders>
            <w:shd w:val="clear" w:color="auto" w:fill="auto"/>
            <w:vAlign w:val="center"/>
          </w:tcPr>
          <w:p w14:paraId="5C2F1CC5" w14:textId="30BD261D" w:rsidR="0032119C" w:rsidRPr="00B074B1" w:rsidRDefault="0032119C" w:rsidP="0032119C">
            <w:pPr>
              <w:spacing w:before="60" w:after="60" w:line="240" w:lineRule="atLeast"/>
              <w:jc w:val="right"/>
              <w:rPr>
                <w:rFonts w:ascii="Times New Roman" w:hAnsi="Times New Roman" w:cs="Times New Roman"/>
                <w:sz w:val="20"/>
                <w:szCs w:val="20"/>
              </w:rPr>
            </w:pPr>
            <w:r>
              <w:rPr>
                <w:rFonts w:ascii="Calibri" w:hAnsi="Calibri" w:cs="Calibri"/>
                <w:color w:val="000000"/>
              </w:rPr>
              <w:t xml:space="preserve">                  169.48 </w:t>
            </w:r>
          </w:p>
        </w:tc>
        <w:tc>
          <w:tcPr>
            <w:tcW w:w="2100" w:type="dxa"/>
            <w:tcBorders>
              <w:top w:val="nil"/>
              <w:left w:val="nil"/>
              <w:bottom w:val="nil"/>
              <w:right w:val="nil"/>
            </w:tcBorders>
            <w:shd w:val="clear" w:color="auto" w:fill="auto"/>
            <w:vAlign w:val="center"/>
          </w:tcPr>
          <w:p w14:paraId="166F99B8" w14:textId="72C78C1A" w:rsidR="0032119C" w:rsidRPr="00B074B1" w:rsidRDefault="0032119C" w:rsidP="0032119C">
            <w:pPr>
              <w:spacing w:before="60" w:after="60" w:line="240" w:lineRule="atLeast"/>
              <w:jc w:val="right"/>
              <w:rPr>
                <w:rFonts w:ascii="Times New Roman" w:hAnsi="Times New Roman" w:cs="Times New Roman"/>
                <w:sz w:val="20"/>
                <w:szCs w:val="20"/>
              </w:rPr>
            </w:pPr>
            <w:r>
              <w:rPr>
                <w:rFonts w:ascii="Calibri" w:hAnsi="Calibri" w:cs="Calibri"/>
                <w:color w:val="000000"/>
              </w:rPr>
              <w:t xml:space="preserve">              1,308.38 </w:t>
            </w:r>
          </w:p>
        </w:tc>
        <w:tc>
          <w:tcPr>
            <w:tcW w:w="2100" w:type="dxa"/>
            <w:tcBorders>
              <w:top w:val="nil"/>
              <w:left w:val="nil"/>
              <w:bottom w:val="nil"/>
              <w:right w:val="nil"/>
            </w:tcBorders>
            <w:shd w:val="clear" w:color="auto" w:fill="auto"/>
            <w:vAlign w:val="center"/>
          </w:tcPr>
          <w:p w14:paraId="5268EDC0" w14:textId="41D60051" w:rsidR="0032119C" w:rsidRPr="00B074B1" w:rsidRDefault="0032119C" w:rsidP="0032119C">
            <w:pPr>
              <w:spacing w:before="60" w:after="60" w:line="240" w:lineRule="atLeast"/>
              <w:jc w:val="center"/>
              <w:rPr>
                <w:rFonts w:ascii="Times New Roman" w:hAnsi="Times New Roman" w:cs="Times New Roman"/>
                <w:i/>
                <w:iCs/>
                <w:sz w:val="20"/>
                <w:szCs w:val="20"/>
              </w:rPr>
            </w:pPr>
            <w:r w:rsidRPr="00C12490">
              <w:rPr>
                <w:rFonts w:cstheme="minorHAnsi"/>
                <w:color w:val="000000"/>
              </w:rPr>
              <w:t>1,477.87/6.</w:t>
            </w:r>
            <w:r>
              <w:rPr>
                <w:rFonts w:cstheme="minorHAnsi"/>
                <w:color w:val="000000"/>
              </w:rPr>
              <w:t>9</w:t>
            </w:r>
            <w:r w:rsidRPr="00C12490">
              <w:rPr>
                <w:rFonts w:cstheme="minorHAnsi"/>
                <w:color w:val="000000"/>
              </w:rPr>
              <w:t>%</w:t>
            </w:r>
          </w:p>
        </w:tc>
      </w:tr>
      <w:tr w:rsidR="0032119C" w:rsidRPr="00B074B1" w14:paraId="13EDE5AA" w14:textId="77777777" w:rsidTr="00B074B1">
        <w:tc>
          <w:tcPr>
            <w:tcW w:w="3380" w:type="dxa"/>
            <w:tcBorders>
              <w:top w:val="nil"/>
              <w:left w:val="nil"/>
              <w:bottom w:val="nil"/>
              <w:right w:val="nil"/>
            </w:tcBorders>
            <w:shd w:val="clear" w:color="auto" w:fill="auto"/>
            <w:hideMark/>
          </w:tcPr>
          <w:p w14:paraId="513135D2" w14:textId="77777777" w:rsidR="0032119C" w:rsidRPr="00B074B1" w:rsidRDefault="0032119C" w:rsidP="0032119C">
            <w:pPr>
              <w:spacing w:before="60" w:after="60" w:line="240" w:lineRule="atLeast"/>
              <w:rPr>
                <w:rFonts w:ascii="Times New Roman" w:hAnsi="Times New Roman" w:cs="Times New Roman"/>
                <w:sz w:val="20"/>
                <w:szCs w:val="20"/>
                <w:lang w:eastAsia="zh-CN"/>
              </w:rPr>
            </w:pPr>
            <w:r w:rsidRPr="00B074B1">
              <w:rPr>
                <w:rFonts w:ascii="Times New Roman" w:hAnsi="Times New Roman" w:cs="Times New Roman"/>
                <w:sz w:val="20"/>
                <w:szCs w:val="20"/>
                <w:lang w:eastAsia="zh-CN"/>
              </w:rPr>
              <w:t>亚马逊、刚果和危机森林生物群落</w:t>
            </w:r>
          </w:p>
        </w:tc>
        <w:tc>
          <w:tcPr>
            <w:tcW w:w="2100" w:type="dxa"/>
            <w:tcBorders>
              <w:top w:val="nil"/>
              <w:left w:val="nil"/>
              <w:bottom w:val="nil"/>
              <w:right w:val="nil"/>
            </w:tcBorders>
            <w:shd w:val="clear" w:color="auto" w:fill="auto"/>
            <w:vAlign w:val="center"/>
            <w:hideMark/>
          </w:tcPr>
          <w:p w14:paraId="67EA8E1B" w14:textId="41B0508A" w:rsidR="0032119C" w:rsidRPr="00B074B1" w:rsidRDefault="0032119C" w:rsidP="0032119C">
            <w:pPr>
              <w:spacing w:before="60" w:after="60" w:line="240" w:lineRule="atLeast"/>
              <w:jc w:val="right"/>
              <w:rPr>
                <w:rFonts w:ascii="Times New Roman" w:hAnsi="Times New Roman" w:cs="Times New Roman"/>
                <w:sz w:val="20"/>
                <w:szCs w:val="20"/>
              </w:rPr>
            </w:pPr>
            <w:r>
              <w:rPr>
                <w:rFonts w:ascii="Calibri" w:hAnsi="Calibri" w:cs="Calibri"/>
                <w:color w:val="000000"/>
                <w:lang w:eastAsia="zh-CN"/>
              </w:rPr>
              <w:t xml:space="preserve">                  </w:t>
            </w:r>
            <w:r>
              <w:rPr>
                <w:rFonts w:ascii="Calibri" w:hAnsi="Calibri" w:cs="Calibri"/>
                <w:color w:val="000000"/>
              </w:rPr>
              <w:t xml:space="preserve">306.57 </w:t>
            </w:r>
          </w:p>
        </w:tc>
        <w:tc>
          <w:tcPr>
            <w:tcW w:w="2100" w:type="dxa"/>
            <w:tcBorders>
              <w:top w:val="nil"/>
              <w:left w:val="nil"/>
              <w:bottom w:val="nil"/>
              <w:right w:val="nil"/>
            </w:tcBorders>
            <w:shd w:val="clear" w:color="auto" w:fill="auto"/>
            <w:vAlign w:val="center"/>
          </w:tcPr>
          <w:p w14:paraId="2C5A9354" w14:textId="549B0E4B" w:rsidR="0032119C" w:rsidRPr="00B074B1" w:rsidRDefault="0032119C" w:rsidP="0032119C">
            <w:pPr>
              <w:spacing w:before="60" w:after="60" w:line="240" w:lineRule="atLeast"/>
              <w:jc w:val="right"/>
              <w:rPr>
                <w:rFonts w:ascii="Times New Roman" w:hAnsi="Times New Roman" w:cs="Times New Roman"/>
                <w:sz w:val="20"/>
                <w:szCs w:val="20"/>
              </w:rPr>
            </w:pPr>
            <w:r>
              <w:rPr>
                <w:rFonts w:ascii="Calibri" w:hAnsi="Calibri" w:cs="Calibri"/>
                <w:color w:val="000000"/>
              </w:rPr>
              <w:t xml:space="preserve">              1,736.20 </w:t>
            </w:r>
          </w:p>
        </w:tc>
        <w:tc>
          <w:tcPr>
            <w:tcW w:w="2100" w:type="dxa"/>
            <w:tcBorders>
              <w:top w:val="nil"/>
              <w:left w:val="nil"/>
              <w:bottom w:val="nil"/>
              <w:right w:val="nil"/>
            </w:tcBorders>
            <w:shd w:val="clear" w:color="auto" w:fill="auto"/>
            <w:vAlign w:val="center"/>
            <w:hideMark/>
          </w:tcPr>
          <w:p w14:paraId="29D2B81C" w14:textId="56465C51" w:rsidR="0032119C" w:rsidRPr="00B074B1" w:rsidRDefault="0032119C" w:rsidP="0032119C">
            <w:pPr>
              <w:spacing w:before="60" w:after="60" w:line="240" w:lineRule="atLeast"/>
              <w:jc w:val="center"/>
              <w:rPr>
                <w:rFonts w:ascii="Times New Roman" w:hAnsi="Times New Roman" w:cs="Times New Roman"/>
                <w:i/>
                <w:iCs/>
                <w:sz w:val="20"/>
                <w:szCs w:val="20"/>
              </w:rPr>
            </w:pPr>
            <w:r w:rsidRPr="00112400">
              <w:rPr>
                <w:rFonts w:cstheme="minorHAnsi"/>
                <w:i/>
                <w:iCs/>
                <w:color w:val="000000"/>
              </w:rPr>
              <w:t>2,042.77/</w:t>
            </w:r>
            <w:r>
              <w:rPr>
                <w:rFonts w:cstheme="minorHAnsi"/>
                <w:i/>
                <w:iCs/>
                <w:color w:val="000000"/>
              </w:rPr>
              <w:t>9.5</w:t>
            </w:r>
            <w:r w:rsidRPr="00112400">
              <w:rPr>
                <w:rFonts w:cstheme="minorHAnsi"/>
                <w:i/>
                <w:iCs/>
                <w:color w:val="000000"/>
              </w:rPr>
              <w:t>%</w:t>
            </w:r>
          </w:p>
        </w:tc>
      </w:tr>
      <w:tr w:rsidR="0032119C" w:rsidRPr="00B074B1" w14:paraId="79DDFFCC" w14:textId="77777777" w:rsidTr="00B074B1">
        <w:tc>
          <w:tcPr>
            <w:tcW w:w="3380" w:type="dxa"/>
            <w:tcBorders>
              <w:top w:val="nil"/>
              <w:left w:val="nil"/>
              <w:bottom w:val="nil"/>
              <w:right w:val="nil"/>
            </w:tcBorders>
            <w:shd w:val="clear" w:color="auto" w:fill="auto"/>
            <w:hideMark/>
          </w:tcPr>
          <w:p w14:paraId="289055EB" w14:textId="77777777" w:rsidR="0032119C" w:rsidRPr="00B074B1" w:rsidRDefault="0032119C" w:rsidP="0032119C">
            <w:pPr>
              <w:spacing w:before="60" w:after="60" w:line="240" w:lineRule="atLeast"/>
              <w:rPr>
                <w:rFonts w:ascii="Times New Roman" w:hAnsi="Times New Roman" w:cs="Times New Roman"/>
                <w:sz w:val="20"/>
                <w:szCs w:val="20"/>
                <w:lang w:eastAsia="zh-CN"/>
              </w:rPr>
            </w:pPr>
            <w:r w:rsidRPr="00B074B1">
              <w:rPr>
                <w:rFonts w:ascii="Times New Roman" w:hAnsi="Times New Roman" w:cs="Times New Roman"/>
                <w:sz w:val="20"/>
                <w:szCs w:val="20"/>
                <w:lang w:eastAsia="zh-CN"/>
              </w:rPr>
              <w:t>塑料污染循环解决方案</w:t>
            </w:r>
          </w:p>
        </w:tc>
        <w:tc>
          <w:tcPr>
            <w:tcW w:w="2100" w:type="dxa"/>
            <w:tcBorders>
              <w:top w:val="nil"/>
              <w:left w:val="nil"/>
              <w:bottom w:val="nil"/>
              <w:right w:val="nil"/>
            </w:tcBorders>
            <w:shd w:val="clear" w:color="auto" w:fill="auto"/>
            <w:vAlign w:val="center"/>
            <w:hideMark/>
          </w:tcPr>
          <w:p w14:paraId="443CE3D3" w14:textId="5CF1F3C2" w:rsidR="0032119C" w:rsidRPr="00B074B1" w:rsidRDefault="0032119C" w:rsidP="0032119C">
            <w:pPr>
              <w:spacing w:before="60" w:after="60" w:line="240" w:lineRule="atLeast"/>
              <w:jc w:val="right"/>
              <w:rPr>
                <w:rFonts w:ascii="Times New Roman" w:hAnsi="Times New Roman" w:cs="Times New Roman"/>
                <w:sz w:val="20"/>
                <w:szCs w:val="20"/>
              </w:rPr>
            </w:pPr>
            <w:r>
              <w:rPr>
                <w:rFonts w:ascii="Calibri" w:hAnsi="Calibri" w:cs="Calibri"/>
                <w:color w:val="000000"/>
                <w:lang w:eastAsia="zh-CN"/>
              </w:rPr>
              <w:t xml:space="preserve">                  </w:t>
            </w:r>
            <w:r>
              <w:rPr>
                <w:rFonts w:ascii="Calibri" w:hAnsi="Calibri" w:cs="Calibri"/>
                <w:color w:val="000000"/>
              </w:rPr>
              <w:t xml:space="preserve">107.94 </w:t>
            </w:r>
          </w:p>
        </w:tc>
        <w:tc>
          <w:tcPr>
            <w:tcW w:w="2100" w:type="dxa"/>
            <w:tcBorders>
              <w:top w:val="nil"/>
              <w:left w:val="nil"/>
              <w:bottom w:val="nil"/>
              <w:right w:val="nil"/>
            </w:tcBorders>
            <w:shd w:val="clear" w:color="auto" w:fill="auto"/>
            <w:vAlign w:val="center"/>
          </w:tcPr>
          <w:p w14:paraId="6EFCEC1E" w14:textId="60B2E6A0" w:rsidR="0032119C" w:rsidRPr="00B074B1" w:rsidRDefault="0032119C" w:rsidP="0032119C">
            <w:pPr>
              <w:spacing w:before="60" w:after="60" w:line="240" w:lineRule="atLeast"/>
              <w:jc w:val="right"/>
              <w:rPr>
                <w:rFonts w:ascii="Times New Roman" w:hAnsi="Times New Roman" w:cs="Times New Roman"/>
                <w:sz w:val="20"/>
                <w:szCs w:val="20"/>
              </w:rPr>
            </w:pPr>
            <w:r>
              <w:rPr>
                <w:rFonts w:ascii="Calibri" w:hAnsi="Calibri" w:cs="Calibri"/>
                <w:color w:val="000000"/>
              </w:rPr>
              <w:t xml:space="preserve">                 595.78 </w:t>
            </w:r>
          </w:p>
        </w:tc>
        <w:tc>
          <w:tcPr>
            <w:tcW w:w="2100" w:type="dxa"/>
            <w:tcBorders>
              <w:top w:val="nil"/>
              <w:left w:val="nil"/>
              <w:bottom w:val="nil"/>
              <w:right w:val="nil"/>
            </w:tcBorders>
            <w:shd w:val="clear" w:color="auto" w:fill="auto"/>
            <w:vAlign w:val="center"/>
            <w:hideMark/>
          </w:tcPr>
          <w:p w14:paraId="77FB2C43" w14:textId="7C3C435D" w:rsidR="0032119C" w:rsidRPr="00B074B1" w:rsidRDefault="0032119C" w:rsidP="0032119C">
            <w:pPr>
              <w:spacing w:before="60" w:after="60" w:line="240" w:lineRule="atLeast"/>
              <w:jc w:val="center"/>
              <w:rPr>
                <w:rFonts w:ascii="Times New Roman" w:hAnsi="Times New Roman" w:cs="Times New Roman"/>
                <w:i/>
                <w:iCs/>
                <w:sz w:val="20"/>
                <w:szCs w:val="20"/>
              </w:rPr>
            </w:pPr>
            <w:r w:rsidRPr="00112400">
              <w:rPr>
                <w:rFonts w:cstheme="minorHAnsi"/>
                <w:i/>
                <w:iCs/>
                <w:color w:val="000000"/>
              </w:rPr>
              <w:t>703.72/</w:t>
            </w:r>
            <w:r>
              <w:rPr>
                <w:rFonts w:cstheme="minorHAnsi"/>
                <w:i/>
                <w:iCs/>
                <w:color w:val="000000"/>
              </w:rPr>
              <w:t>3.3</w:t>
            </w:r>
            <w:r w:rsidRPr="00112400">
              <w:rPr>
                <w:rFonts w:cstheme="minorHAnsi"/>
                <w:i/>
                <w:iCs/>
                <w:color w:val="000000"/>
              </w:rPr>
              <w:t>%</w:t>
            </w:r>
          </w:p>
        </w:tc>
      </w:tr>
      <w:tr w:rsidR="0032119C" w:rsidRPr="00B074B1" w14:paraId="1029B9AF" w14:textId="77777777" w:rsidTr="00B074B1">
        <w:tc>
          <w:tcPr>
            <w:tcW w:w="3380" w:type="dxa"/>
            <w:tcBorders>
              <w:top w:val="nil"/>
              <w:left w:val="nil"/>
              <w:bottom w:val="nil"/>
              <w:right w:val="nil"/>
            </w:tcBorders>
            <w:shd w:val="clear" w:color="auto" w:fill="auto"/>
            <w:hideMark/>
          </w:tcPr>
          <w:p w14:paraId="54AB1FE2" w14:textId="77777777" w:rsidR="0032119C" w:rsidRPr="00B074B1" w:rsidRDefault="0032119C" w:rsidP="0032119C">
            <w:pPr>
              <w:spacing w:before="60" w:after="60" w:line="240" w:lineRule="atLeast"/>
              <w:rPr>
                <w:rFonts w:ascii="Times New Roman" w:hAnsi="Times New Roman" w:cs="Times New Roman"/>
                <w:sz w:val="20"/>
                <w:szCs w:val="20"/>
              </w:rPr>
            </w:pPr>
            <w:r w:rsidRPr="00B074B1">
              <w:rPr>
                <w:rFonts w:ascii="Times New Roman" w:hAnsi="Times New Roman" w:cs="Times New Roman"/>
                <w:sz w:val="20"/>
                <w:szCs w:val="20"/>
              </w:rPr>
              <w:t>蓝色和绿色岛屿</w:t>
            </w:r>
          </w:p>
        </w:tc>
        <w:tc>
          <w:tcPr>
            <w:tcW w:w="2100" w:type="dxa"/>
            <w:tcBorders>
              <w:top w:val="nil"/>
              <w:left w:val="nil"/>
              <w:bottom w:val="nil"/>
              <w:right w:val="nil"/>
            </w:tcBorders>
            <w:shd w:val="clear" w:color="auto" w:fill="auto"/>
            <w:vAlign w:val="center"/>
            <w:hideMark/>
          </w:tcPr>
          <w:p w14:paraId="43F2F4CC" w14:textId="1E40E7FB" w:rsidR="0032119C" w:rsidRPr="00B074B1" w:rsidRDefault="0032119C" w:rsidP="0032119C">
            <w:pPr>
              <w:spacing w:before="60" w:after="60" w:line="240" w:lineRule="atLeast"/>
              <w:jc w:val="right"/>
              <w:rPr>
                <w:rFonts w:ascii="Times New Roman" w:hAnsi="Times New Roman" w:cs="Times New Roman"/>
                <w:sz w:val="20"/>
                <w:szCs w:val="20"/>
              </w:rPr>
            </w:pPr>
            <w:r>
              <w:rPr>
                <w:rFonts w:ascii="Calibri" w:hAnsi="Calibri" w:cs="Calibri"/>
                <w:color w:val="000000"/>
              </w:rPr>
              <w:t xml:space="preserve">                  135.63 </w:t>
            </w:r>
          </w:p>
        </w:tc>
        <w:tc>
          <w:tcPr>
            <w:tcW w:w="2100" w:type="dxa"/>
            <w:tcBorders>
              <w:top w:val="nil"/>
              <w:left w:val="nil"/>
              <w:bottom w:val="nil"/>
              <w:right w:val="nil"/>
            </w:tcBorders>
            <w:shd w:val="clear" w:color="auto" w:fill="auto"/>
            <w:vAlign w:val="center"/>
          </w:tcPr>
          <w:p w14:paraId="5AA60BD3" w14:textId="0D00262D" w:rsidR="0032119C" w:rsidRPr="00B074B1" w:rsidRDefault="0032119C" w:rsidP="0032119C">
            <w:pPr>
              <w:spacing w:before="60" w:after="60" w:line="240" w:lineRule="atLeast"/>
              <w:jc w:val="right"/>
              <w:rPr>
                <w:rFonts w:ascii="Times New Roman" w:hAnsi="Times New Roman" w:cs="Times New Roman"/>
                <w:sz w:val="20"/>
                <w:szCs w:val="20"/>
              </w:rPr>
            </w:pPr>
            <w:r>
              <w:rPr>
                <w:rFonts w:ascii="Calibri" w:hAnsi="Calibri" w:cs="Calibri"/>
                <w:color w:val="000000"/>
              </w:rPr>
              <w:t xml:space="preserve">                 733.79 </w:t>
            </w:r>
          </w:p>
        </w:tc>
        <w:tc>
          <w:tcPr>
            <w:tcW w:w="2100" w:type="dxa"/>
            <w:tcBorders>
              <w:top w:val="nil"/>
              <w:left w:val="nil"/>
              <w:bottom w:val="nil"/>
              <w:right w:val="nil"/>
            </w:tcBorders>
            <w:shd w:val="clear" w:color="auto" w:fill="auto"/>
            <w:vAlign w:val="center"/>
            <w:hideMark/>
          </w:tcPr>
          <w:p w14:paraId="2F209610" w14:textId="77462036" w:rsidR="0032119C" w:rsidRPr="00B074B1" w:rsidRDefault="0032119C" w:rsidP="0032119C">
            <w:pPr>
              <w:spacing w:before="60" w:after="60" w:line="240" w:lineRule="atLeast"/>
              <w:jc w:val="center"/>
              <w:rPr>
                <w:rFonts w:ascii="Times New Roman" w:hAnsi="Times New Roman" w:cs="Times New Roman"/>
                <w:i/>
                <w:iCs/>
                <w:sz w:val="20"/>
                <w:szCs w:val="20"/>
              </w:rPr>
            </w:pPr>
            <w:r w:rsidRPr="00112400">
              <w:rPr>
                <w:rFonts w:cstheme="minorHAnsi"/>
                <w:i/>
                <w:iCs/>
                <w:color w:val="000000"/>
              </w:rPr>
              <w:t>869.42/</w:t>
            </w:r>
            <w:r>
              <w:rPr>
                <w:rFonts w:cstheme="minorHAnsi"/>
                <w:i/>
                <w:iCs/>
                <w:color w:val="000000"/>
              </w:rPr>
              <w:t>4.0</w:t>
            </w:r>
            <w:r w:rsidRPr="00112400">
              <w:rPr>
                <w:rFonts w:cstheme="minorHAnsi"/>
                <w:i/>
                <w:iCs/>
                <w:color w:val="000000"/>
              </w:rPr>
              <w:t>%</w:t>
            </w:r>
          </w:p>
        </w:tc>
      </w:tr>
      <w:tr w:rsidR="0032119C" w:rsidRPr="00B074B1" w14:paraId="4C9D5291" w14:textId="77777777" w:rsidTr="00B074B1">
        <w:tc>
          <w:tcPr>
            <w:tcW w:w="3380" w:type="dxa"/>
            <w:tcBorders>
              <w:top w:val="nil"/>
              <w:left w:val="nil"/>
              <w:bottom w:val="nil"/>
              <w:right w:val="nil"/>
            </w:tcBorders>
            <w:shd w:val="clear" w:color="auto" w:fill="auto"/>
            <w:hideMark/>
          </w:tcPr>
          <w:p w14:paraId="2BC52832" w14:textId="77777777" w:rsidR="0032119C" w:rsidRPr="00B074B1" w:rsidRDefault="0032119C" w:rsidP="0032119C">
            <w:pPr>
              <w:spacing w:before="60" w:after="60" w:line="240" w:lineRule="atLeast"/>
              <w:rPr>
                <w:rFonts w:ascii="Times New Roman" w:hAnsi="Times New Roman" w:cs="Times New Roman"/>
                <w:sz w:val="20"/>
                <w:szCs w:val="20"/>
              </w:rPr>
            </w:pPr>
            <w:r w:rsidRPr="00B074B1">
              <w:rPr>
                <w:rFonts w:ascii="Times New Roman" w:hAnsi="Times New Roman" w:cs="Times New Roman"/>
                <w:sz w:val="20"/>
                <w:szCs w:val="20"/>
              </w:rPr>
              <w:t>清洁健康海洋</w:t>
            </w:r>
          </w:p>
        </w:tc>
        <w:tc>
          <w:tcPr>
            <w:tcW w:w="2100" w:type="dxa"/>
            <w:tcBorders>
              <w:top w:val="nil"/>
              <w:left w:val="nil"/>
              <w:bottom w:val="nil"/>
              <w:right w:val="nil"/>
            </w:tcBorders>
            <w:shd w:val="clear" w:color="auto" w:fill="auto"/>
            <w:vAlign w:val="center"/>
            <w:hideMark/>
          </w:tcPr>
          <w:p w14:paraId="45A3D3CA" w14:textId="7CCFC5E5" w:rsidR="0032119C" w:rsidRPr="00B074B1" w:rsidRDefault="0032119C" w:rsidP="0032119C">
            <w:pPr>
              <w:spacing w:before="60" w:after="60" w:line="240" w:lineRule="atLeast"/>
              <w:jc w:val="right"/>
              <w:rPr>
                <w:rFonts w:ascii="Times New Roman" w:hAnsi="Times New Roman" w:cs="Times New Roman"/>
                <w:sz w:val="20"/>
                <w:szCs w:val="20"/>
              </w:rPr>
            </w:pPr>
            <w:r>
              <w:rPr>
                <w:rFonts w:ascii="Calibri" w:hAnsi="Calibri" w:cs="Calibri"/>
                <w:color w:val="000000"/>
              </w:rPr>
              <w:t xml:space="preserve">                  112.37 </w:t>
            </w:r>
          </w:p>
        </w:tc>
        <w:tc>
          <w:tcPr>
            <w:tcW w:w="2100" w:type="dxa"/>
            <w:tcBorders>
              <w:top w:val="nil"/>
              <w:left w:val="nil"/>
              <w:bottom w:val="nil"/>
              <w:right w:val="nil"/>
            </w:tcBorders>
            <w:shd w:val="clear" w:color="auto" w:fill="auto"/>
            <w:vAlign w:val="center"/>
          </w:tcPr>
          <w:p w14:paraId="3900CD1E" w14:textId="009E42C6" w:rsidR="0032119C" w:rsidRPr="00B074B1" w:rsidRDefault="0032119C" w:rsidP="0032119C">
            <w:pPr>
              <w:spacing w:before="60" w:after="60" w:line="240" w:lineRule="atLeast"/>
              <w:jc w:val="right"/>
              <w:rPr>
                <w:rFonts w:ascii="Times New Roman" w:hAnsi="Times New Roman" w:cs="Times New Roman"/>
                <w:sz w:val="20"/>
                <w:szCs w:val="20"/>
              </w:rPr>
            </w:pPr>
            <w:r>
              <w:rPr>
                <w:rFonts w:ascii="Calibri" w:hAnsi="Calibri" w:cs="Calibri"/>
                <w:color w:val="000000"/>
              </w:rPr>
              <w:t xml:space="preserve">                 748.06 </w:t>
            </w:r>
          </w:p>
        </w:tc>
        <w:tc>
          <w:tcPr>
            <w:tcW w:w="2100" w:type="dxa"/>
            <w:tcBorders>
              <w:top w:val="nil"/>
              <w:left w:val="nil"/>
              <w:bottom w:val="nil"/>
              <w:right w:val="nil"/>
            </w:tcBorders>
            <w:shd w:val="clear" w:color="auto" w:fill="auto"/>
            <w:vAlign w:val="center"/>
            <w:hideMark/>
          </w:tcPr>
          <w:p w14:paraId="6EC9BE7A" w14:textId="5DB57335" w:rsidR="0032119C" w:rsidRPr="00B074B1" w:rsidRDefault="0032119C" w:rsidP="0032119C">
            <w:pPr>
              <w:spacing w:before="60" w:after="60" w:line="240" w:lineRule="atLeast"/>
              <w:jc w:val="center"/>
              <w:rPr>
                <w:rFonts w:ascii="Times New Roman" w:hAnsi="Times New Roman" w:cs="Times New Roman"/>
                <w:i/>
                <w:iCs/>
                <w:sz w:val="20"/>
                <w:szCs w:val="20"/>
              </w:rPr>
            </w:pPr>
            <w:r w:rsidRPr="00112400">
              <w:rPr>
                <w:rFonts w:cstheme="minorHAnsi"/>
                <w:i/>
                <w:iCs/>
                <w:color w:val="000000"/>
              </w:rPr>
              <w:t>860.43/</w:t>
            </w:r>
            <w:r>
              <w:rPr>
                <w:rFonts w:cstheme="minorHAnsi"/>
                <w:i/>
                <w:iCs/>
                <w:color w:val="000000"/>
              </w:rPr>
              <w:t>4.0</w:t>
            </w:r>
            <w:r w:rsidRPr="00112400">
              <w:rPr>
                <w:rFonts w:cstheme="minorHAnsi"/>
                <w:i/>
                <w:iCs/>
                <w:color w:val="000000"/>
              </w:rPr>
              <w:t>%</w:t>
            </w:r>
          </w:p>
        </w:tc>
      </w:tr>
      <w:tr w:rsidR="0032119C" w:rsidRPr="00B074B1" w14:paraId="01EF0361" w14:textId="77777777" w:rsidTr="00B074B1">
        <w:tc>
          <w:tcPr>
            <w:tcW w:w="3380" w:type="dxa"/>
            <w:tcBorders>
              <w:top w:val="nil"/>
              <w:left w:val="nil"/>
              <w:bottom w:val="nil"/>
              <w:right w:val="nil"/>
            </w:tcBorders>
            <w:shd w:val="clear" w:color="auto" w:fill="auto"/>
            <w:hideMark/>
          </w:tcPr>
          <w:p w14:paraId="4A757571" w14:textId="77777777" w:rsidR="0032119C" w:rsidRPr="00B074B1" w:rsidRDefault="0032119C" w:rsidP="0032119C">
            <w:pPr>
              <w:spacing w:before="60" w:after="60" w:line="240" w:lineRule="atLeast"/>
              <w:rPr>
                <w:rFonts w:ascii="Times New Roman" w:hAnsi="Times New Roman" w:cs="Times New Roman"/>
                <w:sz w:val="20"/>
                <w:szCs w:val="20"/>
              </w:rPr>
            </w:pPr>
            <w:r w:rsidRPr="00B074B1">
              <w:rPr>
                <w:rFonts w:ascii="Times New Roman" w:hAnsi="Times New Roman" w:cs="Times New Roman"/>
                <w:sz w:val="20"/>
                <w:szCs w:val="20"/>
              </w:rPr>
              <w:lastRenderedPageBreak/>
              <w:t>净零加速器</w:t>
            </w:r>
          </w:p>
        </w:tc>
        <w:tc>
          <w:tcPr>
            <w:tcW w:w="2100" w:type="dxa"/>
            <w:tcBorders>
              <w:top w:val="nil"/>
              <w:left w:val="nil"/>
              <w:bottom w:val="nil"/>
              <w:right w:val="nil"/>
            </w:tcBorders>
            <w:shd w:val="clear" w:color="auto" w:fill="auto"/>
            <w:vAlign w:val="center"/>
            <w:hideMark/>
          </w:tcPr>
          <w:p w14:paraId="1727580E" w14:textId="5DD14670" w:rsidR="0032119C" w:rsidRPr="00B074B1" w:rsidRDefault="0032119C" w:rsidP="0032119C">
            <w:pPr>
              <w:spacing w:before="60" w:after="60" w:line="240" w:lineRule="atLeast"/>
              <w:jc w:val="right"/>
              <w:rPr>
                <w:rFonts w:ascii="Times New Roman" w:hAnsi="Times New Roman" w:cs="Times New Roman"/>
                <w:sz w:val="20"/>
                <w:szCs w:val="20"/>
              </w:rPr>
            </w:pPr>
            <w:r>
              <w:rPr>
                <w:rFonts w:ascii="Calibri" w:hAnsi="Calibri" w:cs="Calibri"/>
                <w:color w:val="000000"/>
              </w:rPr>
              <w:t xml:space="preserve">                  109.97 </w:t>
            </w:r>
          </w:p>
        </w:tc>
        <w:tc>
          <w:tcPr>
            <w:tcW w:w="2100" w:type="dxa"/>
            <w:tcBorders>
              <w:top w:val="nil"/>
              <w:left w:val="nil"/>
              <w:bottom w:val="nil"/>
              <w:right w:val="nil"/>
            </w:tcBorders>
            <w:shd w:val="clear" w:color="auto" w:fill="auto"/>
            <w:vAlign w:val="center"/>
          </w:tcPr>
          <w:p w14:paraId="5B69C90E" w14:textId="55F56CAD" w:rsidR="0032119C" w:rsidRPr="00B074B1" w:rsidRDefault="0032119C" w:rsidP="0032119C">
            <w:pPr>
              <w:spacing w:before="60" w:after="60" w:line="240" w:lineRule="atLeast"/>
              <w:jc w:val="right"/>
              <w:rPr>
                <w:rFonts w:ascii="Times New Roman" w:hAnsi="Times New Roman" w:cs="Times New Roman"/>
                <w:sz w:val="20"/>
                <w:szCs w:val="20"/>
              </w:rPr>
            </w:pPr>
            <w:r>
              <w:rPr>
                <w:rFonts w:ascii="Calibri" w:hAnsi="Calibri" w:cs="Calibri"/>
                <w:color w:val="000000"/>
              </w:rPr>
              <w:t xml:space="preserve">                 695.18 </w:t>
            </w:r>
          </w:p>
        </w:tc>
        <w:tc>
          <w:tcPr>
            <w:tcW w:w="2100" w:type="dxa"/>
            <w:tcBorders>
              <w:top w:val="nil"/>
              <w:left w:val="nil"/>
              <w:bottom w:val="nil"/>
              <w:right w:val="nil"/>
            </w:tcBorders>
            <w:shd w:val="clear" w:color="auto" w:fill="auto"/>
            <w:vAlign w:val="center"/>
            <w:hideMark/>
          </w:tcPr>
          <w:p w14:paraId="0453123B" w14:textId="5E779061" w:rsidR="0032119C" w:rsidRPr="00B074B1" w:rsidRDefault="0032119C" w:rsidP="0032119C">
            <w:pPr>
              <w:spacing w:before="60" w:after="60" w:line="240" w:lineRule="atLeast"/>
              <w:jc w:val="center"/>
              <w:rPr>
                <w:rFonts w:ascii="Times New Roman" w:hAnsi="Times New Roman" w:cs="Times New Roman"/>
                <w:i/>
                <w:iCs/>
                <w:sz w:val="20"/>
                <w:szCs w:val="20"/>
              </w:rPr>
            </w:pPr>
            <w:r w:rsidRPr="00112400">
              <w:rPr>
                <w:rFonts w:cstheme="minorHAnsi"/>
                <w:i/>
                <w:iCs/>
                <w:color w:val="000000"/>
              </w:rPr>
              <w:t>805.15/</w:t>
            </w:r>
            <w:r>
              <w:rPr>
                <w:rFonts w:cstheme="minorHAnsi"/>
                <w:i/>
                <w:iCs/>
                <w:color w:val="000000"/>
              </w:rPr>
              <w:t>3.7</w:t>
            </w:r>
            <w:r w:rsidRPr="00112400">
              <w:rPr>
                <w:rFonts w:cstheme="minorHAnsi"/>
                <w:i/>
                <w:iCs/>
                <w:color w:val="000000"/>
              </w:rPr>
              <w:t>%</w:t>
            </w:r>
          </w:p>
        </w:tc>
      </w:tr>
      <w:tr w:rsidR="0032119C" w:rsidRPr="00B074B1" w14:paraId="2B63410A" w14:textId="77777777" w:rsidTr="00B074B1">
        <w:tc>
          <w:tcPr>
            <w:tcW w:w="3380" w:type="dxa"/>
            <w:tcBorders>
              <w:top w:val="nil"/>
              <w:left w:val="nil"/>
              <w:bottom w:val="nil"/>
              <w:right w:val="nil"/>
            </w:tcBorders>
            <w:shd w:val="clear" w:color="auto" w:fill="auto"/>
            <w:hideMark/>
          </w:tcPr>
          <w:p w14:paraId="49615E94" w14:textId="33CF1371" w:rsidR="0032119C" w:rsidRPr="00B074B1" w:rsidRDefault="0032119C" w:rsidP="0032119C">
            <w:pPr>
              <w:spacing w:before="60" w:after="60" w:line="240" w:lineRule="atLeast"/>
              <w:rPr>
                <w:rFonts w:ascii="Times New Roman" w:hAnsi="Times New Roman" w:cs="Times New Roman"/>
                <w:sz w:val="20"/>
                <w:szCs w:val="20"/>
                <w:lang w:eastAsia="zh-CN"/>
              </w:rPr>
            </w:pPr>
            <w:r>
              <w:rPr>
                <w:rFonts w:ascii="Times New Roman" w:hAnsi="Times New Roman" w:cs="Times New Roman"/>
                <w:sz w:val="20"/>
                <w:szCs w:val="20"/>
                <w:lang w:eastAsia="zh-CN"/>
              </w:rPr>
              <w:t>野生物</w:t>
            </w:r>
            <w:r w:rsidRPr="00B074B1">
              <w:rPr>
                <w:rFonts w:ascii="Times New Roman" w:hAnsi="Times New Roman" w:cs="Times New Roman"/>
                <w:sz w:val="20"/>
                <w:szCs w:val="20"/>
                <w:lang w:eastAsia="zh-CN"/>
              </w:rPr>
              <w:t>保护促进发展</w:t>
            </w:r>
          </w:p>
        </w:tc>
        <w:tc>
          <w:tcPr>
            <w:tcW w:w="2100" w:type="dxa"/>
            <w:tcBorders>
              <w:top w:val="nil"/>
              <w:left w:val="nil"/>
              <w:bottom w:val="nil"/>
              <w:right w:val="nil"/>
            </w:tcBorders>
            <w:shd w:val="clear" w:color="auto" w:fill="auto"/>
            <w:vAlign w:val="center"/>
            <w:hideMark/>
          </w:tcPr>
          <w:p w14:paraId="37763267" w14:textId="40396DD8" w:rsidR="0032119C" w:rsidRPr="00B074B1" w:rsidRDefault="0032119C" w:rsidP="0032119C">
            <w:pPr>
              <w:spacing w:before="60" w:after="60" w:line="240" w:lineRule="atLeast"/>
              <w:jc w:val="right"/>
              <w:rPr>
                <w:rFonts w:ascii="Times New Roman" w:hAnsi="Times New Roman" w:cs="Times New Roman"/>
                <w:sz w:val="20"/>
                <w:szCs w:val="20"/>
              </w:rPr>
            </w:pPr>
            <w:r>
              <w:rPr>
                <w:rFonts w:ascii="Calibri" w:hAnsi="Calibri" w:cs="Calibri"/>
                <w:color w:val="000000"/>
              </w:rPr>
              <w:t xml:space="preserve">                  150.31 </w:t>
            </w:r>
          </w:p>
        </w:tc>
        <w:tc>
          <w:tcPr>
            <w:tcW w:w="2100" w:type="dxa"/>
            <w:tcBorders>
              <w:top w:val="nil"/>
              <w:left w:val="nil"/>
              <w:bottom w:val="nil"/>
              <w:right w:val="nil"/>
            </w:tcBorders>
            <w:shd w:val="clear" w:color="auto" w:fill="auto"/>
            <w:vAlign w:val="center"/>
          </w:tcPr>
          <w:p w14:paraId="4C7873B5" w14:textId="7D1A3F94" w:rsidR="0032119C" w:rsidRPr="00B074B1" w:rsidRDefault="0032119C" w:rsidP="0032119C">
            <w:pPr>
              <w:spacing w:before="60" w:after="60" w:line="240" w:lineRule="atLeast"/>
              <w:jc w:val="right"/>
              <w:rPr>
                <w:rFonts w:ascii="Times New Roman" w:hAnsi="Times New Roman" w:cs="Times New Roman"/>
                <w:sz w:val="20"/>
                <w:szCs w:val="20"/>
              </w:rPr>
            </w:pPr>
            <w:r>
              <w:rPr>
                <w:rFonts w:ascii="Calibri" w:hAnsi="Calibri" w:cs="Calibri"/>
                <w:color w:val="000000"/>
              </w:rPr>
              <w:t xml:space="preserve">                 892.10 </w:t>
            </w:r>
          </w:p>
        </w:tc>
        <w:tc>
          <w:tcPr>
            <w:tcW w:w="2100" w:type="dxa"/>
            <w:tcBorders>
              <w:top w:val="nil"/>
              <w:left w:val="nil"/>
              <w:bottom w:val="nil"/>
              <w:right w:val="nil"/>
            </w:tcBorders>
            <w:shd w:val="clear" w:color="auto" w:fill="auto"/>
            <w:vAlign w:val="center"/>
            <w:hideMark/>
          </w:tcPr>
          <w:p w14:paraId="43FBBBDF" w14:textId="69AD8C5A" w:rsidR="0032119C" w:rsidRPr="00B074B1" w:rsidRDefault="0032119C" w:rsidP="0032119C">
            <w:pPr>
              <w:spacing w:before="60" w:after="60" w:line="240" w:lineRule="atLeast"/>
              <w:jc w:val="center"/>
              <w:rPr>
                <w:rFonts w:ascii="Times New Roman" w:hAnsi="Times New Roman" w:cs="Times New Roman"/>
                <w:i/>
                <w:iCs/>
                <w:sz w:val="20"/>
                <w:szCs w:val="20"/>
              </w:rPr>
            </w:pPr>
            <w:r w:rsidRPr="00112400">
              <w:rPr>
                <w:rFonts w:cstheme="minorHAnsi"/>
                <w:i/>
                <w:iCs/>
                <w:color w:val="000000"/>
              </w:rPr>
              <w:t>1,042.41/</w:t>
            </w:r>
            <w:r>
              <w:rPr>
                <w:rFonts w:cstheme="minorHAnsi"/>
                <w:i/>
                <w:iCs/>
                <w:color w:val="000000"/>
              </w:rPr>
              <w:t>4.8</w:t>
            </w:r>
            <w:r w:rsidRPr="00112400">
              <w:rPr>
                <w:rFonts w:cstheme="minorHAnsi"/>
                <w:i/>
                <w:iCs/>
                <w:color w:val="000000"/>
              </w:rPr>
              <w:t>%</w:t>
            </w:r>
          </w:p>
        </w:tc>
      </w:tr>
      <w:tr w:rsidR="0032119C" w:rsidRPr="00B074B1" w14:paraId="40C10D5C" w14:textId="77777777" w:rsidTr="00B074B1">
        <w:tc>
          <w:tcPr>
            <w:tcW w:w="3380" w:type="dxa"/>
            <w:tcBorders>
              <w:top w:val="nil"/>
              <w:left w:val="nil"/>
              <w:bottom w:val="nil"/>
              <w:right w:val="nil"/>
            </w:tcBorders>
            <w:shd w:val="clear" w:color="auto" w:fill="auto"/>
            <w:hideMark/>
          </w:tcPr>
          <w:p w14:paraId="19C2ED1C" w14:textId="77777777" w:rsidR="0032119C" w:rsidRPr="00B074B1" w:rsidRDefault="0032119C" w:rsidP="0032119C">
            <w:pPr>
              <w:spacing w:before="60" w:after="60" w:line="240" w:lineRule="atLeast"/>
              <w:rPr>
                <w:rFonts w:ascii="Times New Roman" w:hAnsi="Times New Roman" w:cs="Times New Roman"/>
                <w:sz w:val="20"/>
                <w:szCs w:val="20"/>
                <w:lang w:eastAsia="zh-CN"/>
              </w:rPr>
            </w:pPr>
            <w:r w:rsidRPr="00B074B1">
              <w:rPr>
                <w:rFonts w:ascii="Times New Roman" w:hAnsi="Times New Roman" w:cs="Times New Roman"/>
                <w:sz w:val="20"/>
                <w:szCs w:val="20"/>
                <w:lang w:eastAsia="zh-CN"/>
              </w:rPr>
              <w:t>绿色交通基础设施发展</w:t>
            </w:r>
          </w:p>
        </w:tc>
        <w:tc>
          <w:tcPr>
            <w:tcW w:w="2100" w:type="dxa"/>
            <w:tcBorders>
              <w:top w:val="nil"/>
              <w:left w:val="nil"/>
              <w:bottom w:val="nil"/>
              <w:right w:val="nil"/>
            </w:tcBorders>
            <w:shd w:val="clear" w:color="auto" w:fill="auto"/>
            <w:vAlign w:val="center"/>
            <w:hideMark/>
          </w:tcPr>
          <w:p w14:paraId="660F01CB" w14:textId="544C0D8E" w:rsidR="0032119C" w:rsidRPr="00B074B1" w:rsidRDefault="0032119C" w:rsidP="0032119C">
            <w:pPr>
              <w:spacing w:before="60" w:after="60" w:line="240" w:lineRule="atLeast"/>
              <w:jc w:val="right"/>
              <w:rPr>
                <w:rFonts w:ascii="Times New Roman" w:hAnsi="Times New Roman" w:cs="Times New Roman"/>
                <w:sz w:val="20"/>
                <w:szCs w:val="20"/>
              </w:rPr>
            </w:pPr>
            <w:r>
              <w:rPr>
                <w:rFonts w:ascii="Calibri" w:hAnsi="Calibri" w:cs="Calibri"/>
                <w:color w:val="000000"/>
                <w:lang w:eastAsia="zh-CN"/>
              </w:rPr>
              <w:t xml:space="preserve">                    </w:t>
            </w:r>
            <w:r>
              <w:rPr>
                <w:rFonts w:ascii="Calibri" w:hAnsi="Calibri" w:cs="Calibri"/>
                <w:color w:val="000000"/>
              </w:rPr>
              <w:t xml:space="preserve">26.84 </w:t>
            </w:r>
          </w:p>
        </w:tc>
        <w:tc>
          <w:tcPr>
            <w:tcW w:w="2100" w:type="dxa"/>
            <w:tcBorders>
              <w:top w:val="nil"/>
              <w:left w:val="nil"/>
              <w:bottom w:val="nil"/>
              <w:right w:val="nil"/>
            </w:tcBorders>
            <w:shd w:val="clear" w:color="auto" w:fill="auto"/>
            <w:vAlign w:val="center"/>
          </w:tcPr>
          <w:p w14:paraId="68C4B28B" w14:textId="4AC2EC0B" w:rsidR="0032119C" w:rsidRPr="00B074B1" w:rsidRDefault="0032119C" w:rsidP="0032119C">
            <w:pPr>
              <w:spacing w:before="60" w:after="60" w:line="240" w:lineRule="atLeast"/>
              <w:jc w:val="right"/>
              <w:rPr>
                <w:rFonts w:ascii="Times New Roman" w:hAnsi="Times New Roman" w:cs="Times New Roman"/>
                <w:sz w:val="20"/>
                <w:szCs w:val="20"/>
              </w:rPr>
            </w:pPr>
            <w:r>
              <w:rPr>
                <w:rFonts w:ascii="Calibri" w:hAnsi="Calibri" w:cs="Calibri"/>
                <w:color w:val="000000"/>
              </w:rPr>
              <w:t xml:space="preserve">                 408.92 </w:t>
            </w:r>
          </w:p>
        </w:tc>
        <w:tc>
          <w:tcPr>
            <w:tcW w:w="2100" w:type="dxa"/>
            <w:tcBorders>
              <w:top w:val="nil"/>
              <w:left w:val="nil"/>
              <w:bottom w:val="nil"/>
              <w:right w:val="nil"/>
            </w:tcBorders>
            <w:shd w:val="clear" w:color="auto" w:fill="auto"/>
            <w:vAlign w:val="center"/>
            <w:hideMark/>
          </w:tcPr>
          <w:p w14:paraId="5D026A9E" w14:textId="6E9BEF52" w:rsidR="0032119C" w:rsidRPr="00B074B1" w:rsidRDefault="0032119C" w:rsidP="0032119C">
            <w:pPr>
              <w:spacing w:before="60" w:after="60" w:line="240" w:lineRule="atLeast"/>
              <w:jc w:val="center"/>
              <w:rPr>
                <w:rFonts w:ascii="Times New Roman" w:hAnsi="Times New Roman" w:cs="Times New Roman"/>
                <w:i/>
                <w:iCs/>
                <w:sz w:val="20"/>
                <w:szCs w:val="20"/>
              </w:rPr>
            </w:pPr>
            <w:r w:rsidRPr="00112400">
              <w:rPr>
                <w:rFonts w:cstheme="minorHAnsi"/>
                <w:i/>
                <w:iCs/>
                <w:color w:val="000000"/>
              </w:rPr>
              <w:t>435.75/</w:t>
            </w:r>
            <w:r>
              <w:rPr>
                <w:rFonts w:cstheme="minorHAnsi"/>
                <w:i/>
                <w:iCs/>
                <w:color w:val="000000"/>
              </w:rPr>
              <w:t>2.0</w:t>
            </w:r>
            <w:r w:rsidRPr="00112400">
              <w:rPr>
                <w:rFonts w:cstheme="minorHAnsi"/>
                <w:i/>
                <w:iCs/>
                <w:color w:val="000000"/>
              </w:rPr>
              <w:t>%</w:t>
            </w:r>
          </w:p>
        </w:tc>
      </w:tr>
      <w:tr w:rsidR="0032119C" w:rsidRPr="00B074B1" w14:paraId="654B8E33" w14:textId="77777777" w:rsidTr="00B074B1">
        <w:tc>
          <w:tcPr>
            <w:tcW w:w="3380" w:type="dxa"/>
            <w:tcBorders>
              <w:top w:val="nil"/>
              <w:left w:val="nil"/>
              <w:bottom w:val="nil"/>
              <w:right w:val="nil"/>
            </w:tcBorders>
            <w:shd w:val="clear" w:color="auto" w:fill="auto"/>
            <w:hideMark/>
          </w:tcPr>
          <w:p w14:paraId="492A53B8" w14:textId="77777777" w:rsidR="0032119C" w:rsidRPr="00B074B1" w:rsidRDefault="0032119C" w:rsidP="0032119C">
            <w:pPr>
              <w:spacing w:before="60" w:after="60" w:line="240" w:lineRule="atLeast"/>
              <w:rPr>
                <w:rFonts w:ascii="Times New Roman" w:hAnsi="Times New Roman" w:cs="Times New Roman"/>
                <w:sz w:val="20"/>
                <w:szCs w:val="20"/>
                <w:lang w:eastAsia="zh-CN"/>
              </w:rPr>
            </w:pPr>
            <w:r w:rsidRPr="00B074B1">
              <w:rPr>
                <w:rFonts w:ascii="Times New Roman" w:hAnsi="Times New Roman" w:cs="Times New Roman"/>
                <w:sz w:val="20"/>
                <w:szCs w:val="20"/>
                <w:lang w:eastAsia="zh-CN"/>
              </w:rPr>
              <w:t>从供应链中消除危险化学品</w:t>
            </w:r>
          </w:p>
        </w:tc>
        <w:tc>
          <w:tcPr>
            <w:tcW w:w="2100" w:type="dxa"/>
            <w:tcBorders>
              <w:top w:val="nil"/>
              <w:left w:val="nil"/>
              <w:bottom w:val="nil"/>
              <w:right w:val="nil"/>
            </w:tcBorders>
            <w:shd w:val="clear" w:color="auto" w:fill="auto"/>
            <w:vAlign w:val="center"/>
            <w:hideMark/>
          </w:tcPr>
          <w:p w14:paraId="77DA96C0" w14:textId="102B541A" w:rsidR="0032119C" w:rsidRPr="00B074B1" w:rsidRDefault="0032119C" w:rsidP="0032119C">
            <w:pPr>
              <w:spacing w:before="60" w:after="60" w:line="240" w:lineRule="atLeast"/>
              <w:jc w:val="right"/>
              <w:rPr>
                <w:rFonts w:ascii="Times New Roman" w:hAnsi="Times New Roman" w:cs="Times New Roman"/>
                <w:sz w:val="20"/>
                <w:szCs w:val="20"/>
              </w:rPr>
            </w:pPr>
            <w:r>
              <w:rPr>
                <w:rFonts w:ascii="Calibri" w:hAnsi="Calibri" w:cs="Calibri"/>
                <w:color w:val="000000"/>
                <w:lang w:eastAsia="zh-CN"/>
              </w:rPr>
              <w:t xml:space="preserve">                    </w:t>
            </w:r>
            <w:r>
              <w:rPr>
                <w:rFonts w:ascii="Calibri" w:hAnsi="Calibri" w:cs="Calibri"/>
                <w:color w:val="000000"/>
              </w:rPr>
              <w:t xml:space="preserve">51.31 </w:t>
            </w:r>
          </w:p>
        </w:tc>
        <w:tc>
          <w:tcPr>
            <w:tcW w:w="2100" w:type="dxa"/>
            <w:tcBorders>
              <w:top w:val="nil"/>
              <w:left w:val="nil"/>
              <w:bottom w:val="nil"/>
              <w:right w:val="nil"/>
            </w:tcBorders>
            <w:shd w:val="clear" w:color="auto" w:fill="auto"/>
            <w:vAlign w:val="center"/>
            <w:hideMark/>
          </w:tcPr>
          <w:p w14:paraId="17D64CF2" w14:textId="4838B3E5" w:rsidR="0032119C" w:rsidRPr="00B074B1" w:rsidRDefault="0032119C" w:rsidP="0032119C">
            <w:pPr>
              <w:spacing w:before="60" w:after="60" w:line="240" w:lineRule="atLeast"/>
              <w:jc w:val="right"/>
              <w:rPr>
                <w:rFonts w:ascii="Times New Roman" w:hAnsi="Times New Roman" w:cs="Times New Roman"/>
                <w:sz w:val="20"/>
                <w:szCs w:val="20"/>
              </w:rPr>
            </w:pPr>
            <w:r>
              <w:rPr>
                <w:rFonts w:ascii="Calibri" w:hAnsi="Calibri" w:cs="Calibri"/>
                <w:color w:val="000000"/>
              </w:rPr>
              <w:t xml:space="preserve">                 294.13 </w:t>
            </w:r>
          </w:p>
        </w:tc>
        <w:tc>
          <w:tcPr>
            <w:tcW w:w="2100" w:type="dxa"/>
            <w:tcBorders>
              <w:top w:val="nil"/>
              <w:left w:val="nil"/>
              <w:bottom w:val="nil"/>
              <w:right w:val="nil"/>
            </w:tcBorders>
            <w:shd w:val="clear" w:color="auto" w:fill="auto"/>
            <w:vAlign w:val="center"/>
            <w:hideMark/>
          </w:tcPr>
          <w:p w14:paraId="1352A9DF" w14:textId="7B5C81FD" w:rsidR="0032119C" w:rsidRPr="00B074B1" w:rsidRDefault="0032119C" w:rsidP="0032119C">
            <w:pPr>
              <w:spacing w:before="60" w:after="60" w:line="240" w:lineRule="atLeast"/>
              <w:jc w:val="center"/>
              <w:rPr>
                <w:rFonts w:ascii="Times New Roman" w:hAnsi="Times New Roman" w:cs="Times New Roman"/>
                <w:i/>
                <w:iCs/>
                <w:sz w:val="20"/>
                <w:szCs w:val="20"/>
              </w:rPr>
            </w:pPr>
            <w:r w:rsidRPr="00112400">
              <w:rPr>
                <w:rFonts w:cstheme="minorHAnsi"/>
                <w:i/>
                <w:iCs/>
                <w:color w:val="000000"/>
              </w:rPr>
              <w:t>34</w:t>
            </w:r>
            <w:r>
              <w:rPr>
                <w:rFonts w:cstheme="minorHAnsi"/>
                <w:i/>
                <w:iCs/>
                <w:color w:val="000000"/>
              </w:rPr>
              <w:t>5</w:t>
            </w:r>
            <w:r w:rsidRPr="00112400">
              <w:rPr>
                <w:rFonts w:cstheme="minorHAnsi"/>
                <w:i/>
                <w:iCs/>
                <w:color w:val="000000"/>
              </w:rPr>
              <w:t>.</w:t>
            </w:r>
            <w:r>
              <w:rPr>
                <w:rFonts w:cstheme="minorHAnsi"/>
                <w:i/>
                <w:iCs/>
                <w:color w:val="000000"/>
              </w:rPr>
              <w:t>44</w:t>
            </w:r>
            <w:r w:rsidRPr="00112400">
              <w:rPr>
                <w:rFonts w:cstheme="minorHAnsi"/>
                <w:i/>
                <w:iCs/>
                <w:color w:val="000000"/>
              </w:rPr>
              <w:t>/</w:t>
            </w:r>
            <w:r>
              <w:rPr>
                <w:rFonts w:cstheme="minorHAnsi"/>
                <w:i/>
                <w:iCs/>
                <w:color w:val="000000"/>
              </w:rPr>
              <w:t>1.6</w:t>
            </w:r>
            <w:r w:rsidRPr="00112400">
              <w:rPr>
                <w:rFonts w:cstheme="minorHAnsi"/>
                <w:i/>
                <w:iCs/>
                <w:color w:val="000000"/>
              </w:rPr>
              <w:t>%</w:t>
            </w:r>
          </w:p>
        </w:tc>
      </w:tr>
      <w:tr w:rsidR="0032119C" w:rsidRPr="00B074B1" w14:paraId="27F721AA" w14:textId="77777777" w:rsidTr="00B074B1">
        <w:tc>
          <w:tcPr>
            <w:tcW w:w="3380" w:type="dxa"/>
            <w:tcBorders>
              <w:top w:val="nil"/>
              <w:left w:val="nil"/>
              <w:bottom w:val="nil"/>
              <w:right w:val="nil"/>
            </w:tcBorders>
            <w:shd w:val="clear" w:color="auto" w:fill="auto"/>
            <w:vAlign w:val="center"/>
          </w:tcPr>
          <w:p w14:paraId="1E9B3197" w14:textId="77777777" w:rsidR="0032119C" w:rsidRPr="00B074B1" w:rsidRDefault="0032119C" w:rsidP="0032119C">
            <w:pPr>
              <w:spacing w:before="60" w:after="60" w:line="240" w:lineRule="atLeast"/>
              <w:rPr>
                <w:rFonts w:ascii="Times New Roman" w:eastAsia="KaiTi" w:hAnsi="Times New Roman" w:cs="Times New Roman"/>
                <w:b/>
                <w:iCs/>
                <w:sz w:val="20"/>
                <w:szCs w:val="20"/>
                <w:lang w:eastAsia="zh-CN"/>
              </w:rPr>
            </w:pPr>
            <w:r w:rsidRPr="00B074B1">
              <w:rPr>
                <w:rFonts w:ascii="Times New Roman" w:eastAsia="KaiTi" w:hAnsi="Times New Roman" w:cs="Times New Roman"/>
                <w:b/>
                <w:iCs/>
                <w:sz w:val="20"/>
                <w:szCs w:val="20"/>
                <w:lang w:eastAsia="zh-CN"/>
              </w:rPr>
              <w:t>最不发达国家基金</w:t>
            </w:r>
            <w:r w:rsidRPr="00B074B1">
              <w:rPr>
                <w:rFonts w:ascii="Times New Roman" w:eastAsia="KaiTi" w:hAnsi="Times New Roman" w:cs="Times New Roman"/>
                <w:b/>
                <w:iCs/>
                <w:sz w:val="20"/>
                <w:szCs w:val="20"/>
                <w:lang w:eastAsia="zh-CN"/>
              </w:rPr>
              <w:t>/</w:t>
            </w:r>
            <w:r w:rsidRPr="00B074B1">
              <w:rPr>
                <w:rFonts w:ascii="Times New Roman" w:eastAsia="KaiTi" w:hAnsi="Times New Roman" w:cs="Times New Roman"/>
                <w:b/>
                <w:iCs/>
                <w:sz w:val="20"/>
                <w:szCs w:val="20"/>
                <w:lang w:eastAsia="zh-CN"/>
              </w:rPr>
              <w:t>气候变化特别基金</w:t>
            </w:r>
            <w:r w:rsidRPr="00B074B1">
              <w:rPr>
                <w:rFonts w:ascii="Times New Roman" w:eastAsia="KaiTi" w:hAnsi="Times New Roman" w:cs="Times New Roman"/>
                <w:b/>
                <w:iCs/>
                <w:sz w:val="20"/>
                <w:szCs w:val="20"/>
                <w:lang w:eastAsia="zh-CN"/>
              </w:rPr>
              <w:t>-A</w:t>
            </w:r>
          </w:p>
        </w:tc>
        <w:tc>
          <w:tcPr>
            <w:tcW w:w="2100" w:type="dxa"/>
            <w:tcBorders>
              <w:top w:val="nil"/>
              <w:left w:val="nil"/>
              <w:bottom w:val="nil"/>
              <w:right w:val="nil"/>
            </w:tcBorders>
            <w:shd w:val="clear" w:color="auto" w:fill="auto"/>
            <w:vAlign w:val="center"/>
          </w:tcPr>
          <w:p w14:paraId="4EDA4084" w14:textId="400A2FD7" w:rsidR="0032119C" w:rsidRPr="00B074B1" w:rsidRDefault="0032119C" w:rsidP="0032119C">
            <w:pPr>
              <w:spacing w:before="60" w:after="60" w:line="240" w:lineRule="atLeast"/>
              <w:jc w:val="right"/>
              <w:rPr>
                <w:rFonts w:ascii="Times New Roman" w:eastAsia="KaiTi" w:hAnsi="Times New Roman" w:cs="Times New Roman"/>
                <w:b/>
                <w:i/>
                <w:sz w:val="20"/>
                <w:szCs w:val="20"/>
              </w:rPr>
            </w:pPr>
            <w:r w:rsidRPr="001F1741">
              <w:rPr>
                <w:rFonts w:cstheme="minorHAnsi"/>
                <w:b/>
                <w:iCs/>
              </w:rPr>
              <w:t>31.18</w:t>
            </w:r>
          </w:p>
        </w:tc>
        <w:tc>
          <w:tcPr>
            <w:tcW w:w="2100" w:type="dxa"/>
            <w:tcBorders>
              <w:top w:val="nil"/>
              <w:left w:val="nil"/>
              <w:bottom w:val="nil"/>
              <w:right w:val="nil"/>
            </w:tcBorders>
            <w:shd w:val="clear" w:color="auto" w:fill="auto"/>
            <w:vAlign w:val="center"/>
          </w:tcPr>
          <w:p w14:paraId="25E9DB5A" w14:textId="172786A3" w:rsidR="0032119C" w:rsidRPr="00B074B1" w:rsidRDefault="0032119C" w:rsidP="0032119C">
            <w:pPr>
              <w:spacing w:before="60" w:after="60" w:line="240" w:lineRule="atLeast"/>
              <w:jc w:val="right"/>
              <w:rPr>
                <w:rFonts w:ascii="Times New Roman" w:eastAsia="KaiTi" w:hAnsi="Times New Roman" w:cs="Times New Roman"/>
                <w:b/>
                <w:i/>
                <w:sz w:val="20"/>
                <w:szCs w:val="20"/>
              </w:rPr>
            </w:pPr>
            <w:r w:rsidRPr="001F1741">
              <w:rPr>
                <w:rFonts w:cstheme="minorHAnsi"/>
                <w:b/>
                <w:iCs/>
              </w:rPr>
              <w:t>164.09</w:t>
            </w:r>
          </w:p>
        </w:tc>
        <w:tc>
          <w:tcPr>
            <w:tcW w:w="2100" w:type="dxa"/>
            <w:tcBorders>
              <w:top w:val="nil"/>
              <w:left w:val="nil"/>
              <w:bottom w:val="nil"/>
              <w:right w:val="nil"/>
            </w:tcBorders>
            <w:shd w:val="clear" w:color="auto" w:fill="auto"/>
            <w:vAlign w:val="center"/>
          </w:tcPr>
          <w:p w14:paraId="1790C58B" w14:textId="6F198D13" w:rsidR="0032119C" w:rsidRPr="00B074B1" w:rsidRDefault="0032119C" w:rsidP="0032119C">
            <w:pPr>
              <w:spacing w:before="60" w:after="60" w:line="240" w:lineRule="atLeast"/>
              <w:jc w:val="center"/>
              <w:rPr>
                <w:rFonts w:ascii="Times New Roman" w:eastAsia="KaiTi" w:hAnsi="Times New Roman" w:cs="Times New Roman"/>
                <w:b/>
                <w:i/>
                <w:sz w:val="20"/>
                <w:szCs w:val="20"/>
              </w:rPr>
            </w:pPr>
            <w:r w:rsidRPr="001F1741">
              <w:rPr>
                <w:rFonts w:cstheme="minorHAnsi"/>
                <w:b/>
                <w:bCs/>
                <w:iCs/>
              </w:rPr>
              <w:t>195.27/0.9%</w:t>
            </w:r>
          </w:p>
        </w:tc>
      </w:tr>
      <w:tr w:rsidR="0032119C" w:rsidRPr="00B074B1" w14:paraId="540940AC" w14:textId="77777777" w:rsidTr="00AB12F8">
        <w:tc>
          <w:tcPr>
            <w:tcW w:w="3380" w:type="dxa"/>
            <w:tcBorders>
              <w:top w:val="nil"/>
              <w:left w:val="nil"/>
              <w:bottom w:val="nil"/>
              <w:right w:val="nil"/>
            </w:tcBorders>
            <w:shd w:val="clear" w:color="auto" w:fill="auto"/>
          </w:tcPr>
          <w:p w14:paraId="4ED34B20" w14:textId="77777777" w:rsidR="0032119C" w:rsidRPr="00B074B1" w:rsidRDefault="0032119C" w:rsidP="0032119C">
            <w:pPr>
              <w:spacing w:before="60" w:after="60" w:line="240" w:lineRule="atLeast"/>
              <w:rPr>
                <w:rFonts w:ascii="Times New Roman" w:hAnsi="Times New Roman" w:cs="Times New Roman"/>
                <w:b/>
                <w:i/>
                <w:sz w:val="20"/>
                <w:szCs w:val="20"/>
              </w:rPr>
            </w:pPr>
            <w:r w:rsidRPr="00B074B1">
              <w:rPr>
                <w:rFonts w:ascii="Times New Roman" w:hAnsi="Times New Roman" w:cs="Times New Roman"/>
                <w:sz w:val="20"/>
                <w:szCs w:val="20"/>
              </w:rPr>
              <w:t>国际水域重点领域</w:t>
            </w:r>
          </w:p>
        </w:tc>
        <w:tc>
          <w:tcPr>
            <w:tcW w:w="2100" w:type="dxa"/>
            <w:tcBorders>
              <w:top w:val="single" w:sz="4" w:space="0" w:color="auto"/>
              <w:bottom w:val="single" w:sz="4" w:space="0" w:color="auto"/>
            </w:tcBorders>
            <w:shd w:val="clear" w:color="auto" w:fill="auto"/>
            <w:vAlign w:val="center"/>
          </w:tcPr>
          <w:p w14:paraId="1AF5F8B2" w14:textId="088EAC2D" w:rsidR="0032119C" w:rsidRPr="00B074B1" w:rsidRDefault="0032119C" w:rsidP="0032119C">
            <w:pPr>
              <w:spacing w:before="60" w:after="60" w:line="240" w:lineRule="atLeast"/>
              <w:jc w:val="right"/>
              <w:rPr>
                <w:rFonts w:ascii="Times New Roman" w:hAnsi="Times New Roman" w:cs="Times New Roman"/>
                <w:b/>
                <w:i/>
                <w:sz w:val="20"/>
                <w:szCs w:val="20"/>
              </w:rPr>
            </w:pPr>
            <w:r w:rsidRPr="001F1741">
              <w:rPr>
                <w:rFonts w:cstheme="minorHAnsi"/>
                <w:b/>
                <w:iCs/>
              </w:rPr>
              <w:t>142.</w:t>
            </w:r>
            <w:r>
              <w:rPr>
                <w:rFonts w:cstheme="minorHAnsi"/>
                <w:b/>
                <w:iCs/>
              </w:rPr>
              <w:t>9</w:t>
            </w:r>
            <w:r w:rsidRPr="001F1741">
              <w:rPr>
                <w:rFonts w:cstheme="minorHAnsi"/>
                <w:b/>
                <w:iCs/>
              </w:rPr>
              <w:t>9</w:t>
            </w:r>
          </w:p>
        </w:tc>
        <w:tc>
          <w:tcPr>
            <w:tcW w:w="2100" w:type="dxa"/>
            <w:tcBorders>
              <w:top w:val="single" w:sz="4" w:space="0" w:color="auto"/>
              <w:bottom w:val="single" w:sz="4" w:space="0" w:color="auto"/>
            </w:tcBorders>
            <w:shd w:val="clear" w:color="auto" w:fill="auto"/>
            <w:vAlign w:val="center"/>
          </w:tcPr>
          <w:p w14:paraId="695297FB" w14:textId="502C300B" w:rsidR="0032119C" w:rsidRPr="00B074B1" w:rsidRDefault="0032119C" w:rsidP="0032119C">
            <w:pPr>
              <w:spacing w:before="60" w:after="60" w:line="240" w:lineRule="atLeast"/>
              <w:jc w:val="right"/>
              <w:rPr>
                <w:rFonts w:ascii="Times New Roman" w:hAnsi="Times New Roman" w:cs="Times New Roman"/>
                <w:b/>
                <w:i/>
                <w:sz w:val="20"/>
                <w:szCs w:val="20"/>
              </w:rPr>
            </w:pPr>
            <w:r w:rsidRPr="001F1741">
              <w:rPr>
                <w:rFonts w:cstheme="minorHAnsi"/>
                <w:b/>
                <w:iCs/>
              </w:rPr>
              <w:t>1,397.18</w:t>
            </w:r>
          </w:p>
        </w:tc>
        <w:tc>
          <w:tcPr>
            <w:tcW w:w="2100" w:type="dxa"/>
            <w:tcBorders>
              <w:top w:val="single" w:sz="4" w:space="0" w:color="auto"/>
              <w:bottom w:val="single" w:sz="4" w:space="0" w:color="auto"/>
            </w:tcBorders>
            <w:shd w:val="clear" w:color="auto" w:fill="auto"/>
            <w:vAlign w:val="center"/>
          </w:tcPr>
          <w:p w14:paraId="209D77CA" w14:textId="14D28BE7" w:rsidR="0032119C" w:rsidRPr="00B074B1" w:rsidRDefault="0032119C" w:rsidP="0032119C">
            <w:pPr>
              <w:spacing w:before="60" w:after="60" w:line="240" w:lineRule="atLeast"/>
              <w:jc w:val="center"/>
              <w:rPr>
                <w:rFonts w:ascii="Times New Roman" w:hAnsi="Times New Roman" w:cs="Times New Roman"/>
                <w:b/>
                <w:i/>
                <w:sz w:val="20"/>
                <w:szCs w:val="20"/>
              </w:rPr>
            </w:pPr>
            <w:r w:rsidRPr="001F1741">
              <w:rPr>
                <w:rFonts w:cstheme="minorHAnsi"/>
                <w:b/>
                <w:bCs/>
                <w:iCs/>
              </w:rPr>
              <w:t>1,5</w:t>
            </w:r>
            <w:r>
              <w:rPr>
                <w:rFonts w:cstheme="minorHAnsi"/>
                <w:b/>
                <w:bCs/>
                <w:iCs/>
              </w:rPr>
              <w:t>40</w:t>
            </w:r>
            <w:r w:rsidRPr="001F1741">
              <w:rPr>
                <w:rFonts w:cstheme="minorHAnsi"/>
                <w:b/>
                <w:bCs/>
                <w:iCs/>
              </w:rPr>
              <w:t>.</w:t>
            </w:r>
            <w:r>
              <w:rPr>
                <w:rFonts w:cstheme="minorHAnsi"/>
                <w:b/>
                <w:bCs/>
                <w:iCs/>
              </w:rPr>
              <w:t>1</w:t>
            </w:r>
            <w:r w:rsidRPr="001F1741">
              <w:rPr>
                <w:rFonts w:cstheme="minorHAnsi"/>
                <w:b/>
                <w:bCs/>
                <w:iCs/>
              </w:rPr>
              <w:t>7/7.</w:t>
            </w:r>
            <w:r>
              <w:rPr>
                <w:rFonts w:cstheme="minorHAnsi"/>
                <w:b/>
                <w:bCs/>
                <w:iCs/>
              </w:rPr>
              <w:t>1</w:t>
            </w:r>
            <w:r w:rsidRPr="001F1741">
              <w:rPr>
                <w:rFonts w:cstheme="minorHAnsi"/>
                <w:b/>
                <w:bCs/>
                <w:iCs/>
              </w:rPr>
              <w:t>%</w:t>
            </w:r>
          </w:p>
        </w:tc>
      </w:tr>
      <w:tr w:rsidR="0032119C" w:rsidRPr="00B074B1" w14:paraId="673FB10C" w14:textId="77777777" w:rsidTr="00AB12F8">
        <w:tc>
          <w:tcPr>
            <w:tcW w:w="3380" w:type="dxa"/>
            <w:tcBorders>
              <w:top w:val="nil"/>
              <w:left w:val="nil"/>
              <w:bottom w:val="nil"/>
              <w:right w:val="nil"/>
            </w:tcBorders>
            <w:shd w:val="clear" w:color="auto" w:fill="auto"/>
          </w:tcPr>
          <w:p w14:paraId="0202DA7C" w14:textId="77777777" w:rsidR="0032119C" w:rsidRPr="00B074B1" w:rsidRDefault="0032119C" w:rsidP="0032119C">
            <w:pPr>
              <w:spacing w:before="60" w:after="60" w:line="240" w:lineRule="atLeast"/>
              <w:rPr>
                <w:rFonts w:ascii="Times New Roman" w:eastAsia="KaiTi" w:hAnsi="Times New Roman" w:cs="Times New Roman"/>
                <w:b/>
                <w:iCs/>
                <w:sz w:val="20"/>
                <w:szCs w:val="20"/>
                <w:lang w:eastAsia="zh-CN"/>
              </w:rPr>
            </w:pPr>
            <w:r w:rsidRPr="00B074B1">
              <w:rPr>
                <w:rFonts w:ascii="Times New Roman" w:eastAsia="KaiTi" w:hAnsi="Times New Roman" w:cs="Times New Roman"/>
                <w:b/>
                <w:iCs/>
                <w:sz w:val="20"/>
                <w:szCs w:val="20"/>
                <w:lang w:eastAsia="zh-CN"/>
              </w:rPr>
              <w:t>小额赠款计划（核心）</w:t>
            </w:r>
          </w:p>
        </w:tc>
        <w:tc>
          <w:tcPr>
            <w:tcW w:w="2100" w:type="dxa"/>
            <w:tcBorders>
              <w:top w:val="single" w:sz="4" w:space="0" w:color="auto"/>
              <w:left w:val="nil"/>
              <w:bottom w:val="single" w:sz="4" w:space="0" w:color="auto"/>
              <w:right w:val="nil"/>
            </w:tcBorders>
            <w:shd w:val="clear" w:color="auto" w:fill="auto"/>
            <w:vAlign w:val="center"/>
          </w:tcPr>
          <w:p w14:paraId="42846BE9" w14:textId="35CCC046" w:rsidR="0032119C" w:rsidRPr="00B074B1" w:rsidRDefault="0032119C" w:rsidP="0032119C">
            <w:pPr>
              <w:spacing w:before="60" w:after="60" w:line="240" w:lineRule="atLeast"/>
              <w:jc w:val="right"/>
              <w:rPr>
                <w:rFonts w:ascii="Times New Roman" w:hAnsi="Times New Roman" w:cs="Times New Roman"/>
                <w:b/>
                <w:i/>
                <w:sz w:val="20"/>
                <w:szCs w:val="20"/>
              </w:rPr>
            </w:pPr>
            <w:r w:rsidRPr="001F1741">
              <w:rPr>
                <w:rFonts w:cstheme="minorHAnsi"/>
                <w:b/>
                <w:bCs/>
                <w:iCs/>
              </w:rPr>
              <w:t>67.50</w:t>
            </w:r>
          </w:p>
        </w:tc>
        <w:tc>
          <w:tcPr>
            <w:tcW w:w="2100" w:type="dxa"/>
            <w:tcBorders>
              <w:top w:val="single" w:sz="4" w:space="0" w:color="auto"/>
              <w:left w:val="nil"/>
              <w:bottom w:val="single" w:sz="4" w:space="0" w:color="auto"/>
              <w:right w:val="nil"/>
            </w:tcBorders>
            <w:shd w:val="clear" w:color="auto" w:fill="auto"/>
            <w:vAlign w:val="center"/>
          </w:tcPr>
          <w:p w14:paraId="6D2CB192" w14:textId="76BD89CF" w:rsidR="0032119C" w:rsidRPr="00B074B1" w:rsidRDefault="0032119C" w:rsidP="0032119C">
            <w:pPr>
              <w:spacing w:before="60" w:after="60" w:line="240" w:lineRule="atLeast"/>
              <w:jc w:val="right"/>
              <w:rPr>
                <w:rFonts w:ascii="Times New Roman" w:hAnsi="Times New Roman" w:cs="Times New Roman"/>
                <w:b/>
                <w:i/>
                <w:sz w:val="20"/>
                <w:szCs w:val="20"/>
              </w:rPr>
            </w:pPr>
            <w:r w:rsidRPr="001F1741">
              <w:rPr>
                <w:rFonts w:cstheme="minorHAnsi"/>
                <w:b/>
                <w:bCs/>
                <w:iCs/>
              </w:rPr>
              <w:t>126.19</w:t>
            </w:r>
          </w:p>
        </w:tc>
        <w:tc>
          <w:tcPr>
            <w:tcW w:w="2100" w:type="dxa"/>
            <w:tcBorders>
              <w:top w:val="single" w:sz="4" w:space="0" w:color="auto"/>
              <w:left w:val="nil"/>
              <w:bottom w:val="single" w:sz="4" w:space="0" w:color="auto"/>
              <w:right w:val="nil"/>
            </w:tcBorders>
            <w:shd w:val="clear" w:color="auto" w:fill="auto"/>
            <w:vAlign w:val="center"/>
          </w:tcPr>
          <w:p w14:paraId="66A51C68" w14:textId="7FA82B37" w:rsidR="0032119C" w:rsidRPr="00B074B1" w:rsidRDefault="0032119C" w:rsidP="0032119C">
            <w:pPr>
              <w:spacing w:before="60" w:after="60" w:line="240" w:lineRule="atLeast"/>
              <w:jc w:val="center"/>
              <w:rPr>
                <w:rFonts w:ascii="Times New Roman" w:hAnsi="Times New Roman" w:cs="Times New Roman"/>
                <w:b/>
                <w:i/>
                <w:sz w:val="20"/>
                <w:szCs w:val="20"/>
              </w:rPr>
            </w:pPr>
            <w:r w:rsidRPr="001F1741">
              <w:rPr>
                <w:rFonts w:cstheme="minorHAnsi"/>
                <w:b/>
                <w:bCs/>
                <w:iCs/>
              </w:rPr>
              <w:t>193.69/0.9%</w:t>
            </w:r>
          </w:p>
        </w:tc>
      </w:tr>
      <w:tr w:rsidR="0032119C" w:rsidRPr="00B074B1" w14:paraId="7E46F6D1" w14:textId="77777777" w:rsidTr="00AB12F8">
        <w:tc>
          <w:tcPr>
            <w:tcW w:w="3380" w:type="dxa"/>
            <w:tcBorders>
              <w:top w:val="nil"/>
              <w:left w:val="nil"/>
              <w:bottom w:val="nil"/>
              <w:right w:val="nil"/>
            </w:tcBorders>
            <w:shd w:val="clear" w:color="auto" w:fill="auto"/>
            <w:vAlign w:val="center"/>
          </w:tcPr>
          <w:p w14:paraId="11780F73" w14:textId="77777777" w:rsidR="0032119C" w:rsidRPr="00B074B1" w:rsidRDefault="0032119C" w:rsidP="0032119C">
            <w:pPr>
              <w:spacing w:before="60" w:after="60" w:line="240" w:lineRule="atLeast"/>
              <w:rPr>
                <w:rFonts w:ascii="Times New Roman" w:eastAsia="KaiTi" w:hAnsi="Times New Roman" w:cs="Times New Roman"/>
                <w:b/>
                <w:iCs/>
                <w:sz w:val="20"/>
                <w:szCs w:val="20"/>
              </w:rPr>
            </w:pPr>
            <w:r w:rsidRPr="00B074B1">
              <w:rPr>
                <w:rFonts w:ascii="Times New Roman" w:eastAsia="KaiTi" w:hAnsi="Times New Roman" w:cs="Times New Roman"/>
                <w:b/>
                <w:iCs/>
                <w:sz w:val="20"/>
                <w:szCs w:val="20"/>
                <w:lang w:eastAsia="zh-CN"/>
              </w:rPr>
              <w:t>非赠款工具</w:t>
            </w:r>
          </w:p>
          <w:p w14:paraId="45F56C71" w14:textId="77777777" w:rsidR="0032119C" w:rsidRPr="00B074B1" w:rsidRDefault="0032119C" w:rsidP="0032119C">
            <w:pPr>
              <w:spacing w:before="60" w:after="60" w:line="240" w:lineRule="atLeast"/>
              <w:rPr>
                <w:rFonts w:ascii="Times New Roman" w:eastAsia="KaiTi" w:hAnsi="Times New Roman" w:cs="Times New Roman"/>
                <w:b/>
                <w:iCs/>
                <w:sz w:val="20"/>
                <w:szCs w:val="20"/>
              </w:rPr>
            </w:pPr>
          </w:p>
        </w:tc>
        <w:tc>
          <w:tcPr>
            <w:tcW w:w="2100" w:type="dxa"/>
            <w:tcBorders>
              <w:top w:val="single" w:sz="4" w:space="0" w:color="auto"/>
              <w:left w:val="nil"/>
              <w:bottom w:val="single" w:sz="12" w:space="0" w:color="008000"/>
              <w:right w:val="nil"/>
            </w:tcBorders>
            <w:shd w:val="clear" w:color="auto" w:fill="auto"/>
            <w:vAlign w:val="center"/>
          </w:tcPr>
          <w:p w14:paraId="734E17B2" w14:textId="0DF0A6EB" w:rsidR="0032119C" w:rsidRPr="00B074B1" w:rsidRDefault="0032119C" w:rsidP="0032119C">
            <w:pPr>
              <w:spacing w:before="60" w:after="60" w:line="240" w:lineRule="atLeast"/>
              <w:jc w:val="right"/>
              <w:rPr>
                <w:rFonts w:ascii="Times New Roman" w:eastAsia="KaiTi" w:hAnsi="Times New Roman" w:cs="Times New Roman"/>
                <w:b/>
                <w:i/>
                <w:sz w:val="20"/>
                <w:szCs w:val="20"/>
              </w:rPr>
            </w:pPr>
            <w:r w:rsidRPr="001F1741">
              <w:rPr>
                <w:rFonts w:cstheme="minorHAnsi"/>
                <w:b/>
                <w:iCs/>
                <w:lang w:val="en-GB"/>
              </w:rPr>
              <w:t>80.00</w:t>
            </w:r>
          </w:p>
        </w:tc>
        <w:tc>
          <w:tcPr>
            <w:tcW w:w="2100" w:type="dxa"/>
            <w:tcBorders>
              <w:top w:val="single" w:sz="4" w:space="0" w:color="auto"/>
              <w:left w:val="nil"/>
              <w:bottom w:val="single" w:sz="12" w:space="0" w:color="008000"/>
              <w:right w:val="nil"/>
            </w:tcBorders>
            <w:shd w:val="clear" w:color="auto" w:fill="auto"/>
            <w:vAlign w:val="center"/>
          </w:tcPr>
          <w:p w14:paraId="15EFF00B" w14:textId="63631C70" w:rsidR="0032119C" w:rsidRPr="00B074B1" w:rsidRDefault="0032119C" w:rsidP="0032119C">
            <w:pPr>
              <w:spacing w:before="60" w:after="60" w:line="240" w:lineRule="atLeast"/>
              <w:jc w:val="right"/>
              <w:rPr>
                <w:rFonts w:ascii="Times New Roman" w:eastAsia="KaiTi" w:hAnsi="Times New Roman" w:cs="Times New Roman"/>
                <w:b/>
                <w:i/>
                <w:sz w:val="20"/>
                <w:szCs w:val="20"/>
              </w:rPr>
            </w:pPr>
            <w:r w:rsidRPr="001F1741">
              <w:rPr>
                <w:rFonts w:cstheme="minorHAnsi"/>
                <w:b/>
                <w:iCs/>
                <w:lang w:val="en-GB"/>
              </w:rPr>
              <w:t>1,534.20</w:t>
            </w:r>
          </w:p>
        </w:tc>
        <w:tc>
          <w:tcPr>
            <w:tcW w:w="2100" w:type="dxa"/>
            <w:tcBorders>
              <w:top w:val="single" w:sz="4" w:space="0" w:color="auto"/>
              <w:left w:val="nil"/>
              <w:bottom w:val="single" w:sz="12" w:space="0" w:color="008000"/>
              <w:right w:val="nil"/>
            </w:tcBorders>
            <w:shd w:val="clear" w:color="auto" w:fill="auto"/>
            <w:vAlign w:val="center"/>
          </w:tcPr>
          <w:p w14:paraId="30D88A86" w14:textId="0EF67AC6" w:rsidR="0032119C" w:rsidRPr="00B074B1" w:rsidRDefault="0032119C" w:rsidP="0032119C">
            <w:pPr>
              <w:spacing w:before="60" w:after="60" w:line="240" w:lineRule="atLeast"/>
              <w:jc w:val="center"/>
              <w:rPr>
                <w:rFonts w:ascii="Times New Roman" w:eastAsia="KaiTi" w:hAnsi="Times New Roman" w:cs="Times New Roman"/>
                <w:b/>
                <w:i/>
                <w:sz w:val="20"/>
                <w:szCs w:val="20"/>
              </w:rPr>
            </w:pPr>
            <w:r w:rsidRPr="001F1741">
              <w:rPr>
                <w:rFonts w:cstheme="minorHAnsi"/>
                <w:b/>
                <w:iCs/>
                <w:lang w:val="en-GB"/>
              </w:rPr>
              <w:t>1,614.2</w:t>
            </w:r>
            <w:r w:rsidRPr="001F1741">
              <w:rPr>
                <w:rFonts w:cstheme="minorHAnsi"/>
                <w:b/>
                <w:bCs/>
                <w:iCs/>
                <w:lang w:val="en-GB"/>
              </w:rPr>
              <w:t>/7.</w:t>
            </w:r>
            <w:r>
              <w:rPr>
                <w:rFonts w:cstheme="minorHAnsi"/>
                <w:b/>
                <w:bCs/>
                <w:iCs/>
                <w:lang w:val="en-GB"/>
              </w:rPr>
              <w:t>5</w:t>
            </w:r>
            <w:r w:rsidRPr="001F1741">
              <w:rPr>
                <w:rFonts w:cstheme="minorHAnsi"/>
                <w:b/>
                <w:bCs/>
                <w:iCs/>
                <w:lang w:val="en-GB"/>
              </w:rPr>
              <w:t>%</w:t>
            </w:r>
          </w:p>
        </w:tc>
      </w:tr>
      <w:tr w:rsidR="0032119C" w:rsidRPr="00B074B1" w14:paraId="72F5CCF9" w14:textId="77777777" w:rsidTr="00B074B1">
        <w:tc>
          <w:tcPr>
            <w:tcW w:w="3380" w:type="dxa"/>
            <w:tcBorders>
              <w:top w:val="single" w:sz="8" w:space="0" w:color="008000"/>
              <w:left w:val="nil"/>
              <w:bottom w:val="single" w:sz="12" w:space="0" w:color="008000"/>
              <w:right w:val="nil"/>
            </w:tcBorders>
            <w:shd w:val="clear" w:color="auto" w:fill="auto"/>
            <w:vAlign w:val="center"/>
          </w:tcPr>
          <w:p w14:paraId="00B0FDEA" w14:textId="1C1A5994" w:rsidR="0032119C" w:rsidRPr="00B074B1" w:rsidRDefault="0032119C" w:rsidP="0032119C">
            <w:pPr>
              <w:spacing w:before="60" w:after="60" w:line="240" w:lineRule="atLeast"/>
              <w:rPr>
                <w:rFonts w:ascii="Times New Roman" w:hAnsi="Times New Roman" w:cs="Times New Roman"/>
                <w:b/>
                <w:bCs/>
                <w:sz w:val="20"/>
                <w:szCs w:val="20"/>
                <w:lang w:eastAsia="zh-CN"/>
              </w:rPr>
            </w:pPr>
            <w:r>
              <w:rPr>
                <w:rFonts w:ascii="Times New Roman" w:hAnsi="Times New Roman" w:cs="Times New Roman" w:hint="eastAsia"/>
                <w:b/>
                <w:bCs/>
                <w:sz w:val="20"/>
                <w:szCs w:val="20"/>
                <w:lang w:eastAsia="zh-CN"/>
              </w:rPr>
              <w:t>全球生物多样性框架基金</w:t>
            </w:r>
          </w:p>
        </w:tc>
        <w:tc>
          <w:tcPr>
            <w:tcW w:w="2100" w:type="dxa"/>
            <w:tcBorders>
              <w:top w:val="single" w:sz="8" w:space="0" w:color="008000"/>
              <w:left w:val="nil"/>
              <w:bottom w:val="single" w:sz="12" w:space="0" w:color="008000"/>
              <w:right w:val="nil"/>
            </w:tcBorders>
            <w:shd w:val="clear" w:color="auto" w:fill="auto"/>
            <w:vAlign w:val="center"/>
          </w:tcPr>
          <w:p w14:paraId="2109A83E" w14:textId="671D13EA" w:rsidR="0032119C" w:rsidRDefault="0032119C" w:rsidP="0032119C">
            <w:pPr>
              <w:spacing w:before="60" w:after="60" w:line="240" w:lineRule="atLeast"/>
              <w:jc w:val="right"/>
              <w:rPr>
                <w:rFonts w:cstheme="minorHAnsi"/>
                <w:b/>
                <w:iCs/>
              </w:rPr>
            </w:pPr>
            <w:r>
              <w:rPr>
                <w:rFonts w:cstheme="minorHAnsi"/>
                <w:b/>
                <w:iCs/>
              </w:rPr>
              <w:t>42.01</w:t>
            </w:r>
          </w:p>
        </w:tc>
        <w:tc>
          <w:tcPr>
            <w:tcW w:w="2100" w:type="dxa"/>
            <w:tcBorders>
              <w:top w:val="single" w:sz="8" w:space="0" w:color="008000"/>
              <w:left w:val="nil"/>
              <w:bottom w:val="single" w:sz="12" w:space="0" w:color="008000"/>
              <w:right w:val="nil"/>
            </w:tcBorders>
            <w:shd w:val="clear" w:color="auto" w:fill="auto"/>
            <w:vAlign w:val="center"/>
          </w:tcPr>
          <w:p w14:paraId="0A8808C7" w14:textId="6C46E4ED" w:rsidR="0032119C" w:rsidRPr="00112400" w:rsidRDefault="0032119C" w:rsidP="0032119C">
            <w:pPr>
              <w:spacing w:before="60" w:after="60" w:line="240" w:lineRule="atLeast"/>
              <w:jc w:val="right"/>
              <w:rPr>
                <w:rFonts w:cstheme="minorHAnsi"/>
                <w:b/>
                <w:bCs/>
              </w:rPr>
            </w:pPr>
            <w:r>
              <w:rPr>
                <w:rFonts w:cstheme="minorHAnsi"/>
                <w:b/>
                <w:iCs/>
              </w:rPr>
              <w:t>133.87</w:t>
            </w:r>
          </w:p>
        </w:tc>
        <w:tc>
          <w:tcPr>
            <w:tcW w:w="2100" w:type="dxa"/>
            <w:tcBorders>
              <w:top w:val="single" w:sz="8" w:space="0" w:color="008000"/>
              <w:left w:val="nil"/>
              <w:bottom w:val="single" w:sz="12" w:space="0" w:color="008000"/>
              <w:right w:val="nil"/>
            </w:tcBorders>
            <w:shd w:val="clear" w:color="auto" w:fill="auto"/>
            <w:vAlign w:val="center"/>
          </w:tcPr>
          <w:p w14:paraId="1FC56664" w14:textId="20D0C770" w:rsidR="0032119C" w:rsidRDefault="0032119C" w:rsidP="0032119C">
            <w:pPr>
              <w:spacing w:before="60" w:after="60" w:line="240" w:lineRule="atLeast"/>
              <w:jc w:val="center"/>
              <w:rPr>
                <w:rFonts w:cstheme="minorHAnsi"/>
                <w:b/>
                <w:bCs/>
              </w:rPr>
            </w:pPr>
            <w:r>
              <w:rPr>
                <w:rFonts w:cstheme="minorHAnsi"/>
                <w:b/>
                <w:iCs/>
              </w:rPr>
              <w:t>175.88/0.8%</w:t>
            </w:r>
          </w:p>
        </w:tc>
      </w:tr>
      <w:tr w:rsidR="0032119C" w:rsidRPr="00B074B1" w14:paraId="76F6976D" w14:textId="77777777" w:rsidTr="00B074B1">
        <w:tc>
          <w:tcPr>
            <w:tcW w:w="3380" w:type="dxa"/>
            <w:tcBorders>
              <w:top w:val="single" w:sz="8" w:space="0" w:color="008000"/>
              <w:left w:val="nil"/>
              <w:bottom w:val="single" w:sz="12" w:space="0" w:color="008000"/>
              <w:right w:val="nil"/>
            </w:tcBorders>
            <w:shd w:val="clear" w:color="auto" w:fill="auto"/>
            <w:vAlign w:val="center"/>
            <w:hideMark/>
          </w:tcPr>
          <w:p w14:paraId="03779C5A" w14:textId="77777777" w:rsidR="0032119C" w:rsidRPr="00B074B1" w:rsidRDefault="0032119C" w:rsidP="0032119C">
            <w:pPr>
              <w:spacing w:before="60" w:after="60" w:line="240" w:lineRule="atLeast"/>
              <w:rPr>
                <w:rFonts w:ascii="Times New Roman" w:hAnsi="Times New Roman" w:cs="Times New Roman"/>
                <w:b/>
                <w:bCs/>
                <w:sz w:val="20"/>
                <w:szCs w:val="20"/>
              </w:rPr>
            </w:pPr>
            <w:r w:rsidRPr="00B074B1">
              <w:rPr>
                <w:rFonts w:ascii="Times New Roman" w:hAnsi="Times New Roman" w:cs="Times New Roman"/>
                <w:b/>
                <w:bCs/>
                <w:sz w:val="20"/>
                <w:szCs w:val="20"/>
              </w:rPr>
              <w:t>资源总额</w:t>
            </w:r>
          </w:p>
        </w:tc>
        <w:tc>
          <w:tcPr>
            <w:tcW w:w="2100" w:type="dxa"/>
            <w:tcBorders>
              <w:top w:val="single" w:sz="8" w:space="0" w:color="008000"/>
              <w:left w:val="nil"/>
              <w:bottom w:val="single" w:sz="12" w:space="0" w:color="008000"/>
              <w:right w:val="nil"/>
            </w:tcBorders>
            <w:shd w:val="clear" w:color="auto" w:fill="auto"/>
            <w:vAlign w:val="center"/>
          </w:tcPr>
          <w:p w14:paraId="1EB5D5E1" w14:textId="47C780F0" w:rsidR="0032119C" w:rsidRPr="00B074B1" w:rsidRDefault="0032119C" w:rsidP="0032119C">
            <w:pPr>
              <w:spacing w:before="60" w:after="60" w:line="240" w:lineRule="atLeast"/>
              <w:jc w:val="right"/>
              <w:rPr>
                <w:rFonts w:ascii="Times New Roman" w:hAnsi="Times New Roman" w:cs="Times New Roman"/>
                <w:b/>
                <w:bCs/>
                <w:sz w:val="20"/>
                <w:szCs w:val="20"/>
              </w:rPr>
            </w:pPr>
            <w:r>
              <w:rPr>
                <w:rFonts w:cstheme="minorHAnsi"/>
                <w:b/>
                <w:bCs/>
              </w:rPr>
              <w:t>2,421.48</w:t>
            </w:r>
          </w:p>
        </w:tc>
        <w:tc>
          <w:tcPr>
            <w:tcW w:w="2100" w:type="dxa"/>
            <w:tcBorders>
              <w:top w:val="single" w:sz="8" w:space="0" w:color="008000"/>
              <w:left w:val="nil"/>
              <w:bottom w:val="single" w:sz="12" w:space="0" w:color="008000"/>
              <w:right w:val="nil"/>
            </w:tcBorders>
            <w:shd w:val="clear" w:color="auto" w:fill="auto"/>
            <w:vAlign w:val="center"/>
          </w:tcPr>
          <w:p w14:paraId="40DAE085" w14:textId="25DD0D41" w:rsidR="0032119C" w:rsidRPr="00B074B1" w:rsidRDefault="0032119C" w:rsidP="0032119C">
            <w:pPr>
              <w:spacing w:before="60" w:after="60" w:line="240" w:lineRule="atLeast"/>
              <w:jc w:val="right"/>
              <w:rPr>
                <w:rFonts w:ascii="Times New Roman" w:hAnsi="Times New Roman" w:cs="Times New Roman"/>
                <w:b/>
                <w:bCs/>
                <w:sz w:val="20"/>
                <w:szCs w:val="20"/>
              </w:rPr>
            </w:pPr>
            <w:r>
              <w:rPr>
                <w:rFonts w:cstheme="minorHAnsi"/>
                <w:b/>
                <w:bCs/>
              </w:rPr>
              <w:t>19,121.35</w:t>
            </w:r>
          </w:p>
        </w:tc>
        <w:tc>
          <w:tcPr>
            <w:tcW w:w="2100" w:type="dxa"/>
            <w:tcBorders>
              <w:top w:val="single" w:sz="8" w:space="0" w:color="008000"/>
              <w:left w:val="nil"/>
              <w:bottom w:val="single" w:sz="12" w:space="0" w:color="008000"/>
              <w:right w:val="nil"/>
            </w:tcBorders>
            <w:shd w:val="clear" w:color="auto" w:fill="auto"/>
            <w:vAlign w:val="center"/>
            <w:hideMark/>
          </w:tcPr>
          <w:p w14:paraId="27E4289B" w14:textId="361F3B63" w:rsidR="0032119C" w:rsidRPr="00B074B1" w:rsidRDefault="0032119C" w:rsidP="0032119C">
            <w:pPr>
              <w:spacing w:before="60" w:after="60" w:line="240" w:lineRule="atLeast"/>
              <w:jc w:val="center"/>
              <w:rPr>
                <w:rFonts w:ascii="Times New Roman" w:hAnsi="Times New Roman" w:cs="Times New Roman"/>
                <w:b/>
                <w:bCs/>
                <w:sz w:val="20"/>
                <w:szCs w:val="20"/>
              </w:rPr>
            </w:pPr>
            <w:r>
              <w:rPr>
                <w:rFonts w:cstheme="minorHAnsi"/>
                <w:b/>
                <w:bCs/>
              </w:rPr>
              <w:t>21,542.83</w:t>
            </w:r>
            <w:r w:rsidRPr="00112400">
              <w:rPr>
                <w:rFonts w:cstheme="minorHAnsi"/>
                <w:b/>
                <w:bCs/>
              </w:rPr>
              <w:t>/100%</w:t>
            </w:r>
          </w:p>
        </w:tc>
      </w:tr>
      <w:bookmarkEnd w:id="114"/>
    </w:tbl>
    <w:p w14:paraId="6A6A2166" w14:textId="77777777" w:rsidR="00AB12F8" w:rsidRDefault="00AB12F8">
      <w:pPr>
        <w:spacing w:after="160"/>
        <w:rPr>
          <w:rFonts w:ascii="Times New Roman" w:hAnsi="Times New Roman" w:cs="Times New Roman"/>
          <w:b/>
          <w:smallCaps/>
          <w:snapToGrid w:val="0"/>
          <w:kern w:val="22"/>
          <w:sz w:val="24"/>
          <w:lang w:eastAsia="zh-CN"/>
        </w:rPr>
      </w:pPr>
      <w:r>
        <w:rPr>
          <w:lang w:eastAsia="zh-CN"/>
        </w:rPr>
        <w:br w:type="page"/>
      </w:r>
    </w:p>
    <w:p w14:paraId="00CB2DF0" w14:textId="3F4237F9" w:rsidR="005020D0" w:rsidRPr="00F25407" w:rsidRDefault="003B19B3" w:rsidP="00886ED1">
      <w:pPr>
        <w:pStyle w:val="Heading1"/>
      </w:pPr>
      <w:bookmarkStart w:id="115" w:name="_Toc177020533"/>
      <w:r w:rsidRPr="00F25407">
        <w:lastRenderedPageBreak/>
        <w:t>GEF</w:t>
      </w:r>
      <w:r w:rsidRPr="00F25407">
        <w:t>对生物多样性公约缔约方</w:t>
      </w:r>
      <w:r w:rsidRPr="00F25407">
        <w:rPr>
          <w:rFonts w:hint="eastAsia"/>
        </w:rPr>
        <w:t>大会</w:t>
      </w:r>
      <w:r w:rsidRPr="00F25407">
        <w:t>第十五届会议指导意见的回应</w:t>
      </w:r>
      <w:bookmarkEnd w:id="115"/>
    </w:p>
    <w:p w14:paraId="476683F8" w14:textId="6EF5922E" w:rsidR="006164E8" w:rsidRPr="00F25407" w:rsidRDefault="003B19B3" w:rsidP="0057197E">
      <w:pPr>
        <w:pStyle w:val="ListParagraph"/>
        <w:numPr>
          <w:ilvl w:val="0"/>
          <w:numId w:val="19"/>
        </w:numPr>
        <w:ind w:left="490" w:firstLine="0"/>
        <w:jc w:val="both"/>
      </w:pPr>
      <w:r w:rsidRPr="00F25407">
        <w:t>缔约方大会第十五届会议就</w:t>
      </w:r>
      <w:r w:rsidRPr="00F25407">
        <w:t>GEF</w:t>
      </w:r>
      <w:r w:rsidRPr="00F25407">
        <w:t>的业务和具体生物多样性专题提供了指导。</w:t>
      </w:r>
      <w:r w:rsidRPr="00F25407">
        <w:t>GEF</w:t>
      </w:r>
      <w:r w:rsidRPr="00F25407">
        <w:t>的回应</w:t>
      </w:r>
      <w:r w:rsidRPr="00F25407">
        <w:rPr>
          <w:rFonts w:hint="eastAsia"/>
        </w:rPr>
        <w:t>列于</w:t>
      </w:r>
      <w:r w:rsidRPr="00F25407">
        <w:t>下</w:t>
      </w:r>
      <w:r w:rsidRPr="00F25407">
        <w:rPr>
          <w:rFonts w:hint="eastAsia"/>
        </w:rPr>
        <w:t>文</w:t>
      </w:r>
      <w:r w:rsidRPr="00F25407">
        <w:t>表</w:t>
      </w:r>
      <w:r w:rsidRPr="00F25407">
        <w:t>10</w:t>
      </w:r>
      <w:r w:rsidRPr="00F25407">
        <w:t>。</w:t>
      </w:r>
    </w:p>
    <w:p w14:paraId="6CE0185C" w14:textId="2F1D2D61" w:rsidR="00B011CA" w:rsidRPr="00F25407" w:rsidRDefault="003B19B3" w:rsidP="00365FF2">
      <w:pPr>
        <w:pStyle w:val="Caption"/>
        <w:rPr>
          <w:color w:val="auto"/>
          <w:lang w:eastAsia="zh-CN"/>
        </w:rPr>
      </w:pPr>
      <w:bookmarkStart w:id="116" w:name="_Toc102227153"/>
      <w:bookmarkStart w:id="117" w:name="_Toc103967151"/>
      <w:bookmarkStart w:id="118" w:name="_Toc177016580"/>
      <w:r w:rsidRPr="00F25407">
        <w:rPr>
          <w:rFonts w:hint="eastAsia"/>
          <w:color w:val="auto"/>
          <w:lang w:eastAsia="zh-CN"/>
        </w:rPr>
        <w:t>表</w:t>
      </w:r>
      <w:r w:rsidR="0025160C" w:rsidRPr="00F25407">
        <w:rPr>
          <w:color w:val="auto"/>
        </w:rPr>
        <w:fldChar w:fldCharType="begin"/>
      </w:r>
      <w:r w:rsidR="0025160C" w:rsidRPr="00F25407">
        <w:rPr>
          <w:color w:val="auto"/>
          <w:lang w:eastAsia="zh-CN"/>
        </w:rPr>
        <w:instrText xml:space="preserve"> SEQ Table \* ARABIC </w:instrText>
      </w:r>
      <w:r w:rsidR="0025160C" w:rsidRPr="00F25407">
        <w:rPr>
          <w:color w:val="auto"/>
        </w:rPr>
        <w:fldChar w:fldCharType="separate"/>
      </w:r>
      <w:r w:rsidR="00FC3771">
        <w:rPr>
          <w:noProof/>
          <w:color w:val="auto"/>
          <w:lang w:eastAsia="zh-CN"/>
        </w:rPr>
        <w:t>10</w:t>
      </w:r>
      <w:r w:rsidR="0025160C" w:rsidRPr="00F25407">
        <w:rPr>
          <w:noProof/>
          <w:color w:val="auto"/>
        </w:rPr>
        <w:fldChar w:fldCharType="end"/>
      </w:r>
      <w:r w:rsidR="002649CB" w:rsidRPr="00F25407">
        <w:rPr>
          <w:color w:val="auto"/>
          <w:lang w:eastAsia="zh-CN"/>
        </w:rPr>
        <w:t xml:space="preserve">. </w:t>
      </w:r>
      <w:r w:rsidR="0089204B" w:rsidRPr="00F25407">
        <w:rPr>
          <w:color w:val="auto"/>
          <w:lang w:eastAsia="zh-CN"/>
        </w:rPr>
        <w:t xml:space="preserve"> </w:t>
      </w:r>
      <w:bookmarkStart w:id="119" w:name="_Toc102227413"/>
      <w:bookmarkStart w:id="120" w:name="_Hlk26275865"/>
      <w:bookmarkEnd w:id="3"/>
      <w:bookmarkEnd w:id="4"/>
      <w:bookmarkEnd w:id="116"/>
      <w:bookmarkEnd w:id="117"/>
      <w:r w:rsidRPr="00F25407">
        <w:rPr>
          <w:rFonts w:hint="eastAsia"/>
          <w:color w:val="auto"/>
          <w:lang w:eastAsia="zh-CN"/>
        </w:rPr>
        <w:t>生物多样性公约缔约方大会第十五届会议通过的决定</w:t>
      </w:r>
      <w:r w:rsidRPr="00F25407">
        <w:rPr>
          <w:rFonts w:hint="eastAsia"/>
          <w:color w:val="auto"/>
          <w:lang w:eastAsia="zh-CN"/>
        </w:rPr>
        <w:t>(</w:t>
      </w:r>
      <w:r w:rsidRPr="00F25407">
        <w:rPr>
          <w:rFonts w:hint="eastAsia"/>
          <w:color w:val="auto"/>
          <w:lang w:eastAsia="zh-CN"/>
        </w:rPr>
        <w:t>第</w:t>
      </w:r>
      <w:r w:rsidRPr="00F25407">
        <w:rPr>
          <w:rFonts w:hint="eastAsia"/>
          <w:color w:val="auto"/>
          <w:lang w:eastAsia="zh-CN"/>
        </w:rPr>
        <w:t>15/15</w:t>
      </w:r>
      <w:r w:rsidRPr="00F25407">
        <w:rPr>
          <w:rFonts w:hint="eastAsia"/>
          <w:color w:val="auto"/>
          <w:lang w:eastAsia="zh-CN"/>
        </w:rPr>
        <w:t>号决定</w:t>
      </w:r>
      <w:r w:rsidRPr="00F25407">
        <w:rPr>
          <w:rFonts w:hint="eastAsia"/>
          <w:color w:val="auto"/>
          <w:lang w:eastAsia="zh-CN"/>
        </w:rPr>
        <w:t>)</w:t>
      </w:r>
      <w:r w:rsidRPr="00F25407">
        <w:rPr>
          <w:rFonts w:hint="eastAsia"/>
          <w:color w:val="auto"/>
          <w:lang w:eastAsia="zh-CN"/>
        </w:rPr>
        <w:t>和</w:t>
      </w:r>
      <w:r w:rsidRPr="00F25407">
        <w:rPr>
          <w:rFonts w:hint="eastAsia"/>
          <w:color w:val="auto"/>
          <w:lang w:eastAsia="zh-CN"/>
        </w:rPr>
        <w:t>GEF</w:t>
      </w:r>
      <w:r w:rsidRPr="00F25407">
        <w:rPr>
          <w:rFonts w:hint="eastAsia"/>
          <w:color w:val="auto"/>
          <w:lang w:eastAsia="zh-CN"/>
        </w:rPr>
        <w:t>的回应</w:t>
      </w:r>
      <w:r w:rsidRPr="00F25407">
        <w:rPr>
          <w:color w:val="auto"/>
          <w:vertAlign w:val="superscript"/>
        </w:rPr>
        <w:footnoteReference w:id="35"/>
      </w:r>
      <w:bookmarkEnd w:id="118"/>
    </w:p>
    <w:tbl>
      <w:tblPr>
        <w:tblStyle w:val="TableGrid"/>
        <w:tblW w:w="9355" w:type="dxa"/>
        <w:tblLook w:val="04A0" w:firstRow="1" w:lastRow="0" w:firstColumn="1" w:lastColumn="0" w:noHBand="0" w:noVBand="1"/>
      </w:tblPr>
      <w:tblGrid>
        <w:gridCol w:w="5305"/>
        <w:gridCol w:w="4050"/>
      </w:tblGrid>
      <w:tr w:rsidR="00F25407" w:rsidRPr="003B19B3" w14:paraId="56D6FC4B" w14:textId="77777777" w:rsidTr="00B92C70">
        <w:trPr>
          <w:tblHeader/>
        </w:trPr>
        <w:tc>
          <w:tcPr>
            <w:tcW w:w="5305" w:type="dxa"/>
            <w:shd w:val="clear" w:color="auto" w:fill="D9D9D9" w:themeFill="background1" w:themeFillShade="D9"/>
          </w:tcPr>
          <w:p w14:paraId="2E72BA46" w14:textId="77777777" w:rsidR="003B19B3" w:rsidRPr="003B19B3" w:rsidRDefault="003B19B3" w:rsidP="003B19B3">
            <w:pPr>
              <w:spacing w:before="120" w:after="120"/>
              <w:jc w:val="center"/>
              <w:rPr>
                <w:rFonts w:ascii="Times New Roman" w:hAnsi="Times New Roman" w:cs="Times New Roman"/>
                <w:b/>
                <w:bCs/>
                <w:sz w:val="20"/>
                <w:szCs w:val="20"/>
                <w:lang w:eastAsia="zh-CN"/>
              </w:rPr>
            </w:pPr>
            <w:r w:rsidRPr="003B19B3">
              <w:rPr>
                <w:rFonts w:ascii="Times New Roman" w:hAnsi="Times New Roman" w:cs="Times New Roman"/>
                <w:b/>
                <w:bCs/>
                <w:sz w:val="20"/>
                <w:szCs w:val="20"/>
                <w:lang w:eastAsia="zh-CN"/>
              </w:rPr>
              <w:t>缔约方大会第十五届会议的指导意见</w:t>
            </w:r>
          </w:p>
        </w:tc>
        <w:tc>
          <w:tcPr>
            <w:tcW w:w="4050" w:type="dxa"/>
            <w:shd w:val="clear" w:color="auto" w:fill="D9D9D9" w:themeFill="background1" w:themeFillShade="D9"/>
          </w:tcPr>
          <w:p w14:paraId="0260CE4C" w14:textId="77777777" w:rsidR="003B19B3" w:rsidRPr="003B19B3" w:rsidRDefault="003B19B3" w:rsidP="003B19B3">
            <w:pPr>
              <w:spacing w:before="120" w:after="120"/>
              <w:jc w:val="center"/>
              <w:rPr>
                <w:rFonts w:ascii="Times New Roman" w:hAnsi="Times New Roman" w:cs="Times New Roman"/>
                <w:b/>
                <w:bCs/>
                <w:sz w:val="20"/>
                <w:szCs w:val="20"/>
              </w:rPr>
            </w:pPr>
            <w:r w:rsidRPr="003B19B3">
              <w:rPr>
                <w:rFonts w:ascii="Times New Roman" w:hAnsi="Times New Roman" w:cs="Times New Roman"/>
                <w:b/>
                <w:bCs/>
                <w:sz w:val="20"/>
                <w:szCs w:val="20"/>
              </w:rPr>
              <w:t>GEF</w:t>
            </w:r>
            <w:r w:rsidRPr="003B19B3">
              <w:rPr>
                <w:rFonts w:ascii="Times New Roman" w:hAnsi="Times New Roman" w:cs="Times New Roman"/>
                <w:b/>
                <w:bCs/>
                <w:sz w:val="20"/>
                <w:szCs w:val="20"/>
                <w:lang w:eastAsia="zh-CN"/>
              </w:rPr>
              <w:t>的回应</w:t>
            </w:r>
          </w:p>
        </w:tc>
      </w:tr>
      <w:tr w:rsidR="00F25407" w:rsidRPr="003B19B3" w14:paraId="690BE479" w14:textId="77777777" w:rsidTr="00B92C70">
        <w:tc>
          <w:tcPr>
            <w:tcW w:w="5305" w:type="dxa"/>
          </w:tcPr>
          <w:p w14:paraId="1099BC6B" w14:textId="77777777" w:rsidR="003B19B3" w:rsidRPr="003B19B3" w:rsidRDefault="003B19B3" w:rsidP="003B19B3">
            <w:pPr>
              <w:keepNext/>
              <w:tabs>
                <w:tab w:val="left" w:pos="720"/>
              </w:tabs>
              <w:snapToGrid w:val="0"/>
              <w:spacing w:before="120" w:after="120"/>
              <w:outlineLvl w:val="1"/>
              <w:rPr>
                <w:rFonts w:ascii="Times New Roman" w:eastAsia="KaiTi" w:hAnsi="Times New Roman" w:cs="Times New Roman"/>
                <w:b/>
                <w:iCs/>
                <w:snapToGrid w:val="0"/>
                <w:sz w:val="20"/>
                <w:szCs w:val="20"/>
                <w:lang w:eastAsia="zh-CN"/>
              </w:rPr>
            </w:pPr>
            <w:bookmarkStart w:id="121" w:name="_Toc165747714"/>
            <w:r w:rsidRPr="003B19B3">
              <w:rPr>
                <w:rFonts w:ascii="Times New Roman" w:eastAsia="KaiTi" w:hAnsi="Times New Roman" w:cs="Times New Roman"/>
                <w:b/>
                <w:iCs/>
                <w:snapToGrid w:val="0"/>
                <w:sz w:val="20"/>
                <w:szCs w:val="20"/>
                <w:lang w:eastAsia="zh-CN"/>
              </w:rPr>
              <w:t>序言部分段落</w:t>
            </w:r>
            <w:bookmarkEnd w:id="121"/>
          </w:p>
          <w:p w14:paraId="74DDFFF4" w14:textId="77777777" w:rsidR="003B19B3" w:rsidRPr="003B19B3" w:rsidRDefault="003B19B3" w:rsidP="003B19B3">
            <w:pPr>
              <w:keepNext/>
              <w:tabs>
                <w:tab w:val="left" w:pos="720"/>
              </w:tabs>
              <w:snapToGrid w:val="0"/>
              <w:spacing w:before="120" w:after="120"/>
              <w:outlineLvl w:val="1"/>
              <w:rPr>
                <w:rFonts w:ascii="Times New Roman" w:eastAsia="Times New Roman" w:hAnsi="Times New Roman" w:cs="Times New Roman"/>
                <w:b/>
                <w:bCs/>
                <w:iCs/>
                <w:snapToGrid w:val="0"/>
                <w:sz w:val="20"/>
                <w:szCs w:val="20"/>
                <w:lang w:eastAsia="zh-CN"/>
              </w:rPr>
            </w:pPr>
            <w:bookmarkStart w:id="122" w:name="_Toc165747715"/>
            <w:r w:rsidRPr="003B19B3">
              <w:rPr>
                <w:rFonts w:ascii="Times New Roman" w:eastAsia="KaiTi" w:hAnsi="Times New Roman" w:cs="Times New Roman"/>
                <w:b/>
                <w:iCs/>
                <w:snapToGrid w:val="0"/>
                <w:sz w:val="20"/>
                <w:szCs w:val="20"/>
                <w:lang w:eastAsia="zh-CN"/>
              </w:rPr>
              <w:t>缔约方大会</w:t>
            </w:r>
            <w:r w:rsidRPr="003B19B3">
              <w:rPr>
                <w:rFonts w:ascii="Times New Roman" w:hAnsi="Times New Roman" w:cs="Times New Roman"/>
                <w:b/>
                <w:iCs/>
                <w:snapToGrid w:val="0"/>
                <w:sz w:val="20"/>
                <w:szCs w:val="20"/>
                <w:lang w:eastAsia="zh-CN"/>
              </w:rPr>
              <w:t>，</w:t>
            </w:r>
            <w:bookmarkEnd w:id="122"/>
          </w:p>
          <w:p w14:paraId="03B11E7E" w14:textId="77777777" w:rsidR="003B19B3" w:rsidRPr="003B19B3" w:rsidRDefault="003B19B3" w:rsidP="003B19B3">
            <w:pPr>
              <w:suppressLineNumbers/>
              <w:suppressAutoHyphens/>
              <w:adjustRightInd w:val="0"/>
              <w:snapToGrid w:val="0"/>
              <w:spacing w:before="120" w:after="120"/>
              <w:rPr>
                <w:rFonts w:ascii="Times New Roman" w:hAnsi="Times New Roman" w:cs="Times New Roman"/>
                <w:snapToGrid w:val="0"/>
                <w:kern w:val="22"/>
                <w:sz w:val="20"/>
                <w:szCs w:val="20"/>
                <w:lang w:eastAsia="zh-CN"/>
              </w:rPr>
            </w:pPr>
            <w:r w:rsidRPr="003B19B3">
              <w:rPr>
                <w:rFonts w:ascii="Times New Roman" w:eastAsia="KaiTi" w:hAnsi="Times New Roman" w:cs="Times New Roman"/>
                <w:snapToGrid w:val="0"/>
                <w:kern w:val="22"/>
                <w:sz w:val="20"/>
                <w:szCs w:val="20"/>
                <w:lang w:eastAsia="zh-CN"/>
              </w:rPr>
              <w:t>重申</w:t>
            </w:r>
            <w:r w:rsidRPr="003B19B3">
              <w:rPr>
                <w:rFonts w:ascii="Times New Roman" w:hAnsi="Times New Roman" w:cs="Times New Roman"/>
                <w:snapToGrid w:val="0"/>
                <w:kern w:val="22"/>
                <w:sz w:val="20"/>
                <w:szCs w:val="20"/>
                <w:lang w:eastAsia="zh-CN"/>
              </w:rPr>
              <w:t>充分适用第</w:t>
            </w:r>
            <w:r w:rsidRPr="003B19B3">
              <w:rPr>
                <w:rFonts w:ascii="Times New Roman" w:hAnsi="Times New Roman" w:cs="Times New Roman"/>
                <w:snapToGrid w:val="0"/>
                <w:kern w:val="22"/>
                <w:sz w:val="20"/>
                <w:szCs w:val="20"/>
                <w:lang w:eastAsia="zh-CN"/>
              </w:rPr>
              <w:t>21</w:t>
            </w:r>
            <w:r w:rsidRPr="003B19B3">
              <w:rPr>
                <w:rFonts w:ascii="Times New Roman" w:hAnsi="Times New Roman" w:cs="Times New Roman"/>
                <w:snapToGrid w:val="0"/>
                <w:kern w:val="22"/>
                <w:sz w:val="20"/>
                <w:szCs w:val="20"/>
                <w:lang w:eastAsia="zh-CN"/>
              </w:rPr>
              <w:t>条的规定和所有符合条件的缔约方利用财务机制对全面执行《公约》的重要性，</w:t>
            </w:r>
            <w:r w:rsidRPr="003B19B3">
              <w:rPr>
                <w:rFonts w:ascii="Times New Roman" w:eastAsia="KaiTi" w:hAnsi="Times New Roman" w:cs="Times New Roman"/>
                <w:snapToGrid w:val="0"/>
                <w:kern w:val="22"/>
                <w:sz w:val="20"/>
                <w:szCs w:val="20"/>
                <w:lang w:eastAsia="zh-CN"/>
              </w:rPr>
              <w:t>欢迎</w:t>
            </w:r>
            <w:r w:rsidRPr="003B19B3">
              <w:rPr>
                <w:rFonts w:ascii="Times New Roman" w:hAnsi="Times New Roman" w:cs="Times New Roman"/>
                <w:snapToGrid w:val="0"/>
                <w:kern w:val="22"/>
                <w:sz w:val="20"/>
                <w:szCs w:val="20"/>
                <w:lang w:eastAsia="zh-CN"/>
              </w:rPr>
              <w:t>全球环境基金作为临时和持续运行《公约》财务机制的体制结构所发挥的宝贵作用，</w:t>
            </w:r>
          </w:p>
          <w:p w14:paraId="3CEB7C26" w14:textId="77777777" w:rsidR="003B19B3" w:rsidRPr="003B19B3" w:rsidRDefault="003B19B3" w:rsidP="003B19B3">
            <w:pPr>
              <w:suppressLineNumbers/>
              <w:suppressAutoHyphens/>
              <w:adjustRightInd w:val="0"/>
              <w:snapToGrid w:val="0"/>
              <w:spacing w:before="120" w:after="120"/>
              <w:rPr>
                <w:rFonts w:ascii="Times New Roman" w:hAnsi="Times New Roman" w:cs="Times New Roman"/>
                <w:snapToGrid w:val="0"/>
                <w:kern w:val="22"/>
                <w:sz w:val="20"/>
                <w:szCs w:val="20"/>
                <w:lang w:eastAsia="zh-CN"/>
              </w:rPr>
            </w:pPr>
            <w:r w:rsidRPr="003B19B3">
              <w:rPr>
                <w:rFonts w:ascii="Times New Roman" w:eastAsia="KaiTi" w:hAnsi="Times New Roman" w:cs="Times New Roman"/>
                <w:snapToGrid w:val="0"/>
                <w:kern w:val="22"/>
                <w:sz w:val="20"/>
                <w:szCs w:val="20"/>
                <w:lang w:eastAsia="zh-CN"/>
              </w:rPr>
              <w:t>强调</w:t>
            </w:r>
            <w:r w:rsidRPr="003B19B3">
              <w:rPr>
                <w:rFonts w:ascii="Times New Roman" w:hAnsi="Times New Roman" w:cs="Times New Roman"/>
                <w:snapToGrid w:val="0"/>
                <w:kern w:val="22"/>
                <w:sz w:val="20"/>
                <w:szCs w:val="20"/>
                <w:lang w:eastAsia="zh-CN"/>
              </w:rPr>
              <w:t>全球环境基金酌情确保以高效和透明的方式适当遵循其审议审查供资提案的政策和程序的重要性，</w:t>
            </w:r>
            <w:r w:rsidRPr="003B19B3">
              <w:rPr>
                <w:rFonts w:ascii="Times New Roman" w:hAnsi="Times New Roman" w:cs="Times New Roman"/>
                <w:snapToGrid w:val="0"/>
                <w:kern w:val="22"/>
                <w:sz w:val="20"/>
                <w:szCs w:val="20"/>
                <w:lang w:eastAsia="zh-CN"/>
              </w:rPr>
              <w:t xml:space="preserve"> </w:t>
            </w:r>
          </w:p>
          <w:p w14:paraId="3106965F" w14:textId="77777777" w:rsidR="003B19B3" w:rsidRPr="003B19B3" w:rsidRDefault="003B19B3" w:rsidP="003B19B3">
            <w:pPr>
              <w:suppressLineNumbers/>
              <w:suppressAutoHyphens/>
              <w:adjustRightInd w:val="0"/>
              <w:snapToGrid w:val="0"/>
              <w:spacing w:before="120" w:after="120"/>
              <w:rPr>
                <w:rFonts w:ascii="Times New Roman" w:eastAsia="MS Mincho" w:hAnsi="Times New Roman" w:cs="Times New Roman"/>
                <w:snapToGrid w:val="0"/>
                <w:kern w:val="22"/>
                <w:sz w:val="20"/>
                <w:szCs w:val="20"/>
                <w:lang w:val="en-GB" w:eastAsia="zh-CN"/>
              </w:rPr>
            </w:pPr>
            <w:r w:rsidRPr="003B19B3">
              <w:rPr>
                <w:rFonts w:ascii="Times New Roman" w:eastAsia="KaiTi" w:hAnsi="Times New Roman" w:cs="Times New Roman"/>
                <w:snapToGrid w:val="0"/>
                <w:kern w:val="22"/>
                <w:sz w:val="20"/>
                <w:szCs w:val="20"/>
                <w:lang w:val="en-GB" w:eastAsia="zh-CN"/>
              </w:rPr>
              <w:t>回顾</w:t>
            </w:r>
            <w:r w:rsidRPr="003B19B3">
              <w:rPr>
                <w:rFonts w:ascii="Times New Roman" w:hAnsi="Times New Roman" w:cs="Times New Roman"/>
                <w:snapToGrid w:val="0"/>
                <w:kern w:val="22"/>
                <w:sz w:val="20"/>
                <w:szCs w:val="20"/>
                <w:lang w:val="en-GB" w:eastAsia="zh-CN"/>
              </w:rPr>
              <w:t>《公约》第</w:t>
            </w:r>
            <w:r w:rsidRPr="003B19B3">
              <w:rPr>
                <w:rFonts w:ascii="Times New Roman" w:eastAsia="MS Mincho" w:hAnsi="Times New Roman" w:cs="Times New Roman"/>
                <w:snapToGrid w:val="0"/>
                <w:kern w:val="22"/>
                <w:sz w:val="20"/>
                <w:szCs w:val="20"/>
                <w:lang w:val="en-GB" w:eastAsia="zh-CN"/>
              </w:rPr>
              <w:t>21</w:t>
            </w:r>
            <w:r w:rsidRPr="003B19B3">
              <w:rPr>
                <w:rFonts w:ascii="Times New Roman" w:hAnsi="Times New Roman" w:cs="Times New Roman"/>
                <w:snapToGrid w:val="0"/>
                <w:kern w:val="22"/>
                <w:sz w:val="20"/>
                <w:szCs w:val="20"/>
                <w:lang w:val="en-GB" w:eastAsia="zh-CN"/>
              </w:rPr>
              <w:t>条第</w:t>
            </w:r>
            <w:r w:rsidRPr="003B19B3">
              <w:rPr>
                <w:rFonts w:ascii="Times New Roman" w:eastAsia="MS Mincho" w:hAnsi="Times New Roman" w:cs="Times New Roman"/>
                <w:snapToGrid w:val="0"/>
                <w:kern w:val="22"/>
                <w:sz w:val="20"/>
                <w:szCs w:val="20"/>
                <w:lang w:val="en-GB" w:eastAsia="zh-CN"/>
              </w:rPr>
              <w:t>3</w:t>
            </w:r>
            <w:r w:rsidRPr="003B19B3">
              <w:rPr>
                <w:rFonts w:ascii="Times New Roman" w:hAnsi="Times New Roman" w:cs="Times New Roman"/>
                <w:snapToGrid w:val="0"/>
                <w:kern w:val="22"/>
                <w:sz w:val="20"/>
                <w:szCs w:val="20"/>
                <w:lang w:val="en-GB" w:eastAsia="zh-CN"/>
              </w:rPr>
              <w:t>款，其中规定缔约方大会应审查财务机制的成效，</w:t>
            </w:r>
          </w:p>
          <w:p w14:paraId="64C388CF" w14:textId="77777777" w:rsidR="003B19B3" w:rsidRPr="003B19B3" w:rsidRDefault="003B19B3" w:rsidP="003B19B3">
            <w:pPr>
              <w:suppressLineNumbers/>
              <w:suppressAutoHyphens/>
              <w:adjustRightInd w:val="0"/>
              <w:snapToGrid w:val="0"/>
              <w:spacing w:before="120" w:after="120"/>
              <w:rPr>
                <w:rFonts w:ascii="Times New Roman" w:eastAsia="MS Mincho" w:hAnsi="Times New Roman" w:cs="Times New Roman"/>
                <w:snapToGrid w:val="0"/>
                <w:kern w:val="22"/>
                <w:sz w:val="20"/>
                <w:szCs w:val="20"/>
                <w:lang w:val="en-GB" w:eastAsia="zh-CN"/>
              </w:rPr>
            </w:pPr>
            <w:r w:rsidRPr="003B19B3">
              <w:rPr>
                <w:rFonts w:ascii="Times New Roman" w:eastAsia="KaiTi" w:hAnsi="Times New Roman" w:cs="Times New Roman"/>
                <w:snapToGrid w:val="0"/>
                <w:kern w:val="22"/>
                <w:sz w:val="20"/>
                <w:szCs w:val="20"/>
                <w:lang w:val="en-GB" w:eastAsia="zh-CN"/>
              </w:rPr>
              <w:t>重申</w:t>
            </w:r>
            <w:r w:rsidRPr="003B19B3">
              <w:rPr>
                <w:rFonts w:ascii="Times New Roman" w:hAnsi="Times New Roman" w:cs="Times New Roman"/>
                <w:snapToGrid w:val="0"/>
                <w:kern w:val="22"/>
                <w:sz w:val="20"/>
                <w:szCs w:val="20"/>
                <w:lang w:val="en-GB" w:eastAsia="zh-CN"/>
              </w:rPr>
              <w:t>第</w:t>
            </w:r>
            <w:r w:rsidRPr="003B19B3">
              <w:rPr>
                <w:rFonts w:ascii="Times New Roman" w:eastAsia="MS Mincho" w:hAnsi="Times New Roman" w:cs="Times New Roman"/>
                <w:snapToGrid w:val="0"/>
                <w:kern w:val="22"/>
                <w:sz w:val="20"/>
                <w:szCs w:val="20"/>
                <w:lang w:val="en-GB" w:eastAsia="zh-CN"/>
              </w:rPr>
              <w:t>III/8</w:t>
            </w:r>
            <w:r w:rsidRPr="003B19B3">
              <w:rPr>
                <w:rFonts w:ascii="Times New Roman" w:hAnsi="Times New Roman" w:cs="Times New Roman"/>
                <w:snapToGrid w:val="0"/>
                <w:kern w:val="22"/>
                <w:sz w:val="20"/>
                <w:szCs w:val="20"/>
                <w:lang w:val="en-GB" w:eastAsia="zh-CN"/>
              </w:rPr>
              <w:t>号决定所载缔约方大会在与全球环境基金理事会的谅解备忘录中作出的定期审查财务机制在执行《公约》方面的成效的承诺，</w:t>
            </w:r>
          </w:p>
          <w:p w14:paraId="3C646649" w14:textId="77777777" w:rsidR="003B19B3" w:rsidRPr="003B19B3" w:rsidRDefault="003B19B3" w:rsidP="003B19B3">
            <w:pPr>
              <w:suppressLineNumbers/>
              <w:suppressAutoHyphens/>
              <w:adjustRightInd w:val="0"/>
              <w:snapToGrid w:val="0"/>
              <w:spacing w:before="120" w:after="120"/>
              <w:rPr>
                <w:rFonts w:ascii="Times New Roman" w:eastAsia="MS Mincho" w:hAnsi="Times New Roman" w:cs="Times New Roman"/>
                <w:snapToGrid w:val="0"/>
                <w:kern w:val="22"/>
                <w:sz w:val="20"/>
                <w:szCs w:val="20"/>
                <w:lang w:val="en-GB" w:eastAsia="zh-CN"/>
              </w:rPr>
            </w:pPr>
            <w:r w:rsidRPr="003B19B3">
              <w:rPr>
                <w:rFonts w:ascii="Times New Roman" w:eastAsia="KaiTi" w:hAnsi="Times New Roman" w:cs="Times New Roman"/>
                <w:snapToGrid w:val="0"/>
                <w:kern w:val="22"/>
                <w:sz w:val="20"/>
                <w:szCs w:val="20"/>
                <w:lang w:val="en-GB" w:eastAsia="zh-CN"/>
              </w:rPr>
              <w:t>又重申</w:t>
            </w:r>
            <w:r w:rsidRPr="003B19B3">
              <w:rPr>
                <w:rFonts w:ascii="Times New Roman" w:hAnsi="Times New Roman" w:cs="Times New Roman"/>
                <w:snapToGrid w:val="0"/>
                <w:kern w:val="22"/>
                <w:sz w:val="20"/>
                <w:szCs w:val="20"/>
                <w:lang w:val="en-GB" w:eastAsia="zh-CN"/>
              </w:rPr>
              <w:t>关于四年度财务机制成效审查安排的第</w:t>
            </w:r>
            <w:r w:rsidRPr="003B19B3">
              <w:rPr>
                <w:rFonts w:ascii="Times New Roman" w:eastAsia="MS Mincho" w:hAnsi="Times New Roman" w:cs="Times New Roman"/>
                <w:snapToGrid w:val="0"/>
                <w:kern w:val="22"/>
                <w:sz w:val="20"/>
                <w:szCs w:val="20"/>
                <w:lang w:val="en-GB" w:eastAsia="zh-CN"/>
              </w:rPr>
              <w:t>XI/5</w:t>
            </w:r>
            <w:r w:rsidRPr="003B19B3">
              <w:rPr>
                <w:rFonts w:ascii="Times New Roman" w:hAnsi="Times New Roman" w:cs="Times New Roman"/>
                <w:snapToGrid w:val="0"/>
                <w:kern w:val="22"/>
                <w:sz w:val="20"/>
                <w:szCs w:val="20"/>
                <w:lang w:val="en-GB" w:eastAsia="zh-CN"/>
              </w:rPr>
              <w:t>号决定第</w:t>
            </w:r>
            <w:r w:rsidRPr="003B19B3">
              <w:rPr>
                <w:rFonts w:ascii="Times New Roman" w:eastAsia="MS Mincho" w:hAnsi="Times New Roman" w:cs="Times New Roman"/>
                <w:snapToGrid w:val="0"/>
                <w:kern w:val="22"/>
                <w:sz w:val="20"/>
                <w:szCs w:val="20"/>
                <w:lang w:val="en-GB" w:eastAsia="zh-CN"/>
              </w:rPr>
              <w:t>7</w:t>
            </w:r>
            <w:r w:rsidRPr="003B19B3">
              <w:rPr>
                <w:rFonts w:ascii="Times New Roman" w:hAnsi="Times New Roman" w:cs="Times New Roman"/>
                <w:snapToGrid w:val="0"/>
                <w:kern w:val="22"/>
                <w:sz w:val="20"/>
                <w:szCs w:val="20"/>
                <w:lang w:val="en-GB" w:eastAsia="zh-CN"/>
              </w:rPr>
              <w:t>段，</w:t>
            </w:r>
          </w:p>
          <w:p w14:paraId="72B4C65F" w14:textId="77777777" w:rsidR="003B19B3" w:rsidRPr="003B19B3" w:rsidRDefault="003B19B3" w:rsidP="003B19B3">
            <w:pPr>
              <w:suppressLineNumbers/>
              <w:suppressAutoHyphens/>
              <w:adjustRightInd w:val="0"/>
              <w:snapToGrid w:val="0"/>
              <w:spacing w:before="120" w:after="120"/>
              <w:rPr>
                <w:rFonts w:ascii="Times New Roman" w:eastAsia="MS Mincho" w:hAnsi="Times New Roman" w:cs="Times New Roman"/>
                <w:snapToGrid w:val="0"/>
                <w:kern w:val="22"/>
                <w:sz w:val="20"/>
                <w:szCs w:val="20"/>
                <w:lang w:val="en-GB" w:eastAsia="zh-CN"/>
              </w:rPr>
            </w:pPr>
            <w:r w:rsidRPr="003B19B3">
              <w:rPr>
                <w:rFonts w:ascii="Times New Roman" w:eastAsia="KaiTi" w:hAnsi="Times New Roman" w:cs="Times New Roman"/>
                <w:snapToGrid w:val="0"/>
                <w:kern w:val="22"/>
                <w:sz w:val="20"/>
                <w:szCs w:val="20"/>
                <w:lang w:val="en-GB" w:eastAsia="zh-CN"/>
              </w:rPr>
              <w:t>回顾</w:t>
            </w:r>
            <w:r w:rsidRPr="003B19B3">
              <w:rPr>
                <w:rFonts w:ascii="Times New Roman" w:hAnsi="Times New Roman" w:cs="Times New Roman"/>
                <w:snapToGrid w:val="0"/>
                <w:kern w:val="22"/>
                <w:sz w:val="20"/>
                <w:szCs w:val="20"/>
                <w:lang w:val="en-GB" w:eastAsia="zh-CN"/>
              </w:rPr>
              <w:t>关于供缔约方大会第十五届会议审议的第六次财务机制成效审查的职权范围的第</w:t>
            </w:r>
            <w:r w:rsidRPr="003B19B3">
              <w:rPr>
                <w:rFonts w:ascii="Times New Roman" w:eastAsia="MS Mincho" w:hAnsi="Times New Roman" w:cs="Times New Roman"/>
                <w:snapToGrid w:val="0"/>
                <w:kern w:val="22"/>
                <w:sz w:val="20"/>
                <w:szCs w:val="20"/>
                <w:lang w:val="en-GB" w:eastAsia="zh-CN"/>
              </w:rPr>
              <w:t>14/23</w:t>
            </w:r>
            <w:r w:rsidRPr="003B19B3">
              <w:rPr>
                <w:rFonts w:ascii="Times New Roman" w:hAnsi="Times New Roman" w:cs="Times New Roman"/>
                <w:snapToGrid w:val="0"/>
                <w:kern w:val="22"/>
                <w:sz w:val="20"/>
                <w:szCs w:val="20"/>
                <w:lang w:val="en-GB" w:eastAsia="zh-CN"/>
              </w:rPr>
              <w:t>号决定第</w:t>
            </w:r>
            <w:r w:rsidRPr="003B19B3">
              <w:rPr>
                <w:rFonts w:ascii="Times New Roman" w:eastAsia="MS Mincho" w:hAnsi="Times New Roman" w:cs="Times New Roman"/>
                <w:snapToGrid w:val="0"/>
                <w:kern w:val="22"/>
                <w:sz w:val="20"/>
                <w:szCs w:val="20"/>
                <w:lang w:val="en-GB" w:eastAsia="zh-CN"/>
              </w:rPr>
              <w:t>13</w:t>
            </w:r>
            <w:r w:rsidRPr="003B19B3">
              <w:rPr>
                <w:rFonts w:ascii="Times New Roman" w:hAnsi="Times New Roman" w:cs="Times New Roman"/>
                <w:snapToGrid w:val="0"/>
                <w:kern w:val="22"/>
                <w:sz w:val="20"/>
                <w:szCs w:val="20"/>
                <w:lang w:val="en-GB" w:eastAsia="zh-CN"/>
              </w:rPr>
              <w:t>段</w:t>
            </w:r>
            <w:r w:rsidRPr="003B19B3">
              <w:rPr>
                <w:rFonts w:ascii="Times New Roman" w:eastAsia="MS Mincho" w:hAnsi="Times New Roman" w:cs="Times New Roman"/>
                <w:snapToGrid w:val="0"/>
                <w:kern w:val="22"/>
                <w:sz w:val="20"/>
                <w:szCs w:val="20"/>
                <w:lang w:val="en-GB" w:eastAsia="zh-CN"/>
              </w:rPr>
              <w:t xml:space="preserve"> </w:t>
            </w:r>
            <w:r w:rsidRPr="003B19B3">
              <w:rPr>
                <w:rFonts w:ascii="Times New Roman" w:hAnsi="Times New Roman" w:cs="Times New Roman"/>
                <w:snapToGrid w:val="0"/>
                <w:kern w:val="22"/>
                <w:sz w:val="20"/>
                <w:szCs w:val="20"/>
                <w:lang w:val="en-GB" w:eastAsia="zh-CN"/>
              </w:rPr>
              <w:t>，</w:t>
            </w:r>
            <w:r w:rsidRPr="003B19B3">
              <w:rPr>
                <w:rFonts w:ascii="Times New Roman" w:hAnsi="Times New Roman" w:cs="Times New Roman"/>
                <w:snapToGrid w:val="0"/>
                <w:kern w:val="22"/>
                <w:sz w:val="20"/>
                <w:szCs w:val="20"/>
                <w:lang w:val="en-GB" w:eastAsia="zh-CN"/>
              </w:rPr>
              <w:t xml:space="preserve"> </w:t>
            </w:r>
          </w:p>
          <w:p w14:paraId="1C2B3222" w14:textId="77777777" w:rsidR="003B19B3" w:rsidRPr="003B19B3" w:rsidRDefault="003B19B3" w:rsidP="003B19B3">
            <w:pPr>
              <w:spacing w:before="120" w:after="120"/>
              <w:rPr>
                <w:rFonts w:ascii="Times New Roman" w:hAnsi="Times New Roman" w:cs="Times New Roman"/>
                <w:sz w:val="20"/>
                <w:szCs w:val="20"/>
                <w:lang w:val="en-GB" w:eastAsia="zh-CN"/>
              </w:rPr>
            </w:pPr>
            <w:r w:rsidRPr="003B19B3">
              <w:rPr>
                <w:rFonts w:ascii="Times New Roman" w:eastAsia="KaiTi" w:hAnsi="Times New Roman" w:cs="Times New Roman"/>
                <w:kern w:val="22"/>
                <w:sz w:val="20"/>
                <w:szCs w:val="20"/>
                <w:lang w:eastAsia="zh-CN"/>
              </w:rPr>
              <w:t>重申</w:t>
            </w:r>
            <w:r w:rsidRPr="003B19B3">
              <w:rPr>
                <w:rFonts w:ascii="Times New Roman" w:hAnsi="Times New Roman" w:cs="Times New Roman"/>
                <w:kern w:val="22"/>
                <w:sz w:val="20"/>
                <w:szCs w:val="20"/>
                <w:lang w:eastAsia="zh-CN"/>
              </w:rPr>
              <w:t>审查财务机制在执行《公约》及其议定书、战略和方案方面的成效的重要性，</w:t>
            </w:r>
          </w:p>
        </w:tc>
        <w:tc>
          <w:tcPr>
            <w:tcW w:w="4050" w:type="dxa"/>
          </w:tcPr>
          <w:p w14:paraId="402F1380" w14:textId="77777777" w:rsidR="003B19B3" w:rsidRPr="003B19B3" w:rsidRDefault="003B19B3" w:rsidP="003B19B3">
            <w:pPr>
              <w:spacing w:before="120" w:after="120"/>
              <w:rPr>
                <w:rFonts w:ascii="Times New Roman" w:hAnsi="Times New Roman" w:cs="Times New Roman"/>
                <w:sz w:val="20"/>
                <w:szCs w:val="20"/>
              </w:rPr>
            </w:pPr>
            <w:r w:rsidRPr="003B19B3">
              <w:rPr>
                <w:rFonts w:ascii="Times New Roman" w:hAnsi="Times New Roman" w:cs="Times New Roman"/>
                <w:sz w:val="20"/>
                <w:szCs w:val="20"/>
                <w:lang w:eastAsia="zh-CN"/>
              </w:rPr>
              <w:t>注意到。</w:t>
            </w:r>
          </w:p>
        </w:tc>
      </w:tr>
      <w:tr w:rsidR="00F25407" w:rsidRPr="003B19B3" w14:paraId="30E072E6" w14:textId="77777777" w:rsidTr="00B92C70">
        <w:tc>
          <w:tcPr>
            <w:tcW w:w="5305" w:type="dxa"/>
          </w:tcPr>
          <w:p w14:paraId="0848E109" w14:textId="77777777" w:rsidR="003B19B3" w:rsidRPr="003B19B3" w:rsidRDefault="003B19B3" w:rsidP="003B19B3">
            <w:pPr>
              <w:spacing w:before="120" w:after="120"/>
              <w:rPr>
                <w:rFonts w:ascii="Times New Roman" w:hAnsi="Times New Roman" w:cs="Times New Roman"/>
                <w:sz w:val="20"/>
                <w:szCs w:val="20"/>
                <w:lang w:eastAsia="zh-CN"/>
              </w:rPr>
            </w:pPr>
            <w:r w:rsidRPr="003B19B3">
              <w:rPr>
                <w:rFonts w:ascii="Times New Roman" w:eastAsia="KaiTi" w:hAnsi="Times New Roman" w:cs="Times New Roman"/>
                <w:sz w:val="20"/>
                <w:szCs w:val="20"/>
                <w:lang w:eastAsia="zh-CN"/>
              </w:rPr>
              <w:t xml:space="preserve">1. </w:t>
            </w:r>
            <w:r w:rsidRPr="003B19B3">
              <w:rPr>
                <w:rFonts w:ascii="Times New Roman" w:eastAsia="KaiTi" w:hAnsi="Times New Roman" w:cs="Times New Roman"/>
                <w:sz w:val="20"/>
                <w:szCs w:val="20"/>
                <w:lang w:eastAsia="zh-CN"/>
              </w:rPr>
              <w:t>欢迎</w:t>
            </w:r>
            <w:r w:rsidRPr="003B19B3">
              <w:rPr>
                <w:rFonts w:ascii="Times New Roman" w:hAnsi="Times New Roman" w:cs="Times New Roman"/>
                <w:sz w:val="20"/>
                <w:szCs w:val="20"/>
                <w:lang w:eastAsia="zh-CN"/>
              </w:rPr>
              <w:t>全球环境基金理事会提交缔约方大会第十五届会议的报告；</w:t>
            </w:r>
          </w:p>
        </w:tc>
        <w:tc>
          <w:tcPr>
            <w:tcW w:w="4050" w:type="dxa"/>
          </w:tcPr>
          <w:p w14:paraId="6EEDB909" w14:textId="77777777" w:rsidR="003B19B3" w:rsidRPr="003B19B3" w:rsidRDefault="003B19B3" w:rsidP="003B19B3">
            <w:pPr>
              <w:spacing w:before="120" w:after="120"/>
              <w:rPr>
                <w:rFonts w:ascii="Times New Roman" w:hAnsi="Times New Roman" w:cs="Times New Roman"/>
                <w:sz w:val="20"/>
                <w:szCs w:val="20"/>
              </w:rPr>
            </w:pPr>
            <w:r w:rsidRPr="003B19B3">
              <w:rPr>
                <w:rFonts w:ascii="Times New Roman" w:hAnsi="Times New Roman" w:cs="Times New Roman"/>
                <w:sz w:val="20"/>
                <w:szCs w:val="20"/>
              </w:rPr>
              <w:t>感谢对报告的欢迎。</w:t>
            </w:r>
          </w:p>
        </w:tc>
      </w:tr>
      <w:tr w:rsidR="00F25407" w:rsidRPr="003B19B3" w14:paraId="042CAB3D" w14:textId="77777777" w:rsidTr="00B92C70">
        <w:tc>
          <w:tcPr>
            <w:tcW w:w="5305" w:type="dxa"/>
          </w:tcPr>
          <w:p w14:paraId="2DA4B94C" w14:textId="77777777" w:rsidR="003B19B3" w:rsidRPr="003B19B3" w:rsidRDefault="003B19B3" w:rsidP="003B19B3">
            <w:pPr>
              <w:snapToGrid w:val="0"/>
              <w:spacing w:before="120" w:after="120"/>
              <w:jc w:val="both"/>
              <w:rPr>
                <w:rFonts w:ascii="Times New Roman" w:hAnsi="Times New Roman" w:cs="Times New Roman"/>
                <w:kern w:val="22"/>
                <w:sz w:val="20"/>
                <w:szCs w:val="20"/>
                <w:lang w:eastAsia="zh-CN"/>
              </w:rPr>
            </w:pPr>
            <w:r w:rsidRPr="003B19B3">
              <w:rPr>
                <w:rFonts w:ascii="Times New Roman" w:hAnsi="Times New Roman" w:cs="Times New Roman"/>
                <w:sz w:val="20"/>
                <w:szCs w:val="20"/>
                <w:lang w:val="en-GB" w:eastAsia="zh-CN"/>
              </w:rPr>
              <w:t>2.</w:t>
            </w:r>
            <w:r w:rsidRPr="003B19B3">
              <w:rPr>
                <w:rFonts w:ascii="Times New Roman" w:hAnsi="Times New Roman" w:cs="Times New Roman"/>
                <w:i/>
                <w:iCs/>
                <w:sz w:val="20"/>
                <w:szCs w:val="20"/>
                <w:lang w:val="en-GB" w:eastAsia="zh-CN"/>
              </w:rPr>
              <w:t xml:space="preserve"> </w:t>
            </w:r>
            <w:r w:rsidRPr="003B19B3">
              <w:rPr>
                <w:rFonts w:ascii="Times New Roman" w:eastAsia="KaiTi" w:hAnsi="Times New Roman" w:cs="Times New Roman"/>
                <w:kern w:val="22"/>
                <w:sz w:val="20"/>
                <w:szCs w:val="20"/>
                <w:lang w:eastAsia="zh-CN"/>
              </w:rPr>
              <w:t>表示注意到</w:t>
            </w:r>
            <w:r w:rsidRPr="003B19B3">
              <w:rPr>
                <w:rFonts w:ascii="Times New Roman" w:hAnsi="Times New Roman" w:cs="Times New Roman"/>
                <w:kern w:val="22"/>
                <w:sz w:val="20"/>
                <w:szCs w:val="20"/>
                <w:lang w:eastAsia="zh-CN"/>
              </w:rPr>
              <w:t>比照全球环境基金第八次增资完成时的</w:t>
            </w:r>
            <w:r w:rsidRPr="003B19B3">
              <w:rPr>
                <w:rFonts w:ascii="Times New Roman" w:hAnsi="Times New Roman" w:cs="Times New Roman"/>
                <w:kern w:val="22"/>
                <w:sz w:val="20"/>
                <w:szCs w:val="20"/>
                <w:lang w:eastAsia="zh-CN"/>
              </w:rPr>
              <w:t>2020</w:t>
            </w:r>
            <w:r w:rsidRPr="003B19B3">
              <w:rPr>
                <w:rFonts w:ascii="Times New Roman" w:hAnsi="Times New Roman" w:cs="Times New Roman"/>
                <w:kern w:val="22"/>
                <w:sz w:val="20"/>
                <w:szCs w:val="20"/>
                <w:lang w:eastAsia="zh-CN"/>
              </w:rPr>
              <w:t>后全球生物多样性框架草案对第八增资期执行《公约》及其议定书所需供资和可用供资进行切合实际的评估的重要性</w:t>
            </w:r>
            <w:r w:rsidRPr="003B19B3">
              <w:rPr>
                <w:rFonts w:ascii="Times New Roman" w:hAnsi="Times New Roman" w:cs="Times New Roman"/>
                <w:kern w:val="22"/>
                <w:sz w:val="20"/>
                <w:szCs w:val="20"/>
                <w:vertAlign w:val="superscript"/>
                <w:lang w:eastAsia="zh-CN"/>
              </w:rPr>
              <w:footnoteReference w:id="36"/>
            </w:r>
            <w:r w:rsidRPr="003B19B3">
              <w:rPr>
                <w:rFonts w:ascii="Times New Roman" w:hAnsi="Times New Roman" w:cs="Times New Roman"/>
                <w:kern w:val="22"/>
                <w:sz w:val="20"/>
                <w:szCs w:val="20"/>
                <w:lang w:eastAsia="zh-CN"/>
              </w:rPr>
              <w:t>；</w:t>
            </w:r>
            <w:r w:rsidRPr="003B19B3">
              <w:rPr>
                <w:rFonts w:ascii="Times New Roman" w:hAnsi="Times New Roman" w:cs="Times New Roman"/>
                <w:kern w:val="22"/>
                <w:sz w:val="20"/>
                <w:szCs w:val="20"/>
                <w:lang w:eastAsia="zh-CN"/>
              </w:rPr>
              <w:t xml:space="preserve">  </w:t>
            </w:r>
          </w:p>
        </w:tc>
        <w:tc>
          <w:tcPr>
            <w:tcW w:w="4050" w:type="dxa"/>
          </w:tcPr>
          <w:p w14:paraId="236566FD" w14:textId="77777777" w:rsidR="003B19B3" w:rsidRPr="003B19B3" w:rsidRDefault="003B19B3" w:rsidP="003B19B3">
            <w:pPr>
              <w:spacing w:before="120" w:after="120"/>
              <w:rPr>
                <w:rFonts w:ascii="Times New Roman" w:hAnsi="Times New Roman" w:cs="Times New Roman"/>
                <w:sz w:val="20"/>
                <w:szCs w:val="20"/>
              </w:rPr>
            </w:pPr>
            <w:r w:rsidRPr="003B19B3">
              <w:rPr>
                <w:rFonts w:ascii="Times New Roman" w:hAnsi="Times New Roman" w:cs="Times New Roman"/>
                <w:sz w:val="20"/>
                <w:szCs w:val="20"/>
                <w:lang w:eastAsia="zh-CN"/>
              </w:rPr>
              <w:t>注意到。</w:t>
            </w:r>
          </w:p>
        </w:tc>
      </w:tr>
      <w:tr w:rsidR="00F25407" w:rsidRPr="003B19B3" w14:paraId="30F24C21" w14:textId="77777777" w:rsidTr="00B92C70">
        <w:tc>
          <w:tcPr>
            <w:tcW w:w="5305" w:type="dxa"/>
          </w:tcPr>
          <w:p w14:paraId="40B206E5" w14:textId="77777777" w:rsidR="003B19B3" w:rsidRPr="003B19B3" w:rsidRDefault="003B19B3" w:rsidP="003B19B3">
            <w:pPr>
              <w:spacing w:before="120" w:after="120"/>
              <w:rPr>
                <w:rFonts w:ascii="Times New Roman" w:hAnsi="Times New Roman" w:cs="Times New Roman"/>
                <w:bCs/>
                <w:sz w:val="20"/>
                <w:szCs w:val="20"/>
                <w:lang w:val="en-GB" w:eastAsia="zh-CN"/>
              </w:rPr>
            </w:pPr>
            <w:r w:rsidRPr="003B19B3">
              <w:rPr>
                <w:rFonts w:ascii="Times New Roman" w:hAnsi="Times New Roman" w:cs="Times New Roman"/>
                <w:bCs/>
                <w:sz w:val="20"/>
                <w:szCs w:val="20"/>
                <w:lang w:val="en-GB" w:eastAsia="zh-CN"/>
              </w:rPr>
              <w:t>3.</w:t>
            </w:r>
            <w:r w:rsidRPr="003B19B3">
              <w:rPr>
                <w:rFonts w:ascii="Times New Roman" w:hAnsi="Times New Roman" w:cs="Times New Roman" w:hint="eastAsia"/>
                <w:bCs/>
                <w:sz w:val="20"/>
                <w:szCs w:val="20"/>
                <w:lang w:val="en-GB" w:eastAsia="zh-CN"/>
              </w:rPr>
              <w:t xml:space="preserve"> </w:t>
            </w:r>
            <w:r w:rsidRPr="003B19B3">
              <w:rPr>
                <w:rFonts w:ascii="Times New Roman" w:eastAsia="KaiTi" w:hAnsi="Times New Roman" w:cs="Times New Roman"/>
                <w:bCs/>
                <w:kern w:val="22"/>
                <w:sz w:val="20"/>
                <w:szCs w:val="20"/>
                <w:lang w:eastAsia="zh-CN"/>
              </w:rPr>
              <w:t>请</w:t>
            </w:r>
            <w:r w:rsidRPr="003B19B3">
              <w:rPr>
                <w:rFonts w:ascii="Times New Roman" w:hAnsi="Times New Roman" w:cs="Times New Roman"/>
                <w:bCs/>
                <w:kern w:val="22"/>
                <w:sz w:val="20"/>
                <w:szCs w:val="20"/>
                <w:lang w:eastAsia="zh-CN"/>
              </w:rPr>
              <w:t>全球环境基金在提交缔约方大会和作为各议定书缔约方大会的缔约方大会的报告中做出解释，说明全球环境</w:t>
            </w:r>
            <w:r w:rsidRPr="003B19B3">
              <w:rPr>
                <w:rFonts w:ascii="Times New Roman" w:hAnsi="Times New Roman" w:cs="Times New Roman"/>
                <w:kern w:val="22"/>
                <w:sz w:val="20"/>
                <w:szCs w:val="20"/>
                <w:lang w:eastAsia="zh-CN"/>
              </w:rPr>
              <w:t>基金</w:t>
            </w:r>
            <w:r w:rsidRPr="003B19B3">
              <w:rPr>
                <w:rFonts w:ascii="Times New Roman" w:hAnsi="Times New Roman" w:cs="Times New Roman"/>
                <w:bCs/>
                <w:kern w:val="22"/>
                <w:sz w:val="20"/>
                <w:szCs w:val="20"/>
                <w:lang w:eastAsia="zh-CN"/>
              </w:rPr>
              <w:t>第八次增资</w:t>
            </w:r>
            <w:r w:rsidRPr="003B19B3">
              <w:rPr>
                <w:rFonts w:ascii="Times New Roman" w:hAnsi="Times New Roman" w:cs="Times New Roman"/>
                <w:bCs/>
                <w:kern w:val="22"/>
                <w:sz w:val="20"/>
                <w:szCs w:val="20"/>
                <w:vertAlign w:val="superscript"/>
                <w:lang w:eastAsia="zh-CN"/>
              </w:rPr>
              <w:footnoteReference w:id="37"/>
            </w:r>
            <w:r w:rsidRPr="003B19B3">
              <w:rPr>
                <w:rFonts w:ascii="Times New Roman" w:hAnsi="Times New Roman" w:cs="Times New Roman"/>
                <w:bCs/>
                <w:kern w:val="22"/>
                <w:sz w:val="20"/>
                <w:szCs w:val="20"/>
                <w:lang w:eastAsia="zh-CN"/>
              </w:rPr>
              <w:t xml:space="preserve"> </w:t>
            </w:r>
            <w:r w:rsidRPr="003B19B3">
              <w:rPr>
                <w:rFonts w:ascii="Times New Roman" w:hAnsi="Times New Roman" w:cs="Times New Roman"/>
                <w:bCs/>
                <w:kern w:val="22"/>
                <w:sz w:val="20"/>
                <w:szCs w:val="20"/>
                <w:lang w:eastAsia="zh-CN"/>
              </w:rPr>
              <w:t>如何通过其方案编制指南要素为执行《公</w:t>
            </w:r>
            <w:r w:rsidRPr="003B19B3">
              <w:rPr>
                <w:rFonts w:ascii="Times New Roman" w:hAnsi="Times New Roman" w:cs="Times New Roman"/>
                <w:bCs/>
                <w:kern w:val="22"/>
                <w:sz w:val="20"/>
                <w:szCs w:val="20"/>
                <w:lang w:eastAsia="zh-CN"/>
              </w:rPr>
              <w:lastRenderedPageBreak/>
              <w:t>约》及其议定书和执行《昆明</w:t>
            </w:r>
            <w:r w:rsidRPr="003B19B3">
              <w:rPr>
                <w:rFonts w:ascii="Times New Roman" w:hAnsi="Times New Roman" w:cs="Times New Roman"/>
                <w:bCs/>
                <w:kern w:val="22"/>
                <w:sz w:val="20"/>
                <w:szCs w:val="20"/>
                <w:lang w:eastAsia="zh-CN"/>
              </w:rPr>
              <w:t>-</w:t>
            </w:r>
            <w:r w:rsidRPr="003B19B3">
              <w:rPr>
                <w:rFonts w:ascii="Times New Roman" w:hAnsi="Times New Roman" w:cs="Times New Roman"/>
                <w:bCs/>
                <w:kern w:val="22"/>
                <w:sz w:val="20"/>
                <w:szCs w:val="20"/>
                <w:lang w:eastAsia="zh-CN"/>
              </w:rPr>
              <w:t>蒙特利尔全球生物多样性框架》</w:t>
            </w:r>
            <w:r w:rsidRPr="003B19B3">
              <w:rPr>
                <w:rFonts w:ascii="Times New Roman" w:hAnsi="Times New Roman" w:cs="Times New Roman"/>
                <w:bCs/>
                <w:kern w:val="22"/>
                <w:sz w:val="20"/>
                <w:szCs w:val="20"/>
                <w:vertAlign w:val="superscript"/>
                <w:lang w:eastAsia="zh-CN"/>
              </w:rPr>
              <w:footnoteReference w:id="38"/>
            </w:r>
            <w:r w:rsidRPr="003B19B3">
              <w:rPr>
                <w:rFonts w:ascii="Times New Roman" w:hAnsi="Times New Roman" w:cs="Times New Roman"/>
                <w:bCs/>
                <w:kern w:val="22"/>
                <w:sz w:val="20"/>
                <w:szCs w:val="20"/>
                <w:lang w:eastAsia="zh-CN"/>
              </w:rPr>
              <w:t xml:space="preserve"> </w:t>
            </w:r>
            <w:r w:rsidRPr="003B19B3">
              <w:rPr>
                <w:rFonts w:ascii="Times New Roman" w:hAnsi="Times New Roman" w:cs="Times New Roman"/>
                <w:bCs/>
                <w:kern w:val="22"/>
                <w:sz w:val="20"/>
                <w:szCs w:val="20"/>
                <w:lang w:eastAsia="zh-CN"/>
              </w:rPr>
              <w:t>的长期目标和行动目标及其监测框架</w:t>
            </w:r>
            <w:r w:rsidRPr="003B19B3">
              <w:rPr>
                <w:rFonts w:ascii="Times New Roman" w:hAnsi="Times New Roman" w:cs="Times New Roman"/>
                <w:bCs/>
                <w:kern w:val="22"/>
                <w:sz w:val="20"/>
                <w:szCs w:val="20"/>
                <w:vertAlign w:val="superscript"/>
                <w:lang w:eastAsia="zh-CN"/>
              </w:rPr>
              <w:footnoteReference w:id="39"/>
            </w:r>
            <w:r w:rsidRPr="003B19B3">
              <w:rPr>
                <w:rFonts w:ascii="Times New Roman" w:hAnsi="Times New Roman" w:cs="Times New Roman"/>
                <w:bCs/>
                <w:kern w:val="22"/>
                <w:sz w:val="20"/>
                <w:szCs w:val="20"/>
                <w:lang w:eastAsia="zh-CN"/>
              </w:rPr>
              <w:t xml:space="preserve"> </w:t>
            </w:r>
            <w:r w:rsidRPr="003B19B3">
              <w:rPr>
                <w:rFonts w:ascii="Times New Roman" w:hAnsi="Times New Roman" w:cs="Times New Roman"/>
                <w:bCs/>
                <w:kern w:val="22"/>
                <w:sz w:val="20"/>
                <w:szCs w:val="20"/>
                <w:lang w:eastAsia="zh-CN"/>
              </w:rPr>
              <w:t>作出贡献</w:t>
            </w:r>
            <w:r w:rsidRPr="003B19B3">
              <w:rPr>
                <w:rFonts w:ascii="Times New Roman" w:hAnsi="Times New Roman" w:cs="Times New Roman"/>
                <w:bCs/>
                <w:sz w:val="20"/>
                <w:szCs w:val="20"/>
                <w:lang w:val="en-GB" w:eastAsia="zh-CN"/>
              </w:rPr>
              <w:t>；</w:t>
            </w:r>
          </w:p>
        </w:tc>
        <w:tc>
          <w:tcPr>
            <w:tcW w:w="4050" w:type="dxa"/>
          </w:tcPr>
          <w:p w14:paraId="08BF60D4" w14:textId="338E1A65" w:rsidR="003B19B3" w:rsidRPr="003B19B3" w:rsidRDefault="003B19B3" w:rsidP="003B19B3">
            <w:pPr>
              <w:spacing w:before="120" w:after="120"/>
              <w:rPr>
                <w:rFonts w:ascii="Times New Roman" w:hAnsi="Times New Roman" w:cs="Times New Roman"/>
                <w:sz w:val="20"/>
                <w:szCs w:val="20"/>
                <w:lang w:eastAsia="zh-CN"/>
              </w:rPr>
            </w:pPr>
            <w:r w:rsidRPr="003B19B3">
              <w:rPr>
                <w:rFonts w:ascii="Times New Roman" w:hAnsi="Times New Roman" w:cs="Times New Roman"/>
                <w:sz w:val="20"/>
                <w:szCs w:val="20"/>
                <w:lang w:eastAsia="zh-CN"/>
              </w:rPr>
              <w:lastRenderedPageBreak/>
              <w:t>这份</w:t>
            </w:r>
            <w:r w:rsidRPr="003B19B3">
              <w:rPr>
                <w:rFonts w:ascii="Times New Roman" w:hAnsi="Times New Roman" w:cs="Times New Roman" w:hint="eastAsia"/>
                <w:sz w:val="20"/>
                <w:szCs w:val="20"/>
                <w:lang w:eastAsia="zh-CN"/>
              </w:rPr>
              <w:t>提交</w:t>
            </w:r>
            <w:r w:rsidRPr="003B19B3">
              <w:rPr>
                <w:rFonts w:ascii="Times New Roman" w:hAnsi="Times New Roman" w:cs="Times New Roman"/>
                <w:sz w:val="20"/>
                <w:szCs w:val="20"/>
                <w:lang w:eastAsia="zh-CN"/>
              </w:rPr>
              <w:t>缔约方大会的报告解释了</w:t>
            </w:r>
            <w:r w:rsidRPr="003B19B3">
              <w:rPr>
                <w:rFonts w:ascii="Times New Roman" w:hAnsi="Times New Roman" w:cs="Times New Roman"/>
                <w:sz w:val="20"/>
                <w:szCs w:val="20"/>
                <w:lang w:eastAsia="zh-CN"/>
              </w:rPr>
              <w:t>GEF-8</w:t>
            </w:r>
            <w:r w:rsidRPr="003B19B3">
              <w:rPr>
                <w:rFonts w:ascii="Times New Roman" w:hAnsi="Times New Roman" w:cs="Times New Roman"/>
                <w:sz w:val="20"/>
                <w:szCs w:val="20"/>
                <w:lang w:eastAsia="zh-CN"/>
              </w:rPr>
              <w:t>方案编制</w:t>
            </w:r>
            <w:r w:rsidRPr="003B19B3">
              <w:rPr>
                <w:rFonts w:ascii="Times New Roman" w:hAnsi="Times New Roman" w:cs="Times New Roman" w:hint="eastAsia"/>
                <w:sz w:val="20"/>
                <w:szCs w:val="20"/>
                <w:lang w:eastAsia="zh-CN"/>
              </w:rPr>
              <w:t>指南</w:t>
            </w:r>
            <w:r w:rsidRPr="003B19B3">
              <w:rPr>
                <w:rFonts w:ascii="Times New Roman" w:hAnsi="Times New Roman" w:cs="Times New Roman"/>
                <w:sz w:val="20"/>
                <w:szCs w:val="20"/>
                <w:lang w:eastAsia="zh-CN"/>
              </w:rPr>
              <w:t>如何为执行《公约》及其议定书和《昆蒙框架》的长期目标和行动目标作</w:t>
            </w:r>
            <w:r w:rsidRPr="003B19B3">
              <w:rPr>
                <w:rFonts w:ascii="Times New Roman" w:hAnsi="Times New Roman" w:cs="Times New Roman"/>
                <w:sz w:val="20"/>
                <w:szCs w:val="20"/>
                <w:lang w:eastAsia="zh-CN"/>
              </w:rPr>
              <w:lastRenderedPageBreak/>
              <w:t>出了贡献</w:t>
            </w:r>
            <w:r w:rsidR="006F6473">
              <w:rPr>
                <w:rFonts w:ascii="Times New Roman" w:hAnsi="Times New Roman" w:cs="Times New Roman" w:hint="eastAsia"/>
                <w:sz w:val="20"/>
                <w:szCs w:val="20"/>
                <w:lang w:eastAsia="zh-CN"/>
              </w:rPr>
              <w:t>。</w:t>
            </w:r>
            <w:r w:rsidR="006F6473" w:rsidRPr="006F6473">
              <w:rPr>
                <w:rFonts w:ascii="Times New Roman" w:hAnsi="Times New Roman" w:cs="Times New Roman" w:hint="eastAsia"/>
                <w:sz w:val="20"/>
                <w:szCs w:val="20"/>
                <w:lang w:eastAsia="zh-CN"/>
              </w:rPr>
              <w:t>报告还解释了</w:t>
            </w:r>
            <w:r w:rsidR="006F6473">
              <w:rPr>
                <w:rFonts w:ascii="Times New Roman" w:hAnsi="Times New Roman" w:cs="Times New Roman" w:hint="eastAsia"/>
                <w:sz w:val="20"/>
                <w:szCs w:val="20"/>
                <w:lang w:eastAsia="zh-CN"/>
              </w:rPr>
              <w:t>GEF</w:t>
            </w:r>
            <w:r w:rsidR="006F6473" w:rsidRPr="006F6473">
              <w:rPr>
                <w:rFonts w:ascii="Times New Roman" w:hAnsi="Times New Roman" w:cs="Times New Roman" w:hint="eastAsia"/>
                <w:sz w:val="20"/>
                <w:szCs w:val="20"/>
                <w:lang w:eastAsia="zh-CN"/>
              </w:rPr>
              <w:t>如何通过</w:t>
            </w:r>
            <w:r w:rsidR="006F6473">
              <w:rPr>
                <w:rFonts w:ascii="Times New Roman" w:hAnsi="Times New Roman" w:cs="Times New Roman" w:hint="eastAsia"/>
                <w:sz w:val="20"/>
                <w:szCs w:val="20"/>
                <w:lang w:eastAsia="zh-CN"/>
              </w:rPr>
              <w:t>GEF-7</w:t>
            </w:r>
            <w:r w:rsidR="006F6473" w:rsidRPr="006F6473">
              <w:rPr>
                <w:rFonts w:ascii="Times New Roman" w:hAnsi="Times New Roman" w:cs="Times New Roman" w:hint="eastAsia"/>
                <w:sz w:val="20"/>
                <w:szCs w:val="20"/>
                <w:lang w:eastAsia="zh-CN"/>
              </w:rPr>
              <w:t>全球生物多样性框架早期行动</w:t>
            </w:r>
            <w:r w:rsidR="006F6473">
              <w:rPr>
                <w:rFonts w:ascii="Times New Roman" w:hAnsi="Times New Roman" w:cs="Times New Roman" w:hint="eastAsia"/>
                <w:sz w:val="20"/>
                <w:szCs w:val="20"/>
                <w:lang w:eastAsia="zh-CN"/>
              </w:rPr>
              <w:t>支助</w:t>
            </w:r>
            <w:r w:rsidR="006F6473" w:rsidRPr="006F6473">
              <w:rPr>
                <w:rFonts w:ascii="Times New Roman" w:hAnsi="Times New Roman" w:cs="Times New Roman" w:hint="eastAsia"/>
                <w:sz w:val="20"/>
                <w:szCs w:val="20"/>
                <w:lang w:eastAsia="zh-CN"/>
              </w:rPr>
              <w:t>和</w:t>
            </w:r>
            <w:r w:rsidR="006F6473">
              <w:rPr>
                <w:rFonts w:ascii="Times New Roman" w:hAnsi="Times New Roman" w:cs="Times New Roman" w:hint="eastAsia"/>
                <w:sz w:val="20"/>
                <w:szCs w:val="20"/>
                <w:lang w:eastAsia="zh-CN"/>
              </w:rPr>
              <w:t>GEF-8</w:t>
            </w:r>
            <w:r w:rsidR="006F6473" w:rsidRPr="006F6473">
              <w:rPr>
                <w:rFonts w:ascii="Times New Roman" w:hAnsi="Times New Roman" w:cs="Times New Roman" w:hint="eastAsia"/>
                <w:sz w:val="20"/>
                <w:szCs w:val="20"/>
                <w:lang w:eastAsia="zh-CN"/>
              </w:rPr>
              <w:t>总括方案支持监测框架的实施，以支持国家生物多样性战略和行动计划的修订和更新以及第七次国家报告的编制。</w:t>
            </w:r>
          </w:p>
        </w:tc>
      </w:tr>
      <w:tr w:rsidR="00F25407" w:rsidRPr="003B19B3" w14:paraId="57B5B49A" w14:textId="77777777" w:rsidTr="00B92C70">
        <w:tc>
          <w:tcPr>
            <w:tcW w:w="5305" w:type="dxa"/>
          </w:tcPr>
          <w:p w14:paraId="5A5F60C8" w14:textId="77777777" w:rsidR="003B19B3" w:rsidRPr="003B19B3" w:rsidRDefault="003B19B3" w:rsidP="003B19B3">
            <w:pPr>
              <w:spacing w:before="120" w:after="120"/>
              <w:rPr>
                <w:rFonts w:ascii="Times New Roman" w:hAnsi="Times New Roman" w:cs="Times New Roman"/>
                <w:sz w:val="20"/>
                <w:szCs w:val="20"/>
                <w:lang w:val="en-GB" w:eastAsia="zh-CN"/>
              </w:rPr>
            </w:pPr>
            <w:r w:rsidRPr="003B19B3">
              <w:rPr>
                <w:rFonts w:ascii="Times New Roman" w:hAnsi="Times New Roman" w:cs="Times New Roman"/>
                <w:iCs/>
                <w:sz w:val="20"/>
                <w:szCs w:val="20"/>
                <w:lang w:val="en-GB" w:eastAsia="zh-CN"/>
              </w:rPr>
              <w:lastRenderedPageBreak/>
              <w:t>4</w:t>
            </w:r>
            <w:r w:rsidRPr="003B19B3">
              <w:rPr>
                <w:rFonts w:ascii="Times New Roman" w:hAnsi="Times New Roman" w:cs="Times New Roman"/>
                <w:i/>
                <w:sz w:val="20"/>
                <w:szCs w:val="20"/>
                <w:lang w:val="en-GB" w:eastAsia="zh-CN"/>
              </w:rPr>
              <w:t xml:space="preserve">. </w:t>
            </w:r>
            <w:r w:rsidRPr="003B19B3">
              <w:rPr>
                <w:rFonts w:ascii="Times New Roman" w:eastAsia="KaiTi" w:hAnsi="Times New Roman" w:cs="Times New Roman"/>
                <w:bCs/>
                <w:kern w:val="22"/>
                <w:sz w:val="20"/>
                <w:szCs w:val="20"/>
                <w:lang w:eastAsia="zh-CN"/>
              </w:rPr>
              <w:t>敦促</w:t>
            </w:r>
            <w:r w:rsidRPr="003B19B3">
              <w:rPr>
                <w:rFonts w:ascii="Times New Roman" w:hAnsi="Times New Roman" w:cs="Times New Roman"/>
                <w:bCs/>
                <w:kern w:val="22"/>
                <w:sz w:val="20"/>
                <w:szCs w:val="20"/>
                <w:lang w:eastAsia="zh-CN"/>
              </w:rPr>
              <w:t>全球环境基金支持缔约方努力加强政策一致性，作为生物多样性主流化的一部分，促进</w:t>
            </w:r>
            <w:r w:rsidRPr="003B19B3">
              <w:rPr>
                <w:rFonts w:ascii="Times New Roman" w:hAnsi="Times New Roman" w:cs="Times New Roman"/>
                <w:bCs/>
                <w:kern w:val="22"/>
                <w:sz w:val="20"/>
                <w:szCs w:val="20"/>
                <w:lang w:eastAsia="zh-CN"/>
              </w:rPr>
              <w:t xml:space="preserve"> </w:t>
            </w:r>
            <w:r w:rsidRPr="003B19B3">
              <w:rPr>
                <w:rFonts w:ascii="Times New Roman" w:hAnsi="Times New Roman" w:cs="Times New Roman"/>
                <w:bCs/>
                <w:kern w:val="22"/>
                <w:sz w:val="20"/>
                <w:szCs w:val="20"/>
                <w:lang w:eastAsia="zh-CN"/>
              </w:rPr>
              <w:t>《昆明</w:t>
            </w:r>
            <w:r w:rsidRPr="003B19B3">
              <w:rPr>
                <w:rFonts w:ascii="Times New Roman" w:hAnsi="Times New Roman" w:cs="Times New Roman"/>
                <w:bCs/>
                <w:kern w:val="22"/>
                <w:sz w:val="20"/>
                <w:szCs w:val="20"/>
                <w:lang w:eastAsia="zh-CN"/>
              </w:rPr>
              <w:t>-</w:t>
            </w:r>
            <w:r w:rsidRPr="003B19B3">
              <w:rPr>
                <w:rFonts w:ascii="Times New Roman" w:hAnsi="Times New Roman" w:cs="Times New Roman"/>
                <w:bCs/>
                <w:kern w:val="22"/>
                <w:sz w:val="20"/>
                <w:szCs w:val="20"/>
                <w:lang w:eastAsia="zh-CN"/>
              </w:rPr>
              <w:t>蒙特利尔全球生物多样性框架》的有效和高效执行；</w:t>
            </w:r>
          </w:p>
        </w:tc>
        <w:tc>
          <w:tcPr>
            <w:tcW w:w="4050" w:type="dxa"/>
          </w:tcPr>
          <w:p w14:paraId="1810CDD9" w14:textId="77777777" w:rsidR="003B19B3" w:rsidRPr="003B19B3" w:rsidRDefault="003B19B3" w:rsidP="003B19B3">
            <w:pPr>
              <w:spacing w:before="120" w:after="120"/>
              <w:rPr>
                <w:rFonts w:ascii="Times New Roman" w:hAnsi="Times New Roman" w:cs="Times New Roman"/>
                <w:sz w:val="20"/>
                <w:szCs w:val="20"/>
                <w:highlight w:val="yellow"/>
                <w:lang w:eastAsia="zh-CN"/>
              </w:rPr>
            </w:pPr>
            <w:r w:rsidRPr="003B19B3">
              <w:rPr>
                <w:rFonts w:ascii="Times New Roman" w:hAnsi="Times New Roman" w:cs="Times New Roman"/>
                <w:sz w:val="20"/>
                <w:szCs w:val="20"/>
                <w:lang w:eastAsia="zh-CN"/>
              </w:rPr>
              <w:t>GEF-8</w:t>
            </w:r>
            <w:r w:rsidRPr="003B19B3">
              <w:rPr>
                <w:rFonts w:ascii="Times New Roman" w:hAnsi="Times New Roman" w:cs="Times New Roman"/>
                <w:sz w:val="20"/>
                <w:szCs w:val="20"/>
                <w:lang w:eastAsia="zh-CN"/>
              </w:rPr>
              <w:t>方案编制指南的要素支持政策一致性，本报告在</w:t>
            </w:r>
            <w:r w:rsidRPr="003B19B3">
              <w:rPr>
                <w:rFonts w:ascii="Times New Roman" w:hAnsi="Times New Roman" w:cs="Times New Roman" w:hint="eastAsia"/>
                <w:sz w:val="20"/>
                <w:szCs w:val="20"/>
                <w:lang w:eastAsia="zh-CN"/>
              </w:rPr>
              <w:t>本回应</w:t>
            </w:r>
            <w:r w:rsidRPr="003B19B3">
              <w:rPr>
                <w:rFonts w:ascii="Times New Roman" w:hAnsi="Times New Roman" w:cs="Times New Roman"/>
                <w:sz w:val="20"/>
                <w:szCs w:val="20"/>
                <w:lang w:eastAsia="zh-CN"/>
              </w:rPr>
              <w:t>表后提供了最新进展情况。</w:t>
            </w:r>
          </w:p>
        </w:tc>
      </w:tr>
      <w:tr w:rsidR="00F25407" w:rsidRPr="003B19B3" w14:paraId="687A3323" w14:textId="77777777" w:rsidTr="00B92C70">
        <w:tc>
          <w:tcPr>
            <w:tcW w:w="5305" w:type="dxa"/>
          </w:tcPr>
          <w:p w14:paraId="70DE6FAE" w14:textId="77777777" w:rsidR="003B19B3" w:rsidRPr="003B19B3" w:rsidRDefault="003B19B3" w:rsidP="003B19B3">
            <w:pPr>
              <w:spacing w:before="120" w:after="120"/>
              <w:rPr>
                <w:rFonts w:ascii="Times New Roman" w:hAnsi="Times New Roman" w:cs="Times New Roman"/>
                <w:bCs/>
                <w:sz w:val="20"/>
                <w:szCs w:val="20"/>
                <w:lang w:val="en-GB" w:eastAsia="zh-CN"/>
              </w:rPr>
            </w:pPr>
            <w:r w:rsidRPr="003B19B3">
              <w:rPr>
                <w:rFonts w:ascii="Times New Roman" w:hAnsi="Times New Roman" w:cs="Times New Roman"/>
                <w:bCs/>
                <w:iCs/>
                <w:sz w:val="20"/>
                <w:szCs w:val="20"/>
                <w:lang w:val="en-GB" w:eastAsia="zh-CN"/>
              </w:rPr>
              <w:t>5.</w:t>
            </w:r>
            <w:r w:rsidRPr="003B19B3">
              <w:rPr>
                <w:rFonts w:ascii="Times New Roman" w:hAnsi="Times New Roman" w:cs="Times New Roman"/>
                <w:bCs/>
                <w:i/>
                <w:sz w:val="20"/>
                <w:szCs w:val="20"/>
                <w:lang w:val="en-GB" w:eastAsia="zh-CN"/>
              </w:rPr>
              <w:t xml:space="preserve"> </w:t>
            </w:r>
            <w:r w:rsidRPr="003B19B3">
              <w:rPr>
                <w:rFonts w:ascii="Times New Roman" w:eastAsia="KaiTi" w:hAnsi="Times New Roman" w:cs="Times New Roman"/>
                <w:bCs/>
                <w:kern w:val="22"/>
                <w:sz w:val="20"/>
                <w:szCs w:val="20"/>
                <w:lang w:eastAsia="zh-CN"/>
              </w:rPr>
              <w:t>通过</w:t>
            </w:r>
            <w:r w:rsidRPr="003B19B3">
              <w:rPr>
                <w:rFonts w:ascii="Times New Roman" w:hAnsi="Times New Roman" w:cs="Times New Roman"/>
                <w:bCs/>
                <w:kern w:val="22"/>
                <w:sz w:val="20"/>
                <w:szCs w:val="20"/>
                <w:lang w:eastAsia="zh-CN"/>
              </w:rPr>
              <w:t>全球环境基金第八增资期（</w:t>
            </w:r>
            <w:r w:rsidRPr="003B19B3">
              <w:rPr>
                <w:rFonts w:ascii="Times New Roman" w:hAnsi="Times New Roman" w:cs="Times New Roman"/>
                <w:bCs/>
                <w:kern w:val="22"/>
                <w:sz w:val="20"/>
                <w:szCs w:val="20"/>
                <w:lang w:eastAsia="zh-CN"/>
              </w:rPr>
              <w:t>2022</w:t>
            </w:r>
            <w:r w:rsidRPr="003B19B3">
              <w:rPr>
                <w:rFonts w:ascii="Times New Roman" w:hAnsi="Times New Roman" w:cs="Times New Roman"/>
                <w:bCs/>
                <w:kern w:val="22"/>
                <w:sz w:val="20"/>
                <w:szCs w:val="20"/>
                <w:lang w:eastAsia="zh-CN"/>
              </w:rPr>
              <w:t>年</w:t>
            </w:r>
            <w:r w:rsidRPr="003B19B3">
              <w:rPr>
                <w:rFonts w:ascii="Times New Roman" w:hAnsi="Times New Roman" w:cs="Times New Roman"/>
                <w:bCs/>
                <w:kern w:val="22"/>
                <w:sz w:val="20"/>
                <w:szCs w:val="20"/>
                <w:lang w:eastAsia="zh-CN"/>
              </w:rPr>
              <w:t>7</w:t>
            </w:r>
            <w:r w:rsidRPr="003B19B3">
              <w:rPr>
                <w:rFonts w:ascii="Times New Roman" w:hAnsi="Times New Roman" w:cs="Times New Roman"/>
                <w:bCs/>
                <w:kern w:val="22"/>
                <w:sz w:val="20"/>
                <w:szCs w:val="20"/>
                <w:lang w:eastAsia="zh-CN"/>
              </w:rPr>
              <w:t>月至</w:t>
            </w:r>
            <w:r w:rsidRPr="003B19B3">
              <w:rPr>
                <w:rFonts w:ascii="Times New Roman" w:hAnsi="Times New Roman" w:cs="Times New Roman"/>
                <w:bCs/>
                <w:kern w:val="22"/>
                <w:sz w:val="20"/>
                <w:szCs w:val="20"/>
                <w:lang w:eastAsia="zh-CN"/>
              </w:rPr>
              <w:t>2026</w:t>
            </w:r>
            <w:r w:rsidRPr="003B19B3">
              <w:rPr>
                <w:rFonts w:ascii="Times New Roman" w:hAnsi="Times New Roman" w:cs="Times New Roman"/>
                <w:bCs/>
                <w:kern w:val="22"/>
                <w:sz w:val="20"/>
                <w:szCs w:val="20"/>
                <w:lang w:eastAsia="zh-CN"/>
              </w:rPr>
              <w:t>年</w:t>
            </w:r>
            <w:r w:rsidRPr="003B19B3">
              <w:rPr>
                <w:rFonts w:ascii="Times New Roman" w:hAnsi="Times New Roman" w:cs="Times New Roman"/>
                <w:bCs/>
                <w:kern w:val="22"/>
                <w:sz w:val="20"/>
                <w:szCs w:val="20"/>
                <w:lang w:eastAsia="zh-CN"/>
              </w:rPr>
              <w:t>6</w:t>
            </w:r>
            <w:r w:rsidRPr="003B19B3">
              <w:rPr>
                <w:rFonts w:ascii="Times New Roman" w:hAnsi="Times New Roman" w:cs="Times New Roman"/>
                <w:bCs/>
                <w:kern w:val="22"/>
                <w:sz w:val="20"/>
                <w:szCs w:val="20"/>
                <w:lang w:eastAsia="zh-CN"/>
              </w:rPr>
              <w:t>月）《生物多样性公约》成果导向四年期方案重点框架，该框架与本决定附件一所载《昆明</w:t>
            </w:r>
            <w:r w:rsidRPr="003B19B3">
              <w:rPr>
                <w:rFonts w:ascii="Times New Roman" w:hAnsi="Times New Roman" w:cs="Times New Roman"/>
                <w:bCs/>
                <w:kern w:val="22"/>
                <w:sz w:val="20"/>
                <w:szCs w:val="20"/>
                <w:lang w:eastAsia="zh-CN"/>
              </w:rPr>
              <w:t>-</w:t>
            </w:r>
            <w:r w:rsidRPr="003B19B3">
              <w:rPr>
                <w:rFonts w:ascii="Times New Roman" w:hAnsi="Times New Roman" w:cs="Times New Roman"/>
                <w:bCs/>
                <w:kern w:val="22"/>
                <w:sz w:val="20"/>
                <w:szCs w:val="20"/>
                <w:lang w:eastAsia="zh-CN"/>
              </w:rPr>
              <w:t>蒙特利尔全球生物多样性框架》相一致；</w:t>
            </w:r>
          </w:p>
        </w:tc>
        <w:tc>
          <w:tcPr>
            <w:tcW w:w="4050" w:type="dxa"/>
          </w:tcPr>
          <w:p w14:paraId="206F4A18" w14:textId="77777777" w:rsidR="003B19B3" w:rsidRPr="003B19B3" w:rsidRDefault="003B19B3" w:rsidP="003B19B3">
            <w:pPr>
              <w:spacing w:before="120" w:after="120"/>
              <w:rPr>
                <w:rFonts w:ascii="Times New Roman" w:hAnsi="Times New Roman" w:cs="Times New Roman"/>
                <w:sz w:val="20"/>
                <w:szCs w:val="20"/>
              </w:rPr>
            </w:pPr>
            <w:r w:rsidRPr="003B19B3">
              <w:rPr>
                <w:rFonts w:ascii="Times New Roman" w:hAnsi="Times New Roman" w:cs="Times New Roman"/>
                <w:sz w:val="20"/>
                <w:szCs w:val="20"/>
                <w:lang w:eastAsia="zh-CN"/>
              </w:rPr>
              <w:t>注意到</w:t>
            </w:r>
            <w:r w:rsidRPr="003B19B3">
              <w:rPr>
                <w:rFonts w:ascii="Times New Roman" w:hAnsi="Times New Roman" w:cs="Times New Roman" w:hint="eastAsia"/>
                <w:sz w:val="20"/>
                <w:szCs w:val="20"/>
                <w:lang w:eastAsia="zh-CN"/>
              </w:rPr>
              <w:t>。</w:t>
            </w:r>
          </w:p>
        </w:tc>
      </w:tr>
      <w:tr w:rsidR="00F25407" w:rsidRPr="003B19B3" w14:paraId="1989DFF6" w14:textId="77777777" w:rsidTr="00B92C70">
        <w:tc>
          <w:tcPr>
            <w:tcW w:w="5305" w:type="dxa"/>
          </w:tcPr>
          <w:p w14:paraId="3308BD4D" w14:textId="77777777" w:rsidR="003B19B3" w:rsidRPr="003B19B3" w:rsidRDefault="003B19B3" w:rsidP="003B19B3">
            <w:pPr>
              <w:snapToGrid w:val="0"/>
              <w:spacing w:before="120" w:after="120"/>
              <w:jc w:val="both"/>
              <w:rPr>
                <w:rFonts w:ascii="Times New Roman" w:hAnsi="Times New Roman" w:cs="Times New Roman"/>
                <w:bCs/>
                <w:kern w:val="22"/>
                <w:sz w:val="20"/>
                <w:szCs w:val="20"/>
                <w:lang w:eastAsia="zh-CN"/>
              </w:rPr>
            </w:pPr>
            <w:r w:rsidRPr="003B19B3">
              <w:rPr>
                <w:rFonts w:ascii="Times New Roman" w:hAnsi="Times New Roman" w:cs="Times New Roman"/>
                <w:bCs/>
                <w:sz w:val="20"/>
                <w:szCs w:val="20"/>
                <w:lang w:val="en-GB" w:eastAsia="zh-CN"/>
              </w:rPr>
              <w:t>6.</w:t>
            </w:r>
            <w:r w:rsidRPr="003B19B3">
              <w:rPr>
                <w:rFonts w:ascii="Times New Roman" w:hAnsi="Times New Roman" w:cs="Times New Roman"/>
                <w:bCs/>
                <w:i/>
                <w:iCs/>
                <w:sz w:val="20"/>
                <w:szCs w:val="20"/>
                <w:lang w:val="en-GB" w:eastAsia="zh-CN"/>
              </w:rPr>
              <w:t xml:space="preserve"> </w:t>
            </w:r>
            <w:r w:rsidRPr="003B19B3">
              <w:rPr>
                <w:rFonts w:ascii="Times New Roman" w:eastAsia="KaiTi" w:hAnsi="Times New Roman" w:cs="Times New Roman"/>
                <w:bCs/>
                <w:kern w:val="22"/>
                <w:sz w:val="20"/>
                <w:szCs w:val="20"/>
                <w:lang w:eastAsia="zh-CN"/>
              </w:rPr>
              <w:t>欢迎</w:t>
            </w:r>
            <w:r w:rsidRPr="003B19B3">
              <w:rPr>
                <w:rFonts w:ascii="Times New Roman" w:hAnsi="Times New Roman" w:cs="Times New Roman"/>
                <w:bCs/>
                <w:kern w:val="22"/>
                <w:sz w:val="20"/>
                <w:szCs w:val="20"/>
                <w:lang w:eastAsia="zh-CN"/>
              </w:rPr>
              <w:t>全球环境基金第八次增资，</w:t>
            </w:r>
            <w:r w:rsidRPr="003B19B3">
              <w:rPr>
                <w:rFonts w:ascii="Times New Roman" w:eastAsia="KaiTi" w:hAnsi="Times New Roman" w:cs="Times New Roman"/>
                <w:bCs/>
                <w:kern w:val="22"/>
                <w:sz w:val="20"/>
                <w:szCs w:val="20"/>
                <w:lang w:eastAsia="zh-CN"/>
              </w:rPr>
              <w:t>注意到</w:t>
            </w:r>
            <w:r w:rsidRPr="003B19B3">
              <w:rPr>
                <w:rFonts w:ascii="Times New Roman" w:hAnsi="Times New Roman" w:cs="Times New Roman"/>
                <w:bCs/>
                <w:kern w:val="22"/>
                <w:sz w:val="20"/>
                <w:szCs w:val="20"/>
                <w:lang w:eastAsia="zh-CN"/>
              </w:rPr>
              <w:t>其相关方案编制指南和战略包括生物多样性重点领域的指南和战略顾及了第八次增资完成时的</w:t>
            </w:r>
            <w:r w:rsidRPr="003B19B3">
              <w:rPr>
                <w:rFonts w:ascii="Times New Roman" w:hAnsi="Times New Roman" w:cs="Times New Roman"/>
                <w:bCs/>
                <w:kern w:val="22"/>
                <w:sz w:val="20"/>
                <w:szCs w:val="20"/>
                <w:lang w:eastAsia="zh-CN"/>
              </w:rPr>
              <w:t>2020</w:t>
            </w:r>
            <w:r w:rsidRPr="003B19B3">
              <w:rPr>
                <w:rFonts w:ascii="Times New Roman" w:hAnsi="Times New Roman" w:cs="Times New Roman"/>
                <w:bCs/>
                <w:kern w:val="22"/>
                <w:sz w:val="20"/>
                <w:szCs w:val="20"/>
                <w:lang w:eastAsia="zh-CN"/>
              </w:rPr>
              <w:t>年后全球生物多样性框架草案；</w:t>
            </w:r>
          </w:p>
        </w:tc>
        <w:tc>
          <w:tcPr>
            <w:tcW w:w="4050" w:type="dxa"/>
          </w:tcPr>
          <w:p w14:paraId="715308EA" w14:textId="77777777" w:rsidR="003B19B3" w:rsidRPr="003B19B3" w:rsidRDefault="003B19B3" w:rsidP="003B19B3">
            <w:pPr>
              <w:spacing w:before="120" w:after="120"/>
              <w:rPr>
                <w:rFonts w:ascii="Times New Roman" w:hAnsi="Times New Roman" w:cs="Times New Roman"/>
                <w:sz w:val="20"/>
                <w:szCs w:val="20"/>
                <w:lang w:eastAsia="zh-CN"/>
              </w:rPr>
            </w:pPr>
            <w:r w:rsidRPr="003B19B3">
              <w:rPr>
                <w:rFonts w:ascii="Times New Roman" w:hAnsi="Times New Roman" w:cs="Times New Roman"/>
                <w:sz w:val="20"/>
                <w:szCs w:val="20"/>
                <w:lang w:eastAsia="zh-CN"/>
              </w:rPr>
              <w:t>感谢</w:t>
            </w:r>
            <w:r w:rsidRPr="003B19B3">
              <w:rPr>
                <w:rFonts w:ascii="Times New Roman" w:hAnsi="Times New Roman" w:cs="Times New Roman" w:hint="eastAsia"/>
                <w:sz w:val="20"/>
                <w:szCs w:val="20"/>
                <w:lang w:eastAsia="zh-CN"/>
              </w:rPr>
              <w:t>欢迎</w:t>
            </w:r>
            <w:r w:rsidRPr="003B19B3">
              <w:rPr>
                <w:rFonts w:ascii="Times New Roman" w:hAnsi="Times New Roman" w:cs="Times New Roman"/>
                <w:sz w:val="20"/>
                <w:szCs w:val="20"/>
                <w:lang w:eastAsia="zh-CN"/>
              </w:rPr>
              <w:t>创纪录的</w:t>
            </w:r>
            <w:r w:rsidRPr="003B19B3">
              <w:rPr>
                <w:rFonts w:ascii="Times New Roman" w:hAnsi="Times New Roman" w:cs="Times New Roman"/>
                <w:sz w:val="20"/>
                <w:szCs w:val="20"/>
                <w:lang w:eastAsia="zh-CN"/>
              </w:rPr>
              <w:t>GEF-8</w:t>
            </w:r>
            <w:r w:rsidRPr="003B19B3">
              <w:rPr>
                <w:rFonts w:ascii="Times New Roman" w:hAnsi="Times New Roman" w:cs="Times New Roman"/>
                <w:sz w:val="20"/>
                <w:szCs w:val="20"/>
                <w:lang w:eastAsia="zh-CN"/>
              </w:rPr>
              <w:t>增资以及与</w:t>
            </w:r>
            <w:r w:rsidRPr="003B19B3">
              <w:rPr>
                <w:rFonts w:ascii="Times New Roman" w:hAnsi="Times New Roman" w:cs="Times New Roman"/>
                <w:sz w:val="20"/>
                <w:szCs w:val="20"/>
                <w:lang w:eastAsia="zh-CN"/>
              </w:rPr>
              <w:t>2020</w:t>
            </w:r>
            <w:r w:rsidRPr="003B19B3">
              <w:rPr>
                <w:rFonts w:ascii="Times New Roman" w:hAnsi="Times New Roman" w:cs="Times New Roman"/>
                <w:sz w:val="20"/>
                <w:szCs w:val="20"/>
                <w:lang w:eastAsia="zh-CN"/>
              </w:rPr>
              <w:t>年后全球生物多样性框架</w:t>
            </w:r>
            <w:r w:rsidRPr="003B19B3">
              <w:rPr>
                <w:rFonts w:ascii="Times New Roman" w:hAnsi="Times New Roman" w:cs="Times New Roman" w:hint="eastAsia"/>
                <w:sz w:val="20"/>
                <w:szCs w:val="20"/>
                <w:lang w:eastAsia="zh-CN"/>
              </w:rPr>
              <w:t>的战略协调</w:t>
            </w:r>
            <w:r w:rsidRPr="003B19B3">
              <w:rPr>
                <w:rFonts w:ascii="Times New Roman" w:hAnsi="Times New Roman" w:cs="Times New Roman"/>
                <w:sz w:val="20"/>
                <w:szCs w:val="20"/>
                <w:lang w:eastAsia="zh-CN"/>
              </w:rPr>
              <w:t>。</w:t>
            </w:r>
          </w:p>
        </w:tc>
      </w:tr>
      <w:tr w:rsidR="00F25407" w:rsidRPr="003B19B3" w14:paraId="152A891B" w14:textId="77777777" w:rsidTr="00B92C70">
        <w:tc>
          <w:tcPr>
            <w:tcW w:w="5305" w:type="dxa"/>
          </w:tcPr>
          <w:p w14:paraId="5961AA05" w14:textId="77777777" w:rsidR="003B19B3" w:rsidRPr="003B19B3" w:rsidRDefault="003B19B3" w:rsidP="003B19B3">
            <w:pPr>
              <w:snapToGrid w:val="0"/>
              <w:spacing w:before="120" w:after="120"/>
              <w:jc w:val="both"/>
              <w:rPr>
                <w:rFonts w:ascii="Times New Roman" w:hAnsi="Times New Roman" w:cs="Times New Roman"/>
                <w:bCs/>
                <w:kern w:val="22"/>
                <w:sz w:val="20"/>
                <w:szCs w:val="20"/>
                <w:lang w:eastAsia="zh-CN"/>
              </w:rPr>
            </w:pPr>
            <w:r w:rsidRPr="003B19B3">
              <w:rPr>
                <w:rFonts w:ascii="Times New Roman" w:hAnsi="Times New Roman" w:cs="Times New Roman"/>
                <w:bCs/>
                <w:sz w:val="20"/>
                <w:szCs w:val="20"/>
                <w:lang w:val="en-GB" w:eastAsia="zh-CN"/>
              </w:rPr>
              <w:t xml:space="preserve">7. </w:t>
            </w:r>
            <w:r w:rsidRPr="003B19B3">
              <w:rPr>
                <w:rFonts w:ascii="Times New Roman" w:eastAsia="KaiTi" w:hAnsi="Times New Roman" w:cs="Times New Roman"/>
                <w:bCs/>
                <w:kern w:val="22"/>
                <w:sz w:val="20"/>
                <w:szCs w:val="20"/>
                <w:lang w:eastAsia="zh-CN"/>
              </w:rPr>
              <w:t>敦促</w:t>
            </w:r>
            <w:r w:rsidRPr="003B19B3">
              <w:rPr>
                <w:rFonts w:ascii="Times New Roman" w:hAnsi="Times New Roman" w:cs="Times New Roman"/>
                <w:bCs/>
                <w:kern w:val="22"/>
                <w:sz w:val="20"/>
                <w:szCs w:val="20"/>
                <w:lang w:eastAsia="zh-CN"/>
              </w:rPr>
              <w:t>有关缔约方迅速充分利用全球环境基金第八次增资的方案编制指南和资源配置；</w:t>
            </w:r>
          </w:p>
        </w:tc>
        <w:tc>
          <w:tcPr>
            <w:tcW w:w="4050" w:type="dxa"/>
          </w:tcPr>
          <w:p w14:paraId="12C470DD" w14:textId="77777777" w:rsidR="003B19B3" w:rsidRPr="003B19B3" w:rsidRDefault="003B19B3" w:rsidP="003B19B3">
            <w:pPr>
              <w:spacing w:before="120" w:after="120"/>
              <w:rPr>
                <w:rFonts w:ascii="Times New Roman" w:hAnsi="Times New Roman" w:cs="Times New Roman"/>
                <w:sz w:val="20"/>
                <w:szCs w:val="20"/>
                <w:lang w:eastAsia="zh-CN"/>
              </w:rPr>
            </w:pPr>
            <w:r w:rsidRPr="003B19B3">
              <w:rPr>
                <w:rFonts w:ascii="Times New Roman" w:hAnsi="Times New Roman" w:cs="Times New Roman"/>
                <w:sz w:val="20"/>
                <w:szCs w:val="20"/>
                <w:lang w:eastAsia="zh-CN"/>
              </w:rPr>
              <w:t>这是给缔约方的指导意见。</w:t>
            </w:r>
          </w:p>
        </w:tc>
      </w:tr>
      <w:tr w:rsidR="00F25407" w:rsidRPr="003B19B3" w14:paraId="19B0E75E" w14:textId="77777777" w:rsidTr="00B92C70">
        <w:tc>
          <w:tcPr>
            <w:tcW w:w="5305" w:type="dxa"/>
          </w:tcPr>
          <w:p w14:paraId="1BDA9AD7" w14:textId="77777777" w:rsidR="003B19B3" w:rsidRPr="003B19B3" w:rsidRDefault="003B19B3" w:rsidP="003B19B3">
            <w:pPr>
              <w:snapToGrid w:val="0"/>
              <w:spacing w:before="120" w:after="120"/>
              <w:jc w:val="both"/>
              <w:rPr>
                <w:rFonts w:ascii="Times New Roman" w:hAnsi="Times New Roman" w:cs="Times New Roman"/>
                <w:bCs/>
                <w:kern w:val="22"/>
                <w:sz w:val="20"/>
                <w:szCs w:val="20"/>
                <w:lang w:eastAsia="zh-CN"/>
              </w:rPr>
            </w:pPr>
            <w:r w:rsidRPr="003B19B3">
              <w:rPr>
                <w:rFonts w:ascii="Times New Roman" w:eastAsia="KaiTi" w:hAnsi="Times New Roman" w:cs="Times New Roman"/>
                <w:bCs/>
                <w:kern w:val="22"/>
                <w:sz w:val="20"/>
                <w:szCs w:val="20"/>
                <w:lang w:eastAsia="zh-CN"/>
              </w:rPr>
              <w:t>8.</w:t>
            </w:r>
            <w:r w:rsidRPr="003B19B3">
              <w:rPr>
                <w:rFonts w:ascii="Times New Roman" w:eastAsia="KaiTi" w:hAnsi="Times New Roman" w:cs="Times New Roman" w:hint="eastAsia"/>
                <w:bCs/>
                <w:kern w:val="22"/>
                <w:sz w:val="20"/>
                <w:szCs w:val="20"/>
                <w:lang w:eastAsia="zh-CN"/>
              </w:rPr>
              <w:t xml:space="preserve"> </w:t>
            </w:r>
            <w:r w:rsidRPr="003B19B3">
              <w:rPr>
                <w:rFonts w:ascii="Times New Roman" w:eastAsia="KaiTi" w:hAnsi="Times New Roman" w:cs="Times New Roman"/>
                <w:bCs/>
                <w:kern w:val="22"/>
                <w:sz w:val="20"/>
                <w:szCs w:val="20"/>
                <w:lang w:eastAsia="zh-CN"/>
              </w:rPr>
              <w:t>请</w:t>
            </w:r>
            <w:r w:rsidRPr="003B19B3">
              <w:rPr>
                <w:rFonts w:ascii="Times New Roman" w:hAnsi="Times New Roman" w:cs="Times New Roman"/>
                <w:bCs/>
                <w:kern w:val="22"/>
                <w:sz w:val="20"/>
                <w:szCs w:val="20"/>
                <w:lang w:eastAsia="zh-CN"/>
              </w:rPr>
              <w:t>执行秘书酌情与全球环境基金和相关机构进行以下合作：</w:t>
            </w:r>
          </w:p>
          <w:p w14:paraId="2C72EF44" w14:textId="77777777" w:rsidR="003B19B3" w:rsidRPr="003B19B3" w:rsidRDefault="003B19B3" w:rsidP="003B19B3">
            <w:pPr>
              <w:suppressLineNumbers/>
              <w:suppressAutoHyphens/>
              <w:adjustRightInd w:val="0"/>
              <w:snapToGrid w:val="0"/>
              <w:spacing w:before="120" w:after="120"/>
              <w:jc w:val="both"/>
              <w:rPr>
                <w:rFonts w:ascii="Times New Roman" w:hAnsi="Times New Roman" w:cs="Times New Roman"/>
                <w:bCs/>
                <w:snapToGrid w:val="0"/>
                <w:kern w:val="22"/>
                <w:sz w:val="20"/>
                <w:szCs w:val="20"/>
                <w:lang w:val="en-GB" w:eastAsia="zh-CN"/>
              </w:rPr>
            </w:pPr>
            <w:r w:rsidRPr="003B19B3">
              <w:rPr>
                <w:rFonts w:ascii="Times New Roman" w:hAnsi="Times New Roman" w:cs="Times New Roman"/>
                <w:bCs/>
                <w:snapToGrid w:val="0"/>
                <w:kern w:val="22"/>
                <w:sz w:val="20"/>
                <w:szCs w:val="20"/>
                <w:lang w:val="en-GB" w:eastAsia="zh-CN"/>
              </w:rPr>
              <w:t>快速跟踪《昆明</w:t>
            </w:r>
            <w:r w:rsidRPr="003B19B3">
              <w:rPr>
                <w:rFonts w:ascii="Times New Roman" w:eastAsia="MS Mincho" w:hAnsi="Times New Roman" w:cs="Times New Roman"/>
                <w:bCs/>
                <w:snapToGrid w:val="0"/>
                <w:kern w:val="22"/>
                <w:sz w:val="20"/>
                <w:szCs w:val="20"/>
                <w:lang w:val="en-GB" w:eastAsia="zh-CN"/>
              </w:rPr>
              <w:t>-</w:t>
            </w:r>
            <w:r w:rsidRPr="003B19B3">
              <w:rPr>
                <w:rFonts w:ascii="Times New Roman" w:hAnsi="Times New Roman" w:cs="Times New Roman"/>
                <w:bCs/>
                <w:snapToGrid w:val="0"/>
                <w:kern w:val="22"/>
                <w:sz w:val="20"/>
                <w:szCs w:val="20"/>
                <w:lang w:val="en-GB" w:eastAsia="zh-CN"/>
              </w:rPr>
              <w:t>蒙特利尔全球生物多样性框架》的执行情况，特别是在资源调动战略的中级阶段</w:t>
            </w:r>
            <w:r w:rsidRPr="003B19B3">
              <w:rPr>
                <w:rFonts w:ascii="Times New Roman" w:hAnsi="Times New Roman" w:cs="Times New Roman"/>
                <w:bCs/>
                <w:snapToGrid w:val="0"/>
                <w:kern w:val="22"/>
                <w:sz w:val="20"/>
                <w:szCs w:val="20"/>
                <w:lang w:val="en-GB" w:eastAsia="zh-CN"/>
              </w:rPr>
              <w:t>(2023-2024</w:t>
            </w:r>
            <w:r w:rsidRPr="003B19B3">
              <w:rPr>
                <w:rFonts w:ascii="Times New Roman" w:hAnsi="Times New Roman" w:cs="Times New Roman"/>
                <w:bCs/>
                <w:snapToGrid w:val="0"/>
                <w:kern w:val="22"/>
                <w:sz w:val="20"/>
                <w:szCs w:val="20"/>
                <w:lang w:val="en-GB" w:eastAsia="zh-CN"/>
              </w:rPr>
              <w:t>年</w:t>
            </w:r>
            <w:r w:rsidRPr="003B19B3">
              <w:rPr>
                <w:rFonts w:ascii="Times New Roman" w:hAnsi="Times New Roman" w:cs="Times New Roman"/>
                <w:bCs/>
                <w:snapToGrid w:val="0"/>
                <w:kern w:val="22"/>
                <w:sz w:val="20"/>
                <w:szCs w:val="20"/>
                <w:lang w:val="en-GB" w:eastAsia="zh-CN"/>
              </w:rPr>
              <w:t>),</w:t>
            </w:r>
            <w:r w:rsidRPr="003B19B3">
              <w:rPr>
                <w:rFonts w:ascii="Times New Roman" w:hAnsi="Times New Roman" w:cs="Times New Roman"/>
                <w:bCs/>
                <w:snapToGrid w:val="0"/>
                <w:kern w:val="22"/>
                <w:sz w:val="20"/>
                <w:szCs w:val="20"/>
                <w:lang w:val="en-GB" w:eastAsia="zh-CN"/>
              </w:rPr>
              <w:t>向缔约方大会第十六届会议报告调动新的和额外资源的进展情况；</w:t>
            </w:r>
            <w:r w:rsidRPr="003B19B3">
              <w:rPr>
                <w:rFonts w:ascii="Times New Roman" w:hAnsi="Times New Roman" w:cs="Times New Roman"/>
                <w:bCs/>
                <w:snapToGrid w:val="0"/>
                <w:kern w:val="22"/>
                <w:sz w:val="20"/>
                <w:szCs w:val="20"/>
                <w:lang w:val="en-GB" w:eastAsia="zh-CN"/>
              </w:rPr>
              <w:t xml:space="preserve"> </w:t>
            </w:r>
          </w:p>
          <w:p w14:paraId="5051D047" w14:textId="77777777" w:rsidR="003B19B3" w:rsidRPr="003B19B3" w:rsidRDefault="003B19B3" w:rsidP="003B19B3">
            <w:pPr>
              <w:suppressLineNumbers/>
              <w:suppressAutoHyphens/>
              <w:adjustRightInd w:val="0"/>
              <w:snapToGrid w:val="0"/>
              <w:spacing w:before="120" w:after="120"/>
              <w:jc w:val="both"/>
              <w:rPr>
                <w:rFonts w:ascii="Times New Roman" w:hAnsi="Times New Roman" w:cs="Times New Roman"/>
                <w:bCs/>
                <w:snapToGrid w:val="0"/>
                <w:kern w:val="22"/>
                <w:sz w:val="20"/>
                <w:szCs w:val="20"/>
                <w:lang w:val="en-GB" w:eastAsia="zh-CN"/>
              </w:rPr>
            </w:pPr>
            <w:r w:rsidRPr="003B19B3">
              <w:rPr>
                <w:rFonts w:ascii="Times New Roman" w:hAnsi="Times New Roman" w:cs="Times New Roman"/>
                <w:bCs/>
                <w:snapToGrid w:val="0"/>
                <w:kern w:val="22"/>
                <w:sz w:val="20"/>
                <w:szCs w:val="20"/>
                <w:lang w:val="en-GB" w:eastAsia="zh-CN"/>
              </w:rPr>
              <w:t>制定和执行第八增资期的相关综合方案和国家参与战略，促进生物多样性相关公约和文书在国家层面的参与，促进与绿色气候基金等其他相关金融工具的协同和互补，以有效执行《昆明</w:t>
            </w:r>
            <w:r w:rsidRPr="003B19B3">
              <w:rPr>
                <w:rFonts w:ascii="Times New Roman" w:eastAsia="MS Mincho" w:hAnsi="Times New Roman" w:cs="Times New Roman"/>
                <w:bCs/>
                <w:snapToGrid w:val="0"/>
                <w:kern w:val="22"/>
                <w:sz w:val="20"/>
                <w:szCs w:val="20"/>
                <w:lang w:val="en-GB" w:eastAsia="zh-CN"/>
              </w:rPr>
              <w:t>-</w:t>
            </w:r>
            <w:r w:rsidRPr="003B19B3">
              <w:rPr>
                <w:rFonts w:ascii="Times New Roman" w:hAnsi="Times New Roman" w:cs="Times New Roman"/>
                <w:bCs/>
                <w:snapToGrid w:val="0"/>
                <w:kern w:val="22"/>
                <w:sz w:val="20"/>
                <w:szCs w:val="20"/>
                <w:lang w:val="en-GB" w:eastAsia="zh-CN"/>
              </w:rPr>
              <w:t>蒙特利尔全球生物多样性框架》；</w:t>
            </w:r>
          </w:p>
        </w:tc>
        <w:tc>
          <w:tcPr>
            <w:tcW w:w="4050" w:type="dxa"/>
          </w:tcPr>
          <w:p w14:paraId="6DB0260E" w14:textId="77777777" w:rsidR="003B19B3" w:rsidRPr="003B19B3" w:rsidRDefault="003B19B3" w:rsidP="003B19B3">
            <w:pPr>
              <w:spacing w:before="120" w:after="120"/>
              <w:rPr>
                <w:rFonts w:ascii="Times New Roman" w:hAnsi="Times New Roman" w:cs="Times New Roman"/>
                <w:sz w:val="20"/>
                <w:szCs w:val="20"/>
                <w:lang w:eastAsia="zh-CN"/>
              </w:rPr>
            </w:pPr>
            <w:r w:rsidRPr="003B19B3">
              <w:rPr>
                <w:rFonts w:ascii="Times New Roman" w:hAnsi="Times New Roman" w:cs="Times New Roman"/>
                <w:sz w:val="20"/>
                <w:szCs w:val="20"/>
                <w:lang w:eastAsia="zh-CN"/>
              </w:rPr>
              <w:t>GEF</w:t>
            </w:r>
            <w:r w:rsidRPr="003B19B3">
              <w:rPr>
                <w:rFonts w:ascii="Times New Roman" w:hAnsi="Times New Roman" w:cs="Times New Roman"/>
                <w:sz w:val="20"/>
                <w:szCs w:val="20"/>
                <w:lang w:eastAsia="zh-CN"/>
              </w:rPr>
              <w:t>在这些问题上与执行秘书进行了合作，</w:t>
            </w:r>
            <w:r w:rsidRPr="003B19B3">
              <w:rPr>
                <w:rFonts w:ascii="Times New Roman" w:hAnsi="Times New Roman" w:cs="Times New Roman" w:hint="eastAsia"/>
                <w:sz w:val="20"/>
                <w:szCs w:val="20"/>
                <w:lang w:eastAsia="zh-CN"/>
              </w:rPr>
              <w:t>GEF</w:t>
            </w:r>
            <w:r w:rsidRPr="003B19B3">
              <w:rPr>
                <w:rFonts w:ascii="Times New Roman" w:hAnsi="Times New Roman" w:cs="Times New Roman"/>
                <w:sz w:val="20"/>
                <w:szCs w:val="20"/>
                <w:lang w:eastAsia="zh-CN"/>
              </w:rPr>
              <w:t>是资源调动咨询委员会</w:t>
            </w:r>
            <w:r w:rsidRPr="003B19B3">
              <w:rPr>
                <w:rFonts w:ascii="Times New Roman" w:hAnsi="Times New Roman" w:cs="Times New Roman" w:hint="eastAsia"/>
                <w:sz w:val="20"/>
                <w:szCs w:val="20"/>
                <w:lang w:eastAsia="zh-CN"/>
              </w:rPr>
              <w:t>现任</w:t>
            </w:r>
            <w:r w:rsidRPr="003B19B3">
              <w:rPr>
                <w:rFonts w:ascii="Times New Roman" w:hAnsi="Times New Roman" w:cs="Times New Roman"/>
                <w:sz w:val="20"/>
                <w:szCs w:val="20"/>
                <w:lang w:eastAsia="zh-CN"/>
              </w:rPr>
              <w:t>成员，向咨询委员会提供信息和投入，出席其在线会议和面对面会议。</w:t>
            </w:r>
          </w:p>
        </w:tc>
      </w:tr>
      <w:tr w:rsidR="00F25407" w:rsidRPr="003B19B3" w14:paraId="289DE040" w14:textId="77777777" w:rsidTr="00B92C70">
        <w:tc>
          <w:tcPr>
            <w:tcW w:w="5305" w:type="dxa"/>
          </w:tcPr>
          <w:p w14:paraId="32A8B36D" w14:textId="77777777" w:rsidR="003B19B3" w:rsidRPr="003B19B3" w:rsidRDefault="003B19B3" w:rsidP="003B19B3">
            <w:pPr>
              <w:spacing w:before="120" w:after="120"/>
              <w:rPr>
                <w:rFonts w:ascii="Times New Roman" w:hAnsi="Times New Roman" w:cs="Times New Roman"/>
                <w:b/>
                <w:sz w:val="20"/>
                <w:szCs w:val="20"/>
                <w:lang w:val="en-GB" w:eastAsia="zh-CN"/>
              </w:rPr>
            </w:pPr>
            <w:r w:rsidRPr="003B19B3">
              <w:rPr>
                <w:rFonts w:ascii="Times New Roman" w:eastAsia="KaiTi" w:hAnsi="Times New Roman" w:cs="Times New Roman"/>
                <w:bCs/>
                <w:kern w:val="22"/>
                <w:sz w:val="20"/>
                <w:szCs w:val="20"/>
                <w:lang w:eastAsia="zh-CN"/>
              </w:rPr>
              <w:t>9.</w:t>
            </w:r>
            <w:r w:rsidRPr="003B19B3">
              <w:rPr>
                <w:rFonts w:ascii="Times New Roman" w:eastAsia="KaiTi" w:hAnsi="Times New Roman" w:cs="Times New Roman" w:hint="eastAsia"/>
                <w:bCs/>
                <w:kern w:val="22"/>
                <w:sz w:val="20"/>
                <w:szCs w:val="20"/>
                <w:lang w:eastAsia="zh-CN"/>
              </w:rPr>
              <w:t xml:space="preserve"> </w:t>
            </w:r>
            <w:r w:rsidRPr="003B19B3">
              <w:rPr>
                <w:rFonts w:ascii="Times New Roman" w:eastAsia="KaiTi" w:hAnsi="Times New Roman" w:cs="Times New Roman"/>
                <w:bCs/>
                <w:kern w:val="22"/>
                <w:sz w:val="20"/>
                <w:szCs w:val="20"/>
                <w:lang w:eastAsia="zh-CN"/>
              </w:rPr>
              <w:t>通过</w:t>
            </w:r>
            <w:r w:rsidRPr="003B19B3">
              <w:rPr>
                <w:rFonts w:ascii="Times New Roman" w:hAnsi="Times New Roman" w:cs="Times New Roman"/>
                <w:bCs/>
                <w:kern w:val="22"/>
                <w:sz w:val="20"/>
                <w:szCs w:val="20"/>
                <w:lang w:eastAsia="zh-CN"/>
              </w:rPr>
              <w:t>本决定附件二</w:t>
            </w:r>
            <w:r w:rsidRPr="003B19B3">
              <w:rPr>
                <w:rFonts w:ascii="Times New Roman" w:hAnsi="Times New Roman" w:cs="Times New Roman"/>
                <w:bCs/>
                <w:kern w:val="22"/>
                <w:sz w:val="20"/>
                <w:szCs w:val="20"/>
                <w:lang w:eastAsia="zh-CN"/>
              </w:rPr>
              <w:t>A</w:t>
            </w:r>
            <w:r w:rsidRPr="003B19B3">
              <w:rPr>
                <w:rFonts w:ascii="Times New Roman" w:hAnsi="Times New Roman" w:cs="Times New Roman"/>
                <w:bCs/>
                <w:kern w:val="22"/>
                <w:sz w:val="20"/>
                <w:szCs w:val="20"/>
                <w:lang w:eastAsia="zh-CN"/>
              </w:rPr>
              <w:t>所载经合并的先前对全球环境基金的指导意见，</w:t>
            </w:r>
            <w:r w:rsidRPr="003B19B3">
              <w:rPr>
                <w:rFonts w:ascii="Times New Roman" w:eastAsia="KaiTi" w:hAnsi="Times New Roman" w:cs="Times New Roman"/>
                <w:bCs/>
                <w:kern w:val="22"/>
                <w:sz w:val="20"/>
                <w:szCs w:val="20"/>
                <w:lang w:eastAsia="zh-CN"/>
              </w:rPr>
              <w:t>决定</w:t>
            </w:r>
            <w:r w:rsidRPr="003B19B3">
              <w:rPr>
                <w:rFonts w:ascii="Times New Roman" w:hAnsi="Times New Roman" w:cs="Times New Roman"/>
                <w:bCs/>
                <w:kern w:val="22"/>
                <w:sz w:val="20"/>
                <w:szCs w:val="20"/>
                <w:lang w:eastAsia="zh-CN"/>
              </w:rPr>
              <w:t>撤回与财务机制有关并仅限于有关财务机制条款的先前决定和决定内容，</w:t>
            </w:r>
            <w:r w:rsidRPr="003B19B3">
              <w:rPr>
                <w:rFonts w:ascii="Times New Roman" w:eastAsia="KaiTi" w:hAnsi="Times New Roman" w:cs="Times New Roman"/>
                <w:bCs/>
                <w:kern w:val="22"/>
                <w:sz w:val="20"/>
                <w:szCs w:val="20"/>
                <w:lang w:eastAsia="zh-CN"/>
              </w:rPr>
              <w:t>又通过</w:t>
            </w:r>
            <w:r w:rsidRPr="003B19B3">
              <w:rPr>
                <w:rFonts w:ascii="Times New Roman" w:hAnsi="Times New Roman" w:cs="Times New Roman"/>
                <w:bCs/>
                <w:kern w:val="22"/>
                <w:sz w:val="20"/>
                <w:szCs w:val="20"/>
                <w:lang w:eastAsia="zh-CN"/>
              </w:rPr>
              <w:t>本决定附件二</w:t>
            </w:r>
            <w:r w:rsidRPr="003B19B3">
              <w:rPr>
                <w:rFonts w:ascii="Times New Roman" w:hAnsi="Times New Roman" w:cs="Times New Roman"/>
                <w:bCs/>
                <w:kern w:val="22"/>
                <w:sz w:val="20"/>
                <w:szCs w:val="20"/>
                <w:lang w:eastAsia="zh-CN"/>
              </w:rPr>
              <w:t>B</w:t>
            </w:r>
            <w:r w:rsidRPr="003B19B3">
              <w:rPr>
                <w:rFonts w:ascii="Times New Roman" w:hAnsi="Times New Roman" w:cs="Times New Roman"/>
                <w:bCs/>
                <w:kern w:val="22"/>
                <w:sz w:val="20"/>
                <w:szCs w:val="20"/>
                <w:lang w:eastAsia="zh-CN"/>
              </w:rPr>
              <w:t>所载对全球环境基金的补充指导意见；</w:t>
            </w:r>
          </w:p>
        </w:tc>
        <w:tc>
          <w:tcPr>
            <w:tcW w:w="4050" w:type="dxa"/>
          </w:tcPr>
          <w:p w14:paraId="0CF831DF" w14:textId="77777777" w:rsidR="003B19B3" w:rsidRPr="003B19B3" w:rsidRDefault="003B19B3" w:rsidP="003B19B3">
            <w:pPr>
              <w:spacing w:before="120" w:after="120"/>
              <w:rPr>
                <w:rFonts w:ascii="Times New Roman" w:hAnsi="Times New Roman" w:cs="Times New Roman"/>
                <w:sz w:val="20"/>
                <w:szCs w:val="20"/>
              </w:rPr>
            </w:pPr>
            <w:r w:rsidRPr="003B19B3">
              <w:rPr>
                <w:rFonts w:ascii="Times New Roman" w:hAnsi="Times New Roman" w:cs="Times New Roman"/>
                <w:sz w:val="20"/>
                <w:szCs w:val="20"/>
                <w:lang w:eastAsia="zh-CN"/>
              </w:rPr>
              <w:t>注意到。</w:t>
            </w:r>
          </w:p>
        </w:tc>
      </w:tr>
      <w:tr w:rsidR="00F25407" w:rsidRPr="003B19B3" w14:paraId="068C7EA1" w14:textId="77777777" w:rsidTr="00B92C70">
        <w:tc>
          <w:tcPr>
            <w:tcW w:w="5305" w:type="dxa"/>
          </w:tcPr>
          <w:p w14:paraId="4BB0BF7B" w14:textId="77777777" w:rsidR="003B19B3" w:rsidRPr="003B19B3" w:rsidRDefault="003B19B3" w:rsidP="003B19B3">
            <w:pPr>
              <w:spacing w:before="120" w:after="120"/>
              <w:rPr>
                <w:rFonts w:ascii="Times New Roman" w:hAnsi="Times New Roman" w:cs="Times New Roman"/>
                <w:iCs/>
                <w:sz w:val="20"/>
                <w:szCs w:val="20"/>
                <w:lang w:val="en-GB" w:eastAsia="zh-CN"/>
              </w:rPr>
            </w:pPr>
            <w:r w:rsidRPr="003B19B3">
              <w:rPr>
                <w:rFonts w:ascii="Times New Roman" w:eastAsia="KaiTi" w:hAnsi="Times New Roman" w:cs="Times New Roman"/>
                <w:bCs/>
                <w:kern w:val="22"/>
                <w:sz w:val="20"/>
                <w:szCs w:val="20"/>
                <w:lang w:eastAsia="zh-CN"/>
              </w:rPr>
              <w:t>10.</w:t>
            </w:r>
            <w:r w:rsidRPr="003B19B3">
              <w:rPr>
                <w:rFonts w:ascii="Times New Roman" w:eastAsia="KaiTi" w:hAnsi="Times New Roman" w:cs="Times New Roman" w:hint="eastAsia"/>
                <w:bCs/>
                <w:kern w:val="22"/>
                <w:sz w:val="20"/>
                <w:szCs w:val="20"/>
                <w:lang w:eastAsia="zh-CN"/>
              </w:rPr>
              <w:t xml:space="preserve"> </w:t>
            </w:r>
            <w:r w:rsidRPr="003B19B3">
              <w:rPr>
                <w:rFonts w:ascii="Times New Roman" w:eastAsia="KaiTi" w:hAnsi="Times New Roman" w:cs="Times New Roman"/>
                <w:bCs/>
                <w:kern w:val="22"/>
                <w:sz w:val="20"/>
                <w:szCs w:val="20"/>
                <w:lang w:eastAsia="zh-CN"/>
              </w:rPr>
              <w:t>决定</w:t>
            </w:r>
            <w:r w:rsidRPr="003B19B3">
              <w:rPr>
                <w:rFonts w:ascii="Times New Roman" w:hAnsi="Times New Roman" w:cs="Times New Roman"/>
                <w:bCs/>
                <w:kern w:val="22"/>
                <w:sz w:val="20"/>
                <w:szCs w:val="20"/>
                <w:lang w:eastAsia="zh-CN"/>
              </w:rPr>
              <w:t>在第十六届会议通过与《昆明</w:t>
            </w:r>
            <w:r w:rsidRPr="003B19B3">
              <w:rPr>
                <w:rFonts w:ascii="Times New Roman" w:hAnsi="Times New Roman" w:cs="Times New Roman"/>
                <w:bCs/>
                <w:kern w:val="22"/>
                <w:sz w:val="20"/>
                <w:szCs w:val="20"/>
                <w:lang w:eastAsia="zh-CN"/>
              </w:rPr>
              <w:t>-</w:t>
            </w:r>
            <w:r w:rsidRPr="003B19B3">
              <w:rPr>
                <w:rFonts w:ascii="Times New Roman" w:hAnsi="Times New Roman" w:cs="Times New Roman"/>
                <w:bCs/>
                <w:kern w:val="22"/>
                <w:sz w:val="20"/>
                <w:szCs w:val="20"/>
                <w:lang w:eastAsia="zh-CN"/>
              </w:rPr>
              <w:t>蒙特利尔全球生物多样性框架》相一致的执行《公约》及其议定书的成果导向四年期方案重点框架，为全球环境基金信托基金第九次增资（</w:t>
            </w:r>
            <w:r w:rsidRPr="003B19B3">
              <w:rPr>
                <w:rFonts w:ascii="Times New Roman" w:hAnsi="Times New Roman" w:cs="Times New Roman"/>
                <w:bCs/>
                <w:kern w:val="22"/>
                <w:sz w:val="20"/>
                <w:szCs w:val="20"/>
                <w:lang w:eastAsia="zh-CN"/>
              </w:rPr>
              <w:t>2026-2030</w:t>
            </w:r>
            <w:r w:rsidRPr="003B19B3">
              <w:rPr>
                <w:rFonts w:ascii="Times New Roman" w:hAnsi="Times New Roman" w:cs="Times New Roman"/>
                <w:bCs/>
                <w:kern w:val="22"/>
                <w:sz w:val="20"/>
                <w:szCs w:val="20"/>
                <w:lang w:eastAsia="zh-CN"/>
              </w:rPr>
              <w:t>年）提供依据；</w:t>
            </w:r>
          </w:p>
        </w:tc>
        <w:tc>
          <w:tcPr>
            <w:tcW w:w="4050" w:type="dxa"/>
          </w:tcPr>
          <w:p w14:paraId="56AEAF6B" w14:textId="77777777" w:rsidR="003B19B3" w:rsidRPr="003B19B3" w:rsidRDefault="003B19B3" w:rsidP="003B19B3">
            <w:pPr>
              <w:spacing w:before="120" w:after="120"/>
              <w:rPr>
                <w:rFonts w:ascii="Times New Roman" w:hAnsi="Times New Roman" w:cs="Times New Roman"/>
                <w:sz w:val="20"/>
                <w:szCs w:val="20"/>
              </w:rPr>
            </w:pPr>
            <w:r w:rsidRPr="003B19B3">
              <w:rPr>
                <w:rFonts w:ascii="Times New Roman" w:hAnsi="Times New Roman" w:cs="Times New Roman"/>
                <w:sz w:val="20"/>
                <w:szCs w:val="20"/>
                <w:lang w:eastAsia="zh-CN"/>
              </w:rPr>
              <w:t>注意到。</w:t>
            </w:r>
          </w:p>
        </w:tc>
      </w:tr>
      <w:tr w:rsidR="00F25407" w:rsidRPr="003B19B3" w14:paraId="485D0049" w14:textId="77777777" w:rsidTr="00B92C70">
        <w:tc>
          <w:tcPr>
            <w:tcW w:w="5305" w:type="dxa"/>
          </w:tcPr>
          <w:p w14:paraId="56E2A966" w14:textId="77777777" w:rsidR="003B19B3" w:rsidRPr="003B19B3" w:rsidRDefault="003B19B3" w:rsidP="003B19B3">
            <w:pPr>
              <w:spacing w:before="120" w:after="120"/>
              <w:rPr>
                <w:rFonts w:ascii="Times New Roman" w:hAnsi="Times New Roman" w:cs="Times New Roman"/>
                <w:iCs/>
                <w:sz w:val="20"/>
                <w:szCs w:val="20"/>
                <w:lang w:val="en-GB" w:eastAsia="zh-CN"/>
              </w:rPr>
            </w:pPr>
            <w:r w:rsidRPr="003B19B3">
              <w:rPr>
                <w:rFonts w:ascii="Times New Roman" w:eastAsia="KaiTi" w:hAnsi="Times New Roman" w:cs="Times New Roman"/>
                <w:bCs/>
                <w:kern w:val="22"/>
                <w:sz w:val="20"/>
                <w:szCs w:val="20"/>
                <w:lang w:eastAsia="zh-CN"/>
              </w:rPr>
              <w:lastRenderedPageBreak/>
              <w:t>11.</w:t>
            </w:r>
            <w:r w:rsidRPr="003B19B3">
              <w:rPr>
                <w:rFonts w:ascii="Times New Roman" w:eastAsia="KaiTi" w:hAnsi="Times New Roman" w:cs="Times New Roman" w:hint="eastAsia"/>
                <w:bCs/>
                <w:kern w:val="22"/>
                <w:sz w:val="20"/>
                <w:szCs w:val="20"/>
                <w:lang w:eastAsia="zh-CN"/>
              </w:rPr>
              <w:t xml:space="preserve"> </w:t>
            </w:r>
            <w:r w:rsidRPr="003B19B3">
              <w:rPr>
                <w:rFonts w:ascii="Times New Roman" w:eastAsia="KaiTi" w:hAnsi="Times New Roman" w:cs="Times New Roman"/>
                <w:bCs/>
                <w:kern w:val="22"/>
                <w:sz w:val="20"/>
                <w:szCs w:val="20"/>
                <w:lang w:eastAsia="zh-CN"/>
              </w:rPr>
              <w:t>请</w:t>
            </w:r>
            <w:r w:rsidRPr="003B19B3">
              <w:rPr>
                <w:rFonts w:ascii="Times New Roman" w:hAnsi="Times New Roman" w:cs="Times New Roman"/>
                <w:bCs/>
                <w:kern w:val="22"/>
                <w:sz w:val="20"/>
                <w:szCs w:val="20"/>
                <w:lang w:eastAsia="zh-CN"/>
              </w:rPr>
              <w:t>执行秘书为全球环境基金信托基金第九次增资（</w:t>
            </w:r>
            <w:r w:rsidRPr="003B19B3">
              <w:rPr>
                <w:rFonts w:ascii="Times New Roman" w:hAnsi="Times New Roman" w:cs="Times New Roman"/>
                <w:bCs/>
                <w:kern w:val="22"/>
                <w:sz w:val="20"/>
                <w:szCs w:val="20"/>
                <w:lang w:eastAsia="zh-CN"/>
              </w:rPr>
              <w:t>2026-2030</w:t>
            </w:r>
            <w:r w:rsidRPr="003B19B3">
              <w:rPr>
                <w:rFonts w:ascii="Times New Roman" w:hAnsi="Times New Roman" w:cs="Times New Roman"/>
                <w:bCs/>
                <w:kern w:val="22"/>
                <w:sz w:val="20"/>
                <w:szCs w:val="20"/>
                <w:lang w:eastAsia="zh-CN"/>
              </w:rPr>
              <w:t>年）拟定与《昆明</w:t>
            </w:r>
            <w:r w:rsidRPr="003B19B3">
              <w:rPr>
                <w:rFonts w:ascii="Times New Roman" w:hAnsi="Times New Roman" w:cs="Times New Roman"/>
                <w:bCs/>
                <w:kern w:val="22"/>
                <w:sz w:val="20"/>
                <w:szCs w:val="20"/>
                <w:lang w:eastAsia="zh-CN"/>
              </w:rPr>
              <w:t>-</w:t>
            </w:r>
            <w:r w:rsidRPr="003B19B3">
              <w:rPr>
                <w:rFonts w:ascii="Times New Roman" w:hAnsi="Times New Roman" w:cs="Times New Roman"/>
                <w:bCs/>
                <w:kern w:val="22"/>
                <w:sz w:val="20"/>
                <w:szCs w:val="20"/>
                <w:lang w:eastAsia="zh-CN"/>
              </w:rPr>
              <w:t>蒙特利尔全球生物多样性框架》相一致的执行《公约》及其议定书的成果导向四年期方案重点框架草案的内容，供执行问题附属机构在缔约方大会第十六届会议之前举行的会议上审议；</w:t>
            </w:r>
          </w:p>
        </w:tc>
        <w:tc>
          <w:tcPr>
            <w:tcW w:w="4050" w:type="dxa"/>
          </w:tcPr>
          <w:p w14:paraId="50898FC3" w14:textId="77777777" w:rsidR="003B19B3" w:rsidRPr="003B19B3" w:rsidRDefault="003B19B3" w:rsidP="003B19B3">
            <w:pPr>
              <w:spacing w:before="120" w:after="120"/>
              <w:rPr>
                <w:rFonts w:ascii="Times New Roman" w:hAnsi="Times New Roman" w:cs="Times New Roman"/>
                <w:sz w:val="20"/>
                <w:szCs w:val="20"/>
                <w:lang w:eastAsia="zh-CN"/>
              </w:rPr>
            </w:pPr>
            <w:r w:rsidRPr="003B19B3">
              <w:rPr>
                <w:rFonts w:ascii="Times New Roman" w:hAnsi="Times New Roman" w:cs="Times New Roman"/>
                <w:sz w:val="20"/>
                <w:szCs w:val="20"/>
                <w:lang w:eastAsia="zh-CN"/>
              </w:rPr>
              <w:t>这是给执行秘书的指导意见。</w:t>
            </w:r>
          </w:p>
        </w:tc>
      </w:tr>
      <w:tr w:rsidR="00F25407" w:rsidRPr="003B19B3" w14:paraId="5561B966" w14:textId="77777777" w:rsidTr="00B92C70">
        <w:tc>
          <w:tcPr>
            <w:tcW w:w="5305" w:type="dxa"/>
          </w:tcPr>
          <w:p w14:paraId="32E0BF32" w14:textId="77777777" w:rsidR="003B19B3" w:rsidRPr="003B19B3" w:rsidRDefault="003B19B3" w:rsidP="003B19B3">
            <w:pPr>
              <w:spacing w:before="120" w:after="120"/>
              <w:rPr>
                <w:rFonts w:ascii="Times New Roman" w:hAnsi="Times New Roman" w:cs="Times New Roman"/>
                <w:iCs/>
                <w:sz w:val="20"/>
                <w:szCs w:val="20"/>
                <w:lang w:val="en-GB" w:eastAsia="zh-CN"/>
              </w:rPr>
            </w:pPr>
            <w:r w:rsidRPr="003B19B3">
              <w:rPr>
                <w:rFonts w:ascii="Times New Roman" w:eastAsia="KaiTi" w:hAnsi="Times New Roman" w:cs="Times New Roman"/>
                <w:bCs/>
                <w:kern w:val="22"/>
                <w:sz w:val="20"/>
                <w:szCs w:val="20"/>
                <w:lang w:eastAsia="zh-CN"/>
              </w:rPr>
              <w:t>12.</w:t>
            </w:r>
            <w:r w:rsidRPr="003B19B3">
              <w:rPr>
                <w:rFonts w:ascii="Times New Roman" w:eastAsia="KaiTi" w:hAnsi="Times New Roman" w:cs="Times New Roman" w:hint="eastAsia"/>
                <w:bCs/>
                <w:kern w:val="22"/>
                <w:sz w:val="20"/>
                <w:szCs w:val="20"/>
                <w:lang w:eastAsia="zh-CN"/>
              </w:rPr>
              <w:t xml:space="preserve"> </w:t>
            </w:r>
            <w:r w:rsidRPr="003B19B3">
              <w:rPr>
                <w:rFonts w:ascii="Times New Roman" w:eastAsia="KaiTi" w:hAnsi="Times New Roman" w:cs="Times New Roman"/>
                <w:bCs/>
                <w:kern w:val="22"/>
                <w:sz w:val="20"/>
                <w:szCs w:val="20"/>
                <w:lang w:eastAsia="zh-CN"/>
              </w:rPr>
              <w:t>请</w:t>
            </w:r>
            <w:r w:rsidRPr="003B19B3">
              <w:rPr>
                <w:rFonts w:ascii="Times New Roman" w:hAnsi="Times New Roman" w:cs="Times New Roman"/>
                <w:bCs/>
                <w:kern w:val="22"/>
                <w:sz w:val="20"/>
                <w:szCs w:val="20"/>
                <w:lang w:eastAsia="zh-CN"/>
              </w:rPr>
              <w:t>执行问题附属机构第四次会议为全球环境基金信托基金第九次增资</w:t>
            </w:r>
            <w:r w:rsidRPr="003B19B3">
              <w:rPr>
                <w:rFonts w:ascii="Times New Roman" w:hAnsi="Times New Roman" w:cs="Times New Roman"/>
                <w:bCs/>
                <w:kern w:val="22"/>
                <w:sz w:val="20"/>
                <w:szCs w:val="20"/>
                <w:lang w:eastAsia="zh-CN"/>
              </w:rPr>
              <w:t>(2026-2030</w:t>
            </w:r>
            <w:r w:rsidRPr="003B19B3">
              <w:rPr>
                <w:rFonts w:ascii="Times New Roman" w:hAnsi="Times New Roman" w:cs="Times New Roman"/>
                <w:bCs/>
                <w:kern w:val="22"/>
                <w:sz w:val="20"/>
                <w:szCs w:val="20"/>
                <w:lang w:eastAsia="zh-CN"/>
              </w:rPr>
              <w:t>年</w:t>
            </w:r>
            <w:r w:rsidRPr="003B19B3">
              <w:rPr>
                <w:rFonts w:ascii="Times New Roman" w:hAnsi="Times New Roman" w:cs="Times New Roman"/>
                <w:bCs/>
                <w:kern w:val="22"/>
                <w:sz w:val="20"/>
                <w:szCs w:val="20"/>
                <w:lang w:eastAsia="zh-CN"/>
              </w:rPr>
              <w:t>)</w:t>
            </w:r>
            <w:r w:rsidRPr="003B19B3">
              <w:rPr>
                <w:rFonts w:ascii="Times New Roman" w:hAnsi="Times New Roman" w:cs="Times New Roman"/>
                <w:bCs/>
                <w:kern w:val="22"/>
                <w:sz w:val="20"/>
                <w:szCs w:val="20"/>
                <w:lang w:eastAsia="zh-CN"/>
              </w:rPr>
              <w:t>拟定与《昆明</w:t>
            </w:r>
            <w:r w:rsidRPr="003B19B3">
              <w:rPr>
                <w:rFonts w:ascii="Times New Roman" w:hAnsi="Times New Roman" w:cs="Times New Roman"/>
                <w:bCs/>
                <w:kern w:val="22"/>
                <w:sz w:val="20"/>
                <w:szCs w:val="20"/>
                <w:lang w:eastAsia="zh-CN"/>
              </w:rPr>
              <w:t>-</w:t>
            </w:r>
            <w:r w:rsidRPr="003B19B3">
              <w:rPr>
                <w:rFonts w:ascii="Times New Roman" w:hAnsi="Times New Roman" w:cs="Times New Roman"/>
                <w:bCs/>
                <w:kern w:val="22"/>
                <w:sz w:val="20"/>
                <w:szCs w:val="20"/>
                <w:lang w:eastAsia="zh-CN"/>
              </w:rPr>
              <w:t>蒙特利尔全球生物多样性框架》相一致的执行《公约》及其议定书成果导向四年期方案重点框架草案，供缔约方大会第十六届会议审议；</w:t>
            </w:r>
          </w:p>
        </w:tc>
        <w:tc>
          <w:tcPr>
            <w:tcW w:w="4050" w:type="dxa"/>
          </w:tcPr>
          <w:p w14:paraId="7313B05C" w14:textId="77777777" w:rsidR="003B19B3" w:rsidRPr="003B19B3" w:rsidRDefault="003B19B3" w:rsidP="003B19B3">
            <w:pPr>
              <w:spacing w:before="120" w:after="120"/>
              <w:rPr>
                <w:rFonts w:ascii="Times New Roman" w:hAnsi="Times New Roman" w:cs="Times New Roman"/>
                <w:sz w:val="20"/>
                <w:szCs w:val="20"/>
                <w:lang w:eastAsia="zh-CN"/>
              </w:rPr>
            </w:pPr>
            <w:r w:rsidRPr="003B19B3">
              <w:rPr>
                <w:rFonts w:ascii="Times New Roman" w:hAnsi="Times New Roman" w:cs="Times New Roman"/>
                <w:sz w:val="20"/>
                <w:szCs w:val="20"/>
                <w:lang w:eastAsia="zh-CN"/>
              </w:rPr>
              <w:t>这是给执行问题附属机构的。</w:t>
            </w:r>
          </w:p>
        </w:tc>
      </w:tr>
      <w:tr w:rsidR="00F25407" w:rsidRPr="003B19B3" w14:paraId="4F15EB1E" w14:textId="77777777" w:rsidTr="00B92C70">
        <w:tc>
          <w:tcPr>
            <w:tcW w:w="5305" w:type="dxa"/>
          </w:tcPr>
          <w:p w14:paraId="21126130" w14:textId="77777777" w:rsidR="003B19B3" w:rsidRPr="003B19B3" w:rsidRDefault="003B19B3" w:rsidP="003B19B3">
            <w:pPr>
              <w:spacing w:before="120" w:after="120"/>
              <w:rPr>
                <w:rFonts w:ascii="Times New Roman" w:hAnsi="Times New Roman" w:cs="Times New Roman"/>
                <w:iCs/>
                <w:sz w:val="20"/>
                <w:szCs w:val="20"/>
                <w:lang w:val="en-GB" w:eastAsia="zh-CN"/>
              </w:rPr>
            </w:pPr>
            <w:r w:rsidRPr="003B19B3">
              <w:rPr>
                <w:rFonts w:ascii="Times New Roman" w:eastAsia="KaiTi" w:hAnsi="Times New Roman" w:cs="Times New Roman"/>
                <w:bCs/>
                <w:kern w:val="22"/>
                <w:sz w:val="20"/>
                <w:szCs w:val="20"/>
                <w:lang w:eastAsia="zh-CN"/>
              </w:rPr>
              <w:t>13.</w:t>
            </w:r>
            <w:r w:rsidRPr="003B19B3">
              <w:rPr>
                <w:rFonts w:ascii="Times New Roman" w:eastAsia="KaiTi" w:hAnsi="Times New Roman" w:cs="Times New Roman" w:hint="eastAsia"/>
                <w:bCs/>
                <w:kern w:val="22"/>
                <w:sz w:val="20"/>
                <w:szCs w:val="20"/>
                <w:lang w:eastAsia="zh-CN"/>
              </w:rPr>
              <w:t xml:space="preserve"> </w:t>
            </w:r>
            <w:r w:rsidRPr="003B19B3">
              <w:rPr>
                <w:rFonts w:ascii="Times New Roman" w:eastAsia="KaiTi" w:hAnsi="Times New Roman" w:cs="Times New Roman"/>
                <w:bCs/>
                <w:kern w:val="22"/>
                <w:sz w:val="20"/>
                <w:szCs w:val="20"/>
                <w:lang w:eastAsia="zh-CN"/>
              </w:rPr>
              <w:t>通过</w:t>
            </w:r>
            <w:r w:rsidRPr="003B19B3">
              <w:rPr>
                <w:rFonts w:ascii="Times New Roman" w:hAnsi="Times New Roman" w:cs="Times New Roman"/>
                <w:bCs/>
                <w:kern w:val="22"/>
                <w:sz w:val="20"/>
                <w:szCs w:val="20"/>
                <w:lang w:eastAsia="zh-CN"/>
              </w:rPr>
              <w:t>本决定附件三所载按照缔约方大会提供的指导意见协助发展中国家和经济转型国家在全球环境基金第九增资期履行对《公约》及其议定书的承诺所需资金数额进行一次全面评估的职权范围；</w:t>
            </w:r>
          </w:p>
        </w:tc>
        <w:tc>
          <w:tcPr>
            <w:tcW w:w="4050" w:type="dxa"/>
          </w:tcPr>
          <w:p w14:paraId="59272DD3" w14:textId="77777777" w:rsidR="003B19B3" w:rsidRPr="003B19B3" w:rsidRDefault="003B19B3" w:rsidP="003B19B3">
            <w:pPr>
              <w:spacing w:before="120" w:after="120"/>
              <w:rPr>
                <w:rFonts w:ascii="Times New Roman" w:hAnsi="Times New Roman" w:cs="Times New Roman"/>
                <w:sz w:val="20"/>
                <w:szCs w:val="20"/>
                <w:lang w:eastAsia="zh-CN"/>
              </w:rPr>
            </w:pPr>
            <w:r w:rsidRPr="003B19B3">
              <w:rPr>
                <w:rFonts w:ascii="Times New Roman" w:hAnsi="Times New Roman" w:cs="Times New Roman"/>
                <w:sz w:val="20"/>
                <w:szCs w:val="20"/>
                <w:lang w:eastAsia="zh-CN"/>
              </w:rPr>
              <w:t>GEF</w:t>
            </w:r>
            <w:r w:rsidRPr="003B19B3">
              <w:rPr>
                <w:rFonts w:ascii="Times New Roman" w:hAnsi="Times New Roman" w:cs="Times New Roman"/>
                <w:sz w:val="20"/>
                <w:szCs w:val="20"/>
                <w:lang w:eastAsia="zh-CN"/>
              </w:rPr>
              <w:t>随时准备</w:t>
            </w:r>
            <w:r w:rsidRPr="003B19B3">
              <w:rPr>
                <w:rFonts w:ascii="Times New Roman" w:hAnsi="Times New Roman" w:cs="Times New Roman" w:hint="eastAsia"/>
                <w:sz w:val="20"/>
                <w:szCs w:val="20"/>
                <w:lang w:eastAsia="zh-CN"/>
              </w:rPr>
              <w:t>应邀</w:t>
            </w:r>
            <w:r w:rsidRPr="003B19B3">
              <w:rPr>
                <w:rFonts w:ascii="Times New Roman" w:hAnsi="Times New Roman" w:cs="Times New Roman"/>
                <w:sz w:val="20"/>
                <w:szCs w:val="20"/>
                <w:lang w:eastAsia="zh-CN"/>
              </w:rPr>
              <w:t>参与评估。</w:t>
            </w:r>
          </w:p>
        </w:tc>
      </w:tr>
      <w:tr w:rsidR="00F25407" w:rsidRPr="003B19B3" w14:paraId="6811E868" w14:textId="77777777" w:rsidTr="00B92C70">
        <w:tc>
          <w:tcPr>
            <w:tcW w:w="5305" w:type="dxa"/>
          </w:tcPr>
          <w:p w14:paraId="16E9B438" w14:textId="77777777" w:rsidR="003B19B3" w:rsidRPr="003B19B3" w:rsidRDefault="003B19B3" w:rsidP="003B19B3">
            <w:pPr>
              <w:spacing w:before="120" w:after="120"/>
              <w:rPr>
                <w:rFonts w:ascii="Times New Roman" w:hAnsi="Times New Roman" w:cs="Times New Roman"/>
                <w:iCs/>
                <w:sz w:val="20"/>
                <w:szCs w:val="20"/>
                <w:lang w:val="en-GB" w:eastAsia="zh-CN"/>
              </w:rPr>
            </w:pPr>
            <w:r w:rsidRPr="003B19B3">
              <w:rPr>
                <w:rFonts w:ascii="Times New Roman" w:eastAsia="KaiTi" w:hAnsi="Times New Roman" w:cs="Times New Roman"/>
                <w:bCs/>
                <w:kern w:val="22"/>
                <w:sz w:val="20"/>
                <w:szCs w:val="20"/>
                <w:lang w:eastAsia="zh-CN"/>
              </w:rPr>
              <w:t>14.</w:t>
            </w:r>
            <w:r w:rsidRPr="003B19B3">
              <w:rPr>
                <w:rFonts w:ascii="Times New Roman" w:eastAsia="KaiTi" w:hAnsi="Times New Roman" w:cs="Times New Roman" w:hint="eastAsia"/>
                <w:bCs/>
                <w:kern w:val="22"/>
                <w:sz w:val="20"/>
                <w:szCs w:val="20"/>
                <w:lang w:eastAsia="zh-CN"/>
              </w:rPr>
              <w:t xml:space="preserve"> </w:t>
            </w:r>
            <w:r w:rsidRPr="003B19B3">
              <w:rPr>
                <w:rFonts w:ascii="Times New Roman" w:eastAsia="KaiTi" w:hAnsi="Times New Roman" w:cs="Times New Roman"/>
                <w:bCs/>
                <w:kern w:val="22"/>
                <w:sz w:val="20"/>
                <w:szCs w:val="20"/>
                <w:lang w:eastAsia="zh-CN"/>
              </w:rPr>
              <w:t>请</w:t>
            </w:r>
            <w:r w:rsidRPr="003B19B3">
              <w:rPr>
                <w:rFonts w:ascii="Times New Roman" w:hAnsi="Times New Roman" w:cs="Times New Roman"/>
                <w:bCs/>
                <w:kern w:val="22"/>
                <w:sz w:val="20"/>
                <w:szCs w:val="20"/>
                <w:lang w:eastAsia="zh-CN"/>
              </w:rPr>
              <w:t>执行秘书确保按照附件三所列职权范围及时完成评估，供执行问题附属机构审议，嗣后供缔约方大会第十六届会议审议；</w:t>
            </w:r>
          </w:p>
        </w:tc>
        <w:tc>
          <w:tcPr>
            <w:tcW w:w="4050" w:type="dxa"/>
          </w:tcPr>
          <w:p w14:paraId="1EB3856A" w14:textId="77777777" w:rsidR="003B19B3" w:rsidRPr="003B19B3" w:rsidRDefault="003B19B3" w:rsidP="003B19B3">
            <w:pPr>
              <w:spacing w:before="120" w:after="120"/>
              <w:rPr>
                <w:rFonts w:ascii="Times New Roman" w:hAnsi="Times New Roman" w:cs="Times New Roman"/>
                <w:sz w:val="20"/>
                <w:szCs w:val="20"/>
              </w:rPr>
            </w:pPr>
            <w:r w:rsidRPr="003B19B3">
              <w:rPr>
                <w:rFonts w:ascii="Times New Roman" w:hAnsi="Times New Roman" w:cs="Times New Roman"/>
                <w:sz w:val="20"/>
                <w:szCs w:val="20"/>
              </w:rPr>
              <w:t>这是给执行秘书的。</w:t>
            </w:r>
          </w:p>
        </w:tc>
      </w:tr>
      <w:tr w:rsidR="00F25407" w:rsidRPr="003B19B3" w14:paraId="4B599260" w14:textId="77777777" w:rsidTr="00B92C70">
        <w:tc>
          <w:tcPr>
            <w:tcW w:w="5305" w:type="dxa"/>
          </w:tcPr>
          <w:p w14:paraId="120DC0C4" w14:textId="77777777" w:rsidR="003B19B3" w:rsidRPr="003B19B3" w:rsidRDefault="003B19B3" w:rsidP="003B19B3">
            <w:pPr>
              <w:spacing w:before="120" w:after="120"/>
              <w:rPr>
                <w:rFonts w:ascii="Times New Roman" w:hAnsi="Times New Roman" w:cs="Times New Roman"/>
                <w:iCs/>
                <w:sz w:val="20"/>
                <w:szCs w:val="20"/>
                <w:lang w:val="en-GB" w:eastAsia="zh-CN"/>
              </w:rPr>
            </w:pPr>
            <w:r w:rsidRPr="003B19B3">
              <w:rPr>
                <w:rFonts w:ascii="Times New Roman" w:eastAsia="KaiTi" w:hAnsi="Times New Roman" w:cs="Times New Roman"/>
                <w:bCs/>
                <w:kern w:val="22"/>
                <w:sz w:val="20"/>
                <w:szCs w:val="20"/>
                <w:lang w:eastAsia="zh-CN"/>
              </w:rPr>
              <w:t>15.</w:t>
            </w:r>
            <w:r w:rsidRPr="003B19B3">
              <w:rPr>
                <w:rFonts w:ascii="Times New Roman" w:eastAsia="KaiTi" w:hAnsi="Times New Roman" w:cs="Times New Roman" w:hint="eastAsia"/>
                <w:bCs/>
                <w:kern w:val="22"/>
                <w:sz w:val="20"/>
                <w:szCs w:val="20"/>
                <w:lang w:eastAsia="zh-CN"/>
              </w:rPr>
              <w:t xml:space="preserve"> </w:t>
            </w:r>
            <w:r w:rsidRPr="003B19B3">
              <w:rPr>
                <w:rFonts w:ascii="Times New Roman" w:eastAsia="KaiTi" w:hAnsi="Times New Roman" w:cs="Times New Roman"/>
                <w:bCs/>
                <w:kern w:val="22"/>
                <w:sz w:val="20"/>
                <w:szCs w:val="20"/>
                <w:lang w:eastAsia="zh-CN"/>
              </w:rPr>
              <w:t>邀请</w:t>
            </w:r>
            <w:r w:rsidRPr="003B19B3">
              <w:rPr>
                <w:rFonts w:ascii="Times New Roman" w:hAnsi="Times New Roman" w:cs="Times New Roman"/>
                <w:bCs/>
                <w:kern w:val="22"/>
                <w:sz w:val="20"/>
                <w:szCs w:val="20"/>
                <w:lang w:eastAsia="zh-CN"/>
              </w:rPr>
              <w:t>发展中国家缔约方和经济转型国家缔约方确定相关的国家优先供资需求，包括可视为有资格获得</w:t>
            </w:r>
            <w:r w:rsidRPr="003B19B3">
              <w:rPr>
                <w:rFonts w:ascii="Times New Roman" w:hAnsi="Times New Roman" w:cs="Times New Roman"/>
                <w:bCs/>
                <w:kern w:val="22"/>
                <w:sz w:val="20"/>
                <w:szCs w:val="20"/>
                <w:lang w:eastAsia="zh-CN"/>
              </w:rPr>
              <w:t>2026</w:t>
            </w:r>
            <w:r w:rsidRPr="003B19B3">
              <w:rPr>
                <w:rFonts w:ascii="Times New Roman" w:hAnsi="Times New Roman" w:cs="Times New Roman"/>
                <w:bCs/>
                <w:kern w:val="22"/>
                <w:sz w:val="20"/>
                <w:szCs w:val="20"/>
                <w:lang w:eastAsia="zh-CN"/>
              </w:rPr>
              <w:t>年</w:t>
            </w:r>
            <w:r w:rsidRPr="003B19B3">
              <w:rPr>
                <w:rFonts w:ascii="Times New Roman" w:hAnsi="Times New Roman" w:cs="Times New Roman"/>
                <w:bCs/>
                <w:kern w:val="22"/>
                <w:sz w:val="20"/>
                <w:szCs w:val="20"/>
                <w:lang w:eastAsia="zh-CN"/>
              </w:rPr>
              <w:t>7</w:t>
            </w:r>
            <w:r w:rsidRPr="003B19B3">
              <w:rPr>
                <w:rFonts w:ascii="Times New Roman" w:hAnsi="Times New Roman" w:cs="Times New Roman"/>
                <w:bCs/>
                <w:kern w:val="22"/>
                <w:sz w:val="20"/>
                <w:szCs w:val="20"/>
                <w:lang w:eastAsia="zh-CN"/>
              </w:rPr>
              <w:t>月至</w:t>
            </w:r>
            <w:r w:rsidRPr="003B19B3">
              <w:rPr>
                <w:rFonts w:ascii="Times New Roman" w:hAnsi="Times New Roman" w:cs="Times New Roman"/>
                <w:bCs/>
                <w:kern w:val="22"/>
                <w:sz w:val="20"/>
                <w:szCs w:val="20"/>
                <w:lang w:eastAsia="zh-CN"/>
              </w:rPr>
              <w:t>2030</w:t>
            </w:r>
            <w:r w:rsidRPr="003B19B3">
              <w:rPr>
                <w:rFonts w:ascii="Times New Roman" w:hAnsi="Times New Roman" w:cs="Times New Roman"/>
                <w:bCs/>
                <w:kern w:val="22"/>
                <w:sz w:val="20"/>
                <w:szCs w:val="20"/>
                <w:lang w:eastAsia="zh-CN"/>
              </w:rPr>
              <w:t>年</w:t>
            </w:r>
            <w:r w:rsidRPr="003B19B3">
              <w:rPr>
                <w:rFonts w:ascii="Times New Roman" w:hAnsi="Times New Roman" w:cs="Times New Roman"/>
                <w:bCs/>
                <w:kern w:val="22"/>
                <w:sz w:val="20"/>
                <w:szCs w:val="20"/>
                <w:lang w:eastAsia="zh-CN"/>
              </w:rPr>
              <w:t>6</w:t>
            </w:r>
            <w:r w:rsidRPr="003B19B3">
              <w:rPr>
                <w:rFonts w:ascii="Times New Roman" w:hAnsi="Times New Roman" w:cs="Times New Roman"/>
                <w:bCs/>
                <w:kern w:val="22"/>
                <w:sz w:val="20"/>
                <w:szCs w:val="20"/>
                <w:lang w:eastAsia="zh-CN"/>
              </w:rPr>
              <w:t>月特定期间财务机制下供资的国家优先供资需求，并将结果提交执行秘书，以便纳入供资需求评估；</w:t>
            </w:r>
          </w:p>
        </w:tc>
        <w:tc>
          <w:tcPr>
            <w:tcW w:w="4050" w:type="dxa"/>
          </w:tcPr>
          <w:p w14:paraId="34A8D0A8" w14:textId="77777777" w:rsidR="003B19B3" w:rsidRPr="003B19B3" w:rsidRDefault="003B19B3" w:rsidP="003B19B3">
            <w:pPr>
              <w:spacing w:before="120" w:after="120"/>
              <w:rPr>
                <w:rFonts w:ascii="Times New Roman" w:hAnsi="Times New Roman" w:cs="Times New Roman"/>
                <w:sz w:val="20"/>
                <w:szCs w:val="20"/>
                <w:lang w:eastAsia="zh-CN"/>
              </w:rPr>
            </w:pPr>
            <w:r w:rsidRPr="003B19B3">
              <w:rPr>
                <w:rFonts w:ascii="Times New Roman" w:hAnsi="Times New Roman" w:cs="Times New Roman"/>
                <w:sz w:val="20"/>
                <w:szCs w:val="20"/>
                <w:lang w:eastAsia="zh-CN"/>
              </w:rPr>
              <w:t>这是给受援缔约方的。</w:t>
            </w:r>
          </w:p>
        </w:tc>
      </w:tr>
      <w:tr w:rsidR="00F25407" w:rsidRPr="003B19B3" w14:paraId="54B599CA" w14:textId="77777777" w:rsidTr="00B92C70">
        <w:tc>
          <w:tcPr>
            <w:tcW w:w="5305" w:type="dxa"/>
          </w:tcPr>
          <w:p w14:paraId="46514271" w14:textId="77777777" w:rsidR="003B19B3" w:rsidRPr="003B19B3" w:rsidRDefault="003B19B3" w:rsidP="003B19B3">
            <w:pPr>
              <w:spacing w:before="120" w:after="120"/>
              <w:rPr>
                <w:rFonts w:ascii="Times New Roman" w:hAnsi="Times New Roman" w:cs="Times New Roman"/>
                <w:iCs/>
                <w:sz w:val="20"/>
                <w:szCs w:val="20"/>
                <w:lang w:val="en-GB" w:eastAsia="zh-CN"/>
              </w:rPr>
            </w:pPr>
            <w:r w:rsidRPr="003B19B3">
              <w:rPr>
                <w:rFonts w:ascii="Times New Roman" w:eastAsia="KaiTi" w:hAnsi="Times New Roman" w:cs="Times New Roman"/>
                <w:bCs/>
                <w:kern w:val="22"/>
                <w:sz w:val="20"/>
                <w:szCs w:val="20"/>
                <w:lang w:eastAsia="zh-CN"/>
              </w:rPr>
              <w:t>16.</w:t>
            </w:r>
            <w:r w:rsidRPr="003B19B3">
              <w:rPr>
                <w:rFonts w:ascii="Times New Roman" w:eastAsia="KaiTi" w:hAnsi="Times New Roman" w:cs="Times New Roman" w:hint="eastAsia"/>
                <w:bCs/>
                <w:kern w:val="22"/>
                <w:sz w:val="20"/>
                <w:szCs w:val="20"/>
                <w:lang w:eastAsia="zh-CN"/>
              </w:rPr>
              <w:t xml:space="preserve"> </w:t>
            </w:r>
            <w:r w:rsidRPr="003B19B3">
              <w:rPr>
                <w:rFonts w:ascii="Times New Roman" w:eastAsia="KaiTi" w:hAnsi="Times New Roman" w:cs="Times New Roman"/>
                <w:bCs/>
                <w:kern w:val="22"/>
                <w:sz w:val="20"/>
                <w:szCs w:val="20"/>
                <w:lang w:eastAsia="zh-CN"/>
              </w:rPr>
              <w:t>邀请</w:t>
            </w:r>
            <w:r w:rsidRPr="003B19B3">
              <w:rPr>
                <w:rFonts w:ascii="Times New Roman" w:hAnsi="Times New Roman" w:cs="Times New Roman"/>
                <w:bCs/>
                <w:kern w:val="22"/>
                <w:sz w:val="20"/>
                <w:szCs w:val="20"/>
                <w:lang w:eastAsia="zh-CN"/>
              </w:rPr>
              <w:t>各生物多样性相关公约的理事机构，根据第</w:t>
            </w:r>
            <w:r w:rsidRPr="003B19B3">
              <w:rPr>
                <w:rFonts w:ascii="Times New Roman" w:hAnsi="Times New Roman" w:cs="Times New Roman"/>
                <w:bCs/>
                <w:kern w:val="22"/>
                <w:sz w:val="20"/>
                <w:szCs w:val="20"/>
                <w:lang w:eastAsia="zh-CN"/>
              </w:rPr>
              <w:t>XII/30</w:t>
            </w:r>
            <w:r w:rsidRPr="003B19B3">
              <w:rPr>
                <w:rFonts w:ascii="Times New Roman" w:hAnsi="Times New Roman" w:cs="Times New Roman"/>
                <w:bCs/>
                <w:kern w:val="22"/>
                <w:sz w:val="20"/>
                <w:szCs w:val="20"/>
                <w:lang w:eastAsia="zh-CN"/>
              </w:rPr>
              <w:t>号决定第</w:t>
            </w:r>
            <w:r w:rsidRPr="003B19B3">
              <w:rPr>
                <w:rFonts w:ascii="Times New Roman" w:hAnsi="Times New Roman" w:cs="Times New Roman"/>
                <w:bCs/>
                <w:kern w:val="22"/>
                <w:sz w:val="20"/>
                <w:szCs w:val="20"/>
                <w:lang w:eastAsia="zh-CN"/>
              </w:rPr>
              <w:t>2</w:t>
            </w:r>
            <w:r w:rsidRPr="003B19B3">
              <w:rPr>
                <w:rFonts w:ascii="Times New Roman" w:hAnsi="Times New Roman" w:cs="Times New Roman"/>
                <w:bCs/>
                <w:kern w:val="22"/>
                <w:sz w:val="20"/>
                <w:szCs w:val="20"/>
                <w:lang w:eastAsia="zh-CN"/>
              </w:rPr>
              <w:t>、第</w:t>
            </w:r>
            <w:r w:rsidRPr="003B19B3">
              <w:rPr>
                <w:rFonts w:ascii="Times New Roman" w:hAnsi="Times New Roman" w:cs="Times New Roman"/>
                <w:bCs/>
                <w:kern w:val="22"/>
                <w:sz w:val="20"/>
                <w:szCs w:val="20"/>
                <w:lang w:eastAsia="zh-CN"/>
              </w:rPr>
              <w:t>3</w:t>
            </w:r>
            <w:r w:rsidRPr="003B19B3">
              <w:rPr>
                <w:rFonts w:ascii="Times New Roman" w:hAnsi="Times New Roman" w:cs="Times New Roman"/>
                <w:bCs/>
                <w:kern w:val="22"/>
                <w:sz w:val="20"/>
                <w:szCs w:val="20"/>
                <w:lang w:eastAsia="zh-CN"/>
              </w:rPr>
              <w:t>和第</w:t>
            </w:r>
            <w:r w:rsidRPr="003B19B3">
              <w:rPr>
                <w:rFonts w:ascii="Times New Roman" w:hAnsi="Times New Roman" w:cs="Times New Roman"/>
                <w:bCs/>
                <w:kern w:val="22"/>
                <w:sz w:val="20"/>
                <w:szCs w:val="20"/>
                <w:lang w:eastAsia="zh-CN"/>
              </w:rPr>
              <w:t>4</w:t>
            </w:r>
            <w:r w:rsidRPr="003B19B3">
              <w:rPr>
                <w:rFonts w:ascii="Times New Roman" w:hAnsi="Times New Roman" w:cs="Times New Roman"/>
                <w:bCs/>
                <w:kern w:val="22"/>
                <w:sz w:val="20"/>
                <w:szCs w:val="20"/>
                <w:lang w:eastAsia="zh-CN"/>
              </w:rPr>
              <w:t>段以及第</w:t>
            </w:r>
            <w:r w:rsidRPr="003B19B3">
              <w:rPr>
                <w:rFonts w:ascii="Times New Roman" w:hAnsi="Times New Roman" w:cs="Times New Roman"/>
                <w:bCs/>
                <w:kern w:val="22"/>
                <w:sz w:val="20"/>
                <w:szCs w:val="20"/>
                <w:lang w:eastAsia="zh-CN"/>
              </w:rPr>
              <w:t>XIII/21</w:t>
            </w:r>
            <w:r w:rsidRPr="003B19B3">
              <w:rPr>
                <w:rFonts w:ascii="Times New Roman" w:hAnsi="Times New Roman" w:cs="Times New Roman"/>
                <w:bCs/>
                <w:kern w:val="22"/>
                <w:sz w:val="20"/>
                <w:szCs w:val="20"/>
                <w:lang w:eastAsia="zh-CN"/>
              </w:rPr>
              <w:t>号决定第</w:t>
            </w:r>
            <w:r w:rsidRPr="003B19B3">
              <w:rPr>
                <w:rFonts w:ascii="Times New Roman" w:hAnsi="Times New Roman" w:cs="Times New Roman"/>
                <w:bCs/>
                <w:kern w:val="22"/>
                <w:sz w:val="20"/>
                <w:szCs w:val="20"/>
                <w:lang w:eastAsia="zh-CN"/>
              </w:rPr>
              <w:t>10</w:t>
            </w:r>
            <w:r w:rsidRPr="003B19B3">
              <w:rPr>
                <w:rFonts w:ascii="Times New Roman" w:hAnsi="Times New Roman" w:cs="Times New Roman"/>
                <w:bCs/>
                <w:kern w:val="22"/>
                <w:sz w:val="20"/>
                <w:szCs w:val="20"/>
                <w:lang w:eastAsia="zh-CN"/>
              </w:rPr>
              <w:t>段，再次进行其中所述工作，以便及时为全球环境基金第九次增资制定战略指导意见，供缔约方大会第十六届会议审议。</w:t>
            </w:r>
          </w:p>
        </w:tc>
        <w:tc>
          <w:tcPr>
            <w:tcW w:w="4050" w:type="dxa"/>
          </w:tcPr>
          <w:p w14:paraId="366ED386" w14:textId="77777777" w:rsidR="003B19B3" w:rsidRPr="003B19B3" w:rsidRDefault="003B19B3" w:rsidP="003B19B3">
            <w:pPr>
              <w:spacing w:before="120" w:after="120"/>
              <w:rPr>
                <w:rFonts w:ascii="Times New Roman" w:hAnsi="Times New Roman" w:cs="Times New Roman"/>
                <w:sz w:val="20"/>
                <w:szCs w:val="20"/>
                <w:lang w:eastAsia="zh-CN"/>
              </w:rPr>
            </w:pPr>
            <w:r w:rsidRPr="003B19B3">
              <w:rPr>
                <w:rFonts w:ascii="Times New Roman" w:hAnsi="Times New Roman" w:cs="Times New Roman"/>
                <w:sz w:val="20"/>
                <w:szCs w:val="20"/>
                <w:lang w:eastAsia="zh-CN"/>
              </w:rPr>
              <w:t>邀请各生物多样性相关公约的理事机构采取行动，供生物多样性公约缔约方大会第十六届会议审议。</w:t>
            </w:r>
          </w:p>
        </w:tc>
      </w:tr>
      <w:tr w:rsidR="00F25407" w:rsidRPr="003B19B3" w14:paraId="0F25EAC2" w14:textId="77777777" w:rsidTr="00B92C70">
        <w:tc>
          <w:tcPr>
            <w:tcW w:w="5305" w:type="dxa"/>
          </w:tcPr>
          <w:p w14:paraId="55D9B99E" w14:textId="77777777" w:rsidR="003B19B3" w:rsidRPr="003B19B3" w:rsidRDefault="003B19B3" w:rsidP="003B19B3">
            <w:pPr>
              <w:spacing w:before="120" w:after="120"/>
              <w:rPr>
                <w:rFonts w:ascii="Times New Roman" w:hAnsi="Times New Roman" w:cs="Times New Roman"/>
                <w:iCs/>
                <w:sz w:val="20"/>
                <w:szCs w:val="20"/>
                <w:lang w:val="en-GB" w:eastAsia="zh-CN"/>
              </w:rPr>
            </w:pPr>
            <w:r w:rsidRPr="003B19B3">
              <w:rPr>
                <w:rFonts w:ascii="Times New Roman" w:eastAsia="KaiTi" w:hAnsi="Times New Roman" w:cs="Times New Roman"/>
                <w:bCs/>
                <w:kern w:val="22"/>
                <w:sz w:val="20"/>
                <w:szCs w:val="20"/>
                <w:lang w:eastAsia="zh-CN"/>
              </w:rPr>
              <w:t>17.</w:t>
            </w:r>
            <w:r w:rsidRPr="003B19B3">
              <w:rPr>
                <w:rFonts w:ascii="Times New Roman" w:eastAsia="KaiTi" w:hAnsi="Times New Roman" w:cs="Times New Roman" w:hint="eastAsia"/>
                <w:bCs/>
                <w:kern w:val="22"/>
                <w:sz w:val="20"/>
                <w:szCs w:val="20"/>
                <w:lang w:eastAsia="zh-CN"/>
              </w:rPr>
              <w:t xml:space="preserve"> </w:t>
            </w:r>
            <w:r w:rsidRPr="003B19B3">
              <w:rPr>
                <w:rFonts w:ascii="Times New Roman" w:eastAsia="KaiTi" w:hAnsi="Times New Roman" w:cs="Times New Roman"/>
                <w:bCs/>
                <w:kern w:val="22"/>
                <w:sz w:val="20"/>
                <w:szCs w:val="20"/>
                <w:lang w:eastAsia="zh-CN"/>
              </w:rPr>
              <w:t>通过</w:t>
            </w:r>
            <w:r w:rsidRPr="003B19B3">
              <w:rPr>
                <w:rFonts w:ascii="Times New Roman" w:hAnsi="Times New Roman" w:cs="Times New Roman"/>
                <w:bCs/>
                <w:kern w:val="22"/>
                <w:sz w:val="20"/>
                <w:szCs w:val="20"/>
                <w:lang w:eastAsia="zh-CN"/>
              </w:rPr>
              <w:t>本决定附件四所载第六次财务机制成效四年度审查的职权范围，</w:t>
            </w:r>
            <w:r w:rsidRPr="003B19B3">
              <w:rPr>
                <w:rFonts w:ascii="Times New Roman" w:eastAsia="KaiTi" w:hAnsi="Times New Roman" w:cs="Times New Roman"/>
                <w:bCs/>
                <w:kern w:val="22"/>
                <w:sz w:val="20"/>
                <w:szCs w:val="20"/>
                <w:lang w:eastAsia="zh-CN"/>
              </w:rPr>
              <w:t>请</w:t>
            </w:r>
            <w:r w:rsidRPr="003B19B3">
              <w:rPr>
                <w:rFonts w:ascii="Times New Roman" w:hAnsi="Times New Roman" w:cs="Times New Roman"/>
                <w:bCs/>
                <w:kern w:val="22"/>
                <w:sz w:val="20"/>
                <w:szCs w:val="20"/>
                <w:lang w:eastAsia="zh-CN"/>
              </w:rPr>
              <w:t>执行秘书确保在缔约方大会第十六届会议举行前三个月提交关于第六次财务机制成效四年度审查的报告；</w:t>
            </w:r>
          </w:p>
        </w:tc>
        <w:tc>
          <w:tcPr>
            <w:tcW w:w="4050" w:type="dxa"/>
          </w:tcPr>
          <w:p w14:paraId="1CB2B712" w14:textId="71C89B14" w:rsidR="003B19B3" w:rsidRPr="003B19B3" w:rsidRDefault="003B19B3" w:rsidP="003B19B3">
            <w:pPr>
              <w:spacing w:before="120" w:after="120"/>
              <w:rPr>
                <w:rFonts w:ascii="Times New Roman" w:hAnsi="Times New Roman" w:cs="Times New Roman"/>
                <w:sz w:val="20"/>
                <w:szCs w:val="20"/>
                <w:lang w:eastAsia="zh-CN"/>
              </w:rPr>
            </w:pPr>
            <w:r w:rsidRPr="003B19B3">
              <w:rPr>
                <w:rFonts w:ascii="Times New Roman" w:hAnsi="Times New Roman" w:cs="Times New Roman"/>
                <w:sz w:val="20"/>
                <w:szCs w:val="20"/>
                <w:lang w:eastAsia="zh-CN"/>
              </w:rPr>
              <w:t>GEF</w:t>
            </w:r>
            <w:r w:rsidR="006F6473">
              <w:rPr>
                <w:rFonts w:ascii="Times New Roman" w:hAnsi="Times New Roman" w:cs="Times New Roman" w:hint="eastAsia"/>
                <w:sz w:val="20"/>
                <w:szCs w:val="20"/>
                <w:lang w:eastAsia="zh-CN"/>
              </w:rPr>
              <w:t>提供了所有要求的信息并</w:t>
            </w:r>
            <w:r w:rsidRPr="003B19B3">
              <w:rPr>
                <w:rFonts w:ascii="Times New Roman" w:hAnsi="Times New Roman" w:cs="Times New Roman"/>
                <w:sz w:val="20"/>
                <w:szCs w:val="20"/>
                <w:lang w:eastAsia="zh-CN"/>
              </w:rPr>
              <w:t>随时准备</w:t>
            </w:r>
            <w:r w:rsidRPr="003B19B3">
              <w:rPr>
                <w:rFonts w:ascii="Times New Roman" w:hAnsi="Times New Roman" w:cs="Times New Roman" w:hint="eastAsia"/>
                <w:sz w:val="20"/>
                <w:szCs w:val="20"/>
                <w:lang w:eastAsia="zh-CN"/>
              </w:rPr>
              <w:t>应邀</w:t>
            </w:r>
            <w:r w:rsidR="006F6473">
              <w:rPr>
                <w:rFonts w:ascii="Times New Roman" w:hAnsi="Times New Roman" w:cs="Times New Roman" w:hint="eastAsia"/>
                <w:sz w:val="20"/>
                <w:szCs w:val="20"/>
                <w:lang w:eastAsia="zh-CN"/>
              </w:rPr>
              <w:t>进一步</w:t>
            </w:r>
            <w:r w:rsidRPr="003B19B3">
              <w:rPr>
                <w:rFonts w:ascii="Times New Roman" w:hAnsi="Times New Roman" w:cs="Times New Roman"/>
                <w:sz w:val="20"/>
                <w:szCs w:val="20"/>
                <w:lang w:eastAsia="zh-CN"/>
              </w:rPr>
              <w:t>参与成效审查。</w:t>
            </w:r>
          </w:p>
        </w:tc>
      </w:tr>
      <w:tr w:rsidR="00F25407" w:rsidRPr="003B19B3" w14:paraId="04F6D5B8" w14:textId="77777777" w:rsidTr="00B92C70">
        <w:tc>
          <w:tcPr>
            <w:tcW w:w="5305" w:type="dxa"/>
            <w:shd w:val="clear" w:color="auto" w:fill="auto"/>
          </w:tcPr>
          <w:p w14:paraId="3CABD750" w14:textId="77777777" w:rsidR="003B19B3" w:rsidRPr="003B19B3" w:rsidRDefault="003B19B3" w:rsidP="003B19B3">
            <w:pPr>
              <w:spacing w:before="120" w:after="120"/>
              <w:rPr>
                <w:rFonts w:ascii="Times New Roman" w:hAnsi="Times New Roman" w:cs="Times New Roman"/>
                <w:iCs/>
                <w:sz w:val="20"/>
                <w:szCs w:val="20"/>
                <w:lang w:val="en-GB" w:eastAsia="zh-CN"/>
              </w:rPr>
            </w:pPr>
            <w:r w:rsidRPr="003B19B3">
              <w:rPr>
                <w:rFonts w:ascii="Times New Roman" w:eastAsia="KaiTi" w:hAnsi="Times New Roman" w:cs="Times New Roman"/>
                <w:bCs/>
                <w:kern w:val="22"/>
                <w:sz w:val="20"/>
                <w:szCs w:val="20"/>
                <w:lang w:eastAsia="zh-CN"/>
              </w:rPr>
              <w:t>18.</w:t>
            </w:r>
            <w:r w:rsidRPr="003B19B3">
              <w:rPr>
                <w:rFonts w:ascii="Times New Roman" w:eastAsia="KaiTi" w:hAnsi="Times New Roman" w:cs="Times New Roman" w:hint="eastAsia"/>
                <w:bCs/>
                <w:kern w:val="22"/>
                <w:sz w:val="20"/>
                <w:szCs w:val="20"/>
                <w:lang w:eastAsia="zh-CN"/>
              </w:rPr>
              <w:t xml:space="preserve"> </w:t>
            </w:r>
            <w:r w:rsidRPr="003B19B3">
              <w:rPr>
                <w:rFonts w:ascii="Times New Roman" w:eastAsia="KaiTi" w:hAnsi="Times New Roman" w:cs="Times New Roman"/>
                <w:bCs/>
                <w:kern w:val="22"/>
                <w:sz w:val="20"/>
                <w:szCs w:val="20"/>
                <w:lang w:eastAsia="zh-CN"/>
              </w:rPr>
              <w:t>呼吁</w:t>
            </w:r>
            <w:r w:rsidRPr="003B19B3">
              <w:rPr>
                <w:rFonts w:ascii="Times New Roman" w:hAnsi="Times New Roman" w:cs="Times New Roman"/>
                <w:bCs/>
                <w:kern w:val="22"/>
                <w:sz w:val="20"/>
                <w:szCs w:val="20"/>
                <w:lang w:eastAsia="zh-CN"/>
              </w:rPr>
              <w:t>全球环境基金进一步改革运作，建立便捷和有效的获得模式，包括扩大快速通道系统，为新捐助方提供便利，确保资金的充足性、可预测性和及时流动；</w:t>
            </w:r>
          </w:p>
        </w:tc>
        <w:tc>
          <w:tcPr>
            <w:tcW w:w="4050" w:type="dxa"/>
            <w:shd w:val="clear" w:color="auto" w:fill="auto"/>
          </w:tcPr>
          <w:p w14:paraId="276FF2CD" w14:textId="5C026C36" w:rsidR="003B19B3" w:rsidRPr="003B19B3" w:rsidRDefault="003B19B3" w:rsidP="003B19B3">
            <w:pPr>
              <w:spacing w:before="120" w:after="120"/>
              <w:rPr>
                <w:rFonts w:ascii="Times New Roman" w:hAnsi="Times New Roman" w:cs="Times New Roman"/>
                <w:sz w:val="20"/>
                <w:szCs w:val="20"/>
                <w:lang w:eastAsia="zh-CN"/>
              </w:rPr>
            </w:pPr>
            <w:r w:rsidRPr="003B19B3">
              <w:rPr>
                <w:rFonts w:ascii="Times New Roman" w:hAnsi="Times New Roman" w:cs="Times New Roman"/>
                <w:sz w:val="20"/>
                <w:szCs w:val="20"/>
                <w:lang w:eastAsia="zh-CN"/>
              </w:rPr>
              <w:t>这与</w:t>
            </w:r>
            <w:r w:rsidRPr="003B19B3">
              <w:rPr>
                <w:rFonts w:ascii="Times New Roman" w:hAnsi="Times New Roman" w:cs="Times New Roman"/>
                <w:sz w:val="20"/>
                <w:szCs w:val="20"/>
                <w:lang w:eastAsia="zh-CN"/>
              </w:rPr>
              <w:t>GEF-8</w:t>
            </w:r>
            <w:r w:rsidRPr="003B19B3">
              <w:rPr>
                <w:rFonts w:ascii="Times New Roman" w:hAnsi="Times New Roman" w:cs="Times New Roman"/>
                <w:sz w:val="20"/>
                <w:szCs w:val="20"/>
                <w:lang w:eastAsia="zh-CN"/>
              </w:rPr>
              <w:t>的简化政策建议是一致的。目前正在着手解决这一问题。</w:t>
            </w:r>
            <w:r w:rsidRPr="003B19B3">
              <w:rPr>
                <w:rFonts w:ascii="Times New Roman" w:hAnsi="Times New Roman" w:cs="Times New Roman"/>
                <w:sz w:val="20"/>
                <w:szCs w:val="20"/>
                <w:lang w:eastAsia="zh-CN"/>
              </w:rPr>
              <w:t>GEF</w:t>
            </w:r>
            <w:r w:rsidRPr="003B19B3">
              <w:rPr>
                <w:rFonts w:ascii="Times New Roman" w:hAnsi="Times New Roman" w:cs="Times New Roman"/>
                <w:sz w:val="20"/>
                <w:szCs w:val="20"/>
                <w:lang w:eastAsia="zh-CN"/>
              </w:rPr>
              <w:t>理事会第六十六</w:t>
            </w:r>
            <w:r w:rsidRPr="003B19B3">
              <w:rPr>
                <w:rFonts w:ascii="Times New Roman" w:hAnsi="Times New Roman" w:cs="Times New Roman" w:hint="eastAsia"/>
                <w:sz w:val="20"/>
                <w:szCs w:val="20"/>
                <w:lang w:eastAsia="zh-CN"/>
              </w:rPr>
              <w:t>次</w:t>
            </w:r>
            <w:r w:rsidRPr="003B19B3">
              <w:rPr>
                <w:rFonts w:ascii="Times New Roman" w:hAnsi="Times New Roman" w:cs="Times New Roman"/>
                <w:sz w:val="20"/>
                <w:szCs w:val="20"/>
                <w:lang w:eastAsia="zh-CN"/>
              </w:rPr>
              <w:t>会议审议了</w:t>
            </w:r>
            <w:r w:rsidRPr="003B19B3">
              <w:rPr>
                <w:rFonts w:ascii="Times New Roman" w:eastAsia="KaiTi" w:hAnsi="Times New Roman" w:cs="Times New Roman"/>
                <w:sz w:val="20"/>
                <w:szCs w:val="20"/>
                <w:lang w:eastAsia="zh-CN"/>
              </w:rPr>
              <w:t>简化</w:t>
            </w:r>
            <w:r w:rsidRPr="003B19B3">
              <w:rPr>
                <w:rFonts w:ascii="Times New Roman" w:eastAsia="KaiTi" w:hAnsi="Times New Roman" w:cs="Times New Roman"/>
                <w:sz w:val="20"/>
                <w:szCs w:val="20"/>
                <w:lang w:eastAsia="zh-CN"/>
              </w:rPr>
              <w:t>GEF</w:t>
            </w:r>
            <w:r w:rsidRPr="003B19B3">
              <w:rPr>
                <w:rFonts w:ascii="Times New Roman" w:eastAsia="KaiTi" w:hAnsi="Times New Roman" w:cs="Times New Roman"/>
                <w:sz w:val="20"/>
                <w:szCs w:val="20"/>
                <w:lang w:eastAsia="zh-CN"/>
              </w:rPr>
              <w:t>项目周期</w:t>
            </w:r>
            <w:r w:rsidRPr="003B19B3">
              <w:rPr>
                <w:rFonts w:ascii="Times New Roman" w:hAnsi="Times New Roman" w:cs="Times New Roman"/>
                <w:sz w:val="20"/>
                <w:szCs w:val="20"/>
                <w:vertAlign w:val="superscript"/>
                <w:lang w:eastAsia="zh-CN"/>
              </w:rPr>
              <w:footnoteReference w:id="40"/>
            </w:r>
            <w:r w:rsidRPr="003B19B3">
              <w:rPr>
                <w:rFonts w:ascii="Times New Roman" w:hAnsi="Times New Roman" w:cs="Times New Roman"/>
                <w:sz w:val="20"/>
                <w:szCs w:val="20"/>
                <w:lang w:eastAsia="zh-CN"/>
              </w:rPr>
              <w:t>，尤其是</w:t>
            </w:r>
            <w:r w:rsidRPr="003B19B3">
              <w:rPr>
                <w:rFonts w:ascii="Times New Roman" w:hAnsi="Times New Roman" w:cs="Times New Roman" w:hint="eastAsia"/>
                <w:sz w:val="20"/>
                <w:szCs w:val="20"/>
                <w:lang w:eastAsia="zh-CN"/>
              </w:rPr>
              <w:t>核</w:t>
            </w:r>
            <w:r w:rsidRPr="003B19B3">
              <w:rPr>
                <w:rFonts w:ascii="Times New Roman" w:hAnsi="Times New Roman" w:cs="Times New Roman"/>
                <w:sz w:val="20"/>
                <w:szCs w:val="20"/>
                <w:lang w:eastAsia="zh-CN"/>
              </w:rPr>
              <w:t>准了以下内容</w:t>
            </w:r>
            <w:r w:rsidRPr="003B19B3">
              <w:rPr>
                <w:rFonts w:ascii="Times New Roman" w:hAnsi="Times New Roman" w:cs="Times New Roman"/>
                <w:sz w:val="20"/>
                <w:szCs w:val="20"/>
                <w:lang w:eastAsia="zh-CN"/>
              </w:rPr>
              <w:t>:</w:t>
            </w:r>
          </w:p>
          <w:p w14:paraId="0CC27B0B" w14:textId="77777777" w:rsidR="003B19B3" w:rsidRPr="003B19B3" w:rsidRDefault="003B19B3" w:rsidP="003B19B3">
            <w:pPr>
              <w:spacing w:before="120" w:after="120"/>
              <w:rPr>
                <w:rFonts w:ascii="Times New Roman" w:hAnsi="Times New Roman" w:cs="Times New Roman"/>
                <w:sz w:val="20"/>
                <w:szCs w:val="20"/>
                <w:lang w:eastAsia="zh-CN"/>
              </w:rPr>
            </w:pPr>
            <w:r w:rsidRPr="003B19B3">
              <w:rPr>
                <w:rFonts w:ascii="Times New Roman" w:hAnsi="Times New Roman" w:cs="Times New Roman"/>
                <w:sz w:val="20"/>
                <w:szCs w:val="20"/>
                <w:lang w:eastAsia="zh-CN"/>
              </w:rPr>
              <w:t>*</w:t>
            </w:r>
            <w:r w:rsidRPr="003B19B3">
              <w:rPr>
                <w:rFonts w:ascii="Times New Roman" w:hAnsi="Times New Roman" w:cs="Times New Roman" w:hint="eastAsia"/>
                <w:sz w:val="20"/>
                <w:szCs w:val="20"/>
                <w:lang w:eastAsia="zh-CN"/>
              </w:rPr>
              <w:t>将</w:t>
            </w:r>
            <w:r w:rsidRPr="003B19B3">
              <w:rPr>
                <w:rFonts w:ascii="Times New Roman" w:hAnsi="Times New Roman" w:cs="Times New Roman"/>
                <w:sz w:val="20"/>
                <w:szCs w:val="20"/>
                <w:lang w:eastAsia="zh-CN"/>
              </w:rPr>
              <w:t>中型项目的上限由</w:t>
            </w:r>
            <w:r w:rsidRPr="003B19B3">
              <w:rPr>
                <w:rFonts w:ascii="Times New Roman" w:hAnsi="Times New Roman" w:cs="Times New Roman"/>
                <w:sz w:val="20"/>
                <w:szCs w:val="20"/>
                <w:lang w:eastAsia="zh-CN"/>
              </w:rPr>
              <w:t>200</w:t>
            </w:r>
            <w:r w:rsidRPr="003B19B3">
              <w:rPr>
                <w:rFonts w:ascii="Times New Roman" w:hAnsi="Times New Roman" w:cs="Times New Roman"/>
                <w:sz w:val="20"/>
                <w:szCs w:val="20"/>
                <w:lang w:eastAsia="zh-CN"/>
              </w:rPr>
              <w:t>万元提高到</w:t>
            </w:r>
            <w:r w:rsidRPr="003B19B3">
              <w:rPr>
                <w:rFonts w:ascii="Times New Roman" w:hAnsi="Times New Roman" w:cs="Times New Roman"/>
                <w:sz w:val="20"/>
                <w:szCs w:val="20"/>
                <w:lang w:eastAsia="zh-CN"/>
              </w:rPr>
              <w:t>500</w:t>
            </w:r>
            <w:r w:rsidRPr="003B19B3">
              <w:rPr>
                <w:rFonts w:ascii="Times New Roman" w:hAnsi="Times New Roman" w:cs="Times New Roman"/>
                <w:sz w:val="20"/>
                <w:szCs w:val="20"/>
                <w:lang w:eastAsia="zh-CN"/>
              </w:rPr>
              <w:t>万元；</w:t>
            </w:r>
          </w:p>
          <w:p w14:paraId="1BF6FCEF" w14:textId="77777777" w:rsidR="003B19B3" w:rsidRPr="003B19B3" w:rsidRDefault="003B19B3" w:rsidP="003B19B3">
            <w:pPr>
              <w:spacing w:before="120" w:after="120"/>
              <w:rPr>
                <w:rFonts w:ascii="Times New Roman" w:hAnsi="Times New Roman" w:cs="Times New Roman"/>
                <w:sz w:val="20"/>
                <w:szCs w:val="20"/>
                <w:lang w:eastAsia="zh-CN"/>
              </w:rPr>
            </w:pPr>
            <w:r w:rsidRPr="003B19B3">
              <w:rPr>
                <w:rFonts w:ascii="Times New Roman" w:hAnsi="Times New Roman" w:cs="Times New Roman"/>
                <w:sz w:val="20"/>
                <w:szCs w:val="20"/>
                <w:lang w:eastAsia="zh-CN"/>
              </w:rPr>
              <w:lastRenderedPageBreak/>
              <w:t>*</w:t>
            </w:r>
            <w:r w:rsidRPr="003B19B3">
              <w:rPr>
                <w:rFonts w:ascii="Times New Roman" w:hAnsi="Times New Roman" w:cs="Times New Roman"/>
                <w:sz w:val="20"/>
                <w:szCs w:val="20"/>
                <w:lang w:eastAsia="zh-CN"/>
              </w:rPr>
              <w:t>请秘书处和一个由平等代表捐助方和受援国的相关理事会成员和候补成员组成的特设工作组与</w:t>
            </w:r>
            <w:r w:rsidRPr="003B19B3">
              <w:rPr>
                <w:rFonts w:ascii="Times New Roman" w:hAnsi="Times New Roman" w:cs="Times New Roman"/>
                <w:sz w:val="20"/>
                <w:szCs w:val="20"/>
                <w:lang w:eastAsia="zh-CN"/>
              </w:rPr>
              <w:t>GEF</w:t>
            </w:r>
            <w:r w:rsidRPr="003B19B3">
              <w:rPr>
                <w:rFonts w:ascii="Times New Roman" w:hAnsi="Times New Roman" w:cs="Times New Roman"/>
                <w:sz w:val="20"/>
                <w:szCs w:val="20"/>
                <w:lang w:eastAsia="zh-CN"/>
              </w:rPr>
              <w:t>各机构、</w:t>
            </w:r>
            <w:r w:rsidRPr="003B19B3">
              <w:rPr>
                <w:rFonts w:ascii="Times New Roman" w:hAnsi="Times New Roman" w:cs="Times New Roman"/>
                <w:sz w:val="20"/>
                <w:szCs w:val="20"/>
                <w:lang w:eastAsia="zh-CN"/>
              </w:rPr>
              <w:t>GEF</w:t>
            </w:r>
            <w:r w:rsidRPr="003B19B3">
              <w:rPr>
                <w:rFonts w:ascii="Times New Roman" w:hAnsi="Times New Roman" w:cs="Times New Roman"/>
                <w:sz w:val="20"/>
                <w:szCs w:val="20"/>
                <w:lang w:eastAsia="zh-CN"/>
              </w:rPr>
              <w:t>联络点及其他相关机构磋商，制定简化</w:t>
            </w:r>
            <w:r w:rsidRPr="003B19B3">
              <w:rPr>
                <w:rFonts w:ascii="Times New Roman" w:hAnsi="Times New Roman" w:cs="Times New Roman"/>
                <w:sz w:val="20"/>
                <w:szCs w:val="20"/>
                <w:lang w:eastAsia="zh-CN"/>
              </w:rPr>
              <w:t>GEF</w:t>
            </w:r>
            <w:r w:rsidRPr="003B19B3">
              <w:rPr>
                <w:rFonts w:ascii="Times New Roman" w:hAnsi="Times New Roman" w:cs="Times New Roman"/>
                <w:sz w:val="20"/>
                <w:szCs w:val="20"/>
                <w:lang w:eastAsia="zh-CN"/>
              </w:rPr>
              <w:t>项目周期的额外措施，同时考虑到目前为加强各气候和环境基金之间的协调和统一而开展的工作，供理事会第六十七次和第六十八次会议审议。</w:t>
            </w:r>
          </w:p>
          <w:p w14:paraId="54EE4301" w14:textId="77777777" w:rsidR="003B19B3" w:rsidRDefault="003B19B3" w:rsidP="003B19B3">
            <w:pPr>
              <w:spacing w:before="120" w:after="120"/>
              <w:rPr>
                <w:rFonts w:ascii="Times New Roman" w:hAnsi="Times New Roman" w:cs="Times New Roman"/>
                <w:sz w:val="20"/>
                <w:szCs w:val="20"/>
                <w:lang w:eastAsia="zh-CN"/>
              </w:rPr>
            </w:pPr>
            <w:r w:rsidRPr="003B19B3">
              <w:rPr>
                <w:rFonts w:ascii="Times New Roman" w:hAnsi="Times New Roman" w:cs="Times New Roman"/>
                <w:sz w:val="20"/>
                <w:szCs w:val="20"/>
                <w:lang w:eastAsia="zh-CN"/>
              </w:rPr>
              <w:t>另外两个进程也正在进行中：与绿色气候基金协调进程和做法，为全球生物多样性框架基金（</w:t>
            </w:r>
            <w:r w:rsidRPr="003B19B3">
              <w:rPr>
                <w:rFonts w:ascii="Times New Roman" w:hAnsi="Times New Roman" w:cs="Times New Roman"/>
                <w:sz w:val="20"/>
                <w:szCs w:val="20"/>
                <w:lang w:eastAsia="zh-CN"/>
              </w:rPr>
              <w:t>GBFF</w:t>
            </w:r>
            <w:r w:rsidRPr="003B19B3">
              <w:rPr>
                <w:rFonts w:ascii="Times New Roman" w:hAnsi="Times New Roman" w:cs="Times New Roman"/>
                <w:sz w:val="20"/>
                <w:szCs w:val="20"/>
                <w:lang w:eastAsia="zh-CN"/>
              </w:rPr>
              <w:t>）实施简化项目和方案周期。这些进程还将为进一步简化措施和潜在行动提供信息。</w:t>
            </w:r>
          </w:p>
          <w:p w14:paraId="3C1D2445" w14:textId="77777777" w:rsidR="00E26A81" w:rsidRPr="00E26A81" w:rsidRDefault="00E26A81" w:rsidP="00E26A81">
            <w:pPr>
              <w:spacing w:before="120" w:after="120"/>
              <w:rPr>
                <w:rFonts w:ascii="Times New Roman" w:hAnsi="Times New Roman" w:cs="Times New Roman"/>
                <w:sz w:val="20"/>
                <w:szCs w:val="20"/>
                <w:lang w:eastAsia="zh-CN"/>
              </w:rPr>
            </w:pPr>
            <w:r w:rsidRPr="00E26A81">
              <w:rPr>
                <w:rFonts w:ascii="Times New Roman" w:hAnsi="Times New Roman" w:cs="Times New Roman" w:hint="eastAsia"/>
                <w:sz w:val="20"/>
                <w:szCs w:val="20"/>
                <w:lang w:eastAsia="zh-CN"/>
              </w:rPr>
              <w:t>这符合全环基金第八次充资关于精简的政策建议，目前正在着手解决这一问题。全环基金理事会第六十六届会议审议了精简全环基金项目周期的文件</w:t>
            </w:r>
            <w:r w:rsidRPr="00E26A81">
              <w:rPr>
                <w:rFonts w:ascii="Times New Roman" w:hAnsi="Times New Roman" w:cs="Times New Roman" w:hint="eastAsia"/>
                <w:sz w:val="20"/>
                <w:szCs w:val="20"/>
                <w:lang w:eastAsia="zh-CN"/>
              </w:rPr>
              <w:t>GEF/C.66/08/Rev.03</w:t>
            </w:r>
            <w:r w:rsidRPr="00E26A81">
              <w:rPr>
                <w:rFonts w:ascii="Times New Roman" w:hAnsi="Times New Roman" w:cs="Times New Roman" w:hint="eastAsia"/>
                <w:sz w:val="20"/>
                <w:szCs w:val="20"/>
                <w:lang w:eastAsia="zh-CN"/>
              </w:rPr>
              <w:t>，主要批准了以下内容</w:t>
            </w:r>
            <w:r w:rsidRPr="00E26A81">
              <w:rPr>
                <w:rFonts w:ascii="Times New Roman" w:hAnsi="Times New Roman" w:cs="Times New Roman" w:hint="eastAsia"/>
                <w:sz w:val="20"/>
                <w:szCs w:val="20"/>
                <w:lang w:eastAsia="zh-CN"/>
              </w:rPr>
              <w:t>:</w:t>
            </w:r>
          </w:p>
          <w:p w14:paraId="45053818" w14:textId="77777777" w:rsidR="00E26A81" w:rsidRPr="00E26A81" w:rsidRDefault="00E26A81" w:rsidP="00E26A81">
            <w:pPr>
              <w:spacing w:before="120" w:after="120"/>
              <w:rPr>
                <w:rFonts w:ascii="Times New Roman" w:hAnsi="Times New Roman" w:cs="Times New Roman"/>
                <w:sz w:val="20"/>
                <w:szCs w:val="20"/>
                <w:lang w:eastAsia="zh-CN"/>
              </w:rPr>
            </w:pPr>
          </w:p>
          <w:p w14:paraId="7445C011" w14:textId="77777777" w:rsidR="00E26A81" w:rsidRPr="00E26A81" w:rsidRDefault="00E26A81" w:rsidP="00E26A81">
            <w:pPr>
              <w:spacing w:before="120" w:after="120"/>
              <w:rPr>
                <w:rFonts w:ascii="Times New Roman" w:hAnsi="Times New Roman" w:cs="Times New Roman"/>
                <w:sz w:val="20"/>
                <w:szCs w:val="20"/>
                <w:lang w:eastAsia="zh-CN"/>
              </w:rPr>
            </w:pPr>
            <w:r w:rsidRPr="00E26A81">
              <w:rPr>
                <w:rFonts w:ascii="Times New Roman" w:hAnsi="Times New Roman" w:cs="Times New Roman" w:hint="eastAsia"/>
                <w:sz w:val="20"/>
                <w:szCs w:val="20"/>
                <w:lang w:eastAsia="zh-CN"/>
              </w:rPr>
              <w:t>*</w:t>
            </w:r>
            <w:r w:rsidRPr="00E26A81">
              <w:rPr>
                <w:rFonts w:ascii="Times New Roman" w:hAnsi="Times New Roman" w:cs="Times New Roman" w:hint="eastAsia"/>
                <w:sz w:val="20"/>
                <w:szCs w:val="20"/>
                <w:lang w:eastAsia="zh-CN"/>
              </w:rPr>
              <w:t>将中型项目的上限由</w:t>
            </w:r>
            <w:r w:rsidRPr="00E26A81">
              <w:rPr>
                <w:rFonts w:ascii="Times New Roman" w:hAnsi="Times New Roman" w:cs="Times New Roman" w:hint="eastAsia"/>
                <w:sz w:val="20"/>
                <w:szCs w:val="20"/>
                <w:lang w:eastAsia="zh-CN"/>
              </w:rPr>
              <w:t>200</w:t>
            </w:r>
            <w:r w:rsidRPr="00E26A81">
              <w:rPr>
                <w:rFonts w:ascii="Times New Roman" w:hAnsi="Times New Roman" w:cs="Times New Roman" w:hint="eastAsia"/>
                <w:sz w:val="20"/>
                <w:szCs w:val="20"/>
                <w:lang w:eastAsia="zh-CN"/>
              </w:rPr>
              <w:t>万元提高至</w:t>
            </w:r>
            <w:r w:rsidRPr="00E26A81">
              <w:rPr>
                <w:rFonts w:ascii="Times New Roman" w:hAnsi="Times New Roman" w:cs="Times New Roman" w:hint="eastAsia"/>
                <w:sz w:val="20"/>
                <w:szCs w:val="20"/>
                <w:lang w:eastAsia="zh-CN"/>
              </w:rPr>
              <w:t>500</w:t>
            </w:r>
            <w:r w:rsidRPr="00E26A81">
              <w:rPr>
                <w:rFonts w:ascii="Times New Roman" w:hAnsi="Times New Roman" w:cs="Times New Roman" w:hint="eastAsia"/>
                <w:sz w:val="20"/>
                <w:szCs w:val="20"/>
                <w:lang w:eastAsia="zh-CN"/>
              </w:rPr>
              <w:t>万元；</w:t>
            </w:r>
          </w:p>
          <w:p w14:paraId="32E633BA" w14:textId="77777777" w:rsidR="00E26A81" w:rsidRPr="00E26A81" w:rsidRDefault="00E26A81" w:rsidP="00E26A81">
            <w:pPr>
              <w:spacing w:before="120" w:after="120"/>
              <w:rPr>
                <w:rFonts w:ascii="Times New Roman" w:hAnsi="Times New Roman" w:cs="Times New Roman"/>
                <w:sz w:val="20"/>
                <w:szCs w:val="20"/>
                <w:lang w:eastAsia="zh-CN"/>
              </w:rPr>
            </w:pPr>
          </w:p>
          <w:p w14:paraId="445B419C" w14:textId="77777777" w:rsidR="00E26A81" w:rsidRPr="00E26A81" w:rsidRDefault="00E26A81" w:rsidP="00E26A81">
            <w:pPr>
              <w:spacing w:before="120" w:after="120"/>
              <w:rPr>
                <w:rFonts w:ascii="Times New Roman" w:hAnsi="Times New Roman" w:cs="Times New Roman"/>
                <w:sz w:val="20"/>
                <w:szCs w:val="20"/>
                <w:lang w:eastAsia="zh-CN"/>
              </w:rPr>
            </w:pPr>
            <w:r w:rsidRPr="00E26A81">
              <w:rPr>
                <w:rFonts w:ascii="Times New Roman" w:hAnsi="Times New Roman" w:cs="Times New Roman" w:hint="eastAsia"/>
                <w:sz w:val="20"/>
                <w:szCs w:val="20"/>
                <w:lang w:eastAsia="zh-CN"/>
              </w:rPr>
              <w:t>*</w:t>
            </w:r>
            <w:r w:rsidRPr="00E26A81">
              <w:rPr>
                <w:rFonts w:ascii="Times New Roman" w:hAnsi="Times New Roman" w:cs="Times New Roman" w:hint="eastAsia"/>
                <w:sz w:val="20"/>
                <w:szCs w:val="20"/>
                <w:lang w:eastAsia="zh-CN"/>
              </w:rPr>
              <w:t>请秘书处和一个由平等代表捐助方和受援国的相关理事会成员和候补成员组成的特设工作组，与全环基金各机构、全环基金联络点及其他相关人员协商，制定简化全环基金项目周期的额外措施，同时考虑到正在进行的加强各气候和环境基金之间协调和统一的努力，供理事会第六十七次和第六十八次会议审议。</w:t>
            </w:r>
          </w:p>
          <w:p w14:paraId="7BF0CBBE" w14:textId="77777777" w:rsidR="00E26A81" w:rsidRPr="00E26A81" w:rsidRDefault="00E26A81" w:rsidP="00E26A81">
            <w:pPr>
              <w:spacing w:before="120" w:after="120"/>
              <w:rPr>
                <w:rFonts w:ascii="Times New Roman" w:hAnsi="Times New Roman" w:cs="Times New Roman"/>
                <w:sz w:val="20"/>
                <w:szCs w:val="20"/>
                <w:lang w:eastAsia="zh-CN"/>
              </w:rPr>
            </w:pPr>
          </w:p>
          <w:p w14:paraId="5FC54290" w14:textId="77777777" w:rsidR="00E26A81" w:rsidRPr="00E26A81" w:rsidRDefault="00E26A81" w:rsidP="00E26A81">
            <w:pPr>
              <w:spacing w:before="120" w:after="120"/>
              <w:rPr>
                <w:rFonts w:ascii="Times New Roman" w:hAnsi="Times New Roman" w:cs="Times New Roman"/>
                <w:sz w:val="20"/>
                <w:szCs w:val="20"/>
                <w:lang w:eastAsia="zh-CN"/>
              </w:rPr>
            </w:pPr>
            <w:r w:rsidRPr="00E26A81">
              <w:rPr>
                <w:rFonts w:ascii="Times New Roman" w:hAnsi="Times New Roman" w:cs="Times New Roman" w:hint="eastAsia"/>
                <w:sz w:val="20"/>
                <w:szCs w:val="20"/>
                <w:lang w:eastAsia="zh-CN"/>
              </w:rPr>
              <w:t>另外两个进程也在进行中</w:t>
            </w:r>
            <w:r w:rsidRPr="00E26A81">
              <w:rPr>
                <w:rFonts w:ascii="Times New Roman" w:hAnsi="Times New Roman" w:cs="Times New Roman" w:hint="eastAsia"/>
                <w:sz w:val="20"/>
                <w:szCs w:val="20"/>
                <w:lang w:eastAsia="zh-CN"/>
              </w:rPr>
              <w:t>:</w:t>
            </w:r>
            <w:r w:rsidRPr="00E26A81">
              <w:rPr>
                <w:rFonts w:ascii="Times New Roman" w:hAnsi="Times New Roman" w:cs="Times New Roman" w:hint="eastAsia"/>
                <w:sz w:val="20"/>
                <w:szCs w:val="20"/>
                <w:lang w:eastAsia="zh-CN"/>
              </w:rPr>
              <w:t>与绿色气候基金协调进程和做法，以及为全球生物多样性框架基金</w:t>
            </w:r>
            <w:r w:rsidRPr="00E26A81">
              <w:rPr>
                <w:rFonts w:ascii="Times New Roman" w:hAnsi="Times New Roman" w:cs="Times New Roman" w:hint="eastAsia"/>
                <w:sz w:val="20"/>
                <w:szCs w:val="20"/>
                <w:lang w:eastAsia="zh-CN"/>
              </w:rPr>
              <w:t>(GBFF)</w:t>
            </w:r>
            <w:r w:rsidRPr="00E26A81">
              <w:rPr>
                <w:rFonts w:ascii="Times New Roman" w:hAnsi="Times New Roman" w:cs="Times New Roman" w:hint="eastAsia"/>
                <w:sz w:val="20"/>
                <w:szCs w:val="20"/>
                <w:lang w:eastAsia="zh-CN"/>
              </w:rPr>
              <w:t>实施简化的项目和方案周期。这些程序还将为进一步的精简措施和潜在行动提供信息。</w:t>
            </w:r>
          </w:p>
          <w:p w14:paraId="2D9788F9" w14:textId="77777777" w:rsidR="00E26A81" w:rsidRPr="00E26A81" w:rsidRDefault="00E26A81" w:rsidP="00E26A81">
            <w:pPr>
              <w:spacing w:before="120" w:after="120"/>
              <w:rPr>
                <w:rFonts w:ascii="Times New Roman" w:hAnsi="Times New Roman" w:cs="Times New Roman"/>
                <w:sz w:val="20"/>
                <w:szCs w:val="20"/>
                <w:lang w:eastAsia="zh-CN"/>
              </w:rPr>
            </w:pPr>
          </w:p>
          <w:p w14:paraId="296E7932" w14:textId="572FA830" w:rsidR="00E26A81" w:rsidRPr="00E26A81" w:rsidRDefault="00E26A81" w:rsidP="00E26A81">
            <w:pPr>
              <w:spacing w:before="120" w:after="120"/>
              <w:rPr>
                <w:rFonts w:ascii="Times New Roman" w:hAnsi="Times New Roman" w:cs="Times New Roman"/>
                <w:sz w:val="20"/>
                <w:szCs w:val="20"/>
                <w:lang w:eastAsia="zh-CN"/>
              </w:rPr>
            </w:pPr>
            <w:r w:rsidRPr="00E26A81">
              <w:rPr>
                <w:rFonts w:ascii="Times New Roman" w:hAnsi="Times New Roman" w:cs="Times New Roman" w:hint="eastAsia"/>
                <w:sz w:val="20"/>
                <w:szCs w:val="20"/>
                <w:lang w:eastAsia="zh-CN"/>
              </w:rPr>
              <w:t>此外，</w:t>
            </w:r>
            <w:r>
              <w:rPr>
                <w:rFonts w:ascii="Times New Roman" w:hAnsi="Times New Roman" w:cs="Times New Roman" w:hint="eastAsia"/>
                <w:sz w:val="20"/>
                <w:szCs w:val="20"/>
                <w:lang w:eastAsia="zh-CN"/>
              </w:rPr>
              <w:t>GEF</w:t>
            </w:r>
            <w:r w:rsidRPr="00E26A81">
              <w:rPr>
                <w:rFonts w:ascii="Times New Roman" w:hAnsi="Times New Roman" w:cs="Times New Roman" w:hint="eastAsia"/>
                <w:sz w:val="20"/>
                <w:szCs w:val="20"/>
                <w:lang w:eastAsia="zh-CN"/>
              </w:rPr>
              <w:t>理事会第六十七</w:t>
            </w:r>
            <w:r>
              <w:rPr>
                <w:rFonts w:ascii="Times New Roman" w:hAnsi="Times New Roman" w:cs="Times New Roman" w:hint="eastAsia"/>
                <w:sz w:val="20"/>
                <w:szCs w:val="20"/>
                <w:lang w:eastAsia="zh-CN"/>
              </w:rPr>
              <w:t>次</w:t>
            </w:r>
            <w:r w:rsidRPr="00E26A81">
              <w:rPr>
                <w:rFonts w:ascii="Times New Roman" w:hAnsi="Times New Roman" w:cs="Times New Roman" w:hint="eastAsia"/>
                <w:sz w:val="20"/>
                <w:szCs w:val="20"/>
                <w:lang w:eastAsia="zh-CN"/>
              </w:rPr>
              <w:t>会议</w:t>
            </w:r>
            <w:r>
              <w:rPr>
                <w:rFonts w:ascii="Times New Roman" w:hAnsi="Times New Roman" w:cs="Times New Roman" w:hint="eastAsia"/>
                <w:sz w:val="20"/>
                <w:szCs w:val="20"/>
                <w:lang w:eastAsia="zh-CN"/>
              </w:rPr>
              <w:t>作出关于</w:t>
            </w:r>
            <w:r w:rsidRPr="00E26A81">
              <w:rPr>
                <w:rFonts w:ascii="Times New Roman" w:hAnsi="Times New Roman" w:cs="Times New Roman" w:hint="eastAsia"/>
                <w:sz w:val="20"/>
                <w:szCs w:val="20"/>
                <w:lang w:eastAsia="zh-CN"/>
              </w:rPr>
              <w:t>简化</w:t>
            </w:r>
            <w:r>
              <w:rPr>
                <w:rFonts w:ascii="Times New Roman" w:hAnsi="Times New Roman" w:cs="Times New Roman" w:hint="eastAsia"/>
                <w:sz w:val="20"/>
                <w:szCs w:val="20"/>
                <w:lang w:eastAsia="zh-CN"/>
              </w:rPr>
              <w:t>GEF</w:t>
            </w:r>
            <w:r w:rsidRPr="00E26A81">
              <w:rPr>
                <w:rFonts w:ascii="Times New Roman" w:hAnsi="Times New Roman" w:cs="Times New Roman" w:hint="eastAsia"/>
                <w:sz w:val="20"/>
                <w:szCs w:val="20"/>
                <w:lang w:eastAsia="zh-CN"/>
              </w:rPr>
              <w:t>项目周期</w:t>
            </w:r>
            <w:r>
              <w:rPr>
                <w:rFonts w:ascii="Times New Roman" w:hAnsi="Times New Roman" w:cs="Times New Roman" w:hint="eastAsia"/>
                <w:sz w:val="20"/>
                <w:szCs w:val="20"/>
                <w:lang w:eastAsia="zh-CN"/>
              </w:rPr>
              <w:t>的以下决定</w:t>
            </w:r>
            <w:r>
              <w:rPr>
                <w:rStyle w:val="FootnoteReference"/>
                <w:rFonts w:ascii="Times New Roman" w:hAnsi="Times New Roman" w:cs="Times New Roman"/>
                <w:sz w:val="20"/>
                <w:szCs w:val="20"/>
                <w:lang w:eastAsia="zh-CN"/>
              </w:rPr>
              <w:footnoteReference w:id="41"/>
            </w:r>
            <w:r>
              <w:rPr>
                <w:rFonts w:ascii="Times New Roman" w:hAnsi="Times New Roman" w:cs="Times New Roman" w:hint="eastAsia"/>
                <w:sz w:val="20"/>
                <w:szCs w:val="20"/>
                <w:lang w:eastAsia="zh-CN"/>
              </w:rPr>
              <w:t>：</w:t>
            </w:r>
          </w:p>
          <w:p w14:paraId="0E2C4A9C" w14:textId="6D15DBFD" w:rsidR="00E26A81" w:rsidRPr="00E26A81" w:rsidRDefault="00E26A81" w:rsidP="00E26A81">
            <w:pPr>
              <w:spacing w:before="120" w:after="120"/>
              <w:rPr>
                <w:rFonts w:ascii="Times New Roman" w:hAnsi="Times New Roman" w:cs="Times New Roman"/>
                <w:sz w:val="20"/>
                <w:szCs w:val="20"/>
                <w:lang w:eastAsia="zh-CN"/>
              </w:rPr>
            </w:pPr>
            <w:r w:rsidRPr="00E26A81">
              <w:rPr>
                <w:rFonts w:ascii="Times New Roman" w:hAnsi="Times New Roman" w:cs="Times New Roman" w:hint="eastAsia"/>
                <w:sz w:val="20"/>
                <w:szCs w:val="20"/>
                <w:lang w:eastAsia="zh-CN"/>
              </w:rPr>
              <w:lastRenderedPageBreak/>
              <w:t>a)</w:t>
            </w:r>
            <w:r w:rsidR="00E3416C">
              <w:rPr>
                <w:rFonts w:ascii="Times New Roman" w:hAnsi="Times New Roman" w:cs="Times New Roman" w:hint="eastAsia"/>
                <w:sz w:val="20"/>
                <w:szCs w:val="20"/>
                <w:lang w:eastAsia="zh-CN"/>
              </w:rPr>
              <w:t xml:space="preserve"> </w:t>
            </w:r>
            <w:r w:rsidRPr="00E26A81">
              <w:rPr>
                <w:rFonts w:ascii="Times New Roman" w:hAnsi="Times New Roman" w:cs="Times New Roman" w:hint="eastAsia"/>
                <w:sz w:val="20"/>
                <w:szCs w:val="20"/>
                <w:lang w:eastAsia="zh-CN"/>
              </w:rPr>
              <w:t>赞赏理事会工作组的工作，支持</w:t>
            </w:r>
            <w:r w:rsidR="00E3416C">
              <w:rPr>
                <w:rFonts w:ascii="Times New Roman" w:hAnsi="Times New Roman" w:cs="Times New Roman" w:hint="eastAsia"/>
                <w:sz w:val="20"/>
                <w:szCs w:val="20"/>
                <w:lang w:eastAsia="zh-CN"/>
              </w:rPr>
              <w:t>工作组</w:t>
            </w:r>
            <w:r w:rsidRPr="00E26A81">
              <w:rPr>
                <w:rFonts w:ascii="Times New Roman" w:hAnsi="Times New Roman" w:cs="Times New Roman" w:hint="eastAsia"/>
                <w:sz w:val="20"/>
                <w:szCs w:val="20"/>
                <w:lang w:eastAsia="zh-CN"/>
              </w:rPr>
              <w:t>在</w:t>
            </w:r>
            <w:r w:rsidRPr="00E26A81">
              <w:rPr>
                <w:rFonts w:ascii="Times New Roman" w:hAnsi="Times New Roman" w:cs="Times New Roman" w:hint="eastAsia"/>
                <w:sz w:val="20"/>
                <w:szCs w:val="20"/>
                <w:lang w:eastAsia="zh-CN"/>
              </w:rPr>
              <w:t>2024</w:t>
            </w:r>
            <w:r w:rsidRPr="00E26A81">
              <w:rPr>
                <w:rFonts w:ascii="Times New Roman" w:hAnsi="Times New Roman" w:cs="Times New Roman" w:hint="eastAsia"/>
                <w:sz w:val="20"/>
                <w:szCs w:val="20"/>
                <w:lang w:eastAsia="zh-CN"/>
              </w:rPr>
              <w:t>年</w:t>
            </w:r>
            <w:r w:rsidRPr="00E26A81">
              <w:rPr>
                <w:rFonts w:ascii="Times New Roman" w:hAnsi="Times New Roman" w:cs="Times New Roman" w:hint="eastAsia"/>
                <w:sz w:val="20"/>
                <w:szCs w:val="20"/>
                <w:lang w:eastAsia="zh-CN"/>
              </w:rPr>
              <w:t>12</w:t>
            </w:r>
            <w:r w:rsidRPr="00E26A81">
              <w:rPr>
                <w:rFonts w:ascii="Times New Roman" w:hAnsi="Times New Roman" w:cs="Times New Roman" w:hint="eastAsia"/>
                <w:sz w:val="20"/>
                <w:szCs w:val="20"/>
                <w:lang w:eastAsia="zh-CN"/>
              </w:rPr>
              <w:t>月理事会下次会议前继续工作；</w:t>
            </w:r>
          </w:p>
          <w:p w14:paraId="5436F52C" w14:textId="452A835B" w:rsidR="00E26A81" w:rsidRPr="00E26A81" w:rsidRDefault="00E26A81" w:rsidP="00E26A81">
            <w:pPr>
              <w:spacing w:before="120" w:after="120"/>
              <w:rPr>
                <w:rFonts w:ascii="Times New Roman" w:hAnsi="Times New Roman" w:cs="Times New Roman"/>
                <w:sz w:val="20"/>
                <w:szCs w:val="20"/>
                <w:lang w:eastAsia="zh-CN"/>
              </w:rPr>
            </w:pPr>
            <w:r w:rsidRPr="00E26A81">
              <w:rPr>
                <w:rFonts w:ascii="Times New Roman" w:hAnsi="Times New Roman" w:cs="Times New Roman" w:hint="eastAsia"/>
                <w:sz w:val="20"/>
                <w:szCs w:val="20"/>
                <w:lang w:eastAsia="zh-CN"/>
              </w:rPr>
              <w:t>b)</w:t>
            </w:r>
            <w:r w:rsidR="00E3416C">
              <w:rPr>
                <w:rFonts w:ascii="Times New Roman" w:hAnsi="Times New Roman" w:cs="Times New Roman" w:hint="eastAsia"/>
                <w:sz w:val="20"/>
                <w:szCs w:val="20"/>
                <w:lang w:eastAsia="zh-CN"/>
              </w:rPr>
              <w:t xml:space="preserve"> </w:t>
            </w:r>
            <w:r w:rsidR="00E3416C">
              <w:rPr>
                <w:rFonts w:ascii="Times New Roman" w:hAnsi="Times New Roman" w:cs="Times New Roman" w:hint="eastAsia"/>
                <w:sz w:val="20"/>
                <w:szCs w:val="20"/>
                <w:lang w:eastAsia="zh-CN"/>
              </w:rPr>
              <w:t>核可</w:t>
            </w:r>
            <w:r w:rsidRPr="00E26A81">
              <w:rPr>
                <w:rFonts w:ascii="Times New Roman" w:hAnsi="Times New Roman" w:cs="Times New Roman" w:hint="eastAsia"/>
                <w:sz w:val="20"/>
                <w:szCs w:val="20"/>
                <w:lang w:eastAsia="zh-CN"/>
              </w:rPr>
              <w:t>秘书处在各机构和其他有关方面的支持下，继续开展本报告概述的工作；</w:t>
            </w:r>
          </w:p>
          <w:p w14:paraId="5B688328" w14:textId="671154E0" w:rsidR="00E26A81" w:rsidRPr="00E26A81" w:rsidRDefault="00E26A81" w:rsidP="00E26A81">
            <w:pPr>
              <w:spacing w:before="120" w:after="120"/>
              <w:rPr>
                <w:rFonts w:ascii="Times New Roman" w:hAnsi="Times New Roman" w:cs="Times New Roman"/>
                <w:sz w:val="20"/>
                <w:szCs w:val="20"/>
                <w:lang w:eastAsia="zh-CN"/>
              </w:rPr>
            </w:pPr>
            <w:r w:rsidRPr="00E26A81">
              <w:rPr>
                <w:rFonts w:ascii="Times New Roman" w:hAnsi="Times New Roman" w:cs="Times New Roman" w:hint="eastAsia"/>
                <w:sz w:val="20"/>
                <w:szCs w:val="20"/>
                <w:lang w:eastAsia="zh-CN"/>
              </w:rPr>
              <w:t>c)</w:t>
            </w:r>
            <w:r w:rsidR="00E3416C">
              <w:rPr>
                <w:rFonts w:ascii="Times New Roman" w:hAnsi="Times New Roman" w:cs="Times New Roman" w:hint="eastAsia"/>
                <w:sz w:val="20"/>
                <w:szCs w:val="20"/>
                <w:lang w:eastAsia="zh-CN"/>
              </w:rPr>
              <w:t xml:space="preserve"> </w:t>
            </w:r>
            <w:r w:rsidRPr="00E26A81">
              <w:rPr>
                <w:rFonts w:ascii="Times New Roman" w:hAnsi="Times New Roman" w:cs="Times New Roman" w:hint="eastAsia"/>
                <w:sz w:val="20"/>
                <w:szCs w:val="20"/>
                <w:lang w:eastAsia="zh-CN"/>
              </w:rPr>
              <w:t>鼓励各机构也</w:t>
            </w:r>
            <w:r w:rsidR="00E3416C">
              <w:rPr>
                <w:rFonts w:ascii="Times New Roman" w:hAnsi="Times New Roman" w:cs="Times New Roman" w:hint="eastAsia"/>
                <w:sz w:val="20"/>
                <w:szCs w:val="20"/>
                <w:lang w:eastAsia="zh-CN"/>
              </w:rPr>
              <w:t>查明</w:t>
            </w:r>
            <w:r w:rsidRPr="00E26A81">
              <w:rPr>
                <w:rFonts w:ascii="Times New Roman" w:hAnsi="Times New Roman" w:cs="Times New Roman" w:hint="eastAsia"/>
                <w:sz w:val="20"/>
                <w:szCs w:val="20"/>
                <w:lang w:eastAsia="zh-CN"/>
              </w:rPr>
              <w:t>自身流程中需要进一步精简和提高效率的领域，将这些领域告知秘书处和工作组；</w:t>
            </w:r>
          </w:p>
          <w:p w14:paraId="6D522F8B" w14:textId="6BEC3D4E" w:rsidR="00E26A81" w:rsidRPr="003B19B3" w:rsidRDefault="00E26A81" w:rsidP="00E26A81">
            <w:pPr>
              <w:spacing w:before="120" w:after="120"/>
              <w:rPr>
                <w:rFonts w:ascii="Times New Roman" w:hAnsi="Times New Roman" w:cs="Times New Roman"/>
                <w:sz w:val="20"/>
                <w:szCs w:val="20"/>
                <w:lang w:eastAsia="zh-CN"/>
              </w:rPr>
            </w:pPr>
            <w:r w:rsidRPr="00E26A81">
              <w:rPr>
                <w:rFonts w:ascii="Times New Roman" w:hAnsi="Times New Roman" w:cs="Times New Roman" w:hint="eastAsia"/>
                <w:sz w:val="20"/>
                <w:szCs w:val="20"/>
                <w:lang w:eastAsia="zh-CN"/>
              </w:rPr>
              <w:t>d)</w:t>
            </w:r>
            <w:r w:rsidR="00E3416C">
              <w:rPr>
                <w:rFonts w:ascii="Times New Roman" w:hAnsi="Times New Roman" w:cs="Times New Roman" w:hint="eastAsia"/>
                <w:sz w:val="20"/>
                <w:szCs w:val="20"/>
                <w:lang w:eastAsia="zh-CN"/>
              </w:rPr>
              <w:t xml:space="preserve"> </w:t>
            </w:r>
            <w:r w:rsidRPr="00E26A81">
              <w:rPr>
                <w:rFonts w:ascii="Times New Roman" w:hAnsi="Times New Roman" w:cs="Times New Roman" w:hint="eastAsia"/>
                <w:sz w:val="20"/>
                <w:szCs w:val="20"/>
                <w:lang w:eastAsia="zh-CN"/>
              </w:rPr>
              <w:t>核可进一步制定提案，以便在</w:t>
            </w:r>
            <w:r w:rsidRPr="00E26A81">
              <w:rPr>
                <w:rFonts w:ascii="Times New Roman" w:hAnsi="Times New Roman" w:cs="Times New Roman" w:hint="eastAsia"/>
                <w:sz w:val="20"/>
                <w:szCs w:val="20"/>
                <w:lang w:eastAsia="zh-CN"/>
              </w:rPr>
              <w:t>2024</w:t>
            </w:r>
            <w:r w:rsidRPr="00E26A81">
              <w:rPr>
                <w:rFonts w:ascii="Times New Roman" w:hAnsi="Times New Roman" w:cs="Times New Roman" w:hint="eastAsia"/>
                <w:sz w:val="20"/>
                <w:szCs w:val="20"/>
                <w:lang w:eastAsia="zh-CN"/>
              </w:rPr>
              <w:t>年</w:t>
            </w:r>
            <w:r w:rsidRPr="00E26A81">
              <w:rPr>
                <w:rFonts w:ascii="Times New Roman" w:hAnsi="Times New Roman" w:cs="Times New Roman" w:hint="eastAsia"/>
                <w:sz w:val="20"/>
                <w:szCs w:val="20"/>
                <w:lang w:eastAsia="zh-CN"/>
              </w:rPr>
              <w:t>12</w:t>
            </w:r>
            <w:r w:rsidRPr="00E26A81">
              <w:rPr>
                <w:rFonts w:ascii="Times New Roman" w:hAnsi="Times New Roman" w:cs="Times New Roman" w:hint="eastAsia"/>
                <w:sz w:val="20"/>
                <w:szCs w:val="20"/>
                <w:lang w:eastAsia="zh-CN"/>
              </w:rPr>
              <w:t>月</w:t>
            </w:r>
            <w:r w:rsidR="00E3416C">
              <w:rPr>
                <w:rFonts w:ascii="Times New Roman" w:hAnsi="Times New Roman" w:cs="Times New Roman" w:hint="eastAsia"/>
                <w:sz w:val="20"/>
                <w:szCs w:val="20"/>
                <w:lang w:eastAsia="zh-CN"/>
              </w:rPr>
              <w:t>作出</w:t>
            </w:r>
            <w:r w:rsidRPr="00E26A81">
              <w:rPr>
                <w:rFonts w:ascii="Times New Roman" w:hAnsi="Times New Roman" w:cs="Times New Roman" w:hint="eastAsia"/>
                <w:sz w:val="20"/>
                <w:szCs w:val="20"/>
                <w:lang w:eastAsia="zh-CN"/>
              </w:rPr>
              <w:t>决定，同时考虑到任何</w:t>
            </w:r>
            <w:r w:rsidR="00E3416C">
              <w:rPr>
                <w:rFonts w:ascii="Times New Roman" w:hAnsi="Times New Roman" w:cs="Times New Roman" w:hint="eastAsia"/>
                <w:sz w:val="20"/>
                <w:szCs w:val="20"/>
                <w:lang w:eastAsia="zh-CN"/>
              </w:rPr>
              <w:t>涉及</w:t>
            </w:r>
            <w:r w:rsidRPr="00E26A81">
              <w:rPr>
                <w:rFonts w:ascii="Times New Roman" w:hAnsi="Times New Roman" w:cs="Times New Roman" w:hint="eastAsia"/>
                <w:sz w:val="20"/>
                <w:szCs w:val="20"/>
                <w:lang w:eastAsia="zh-CN"/>
              </w:rPr>
              <w:t>修改政策和准则的提案的事先磋商要求。</w:t>
            </w:r>
          </w:p>
        </w:tc>
      </w:tr>
      <w:tr w:rsidR="00F25407" w:rsidRPr="003B19B3" w14:paraId="75765DD6" w14:textId="77777777" w:rsidTr="00B92C70">
        <w:tc>
          <w:tcPr>
            <w:tcW w:w="5305" w:type="dxa"/>
          </w:tcPr>
          <w:p w14:paraId="0C71AED1" w14:textId="77777777" w:rsidR="003B19B3" w:rsidRPr="003B19B3" w:rsidRDefault="003B19B3" w:rsidP="003B19B3">
            <w:pPr>
              <w:spacing w:before="120" w:after="120"/>
              <w:rPr>
                <w:rFonts w:ascii="Times New Roman" w:hAnsi="Times New Roman" w:cs="Times New Roman"/>
                <w:bCs/>
                <w:sz w:val="20"/>
                <w:szCs w:val="20"/>
                <w:lang w:val="en-GB" w:eastAsia="zh-CN"/>
              </w:rPr>
            </w:pPr>
            <w:r w:rsidRPr="003B19B3">
              <w:rPr>
                <w:rFonts w:ascii="Times New Roman" w:hAnsi="Times New Roman" w:cs="Times New Roman"/>
                <w:bCs/>
                <w:kern w:val="22"/>
                <w:sz w:val="20"/>
                <w:szCs w:val="20"/>
                <w:lang w:eastAsia="zh-CN"/>
              </w:rPr>
              <w:lastRenderedPageBreak/>
              <w:t>全球生物多样性框架基金</w:t>
            </w:r>
            <w:r w:rsidRPr="003B19B3">
              <w:rPr>
                <w:rFonts w:ascii="Times New Roman" w:hAnsi="Times New Roman" w:cs="Times New Roman"/>
                <w:bCs/>
                <w:sz w:val="20"/>
                <w:szCs w:val="20"/>
                <w:lang w:val="en-GB" w:eastAsia="zh-CN"/>
              </w:rPr>
              <w:t>(GBFF)</w:t>
            </w:r>
          </w:p>
          <w:p w14:paraId="004C3988" w14:textId="77777777" w:rsidR="003B19B3" w:rsidRPr="003B19B3" w:rsidRDefault="003B19B3" w:rsidP="003B19B3">
            <w:pPr>
              <w:snapToGrid w:val="0"/>
              <w:spacing w:before="120" w:after="120"/>
              <w:jc w:val="both"/>
              <w:rPr>
                <w:rFonts w:ascii="Times New Roman" w:hAnsi="Times New Roman" w:cs="Times New Roman"/>
                <w:bCs/>
                <w:kern w:val="22"/>
                <w:sz w:val="20"/>
                <w:szCs w:val="20"/>
                <w:lang w:eastAsia="zh-CN"/>
              </w:rPr>
            </w:pPr>
            <w:r w:rsidRPr="003B19B3">
              <w:rPr>
                <w:rFonts w:ascii="Times New Roman" w:hAnsi="Times New Roman" w:cs="Times New Roman"/>
                <w:sz w:val="20"/>
                <w:szCs w:val="20"/>
                <w:lang w:val="en-GB" w:eastAsia="zh-CN"/>
              </w:rPr>
              <w:t>19.</w:t>
            </w:r>
            <w:r w:rsidRPr="003B19B3">
              <w:rPr>
                <w:rFonts w:ascii="Times New Roman" w:hAnsi="Times New Roman" w:cs="Times New Roman"/>
                <w:i/>
                <w:iCs/>
                <w:sz w:val="20"/>
                <w:szCs w:val="20"/>
                <w:lang w:val="en-GB" w:eastAsia="zh-CN"/>
              </w:rPr>
              <w:t xml:space="preserve"> </w:t>
            </w:r>
            <w:r w:rsidRPr="003B19B3">
              <w:rPr>
                <w:rFonts w:ascii="Times New Roman" w:eastAsia="KaiTi" w:hAnsi="Times New Roman" w:cs="Times New Roman"/>
                <w:bCs/>
                <w:kern w:val="22"/>
                <w:sz w:val="20"/>
                <w:szCs w:val="20"/>
                <w:lang w:eastAsia="zh-CN"/>
              </w:rPr>
              <w:t>确认</w:t>
            </w:r>
            <w:r w:rsidRPr="003B19B3">
              <w:rPr>
                <w:rFonts w:ascii="Times New Roman" w:hAnsi="Times New Roman" w:cs="Times New Roman"/>
                <w:bCs/>
                <w:kern w:val="22"/>
                <w:sz w:val="20"/>
                <w:szCs w:val="20"/>
                <w:lang w:eastAsia="zh-CN"/>
              </w:rPr>
              <w:t>迫切需要增加国际生物多样性融资，并于</w:t>
            </w:r>
            <w:r w:rsidRPr="003B19B3">
              <w:rPr>
                <w:rFonts w:ascii="Times New Roman" w:hAnsi="Times New Roman" w:cs="Times New Roman"/>
                <w:bCs/>
                <w:kern w:val="22"/>
                <w:sz w:val="20"/>
                <w:szCs w:val="20"/>
                <w:lang w:eastAsia="zh-CN"/>
              </w:rPr>
              <w:t>2023</w:t>
            </w:r>
            <w:r w:rsidRPr="003B19B3">
              <w:rPr>
                <w:rFonts w:ascii="Times New Roman" w:hAnsi="Times New Roman" w:cs="Times New Roman"/>
                <w:bCs/>
                <w:kern w:val="22"/>
                <w:sz w:val="20"/>
                <w:szCs w:val="20"/>
                <w:lang w:eastAsia="zh-CN"/>
              </w:rPr>
              <w:t>年为《昆明</w:t>
            </w:r>
            <w:r w:rsidRPr="003B19B3">
              <w:rPr>
                <w:rFonts w:ascii="Times New Roman" w:hAnsi="Times New Roman" w:cs="Times New Roman"/>
                <w:bCs/>
                <w:kern w:val="22"/>
                <w:sz w:val="20"/>
                <w:szCs w:val="20"/>
                <w:lang w:eastAsia="zh-CN"/>
              </w:rPr>
              <w:t>-</w:t>
            </w:r>
            <w:r w:rsidRPr="003B19B3">
              <w:rPr>
                <w:rFonts w:ascii="Times New Roman" w:hAnsi="Times New Roman" w:cs="Times New Roman"/>
                <w:bCs/>
                <w:kern w:val="22"/>
                <w:sz w:val="20"/>
                <w:szCs w:val="20"/>
                <w:lang w:eastAsia="zh-CN"/>
              </w:rPr>
              <w:t>蒙特利尔全球生物多样性框架》设立一个专门的、可资利用的基金，从所有来源迅速调动和拨付与《框架》的雄心相称的新的和额外资源；</w:t>
            </w:r>
            <w:r w:rsidRPr="003B19B3">
              <w:rPr>
                <w:rFonts w:ascii="Times New Roman" w:hAnsi="Times New Roman" w:cs="Times New Roman"/>
                <w:bCs/>
                <w:kern w:val="22"/>
                <w:sz w:val="20"/>
                <w:szCs w:val="20"/>
                <w:lang w:eastAsia="zh-CN"/>
              </w:rPr>
              <w:t xml:space="preserve">  </w:t>
            </w:r>
          </w:p>
          <w:p w14:paraId="0747D354" w14:textId="77777777" w:rsidR="003B19B3" w:rsidRPr="003B19B3" w:rsidRDefault="003B19B3" w:rsidP="003B19B3">
            <w:pPr>
              <w:snapToGrid w:val="0"/>
              <w:spacing w:before="120" w:after="120"/>
              <w:jc w:val="both"/>
              <w:rPr>
                <w:rFonts w:ascii="Times New Roman" w:hAnsi="Times New Roman" w:cs="Times New Roman"/>
                <w:bCs/>
                <w:kern w:val="22"/>
                <w:sz w:val="20"/>
                <w:szCs w:val="20"/>
                <w:lang w:eastAsia="zh-CN"/>
              </w:rPr>
            </w:pPr>
            <w:r w:rsidRPr="003B19B3">
              <w:rPr>
                <w:rFonts w:ascii="Times New Roman" w:eastAsia="KaiTi" w:hAnsi="Times New Roman" w:cs="Times New Roman"/>
                <w:bCs/>
                <w:kern w:val="22"/>
                <w:sz w:val="20"/>
                <w:szCs w:val="20"/>
                <w:lang w:eastAsia="zh-CN"/>
              </w:rPr>
              <w:t>20.</w:t>
            </w:r>
            <w:r w:rsidRPr="003B19B3">
              <w:rPr>
                <w:rFonts w:ascii="Times New Roman" w:eastAsia="KaiTi" w:hAnsi="Times New Roman" w:cs="Times New Roman" w:hint="eastAsia"/>
                <w:bCs/>
                <w:kern w:val="22"/>
                <w:sz w:val="20"/>
                <w:szCs w:val="20"/>
                <w:lang w:eastAsia="zh-CN"/>
              </w:rPr>
              <w:t xml:space="preserve"> </w:t>
            </w:r>
            <w:r w:rsidRPr="003B19B3">
              <w:rPr>
                <w:rFonts w:ascii="Times New Roman" w:eastAsia="KaiTi" w:hAnsi="Times New Roman" w:cs="Times New Roman"/>
                <w:bCs/>
                <w:kern w:val="22"/>
                <w:sz w:val="20"/>
                <w:szCs w:val="20"/>
                <w:lang w:eastAsia="zh-CN"/>
              </w:rPr>
              <w:t>请</w:t>
            </w:r>
            <w:r w:rsidRPr="003B19B3">
              <w:rPr>
                <w:rFonts w:ascii="Times New Roman" w:hAnsi="Times New Roman" w:cs="Times New Roman"/>
                <w:bCs/>
                <w:kern w:val="22"/>
                <w:sz w:val="20"/>
                <w:szCs w:val="20"/>
                <w:lang w:eastAsia="zh-CN"/>
              </w:rPr>
              <w:t>全球环境基金于</w:t>
            </w:r>
            <w:r w:rsidRPr="003B19B3">
              <w:rPr>
                <w:rFonts w:ascii="Times New Roman" w:hAnsi="Times New Roman" w:cs="Times New Roman"/>
                <w:bCs/>
                <w:kern w:val="22"/>
                <w:sz w:val="20"/>
                <w:szCs w:val="20"/>
                <w:lang w:eastAsia="zh-CN"/>
              </w:rPr>
              <w:t>2023</w:t>
            </w:r>
            <w:r w:rsidRPr="003B19B3">
              <w:rPr>
                <w:rFonts w:ascii="Times New Roman" w:hAnsi="Times New Roman" w:cs="Times New Roman"/>
                <w:bCs/>
                <w:kern w:val="22"/>
                <w:sz w:val="20"/>
                <w:szCs w:val="20"/>
                <w:lang w:eastAsia="zh-CN"/>
              </w:rPr>
              <w:t>年设立一个支持执行《昆明</w:t>
            </w:r>
            <w:r w:rsidRPr="003B19B3">
              <w:rPr>
                <w:rFonts w:ascii="Times New Roman" w:hAnsi="Times New Roman" w:cs="Times New Roman"/>
                <w:bCs/>
                <w:kern w:val="22"/>
                <w:sz w:val="20"/>
                <w:szCs w:val="20"/>
                <w:lang w:eastAsia="zh-CN"/>
              </w:rPr>
              <w:t>-</w:t>
            </w:r>
            <w:r w:rsidRPr="003B19B3">
              <w:rPr>
                <w:rFonts w:ascii="Times New Roman" w:hAnsi="Times New Roman" w:cs="Times New Roman"/>
                <w:bCs/>
                <w:kern w:val="22"/>
                <w:sz w:val="20"/>
                <w:szCs w:val="20"/>
                <w:lang w:eastAsia="zh-CN"/>
              </w:rPr>
              <w:t>蒙特利尔全球生物多样性框架》的特别信托基金，运作至</w:t>
            </w:r>
            <w:r w:rsidRPr="003B19B3">
              <w:rPr>
                <w:rFonts w:ascii="Times New Roman" w:hAnsi="Times New Roman" w:cs="Times New Roman"/>
                <w:bCs/>
                <w:kern w:val="22"/>
                <w:sz w:val="20"/>
                <w:szCs w:val="20"/>
                <w:lang w:eastAsia="zh-CN"/>
              </w:rPr>
              <w:t>2030</w:t>
            </w:r>
            <w:r w:rsidRPr="003B19B3">
              <w:rPr>
                <w:rFonts w:ascii="Times New Roman" w:hAnsi="Times New Roman" w:cs="Times New Roman"/>
                <w:bCs/>
                <w:kern w:val="22"/>
                <w:sz w:val="20"/>
                <w:szCs w:val="20"/>
                <w:lang w:eastAsia="zh-CN"/>
              </w:rPr>
              <w:t>年，除非缔约方大会另有决定，以期补充现有的支持，扩大融资规模，确保《框架》如期执行，同时考虑到资金必须充足、可预测，能够及时流动；</w:t>
            </w:r>
          </w:p>
          <w:p w14:paraId="6982E47A" w14:textId="77777777" w:rsidR="003B19B3" w:rsidRPr="003B19B3" w:rsidRDefault="003B19B3" w:rsidP="003B19B3">
            <w:pPr>
              <w:snapToGrid w:val="0"/>
              <w:spacing w:before="120" w:after="120"/>
              <w:jc w:val="both"/>
              <w:rPr>
                <w:rFonts w:ascii="Times New Roman" w:hAnsi="Times New Roman" w:cs="Times New Roman"/>
                <w:bCs/>
                <w:kern w:val="22"/>
                <w:sz w:val="20"/>
                <w:szCs w:val="20"/>
                <w:lang w:eastAsia="zh-CN"/>
              </w:rPr>
            </w:pPr>
            <w:r w:rsidRPr="003B19B3">
              <w:rPr>
                <w:rFonts w:ascii="Times New Roman" w:eastAsia="KaiTi" w:hAnsi="Times New Roman" w:cs="Times New Roman"/>
                <w:bCs/>
                <w:kern w:val="22"/>
                <w:sz w:val="20"/>
                <w:szCs w:val="20"/>
                <w:lang w:eastAsia="zh-CN"/>
              </w:rPr>
              <w:t>21.</w:t>
            </w:r>
            <w:r w:rsidRPr="003B19B3">
              <w:rPr>
                <w:rFonts w:ascii="Times New Roman" w:eastAsia="KaiTi" w:hAnsi="Times New Roman" w:cs="Times New Roman" w:hint="eastAsia"/>
                <w:bCs/>
                <w:kern w:val="22"/>
                <w:sz w:val="20"/>
                <w:szCs w:val="20"/>
                <w:lang w:eastAsia="zh-CN"/>
              </w:rPr>
              <w:t xml:space="preserve"> </w:t>
            </w:r>
            <w:r w:rsidRPr="003B19B3">
              <w:rPr>
                <w:rFonts w:ascii="Times New Roman" w:eastAsia="KaiTi" w:hAnsi="Times New Roman" w:cs="Times New Roman"/>
                <w:bCs/>
                <w:kern w:val="22"/>
                <w:sz w:val="20"/>
                <w:szCs w:val="20"/>
                <w:lang w:eastAsia="zh-CN"/>
              </w:rPr>
              <w:t>又请</w:t>
            </w:r>
            <w:r w:rsidRPr="003B19B3">
              <w:rPr>
                <w:rFonts w:ascii="Times New Roman" w:hAnsi="Times New Roman" w:cs="Times New Roman"/>
                <w:bCs/>
                <w:kern w:val="22"/>
                <w:sz w:val="20"/>
                <w:szCs w:val="20"/>
                <w:lang w:eastAsia="zh-CN"/>
              </w:rPr>
              <w:t>全球环境基金拟定一份关于核准设立一个拥有自己的公平理事机构、专门用于支持《昆明</w:t>
            </w:r>
            <w:r w:rsidRPr="003B19B3">
              <w:rPr>
                <w:rFonts w:ascii="Times New Roman" w:hAnsi="Times New Roman" w:cs="Times New Roman"/>
                <w:bCs/>
                <w:kern w:val="22"/>
                <w:sz w:val="20"/>
                <w:szCs w:val="20"/>
                <w:lang w:eastAsia="zh-CN"/>
              </w:rPr>
              <w:t>-</w:t>
            </w:r>
            <w:r w:rsidRPr="003B19B3">
              <w:rPr>
                <w:rFonts w:ascii="Times New Roman" w:hAnsi="Times New Roman" w:cs="Times New Roman"/>
                <w:bCs/>
                <w:kern w:val="22"/>
                <w:sz w:val="20"/>
                <w:szCs w:val="20"/>
                <w:lang w:eastAsia="zh-CN"/>
              </w:rPr>
              <w:t>蒙特利尔全球生物多样性框架》长期目标和行动目标的全球生物多样性框架基金的决定，供理事会审议；</w:t>
            </w:r>
          </w:p>
          <w:p w14:paraId="5D8415EB" w14:textId="77777777" w:rsidR="003B19B3" w:rsidRPr="003B19B3" w:rsidRDefault="003B19B3" w:rsidP="003B19B3">
            <w:pPr>
              <w:snapToGrid w:val="0"/>
              <w:spacing w:before="120" w:after="120"/>
              <w:jc w:val="both"/>
              <w:rPr>
                <w:rFonts w:ascii="Times New Roman" w:hAnsi="Times New Roman" w:cs="Times New Roman"/>
                <w:bCs/>
                <w:kern w:val="22"/>
                <w:sz w:val="20"/>
                <w:szCs w:val="20"/>
                <w:lang w:eastAsia="zh-CN"/>
              </w:rPr>
            </w:pPr>
            <w:r w:rsidRPr="003B19B3">
              <w:rPr>
                <w:rFonts w:ascii="Times New Roman" w:eastAsia="KaiTi" w:hAnsi="Times New Roman" w:cs="Times New Roman"/>
                <w:bCs/>
                <w:kern w:val="22"/>
                <w:sz w:val="20"/>
                <w:szCs w:val="20"/>
                <w:lang w:eastAsia="zh-CN"/>
              </w:rPr>
              <w:t>22.</w:t>
            </w:r>
            <w:r w:rsidRPr="003B19B3">
              <w:rPr>
                <w:rFonts w:ascii="Times New Roman" w:eastAsia="KaiTi" w:hAnsi="Times New Roman" w:cs="Times New Roman" w:hint="eastAsia"/>
                <w:bCs/>
                <w:kern w:val="22"/>
                <w:sz w:val="20"/>
                <w:szCs w:val="20"/>
                <w:lang w:eastAsia="zh-CN"/>
              </w:rPr>
              <w:t xml:space="preserve"> </w:t>
            </w:r>
            <w:r w:rsidRPr="003B19B3">
              <w:rPr>
                <w:rFonts w:ascii="Times New Roman" w:eastAsia="KaiTi" w:hAnsi="Times New Roman" w:cs="Times New Roman"/>
                <w:bCs/>
                <w:kern w:val="22"/>
                <w:sz w:val="20"/>
                <w:szCs w:val="20"/>
                <w:lang w:eastAsia="zh-CN"/>
              </w:rPr>
              <w:t>还请</w:t>
            </w:r>
            <w:r w:rsidRPr="003B19B3">
              <w:rPr>
                <w:rFonts w:ascii="Times New Roman" w:hAnsi="Times New Roman" w:cs="Times New Roman"/>
                <w:bCs/>
                <w:kern w:val="22"/>
                <w:sz w:val="20"/>
                <w:szCs w:val="20"/>
                <w:lang w:eastAsia="zh-CN"/>
              </w:rPr>
              <w:t>全球环境基金推进必要的体制和治理安排，使全球生物多样性框架基金除官方发展援助之外还能从所有来源融资；</w:t>
            </w:r>
          </w:p>
          <w:p w14:paraId="2F49C1B9" w14:textId="77777777" w:rsidR="003B19B3" w:rsidRPr="003B19B3" w:rsidRDefault="003B19B3" w:rsidP="003B19B3">
            <w:pPr>
              <w:snapToGrid w:val="0"/>
              <w:spacing w:before="120" w:after="120"/>
              <w:jc w:val="both"/>
              <w:rPr>
                <w:rFonts w:ascii="Times New Roman" w:hAnsi="Times New Roman" w:cs="Times New Roman"/>
                <w:bCs/>
                <w:kern w:val="22"/>
                <w:sz w:val="20"/>
                <w:szCs w:val="20"/>
                <w:lang w:eastAsia="zh-CN"/>
              </w:rPr>
            </w:pPr>
            <w:r w:rsidRPr="003B19B3">
              <w:rPr>
                <w:rFonts w:ascii="Times New Roman" w:eastAsia="KaiTi" w:hAnsi="Times New Roman" w:cs="Times New Roman"/>
                <w:bCs/>
                <w:kern w:val="22"/>
                <w:sz w:val="20"/>
                <w:szCs w:val="20"/>
                <w:lang w:eastAsia="zh-CN"/>
              </w:rPr>
              <w:t>23</w:t>
            </w:r>
            <w:r w:rsidRPr="003B19B3">
              <w:rPr>
                <w:rFonts w:ascii="Times New Roman" w:eastAsia="KaiTi" w:hAnsi="Times New Roman" w:cs="Times New Roman" w:hint="eastAsia"/>
                <w:bCs/>
                <w:kern w:val="22"/>
                <w:sz w:val="20"/>
                <w:szCs w:val="20"/>
                <w:lang w:eastAsia="zh-CN"/>
              </w:rPr>
              <w:t xml:space="preserve">. </w:t>
            </w:r>
            <w:r w:rsidRPr="003B19B3">
              <w:rPr>
                <w:rFonts w:ascii="Times New Roman" w:eastAsia="KaiTi" w:hAnsi="Times New Roman" w:cs="Times New Roman"/>
                <w:bCs/>
                <w:kern w:val="22"/>
                <w:sz w:val="20"/>
                <w:szCs w:val="20"/>
                <w:lang w:eastAsia="zh-CN"/>
              </w:rPr>
              <w:t>请</w:t>
            </w:r>
            <w:r w:rsidRPr="003B19B3">
              <w:rPr>
                <w:rFonts w:ascii="Times New Roman" w:hAnsi="Times New Roman" w:cs="Times New Roman"/>
                <w:bCs/>
                <w:kern w:val="22"/>
                <w:sz w:val="20"/>
                <w:szCs w:val="20"/>
                <w:lang w:eastAsia="zh-CN"/>
              </w:rPr>
              <w:t>全球环境基金设计和实施一个具有简单有效的申请和核准程序的项目周期，方便有效获得全球生物多样性框架基金的资源；</w:t>
            </w:r>
          </w:p>
          <w:p w14:paraId="3B999885" w14:textId="77777777" w:rsidR="003B19B3" w:rsidRPr="003B19B3" w:rsidRDefault="003B19B3" w:rsidP="003B19B3">
            <w:pPr>
              <w:spacing w:before="120" w:after="120"/>
              <w:rPr>
                <w:rFonts w:ascii="Times New Roman" w:hAnsi="Times New Roman" w:cs="Times New Roman"/>
                <w:sz w:val="20"/>
                <w:szCs w:val="20"/>
                <w:lang w:val="en-GB" w:eastAsia="zh-CN"/>
              </w:rPr>
            </w:pPr>
            <w:r w:rsidRPr="003B19B3">
              <w:rPr>
                <w:rFonts w:ascii="Times New Roman" w:eastAsia="KaiTi" w:hAnsi="Times New Roman" w:cs="Times New Roman"/>
                <w:bCs/>
                <w:kern w:val="22"/>
                <w:sz w:val="20"/>
                <w:szCs w:val="20"/>
                <w:lang w:eastAsia="zh-CN"/>
              </w:rPr>
              <w:t>24.</w:t>
            </w:r>
            <w:r w:rsidRPr="003B19B3">
              <w:rPr>
                <w:rFonts w:ascii="Times New Roman" w:eastAsia="KaiTi" w:hAnsi="Times New Roman" w:cs="Times New Roman" w:hint="eastAsia"/>
                <w:bCs/>
                <w:kern w:val="22"/>
                <w:sz w:val="20"/>
                <w:szCs w:val="20"/>
                <w:lang w:eastAsia="zh-CN"/>
              </w:rPr>
              <w:t xml:space="preserve"> </w:t>
            </w:r>
            <w:r w:rsidRPr="003B19B3">
              <w:rPr>
                <w:rFonts w:ascii="Times New Roman" w:eastAsia="KaiTi" w:hAnsi="Times New Roman" w:cs="Times New Roman"/>
                <w:bCs/>
                <w:kern w:val="22"/>
                <w:sz w:val="20"/>
                <w:szCs w:val="20"/>
                <w:lang w:eastAsia="zh-CN"/>
              </w:rPr>
              <w:t>促请</w:t>
            </w:r>
            <w:r w:rsidRPr="003B19B3">
              <w:rPr>
                <w:rFonts w:ascii="Times New Roman" w:hAnsi="Times New Roman" w:cs="Times New Roman"/>
                <w:bCs/>
                <w:kern w:val="22"/>
                <w:sz w:val="20"/>
                <w:szCs w:val="20"/>
                <w:lang w:eastAsia="zh-CN"/>
              </w:rPr>
              <w:t>全球环境基金尽量在理事会下届会议上核准这些决定，并尽量在</w:t>
            </w:r>
            <w:r w:rsidRPr="003B19B3">
              <w:rPr>
                <w:rFonts w:ascii="Times New Roman" w:hAnsi="Times New Roman" w:cs="Times New Roman"/>
                <w:bCs/>
                <w:kern w:val="22"/>
                <w:sz w:val="20"/>
                <w:szCs w:val="20"/>
                <w:lang w:eastAsia="zh-CN"/>
              </w:rPr>
              <w:t>2023</w:t>
            </w:r>
            <w:r w:rsidRPr="003B19B3">
              <w:rPr>
                <w:rFonts w:ascii="Times New Roman" w:hAnsi="Times New Roman" w:cs="Times New Roman"/>
                <w:bCs/>
                <w:kern w:val="22"/>
                <w:sz w:val="20"/>
                <w:szCs w:val="20"/>
                <w:lang w:eastAsia="zh-CN"/>
              </w:rPr>
              <w:t>年成员国大会下届会议上批准这些决定；</w:t>
            </w:r>
          </w:p>
          <w:p w14:paraId="0E7CF6A5" w14:textId="77777777" w:rsidR="003B19B3" w:rsidRPr="003B19B3" w:rsidRDefault="003B19B3" w:rsidP="003B19B3">
            <w:pPr>
              <w:snapToGrid w:val="0"/>
              <w:spacing w:before="120" w:after="120"/>
              <w:jc w:val="both"/>
              <w:rPr>
                <w:rFonts w:ascii="Times New Roman" w:hAnsi="Times New Roman" w:cs="Times New Roman"/>
                <w:bCs/>
                <w:kern w:val="22"/>
                <w:sz w:val="20"/>
                <w:szCs w:val="20"/>
                <w:lang w:eastAsia="zh-CN"/>
              </w:rPr>
            </w:pPr>
            <w:r w:rsidRPr="003B19B3">
              <w:rPr>
                <w:rFonts w:ascii="Times New Roman" w:hAnsi="Times New Roman" w:cs="Times New Roman"/>
                <w:sz w:val="20"/>
                <w:szCs w:val="20"/>
                <w:lang w:val="en-GB" w:eastAsia="zh-CN"/>
              </w:rPr>
              <w:lastRenderedPageBreak/>
              <w:t>25.</w:t>
            </w:r>
            <w:r w:rsidRPr="003B19B3">
              <w:rPr>
                <w:rFonts w:ascii="Times New Roman" w:hAnsi="Times New Roman" w:cs="Times New Roman"/>
                <w:i/>
                <w:iCs/>
                <w:sz w:val="20"/>
                <w:szCs w:val="20"/>
                <w:lang w:val="en-GB" w:eastAsia="zh-CN"/>
              </w:rPr>
              <w:t xml:space="preserve"> </w:t>
            </w:r>
            <w:r w:rsidRPr="003B19B3">
              <w:rPr>
                <w:rFonts w:ascii="Times New Roman" w:eastAsia="KaiTi" w:hAnsi="Times New Roman" w:cs="Times New Roman"/>
                <w:bCs/>
                <w:kern w:val="22"/>
                <w:sz w:val="20"/>
                <w:szCs w:val="20"/>
                <w:lang w:eastAsia="zh-CN"/>
              </w:rPr>
              <w:t>呼吁</w:t>
            </w:r>
            <w:r w:rsidRPr="003B19B3">
              <w:rPr>
                <w:rFonts w:ascii="Times New Roman" w:hAnsi="Times New Roman" w:cs="Times New Roman"/>
                <w:bCs/>
                <w:kern w:val="22"/>
                <w:sz w:val="20"/>
                <w:szCs w:val="20"/>
                <w:lang w:eastAsia="zh-CN"/>
              </w:rPr>
              <w:t>按照《昆明</w:t>
            </w:r>
            <w:r w:rsidRPr="003B19B3">
              <w:rPr>
                <w:rFonts w:ascii="Times New Roman" w:hAnsi="Times New Roman" w:cs="Times New Roman"/>
                <w:bCs/>
                <w:kern w:val="22"/>
                <w:sz w:val="20"/>
                <w:szCs w:val="20"/>
                <w:lang w:eastAsia="zh-CN"/>
              </w:rPr>
              <w:t>-</w:t>
            </w:r>
            <w:r w:rsidRPr="003B19B3">
              <w:rPr>
                <w:rFonts w:ascii="Times New Roman" w:hAnsi="Times New Roman" w:cs="Times New Roman"/>
                <w:bCs/>
                <w:kern w:val="22"/>
                <w:sz w:val="20"/>
                <w:szCs w:val="20"/>
                <w:lang w:eastAsia="zh-CN"/>
              </w:rPr>
              <w:t>蒙特利尔全球生物多样性框架》行动目标</w:t>
            </w:r>
            <w:r w:rsidRPr="003B19B3">
              <w:rPr>
                <w:rFonts w:ascii="Times New Roman" w:hAnsi="Times New Roman" w:cs="Times New Roman"/>
                <w:bCs/>
                <w:kern w:val="22"/>
                <w:sz w:val="20"/>
                <w:szCs w:val="20"/>
                <w:lang w:eastAsia="zh-CN"/>
              </w:rPr>
              <w:t>19</w:t>
            </w:r>
            <w:r w:rsidRPr="003B19B3">
              <w:rPr>
                <w:rFonts w:ascii="Times New Roman" w:hAnsi="Times New Roman" w:cs="Times New Roman"/>
                <w:bCs/>
                <w:kern w:val="22"/>
                <w:sz w:val="20"/>
                <w:szCs w:val="20"/>
                <w:lang w:eastAsia="zh-CN"/>
              </w:rPr>
              <w:t>立即增加所有来源的实质性捐助；</w:t>
            </w:r>
          </w:p>
          <w:p w14:paraId="6B0EC0A0" w14:textId="77777777" w:rsidR="003B19B3" w:rsidRPr="003B19B3" w:rsidRDefault="003B19B3" w:rsidP="003B19B3">
            <w:pPr>
              <w:snapToGrid w:val="0"/>
              <w:spacing w:before="120" w:after="120"/>
              <w:jc w:val="both"/>
              <w:rPr>
                <w:rFonts w:ascii="Times New Roman" w:hAnsi="Times New Roman" w:cs="Times New Roman"/>
                <w:bCs/>
                <w:kern w:val="22"/>
                <w:sz w:val="20"/>
                <w:szCs w:val="20"/>
                <w:lang w:eastAsia="zh-CN"/>
              </w:rPr>
            </w:pPr>
            <w:r w:rsidRPr="003B19B3">
              <w:rPr>
                <w:rFonts w:ascii="Times New Roman" w:eastAsia="KaiTi" w:hAnsi="Times New Roman" w:cs="Times New Roman"/>
                <w:bCs/>
                <w:kern w:val="22"/>
                <w:sz w:val="20"/>
                <w:szCs w:val="20"/>
                <w:lang w:eastAsia="zh-CN"/>
              </w:rPr>
              <w:t>26.</w:t>
            </w:r>
            <w:r w:rsidRPr="003B19B3">
              <w:rPr>
                <w:rFonts w:ascii="Times New Roman" w:eastAsia="KaiTi" w:hAnsi="Times New Roman" w:cs="Times New Roman" w:hint="eastAsia"/>
                <w:bCs/>
                <w:kern w:val="22"/>
                <w:sz w:val="20"/>
                <w:szCs w:val="20"/>
                <w:lang w:eastAsia="zh-CN"/>
              </w:rPr>
              <w:t xml:space="preserve"> </w:t>
            </w:r>
            <w:r w:rsidRPr="003B19B3">
              <w:rPr>
                <w:rFonts w:ascii="Times New Roman" w:eastAsia="KaiTi" w:hAnsi="Times New Roman" w:cs="Times New Roman"/>
                <w:bCs/>
                <w:kern w:val="22"/>
                <w:sz w:val="20"/>
                <w:szCs w:val="20"/>
                <w:lang w:eastAsia="zh-CN"/>
              </w:rPr>
              <w:t>请</w:t>
            </w:r>
            <w:r w:rsidRPr="003B19B3">
              <w:rPr>
                <w:rFonts w:ascii="Times New Roman" w:hAnsi="Times New Roman" w:cs="Times New Roman"/>
                <w:bCs/>
                <w:kern w:val="22"/>
                <w:sz w:val="20"/>
                <w:szCs w:val="20"/>
                <w:lang w:eastAsia="zh-CN"/>
              </w:rPr>
              <w:t>全球环境基金邀请所有多边开发银行和其他国际金融机构参与全球生物多样性框架基金的设计和运作，以期发挥流入和流出框架基金的更多资源的杠杆作用，通过新的和现有的生物多样性组合输送这些资源，这些资源需要与《昆明</w:t>
            </w:r>
            <w:r w:rsidRPr="003B19B3">
              <w:rPr>
                <w:rFonts w:ascii="Times New Roman" w:hAnsi="Times New Roman" w:cs="Times New Roman"/>
                <w:bCs/>
                <w:kern w:val="22"/>
                <w:sz w:val="20"/>
                <w:szCs w:val="20"/>
                <w:lang w:eastAsia="zh-CN"/>
              </w:rPr>
              <w:t>-</w:t>
            </w:r>
            <w:r w:rsidRPr="003B19B3">
              <w:rPr>
                <w:rFonts w:ascii="Times New Roman" w:hAnsi="Times New Roman" w:cs="Times New Roman"/>
                <w:bCs/>
                <w:kern w:val="22"/>
                <w:sz w:val="20"/>
                <w:szCs w:val="20"/>
                <w:lang w:eastAsia="zh-CN"/>
              </w:rPr>
              <w:t>蒙特利尔全球生物多样性框架》的长期目标和行动目标相一致；</w:t>
            </w:r>
          </w:p>
          <w:p w14:paraId="3000AC2B" w14:textId="77777777" w:rsidR="003B19B3" w:rsidRPr="003B19B3" w:rsidRDefault="003B19B3" w:rsidP="003B19B3">
            <w:pPr>
              <w:snapToGrid w:val="0"/>
              <w:spacing w:before="120" w:after="120"/>
              <w:jc w:val="both"/>
              <w:rPr>
                <w:rFonts w:ascii="Times New Roman" w:hAnsi="Times New Roman" w:cs="Times New Roman"/>
                <w:bCs/>
                <w:kern w:val="22"/>
                <w:sz w:val="20"/>
                <w:szCs w:val="20"/>
                <w:lang w:eastAsia="zh-CN"/>
              </w:rPr>
            </w:pPr>
            <w:r w:rsidRPr="003B19B3">
              <w:rPr>
                <w:rFonts w:ascii="Times New Roman" w:eastAsia="KaiTi" w:hAnsi="Times New Roman" w:cs="Times New Roman"/>
                <w:bCs/>
                <w:kern w:val="22"/>
                <w:sz w:val="20"/>
                <w:szCs w:val="20"/>
                <w:lang w:eastAsia="zh-CN"/>
              </w:rPr>
              <w:t>27.</w:t>
            </w:r>
            <w:r w:rsidRPr="003B19B3">
              <w:rPr>
                <w:rFonts w:ascii="Times New Roman" w:eastAsia="KaiTi" w:hAnsi="Times New Roman" w:cs="Times New Roman" w:hint="eastAsia"/>
                <w:bCs/>
                <w:kern w:val="22"/>
                <w:sz w:val="20"/>
                <w:szCs w:val="20"/>
                <w:lang w:eastAsia="zh-CN"/>
              </w:rPr>
              <w:t xml:space="preserve"> </w:t>
            </w:r>
            <w:r w:rsidRPr="003B19B3">
              <w:rPr>
                <w:rFonts w:ascii="Times New Roman" w:eastAsia="KaiTi" w:hAnsi="Times New Roman" w:cs="Times New Roman"/>
                <w:bCs/>
                <w:kern w:val="22"/>
                <w:sz w:val="20"/>
                <w:szCs w:val="20"/>
                <w:lang w:eastAsia="zh-CN"/>
              </w:rPr>
              <w:t>又请</w:t>
            </w:r>
            <w:r w:rsidRPr="003B19B3">
              <w:rPr>
                <w:rFonts w:ascii="Times New Roman" w:hAnsi="Times New Roman" w:cs="Times New Roman"/>
                <w:bCs/>
                <w:kern w:val="22"/>
                <w:sz w:val="20"/>
                <w:szCs w:val="20"/>
                <w:lang w:eastAsia="zh-CN"/>
              </w:rPr>
              <w:t>全球环境基金向缔约方大会今后会议报告全球生物多样性框架基金的设立进度、运作和业绩；</w:t>
            </w:r>
          </w:p>
          <w:p w14:paraId="24D9B2C8" w14:textId="77777777" w:rsidR="003B19B3" w:rsidRPr="003B19B3" w:rsidRDefault="003B19B3" w:rsidP="003B19B3">
            <w:pPr>
              <w:snapToGrid w:val="0"/>
              <w:spacing w:before="120" w:after="120"/>
              <w:jc w:val="both"/>
              <w:rPr>
                <w:rFonts w:ascii="Times New Roman" w:hAnsi="Times New Roman" w:cs="Times New Roman"/>
                <w:bCs/>
                <w:kern w:val="22"/>
                <w:sz w:val="20"/>
                <w:szCs w:val="20"/>
                <w:lang w:eastAsia="zh-CN"/>
              </w:rPr>
            </w:pPr>
            <w:r w:rsidRPr="003B19B3">
              <w:rPr>
                <w:rFonts w:ascii="Times New Roman" w:eastAsia="KaiTi" w:hAnsi="Times New Roman" w:cs="Times New Roman"/>
                <w:bCs/>
                <w:kern w:val="22"/>
                <w:sz w:val="20"/>
                <w:szCs w:val="20"/>
                <w:lang w:eastAsia="zh-CN"/>
              </w:rPr>
              <w:t>28.</w:t>
            </w:r>
            <w:r w:rsidRPr="003B19B3">
              <w:rPr>
                <w:rFonts w:ascii="Times New Roman" w:eastAsia="KaiTi" w:hAnsi="Times New Roman" w:cs="Times New Roman" w:hint="eastAsia"/>
                <w:bCs/>
                <w:kern w:val="22"/>
                <w:sz w:val="20"/>
                <w:szCs w:val="20"/>
                <w:lang w:eastAsia="zh-CN"/>
              </w:rPr>
              <w:t xml:space="preserve"> </w:t>
            </w:r>
            <w:r w:rsidRPr="003B19B3">
              <w:rPr>
                <w:rFonts w:ascii="Times New Roman" w:eastAsia="KaiTi" w:hAnsi="Times New Roman" w:cs="Times New Roman"/>
                <w:bCs/>
                <w:kern w:val="22"/>
                <w:sz w:val="20"/>
                <w:szCs w:val="20"/>
                <w:lang w:eastAsia="zh-CN"/>
              </w:rPr>
              <w:t>决定</w:t>
            </w:r>
            <w:r w:rsidRPr="003B19B3">
              <w:rPr>
                <w:rFonts w:ascii="Times New Roman" w:hAnsi="Times New Roman" w:cs="Times New Roman"/>
                <w:bCs/>
                <w:kern w:val="22"/>
                <w:sz w:val="20"/>
                <w:szCs w:val="20"/>
                <w:lang w:eastAsia="zh-CN"/>
              </w:rPr>
              <w:t>评估全球生物多样性框架基金的设立进度、运作和业绩，并在今后会议上就全球生物多样性框架基金的模式和运营问题审议和通过对全球环境基金和上文第</w:t>
            </w:r>
            <w:r w:rsidRPr="003B19B3">
              <w:rPr>
                <w:rFonts w:ascii="Times New Roman" w:hAnsi="Times New Roman" w:cs="Times New Roman"/>
                <w:bCs/>
                <w:kern w:val="22"/>
                <w:sz w:val="20"/>
                <w:szCs w:val="20"/>
                <w:lang w:eastAsia="zh-CN"/>
              </w:rPr>
              <w:t>21</w:t>
            </w:r>
            <w:r w:rsidRPr="003B19B3">
              <w:rPr>
                <w:rFonts w:ascii="Times New Roman" w:hAnsi="Times New Roman" w:cs="Times New Roman"/>
                <w:bCs/>
                <w:kern w:val="22"/>
                <w:sz w:val="20"/>
                <w:szCs w:val="20"/>
                <w:lang w:eastAsia="zh-CN"/>
              </w:rPr>
              <w:t>段所述理事机构的进一步指导意见；</w:t>
            </w:r>
          </w:p>
          <w:p w14:paraId="4EAC6F3B" w14:textId="22D557D5" w:rsidR="003B19B3" w:rsidRPr="003B19B3" w:rsidRDefault="003B19B3" w:rsidP="003B19B3">
            <w:pPr>
              <w:snapToGrid w:val="0"/>
              <w:spacing w:before="120" w:after="120"/>
              <w:jc w:val="both"/>
              <w:rPr>
                <w:rFonts w:ascii="Times New Roman" w:hAnsi="Times New Roman" w:cs="Times New Roman"/>
                <w:b/>
                <w:kern w:val="22"/>
                <w:sz w:val="20"/>
                <w:szCs w:val="20"/>
                <w:lang w:eastAsia="zh-CN"/>
              </w:rPr>
            </w:pPr>
            <w:r w:rsidRPr="003B19B3">
              <w:rPr>
                <w:rFonts w:ascii="Times New Roman" w:eastAsia="KaiTi" w:hAnsi="Times New Roman" w:cs="Times New Roman"/>
                <w:bCs/>
                <w:kern w:val="22"/>
                <w:sz w:val="20"/>
                <w:szCs w:val="20"/>
                <w:lang w:eastAsia="zh-CN"/>
              </w:rPr>
              <w:t>2</w:t>
            </w:r>
            <w:r w:rsidR="00F930B0">
              <w:rPr>
                <w:rFonts w:ascii="Times New Roman" w:eastAsia="KaiTi" w:hAnsi="Times New Roman" w:cs="Times New Roman" w:hint="eastAsia"/>
                <w:bCs/>
                <w:kern w:val="22"/>
                <w:sz w:val="20"/>
                <w:szCs w:val="20"/>
                <w:lang w:eastAsia="zh-CN"/>
              </w:rPr>
              <w:t>8</w:t>
            </w:r>
            <w:r w:rsidRPr="003B19B3">
              <w:rPr>
                <w:rFonts w:ascii="Times New Roman" w:eastAsia="KaiTi" w:hAnsi="Times New Roman" w:cs="Times New Roman"/>
                <w:bCs/>
                <w:kern w:val="22"/>
                <w:sz w:val="20"/>
                <w:szCs w:val="20"/>
                <w:lang w:eastAsia="zh-CN"/>
              </w:rPr>
              <w:t>.</w:t>
            </w:r>
            <w:r w:rsidRPr="003B19B3">
              <w:rPr>
                <w:rFonts w:ascii="Times New Roman" w:eastAsia="KaiTi" w:hAnsi="Times New Roman" w:cs="Times New Roman" w:hint="eastAsia"/>
                <w:bCs/>
                <w:kern w:val="22"/>
                <w:sz w:val="20"/>
                <w:szCs w:val="20"/>
                <w:lang w:eastAsia="zh-CN"/>
              </w:rPr>
              <w:t xml:space="preserve"> </w:t>
            </w:r>
            <w:r w:rsidRPr="003B19B3">
              <w:rPr>
                <w:rFonts w:ascii="Times New Roman" w:eastAsia="KaiTi" w:hAnsi="Times New Roman" w:cs="Times New Roman"/>
                <w:bCs/>
                <w:kern w:val="22"/>
                <w:sz w:val="20"/>
                <w:szCs w:val="20"/>
                <w:lang w:eastAsia="zh-CN"/>
              </w:rPr>
              <w:t>又决定</w:t>
            </w:r>
            <w:r w:rsidRPr="003B19B3">
              <w:rPr>
                <w:rFonts w:ascii="Times New Roman" w:hAnsi="Times New Roman" w:cs="Times New Roman"/>
                <w:bCs/>
                <w:kern w:val="22"/>
                <w:sz w:val="20"/>
                <w:szCs w:val="20"/>
                <w:lang w:eastAsia="zh-CN"/>
              </w:rPr>
              <w:t>在第十八届会议上就全球生物多样性框架基金的规模、速度、便利性和今后安排对其运作和业绩进行一次盘点审查并采取行动。</w:t>
            </w:r>
          </w:p>
          <w:p w14:paraId="48341CB3" w14:textId="77777777" w:rsidR="003B19B3" w:rsidRPr="003B19B3" w:rsidRDefault="003B19B3" w:rsidP="003B19B3">
            <w:pPr>
              <w:spacing w:before="120" w:after="120"/>
              <w:rPr>
                <w:rFonts w:ascii="Times New Roman" w:hAnsi="Times New Roman" w:cs="Times New Roman"/>
                <w:sz w:val="20"/>
                <w:szCs w:val="20"/>
                <w:lang w:eastAsia="zh-CN"/>
              </w:rPr>
            </w:pPr>
          </w:p>
        </w:tc>
        <w:tc>
          <w:tcPr>
            <w:tcW w:w="4050" w:type="dxa"/>
          </w:tcPr>
          <w:p w14:paraId="123DD8F2" w14:textId="77777777" w:rsidR="003B19B3" w:rsidRPr="003B19B3" w:rsidRDefault="003B19B3" w:rsidP="003B19B3">
            <w:pPr>
              <w:spacing w:before="120" w:after="120"/>
              <w:rPr>
                <w:rFonts w:ascii="Times New Roman" w:hAnsi="Times New Roman" w:cs="Times New Roman"/>
                <w:sz w:val="20"/>
                <w:szCs w:val="20"/>
                <w:lang w:eastAsia="zh-CN"/>
              </w:rPr>
            </w:pPr>
            <w:r w:rsidRPr="003B19B3">
              <w:rPr>
                <w:rFonts w:ascii="Times New Roman" w:hAnsi="Times New Roman" w:cs="Times New Roman"/>
                <w:sz w:val="20"/>
                <w:szCs w:val="20"/>
                <w:lang w:eastAsia="zh-CN"/>
              </w:rPr>
              <w:lastRenderedPageBreak/>
              <w:t>第</w:t>
            </w:r>
            <w:r w:rsidRPr="003B19B3">
              <w:rPr>
                <w:rFonts w:ascii="Times New Roman" w:hAnsi="Times New Roman" w:cs="Times New Roman"/>
                <w:sz w:val="20"/>
                <w:szCs w:val="20"/>
                <w:lang w:eastAsia="zh-CN"/>
              </w:rPr>
              <w:t>20-28</w:t>
            </w:r>
            <w:r w:rsidRPr="003B19B3">
              <w:rPr>
                <w:rFonts w:ascii="Times New Roman" w:hAnsi="Times New Roman" w:cs="Times New Roman"/>
                <w:sz w:val="20"/>
                <w:szCs w:val="20"/>
                <w:lang w:eastAsia="zh-CN"/>
              </w:rPr>
              <w:t>段中的这一指导意见已通过以下磋商进程和理事会决定得到处理。自作出这些决定以来，</w:t>
            </w:r>
            <w:r w:rsidRPr="003B19B3">
              <w:rPr>
                <w:rFonts w:ascii="Times New Roman" w:hAnsi="Times New Roman" w:cs="Times New Roman"/>
                <w:sz w:val="20"/>
                <w:szCs w:val="20"/>
                <w:lang w:eastAsia="zh-CN"/>
              </w:rPr>
              <w:t>GBFF</w:t>
            </w:r>
            <w:r w:rsidRPr="003B19B3">
              <w:rPr>
                <w:rFonts w:ascii="Times New Roman" w:hAnsi="Times New Roman" w:cs="Times New Roman"/>
                <w:sz w:val="20"/>
                <w:szCs w:val="20"/>
                <w:lang w:eastAsia="zh-CN"/>
              </w:rPr>
              <w:t>方案编制的进一步进展情况列于对缔约方大会指导意见的</w:t>
            </w:r>
            <w:r w:rsidRPr="003B19B3">
              <w:rPr>
                <w:rFonts w:ascii="Times New Roman" w:hAnsi="Times New Roman" w:cs="Times New Roman" w:hint="eastAsia"/>
                <w:sz w:val="20"/>
                <w:szCs w:val="20"/>
                <w:lang w:eastAsia="zh-CN"/>
              </w:rPr>
              <w:t>回应</w:t>
            </w:r>
            <w:r w:rsidRPr="003B19B3">
              <w:rPr>
                <w:rFonts w:ascii="Times New Roman" w:hAnsi="Times New Roman" w:cs="Times New Roman"/>
                <w:sz w:val="20"/>
                <w:szCs w:val="20"/>
                <w:lang w:eastAsia="zh-CN"/>
              </w:rPr>
              <w:t>表之后。</w:t>
            </w:r>
          </w:p>
          <w:p w14:paraId="69B86E30" w14:textId="77777777" w:rsidR="003B19B3" w:rsidRPr="003B19B3" w:rsidRDefault="003B19B3" w:rsidP="003B19B3">
            <w:pPr>
              <w:spacing w:before="120" w:after="120"/>
              <w:rPr>
                <w:rFonts w:ascii="Times New Roman" w:hAnsi="Times New Roman" w:cs="Times New Roman"/>
                <w:sz w:val="20"/>
                <w:szCs w:val="20"/>
                <w:vertAlign w:val="superscript"/>
                <w:lang w:eastAsia="zh-CN"/>
              </w:rPr>
            </w:pPr>
            <w:r w:rsidRPr="003B19B3">
              <w:rPr>
                <w:rFonts w:ascii="Times New Roman" w:hAnsi="Times New Roman" w:cs="Times New Roman"/>
                <w:sz w:val="20"/>
                <w:szCs w:val="20"/>
                <w:lang w:eastAsia="zh-CN"/>
              </w:rPr>
              <w:t>根据缔约方大会的指导意见，</w:t>
            </w:r>
            <w:r w:rsidRPr="003B19B3">
              <w:rPr>
                <w:rFonts w:ascii="Times New Roman" w:hAnsi="Times New Roman" w:cs="Times New Roman"/>
                <w:sz w:val="20"/>
                <w:szCs w:val="20"/>
                <w:lang w:eastAsia="zh-CN"/>
              </w:rPr>
              <w:t>2023</w:t>
            </w:r>
            <w:r w:rsidRPr="003B19B3">
              <w:rPr>
                <w:rFonts w:ascii="Times New Roman" w:hAnsi="Times New Roman" w:cs="Times New Roman"/>
                <w:sz w:val="20"/>
                <w:szCs w:val="20"/>
                <w:lang w:eastAsia="zh-CN"/>
              </w:rPr>
              <w:t>年上半年</w:t>
            </w:r>
            <w:r w:rsidRPr="003B19B3">
              <w:rPr>
                <w:rFonts w:ascii="Times New Roman" w:hAnsi="Times New Roman" w:cs="Times New Roman"/>
                <w:sz w:val="20"/>
                <w:szCs w:val="20"/>
                <w:lang w:eastAsia="zh-CN"/>
              </w:rPr>
              <w:t>GEF</w:t>
            </w:r>
            <w:r w:rsidRPr="003B19B3">
              <w:rPr>
                <w:rFonts w:ascii="Times New Roman" w:hAnsi="Times New Roman" w:cs="Times New Roman"/>
                <w:sz w:val="20"/>
                <w:szCs w:val="20"/>
                <w:lang w:eastAsia="zh-CN"/>
              </w:rPr>
              <w:t>秘书处为设立</w:t>
            </w:r>
            <w:r w:rsidRPr="003B19B3">
              <w:rPr>
                <w:rFonts w:ascii="Times New Roman" w:hAnsi="Times New Roman" w:cs="Times New Roman"/>
                <w:sz w:val="20"/>
                <w:szCs w:val="20"/>
                <w:lang w:eastAsia="zh-CN"/>
              </w:rPr>
              <w:t>GBFF</w:t>
            </w:r>
            <w:r w:rsidRPr="003B19B3">
              <w:rPr>
                <w:rFonts w:ascii="Times New Roman" w:hAnsi="Times New Roman" w:cs="Times New Roman"/>
                <w:sz w:val="20"/>
                <w:szCs w:val="20"/>
                <w:lang w:eastAsia="zh-CN"/>
              </w:rPr>
              <w:t>牵头</w:t>
            </w:r>
            <w:r w:rsidRPr="003B19B3">
              <w:rPr>
                <w:rFonts w:ascii="Times New Roman" w:hAnsi="Times New Roman" w:cs="Times New Roman" w:hint="eastAsia"/>
                <w:sz w:val="20"/>
                <w:szCs w:val="20"/>
                <w:lang w:eastAsia="zh-CN"/>
              </w:rPr>
              <w:t>进行</w:t>
            </w:r>
            <w:r w:rsidRPr="003B19B3">
              <w:rPr>
                <w:rFonts w:ascii="Times New Roman" w:hAnsi="Times New Roman" w:cs="Times New Roman"/>
                <w:sz w:val="20"/>
                <w:szCs w:val="20"/>
                <w:lang w:eastAsia="zh-CN"/>
              </w:rPr>
              <w:t>了广泛磋商活动，包括与</w:t>
            </w:r>
            <w:r w:rsidRPr="003B19B3">
              <w:rPr>
                <w:rFonts w:ascii="Times New Roman" w:hAnsi="Times New Roman" w:cs="Times New Roman"/>
                <w:sz w:val="20"/>
                <w:szCs w:val="20"/>
                <w:lang w:eastAsia="zh-CN"/>
              </w:rPr>
              <w:t>GEF</w:t>
            </w:r>
            <w:r w:rsidRPr="003B19B3">
              <w:rPr>
                <w:rFonts w:ascii="Times New Roman" w:hAnsi="Times New Roman" w:cs="Times New Roman"/>
                <w:sz w:val="20"/>
                <w:szCs w:val="20"/>
                <w:lang w:eastAsia="zh-CN"/>
              </w:rPr>
              <w:t>理事会、多边开发银行、国际金融机构、私营部门和</w:t>
            </w:r>
            <w:r w:rsidRPr="003B19B3">
              <w:rPr>
                <w:rFonts w:ascii="Times New Roman" w:hAnsi="Times New Roman" w:cs="Times New Roman"/>
                <w:sz w:val="20"/>
                <w:szCs w:val="20"/>
                <w:lang w:eastAsia="zh-CN"/>
              </w:rPr>
              <w:t>CBD</w:t>
            </w:r>
            <w:r w:rsidRPr="003B19B3">
              <w:rPr>
                <w:rFonts w:ascii="Times New Roman" w:hAnsi="Times New Roman" w:cs="Times New Roman"/>
                <w:sz w:val="20"/>
                <w:szCs w:val="20"/>
                <w:lang w:eastAsia="zh-CN"/>
              </w:rPr>
              <w:t>秘书处的多次磋商，为民间社会代表、</w:t>
            </w:r>
            <w:r w:rsidRPr="003B19B3">
              <w:rPr>
                <w:rFonts w:ascii="Times New Roman" w:hAnsi="Times New Roman" w:cs="Times New Roman"/>
                <w:sz w:val="20"/>
                <w:szCs w:val="20"/>
                <w:lang w:eastAsia="zh-CN"/>
              </w:rPr>
              <w:t>GEF</w:t>
            </w:r>
            <w:r w:rsidRPr="003B19B3">
              <w:rPr>
                <w:rFonts w:ascii="Times New Roman" w:hAnsi="Times New Roman" w:cs="Times New Roman"/>
                <w:sz w:val="20"/>
                <w:szCs w:val="20"/>
                <w:lang w:eastAsia="zh-CN"/>
              </w:rPr>
              <w:t>土著人民咨询小组和</w:t>
            </w:r>
            <w:r w:rsidRPr="003B19B3">
              <w:rPr>
                <w:rFonts w:ascii="Times New Roman" w:hAnsi="Times New Roman" w:cs="Times New Roman"/>
                <w:sz w:val="20"/>
                <w:szCs w:val="20"/>
                <w:lang w:eastAsia="zh-CN"/>
              </w:rPr>
              <w:t>GEF</w:t>
            </w:r>
            <w:r w:rsidRPr="003B19B3">
              <w:rPr>
                <w:rFonts w:ascii="Times New Roman" w:hAnsi="Times New Roman" w:cs="Times New Roman"/>
                <w:sz w:val="20"/>
                <w:szCs w:val="20"/>
                <w:lang w:eastAsia="zh-CN"/>
              </w:rPr>
              <w:t>各机构举行的情况通报会。通过与</w:t>
            </w:r>
            <w:r w:rsidRPr="003B19B3">
              <w:rPr>
                <w:rFonts w:ascii="Times New Roman" w:hAnsi="Times New Roman" w:cs="Times New Roman"/>
                <w:sz w:val="20"/>
                <w:szCs w:val="20"/>
                <w:lang w:eastAsia="zh-CN"/>
              </w:rPr>
              <w:t>CBD</w:t>
            </w:r>
            <w:r w:rsidRPr="003B19B3">
              <w:rPr>
                <w:rFonts w:ascii="Times New Roman" w:hAnsi="Times New Roman" w:cs="Times New Roman"/>
                <w:sz w:val="20"/>
                <w:szCs w:val="20"/>
                <w:lang w:eastAsia="zh-CN"/>
              </w:rPr>
              <w:t>秘书处定期联合发布通知，与</w:t>
            </w:r>
            <w:r w:rsidRPr="003B19B3">
              <w:rPr>
                <w:rFonts w:ascii="Times New Roman" w:hAnsi="Times New Roman" w:cs="Times New Roman"/>
                <w:sz w:val="20"/>
                <w:szCs w:val="20"/>
                <w:lang w:eastAsia="zh-CN"/>
              </w:rPr>
              <w:t>CBD</w:t>
            </w:r>
            <w:r w:rsidRPr="003B19B3">
              <w:rPr>
                <w:rFonts w:ascii="Times New Roman" w:hAnsi="Times New Roman" w:cs="Times New Roman"/>
                <w:sz w:val="20"/>
                <w:szCs w:val="20"/>
                <w:lang w:eastAsia="zh-CN"/>
              </w:rPr>
              <w:t>联络点保持密切联系</w:t>
            </w:r>
            <w:r w:rsidRPr="003B19B3">
              <w:rPr>
                <w:rFonts w:ascii="Times New Roman" w:hAnsi="Times New Roman" w:cs="Times New Roman"/>
                <w:sz w:val="20"/>
                <w:szCs w:val="20"/>
                <w:vertAlign w:val="superscript"/>
              </w:rPr>
              <w:footnoteReference w:id="42"/>
            </w:r>
            <w:r w:rsidRPr="003B19B3">
              <w:rPr>
                <w:rFonts w:ascii="Times New Roman" w:hAnsi="Times New Roman" w:cs="Times New Roman"/>
                <w:sz w:val="20"/>
                <w:szCs w:val="20"/>
                <w:vertAlign w:val="superscript"/>
                <w:lang w:eastAsia="zh-CN"/>
              </w:rPr>
              <w:t>,</w:t>
            </w:r>
            <w:r w:rsidRPr="003B19B3">
              <w:rPr>
                <w:rFonts w:ascii="Times New Roman" w:hAnsi="Times New Roman" w:cs="Times New Roman"/>
                <w:sz w:val="20"/>
                <w:szCs w:val="20"/>
                <w:vertAlign w:val="superscript"/>
              </w:rPr>
              <w:footnoteReference w:id="43"/>
            </w:r>
            <w:r w:rsidRPr="003B19B3">
              <w:rPr>
                <w:rFonts w:ascii="Times New Roman" w:hAnsi="Times New Roman" w:cs="Times New Roman"/>
                <w:sz w:val="20"/>
                <w:szCs w:val="20"/>
                <w:vertAlign w:val="superscript"/>
                <w:lang w:eastAsia="zh-CN"/>
              </w:rPr>
              <w:t>,</w:t>
            </w:r>
            <w:r w:rsidRPr="003B19B3">
              <w:rPr>
                <w:rFonts w:ascii="Times New Roman" w:hAnsi="Times New Roman" w:cs="Times New Roman"/>
                <w:sz w:val="20"/>
                <w:szCs w:val="20"/>
                <w:vertAlign w:val="superscript"/>
              </w:rPr>
              <w:footnoteReference w:id="44"/>
            </w:r>
            <w:r w:rsidRPr="003B19B3">
              <w:rPr>
                <w:rFonts w:ascii="Times New Roman" w:hAnsi="Times New Roman" w:cs="Times New Roman"/>
                <w:sz w:val="20"/>
                <w:szCs w:val="20"/>
                <w:lang w:eastAsia="zh-CN"/>
              </w:rPr>
              <w:t>。</w:t>
            </w:r>
          </w:p>
          <w:p w14:paraId="63682311" w14:textId="77777777" w:rsidR="003B19B3" w:rsidRPr="003B19B3" w:rsidRDefault="003B19B3" w:rsidP="003B19B3">
            <w:pPr>
              <w:spacing w:before="120" w:after="120"/>
              <w:rPr>
                <w:rFonts w:ascii="Times New Roman" w:hAnsi="Times New Roman" w:cs="Times New Roman"/>
                <w:sz w:val="20"/>
                <w:szCs w:val="20"/>
                <w:lang w:eastAsia="zh-CN"/>
              </w:rPr>
            </w:pPr>
            <w:r w:rsidRPr="003B19B3">
              <w:rPr>
                <w:rFonts w:ascii="Times New Roman" w:hAnsi="Times New Roman" w:cs="Times New Roman"/>
                <w:sz w:val="20"/>
                <w:szCs w:val="20"/>
                <w:lang w:eastAsia="zh-CN"/>
              </w:rPr>
              <w:t>2023</w:t>
            </w:r>
            <w:r w:rsidRPr="003B19B3">
              <w:rPr>
                <w:rFonts w:ascii="Times New Roman" w:hAnsi="Times New Roman" w:cs="Times New Roman"/>
                <w:sz w:val="20"/>
                <w:szCs w:val="20"/>
                <w:lang w:eastAsia="zh-CN"/>
              </w:rPr>
              <w:t>年</w:t>
            </w:r>
            <w:r w:rsidRPr="003B19B3">
              <w:rPr>
                <w:rFonts w:ascii="Times New Roman" w:hAnsi="Times New Roman" w:cs="Times New Roman"/>
                <w:sz w:val="20"/>
                <w:szCs w:val="20"/>
                <w:lang w:eastAsia="zh-CN"/>
              </w:rPr>
              <w:t>6</w:t>
            </w:r>
            <w:r w:rsidRPr="003B19B3">
              <w:rPr>
                <w:rFonts w:ascii="Times New Roman" w:hAnsi="Times New Roman" w:cs="Times New Roman"/>
                <w:sz w:val="20"/>
                <w:szCs w:val="20"/>
                <w:lang w:eastAsia="zh-CN"/>
              </w:rPr>
              <w:t>月</w:t>
            </w:r>
            <w:r w:rsidRPr="003B19B3">
              <w:rPr>
                <w:rFonts w:ascii="Times New Roman" w:hAnsi="Times New Roman" w:cs="Times New Roman"/>
                <w:sz w:val="20"/>
                <w:szCs w:val="20"/>
                <w:lang w:eastAsia="zh-CN"/>
              </w:rPr>
              <w:t>26</w:t>
            </w:r>
            <w:r w:rsidRPr="003B19B3">
              <w:rPr>
                <w:rFonts w:ascii="Times New Roman" w:hAnsi="Times New Roman" w:cs="Times New Roman"/>
                <w:sz w:val="20"/>
                <w:szCs w:val="20"/>
                <w:lang w:eastAsia="zh-CN"/>
              </w:rPr>
              <w:t>日至</w:t>
            </w:r>
            <w:r w:rsidRPr="003B19B3">
              <w:rPr>
                <w:rFonts w:ascii="Times New Roman" w:hAnsi="Times New Roman" w:cs="Times New Roman"/>
                <w:sz w:val="20"/>
                <w:szCs w:val="20"/>
                <w:lang w:eastAsia="zh-CN"/>
              </w:rPr>
              <w:t>29</w:t>
            </w:r>
            <w:r w:rsidRPr="003B19B3">
              <w:rPr>
                <w:rFonts w:ascii="Times New Roman" w:hAnsi="Times New Roman" w:cs="Times New Roman"/>
                <w:sz w:val="20"/>
                <w:szCs w:val="20"/>
                <w:lang w:eastAsia="zh-CN"/>
              </w:rPr>
              <w:t>日</w:t>
            </w:r>
            <w:r w:rsidRPr="003B19B3">
              <w:rPr>
                <w:rFonts w:ascii="Times New Roman" w:hAnsi="Times New Roman" w:cs="Times New Roman" w:hint="eastAsia"/>
                <w:sz w:val="20"/>
                <w:szCs w:val="20"/>
                <w:lang w:eastAsia="zh-CN"/>
              </w:rPr>
              <w:t>在</w:t>
            </w:r>
            <w:r w:rsidRPr="003B19B3">
              <w:rPr>
                <w:rFonts w:ascii="Times New Roman" w:hAnsi="Times New Roman" w:cs="Times New Roman"/>
                <w:sz w:val="20"/>
                <w:szCs w:val="20"/>
                <w:lang w:eastAsia="zh-CN"/>
              </w:rPr>
              <w:t>巴西举行的</w:t>
            </w:r>
            <w:r w:rsidRPr="003B19B3">
              <w:rPr>
                <w:rFonts w:ascii="Times New Roman" w:hAnsi="Times New Roman" w:cs="Times New Roman"/>
                <w:sz w:val="20"/>
                <w:szCs w:val="20"/>
                <w:lang w:eastAsia="zh-CN"/>
              </w:rPr>
              <w:t>GEF</w:t>
            </w:r>
            <w:r w:rsidRPr="003B19B3">
              <w:rPr>
                <w:rFonts w:ascii="Times New Roman" w:hAnsi="Times New Roman" w:cs="Times New Roman"/>
                <w:sz w:val="20"/>
                <w:szCs w:val="20"/>
                <w:lang w:eastAsia="zh-CN"/>
              </w:rPr>
              <w:t>理事会第六十四次会议</w:t>
            </w:r>
            <w:r w:rsidRPr="003B19B3">
              <w:rPr>
                <w:rFonts w:ascii="Times New Roman" w:hAnsi="Times New Roman" w:cs="Times New Roman" w:hint="eastAsia"/>
                <w:sz w:val="20"/>
                <w:szCs w:val="20"/>
                <w:lang w:eastAsia="zh-CN"/>
              </w:rPr>
              <w:t>核准</w:t>
            </w:r>
            <w:r w:rsidRPr="003B19B3">
              <w:rPr>
                <w:rFonts w:ascii="Times New Roman" w:hAnsi="Times New Roman" w:cs="Times New Roman"/>
                <w:sz w:val="20"/>
                <w:szCs w:val="20"/>
                <w:lang w:eastAsia="zh-CN"/>
              </w:rPr>
              <w:t>了</w:t>
            </w:r>
            <w:r w:rsidRPr="003B19B3">
              <w:rPr>
                <w:rFonts w:ascii="Times New Roman" w:hAnsi="Times New Roman" w:cs="Times New Roman" w:hint="eastAsia"/>
                <w:sz w:val="20"/>
                <w:szCs w:val="20"/>
                <w:lang w:eastAsia="zh-CN"/>
              </w:rPr>
              <w:t>关于设立</w:t>
            </w:r>
            <w:r w:rsidRPr="003B19B3">
              <w:rPr>
                <w:rFonts w:ascii="Times New Roman" w:hAnsi="Times New Roman" w:cs="Times New Roman"/>
                <w:sz w:val="20"/>
                <w:szCs w:val="20"/>
                <w:lang w:eastAsia="zh-CN"/>
              </w:rPr>
              <w:t>全球生物多样性框架基金的拟议安排（</w:t>
            </w:r>
            <w:r w:rsidRPr="003B19B3">
              <w:rPr>
                <w:rFonts w:ascii="Times New Roman" w:hAnsi="Times New Roman" w:cs="Times New Roman"/>
                <w:sz w:val="20"/>
                <w:szCs w:val="20"/>
                <w:lang w:eastAsia="zh-CN"/>
              </w:rPr>
              <w:t>GEF/C.64/05/Rev.01</w:t>
            </w:r>
            <w:r w:rsidRPr="003B19B3">
              <w:rPr>
                <w:rFonts w:ascii="Times New Roman" w:hAnsi="Times New Roman" w:cs="Times New Roman"/>
                <w:sz w:val="20"/>
                <w:szCs w:val="20"/>
                <w:lang w:eastAsia="zh-CN"/>
              </w:rPr>
              <w:t>），目的是支持《昆蒙框架》</w:t>
            </w:r>
            <w:r w:rsidRPr="003B19B3">
              <w:rPr>
                <w:rFonts w:ascii="Times New Roman" w:hAnsi="Times New Roman" w:cs="Times New Roman"/>
                <w:sz w:val="20"/>
                <w:szCs w:val="20"/>
                <w:vertAlign w:val="superscript"/>
                <w:lang w:eastAsia="zh-CN"/>
              </w:rPr>
              <w:footnoteReference w:id="45"/>
            </w:r>
            <w:r w:rsidRPr="003B19B3">
              <w:rPr>
                <w:rFonts w:ascii="Times New Roman" w:hAnsi="Times New Roman" w:cs="Times New Roman"/>
                <w:sz w:val="20"/>
                <w:szCs w:val="20"/>
                <w:lang w:eastAsia="zh-CN"/>
              </w:rPr>
              <w:t>。根据缔约方大会的指导意见，</w:t>
            </w:r>
            <w:r w:rsidRPr="003B19B3">
              <w:rPr>
                <w:rFonts w:ascii="Times New Roman" w:hAnsi="Times New Roman" w:cs="Times New Roman"/>
                <w:sz w:val="20"/>
                <w:szCs w:val="20"/>
                <w:lang w:eastAsia="zh-CN"/>
              </w:rPr>
              <w:t>GBFF</w:t>
            </w:r>
            <w:r w:rsidRPr="003B19B3">
              <w:rPr>
                <w:rFonts w:ascii="Times New Roman" w:hAnsi="Times New Roman" w:cs="Times New Roman"/>
                <w:sz w:val="20"/>
                <w:szCs w:val="20"/>
                <w:lang w:eastAsia="zh-CN"/>
              </w:rPr>
              <w:t>设立了自己的公平管理机构</w:t>
            </w:r>
            <w:r w:rsidRPr="003B19B3">
              <w:rPr>
                <w:rFonts w:ascii="Times New Roman" w:hAnsi="Times New Roman" w:cs="Times New Roman"/>
                <w:sz w:val="20"/>
                <w:szCs w:val="20"/>
                <w:lang w:eastAsia="zh-CN"/>
              </w:rPr>
              <w:t>GBFF</w:t>
            </w:r>
            <w:r w:rsidRPr="003B19B3">
              <w:rPr>
                <w:rFonts w:ascii="Times New Roman" w:hAnsi="Times New Roman" w:cs="Times New Roman"/>
                <w:sz w:val="20"/>
                <w:szCs w:val="20"/>
                <w:lang w:eastAsia="zh-CN"/>
              </w:rPr>
              <w:t>理事会，由代表主要利益攸关方的观察员组成一个辅助机构，</w:t>
            </w:r>
            <w:r w:rsidRPr="003B19B3">
              <w:rPr>
                <w:rFonts w:ascii="Times New Roman" w:hAnsi="Times New Roman" w:cs="Times New Roman" w:hint="eastAsia"/>
                <w:sz w:val="20"/>
                <w:szCs w:val="20"/>
                <w:lang w:eastAsia="zh-CN"/>
              </w:rPr>
              <w:t>而且</w:t>
            </w:r>
            <w:r w:rsidRPr="003B19B3">
              <w:rPr>
                <w:rFonts w:ascii="Times New Roman" w:hAnsi="Times New Roman" w:cs="Times New Roman"/>
                <w:sz w:val="20"/>
                <w:szCs w:val="20"/>
                <w:lang w:eastAsia="zh-CN"/>
              </w:rPr>
              <w:t>理事会有可能考虑设立咨询小组。</w:t>
            </w:r>
            <w:r w:rsidRPr="003B19B3">
              <w:rPr>
                <w:rFonts w:ascii="Times New Roman" w:hAnsi="Times New Roman" w:cs="Times New Roman" w:hint="eastAsia"/>
                <w:sz w:val="20"/>
                <w:szCs w:val="20"/>
                <w:lang w:eastAsia="zh-CN"/>
              </w:rPr>
              <w:t>设立</w:t>
            </w:r>
            <w:r w:rsidRPr="003B19B3">
              <w:rPr>
                <w:rFonts w:ascii="Times New Roman" w:hAnsi="Times New Roman" w:cs="Times New Roman"/>
                <w:sz w:val="20"/>
                <w:szCs w:val="20"/>
                <w:lang w:eastAsia="zh-CN"/>
              </w:rPr>
              <w:t>GBFF</w:t>
            </w:r>
            <w:r w:rsidRPr="003B19B3">
              <w:rPr>
                <w:rFonts w:ascii="Times New Roman" w:hAnsi="Times New Roman" w:cs="Times New Roman"/>
                <w:sz w:val="20"/>
                <w:szCs w:val="20"/>
                <w:lang w:eastAsia="zh-CN"/>
              </w:rPr>
              <w:t>也是为了接受所有来源的资金，包括非主权资金。</w:t>
            </w:r>
          </w:p>
          <w:p w14:paraId="2D163824" w14:textId="77777777" w:rsidR="003B19B3" w:rsidRPr="003B19B3" w:rsidRDefault="003B19B3" w:rsidP="003B19B3">
            <w:pPr>
              <w:spacing w:before="120" w:after="120"/>
              <w:rPr>
                <w:rFonts w:ascii="Times New Roman" w:hAnsi="Times New Roman" w:cs="Times New Roman"/>
                <w:sz w:val="20"/>
                <w:szCs w:val="20"/>
                <w:lang w:eastAsia="zh-CN"/>
              </w:rPr>
            </w:pPr>
            <w:r w:rsidRPr="003B19B3">
              <w:rPr>
                <w:rFonts w:ascii="Times New Roman" w:hAnsi="Times New Roman" w:cs="Times New Roman"/>
                <w:sz w:val="20"/>
                <w:szCs w:val="20"/>
                <w:lang w:eastAsia="zh-CN"/>
              </w:rPr>
              <w:lastRenderedPageBreak/>
              <w:t>此外，</w:t>
            </w:r>
            <w:r w:rsidRPr="003B19B3">
              <w:rPr>
                <w:rFonts w:ascii="Times New Roman" w:hAnsi="Times New Roman" w:cs="Times New Roman"/>
                <w:sz w:val="20"/>
                <w:szCs w:val="20"/>
                <w:lang w:eastAsia="zh-CN"/>
              </w:rPr>
              <w:t>GEF</w:t>
            </w:r>
            <w:r w:rsidRPr="003B19B3">
              <w:rPr>
                <w:rFonts w:ascii="Times New Roman" w:hAnsi="Times New Roman" w:cs="Times New Roman"/>
                <w:sz w:val="20"/>
                <w:szCs w:val="20"/>
                <w:lang w:eastAsia="zh-CN"/>
              </w:rPr>
              <w:t>理事会第六十四次会议</w:t>
            </w:r>
            <w:r w:rsidRPr="003B19B3">
              <w:rPr>
                <w:rFonts w:ascii="Times New Roman" w:hAnsi="Times New Roman" w:cs="Times New Roman" w:hint="eastAsia"/>
                <w:sz w:val="20"/>
                <w:szCs w:val="20"/>
                <w:lang w:eastAsia="zh-CN"/>
              </w:rPr>
              <w:t>核准</w:t>
            </w:r>
            <w:r w:rsidRPr="003B19B3">
              <w:rPr>
                <w:rFonts w:ascii="Times New Roman" w:hAnsi="Times New Roman" w:cs="Times New Roman"/>
                <w:sz w:val="20"/>
                <w:szCs w:val="20"/>
                <w:lang w:eastAsia="zh-CN"/>
              </w:rPr>
              <w:t>了全球生物多样性框架基金的方案编制指南（</w:t>
            </w:r>
            <w:r w:rsidRPr="003B19B3">
              <w:rPr>
                <w:rFonts w:ascii="Times New Roman" w:hAnsi="Times New Roman" w:cs="Times New Roman"/>
                <w:sz w:val="20"/>
                <w:szCs w:val="20"/>
                <w:lang w:eastAsia="zh-CN"/>
              </w:rPr>
              <w:t>GEF/C.64/06/Rev/02</w:t>
            </w:r>
            <w:r w:rsidRPr="003B19B3">
              <w:rPr>
                <w:rFonts w:ascii="Times New Roman" w:hAnsi="Times New Roman" w:cs="Times New Roman"/>
                <w:sz w:val="20"/>
                <w:szCs w:val="20"/>
                <w:lang w:eastAsia="zh-CN"/>
              </w:rPr>
              <w:t>），旨在支持《昆蒙框架》，包括其中规定的资源分配原则</w:t>
            </w:r>
            <w:r w:rsidRPr="003B19B3">
              <w:rPr>
                <w:rFonts w:ascii="Times New Roman" w:hAnsi="Times New Roman" w:cs="Times New Roman"/>
                <w:sz w:val="20"/>
                <w:szCs w:val="20"/>
                <w:vertAlign w:val="superscript"/>
                <w:lang w:eastAsia="zh-CN"/>
              </w:rPr>
              <w:footnoteReference w:id="46"/>
            </w:r>
            <w:r w:rsidRPr="003B19B3">
              <w:rPr>
                <w:rFonts w:ascii="Times New Roman" w:hAnsi="Times New Roman" w:cs="Times New Roman"/>
                <w:sz w:val="20"/>
                <w:szCs w:val="20"/>
                <w:lang w:eastAsia="zh-CN"/>
              </w:rPr>
              <w:t>。方案编制指南包括</w:t>
            </w:r>
            <w:r w:rsidRPr="003B19B3">
              <w:rPr>
                <w:rFonts w:ascii="Times New Roman" w:hAnsi="Times New Roman" w:cs="Times New Roman" w:hint="eastAsia"/>
                <w:sz w:val="20"/>
                <w:szCs w:val="20"/>
                <w:lang w:eastAsia="zh-CN"/>
              </w:rPr>
              <w:t>8</w:t>
            </w:r>
            <w:r w:rsidRPr="003B19B3">
              <w:rPr>
                <w:rFonts w:ascii="Times New Roman" w:hAnsi="Times New Roman" w:cs="Times New Roman"/>
                <w:sz w:val="20"/>
                <w:szCs w:val="20"/>
                <w:lang w:eastAsia="zh-CN"/>
              </w:rPr>
              <w:t>个行动领域</w:t>
            </w:r>
            <w:r w:rsidRPr="003B19B3">
              <w:rPr>
                <w:rFonts w:ascii="Times New Roman" w:hAnsi="Times New Roman" w:cs="Times New Roman" w:hint="eastAsia"/>
                <w:sz w:val="20"/>
                <w:szCs w:val="20"/>
                <w:lang w:eastAsia="zh-CN"/>
              </w:rPr>
              <w:t>，</w:t>
            </w:r>
            <w:r w:rsidRPr="003B19B3">
              <w:rPr>
                <w:rFonts w:ascii="Times New Roman" w:hAnsi="Times New Roman" w:cs="Times New Roman"/>
                <w:sz w:val="20"/>
                <w:szCs w:val="20"/>
                <w:lang w:eastAsia="zh-CN"/>
              </w:rPr>
              <w:t>旨在补充现有支持和扩大资金规模以支持执行《昆蒙框架》。</w:t>
            </w:r>
          </w:p>
          <w:p w14:paraId="4874854F" w14:textId="77777777" w:rsidR="003B19B3" w:rsidRPr="003B19B3" w:rsidRDefault="003B19B3" w:rsidP="003B19B3">
            <w:pPr>
              <w:spacing w:before="120" w:after="120"/>
              <w:rPr>
                <w:rFonts w:ascii="Times New Roman" w:hAnsi="Times New Roman" w:cs="Times New Roman"/>
                <w:sz w:val="20"/>
                <w:szCs w:val="20"/>
                <w:lang w:eastAsia="zh-CN"/>
              </w:rPr>
            </w:pPr>
            <w:r w:rsidRPr="003B19B3">
              <w:rPr>
                <w:rFonts w:ascii="Times New Roman" w:hAnsi="Times New Roman" w:cs="Times New Roman"/>
                <w:sz w:val="20"/>
                <w:szCs w:val="20"/>
                <w:lang w:eastAsia="zh-CN"/>
              </w:rPr>
              <w:t>2023</w:t>
            </w:r>
            <w:r w:rsidRPr="003B19B3">
              <w:rPr>
                <w:rFonts w:ascii="Times New Roman" w:hAnsi="Times New Roman" w:cs="Times New Roman"/>
                <w:sz w:val="20"/>
                <w:szCs w:val="20"/>
                <w:lang w:eastAsia="zh-CN"/>
              </w:rPr>
              <w:t>年</w:t>
            </w:r>
            <w:r w:rsidRPr="003B19B3">
              <w:rPr>
                <w:rFonts w:ascii="Times New Roman" w:hAnsi="Times New Roman" w:cs="Times New Roman"/>
                <w:sz w:val="20"/>
                <w:szCs w:val="20"/>
                <w:lang w:eastAsia="zh-CN"/>
              </w:rPr>
              <w:t>8</w:t>
            </w:r>
            <w:r w:rsidRPr="003B19B3">
              <w:rPr>
                <w:rFonts w:ascii="Times New Roman" w:hAnsi="Times New Roman" w:cs="Times New Roman"/>
                <w:sz w:val="20"/>
                <w:szCs w:val="20"/>
                <w:lang w:eastAsia="zh-CN"/>
              </w:rPr>
              <w:t>月</w:t>
            </w:r>
            <w:r w:rsidRPr="003B19B3">
              <w:rPr>
                <w:rFonts w:ascii="Times New Roman" w:hAnsi="Times New Roman" w:cs="Times New Roman"/>
                <w:sz w:val="20"/>
                <w:szCs w:val="20"/>
                <w:lang w:eastAsia="zh-CN"/>
              </w:rPr>
              <w:t>22</w:t>
            </w:r>
            <w:r w:rsidRPr="003B19B3">
              <w:rPr>
                <w:rFonts w:ascii="Times New Roman" w:hAnsi="Times New Roman" w:cs="Times New Roman"/>
                <w:sz w:val="20"/>
                <w:szCs w:val="20"/>
                <w:lang w:eastAsia="zh-CN"/>
              </w:rPr>
              <w:t>日至</w:t>
            </w:r>
            <w:r w:rsidRPr="003B19B3">
              <w:rPr>
                <w:rFonts w:ascii="Times New Roman" w:hAnsi="Times New Roman" w:cs="Times New Roman"/>
                <w:sz w:val="20"/>
                <w:szCs w:val="20"/>
                <w:lang w:eastAsia="zh-CN"/>
              </w:rPr>
              <w:t>26</w:t>
            </w:r>
            <w:r w:rsidRPr="003B19B3">
              <w:rPr>
                <w:rFonts w:ascii="Times New Roman" w:hAnsi="Times New Roman" w:cs="Times New Roman"/>
                <w:sz w:val="20"/>
                <w:szCs w:val="20"/>
                <w:lang w:eastAsia="zh-CN"/>
              </w:rPr>
              <w:t>日在加拿大温哥华举行的第七届</w:t>
            </w:r>
            <w:r w:rsidRPr="003B19B3">
              <w:rPr>
                <w:rFonts w:ascii="Times New Roman" w:hAnsi="Times New Roman" w:cs="Times New Roman"/>
                <w:sz w:val="20"/>
                <w:szCs w:val="20"/>
                <w:lang w:eastAsia="zh-CN"/>
              </w:rPr>
              <w:t>GEF</w:t>
            </w:r>
            <w:r w:rsidRPr="003B19B3">
              <w:rPr>
                <w:rFonts w:ascii="Times New Roman" w:hAnsi="Times New Roman" w:cs="Times New Roman" w:hint="eastAsia"/>
                <w:sz w:val="20"/>
                <w:szCs w:val="20"/>
                <w:lang w:eastAsia="zh-CN"/>
              </w:rPr>
              <w:t>成员国</w:t>
            </w:r>
            <w:r w:rsidRPr="003B19B3">
              <w:rPr>
                <w:rFonts w:ascii="Times New Roman" w:hAnsi="Times New Roman" w:cs="Times New Roman"/>
                <w:sz w:val="20"/>
                <w:szCs w:val="20"/>
                <w:lang w:eastAsia="zh-CN"/>
              </w:rPr>
              <w:t>大会批准设立全球生物多样性框架基金。</w:t>
            </w:r>
          </w:p>
          <w:p w14:paraId="392B056F" w14:textId="77777777" w:rsidR="003B19B3" w:rsidRPr="003B19B3" w:rsidRDefault="003B19B3" w:rsidP="003B19B3">
            <w:pPr>
              <w:spacing w:before="120" w:after="120"/>
              <w:rPr>
                <w:rFonts w:ascii="Times New Roman" w:hAnsi="Times New Roman" w:cs="Times New Roman"/>
                <w:sz w:val="20"/>
                <w:szCs w:val="20"/>
                <w:lang w:eastAsia="zh-CN"/>
              </w:rPr>
            </w:pPr>
            <w:r w:rsidRPr="003B19B3">
              <w:rPr>
                <w:rFonts w:ascii="Times New Roman" w:hAnsi="Times New Roman" w:cs="Times New Roman"/>
                <w:sz w:val="20"/>
                <w:szCs w:val="20"/>
                <w:lang w:eastAsia="zh-CN"/>
              </w:rPr>
              <w:t>2024</w:t>
            </w:r>
            <w:r w:rsidRPr="003B19B3">
              <w:rPr>
                <w:rFonts w:ascii="Times New Roman" w:hAnsi="Times New Roman" w:cs="Times New Roman"/>
                <w:sz w:val="20"/>
                <w:szCs w:val="20"/>
                <w:lang w:eastAsia="zh-CN"/>
              </w:rPr>
              <w:t>年</w:t>
            </w:r>
            <w:r w:rsidRPr="003B19B3">
              <w:rPr>
                <w:rFonts w:ascii="Times New Roman" w:hAnsi="Times New Roman" w:cs="Times New Roman"/>
                <w:sz w:val="20"/>
                <w:szCs w:val="20"/>
                <w:lang w:eastAsia="zh-CN"/>
              </w:rPr>
              <w:t>2</w:t>
            </w:r>
            <w:r w:rsidRPr="003B19B3">
              <w:rPr>
                <w:rFonts w:ascii="Times New Roman" w:hAnsi="Times New Roman" w:cs="Times New Roman"/>
                <w:sz w:val="20"/>
                <w:szCs w:val="20"/>
                <w:lang w:eastAsia="zh-CN"/>
              </w:rPr>
              <w:t>月</w:t>
            </w:r>
            <w:r w:rsidRPr="003B19B3">
              <w:rPr>
                <w:rFonts w:ascii="Times New Roman" w:hAnsi="Times New Roman" w:cs="Times New Roman"/>
                <w:sz w:val="20"/>
                <w:szCs w:val="20"/>
                <w:lang w:eastAsia="zh-CN"/>
              </w:rPr>
              <w:t>8</w:t>
            </w:r>
            <w:r w:rsidRPr="003B19B3">
              <w:rPr>
                <w:rFonts w:ascii="Times New Roman" w:hAnsi="Times New Roman" w:cs="Times New Roman"/>
                <w:sz w:val="20"/>
                <w:szCs w:val="20"/>
                <w:lang w:eastAsia="zh-CN"/>
              </w:rPr>
              <w:t>日至</w:t>
            </w:r>
            <w:r w:rsidRPr="003B19B3">
              <w:rPr>
                <w:rFonts w:ascii="Times New Roman" w:hAnsi="Times New Roman" w:cs="Times New Roman"/>
                <w:sz w:val="20"/>
                <w:szCs w:val="20"/>
                <w:lang w:eastAsia="zh-CN"/>
              </w:rPr>
              <w:t>9</w:t>
            </w:r>
            <w:r w:rsidRPr="003B19B3">
              <w:rPr>
                <w:rFonts w:ascii="Times New Roman" w:hAnsi="Times New Roman" w:cs="Times New Roman"/>
                <w:sz w:val="20"/>
                <w:szCs w:val="20"/>
                <w:lang w:eastAsia="zh-CN"/>
              </w:rPr>
              <w:t>日在华盛顿特区</w:t>
            </w:r>
            <w:r w:rsidRPr="003B19B3">
              <w:rPr>
                <w:rFonts w:ascii="Times New Roman" w:hAnsi="Times New Roman" w:cs="Times New Roman" w:hint="eastAsia"/>
                <w:sz w:val="20"/>
                <w:szCs w:val="20"/>
                <w:lang w:eastAsia="zh-CN"/>
              </w:rPr>
              <w:t>举行</w:t>
            </w:r>
            <w:r w:rsidRPr="003B19B3">
              <w:rPr>
                <w:rFonts w:ascii="Times New Roman" w:hAnsi="Times New Roman" w:cs="Times New Roman"/>
                <w:sz w:val="20"/>
                <w:szCs w:val="20"/>
                <w:lang w:eastAsia="zh-CN"/>
              </w:rPr>
              <w:t>全球生物多样性框架基金（</w:t>
            </w:r>
            <w:r w:rsidRPr="003B19B3">
              <w:rPr>
                <w:rFonts w:ascii="Times New Roman" w:hAnsi="Times New Roman" w:cs="Times New Roman"/>
                <w:sz w:val="20"/>
                <w:szCs w:val="20"/>
                <w:lang w:eastAsia="zh-CN"/>
              </w:rPr>
              <w:t>GBFF</w:t>
            </w:r>
            <w:r w:rsidRPr="003B19B3">
              <w:rPr>
                <w:rFonts w:ascii="Times New Roman" w:hAnsi="Times New Roman" w:cs="Times New Roman"/>
                <w:sz w:val="20"/>
                <w:szCs w:val="20"/>
                <w:lang w:eastAsia="zh-CN"/>
              </w:rPr>
              <w:t>）理事会第一次会议。</w:t>
            </w:r>
            <w:r w:rsidRPr="003B19B3">
              <w:rPr>
                <w:rFonts w:ascii="Times New Roman" w:hAnsi="Times New Roman" w:cs="Times New Roman"/>
                <w:sz w:val="20"/>
                <w:szCs w:val="20"/>
                <w:lang w:eastAsia="zh-CN"/>
              </w:rPr>
              <w:t>GBFF</w:t>
            </w:r>
            <w:r w:rsidRPr="003B19B3">
              <w:rPr>
                <w:rFonts w:ascii="Times New Roman" w:hAnsi="Times New Roman" w:cs="Times New Roman"/>
                <w:sz w:val="20"/>
                <w:szCs w:val="20"/>
                <w:lang w:eastAsia="zh-CN"/>
              </w:rPr>
              <w:t>理事会</w:t>
            </w:r>
            <w:r w:rsidRPr="003B19B3">
              <w:rPr>
                <w:rFonts w:ascii="Times New Roman" w:hAnsi="Times New Roman" w:cs="Times New Roman" w:hint="eastAsia"/>
                <w:sz w:val="20"/>
                <w:szCs w:val="20"/>
                <w:lang w:eastAsia="zh-CN"/>
              </w:rPr>
              <w:t>核准</w:t>
            </w:r>
            <w:r w:rsidRPr="003B19B3">
              <w:rPr>
                <w:rFonts w:ascii="Times New Roman" w:hAnsi="Times New Roman" w:cs="Times New Roman"/>
                <w:sz w:val="20"/>
                <w:szCs w:val="20"/>
                <w:lang w:eastAsia="zh-CN"/>
              </w:rPr>
              <w:t>了</w:t>
            </w:r>
            <w:r w:rsidRPr="003B19B3">
              <w:rPr>
                <w:rFonts w:ascii="Times New Roman" w:hAnsi="Times New Roman" w:cs="Times New Roman"/>
                <w:sz w:val="20"/>
                <w:szCs w:val="20"/>
                <w:lang w:eastAsia="zh-CN"/>
              </w:rPr>
              <w:t>GBFF</w:t>
            </w:r>
            <w:r w:rsidRPr="003B19B3">
              <w:rPr>
                <w:rFonts w:ascii="Times New Roman" w:hAnsi="Times New Roman" w:cs="Times New Roman"/>
                <w:sz w:val="20"/>
                <w:szCs w:val="20"/>
                <w:lang w:eastAsia="zh-CN"/>
              </w:rPr>
              <w:t>资源分配政策（</w:t>
            </w:r>
            <w:r w:rsidRPr="003B19B3">
              <w:rPr>
                <w:rFonts w:ascii="Times New Roman" w:hAnsi="Times New Roman" w:cs="Times New Roman"/>
                <w:sz w:val="20"/>
                <w:szCs w:val="20"/>
                <w:lang w:eastAsia="zh-CN"/>
              </w:rPr>
              <w:t>GEF/GBFF.01/03/Rev.03</w:t>
            </w:r>
            <w:r w:rsidRPr="003B19B3">
              <w:rPr>
                <w:rFonts w:ascii="Times New Roman" w:hAnsi="Times New Roman" w:cs="Times New Roman"/>
                <w:sz w:val="20"/>
                <w:szCs w:val="20"/>
                <w:lang w:eastAsia="zh-CN"/>
              </w:rPr>
              <w:t>）</w:t>
            </w:r>
            <w:r w:rsidRPr="003B19B3">
              <w:rPr>
                <w:rFonts w:ascii="Times New Roman" w:hAnsi="Times New Roman" w:cs="Times New Roman"/>
                <w:sz w:val="20"/>
                <w:szCs w:val="20"/>
                <w:vertAlign w:val="superscript"/>
              </w:rPr>
              <w:footnoteReference w:id="47"/>
            </w:r>
            <w:r w:rsidRPr="003B19B3">
              <w:rPr>
                <w:rFonts w:ascii="Times New Roman" w:hAnsi="Times New Roman" w:cs="Times New Roman"/>
                <w:sz w:val="20"/>
                <w:szCs w:val="20"/>
                <w:lang w:eastAsia="zh-CN"/>
              </w:rPr>
              <w:t>。</w:t>
            </w:r>
            <w:r w:rsidRPr="003B19B3">
              <w:rPr>
                <w:rFonts w:ascii="Times New Roman" w:hAnsi="Times New Roman" w:cs="Times New Roman"/>
                <w:sz w:val="20"/>
                <w:szCs w:val="20"/>
                <w:lang w:eastAsia="zh-CN"/>
              </w:rPr>
              <w:t xml:space="preserve"> </w:t>
            </w:r>
          </w:p>
          <w:p w14:paraId="427C5614" w14:textId="77777777" w:rsidR="003B19B3" w:rsidRPr="003B19B3" w:rsidRDefault="003B19B3" w:rsidP="003B19B3">
            <w:pPr>
              <w:autoSpaceDE w:val="0"/>
              <w:autoSpaceDN w:val="0"/>
              <w:adjustRightInd w:val="0"/>
              <w:spacing w:before="120" w:after="120"/>
              <w:rPr>
                <w:rFonts w:ascii="Times New Roman" w:hAnsi="Times New Roman" w:cs="Times New Roman"/>
                <w:sz w:val="20"/>
                <w:szCs w:val="20"/>
                <w:lang w:eastAsia="zh-CN"/>
              </w:rPr>
            </w:pPr>
            <w:r w:rsidRPr="003B19B3">
              <w:rPr>
                <w:rFonts w:ascii="Times New Roman" w:hAnsi="Times New Roman" w:cs="Times New Roman"/>
                <w:sz w:val="20"/>
                <w:szCs w:val="20"/>
                <w:lang w:eastAsia="zh-CN"/>
              </w:rPr>
              <w:t>此外，在同次会议上，理事会核准了</w:t>
            </w:r>
            <w:r w:rsidRPr="003B19B3">
              <w:rPr>
                <w:rFonts w:ascii="Times New Roman" w:hAnsi="Times New Roman" w:cs="Times New Roman"/>
                <w:sz w:val="20"/>
                <w:szCs w:val="20"/>
                <w:lang w:eastAsia="zh-CN"/>
              </w:rPr>
              <w:t>GBFF</w:t>
            </w:r>
            <w:r w:rsidRPr="003B19B3">
              <w:rPr>
                <w:rFonts w:ascii="Times New Roman" w:hAnsi="Times New Roman" w:cs="Times New Roman"/>
                <w:sz w:val="20"/>
                <w:szCs w:val="20"/>
                <w:lang w:eastAsia="zh-CN"/>
              </w:rPr>
              <w:t>项目周期政策（</w:t>
            </w:r>
            <w:r w:rsidRPr="003B19B3">
              <w:rPr>
                <w:rFonts w:ascii="Times New Roman" w:hAnsi="Times New Roman" w:cs="Times New Roman"/>
                <w:sz w:val="20"/>
                <w:szCs w:val="20"/>
                <w:lang w:eastAsia="zh-CN"/>
              </w:rPr>
              <w:t>GEF/GBFF.01/04/Rev.02</w:t>
            </w:r>
            <w:r w:rsidRPr="003B19B3">
              <w:rPr>
                <w:rFonts w:ascii="Times New Roman" w:hAnsi="Times New Roman" w:cs="Times New Roman"/>
                <w:sz w:val="20"/>
                <w:szCs w:val="20"/>
                <w:lang w:eastAsia="zh-CN"/>
              </w:rPr>
              <w:t>），自核准之日起生效，适用于所有</w:t>
            </w:r>
            <w:r w:rsidRPr="003B19B3">
              <w:rPr>
                <w:rFonts w:ascii="Times New Roman" w:hAnsi="Times New Roman" w:cs="Times New Roman"/>
                <w:sz w:val="20"/>
                <w:szCs w:val="20"/>
                <w:lang w:eastAsia="zh-CN"/>
              </w:rPr>
              <w:t>GBFF</w:t>
            </w:r>
            <w:r w:rsidRPr="003B19B3">
              <w:rPr>
                <w:rFonts w:ascii="Times New Roman" w:hAnsi="Times New Roman" w:cs="Times New Roman"/>
                <w:sz w:val="20"/>
                <w:szCs w:val="20"/>
                <w:lang w:eastAsia="zh-CN"/>
              </w:rPr>
              <w:t>项目。理事会授权</w:t>
            </w:r>
            <w:r w:rsidRPr="003B19B3">
              <w:rPr>
                <w:rFonts w:ascii="Times New Roman" w:hAnsi="Times New Roman" w:cs="Times New Roman"/>
                <w:sz w:val="20"/>
                <w:szCs w:val="20"/>
                <w:lang w:eastAsia="zh-CN"/>
              </w:rPr>
              <w:t>GEF</w:t>
            </w:r>
            <w:r w:rsidRPr="003B19B3">
              <w:rPr>
                <w:rFonts w:ascii="Times New Roman" w:hAnsi="Times New Roman" w:cs="Times New Roman"/>
                <w:sz w:val="20"/>
                <w:szCs w:val="20"/>
                <w:lang w:eastAsia="zh-CN"/>
              </w:rPr>
              <w:t>首席执行官</w:t>
            </w:r>
            <w:r w:rsidRPr="003B19B3">
              <w:rPr>
                <w:rFonts w:ascii="Times New Roman" w:hAnsi="Times New Roman" w:cs="Times New Roman" w:hint="eastAsia"/>
                <w:sz w:val="20"/>
                <w:szCs w:val="20"/>
                <w:lang w:eastAsia="zh-CN"/>
              </w:rPr>
              <w:t>核准</w:t>
            </w:r>
            <w:r w:rsidRPr="003B19B3">
              <w:rPr>
                <w:rFonts w:ascii="Times New Roman" w:hAnsi="Times New Roman" w:cs="Times New Roman"/>
                <w:sz w:val="20"/>
                <w:szCs w:val="20"/>
                <w:lang w:eastAsia="zh-CN"/>
              </w:rPr>
              <w:t>不超过</w:t>
            </w:r>
            <w:r w:rsidRPr="003B19B3">
              <w:rPr>
                <w:rFonts w:ascii="Times New Roman" w:hAnsi="Times New Roman" w:cs="Times New Roman"/>
                <w:sz w:val="20"/>
                <w:szCs w:val="20"/>
                <w:lang w:eastAsia="zh-CN"/>
              </w:rPr>
              <w:t>500</w:t>
            </w:r>
            <w:r w:rsidRPr="003B19B3">
              <w:rPr>
                <w:rFonts w:ascii="Times New Roman" w:hAnsi="Times New Roman" w:cs="Times New Roman"/>
                <w:sz w:val="20"/>
                <w:szCs w:val="20"/>
                <w:lang w:eastAsia="zh-CN"/>
              </w:rPr>
              <w:t>万美元的项目。</w:t>
            </w:r>
            <w:r w:rsidRPr="003B19B3">
              <w:rPr>
                <w:rFonts w:ascii="Times New Roman" w:hAnsi="Times New Roman" w:cs="Times New Roman"/>
                <w:sz w:val="20"/>
                <w:szCs w:val="20"/>
                <w:lang w:eastAsia="zh-CN"/>
              </w:rPr>
              <w:t>GBFF</w:t>
            </w:r>
            <w:r w:rsidRPr="003B19B3">
              <w:rPr>
                <w:rFonts w:ascii="Times New Roman" w:hAnsi="Times New Roman" w:cs="Times New Roman"/>
                <w:sz w:val="20"/>
                <w:szCs w:val="20"/>
                <w:lang w:eastAsia="zh-CN"/>
              </w:rPr>
              <w:t>项目周期政策由</w:t>
            </w:r>
            <w:r w:rsidRPr="003B19B3">
              <w:rPr>
                <w:rFonts w:ascii="Times New Roman" w:hAnsi="Times New Roman" w:cs="Times New Roman"/>
                <w:sz w:val="20"/>
                <w:szCs w:val="20"/>
                <w:lang w:eastAsia="zh-CN"/>
              </w:rPr>
              <w:t>GEF</w:t>
            </w:r>
            <w:r w:rsidRPr="003B19B3">
              <w:rPr>
                <w:rFonts w:ascii="Times New Roman" w:hAnsi="Times New Roman" w:cs="Times New Roman"/>
                <w:sz w:val="20"/>
                <w:szCs w:val="20"/>
                <w:lang w:eastAsia="zh-CN"/>
              </w:rPr>
              <w:t>项目和方案周期政策简化而来，旨在通过简化后的单一项目模式提高效率，同时维护</w:t>
            </w:r>
            <w:r w:rsidRPr="003B19B3">
              <w:rPr>
                <w:rFonts w:ascii="Times New Roman" w:hAnsi="Times New Roman" w:cs="Times New Roman"/>
                <w:sz w:val="20"/>
                <w:szCs w:val="20"/>
                <w:lang w:eastAsia="zh-CN"/>
              </w:rPr>
              <w:t>GEF</w:t>
            </w:r>
            <w:r w:rsidRPr="003B19B3">
              <w:rPr>
                <w:rFonts w:ascii="Times New Roman" w:hAnsi="Times New Roman" w:cs="Times New Roman"/>
                <w:sz w:val="20"/>
                <w:szCs w:val="20"/>
                <w:lang w:eastAsia="zh-CN"/>
              </w:rPr>
              <w:t>的问责制、透明度和合规性原则。</w:t>
            </w:r>
          </w:p>
          <w:p w14:paraId="36FF268A" w14:textId="154EC8C8" w:rsidR="003B19B3" w:rsidRPr="003B19B3" w:rsidRDefault="003B19B3" w:rsidP="003B19B3">
            <w:pPr>
              <w:spacing w:before="120" w:after="120"/>
              <w:rPr>
                <w:rFonts w:ascii="Times New Roman" w:hAnsi="Times New Roman" w:cs="Times New Roman"/>
                <w:sz w:val="20"/>
                <w:szCs w:val="20"/>
                <w:lang w:eastAsia="zh-CN"/>
              </w:rPr>
            </w:pPr>
            <w:r w:rsidRPr="003B19B3">
              <w:rPr>
                <w:rFonts w:ascii="Times New Roman" w:hAnsi="Times New Roman" w:cs="Times New Roman"/>
                <w:sz w:val="20"/>
                <w:szCs w:val="20"/>
                <w:lang w:eastAsia="zh-CN"/>
              </w:rPr>
              <w:t>在同次会议上，理事会审议了关于全球生物多样性框架基金咨询小组和</w:t>
            </w:r>
            <w:r w:rsidR="0058108E">
              <w:rPr>
                <w:rFonts w:ascii="Times New Roman" w:hAnsi="Times New Roman" w:cs="Times New Roman" w:hint="eastAsia"/>
                <w:sz w:val="20"/>
                <w:szCs w:val="20"/>
                <w:lang w:eastAsia="zh-CN"/>
              </w:rPr>
              <w:t>辅助</w:t>
            </w:r>
            <w:r w:rsidRPr="003B19B3">
              <w:rPr>
                <w:rFonts w:ascii="Times New Roman" w:hAnsi="Times New Roman" w:cs="Times New Roman"/>
                <w:sz w:val="20"/>
                <w:szCs w:val="20"/>
                <w:lang w:eastAsia="zh-CN"/>
              </w:rPr>
              <w:t>机构的职权范围的</w:t>
            </w:r>
            <w:r w:rsidRPr="003B19B3">
              <w:rPr>
                <w:rFonts w:ascii="Times New Roman" w:hAnsi="Times New Roman" w:cs="Times New Roman"/>
                <w:sz w:val="20"/>
                <w:szCs w:val="20"/>
                <w:lang w:eastAsia="zh-CN"/>
              </w:rPr>
              <w:t>GEF/GBFF.01/06</w:t>
            </w:r>
            <w:r w:rsidRPr="003B19B3">
              <w:rPr>
                <w:rFonts w:ascii="Times New Roman" w:hAnsi="Times New Roman" w:cs="Times New Roman"/>
                <w:sz w:val="20"/>
                <w:szCs w:val="20"/>
                <w:lang w:eastAsia="zh-CN"/>
              </w:rPr>
              <w:t>号文件。由于理事会成员意见不一，于</w:t>
            </w:r>
            <w:r w:rsidRPr="003B19B3">
              <w:rPr>
                <w:rFonts w:ascii="Times New Roman" w:hAnsi="Times New Roman" w:cs="Times New Roman"/>
                <w:sz w:val="20"/>
                <w:szCs w:val="20"/>
                <w:lang w:eastAsia="zh-CN"/>
              </w:rPr>
              <w:t>2024</w:t>
            </w:r>
            <w:r w:rsidRPr="003B19B3">
              <w:rPr>
                <w:rFonts w:ascii="Times New Roman" w:hAnsi="Times New Roman" w:cs="Times New Roman"/>
                <w:sz w:val="20"/>
                <w:szCs w:val="20"/>
                <w:lang w:eastAsia="zh-CN"/>
              </w:rPr>
              <w:t>年</w:t>
            </w:r>
            <w:r w:rsidRPr="003B19B3">
              <w:rPr>
                <w:rFonts w:ascii="Times New Roman" w:hAnsi="Times New Roman" w:cs="Times New Roman"/>
                <w:sz w:val="20"/>
                <w:szCs w:val="20"/>
                <w:lang w:eastAsia="zh-CN"/>
              </w:rPr>
              <w:t>6</w:t>
            </w:r>
            <w:r w:rsidRPr="003B19B3">
              <w:rPr>
                <w:rFonts w:ascii="Times New Roman" w:hAnsi="Times New Roman" w:cs="Times New Roman"/>
                <w:sz w:val="20"/>
                <w:szCs w:val="20"/>
                <w:lang w:eastAsia="zh-CN"/>
              </w:rPr>
              <w:t>月</w:t>
            </w:r>
            <w:r w:rsidRPr="003B19B3">
              <w:rPr>
                <w:rFonts w:ascii="Times New Roman" w:hAnsi="Times New Roman" w:cs="Times New Roman"/>
                <w:sz w:val="20"/>
                <w:szCs w:val="20"/>
                <w:lang w:eastAsia="zh-CN"/>
              </w:rPr>
              <w:t>17</w:t>
            </w:r>
            <w:r w:rsidRPr="003B19B3">
              <w:rPr>
                <w:rFonts w:ascii="Times New Roman" w:hAnsi="Times New Roman" w:cs="Times New Roman"/>
                <w:sz w:val="20"/>
                <w:szCs w:val="20"/>
                <w:lang w:eastAsia="zh-CN"/>
              </w:rPr>
              <w:t>日至</w:t>
            </w:r>
            <w:r w:rsidRPr="003B19B3">
              <w:rPr>
                <w:rFonts w:ascii="Times New Roman" w:hAnsi="Times New Roman" w:cs="Times New Roman"/>
                <w:sz w:val="20"/>
                <w:szCs w:val="20"/>
                <w:lang w:eastAsia="zh-CN"/>
              </w:rPr>
              <w:t>21</w:t>
            </w:r>
            <w:r w:rsidRPr="003B19B3">
              <w:rPr>
                <w:rFonts w:ascii="Times New Roman" w:hAnsi="Times New Roman" w:cs="Times New Roman"/>
                <w:sz w:val="20"/>
                <w:szCs w:val="20"/>
                <w:lang w:eastAsia="zh-CN"/>
              </w:rPr>
              <w:t>日在华盛顿特区举行的</w:t>
            </w:r>
            <w:r w:rsidRPr="003B19B3">
              <w:rPr>
                <w:rFonts w:ascii="Times New Roman" w:hAnsi="Times New Roman" w:cs="Times New Roman"/>
                <w:sz w:val="20"/>
                <w:szCs w:val="20"/>
                <w:lang w:eastAsia="zh-CN"/>
              </w:rPr>
              <w:t>GBFF</w:t>
            </w:r>
            <w:r w:rsidRPr="003B19B3">
              <w:rPr>
                <w:rFonts w:ascii="Times New Roman" w:hAnsi="Times New Roman" w:cs="Times New Roman"/>
                <w:sz w:val="20"/>
                <w:szCs w:val="20"/>
                <w:lang w:eastAsia="zh-CN"/>
              </w:rPr>
              <w:t>理事会第二次会议上进一步讨论</w:t>
            </w:r>
            <w:r w:rsidR="00E3416C">
              <w:rPr>
                <w:rFonts w:ascii="Times New Roman" w:hAnsi="Times New Roman" w:cs="Times New Roman" w:hint="eastAsia"/>
                <w:sz w:val="20"/>
                <w:szCs w:val="20"/>
                <w:lang w:eastAsia="zh-CN"/>
              </w:rPr>
              <w:t>了</w:t>
            </w:r>
            <w:r w:rsidRPr="003B19B3">
              <w:rPr>
                <w:rFonts w:ascii="Times New Roman" w:hAnsi="Times New Roman" w:cs="Times New Roman"/>
                <w:sz w:val="20"/>
                <w:szCs w:val="20"/>
                <w:lang w:eastAsia="zh-CN"/>
              </w:rPr>
              <w:t>这一议程项目</w:t>
            </w:r>
            <w:r w:rsidR="00E3416C">
              <w:rPr>
                <w:rFonts w:ascii="Times New Roman" w:hAnsi="Times New Roman" w:cs="Times New Roman" w:hint="eastAsia"/>
                <w:sz w:val="20"/>
                <w:szCs w:val="20"/>
                <w:lang w:eastAsia="zh-CN"/>
              </w:rPr>
              <w:t>，</w:t>
            </w:r>
            <w:r w:rsidR="00E3416C" w:rsidRPr="00E3416C">
              <w:rPr>
                <w:rFonts w:ascii="Times New Roman" w:hAnsi="Times New Roman" w:cs="Times New Roman" w:hint="eastAsia"/>
                <w:sz w:val="20"/>
                <w:szCs w:val="20"/>
                <w:lang w:eastAsia="zh-CN"/>
              </w:rPr>
              <w:t>在第</w:t>
            </w:r>
            <w:r w:rsidR="00E3416C" w:rsidRPr="00E3416C">
              <w:rPr>
                <w:rFonts w:ascii="Times New Roman" w:hAnsi="Times New Roman" w:cs="Times New Roman" w:hint="eastAsia"/>
                <w:sz w:val="20"/>
                <w:szCs w:val="20"/>
                <w:lang w:eastAsia="zh-CN"/>
              </w:rPr>
              <w:t xml:space="preserve"> GBFF 05/2024 </w:t>
            </w:r>
            <w:r w:rsidR="00E3416C" w:rsidRPr="00E3416C">
              <w:rPr>
                <w:rFonts w:ascii="Times New Roman" w:hAnsi="Times New Roman" w:cs="Times New Roman" w:hint="eastAsia"/>
                <w:sz w:val="20"/>
                <w:szCs w:val="20"/>
                <w:lang w:eastAsia="zh-CN"/>
              </w:rPr>
              <w:t>号决定中</w:t>
            </w:r>
            <w:r w:rsidR="0058108E">
              <w:rPr>
                <w:rFonts w:ascii="Times New Roman" w:hAnsi="Times New Roman" w:cs="Times New Roman" w:hint="eastAsia"/>
                <w:sz w:val="20"/>
                <w:szCs w:val="20"/>
                <w:lang w:eastAsia="zh-CN"/>
              </w:rPr>
              <w:t>核准</w:t>
            </w:r>
            <w:r w:rsidR="00E3416C" w:rsidRPr="00E3416C">
              <w:rPr>
                <w:rFonts w:ascii="Times New Roman" w:hAnsi="Times New Roman" w:cs="Times New Roman" w:hint="eastAsia"/>
                <w:sz w:val="20"/>
                <w:szCs w:val="20"/>
                <w:lang w:eastAsia="zh-CN"/>
              </w:rPr>
              <w:t>了咨询小组和</w:t>
            </w:r>
            <w:r w:rsidR="0058108E">
              <w:rPr>
                <w:rFonts w:ascii="Times New Roman" w:hAnsi="Times New Roman" w:cs="Times New Roman" w:hint="eastAsia"/>
                <w:sz w:val="20"/>
                <w:szCs w:val="20"/>
                <w:lang w:eastAsia="zh-CN"/>
              </w:rPr>
              <w:t>辅助</w:t>
            </w:r>
            <w:r w:rsidR="00E3416C" w:rsidRPr="00E3416C">
              <w:rPr>
                <w:rFonts w:ascii="Times New Roman" w:hAnsi="Times New Roman" w:cs="Times New Roman" w:hint="eastAsia"/>
                <w:sz w:val="20"/>
                <w:szCs w:val="20"/>
                <w:lang w:eastAsia="zh-CN"/>
              </w:rPr>
              <w:t>机构的职权范围：“理事会在审议了</w:t>
            </w:r>
            <w:r w:rsidR="00E3416C" w:rsidRPr="00E3416C">
              <w:rPr>
                <w:rFonts w:ascii="Times New Roman" w:hAnsi="Times New Roman" w:cs="Times New Roman" w:hint="eastAsia"/>
                <w:sz w:val="20"/>
                <w:szCs w:val="20"/>
                <w:lang w:eastAsia="zh-CN"/>
              </w:rPr>
              <w:t xml:space="preserve"> GEF/GBFF.02/04 </w:t>
            </w:r>
            <w:r w:rsidR="00E3416C" w:rsidRPr="00E3416C">
              <w:rPr>
                <w:rFonts w:ascii="Times New Roman" w:hAnsi="Times New Roman" w:cs="Times New Roman" w:hint="eastAsia"/>
                <w:sz w:val="20"/>
                <w:szCs w:val="20"/>
                <w:lang w:eastAsia="zh-CN"/>
              </w:rPr>
              <w:t>号文件《全球生物多样性框架基金咨询小组和</w:t>
            </w:r>
            <w:r w:rsidR="0058108E">
              <w:rPr>
                <w:rFonts w:ascii="Times New Roman" w:hAnsi="Times New Roman" w:cs="Times New Roman" w:hint="eastAsia"/>
                <w:sz w:val="20"/>
                <w:szCs w:val="20"/>
                <w:lang w:eastAsia="zh-CN"/>
              </w:rPr>
              <w:t>辅助</w:t>
            </w:r>
            <w:r w:rsidR="00E3416C" w:rsidRPr="00E3416C">
              <w:rPr>
                <w:rFonts w:ascii="Times New Roman" w:hAnsi="Times New Roman" w:cs="Times New Roman" w:hint="eastAsia"/>
                <w:sz w:val="20"/>
                <w:szCs w:val="20"/>
                <w:lang w:eastAsia="zh-CN"/>
              </w:rPr>
              <w:t>机构的职权范围》之后，批准了该文件，并</w:t>
            </w:r>
            <w:r w:rsidR="0058108E">
              <w:rPr>
                <w:rFonts w:ascii="Times New Roman" w:hAnsi="Times New Roman" w:cs="Times New Roman" w:hint="eastAsia"/>
                <w:sz w:val="20"/>
                <w:szCs w:val="20"/>
                <w:lang w:eastAsia="zh-CN"/>
              </w:rPr>
              <w:t>请</w:t>
            </w:r>
            <w:r w:rsidR="00E3416C" w:rsidRPr="00E3416C">
              <w:rPr>
                <w:rFonts w:ascii="Times New Roman" w:hAnsi="Times New Roman" w:cs="Times New Roman" w:hint="eastAsia"/>
                <w:sz w:val="20"/>
                <w:szCs w:val="20"/>
                <w:lang w:eastAsia="zh-CN"/>
              </w:rPr>
              <w:t>秘书处：</w:t>
            </w:r>
            <w:r w:rsidR="00E3416C" w:rsidRPr="00E3416C">
              <w:rPr>
                <w:rFonts w:ascii="Times New Roman" w:hAnsi="Times New Roman" w:cs="Times New Roman" w:hint="eastAsia"/>
                <w:sz w:val="20"/>
                <w:szCs w:val="20"/>
                <w:lang w:eastAsia="zh-CN"/>
              </w:rPr>
              <w:t xml:space="preserve"> a) </w:t>
            </w:r>
            <w:r w:rsidR="00E3416C" w:rsidRPr="00E3416C">
              <w:rPr>
                <w:rFonts w:ascii="Times New Roman" w:hAnsi="Times New Roman" w:cs="Times New Roman" w:hint="eastAsia"/>
                <w:sz w:val="20"/>
                <w:szCs w:val="20"/>
                <w:lang w:eastAsia="zh-CN"/>
              </w:rPr>
              <w:t>为建立非主权参与方咨询小组</w:t>
            </w:r>
            <w:r w:rsidR="0058108E">
              <w:rPr>
                <w:rFonts w:ascii="Times New Roman" w:hAnsi="Times New Roman" w:cs="Times New Roman" w:hint="eastAsia"/>
                <w:sz w:val="20"/>
                <w:szCs w:val="20"/>
                <w:lang w:eastAsia="zh-CN"/>
              </w:rPr>
              <w:t>作出</w:t>
            </w:r>
            <w:r w:rsidR="00E3416C" w:rsidRPr="00E3416C">
              <w:rPr>
                <w:rFonts w:ascii="Times New Roman" w:hAnsi="Times New Roman" w:cs="Times New Roman" w:hint="eastAsia"/>
                <w:sz w:val="20"/>
                <w:szCs w:val="20"/>
                <w:lang w:eastAsia="zh-CN"/>
              </w:rPr>
              <w:t>规定；</w:t>
            </w:r>
            <w:r w:rsidR="00E3416C" w:rsidRPr="00E3416C">
              <w:rPr>
                <w:rFonts w:ascii="Times New Roman" w:hAnsi="Times New Roman" w:cs="Times New Roman" w:hint="eastAsia"/>
                <w:sz w:val="20"/>
                <w:szCs w:val="20"/>
                <w:lang w:eastAsia="zh-CN"/>
              </w:rPr>
              <w:t xml:space="preserve"> b) </w:t>
            </w:r>
            <w:r w:rsidR="00E3416C" w:rsidRPr="00E3416C">
              <w:rPr>
                <w:rFonts w:ascii="Times New Roman" w:hAnsi="Times New Roman" w:cs="Times New Roman" w:hint="eastAsia"/>
                <w:sz w:val="20"/>
                <w:szCs w:val="20"/>
                <w:lang w:eastAsia="zh-CN"/>
              </w:rPr>
              <w:t>为建立</w:t>
            </w:r>
            <w:r w:rsidR="0058108E">
              <w:rPr>
                <w:rFonts w:ascii="Times New Roman" w:hAnsi="Times New Roman" w:cs="Times New Roman" w:hint="eastAsia"/>
                <w:sz w:val="20"/>
                <w:szCs w:val="20"/>
                <w:lang w:eastAsia="zh-CN"/>
              </w:rPr>
              <w:t>辅助</w:t>
            </w:r>
            <w:r w:rsidR="00E3416C" w:rsidRPr="00E3416C">
              <w:rPr>
                <w:rFonts w:ascii="Times New Roman" w:hAnsi="Times New Roman" w:cs="Times New Roman" w:hint="eastAsia"/>
                <w:sz w:val="20"/>
                <w:szCs w:val="20"/>
                <w:lang w:eastAsia="zh-CN"/>
              </w:rPr>
              <w:t>机构</w:t>
            </w:r>
            <w:r w:rsidR="0058108E">
              <w:rPr>
                <w:rFonts w:ascii="Times New Roman" w:hAnsi="Times New Roman" w:cs="Times New Roman" w:hint="eastAsia"/>
                <w:sz w:val="20"/>
                <w:szCs w:val="20"/>
                <w:lang w:eastAsia="zh-CN"/>
              </w:rPr>
              <w:t>作出</w:t>
            </w:r>
            <w:r w:rsidR="00E3416C" w:rsidRPr="00E3416C">
              <w:rPr>
                <w:rFonts w:ascii="Times New Roman" w:hAnsi="Times New Roman" w:cs="Times New Roman" w:hint="eastAsia"/>
                <w:sz w:val="20"/>
                <w:szCs w:val="20"/>
                <w:lang w:eastAsia="zh-CN"/>
              </w:rPr>
              <w:t>规定；</w:t>
            </w:r>
            <w:r w:rsidR="00E3416C" w:rsidRPr="00E3416C">
              <w:rPr>
                <w:rFonts w:ascii="Times New Roman" w:hAnsi="Times New Roman" w:cs="Times New Roman" w:hint="eastAsia"/>
                <w:sz w:val="20"/>
                <w:szCs w:val="20"/>
                <w:lang w:eastAsia="zh-CN"/>
              </w:rPr>
              <w:t xml:space="preserve"> c) </w:t>
            </w:r>
            <w:r w:rsidR="00E3416C" w:rsidRPr="00E3416C">
              <w:rPr>
                <w:rFonts w:ascii="Times New Roman" w:hAnsi="Times New Roman" w:cs="Times New Roman" w:hint="eastAsia"/>
                <w:sz w:val="20"/>
                <w:szCs w:val="20"/>
                <w:lang w:eastAsia="zh-CN"/>
              </w:rPr>
              <w:t>向全球生物多样性框架基金理事会</w:t>
            </w:r>
            <w:r w:rsidR="0058108E" w:rsidRPr="00E3416C">
              <w:rPr>
                <w:rFonts w:ascii="Times New Roman" w:hAnsi="Times New Roman" w:cs="Times New Roman" w:hint="eastAsia"/>
                <w:sz w:val="20"/>
                <w:szCs w:val="20"/>
                <w:lang w:eastAsia="zh-CN"/>
              </w:rPr>
              <w:t>第三</w:t>
            </w:r>
            <w:r w:rsidR="0058108E">
              <w:rPr>
                <w:rFonts w:ascii="Times New Roman" w:hAnsi="Times New Roman" w:cs="Times New Roman" w:hint="eastAsia"/>
                <w:sz w:val="20"/>
                <w:szCs w:val="20"/>
                <w:lang w:eastAsia="zh-CN"/>
              </w:rPr>
              <w:t>次会议</w:t>
            </w:r>
            <w:r w:rsidR="00E3416C" w:rsidRPr="00E3416C">
              <w:rPr>
                <w:rFonts w:ascii="Times New Roman" w:hAnsi="Times New Roman" w:cs="Times New Roman" w:hint="eastAsia"/>
                <w:sz w:val="20"/>
                <w:szCs w:val="20"/>
                <w:lang w:eastAsia="zh-CN"/>
              </w:rPr>
              <w:t>报告</w:t>
            </w:r>
            <w:r w:rsidR="0058108E">
              <w:rPr>
                <w:rFonts w:ascii="Times New Roman" w:hAnsi="Times New Roman" w:cs="Times New Roman" w:hint="eastAsia"/>
                <w:sz w:val="20"/>
                <w:szCs w:val="20"/>
                <w:lang w:eastAsia="zh-CN"/>
              </w:rPr>
              <w:t>设立</w:t>
            </w:r>
            <w:r w:rsidR="00E3416C" w:rsidRPr="00E3416C">
              <w:rPr>
                <w:rFonts w:ascii="Times New Roman" w:hAnsi="Times New Roman" w:cs="Times New Roman" w:hint="eastAsia"/>
                <w:sz w:val="20"/>
                <w:szCs w:val="20"/>
                <w:lang w:eastAsia="zh-CN"/>
              </w:rPr>
              <w:t>咨询小组和</w:t>
            </w:r>
            <w:r w:rsidR="0058108E">
              <w:rPr>
                <w:rFonts w:ascii="Times New Roman" w:hAnsi="Times New Roman" w:cs="Times New Roman" w:hint="eastAsia"/>
                <w:sz w:val="20"/>
                <w:szCs w:val="20"/>
                <w:lang w:eastAsia="zh-CN"/>
              </w:rPr>
              <w:t>辅助</w:t>
            </w:r>
            <w:r w:rsidR="00E3416C" w:rsidRPr="00E3416C">
              <w:rPr>
                <w:rFonts w:ascii="Times New Roman" w:hAnsi="Times New Roman" w:cs="Times New Roman" w:hint="eastAsia"/>
                <w:sz w:val="20"/>
                <w:szCs w:val="20"/>
                <w:lang w:eastAsia="zh-CN"/>
              </w:rPr>
              <w:t>机构的进展情况”。</w:t>
            </w:r>
          </w:p>
        </w:tc>
      </w:tr>
      <w:tr w:rsidR="00F25407" w:rsidRPr="003B19B3" w14:paraId="703C8977" w14:textId="77777777" w:rsidTr="00B92C70">
        <w:tc>
          <w:tcPr>
            <w:tcW w:w="5305" w:type="dxa"/>
          </w:tcPr>
          <w:p w14:paraId="58FAD58C" w14:textId="77777777" w:rsidR="003B19B3" w:rsidRPr="003B19B3" w:rsidRDefault="003B19B3" w:rsidP="003B19B3">
            <w:pPr>
              <w:keepNext/>
              <w:spacing w:before="120" w:after="120"/>
              <w:rPr>
                <w:rFonts w:ascii="Times New Roman" w:hAnsi="Times New Roman" w:cs="Times New Roman"/>
                <w:bCs/>
                <w:sz w:val="20"/>
                <w:szCs w:val="20"/>
                <w:lang w:eastAsia="zh-CN"/>
              </w:rPr>
            </w:pPr>
            <w:r w:rsidRPr="003B19B3">
              <w:rPr>
                <w:rFonts w:ascii="Times New Roman" w:hAnsi="Times New Roman" w:cs="Times New Roman"/>
                <w:bCs/>
                <w:sz w:val="20"/>
                <w:szCs w:val="20"/>
                <w:lang w:eastAsia="zh-CN"/>
              </w:rPr>
              <w:lastRenderedPageBreak/>
              <w:t>附件一</w:t>
            </w:r>
          </w:p>
          <w:p w14:paraId="29DF50F9" w14:textId="77777777" w:rsidR="003B19B3" w:rsidRPr="003B19B3" w:rsidRDefault="003B19B3" w:rsidP="003B19B3">
            <w:pPr>
              <w:keepNext/>
              <w:snapToGrid w:val="0"/>
              <w:spacing w:before="120" w:after="120"/>
              <w:outlineLvl w:val="1"/>
              <w:rPr>
                <w:rFonts w:ascii="Times New Roman" w:hAnsi="Times New Roman" w:cs="Times New Roman"/>
                <w:b/>
                <w:bCs/>
                <w:sz w:val="20"/>
                <w:szCs w:val="20"/>
                <w:lang w:val="en-GB" w:eastAsia="zh-CN"/>
              </w:rPr>
            </w:pPr>
            <w:bookmarkStart w:id="123" w:name="_Toc165747716"/>
            <w:r w:rsidRPr="003B19B3">
              <w:rPr>
                <w:rFonts w:ascii="Times New Roman" w:hAnsi="Times New Roman" w:cs="Times New Roman"/>
                <w:bCs/>
                <w:smallCaps/>
                <w:snapToGrid w:val="0"/>
                <w:kern w:val="22"/>
                <w:sz w:val="20"/>
                <w:szCs w:val="20"/>
                <w:lang w:val="en-GB" w:eastAsia="zh-CN"/>
              </w:rPr>
              <w:t>全球环境基金信托基金第八增资期（</w:t>
            </w:r>
            <w:r w:rsidRPr="003B19B3">
              <w:rPr>
                <w:rFonts w:ascii="Times New Roman" w:hAnsi="Times New Roman" w:cs="Times New Roman"/>
                <w:bCs/>
                <w:smallCaps/>
                <w:snapToGrid w:val="0"/>
                <w:kern w:val="22"/>
                <w:sz w:val="20"/>
                <w:szCs w:val="20"/>
                <w:lang w:val="en-GB" w:eastAsia="zh-CN"/>
              </w:rPr>
              <w:t>2022-2026</w:t>
            </w:r>
            <w:r w:rsidRPr="003B19B3">
              <w:rPr>
                <w:rFonts w:ascii="Times New Roman" w:hAnsi="Times New Roman" w:cs="Times New Roman"/>
                <w:bCs/>
                <w:smallCaps/>
                <w:snapToGrid w:val="0"/>
                <w:kern w:val="22"/>
                <w:sz w:val="20"/>
                <w:szCs w:val="20"/>
                <w:lang w:val="en-GB" w:eastAsia="zh-CN"/>
              </w:rPr>
              <w:t>年）成果导向四年期方案重点框架</w:t>
            </w:r>
            <w:bookmarkEnd w:id="123"/>
          </w:p>
          <w:p w14:paraId="7732369F" w14:textId="77777777" w:rsidR="003B19B3" w:rsidRPr="003B19B3" w:rsidRDefault="003B19B3" w:rsidP="003B19B3">
            <w:pPr>
              <w:spacing w:before="120" w:after="120"/>
              <w:jc w:val="center"/>
              <w:rPr>
                <w:rFonts w:ascii="Times New Roman" w:hAnsi="Times New Roman" w:cs="Times New Roman"/>
                <w:b/>
                <w:bCs/>
                <w:sz w:val="20"/>
                <w:szCs w:val="20"/>
                <w:lang w:val="en-GB" w:eastAsia="zh-CN"/>
              </w:rPr>
            </w:pPr>
            <w:r w:rsidRPr="003B19B3">
              <w:rPr>
                <w:rFonts w:ascii="Times New Roman" w:hAnsi="Times New Roman" w:cs="Times New Roman"/>
                <w:b/>
                <w:bCs/>
                <w:sz w:val="20"/>
                <w:szCs w:val="20"/>
                <w:lang w:eastAsia="zh-CN"/>
              </w:rPr>
              <w:t xml:space="preserve">A.  </w:t>
            </w:r>
            <w:r w:rsidRPr="003B19B3">
              <w:rPr>
                <w:rFonts w:ascii="Times New Roman" w:hAnsi="Times New Roman" w:cs="Times New Roman"/>
                <w:b/>
                <w:bCs/>
                <w:sz w:val="20"/>
                <w:szCs w:val="20"/>
                <w:lang w:eastAsia="zh-CN"/>
              </w:rPr>
              <w:t>目标</w:t>
            </w:r>
          </w:p>
          <w:p w14:paraId="5C666D9E" w14:textId="77777777" w:rsidR="003B19B3" w:rsidRPr="003B19B3" w:rsidRDefault="003B19B3" w:rsidP="003B19B3">
            <w:pPr>
              <w:spacing w:before="120" w:after="120"/>
              <w:rPr>
                <w:rFonts w:ascii="Times New Roman" w:hAnsi="Times New Roman" w:cs="Times New Roman"/>
                <w:sz w:val="20"/>
                <w:szCs w:val="20"/>
                <w:lang w:eastAsia="zh-CN"/>
              </w:rPr>
            </w:pPr>
            <w:r w:rsidRPr="003B19B3">
              <w:rPr>
                <w:rFonts w:ascii="Times New Roman" w:hAnsi="Times New Roman" w:cs="Times New Roman"/>
                <w:sz w:val="20"/>
                <w:szCs w:val="20"/>
                <w:lang w:eastAsia="zh-CN"/>
              </w:rPr>
              <w:t>1.</w:t>
            </w:r>
            <w:bookmarkStart w:id="124" w:name="_Hlk94131801"/>
            <w:r w:rsidRPr="003B19B3">
              <w:rPr>
                <w:rFonts w:ascii="Times New Roman" w:hAnsi="Times New Roman" w:cs="Times New Roman"/>
                <w:sz w:val="20"/>
                <w:szCs w:val="20"/>
                <w:lang w:eastAsia="zh-CN"/>
              </w:rPr>
              <w:t xml:space="preserve"> </w:t>
            </w:r>
            <w:r w:rsidRPr="003B19B3">
              <w:rPr>
                <w:rFonts w:ascii="Times New Roman" w:hAnsi="Times New Roman" w:cs="Times New Roman"/>
                <w:sz w:val="20"/>
                <w:szCs w:val="20"/>
                <w:lang w:eastAsia="zh-CN"/>
              </w:rPr>
              <w:t>本成果导向四年期方案重点框架为全球环境基金（</w:t>
            </w:r>
            <w:r w:rsidRPr="003B19B3">
              <w:rPr>
                <w:rFonts w:ascii="Times New Roman" w:hAnsi="Times New Roman" w:cs="Times New Roman"/>
                <w:sz w:val="20"/>
                <w:szCs w:val="20"/>
                <w:lang w:eastAsia="zh-CN"/>
              </w:rPr>
              <w:t>GEF</w:t>
            </w:r>
            <w:r w:rsidRPr="003B19B3">
              <w:rPr>
                <w:rFonts w:ascii="Times New Roman" w:hAnsi="Times New Roman" w:cs="Times New Roman"/>
                <w:sz w:val="20"/>
                <w:szCs w:val="20"/>
                <w:lang w:eastAsia="zh-CN"/>
              </w:rPr>
              <w:t>）</w:t>
            </w:r>
            <w:r w:rsidRPr="003B19B3">
              <w:rPr>
                <w:rFonts w:ascii="Times New Roman" w:hAnsi="Times New Roman" w:cs="Times New Roman"/>
                <w:sz w:val="20"/>
                <w:szCs w:val="20"/>
                <w:lang w:eastAsia="zh-CN"/>
              </w:rPr>
              <w:t>2022-2026</w:t>
            </w:r>
            <w:r w:rsidRPr="003B19B3">
              <w:rPr>
                <w:rFonts w:ascii="Times New Roman" w:hAnsi="Times New Roman" w:cs="Times New Roman"/>
                <w:sz w:val="20"/>
                <w:szCs w:val="20"/>
                <w:lang w:eastAsia="zh-CN"/>
              </w:rPr>
              <w:t>年第八增资期提供指导，并且符合</w:t>
            </w:r>
            <w:r w:rsidRPr="003B19B3">
              <w:rPr>
                <w:rFonts w:ascii="Times New Roman" w:hAnsi="Times New Roman" w:cs="Times New Roman"/>
                <w:sz w:val="20"/>
                <w:szCs w:val="20"/>
                <w:lang w:eastAsia="zh-CN"/>
              </w:rPr>
              <w:t>GEF</w:t>
            </w:r>
            <w:r w:rsidRPr="003B19B3">
              <w:rPr>
                <w:rFonts w:ascii="Times New Roman" w:hAnsi="Times New Roman" w:cs="Times New Roman"/>
                <w:sz w:val="20"/>
                <w:szCs w:val="20"/>
                <w:lang w:eastAsia="zh-CN"/>
              </w:rPr>
              <w:t>为实现全球环境惠益提供资源的任务，也符合缔约方大会赋予</w:t>
            </w:r>
            <w:r w:rsidRPr="003B19B3">
              <w:rPr>
                <w:rFonts w:ascii="Times New Roman" w:hAnsi="Times New Roman" w:cs="Times New Roman"/>
                <w:sz w:val="20"/>
                <w:szCs w:val="20"/>
                <w:lang w:eastAsia="zh-CN"/>
              </w:rPr>
              <w:t>GEF</w:t>
            </w:r>
            <w:r w:rsidRPr="003B19B3">
              <w:rPr>
                <w:rFonts w:ascii="Times New Roman" w:hAnsi="Times New Roman" w:cs="Times New Roman"/>
                <w:sz w:val="20"/>
                <w:szCs w:val="20"/>
                <w:lang w:eastAsia="zh-CN"/>
              </w:rPr>
              <w:t>的任务。本框架利用《公约》及其议定书和《昆明</w:t>
            </w:r>
            <w:r w:rsidRPr="003B19B3">
              <w:rPr>
                <w:rFonts w:ascii="Times New Roman" w:hAnsi="Times New Roman" w:cs="Times New Roman"/>
                <w:sz w:val="20"/>
                <w:szCs w:val="20"/>
                <w:lang w:eastAsia="zh-CN"/>
              </w:rPr>
              <w:t>-</w:t>
            </w:r>
            <w:r w:rsidRPr="003B19B3">
              <w:rPr>
                <w:rFonts w:ascii="Times New Roman" w:hAnsi="Times New Roman" w:cs="Times New Roman"/>
                <w:sz w:val="20"/>
                <w:szCs w:val="20"/>
                <w:lang w:eastAsia="zh-CN"/>
              </w:rPr>
              <w:t>蒙特利尔全球生物多样性框架》来确定财务机制的重点。特别是，《框架》的长期目标和行动目标为这一四年期框架的成果指明了方向，同时铭记</w:t>
            </w:r>
            <w:r w:rsidRPr="003B19B3">
              <w:rPr>
                <w:rFonts w:ascii="Times New Roman" w:hAnsi="Times New Roman" w:cs="Times New Roman"/>
                <w:sz w:val="20"/>
                <w:szCs w:val="20"/>
                <w:lang w:eastAsia="zh-CN"/>
              </w:rPr>
              <w:t>GEF</w:t>
            </w:r>
            <w:r w:rsidRPr="003B19B3">
              <w:rPr>
                <w:rFonts w:ascii="Times New Roman" w:hAnsi="Times New Roman" w:cs="Times New Roman"/>
                <w:sz w:val="20"/>
                <w:szCs w:val="20"/>
                <w:lang w:eastAsia="zh-CN"/>
              </w:rPr>
              <w:t>第八次增资和</w:t>
            </w:r>
            <w:r w:rsidRPr="003B19B3">
              <w:rPr>
                <w:rFonts w:ascii="Times New Roman" w:hAnsi="Times New Roman" w:cs="Times New Roman"/>
                <w:sz w:val="20"/>
                <w:szCs w:val="20"/>
                <w:lang w:eastAsia="zh-CN"/>
              </w:rPr>
              <w:t>GEF</w:t>
            </w:r>
            <w:r w:rsidRPr="003B19B3">
              <w:rPr>
                <w:rFonts w:ascii="Times New Roman" w:hAnsi="Times New Roman" w:cs="Times New Roman"/>
                <w:sz w:val="20"/>
                <w:szCs w:val="20"/>
                <w:lang w:eastAsia="zh-CN"/>
              </w:rPr>
              <w:t>第九次增资将共同涵盖行动目标预计为期</w:t>
            </w:r>
            <w:r w:rsidRPr="003B19B3">
              <w:rPr>
                <w:rFonts w:ascii="Times New Roman" w:hAnsi="Times New Roman" w:cs="Times New Roman"/>
                <w:sz w:val="20"/>
                <w:szCs w:val="20"/>
                <w:lang w:eastAsia="zh-CN"/>
              </w:rPr>
              <w:t>8</w:t>
            </w:r>
            <w:r w:rsidRPr="003B19B3">
              <w:rPr>
                <w:rFonts w:ascii="Times New Roman" w:hAnsi="Times New Roman" w:cs="Times New Roman"/>
                <w:sz w:val="20"/>
                <w:szCs w:val="20"/>
                <w:lang w:eastAsia="zh-CN"/>
              </w:rPr>
              <w:t>年的截至</w:t>
            </w:r>
            <w:r w:rsidRPr="003B19B3">
              <w:rPr>
                <w:rFonts w:ascii="Times New Roman" w:hAnsi="Times New Roman" w:cs="Times New Roman"/>
                <w:sz w:val="20"/>
                <w:szCs w:val="20"/>
                <w:lang w:eastAsia="zh-CN"/>
              </w:rPr>
              <w:t>2030</w:t>
            </w:r>
            <w:r w:rsidRPr="003B19B3">
              <w:rPr>
                <w:rFonts w:ascii="Times New Roman" w:hAnsi="Times New Roman" w:cs="Times New Roman"/>
                <w:sz w:val="20"/>
                <w:szCs w:val="20"/>
                <w:lang w:eastAsia="zh-CN"/>
              </w:rPr>
              <w:t>年的最后期限，并认识到</w:t>
            </w:r>
            <w:r w:rsidRPr="003B19B3">
              <w:rPr>
                <w:rFonts w:ascii="Times New Roman" w:hAnsi="Times New Roman" w:cs="Times New Roman"/>
                <w:sz w:val="20"/>
                <w:szCs w:val="20"/>
                <w:lang w:eastAsia="zh-CN"/>
              </w:rPr>
              <w:t>GEF</w:t>
            </w:r>
            <w:r w:rsidRPr="003B19B3">
              <w:rPr>
                <w:rFonts w:ascii="Times New Roman" w:hAnsi="Times New Roman" w:cs="Times New Roman"/>
                <w:sz w:val="20"/>
                <w:szCs w:val="20"/>
                <w:lang w:eastAsia="zh-CN"/>
              </w:rPr>
              <w:t>在设计和执行生物多样性战略和方案编制指南时应顾及《公约》的三项目标。</w:t>
            </w:r>
            <w:bookmarkEnd w:id="124"/>
          </w:p>
          <w:p w14:paraId="608829FA" w14:textId="77777777" w:rsidR="003B19B3" w:rsidRPr="003B19B3" w:rsidRDefault="003B19B3" w:rsidP="003B19B3">
            <w:pPr>
              <w:spacing w:before="120" w:after="120"/>
              <w:rPr>
                <w:rFonts w:ascii="Times New Roman" w:hAnsi="Times New Roman" w:cs="Times New Roman"/>
                <w:sz w:val="20"/>
                <w:szCs w:val="20"/>
                <w:lang w:eastAsia="zh-CN"/>
              </w:rPr>
            </w:pPr>
            <w:r w:rsidRPr="003B19B3">
              <w:rPr>
                <w:rFonts w:ascii="Times New Roman" w:hAnsi="Times New Roman" w:cs="Times New Roman"/>
                <w:sz w:val="20"/>
                <w:szCs w:val="20"/>
                <w:lang w:eastAsia="zh-CN"/>
              </w:rPr>
              <w:t xml:space="preserve">2. </w:t>
            </w:r>
            <w:r w:rsidRPr="003B19B3">
              <w:rPr>
                <w:rFonts w:ascii="Times New Roman" w:hAnsi="Times New Roman" w:cs="Times New Roman"/>
                <w:sz w:val="20"/>
                <w:szCs w:val="20"/>
                <w:lang w:eastAsia="zh-CN"/>
              </w:rPr>
              <w:t>在这方面，设想在《昆明</w:t>
            </w:r>
            <w:r w:rsidRPr="003B19B3">
              <w:rPr>
                <w:rFonts w:ascii="Times New Roman" w:hAnsi="Times New Roman" w:cs="Times New Roman"/>
                <w:sz w:val="20"/>
                <w:szCs w:val="20"/>
                <w:lang w:eastAsia="zh-CN"/>
              </w:rPr>
              <w:t>-</w:t>
            </w:r>
            <w:r w:rsidRPr="003B19B3">
              <w:rPr>
                <w:rFonts w:ascii="Times New Roman" w:hAnsi="Times New Roman" w:cs="Times New Roman"/>
                <w:sz w:val="20"/>
                <w:szCs w:val="20"/>
                <w:lang w:eastAsia="zh-CN"/>
              </w:rPr>
              <w:t>蒙特利尔全球生物多样性框架》获得通过和在各自进程下完成</w:t>
            </w:r>
            <w:r w:rsidRPr="003B19B3">
              <w:rPr>
                <w:rFonts w:ascii="Times New Roman" w:hAnsi="Times New Roman" w:cs="Times New Roman"/>
                <w:sz w:val="20"/>
                <w:szCs w:val="20"/>
                <w:lang w:eastAsia="zh-CN"/>
              </w:rPr>
              <w:t>GEF</w:t>
            </w:r>
            <w:r w:rsidRPr="003B19B3">
              <w:rPr>
                <w:rFonts w:ascii="Times New Roman" w:hAnsi="Times New Roman" w:cs="Times New Roman"/>
                <w:sz w:val="20"/>
                <w:szCs w:val="20"/>
                <w:lang w:eastAsia="zh-CN"/>
              </w:rPr>
              <w:t>第八次增资后，</w:t>
            </w:r>
            <w:r w:rsidRPr="003B19B3">
              <w:rPr>
                <w:rFonts w:ascii="Times New Roman" w:hAnsi="Times New Roman" w:cs="Times New Roman"/>
                <w:sz w:val="20"/>
                <w:szCs w:val="20"/>
                <w:lang w:eastAsia="zh-CN"/>
              </w:rPr>
              <w:t>GEF</w:t>
            </w:r>
            <w:r w:rsidRPr="003B19B3">
              <w:rPr>
                <w:rFonts w:ascii="Times New Roman" w:hAnsi="Times New Roman" w:cs="Times New Roman"/>
                <w:sz w:val="20"/>
                <w:szCs w:val="20"/>
                <w:lang w:eastAsia="zh-CN"/>
              </w:rPr>
              <w:t>将在其提交缔约方大会的报告中列入一项解释，说明</w:t>
            </w:r>
            <w:r w:rsidRPr="003B19B3">
              <w:rPr>
                <w:rFonts w:ascii="Times New Roman" w:hAnsi="Times New Roman" w:cs="Times New Roman"/>
                <w:sz w:val="20"/>
                <w:szCs w:val="20"/>
                <w:lang w:eastAsia="zh-CN"/>
              </w:rPr>
              <w:t>GEF</w:t>
            </w:r>
            <w:r w:rsidRPr="003B19B3">
              <w:rPr>
                <w:rFonts w:ascii="Times New Roman" w:hAnsi="Times New Roman" w:cs="Times New Roman"/>
                <w:sz w:val="20"/>
                <w:szCs w:val="20"/>
                <w:lang w:eastAsia="zh-CN"/>
              </w:rPr>
              <w:t>第八次增资将如何通过其方案编制指南要素，促进执行《公约》及其议定书、《框架》的每项长期目标和行动目标及其监测框架。</w:t>
            </w:r>
          </w:p>
          <w:p w14:paraId="62BF4505" w14:textId="77777777" w:rsidR="003B19B3" w:rsidRPr="003B19B3" w:rsidRDefault="003B19B3" w:rsidP="003B19B3">
            <w:pPr>
              <w:spacing w:before="120" w:after="120"/>
              <w:rPr>
                <w:rFonts w:ascii="Times New Roman" w:hAnsi="Times New Roman" w:cs="Times New Roman"/>
                <w:sz w:val="20"/>
                <w:szCs w:val="20"/>
                <w:lang w:eastAsia="zh-CN"/>
              </w:rPr>
            </w:pPr>
            <w:r w:rsidRPr="003B19B3">
              <w:rPr>
                <w:rFonts w:ascii="Times New Roman" w:hAnsi="Times New Roman" w:cs="Times New Roman"/>
                <w:sz w:val="20"/>
                <w:szCs w:val="20"/>
                <w:lang w:eastAsia="zh-CN"/>
              </w:rPr>
              <w:t xml:space="preserve">3. </w:t>
            </w:r>
            <w:r w:rsidRPr="003B19B3">
              <w:rPr>
                <w:rFonts w:ascii="Times New Roman" w:hAnsi="Times New Roman" w:cs="Times New Roman"/>
                <w:sz w:val="20"/>
                <w:szCs w:val="20"/>
                <w:lang w:eastAsia="zh-CN"/>
              </w:rPr>
              <w:t>成果导向四年期方案重点框架确认，《昆明</w:t>
            </w:r>
            <w:r w:rsidRPr="003B19B3">
              <w:rPr>
                <w:rFonts w:ascii="Times New Roman" w:hAnsi="Times New Roman" w:cs="Times New Roman"/>
                <w:sz w:val="20"/>
                <w:szCs w:val="20"/>
                <w:lang w:eastAsia="zh-CN"/>
              </w:rPr>
              <w:t>-</w:t>
            </w:r>
            <w:r w:rsidRPr="003B19B3">
              <w:rPr>
                <w:rFonts w:ascii="Times New Roman" w:hAnsi="Times New Roman" w:cs="Times New Roman"/>
                <w:sz w:val="20"/>
                <w:szCs w:val="20"/>
                <w:lang w:eastAsia="zh-CN"/>
              </w:rPr>
              <w:t>蒙特利尔全球生物多样性框架》对于所有生物多样性相关公约和协定而言是非常重要的总体框架，力求推动实施补充措施，有可能增进《公约》及其议定书以及与《昆明</w:t>
            </w:r>
            <w:r w:rsidRPr="003B19B3">
              <w:rPr>
                <w:rFonts w:ascii="Times New Roman" w:hAnsi="Times New Roman" w:cs="Times New Roman"/>
                <w:sz w:val="20"/>
                <w:szCs w:val="20"/>
                <w:lang w:eastAsia="zh-CN"/>
              </w:rPr>
              <w:t>-</w:t>
            </w:r>
            <w:r w:rsidRPr="003B19B3">
              <w:rPr>
                <w:rFonts w:ascii="Times New Roman" w:hAnsi="Times New Roman" w:cs="Times New Roman"/>
                <w:sz w:val="20"/>
                <w:szCs w:val="20"/>
                <w:lang w:eastAsia="zh-CN"/>
              </w:rPr>
              <w:t>蒙特利尔全球生物多样性框架》和全球环境基金任务规定相关的其他其他生物多样性相关公约和协定的方案协同作用和效率。</w:t>
            </w:r>
          </w:p>
          <w:p w14:paraId="5EC7AB8E" w14:textId="77777777" w:rsidR="003B19B3" w:rsidRPr="003B19B3" w:rsidRDefault="003B19B3" w:rsidP="003B19B3">
            <w:pPr>
              <w:tabs>
                <w:tab w:val="left" w:pos="720"/>
              </w:tabs>
              <w:snapToGrid w:val="0"/>
              <w:spacing w:before="120" w:after="120"/>
              <w:ind w:firstLine="709"/>
              <w:rPr>
                <w:rFonts w:ascii="Times New Roman" w:hAnsi="Times New Roman" w:cs="Times New Roman"/>
                <w:sz w:val="20"/>
                <w:szCs w:val="20"/>
                <w:lang w:eastAsia="zh-CN"/>
              </w:rPr>
            </w:pPr>
          </w:p>
        </w:tc>
        <w:tc>
          <w:tcPr>
            <w:tcW w:w="4050" w:type="dxa"/>
          </w:tcPr>
          <w:p w14:paraId="2D0D3F27" w14:textId="77777777" w:rsidR="003B19B3" w:rsidRPr="003B19B3" w:rsidRDefault="003B19B3" w:rsidP="003B19B3">
            <w:pPr>
              <w:spacing w:before="120" w:after="120"/>
              <w:rPr>
                <w:rFonts w:ascii="Times New Roman" w:hAnsi="Times New Roman" w:cs="Times New Roman"/>
                <w:sz w:val="20"/>
                <w:szCs w:val="20"/>
                <w:lang w:eastAsia="zh-CN"/>
              </w:rPr>
            </w:pPr>
            <w:r w:rsidRPr="003B19B3">
              <w:rPr>
                <w:rFonts w:ascii="Times New Roman" w:hAnsi="Times New Roman" w:cs="Times New Roman"/>
                <w:sz w:val="20"/>
                <w:szCs w:val="20"/>
                <w:lang w:eastAsia="zh-CN"/>
              </w:rPr>
              <w:t>本报告说明</w:t>
            </w:r>
            <w:r w:rsidRPr="003B19B3">
              <w:rPr>
                <w:rFonts w:ascii="Times New Roman" w:hAnsi="Times New Roman" w:cs="Times New Roman"/>
                <w:sz w:val="20"/>
                <w:szCs w:val="20"/>
                <w:lang w:eastAsia="zh-CN"/>
              </w:rPr>
              <w:t>GEF-8</w:t>
            </w:r>
            <w:r w:rsidRPr="003B19B3">
              <w:rPr>
                <w:rFonts w:ascii="Times New Roman" w:hAnsi="Times New Roman" w:cs="Times New Roman"/>
                <w:sz w:val="20"/>
                <w:szCs w:val="20"/>
                <w:lang w:eastAsia="zh-CN"/>
              </w:rPr>
              <w:t>的方案编制指南如何为执行《昆蒙框架》作出了贡献。</w:t>
            </w:r>
          </w:p>
        </w:tc>
      </w:tr>
      <w:tr w:rsidR="00F25407" w:rsidRPr="003B19B3" w14:paraId="7EB72043" w14:textId="77777777" w:rsidTr="00B92C70">
        <w:tc>
          <w:tcPr>
            <w:tcW w:w="5305" w:type="dxa"/>
          </w:tcPr>
          <w:p w14:paraId="5D729350" w14:textId="77777777" w:rsidR="003B19B3" w:rsidRPr="003B19B3" w:rsidRDefault="003B19B3" w:rsidP="003B19B3">
            <w:pPr>
              <w:keepNext/>
              <w:tabs>
                <w:tab w:val="left" w:pos="567"/>
              </w:tabs>
              <w:spacing w:before="120" w:after="120"/>
              <w:jc w:val="center"/>
              <w:outlineLvl w:val="1"/>
              <w:rPr>
                <w:rFonts w:ascii="Times New Roman" w:hAnsi="Times New Roman" w:cs="Times New Roman"/>
                <w:b/>
                <w:bCs/>
                <w:sz w:val="20"/>
                <w:szCs w:val="20"/>
                <w:lang w:eastAsia="zh-CN"/>
              </w:rPr>
            </w:pPr>
            <w:r w:rsidRPr="003B19B3">
              <w:rPr>
                <w:rFonts w:ascii="Times New Roman" w:hAnsi="Times New Roman" w:cs="Times New Roman"/>
                <w:b/>
                <w:bCs/>
                <w:sz w:val="20"/>
                <w:szCs w:val="20"/>
                <w:lang w:eastAsia="zh-CN"/>
              </w:rPr>
              <w:t xml:space="preserve">B.  </w:t>
            </w:r>
            <w:r w:rsidRPr="003B19B3">
              <w:rPr>
                <w:rFonts w:ascii="Times New Roman" w:hAnsi="Times New Roman" w:cs="Times New Roman"/>
                <w:b/>
                <w:bCs/>
                <w:sz w:val="20"/>
                <w:szCs w:val="20"/>
                <w:lang w:eastAsia="zh-CN"/>
              </w:rPr>
              <w:t>要素</w:t>
            </w:r>
          </w:p>
          <w:p w14:paraId="0F8A5249" w14:textId="77777777" w:rsidR="003B19B3" w:rsidRPr="003B19B3" w:rsidRDefault="003B19B3" w:rsidP="003B19B3">
            <w:pPr>
              <w:spacing w:before="120" w:after="120"/>
              <w:rPr>
                <w:rFonts w:ascii="Times New Roman" w:hAnsi="Times New Roman" w:cs="Times New Roman"/>
                <w:sz w:val="20"/>
                <w:szCs w:val="20"/>
                <w:lang w:eastAsia="zh-CN"/>
              </w:rPr>
            </w:pPr>
            <w:r w:rsidRPr="003B19B3">
              <w:rPr>
                <w:rFonts w:ascii="Times New Roman" w:hAnsi="Times New Roman" w:cs="Times New Roman"/>
                <w:sz w:val="20"/>
                <w:szCs w:val="20"/>
                <w:lang w:eastAsia="zh-CN"/>
              </w:rPr>
              <w:t>4. 2022-2026</w:t>
            </w:r>
            <w:r w:rsidRPr="003B19B3">
              <w:rPr>
                <w:rFonts w:ascii="Times New Roman" w:hAnsi="Times New Roman" w:cs="Times New Roman"/>
                <w:sz w:val="20"/>
                <w:szCs w:val="20"/>
                <w:lang w:eastAsia="zh-CN"/>
              </w:rPr>
              <w:t>年成果导向四年期方案重点框架由以下要素组成，应为其提供有效的执行支助：</w:t>
            </w:r>
          </w:p>
          <w:p w14:paraId="4883756A" w14:textId="77777777" w:rsidR="003B19B3" w:rsidRPr="003B19B3" w:rsidRDefault="003B19B3" w:rsidP="003B19B3">
            <w:pPr>
              <w:spacing w:before="120" w:after="120"/>
              <w:rPr>
                <w:rFonts w:ascii="Times New Roman" w:hAnsi="Times New Roman" w:cs="Times New Roman"/>
                <w:sz w:val="20"/>
                <w:szCs w:val="20"/>
                <w:lang w:val="en-GB" w:eastAsia="zh-CN"/>
              </w:rPr>
            </w:pPr>
          </w:p>
        </w:tc>
        <w:tc>
          <w:tcPr>
            <w:tcW w:w="4050" w:type="dxa"/>
          </w:tcPr>
          <w:p w14:paraId="763C3481" w14:textId="77777777" w:rsidR="003B19B3" w:rsidRPr="003B19B3" w:rsidRDefault="003B19B3" w:rsidP="003B19B3">
            <w:pPr>
              <w:spacing w:before="120" w:after="120"/>
              <w:rPr>
                <w:rFonts w:ascii="Times New Roman" w:hAnsi="Times New Roman" w:cs="Times New Roman"/>
                <w:sz w:val="20"/>
                <w:szCs w:val="20"/>
                <w:lang w:eastAsia="zh-CN"/>
              </w:rPr>
            </w:pPr>
          </w:p>
        </w:tc>
      </w:tr>
      <w:tr w:rsidR="00F25407" w:rsidRPr="003B19B3" w14:paraId="05B0CDB1" w14:textId="77777777" w:rsidTr="00B92C70">
        <w:tc>
          <w:tcPr>
            <w:tcW w:w="5305" w:type="dxa"/>
          </w:tcPr>
          <w:p w14:paraId="525D9DA7" w14:textId="77777777" w:rsidR="003B19B3" w:rsidRPr="003B19B3" w:rsidRDefault="003B19B3" w:rsidP="003B19B3">
            <w:pPr>
              <w:keepNext/>
              <w:tabs>
                <w:tab w:val="left" w:pos="567"/>
              </w:tabs>
              <w:spacing w:before="120" w:after="120"/>
              <w:outlineLvl w:val="1"/>
              <w:rPr>
                <w:rFonts w:ascii="Times New Roman" w:hAnsi="Times New Roman" w:cs="Times New Roman"/>
                <w:b/>
                <w:bCs/>
                <w:sz w:val="20"/>
                <w:szCs w:val="20"/>
                <w:lang w:eastAsia="zh-CN"/>
              </w:rPr>
            </w:pPr>
            <w:r w:rsidRPr="003B19B3">
              <w:rPr>
                <w:rFonts w:ascii="Times New Roman" w:hAnsi="Times New Roman" w:cs="Times New Roman"/>
                <w:iCs/>
                <w:sz w:val="20"/>
                <w:szCs w:val="20"/>
                <w:lang w:eastAsia="zh-CN"/>
              </w:rPr>
              <w:t>(a)</w:t>
            </w:r>
            <w:r w:rsidRPr="003B19B3">
              <w:rPr>
                <w:rFonts w:ascii="Times New Roman" w:hAnsi="Times New Roman" w:cs="Times New Roman"/>
                <w:iCs/>
                <w:sz w:val="20"/>
                <w:szCs w:val="20"/>
                <w:lang w:eastAsia="zh-CN"/>
              </w:rPr>
              <w:t>《昆明</w:t>
            </w:r>
            <w:r w:rsidRPr="003B19B3">
              <w:rPr>
                <w:rFonts w:ascii="Times New Roman" w:hAnsi="Times New Roman" w:cs="Times New Roman"/>
                <w:iCs/>
                <w:sz w:val="20"/>
                <w:szCs w:val="20"/>
                <w:lang w:eastAsia="zh-CN"/>
              </w:rPr>
              <w:t>-</w:t>
            </w:r>
            <w:r w:rsidRPr="003B19B3">
              <w:rPr>
                <w:rFonts w:ascii="Times New Roman" w:hAnsi="Times New Roman" w:cs="Times New Roman"/>
                <w:iCs/>
                <w:sz w:val="20"/>
                <w:szCs w:val="20"/>
                <w:lang w:eastAsia="zh-CN"/>
              </w:rPr>
              <w:t>蒙特利尔全球生物多样性框架》，包括对力求实现的成果进行界定的长期目标和行动目标；</w:t>
            </w:r>
          </w:p>
        </w:tc>
        <w:tc>
          <w:tcPr>
            <w:tcW w:w="4050" w:type="dxa"/>
          </w:tcPr>
          <w:p w14:paraId="6C75FE7C" w14:textId="77777777" w:rsidR="003B19B3" w:rsidRPr="003B19B3" w:rsidRDefault="003B19B3" w:rsidP="003B19B3">
            <w:pPr>
              <w:spacing w:before="120" w:after="120"/>
              <w:rPr>
                <w:rFonts w:ascii="Times New Roman" w:hAnsi="Times New Roman" w:cs="Times New Roman"/>
                <w:sz w:val="20"/>
                <w:szCs w:val="20"/>
                <w:lang w:eastAsia="zh-CN"/>
              </w:rPr>
            </w:pPr>
            <w:r w:rsidRPr="003B19B3">
              <w:rPr>
                <w:rFonts w:ascii="Times New Roman" w:hAnsi="Times New Roman" w:cs="Times New Roman"/>
                <w:sz w:val="20"/>
                <w:szCs w:val="20"/>
                <w:lang w:eastAsia="zh-CN"/>
              </w:rPr>
              <w:t>GEF-8</w:t>
            </w:r>
            <w:r w:rsidRPr="003B19B3">
              <w:rPr>
                <w:rFonts w:ascii="Times New Roman" w:hAnsi="Times New Roman" w:cs="Times New Roman"/>
                <w:sz w:val="20"/>
                <w:szCs w:val="20"/>
                <w:lang w:eastAsia="zh-CN"/>
              </w:rPr>
              <w:t>的方案编制指南旨在为《昆蒙框架》提供支持。</w:t>
            </w:r>
            <w:r w:rsidRPr="003B19B3">
              <w:rPr>
                <w:rFonts w:ascii="Times New Roman" w:hAnsi="Times New Roman" w:cs="Times New Roman" w:hint="eastAsia"/>
                <w:sz w:val="20"/>
                <w:szCs w:val="20"/>
                <w:lang w:eastAsia="zh-CN"/>
              </w:rPr>
              <w:t>此外</w:t>
            </w:r>
            <w:r w:rsidRPr="003B19B3">
              <w:rPr>
                <w:rFonts w:ascii="Times New Roman" w:hAnsi="Times New Roman" w:cs="Times New Roman"/>
                <w:sz w:val="20"/>
                <w:szCs w:val="20"/>
                <w:lang w:eastAsia="zh-CN"/>
              </w:rPr>
              <w:t>GBFF</w:t>
            </w:r>
            <w:r w:rsidRPr="003B19B3">
              <w:rPr>
                <w:rFonts w:ascii="Times New Roman" w:hAnsi="Times New Roman" w:cs="Times New Roman"/>
                <w:sz w:val="20"/>
                <w:szCs w:val="20"/>
                <w:lang w:eastAsia="zh-CN"/>
              </w:rPr>
              <w:t>支持执行《昆蒙框架》。正如</w:t>
            </w:r>
            <w:r w:rsidRPr="003B19B3">
              <w:rPr>
                <w:rFonts w:ascii="Times New Roman" w:hAnsi="Times New Roman" w:cs="Times New Roman"/>
                <w:sz w:val="20"/>
                <w:szCs w:val="20"/>
                <w:lang w:eastAsia="zh-CN"/>
              </w:rPr>
              <w:t>GBFF</w:t>
            </w:r>
            <w:r w:rsidRPr="003B19B3">
              <w:rPr>
                <w:rFonts w:ascii="Times New Roman" w:hAnsi="Times New Roman" w:cs="Times New Roman"/>
                <w:sz w:val="20"/>
                <w:szCs w:val="20"/>
                <w:lang w:eastAsia="zh-CN"/>
              </w:rPr>
              <w:t>方案编制指南所述，</w:t>
            </w:r>
            <w:r w:rsidRPr="003B19B3">
              <w:rPr>
                <w:rFonts w:ascii="Times New Roman" w:hAnsi="Times New Roman" w:cs="Times New Roman"/>
                <w:sz w:val="20"/>
                <w:szCs w:val="20"/>
                <w:lang w:eastAsia="zh-CN"/>
              </w:rPr>
              <w:t>GEF</w:t>
            </w:r>
            <w:r w:rsidRPr="003B19B3">
              <w:rPr>
                <w:rFonts w:ascii="Times New Roman" w:hAnsi="Times New Roman" w:cs="Times New Roman"/>
                <w:sz w:val="20"/>
                <w:szCs w:val="20"/>
                <w:lang w:eastAsia="zh-CN"/>
              </w:rPr>
              <w:t>信托基金和</w:t>
            </w:r>
            <w:r w:rsidRPr="003B19B3">
              <w:rPr>
                <w:rFonts w:ascii="Times New Roman" w:hAnsi="Times New Roman" w:cs="Times New Roman"/>
                <w:sz w:val="20"/>
                <w:szCs w:val="20"/>
                <w:lang w:eastAsia="zh-CN"/>
              </w:rPr>
              <w:t>GBFF</w:t>
            </w:r>
            <w:r w:rsidRPr="003B19B3">
              <w:rPr>
                <w:rFonts w:ascii="Times New Roman" w:hAnsi="Times New Roman" w:cs="Times New Roman"/>
                <w:sz w:val="20"/>
                <w:szCs w:val="20"/>
                <w:lang w:eastAsia="zh-CN"/>
              </w:rPr>
              <w:t>各有侧重地支持</w:t>
            </w:r>
            <w:r w:rsidRPr="003B19B3">
              <w:rPr>
                <w:rFonts w:ascii="Times New Roman" w:hAnsi="Times New Roman" w:cs="Times New Roman" w:hint="eastAsia"/>
                <w:sz w:val="20"/>
                <w:szCs w:val="20"/>
                <w:lang w:eastAsia="zh-CN"/>
              </w:rPr>
              <w:t>《昆蒙</w:t>
            </w:r>
            <w:r w:rsidRPr="003B19B3">
              <w:rPr>
                <w:rFonts w:ascii="Times New Roman" w:hAnsi="Times New Roman" w:cs="Times New Roman"/>
                <w:sz w:val="20"/>
                <w:szCs w:val="20"/>
                <w:lang w:eastAsia="zh-CN"/>
              </w:rPr>
              <w:t>框架</w:t>
            </w:r>
            <w:r w:rsidRPr="003B19B3">
              <w:rPr>
                <w:rFonts w:ascii="Times New Roman" w:hAnsi="Times New Roman" w:cs="Times New Roman" w:hint="eastAsia"/>
                <w:sz w:val="20"/>
                <w:szCs w:val="20"/>
                <w:lang w:eastAsia="zh-CN"/>
              </w:rPr>
              <w:t>》</w:t>
            </w:r>
            <w:r w:rsidRPr="003B19B3">
              <w:rPr>
                <w:rFonts w:ascii="Times New Roman" w:hAnsi="Times New Roman" w:cs="Times New Roman"/>
                <w:sz w:val="20"/>
                <w:szCs w:val="20"/>
                <w:lang w:eastAsia="zh-CN"/>
              </w:rPr>
              <w:t>，具有明显的互补性。</w:t>
            </w:r>
          </w:p>
        </w:tc>
      </w:tr>
      <w:tr w:rsidR="00F25407" w:rsidRPr="003B19B3" w14:paraId="4CD4284E" w14:textId="77777777" w:rsidTr="00B92C70">
        <w:tc>
          <w:tcPr>
            <w:tcW w:w="5305" w:type="dxa"/>
          </w:tcPr>
          <w:p w14:paraId="6ACFAF7A" w14:textId="77777777" w:rsidR="003B19B3" w:rsidRPr="003B19B3" w:rsidRDefault="003B19B3" w:rsidP="003B19B3">
            <w:pPr>
              <w:tabs>
                <w:tab w:val="left" w:pos="720"/>
              </w:tabs>
              <w:snapToGrid w:val="0"/>
              <w:spacing w:before="120" w:after="120"/>
              <w:rPr>
                <w:rFonts w:ascii="Times New Roman" w:hAnsi="Times New Roman" w:cs="Times New Roman"/>
                <w:iCs/>
                <w:sz w:val="20"/>
                <w:szCs w:val="20"/>
                <w:lang w:eastAsia="zh-CN"/>
              </w:rPr>
            </w:pPr>
            <w:r w:rsidRPr="003B19B3">
              <w:rPr>
                <w:rFonts w:ascii="Times New Roman" w:hAnsi="Times New Roman" w:cs="Times New Roman"/>
                <w:iCs/>
                <w:sz w:val="20"/>
                <w:szCs w:val="20"/>
                <w:lang w:eastAsia="zh-CN"/>
              </w:rPr>
              <w:t xml:space="preserve">(b) </w:t>
            </w:r>
            <w:r w:rsidRPr="003B19B3">
              <w:rPr>
                <w:rFonts w:ascii="Times New Roman" w:hAnsi="Times New Roman" w:cs="Times New Roman"/>
                <w:bCs/>
                <w:iCs/>
                <w:sz w:val="20"/>
                <w:szCs w:val="20"/>
                <w:lang w:eastAsia="zh-CN"/>
              </w:rPr>
              <w:t>国家生物多样性战略和行动计划；</w:t>
            </w:r>
            <w:r w:rsidRPr="003B19B3">
              <w:rPr>
                <w:rFonts w:ascii="Times New Roman" w:hAnsi="Times New Roman" w:cs="Times New Roman"/>
                <w:bCs/>
                <w:iCs/>
                <w:sz w:val="20"/>
                <w:szCs w:val="20"/>
                <w:lang w:eastAsia="zh-CN"/>
              </w:rPr>
              <w:tab/>
            </w:r>
          </w:p>
          <w:p w14:paraId="3C8BD3A8" w14:textId="77777777" w:rsidR="003B19B3" w:rsidRPr="003B19B3" w:rsidRDefault="003B19B3" w:rsidP="003B19B3">
            <w:pPr>
              <w:spacing w:before="120" w:after="120"/>
              <w:rPr>
                <w:rFonts w:ascii="Times New Roman" w:hAnsi="Times New Roman" w:cs="Times New Roman"/>
                <w:sz w:val="20"/>
                <w:szCs w:val="20"/>
                <w:lang w:val="en-GB" w:eastAsia="zh-CN"/>
              </w:rPr>
            </w:pPr>
          </w:p>
        </w:tc>
        <w:tc>
          <w:tcPr>
            <w:tcW w:w="4050" w:type="dxa"/>
          </w:tcPr>
          <w:p w14:paraId="5B43A314" w14:textId="77777777" w:rsidR="003B19B3" w:rsidRPr="003B19B3" w:rsidRDefault="003B19B3" w:rsidP="003B19B3">
            <w:pPr>
              <w:spacing w:before="120" w:after="120"/>
              <w:rPr>
                <w:rFonts w:ascii="Times New Roman" w:hAnsi="Times New Roman" w:cs="Times New Roman"/>
                <w:sz w:val="20"/>
                <w:szCs w:val="20"/>
                <w:highlight w:val="yellow"/>
                <w:lang w:eastAsia="zh-CN"/>
              </w:rPr>
            </w:pPr>
            <w:r w:rsidRPr="003B19B3">
              <w:rPr>
                <w:rFonts w:ascii="Times New Roman" w:hAnsi="Times New Roman" w:cs="Times New Roman"/>
                <w:sz w:val="20"/>
                <w:szCs w:val="20"/>
                <w:lang w:eastAsia="zh-CN"/>
              </w:rPr>
              <w:t>GEF-8</w:t>
            </w:r>
            <w:r w:rsidRPr="003B19B3">
              <w:rPr>
                <w:rFonts w:ascii="Times New Roman" w:hAnsi="Times New Roman" w:cs="Times New Roman"/>
                <w:sz w:val="20"/>
                <w:szCs w:val="20"/>
                <w:lang w:eastAsia="zh-CN"/>
              </w:rPr>
              <w:t>期间</w:t>
            </w:r>
            <w:r w:rsidRPr="003B19B3">
              <w:rPr>
                <w:rFonts w:ascii="Times New Roman" w:hAnsi="Times New Roman" w:cs="Times New Roman"/>
                <w:sz w:val="20"/>
                <w:szCs w:val="20"/>
                <w:lang w:eastAsia="zh-CN"/>
              </w:rPr>
              <w:t>GEF</w:t>
            </w:r>
            <w:r w:rsidRPr="003B19B3">
              <w:rPr>
                <w:rFonts w:ascii="Times New Roman" w:hAnsi="Times New Roman" w:cs="Times New Roman"/>
                <w:sz w:val="20"/>
                <w:szCs w:val="20"/>
                <w:lang w:eastAsia="zh-CN"/>
              </w:rPr>
              <w:t>核准</w:t>
            </w:r>
            <w:r w:rsidRPr="003B19B3">
              <w:rPr>
                <w:rFonts w:ascii="Times New Roman" w:hAnsi="Times New Roman" w:cs="Times New Roman" w:hint="eastAsia"/>
                <w:sz w:val="20"/>
                <w:szCs w:val="20"/>
                <w:lang w:eastAsia="zh-CN"/>
              </w:rPr>
              <w:t>资金</w:t>
            </w:r>
            <w:r w:rsidRPr="003B19B3">
              <w:rPr>
                <w:rFonts w:ascii="Times New Roman" w:hAnsi="Times New Roman" w:cs="Times New Roman"/>
                <w:sz w:val="20"/>
                <w:szCs w:val="20"/>
                <w:lang w:eastAsia="zh-CN"/>
              </w:rPr>
              <w:t>7,204</w:t>
            </w:r>
            <w:r w:rsidRPr="003B19B3">
              <w:rPr>
                <w:rFonts w:ascii="Times New Roman" w:hAnsi="Times New Roman" w:cs="Times New Roman"/>
                <w:sz w:val="20"/>
                <w:szCs w:val="20"/>
                <w:lang w:eastAsia="zh-CN"/>
              </w:rPr>
              <w:t>万美元</w:t>
            </w:r>
            <w:r w:rsidRPr="003B19B3">
              <w:rPr>
                <w:rFonts w:ascii="Times New Roman" w:hAnsi="Times New Roman" w:cs="Times New Roman"/>
                <w:sz w:val="20"/>
                <w:szCs w:val="20"/>
                <w:lang w:eastAsia="zh-CN"/>
              </w:rPr>
              <w:t>(</w:t>
            </w:r>
            <w:r w:rsidRPr="003B19B3">
              <w:rPr>
                <w:rFonts w:ascii="Times New Roman" w:hAnsi="Times New Roman" w:cs="Times New Roman"/>
                <w:sz w:val="20"/>
                <w:szCs w:val="20"/>
                <w:lang w:eastAsia="zh-CN"/>
              </w:rPr>
              <w:t>不包括机构费用</w:t>
            </w:r>
            <w:r w:rsidRPr="003B19B3">
              <w:rPr>
                <w:rFonts w:ascii="Times New Roman" w:hAnsi="Times New Roman" w:cs="Times New Roman"/>
                <w:sz w:val="20"/>
                <w:szCs w:val="20"/>
                <w:lang w:eastAsia="zh-CN"/>
              </w:rPr>
              <w:t>)</w:t>
            </w:r>
            <w:r w:rsidRPr="003B19B3">
              <w:rPr>
                <w:rFonts w:ascii="Times New Roman" w:hAnsi="Times New Roman" w:cs="Times New Roman" w:hint="eastAsia"/>
                <w:sz w:val="20"/>
                <w:szCs w:val="20"/>
                <w:lang w:eastAsia="zh-CN"/>
              </w:rPr>
              <w:t>，资助</w:t>
            </w:r>
            <w:r w:rsidRPr="003B19B3">
              <w:rPr>
                <w:rFonts w:ascii="Times New Roman" w:hAnsi="Times New Roman" w:cs="Times New Roman"/>
                <w:sz w:val="20"/>
                <w:szCs w:val="20"/>
                <w:lang w:eastAsia="zh-CN"/>
              </w:rPr>
              <w:t>139</w:t>
            </w:r>
            <w:r w:rsidRPr="003B19B3">
              <w:rPr>
                <w:rFonts w:ascii="Times New Roman" w:hAnsi="Times New Roman" w:cs="Times New Roman"/>
                <w:sz w:val="20"/>
                <w:szCs w:val="20"/>
                <w:lang w:eastAsia="zh-CN"/>
              </w:rPr>
              <w:t>个国家修订国家生物多样性战略和行动计划。这是</w:t>
            </w:r>
            <w:r w:rsidRPr="003B19B3">
              <w:rPr>
                <w:rFonts w:ascii="Times New Roman" w:hAnsi="Times New Roman" w:cs="Times New Roman"/>
                <w:sz w:val="20"/>
                <w:szCs w:val="20"/>
                <w:lang w:eastAsia="zh-CN"/>
              </w:rPr>
              <w:t>GEF-7</w:t>
            </w:r>
            <w:r w:rsidRPr="003B19B3">
              <w:rPr>
                <w:rFonts w:ascii="Times New Roman" w:hAnsi="Times New Roman" w:cs="Times New Roman"/>
                <w:sz w:val="20"/>
                <w:szCs w:val="20"/>
                <w:lang w:eastAsia="zh-CN"/>
              </w:rPr>
              <w:t>早期行动赠款的后续，早期赠款资助了</w:t>
            </w:r>
            <w:r w:rsidRPr="003B19B3">
              <w:rPr>
                <w:rFonts w:ascii="Times New Roman" w:hAnsi="Times New Roman" w:cs="Times New Roman"/>
                <w:sz w:val="20"/>
                <w:szCs w:val="20"/>
                <w:lang w:eastAsia="zh-CN"/>
              </w:rPr>
              <w:t>138</w:t>
            </w:r>
            <w:r w:rsidRPr="003B19B3">
              <w:rPr>
                <w:rFonts w:ascii="Times New Roman" w:hAnsi="Times New Roman" w:cs="Times New Roman"/>
                <w:sz w:val="20"/>
                <w:szCs w:val="20"/>
                <w:lang w:eastAsia="zh-CN"/>
              </w:rPr>
              <w:lastRenderedPageBreak/>
              <w:t>个国家开展初步活动，除其他外，修订其国家生物多样性战略和行动计划。</w:t>
            </w:r>
            <w:r w:rsidRPr="003B19B3">
              <w:rPr>
                <w:rFonts w:ascii="Times New Roman" w:hAnsi="Times New Roman" w:cs="Times New Roman" w:hint="eastAsia"/>
                <w:sz w:val="20"/>
                <w:szCs w:val="20"/>
                <w:lang w:eastAsia="zh-CN"/>
              </w:rPr>
              <w:t xml:space="preserve"> </w:t>
            </w:r>
          </w:p>
        </w:tc>
      </w:tr>
      <w:tr w:rsidR="00F25407" w:rsidRPr="003B19B3" w14:paraId="3670D5A0" w14:textId="77777777" w:rsidTr="00B92C70">
        <w:tc>
          <w:tcPr>
            <w:tcW w:w="5305" w:type="dxa"/>
          </w:tcPr>
          <w:p w14:paraId="021B23B6" w14:textId="77777777" w:rsidR="003B19B3" w:rsidRPr="003B19B3" w:rsidRDefault="003B19B3" w:rsidP="003B19B3">
            <w:pPr>
              <w:spacing w:before="120" w:after="120"/>
              <w:rPr>
                <w:rFonts w:ascii="Times New Roman" w:hAnsi="Times New Roman" w:cs="Times New Roman"/>
                <w:sz w:val="20"/>
                <w:szCs w:val="20"/>
                <w:lang w:val="en-GB" w:eastAsia="zh-CN"/>
              </w:rPr>
            </w:pPr>
            <w:r w:rsidRPr="003B19B3">
              <w:rPr>
                <w:rFonts w:ascii="Times New Roman" w:hAnsi="Times New Roman" w:cs="Times New Roman"/>
                <w:sz w:val="20"/>
                <w:szCs w:val="20"/>
                <w:lang w:val="en-GB" w:eastAsia="zh-CN"/>
              </w:rPr>
              <w:lastRenderedPageBreak/>
              <w:t xml:space="preserve">(c) </w:t>
            </w:r>
            <w:r w:rsidRPr="003B19B3">
              <w:rPr>
                <w:rFonts w:ascii="Times New Roman" w:hAnsi="Times New Roman" w:cs="Times New Roman"/>
                <w:bCs/>
                <w:iCs/>
                <w:sz w:val="20"/>
                <w:szCs w:val="20"/>
                <w:lang w:eastAsia="zh-CN"/>
              </w:rPr>
              <w:t>国家生物多样性融资计划；</w:t>
            </w:r>
          </w:p>
        </w:tc>
        <w:tc>
          <w:tcPr>
            <w:tcW w:w="4050" w:type="dxa"/>
          </w:tcPr>
          <w:p w14:paraId="6635BBC1" w14:textId="77777777" w:rsidR="003B19B3" w:rsidRPr="003B19B3" w:rsidRDefault="003B19B3" w:rsidP="003B19B3">
            <w:pPr>
              <w:spacing w:before="120" w:after="120"/>
              <w:rPr>
                <w:rFonts w:ascii="Times New Roman" w:hAnsi="Times New Roman" w:cs="Times New Roman"/>
                <w:sz w:val="20"/>
                <w:szCs w:val="20"/>
                <w:highlight w:val="yellow"/>
                <w:lang w:eastAsia="zh-CN"/>
              </w:rPr>
            </w:pPr>
            <w:r w:rsidRPr="003B19B3">
              <w:rPr>
                <w:rFonts w:ascii="Times New Roman" w:hAnsi="Times New Roman" w:cs="Times New Roman"/>
                <w:sz w:val="20"/>
                <w:szCs w:val="20"/>
                <w:lang w:eastAsia="zh-CN"/>
              </w:rPr>
              <w:t>2022</w:t>
            </w:r>
            <w:r w:rsidRPr="003B19B3">
              <w:rPr>
                <w:rFonts w:ascii="Times New Roman" w:hAnsi="Times New Roman" w:cs="Times New Roman"/>
                <w:sz w:val="20"/>
                <w:szCs w:val="20"/>
                <w:lang w:eastAsia="zh-CN"/>
              </w:rPr>
              <w:t>年</w:t>
            </w:r>
            <w:r w:rsidRPr="003B19B3">
              <w:rPr>
                <w:rFonts w:ascii="Times New Roman" w:hAnsi="Times New Roman" w:cs="Times New Roman"/>
                <w:sz w:val="20"/>
                <w:szCs w:val="20"/>
                <w:lang w:eastAsia="zh-CN"/>
              </w:rPr>
              <w:t>11</w:t>
            </w:r>
            <w:r w:rsidRPr="003B19B3">
              <w:rPr>
                <w:rFonts w:ascii="Times New Roman" w:hAnsi="Times New Roman" w:cs="Times New Roman"/>
                <w:sz w:val="20"/>
                <w:szCs w:val="20"/>
                <w:lang w:eastAsia="zh-CN"/>
              </w:rPr>
              <w:t>月</w:t>
            </w:r>
            <w:r w:rsidRPr="003B19B3">
              <w:rPr>
                <w:rFonts w:ascii="Times New Roman" w:hAnsi="Times New Roman" w:cs="Times New Roman"/>
                <w:sz w:val="20"/>
                <w:szCs w:val="20"/>
                <w:lang w:eastAsia="zh-CN"/>
              </w:rPr>
              <w:t>GEF</w:t>
            </w:r>
            <w:r w:rsidRPr="003B19B3">
              <w:rPr>
                <w:rFonts w:ascii="Times New Roman" w:hAnsi="Times New Roman" w:cs="Times New Roman"/>
                <w:sz w:val="20"/>
                <w:szCs w:val="20"/>
                <w:lang w:eastAsia="zh-CN"/>
              </w:rPr>
              <w:t>理事会第六十三次会议</w:t>
            </w:r>
            <w:r w:rsidRPr="003B19B3">
              <w:rPr>
                <w:rFonts w:ascii="Times New Roman" w:hAnsi="Times New Roman" w:cs="Times New Roman" w:hint="eastAsia"/>
                <w:sz w:val="20"/>
                <w:szCs w:val="20"/>
                <w:lang w:eastAsia="zh-CN"/>
              </w:rPr>
              <w:t>核准</w:t>
            </w:r>
            <w:r w:rsidRPr="003B19B3">
              <w:rPr>
                <w:rFonts w:ascii="Times New Roman" w:hAnsi="Times New Roman" w:cs="Times New Roman"/>
                <w:sz w:val="20"/>
                <w:szCs w:val="20"/>
                <w:lang w:eastAsia="zh-CN"/>
              </w:rPr>
              <w:t>一项全球支助方案，资助国家生物多样性融资计划，所有剩余的符合条件的国家都在</w:t>
            </w:r>
            <w:r w:rsidRPr="003B19B3">
              <w:rPr>
                <w:rFonts w:ascii="Times New Roman" w:hAnsi="Times New Roman" w:cs="Times New Roman"/>
                <w:sz w:val="20"/>
                <w:szCs w:val="20"/>
                <w:lang w:eastAsia="zh-CN"/>
              </w:rPr>
              <w:t>2023</w:t>
            </w:r>
            <w:r w:rsidRPr="003B19B3">
              <w:rPr>
                <w:rFonts w:ascii="Times New Roman" w:hAnsi="Times New Roman" w:cs="Times New Roman"/>
                <w:sz w:val="20"/>
                <w:szCs w:val="20"/>
                <w:lang w:eastAsia="zh-CN"/>
              </w:rPr>
              <w:t>年第一季度列入该方案。共向</w:t>
            </w:r>
            <w:r w:rsidRPr="003B19B3">
              <w:rPr>
                <w:rFonts w:ascii="Times New Roman" w:hAnsi="Times New Roman" w:cs="Times New Roman"/>
                <w:sz w:val="20"/>
                <w:szCs w:val="20"/>
                <w:lang w:eastAsia="zh-CN"/>
              </w:rPr>
              <w:t>91</w:t>
            </w:r>
            <w:r w:rsidRPr="003B19B3">
              <w:rPr>
                <w:rFonts w:ascii="Times New Roman" w:hAnsi="Times New Roman" w:cs="Times New Roman"/>
                <w:sz w:val="20"/>
                <w:szCs w:val="20"/>
                <w:lang w:eastAsia="zh-CN"/>
              </w:rPr>
              <w:t>个国家提供了项目资助，总额达</w:t>
            </w:r>
            <w:r w:rsidRPr="003B19B3">
              <w:rPr>
                <w:rFonts w:ascii="Times New Roman" w:hAnsi="Times New Roman" w:cs="Times New Roman"/>
                <w:sz w:val="20"/>
                <w:szCs w:val="20"/>
                <w:lang w:eastAsia="zh-CN"/>
              </w:rPr>
              <w:t>3,820</w:t>
            </w:r>
            <w:r w:rsidRPr="003B19B3">
              <w:rPr>
                <w:rFonts w:ascii="Times New Roman" w:hAnsi="Times New Roman" w:cs="Times New Roman"/>
                <w:sz w:val="20"/>
                <w:szCs w:val="20"/>
                <w:lang w:eastAsia="zh-CN"/>
              </w:rPr>
              <w:t>万美元</w:t>
            </w:r>
            <w:r w:rsidRPr="003B19B3">
              <w:rPr>
                <w:rFonts w:ascii="Times New Roman" w:hAnsi="Times New Roman" w:cs="Times New Roman"/>
                <w:sz w:val="20"/>
                <w:szCs w:val="20"/>
                <w:lang w:eastAsia="zh-CN"/>
              </w:rPr>
              <w:t xml:space="preserve"> (</w:t>
            </w:r>
            <w:r w:rsidRPr="003B19B3">
              <w:rPr>
                <w:rFonts w:ascii="Times New Roman" w:hAnsi="Times New Roman" w:cs="Times New Roman"/>
                <w:sz w:val="20"/>
                <w:szCs w:val="20"/>
                <w:lang w:eastAsia="zh-CN"/>
              </w:rPr>
              <w:t>不包括机构费用</w:t>
            </w:r>
            <w:r w:rsidRPr="003B19B3">
              <w:rPr>
                <w:rFonts w:ascii="Times New Roman" w:hAnsi="Times New Roman" w:cs="Times New Roman"/>
                <w:sz w:val="20"/>
                <w:szCs w:val="20"/>
                <w:lang w:eastAsia="zh-CN"/>
              </w:rPr>
              <w:t>)</w:t>
            </w:r>
            <w:r w:rsidRPr="003B19B3">
              <w:rPr>
                <w:rFonts w:ascii="Times New Roman" w:hAnsi="Times New Roman" w:cs="Times New Roman"/>
                <w:sz w:val="20"/>
                <w:szCs w:val="20"/>
                <w:lang w:eastAsia="zh-CN"/>
              </w:rPr>
              <w:t>。</w:t>
            </w:r>
          </w:p>
        </w:tc>
      </w:tr>
      <w:tr w:rsidR="00F25407" w:rsidRPr="003B19B3" w14:paraId="6544F934" w14:textId="77777777" w:rsidTr="00B92C70">
        <w:tc>
          <w:tcPr>
            <w:tcW w:w="5305" w:type="dxa"/>
          </w:tcPr>
          <w:p w14:paraId="21C024EE" w14:textId="77777777" w:rsidR="003B19B3" w:rsidRPr="003B19B3" w:rsidRDefault="003B19B3" w:rsidP="003B19B3">
            <w:pPr>
              <w:spacing w:before="120" w:after="120"/>
              <w:rPr>
                <w:rFonts w:ascii="Times New Roman" w:hAnsi="Times New Roman" w:cs="Times New Roman"/>
                <w:sz w:val="20"/>
                <w:szCs w:val="20"/>
                <w:lang w:val="en-GB" w:eastAsia="zh-CN"/>
              </w:rPr>
            </w:pPr>
            <w:r w:rsidRPr="003B19B3">
              <w:rPr>
                <w:rFonts w:ascii="Times New Roman" w:hAnsi="Times New Roman" w:cs="Times New Roman"/>
                <w:sz w:val="20"/>
                <w:szCs w:val="20"/>
                <w:lang w:val="en-GB" w:eastAsia="zh-CN"/>
              </w:rPr>
              <w:t xml:space="preserve">(d) </w:t>
            </w:r>
            <w:r w:rsidRPr="003B19B3">
              <w:rPr>
                <w:rFonts w:ascii="Times New Roman" w:hAnsi="Times New Roman" w:cs="Times New Roman"/>
                <w:bCs/>
                <w:iCs/>
                <w:sz w:val="20"/>
                <w:szCs w:val="20"/>
                <w:lang w:eastAsia="zh-CN"/>
              </w:rPr>
              <w:t>执行《公约》的三项目标；</w:t>
            </w:r>
          </w:p>
        </w:tc>
        <w:tc>
          <w:tcPr>
            <w:tcW w:w="4050" w:type="dxa"/>
          </w:tcPr>
          <w:p w14:paraId="63559514" w14:textId="77777777" w:rsidR="003B19B3" w:rsidRPr="003B19B3" w:rsidRDefault="003B19B3" w:rsidP="003B19B3">
            <w:pPr>
              <w:spacing w:before="120" w:after="120"/>
              <w:rPr>
                <w:rFonts w:ascii="Times New Roman" w:hAnsi="Times New Roman" w:cs="Times New Roman"/>
                <w:sz w:val="20"/>
                <w:szCs w:val="20"/>
                <w:lang w:eastAsia="zh-CN"/>
              </w:rPr>
            </w:pPr>
            <w:r w:rsidRPr="003B19B3">
              <w:rPr>
                <w:rFonts w:ascii="Times New Roman" w:hAnsi="Times New Roman" w:cs="Times New Roman"/>
                <w:sz w:val="20"/>
                <w:szCs w:val="20"/>
                <w:lang w:eastAsia="zh-CN"/>
              </w:rPr>
              <w:t>GEF</w:t>
            </w:r>
            <w:r w:rsidRPr="003B19B3">
              <w:rPr>
                <w:rFonts w:ascii="Times New Roman" w:hAnsi="Times New Roman" w:cs="Times New Roman"/>
                <w:sz w:val="20"/>
                <w:szCs w:val="20"/>
                <w:lang w:eastAsia="zh-CN"/>
              </w:rPr>
              <w:t>生物多样性重点领域战略，加上</w:t>
            </w:r>
            <w:r w:rsidRPr="003B19B3">
              <w:rPr>
                <w:rFonts w:ascii="Times New Roman" w:hAnsi="Times New Roman" w:cs="Times New Roman"/>
                <w:sz w:val="20"/>
                <w:szCs w:val="20"/>
                <w:lang w:eastAsia="zh-CN"/>
              </w:rPr>
              <w:t>11</w:t>
            </w:r>
            <w:r w:rsidRPr="003B19B3">
              <w:rPr>
                <w:rFonts w:ascii="Times New Roman" w:hAnsi="Times New Roman" w:cs="Times New Roman"/>
                <w:sz w:val="20"/>
                <w:szCs w:val="20"/>
                <w:lang w:eastAsia="zh-CN"/>
              </w:rPr>
              <w:t>个综合方案，为</w:t>
            </w:r>
            <w:r w:rsidRPr="003B19B3">
              <w:rPr>
                <w:rFonts w:ascii="Times New Roman" w:hAnsi="Times New Roman" w:cs="Times New Roman" w:hint="eastAsia"/>
                <w:sz w:val="20"/>
                <w:szCs w:val="20"/>
                <w:lang w:eastAsia="zh-CN"/>
              </w:rPr>
              <w:t>落实</w:t>
            </w:r>
            <w:r w:rsidRPr="003B19B3">
              <w:rPr>
                <w:rFonts w:ascii="Times New Roman" w:hAnsi="Times New Roman" w:cs="Times New Roman"/>
                <w:sz w:val="20"/>
                <w:szCs w:val="20"/>
                <w:lang w:eastAsia="zh-CN"/>
              </w:rPr>
              <w:t>《生物多样性公约》的三项目标提供了全面支持。本报告证明了这一点。</w:t>
            </w:r>
          </w:p>
        </w:tc>
      </w:tr>
      <w:tr w:rsidR="00F25407" w:rsidRPr="003B19B3" w14:paraId="3AA9F2F9" w14:textId="77777777" w:rsidTr="00B92C70">
        <w:trPr>
          <w:trHeight w:val="737"/>
        </w:trPr>
        <w:tc>
          <w:tcPr>
            <w:tcW w:w="5305" w:type="dxa"/>
            <w:shd w:val="clear" w:color="auto" w:fill="auto"/>
          </w:tcPr>
          <w:p w14:paraId="22193109" w14:textId="77777777" w:rsidR="003B19B3" w:rsidRPr="003B19B3" w:rsidRDefault="003B19B3" w:rsidP="003B19B3">
            <w:pPr>
              <w:snapToGrid w:val="0"/>
              <w:spacing w:before="120" w:after="120"/>
              <w:rPr>
                <w:rFonts w:ascii="Times New Roman" w:hAnsi="Times New Roman" w:cs="Times New Roman"/>
                <w:bCs/>
                <w:iCs/>
                <w:sz w:val="20"/>
                <w:szCs w:val="20"/>
                <w:lang w:eastAsia="zh-CN"/>
              </w:rPr>
            </w:pPr>
            <w:r w:rsidRPr="003B19B3">
              <w:rPr>
                <w:rFonts w:ascii="Times New Roman" w:hAnsi="Times New Roman" w:cs="Times New Roman"/>
                <w:bCs/>
                <w:iCs/>
                <w:sz w:val="20"/>
                <w:szCs w:val="20"/>
                <w:lang w:eastAsia="zh-CN"/>
              </w:rPr>
              <w:t>(e)</w:t>
            </w:r>
            <w:r w:rsidRPr="003B19B3">
              <w:rPr>
                <w:rFonts w:ascii="Times New Roman" w:hAnsi="Times New Roman" w:cs="Times New Roman"/>
                <w:bCs/>
                <w:iCs/>
                <w:sz w:val="20"/>
                <w:szCs w:val="20"/>
                <w:lang w:eastAsia="zh-CN"/>
              </w:rPr>
              <w:t>《公约》下通过的与《昆明</w:t>
            </w:r>
            <w:r w:rsidRPr="003B19B3">
              <w:rPr>
                <w:rFonts w:ascii="Times New Roman" w:hAnsi="Times New Roman" w:cs="Times New Roman"/>
                <w:bCs/>
                <w:iCs/>
                <w:sz w:val="20"/>
                <w:szCs w:val="20"/>
                <w:lang w:eastAsia="zh-CN"/>
              </w:rPr>
              <w:t>-</w:t>
            </w:r>
            <w:r w:rsidRPr="003B19B3">
              <w:rPr>
                <w:rFonts w:ascii="Times New Roman" w:hAnsi="Times New Roman" w:cs="Times New Roman"/>
                <w:bCs/>
                <w:iCs/>
                <w:sz w:val="20"/>
                <w:szCs w:val="20"/>
                <w:lang w:eastAsia="zh-CN"/>
              </w:rPr>
              <w:t>蒙特利尔全球生物多样性框架》相关的执行支助机制：涉及来自所有资源的充分资源调动以执行《框架》和实现其长期目标和行动目标；主流化；能力建设和发展；有效的生物多样性规划、政策制定和一致性、决策和执行的生成、管理和知识分享；以及科技合作、技术转让和创新。例子包括：</w:t>
            </w:r>
          </w:p>
          <w:p w14:paraId="3B7AE463" w14:textId="77777777" w:rsidR="003B19B3" w:rsidRPr="003B19B3" w:rsidRDefault="003B19B3" w:rsidP="003B441B">
            <w:pPr>
              <w:numPr>
                <w:ilvl w:val="0"/>
                <w:numId w:val="9"/>
              </w:numPr>
              <w:tabs>
                <w:tab w:val="left" w:pos="0"/>
              </w:tabs>
              <w:adjustRightInd w:val="0"/>
              <w:snapToGrid w:val="0"/>
              <w:spacing w:before="240" w:after="240" w:line="240" w:lineRule="atLeast"/>
              <w:rPr>
                <w:rFonts w:ascii="Times New Roman" w:hAnsi="Times New Roman" w:cstheme="minorHAnsi"/>
                <w:snapToGrid w:val="0"/>
                <w:sz w:val="24"/>
                <w:szCs w:val="24"/>
                <w:lang w:val="en-GB" w:eastAsia="zh-CN"/>
              </w:rPr>
            </w:pPr>
            <w:r w:rsidRPr="003B19B3">
              <w:rPr>
                <w:rFonts w:ascii="Times New Roman" w:hAnsi="Times New Roman" w:cstheme="minorHAnsi"/>
                <w:snapToGrid w:val="0"/>
                <w:sz w:val="24"/>
                <w:szCs w:val="24"/>
                <w:lang w:val="en-GB" w:eastAsia="zh-CN"/>
              </w:rPr>
              <w:t>资源调动战略，包括将由</w:t>
            </w:r>
            <w:r w:rsidRPr="003B19B3">
              <w:rPr>
                <w:rFonts w:ascii="Times New Roman" w:hAnsi="Times New Roman" w:cstheme="minorHAnsi"/>
                <w:snapToGrid w:val="0"/>
                <w:sz w:val="24"/>
                <w:szCs w:val="24"/>
                <w:lang w:val="en-GB" w:eastAsia="zh-CN"/>
              </w:rPr>
              <w:t>GEF</w:t>
            </w:r>
            <w:r w:rsidRPr="003B19B3">
              <w:rPr>
                <w:rFonts w:ascii="Times New Roman" w:hAnsi="Times New Roman" w:cstheme="minorHAnsi"/>
                <w:snapToGrid w:val="0"/>
                <w:sz w:val="24"/>
                <w:szCs w:val="24"/>
                <w:lang w:val="en-GB" w:eastAsia="zh-CN"/>
              </w:rPr>
              <w:t>设立的全球生物多样性框架基金</w:t>
            </w:r>
            <w:r w:rsidRPr="003B19B3">
              <w:rPr>
                <w:rFonts w:ascii="Times New Roman" w:hAnsi="Times New Roman" w:cs="Times New Roman"/>
                <w:bCs/>
                <w:iCs/>
                <w:snapToGrid w:val="0"/>
                <w:sz w:val="20"/>
                <w:szCs w:val="20"/>
                <w:vertAlign w:val="superscript"/>
                <w:lang w:val="en-GB" w:eastAsia="zh-CN"/>
              </w:rPr>
              <w:footnoteReference w:id="48"/>
            </w:r>
            <w:r w:rsidRPr="003B19B3">
              <w:rPr>
                <w:rFonts w:ascii="Times New Roman" w:hAnsi="Times New Roman" w:cstheme="minorHAnsi"/>
                <w:snapToGrid w:val="0"/>
                <w:sz w:val="24"/>
                <w:szCs w:val="24"/>
                <w:lang w:val="en-GB" w:eastAsia="zh-CN"/>
              </w:rPr>
              <w:t>；</w:t>
            </w:r>
          </w:p>
          <w:p w14:paraId="749873B1" w14:textId="77777777" w:rsidR="003B19B3" w:rsidRPr="003B19B3" w:rsidRDefault="003B19B3" w:rsidP="003B441B">
            <w:pPr>
              <w:numPr>
                <w:ilvl w:val="0"/>
                <w:numId w:val="9"/>
              </w:numPr>
              <w:tabs>
                <w:tab w:val="left" w:pos="0"/>
              </w:tabs>
              <w:adjustRightInd w:val="0"/>
              <w:snapToGrid w:val="0"/>
              <w:spacing w:before="240" w:after="240" w:line="240" w:lineRule="atLeast"/>
              <w:rPr>
                <w:rFonts w:ascii="Times New Roman" w:hAnsi="Times New Roman" w:cstheme="minorHAnsi"/>
                <w:snapToGrid w:val="0"/>
                <w:sz w:val="24"/>
                <w:szCs w:val="24"/>
                <w:lang w:val="en-GB" w:eastAsia="zh-CN"/>
              </w:rPr>
            </w:pPr>
            <w:r w:rsidRPr="003B19B3">
              <w:rPr>
                <w:rFonts w:ascii="Times New Roman" w:hAnsi="Times New Roman" w:cstheme="minorHAnsi"/>
                <w:snapToGrid w:val="0"/>
                <w:sz w:val="24"/>
                <w:szCs w:val="24"/>
                <w:lang w:val="en-GB" w:eastAsia="zh-CN"/>
              </w:rPr>
              <w:t>能力建设和发展长期战略框架</w:t>
            </w:r>
            <w:r w:rsidRPr="003B19B3">
              <w:rPr>
                <w:rFonts w:ascii="Times New Roman" w:hAnsi="Times New Roman" w:cs="Times New Roman"/>
                <w:bCs/>
                <w:iCs/>
                <w:snapToGrid w:val="0"/>
                <w:sz w:val="20"/>
                <w:szCs w:val="20"/>
                <w:vertAlign w:val="superscript"/>
                <w:lang w:val="en-GB" w:eastAsia="zh-CN"/>
              </w:rPr>
              <w:footnoteReference w:id="49"/>
            </w:r>
            <w:r w:rsidRPr="003B19B3">
              <w:rPr>
                <w:rFonts w:ascii="Times New Roman" w:hAnsi="Times New Roman" w:cstheme="minorHAnsi"/>
                <w:snapToGrid w:val="0"/>
                <w:sz w:val="24"/>
                <w:szCs w:val="24"/>
                <w:lang w:val="en-GB" w:eastAsia="zh-CN"/>
              </w:rPr>
              <w:t>；</w:t>
            </w:r>
          </w:p>
          <w:p w14:paraId="179B4351" w14:textId="77777777" w:rsidR="003B19B3" w:rsidRPr="003B19B3" w:rsidRDefault="003B19B3" w:rsidP="003B441B">
            <w:pPr>
              <w:numPr>
                <w:ilvl w:val="0"/>
                <w:numId w:val="9"/>
              </w:numPr>
              <w:tabs>
                <w:tab w:val="left" w:pos="0"/>
              </w:tabs>
              <w:adjustRightInd w:val="0"/>
              <w:snapToGrid w:val="0"/>
              <w:spacing w:before="240" w:after="240" w:line="240" w:lineRule="atLeast"/>
              <w:rPr>
                <w:rFonts w:ascii="Times New Roman" w:hAnsi="Times New Roman" w:cstheme="minorHAnsi"/>
                <w:snapToGrid w:val="0"/>
                <w:sz w:val="24"/>
                <w:szCs w:val="24"/>
                <w:lang w:val="en-GB" w:eastAsia="zh-CN"/>
              </w:rPr>
            </w:pPr>
            <w:r w:rsidRPr="003B19B3">
              <w:rPr>
                <w:rFonts w:ascii="Times New Roman" w:hAnsi="Times New Roman" w:cstheme="minorHAnsi"/>
                <w:snapToGrid w:val="0"/>
                <w:sz w:val="24"/>
                <w:szCs w:val="24"/>
                <w:lang w:val="en-GB" w:eastAsia="zh-CN"/>
              </w:rPr>
              <w:t>次国家政府、城市和其他地方当局生物多样性行动计划（</w:t>
            </w:r>
            <w:r w:rsidRPr="003B19B3">
              <w:rPr>
                <w:rFonts w:ascii="Times New Roman" w:hAnsi="Times New Roman" w:cstheme="minorHAnsi"/>
                <w:snapToGrid w:val="0"/>
                <w:sz w:val="24"/>
                <w:szCs w:val="24"/>
                <w:lang w:val="en-GB" w:eastAsia="zh-CN"/>
              </w:rPr>
              <w:t>2023-2030</w:t>
            </w:r>
            <w:r w:rsidRPr="003B19B3">
              <w:rPr>
                <w:rFonts w:ascii="Times New Roman" w:hAnsi="Times New Roman" w:cstheme="minorHAnsi"/>
                <w:snapToGrid w:val="0"/>
                <w:sz w:val="24"/>
                <w:szCs w:val="24"/>
                <w:lang w:val="en-GB" w:eastAsia="zh-CN"/>
              </w:rPr>
              <w:t>年）</w:t>
            </w:r>
            <w:r w:rsidRPr="003B19B3">
              <w:rPr>
                <w:rFonts w:ascii="Times New Roman" w:hAnsi="Times New Roman" w:cs="Times New Roman"/>
                <w:bCs/>
                <w:iCs/>
                <w:snapToGrid w:val="0"/>
                <w:sz w:val="20"/>
                <w:szCs w:val="20"/>
                <w:vertAlign w:val="superscript"/>
                <w:lang w:val="en-GB" w:eastAsia="zh-CN"/>
              </w:rPr>
              <w:footnoteReference w:id="50"/>
            </w:r>
            <w:r w:rsidRPr="003B19B3">
              <w:rPr>
                <w:rFonts w:ascii="Times New Roman" w:hAnsi="Times New Roman" w:cstheme="minorHAnsi"/>
                <w:snapToGrid w:val="0"/>
                <w:sz w:val="24"/>
                <w:szCs w:val="24"/>
                <w:lang w:val="en-GB" w:eastAsia="zh-CN"/>
              </w:rPr>
              <w:t>；</w:t>
            </w:r>
          </w:p>
          <w:p w14:paraId="3A723133" w14:textId="77777777" w:rsidR="003B19B3" w:rsidRPr="003B19B3" w:rsidRDefault="003B19B3" w:rsidP="003B441B">
            <w:pPr>
              <w:numPr>
                <w:ilvl w:val="0"/>
                <w:numId w:val="9"/>
              </w:numPr>
              <w:tabs>
                <w:tab w:val="left" w:pos="0"/>
              </w:tabs>
              <w:adjustRightInd w:val="0"/>
              <w:snapToGrid w:val="0"/>
              <w:spacing w:before="240" w:after="240" w:line="240" w:lineRule="atLeast"/>
              <w:rPr>
                <w:rFonts w:ascii="Times New Roman" w:hAnsi="Times New Roman" w:cstheme="minorHAnsi"/>
                <w:snapToGrid w:val="0"/>
                <w:sz w:val="24"/>
                <w:szCs w:val="24"/>
                <w:lang w:val="en-GB" w:eastAsia="zh-CN"/>
              </w:rPr>
            </w:pPr>
            <w:r w:rsidRPr="003B19B3">
              <w:rPr>
                <w:rFonts w:ascii="Times New Roman" w:hAnsi="Times New Roman" w:cstheme="minorHAnsi"/>
                <w:snapToGrid w:val="0"/>
                <w:sz w:val="24"/>
                <w:szCs w:val="24"/>
                <w:lang w:val="en-GB" w:eastAsia="zh-CN"/>
              </w:rPr>
              <w:t>性别平等行动计划（</w:t>
            </w:r>
            <w:r w:rsidRPr="003B19B3">
              <w:rPr>
                <w:rFonts w:ascii="Times New Roman" w:hAnsi="Times New Roman" w:cstheme="minorHAnsi"/>
                <w:snapToGrid w:val="0"/>
                <w:sz w:val="24"/>
                <w:szCs w:val="24"/>
                <w:lang w:val="en-GB" w:eastAsia="zh-CN"/>
              </w:rPr>
              <w:t>2023-2030</w:t>
            </w:r>
            <w:r w:rsidRPr="003B19B3">
              <w:rPr>
                <w:rFonts w:ascii="Times New Roman" w:hAnsi="Times New Roman" w:cstheme="minorHAnsi"/>
                <w:snapToGrid w:val="0"/>
                <w:sz w:val="24"/>
                <w:szCs w:val="24"/>
                <w:lang w:val="en-GB" w:eastAsia="zh-CN"/>
              </w:rPr>
              <w:t>年）</w:t>
            </w:r>
            <w:r w:rsidRPr="003B19B3">
              <w:rPr>
                <w:rFonts w:ascii="Times New Roman" w:hAnsi="Times New Roman" w:cs="Times New Roman"/>
                <w:bCs/>
                <w:iCs/>
                <w:snapToGrid w:val="0"/>
                <w:sz w:val="20"/>
                <w:szCs w:val="20"/>
                <w:vertAlign w:val="superscript"/>
                <w:lang w:val="en-GB" w:eastAsia="zh-CN"/>
              </w:rPr>
              <w:footnoteReference w:id="51"/>
            </w:r>
            <w:r w:rsidRPr="003B19B3">
              <w:rPr>
                <w:rFonts w:ascii="Times New Roman" w:hAnsi="Times New Roman" w:cstheme="minorHAnsi"/>
                <w:snapToGrid w:val="0"/>
                <w:sz w:val="24"/>
                <w:szCs w:val="24"/>
                <w:lang w:val="en-GB" w:eastAsia="zh-CN"/>
              </w:rPr>
              <w:t>。</w:t>
            </w:r>
          </w:p>
          <w:p w14:paraId="49D642E6" w14:textId="77777777" w:rsidR="003B19B3" w:rsidRPr="003B19B3" w:rsidRDefault="003B19B3" w:rsidP="003B19B3">
            <w:pPr>
              <w:spacing w:before="120" w:after="120"/>
              <w:rPr>
                <w:rFonts w:ascii="Times New Roman" w:hAnsi="Times New Roman" w:cs="Times New Roman"/>
                <w:sz w:val="20"/>
                <w:szCs w:val="20"/>
                <w:lang w:eastAsia="zh-CN"/>
              </w:rPr>
            </w:pPr>
          </w:p>
        </w:tc>
        <w:tc>
          <w:tcPr>
            <w:tcW w:w="4050" w:type="dxa"/>
          </w:tcPr>
          <w:p w14:paraId="3BD1556F" w14:textId="77777777" w:rsidR="003B19B3" w:rsidRPr="003B19B3" w:rsidRDefault="003B19B3" w:rsidP="003B19B3">
            <w:pPr>
              <w:spacing w:before="120" w:after="120"/>
              <w:rPr>
                <w:rFonts w:ascii="Times New Roman" w:hAnsi="Times New Roman" w:cs="Times New Roman"/>
                <w:sz w:val="20"/>
                <w:szCs w:val="20"/>
                <w:lang w:eastAsia="zh-CN"/>
              </w:rPr>
            </w:pPr>
            <w:r w:rsidRPr="003B19B3">
              <w:rPr>
                <w:rFonts w:ascii="Times New Roman" w:hAnsi="Times New Roman" w:cs="Times New Roman"/>
                <w:sz w:val="20"/>
                <w:szCs w:val="20"/>
                <w:lang w:eastAsia="zh-CN"/>
              </w:rPr>
              <w:t>如上所述，正在资助</w:t>
            </w:r>
            <w:r w:rsidRPr="003B19B3">
              <w:rPr>
                <w:rFonts w:ascii="Times New Roman" w:hAnsi="Times New Roman" w:cs="Times New Roman"/>
                <w:sz w:val="20"/>
                <w:szCs w:val="20"/>
                <w:lang w:eastAsia="zh-CN"/>
              </w:rPr>
              <w:t>91</w:t>
            </w:r>
            <w:r w:rsidRPr="003B19B3">
              <w:rPr>
                <w:rFonts w:ascii="Times New Roman" w:hAnsi="Times New Roman" w:cs="Times New Roman"/>
                <w:sz w:val="20"/>
                <w:szCs w:val="20"/>
                <w:lang w:eastAsia="zh-CN"/>
              </w:rPr>
              <w:t>个国家制定生物多样性融资计划。</w:t>
            </w:r>
            <w:r w:rsidRPr="003B19B3">
              <w:rPr>
                <w:rFonts w:ascii="Times New Roman" w:hAnsi="Times New Roman" w:cs="Times New Roman"/>
                <w:sz w:val="20"/>
                <w:szCs w:val="20"/>
                <w:lang w:eastAsia="zh-CN"/>
              </w:rPr>
              <w:t>GEF-8</w:t>
            </w:r>
            <w:r w:rsidRPr="003B19B3">
              <w:rPr>
                <w:rFonts w:ascii="Times New Roman" w:hAnsi="Times New Roman" w:cs="Times New Roman"/>
                <w:sz w:val="20"/>
                <w:szCs w:val="20"/>
                <w:lang w:eastAsia="zh-CN"/>
              </w:rPr>
              <w:t>生物多样性重点领域战略的目标</w:t>
            </w:r>
            <w:r w:rsidRPr="003B19B3">
              <w:rPr>
                <w:rFonts w:ascii="Times New Roman" w:hAnsi="Times New Roman" w:cs="Times New Roman"/>
                <w:sz w:val="20"/>
                <w:szCs w:val="20"/>
                <w:lang w:eastAsia="zh-CN"/>
              </w:rPr>
              <w:t>3</w:t>
            </w:r>
            <w:r w:rsidRPr="003B19B3">
              <w:rPr>
                <w:rFonts w:ascii="Times New Roman" w:hAnsi="Times New Roman" w:cs="Times New Roman"/>
                <w:sz w:val="20"/>
                <w:szCs w:val="20"/>
                <w:lang w:eastAsia="zh-CN"/>
              </w:rPr>
              <w:t>专门针对调动国内资源，</w:t>
            </w:r>
            <w:r w:rsidRPr="003B19B3">
              <w:rPr>
                <w:rFonts w:ascii="Times New Roman" w:hAnsi="Times New Roman" w:cs="Times New Roman"/>
                <w:sz w:val="20"/>
                <w:szCs w:val="20"/>
                <w:lang w:eastAsia="zh-CN"/>
              </w:rPr>
              <w:t>GEF-8</w:t>
            </w:r>
            <w:r w:rsidRPr="003B19B3">
              <w:rPr>
                <w:rFonts w:ascii="Times New Roman" w:hAnsi="Times New Roman" w:cs="Times New Roman"/>
                <w:sz w:val="20"/>
                <w:szCs w:val="20"/>
                <w:lang w:eastAsia="zh-CN"/>
              </w:rPr>
              <w:t>混合融资方案正在推进生物多样性创新融资，例如主权债务换自然保护区域基金，详见专门章节。</w:t>
            </w:r>
            <w:r w:rsidRPr="003B19B3">
              <w:rPr>
                <w:rFonts w:ascii="Times New Roman" w:hAnsi="Times New Roman" w:cs="Times New Roman"/>
                <w:sz w:val="20"/>
                <w:szCs w:val="20"/>
                <w:lang w:eastAsia="zh-CN"/>
              </w:rPr>
              <w:t>GBFF</w:t>
            </w:r>
            <w:r w:rsidRPr="003B19B3">
              <w:rPr>
                <w:rFonts w:ascii="Times New Roman" w:hAnsi="Times New Roman" w:cs="Times New Roman"/>
                <w:sz w:val="20"/>
                <w:szCs w:val="20"/>
                <w:lang w:eastAsia="zh-CN"/>
              </w:rPr>
              <w:t>已经设立，</w:t>
            </w:r>
            <w:r w:rsidRPr="003B19B3">
              <w:rPr>
                <w:rFonts w:ascii="Times New Roman" w:hAnsi="Times New Roman" w:cs="Times New Roman"/>
                <w:sz w:val="20"/>
                <w:szCs w:val="20"/>
                <w:lang w:eastAsia="zh-CN"/>
              </w:rPr>
              <w:t>2024</w:t>
            </w:r>
            <w:r w:rsidRPr="003B19B3">
              <w:rPr>
                <w:rFonts w:ascii="Times New Roman" w:hAnsi="Times New Roman" w:cs="Times New Roman"/>
                <w:sz w:val="20"/>
                <w:szCs w:val="20"/>
                <w:lang w:eastAsia="zh-CN"/>
              </w:rPr>
              <w:t>年</w:t>
            </w:r>
            <w:r w:rsidRPr="003B19B3">
              <w:rPr>
                <w:rFonts w:ascii="Times New Roman" w:hAnsi="Times New Roman" w:cs="Times New Roman"/>
                <w:sz w:val="20"/>
                <w:szCs w:val="20"/>
                <w:lang w:eastAsia="zh-CN"/>
              </w:rPr>
              <w:t>2</w:t>
            </w:r>
            <w:r w:rsidRPr="003B19B3">
              <w:rPr>
                <w:rFonts w:ascii="Times New Roman" w:hAnsi="Times New Roman" w:cs="Times New Roman"/>
                <w:sz w:val="20"/>
                <w:szCs w:val="20"/>
                <w:lang w:eastAsia="zh-CN"/>
              </w:rPr>
              <w:t>月宣布了前两轮</w:t>
            </w:r>
            <w:r w:rsidRPr="003B19B3">
              <w:rPr>
                <w:rFonts w:ascii="Times New Roman" w:hAnsi="Times New Roman" w:cs="Times New Roman" w:hint="eastAsia"/>
                <w:sz w:val="20"/>
                <w:szCs w:val="20"/>
                <w:lang w:eastAsia="zh-CN"/>
              </w:rPr>
              <w:t>筛选</w:t>
            </w:r>
            <w:r w:rsidRPr="003B19B3">
              <w:rPr>
                <w:rFonts w:ascii="Times New Roman" w:hAnsi="Times New Roman" w:cs="Times New Roman"/>
                <w:sz w:val="20"/>
                <w:szCs w:val="20"/>
                <w:lang w:eastAsia="zh-CN"/>
              </w:rPr>
              <w:t>。</w:t>
            </w:r>
          </w:p>
          <w:p w14:paraId="68C76208" w14:textId="77777777" w:rsidR="003B19B3" w:rsidRPr="003B19B3" w:rsidRDefault="003B19B3" w:rsidP="003B19B3">
            <w:pPr>
              <w:spacing w:before="120" w:after="120"/>
              <w:rPr>
                <w:rFonts w:ascii="Times New Roman" w:hAnsi="Times New Roman" w:cs="Times New Roman"/>
                <w:sz w:val="20"/>
                <w:szCs w:val="20"/>
                <w:lang w:eastAsia="zh-CN"/>
              </w:rPr>
            </w:pPr>
            <w:r w:rsidRPr="003B19B3">
              <w:rPr>
                <w:rFonts w:ascii="Times New Roman" w:hAnsi="Times New Roman" w:cs="Times New Roman"/>
                <w:sz w:val="20"/>
                <w:szCs w:val="20"/>
                <w:lang w:eastAsia="zh-CN"/>
              </w:rPr>
              <w:t>GEF</w:t>
            </w:r>
            <w:r w:rsidRPr="003B19B3">
              <w:rPr>
                <w:rFonts w:ascii="Times New Roman" w:hAnsi="Times New Roman" w:cs="Times New Roman"/>
                <w:sz w:val="20"/>
                <w:szCs w:val="20"/>
                <w:lang w:eastAsia="zh-CN"/>
              </w:rPr>
              <w:t>的所有投资都为能力建设提供了重要支持，并为长期能力建设框架作出贡献。</w:t>
            </w:r>
          </w:p>
          <w:p w14:paraId="4408BD86" w14:textId="145B06F6" w:rsidR="003B19B3" w:rsidRPr="003B19B3" w:rsidRDefault="003B19B3" w:rsidP="003B19B3">
            <w:pPr>
              <w:spacing w:before="120" w:after="120"/>
              <w:rPr>
                <w:rFonts w:ascii="Times New Roman" w:hAnsi="Times New Roman" w:cs="Times New Roman"/>
                <w:sz w:val="20"/>
                <w:szCs w:val="20"/>
                <w:lang w:eastAsia="zh-CN"/>
              </w:rPr>
            </w:pPr>
            <w:r w:rsidRPr="003B19B3">
              <w:rPr>
                <w:rFonts w:ascii="Times New Roman" w:hAnsi="Times New Roman" w:cs="Times New Roman"/>
                <w:sz w:val="20"/>
                <w:szCs w:val="20"/>
                <w:lang w:eastAsia="zh-CN"/>
              </w:rPr>
              <w:t>生物多样性主流化仍然是生物多样性重点领域战略的一个重要优先事项，</w:t>
            </w:r>
            <w:r w:rsidRPr="003B19B3">
              <w:rPr>
                <w:rFonts w:ascii="Times New Roman" w:hAnsi="Times New Roman" w:cs="Times New Roman"/>
                <w:sz w:val="20"/>
                <w:szCs w:val="20"/>
                <w:lang w:eastAsia="zh-CN"/>
              </w:rPr>
              <w:t>GEF</w:t>
            </w:r>
            <w:r w:rsidRPr="003B19B3">
              <w:rPr>
                <w:rFonts w:ascii="Times New Roman" w:hAnsi="Times New Roman" w:cs="Times New Roman"/>
                <w:sz w:val="20"/>
                <w:szCs w:val="20"/>
                <w:lang w:eastAsia="zh-CN"/>
              </w:rPr>
              <w:t>理事会</w:t>
            </w:r>
            <w:r w:rsidRPr="003B19B3">
              <w:rPr>
                <w:rFonts w:ascii="Times New Roman" w:hAnsi="Times New Roman" w:cs="Times New Roman" w:hint="eastAsia"/>
                <w:sz w:val="20"/>
                <w:szCs w:val="20"/>
                <w:lang w:eastAsia="zh-CN"/>
              </w:rPr>
              <w:t>核准</w:t>
            </w:r>
            <w:r w:rsidRPr="003B19B3">
              <w:rPr>
                <w:rFonts w:ascii="Times New Roman" w:hAnsi="Times New Roman" w:cs="Times New Roman"/>
                <w:sz w:val="20"/>
                <w:szCs w:val="20"/>
                <w:lang w:eastAsia="zh-CN"/>
              </w:rPr>
              <w:t>的</w:t>
            </w:r>
            <w:r w:rsidRPr="003B19B3">
              <w:rPr>
                <w:rFonts w:ascii="Times New Roman" w:hAnsi="Times New Roman" w:cs="Times New Roman"/>
                <w:sz w:val="20"/>
                <w:szCs w:val="20"/>
                <w:lang w:eastAsia="zh-CN"/>
              </w:rPr>
              <w:t>11</w:t>
            </w:r>
            <w:r w:rsidRPr="003B19B3">
              <w:rPr>
                <w:rFonts w:ascii="Times New Roman" w:hAnsi="Times New Roman" w:cs="Times New Roman"/>
                <w:sz w:val="20"/>
                <w:szCs w:val="20"/>
                <w:lang w:eastAsia="zh-CN"/>
              </w:rPr>
              <w:t>个综合方案将对生物多样性的保护和可持续利用作出重大贡献，通常是通过主流化行动。</w:t>
            </w:r>
          </w:p>
          <w:p w14:paraId="3AD93A9A" w14:textId="18C7FE39" w:rsidR="003B19B3" w:rsidRPr="003B19B3" w:rsidRDefault="0058108E" w:rsidP="00B85F0E">
            <w:pPr>
              <w:spacing w:before="120" w:after="120"/>
              <w:rPr>
                <w:rFonts w:ascii="Times New Roman" w:hAnsi="Times New Roman" w:cs="Times New Roman"/>
                <w:sz w:val="20"/>
                <w:szCs w:val="20"/>
                <w:lang w:eastAsia="zh-CN"/>
              </w:rPr>
            </w:pPr>
            <w:r w:rsidRPr="0058108E">
              <w:rPr>
                <w:rFonts w:ascii="Times New Roman" w:hAnsi="Times New Roman" w:cs="Times New Roman" w:hint="eastAsia"/>
                <w:sz w:val="20"/>
                <w:szCs w:val="20"/>
                <w:lang w:eastAsia="zh-CN"/>
              </w:rPr>
              <w:t>为支持</w:t>
            </w:r>
            <w:r>
              <w:rPr>
                <w:rFonts w:ascii="Times New Roman" w:hAnsi="Times New Roman" w:cs="Times New Roman" w:hint="eastAsia"/>
                <w:sz w:val="20"/>
                <w:szCs w:val="20"/>
                <w:lang w:eastAsia="zh-CN"/>
              </w:rPr>
              <w:t>次</w:t>
            </w:r>
            <w:r w:rsidRPr="0058108E">
              <w:rPr>
                <w:rFonts w:ascii="Times New Roman" w:hAnsi="Times New Roman" w:cs="Times New Roman" w:hint="eastAsia"/>
                <w:sz w:val="20"/>
                <w:szCs w:val="20"/>
                <w:lang w:eastAsia="zh-CN"/>
              </w:rPr>
              <w:t>国家政府、城市和其他地方当局促进生物多样性的行动计划，</w:t>
            </w:r>
            <w:r>
              <w:rPr>
                <w:rFonts w:ascii="Times New Roman" w:hAnsi="Times New Roman" w:cs="Times New Roman" w:hint="eastAsia"/>
                <w:sz w:val="20"/>
                <w:szCs w:val="20"/>
                <w:lang w:eastAsia="zh-CN"/>
              </w:rPr>
              <w:t>GEF-8</w:t>
            </w:r>
            <w:r>
              <w:rPr>
                <w:rFonts w:ascii="Times New Roman" w:hAnsi="Times New Roman" w:cs="Times New Roman" w:hint="eastAsia"/>
                <w:sz w:val="20"/>
                <w:szCs w:val="20"/>
                <w:lang w:eastAsia="zh-CN"/>
              </w:rPr>
              <w:t>的</w:t>
            </w:r>
            <w:r w:rsidRPr="0058108E">
              <w:rPr>
                <w:rFonts w:ascii="Times New Roman" w:hAnsi="Times New Roman" w:cs="Times New Roman" w:hint="eastAsia"/>
                <w:sz w:val="20"/>
                <w:szCs w:val="20"/>
                <w:lang w:eastAsia="zh-CN"/>
              </w:rPr>
              <w:t>可持续城市综合方案旨在支持城市和地方政府扩大政治承诺、开展综合城市规划、实施政策以及</w:t>
            </w:r>
            <w:r w:rsidR="00B85F0E">
              <w:rPr>
                <w:rFonts w:ascii="Times New Roman" w:hAnsi="Times New Roman" w:cs="Times New Roman" w:hint="eastAsia"/>
                <w:sz w:val="20"/>
                <w:szCs w:val="20"/>
                <w:lang w:eastAsia="zh-CN"/>
              </w:rPr>
              <w:t>为</w:t>
            </w:r>
            <w:r w:rsidRPr="0058108E">
              <w:rPr>
                <w:rFonts w:ascii="Times New Roman" w:hAnsi="Times New Roman" w:cs="Times New Roman" w:hint="eastAsia"/>
                <w:sz w:val="20"/>
                <w:szCs w:val="20"/>
                <w:lang w:eastAsia="zh-CN"/>
              </w:rPr>
              <w:t>自然</w:t>
            </w:r>
            <w:r w:rsidR="00B85F0E">
              <w:rPr>
                <w:rFonts w:ascii="Times New Roman" w:hAnsi="Times New Roman" w:cs="Times New Roman" w:hint="eastAsia"/>
                <w:sz w:val="20"/>
                <w:szCs w:val="20"/>
                <w:lang w:eastAsia="zh-CN"/>
              </w:rPr>
              <w:t>向好</w:t>
            </w:r>
            <w:r w:rsidRPr="0058108E">
              <w:rPr>
                <w:rFonts w:ascii="Times New Roman" w:hAnsi="Times New Roman" w:cs="Times New Roman" w:hint="eastAsia"/>
                <w:sz w:val="20"/>
                <w:szCs w:val="20"/>
                <w:lang w:eastAsia="zh-CN"/>
              </w:rPr>
              <w:t>、气候</w:t>
            </w:r>
            <w:r w:rsidR="00B85F0E">
              <w:rPr>
                <w:rFonts w:ascii="Times New Roman" w:hAnsi="Times New Roman" w:cs="Times New Roman" w:hint="eastAsia"/>
                <w:sz w:val="20"/>
                <w:szCs w:val="20"/>
                <w:lang w:eastAsia="zh-CN"/>
              </w:rPr>
              <w:t>复原</w:t>
            </w:r>
            <w:r w:rsidRPr="0058108E">
              <w:rPr>
                <w:rFonts w:ascii="Times New Roman" w:hAnsi="Times New Roman" w:cs="Times New Roman" w:hint="eastAsia"/>
                <w:sz w:val="20"/>
                <w:szCs w:val="20"/>
                <w:lang w:eastAsia="zh-CN"/>
              </w:rPr>
              <w:t>力和碳中和的城市发展</w:t>
            </w:r>
            <w:r w:rsidR="00B85F0E">
              <w:rPr>
                <w:rFonts w:ascii="Times New Roman" w:hAnsi="Times New Roman" w:cs="Times New Roman" w:hint="eastAsia"/>
                <w:sz w:val="20"/>
                <w:szCs w:val="20"/>
                <w:lang w:eastAsia="zh-CN"/>
              </w:rPr>
              <w:t>投资</w:t>
            </w:r>
            <w:r w:rsidRPr="0058108E">
              <w:rPr>
                <w:rFonts w:ascii="Times New Roman" w:hAnsi="Times New Roman" w:cs="Times New Roman" w:hint="eastAsia"/>
                <w:sz w:val="20"/>
                <w:szCs w:val="20"/>
                <w:lang w:eastAsia="zh-CN"/>
              </w:rPr>
              <w:t>，</w:t>
            </w:r>
            <w:r w:rsidR="00B85F0E">
              <w:rPr>
                <w:rFonts w:ascii="Times New Roman" w:hAnsi="Times New Roman" w:cs="Times New Roman" w:hint="eastAsia"/>
                <w:sz w:val="20"/>
                <w:szCs w:val="20"/>
                <w:lang w:eastAsia="zh-CN"/>
              </w:rPr>
              <w:t>从而</w:t>
            </w:r>
            <w:r w:rsidRPr="0058108E">
              <w:rPr>
                <w:rFonts w:ascii="Times New Roman" w:hAnsi="Times New Roman" w:cs="Times New Roman" w:hint="eastAsia"/>
                <w:sz w:val="20"/>
                <w:szCs w:val="20"/>
                <w:lang w:eastAsia="zh-CN"/>
              </w:rPr>
              <w:t>促进城市系统的转变。</w:t>
            </w:r>
            <w:r w:rsidR="003B19B3" w:rsidRPr="003B19B3">
              <w:rPr>
                <w:rFonts w:ascii="Times New Roman" w:hAnsi="Times New Roman" w:cs="Times New Roman"/>
                <w:sz w:val="20"/>
                <w:szCs w:val="20"/>
                <w:lang w:eastAsia="zh-CN"/>
              </w:rPr>
              <w:t>作为</w:t>
            </w:r>
            <w:r w:rsidR="003B19B3" w:rsidRPr="003B19B3">
              <w:rPr>
                <w:rFonts w:ascii="Times New Roman" w:hAnsi="Times New Roman" w:cs="Times New Roman"/>
                <w:sz w:val="20"/>
                <w:szCs w:val="20"/>
                <w:lang w:eastAsia="zh-CN"/>
              </w:rPr>
              <w:t>GEF</w:t>
            </w:r>
            <w:r w:rsidR="003B19B3" w:rsidRPr="003B19B3">
              <w:rPr>
                <w:rFonts w:ascii="Times New Roman" w:hAnsi="Times New Roman" w:cs="Times New Roman"/>
                <w:sz w:val="20"/>
                <w:szCs w:val="20"/>
                <w:lang w:eastAsia="zh-CN"/>
              </w:rPr>
              <w:t>性别平等政策</w:t>
            </w:r>
            <w:r w:rsidR="003B19B3" w:rsidRPr="003B19B3">
              <w:rPr>
                <w:rFonts w:ascii="Times New Roman" w:hAnsi="Times New Roman" w:cs="Times New Roman"/>
                <w:sz w:val="20"/>
                <w:szCs w:val="20"/>
                <w:vertAlign w:val="superscript"/>
                <w:lang w:eastAsia="zh-CN"/>
              </w:rPr>
              <w:footnoteReference w:id="52"/>
            </w:r>
            <w:r w:rsidR="003B19B3" w:rsidRPr="003B19B3">
              <w:rPr>
                <w:rFonts w:ascii="Times New Roman" w:hAnsi="Times New Roman" w:cs="Times New Roman"/>
                <w:sz w:val="20"/>
                <w:szCs w:val="20"/>
                <w:lang w:eastAsia="zh-CN"/>
              </w:rPr>
              <w:t>以及环境和社会保障政策</w:t>
            </w:r>
            <w:r w:rsidR="003B19B3" w:rsidRPr="003B19B3">
              <w:rPr>
                <w:rFonts w:ascii="Times New Roman" w:hAnsi="Times New Roman" w:cs="Times New Roman"/>
                <w:sz w:val="20"/>
                <w:szCs w:val="20"/>
                <w:vertAlign w:val="superscript"/>
                <w:lang w:eastAsia="zh-CN"/>
              </w:rPr>
              <w:footnoteReference w:id="53"/>
            </w:r>
            <w:r w:rsidR="003B19B3" w:rsidRPr="003B19B3">
              <w:rPr>
                <w:rFonts w:ascii="Times New Roman" w:hAnsi="Times New Roman" w:cs="Times New Roman"/>
                <w:sz w:val="20"/>
                <w:szCs w:val="20"/>
                <w:lang w:eastAsia="zh-CN"/>
              </w:rPr>
              <w:t>的一部分，</w:t>
            </w:r>
            <w:r w:rsidR="003B19B3" w:rsidRPr="003B19B3">
              <w:rPr>
                <w:rFonts w:ascii="Times New Roman" w:hAnsi="Times New Roman" w:cs="Times New Roman"/>
                <w:sz w:val="20"/>
                <w:szCs w:val="20"/>
                <w:lang w:eastAsia="zh-CN"/>
              </w:rPr>
              <w:t>GEF</w:t>
            </w:r>
            <w:r w:rsidR="003B19B3" w:rsidRPr="003B19B3">
              <w:rPr>
                <w:rFonts w:ascii="Times New Roman" w:hAnsi="Times New Roman" w:cs="Times New Roman"/>
                <w:sz w:val="20"/>
                <w:szCs w:val="20"/>
                <w:lang w:eastAsia="zh-CN"/>
              </w:rPr>
              <w:t>所有项目在设计时都必须处理性别平等问题。尤其是，</w:t>
            </w:r>
            <w:r w:rsidR="003B19B3" w:rsidRPr="003B19B3">
              <w:rPr>
                <w:rFonts w:ascii="Times New Roman" w:hAnsi="Times New Roman" w:cs="Times New Roman"/>
                <w:sz w:val="20"/>
                <w:szCs w:val="20"/>
                <w:lang w:eastAsia="zh-CN"/>
              </w:rPr>
              <w:t>GEF</w:t>
            </w:r>
            <w:r w:rsidR="003B19B3" w:rsidRPr="003B19B3">
              <w:rPr>
                <w:rFonts w:ascii="Times New Roman" w:hAnsi="Times New Roman" w:cs="Times New Roman"/>
                <w:sz w:val="20"/>
                <w:szCs w:val="20"/>
                <w:lang w:eastAsia="zh-CN"/>
              </w:rPr>
              <w:t>所有项目都必须进行性别平等分析或类似的社会经</w:t>
            </w:r>
            <w:r w:rsidR="003B19B3" w:rsidRPr="003B19B3">
              <w:rPr>
                <w:rFonts w:ascii="Times New Roman" w:hAnsi="Times New Roman" w:cs="Times New Roman"/>
                <w:sz w:val="20"/>
                <w:szCs w:val="20"/>
                <w:lang w:eastAsia="zh-CN"/>
              </w:rPr>
              <w:lastRenderedPageBreak/>
              <w:t>济评估，并制定性别平等行动计划或类似计划。因此，整个</w:t>
            </w:r>
            <w:r w:rsidR="003B19B3" w:rsidRPr="003B19B3">
              <w:rPr>
                <w:rFonts w:ascii="Times New Roman" w:hAnsi="Times New Roman" w:cs="Times New Roman"/>
                <w:sz w:val="20"/>
                <w:szCs w:val="20"/>
                <w:lang w:eastAsia="zh-CN"/>
              </w:rPr>
              <w:t>GEF</w:t>
            </w:r>
            <w:r w:rsidR="003B19B3" w:rsidRPr="003B19B3">
              <w:rPr>
                <w:rFonts w:ascii="Times New Roman" w:hAnsi="Times New Roman" w:cs="Times New Roman"/>
                <w:sz w:val="20"/>
                <w:szCs w:val="20"/>
                <w:lang w:eastAsia="zh-CN"/>
              </w:rPr>
              <w:t>项目组合都在为性别平等行动计划作贡献。</w:t>
            </w:r>
          </w:p>
        </w:tc>
      </w:tr>
      <w:tr w:rsidR="00F25407" w:rsidRPr="003B19B3" w14:paraId="333824B3" w14:textId="77777777" w:rsidTr="00B92C70">
        <w:tc>
          <w:tcPr>
            <w:tcW w:w="5305" w:type="dxa"/>
            <w:shd w:val="clear" w:color="auto" w:fill="auto"/>
          </w:tcPr>
          <w:p w14:paraId="24DB09CF" w14:textId="77777777" w:rsidR="003B19B3" w:rsidRPr="003B19B3" w:rsidRDefault="003B19B3" w:rsidP="003B19B3">
            <w:pPr>
              <w:spacing w:before="120" w:after="120"/>
              <w:rPr>
                <w:rFonts w:ascii="Times New Roman" w:hAnsi="Times New Roman" w:cs="Times New Roman"/>
                <w:bCs/>
                <w:iCs/>
                <w:sz w:val="20"/>
                <w:szCs w:val="20"/>
                <w:lang w:eastAsia="zh-CN"/>
              </w:rPr>
            </w:pPr>
            <w:r w:rsidRPr="003B19B3">
              <w:rPr>
                <w:rFonts w:ascii="Times New Roman" w:hAnsi="Times New Roman" w:cs="Times New Roman"/>
                <w:bCs/>
                <w:iCs/>
                <w:sz w:val="20"/>
                <w:szCs w:val="20"/>
                <w:lang w:eastAsia="zh-CN"/>
              </w:rPr>
              <w:lastRenderedPageBreak/>
              <w:t>(f)</w:t>
            </w:r>
            <w:r w:rsidRPr="003B19B3">
              <w:rPr>
                <w:rFonts w:ascii="Times New Roman" w:hAnsi="Times New Roman" w:cs="Times New Roman"/>
                <w:bCs/>
                <w:iCs/>
                <w:sz w:val="20"/>
                <w:szCs w:val="20"/>
                <w:lang w:eastAsia="zh-CN"/>
              </w:rPr>
              <w:tab/>
            </w:r>
            <w:r w:rsidRPr="003B19B3">
              <w:rPr>
                <w:rFonts w:ascii="Times New Roman" w:hAnsi="Times New Roman" w:cs="Times New Roman"/>
                <w:bCs/>
                <w:iCs/>
                <w:sz w:val="20"/>
                <w:szCs w:val="20"/>
                <w:lang w:eastAsia="zh-CN"/>
              </w:rPr>
              <w:t>规划、监测、报告和审查机制</w:t>
            </w:r>
            <w:r w:rsidRPr="003B19B3">
              <w:rPr>
                <w:rFonts w:ascii="Times New Roman" w:hAnsi="Times New Roman" w:cs="Times New Roman"/>
                <w:bCs/>
                <w:iCs/>
                <w:sz w:val="20"/>
                <w:szCs w:val="20"/>
                <w:vertAlign w:val="superscript"/>
                <w:lang w:eastAsia="zh-CN"/>
              </w:rPr>
              <w:footnoteReference w:id="54"/>
            </w:r>
            <w:r w:rsidRPr="003B19B3">
              <w:rPr>
                <w:rFonts w:ascii="Times New Roman" w:hAnsi="Times New Roman" w:cs="Times New Roman"/>
                <w:bCs/>
                <w:iCs/>
                <w:sz w:val="20"/>
                <w:szCs w:val="20"/>
                <w:lang w:eastAsia="zh-CN"/>
              </w:rPr>
              <w:t>；</w:t>
            </w:r>
          </w:p>
          <w:p w14:paraId="02140B64" w14:textId="77777777" w:rsidR="003B19B3" w:rsidRPr="003B19B3" w:rsidRDefault="003B19B3" w:rsidP="003B19B3">
            <w:pPr>
              <w:spacing w:before="120" w:after="120"/>
              <w:rPr>
                <w:rFonts w:ascii="Times New Roman" w:hAnsi="Times New Roman" w:cs="Times New Roman"/>
                <w:sz w:val="20"/>
                <w:szCs w:val="20"/>
                <w:lang w:val="en-GB" w:eastAsia="zh-CN"/>
              </w:rPr>
            </w:pPr>
          </w:p>
        </w:tc>
        <w:tc>
          <w:tcPr>
            <w:tcW w:w="4050" w:type="dxa"/>
          </w:tcPr>
          <w:p w14:paraId="5605AFDA" w14:textId="77777777" w:rsidR="003B19B3" w:rsidRPr="003B19B3" w:rsidRDefault="003B19B3" w:rsidP="003B19B3">
            <w:pPr>
              <w:spacing w:before="120" w:after="120"/>
              <w:rPr>
                <w:rFonts w:ascii="Times New Roman" w:hAnsi="Times New Roman" w:cs="Times New Roman"/>
                <w:sz w:val="20"/>
                <w:szCs w:val="20"/>
                <w:lang w:eastAsia="zh-CN"/>
              </w:rPr>
            </w:pPr>
            <w:r w:rsidRPr="003B19B3">
              <w:rPr>
                <w:rFonts w:ascii="Times New Roman" w:hAnsi="Times New Roman" w:cs="Times New Roman"/>
                <w:sz w:val="20"/>
                <w:szCs w:val="20"/>
                <w:lang w:eastAsia="zh-CN"/>
              </w:rPr>
              <w:t>作为生物多样性重点领域战略的一部分，已在</w:t>
            </w:r>
            <w:r w:rsidRPr="003B19B3">
              <w:rPr>
                <w:rFonts w:ascii="Times New Roman" w:hAnsi="Times New Roman" w:cs="Times New Roman"/>
                <w:sz w:val="20"/>
                <w:szCs w:val="20"/>
                <w:lang w:eastAsia="zh-CN"/>
              </w:rPr>
              <w:t>STAR</w:t>
            </w:r>
            <w:r w:rsidRPr="003B19B3">
              <w:rPr>
                <w:rFonts w:ascii="Times New Roman" w:hAnsi="Times New Roman" w:cs="Times New Roman"/>
                <w:sz w:val="20"/>
                <w:szCs w:val="20"/>
                <w:lang w:eastAsia="zh-CN"/>
              </w:rPr>
              <w:t>之外留出资源，用于支持修订国家生物多样性战略和行动计划，编写提交《生物多样性公约》、《卡塔赫纳议定书》和《名古屋议定书》的国家报告。</w:t>
            </w:r>
            <w:r w:rsidRPr="003B19B3">
              <w:rPr>
                <w:rFonts w:ascii="Times New Roman" w:hAnsi="Times New Roman" w:cs="Times New Roman"/>
                <w:sz w:val="20"/>
                <w:szCs w:val="20"/>
                <w:lang w:eastAsia="zh-CN"/>
              </w:rPr>
              <w:t>GEF-8</w:t>
            </w:r>
            <w:r w:rsidRPr="003B19B3">
              <w:rPr>
                <w:rFonts w:ascii="Times New Roman" w:hAnsi="Times New Roman" w:cs="Times New Roman"/>
                <w:sz w:val="20"/>
                <w:szCs w:val="20"/>
                <w:lang w:eastAsia="zh-CN"/>
              </w:rPr>
              <w:t>期间，</w:t>
            </w:r>
            <w:r w:rsidRPr="003B19B3">
              <w:rPr>
                <w:rFonts w:ascii="Times New Roman" w:hAnsi="Times New Roman" w:cs="Times New Roman"/>
                <w:sz w:val="20"/>
                <w:szCs w:val="20"/>
                <w:lang w:eastAsia="zh-CN"/>
              </w:rPr>
              <w:t>GEF</w:t>
            </w:r>
            <w:r w:rsidRPr="003B19B3">
              <w:rPr>
                <w:rFonts w:ascii="Times New Roman" w:hAnsi="Times New Roman" w:cs="Times New Roman" w:hint="eastAsia"/>
                <w:sz w:val="20"/>
                <w:szCs w:val="20"/>
                <w:lang w:eastAsia="zh-CN"/>
              </w:rPr>
              <w:t>核准</w:t>
            </w:r>
            <w:r w:rsidRPr="003B19B3">
              <w:rPr>
                <w:rFonts w:ascii="Times New Roman" w:hAnsi="Times New Roman" w:cs="Times New Roman"/>
                <w:sz w:val="20"/>
                <w:szCs w:val="20"/>
                <w:lang w:eastAsia="zh-CN"/>
              </w:rPr>
              <w:t>财务支助</w:t>
            </w:r>
            <w:r w:rsidRPr="003B19B3">
              <w:rPr>
                <w:rFonts w:ascii="Times New Roman" w:hAnsi="Times New Roman" w:cs="Times New Roman"/>
                <w:sz w:val="20"/>
                <w:szCs w:val="20"/>
                <w:lang w:eastAsia="zh-CN"/>
              </w:rPr>
              <w:t>7,200</w:t>
            </w:r>
            <w:r w:rsidRPr="003B19B3">
              <w:rPr>
                <w:rFonts w:ascii="Times New Roman" w:hAnsi="Times New Roman" w:cs="Times New Roman"/>
                <w:sz w:val="20"/>
                <w:szCs w:val="20"/>
                <w:lang w:eastAsia="zh-CN"/>
              </w:rPr>
              <w:t>万美元（不包括机构费用），用于</w:t>
            </w:r>
            <w:r w:rsidRPr="003B19B3">
              <w:rPr>
                <w:rFonts w:ascii="Times New Roman" w:hAnsi="Times New Roman" w:cs="Times New Roman"/>
                <w:sz w:val="20"/>
                <w:szCs w:val="20"/>
                <w:lang w:eastAsia="zh-CN"/>
              </w:rPr>
              <w:t>139</w:t>
            </w:r>
            <w:r w:rsidRPr="003B19B3">
              <w:rPr>
                <w:rFonts w:ascii="Times New Roman" w:hAnsi="Times New Roman" w:cs="Times New Roman"/>
                <w:sz w:val="20"/>
                <w:szCs w:val="20"/>
                <w:lang w:eastAsia="zh-CN"/>
              </w:rPr>
              <w:t>个国家修订国家生物多样性战略和行动计划和编写提交《生物多样性公约》的第七次国家报告。这是</w:t>
            </w:r>
            <w:r w:rsidRPr="003B19B3">
              <w:rPr>
                <w:rFonts w:ascii="Times New Roman" w:hAnsi="Times New Roman" w:cs="Times New Roman"/>
                <w:sz w:val="20"/>
                <w:szCs w:val="20"/>
                <w:lang w:eastAsia="zh-CN"/>
              </w:rPr>
              <w:t>GEF-7</w:t>
            </w:r>
            <w:r w:rsidRPr="003B19B3">
              <w:rPr>
                <w:rFonts w:ascii="Times New Roman" w:hAnsi="Times New Roman" w:cs="Times New Roman"/>
                <w:sz w:val="20"/>
                <w:szCs w:val="20"/>
                <w:lang w:eastAsia="zh-CN"/>
              </w:rPr>
              <w:t>早期行动赠款的后续，早期行动赠款共划拨</w:t>
            </w:r>
            <w:r w:rsidRPr="003B19B3">
              <w:rPr>
                <w:rFonts w:ascii="Times New Roman" w:hAnsi="Times New Roman" w:cs="Times New Roman"/>
                <w:sz w:val="20"/>
                <w:szCs w:val="20"/>
                <w:lang w:eastAsia="zh-CN"/>
              </w:rPr>
              <w:t>3,820</w:t>
            </w:r>
            <w:r w:rsidRPr="003B19B3">
              <w:rPr>
                <w:rFonts w:ascii="Times New Roman" w:hAnsi="Times New Roman" w:cs="Times New Roman"/>
                <w:sz w:val="20"/>
                <w:szCs w:val="20"/>
                <w:lang w:eastAsia="zh-CN"/>
              </w:rPr>
              <w:t>万美元，</w:t>
            </w:r>
            <w:r w:rsidRPr="003B19B3">
              <w:rPr>
                <w:rFonts w:ascii="Times New Roman" w:hAnsi="Times New Roman" w:cs="Times New Roman" w:hint="eastAsia"/>
                <w:sz w:val="20"/>
                <w:szCs w:val="20"/>
                <w:lang w:eastAsia="zh-CN"/>
              </w:rPr>
              <w:t>支助</w:t>
            </w:r>
            <w:r w:rsidRPr="003B19B3">
              <w:rPr>
                <w:rFonts w:ascii="Times New Roman" w:hAnsi="Times New Roman" w:cs="Times New Roman"/>
                <w:sz w:val="20"/>
                <w:szCs w:val="20"/>
                <w:lang w:eastAsia="zh-CN"/>
              </w:rPr>
              <w:t>138</w:t>
            </w:r>
            <w:r w:rsidRPr="003B19B3">
              <w:rPr>
                <w:rFonts w:ascii="Times New Roman" w:hAnsi="Times New Roman" w:cs="Times New Roman"/>
                <w:sz w:val="20"/>
                <w:szCs w:val="20"/>
                <w:lang w:eastAsia="zh-CN"/>
              </w:rPr>
              <w:t>个国家开展初步活动，除其他外，修订其国家生物多样性战略和行动计划和</w:t>
            </w:r>
            <w:r w:rsidRPr="003B19B3">
              <w:rPr>
                <w:rFonts w:ascii="Times New Roman" w:hAnsi="Times New Roman" w:cs="Times New Roman"/>
                <w:sz w:val="20"/>
                <w:szCs w:val="20"/>
                <w:lang w:eastAsia="zh-CN"/>
              </w:rPr>
              <w:t>/</w:t>
            </w:r>
            <w:r w:rsidRPr="003B19B3">
              <w:rPr>
                <w:rFonts w:ascii="Times New Roman" w:hAnsi="Times New Roman" w:cs="Times New Roman"/>
                <w:sz w:val="20"/>
                <w:szCs w:val="20"/>
                <w:lang w:eastAsia="zh-CN"/>
              </w:rPr>
              <w:t>或使其国家监测框架与《昆蒙框架》相一致。</w:t>
            </w:r>
            <w:r w:rsidRPr="003B19B3">
              <w:rPr>
                <w:rFonts w:ascii="Times New Roman" w:hAnsi="Times New Roman" w:cs="Times New Roman"/>
                <w:sz w:val="20"/>
                <w:szCs w:val="20"/>
                <w:lang w:eastAsia="zh-CN"/>
              </w:rPr>
              <w:t xml:space="preserve"> </w:t>
            </w:r>
          </w:p>
        </w:tc>
      </w:tr>
      <w:tr w:rsidR="00F25407" w:rsidRPr="003B19B3" w14:paraId="5049AA7A" w14:textId="77777777" w:rsidTr="00B92C70">
        <w:tc>
          <w:tcPr>
            <w:tcW w:w="5305" w:type="dxa"/>
          </w:tcPr>
          <w:p w14:paraId="0BE4C417" w14:textId="77777777" w:rsidR="003B19B3" w:rsidRPr="003B19B3" w:rsidRDefault="003B19B3" w:rsidP="003B19B3">
            <w:pPr>
              <w:spacing w:before="120" w:after="120"/>
              <w:rPr>
                <w:rFonts w:ascii="Times New Roman" w:hAnsi="Times New Roman" w:cs="Times New Roman"/>
                <w:iCs/>
                <w:sz w:val="20"/>
                <w:szCs w:val="20"/>
                <w:lang w:val="en-GB" w:eastAsia="zh-CN"/>
              </w:rPr>
            </w:pPr>
            <w:r w:rsidRPr="003B19B3">
              <w:rPr>
                <w:rFonts w:ascii="Times New Roman" w:hAnsi="Times New Roman" w:cs="Times New Roman"/>
                <w:bCs/>
                <w:iCs/>
                <w:sz w:val="20"/>
                <w:szCs w:val="20"/>
                <w:lang w:eastAsia="zh-CN"/>
              </w:rPr>
              <w:t>(g)</w:t>
            </w:r>
            <w:r w:rsidRPr="003B19B3">
              <w:rPr>
                <w:rFonts w:ascii="Times New Roman" w:hAnsi="Times New Roman" w:cs="Times New Roman"/>
                <w:bCs/>
                <w:iCs/>
                <w:sz w:val="20"/>
                <w:szCs w:val="20"/>
                <w:lang w:eastAsia="zh-CN"/>
              </w:rPr>
              <w:tab/>
            </w:r>
            <w:r w:rsidRPr="003B19B3">
              <w:rPr>
                <w:rFonts w:ascii="Times New Roman" w:hAnsi="Times New Roman" w:cs="Times New Roman"/>
                <w:bCs/>
                <w:iCs/>
                <w:sz w:val="20"/>
                <w:szCs w:val="20"/>
                <w:lang w:eastAsia="zh-CN"/>
              </w:rPr>
              <w:t>《昆明</w:t>
            </w:r>
            <w:r w:rsidRPr="003B19B3">
              <w:rPr>
                <w:rFonts w:ascii="Times New Roman" w:hAnsi="Times New Roman" w:cs="Times New Roman"/>
                <w:bCs/>
                <w:iCs/>
                <w:sz w:val="20"/>
                <w:szCs w:val="20"/>
                <w:lang w:eastAsia="zh-CN"/>
              </w:rPr>
              <w:t>-</w:t>
            </w:r>
            <w:r w:rsidRPr="003B19B3">
              <w:rPr>
                <w:rFonts w:ascii="Times New Roman" w:hAnsi="Times New Roman" w:cs="Times New Roman"/>
                <w:bCs/>
                <w:iCs/>
                <w:sz w:val="20"/>
                <w:szCs w:val="20"/>
                <w:lang w:eastAsia="zh-CN"/>
              </w:rPr>
              <w:t>蒙特利尔全球生物多样性框架》所述执行《框架》所需的有利条件；</w:t>
            </w:r>
          </w:p>
        </w:tc>
        <w:tc>
          <w:tcPr>
            <w:tcW w:w="4050" w:type="dxa"/>
          </w:tcPr>
          <w:p w14:paraId="624370C2" w14:textId="1FE5AF5F" w:rsidR="003B19B3" w:rsidRPr="003B19B3" w:rsidRDefault="003B19B3" w:rsidP="003B19B3">
            <w:pPr>
              <w:spacing w:before="120" w:after="120"/>
              <w:rPr>
                <w:rFonts w:ascii="Times New Roman" w:hAnsi="Times New Roman" w:cs="Times New Roman"/>
                <w:sz w:val="20"/>
                <w:szCs w:val="20"/>
                <w:lang w:val="en-GB" w:eastAsia="zh-CN"/>
              </w:rPr>
            </w:pPr>
            <w:r w:rsidRPr="003B19B3">
              <w:rPr>
                <w:rFonts w:ascii="Times New Roman" w:hAnsi="Times New Roman" w:cs="Times New Roman"/>
                <w:sz w:val="20"/>
                <w:szCs w:val="20"/>
                <w:lang w:eastAsia="zh-CN"/>
              </w:rPr>
              <w:t>关于执行工作所需扶持性条件</w:t>
            </w:r>
            <w:r w:rsidRPr="003B19B3">
              <w:rPr>
                <w:rFonts w:ascii="Times New Roman" w:hAnsi="Times New Roman" w:cs="Times New Roman" w:hint="eastAsia"/>
                <w:sz w:val="20"/>
                <w:szCs w:val="20"/>
                <w:lang w:eastAsia="zh-CN"/>
              </w:rPr>
              <w:t>的</w:t>
            </w:r>
            <w:r w:rsidRPr="003B19B3">
              <w:rPr>
                <w:rFonts w:ascii="Times New Roman" w:hAnsi="Times New Roman" w:cs="Times New Roman"/>
                <w:sz w:val="20"/>
                <w:szCs w:val="20"/>
                <w:lang w:eastAsia="zh-CN"/>
              </w:rPr>
              <w:t>部分</w:t>
            </w:r>
            <w:r w:rsidRPr="003B19B3">
              <w:rPr>
                <w:rFonts w:ascii="Times New Roman" w:hAnsi="Times New Roman" w:cs="Times New Roman" w:hint="eastAsia"/>
                <w:sz w:val="20"/>
                <w:szCs w:val="20"/>
                <w:lang w:eastAsia="zh-CN"/>
              </w:rPr>
              <w:t>，其</w:t>
            </w:r>
            <w:r w:rsidRPr="003B19B3">
              <w:rPr>
                <w:rFonts w:ascii="Times New Roman" w:hAnsi="Times New Roman" w:cs="Times New Roman"/>
                <w:sz w:val="20"/>
                <w:szCs w:val="20"/>
                <w:lang w:eastAsia="zh-CN"/>
              </w:rPr>
              <w:t>重点是</w:t>
            </w:r>
            <w:r w:rsidRPr="003B19B3">
              <w:rPr>
                <w:rFonts w:ascii="Times New Roman" w:hAnsi="Times New Roman" w:cs="Times New Roman" w:hint="eastAsia"/>
                <w:sz w:val="20"/>
                <w:szCs w:val="20"/>
                <w:lang w:eastAsia="zh-CN"/>
              </w:rPr>
              <w:t>“</w:t>
            </w:r>
            <w:r w:rsidRPr="003B19B3">
              <w:rPr>
                <w:rFonts w:ascii="Times New Roman" w:hAnsi="Times New Roman" w:cs="Times New Roman"/>
                <w:sz w:val="20"/>
                <w:szCs w:val="20"/>
                <w:lang w:eastAsia="zh-CN"/>
              </w:rPr>
              <w:t>《生物多样性公约》及其议定书下的支助机制和战略</w:t>
            </w:r>
            <w:r w:rsidRPr="003B19B3">
              <w:rPr>
                <w:rFonts w:ascii="Times New Roman" w:hAnsi="Times New Roman" w:cs="Times New Roman" w:hint="eastAsia"/>
                <w:sz w:val="20"/>
                <w:szCs w:val="20"/>
                <w:lang w:eastAsia="zh-CN"/>
              </w:rPr>
              <w:t>”</w:t>
            </w:r>
            <w:r w:rsidRPr="003B19B3">
              <w:rPr>
                <w:rFonts w:ascii="Times New Roman" w:hAnsi="Times New Roman" w:cs="Times New Roman"/>
                <w:sz w:val="20"/>
                <w:szCs w:val="20"/>
                <w:lang w:eastAsia="zh-CN"/>
              </w:rPr>
              <w:t>以及</w:t>
            </w:r>
            <w:r w:rsidRPr="003B19B3">
              <w:rPr>
                <w:rFonts w:ascii="Times New Roman" w:hAnsi="Times New Roman" w:cs="Times New Roman"/>
                <w:sz w:val="20"/>
                <w:szCs w:val="20"/>
                <w:lang w:eastAsia="zh-CN"/>
              </w:rPr>
              <w:t xml:space="preserve"> “</w:t>
            </w:r>
            <w:r w:rsidRPr="003B19B3">
              <w:rPr>
                <w:rFonts w:ascii="Times New Roman" w:hAnsi="Times New Roman" w:cs="Times New Roman"/>
                <w:sz w:val="20"/>
                <w:szCs w:val="20"/>
                <w:lang w:eastAsia="zh-CN"/>
              </w:rPr>
              <w:t>根据需求从所有来源筹集充足、可预测和易于获得的财务资源</w:t>
            </w:r>
            <w:r w:rsidRPr="003B19B3">
              <w:rPr>
                <w:rFonts w:ascii="Times New Roman" w:hAnsi="Times New Roman" w:cs="Times New Roman"/>
                <w:sz w:val="20"/>
                <w:szCs w:val="20"/>
                <w:lang w:eastAsia="zh-CN"/>
              </w:rPr>
              <w:t>”</w:t>
            </w:r>
            <w:r w:rsidRPr="003B19B3">
              <w:rPr>
                <w:rFonts w:ascii="Times New Roman" w:hAnsi="Times New Roman" w:cs="Times New Roman"/>
                <w:sz w:val="20"/>
                <w:szCs w:val="20"/>
                <w:lang w:eastAsia="zh-CN"/>
              </w:rPr>
              <w:t>。还要求在建设必要的</w:t>
            </w:r>
            <w:r w:rsidRPr="003B19B3">
              <w:rPr>
                <w:rFonts w:ascii="Times New Roman" w:hAnsi="Times New Roman" w:cs="Times New Roman"/>
                <w:sz w:val="20"/>
                <w:szCs w:val="20"/>
                <w:lang w:eastAsia="zh-CN"/>
              </w:rPr>
              <w:t xml:space="preserve"> “</w:t>
            </w:r>
            <w:r w:rsidRPr="003B19B3">
              <w:rPr>
                <w:rFonts w:ascii="Times New Roman" w:hAnsi="Times New Roman" w:cs="Times New Roman"/>
                <w:sz w:val="20"/>
                <w:szCs w:val="20"/>
                <w:lang w:eastAsia="zh-CN"/>
              </w:rPr>
              <w:t>能力和技术转让方面开展合作与协作，使缔约方特别是发展中国家缔约方能够全面执行《框架》</w:t>
            </w:r>
            <w:r w:rsidRPr="003B19B3">
              <w:rPr>
                <w:rFonts w:ascii="Times New Roman" w:hAnsi="Times New Roman" w:cs="Times New Roman"/>
                <w:sz w:val="20"/>
                <w:szCs w:val="20"/>
                <w:lang w:eastAsia="zh-CN"/>
              </w:rPr>
              <w:t>”</w:t>
            </w:r>
            <w:r w:rsidRPr="003B19B3">
              <w:rPr>
                <w:rFonts w:ascii="Times New Roman" w:hAnsi="Times New Roman" w:cs="Times New Roman"/>
                <w:sz w:val="20"/>
                <w:szCs w:val="20"/>
                <w:lang w:eastAsia="zh-CN"/>
              </w:rPr>
              <w:t>。</w:t>
            </w:r>
            <w:r w:rsidRPr="003B19B3">
              <w:rPr>
                <w:rFonts w:ascii="Times New Roman" w:hAnsi="Times New Roman" w:cs="Times New Roman"/>
                <w:sz w:val="20"/>
                <w:szCs w:val="20"/>
                <w:lang w:eastAsia="zh-CN"/>
              </w:rPr>
              <w:t xml:space="preserve"> GEF</w:t>
            </w:r>
            <w:r w:rsidRPr="003B19B3">
              <w:rPr>
                <w:rFonts w:ascii="Times New Roman" w:hAnsi="Times New Roman" w:cs="Times New Roman"/>
                <w:sz w:val="20"/>
                <w:szCs w:val="20"/>
                <w:lang w:eastAsia="zh-CN"/>
              </w:rPr>
              <w:t>的项目和方案在设计上纳入了加强这些扶持性条件的内容，特别是与能力建设的合作与协作有关的内容。</w:t>
            </w:r>
          </w:p>
        </w:tc>
      </w:tr>
      <w:tr w:rsidR="00F25407" w:rsidRPr="003B19B3" w14:paraId="79B08490" w14:textId="77777777" w:rsidTr="00B92C70">
        <w:tc>
          <w:tcPr>
            <w:tcW w:w="5305" w:type="dxa"/>
          </w:tcPr>
          <w:p w14:paraId="351DE8A8" w14:textId="77777777" w:rsidR="003B19B3" w:rsidRPr="003B19B3" w:rsidRDefault="003B19B3" w:rsidP="003B19B3">
            <w:pPr>
              <w:spacing w:before="120" w:after="120"/>
              <w:rPr>
                <w:rFonts w:ascii="Times New Roman" w:hAnsi="Times New Roman" w:cs="Times New Roman"/>
                <w:iCs/>
                <w:sz w:val="20"/>
                <w:szCs w:val="20"/>
                <w:lang w:eastAsia="zh-CN"/>
              </w:rPr>
            </w:pPr>
            <w:r w:rsidRPr="003B19B3">
              <w:rPr>
                <w:rFonts w:ascii="Times New Roman" w:hAnsi="Times New Roman" w:cs="Times New Roman"/>
                <w:iCs/>
                <w:sz w:val="20"/>
                <w:szCs w:val="20"/>
                <w:lang w:eastAsia="zh-CN"/>
              </w:rPr>
              <w:t>(h)</w:t>
            </w:r>
            <w:r w:rsidRPr="003B19B3">
              <w:rPr>
                <w:rFonts w:ascii="Times New Roman" w:hAnsi="Times New Roman" w:cs="Times New Roman"/>
                <w:iCs/>
                <w:sz w:val="20"/>
                <w:szCs w:val="20"/>
                <w:lang w:eastAsia="zh-CN"/>
              </w:rPr>
              <w:tab/>
            </w:r>
            <w:r w:rsidRPr="003B19B3">
              <w:rPr>
                <w:rFonts w:ascii="Times New Roman" w:hAnsi="Times New Roman" w:cs="Times New Roman"/>
                <w:bCs/>
                <w:iCs/>
                <w:sz w:val="20"/>
                <w:szCs w:val="20"/>
                <w:lang w:eastAsia="zh-CN"/>
              </w:rPr>
              <w:t>《卡塔赫纳生物安全议定书执行计划（</w:t>
            </w:r>
            <w:r w:rsidRPr="003B19B3">
              <w:rPr>
                <w:rFonts w:ascii="Times New Roman" w:hAnsi="Times New Roman" w:cs="Times New Roman"/>
                <w:bCs/>
                <w:iCs/>
                <w:sz w:val="20"/>
                <w:szCs w:val="20"/>
                <w:lang w:eastAsia="zh-CN"/>
              </w:rPr>
              <w:t>2021-2030</w:t>
            </w:r>
            <w:r w:rsidRPr="003B19B3">
              <w:rPr>
                <w:rFonts w:ascii="Times New Roman" w:hAnsi="Times New Roman" w:cs="Times New Roman"/>
                <w:bCs/>
                <w:iCs/>
                <w:sz w:val="20"/>
                <w:szCs w:val="20"/>
                <w:lang w:eastAsia="zh-CN"/>
              </w:rPr>
              <w:t>年）》</w:t>
            </w:r>
            <w:r w:rsidRPr="003B19B3">
              <w:rPr>
                <w:rFonts w:ascii="Times New Roman" w:hAnsi="Times New Roman" w:cs="Times New Roman"/>
                <w:bCs/>
                <w:iCs/>
                <w:sz w:val="20"/>
                <w:szCs w:val="20"/>
                <w:vertAlign w:val="superscript"/>
                <w:lang w:eastAsia="zh-CN"/>
              </w:rPr>
              <w:footnoteReference w:id="55"/>
            </w:r>
            <w:r w:rsidRPr="003B19B3">
              <w:rPr>
                <w:rFonts w:ascii="Times New Roman" w:hAnsi="Times New Roman" w:cs="Times New Roman"/>
                <w:bCs/>
                <w:iCs/>
                <w:sz w:val="20"/>
                <w:szCs w:val="20"/>
                <w:lang w:eastAsia="zh-CN"/>
              </w:rPr>
              <w:t xml:space="preserve"> </w:t>
            </w:r>
            <w:r w:rsidRPr="003B19B3">
              <w:rPr>
                <w:rFonts w:ascii="Times New Roman" w:hAnsi="Times New Roman" w:cs="Times New Roman"/>
                <w:bCs/>
                <w:iCs/>
                <w:sz w:val="20"/>
                <w:szCs w:val="20"/>
                <w:lang w:eastAsia="zh-CN"/>
              </w:rPr>
              <w:t>和《卡塔赫纳生物安全议定书能力建设行动计划</w:t>
            </w:r>
            <w:r w:rsidRPr="003B19B3">
              <w:rPr>
                <w:rFonts w:ascii="Times New Roman" w:hAnsi="Times New Roman" w:cs="Times New Roman"/>
                <w:bCs/>
                <w:iCs/>
                <w:sz w:val="20"/>
                <w:szCs w:val="20"/>
                <w:lang w:eastAsia="zh-CN"/>
              </w:rPr>
              <w:t xml:space="preserve"> </w:t>
            </w:r>
            <w:r w:rsidRPr="003B19B3">
              <w:rPr>
                <w:rFonts w:ascii="Times New Roman" w:hAnsi="Times New Roman" w:cs="Times New Roman"/>
                <w:bCs/>
                <w:iCs/>
                <w:sz w:val="20"/>
                <w:szCs w:val="20"/>
                <w:lang w:eastAsia="zh-CN"/>
              </w:rPr>
              <w:t>（</w:t>
            </w:r>
            <w:r w:rsidRPr="003B19B3">
              <w:rPr>
                <w:rFonts w:ascii="Times New Roman" w:hAnsi="Times New Roman" w:cs="Times New Roman"/>
                <w:bCs/>
                <w:iCs/>
                <w:sz w:val="20"/>
                <w:szCs w:val="20"/>
                <w:lang w:eastAsia="zh-CN"/>
              </w:rPr>
              <w:t>2021-2030</w:t>
            </w:r>
            <w:r w:rsidRPr="003B19B3">
              <w:rPr>
                <w:rFonts w:ascii="Times New Roman" w:hAnsi="Times New Roman" w:cs="Times New Roman"/>
                <w:bCs/>
                <w:iCs/>
                <w:sz w:val="20"/>
                <w:szCs w:val="20"/>
                <w:lang w:eastAsia="zh-CN"/>
              </w:rPr>
              <w:t>年）》</w:t>
            </w:r>
            <w:r w:rsidRPr="003B19B3">
              <w:rPr>
                <w:rFonts w:ascii="Times New Roman" w:hAnsi="Times New Roman" w:cs="Times New Roman"/>
                <w:bCs/>
                <w:iCs/>
                <w:sz w:val="20"/>
                <w:szCs w:val="20"/>
                <w:vertAlign w:val="superscript"/>
                <w:lang w:eastAsia="zh-CN"/>
              </w:rPr>
              <w:footnoteReference w:id="56"/>
            </w:r>
            <w:r w:rsidRPr="003B19B3">
              <w:rPr>
                <w:rFonts w:ascii="Times New Roman" w:hAnsi="Times New Roman" w:cs="Times New Roman"/>
                <w:bCs/>
                <w:iCs/>
                <w:sz w:val="20"/>
                <w:szCs w:val="20"/>
                <w:lang w:eastAsia="zh-CN"/>
              </w:rPr>
              <w:t>；</w:t>
            </w:r>
          </w:p>
          <w:p w14:paraId="577342CE" w14:textId="77777777" w:rsidR="003B19B3" w:rsidRPr="003B19B3" w:rsidRDefault="003B19B3" w:rsidP="003B19B3">
            <w:pPr>
              <w:spacing w:before="120" w:after="120"/>
              <w:rPr>
                <w:rFonts w:ascii="Times New Roman" w:hAnsi="Times New Roman" w:cs="Times New Roman"/>
                <w:iCs/>
                <w:sz w:val="20"/>
                <w:szCs w:val="20"/>
                <w:lang w:val="en-GB" w:eastAsia="zh-CN"/>
              </w:rPr>
            </w:pPr>
          </w:p>
        </w:tc>
        <w:tc>
          <w:tcPr>
            <w:tcW w:w="4050" w:type="dxa"/>
          </w:tcPr>
          <w:p w14:paraId="7BD6C780" w14:textId="4B70A274" w:rsidR="003B19B3" w:rsidRPr="003B19B3" w:rsidRDefault="003B19B3" w:rsidP="003B19B3">
            <w:pPr>
              <w:spacing w:before="120" w:after="120"/>
              <w:rPr>
                <w:rFonts w:ascii="Times New Roman" w:hAnsi="Times New Roman" w:cs="Times New Roman"/>
                <w:sz w:val="20"/>
                <w:szCs w:val="20"/>
                <w:lang w:eastAsia="zh-CN"/>
              </w:rPr>
            </w:pPr>
            <w:r w:rsidRPr="003B19B3">
              <w:rPr>
                <w:rFonts w:ascii="Times New Roman" w:hAnsi="Times New Roman" w:cs="Times New Roman"/>
                <w:sz w:val="20"/>
                <w:szCs w:val="20"/>
                <w:lang w:eastAsia="zh-CN"/>
              </w:rPr>
              <w:t>GEF</w:t>
            </w:r>
            <w:r w:rsidRPr="003B19B3">
              <w:rPr>
                <w:rFonts w:ascii="Times New Roman" w:hAnsi="Times New Roman" w:cs="Times New Roman"/>
                <w:sz w:val="20"/>
                <w:szCs w:val="20"/>
                <w:lang w:eastAsia="zh-CN"/>
              </w:rPr>
              <w:t>生物多样性重点领域战略的目标二支持执行《卡塔赫纳议定书》的能力建设。</w:t>
            </w:r>
            <w:r w:rsidRPr="003B19B3">
              <w:rPr>
                <w:rFonts w:ascii="Times New Roman" w:hAnsi="Times New Roman" w:cs="Times New Roman"/>
                <w:sz w:val="20"/>
                <w:szCs w:val="20"/>
                <w:lang w:eastAsia="zh-CN"/>
              </w:rPr>
              <w:t xml:space="preserve"> </w:t>
            </w:r>
            <w:r w:rsidRPr="003B19B3">
              <w:rPr>
                <w:rFonts w:ascii="Times New Roman" w:hAnsi="Times New Roman" w:cs="Times New Roman"/>
                <w:sz w:val="20"/>
                <w:szCs w:val="20"/>
                <w:lang w:eastAsia="zh-CN"/>
              </w:rPr>
              <w:t>本报告所述期间，没有国家提出</w:t>
            </w:r>
            <w:r w:rsidRPr="003B19B3">
              <w:rPr>
                <w:rFonts w:ascii="Times New Roman" w:hAnsi="Times New Roman" w:cs="Times New Roman"/>
                <w:sz w:val="20"/>
                <w:szCs w:val="20"/>
                <w:lang w:eastAsia="zh-CN"/>
              </w:rPr>
              <w:t>GEF</w:t>
            </w:r>
            <w:r w:rsidRPr="003B19B3">
              <w:rPr>
                <w:rFonts w:ascii="Times New Roman" w:hAnsi="Times New Roman" w:cs="Times New Roman"/>
                <w:sz w:val="20"/>
                <w:szCs w:val="20"/>
                <w:lang w:eastAsia="zh-CN"/>
              </w:rPr>
              <w:t>战略这一目标下的</w:t>
            </w:r>
            <w:r w:rsidR="00B85F0E">
              <w:rPr>
                <w:rFonts w:ascii="Times New Roman" w:hAnsi="Times New Roman" w:cs="Times New Roman" w:hint="eastAsia"/>
                <w:sz w:val="20"/>
                <w:szCs w:val="20"/>
                <w:lang w:eastAsia="zh-CN"/>
              </w:rPr>
              <w:t>GEF-8</w:t>
            </w:r>
            <w:r w:rsidRPr="003B19B3">
              <w:rPr>
                <w:rFonts w:ascii="Times New Roman" w:hAnsi="Times New Roman" w:cs="Times New Roman"/>
                <w:sz w:val="20"/>
                <w:szCs w:val="20"/>
                <w:lang w:eastAsia="zh-CN"/>
              </w:rPr>
              <w:t>支助申请。</w:t>
            </w:r>
          </w:p>
        </w:tc>
      </w:tr>
      <w:tr w:rsidR="00F25407" w:rsidRPr="003B19B3" w14:paraId="334C8964" w14:textId="77777777" w:rsidTr="00B92C70">
        <w:tc>
          <w:tcPr>
            <w:tcW w:w="5305" w:type="dxa"/>
          </w:tcPr>
          <w:p w14:paraId="03DA8D50" w14:textId="77777777" w:rsidR="003B19B3" w:rsidRPr="003B19B3" w:rsidRDefault="003B19B3" w:rsidP="003B19B3">
            <w:pPr>
              <w:spacing w:before="120" w:after="120"/>
              <w:rPr>
                <w:rFonts w:ascii="Times New Roman" w:hAnsi="Times New Roman" w:cs="Times New Roman"/>
                <w:iCs/>
                <w:sz w:val="20"/>
                <w:szCs w:val="20"/>
                <w:lang w:val="en-GB" w:eastAsia="zh-CN"/>
              </w:rPr>
            </w:pPr>
            <w:r w:rsidRPr="003B19B3">
              <w:rPr>
                <w:rFonts w:ascii="Times New Roman" w:hAnsi="Times New Roman" w:cs="Times New Roman"/>
                <w:iCs/>
                <w:sz w:val="20"/>
                <w:szCs w:val="20"/>
                <w:lang w:eastAsia="zh-CN"/>
              </w:rPr>
              <w:t>(i)</w:t>
            </w:r>
            <w:r w:rsidRPr="003B19B3">
              <w:rPr>
                <w:rFonts w:ascii="Times New Roman" w:hAnsi="Times New Roman" w:cs="Times New Roman"/>
                <w:iCs/>
                <w:sz w:val="20"/>
                <w:szCs w:val="20"/>
                <w:lang w:eastAsia="zh-CN"/>
              </w:rPr>
              <w:tab/>
            </w:r>
            <w:r w:rsidRPr="003B19B3">
              <w:rPr>
                <w:rFonts w:ascii="Times New Roman" w:hAnsi="Times New Roman" w:cs="Times New Roman"/>
                <w:bCs/>
                <w:iCs/>
                <w:sz w:val="20"/>
                <w:szCs w:val="20"/>
                <w:lang w:eastAsia="zh-CN"/>
              </w:rPr>
              <w:t>对全球环境基金关于支持执行《获取和惠益分享名古屋议定书》方案重点的指导意见，该指导意见获作为议定书会议的缔约方大会第四次会议通过</w:t>
            </w:r>
            <w:r w:rsidRPr="003B19B3">
              <w:rPr>
                <w:rFonts w:ascii="Times New Roman" w:hAnsi="Times New Roman" w:cs="Times New Roman"/>
                <w:iCs/>
                <w:sz w:val="20"/>
                <w:szCs w:val="20"/>
                <w:lang w:eastAsia="zh-CN"/>
              </w:rPr>
              <w:t>，见附录一。</w:t>
            </w:r>
          </w:p>
        </w:tc>
        <w:tc>
          <w:tcPr>
            <w:tcW w:w="4050" w:type="dxa"/>
          </w:tcPr>
          <w:p w14:paraId="726BF96C" w14:textId="1E0AB11A" w:rsidR="003B19B3" w:rsidRPr="003B19B3" w:rsidRDefault="003B19B3" w:rsidP="003B19B3">
            <w:pPr>
              <w:spacing w:before="120" w:after="120"/>
              <w:rPr>
                <w:rFonts w:ascii="Times New Roman" w:hAnsi="Times New Roman" w:cs="Times New Roman"/>
                <w:sz w:val="20"/>
                <w:szCs w:val="20"/>
                <w:lang w:eastAsia="zh-CN"/>
              </w:rPr>
            </w:pPr>
            <w:r w:rsidRPr="003B19B3">
              <w:rPr>
                <w:rFonts w:ascii="Times New Roman" w:hAnsi="Times New Roman" w:cs="Times New Roman"/>
                <w:sz w:val="20"/>
                <w:szCs w:val="20"/>
                <w:lang w:eastAsia="zh-CN"/>
              </w:rPr>
              <w:t>GEF</w:t>
            </w:r>
            <w:r w:rsidRPr="003B19B3">
              <w:rPr>
                <w:rFonts w:ascii="Times New Roman" w:hAnsi="Times New Roman" w:cs="Times New Roman"/>
                <w:sz w:val="20"/>
                <w:szCs w:val="20"/>
                <w:lang w:eastAsia="zh-CN"/>
              </w:rPr>
              <w:t>生物多样性重点领域战略的目标二支持执行《名古屋议定书》的能力建设和优先事项。本报告所述期间，在</w:t>
            </w:r>
            <w:r w:rsidRPr="003B19B3">
              <w:rPr>
                <w:rFonts w:ascii="Times New Roman" w:hAnsi="Times New Roman" w:cs="Times New Roman"/>
                <w:sz w:val="20"/>
                <w:szCs w:val="20"/>
                <w:lang w:eastAsia="zh-CN"/>
              </w:rPr>
              <w:t>GEF</w:t>
            </w:r>
            <w:r w:rsidRPr="003B19B3">
              <w:rPr>
                <w:rFonts w:ascii="Times New Roman" w:hAnsi="Times New Roman" w:cs="Times New Roman"/>
                <w:sz w:val="20"/>
                <w:szCs w:val="20"/>
                <w:lang w:eastAsia="zh-CN"/>
              </w:rPr>
              <w:t>战略的这一目标</w:t>
            </w:r>
            <w:r w:rsidRPr="003B19B3">
              <w:rPr>
                <w:rFonts w:ascii="Times New Roman" w:hAnsi="Times New Roman" w:cs="Times New Roman" w:hint="eastAsia"/>
                <w:sz w:val="20"/>
                <w:szCs w:val="20"/>
                <w:lang w:eastAsia="zh-CN"/>
              </w:rPr>
              <w:t>下核准</w:t>
            </w:r>
            <w:r w:rsidRPr="003B19B3">
              <w:rPr>
                <w:rFonts w:ascii="Times New Roman" w:hAnsi="Times New Roman" w:cs="Times New Roman"/>
                <w:sz w:val="20"/>
                <w:szCs w:val="20"/>
                <w:lang w:eastAsia="zh-CN"/>
              </w:rPr>
              <w:t>了巴西的一个</w:t>
            </w:r>
            <w:r w:rsidR="00B85F0E">
              <w:rPr>
                <w:rFonts w:ascii="Times New Roman" w:hAnsi="Times New Roman" w:cs="Times New Roman" w:hint="eastAsia"/>
                <w:sz w:val="20"/>
                <w:szCs w:val="20"/>
                <w:lang w:eastAsia="zh-CN"/>
              </w:rPr>
              <w:t>GEF-8</w:t>
            </w:r>
            <w:r w:rsidRPr="003B19B3">
              <w:rPr>
                <w:rFonts w:ascii="Times New Roman" w:hAnsi="Times New Roman" w:cs="Times New Roman"/>
                <w:sz w:val="20"/>
                <w:szCs w:val="20"/>
                <w:lang w:eastAsia="zh-CN"/>
              </w:rPr>
              <w:t>项目，本报告对此作了介绍。此外，布基纳法索提交了一个支持国家执行工作和相关能力建设的</w:t>
            </w:r>
            <w:r w:rsidR="00B85F0E">
              <w:rPr>
                <w:rFonts w:ascii="Times New Roman" w:hAnsi="Times New Roman" w:cs="Times New Roman" w:hint="eastAsia"/>
                <w:sz w:val="20"/>
                <w:szCs w:val="20"/>
                <w:lang w:eastAsia="zh-CN"/>
              </w:rPr>
              <w:t>GEF-8</w:t>
            </w:r>
            <w:r w:rsidRPr="003B19B3">
              <w:rPr>
                <w:rFonts w:ascii="Times New Roman" w:hAnsi="Times New Roman" w:cs="Times New Roman"/>
                <w:sz w:val="20"/>
                <w:szCs w:val="20"/>
                <w:lang w:eastAsia="zh-CN"/>
              </w:rPr>
              <w:t>项目，正在审批之中。</w:t>
            </w:r>
            <w:r w:rsidR="00B85F0E" w:rsidRPr="00B85F0E">
              <w:rPr>
                <w:rFonts w:ascii="Times New Roman" w:hAnsi="Times New Roman" w:cs="Times New Roman" w:hint="eastAsia"/>
                <w:sz w:val="20"/>
                <w:szCs w:val="20"/>
                <w:lang w:eastAsia="zh-CN"/>
              </w:rPr>
              <w:t>最后，专门支</w:t>
            </w:r>
            <w:r w:rsidR="00B85F0E" w:rsidRPr="00B85F0E">
              <w:rPr>
                <w:rFonts w:ascii="Times New Roman" w:hAnsi="Times New Roman" w:cs="Times New Roman" w:hint="eastAsia"/>
                <w:sz w:val="20"/>
                <w:szCs w:val="20"/>
                <w:lang w:eastAsia="zh-CN"/>
              </w:rPr>
              <w:lastRenderedPageBreak/>
              <w:t>持在伯利兹实施《名古屋议定书》的两项</w:t>
            </w:r>
            <w:r w:rsidR="00B85F0E" w:rsidRPr="00B85F0E">
              <w:rPr>
                <w:rFonts w:ascii="Times New Roman" w:hAnsi="Times New Roman" w:cs="Times New Roman" w:hint="eastAsia"/>
                <w:sz w:val="20"/>
                <w:szCs w:val="20"/>
                <w:lang w:eastAsia="zh-CN"/>
              </w:rPr>
              <w:t>GBFF</w:t>
            </w:r>
            <w:r w:rsidR="00B85F0E" w:rsidRPr="00B85F0E">
              <w:rPr>
                <w:rFonts w:ascii="Times New Roman" w:hAnsi="Times New Roman" w:cs="Times New Roman" w:hint="eastAsia"/>
                <w:sz w:val="20"/>
                <w:szCs w:val="20"/>
                <w:lang w:eastAsia="zh-CN"/>
              </w:rPr>
              <w:t>项目</w:t>
            </w:r>
            <w:r w:rsidR="00B85F0E">
              <w:rPr>
                <w:rFonts w:ascii="Times New Roman" w:hAnsi="Times New Roman" w:cs="Times New Roman" w:hint="eastAsia"/>
                <w:sz w:val="20"/>
                <w:szCs w:val="20"/>
                <w:lang w:eastAsia="zh-CN"/>
              </w:rPr>
              <w:t>编制</w:t>
            </w:r>
            <w:r w:rsidR="00B85F0E" w:rsidRPr="00B85F0E">
              <w:rPr>
                <w:rFonts w:ascii="Times New Roman" w:hAnsi="Times New Roman" w:cs="Times New Roman" w:hint="eastAsia"/>
                <w:sz w:val="20"/>
                <w:szCs w:val="20"/>
                <w:lang w:eastAsia="zh-CN"/>
              </w:rPr>
              <w:t>赠款申请获得批准</w:t>
            </w:r>
            <w:r w:rsidR="00B85F0E">
              <w:rPr>
                <w:rFonts w:ascii="Times New Roman" w:hAnsi="Times New Roman" w:cs="Times New Roman" w:hint="eastAsia"/>
                <w:sz w:val="20"/>
                <w:szCs w:val="20"/>
                <w:lang w:eastAsia="zh-CN"/>
              </w:rPr>
              <w:t>。</w:t>
            </w:r>
          </w:p>
        </w:tc>
      </w:tr>
      <w:tr w:rsidR="00F25407" w:rsidRPr="003B19B3" w14:paraId="4BD88A55" w14:textId="77777777" w:rsidTr="00B92C70">
        <w:tc>
          <w:tcPr>
            <w:tcW w:w="5305" w:type="dxa"/>
          </w:tcPr>
          <w:p w14:paraId="1A3F7D33" w14:textId="77777777" w:rsidR="003B19B3" w:rsidRPr="003B19B3" w:rsidRDefault="003B19B3" w:rsidP="003B19B3">
            <w:pPr>
              <w:spacing w:before="120" w:after="120"/>
              <w:rPr>
                <w:rFonts w:ascii="Times New Roman" w:eastAsia="KaiTi" w:hAnsi="Times New Roman" w:cs="Times New Roman"/>
                <w:sz w:val="20"/>
                <w:szCs w:val="20"/>
                <w:lang w:eastAsia="zh-CN"/>
              </w:rPr>
            </w:pPr>
            <w:r w:rsidRPr="003B19B3">
              <w:rPr>
                <w:rFonts w:ascii="Times New Roman" w:eastAsia="KaiTi" w:hAnsi="Times New Roman" w:cs="Times New Roman"/>
                <w:sz w:val="20"/>
                <w:szCs w:val="20"/>
                <w:lang w:eastAsia="zh-CN"/>
              </w:rPr>
              <w:lastRenderedPageBreak/>
              <w:t>其他战略考虑</w:t>
            </w:r>
          </w:p>
          <w:p w14:paraId="10B2C607" w14:textId="77777777" w:rsidR="003B19B3" w:rsidRPr="003B19B3" w:rsidRDefault="003B19B3" w:rsidP="003B19B3">
            <w:pPr>
              <w:spacing w:before="120" w:after="120"/>
              <w:rPr>
                <w:rFonts w:ascii="Times New Roman" w:hAnsi="Times New Roman" w:cs="Times New Roman"/>
                <w:iCs/>
                <w:sz w:val="20"/>
                <w:szCs w:val="20"/>
                <w:lang w:val="en-GB" w:eastAsia="zh-CN"/>
              </w:rPr>
            </w:pPr>
            <w:r w:rsidRPr="003B19B3">
              <w:rPr>
                <w:rFonts w:ascii="Times New Roman" w:hAnsi="Times New Roman" w:cs="Times New Roman"/>
                <w:iCs/>
                <w:sz w:val="20"/>
                <w:szCs w:val="20"/>
                <w:lang w:eastAsia="zh-CN"/>
              </w:rPr>
              <w:t>5. GEF</w:t>
            </w:r>
            <w:r w:rsidRPr="003B19B3">
              <w:rPr>
                <w:rFonts w:ascii="Times New Roman" w:hAnsi="Times New Roman" w:cs="Times New Roman"/>
                <w:iCs/>
                <w:sz w:val="20"/>
                <w:szCs w:val="20"/>
                <w:lang w:eastAsia="zh-CN"/>
              </w:rPr>
              <w:t>第八次增资生物多样性战略和方案编制指南应支持《昆明</w:t>
            </w:r>
            <w:r w:rsidRPr="003B19B3">
              <w:rPr>
                <w:rFonts w:ascii="Times New Roman" w:hAnsi="Times New Roman" w:cs="Times New Roman"/>
                <w:iCs/>
                <w:sz w:val="20"/>
                <w:szCs w:val="20"/>
                <w:lang w:eastAsia="zh-CN"/>
              </w:rPr>
              <w:t>-</w:t>
            </w:r>
            <w:r w:rsidRPr="003B19B3">
              <w:rPr>
                <w:rFonts w:ascii="Times New Roman" w:hAnsi="Times New Roman" w:cs="Times New Roman"/>
                <w:iCs/>
                <w:sz w:val="20"/>
                <w:szCs w:val="20"/>
                <w:lang w:eastAsia="zh-CN"/>
              </w:rPr>
              <w:t>蒙特利尔全球生物多样性框架》的快速和有效执行，为此帮助从所有来源筹集资源，包括增加</w:t>
            </w:r>
            <w:r w:rsidRPr="003B19B3">
              <w:rPr>
                <w:rFonts w:ascii="Times New Roman" w:hAnsi="Times New Roman" w:cs="Times New Roman"/>
                <w:iCs/>
                <w:sz w:val="20"/>
                <w:szCs w:val="20"/>
                <w:lang w:eastAsia="zh-CN"/>
              </w:rPr>
              <w:t>GEF</w:t>
            </w:r>
            <w:r w:rsidRPr="003B19B3">
              <w:rPr>
                <w:rFonts w:ascii="Times New Roman" w:hAnsi="Times New Roman" w:cs="Times New Roman"/>
                <w:iCs/>
                <w:sz w:val="20"/>
                <w:szCs w:val="20"/>
                <w:lang w:eastAsia="zh-CN"/>
              </w:rPr>
              <w:t>的供资，提供充分、可预见、可持续、及时和可获得的资金，并提供专门用于生物多样性重点领域以及在其他重点领域和全球方案（包括综合方案）产生有利于生物多样性的共同效益拨款，同时认识到有必要精简方案编制和审批流程，从而能够及时支付资金。</w:t>
            </w:r>
          </w:p>
        </w:tc>
        <w:tc>
          <w:tcPr>
            <w:tcW w:w="4050" w:type="dxa"/>
          </w:tcPr>
          <w:p w14:paraId="3563AC5F" w14:textId="77777777" w:rsidR="003B19B3" w:rsidRPr="003B19B3" w:rsidRDefault="003B19B3" w:rsidP="003B19B3">
            <w:pPr>
              <w:spacing w:before="120" w:after="120"/>
              <w:rPr>
                <w:rFonts w:ascii="Times New Roman" w:hAnsi="Times New Roman" w:cs="Times New Roman"/>
                <w:sz w:val="20"/>
                <w:szCs w:val="20"/>
                <w:lang w:eastAsia="zh-CN"/>
              </w:rPr>
            </w:pPr>
            <w:r w:rsidRPr="003B19B3">
              <w:rPr>
                <w:rFonts w:ascii="Times New Roman" w:hAnsi="Times New Roman" w:cs="Times New Roman"/>
                <w:sz w:val="20"/>
                <w:szCs w:val="20"/>
                <w:lang w:eastAsia="zh-CN"/>
              </w:rPr>
              <w:t>将通过</w:t>
            </w:r>
            <w:r w:rsidRPr="003B19B3">
              <w:rPr>
                <w:rFonts w:ascii="Times New Roman" w:hAnsi="Times New Roman" w:cs="Times New Roman"/>
                <w:sz w:val="20"/>
                <w:szCs w:val="20"/>
                <w:lang w:eastAsia="zh-CN"/>
              </w:rPr>
              <w:t>GEF</w:t>
            </w:r>
            <w:r w:rsidRPr="003B19B3">
              <w:rPr>
                <w:rFonts w:ascii="Times New Roman" w:hAnsi="Times New Roman" w:cs="Times New Roman"/>
                <w:sz w:val="20"/>
                <w:szCs w:val="20"/>
                <w:lang w:eastAsia="zh-CN"/>
              </w:rPr>
              <w:t>对制定国家生物多样性融资计划的支持、通过</w:t>
            </w:r>
            <w:r w:rsidRPr="003B19B3">
              <w:rPr>
                <w:rFonts w:ascii="Times New Roman" w:hAnsi="Times New Roman" w:cs="Times New Roman"/>
                <w:sz w:val="20"/>
                <w:szCs w:val="20"/>
                <w:lang w:eastAsia="zh-CN"/>
              </w:rPr>
              <w:t>GBFF</w:t>
            </w:r>
            <w:r w:rsidRPr="003B19B3">
              <w:rPr>
                <w:rFonts w:ascii="Times New Roman" w:hAnsi="Times New Roman" w:cs="Times New Roman"/>
                <w:sz w:val="20"/>
                <w:szCs w:val="20"/>
                <w:lang w:eastAsia="zh-CN"/>
              </w:rPr>
              <w:t>以及通过</w:t>
            </w:r>
            <w:r w:rsidRPr="003B19B3">
              <w:rPr>
                <w:rFonts w:ascii="Times New Roman" w:hAnsi="Times New Roman" w:cs="Times New Roman"/>
                <w:sz w:val="20"/>
                <w:szCs w:val="20"/>
                <w:lang w:eastAsia="zh-CN"/>
              </w:rPr>
              <w:t>11</w:t>
            </w:r>
            <w:r w:rsidRPr="003B19B3">
              <w:rPr>
                <w:rFonts w:ascii="Times New Roman" w:hAnsi="Times New Roman" w:cs="Times New Roman"/>
                <w:sz w:val="20"/>
                <w:szCs w:val="20"/>
                <w:lang w:eastAsia="zh-CN"/>
              </w:rPr>
              <w:t>个综合方案和相关重点领域支助的项目和方案的共同融资来促进资源调动。此外，</w:t>
            </w:r>
            <w:r w:rsidRPr="003B19B3">
              <w:rPr>
                <w:rFonts w:ascii="Times New Roman" w:hAnsi="Times New Roman" w:cs="Times New Roman"/>
                <w:sz w:val="20"/>
                <w:szCs w:val="20"/>
                <w:lang w:eastAsia="zh-CN"/>
              </w:rPr>
              <w:t>GEF</w:t>
            </w:r>
            <w:r w:rsidRPr="003B19B3">
              <w:rPr>
                <w:rFonts w:ascii="Times New Roman" w:hAnsi="Times New Roman" w:cs="Times New Roman"/>
                <w:sz w:val="20"/>
                <w:szCs w:val="20"/>
                <w:lang w:eastAsia="zh-CN"/>
              </w:rPr>
              <w:t>的混合融资方案是专门为吸引私营部门投资而设计的，在私营部门的高度参与下，该方案的共同融资比率历来很高。本报告对迄今为止这种共同融资的杠杆作用进行了分析。</w:t>
            </w:r>
          </w:p>
        </w:tc>
      </w:tr>
      <w:tr w:rsidR="00F25407" w:rsidRPr="003B19B3" w14:paraId="7B06E1A9" w14:textId="77777777" w:rsidTr="00B92C70">
        <w:tc>
          <w:tcPr>
            <w:tcW w:w="5305" w:type="dxa"/>
          </w:tcPr>
          <w:p w14:paraId="4D3FC634" w14:textId="77777777" w:rsidR="003B19B3" w:rsidRPr="003B19B3" w:rsidRDefault="003B19B3" w:rsidP="003B19B3">
            <w:pPr>
              <w:spacing w:before="120" w:after="120"/>
              <w:rPr>
                <w:rFonts w:ascii="Times New Roman" w:hAnsi="Times New Roman" w:cs="Times New Roman"/>
                <w:iCs/>
                <w:sz w:val="20"/>
                <w:szCs w:val="20"/>
                <w:lang w:val="en-GB" w:eastAsia="zh-CN"/>
              </w:rPr>
            </w:pPr>
            <w:r w:rsidRPr="003B19B3">
              <w:rPr>
                <w:rFonts w:ascii="Times New Roman" w:hAnsi="Times New Roman" w:cs="Times New Roman"/>
                <w:iCs/>
                <w:sz w:val="20"/>
                <w:szCs w:val="20"/>
                <w:lang w:eastAsia="zh-CN"/>
              </w:rPr>
              <w:t>6. GEF</w:t>
            </w:r>
            <w:r w:rsidRPr="003B19B3">
              <w:rPr>
                <w:rFonts w:ascii="Times New Roman" w:hAnsi="Times New Roman" w:cs="Times New Roman"/>
                <w:iCs/>
                <w:sz w:val="20"/>
                <w:szCs w:val="20"/>
                <w:lang w:eastAsia="zh-CN"/>
              </w:rPr>
              <w:t>第八次增资生物多样性战略和方案编制指南应确认多国、区域、跨界和全球项目对执行《生物多样性公约》及其议定书和《昆明</w:t>
            </w:r>
            <w:r w:rsidRPr="003B19B3">
              <w:rPr>
                <w:rFonts w:ascii="Times New Roman" w:hAnsi="Times New Roman" w:cs="Times New Roman"/>
                <w:iCs/>
                <w:sz w:val="20"/>
                <w:szCs w:val="20"/>
                <w:lang w:eastAsia="zh-CN"/>
              </w:rPr>
              <w:t>-</w:t>
            </w:r>
            <w:r w:rsidRPr="003B19B3">
              <w:rPr>
                <w:rFonts w:ascii="Times New Roman" w:hAnsi="Times New Roman" w:cs="Times New Roman"/>
                <w:iCs/>
                <w:sz w:val="20"/>
                <w:szCs w:val="20"/>
                <w:lang w:eastAsia="zh-CN"/>
              </w:rPr>
              <w:t>蒙特利尔全球生物多样性框架》的目标的贡献，包括对执行根据《公约》及其议定书所通过的全球倡议以及利用生物多样性相关公约和协定所带来帮助的多国、区域、跨界和全球倡议的贡献。</w:t>
            </w:r>
          </w:p>
        </w:tc>
        <w:tc>
          <w:tcPr>
            <w:tcW w:w="4050" w:type="dxa"/>
          </w:tcPr>
          <w:p w14:paraId="22A3A53D" w14:textId="70A5C386" w:rsidR="003B19B3" w:rsidRPr="003B19B3" w:rsidRDefault="003B19B3" w:rsidP="003B19B3">
            <w:pPr>
              <w:spacing w:before="120" w:after="120"/>
              <w:rPr>
                <w:rFonts w:ascii="Times New Roman" w:hAnsi="Times New Roman" w:cs="Times New Roman"/>
                <w:sz w:val="20"/>
                <w:szCs w:val="20"/>
                <w:lang w:eastAsia="zh-CN"/>
              </w:rPr>
            </w:pPr>
            <w:r w:rsidRPr="003B19B3">
              <w:rPr>
                <w:rFonts w:ascii="Times New Roman" w:hAnsi="Times New Roman" w:cs="Times New Roman"/>
                <w:sz w:val="20"/>
                <w:szCs w:val="20"/>
                <w:lang w:eastAsia="zh-CN"/>
              </w:rPr>
              <w:t>GEF-8</w:t>
            </w:r>
            <w:r w:rsidRPr="003B19B3">
              <w:rPr>
                <w:rFonts w:ascii="Times New Roman" w:hAnsi="Times New Roman" w:cs="Times New Roman"/>
                <w:sz w:val="20"/>
                <w:szCs w:val="20"/>
                <w:lang w:eastAsia="zh-CN"/>
              </w:rPr>
              <w:t>期间，</w:t>
            </w:r>
            <w:r w:rsidRPr="003B19B3">
              <w:rPr>
                <w:rFonts w:ascii="Times New Roman" w:hAnsi="Times New Roman" w:cs="Times New Roman" w:hint="eastAsia"/>
                <w:sz w:val="20"/>
                <w:szCs w:val="20"/>
                <w:lang w:eastAsia="zh-CN"/>
              </w:rPr>
              <w:t>为</w:t>
            </w:r>
            <w:r w:rsidRPr="003B19B3">
              <w:rPr>
                <w:rFonts w:ascii="Times New Roman" w:hAnsi="Times New Roman" w:cs="Times New Roman"/>
                <w:sz w:val="20"/>
                <w:szCs w:val="20"/>
                <w:lang w:eastAsia="zh-CN"/>
              </w:rPr>
              <w:t>帮助执行《昆蒙框架》</w:t>
            </w:r>
            <w:r w:rsidRPr="003B19B3">
              <w:rPr>
                <w:rFonts w:ascii="Times New Roman" w:hAnsi="Times New Roman" w:cs="Times New Roman" w:hint="eastAsia"/>
                <w:sz w:val="20"/>
                <w:szCs w:val="20"/>
                <w:lang w:eastAsia="zh-CN"/>
              </w:rPr>
              <w:t>，</w:t>
            </w:r>
            <w:r w:rsidRPr="003B19B3">
              <w:rPr>
                <w:rFonts w:ascii="Times New Roman" w:hAnsi="Times New Roman" w:cs="Times New Roman"/>
                <w:sz w:val="20"/>
                <w:szCs w:val="20"/>
                <w:lang w:eastAsia="zh-CN"/>
              </w:rPr>
              <w:t>区域、跨界和全球项目均</w:t>
            </w:r>
            <w:r w:rsidRPr="003B19B3">
              <w:rPr>
                <w:rFonts w:ascii="Times New Roman" w:hAnsi="Times New Roman" w:cs="Times New Roman" w:hint="eastAsia"/>
                <w:sz w:val="20"/>
                <w:szCs w:val="20"/>
                <w:lang w:eastAsia="zh-CN"/>
              </w:rPr>
              <w:t>符合</w:t>
            </w:r>
            <w:r w:rsidRPr="003B19B3">
              <w:rPr>
                <w:rFonts w:ascii="Times New Roman" w:hAnsi="Times New Roman" w:cs="Times New Roman"/>
                <w:sz w:val="20"/>
                <w:szCs w:val="20"/>
                <w:lang w:eastAsia="zh-CN"/>
              </w:rPr>
              <w:t>GEF</w:t>
            </w:r>
            <w:r w:rsidRPr="003B19B3">
              <w:rPr>
                <w:rFonts w:ascii="Times New Roman" w:hAnsi="Times New Roman" w:cs="Times New Roman"/>
                <w:sz w:val="20"/>
                <w:szCs w:val="20"/>
                <w:lang w:eastAsia="zh-CN"/>
              </w:rPr>
              <w:t>信托基金的资助</w:t>
            </w:r>
            <w:r w:rsidRPr="003B19B3">
              <w:rPr>
                <w:rFonts w:ascii="Times New Roman" w:hAnsi="Times New Roman" w:cs="Times New Roman" w:hint="eastAsia"/>
                <w:sz w:val="20"/>
                <w:szCs w:val="20"/>
                <w:lang w:eastAsia="zh-CN"/>
              </w:rPr>
              <w:t>条件</w:t>
            </w:r>
            <w:r w:rsidRPr="003B19B3">
              <w:rPr>
                <w:rFonts w:ascii="Times New Roman" w:hAnsi="Times New Roman" w:cs="Times New Roman"/>
                <w:sz w:val="20"/>
                <w:szCs w:val="20"/>
                <w:lang w:eastAsia="zh-CN"/>
              </w:rPr>
              <w:t>。</w:t>
            </w:r>
            <w:r w:rsidR="00B85F0E" w:rsidRPr="00B85F0E">
              <w:rPr>
                <w:rFonts w:ascii="Times New Roman" w:hAnsi="Times New Roman" w:cs="Times New Roman" w:hint="eastAsia"/>
                <w:sz w:val="20"/>
                <w:szCs w:val="20"/>
                <w:lang w:eastAsia="zh-CN"/>
              </w:rPr>
              <w:t>所有</w:t>
            </w:r>
            <w:r w:rsidR="00B85F0E" w:rsidRPr="00B85F0E">
              <w:rPr>
                <w:rFonts w:ascii="Times New Roman" w:hAnsi="Times New Roman" w:cs="Times New Roman" w:hint="eastAsia"/>
                <w:sz w:val="20"/>
                <w:szCs w:val="20"/>
                <w:lang w:eastAsia="zh-CN"/>
              </w:rPr>
              <w:t>11</w:t>
            </w:r>
            <w:r w:rsidR="00B85F0E" w:rsidRPr="00B85F0E">
              <w:rPr>
                <w:rFonts w:ascii="Times New Roman" w:hAnsi="Times New Roman" w:cs="Times New Roman" w:hint="eastAsia"/>
                <w:sz w:val="20"/>
                <w:szCs w:val="20"/>
                <w:lang w:eastAsia="zh-CN"/>
              </w:rPr>
              <w:t>个综合方案都包括全球或区域协调项目。</w:t>
            </w:r>
          </w:p>
        </w:tc>
      </w:tr>
      <w:tr w:rsidR="00F25407" w:rsidRPr="003B19B3" w14:paraId="59F82282" w14:textId="77777777" w:rsidTr="00B92C70">
        <w:tc>
          <w:tcPr>
            <w:tcW w:w="5305" w:type="dxa"/>
          </w:tcPr>
          <w:p w14:paraId="520BFBB1" w14:textId="77777777" w:rsidR="003B19B3" w:rsidRPr="003B19B3" w:rsidRDefault="003B19B3" w:rsidP="003B19B3">
            <w:pPr>
              <w:spacing w:before="120" w:after="120"/>
              <w:rPr>
                <w:rFonts w:ascii="Times New Roman" w:hAnsi="Times New Roman" w:cs="Times New Roman"/>
                <w:iCs/>
                <w:sz w:val="20"/>
                <w:szCs w:val="20"/>
                <w:lang w:val="en-GB" w:eastAsia="zh-CN"/>
              </w:rPr>
            </w:pPr>
            <w:r w:rsidRPr="003B19B3">
              <w:rPr>
                <w:rFonts w:ascii="Times New Roman" w:hAnsi="Times New Roman" w:cs="Times New Roman"/>
                <w:iCs/>
                <w:sz w:val="20"/>
                <w:szCs w:val="20"/>
                <w:lang w:eastAsia="zh-CN"/>
              </w:rPr>
              <w:t>7. GEF</w:t>
            </w:r>
            <w:r w:rsidRPr="003B19B3">
              <w:rPr>
                <w:rFonts w:ascii="Times New Roman" w:hAnsi="Times New Roman" w:cs="Times New Roman"/>
                <w:iCs/>
                <w:sz w:val="20"/>
                <w:szCs w:val="20"/>
                <w:lang w:eastAsia="zh-CN"/>
              </w:rPr>
              <w:t>第八次增资生物多样性战略和方案编制指南应确认，在国家生物多样性优先事项和战略背景下执行生物多样性相关公约和协定将有助于实现《公约》的三项目标、其各项议定书以及《昆明</w:t>
            </w:r>
            <w:r w:rsidRPr="003B19B3">
              <w:rPr>
                <w:rFonts w:ascii="Times New Roman" w:hAnsi="Times New Roman" w:cs="Times New Roman"/>
                <w:iCs/>
                <w:sz w:val="20"/>
                <w:szCs w:val="20"/>
                <w:lang w:eastAsia="zh-CN"/>
              </w:rPr>
              <w:t>-</w:t>
            </w:r>
            <w:r w:rsidRPr="003B19B3">
              <w:rPr>
                <w:rFonts w:ascii="Times New Roman" w:hAnsi="Times New Roman" w:cs="Times New Roman"/>
                <w:iCs/>
                <w:sz w:val="20"/>
                <w:szCs w:val="20"/>
                <w:lang w:eastAsia="zh-CN"/>
              </w:rPr>
              <w:t>蒙特利尔全球生物多样性框架》的长期目标和行动目标。</w:t>
            </w:r>
          </w:p>
        </w:tc>
        <w:tc>
          <w:tcPr>
            <w:tcW w:w="4050" w:type="dxa"/>
          </w:tcPr>
          <w:p w14:paraId="30C39356" w14:textId="77777777" w:rsidR="003B19B3" w:rsidRPr="003B19B3" w:rsidRDefault="003B19B3" w:rsidP="003B19B3">
            <w:pPr>
              <w:spacing w:before="120" w:after="120"/>
              <w:rPr>
                <w:rFonts w:ascii="Times New Roman" w:hAnsi="Times New Roman" w:cs="Times New Roman"/>
                <w:sz w:val="20"/>
                <w:szCs w:val="20"/>
                <w:lang w:eastAsia="zh-CN"/>
              </w:rPr>
            </w:pPr>
            <w:r w:rsidRPr="003B19B3">
              <w:rPr>
                <w:rFonts w:ascii="Times New Roman" w:hAnsi="Times New Roman" w:cs="Times New Roman"/>
                <w:sz w:val="20"/>
                <w:szCs w:val="20"/>
                <w:lang w:eastAsia="zh-CN"/>
              </w:rPr>
              <w:t>GEF-8</w:t>
            </w:r>
            <w:r w:rsidRPr="003B19B3">
              <w:rPr>
                <w:rFonts w:ascii="Times New Roman" w:hAnsi="Times New Roman" w:cs="Times New Roman"/>
                <w:sz w:val="20"/>
                <w:szCs w:val="20"/>
                <w:lang w:eastAsia="zh-CN"/>
              </w:rPr>
              <w:t>的生物多样性和方案编制指南回应了生物多样性相关公约和协定通过生物多样性公约缔约方大会向</w:t>
            </w:r>
            <w:r w:rsidRPr="003B19B3">
              <w:rPr>
                <w:rFonts w:ascii="Times New Roman" w:hAnsi="Times New Roman" w:cs="Times New Roman"/>
                <w:sz w:val="20"/>
                <w:szCs w:val="20"/>
                <w:lang w:eastAsia="zh-CN"/>
              </w:rPr>
              <w:t>GEF</w:t>
            </w:r>
            <w:r w:rsidRPr="003B19B3">
              <w:rPr>
                <w:rFonts w:ascii="Times New Roman" w:hAnsi="Times New Roman" w:cs="Times New Roman"/>
                <w:sz w:val="20"/>
                <w:szCs w:val="20"/>
                <w:lang w:eastAsia="zh-CN"/>
              </w:rPr>
              <w:t>提出的符合</w:t>
            </w:r>
            <w:r w:rsidRPr="003B19B3">
              <w:rPr>
                <w:rFonts w:ascii="Times New Roman" w:hAnsi="Times New Roman" w:cs="Times New Roman"/>
                <w:sz w:val="20"/>
                <w:szCs w:val="20"/>
                <w:lang w:eastAsia="zh-CN"/>
              </w:rPr>
              <w:t>GEF</w:t>
            </w:r>
            <w:r w:rsidRPr="003B19B3">
              <w:rPr>
                <w:rFonts w:ascii="Times New Roman" w:hAnsi="Times New Roman" w:cs="Times New Roman"/>
                <w:sz w:val="20"/>
                <w:szCs w:val="20"/>
                <w:lang w:eastAsia="zh-CN"/>
              </w:rPr>
              <w:t>条件的指导意见。生物多样性相关公约还就</w:t>
            </w:r>
            <w:r w:rsidRPr="003B19B3">
              <w:rPr>
                <w:rFonts w:ascii="Times New Roman" w:hAnsi="Times New Roman" w:cs="Times New Roman"/>
                <w:sz w:val="20"/>
                <w:szCs w:val="20"/>
                <w:lang w:eastAsia="zh-CN"/>
              </w:rPr>
              <w:t>GEF-8</w:t>
            </w:r>
            <w:r w:rsidRPr="003B19B3">
              <w:rPr>
                <w:rFonts w:ascii="Times New Roman" w:hAnsi="Times New Roman" w:cs="Times New Roman"/>
                <w:sz w:val="20"/>
                <w:szCs w:val="20"/>
                <w:lang w:eastAsia="zh-CN"/>
              </w:rPr>
              <w:t>增资过程中正在制定的方案编制指南和生物多样性重点领域战略提供了反馈和意见。</w:t>
            </w:r>
          </w:p>
        </w:tc>
      </w:tr>
      <w:tr w:rsidR="00F25407" w:rsidRPr="003B19B3" w14:paraId="6842C3C0" w14:textId="77777777" w:rsidTr="00B92C70">
        <w:tc>
          <w:tcPr>
            <w:tcW w:w="5305" w:type="dxa"/>
          </w:tcPr>
          <w:p w14:paraId="1F50AE05" w14:textId="77777777" w:rsidR="003B19B3" w:rsidRPr="003B19B3" w:rsidRDefault="003B19B3" w:rsidP="003B19B3">
            <w:pPr>
              <w:spacing w:before="120" w:after="120"/>
              <w:rPr>
                <w:rFonts w:ascii="Times New Roman" w:hAnsi="Times New Roman" w:cs="Times New Roman"/>
                <w:iCs/>
                <w:sz w:val="20"/>
                <w:szCs w:val="20"/>
                <w:lang w:val="en-GB" w:eastAsia="zh-CN"/>
              </w:rPr>
            </w:pPr>
            <w:r w:rsidRPr="003B19B3">
              <w:rPr>
                <w:rFonts w:ascii="Times New Roman" w:hAnsi="Times New Roman" w:cs="Times New Roman"/>
                <w:iCs/>
                <w:sz w:val="20"/>
                <w:szCs w:val="20"/>
                <w:lang w:eastAsia="zh-CN"/>
              </w:rPr>
              <w:t>8. GEF</w:t>
            </w:r>
            <w:r w:rsidRPr="003B19B3">
              <w:rPr>
                <w:rFonts w:ascii="Times New Roman" w:hAnsi="Times New Roman" w:cs="Times New Roman"/>
                <w:iCs/>
                <w:sz w:val="20"/>
                <w:szCs w:val="20"/>
                <w:lang w:eastAsia="zh-CN"/>
              </w:rPr>
              <w:t>第八次增资生物多样性战略和方案编制指南应顾及与国家生物多样性战略和行动计划中规定的国家驱动方案和优先事项的一致性和协同作用，支持《昆明</w:t>
            </w:r>
            <w:r w:rsidRPr="003B19B3">
              <w:rPr>
                <w:rFonts w:ascii="Times New Roman" w:hAnsi="Times New Roman" w:cs="Times New Roman"/>
                <w:iCs/>
                <w:sz w:val="20"/>
                <w:szCs w:val="20"/>
                <w:lang w:eastAsia="zh-CN"/>
              </w:rPr>
              <w:t>-</w:t>
            </w:r>
            <w:r w:rsidRPr="003B19B3">
              <w:rPr>
                <w:rFonts w:ascii="Times New Roman" w:hAnsi="Times New Roman" w:cs="Times New Roman"/>
                <w:iCs/>
                <w:sz w:val="20"/>
                <w:szCs w:val="20"/>
                <w:lang w:eastAsia="zh-CN"/>
              </w:rPr>
              <w:t>蒙特利尔全球生物多样性框架》的执行工作。</w:t>
            </w:r>
          </w:p>
        </w:tc>
        <w:tc>
          <w:tcPr>
            <w:tcW w:w="4050" w:type="dxa"/>
          </w:tcPr>
          <w:p w14:paraId="7530B2A8" w14:textId="77777777" w:rsidR="003B19B3" w:rsidRPr="003B19B3" w:rsidRDefault="003B19B3" w:rsidP="003B19B3">
            <w:pPr>
              <w:spacing w:before="120" w:after="120"/>
              <w:rPr>
                <w:rFonts w:ascii="Times New Roman" w:hAnsi="Times New Roman" w:cs="Times New Roman"/>
                <w:sz w:val="20"/>
                <w:szCs w:val="20"/>
                <w:lang w:eastAsia="zh-CN"/>
              </w:rPr>
            </w:pPr>
            <w:r w:rsidRPr="003B19B3">
              <w:rPr>
                <w:rFonts w:ascii="Times New Roman" w:hAnsi="Times New Roman" w:cs="Times New Roman"/>
                <w:sz w:val="20"/>
                <w:szCs w:val="20"/>
                <w:lang w:eastAsia="zh-CN"/>
              </w:rPr>
              <w:t>GEF-8</w:t>
            </w:r>
            <w:r w:rsidRPr="003B19B3">
              <w:rPr>
                <w:rFonts w:ascii="Times New Roman" w:hAnsi="Times New Roman" w:cs="Times New Roman"/>
                <w:sz w:val="20"/>
                <w:szCs w:val="20"/>
                <w:lang w:eastAsia="zh-CN"/>
              </w:rPr>
              <w:t>支持的生物多样性相关项目和方案必须证明它们如何支持国家生物多样性战略和行动计划的优先事项。</w:t>
            </w:r>
          </w:p>
        </w:tc>
      </w:tr>
      <w:tr w:rsidR="00F25407" w:rsidRPr="003B19B3" w14:paraId="62DB44F1" w14:textId="77777777" w:rsidTr="00B92C70">
        <w:tc>
          <w:tcPr>
            <w:tcW w:w="5305" w:type="dxa"/>
          </w:tcPr>
          <w:p w14:paraId="645C8C2B" w14:textId="77777777" w:rsidR="003B19B3" w:rsidRPr="003B19B3" w:rsidRDefault="003B19B3" w:rsidP="003B19B3">
            <w:pPr>
              <w:spacing w:before="120" w:after="120"/>
              <w:rPr>
                <w:rFonts w:ascii="Times New Roman" w:hAnsi="Times New Roman" w:cs="Times New Roman"/>
                <w:iCs/>
                <w:sz w:val="20"/>
                <w:szCs w:val="20"/>
                <w:lang w:val="en-GB" w:eastAsia="zh-CN"/>
              </w:rPr>
            </w:pPr>
            <w:r w:rsidRPr="003B19B3">
              <w:rPr>
                <w:rFonts w:ascii="Times New Roman" w:hAnsi="Times New Roman" w:cs="Times New Roman"/>
                <w:iCs/>
                <w:sz w:val="20"/>
                <w:szCs w:val="20"/>
                <w:lang w:eastAsia="zh-CN"/>
              </w:rPr>
              <w:t xml:space="preserve">9. </w:t>
            </w:r>
            <w:r w:rsidRPr="003B19B3">
              <w:rPr>
                <w:rFonts w:ascii="Times New Roman" w:hAnsi="Times New Roman" w:cs="Times New Roman"/>
                <w:iCs/>
                <w:sz w:val="20"/>
                <w:szCs w:val="20"/>
                <w:lang w:eastAsia="zh-CN"/>
              </w:rPr>
              <w:t>应该以充分透明和包容的方式制定</w:t>
            </w:r>
            <w:r w:rsidRPr="003B19B3">
              <w:rPr>
                <w:rFonts w:ascii="Times New Roman" w:hAnsi="Times New Roman" w:cs="Times New Roman"/>
                <w:iCs/>
                <w:sz w:val="20"/>
                <w:szCs w:val="20"/>
                <w:lang w:eastAsia="zh-CN"/>
              </w:rPr>
              <w:t>GEF</w:t>
            </w:r>
            <w:r w:rsidRPr="003B19B3">
              <w:rPr>
                <w:rFonts w:ascii="Times New Roman" w:hAnsi="Times New Roman" w:cs="Times New Roman"/>
                <w:iCs/>
                <w:sz w:val="20"/>
                <w:szCs w:val="20"/>
                <w:lang w:eastAsia="zh-CN"/>
              </w:rPr>
              <w:t>第八次增资的生物多样性战略和方案编制指南，以便确保以因地制宜和国家驱动的方式制定</w:t>
            </w:r>
            <w:r w:rsidRPr="003B19B3">
              <w:rPr>
                <w:rFonts w:ascii="Times New Roman" w:hAnsi="Times New Roman" w:cs="Times New Roman"/>
                <w:iCs/>
                <w:sz w:val="20"/>
                <w:szCs w:val="20"/>
                <w:lang w:eastAsia="zh-CN"/>
              </w:rPr>
              <w:t>GEF</w:t>
            </w:r>
            <w:r w:rsidRPr="003B19B3">
              <w:rPr>
                <w:rFonts w:ascii="Times New Roman" w:hAnsi="Times New Roman" w:cs="Times New Roman"/>
                <w:iCs/>
                <w:sz w:val="20"/>
                <w:szCs w:val="20"/>
                <w:lang w:eastAsia="zh-CN"/>
              </w:rPr>
              <w:t>第八次增资期资助的项目，处理受援国的优先需求。</w:t>
            </w:r>
          </w:p>
        </w:tc>
        <w:tc>
          <w:tcPr>
            <w:tcW w:w="4050" w:type="dxa"/>
          </w:tcPr>
          <w:p w14:paraId="4D7A2B48" w14:textId="77777777" w:rsidR="003B19B3" w:rsidRPr="003B19B3" w:rsidRDefault="003B19B3" w:rsidP="003B19B3">
            <w:pPr>
              <w:spacing w:before="120" w:after="120"/>
              <w:rPr>
                <w:rFonts w:ascii="Times New Roman" w:hAnsi="Times New Roman" w:cs="Times New Roman"/>
                <w:sz w:val="20"/>
                <w:szCs w:val="20"/>
                <w:lang w:eastAsia="zh-CN"/>
              </w:rPr>
            </w:pPr>
            <w:r w:rsidRPr="003B19B3">
              <w:rPr>
                <w:rFonts w:ascii="Times New Roman" w:hAnsi="Times New Roman" w:cs="Times New Roman"/>
                <w:sz w:val="20"/>
                <w:szCs w:val="20"/>
                <w:lang w:eastAsia="zh-CN"/>
              </w:rPr>
              <w:t>GEF-8</w:t>
            </w:r>
            <w:r w:rsidRPr="003B19B3">
              <w:rPr>
                <w:rFonts w:ascii="Times New Roman" w:hAnsi="Times New Roman" w:cs="Times New Roman"/>
                <w:sz w:val="20"/>
                <w:szCs w:val="20"/>
                <w:lang w:eastAsia="zh-CN"/>
              </w:rPr>
              <w:t>生物多样性战略和方案编制指南的制定是一个充分参与和包容的过程。</w:t>
            </w:r>
          </w:p>
        </w:tc>
      </w:tr>
      <w:tr w:rsidR="00F25407" w:rsidRPr="003B19B3" w14:paraId="12B9E7DB" w14:textId="77777777" w:rsidTr="00B92C70">
        <w:tc>
          <w:tcPr>
            <w:tcW w:w="5305" w:type="dxa"/>
          </w:tcPr>
          <w:p w14:paraId="10F0BEF3" w14:textId="77777777" w:rsidR="003B19B3" w:rsidRPr="003B19B3" w:rsidRDefault="003B19B3" w:rsidP="003B19B3">
            <w:pPr>
              <w:spacing w:before="120" w:after="120"/>
              <w:rPr>
                <w:rFonts w:ascii="Times New Roman" w:hAnsi="Times New Roman" w:cs="Times New Roman"/>
                <w:iCs/>
                <w:sz w:val="20"/>
                <w:szCs w:val="20"/>
                <w:lang w:val="en-GB" w:eastAsia="zh-CN"/>
              </w:rPr>
            </w:pPr>
            <w:r w:rsidRPr="003B19B3">
              <w:rPr>
                <w:rFonts w:ascii="Times New Roman" w:hAnsi="Times New Roman" w:cs="Times New Roman"/>
                <w:iCs/>
                <w:sz w:val="20"/>
                <w:szCs w:val="20"/>
                <w:lang w:eastAsia="zh-CN"/>
              </w:rPr>
              <w:t>10. GEF</w:t>
            </w:r>
            <w:r w:rsidRPr="003B19B3">
              <w:rPr>
                <w:rFonts w:ascii="Times New Roman" w:hAnsi="Times New Roman" w:cs="Times New Roman"/>
                <w:iCs/>
                <w:sz w:val="20"/>
                <w:szCs w:val="20"/>
                <w:lang w:eastAsia="zh-CN"/>
              </w:rPr>
              <w:t>第八次增资的生物多样性战略的方案规划指南应该促进商定的全球环境惠益以及有利于生物多样性、碳中性和无污染的发展路径，包括结合国家驱动的方案和优先事项，促进</w:t>
            </w:r>
            <w:r w:rsidRPr="003B19B3">
              <w:rPr>
                <w:rFonts w:ascii="Times New Roman" w:hAnsi="Times New Roman" w:cs="Times New Roman"/>
                <w:iCs/>
                <w:sz w:val="20"/>
                <w:szCs w:val="20"/>
                <w:lang w:eastAsia="zh-CN"/>
              </w:rPr>
              <w:t>GEF</w:t>
            </w:r>
            <w:r w:rsidRPr="003B19B3">
              <w:rPr>
                <w:rFonts w:ascii="Times New Roman" w:hAnsi="Times New Roman" w:cs="Times New Roman"/>
                <w:iCs/>
                <w:sz w:val="20"/>
                <w:szCs w:val="20"/>
                <w:lang w:eastAsia="zh-CN"/>
              </w:rPr>
              <w:t>的综合方案以及生物多样性、土地退化、国际水域、气候变化</w:t>
            </w:r>
            <w:r w:rsidRPr="003B19B3">
              <w:rPr>
                <w:rFonts w:ascii="Times New Roman" w:hAnsi="Times New Roman" w:cs="Times New Roman"/>
                <w:iCs/>
                <w:sz w:val="20"/>
                <w:szCs w:val="20"/>
                <w:lang w:eastAsia="zh-CN"/>
              </w:rPr>
              <w:t>(</w:t>
            </w:r>
            <w:r w:rsidRPr="003B19B3">
              <w:rPr>
                <w:rFonts w:ascii="Times New Roman" w:hAnsi="Times New Roman" w:cs="Times New Roman"/>
                <w:iCs/>
                <w:sz w:val="20"/>
                <w:szCs w:val="20"/>
                <w:lang w:eastAsia="zh-CN"/>
              </w:rPr>
              <w:t>缓解和适应</w:t>
            </w:r>
            <w:r w:rsidRPr="003B19B3">
              <w:rPr>
                <w:rFonts w:ascii="Times New Roman" w:hAnsi="Times New Roman" w:cs="Times New Roman"/>
                <w:iCs/>
                <w:sz w:val="20"/>
                <w:szCs w:val="20"/>
                <w:lang w:eastAsia="zh-CN"/>
              </w:rPr>
              <w:t>)</w:t>
            </w:r>
            <w:r w:rsidRPr="003B19B3">
              <w:rPr>
                <w:rFonts w:ascii="Times New Roman" w:hAnsi="Times New Roman" w:cs="Times New Roman"/>
                <w:iCs/>
                <w:sz w:val="20"/>
                <w:szCs w:val="20"/>
                <w:lang w:eastAsia="zh-CN"/>
              </w:rPr>
              <w:t>、化学品和废物等重点领域之间的一致性和协同增效。</w:t>
            </w:r>
          </w:p>
        </w:tc>
        <w:tc>
          <w:tcPr>
            <w:tcW w:w="4050" w:type="dxa"/>
          </w:tcPr>
          <w:p w14:paraId="7EDA2B3E" w14:textId="06546AC0" w:rsidR="003B19B3" w:rsidRPr="003B19B3" w:rsidRDefault="003B19B3" w:rsidP="003B19B3">
            <w:pPr>
              <w:spacing w:before="120" w:after="120"/>
              <w:rPr>
                <w:rFonts w:ascii="Times New Roman" w:hAnsi="Times New Roman" w:cs="Times New Roman"/>
                <w:sz w:val="20"/>
                <w:szCs w:val="20"/>
                <w:lang w:eastAsia="zh-CN"/>
              </w:rPr>
            </w:pPr>
            <w:r w:rsidRPr="003B19B3">
              <w:rPr>
                <w:rFonts w:ascii="Times New Roman" w:hAnsi="Times New Roman" w:cs="Times New Roman"/>
                <w:sz w:val="20"/>
                <w:szCs w:val="20"/>
                <w:lang w:eastAsia="zh-CN"/>
              </w:rPr>
              <w:t>GEF-8</w:t>
            </w:r>
            <w:r w:rsidRPr="003B19B3">
              <w:rPr>
                <w:rFonts w:ascii="Times New Roman" w:hAnsi="Times New Roman" w:cs="Times New Roman"/>
                <w:sz w:val="20"/>
                <w:szCs w:val="20"/>
                <w:lang w:eastAsia="zh-CN"/>
              </w:rPr>
              <w:t>的方案编制指南，包括</w:t>
            </w:r>
            <w:r w:rsidRPr="003B19B3">
              <w:rPr>
                <w:rFonts w:ascii="Times New Roman" w:hAnsi="Times New Roman" w:cs="Times New Roman"/>
                <w:sz w:val="20"/>
                <w:szCs w:val="20"/>
                <w:lang w:eastAsia="zh-CN"/>
              </w:rPr>
              <w:t>11</w:t>
            </w:r>
            <w:r w:rsidRPr="003B19B3">
              <w:rPr>
                <w:rFonts w:ascii="Times New Roman" w:hAnsi="Times New Roman" w:cs="Times New Roman"/>
                <w:sz w:val="20"/>
                <w:szCs w:val="20"/>
                <w:lang w:eastAsia="zh-CN"/>
              </w:rPr>
              <w:t>个综合方案、生物多样性重点领域战略和其他相关战略都强调了所有重点领域之间的协同增效作用，特别是生物多样性效益。按照里约标值方法衡量，</w:t>
            </w:r>
            <w:r w:rsidRPr="003B19B3">
              <w:rPr>
                <w:rFonts w:ascii="Times New Roman" w:hAnsi="Times New Roman" w:cs="Times New Roman"/>
                <w:sz w:val="20"/>
                <w:szCs w:val="20"/>
                <w:lang w:eastAsia="zh-CN"/>
              </w:rPr>
              <w:t>GEF-8</w:t>
            </w:r>
            <w:r w:rsidRPr="003B19B3">
              <w:rPr>
                <w:rFonts w:ascii="Times New Roman" w:hAnsi="Times New Roman" w:cs="Times New Roman"/>
                <w:sz w:val="20"/>
                <w:szCs w:val="20"/>
                <w:lang w:eastAsia="zh-CN"/>
              </w:rPr>
              <w:t>的目标是，</w:t>
            </w:r>
            <w:r w:rsidRPr="003B19B3">
              <w:rPr>
                <w:rFonts w:ascii="Times New Roman" w:hAnsi="Times New Roman" w:cs="Times New Roman"/>
                <w:sz w:val="20"/>
                <w:szCs w:val="20"/>
                <w:lang w:eastAsia="zh-CN"/>
              </w:rPr>
              <w:t>GEF</w:t>
            </w:r>
            <w:r w:rsidRPr="003B19B3">
              <w:rPr>
                <w:rFonts w:ascii="Times New Roman" w:hAnsi="Times New Roman" w:cs="Times New Roman"/>
                <w:sz w:val="20"/>
                <w:szCs w:val="20"/>
                <w:lang w:eastAsia="zh-CN"/>
              </w:rPr>
              <w:t>资源总额的</w:t>
            </w:r>
            <w:r w:rsidRPr="003B19B3">
              <w:rPr>
                <w:rFonts w:ascii="Times New Roman" w:hAnsi="Times New Roman" w:cs="Times New Roman"/>
                <w:sz w:val="20"/>
                <w:szCs w:val="20"/>
                <w:lang w:eastAsia="zh-CN"/>
              </w:rPr>
              <w:t>60%</w:t>
            </w:r>
            <w:r w:rsidRPr="003B19B3">
              <w:rPr>
                <w:rFonts w:ascii="Times New Roman" w:hAnsi="Times New Roman" w:cs="Times New Roman"/>
                <w:sz w:val="20"/>
                <w:szCs w:val="20"/>
                <w:lang w:eastAsia="zh-CN"/>
              </w:rPr>
              <w:t>用于推进</w:t>
            </w:r>
            <w:r w:rsidRPr="003B19B3">
              <w:rPr>
                <w:rFonts w:ascii="Times New Roman" w:hAnsi="Times New Roman" w:cs="Times New Roman"/>
                <w:sz w:val="20"/>
                <w:szCs w:val="20"/>
                <w:lang w:eastAsia="zh-CN"/>
              </w:rPr>
              <w:t>CDB</w:t>
            </w:r>
            <w:r w:rsidRPr="003B19B3">
              <w:rPr>
                <w:rFonts w:ascii="Times New Roman" w:hAnsi="Times New Roman" w:cs="Times New Roman"/>
                <w:sz w:val="20"/>
                <w:szCs w:val="20"/>
                <w:lang w:eastAsia="zh-CN"/>
              </w:rPr>
              <w:t>目标。正如本报告所详述，截至</w:t>
            </w:r>
            <w:r w:rsidRPr="003B19B3">
              <w:rPr>
                <w:rFonts w:ascii="Times New Roman" w:hAnsi="Times New Roman" w:cs="Times New Roman"/>
                <w:sz w:val="20"/>
                <w:szCs w:val="20"/>
                <w:lang w:eastAsia="zh-CN"/>
              </w:rPr>
              <w:t>2024</w:t>
            </w:r>
            <w:r w:rsidRPr="003B19B3">
              <w:rPr>
                <w:rFonts w:ascii="Times New Roman" w:hAnsi="Times New Roman" w:cs="Times New Roman"/>
                <w:sz w:val="20"/>
                <w:szCs w:val="20"/>
                <w:lang w:eastAsia="zh-CN"/>
              </w:rPr>
              <w:t>年</w:t>
            </w:r>
            <w:r w:rsidR="00B85F0E">
              <w:rPr>
                <w:rFonts w:ascii="Times New Roman" w:hAnsi="Times New Roman" w:cs="Times New Roman" w:hint="eastAsia"/>
                <w:sz w:val="20"/>
                <w:szCs w:val="20"/>
                <w:lang w:eastAsia="zh-CN"/>
              </w:rPr>
              <w:t>6</w:t>
            </w:r>
            <w:r w:rsidRPr="003B19B3">
              <w:rPr>
                <w:rFonts w:ascii="Times New Roman" w:hAnsi="Times New Roman" w:cs="Times New Roman"/>
                <w:sz w:val="20"/>
                <w:szCs w:val="20"/>
                <w:lang w:eastAsia="zh-CN"/>
              </w:rPr>
              <w:t>月，</w:t>
            </w:r>
            <w:r w:rsidRPr="003B19B3">
              <w:rPr>
                <w:rFonts w:ascii="Times New Roman" w:hAnsi="Times New Roman" w:cs="Times New Roman"/>
                <w:sz w:val="20"/>
                <w:szCs w:val="20"/>
                <w:lang w:eastAsia="zh-CN"/>
              </w:rPr>
              <w:t>GEF-8</w:t>
            </w:r>
            <w:r w:rsidRPr="003B19B3">
              <w:rPr>
                <w:rFonts w:ascii="Times New Roman" w:hAnsi="Times New Roman" w:cs="Times New Roman" w:hint="eastAsia"/>
                <w:sz w:val="20"/>
                <w:szCs w:val="20"/>
                <w:lang w:eastAsia="zh-CN"/>
              </w:rPr>
              <w:t>核准</w:t>
            </w:r>
            <w:r w:rsidRPr="003B19B3">
              <w:rPr>
                <w:rFonts w:ascii="Times New Roman" w:hAnsi="Times New Roman" w:cs="Times New Roman"/>
                <w:sz w:val="20"/>
                <w:szCs w:val="20"/>
                <w:lang w:eastAsia="zh-CN"/>
              </w:rPr>
              <w:t>的资金有</w:t>
            </w:r>
            <w:r w:rsidRPr="003B19B3">
              <w:rPr>
                <w:rFonts w:ascii="Times New Roman" w:hAnsi="Times New Roman" w:cs="Times New Roman"/>
                <w:sz w:val="20"/>
                <w:szCs w:val="20"/>
                <w:lang w:eastAsia="zh-CN"/>
              </w:rPr>
              <w:t>8</w:t>
            </w:r>
            <w:r w:rsidR="00B85F0E">
              <w:rPr>
                <w:rFonts w:ascii="Times New Roman" w:hAnsi="Times New Roman" w:cs="Times New Roman" w:hint="eastAsia"/>
                <w:sz w:val="20"/>
                <w:szCs w:val="20"/>
                <w:lang w:eastAsia="zh-CN"/>
              </w:rPr>
              <w:t>1</w:t>
            </w:r>
            <w:r w:rsidRPr="003B19B3">
              <w:rPr>
                <w:rFonts w:ascii="Times New Roman" w:hAnsi="Times New Roman" w:cs="Times New Roman"/>
                <w:sz w:val="20"/>
                <w:szCs w:val="20"/>
                <w:lang w:eastAsia="zh-CN"/>
              </w:rPr>
              <w:t>%</w:t>
            </w:r>
            <w:r w:rsidRPr="003B19B3">
              <w:rPr>
                <w:rFonts w:ascii="Times New Roman" w:hAnsi="Times New Roman" w:cs="Times New Roman"/>
                <w:sz w:val="20"/>
                <w:szCs w:val="20"/>
                <w:lang w:eastAsia="zh-CN"/>
              </w:rPr>
              <w:t>对生物多样性有利。</w:t>
            </w:r>
          </w:p>
        </w:tc>
      </w:tr>
      <w:tr w:rsidR="00F25407" w:rsidRPr="003B19B3" w14:paraId="58CF1AF2" w14:textId="77777777" w:rsidTr="00B92C70">
        <w:tc>
          <w:tcPr>
            <w:tcW w:w="5305" w:type="dxa"/>
          </w:tcPr>
          <w:p w14:paraId="010079A1" w14:textId="77777777" w:rsidR="003B19B3" w:rsidRPr="003B19B3" w:rsidRDefault="003B19B3" w:rsidP="003B19B3">
            <w:pPr>
              <w:spacing w:before="120" w:after="120"/>
              <w:rPr>
                <w:rFonts w:ascii="Times New Roman" w:hAnsi="Times New Roman" w:cs="Times New Roman"/>
                <w:iCs/>
                <w:sz w:val="20"/>
                <w:szCs w:val="20"/>
                <w:lang w:val="en-GB" w:eastAsia="zh-CN"/>
              </w:rPr>
            </w:pPr>
            <w:r w:rsidRPr="003B19B3">
              <w:rPr>
                <w:rFonts w:ascii="Times New Roman" w:hAnsi="Times New Roman" w:cs="Times New Roman"/>
                <w:iCs/>
                <w:sz w:val="20"/>
                <w:szCs w:val="20"/>
                <w:lang w:eastAsia="zh-CN"/>
              </w:rPr>
              <w:lastRenderedPageBreak/>
              <w:t>11. GEF</w:t>
            </w:r>
            <w:r w:rsidRPr="003B19B3">
              <w:rPr>
                <w:rFonts w:ascii="Times New Roman" w:hAnsi="Times New Roman" w:cs="Times New Roman"/>
                <w:iCs/>
                <w:sz w:val="20"/>
                <w:szCs w:val="20"/>
                <w:lang w:eastAsia="zh-CN"/>
              </w:rPr>
              <w:t>第八次增资生物多样性战略和方案编制指南应酌情促进和执行生态系统办法和</w:t>
            </w:r>
            <w:r w:rsidRPr="003B19B3">
              <w:rPr>
                <w:rFonts w:ascii="Times New Roman" w:hAnsi="Times New Roman" w:cs="Times New Roman"/>
                <w:iCs/>
                <w:sz w:val="20"/>
                <w:szCs w:val="20"/>
                <w:lang w:eastAsia="zh-CN"/>
              </w:rPr>
              <w:t>/</w:t>
            </w:r>
            <w:r w:rsidRPr="003B19B3">
              <w:rPr>
                <w:rFonts w:ascii="Times New Roman" w:hAnsi="Times New Roman" w:cs="Times New Roman"/>
                <w:iCs/>
                <w:sz w:val="20"/>
                <w:szCs w:val="20"/>
                <w:lang w:eastAsia="zh-CN"/>
              </w:rPr>
              <w:t>或联合国环境大会第五届会议界定的基于自然的解决办法。</w:t>
            </w:r>
          </w:p>
        </w:tc>
        <w:tc>
          <w:tcPr>
            <w:tcW w:w="4050" w:type="dxa"/>
            <w:shd w:val="clear" w:color="auto" w:fill="auto"/>
          </w:tcPr>
          <w:p w14:paraId="0A46CA64" w14:textId="77777777" w:rsidR="003B19B3" w:rsidRPr="003B19B3" w:rsidRDefault="003B19B3" w:rsidP="003B19B3">
            <w:pPr>
              <w:spacing w:before="120" w:after="120"/>
              <w:rPr>
                <w:rFonts w:ascii="Times New Roman" w:hAnsi="Times New Roman" w:cs="Times New Roman"/>
                <w:sz w:val="20"/>
                <w:szCs w:val="20"/>
                <w:lang w:eastAsia="zh-CN"/>
              </w:rPr>
            </w:pPr>
            <w:r w:rsidRPr="003B19B3">
              <w:rPr>
                <w:rFonts w:ascii="Times New Roman" w:hAnsi="Times New Roman" w:cs="Times New Roman"/>
                <w:sz w:val="20"/>
                <w:szCs w:val="20"/>
                <w:lang w:eastAsia="zh-CN"/>
              </w:rPr>
              <w:t>生态系统办法是生物多样性重点领域战略的核心，基于自然的解决方案被确定为</w:t>
            </w:r>
            <w:r w:rsidRPr="003B19B3">
              <w:rPr>
                <w:rFonts w:ascii="Times New Roman" w:hAnsi="Times New Roman" w:cs="Times New Roman"/>
                <w:sz w:val="20"/>
                <w:szCs w:val="20"/>
                <w:lang w:eastAsia="zh-CN"/>
              </w:rPr>
              <w:t>GEF-8</w:t>
            </w:r>
            <w:r w:rsidRPr="003B19B3">
              <w:rPr>
                <w:rFonts w:ascii="Times New Roman" w:hAnsi="Times New Roman" w:cs="Times New Roman"/>
                <w:sz w:val="20"/>
                <w:szCs w:val="20"/>
                <w:lang w:eastAsia="zh-CN"/>
              </w:rPr>
              <w:t>方案编制指南众多综合方案的优先支持领域，包括蓝色和绿色岛屿、生态系统恢复、健康海洋、基于自然的净零加速器、野生物保护促进发展以及生物多样性和国际水域重点领域战略。</w:t>
            </w:r>
          </w:p>
        </w:tc>
      </w:tr>
      <w:tr w:rsidR="00F25407" w:rsidRPr="003B19B3" w14:paraId="5E80CBA4" w14:textId="77777777" w:rsidTr="00B92C70">
        <w:tc>
          <w:tcPr>
            <w:tcW w:w="5305" w:type="dxa"/>
          </w:tcPr>
          <w:p w14:paraId="1C49993C" w14:textId="77777777" w:rsidR="003B19B3" w:rsidRPr="003B19B3" w:rsidRDefault="003B19B3" w:rsidP="003B19B3">
            <w:pPr>
              <w:spacing w:before="120" w:after="120"/>
              <w:rPr>
                <w:rFonts w:ascii="Times New Roman" w:hAnsi="Times New Roman" w:cs="Times New Roman"/>
                <w:iCs/>
                <w:sz w:val="20"/>
                <w:szCs w:val="20"/>
                <w:lang w:val="en-GB" w:eastAsia="zh-CN"/>
              </w:rPr>
            </w:pPr>
            <w:r w:rsidRPr="003B19B3">
              <w:rPr>
                <w:rFonts w:ascii="Times New Roman" w:hAnsi="Times New Roman" w:cs="Times New Roman"/>
                <w:iCs/>
                <w:sz w:val="20"/>
                <w:szCs w:val="20"/>
                <w:lang w:eastAsia="zh-CN"/>
              </w:rPr>
              <w:t>12. GEF</w:t>
            </w:r>
            <w:r w:rsidRPr="003B19B3">
              <w:rPr>
                <w:rFonts w:ascii="Times New Roman" w:hAnsi="Times New Roman" w:cs="Times New Roman"/>
                <w:iCs/>
                <w:sz w:val="20"/>
                <w:szCs w:val="20"/>
                <w:lang w:eastAsia="zh-CN"/>
              </w:rPr>
              <w:t>第八增资期生物多样性战略和方案编制指南应促进执行《公约》三项目标与</w:t>
            </w:r>
            <w:r w:rsidRPr="003B19B3">
              <w:rPr>
                <w:rFonts w:ascii="Times New Roman" w:hAnsi="Times New Roman" w:cs="Times New Roman"/>
                <w:iCs/>
                <w:sz w:val="20"/>
                <w:szCs w:val="20"/>
                <w:lang w:eastAsia="zh-CN"/>
              </w:rPr>
              <w:t>GEF</w:t>
            </w:r>
            <w:r w:rsidRPr="003B19B3">
              <w:rPr>
                <w:rFonts w:ascii="Times New Roman" w:hAnsi="Times New Roman" w:cs="Times New Roman"/>
                <w:iCs/>
                <w:sz w:val="20"/>
                <w:szCs w:val="20"/>
                <w:lang w:eastAsia="zh-CN"/>
              </w:rPr>
              <w:t>所服务的其他公约以及与其他生物多样性相关公约和协定的目标的协同作用、合作和互补性，同时认识到这些文书能够对《生物多样性公约》的目标、其议定书和《昆明</w:t>
            </w:r>
            <w:r w:rsidRPr="003B19B3">
              <w:rPr>
                <w:rFonts w:ascii="Times New Roman" w:hAnsi="Times New Roman" w:cs="Times New Roman"/>
                <w:iCs/>
                <w:sz w:val="20"/>
                <w:szCs w:val="20"/>
                <w:lang w:eastAsia="zh-CN"/>
              </w:rPr>
              <w:t>-</w:t>
            </w:r>
            <w:r w:rsidRPr="003B19B3">
              <w:rPr>
                <w:rFonts w:ascii="Times New Roman" w:hAnsi="Times New Roman" w:cs="Times New Roman"/>
                <w:iCs/>
                <w:sz w:val="20"/>
                <w:szCs w:val="20"/>
                <w:lang w:eastAsia="zh-CN"/>
              </w:rPr>
              <w:t>蒙特利尔全球生物多样性框架》作出重要贡献，反之亦然。</w:t>
            </w:r>
          </w:p>
        </w:tc>
        <w:tc>
          <w:tcPr>
            <w:tcW w:w="4050" w:type="dxa"/>
          </w:tcPr>
          <w:p w14:paraId="4E885063" w14:textId="77777777" w:rsidR="003B19B3" w:rsidRPr="003B19B3" w:rsidRDefault="003B19B3" w:rsidP="003B19B3">
            <w:pPr>
              <w:spacing w:before="120" w:after="120"/>
              <w:rPr>
                <w:rFonts w:ascii="Times New Roman" w:hAnsi="Times New Roman" w:cs="Times New Roman"/>
                <w:sz w:val="20"/>
                <w:szCs w:val="20"/>
                <w:lang w:eastAsia="zh-CN"/>
              </w:rPr>
            </w:pPr>
            <w:r w:rsidRPr="003B19B3">
              <w:rPr>
                <w:rFonts w:ascii="Times New Roman" w:hAnsi="Times New Roman" w:cs="Times New Roman"/>
                <w:sz w:val="20"/>
                <w:szCs w:val="20"/>
                <w:lang w:eastAsia="zh-CN"/>
              </w:rPr>
              <w:t>GEF-8</w:t>
            </w:r>
            <w:r w:rsidRPr="003B19B3">
              <w:rPr>
                <w:rFonts w:ascii="Times New Roman" w:hAnsi="Times New Roman" w:cs="Times New Roman"/>
                <w:sz w:val="20"/>
                <w:szCs w:val="20"/>
                <w:lang w:eastAsia="zh-CN"/>
              </w:rPr>
              <w:t>的生物多样性和方案编制指南回应了生物多样性相关公约和协定通过生物多样性公约缔约方大会向</w:t>
            </w:r>
            <w:r w:rsidRPr="003B19B3">
              <w:rPr>
                <w:rFonts w:ascii="Times New Roman" w:hAnsi="Times New Roman" w:cs="Times New Roman"/>
                <w:sz w:val="20"/>
                <w:szCs w:val="20"/>
                <w:lang w:eastAsia="zh-CN"/>
              </w:rPr>
              <w:t>GEF</w:t>
            </w:r>
            <w:r w:rsidRPr="003B19B3">
              <w:rPr>
                <w:rFonts w:ascii="Times New Roman" w:hAnsi="Times New Roman" w:cs="Times New Roman"/>
                <w:sz w:val="20"/>
                <w:szCs w:val="20"/>
                <w:lang w:eastAsia="zh-CN"/>
              </w:rPr>
              <w:t>提出的符合</w:t>
            </w:r>
            <w:r w:rsidRPr="003B19B3">
              <w:rPr>
                <w:rFonts w:ascii="Times New Roman" w:hAnsi="Times New Roman" w:cs="Times New Roman"/>
                <w:sz w:val="20"/>
                <w:szCs w:val="20"/>
                <w:lang w:eastAsia="zh-CN"/>
              </w:rPr>
              <w:t>GEF</w:t>
            </w:r>
            <w:r w:rsidRPr="003B19B3">
              <w:rPr>
                <w:rFonts w:ascii="Times New Roman" w:hAnsi="Times New Roman" w:cs="Times New Roman"/>
                <w:sz w:val="20"/>
                <w:szCs w:val="20"/>
                <w:lang w:eastAsia="zh-CN"/>
              </w:rPr>
              <w:t>条件的指导意见。生物多样性相关公约还就</w:t>
            </w:r>
            <w:r w:rsidRPr="003B19B3">
              <w:rPr>
                <w:rFonts w:ascii="Times New Roman" w:hAnsi="Times New Roman" w:cs="Times New Roman"/>
                <w:sz w:val="20"/>
                <w:szCs w:val="20"/>
                <w:lang w:eastAsia="zh-CN"/>
              </w:rPr>
              <w:t>GEF-8</w:t>
            </w:r>
            <w:r w:rsidRPr="003B19B3">
              <w:rPr>
                <w:rFonts w:ascii="Times New Roman" w:hAnsi="Times New Roman" w:cs="Times New Roman"/>
                <w:sz w:val="20"/>
                <w:szCs w:val="20"/>
                <w:lang w:eastAsia="zh-CN"/>
              </w:rPr>
              <w:t>增资过程中正在制定的方案编制指南和生物多样性重点领域战略提供了反馈和意见。</w:t>
            </w:r>
            <w:r w:rsidRPr="003B19B3">
              <w:rPr>
                <w:rFonts w:ascii="Times New Roman" w:hAnsi="Times New Roman" w:cs="Times New Roman"/>
                <w:sz w:val="20"/>
                <w:szCs w:val="20"/>
                <w:lang w:eastAsia="zh-CN"/>
              </w:rPr>
              <w:t>GEF-8</w:t>
            </w:r>
            <w:r w:rsidRPr="003B19B3">
              <w:rPr>
                <w:rFonts w:ascii="Times New Roman" w:hAnsi="Times New Roman" w:cs="Times New Roman"/>
                <w:sz w:val="20"/>
                <w:szCs w:val="20"/>
                <w:lang w:eastAsia="zh-CN"/>
              </w:rPr>
              <w:t>生物多样性战略</w:t>
            </w:r>
            <w:r w:rsidRPr="003B19B3">
              <w:rPr>
                <w:rFonts w:ascii="Times New Roman" w:hAnsi="Times New Roman" w:cs="Times New Roman"/>
                <w:sz w:val="20"/>
                <w:szCs w:val="20"/>
                <w:lang w:eastAsia="zh-CN"/>
              </w:rPr>
              <w:t>GEF</w:t>
            </w:r>
            <w:r w:rsidRPr="003B19B3">
              <w:rPr>
                <w:rFonts w:ascii="Times New Roman" w:hAnsi="Times New Roman" w:cs="Times New Roman"/>
                <w:sz w:val="20"/>
                <w:szCs w:val="20"/>
                <w:lang w:eastAsia="zh-CN"/>
              </w:rPr>
              <w:t>方案编制的综合性质也将为</w:t>
            </w:r>
            <w:r w:rsidRPr="003B19B3">
              <w:rPr>
                <w:rFonts w:ascii="Times New Roman" w:hAnsi="Times New Roman" w:cs="Times New Roman"/>
                <w:sz w:val="20"/>
                <w:szCs w:val="20"/>
                <w:lang w:eastAsia="zh-CN"/>
              </w:rPr>
              <w:t>GEF</w:t>
            </w:r>
            <w:r w:rsidRPr="003B19B3">
              <w:rPr>
                <w:rFonts w:ascii="Times New Roman" w:hAnsi="Times New Roman" w:cs="Times New Roman"/>
                <w:sz w:val="20"/>
                <w:szCs w:val="20"/>
                <w:lang w:eastAsia="zh-CN"/>
              </w:rPr>
              <w:t>服务的其他公约带来附带效益。</w:t>
            </w:r>
          </w:p>
        </w:tc>
      </w:tr>
      <w:tr w:rsidR="00F25407" w:rsidRPr="003B19B3" w14:paraId="428A19EF" w14:textId="77777777" w:rsidTr="00B92C70">
        <w:tc>
          <w:tcPr>
            <w:tcW w:w="5305" w:type="dxa"/>
          </w:tcPr>
          <w:p w14:paraId="0E113F14" w14:textId="77777777" w:rsidR="003B19B3" w:rsidRPr="003B19B3" w:rsidRDefault="003B19B3" w:rsidP="003B19B3">
            <w:pPr>
              <w:spacing w:before="120" w:after="120"/>
              <w:rPr>
                <w:lang w:eastAsia="zh-CN"/>
              </w:rPr>
            </w:pPr>
            <w:r w:rsidRPr="003B19B3">
              <w:rPr>
                <w:lang w:eastAsia="zh-CN"/>
              </w:rPr>
              <w:t>13. GEF</w:t>
            </w:r>
            <w:r w:rsidRPr="003B19B3">
              <w:rPr>
                <w:lang w:eastAsia="zh-CN"/>
              </w:rPr>
              <w:t>应在第八增资期内与多边开发银行和其他公共和私人金融机构进一步互动和合作，在其活动中整合《生物多样性公约》的目标、其议定书和《昆明</w:t>
            </w:r>
            <w:r w:rsidRPr="003B19B3">
              <w:rPr>
                <w:lang w:eastAsia="zh-CN"/>
              </w:rPr>
              <w:t>-</w:t>
            </w:r>
            <w:r w:rsidRPr="003B19B3">
              <w:rPr>
                <w:lang w:eastAsia="zh-CN"/>
              </w:rPr>
              <w:t>蒙特利尔全球生物多样性框架》以及其他生物多样性相关公约的贡献，并报告为其执行工作提供资助的情况。</w:t>
            </w:r>
            <w:r w:rsidRPr="003B19B3">
              <w:rPr>
                <w:lang w:eastAsia="zh-CN"/>
              </w:rPr>
              <w:t xml:space="preserve"> </w:t>
            </w:r>
          </w:p>
          <w:p w14:paraId="46AD9657" w14:textId="77777777" w:rsidR="003B19B3" w:rsidRPr="003B19B3" w:rsidRDefault="003B19B3" w:rsidP="003B19B3">
            <w:pPr>
              <w:spacing w:before="120" w:after="120"/>
              <w:rPr>
                <w:rFonts w:ascii="Times New Roman" w:hAnsi="Times New Roman" w:cs="Times New Roman"/>
                <w:iCs/>
                <w:sz w:val="20"/>
                <w:szCs w:val="20"/>
                <w:lang w:eastAsia="zh-CN"/>
              </w:rPr>
            </w:pPr>
          </w:p>
        </w:tc>
        <w:tc>
          <w:tcPr>
            <w:tcW w:w="4050" w:type="dxa"/>
            <w:shd w:val="clear" w:color="auto" w:fill="auto"/>
          </w:tcPr>
          <w:p w14:paraId="19B92D8A" w14:textId="77777777" w:rsidR="001176EA" w:rsidRDefault="003B19B3" w:rsidP="001176EA">
            <w:pPr>
              <w:spacing w:before="120" w:after="120"/>
              <w:rPr>
                <w:rFonts w:ascii="Times New Roman" w:hAnsi="Times New Roman" w:cs="Times New Roman"/>
                <w:sz w:val="20"/>
                <w:szCs w:val="20"/>
                <w:lang w:eastAsia="zh-CN"/>
              </w:rPr>
            </w:pPr>
            <w:r w:rsidRPr="003B19B3">
              <w:rPr>
                <w:rFonts w:ascii="Times New Roman" w:hAnsi="Times New Roman" w:cs="Times New Roman"/>
                <w:sz w:val="20"/>
                <w:szCs w:val="20"/>
                <w:lang w:eastAsia="zh-CN"/>
              </w:rPr>
              <w:t>GEF</w:t>
            </w:r>
            <w:r w:rsidRPr="003B19B3">
              <w:rPr>
                <w:rFonts w:ascii="Times New Roman" w:hAnsi="Times New Roman" w:cs="Times New Roman"/>
                <w:sz w:val="20"/>
                <w:szCs w:val="20"/>
                <w:lang w:eastAsia="zh-CN"/>
              </w:rPr>
              <w:t>正在积极与作为</w:t>
            </w:r>
            <w:r w:rsidRPr="003B19B3">
              <w:rPr>
                <w:rFonts w:ascii="Times New Roman" w:hAnsi="Times New Roman" w:cs="Times New Roman"/>
                <w:sz w:val="20"/>
                <w:szCs w:val="20"/>
                <w:lang w:eastAsia="zh-CN"/>
              </w:rPr>
              <w:t>GEF</w:t>
            </w:r>
            <w:r w:rsidRPr="003B19B3">
              <w:rPr>
                <w:rFonts w:ascii="Times New Roman" w:hAnsi="Times New Roman" w:cs="Times New Roman"/>
                <w:sz w:val="20"/>
                <w:szCs w:val="20"/>
                <w:lang w:eastAsia="zh-CN"/>
              </w:rPr>
              <w:t>机构的多边开发银行合作，请它们参与符合各自</w:t>
            </w:r>
            <w:r w:rsidRPr="003B19B3">
              <w:rPr>
                <w:rFonts w:ascii="Times New Roman" w:hAnsi="Times New Roman" w:cs="Times New Roman" w:hint="eastAsia"/>
                <w:sz w:val="20"/>
                <w:szCs w:val="20"/>
                <w:lang w:eastAsia="zh-CN"/>
              </w:rPr>
              <w:t>相对</w:t>
            </w:r>
            <w:r w:rsidRPr="003B19B3">
              <w:rPr>
                <w:rFonts w:ascii="Times New Roman" w:hAnsi="Times New Roman" w:cs="Times New Roman"/>
                <w:sz w:val="20"/>
                <w:szCs w:val="20"/>
                <w:lang w:eastAsia="zh-CN"/>
              </w:rPr>
              <w:t>优势的</w:t>
            </w:r>
            <w:r w:rsidRPr="003B19B3">
              <w:rPr>
                <w:rFonts w:ascii="Times New Roman" w:hAnsi="Times New Roman" w:cs="Times New Roman"/>
                <w:sz w:val="20"/>
                <w:szCs w:val="20"/>
                <w:lang w:eastAsia="zh-CN"/>
              </w:rPr>
              <w:t>GEF-8</w:t>
            </w:r>
            <w:r w:rsidRPr="003B19B3">
              <w:rPr>
                <w:rFonts w:ascii="Times New Roman" w:hAnsi="Times New Roman" w:cs="Times New Roman"/>
                <w:sz w:val="20"/>
                <w:szCs w:val="20"/>
                <w:lang w:eastAsia="zh-CN"/>
              </w:rPr>
              <w:t>方案编制。</w:t>
            </w:r>
          </w:p>
          <w:p w14:paraId="48718EA7" w14:textId="4001A239" w:rsidR="001176EA" w:rsidRDefault="001176EA" w:rsidP="001176EA">
            <w:pPr>
              <w:spacing w:before="120" w:after="120"/>
              <w:rPr>
                <w:rFonts w:ascii="Times New Roman" w:hAnsi="Times New Roman" w:cs="Times New Roman"/>
                <w:sz w:val="20"/>
                <w:szCs w:val="20"/>
                <w:lang w:eastAsia="zh-CN"/>
              </w:rPr>
            </w:pPr>
            <w:r w:rsidRPr="001176EA">
              <w:rPr>
                <w:rFonts w:ascii="Times New Roman" w:hAnsi="Times New Roman" w:cs="Times New Roman" w:hint="eastAsia"/>
                <w:sz w:val="20"/>
                <w:szCs w:val="20"/>
                <w:lang w:eastAsia="zh-CN"/>
              </w:rPr>
              <w:t>例如，</w:t>
            </w:r>
            <w:r>
              <w:rPr>
                <w:rFonts w:ascii="Times New Roman" w:hAnsi="Times New Roman" w:cs="Times New Roman" w:hint="eastAsia"/>
                <w:sz w:val="20"/>
                <w:szCs w:val="20"/>
                <w:lang w:eastAsia="zh-CN"/>
              </w:rPr>
              <w:t>本</w:t>
            </w:r>
            <w:r w:rsidRPr="001176EA">
              <w:rPr>
                <w:rFonts w:ascii="Times New Roman" w:hAnsi="Times New Roman" w:cs="Times New Roman" w:hint="eastAsia"/>
                <w:sz w:val="20"/>
                <w:szCs w:val="20"/>
                <w:lang w:eastAsia="zh-CN"/>
              </w:rPr>
              <w:t>报告所述期间批准的支持</w:t>
            </w:r>
            <w:r>
              <w:rPr>
                <w:rFonts w:ascii="Times New Roman" w:hAnsi="Times New Roman" w:cs="Times New Roman" w:hint="eastAsia"/>
                <w:sz w:val="20"/>
                <w:szCs w:val="20"/>
                <w:lang w:eastAsia="zh-CN"/>
              </w:rPr>
              <w:t>执行《昆蒙框架》</w:t>
            </w:r>
            <w:r w:rsidRPr="001176EA">
              <w:rPr>
                <w:rFonts w:ascii="Times New Roman" w:hAnsi="Times New Roman" w:cs="Times New Roman" w:hint="eastAsia"/>
                <w:sz w:val="20"/>
                <w:szCs w:val="20"/>
                <w:lang w:eastAsia="zh-CN"/>
              </w:rPr>
              <w:t>的</w:t>
            </w:r>
            <w:r>
              <w:rPr>
                <w:rFonts w:ascii="Times New Roman" w:hAnsi="Times New Roman" w:cs="Times New Roman" w:hint="eastAsia"/>
                <w:sz w:val="20"/>
                <w:szCs w:val="20"/>
                <w:lang w:eastAsia="zh-CN"/>
              </w:rPr>
              <w:t>5</w:t>
            </w:r>
            <w:r w:rsidRPr="001176EA">
              <w:rPr>
                <w:rFonts w:ascii="Times New Roman" w:hAnsi="Times New Roman" w:cs="Times New Roman" w:hint="eastAsia"/>
                <w:sz w:val="20"/>
                <w:szCs w:val="20"/>
                <w:lang w:eastAsia="zh-CN"/>
              </w:rPr>
              <w:t>个混合融资项目中，有</w:t>
            </w:r>
            <w:r>
              <w:rPr>
                <w:rFonts w:ascii="Times New Roman" w:hAnsi="Times New Roman" w:cs="Times New Roman" w:hint="eastAsia"/>
                <w:sz w:val="20"/>
                <w:szCs w:val="20"/>
                <w:lang w:eastAsia="zh-CN"/>
              </w:rPr>
              <w:t>4</w:t>
            </w:r>
            <w:r w:rsidRPr="001176EA">
              <w:rPr>
                <w:rFonts w:ascii="Times New Roman" w:hAnsi="Times New Roman" w:cs="Times New Roman" w:hint="eastAsia"/>
                <w:sz w:val="20"/>
                <w:szCs w:val="20"/>
                <w:lang w:eastAsia="zh-CN"/>
              </w:rPr>
              <w:t>个是由多边开发银行实施的。</w:t>
            </w:r>
          </w:p>
          <w:p w14:paraId="37549D73" w14:textId="77777777" w:rsidR="001176EA" w:rsidRPr="001176EA" w:rsidRDefault="003B19B3" w:rsidP="001176EA">
            <w:pPr>
              <w:spacing w:before="120" w:after="120"/>
              <w:rPr>
                <w:rFonts w:ascii="Times New Roman" w:hAnsi="Times New Roman" w:cs="Times New Roman"/>
                <w:sz w:val="20"/>
                <w:szCs w:val="20"/>
                <w:lang w:eastAsia="zh-CN"/>
              </w:rPr>
            </w:pPr>
            <w:r w:rsidRPr="003B19B3">
              <w:rPr>
                <w:rFonts w:ascii="Times New Roman" w:hAnsi="Times New Roman" w:cs="Times New Roman"/>
                <w:sz w:val="20"/>
                <w:szCs w:val="20"/>
                <w:lang w:eastAsia="zh-CN"/>
              </w:rPr>
              <w:t>在设立</w:t>
            </w:r>
            <w:r w:rsidRPr="003B19B3">
              <w:rPr>
                <w:rFonts w:ascii="Times New Roman" w:hAnsi="Times New Roman" w:cs="Times New Roman"/>
                <w:sz w:val="20"/>
                <w:szCs w:val="20"/>
                <w:lang w:eastAsia="zh-CN"/>
              </w:rPr>
              <w:t>GBFF</w:t>
            </w:r>
            <w:r w:rsidRPr="003B19B3">
              <w:rPr>
                <w:rFonts w:ascii="Times New Roman" w:hAnsi="Times New Roman" w:cs="Times New Roman"/>
                <w:sz w:val="20"/>
                <w:szCs w:val="20"/>
                <w:lang w:eastAsia="zh-CN"/>
              </w:rPr>
              <w:t>期间，</w:t>
            </w:r>
            <w:r w:rsidRPr="003B19B3">
              <w:rPr>
                <w:rFonts w:ascii="Times New Roman" w:hAnsi="Times New Roman" w:cs="Times New Roman"/>
                <w:sz w:val="20"/>
                <w:szCs w:val="20"/>
                <w:lang w:eastAsia="zh-CN"/>
              </w:rPr>
              <w:t>GEF</w:t>
            </w:r>
            <w:r w:rsidRPr="003B19B3">
              <w:rPr>
                <w:rFonts w:ascii="Times New Roman" w:hAnsi="Times New Roman" w:cs="Times New Roman"/>
                <w:sz w:val="20"/>
                <w:szCs w:val="20"/>
                <w:lang w:eastAsia="zh-CN"/>
              </w:rPr>
              <w:t>与多边开发银行进行了多次磋商，征求它们对</w:t>
            </w:r>
            <w:r w:rsidRPr="003B19B3">
              <w:rPr>
                <w:rFonts w:ascii="Times New Roman" w:hAnsi="Times New Roman" w:cs="Times New Roman"/>
                <w:sz w:val="20"/>
                <w:szCs w:val="20"/>
                <w:lang w:eastAsia="zh-CN"/>
              </w:rPr>
              <w:t>GBFF</w:t>
            </w:r>
            <w:r w:rsidRPr="003B19B3">
              <w:rPr>
                <w:rFonts w:ascii="Times New Roman" w:hAnsi="Times New Roman" w:cs="Times New Roman" w:hint="eastAsia"/>
                <w:sz w:val="20"/>
                <w:szCs w:val="20"/>
                <w:lang w:eastAsia="zh-CN"/>
              </w:rPr>
              <w:t>的</w:t>
            </w:r>
            <w:r w:rsidRPr="003B19B3">
              <w:rPr>
                <w:rFonts w:ascii="Times New Roman" w:hAnsi="Times New Roman" w:cs="Times New Roman"/>
                <w:sz w:val="20"/>
                <w:szCs w:val="20"/>
                <w:lang w:eastAsia="zh-CN"/>
              </w:rPr>
              <w:t>组成的意见。</w:t>
            </w:r>
            <w:r w:rsidR="001176EA" w:rsidRPr="001176EA">
              <w:rPr>
                <w:rFonts w:ascii="Times New Roman" w:hAnsi="Times New Roman" w:cs="Times New Roman" w:hint="eastAsia"/>
                <w:sz w:val="20"/>
                <w:szCs w:val="20"/>
                <w:lang w:eastAsia="zh-CN"/>
              </w:rPr>
              <w:t>多边开发银行和国际金融机构为</w:t>
            </w:r>
            <w:r w:rsidR="001176EA" w:rsidRPr="001176EA">
              <w:rPr>
                <w:rFonts w:ascii="Times New Roman" w:hAnsi="Times New Roman" w:cs="Times New Roman" w:hint="eastAsia"/>
                <w:sz w:val="20"/>
                <w:szCs w:val="20"/>
                <w:lang w:eastAsia="zh-CN"/>
              </w:rPr>
              <w:t>GBFF</w:t>
            </w:r>
            <w:r w:rsidR="001176EA" w:rsidRPr="001176EA">
              <w:rPr>
                <w:rFonts w:ascii="Times New Roman" w:hAnsi="Times New Roman" w:cs="Times New Roman" w:hint="eastAsia"/>
                <w:sz w:val="20"/>
                <w:szCs w:val="20"/>
                <w:lang w:eastAsia="zh-CN"/>
              </w:rPr>
              <w:t>设定了</w:t>
            </w:r>
            <w:r w:rsidR="001176EA" w:rsidRPr="001176EA">
              <w:rPr>
                <w:rFonts w:ascii="Times New Roman" w:hAnsi="Times New Roman" w:cs="Times New Roman" w:hint="eastAsia"/>
                <w:sz w:val="20"/>
                <w:szCs w:val="20"/>
                <w:lang w:eastAsia="zh-CN"/>
              </w:rPr>
              <w:t>25%</w:t>
            </w:r>
            <w:r w:rsidR="001176EA" w:rsidRPr="001176EA">
              <w:rPr>
                <w:rFonts w:ascii="Times New Roman" w:hAnsi="Times New Roman" w:cs="Times New Roman" w:hint="eastAsia"/>
                <w:sz w:val="20"/>
                <w:szCs w:val="20"/>
                <w:lang w:eastAsia="zh-CN"/>
              </w:rPr>
              <w:t>的投资组合目标。</w:t>
            </w:r>
          </w:p>
          <w:p w14:paraId="75EDA812" w14:textId="5E0D51A2" w:rsidR="001176EA" w:rsidRDefault="001176EA" w:rsidP="001176EA">
            <w:pPr>
              <w:spacing w:before="120" w:after="120"/>
              <w:rPr>
                <w:rFonts w:ascii="Times New Roman" w:hAnsi="Times New Roman" w:cs="Times New Roman"/>
                <w:sz w:val="20"/>
                <w:szCs w:val="20"/>
                <w:lang w:eastAsia="zh-CN"/>
              </w:rPr>
            </w:pPr>
            <w:r w:rsidRPr="001176EA">
              <w:rPr>
                <w:rFonts w:ascii="Times New Roman" w:hAnsi="Times New Roman" w:cs="Times New Roman" w:hint="eastAsia"/>
                <w:sz w:val="20"/>
                <w:szCs w:val="20"/>
                <w:lang w:eastAsia="zh-CN"/>
              </w:rPr>
              <w:t>在</w:t>
            </w:r>
            <w:r w:rsidRPr="001176EA">
              <w:rPr>
                <w:rFonts w:ascii="Times New Roman" w:hAnsi="Times New Roman" w:cs="Times New Roman" w:hint="eastAsia"/>
                <w:sz w:val="20"/>
                <w:szCs w:val="20"/>
                <w:lang w:eastAsia="zh-CN"/>
              </w:rPr>
              <w:t>GBFF</w:t>
            </w:r>
            <w:r w:rsidRPr="001176EA">
              <w:rPr>
                <w:rFonts w:ascii="Times New Roman" w:hAnsi="Times New Roman" w:cs="Times New Roman" w:hint="eastAsia"/>
                <w:sz w:val="20"/>
                <w:szCs w:val="20"/>
                <w:lang w:eastAsia="zh-CN"/>
              </w:rPr>
              <w:t>的第一轮选择中，来自多边开发银行的两项</w:t>
            </w:r>
            <w:r>
              <w:rPr>
                <w:rFonts w:ascii="Times New Roman" w:hAnsi="Times New Roman" w:cs="Times New Roman" w:hint="eastAsia"/>
                <w:sz w:val="20"/>
                <w:szCs w:val="20"/>
                <w:lang w:eastAsia="zh-CN"/>
              </w:rPr>
              <w:t>项目编制赠款</w:t>
            </w:r>
            <w:r w:rsidRPr="001176EA">
              <w:rPr>
                <w:rFonts w:ascii="Times New Roman" w:hAnsi="Times New Roman" w:cs="Times New Roman" w:hint="eastAsia"/>
                <w:sz w:val="20"/>
                <w:szCs w:val="20"/>
                <w:lang w:eastAsia="zh-CN"/>
              </w:rPr>
              <w:t>申请获得批准，约占两轮选择所拨资源总额的</w:t>
            </w:r>
            <w:r w:rsidRPr="001176EA">
              <w:rPr>
                <w:rFonts w:ascii="Times New Roman" w:hAnsi="Times New Roman" w:cs="Times New Roman" w:hint="eastAsia"/>
                <w:sz w:val="20"/>
                <w:szCs w:val="20"/>
                <w:lang w:eastAsia="zh-CN"/>
              </w:rPr>
              <w:t>7%</w:t>
            </w:r>
            <w:r w:rsidRPr="001176EA">
              <w:rPr>
                <w:rFonts w:ascii="Times New Roman" w:hAnsi="Times New Roman" w:cs="Times New Roman" w:hint="eastAsia"/>
                <w:sz w:val="20"/>
                <w:szCs w:val="20"/>
                <w:lang w:eastAsia="zh-CN"/>
              </w:rPr>
              <w:t>。</w:t>
            </w:r>
          </w:p>
          <w:p w14:paraId="0C6D6AAA" w14:textId="3955BC17" w:rsidR="003B19B3" w:rsidRPr="003B19B3" w:rsidRDefault="003B19B3" w:rsidP="003B19B3">
            <w:pPr>
              <w:spacing w:before="120" w:after="120"/>
              <w:rPr>
                <w:rFonts w:ascii="Times New Roman" w:hAnsi="Times New Roman" w:cs="Times New Roman"/>
                <w:sz w:val="20"/>
                <w:szCs w:val="20"/>
                <w:lang w:eastAsia="zh-CN"/>
              </w:rPr>
            </w:pPr>
          </w:p>
          <w:p w14:paraId="5CA1B42D" w14:textId="33B9B1FB" w:rsidR="001176EA" w:rsidRPr="003B19B3" w:rsidRDefault="003B19B3" w:rsidP="001176EA">
            <w:pPr>
              <w:spacing w:before="120" w:after="120"/>
              <w:rPr>
                <w:rFonts w:ascii="Times New Roman" w:hAnsi="Times New Roman" w:cs="Times New Roman"/>
                <w:sz w:val="20"/>
                <w:szCs w:val="20"/>
                <w:lang w:eastAsia="zh-CN"/>
              </w:rPr>
            </w:pPr>
            <w:r w:rsidRPr="003B19B3">
              <w:rPr>
                <w:rFonts w:ascii="Times New Roman" w:hAnsi="Times New Roman" w:cs="Times New Roman"/>
                <w:sz w:val="20"/>
                <w:szCs w:val="20"/>
                <w:lang w:eastAsia="zh-CN"/>
              </w:rPr>
              <w:t>本报告所述期间，多边开发银行加强了将《生物多样性公约》的目标纳入其自身方案规划的承诺，</w:t>
            </w:r>
            <w:r w:rsidRPr="00FE0DED">
              <w:rPr>
                <w:rFonts w:ascii="Times New Roman" w:hAnsi="Times New Roman" w:cs="Times New Roman"/>
                <w:color w:val="4472C4" w:themeColor="accent1"/>
                <w:sz w:val="20"/>
                <w:szCs w:val="20"/>
                <w:lang w:eastAsia="zh-CN"/>
              </w:rPr>
              <w:t>这体现在气候公约缔约方会议第二十六届会议</w:t>
            </w:r>
            <w:r w:rsidRPr="00FE0DED">
              <w:rPr>
                <w:rFonts w:ascii="Times New Roman" w:hAnsi="Times New Roman" w:cs="Times New Roman" w:hint="eastAsia"/>
                <w:color w:val="4472C4" w:themeColor="accent1"/>
                <w:sz w:val="20"/>
                <w:szCs w:val="20"/>
                <w:lang w:eastAsia="zh-CN"/>
              </w:rPr>
              <w:t>期间</w:t>
            </w:r>
            <w:r w:rsidRPr="00FE0DED">
              <w:rPr>
                <w:rFonts w:ascii="Times New Roman" w:hAnsi="Times New Roman" w:cs="Times New Roman"/>
                <w:color w:val="4472C4" w:themeColor="accent1"/>
                <w:sz w:val="20"/>
                <w:szCs w:val="20"/>
                <w:lang w:eastAsia="zh-CN"/>
              </w:rPr>
              <w:t>多边开发银行</w:t>
            </w:r>
            <w:r w:rsidRPr="00FE0DED">
              <w:rPr>
                <w:rFonts w:ascii="Times New Roman" w:hAnsi="Times New Roman" w:cs="Times New Roman" w:hint="eastAsia"/>
                <w:color w:val="4472C4" w:themeColor="accent1"/>
                <w:sz w:val="20"/>
                <w:szCs w:val="20"/>
                <w:lang w:eastAsia="zh-CN"/>
              </w:rPr>
              <w:t>发表的</w:t>
            </w:r>
            <w:r w:rsidRPr="00FE0DED">
              <w:rPr>
                <w:rFonts w:ascii="Times New Roman" w:hAnsi="Times New Roman" w:cs="Times New Roman"/>
                <w:color w:val="4472C4" w:themeColor="accent1"/>
                <w:sz w:val="20"/>
                <w:szCs w:val="20"/>
                <w:lang w:eastAsia="zh-CN"/>
              </w:rPr>
              <w:t>自然、人类和地球联合声明</w:t>
            </w:r>
            <w:r w:rsidRPr="00FE0DED">
              <w:rPr>
                <w:rFonts w:ascii="Times New Roman" w:hAnsi="Times New Roman" w:cs="Times New Roman"/>
                <w:color w:val="4472C4" w:themeColor="accent1"/>
                <w:sz w:val="20"/>
                <w:szCs w:val="20"/>
                <w:vertAlign w:val="superscript"/>
                <w:lang w:eastAsia="zh-CN"/>
              </w:rPr>
              <w:footnoteReference w:id="57"/>
            </w:r>
            <w:r w:rsidRPr="00FE0DED">
              <w:rPr>
                <w:rFonts w:ascii="Times New Roman" w:hAnsi="Times New Roman" w:cs="Times New Roman"/>
                <w:color w:val="4472C4" w:themeColor="accent1"/>
                <w:sz w:val="20"/>
                <w:szCs w:val="20"/>
                <w:lang w:eastAsia="zh-CN"/>
              </w:rPr>
              <w:t>，以及气候公约缔约方会议第二十八届会议推出多边开发银行追踪自然向好融资的共同原则</w:t>
            </w:r>
            <w:r w:rsidRPr="00FE0DED">
              <w:rPr>
                <w:rFonts w:ascii="Times New Roman" w:hAnsi="Times New Roman" w:cs="Times New Roman"/>
                <w:color w:val="4472C4" w:themeColor="accent1"/>
                <w:sz w:val="20"/>
                <w:szCs w:val="20"/>
                <w:vertAlign w:val="superscript"/>
              </w:rPr>
              <w:footnoteReference w:id="58"/>
            </w:r>
            <w:r w:rsidR="001176EA" w:rsidRPr="00FE0DED">
              <w:rPr>
                <w:rFonts w:ascii="Times New Roman" w:hAnsi="Times New Roman" w:cs="Times New Roman" w:hint="eastAsia"/>
                <w:sz w:val="20"/>
                <w:szCs w:val="20"/>
                <w:lang w:eastAsia="zh-CN"/>
              </w:rPr>
              <w:t>。</w:t>
            </w:r>
          </w:p>
        </w:tc>
      </w:tr>
      <w:tr w:rsidR="00F25407" w:rsidRPr="003B19B3" w14:paraId="28CD090A" w14:textId="77777777" w:rsidTr="00B92C70">
        <w:tc>
          <w:tcPr>
            <w:tcW w:w="5305" w:type="dxa"/>
          </w:tcPr>
          <w:p w14:paraId="4711BBC4" w14:textId="77777777" w:rsidR="003B19B3" w:rsidRPr="003B19B3" w:rsidRDefault="003B19B3" w:rsidP="003B19B3">
            <w:pPr>
              <w:spacing w:before="120" w:after="120"/>
              <w:rPr>
                <w:rFonts w:ascii="Times New Roman" w:hAnsi="Times New Roman" w:cs="Times New Roman"/>
                <w:iCs/>
                <w:sz w:val="20"/>
                <w:szCs w:val="20"/>
                <w:lang w:val="en-GB" w:eastAsia="zh-CN"/>
              </w:rPr>
            </w:pPr>
            <w:r w:rsidRPr="003B19B3">
              <w:rPr>
                <w:rFonts w:ascii="Times New Roman" w:hAnsi="Times New Roman" w:cs="Times New Roman"/>
                <w:iCs/>
                <w:sz w:val="20"/>
                <w:szCs w:val="20"/>
                <w:lang w:eastAsia="zh-CN"/>
              </w:rPr>
              <w:lastRenderedPageBreak/>
              <w:t>14.</w:t>
            </w:r>
            <w:r w:rsidRPr="003B19B3">
              <w:rPr>
                <w:rFonts w:ascii="Times New Roman" w:hAnsi="Times New Roman" w:cs="Times New Roman"/>
                <w:iCs/>
                <w:sz w:val="20"/>
                <w:szCs w:val="20"/>
                <w:lang w:eastAsia="zh-CN"/>
              </w:rPr>
              <w:t>应有效地利用</w:t>
            </w:r>
            <w:r w:rsidRPr="003B19B3">
              <w:rPr>
                <w:rFonts w:ascii="Times New Roman" w:hAnsi="Times New Roman" w:cs="Times New Roman"/>
                <w:iCs/>
                <w:sz w:val="20"/>
                <w:szCs w:val="20"/>
                <w:lang w:eastAsia="zh-CN"/>
              </w:rPr>
              <w:t>GEF</w:t>
            </w:r>
            <w:r w:rsidRPr="003B19B3">
              <w:rPr>
                <w:rFonts w:ascii="Times New Roman" w:hAnsi="Times New Roman" w:cs="Times New Roman"/>
                <w:iCs/>
                <w:sz w:val="20"/>
                <w:szCs w:val="20"/>
                <w:lang w:eastAsia="zh-CN"/>
              </w:rPr>
              <w:t>第八增资期的成果和影响指标和相关监测进程来评估</w:t>
            </w:r>
            <w:r w:rsidRPr="003B19B3">
              <w:rPr>
                <w:rFonts w:ascii="Times New Roman" w:hAnsi="Times New Roman" w:cs="Times New Roman"/>
                <w:iCs/>
                <w:sz w:val="20"/>
                <w:szCs w:val="20"/>
                <w:lang w:eastAsia="zh-CN"/>
              </w:rPr>
              <w:t>GEF</w:t>
            </w:r>
            <w:r w:rsidRPr="003B19B3">
              <w:rPr>
                <w:rFonts w:ascii="Times New Roman" w:hAnsi="Times New Roman" w:cs="Times New Roman"/>
                <w:iCs/>
                <w:sz w:val="20"/>
                <w:szCs w:val="20"/>
                <w:lang w:eastAsia="zh-CN"/>
              </w:rPr>
              <w:t>第八增资期对于执行《公约》的三项目标、其议定书和《昆明</w:t>
            </w:r>
            <w:r w:rsidRPr="003B19B3">
              <w:rPr>
                <w:rFonts w:ascii="Times New Roman" w:hAnsi="Times New Roman" w:cs="Times New Roman"/>
                <w:iCs/>
                <w:sz w:val="20"/>
                <w:szCs w:val="20"/>
                <w:lang w:eastAsia="zh-CN"/>
              </w:rPr>
              <w:t>-</w:t>
            </w:r>
            <w:r w:rsidRPr="003B19B3">
              <w:rPr>
                <w:rFonts w:ascii="Times New Roman" w:hAnsi="Times New Roman" w:cs="Times New Roman"/>
                <w:iCs/>
                <w:sz w:val="20"/>
                <w:szCs w:val="20"/>
                <w:lang w:eastAsia="zh-CN"/>
              </w:rPr>
              <w:t>蒙特利尔全球生物多样性框架》的贡献，包括通过衡量所有相关</w:t>
            </w:r>
            <w:r w:rsidRPr="003B19B3">
              <w:rPr>
                <w:rFonts w:ascii="Times New Roman" w:hAnsi="Times New Roman" w:cs="Times New Roman"/>
                <w:iCs/>
                <w:sz w:val="20"/>
                <w:szCs w:val="20"/>
                <w:lang w:eastAsia="zh-CN"/>
              </w:rPr>
              <w:t>GEF</w:t>
            </w:r>
            <w:r w:rsidRPr="003B19B3">
              <w:rPr>
                <w:rFonts w:ascii="Times New Roman" w:hAnsi="Times New Roman" w:cs="Times New Roman"/>
                <w:iCs/>
                <w:sz w:val="20"/>
                <w:szCs w:val="20"/>
                <w:lang w:eastAsia="zh-CN"/>
              </w:rPr>
              <w:t>活动对于生物多样性的附带惠益。</w:t>
            </w:r>
          </w:p>
        </w:tc>
        <w:tc>
          <w:tcPr>
            <w:tcW w:w="4050" w:type="dxa"/>
          </w:tcPr>
          <w:p w14:paraId="0E5D3528" w14:textId="69781F9D" w:rsidR="003B19B3" w:rsidRPr="003B19B3" w:rsidRDefault="003B19B3" w:rsidP="003B19B3">
            <w:pPr>
              <w:spacing w:before="120" w:after="120"/>
              <w:rPr>
                <w:rFonts w:ascii="Times New Roman" w:hAnsi="Times New Roman" w:cs="Times New Roman"/>
                <w:sz w:val="20"/>
                <w:szCs w:val="20"/>
                <w:lang w:eastAsia="zh-CN"/>
              </w:rPr>
            </w:pPr>
            <w:r w:rsidRPr="003B19B3">
              <w:rPr>
                <w:rFonts w:ascii="Times New Roman" w:hAnsi="Times New Roman" w:cs="Times New Roman"/>
                <w:sz w:val="20"/>
                <w:szCs w:val="20"/>
                <w:lang w:eastAsia="zh-CN"/>
              </w:rPr>
              <w:t>提交缔约方大会的报告提供了</w:t>
            </w:r>
            <w:r w:rsidRPr="003B19B3">
              <w:rPr>
                <w:rFonts w:ascii="Times New Roman" w:hAnsi="Times New Roman" w:cs="Times New Roman"/>
                <w:sz w:val="20"/>
                <w:szCs w:val="20"/>
                <w:lang w:eastAsia="zh-CN"/>
              </w:rPr>
              <w:t>GEF</w:t>
            </w:r>
            <w:r w:rsidRPr="003B19B3">
              <w:rPr>
                <w:rFonts w:ascii="Times New Roman" w:hAnsi="Times New Roman" w:cs="Times New Roman"/>
                <w:sz w:val="20"/>
                <w:szCs w:val="20"/>
                <w:lang w:eastAsia="zh-CN"/>
              </w:rPr>
              <w:t>核心指标业绩信息并指出这些指标与《昆蒙框架》相关</w:t>
            </w:r>
            <w:r w:rsidRPr="003B19B3">
              <w:rPr>
                <w:rFonts w:ascii="Times New Roman" w:hAnsi="Times New Roman" w:cs="Times New Roman" w:hint="eastAsia"/>
                <w:sz w:val="20"/>
                <w:szCs w:val="20"/>
                <w:lang w:eastAsia="zh-CN"/>
              </w:rPr>
              <w:t>行动</w:t>
            </w:r>
            <w:r w:rsidRPr="003B19B3">
              <w:rPr>
                <w:rFonts w:ascii="Times New Roman" w:hAnsi="Times New Roman" w:cs="Times New Roman"/>
                <w:sz w:val="20"/>
                <w:szCs w:val="20"/>
                <w:lang w:eastAsia="zh-CN"/>
              </w:rPr>
              <w:t>目标的联系。此外，报告还介绍了对生物多样性的附带效益，包括</w:t>
            </w:r>
            <w:r w:rsidRPr="003B19B3">
              <w:rPr>
                <w:rFonts w:ascii="Times New Roman" w:hAnsi="Times New Roman" w:cs="Times New Roman"/>
                <w:sz w:val="20"/>
                <w:szCs w:val="20"/>
                <w:lang w:eastAsia="zh-CN"/>
              </w:rPr>
              <w:t>GEF</w:t>
            </w:r>
            <w:r w:rsidRPr="003B19B3">
              <w:rPr>
                <w:rFonts w:ascii="Times New Roman" w:hAnsi="Times New Roman" w:cs="Times New Roman"/>
                <w:sz w:val="20"/>
                <w:szCs w:val="20"/>
                <w:lang w:eastAsia="zh-CN"/>
              </w:rPr>
              <w:t>的里约标值报告。</w:t>
            </w:r>
          </w:p>
        </w:tc>
      </w:tr>
      <w:tr w:rsidR="00F25407" w:rsidRPr="003B19B3" w14:paraId="6C51A640" w14:textId="77777777" w:rsidTr="00B92C70">
        <w:tc>
          <w:tcPr>
            <w:tcW w:w="5305" w:type="dxa"/>
            <w:shd w:val="clear" w:color="auto" w:fill="auto"/>
          </w:tcPr>
          <w:p w14:paraId="5CE07F60" w14:textId="77777777" w:rsidR="003B19B3" w:rsidRPr="003B19B3" w:rsidRDefault="003B19B3" w:rsidP="003B19B3">
            <w:pPr>
              <w:spacing w:before="120" w:after="120"/>
              <w:rPr>
                <w:rFonts w:ascii="Times New Roman" w:hAnsi="Times New Roman" w:cs="Times New Roman"/>
                <w:iCs/>
                <w:sz w:val="20"/>
                <w:szCs w:val="20"/>
                <w:lang w:val="en-GB" w:eastAsia="zh-CN"/>
              </w:rPr>
            </w:pPr>
            <w:r w:rsidRPr="003B19B3">
              <w:rPr>
                <w:rFonts w:ascii="Times New Roman" w:hAnsi="Times New Roman" w:cs="Times New Roman"/>
                <w:iCs/>
                <w:sz w:val="20"/>
                <w:szCs w:val="20"/>
                <w:lang w:eastAsia="zh-CN"/>
              </w:rPr>
              <w:t>15.GEF</w:t>
            </w:r>
            <w:r w:rsidRPr="003B19B3">
              <w:rPr>
                <w:rFonts w:ascii="Times New Roman" w:hAnsi="Times New Roman" w:cs="Times New Roman"/>
                <w:iCs/>
                <w:sz w:val="20"/>
                <w:szCs w:val="20"/>
                <w:lang w:eastAsia="zh-CN"/>
              </w:rPr>
              <w:t>第八增资期应探索如何大幅度改善所有受援国获得资金的机会。</w:t>
            </w:r>
          </w:p>
        </w:tc>
        <w:tc>
          <w:tcPr>
            <w:tcW w:w="4050" w:type="dxa"/>
            <w:shd w:val="clear" w:color="auto" w:fill="auto"/>
          </w:tcPr>
          <w:p w14:paraId="0E654389" w14:textId="77777777" w:rsidR="00F55290" w:rsidRDefault="003B19B3" w:rsidP="003B19B3">
            <w:pPr>
              <w:spacing w:before="120" w:after="120"/>
              <w:rPr>
                <w:rFonts w:ascii="Times New Roman" w:hAnsi="Times New Roman" w:cs="Times New Roman"/>
                <w:sz w:val="20"/>
                <w:szCs w:val="20"/>
                <w:lang w:eastAsia="zh-CN"/>
              </w:rPr>
            </w:pPr>
            <w:r w:rsidRPr="003B19B3">
              <w:rPr>
                <w:rFonts w:ascii="Times New Roman" w:hAnsi="Times New Roman" w:cs="Times New Roman"/>
                <w:sz w:val="20"/>
                <w:szCs w:val="20"/>
                <w:lang w:eastAsia="zh-CN"/>
              </w:rPr>
              <w:t>这与</w:t>
            </w:r>
            <w:r w:rsidRPr="003B19B3">
              <w:rPr>
                <w:rFonts w:ascii="Times New Roman" w:hAnsi="Times New Roman" w:cs="Times New Roman"/>
                <w:sz w:val="20"/>
                <w:szCs w:val="20"/>
                <w:lang w:eastAsia="zh-CN"/>
              </w:rPr>
              <w:t>GEF-8</w:t>
            </w:r>
            <w:r w:rsidRPr="003B19B3">
              <w:rPr>
                <w:rFonts w:ascii="Times New Roman" w:hAnsi="Times New Roman" w:cs="Times New Roman"/>
                <w:sz w:val="20"/>
                <w:szCs w:val="20"/>
                <w:lang w:eastAsia="zh-CN"/>
              </w:rPr>
              <w:t>的简化政策建议相一致，目前正在着手解决这一问题。</w:t>
            </w:r>
            <w:r w:rsidRPr="003B19B3">
              <w:rPr>
                <w:rFonts w:ascii="Times New Roman" w:hAnsi="Times New Roman" w:cs="Times New Roman"/>
                <w:sz w:val="20"/>
                <w:szCs w:val="20"/>
                <w:lang w:eastAsia="zh-CN"/>
              </w:rPr>
              <w:t>GEF</w:t>
            </w:r>
            <w:r w:rsidRPr="003B19B3">
              <w:rPr>
                <w:rFonts w:ascii="Times New Roman" w:hAnsi="Times New Roman" w:cs="Times New Roman"/>
                <w:sz w:val="20"/>
                <w:szCs w:val="20"/>
                <w:lang w:eastAsia="zh-CN"/>
              </w:rPr>
              <w:t>理事会第六十六次会议审议了</w:t>
            </w:r>
            <w:r w:rsidRPr="00FE0DED">
              <w:rPr>
                <w:rFonts w:ascii="Times New Roman" w:eastAsia="KaiTi" w:hAnsi="Times New Roman" w:cs="Times New Roman"/>
                <w:sz w:val="20"/>
                <w:szCs w:val="20"/>
                <w:lang w:eastAsia="zh-CN"/>
              </w:rPr>
              <w:t>简化</w:t>
            </w:r>
            <w:r w:rsidRPr="00FE0DED">
              <w:rPr>
                <w:rFonts w:ascii="Times New Roman" w:eastAsia="KaiTi" w:hAnsi="Times New Roman" w:cs="Times New Roman"/>
                <w:sz w:val="20"/>
                <w:szCs w:val="20"/>
                <w:lang w:eastAsia="zh-CN"/>
              </w:rPr>
              <w:t>GEF</w:t>
            </w:r>
            <w:r w:rsidRPr="00FE0DED">
              <w:rPr>
                <w:rFonts w:ascii="Times New Roman" w:eastAsia="KaiTi" w:hAnsi="Times New Roman" w:cs="Times New Roman"/>
                <w:sz w:val="20"/>
                <w:szCs w:val="20"/>
                <w:lang w:eastAsia="zh-CN"/>
              </w:rPr>
              <w:t>项目周期</w:t>
            </w:r>
            <w:r w:rsidRPr="003B19B3">
              <w:rPr>
                <w:rFonts w:ascii="Times New Roman" w:hAnsi="Times New Roman" w:cs="Times New Roman"/>
                <w:sz w:val="20"/>
                <w:szCs w:val="20"/>
                <w:lang w:eastAsia="zh-CN"/>
              </w:rPr>
              <w:t>的</w:t>
            </w:r>
            <w:r w:rsidRPr="003B19B3">
              <w:rPr>
                <w:rFonts w:ascii="Times New Roman" w:hAnsi="Times New Roman" w:cs="Times New Roman"/>
                <w:sz w:val="20"/>
                <w:szCs w:val="20"/>
                <w:lang w:eastAsia="zh-CN"/>
              </w:rPr>
              <w:t>GEF/C.66/08/Rev.03</w:t>
            </w:r>
            <w:r w:rsidRPr="003B19B3">
              <w:rPr>
                <w:rFonts w:ascii="Times New Roman" w:hAnsi="Times New Roman" w:cs="Times New Roman" w:hint="eastAsia"/>
                <w:sz w:val="20"/>
                <w:szCs w:val="20"/>
                <w:lang w:eastAsia="zh-CN"/>
              </w:rPr>
              <w:t>号文件</w:t>
            </w:r>
            <w:r w:rsidRPr="003B19B3">
              <w:rPr>
                <w:rFonts w:ascii="Times New Roman" w:hAnsi="Times New Roman" w:cs="Times New Roman"/>
                <w:sz w:val="20"/>
                <w:szCs w:val="20"/>
                <w:vertAlign w:val="superscript"/>
                <w:lang w:eastAsia="zh-CN"/>
              </w:rPr>
              <w:footnoteReference w:id="59"/>
            </w:r>
            <w:r w:rsidRPr="003B19B3">
              <w:rPr>
                <w:rFonts w:ascii="Times New Roman" w:hAnsi="Times New Roman" w:cs="Times New Roman"/>
                <w:sz w:val="20"/>
                <w:szCs w:val="20"/>
                <w:lang w:eastAsia="zh-CN"/>
              </w:rPr>
              <w:t>，特别是：</w:t>
            </w:r>
            <w:r w:rsidRPr="003B19B3">
              <w:rPr>
                <w:rFonts w:ascii="Times New Roman" w:hAnsi="Times New Roman" w:cs="Times New Roman"/>
                <w:sz w:val="20"/>
                <w:szCs w:val="20"/>
                <w:lang w:eastAsia="zh-CN"/>
              </w:rPr>
              <w:t>a)</w:t>
            </w:r>
            <w:r w:rsidRPr="003B19B3">
              <w:rPr>
                <w:rFonts w:ascii="Times New Roman" w:hAnsi="Times New Roman" w:cs="Times New Roman" w:hint="eastAsia"/>
                <w:sz w:val="20"/>
                <w:szCs w:val="20"/>
                <w:lang w:eastAsia="zh-CN"/>
              </w:rPr>
              <w:t>核准</w:t>
            </w:r>
            <w:r w:rsidRPr="003B19B3">
              <w:rPr>
                <w:rFonts w:ascii="Times New Roman" w:hAnsi="Times New Roman" w:cs="Times New Roman"/>
                <w:sz w:val="20"/>
                <w:szCs w:val="20"/>
                <w:lang w:eastAsia="zh-CN"/>
              </w:rPr>
              <w:t>把中型项目的上限从</w:t>
            </w:r>
            <w:r w:rsidRPr="003B19B3">
              <w:rPr>
                <w:rFonts w:ascii="Times New Roman" w:hAnsi="Times New Roman" w:cs="Times New Roman"/>
                <w:sz w:val="20"/>
                <w:szCs w:val="20"/>
                <w:lang w:eastAsia="zh-CN"/>
              </w:rPr>
              <w:t>200</w:t>
            </w:r>
            <w:r w:rsidRPr="003B19B3">
              <w:rPr>
                <w:rFonts w:ascii="Times New Roman" w:hAnsi="Times New Roman" w:cs="Times New Roman"/>
                <w:sz w:val="20"/>
                <w:szCs w:val="20"/>
                <w:lang w:eastAsia="zh-CN"/>
              </w:rPr>
              <w:t>万美元提高到</w:t>
            </w:r>
            <w:r w:rsidRPr="003B19B3">
              <w:rPr>
                <w:rFonts w:ascii="Times New Roman" w:hAnsi="Times New Roman" w:cs="Times New Roman"/>
                <w:sz w:val="20"/>
                <w:szCs w:val="20"/>
                <w:lang w:eastAsia="zh-CN"/>
              </w:rPr>
              <w:t>500</w:t>
            </w:r>
            <w:r w:rsidRPr="003B19B3">
              <w:rPr>
                <w:rFonts w:ascii="Times New Roman" w:hAnsi="Times New Roman" w:cs="Times New Roman"/>
                <w:sz w:val="20"/>
                <w:szCs w:val="20"/>
                <w:lang w:eastAsia="zh-CN"/>
              </w:rPr>
              <w:t>万美元；</w:t>
            </w:r>
            <w:r w:rsidRPr="003B19B3">
              <w:rPr>
                <w:rFonts w:ascii="Times New Roman" w:hAnsi="Times New Roman" w:cs="Times New Roman"/>
                <w:sz w:val="20"/>
                <w:szCs w:val="20"/>
                <w:lang w:eastAsia="zh-CN"/>
              </w:rPr>
              <w:t>b)</w:t>
            </w:r>
            <w:r w:rsidRPr="003B19B3">
              <w:rPr>
                <w:rFonts w:ascii="Times New Roman" w:hAnsi="Times New Roman" w:cs="Times New Roman"/>
                <w:sz w:val="20"/>
                <w:szCs w:val="20"/>
                <w:lang w:eastAsia="zh-CN"/>
              </w:rPr>
              <w:t>请秘书处和一个由平等代表捐助方和受援国的相关理事会成员和候补成员组成的特设工作组与</w:t>
            </w:r>
            <w:r w:rsidRPr="003B19B3">
              <w:rPr>
                <w:rFonts w:ascii="Times New Roman" w:hAnsi="Times New Roman" w:cs="Times New Roman"/>
                <w:sz w:val="20"/>
                <w:szCs w:val="20"/>
                <w:lang w:eastAsia="zh-CN"/>
              </w:rPr>
              <w:t>GEF</w:t>
            </w:r>
            <w:r w:rsidRPr="003B19B3">
              <w:rPr>
                <w:rFonts w:ascii="Times New Roman" w:hAnsi="Times New Roman" w:cs="Times New Roman"/>
                <w:sz w:val="20"/>
                <w:szCs w:val="20"/>
                <w:lang w:eastAsia="zh-CN"/>
              </w:rPr>
              <w:t>各机构、</w:t>
            </w:r>
            <w:r w:rsidRPr="003B19B3">
              <w:rPr>
                <w:rFonts w:ascii="Times New Roman" w:hAnsi="Times New Roman" w:cs="Times New Roman"/>
                <w:sz w:val="20"/>
                <w:szCs w:val="20"/>
                <w:lang w:eastAsia="zh-CN"/>
              </w:rPr>
              <w:t>GEF</w:t>
            </w:r>
            <w:r w:rsidRPr="003B19B3">
              <w:rPr>
                <w:rFonts w:ascii="Times New Roman" w:hAnsi="Times New Roman" w:cs="Times New Roman"/>
                <w:sz w:val="20"/>
                <w:szCs w:val="20"/>
                <w:lang w:eastAsia="zh-CN"/>
              </w:rPr>
              <w:t>联络点及其他相关机构磋商，制定简化</w:t>
            </w:r>
            <w:r w:rsidRPr="003B19B3">
              <w:rPr>
                <w:rFonts w:ascii="Times New Roman" w:hAnsi="Times New Roman" w:cs="Times New Roman"/>
                <w:sz w:val="20"/>
                <w:szCs w:val="20"/>
                <w:lang w:eastAsia="zh-CN"/>
              </w:rPr>
              <w:t>GEF</w:t>
            </w:r>
            <w:r w:rsidRPr="003B19B3">
              <w:rPr>
                <w:rFonts w:ascii="Times New Roman" w:hAnsi="Times New Roman" w:cs="Times New Roman"/>
                <w:sz w:val="20"/>
                <w:szCs w:val="20"/>
                <w:lang w:eastAsia="zh-CN"/>
              </w:rPr>
              <w:t>项目周期的</w:t>
            </w:r>
            <w:r w:rsidRPr="003B19B3">
              <w:rPr>
                <w:rFonts w:ascii="Times New Roman" w:hAnsi="Times New Roman" w:cs="Times New Roman" w:hint="eastAsia"/>
                <w:sz w:val="20"/>
                <w:szCs w:val="20"/>
                <w:lang w:eastAsia="zh-CN"/>
              </w:rPr>
              <w:t>补充</w:t>
            </w:r>
            <w:r w:rsidRPr="003B19B3">
              <w:rPr>
                <w:rFonts w:ascii="Times New Roman" w:hAnsi="Times New Roman" w:cs="Times New Roman"/>
                <w:sz w:val="20"/>
                <w:szCs w:val="20"/>
                <w:lang w:eastAsia="zh-CN"/>
              </w:rPr>
              <w:t>措施，同时考虑到目前为加强各气候和环境基金之间的协调和统一而开展的工作，供理事会第六十七次和第六十八次会议审议。</w:t>
            </w:r>
          </w:p>
          <w:p w14:paraId="435DE261" w14:textId="154BAFD5" w:rsidR="00F55290" w:rsidRPr="00F55290" w:rsidRDefault="00F55290" w:rsidP="00F55290">
            <w:pPr>
              <w:spacing w:before="120" w:after="120"/>
              <w:rPr>
                <w:rFonts w:ascii="Times New Roman" w:hAnsi="Times New Roman" w:cs="Times New Roman"/>
                <w:sz w:val="20"/>
                <w:szCs w:val="20"/>
                <w:lang w:eastAsia="zh-CN"/>
              </w:rPr>
            </w:pPr>
            <w:r w:rsidRPr="00F55290">
              <w:rPr>
                <w:rFonts w:ascii="Times New Roman" w:hAnsi="Times New Roman" w:cs="Times New Roman" w:hint="eastAsia"/>
                <w:sz w:val="20"/>
                <w:szCs w:val="20"/>
                <w:lang w:eastAsia="zh-CN"/>
              </w:rPr>
              <w:t>全环基金理事会在第六十七</w:t>
            </w:r>
            <w:r>
              <w:rPr>
                <w:rFonts w:ascii="Times New Roman" w:hAnsi="Times New Roman" w:cs="Times New Roman" w:hint="eastAsia"/>
                <w:sz w:val="20"/>
                <w:szCs w:val="20"/>
                <w:lang w:eastAsia="zh-CN"/>
              </w:rPr>
              <w:t>次</w:t>
            </w:r>
            <w:r w:rsidRPr="00F55290">
              <w:rPr>
                <w:rFonts w:ascii="Times New Roman" w:hAnsi="Times New Roman" w:cs="Times New Roman" w:hint="eastAsia"/>
                <w:sz w:val="20"/>
                <w:szCs w:val="20"/>
                <w:lang w:eastAsia="zh-CN"/>
              </w:rPr>
              <w:t>会议上就简化全环基金项目周期</w:t>
            </w:r>
            <w:r>
              <w:rPr>
                <w:rFonts w:ascii="Times New Roman" w:hAnsi="Times New Roman" w:cs="Times New Roman" w:hint="eastAsia"/>
                <w:sz w:val="20"/>
                <w:szCs w:val="20"/>
                <w:lang w:eastAsia="zh-CN"/>
              </w:rPr>
              <w:t>作</w:t>
            </w:r>
            <w:r w:rsidRPr="00F55290">
              <w:rPr>
                <w:rFonts w:ascii="Times New Roman" w:hAnsi="Times New Roman" w:cs="Times New Roman" w:hint="eastAsia"/>
                <w:sz w:val="20"/>
                <w:szCs w:val="20"/>
                <w:lang w:eastAsia="zh-CN"/>
              </w:rPr>
              <w:t>出以下决定</w:t>
            </w:r>
            <w:r>
              <w:rPr>
                <w:rFonts w:ascii="Times New Roman" w:hAnsi="Times New Roman" w:cs="Times New Roman" w:hint="eastAsia"/>
                <w:sz w:val="20"/>
                <w:szCs w:val="20"/>
                <w:lang w:eastAsia="zh-CN"/>
              </w:rPr>
              <w:t>：</w:t>
            </w:r>
            <w:r>
              <w:rPr>
                <w:rStyle w:val="FootnoteReference"/>
                <w:rFonts w:ascii="Times New Roman" w:hAnsi="Times New Roman" w:cs="Times New Roman"/>
                <w:sz w:val="20"/>
                <w:szCs w:val="20"/>
                <w:lang w:eastAsia="zh-CN"/>
              </w:rPr>
              <w:footnoteReference w:id="60"/>
            </w:r>
          </w:p>
          <w:p w14:paraId="03C27C7B" w14:textId="7EFBC138" w:rsidR="00F55290" w:rsidRPr="00F55290" w:rsidRDefault="00F55290" w:rsidP="00F55290">
            <w:pPr>
              <w:spacing w:before="120" w:after="120"/>
              <w:rPr>
                <w:rFonts w:ascii="Times New Roman" w:hAnsi="Times New Roman" w:cs="Times New Roman"/>
                <w:sz w:val="20"/>
                <w:szCs w:val="20"/>
                <w:lang w:eastAsia="zh-CN"/>
              </w:rPr>
            </w:pPr>
            <w:r w:rsidRPr="00F55290">
              <w:rPr>
                <w:rFonts w:ascii="Times New Roman" w:hAnsi="Times New Roman" w:cs="Times New Roman" w:hint="eastAsia"/>
                <w:sz w:val="20"/>
                <w:szCs w:val="20"/>
                <w:lang w:eastAsia="zh-CN"/>
              </w:rPr>
              <w:t>a)</w:t>
            </w:r>
            <w:r>
              <w:rPr>
                <w:rFonts w:ascii="Times New Roman" w:hAnsi="Times New Roman" w:cs="Times New Roman" w:hint="eastAsia"/>
                <w:sz w:val="20"/>
                <w:szCs w:val="20"/>
                <w:lang w:eastAsia="zh-CN"/>
              </w:rPr>
              <w:t xml:space="preserve"> </w:t>
            </w:r>
            <w:r w:rsidRPr="00F55290">
              <w:rPr>
                <w:rFonts w:ascii="Times New Roman" w:hAnsi="Times New Roman" w:cs="Times New Roman" w:hint="eastAsia"/>
                <w:sz w:val="20"/>
                <w:szCs w:val="20"/>
                <w:lang w:eastAsia="zh-CN"/>
              </w:rPr>
              <w:t>赞赏理事会工作组的工作，支持</w:t>
            </w:r>
            <w:r>
              <w:rPr>
                <w:rFonts w:ascii="Times New Roman" w:hAnsi="Times New Roman" w:cs="Times New Roman" w:hint="eastAsia"/>
                <w:sz w:val="20"/>
                <w:szCs w:val="20"/>
                <w:lang w:eastAsia="zh-CN"/>
              </w:rPr>
              <w:t>工作组</w:t>
            </w:r>
            <w:r w:rsidRPr="00F55290">
              <w:rPr>
                <w:rFonts w:ascii="Times New Roman" w:hAnsi="Times New Roman" w:cs="Times New Roman" w:hint="eastAsia"/>
                <w:sz w:val="20"/>
                <w:szCs w:val="20"/>
                <w:lang w:eastAsia="zh-CN"/>
              </w:rPr>
              <w:t>在</w:t>
            </w:r>
            <w:r w:rsidRPr="00F55290">
              <w:rPr>
                <w:rFonts w:ascii="Times New Roman" w:hAnsi="Times New Roman" w:cs="Times New Roman" w:hint="eastAsia"/>
                <w:sz w:val="20"/>
                <w:szCs w:val="20"/>
                <w:lang w:eastAsia="zh-CN"/>
              </w:rPr>
              <w:t>2024</w:t>
            </w:r>
            <w:r w:rsidRPr="00F55290">
              <w:rPr>
                <w:rFonts w:ascii="Times New Roman" w:hAnsi="Times New Roman" w:cs="Times New Roman" w:hint="eastAsia"/>
                <w:sz w:val="20"/>
                <w:szCs w:val="20"/>
                <w:lang w:eastAsia="zh-CN"/>
              </w:rPr>
              <w:t>年</w:t>
            </w:r>
            <w:r w:rsidRPr="00F55290">
              <w:rPr>
                <w:rFonts w:ascii="Times New Roman" w:hAnsi="Times New Roman" w:cs="Times New Roman" w:hint="eastAsia"/>
                <w:sz w:val="20"/>
                <w:szCs w:val="20"/>
                <w:lang w:eastAsia="zh-CN"/>
              </w:rPr>
              <w:t>12</w:t>
            </w:r>
            <w:r w:rsidRPr="00F55290">
              <w:rPr>
                <w:rFonts w:ascii="Times New Roman" w:hAnsi="Times New Roman" w:cs="Times New Roman" w:hint="eastAsia"/>
                <w:sz w:val="20"/>
                <w:szCs w:val="20"/>
                <w:lang w:eastAsia="zh-CN"/>
              </w:rPr>
              <w:t>月理事会下次会议前继续工作；</w:t>
            </w:r>
          </w:p>
          <w:p w14:paraId="572E3AF9" w14:textId="65C8661A" w:rsidR="00F55290" w:rsidRPr="00F55290" w:rsidRDefault="00F55290" w:rsidP="00F55290">
            <w:pPr>
              <w:spacing w:before="120" w:after="120"/>
              <w:rPr>
                <w:rFonts w:ascii="Times New Roman" w:hAnsi="Times New Roman" w:cs="Times New Roman"/>
                <w:sz w:val="20"/>
                <w:szCs w:val="20"/>
                <w:lang w:eastAsia="zh-CN"/>
              </w:rPr>
            </w:pPr>
            <w:r w:rsidRPr="00F55290">
              <w:rPr>
                <w:rFonts w:ascii="Times New Roman" w:hAnsi="Times New Roman" w:cs="Times New Roman" w:hint="eastAsia"/>
                <w:sz w:val="20"/>
                <w:szCs w:val="20"/>
                <w:lang w:eastAsia="zh-CN"/>
              </w:rPr>
              <w:t>b)</w:t>
            </w:r>
            <w:r>
              <w:rPr>
                <w:rFonts w:ascii="Times New Roman" w:hAnsi="Times New Roman" w:cs="Times New Roman" w:hint="eastAsia"/>
                <w:sz w:val="20"/>
                <w:szCs w:val="20"/>
                <w:lang w:eastAsia="zh-CN"/>
              </w:rPr>
              <w:t xml:space="preserve"> </w:t>
            </w:r>
            <w:r>
              <w:rPr>
                <w:rFonts w:ascii="Times New Roman" w:hAnsi="Times New Roman" w:cs="Times New Roman" w:hint="eastAsia"/>
                <w:sz w:val="20"/>
                <w:szCs w:val="20"/>
                <w:lang w:eastAsia="zh-CN"/>
              </w:rPr>
              <w:t>核可</w:t>
            </w:r>
            <w:r w:rsidRPr="00F55290">
              <w:rPr>
                <w:rFonts w:ascii="Times New Roman" w:hAnsi="Times New Roman" w:cs="Times New Roman" w:hint="eastAsia"/>
                <w:sz w:val="20"/>
                <w:szCs w:val="20"/>
                <w:lang w:eastAsia="zh-CN"/>
              </w:rPr>
              <w:t>秘书处在各机构和其他有关方面的支持下，继续开展本报告概述的工作；</w:t>
            </w:r>
          </w:p>
          <w:p w14:paraId="23993674" w14:textId="3DC02196" w:rsidR="00F55290" w:rsidRPr="00F55290" w:rsidRDefault="00F55290" w:rsidP="00F55290">
            <w:pPr>
              <w:spacing w:before="120" w:after="120"/>
              <w:rPr>
                <w:rFonts w:ascii="Times New Roman" w:hAnsi="Times New Roman" w:cs="Times New Roman"/>
                <w:sz w:val="20"/>
                <w:szCs w:val="20"/>
                <w:lang w:eastAsia="zh-CN"/>
              </w:rPr>
            </w:pPr>
            <w:r w:rsidRPr="00F55290">
              <w:rPr>
                <w:rFonts w:ascii="Times New Roman" w:hAnsi="Times New Roman" w:cs="Times New Roman" w:hint="eastAsia"/>
                <w:sz w:val="20"/>
                <w:szCs w:val="20"/>
                <w:lang w:eastAsia="zh-CN"/>
              </w:rPr>
              <w:t>c)</w:t>
            </w:r>
            <w:r>
              <w:rPr>
                <w:rFonts w:ascii="Times New Roman" w:hAnsi="Times New Roman" w:cs="Times New Roman" w:hint="eastAsia"/>
                <w:sz w:val="20"/>
                <w:szCs w:val="20"/>
                <w:lang w:eastAsia="zh-CN"/>
              </w:rPr>
              <w:t xml:space="preserve"> </w:t>
            </w:r>
            <w:r w:rsidRPr="00F55290">
              <w:rPr>
                <w:rFonts w:ascii="Times New Roman" w:hAnsi="Times New Roman" w:cs="Times New Roman" w:hint="eastAsia"/>
                <w:sz w:val="20"/>
                <w:szCs w:val="20"/>
                <w:lang w:eastAsia="zh-CN"/>
              </w:rPr>
              <w:t>鼓励各机构也</w:t>
            </w:r>
            <w:r>
              <w:rPr>
                <w:rFonts w:ascii="Times New Roman" w:hAnsi="Times New Roman" w:cs="Times New Roman" w:hint="eastAsia"/>
                <w:sz w:val="20"/>
                <w:szCs w:val="20"/>
                <w:lang w:eastAsia="zh-CN"/>
              </w:rPr>
              <w:t>查明</w:t>
            </w:r>
            <w:r w:rsidRPr="00F55290">
              <w:rPr>
                <w:rFonts w:ascii="Times New Roman" w:hAnsi="Times New Roman" w:cs="Times New Roman" w:hint="eastAsia"/>
                <w:sz w:val="20"/>
                <w:szCs w:val="20"/>
                <w:lang w:eastAsia="zh-CN"/>
              </w:rPr>
              <w:t>自身流程中需要进一步精简和提高效率的领域，并将这些领域告知秘书处和工作组；</w:t>
            </w:r>
          </w:p>
          <w:p w14:paraId="73DD35CB" w14:textId="6A72A1CF" w:rsidR="00F55290" w:rsidRDefault="00F55290" w:rsidP="00F55290">
            <w:pPr>
              <w:spacing w:before="120" w:after="120"/>
              <w:rPr>
                <w:rFonts w:ascii="Times New Roman" w:hAnsi="Times New Roman" w:cs="Times New Roman"/>
                <w:sz w:val="20"/>
                <w:szCs w:val="20"/>
                <w:lang w:eastAsia="zh-CN"/>
              </w:rPr>
            </w:pPr>
            <w:r w:rsidRPr="00F55290">
              <w:rPr>
                <w:rFonts w:ascii="Times New Roman" w:hAnsi="Times New Roman" w:cs="Times New Roman" w:hint="eastAsia"/>
                <w:sz w:val="20"/>
                <w:szCs w:val="20"/>
                <w:lang w:eastAsia="zh-CN"/>
              </w:rPr>
              <w:t>d)</w:t>
            </w:r>
            <w:r>
              <w:rPr>
                <w:rFonts w:ascii="Times New Roman" w:hAnsi="Times New Roman" w:cs="Times New Roman" w:hint="eastAsia"/>
                <w:sz w:val="20"/>
                <w:szCs w:val="20"/>
                <w:lang w:eastAsia="zh-CN"/>
              </w:rPr>
              <w:t xml:space="preserve"> </w:t>
            </w:r>
            <w:r w:rsidRPr="00F55290">
              <w:rPr>
                <w:rFonts w:ascii="Times New Roman" w:hAnsi="Times New Roman" w:cs="Times New Roman" w:hint="eastAsia"/>
                <w:sz w:val="20"/>
                <w:szCs w:val="20"/>
                <w:lang w:eastAsia="zh-CN"/>
              </w:rPr>
              <w:t>核可进一步制定提案，以便在</w:t>
            </w:r>
            <w:r w:rsidRPr="00F55290">
              <w:rPr>
                <w:rFonts w:ascii="Times New Roman" w:hAnsi="Times New Roman" w:cs="Times New Roman" w:hint="eastAsia"/>
                <w:sz w:val="20"/>
                <w:szCs w:val="20"/>
                <w:lang w:eastAsia="zh-CN"/>
              </w:rPr>
              <w:t>2024</w:t>
            </w:r>
            <w:r w:rsidRPr="00F55290">
              <w:rPr>
                <w:rFonts w:ascii="Times New Roman" w:hAnsi="Times New Roman" w:cs="Times New Roman" w:hint="eastAsia"/>
                <w:sz w:val="20"/>
                <w:szCs w:val="20"/>
                <w:lang w:eastAsia="zh-CN"/>
              </w:rPr>
              <w:t>年</w:t>
            </w:r>
            <w:r w:rsidRPr="00F55290">
              <w:rPr>
                <w:rFonts w:ascii="Times New Roman" w:hAnsi="Times New Roman" w:cs="Times New Roman" w:hint="eastAsia"/>
                <w:sz w:val="20"/>
                <w:szCs w:val="20"/>
                <w:lang w:eastAsia="zh-CN"/>
              </w:rPr>
              <w:t>12</w:t>
            </w:r>
            <w:r w:rsidRPr="00F55290">
              <w:rPr>
                <w:rFonts w:ascii="Times New Roman" w:hAnsi="Times New Roman" w:cs="Times New Roman" w:hint="eastAsia"/>
                <w:sz w:val="20"/>
                <w:szCs w:val="20"/>
                <w:lang w:eastAsia="zh-CN"/>
              </w:rPr>
              <w:t>月</w:t>
            </w:r>
            <w:r>
              <w:rPr>
                <w:rFonts w:ascii="Times New Roman" w:hAnsi="Times New Roman" w:cs="Times New Roman" w:hint="eastAsia"/>
                <w:sz w:val="20"/>
                <w:szCs w:val="20"/>
                <w:lang w:eastAsia="zh-CN"/>
              </w:rPr>
              <w:t>作</w:t>
            </w:r>
            <w:r w:rsidRPr="00F55290">
              <w:rPr>
                <w:rFonts w:ascii="Times New Roman" w:hAnsi="Times New Roman" w:cs="Times New Roman" w:hint="eastAsia"/>
                <w:sz w:val="20"/>
                <w:szCs w:val="20"/>
                <w:lang w:eastAsia="zh-CN"/>
              </w:rPr>
              <w:t>出决定，同时考虑到任何</w:t>
            </w:r>
            <w:r>
              <w:rPr>
                <w:rFonts w:ascii="Times New Roman" w:hAnsi="Times New Roman" w:cs="Times New Roman" w:hint="eastAsia"/>
                <w:sz w:val="20"/>
                <w:szCs w:val="20"/>
                <w:lang w:eastAsia="zh-CN"/>
              </w:rPr>
              <w:t>涉及</w:t>
            </w:r>
            <w:r w:rsidRPr="00F55290">
              <w:rPr>
                <w:rFonts w:ascii="Times New Roman" w:hAnsi="Times New Roman" w:cs="Times New Roman" w:hint="eastAsia"/>
                <w:sz w:val="20"/>
                <w:szCs w:val="20"/>
                <w:lang w:eastAsia="zh-CN"/>
              </w:rPr>
              <w:t>修改政策和准则的提案的事先磋商要求。</w:t>
            </w:r>
          </w:p>
          <w:p w14:paraId="2B836F4D" w14:textId="2B3FA217" w:rsidR="003B19B3" w:rsidRPr="003B19B3" w:rsidRDefault="003B19B3" w:rsidP="003B19B3">
            <w:pPr>
              <w:spacing w:before="120" w:after="120"/>
              <w:rPr>
                <w:rFonts w:ascii="Times New Roman" w:hAnsi="Times New Roman" w:cs="Times New Roman"/>
                <w:sz w:val="20"/>
                <w:szCs w:val="20"/>
                <w:lang w:eastAsia="zh-CN"/>
              </w:rPr>
            </w:pPr>
            <w:r w:rsidRPr="003B19B3">
              <w:rPr>
                <w:rFonts w:ascii="Times New Roman" w:hAnsi="Times New Roman" w:cs="Times New Roman"/>
                <w:sz w:val="20"/>
                <w:szCs w:val="20"/>
                <w:lang w:eastAsia="zh-CN"/>
              </w:rPr>
              <w:t>另外两个进程也在进行之中：</w:t>
            </w:r>
            <w:r w:rsidR="00F55290" w:rsidRPr="00F55290">
              <w:rPr>
                <w:rFonts w:ascii="Times New Roman" w:hAnsi="Times New Roman" w:cs="Times New Roman" w:hint="eastAsia"/>
                <w:sz w:val="20"/>
                <w:szCs w:val="20"/>
                <w:lang w:eastAsia="zh-CN"/>
              </w:rPr>
              <w:t>1.</w:t>
            </w:r>
            <w:r w:rsidR="00F55290">
              <w:rPr>
                <w:rFonts w:ascii="Times New Roman" w:hAnsi="Times New Roman" w:cs="Times New Roman" w:hint="eastAsia"/>
                <w:sz w:val="20"/>
                <w:szCs w:val="20"/>
                <w:lang w:eastAsia="zh-CN"/>
              </w:rPr>
              <w:t xml:space="preserve"> </w:t>
            </w:r>
            <w:r w:rsidR="00F55290" w:rsidRPr="00F55290">
              <w:rPr>
                <w:rFonts w:ascii="Times New Roman" w:hAnsi="Times New Roman" w:cs="Times New Roman" w:hint="eastAsia"/>
                <w:sz w:val="20"/>
                <w:szCs w:val="20"/>
                <w:lang w:eastAsia="zh-CN"/>
              </w:rPr>
              <w:t>包括绿色气候基金、气候投资基金、适应基金和</w:t>
            </w:r>
            <w:r w:rsidR="00F55290">
              <w:rPr>
                <w:rFonts w:ascii="Times New Roman" w:hAnsi="Times New Roman" w:cs="Times New Roman" w:hint="eastAsia"/>
                <w:sz w:val="20"/>
                <w:szCs w:val="20"/>
                <w:lang w:eastAsia="zh-CN"/>
              </w:rPr>
              <w:t>GEF</w:t>
            </w:r>
            <w:r w:rsidR="00F55290" w:rsidRPr="00F55290">
              <w:rPr>
                <w:rFonts w:ascii="Times New Roman" w:hAnsi="Times New Roman" w:cs="Times New Roman" w:hint="eastAsia"/>
                <w:sz w:val="20"/>
                <w:szCs w:val="20"/>
                <w:lang w:eastAsia="zh-CN"/>
              </w:rPr>
              <w:t>在内的多边气候基金制定联合行动计划，包括评估各基金之间进程和做法的协调情况，</w:t>
            </w:r>
            <w:r w:rsidR="00F55290">
              <w:rPr>
                <w:rFonts w:ascii="Times New Roman" w:hAnsi="Times New Roman" w:cs="Times New Roman" w:hint="eastAsia"/>
                <w:sz w:val="20"/>
                <w:szCs w:val="20"/>
                <w:lang w:eastAsia="zh-CN"/>
              </w:rPr>
              <w:t xml:space="preserve">2. </w:t>
            </w:r>
            <w:r w:rsidRPr="003B19B3">
              <w:rPr>
                <w:rFonts w:ascii="Times New Roman" w:hAnsi="Times New Roman" w:cs="Times New Roman"/>
                <w:sz w:val="20"/>
                <w:szCs w:val="20"/>
                <w:lang w:eastAsia="zh-CN"/>
              </w:rPr>
              <w:t>为</w:t>
            </w:r>
            <w:r w:rsidRPr="003B19B3">
              <w:rPr>
                <w:rFonts w:ascii="Times New Roman" w:hAnsi="Times New Roman" w:cs="Times New Roman"/>
                <w:sz w:val="20"/>
                <w:szCs w:val="20"/>
                <w:lang w:eastAsia="zh-CN"/>
              </w:rPr>
              <w:t>GBFF</w:t>
            </w:r>
            <w:r w:rsidRPr="003B19B3">
              <w:rPr>
                <w:rFonts w:ascii="Times New Roman" w:hAnsi="Times New Roman" w:cs="Times New Roman"/>
                <w:sz w:val="20"/>
                <w:szCs w:val="20"/>
                <w:lang w:eastAsia="zh-CN"/>
              </w:rPr>
              <w:t>实施简化的项目和计划周期。这些进程还将为其他措施和可能采取的进一步精简行动提供信息。</w:t>
            </w:r>
          </w:p>
        </w:tc>
      </w:tr>
      <w:tr w:rsidR="00F25407" w:rsidRPr="003B19B3" w14:paraId="6704BBDA" w14:textId="77777777" w:rsidTr="00B92C70">
        <w:tc>
          <w:tcPr>
            <w:tcW w:w="5305" w:type="dxa"/>
          </w:tcPr>
          <w:p w14:paraId="1363D7D2" w14:textId="77777777" w:rsidR="003B19B3" w:rsidRPr="003B19B3" w:rsidRDefault="003B19B3" w:rsidP="003B19B3">
            <w:pPr>
              <w:spacing w:before="120" w:after="120"/>
              <w:rPr>
                <w:rFonts w:ascii="Times New Roman" w:hAnsi="Times New Roman" w:cs="Times New Roman"/>
                <w:iCs/>
                <w:sz w:val="20"/>
                <w:szCs w:val="20"/>
                <w:lang w:val="en-GB" w:eastAsia="zh-CN"/>
              </w:rPr>
            </w:pPr>
            <w:r w:rsidRPr="003B19B3">
              <w:rPr>
                <w:rFonts w:ascii="Times New Roman" w:hAnsi="Times New Roman" w:cs="Times New Roman"/>
                <w:iCs/>
                <w:sz w:val="20"/>
                <w:szCs w:val="20"/>
                <w:lang w:eastAsia="zh-CN"/>
              </w:rPr>
              <w:t>16. GEF</w:t>
            </w:r>
            <w:r w:rsidRPr="003B19B3">
              <w:rPr>
                <w:rFonts w:ascii="Times New Roman" w:hAnsi="Times New Roman" w:cs="Times New Roman"/>
                <w:iCs/>
                <w:sz w:val="20"/>
                <w:szCs w:val="20"/>
                <w:lang w:eastAsia="zh-CN"/>
              </w:rPr>
              <w:t>第八增资期应设法改善土著人民和地方社区获得资金的机会。</w:t>
            </w:r>
          </w:p>
        </w:tc>
        <w:tc>
          <w:tcPr>
            <w:tcW w:w="4050" w:type="dxa"/>
          </w:tcPr>
          <w:p w14:paraId="785B3C6C" w14:textId="77777777" w:rsidR="003B19B3" w:rsidRPr="003B19B3" w:rsidRDefault="003B19B3" w:rsidP="003B19B3">
            <w:pPr>
              <w:spacing w:before="120" w:after="120"/>
              <w:rPr>
                <w:rFonts w:ascii="Times New Roman" w:hAnsi="Times New Roman" w:cs="Times New Roman"/>
                <w:sz w:val="20"/>
                <w:szCs w:val="20"/>
                <w:lang w:eastAsia="zh-CN"/>
              </w:rPr>
            </w:pPr>
            <w:r w:rsidRPr="003B19B3">
              <w:rPr>
                <w:rFonts w:ascii="Times New Roman" w:hAnsi="Times New Roman" w:cs="Times New Roman"/>
                <w:sz w:val="20"/>
                <w:szCs w:val="20"/>
                <w:lang w:eastAsia="zh-CN"/>
              </w:rPr>
              <w:t>GEF-8</w:t>
            </w:r>
            <w:r w:rsidRPr="003B19B3">
              <w:rPr>
                <w:rFonts w:ascii="Times New Roman" w:hAnsi="Times New Roman" w:cs="Times New Roman"/>
                <w:sz w:val="20"/>
                <w:szCs w:val="20"/>
                <w:lang w:eastAsia="zh-CN"/>
              </w:rPr>
              <w:t>生物多样性重点领域战略为包容性养护倡议额外拨款</w:t>
            </w:r>
            <w:r w:rsidRPr="003B19B3">
              <w:rPr>
                <w:rFonts w:ascii="Times New Roman" w:hAnsi="Times New Roman" w:cs="Times New Roman"/>
                <w:sz w:val="20"/>
                <w:szCs w:val="20"/>
                <w:lang w:eastAsia="zh-CN"/>
              </w:rPr>
              <w:t>2,500</w:t>
            </w:r>
            <w:r w:rsidRPr="003B19B3">
              <w:rPr>
                <w:rFonts w:ascii="Times New Roman" w:hAnsi="Times New Roman" w:cs="Times New Roman"/>
                <w:sz w:val="20"/>
                <w:szCs w:val="20"/>
                <w:lang w:eastAsia="zh-CN"/>
              </w:rPr>
              <w:t>万美元。</w:t>
            </w:r>
            <w:r w:rsidRPr="003B19B3">
              <w:rPr>
                <w:rFonts w:ascii="Times New Roman" w:hAnsi="Times New Roman" w:cs="Times New Roman"/>
                <w:sz w:val="20"/>
                <w:szCs w:val="20"/>
                <w:lang w:eastAsia="zh-CN"/>
              </w:rPr>
              <w:t>GEF</w:t>
            </w:r>
            <w:r w:rsidRPr="003B19B3">
              <w:rPr>
                <w:rFonts w:ascii="Times New Roman" w:hAnsi="Times New Roman" w:cs="Times New Roman"/>
                <w:sz w:val="20"/>
                <w:szCs w:val="20"/>
                <w:lang w:eastAsia="zh-CN"/>
              </w:rPr>
              <w:t>资金</w:t>
            </w:r>
            <w:r w:rsidRPr="003B19B3">
              <w:rPr>
                <w:rFonts w:ascii="Times New Roman" w:hAnsi="Times New Roman" w:cs="Times New Roman" w:hint="eastAsia"/>
                <w:sz w:val="20"/>
                <w:szCs w:val="20"/>
                <w:lang w:eastAsia="zh-CN"/>
              </w:rPr>
              <w:t>经</w:t>
            </w:r>
            <w:r w:rsidRPr="003B19B3">
              <w:rPr>
                <w:rFonts w:ascii="Times New Roman" w:hAnsi="Times New Roman" w:cs="Times New Roman"/>
                <w:sz w:val="20"/>
                <w:szCs w:val="20"/>
                <w:lang w:eastAsia="zh-CN"/>
              </w:rPr>
              <w:lastRenderedPageBreak/>
              <w:t>该倡议到达土著人民和地方社区手中。</w:t>
            </w:r>
            <w:r w:rsidRPr="003B19B3">
              <w:rPr>
                <w:rFonts w:ascii="Times New Roman" w:hAnsi="Times New Roman" w:cs="Times New Roman"/>
                <w:sz w:val="20"/>
                <w:szCs w:val="20"/>
                <w:lang w:eastAsia="zh-CN"/>
              </w:rPr>
              <w:t>(GEF-7</w:t>
            </w:r>
            <w:r w:rsidRPr="003B19B3">
              <w:rPr>
                <w:rFonts w:ascii="Times New Roman" w:hAnsi="Times New Roman" w:cs="Times New Roman"/>
                <w:sz w:val="20"/>
                <w:szCs w:val="20"/>
                <w:lang w:eastAsia="zh-CN"/>
              </w:rPr>
              <w:t>也为该倡议拨款</w:t>
            </w:r>
            <w:r w:rsidRPr="003B19B3">
              <w:rPr>
                <w:rFonts w:ascii="Times New Roman" w:hAnsi="Times New Roman" w:cs="Times New Roman"/>
                <w:sz w:val="20"/>
                <w:szCs w:val="20"/>
                <w:lang w:eastAsia="zh-CN"/>
              </w:rPr>
              <w:t>2,500</w:t>
            </w:r>
            <w:r w:rsidRPr="003B19B3">
              <w:rPr>
                <w:rFonts w:ascii="Times New Roman" w:hAnsi="Times New Roman" w:cs="Times New Roman"/>
                <w:sz w:val="20"/>
                <w:szCs w:val="20"/>
                <w:lang w:eastAsia="zh-CN"/>
              </w:rPr>
              <w:t>万美元</w:t>
            </w:r>
            <w:r w:rsidRPr="003B19B3">
              <w:rPr>
                <w:rFonts w:ascii="Times New Roman" w:hAnsi="Times New Roman" w:cs="Times New Roman"/>
                <w:sz w:val="20"/>
                <w:szCs w:val="20"/>
                <w:lang w:eastAsia="zh-CN"/>
              </w:rPr>
              <w:t>)</w:t>
            </w:r>
            <w:r w:rsidRPr="003B19B3">
              <w:rPr>
                <w:rFonts w:ascii="Times New Roman" w:hAnsi="Times New Roman" w:cs="Times New Roman"/>
                <w:sz w:val="20"/>
                <w:szCs w:val="20"/>
                <w:lang w:eastAsia="zh-CN"/>
              </w:rPr>
              <w:t>。</w:t>
            </w:r>
          </w:p>
          <w:p w14:paraId="22BBEF4A" w14:textId="77777777" w:rsidR="003B19B3" w:rsidRDefault="003B19B3" w:rsidP="003B19B3">
            <w:pPr>
              <w:spacing w:before="120" w:after="120"/>
              <w:rPr>
                <w:rFonts w:ascii="Times New Roman" w:hAnsi="Times New Roman" w:cs="Times New Roman"/>
                <w:sz w:val="20"/>
                <w:szCs w:val="20"/>
                <w:lang w:eastAsia="zh-CN"/>
              </w:rPr>
            </w:pPr>
            <w:r w:rsidRPr="003B19B3">
              <w:rPr>
                <w:rFonts w:ascii="Times New Roman" w:hAnsi="Times New Roman" w:cs="Times New Roman"/>
                <w:sz w:val="20"/>
                <w:szCs w:val="20"/>
                <w:lang w:eastAsia="zh-CN"/>
              </w:rPr>
              <w:t>在</w:t>
            </w:r>
            <w:r w:rsidRPr="003B19B3">
              <w:rPr>
                <w:rFonts w:ascii="Times New Roman" w:hAnsi="Times New Roman" w:cs="Times New Roman"/>
                <w:sz w:val="20"/>
                <w:szCs w:val="20"/>
                <w:lang w:eastAsia="zh-CN"/>
              </w:rPr>
              <w:t>GBFF</w:t>
            </w:r>
            <w:r w:rsidRPr="003B19B3">
              <w:rPr>
                <w:rFonts w:ascii="Times New Roman" w:hAnsi="Times New Roman" w:cs="Times New Roman"/>
                <w:sz w:val="20"/>
                <w:szCs w:val="20"/>
                <w:lang w:eastAsia="zh-CN"/>
              </w:rPr>
              <w:t>方案编制指南中，行动领域</w:t>
            </w:r>
            <w:r w:rsidRPr="003B19B3">
              <w:rPr>
                <w:rFonts w:ascii="Times New Roman" w:hAnsi="Times New Roman" w:cs="Times New Roman"/>
                <w:sz w:val="20"/>
                <w:szCs w:val="20"/>
                <w:lang w:eastAsia="zh-CN"/>
              </w:rPr>
              <w:t>2</w:t>
            </w:r>
            <w:r w:rsidRPr="003B19B3">
              <w:rPr>
                <w:rFonts w:ascii="Times New Roman" w:hAnsi="Times New Roman" w:cs="Times New Roman" w:hint="eastAsia"/>
                <w:sz w:val="20"/>
                <w:szCs w:val="20"/>
                <w:lang w:eastAsia="zh-CN"/>
              </w:rPr>
              <w:t>“</w:t>
            </w:r>
            <w:r w:rsidRPr="003B19B3">
              <w:rPr>
                <w:rFonts w:ascii="Times New Roman" w:hAnsi="Times New Roman" w:cs="Times New Roman"/>
                <w:sz w:val="20"/>
                <w:szCs w:val="20"/>
                <w:lang w:eastAsia="zh-CN"/>
              </w:rPr>
              <w:t>支持土著人民和地方社区对土地、领地和水域的管理和治理</w:t>
            </w:r>
            <w:r w:rsidRPr="003B19B3">
              <w:rPr>
                <w:rFonts w:ascii="Times New Roman" w:hAnsi="Times New Roman" w:cs="Times New Roman" w:hint="eastAsia"/>
                <w:sz w:val="20"/>
                <w:szCs w:val="20"/>
                <w:lang w:eastAsia="zh-CN"/>
              </w:rPr>
              <w:t>”</w:t>
            </w:r>
            <w:r w:rsidRPr="003B19B3">
              <w:rPr>
                <w:rFonts w:ascii="Times New Roman" w:hAnsi="Times New Roman" w:cs="Times New Roman"/>
                <w:sz w:val="20"/>
                <w:szCs w:val="20"/>
                <w:lang w:eastAsia="zh-CN"/>
              </w:rPr>
              <w:t>侧重于根据国家法律向土著</w:t>
            </w:r>
            <w:r w:rsidRPr="003B19B3">
              <w:rPr>
                <w:rFonts w:ascii="Times New Roman" w:hAnsi="Times New Roman" w:cs="Times New Roman" w:hint="eastAsia"/>
                <w:sz w:val="20"/>
                <w:szCs w:val="20"/>
                <w:lang w:eastAsia="zh-CN"/>
              </w:rPr>
              <w:t>人民</w:t>
            </w:r>
            <w:r w:rsidRPr="003B19B3">
              <w:rPr>
                <w:rFonts w:ascii="Times New Roman" w:hAnsi="Times New Roman" w:cs="Times New Roman"/>
                <w:sz w:val="20"/>
                <w:szCs w:val="20"/>
                <w:lang w:eastAsia="zh-CN"/>
              </w:rPr>
              <w:t>和地方社区领导的管理和治理提供支持。此外，希望到</w:t>
            </w:r>
            <w:r w:rsidRPr="003B19B3">
              <w:rPr>
                <w:rFonts w:ascii="Times New Roman" w:hAnsi="Times New Roman" w:cs="Times New Roman"/>
                <w:sz w:val="20"/>
                <w:szCs w:val="20"/>
                <w:lang w:eastAsia="zh-CN"/>
              </w:rPr>
              <w:t>2030</w:t>
            </w:r>
            <w:r w:rsidRPr="003B19B3">
              <w:rPr>
                <w:rFonts w:ascii="Times New Roman" w:hAnsi="Times New Roman" w:cs="Times New Roman"/>
                <w:sz w:val="20"/>
                <w:szCs w:val="20"/>
                <w:lang w:eastAsia="zh-CN"/>
              </w:rPr>
              <w:t>年，从</w:t>
            </w:r>
            <w:r w:rsidRPr="003B19B3">
              <w:rPr>
                <w:rFonts w:ascii="Times New Roman" w:hAnsi="Times New Roman" w:cs="Times New Roman"/>
                <w:sz w:val="20"/>
                <w:szCs w:val="20"/>
                <w:lang w:eastAsia="zh-CN"/>
              </w:rPr>
              <w:t>GBFF</w:t>
            </w:r>
            <w:r w:rsidRPr="003B19B3">
              <w:rPr>
                <w:rFonts w:ascii="Times New Roman" w:hAnsi="Times New Roman" w:cs="Times New Roman"/>
                <w:sz w:val="20"/>
                <w:szCs w:val="20"/>
                <w:lang w:eastAsia="zh-CN"/>
              </w:rPr>
              <w:t>分配的总资源中拿出</w:t>
            </w:r>
            <w:r w:rsidRPr="003B19B3">
              <w:rPr>
                <w:rFonts w:ascii="Times New Roman" w:hAnsi="Times New Roman" w:cs="Times New Roman"/>
                <w:sz w:val="20"/>
                <w:szCs w:val="20"/>
                <w:lang w:eastAsia="zh-CN"/>
              </w:rPr>
              <w:t>20%</w:t>
            </w:r>
            <w:r w:rsidRPr="003B19B3">
              <w:rPr>
                <w:rFonts w:ascii="Times New Roman" w:hAnsi="Times New Roman" w:cs="Times New Roman"/>
                <w:sz w:val="20"/>
                <w:szCs w:val="20"/>
                <w:lang w:eastAsia="zh-CN"/>
              </w:rPr>
              <w:t>的方案规划份额，用于在项目组合层面支持土著人民和地方社区的管理工作。</w:t>
            </w:r>
          </w:p>
          <w:p w14:paraId="5F29F0B8" w14:textId="7D72AF4B" w:rsidR="00F55290" w:rsidRPr="003B19B3" w:rsidRDefault="00F55290" w:rsidP="003B19B3">
            <w:pPr>
              <w:spacing w:before="120" w:after="120"/>
              <w:rPr>
                <w:rFonts w:ascii="Times New Roman" w:hAnsi="Times New Roman" w:cs="Times New Roman"/>
                <w:sz w:val="20"/>
                <w:szCs w:val="20"/>
                <w:lang w:eastAsia="zh-CN"/>
              </w:rPr>
            </w:pPr>
            <w:r w:rsidRPr="00F55290">
              <w:rPr>
                <w:rFonts w:ascii="Times New Roman" w:hAnsi="Times New Roman" w:cs="Times New Roman" w:hint="eastAsia"/>
                <w:sz w:val="20"/>
                <w:szCs w:val="20"/>
                <w:lang w:eastAsia="zh-CN"/>
              </w:rPr>
              <w:t>GBFF</w:t>
            </w:r>
            <w:r w:rsidRPr="00F55290">
              <w:rPr>
                <w:rFonts w:ascii="Times New Roman" w:hAnsi="Times New Roman" w:cs="Times New Roman" w:hint="eastAsia"/>
                <w:sz w:val="20"/>
                <w:szCs w:val="20"/>
                <w:lang w:eastAsia="zh-CN"/>
              </w:rPr>
              <w:t>的第一轮和第二轮</w:t>
            </w:r>
            <w:r>
              <w:rPr>
                <w:rFonts w:ascii="Times New Roman" w:hAnsi="Times New Roman" w:cs="Times New Roman" w:hint="eastAsia"/>
                <w:sz w:val="20"/>
                <w:szCs w:val="20"/>
                <w:lang w:eastAsia="zh-CN"/>
              </w:rPr>
              <w:t>筛选</w:t>
            </w:r>
            <w:r w:rsidRPr="00F55290">
              <w:rPr>
                <w:rFonts w:ascii="Times New Roman" w:hAnsi="Times New Roman" w:cs="Times New Roman" w:hint="eastAsia"/>
                <w:sz w:val="20"/>
                <w:szCs w:val="20"/>
                <w:lang w:eastAsia="zh-CN"/>
              </w:rPr>
              <w:t>已批准</w:t>
            </w:r>
            <w:r w:rsidRPr="00F55290">
              <w:rPr>
                <w:rFonts w:ascii="Times New Roman" w:hAnsi="Times New Roman" w:cs="Times New Roman" w:hint="eastAsia"/>
                <w:sz w:val="20"/>
                <w:szCs w:val="20"/>
                <w:lang w:eastAsia="zh-CN"/>
              </w:rPr>
              <w:t>22</w:t>
            </w:r>
            <w:r w:rsidRPr="00F55290">
              <w:rPr>
                <w:rFonts w:ascii="Times New Roman" w:hAnsi="Times New Roman" w:cs="Times New Roman" w:hint="eastAsia"/>
                <w:sz w:val="20"/>
                <w:szCs w:val="20"/>
                <w:lang w:eastAsia="zh-CN"/>
              </w:rPr>
              <w:t>项</w:t>
            </w:r>
            <w:r>
              <w:rPr>
                <w:rFonts w:ascii="Times New Roman" w:hAnsi="Times New Roman" w:cs="Times New Roman" w:hint="eastAsia"/>
                <w:sz w:val="20"/>
                <w:szCs w:val="20"/>
                <w:lang w:eastAsia="zh-CN"/>
              </w:rPr>
              <w:t>项目编制赠款</w:t>
            </w:r>
            <w:r w:rsidRPr="00F55290">
              <w:rPr>
                <w:rFonts w:ascii="Times New Roman" w:hAnsi="Times New Roman" w:cs="Times New Roman" w:hint="eastAsia"/>
                <w:sz w:val="20"/>
                <w:szCs w:val="20"/>
                <w:lang w:eastAsia="zh-CN"/>
              </w:rPr>
              <w:t>申请，</w:t>
            </w:r>
            <w:r w:rsidR="00094532">
              <w:rPr>
                <w:rFonts w:ascii="Times New Roman" w:hAnsi="Times New Roman" w:cs="Times New Roman" w:hint="eastAsia"/>
                <w:sz w:val="20"/>
                <w:szCs w:val="20"/>
                <w:lang w:eastAsia="zh-CN"/>
              </w:rPr>
              <w:t>GEF</w:t>
            </w:r>
            <w:r w:rsidR="00094532" w:rsidRPr="00F55290">
              <w:rPr>
                <w:rFonts w:ascii="Times New Roman" w:hAnsi="Times New Roman" w:cs="Times New Roman" w:hint="eastAsia"/>
                <w:sz w:val="20"/>
                <w:szCs w:val="20"/>
                <w:lang w:eastAsia="zh-CN"/>
              </w:rPr>
              <w:t>项目融资</w:t>
            </w:r>
            <w:r w:rsidRPr="00F55290">
              <w:rPr>
                <w:rFonts w:ascii="Times New Roman" w:hAnsi="Times New Roman" w:cs="Times New Roman" w:hint="eastAsia"/>
                <w:sz w:val="20"/>
                <w:szCs w:val="20"/>
                <w:lang w:eastAsia="zh-CN"/>
              </w:rPr>
              <w:t>总额</w:t>
            </w:r>
            <w:r w:rsidRPr="00F55290">
              <w:rPr>
                <w:rFonts w:ascii="Times New Roman" w:hAnsi="Times New Roman" w:cs="Times New Roman" w:hint="eastAsia"/>
                <w:sz w:val="20"/>
                <w:szCs w:val="20"/>
                <w:lang w:eastAsia="zh-CN"/>
              </w:rPr>
              <w:t>1.104</w:t>
            </w:r>
            <w:r w:rsidRPr="00F55290">
              <w:rPr>
                <w:rFonts w:ascii="Times New Roman" w:hAnsi="Times New Roman" w:cs="Times New Roman" w:hint="eastAsia"/>
                <w:sz w:val="20"/>
                <w:szCs w:val="20"/>
                <w:lang w:eastAsia="zh-CN"/>
              </w:rPr>
              <w:t>亿美元，其中</w:t>
            </w:r>
            <w:r w:rsidRPr="00F55290">
              <w:rPr>
                <w:rFonts w:ascii="Times New Roman" w:hAnsi="Times New Roman" w:cs="Times New Roman" w:hint="eastAsia"/>
                <w:sz w:val="20"/>
                <w:szCs w:val="20"/>
                <w:lang w:eastAsia="zh-CN"/>
              </w:rPr>
              <w:t>35%</w:t>
            </w:r>
            <w:r w:rsidRPr="00F55290">
              <w:rPr>
                <w:rFonts w:ascii="Times New Roman" w:hAnsi="Times New Roman" w:cs="Times New Roman" w:hint="eastAsia"/>
                <w:sz w:val="20"/>
                <w:szCs w:val="20"/>
                <w:lang w:eastAsia="zh-CN"/>
              </w:rPr>
              <w:t>预计将用于支持</w:t>
            </w:r>
            <w:r w:rsidR="00094532">
              <w:rPr>
                <w:rFonts w:ascii="Times New Roman" w:hAnsi="Times New Roman" w:cs="Times New Roman" w:hint="eastAsia"/>
                <w:sz w:val="20"/>
                <w:szCs w:val="20"/>
                <w:lang w:eastAsia="zh-CN"/>
              </w:rPr>
              <w:t>土著人民和地方社区</w:t>
            </w:r>
            <w:r w:rsidRPr="00F55290">
              <w:rPr>
                <w:rFonts w:ascii="Times New Roman" w:hAnsi="Times New Roman" w:cs="Times New Roman" w:hint="eastAsia"/>
                <w:sz w:val="20"/>
                <w:szCs w:val="20"/>
                <w:lang w:eastAsia="zh-CN"/>
              </w:rPr>
              <w:t>的行动。</w:t>
            </w:r>
          </w:p>
        </w:tc>
      </w:tr>
      <w:tr w:rsidR="00F25407" w:rsidRPr="003B19B3" w14:paraId="27EC575F" w14:textId="77777777" w:rsidTr="00B92C70">
        <w:tc>
          <w:tcPr>
            <w:tcW w:w="5305" w:type="dxa"/>
          </w:tcPr>
          <w:p w14:paraId="3BA78172" w14:textId="77777777" w:rsidR="003B19B3" w:rsidRPr="003B19B3" w:rsidRDefault="003B19B3" w:rsidP="003B19B3">
            <w:pPr>
              <w:spacing w:before="120" w:after="120"/>
              <w:rPr>
                <w:rFonts w:ascii="Times New Roman" w:hAnsi="Times New Roman" w:cs="Times New Roman"/>
                <w:iCs/>
                <w:sz w:val="20"/>
                <w:szCs w:val="20"/>
                <w:lang w:val="en-GB" w:eastAsia="zh-CN"/>
              </w:rPr>
            </w:pPr>
            <w:r w:rsidRPr="003B19B3">
              <w:rPr>
                <w:rFonts w:ascii="Times New Roman" w:hAnsi="Times New Roman" w:cs="Times New Roman"/>
                <w:iCs/>
                <w:sz w:val="20"/>
                <w:szCs w:val="20"/>
                <w:lang w:eastAsia="zh-CN"/>
              </w:rPr>
              <w:lastRenderedPageBreak/>
              <w:t>17.</w:t>
            </w:r>
            <w:r w:rsidRPr="003B19B3">
              <w:rPr>
                <w:rFonts w:ascii="Times New Roman" w:hAnsi="Times New Roman" w:cs="Times New Roman" w:hint="eastAsia"/>
                <w:iCs/>
                <w:sz w:val="20"/>
                <w:szCs w:val="20"/>
                <w:lang w:eastAsia="zh-CN"/>
              </w:rPr>
              <w:t xml:space="preserve"> </w:t>
            </w:r>
            <w:r w:rsidRPr="003B19B3">
              <w:rPr>
                <w:rFonts w:ascii="Times New Roman" w:hAnsi="Times New Roman" w:cs="Times New Roman"/>
                <w:iCs/>
                <w:sz w:val="20"/>
                <w:szCs w:val="20"/>
                <w:lang w:eastAsia="zh-CN"/>
              </w:rPr>
              <w:t>GEF</w:t>
            </w:r>
            <w:r w:rsidRPr="003B19B3">
              <w:rPr>
                <w:rFonts w:ascii="Times New Roman" w:hAnsi="Times New Roman" w:cs="Times New Roman"/>
                <w:iCs/>
                <w:sz w:val="20"/>
                <w:szCs w:val="20"/>
                <w:lang w:eastAsia="zh-CN"/>
              </w:rPr>
              <w:t>第八增资期生物多样性战略、方案编制指南应促进与受援国的接触，以支持国家资源调动以及制定和执行国家生物多样性融资计划。</w:t>
            </w:r>
          </w:p>
        </w:tc>
        <w:tc>
          <w:tcPr>
            <w:tcW w:w="4050" w:type="dxa"/>
          </w:tcPr>
          <w:p w14:paraId="241DD7CB" w14:textId="77777777" w:rsidR="003B19B3" w:rsidRPr="003B19B3" w:rsidRDefault="003B19B3" w:rsidP="003B19B3">
            <w:pPr>
              <w:spacing w:before="120" w:after="120"/>
              <w:rPr>
                <w:rFonts w:ascii="Times New Roman" w:hAnsi="Times New Roman" w:cs="Times New Roman"/>
                <w:sz w:val="20"/>
                <w:szCs w:val="20"/>
                <w:lang w:eastAsia="zh-CN"/>
              </w:rPr>
            </w:pPr>
            <w:r w:rsidRPr="003B19B3">
              <w:rPr>
                <w:rFonts w:ascii="Times New Roman" w:hAnsi="Times New Roman" w:cs="Times New Roman"/>
                <w:sz w:val="20"/>
                <w:szCs w:val="20"/>
                <w:lang w:eastAsia="zh-CN"/>
              </w:rPr>
              <w:t>2022</w:t>
            </w:r>
            <w:r w:rsidRPr="003B19B3">
              <w:rPr>
                <w:rFonts w:ascii="Times New Roman" w:hAnsi="Times New Roman" w:cs="Times New Roman"/>
                <w:sz w:val="20"/>
                <w:szCs w:val="20"/>
                <w:lang w:eastAsia="zh-CN"/>
              </w:rPr>
              <w:t>年</w:t>
            </w:r>
            <w:r w:rsidRPr="003B19B3">
              <w:rPr>
                <w:rFonts w:ascii="Times New Roman" w:hAnsi="Times New Roman" w:cs="Times New Roman"/>
                <w:sz w:val="20"/>
                <w:szCs w:val="20"/>
                <w:lang w:eastAsia="zh-CN"/>
              </w:rPr>
              <w:t>11</w:t>
            </w:r>
            <w:r w:rsidRPr="003B19B3">
              <w:rPr>
                <w:rFonts w:ascii="Times New Roman" w:hAnsi="Times New Roman" w:cs="Times New Roman"/>
                <w:sz w:val="20"/>
                <w:szCs w:val="20"/>
                <w:lang w:eastAsia="zh-CN"/>
              </w:rPr>
              <w:t>月理事会</w:t>
            </w:r>
            <w:r w:rsidRPr="003B19B3">
              <w:rPr>
                <w:rFonts w:ascii="Times New Roman" w:hAnsi="Times New Roman" w:cs="Times New Roman" w:hint="eastAsia"/>
                <w:sz w:val="20"/>
                <w:szCs w:val="20"/>
                <w:lang w:eastAsia="zh-CN"/>
              </w:rPr>
              <w:t>核准</w:t>
            </w:r>
            <w:r w:rsidRPr="003B19B3">
              <w:rPr>
                <w:rFonts w:ascii="Times New Roman" w:hAnsi="Times New Roman" w:cs="Times New Roman"/>
                <w:sz w:val="20"/>
                <w:szCs w:val="20"/>
                <w:lang w:eastAsia="zh-CN"/>
              </w:rPr>
              <w:t>了一项全球支持计划，资助国家生物多样性融资计划，所有剩余的符合条件的国家都将在</w:t>
            </w:r>
            <w:r w:rsidRPr="003B19B3">
              <w:rPr>
                <w:rFonts w:ascii="Times New Roman" w:hAnsi="Times New Roman" w:cs="Times New Roman"/>
                <w:sz w:val="20"/>
                <w:szCs w:val="20"/>
                <w:lang w:eastAsia="zh-CN"/>
              </w:rPr>
              <w:t>2023</w:t>
            </w:r>
            <w:r w:rsidRPr="003B19B3">
              <w:rPr>
                <w:rFonts w:ascii="Times New Roman" w:hAnsi="Times New Roman" w:cs="Times New Roman"/>
                <w:sz w:val="20"/>
                <w:szCs w:val="20"/>
                <w:lang w:eastAsia="zh-CN"/>
              </w:rPr>
              <w:t>年第一季度加入该计划。</w:t>
            </w:r>
          </w:p>
        </w:tc>
      </w:tr>
      <w:tr w:rsidR="00F25407" w:rsidRPr="003B19B3" w14:paraId="5737C597" w14:textId="77777777" w:rsidTr="00B92C70">
        <w:tc>
          <w:tcPr>
            <w:tcW w:w="5305" w:type="dxa"/>
          </w:tcPr>
          <w:p w14:paraId="30E09C13" w14:textId="77777777" w:rsidR="003B19B3" w:rsidRPr="003B19B3" w:rsidRDefault="003B19B3" w:rsidP="003B19B3">
            <w:pPr>
              <w:spacing w:before="120" w:after="120"/>
              <w:rPr>
                <w:rFonts w:ascii="Times New Roman" w:hAnsi="Times New Roman" w:cs="Times New Roman"/>
                <w:iCs/>
                <w:sz w:val="20"/>
                <w:szCs w:val="20"/>
                <w:lang w:val="en-GB" w:eastAsia="zh-CN"/>
              </w:rPr>
            </w:pPr>
            <w:r w:rsidRPr="003B19B3">
              <w:rPr>
                <w:rFonts w:ascii="Times New Roman" w:hAnsi="Times New Roman" w:cs="Times New Roman"/>
                <w:iCs/>
                <w:sz w:val="20"/>
                <w:szCs w:val="20"/>
                <w:lang w:eastAsia="zh-CN"/>
              </w:rPr>
              <w:t>18. GEF</w:t>
            </w:r>
            <w:r w:rsidRPr="003B19B3">
              <w:rPr>
                <w:rFonts w:ascii="Times New Roman" w:hAnsi="Times New Roman" w:cs="Times New Roman"/>
                <w:iCs/>
                <w:sz w:val="20"/>
                <w:szCs w:val="20"/>
                <w:lang w:eastAsia="zh-CN"/>
              </w:rPr>
              <w:t>第八增资期生物多样性战略、方案编制指南和政策建议应加强</w:t>
            </w:r>
            <w:r w:rsidRPr="003B19B3">
              <w:rPr>
                <w:rFonts w:ascii="Times New Roman" w:hAnsi="Times New Roman" w:cs="Times New Roman"/>
                <w:iCs/>
                <w:sz w:val="20"/>
                <w:szCs w:val="20"/>
                <w:lang w:eastAsia="zh-CN"/>
              </w:rPr>
              <w:t>GEF</w:t>
            </w:r>
            <w:r w:rsidRPr="003B19B3">
              <w:rPr>
                <w:rFonts w:ascii="Times New Roman" w:hAnsi="Times New Roman" w:cs="Times New Roman"/>
                <w:iCs/>
                <w:sz w:val="20"/>
                <w:szCs w:val="20"/>
                <w:lang w:eastAsia="zh-CN"/>
              </w:rPr>
              <w:t>动员不同利益攸关方（包括私人部门）并与其进行接触的努力。</w:t>
            </w:r>
          </w:p>
        </w:tc>
        <w:tc>
          <w:tcPr>
            <w:tcW w:w="4050" w:type="dxa"/>
          </w:tcPr>
          <w:p w14:paraId="33D04019" w14:textId="77777777" w:rsidR="003B19B3" w:rsidRPr="003B19B3" w:rsidRDefault="003B19B3" w:rsidP="003B19B3">
            <w:pPr>
              <w:spacing w:before="120" w:after="120"/>
              <w:rPr>
                <w:rFonts w:ascii="Times New Roman" w:hAnsi="Times New Roman" w:cs="Times New Roman"/>
                <w:sz w:val="20"/>
                <w:szCs w:val="20"/>
                <w:lang w:eastAsia="zh-CN"/>
              </w:rPr>
            </w:pPr>
            <w:r w:rsidRPr="003B19B3">
              <w:rPr>
                <w:rFonts w:ascii="Times New Roman" w:hAnsi="Times New Roman" w:cs="Times New Roman"/>
                <w:sz w:val="20"/>
                <w:szCs w:val="20"/>
                <w:lang w:eastAsia="zh-CN"/>
              </w:rPr>
              <w:t>所有</w:t>
            </w:r>
            <w:r w:rsidRPr="003B19B3">
              <w:rPr>
                <w:rFonts w:ascii="Times New Roman" w:hAnsi="Times New Roman" w:cs="Times New Roman"/>
                <w:sz w:val="20"/>
                <w:szCs w:val="20"/>
                <w:lang w:eastAsia="zh-CN"/>
              </w:rPr>
              <w:t>GEF</w:t>
            </w:r>
            <w:r w:rsidRPr="003B19B3">
              <w:rPr>
                <w:rFonts w:ascii="Times New Roman" w:hAnsi="Times New Roman" w:cs="Times New Roman"/>
                <w:sz w:val="20"/>
                <w:szCs w:val="20"/>
                <w:lang w:eastAsia="zh-CN"/>
              </w:rPr>
              <w:t>项目都要求利益攸关方参与。首席执行官</w:t>
            </w:r>
            <w:r w:rsidRPr="003B19B3">
              <w:rPr>
                <w:rFonts w:ascii="Times New Roman" w:hAnsi="Times New Roman" w:cs="Times New Roman" w:hint="eastAsia"/>
                <w:sz w:val="20"/>
                <w:szCs w:val="20"/>
                <w:lang w:eastAsia="zh-CN"/>
              </w:rPr>
              <w:t>背书</w:t>
            </w:r>
            <w:r w:rsidRPr="003B19B3">
              <w:rPr>
                <w:rFonts w:ascii="Times New Roman" w:hAnsi="Times New Roman" w:cs="Times New Roman"/>
                <w:sz w:val="20"/>
                <w:szCs w:val="20"/>
                <w:lang w:eastAsia="zh-CN"/>
              </w:rPr>
              <w:t>的每一个项目都要求利益攸关方参与。</w:t>
            </w:r>
            <w:r w:rsidRPr="003B19B3">
              <w:rPr>
                <w:rFonts w:ascii="Times New Roman" w:hAnsi="Times New Roman" w:cs="Times New Roman"/>
                <w:sz w:val="20"/>
                <w:szCs w:val="20"/>
                <w:lang w:eastAsia="zh-CN"/>
              </w:rPr>
              <w:t>GEF-8</w:t>
            </w:r>
            <w:r w:rsidRPr="003B19B3">
              <w:rPr>
                <w:rFonts w:ascii="Times New Roman" w:hAnsi="Times New Roman" w:cs="Times New Roman"/>
                <w:sz w:val="20"/>
                <w:szCs w:val="20"/>
                <w:lang w:eastAsia="zh-CN"/>
              </w:rPr>
              <w:t>的</w:t>
            </w:r>
            <w:r w:rsidRPr="003B19B3">
              <w:rPr>
                <w:rFonts w:ascii="Times New Roman" w:hAnsi="Times New Roman" w:cs="Times New Roman"/>
                <w:sz w:val="20"/>
                <w:szCs w:val="20"/>
                <w:lang w:eastAsia="zh-CN"/>
              </w:rPr>
              <w:t>11</w:t>
            </w:r>
            <w:r w:rsidRPr="003B19B3">
              <w:rPr>
                <w:rFonts w:ascii="Times New Roman" w:hAnsi="Times New Roman" w:cs="Times New Roman"/>
                <w:sz w:val="20"/>
                <w:szCs w:val="20"/>
                <w:lang w:eastAsia="zh-CN"/>
              </w:rPr>
              <w:t>个综合方案，每一个都列有自己的一套私营部门目标，确定主要的参与平台、关键切入点以及可以优化私营部门贡献的预期参与模式。</w:t>
            </w:r>
            <w:r w:rsidRPr="003B19B3">
              <w:rPr>
                <w:rFonts w:ascii="Times New Roman" w:hAnsi="Times New Roman" w:cs="Times New Roman"/>
                <w:sz w:val="20"/>
                <w:szCs w:val="20"/>
                <w:lang w:eastAsia="zh-CN"/>
              </w:rPr>
              <w:t xml:space="preserve"> </w:t>
            </w:r>
          </w:p>
        </w:tc>
      </w:tr>
      <w:tr w:rsidR="00F25407" w:rsidRPr="003B19B3" w14:paraId="335803E6" w14:textId="77777777" w:rsidTr="00B92C70">
        <w:trPr>
          <w:trHeight w:val="4031"/>
        </w:trPr>
        <w:tc>
          <w:tcPr>
            <w:tcW w:w="5305" w:type="dxa"/>
            <w:shd w:val="clear" w:color="auto" w:fill="auto"/>
          </w:tcPr>
          <w:p w14:paraId="11A408C7" w14:textId="77777777" w:rsidR="003B19B3" w:rsidRPr="003B19B3" w:rsidRDefault="003B19B3" w:rsidP="003B19B3">
            <w:pPr>
              <w:spacing w:before="120" w:after="120"/>
              <w:rPr>
                <w:rFonts w:ascii="Times New Roman" w:hAnsi="Times New Roman" w:cs="Times New Roman"/>
                <w:iCs/>
                <w:sz w:val="20"/>
                <w:szCs w:val="20"/>
                <w:lang w:val="en-GB" w:eastAsia="zh-CN"/>
              </w:rPr>
            </w:pPr>
            <w:r w:rsidRPr="003B19B3">
              <w:rPr>
                <w:rFonts w:ascii="Times New Roman" w:hAnsi="Times New Roman" w:cs="Times New Roman"/>
                <w:iCs/>
                <w:sz w:val="20"/>
                <w:szCs w:val="20"/>
                <w:lang w:eastAsia="zh-CN"/>
              </w:rPr>
              <w:t xml:space="preserve">19. </w:t>
            </w:r>
            <w:r w:rsidRPr="003B19B3">
              <w:rPr>
                <w:rFonts w:ascii="Times New Roman" w:hAnsi="Times New Roman" w:cs="Times New Roman"/>
                <w:iCs/>
                <w:sz w:val="20"/>
                <w:szCs w:val="20"/>
                <w:lang w:eastAsia="zh-CN"/>
              </w:rPr>
              <w:t>为提高</w:t>
            </w:r>
            <w:r w:rsidRPr="003B19B3">
              <w:rPr>
                <w:rFonts w:ascii="Times New Roman" w:hAnsi="Times New Roman" w:cs="Times New Roman"/>
                <w:iCs/>
                <w:sz w:val="20"/>
                <w:szCs w:val="20"/>
                <w:lang w:eastAsia="zh-CN"/>
              </w:rPr>
              <w:t>GEF</w:t>
            </w:r>
            <w:r w:rsidRPr="003B19B3">
              <w:rPr>
                <w:rFonts w:ascii="Times New Roman" w:hAnsi="Times New Roman" w:cs="Times New Roman"/>
                <w:iCs/>
                <w:sz w:val="20"/>
                <w:szCs w:val="20"/>
                <w:lang w:eastAsia="zh-CN"/>
              </w:rPr>
              <w:t>第八增资期内交付可持续成果的效率和有效性，</w:t>
            </w:r>
            <w:r w:rsidRPr="003B19B3">
              <w:rPr>
                <w:rFonts w:ascii="Times New Roman" w:hAnsi="Times New Roman" w:cs="Times New Roman"/>
                <w:iCs/>
                <w:sz w:val="20"/>
                <w:szCs w:val="20"/>
                <w:lang w:eastAsia="zh-CN"/>
              </w:rPr>
              <w:t>GEF</w:t>
            </w:r>
            <w:r w:rsidRPr="003B19B3">
              <w:rPr>
                <w:rFonts w:ascii="Times New Roman" w:hAnsi="Times New Roman" w:cs="Times New Roman"/>
                <w:iCs/>
                <w:sz w:val="20"/>
                <w:szCs w:val="20"/>
                <w:lang w:eastAsia="zh-CN"/>
              </w:rPr>
              <w:t>应继续加强其治理政策和要求其执行伙伴遵守的各项标准。</w:t>
            </w:r>
          </w:p>
        </w:tc>
        <w:tc>
          <w:tcPr>
            <w:tcW w:w="4050" w:type="dxa"/>
            <w:shd w:val="clear" w:color="auto" w:fill="auto"/>
          </w:tcPr>
          <w:p w14:paraId="5CF16261" w14:textId="1AB0BC74" w:rsidR="003B19B3" w:rsidRPr="003B19B3" w:rsidRDefault="003B19B3" w:rsidP="003B19B3">
            <w:pPr>
              <w:spacing w:before="120" w:after="120"/>
              <w:rPr>
                <w:rFonts w:ascii="Times New Roman" w:hAnsi="Times New Roman" w:cs="Times New Roman"/>
                <w:sz w:val="20"/>
                <w:szCs w:val="20"/>
                <w:lang w:eastAsia="zh-CN"/>
              </w:rPr>
            </w:pPr>
            <w:r w:rsidRPr="003B19B3">
              <w:rPr>
                <w:rFonts w:ascii="Times New Roman" w:hAnsi="Times New Roman" w:cs="Times New Roman"/>
                <w:sz w:val="20"/>
                <w:szCs w:val="20"/>
                <w:lang w:eastAsia="zh-CN"/>
              </w:rPr>
              <w:t>GEF</w:t>
            </w:r>
            <w:r w:rsidRPr="003B19B3">
              <w:rPr>
                <w:rFonts w:ascii="Times New Roman" w:hAnsi="Times New Roman" w:cs="Times New Roman" w:hint="eastAsia"/>
                <w:sz w:val="20"/>
                <w:szCs w:val="20"/>
                <w:lang w:eastAsia="zh-CN"/>
              </w:rPr>
              <w:t>设有</w:t>
            </w:r>
            <w:r w:rsidRPr="003B19B3">
              <w:rPr>
                <w:rFonts w:ascii="Times New Roman" w:hAnsi="Times New Roman" w:cs="Times New Roman"/>
                <w:sz w:val="20"/>
                <w:szCs w:val="20"/>
                <w:lang w:eastAsia="zh-CN"/>
              </w:rPr>
              <w:t>治理机制，要求执行伙伴遵守</w:t>
            </w:r>
            <w:r w:rsidRPr="003B19B3">
              <w:rPr>
                <w:rFonts w:ascii="Times New Roman" w:hAnsi="Times New Roman" w:cs="Times New Roman"/>
                <w:sz w:val="20"/>
                <w:szCs w:val="20"/>
                <w:lang w:eastAsia="zh-CN"/>
              </w:rPr>
              <w:t>GEF</w:t>
            </w:r>
            <w:r w:rsidRPr="003B19B3">
              <w:rPr>
                <w:rFonts w:ascii="Times New Roman" w:hAnsi="Times New Roman" w:cs="Times New Roman"/>
                <w:sz w:val="20"/>
                <w:szCs w:val="20"/>
                <w:lang w:eastAsia="zh-CN"/>
              </w:rPr>
              <w:t>政策和标准，包括</w:t>
            </w:r>
            <w:r w:rsidRPr="003B19B3">
              <w:rPr>
                <w:rFonts w:ascii="Times New Roman" w:hAnsi="Times New Roman" w:cs="Times New Roman"/>
                <w:sz w:val="20"/>
                <w:szCs w:val="20"/>
                <w:lang w:eastAsia="zh-CN"/>
              </w:rPr>
              <w:t>GEF</w:t>
            </w:r>
            <w:r w:rsidRPr="003B19B3">
              <w:rPr>
                <w:rFonts w:ascii="Times New Roman" w:hAnsi="Times New Roman" w:cs="Times New Roman"/>
                <w:sz w:val="20"/>
                <w:szCs w:val="20"/>
                <w:lang w:eastAsia="zh-CN"/>
              </w:rPr>
              <w:t>的四项关键最低标准：信托、环境和社会保障、性别平等、利益攸关方参与。</w:t>
            </w:r>
            <w:r w:rsidRPr="003B19B3">
              <w:rPr>
                <w:rFonts w:ascii="Times New Roman" w:hAnsi="Times New Roman" w:cs="Times New Roman"/>
                <w:sz w:val="20"/>
                <w:szCs w:val="20"/>
                <w:lang w:eastAsia="zh-CN"/>
              </w:rPr>
              <w:t>2023</w:t>
            </w:r>
            <w:r w:rsidRPr="003B19B3">
              <w:rPr>
                <w:rFonts w:ascii="Times New Roman" w:hAnsi="Times New Roman" w:cs="Times New Roman"/>
                <w:sz w:val="20"/>
                <w:szCs w:val="20"/>
                <w:lang w:eastAsia="zh-CN"/>
              </w:rPr>
              <w:t>年对执行伙伴遵守这些标准的情况进行了</w:t>
            </w:r>
            <w:hyperlink r:id="rId27" w:history="1">
              <w:r w:rsidRPr="001500EF">
                <w:rPr>
                  <w:rStyle w:val="Hyperlink"/>
                  <w:rFonts w:ascii="Times New Roman" w:hAnsi="Times New Roman" w:cs="Times New Roman"/>
                  <w:sz w:val="20"/>
                  <w:szCs w:val="20"/>
                  <w:lang w:eastAsia="zh-CN"/>
                </w:rPr>
                <w:t>审查</w:t>
              </w:r>
            </w:hyperlink>
            <w:r w:rsidRPr="003B19B3">
              <w:rPr>
                <w:rFonts w:ascii="Times New Roman" w:hAnsi="Times New Roman" w:cs="Times New Roman"/>
                <w:sz w:val="20"/>
                <w:szCs w:val="20"/>
                <w:lang w:eastAsia="zh-CN"/>
              </w:rPr>
              <w:t>并提交理事会（</w:t>
            </w:r>
            <w:r w:rsidRPr="003B19B3">
              <w:rPr>
                <w:rFonts w:ascii="Times New Roman" w:hAnsi="Times New Roman" w:cs="Times New Roman"/>
                <w:sz w:val="20"/>
                <w:szCs w:val="20"/>
                <w:lang w:eastAsia="zh-CN"/>
              </w:rPr>
              <w:t>GEF/C.64/Inf.09</w:t>
            </w:r>
            <w:r w:rsidRPr="003B19B3">
              <w:rPr>
                <w:rFonts w:ascii="Times New Roman" w:hAnsi="Times New Roman" w:cs="Times New Roman"/>
                <w:sz w:val="20"/>
                <w:szCs w:val="20"/>
                <w:lang w:eastAsia="zh-CN"/>
              </w:rPr>
              <w:t>）。查明存在差距的机构必须制定行动计划，并向理事会提交行动计划进展</w:t>
            </w:r>
            <w:hyperlink r:id="rId28" w:history="1">
              <w:r w:rsidRPr="001500EF">
                <w:rPr>
                  <w:rStyle w:val="Hyperlink"/>
                  <w:rFonts w:ascii="Times New Roman" w:hAnsi="Times New Roman" w:cs="Times New Roman"/>
                  <w:sz w:val="20"/>
                  <w:szCs w:val="20"/>
                  <w:lang w:eastAsia="zh-CN"/>
                </w:rPr>
                <w:t>报告</w:t>
              </w:r>
            </w:hyperlink>
            <w:r w:rsidRPr="003B19B3">
              <w:rPr>
                <w:rFonts w:ascii="Times New Roman" w:hAnsi="Times New Roman" w:cs="Times New Roman"/>
                <w:sz w:val="20"/>
                <w:szCs w:val="20"/>
                <w:lang w:eastAsia="zh-CN"/>
              </w:rPr>
              <w:t>（例如见</w:t>
            </w:r>
            <w:r w:rsidRPr="003B19B3">
              <w:rPr>
                <w:rFonts w:ascii="Times New Roman" w:hAnsi="Times New Roman" w:cs="Times New Roman"/>
                <w:sz w:val="20"/>
                <w:szCs w:val="20"/>
                <w:lang w:eastAsia="zh-CN"/>
              </w:rPr>
              <w:t>GEF/C.66/Inf.10</w:t>
            </w:r>
            <w:r w:rsidRPr="003B19B3">
              <w:rPr>
                <w:rFonts w:ascii="Times New Roman" w:hAnsi="Times New Roman" w:cs="Times New Roman"/>
                <w:sz w:val="20"/>
                <w:szCs w:val="20"/>
                <w:lang w:eastAsia="zh-CN"/>
              </w:rPr>
              <w:t>）。此外，</w:t>
            </w:r>
            <w:r w:rsidRPr="003B19B3">
              <w:rPr>
                <w:rFonts w:ascii="Times New Roman" w:hAnsi="Times New Roman" w:cs="Times New Roman"/>
                <w:sz w:val="20"/>
                <w:szCs w:val="20"/>
                <w:lang w:eastAsia="zh-CN"/>
              </w:rPr>
              <w:t xml:space="preserve"> 2024</w:t>
            </w:r>
            <w:r w:rsidRPr="003B19B3">
              <w:rPr>
                <w:rFonts w:ascii="Times New Roman" w:hAnsi="Times New Roman" w:cs="Times New Roman"/>
                <w:sz w:val="20"/>
                <w:szCs w:val="20"/>
                <w:lang w:eastAsia="zh-CN"/>
              </w:rPr>
              <w:t>年</w:t>
            </w:r>
            <w:r w:rsidRPr="003B19B3">
              <w:rPr>
                <w:rFonts w:ascii="Times New Roman" w:hAnsi="Times New Roman" w:cs="Times New Roman"/>
                <w:sz w:val="20"/>
                <w:szCs w:val="20"/>
                <w:lang w:eastAsia="zh-CN"/>
              </w:rPr>
              <w:t>2</w:t>
            </w:r>
            <w:r w:rsidRPr="003B19B3">
              <w:rPr>
                <w:rFonts w:ascii="Times New Roman" w:hAnsi="Times New Roman" w:cs="Times New Roman"/>
                <w:sz w:val="20"/>
                <w:szCs w:val="20"/>
                <w:lang w:eastAsia="zh-CN"/>
              </w:rPr>
              <w:t>月理事会编写并审议了关于社会包容的</w:t>
            </w:r>
            <w:hyperlink r:id="rId29" w:history="1">
              <w:r w:rsidRPr="001500EF">
                <w:rPr>
                  <w:rStyle w:val="Hyperlink"/>
                  <w:rFonts w:ascii="Times New Roman" w:hAnsi="Times New Roman" w:cs="Times New Roman"/>
                  <w:sz w:val="20"/>
                  <w:szCs w:val="20"/>
                  <w:lang w:eastAsia="zh-CN"/>
                </w:rPr>
                <w:t>差距分析</w:t>
              </w:r>
            </w:hyperlink>
            <w:r w:rsidRPr="003B19B3">
              <w:rPr>
                <w:rFonts w:ascii="Times New Roman" w:hAnsi="Times New Roman" w:cs="Times New Roman"/>
                <w:sz w:val="20"/>
                <w:szCs w:val="20"/>
                <w:lang w:eastAsia="zh-CN"/>
              </w:rPr>
              <w:t>（</w:t>
            </w:r>
            <w:r w:rsidRPr="003B19B3">
              <w:rPr>
                <w:rFonts w:ascii="Times New Roman" w:hAnsi="Times New Roman" w:cs="Times New Roman"/>
                <w:sz w:val="20"/>
                <w:szCs w:val="20"/>
                <w:lang w:eastAsia="zh-CN"/>
              </w:rPr>
              <w:t>GEF/c.66/10</w:t>
            </w:r>
            <w:r w:rsidRPr="003B19B3">
              <w:rPr>
                <w:rFonts w:ascii="Times New Roman" w:hAnsi="Times New Roman" w:cs="Times New Roman"/>
                <w:sz w:val="20"/>
                <w:szCs w:val="20"/>
                <w:lang w:eastAsia="zh-CN"/>
              </w:rPr>
              <w:t>）和受脆弱性、冲突和暴力影响的局势的</w:t>
            </w:r>
            <w:hyperlink r:id="rId30" w:history="1">
              <w:r w:rsidRPr="001500EF">
                <w:rPr>
                  <w:rStyle w:val="Hyperlink"/>
                  <w:rFonts w:ascii="Times New Roman" w:hAnsi="Times New Roman" w:cs="Times New Roman"/>
                  <w:sz w:val="20"/>
                  <w:szCs w:val="20"/>
                  <w:lang w:eastAsia="zh-CN"/>
                </w:rPr>
                <w:t>差距分析</w:t>
              </w:r>
            </w:hyperlink>
            <w:r w:rsidRPr="003B19B3">
              <w:rPr>
                <w:rFonts w:ascii="Times New Roman" w:hAnsi="Times New Roman" w:cs="Times New Roman"/>
                <w:sz w:val="20"/>
                <w:szCs w:val="20"/>
                <w:lang w:eastAsia="zh-CN"/>
              </w:rPr>
              <w:t>（</w:t>
            </w:r>
            <w:r w:rsidRPr="003B19B3">
              <w:rPr>
                <w:rFonts w:ascii="Times New Roman" w:hAnsi="Times New Roman" w:cs="Times New Roman"/>
                <w:sz w:val="20"/>
                <w:szCs w:val="20"/>
                <w:lang w:eastAsia="zh-CN"/>
              </w:rPr>
              <w:t>GEF/c.66/09</w:t>
            </w:r>
            <w:r w:rsidRPr="003B19B3">
              <w:rPr>
                <w:rFonts w:ascii="Times New Roman" w:hAnsi="Times New Roman" w:cs="Times New Roman"/>
                <w:sz w:val="20"/>
                <w:szCs w:val="20"/>
                <w:lang w:eastAsia="zh-CN"/>
              </w:rPr>
              <w:t>）。</w:t>
            </w:r>
            <w:r w:rsidR="00094532" w:rsidRPr="00094532">
              <w:rPr>
                <w:rFonts w:ascii="Times New Roman" w:hAnsi="Times New Roman" w:cs="Times New Roman" w:hint="eastAsia"/>
                <w:sz w:val="20"/>
                <w:szCs w:val="20"/>
                <w:lang w:eastAsia="zh-CN"/>
              </w:rPr>
              <w:t>理事会在第六十七次会议上审议了题为</w:t>
            </w:r>
            <w:r w:rsidR="00094532" w:rsidRPr="00094532">
              <w:rPr>
                <w:rFonts w:ascii="Times New Roman" w:hAnsi="Times New Roman" w:cs="Times New Roman" w:hint="eastAsia"/>
                <w:sz w:val="20"/>
                <w:szCs w:val="20"/>
                <w:lang w:eastAsia="zh-CN"/>
              </w:rPr>
              <w:t xml:space="preserve"> </w:t>
            </w:r>
            <w:r w:rsidR="00094532" w:rsidRPr="00094532">
              <w:rPr>
                <w:rFonts w:ascii="Times New Roman" w:hAnsi="Times New Roman" w:cs="Times New Roman" w:hint="eastAsia"/>
                <w:sz w:val="20"/>
                <w:szCs w:val="20"/>
                <w:lang w:eastAsia="zh-CN"/>
              </w:rPr>
              <w:t>“</w:t>
            </w:r>
            <w:r w:rsidR="00094532" w:rsidRPr="00094532">
              <w:rPr>
                <w:rFonts w:ascii="Times New Roman" w:hAnsi="Times New Roman" w:cs="Times New Roman" w:hint="eastAsia"/>
                <w:sz w:val="20"/>
                <w:szCs w:val="20"/>
                <w:lang w:eastAsia="zh-CN"/>
              </w:rPr>
              <w:t>GEF</w:t>
            </w:r>
            <w:r w:rsidR="00094532" w:rsidRPr="00094532">
              <w:rPr>
                <w:rFonts w:ascii="Times New Roman" w:hAnsi="Times New Roman" w:cs="Times New Roman" w:hint="eastAsia"/>
                <w:sz w:val="20"/>
                <w:szCs w:val="20"/>
                <w:lang w:eastAsia="zh-CN"/>
              </w:rPr>
              <w:t>政策和关键社会包容问题的差距分析</w:t>
            </w:r>
            <w:r w:rsidR="00094532" w:rsidRPr="00094532">
              <w:rPr>
                <w:rFonts w:ascii="Times New Roman" w:hAnsi="Times New Roman" w:cs="Times New Roman" w:hint="eastAsia"/>
                <w:sz w:val="20"/>
                <w:szCs w:val="20"/>
                <w:lang w:eastAsia="zh-CN"/>
              </w:rPr>
              <w:t xml:space="preserve"> </w:t>
            </w:r>
            <w:r w:rsidR="00094532" w:rsidRPr="00094532">
              <w:rPr>
                <w:sz w:val="20"/>
                <w:szCs w:val="20"/>
                <w:lang w:eastAsia="zh-CN"/>
              </w:rPr>
              <w:t>–</w:t>
            </w:r>
            <w:r w:rsidR="00094532" w:rsidRPr="00094532">
              <w:rPr>
                <w:rFonts w:hint="eastAsia"/>
                <w:sz w:val="20"/>
                <w:szCs w:val="20"/>
                <w:lang w:eastAsia="zh-CN"/>
              </w:rPr>
              <w:t xml:space="preserve"> </w:t>
            </w:r>
            <w:r w:rsidR="00094532" w:rsidRPr="00094532">
              <w:rPr>
                <w:rFonts w:ascii="Times New Roman" w:hAnsi="Times New Roman" w:cs="Times New Roman" w:hint="eastAsia"/>
                <w:sz w:val="20"/>
                <w:szCs w:val="20"/>
                <w:lang w:eastAsia="zh-CN"/>
              </w:rPr>
              <w:t>政策行动时间表”的</w:t>
            </w:r>
            <w:r w:rsidR="00094532" w:rsidRPr="00094532">
              <w:rPr>
                <w:sz w:val="20"/>
                <w:szCs w:val="20"/>
                <w:lang w:eastAsia="zh-CN"/>
              </w:rPr>
              <w:t>GEF/C.67/06</w:t>
            </w:r>
            <w:r w:rsidR="00094532" w:rsidRPr="00094532">
              <w:rPr>
                <w:rFonts w:hint="eastAsia"/>
                <w:sz w:val="20"/>
                <w:szCs w:val="20"/>
                <w:lang w:eastAsia="zh-CN"/>
              </w:rPr>
              <w:t>号文件，表示</w:t>
            </w:r>
            <w:r w:rsidR="00094532" w:rsidRPr="00094532">
              <w:rPr>
                <w:rFonts w:ascii="Times New Roman" w:hAnsi="Times New Roman" w:cs="Times New Roman" w:hint="eastAsia"/>
                <w:sz w:val="20"/>
                <w:szCs w:val="20"/>
                <w:lang w:eastAsia="zh-CN"/>
              </w:rPr>
              <w:t>注意到提出的时间表，请秘书处按照所提交的时间表和方法开展工作。</w:t>
            </w:r>
          </w:p>
        </w:tc>
      </w:tr>
    </w:tbl>
    <w:p w14:paraId="63EB4966" w14:textId="7FD7369C" w:rsidR="00B011CA" w:rsidRPr="00F25407" w:rsidRDefault="003B19B3" w:rsidP="00CD2BBF">
      <w:pPr>
        <w:pStyle w:val="Heading2"/>
      </w:pPr>
      <w:bookmarkStart w:id="125" w:name="_Toc165747717"/>
      <w:bookmarkStart w:id="126" w:name="_Toc177020534"/>
      <w:r w:rsidRPr="00F25407">
        <w:lastRenderedPageBreak/>
        <w:t xml:space="preserve">GEF </w:t>
      </w:r>
      <w:r w:rsidRPr="00F25407">
        <w:rPr>
          <w:rFonts w:hint="eastAsia"/>
        </w:rPr>
        <w:t>对政策一致性的支持</w:t>
      </w:r>
      <w:bookmarkEnd w:id="125"/>
      <w:bookmarkEnd w:id="126"/>
      <w:r w:rsidR="00696174" w:rsidRPr="00F25407">
        <w:t xml:space="preserve"> </w:t>
      </w:r>
    </w:p>
    <w:p w14:paraId="0EF8B7AD" w14:textId="54DDA4A6" w:rsidR="006766A7" w:rsidRPr="00F25407" w:rsidRDefault="003B19B3" w:rsidP="0057197E">
      <w:pPr>
        <w:pStyle w:val="ListParagraph"/>
        <w:numPr>
          <w:ilvl w:val="0"/>
          <w:numId w:val="19"/>
        </w:numPr>
        <w:ind w:left="490" w:firstLine="0"/>
        <w:jc w:val="both"/>
      </w:pPr>
      <w:r w:rsidRPr="00F25407">
        <w:t>认识到政策一致性议程日益重要以及</w:t>
      </w:r>
      <w:r w:rsidRPr="00F25407">
        <w:t>GEF</w:t>
      </w:r>
      <w:r w:rsidRPr="00F25407">
        <w:t>的潜在作用，</w:t>
      </w:r>
      <w:r w:rsidRPr="00F25407">
        <w:t>2023</w:t>
      </w:r>
      <w:r w:rsidRPr="00F25407">
        <w:t>年</w:t>
      </w:r>
      <w:r w:rsidRPr="00F25407">
        <w:t>10</w:t>
      </w:r>
      <w:r w:rsidRPr="00F25407">
        <w:t>月</w:t>
      </w:r>
      <w:r w:rsidRPr="00F25407">
        <w:t>GEF</w:t>
      </w:r>
      <w:r w:rsidRPr="00F25407">
        <w:t>理事会第六十五</w:t>
      </w:r>
      <w:r w:rsidRPr="00F25407">
        <w:rPr>
          <w:rFonts w:hint="eastAsia"/>
        </w:rPr>
        <w:t>次</w:t>
      </w:r>
      <w:r w:rsidRPr="00F25407">
        <w:t>会议</w:t>
      </w:r>
      <w:r w:rsidRPr="00F25407">
        <w:rPr>
          <w:rFonts w:hint="eastAsia"/>
        </w:rPr>
        <w:t>认可</w:t>
      </w:r>
      <w:r w:rsidRPr="00F25407">
        <w:t>了一系列旨在</w:t>
      </w:r>
      <w:hyperlink r:id="rId31" w:history="1">
        <w:r w:rsidRPr="00094532">
          <w:rPr>
            <w:rStyle w:val="Hyperlink"/>
          </w:rPr>
          <w:t>通过</w:t>
        </w:r>
        <w:r w:rsidRPr="00094532">
          <w:rPr>
            <w:rStyle w:val="Hyperlink"/>
          </w:rPr>
          <w:t>GEF</w:t>
        </w:r>
        <w:r w:rsidRPr="00094532">
          <w:rPr>
            <w:rStyle w:val="Hyperlink"/>
          </w:rPr>
          <w:t>业务加强政策一致性</w:t>
        </w:r>
      </w:hyperlink>
      <w:r w:rsidRPr="00F25407">
        <w:t>的行动领域。这些措施包括将政策一致性纳入当前方案</w:t>
      </w:r>
      <w:r w:rsidRPr="00F25407">
        <w:rPr>
          <w:rFonts w:hint="eastAsia"/>
        </w:rPr>
        <w:t>编制</w:t>
      </w:r>
      <w:r w:rsidRPr="00F25407">
        <w:t>的主流，</w:t>
      </w:r>
      <w:r w:rsidRPr="00F25407">
        <w:rPr>
          <w:rFonts w:hint="eastAsia"/>
        </w:rPr>
        <w:t>政策</w:t>
      </w:r>
      <w:r w:rsidRPr="00F25407">
        <w:t>一致性</w:t>
      </w:r>
      <w:r w:rsidRPr="00F25407">
        <w:rPr>
          <w:rFonts w:hint="eastAsia"/>
        </w:rPr>
        <w:t>专项</w:t>
      </w:r>
      <w:r w:rsidRPr="00F25407">
        <w:t>方案</w:t>
      </w:r>
      <w:r w:rsidRPr="00F25407">
        <w:rPr>
          <w:rFonts w:hint="eastAsia"/>
        </w:rPr>
        <w:t>编制</w:t>
      </w:r>
      <w:r w:rsidRPr="00F25407">
        <w:t>，就该主题与各国和各机构接触，继续分析</w:t>
      </w:r>
      <w:r w:rsidRPr="00F25407">
        <w:rPr>
          <w:rFonts w:hint="eastAsia"/>
        </w:rPr>
        <w:t>GEF</w:t>
      </w:r>
      <w:r w:rsidRPr="00F25407">
        <w:t>现</w:t>
      </w:r>
      <w:r w:rsidRPr="00F25407">
        <w:rPr>
          <w:rFonts w:hint="eastAsia"/>
        </w:rPr>
        <w:t>有项目</w:t>
      </w:r>
      <w:r w:rsidRPr="00F25407">
        <w:t>组合的政策一致性，开发跟踪和评估进展的工具，调查制定政策相关指标的潜力</w:t>
      </w:r>
      <w:r w:rsidRPr="00F25407">
        <w:rPr>
          <w:rFonts w:hint="eastAsia"/>
        </w:rPr>
        <w:t>等</w:t>
      </w:r>
      <w:r w:rsidRPr="00F25407">
        <w:t>。</w:t>
      </w:r>
    </w:p>
    <w:p w14:paraId="1E5DC427" w14:textId="3FB0B66D" w:rsidR="006766A7" w:rsidRPr="00F25407" w:rsidRDefault="003B19B3" w:rsidP="0057197E">
      <w:pPr>
        <w:pStyle w:val="ListParagraph"/>
        <w:numPr>
          <w:ilvl w:val="0"/>
          <w:numId w:val="19"/>
        </w:numPr>
        <w:ind w:left="490" w:firstLine="0"/>
        <w:jc w:val="both"/>
      </w:pPr>
      <w:r w:rsidRPr="00F25407">
        <w:rPr>
          <w:rFonts w:hint="eastAsia"/>
        </w:rPr>
        <w:t>虽然政策一致性的各个层面在</w:t>
      </w:r>
      <w:r w:rsidRPr="00F25407">
        <w:rPr>
          <w:rFonts w:hint="eastAsia"/>
        </w:rPr>
        <w:t>GEF</w:t>
      </w:r>
      <w:r w:rsidRPr="00F25407">
        <w:rPr>
          <w:rFonts w:hint="eastAsia"/>
        </w:rPr>
        <w:t>不同增资周期的方案编制工作中始终存在，并在逐步发展</w:t>
      </w:r>
      <w:r w:rsidRPr="00F25407">
        <w:t>，但</w:t>
      </w:r>
      <w:r w:rsidRPr="00F25407">
        <w:t>GEF-8</w:t>
      </w:r>
      <w:r w:rsidRPr="00F25407">
        <w:t>是第一个明确将政策一致性确定为其基本要素之一的方案编制阶段</w:t>
      </w:r>
      <w:r w:rsidRPr="00F25407">
        <w:t>(2022-2026</w:t>
      </w:r>
      <w:r w:rsidRPr="00F25407">
        <w:t>年</w:t>
      </w:r>
      <w:r w:rsidRPr="00F25407">
        <w:t>)</w:t>
      </w:r>
      <w:r w:rsidRPr="00F25407">
        <w:t>。政策一致性作为一项跨领域的基本原则被纳入</w:t>
      </w:r>
      <w:hyperlink r:id="rId32" w:history="1">
        <w:r w:rsidRPr="00CD2BBF">
          <w:rPr>
            <w:rStyle w:val="Hyperlink"/>
          </w:rPr>
          <w:t>GEF-8</w:t>
        </w:r>
        <w:r w:rsidRPr="00CD2BBF">
          <w:rPr>
            <w:rStyle w:val="Hyperlink"/>
          </w:rPr>
          <w:t>的方案设计、执行和国家参与活动</w:t>
        </w:r>
      </w:hyperlink>
      <w:r w:rsidRPr="00F25407">
        <w:t>，特别是通过</w:t>
      </w:r>
      <w:r w:rsidRPr="00F25407">
        <w:t>GEF-8</w:t>
      </w:r>
      <w:r w:rsidRPr="00F25407">
        <w:t>的旗舰投资，即</w:t>
      </w:r>
      <w:r w:rsidRPr="00F25407">
        <w:rPr>
          <w:rFonts w:hint="eastAsia"/>
        </w:rPr>
        <w:t>各个</w:t>
      </w:r>
      <w:r w:rsidRPr="00F25407">
        <w:t>综合方案。</w:t>
      </w:r>
      <w:r w:rsidR="006766A7" w:rsidRPr="00F25407">
        <w:t xml:space="preserve"> </w:t>
      </w:r>
    </w:p>
    <w:p w14:paraId="017D5019" w14:textId="718E0460" w:rsidR="006766A7" w:rsidRPr="00F25407" w:rsidRDefault="003B19B3" w:rsidP="0057197E">
      <w:pPr>
        <w:pStyle w:val="ListParagraph"/>
        <w:numPr>
          <w:ilvl w:val="0"/>
          <w:numId w:val="19"/>
        </w:numPr>
        <w:ind w:left="490" w:firstLine="0"/>
        <w:jc w:val="both"/>
      </w:pPr>
      <w:r w:rsidRPr="00F25407">
        <w:t>鉴于</w:t>
      </w:r>
      <w:r w:rsidRPr="00F25407">
        <w:t>GEF-8</w:t>
      </w:r>
      <w:r w:rsidRPr="00F25407">
        <w:rPr>
          <w:rFonts w:hint="eastAsia"/>
        </w:rPr>
        <w:t>的</w:t>
      </w:r>
      <w:r w:rsidRPr="00F25407">
        <w:t>重点</w:t>
      </w:r>
      <w:r w:rsidRPr="00F25407">
        <w:rPr>
          <w:rFonts w:hint="eastAsia"/>
        </w:rPr>
        <w:t>是</w:t>
      </w:r>
      <w:r w:rsidRPr="00F25407">
        <w:t>政策一致性，</w:t>
      </w:r>
      <w:r w:rsidRPr="00F25407">
        <w:t>GEF</w:t>
      </w:r>
      <w:r w:rsidRPr="00F25407">
        <w:rPr>
          <w:rFonts w:hint="eastAsia"/>
        </w:rPr>
        <w:t>-7</w:t>
      </w:r>
      <w:r w:rsidRPr="00F25407">
        <w:t>结束时</w:t>
      </w:r>
      <w:r w:rsidRPr="00F25407">
        <w:rPr>
          <w:rFonts w:hint="eastAsia"/>
        </w:rPr>
        <w:t>GEF</w:t>
      </w:r>
      <w:r w:rsidRPr="00F25407">
        <w:t>资助了一个中型项目，题为</w:t>
      </w:r>
      <w:r w:rsidRPr="00F25407">
        <w:rPr>
          <w:rFonts w:hint="eastAsia"/>
        </w:rPr>
        <w:t>“</w:t>
      </w:r>
      <w:r w:rsidRPr="00F25407">
        <w:t>全球环境惠益的政策一致性</w:t>
      </w:r>
      <w:r w:rsidRPr="00F25407">
        <w:rPr>
          <w:rFonts w:hint="eastAsia"/>
        </w:rPr>
        <w:t>”</w:t>
      </w:r>
      <w:r w:rsidRPr="00F25407">
        <w:t>，项目旨在</w:t>
      </w:r>
      <w:r w:rsidRPr="00F25407">
        <w:rPr>
          <w:rFonts w:hint="eastAsia"/>
        </w:rPr>
        <w:t>查明方法，促进相辅相成</w:t>
      </w:r>
      <w:r w:rsidRPr="00F25407">
        <w:t>的法律框架</w:t>
      </w:r>
      <w:r w:rsidRPr="00F25407">
        <w:rPr>
          <w:rFonts w:hint="eastAsia"/>
        </w:rPr>
        <w:t>，协调</w:t>
      </w:r>
      <w:r w:rsidRPr="00F25407">
        <w:t>财</w:t>
      </w:r>
      <w:r w:rsidRPr="00F25407">
        <w:rPr>
          <w:rFonts w:hint="eastAsia"/>
        </w:rPr>
        <w:t>务</w:t>
      </w:r>
      <w:r w:rsidRPr="00F25407">
        <w:t>资源</w:t>
      </w:r>
      <w:r w:rsidRPr="00F25407">
        <w:rPr>
          <w:rFonts w:hint="eastAsia"/>
        </w:rPr>
        <w:t>，实现</w:t>
      </w:r>
      <w:r w:rsidRPr="00F25407">
        <w:t>全球生物多样性惠益。项目直接与哥伦比亚、蒙古</w:t>
      </w:r>
      <w:r w:rsidRPr="00F25407">
        <w:rPr>
          <w:rFonts w:hint="eastAsia"/>
        </w:rPr>
        <w:t>、</w:t>
      </w:r>
      <w:r w:rsidRPr="00F25407">
        <w:t>赞比亚的保护核心小组成员合作，</w:t>
      </w:r>
      <w:r w:rsidRPr="00F25407">
        <w:rPr>
          <w:rFonts w:hint="eastAsia"/>
        </w:rPr>
        <w:t>以期查明</w:t>
      </w:r>
      <w:r w:rsidRPr="00F25407">
        <w:t>和解决法律框架中阻碍或</w:t>
      </w:r>
      <w:r w:rsidRPr="00F25407">
        <w:rPr>
          <w:rFonts w:hint="eastAsia"/>
        </w:rPr>
        <w:t>减慢实现</w:t>
      </w:r>
      <w:r w:rsidRPr="00F25407">
        <w:t>全球环境惠益的不一致之处。项目目前正在</w:t>
      </w:r>
      <w:r w:rsidRPr="00F25407">
        <w:rPr>
          <w:rFonts w:hint="eastAsia"/>
        </w:rPr>
        <w:t>执行</w:t>
      </w:r>
      <w:r w:rsidRPr="00F25407">
        <w:t>中。</w:t>
      </w:r>
    </w:p>
    <w:p w14:paraId="3E64D1AD" w14:textId="79A3CF91" w:rsidR="006766A7" w:rsidRPr="00F25407" w:rsidRDefault="003B19B3" w:rsidP="0057197E">
      <w:pPr>
        <w:pStyle w:val="ListParagraph"/>
        <w:numPr>
          <w:ilvl w:val="0"/>
          <w:numId w:val="19"/>
        </w:numPr>
        <w:ind w:left="490" w:firstLine="0"/>
        <w:jc w:val="both"/>
      </w:pPr>
      <w:r w:rsidRPr="00F25407">
        <w:t>鉴于政策一致性在</w:t>
      </w:r>
      <w:r w:rsidRPr="00F25407">
        <w:t>GEF-8</w:t>
      </w:r>
      <w:r w:rsidRPr="00F25407">
        <w:t>方案编制中的主流化，</w:t>
      </w:r>
      <w:r w:rsidRPr="00F25407">
        <w:t>GEF</w:t>
      </w:r>
      <w:r w:rsidRPr="00F25407">
        <w:t>秘书处已开始在设计阶段明确评估</w:t>
      </w:r>
      <w:r w:rsidRPr="00F25407">
        <w:t>GEF-8</w:t>
      </w:r>
      <w:r w:rsidRPr="00F25407">
        <w:t>项目和方案的拟议政策一致性</w:t>
      </w:r>
      <w:r w:rsidRPr="00F25407">
        <w:rPr>
          <w:rFonts w:hint="eastAsia"/>
        </w:rPr>
        <w:t>的</w:t>
      </w:r>
      <w:r w:rsidRPr="00F25407">
        <w:t>影响。因此，每</w:t>
      </w:r>
      <w:r w:rsidRPr="00F25407">
        <w:rPr>
          <w:rFonts w:hint="eastAsia"/>
        </w:rPr>
        <w:t>项</w:t>
      </w:r>
      <w:r w:rsidRPr="00F25407">
        <w:t>GEF-8</w:t>
      </w:r>
      <w:r w:rsidRPr="00F25407">
        <w:t>工作方案</w:t>
      </w:r>
      <w:r w:rsidRPr="00F25407">
        <w:rPr>
          <w:rFonts w:hint="eastAsia"/>
        </w:rPr>
        <w:t>送文</w:t>
      </w:r>
      <w:r w:rsidRPr="00F25407">
        <w:t>说明</w:t>
      </w:r>
      <w:r w:rsidRPr="00F25407">
        <w:rPr>
          <w:rFonts w:hint="eastAsia"/>
        </w:rPr>
        <w:t>都列有</w:t>
      </w:r>
      <w:r w:rsidRPr="00F25407">
        <w:t>一个关于政策一致性的专门跨领域章节，提供拟议工作方案的各种项目和方案如何解决政策一致性问题的简要实例。为此</w:t>
      </w:r>
      <w:hyperlink r:id="rId33" w:history="1">
        <w:r w:rsidRPr="00A6589E">
          <w:t>工作方案</w:t>
        </w:r>
      </w:hyperlink>
      <w:r w:rsidRPr="00F25407">
        <w:rPr>
          <w:rFonts w:hint="eastAsia"/>
        </w:rPr>
        <w:t>给</w:t>
      </w:r>
      <w:r w:rsidRPr="00F25407">
        <w:t>2024</w:t>
      </w:r>
      <w:r w:rsidRPr="00F25407">
        <w:t>年</w:t>
      </w:r>
      <w:r w:rsidRPr="00F25407">
        <w:t>2</w:t>
      </w:r>
      <w:r w:rsidRPr="00F25407">
        <w:t>月理事会第</w:t>
      </w:r>
      <w:r w:rsidR="0041015A" w:rsidRPr="004D4216">
        <w:rPr>
          <w:rFonts w:hint="eastAsia"/>
        </w:rPr>
        <w:t>六十</w:t>
      </w:r>
      <w:r w:rsidR="00CF1DB9" w:rsidRPr="004D4216">
        <w:rPr>
          <w:rFonts w:hint="eastAsia"/>
        </w:rPr>
        <w:t>六</w:t>
      </w:r>
      <w:r w:rsidRPr="00F25407">
        <w:rPr>
          <w:rFonts w:hint="eastAsia"/>
        </w:rPr>
        <w:t>次会议的送文</w:t>
      </w:r>
      <w:r w:rsidRPr="00F25407">
        <w:t>说明</w:t>
      </w:r>
      <w:r w:rsidRPr="00F25407">
        <w:rPr>
          <w:rFonts w:hint="eastAsia"/>
        </w:rPr>
        <w:t>为</w:t>
      </w:r>
      <w:r w:rsidRPr="00F25407">
        <w:t>政策一致性</w:t>
      </w:r>
      <w:r w:rsidRPr="00F25407">
        <w:rPr>
          <w:rFonts w:hint="eastAsia"/>
        </w:rPr>
        <w:t>单列一个章节</w:t>
      </w:r>
      <w:r w:rsidRPr="00F25407">
        <w:t>。工作方案中的若干方案和项目，包括生物多样性重点领域的方案和项目，旨在</w:t>
      </w:r>
      <w:r w:rsidRPr="00F25407">
        <w:rPr>
          <w:rFonts w:hint="eastAsia"/>
        </w:rPr>
        <w:t>处理</w:t>
      </w:r>
      <w:r w:rsidRPr="00F25407">
        <w:t>政策一致性的要素。例如，野生物保护促进发展综合方案将支持各部门更好地协调和加强政策和法律框架，支持保护区和综合景观管理计划、人</w:t>
      </w:r>
      <w:r w:rsidRPr="00F25407">
        <w:rPr>
          <w:rFonts w:hint="eastAsia"/>
        </w:rPr>
        <w:t>与</w:t>
      </w:r>
      <w:r w:rsidRPr="00F25407">
        <w:t>野生物共存国家战略、国家野生物经济战略和自然旅游</w:t>
      </w:r>
      <w:r w:rsidRPr="00F25407">
        <w:rPr>
          <w:rFonts w:hint="eastAsia"/>
        </w:rPr>
        <w:t>等</w:t>
      </w:r>
      <w:r w:rsidRPr="00F25407">
        <w:t>战略的发展。生物多样性重点领域的其他独立项目包括侧重于加强政策一致性或其要素的组成部分，</w:t>
      </w:r>
      <w:r w:rsidRPr="00F25407">
        <w:rPr>
          <w:rFonts w:hint="eastAsia"/>
        </w:rPr>
        <w:t>例如</w:t>
      </w:r>
      <w:r w:rsidRPr="00F25407">
        <w:t>加强和协调治理</w:t>
      </w:r>
      <w:r w:rsidRPr="00F25407">
        <w:rPr>
          <w:rFonts w:hint="eastAsia"/>
        </w:rPr>
        <w:t>，</w:t>
      </w:r>
      <w:r w:rsidRPr="00F25407">
        <w:t>支持跨界管理</w:t>
      </w:r>
      <w:r w:rsidRPr="00F25407">
        <w:rPr>
          <w:rFonts w:hint="eastAsia"/>
        </w:rPr>
        <w:t>，</w:t>
      </w:r>
      <w:r w:rsidRPr="00F25407">
        <w:t>加强政策环境</w:t>
      </w:r>
      <w:r w:rsidRPr="00F25407">
        <w:rPr>
          <w:rFonts w:hint="eastAsia"/>
        </w:rPr>
        <w:t>等</w:t>
      </w:r>
      <w:r w:rsidRPr="00F25407">
        <w:t>。</w:t>
      </w:r>
      <w:r w:rsidR="004D4216" w:rsidRPr="004D4216">
        <w:rPr>
          <w:rFonts w:hint="eastAsia"/>
        </w:rPr>
        <w:t>此外，提交</w:t>
      </w:r>
      <w:r w:rsidR="004D4216" w:rsidRPr="004D4216">
        <w:rPr>
          <w:rFonts w:hint="eastAsia"/>
        </w:rPr>
        <w:t>2024</w:t>
      </w:r>
      <w:r w:rsidR="004D4216" w:rsidRPr="004D4216">
        <w:rPr>
          <w:rFonts w:hint="eastAsia"/>
        </w:rPr>
        <w:t>年</w:t>
      </w:r>
      <w:r w:rsidR="004D4216" w:rsidRPr="004D4216">
        <w:rPr>
          <w:rFonts w:hint="eastAsia"/>
        </w:rPr>
        <w:t>6</w:t>
      </w:r>
      <w:r w:rsidR="004D4216" w:rsidRPr="004D4216">
        <w:rPr>
          <w:rFonts w:hint="eastAsia"/>
        </w:rPr>
        <w:t>月理事会第六十七</w:t>
      </w:r>
      <w:r w:rsidR="004D4216">
        <w:rPr>
          <w:rFonts w:hint="eastAsia"/>
        </w:rPr>
        <w:t>次</w:t>
      </w:r>
      <w:r w:rsidR="004D4216" w:rsidRPr="004D4216">
        <w:rPr>
          <w:rFonts w:hint="eastAsia"/>
        </w:rPr>
        <w:t>会议的</w:t>
      </w:r>
      <w:hyperlink r:id="rId34" w:history="1">
        <w:r w:rsidR="004D4216" w:rsidRPr="0041015A">
          <w:rPr>
            <w:rStyle w:val="Hyperlink"/>
            <w:rFonts w:hint="eastAsia"/>
          </w:rPr>
          <w:t>工作方案</w:t>
        </w:r>
      </w:hyperlink>
      <w:r w:rsidR="004D4216" w:rsidRPr="004D4216">
        <w:rPr>
          <w:rFonts w:hint="eastAsia"/>
        </w:rPr>
        <w:t>封面说明包括一个关于政策一致性的章节。几个与生物多样性相关的项目推进了与</w:t>
      </w:r>
      <w:r w:rsidR="004D4216">
        <w:rPr>
          <w:rFonts w:hint="eastAsia"/>
        </w:rPr>
        <w:t>《昆蒙框架》</w:t>
      </w:r>
      <w:r w:rsidR="004D4216" w:rsidRPr="004D4216">
        <w:rPr>
          <w:rFonts w:hint="eastAsia"/>
        </w:rPr>
        <w:t>的</w:t>
      </w:r>
      <w:r w:rsidR="004D4216">
        <w:rPr>
          <w:rFonts w:hint="eastAsia"/>
        </w:rPr>
        <w:t>雄心</w:t>
      </w:r>
      <w:r w:rsidR="004D4216" w:rsidRPr="004D4216">
        <w:rPr>
          <w:rFonts w:hint="eastAsia"/>
        </w:rPr>
        <w:t>相一致的政策一致性。例如，也门的一个多重点领域项目，索科特拉群岛和亚丁湿地的综合保护和可持续发展，旨在加强保护区和湿地的政策和治理框架。波斯尼亚和黑塞哥维那引入基于自然的解决方案以确保有复原力的生态系统、绿色恢复和可持续生计项目的干预途径需要改善治理、政策和机构能力，促进综合的空间和土地使用规划。</w:t>
      </w:r>
    </w:p>
    <w:p w14:paraId="1BB8E7F1" w14:textId="37463C23" w:rsidR="008E7523" w:rsidRPr="00F25407" w:rsidRDefault="00070753" w:rsidP="0057197E">
      <w:pPr>
        <w:pStyle w:val="ListParagraph"/>
        <w:numPr>
          <w:ilvl w:val="0"/>
          <w:numId w:val="19"/>
        </w:numPr>
        <w:ind w:left="490" w:firstLine="0"/>
        <w:jc w:val="both"/>
      </w:pPr>
      <w:r w:rsidRPr="00F25407">
        <w:t>GEF</w:t>
      </w:r>
      <w:r w:rsidRPr="00F25407">
        <w:t>秘书处将根据理事会第六十五次会议</w:t>
      </w:r>
      <w:r w:rsidRPr="00F25407">
        <w:rPr>
          <w:rFonts w:hint="eastAsia"/>
        </w:rPr>
        <w:t>核准</w:t>
      </w:r>
      <w:r w:rsidRPr="00F25407">
        <w:t>的理事会文件继续开展政策一致性工作，并向</w:t>
      </w:r>
      <w:r w:rsidRPr="00F25407">
        <w:t>GEF</w:t>
      </w:r>
      <w:r w:rsidRPr="00F25407">
        <w:t>理事会和缔约方</w:t>
      </w:r>
      <w:r w:rsidRPr="00F25407">
        <w:rPr>
          <w:rFonts w:hint="eastAsia"/>
        </w:rPr>
        <w:t>大会</w:t>
      </w:r>
      <w:r w:rsidRPr="00F25407">
        <w:t>报告进展情况。</w:t>
      </w:r>
      <w:r w:rsidR="004D4216">
        <w:rPr>
          <w:rFonts w:hint="eastAsia"/>
        </w:rPr>
        <w:t xml:space="preserve"> </w:t>
      </w:r>
    </w:p>
    <w:p w14:paraId="5B75E624" w14:textId="0DC2D36C" w:rsidR="00D506B9" w:rsidRDefault="004D4216" w:rsidP="00886ED1">
      <w:pPr>
        <w:pStyle w:val="Heading1"/>
      </w:pPr>
      <w:bookmarkStart w:id="127" w:name="_Toc177020535"/>
      <w:r>
        <w:rPr>
          <w:rFonts w:hint="eastAsia"/>
        </w:rPr>
        <w:lastRenderedPageBreak/>
        <w:t>全球生物多样性框架基金</w:t>
      </w:r>
      <w:bookmarkEnd w:id="127"/>
    </w:p>
    <w:p w14:paraId="4D10D263" w14:textId="1963F709" w:rsidR="004D4216" w:rsidRPr="004D4216" w:rsidRDefault="004D4216" w:rsidP="00CD2BBF">
      <w:pPr>
        <w:pStyle w:val="Heading2"/>
      </w:pPr>
      <w:bookmarkStart w:id="128" w:name="_Toc177020536"/>
      <w:r w:rsidRPr="004D4216">
        <w:rPr>
          <w:rFonts w:hint="eastAsia"/>
        </w:rPr>
        <w:t>背景</w:t>
      </w:r>
      <w:bookmarkEnd w:id="128"/>
    </w:p>
    <w:p w14:paraId="34FC881C" w14:textId="27FE436B" w:rsidR="00807966" w:rsidRDefault="00070753" w:rsidP="0057197E">
      <w:pPr>
        <w:pStyle w:val="ListParagraph"/>
        <w:numPr>
          <w:ilvl w:val="0"/>
          <w:numId w:val="19"/>
        </w:numPr>
        <w:ind w:left="490" w:firstLine="0"/>
        <w:jc w:val="both"/>
      </w:pPr>
      <w:r w:rsidRPr="00F25407">
        <w:t>生物多样性公约缔约方大会第十五届会议</w:t>
      </w:r>
      <w:r w:rsidRPr="00F25407">
        <w:rPr>
          <w:rFonts w:hint="eastAsia"/>
        </w:rPr>
        <w:t>确认迫切需要</w:t>
      </w:r>
      <w:r w:rsidRPr="00F25407">
        <w:t>增加国际生物多样性</w:t>
      </w:r>
      <w:r w:rsidRPr="00F25407">
        <w:rPr>
          <w:rFonts w:hint="eastAsia"/>
        </w:rPr>
        <w:t>融资</w:t>
      </w:r>
      <w:r w:rsidRPr="00F25407">
        <w:t>，在关于资源</w:t>
      </w:r>
      <w:r w:rsidRPr="00F25407">
        <w:rPr>
          <w:rFonts w:hint="eastAsia"/>
        </w:rPr>
        <w:t>调动</w:t>
      </w:r>
      <w:r w:rsidRPr="00F25407">
        <w:t>的第</w:t>
      </w:r>
      <w:r w:rsidRPr="00F25407">
        <w:t>15/7</w:t>
      </w:r>
      <w:r w:rsidRPr="00F25407">
        <w:t>号决定第</w:t>
      </w:r>
      <w:r w:rsidRPr="00F25407">
        <w:t>29</w:t>
      </w:r>
      <w:r w:rsidRPr="00F25407">
        <w:t>和</w:t>
      </w:r>
      <w:r w:rsidRPr="00F25407">
        <w:t>30</w:t>
      </w:r>
      <w:r w:rsidRPr="00F25407">
        <w:t>段以及关于财务机制的第</w:t>
      </w:r>
      <w:r w:rsidRPr="00F25407">
        <w:t>15/15</w:t>
      </w:r>
      <w:r w:rsidRPr="00F25407">
        <w:t>号决定第</w:t>
      </w:r>
      <w:r w:rsidRPr="00F25407">
        <w:t>19</w:t>
      </w:r>
      <w:r w:rsidRPr="00F25407">
        <w:t>和</w:t>
      </w:r>
      <w:r w:rsidRPr="00F25407">
        <w:t>20</w:t>
      </w:r>
      <w:r w:rsidRPr="00F25407">
        <w:t>段中请全球环境基金在</w:t>
      </w:r>
      <w:r w:rsidRPr="00F25407">
        <w:t>2023</w:t>
      </w:r>
      <w:r w:rsidRPr="00F25407">
        <w:t>年</w:t>
      </w:r>
      <w:r w:rsidRPr="00F25407">
        <w:rPr>
          <w:rFonts w:hint="eastAsia"/>
        </w:rPr>
        <w:t>专设一个便于</w:t>
      </w:r>
      <w:r w:rsidRPr="00F25407">
        <w:t>利用的全球生物多样性框架基金，</w:t>
      </w:r>
      <w:r w:rsidRPr="00F25407">
        <w:rPr>
          <w:rFonts w:hint="eastAsia"/>
        </w:rPr>
        <w:t>从所有来源迅速调动和分配与《</w:t>
      </w:r>
      <w:r w:rsidRPr="00F25407">
        <w:t>昆明</w:t>
      </w:r>
      <w:r w:rsidRPr="00F25407">
        <w:t>-</w:t>
      </w:r>
      <w:r w:rsidRPr="00F25407">
        <w:t>蒙特利尔全球生物多样性框架</w:t>
      </w:r>
      <w:r w:rsidRPr="00F25407">
        <w:rPr>
          <w:rFonts w:hint="eastAsia"/>
        </w:rPr>
        <w:t>》雄心相称的</w:t>
      </w:r>
      <w:r w:rsidRPr="00F25407">
        <w:t>新的</w:t>
      </w:r>
      <w:r w:rsidRPr="00F25407">
        <w:rPr>
          <w:rFonts w:hint="eastAsia"/>
        </w:rPr>
        <w:t>和</w:t>
      </w:r>
      <w:r w:rsidRPr="00F25407">
        <w:t>额外资源</w:t>
      </w:r>
      <w:r w:rsidRPr="00F25407">
        <w:rPr>
          <w:vertAlign w:val="superscript"/>
        </w:rPr>
        <w:footnoteReference w:id="61"/>
      </w:r>
      <w:r w:rsidRPr="00F25407">
        <w:rPr>
          <w:rFonts w:hint="eastAsia"/>
          <w:vertAlign w:val="superscript"/>
        </w:rPr>
        <w:t>,</w:t>
      </w:r>
      <w:r w:rsidRPr="00F25407">
        <w:rPr>
          <w:vertAlign w:val="superscript"/>
        </w:rPr>
        <w:footnoteReference w:id="62"/>
      </w:r>
      <w:r w:rsidRPr="00F25407">
        <w:t>。</w:t>
      </w:r>
    </w:p>
    <w:p w14:paraId="0B4577AA" w14:textId="5491F817" w:rsidR="004D4216" w:rsidRPr="004E2BD4" w:rsidRDefault="004D4216" w:rsidP="00CD2BBF">
      <w:pPr>
        <w:pStyle w:val="Heading2"/>
      </w:pPr>
      <w:bookmarkStart w:id="129" w:name="_Toc177020537"/>
      <w:r w:rsidRPr="004E2BD4">
        <w:rPr>
          <w:rFonts w:hint="eastAsia"/>
        </w:rPr>
        <w:t>GBFF</w:t>
      </w:r>
      <w:r w:rsidRPr="004E2BD4">
        <w:rPr>
          <w:rFonts w:hint="eastAsia"/>
        </w:rPr>
        <w:t>的设立</w:t>
      </w:r>
      <w:r w:rsidR="002D3B2C" w:rsidRPr="004E2BD4">
        <w:rPr>
          <w:rFonts w:hint="eastAsia"/>
        </w:rPr>
        <w:t>和</w:t>
      </w:r>
      <w:r w:rsidRPr="004E2BD4">
        <w:rPr>
          <w:rFonts w:hint="eastAsia"/>
        </w:rPr>
        <w:t>运行</w:t>
      </w:r>
      <w:bookmarkEnd w:id="129"/>
    </w:p>
    <w:p w14:paraId="6A938A19" w14:textId="77777777" w:rsidR="00567F53" w:rsidRDefault="00070753" w:rsidP="0057197E">
      <w:pPr>
        <w:pStyle w:val="ListParagraph"/>
        <w:numPr>
          <w:ilvl w:val="0"/>
          <w:numId w:val="19"/>
        </w:numPr>
        <w:ind w:left="490" w:firstLine="0"/>
        <w:jc w:val="both"/>
      </w:pPr>
      <w:r w:rsidRPr="00F25407">
        <w:t>针对</w:t>
      </w:r>
      <w:r w:rsidRPr="00F25407">
        <w:rPr>
          <w:rFonts w:hint="eastAsia"/>
        </w:rPr>
        <w:t>专设一个便于</w:t>
      </w:r>
      <w:r w:rsidRPr="00F25407">
        <w:t>利用的全球生物多样性框架基金（</w:t>
      </w:r>
      <w:r w:rsidRPr="00F25407">
        <w:t>GBFF</w:t>
      </w:r>
      <w:r w:rsidRPr="00F25407">
        <w:t>）的</w:t>
      </w:r>
      <w:r w:rsidRPr="00F25407">
        <w:rPr>
          <w:rFonts w:hint="eastAsia"/>
        </w:rPr>
        <w:t>要求</w:t>
      </w:r>
      <w:r w:rsidRPr="00F25407">
        <w:t>，</w:t>
      </w:r>
      <w:r w:rsidRPr="00F25407">
        <w:t>2023</w:t>
      </w:r>
      <w:r w:rsidRPr="00F25407">
        <w:t>年</w:t>
      </w:r>
      <w:r w:rsidRPr="00F25407">
        <w:t>6</w:t>
      </w:r>
      <w:r w:rsidRPr="00F25407">
        <w:t>月</w:t>
      </w:r>
      <w:r w:rsidRPr="00F25407">
        <w:t>GEF</w:t>
      </w:r>
      <w:r w:rsidRPr="00F25407">
        <w:t>理事会</w:t>
      </w:r>
      <w:r w:rsidRPr="00F25407">
        <w:rPr>
          <w:rFonts w:hint="eastAsia"/>
        </w:rPr>
        <w:t>核准设立</w:t>
      </w:r>
      <w:r w:rsidRPr="00F25407">
        <w:t>GBFF</w:t>
      </w:r>
      <w:r w:rsidRPr="00CD2BBF">
        <w:footnoteReference w:id="63"/>
      </w:r>
      <w:r w:rsidRPr="00F25407">
        <w:t>及其方案编制指南</w:t>
      </w:r>
      <w:r w:rsidRPr="00CD2BBF">
        <w:footnoteReference w:id="64"/>
      </w:r>
      <w:r w:rsidRPr="00F25407">
        <w:t>。</w:t>
      </w:r>
      <w:r w:rsidRPr="00F25407">
        <w:t>2024</w:t>
      </w:r>
      <w:r w:rsidRPr="00F25407">
        <w:t>年</w:t>
      </w:r>
      <w:r w:rsidRPr="00F25407">
        <w:t>8</w:t>
      </w:r>
      <w:r w:rsidRPr="00F25407">
        <w:t>月</w:t>
      </w:r>
      <w:r w:rsidRPr="00F25407">
        <w:rPr>
          <w:rFonts w:hint="eastAsia"/>
        </w:rPr>
        <w:t>GEF</w:t>
      </w:r>
      <w:r w:rsidRPr="00F25407">
        <w:t>第七届</w:t>
      </w:r>
      <w:r w:rsidRPr="00F25407">
        <w:rPr>
          <w:rFonts w:hint="eastAsia"/>
        </w:rPr>
        <w:t>成员国</w:t>
      </w:r>
      <w:r w:rsidRPr="00F25407">
        <w:t>大会批准</w:t>
      </w:r>
      <w:r w:rsidRPr="00F25407">
        <w:rPr>
          <w:rFonts w:hint="eastAsia"/>
        </w:rPr>
        <w:t>设立</w:t>
      </w:r>
      <w:r w:rsidRPr="00F25407">
        <w:t>GBFF</w:t>
      </w:r>
      <w:r w:rsidRPr="00F25407">
        <w:rPr>
          <w:rFonts w:hint="eastAsia"/>
        </w:rPr>
        <w:t>的</w:t>
      </w:r>
      <w:r w:rsidRPr="00F25407">
        <w:t>决定并启动该基金。</w:t>
      </w:r>
    </w:p>
    <w:p w14:paraId="557FF68A" w14:textId="2FAC61C7" w:rsidR="00341D4E" w:rsidRPr="00F25407" w:rsidRDefault="00567F53" w:rsidP="0057197E">
      <w:pPr>
        <w:pStyle w:val="ListParagraph"/>
        <w:numPr>
          <w:ilvl w:val="0"/>
          <w:numId w:val="19"/>
        </w:numPr>
        <w:ind w:left="490" w:firstLine="0"/>
        <w:jc w:val="both"/>
      </w:pPr>
      <w:r w:rsidRPr="00567F53">
        <w:rPr>
          <w:rFonts w:hint="eastAsia"/>
        </w:rPr>
        <w:t>GBFF</w:t>
      </w:r>
      <w:r w:rsidRPr="00567F53">
        <w:rPr>
          <w:rFonts w:hint="eastAsia"/>
        </w:rPr>
        <w:t>的</w:t>
      </w:r>
      <w:r>
        <w:rPr>
          <w:rFonts w:hint="eastAsia"/>
        </w:rPr>
        <w:t>治理</w:t>
      </w:r>
      <w:r w:rsidRPr="00567F53">
        <w:rPr>
          <w:rFonts w:hint="eastAsia"/>
        </w:rPr>
        <w:t>机构包括</w:t>
      </w:r>
      <w:r w:rsidRPr="00567F53">
        <w:rPr>
          <w:rFonts w:hint="eastAsia"/>
        </w:rPr>
        <w:t>GBFF</w:t>
      </w:r>
      <w:r w:rsidRPr="00567F53">
        <w:rPr>
          <w:rFonts w:hint="eastAsia"/>
        </w:rPr>
        <w:t>理事会，</w:t>
      </w:r>
      <w:r>
        <w:rPr>
          <w:rFonts w:hint="eastAsia"/>
        </w:rPr>
        <w:t>理事会设有</w:t>
      </w:r>
      <w:r w:rsidRPr="00567F53">
        <w:rPr>
          <w:rFonts w:hint="eastAsia"/>
        </w:rPr>
        <w:t>代表保护和慈善组织、</w:t>
      </w:r>
      <w:r>
        <w:rPr>
          <w:rFonts w:hint="eastAsia"/>
        </w:rPr>
        <w:t>土著人民和地方社区</w:t>
      </w:r>
      <w:r w:rsidRPr="00567F53">
        <w:rPr>
          <w:rFonts w:hint="eastAsia"/>
        </w:rPr>
        <w:t>、私营部门、妇女和青年等主要利益攸关方团体</w:t>
      </w:r>
      <w:r>
        <w:rPr>
          <w:rFonts w:hint="eastAsia"/>
        </w:rPr>
        <w:t>的观察员席位</w:t>
      </w:r>
      <w:r w:rsidRPr="00567F53">
        <w:rPr>
          <w:rFonts w:hint="eastAsia"/>
        </w:rPr>
        <w:t>。此外，将设立非主权参与</w:t>
      </w:r>
      <w:r>
        <w:rPr>
          <w:rFonts w:hint="eastAsia"/>
        </w:rPr>
        <w:t>凡</w:t>
      </w:r>
      <w:r w:rsidRPr="00567F53">
        <w:rPr>
          <w:rFonts w:hint="eastAsia"/>
        </w:rPr>
        <w:t>咨询小组和</w:t>
      </w:r>
      <w:r>
        <w:rPr>
          <w:rFonts w:hint="eastAsia"/>
        </w:rPr>
        <w:t>辅助</w:t>
      </w:r>
      <w:r w:rsidRPr="00567F53">
        <w:rPr>
          <w:rFonts w:hint="eastAsia"/>
        </w:rPr>
        <w:t>机构。</w:t>
      </w:r>
      <w:r w:rsidR="00341D4E" w:rsidRPr="00F25407">
        <w:t xml:space="preserve"> </w:t>
      </w:r>
      <w:r w:rsidRPr="00CD2BBF">
        <w:footnoteReference w:id="65"/>
      </w:r>
    </w:p>
    <w:p w14:paraId="26FC5D12" w14:textId="2AFE27C9" w:rsidR="00807966" w:rsidRPr="00F25407" w:rsidRDefault="0048346C" w:rsidP="0057197E">
      <w:pPr>
        <w:pStyle w:val="ListParagraph"/>
        <w:numPr>
          <w:ilvl w:val="0"/>
          <w:numId w:val="19"/>
        </w:numPr>
        <w:ind w:left="490" w:firstLine="0"/>
        <w:jc w:val="both"/>
      </w:pPr>
      <w:r w:rsidRPr="00F25407">
        <w:rPr>
          <w:rFonts w:hint="eastAsia"/>
        </w:rPr>
        <w:t>GEF</w:t>
      </w:r>
      <w:r w:rsidRPr="00F25407">
        <w:t>秘书处</w:t>
      </w:r>
      <w:r w:rsidRPr="00F25407">
        <w:rPr>
          <w:rFonts w:hint="eastAsia"/>
        </w:rPr>
        <w:t>为设立和运行</w:t>
      </w:r>
      <w:r w:rsidRPr="00F25407">
        <w:t>GBFF</w:t>
      </w:r>
      <w:r w:rsidRPr="00F25407">
        <w:rPr>
          <w:rFonts w:hint="eastAsia"/>
        </w:rPr>
        <w:t>牵头启动了一个密集进程</w:t>
      </w:r>
      <w:r w:rsidRPr="00F25407">
        <w:t>，与</w:t>
      </w:r>
      <w:r w:rsidRPr="00F25407">
        <w:rPr>
          <w:rFonts w:hint="eastAsia"/>
        </w:rPr>
        <w:t>GEF</w:t>
      </w:r>
      <w:r w:rsidRPr="00F25407">
        <w:t>理事会、多边开发银行和国际金融机构、私营部门和</w:t>
      </w:r>
      <w:r w:rsidRPr="00F25407">
        <w:rPr>
          <w:rFonts w:hint="eastAsia"/>
        </w:rPr>
        <w:t>CBD</w:t>
      </w:r>
      <w:r w:rsidRPr="00F25407">
        <w:t>秘书处多次</w:t>
      </w:r>
      <w:r w:rsidRPr="00F25407">
        <w:rPr>
          <w:rFonts w:hint="eastAsia"/>
        </w:rPr>
        <w:t>进行磋商</w:t>
      </w:r>
      <w:r w:rsidRPr="00F25407">
        <w:t>，</w:t>
      </w:r>
      <w:r w:rsidRPr="00F25407">
        <w:rPr>
          <w:rFonts w:hint="eastAsia"/>
        </w:rPr>
        <w:t>并</w:t>
      </w:r>
      <w:r w:rsidRPr="00F25407">
        <w:t>向民间社会代表、</w:t>
      </w:r>
      <w:r w:rsidRPr="00F25407">
        <w:rPr>
          <w:rFonts w:hint="eastAsia"/>
        </w:rPr>
        <w:t>GEF</w:t>
      </w:r>
      <w:r w:rsidRPr="00F25407">
        <w:t>土著人民咨询小组和</w:t>
      </w:r>
      <w:r w:rsidRPr="00F25407">
        <w:rPr>
          <w:rFonts w:hint="eastAsia"/>
        </w:rPr>
        <w:t>GEF</w:t>
      </w:r>
      <w:r w:rsidRPr="00F25407">
        <w:t>各机构介绍情况。</w:t>
      </w:r>
      <w:r w:rsidRPr="00F25407">
        <w:rPr>
          <w:rFonts w:hint="eastAsia"/>
        </w:rPr>
        <w:t>CBD</w:t>
      </w:r>
      <w:r w:rsidRPr="00F25407">
        <w:rPr>
          <w:rFonts w:hint="eastAsia"/>
        </w:rPr>
        <w:t>各联络点</w:t>
      </w:r>
      <w:r w:rsidRPr="00F25407">
        <w:t>通过多项联合通知</w:t>
      </w:r>
      <w:r w:rsidRPr="00F25407">
        <w:rPr>
          <w:rFonts w:hint="eastAsia"/>
        </w:rPr>
        <w:t>密切参与了</w:t>
      </w:r>
      <w:r w:rsidRPr="00F25407">
        <w:t>这一进程</w:t>
      </w:r>
      <w:r w:rsidRPr="00F25407">
        <w:rPr>
          <w:vertAlign w:val="superscript"/>
        </w:rPr>
        <w:footnoteReference w:id="66"/>
      </w:r>
      <w:r w:rsidRPr="00F25407">
        <w:rPr>
          <w:vertAlign w:val="superscript"/>
        </w:rPr>
        <w:t>,</w:t>
      </w:r>
      <w:r w:rsidRPr="00F25407">
        <w:rPr>
          <w:vertAlign w:val="superscript"/>
        </w:rPr>
        <w:footnoteReference w:id="67"/>
      </w:r>
      <w:r w:rsidRPr="00F25407">
        <w:rPr>
          <w:vertAlign w:val="superscript"/>
        </w:rPr>
        <w:t>,</w:t>
      </w:r>
      <w:r w:rsidRPr="00F25407">
        <w:rPr>
          <w:vertAlign w:val="superscript"/>
        </w:rPr>
        <w:footnoteReference w:id="68"/>
      </w:r>
      <w:r w:rsidRPr="00F25407">
        <w:rPr>
          <w:rFonts w:hint="eastAsia"/>
        </w:rPr>
        <w:t>。</w:t>
      </w:r>
    </w:p>
    <w:p w14:paraId="5BEDBE9D" w14:textId="19AC3863" w:rsidR="00567F53" w:rsidRDefault="0048346C" w:rsidP="0057197E">
      <w:pPr>
        <w:pStyle w:val="ListParagraph"/>
        <w:numPr>
          <w:ilvl w:val="0"/>
          <w:numId w:val="19"/>
        </w:numPr>
        <w:ind w:left="490" w:firstLine="0"/>
        <w:jc w:val="both"/>
      </w:pPr>
      <w:r w:rsidRPr="00F25407">
        <w:t>在磋商进程</w:t>
      </w:r>
      <w:r w:rsidRPr="00F25407">
        <w:rPr>
          <w:rFonts w:hint="eastAsia"/>
        </w:rPr>
        <w:t>和上文表</w:t>
      </w:r>
      <w:r w:rsidRPr="00F25407">
        <w:rPr>
          <w:rFonts w:hint="eastAsia"/>
        </w:rPr>
        <w:t>10</w:t>
      </w:r>
      <w:r w:rsidRPr="00F25407">
        <w:rPr>
          <w:rFonts w:hint="eastAsia"/>
        </w:rPr>
        <w:t>所述</w:t>
      </w:r>
      <w:r w:rsidRPr="00F25407">
        <w:t>GEF</w:t>
      </w:r>
      <w:r w:rsidRPr="00F25407">
        <w:t>理事会和</w:t>
      </w:r>
      <w:r w:rsidRPr="00F25407">
        <w:rPr>
          <w:rFonts w:hint="eastAsia"/>
        </w:rPr>
        <w:t>成员国</w:t>
      </w:r>
      <w:r w:rsidRPr="00F25407">
        <w:t>大会根据</w:t>
      </w:r>
      <w:r w:rsidRPr="00F25407">
        <w:rPr>
          <w:rFonts w:hint="eastAsia"/>
        </w:rPr>
        <w:t>生物多样性公约</w:t>
      </w:r>
      <w:r w:rsidRPr="00F25407">
        <w:t>缔约方大会第十五</w:t>
      </w:r>
      <w:r w:rsidRPr="00F25407">
        <w:rPr>
          <w:rFonts w:hint="eastAsia"/>
        </w:rPr>
        <w:t>届</w:t>
      </w:r>
      <w:r w:rsidRPr="00F25407">
        <w:t>会议的指导意见</w:t>
      </w:r>
      <w:r w:rsidRPr="00F25407">
        <w:rPr>
          <w:rFonts w:hint="eastAsia"/>
        </w:rPr>
        <w:t>所作</w:t>
      </w:r>
      <w:r w:rsidRPr="00F25407">
        <w:t>决定的基础上，</w:t>
      </w:r>
      <w:r w:rsidRPr="00F25407">
        <w:t>2024</w:t>
      </w:r>
      <w:r w:rsidRPr="00F25407">
        <w:t>年</w:t>
      </w:r>
      <w:r w:rsidRPr="00F25407">
        <w:t>2</w:t>
      </w:r>
      <w:r w:rsidRPr="00F25407">
        <w:t>月</w:t>
      </w:r>
      <w:r w:rsidRPr="00F25407">
        <w:t>8</w:t>
      </w:r>
      <w:r w:rsidRPr="00F25407">
        <w:t>日和</w:t>
      </w:r>
      <w:r w:rsidRPr="00F25407">
        <w:t>9</w:t>
      </w:r>
      <w:r w:rsidRPr="00F25407">
        <w:t>日</w:t>
      </w:r>
      <w:r w:rsidRPr="00F25407">
        <w:rPr>
          <w:rFonts w:hint="eastAsia"/>
        </w:rPr>
        <w:t>召开</w:t>
      </w:r>
      <w:r w:rsidRPr="00F25407">
        <w:t>GBFF</w:t>
      </w:r>
      <w:r w:rsidRPr="00F25407">
        <w:t>理事会</w:t>
      </w:r>
      <w:r w:rsidRPr="00F25407">
        <w:rPr>
          <w:rFonts w:hint="eastAsia"/>
        </w:rPr>
        <w:t>第一次会议，</w:t>
      </w:r>
      <w:r w:rsidR="00567F53" w:rsidRPr="00567F53">
        <w:rPr>
          <w:rFonts w:hint="eastAsia"/>
        </w:rPr>
        <w:t>理事会做出的重要</w:t>
      </w:r>
      <w:r w:rsidR="00567F53">
        <w:rPr>
          <w:rFonts w:hint="eastAsia"/>
        </w:rPr>
        <w:t>几项</w:t>
      </w:r>
      <w:r w:rsidR="00567F53" w:rsidRPr="00567F53">
        <w:rPr>
          <w:rFonts w:hint="eastAsia"/>
        </w:rPr>
        <w:t>决定，包括项目周期政策和资源分配政策</w:t>
      </w:r>
      <w:r w:rsidR="00567F53">
        <w:rPr>
          <w:rFonts w:hint="eastAsia"/>
        </w:rPr>
        <w:t>的决定，</w:t>
      </w:r>
      <w:r w:rsidR="001A53D3">
        <w:rPr>
          <w:rFonts w:hint="eastAsia"/>
        </w:rPr>
        <w:t>及时</w:t>
      </w:r>
      <w:r w:rsidRPr="00F25407">
        <w:rPr>
          <w:rFonts w:hint="eastAsia"/>
        </w:rPr>
        <w:t>启动</w:t>
      </w:r>
      <w:r w:rsidR="001A53D3">
        <w:rPr>
          <w:rFonts w:hint="eastAsia"/>
        </w:rPr>
        <w:t>了</w:t>
      </w:r>
      <w:r w:rsidRPr="00F25407">
        <w:t>GBFF</w:t>
      </w:r>
      <w:r w:rsidRPr="00F25407">
        <w:t>方案</w:t>
      </w:r>
      <w:r w:rsidRPr="00F25407">
        <w:rPr>
          <w:rFonts w:hint="eastAsia"/>
        </w:rPr>
        <w:t>编制工作</w:t>
      </w:r>
      <w:r w:rsidRPr="00F25407">
        <w:t>，距离缔约方大会关于设立</w:t>
      </w:r>
      <w:r w:rsidRPr="00F25407">
        <w:t>GBFF</w:t>
      </w:r>
      <w:r w:rsidRPr="00F25407">
        <w:t>的决定仅过去了</w:t>
      </w:r>
      <w:r w:rsidRPr="00F25407">
        <w:t>14</w:t>
      </w:r>
      <w:r w:rsidRPr="00F25407">
        <w:t>个月。</w:t>
      </w:r>
    </w:p>
    <w:p w14:paraId="6692933A" w14:textId="53A18A5F" w:rsidR="00AF5A05" w:rsidRDefault="0048346C" w:rsidP="0057197E">
      <w:pPr>
        <w:pStyle w:val="ListParagraph"/>
        <w:numPr>
          <w:ilvl w:val="0"/>
          <w:numId w:val="19"/>
        </w:numPr>
        <w:ind w:left="490" w:firstLine="0"/>
        <w:jc w:val="both"/>
      </w:pPr>
      <w:r w:rsidRPr="00F25407">
        <w:lastRenderedPageBreak/>
        <w:t>GBFF</w:t>
      </w:r>
      <w:r w:rsidR="001A53D3">
        <w:rPr>
          <w:rFonts w:hint="eastAsia"/>
        </w:rPr>
        <w:t>的资源分配政策基于</w:t>
      </w:r>
      <w:r w:rsidRPr="00F25407">
        <w:t>方案编制</w:t>
      </w:r>
      <w:r w:rsidRPr="00F25407">
        <w:rPr>
          <w:rFonts w:hint="eastAsia"/>
        </w:rPr>
        <w:t>批次</w:t>
      </w:r>
      <w:r w:rsidRPr="00F25407">
        <w:t>，</w:t>
      </w:r>
      <w:r w:rsidRPr="00F25407">
        <w:rPr>
          <w:rFonts w:hint="eastAsia"/>
        </w:rPr>
        <w:t>为</w:t>
      </w:r>
      <w:r w:rsidRPr="00F25407">
        <w:t>受援国</w:t>
      </w:r>
      <w:r w:rsidRPr="00F25407">
        <w:rPr>
          <w:rFonts w:hint="eastAsia"/>
        </w:rPr>
        <w:t>提高</w:t>
      </w:r>
      <w:r w:rsidRPr="00F25407">
        <w:t>可预测性，同时在滚动基础上提供</w:t>
      </w:r>
      <w:r w:rsidRPr="00F25407">
        <w:rPr>
          <w:rFonts w:hint="eastAsia"/>
        </w:rPr>
        <w:t>财务资助</w:t>
      </w:r>
      <w:r w:rsidRPr="00F25407">
        <w:t>。</w:t>
      </w:r>
      <w:r w:rsidR="001A53D3" w:rsidRPr="00CD2BBF">
        <w:footnoteReference w:id="69"/>
      </w:r>
      <w:r w:rsidR="001A53D3">
        <w:rPr>
          <w:rFonts w:hint="eastAsia"/>
        </w:rPr>
        <w:t xml:space="preserve"> </w:t>
      </w:r>
      <w:r w:rsidR="00AF5A05">
        <w:rPr>
          <w:rFonts w:hint="eastAsia"/>
        </w:rPr>
        <w:t>GBFF</w:t>
      </w:r>
      <w:r w:rsidR="00AF5A05">
        <w:rPr>
          <w:rFonts w:hint="eastAsia"/>
        </w:rPr>
        <w:t>资源分配政策还引入了具体国家上限，以反映生物多样性在全球分布不均的事实。具体国家上限转化为各国在每个方案编制阶段分别可以提出的新供资请求的最大金额。</w:t>
      </w:r>
    </w:p>
    <w:p w14:paraId="138DED20" w14:textId="051A969E" w:rsidR="00AF5A05" w:rsidRDefault="00AF5A05" w:rsidP="0057197E">
      <w:pPr>
        <w:pStyle w:val="ListParagraph"/>
        <w:numPr>
          <w:ilvl w:val="0"/>
          <w:numId w:val="19"/>
        </w:numPr>
        <w:ind w:left="490" w:firstLine="0"/>
        <w:jc w:val="both"/>
      </w:pPr>
      <w:r>
        <w:rPr>
          <w:rFonts w:hint="eastAsia"/>
        </w:rPr>
        <w:t>第一次</w:t>
      </w:r>
      <w:r>
        <w:rPr>
          <w:rFonts w:hint="eastAsia"/>
        </w:rPr>
        <w:t>GBFF</w:t>
      </w:r>
      <w:r>
        <w:rPr>
          <w:rFonts w:hint="eastAsia"/>
        </w:rPr>
        <w:t>理事会批准的</w:t>
      </w:r>
      <w:r>
        <w:rPr>
          <w:rFonts w:hint="eastAsia"/>
        </w:rPr>
        <w:t>GBFF</w:t>
      </w:r>
      <w:r>
        <w:rPr>
          <w:rFonts w:hint="eastAsia"/>
        </w:rPr>
        <w:t>项目周期政策是从</w:t>
      </w:r>
      <w:r>
        <w:rPr>
          <w:rFonts w:hint="eastAsia"/>
        </w:rPr>
        <w:t>GEF</w:t>
      </w:r>
      <w:r>
        <w:rPr>
          <w:rFonts w:hint="eastAsia"/>
        </w:rPr>
        <w:t>项目周期政策中精简出来的。</w:t>
      </w:r>
      <w:r w:rsidRPr="00CD2BBF">
        <w:footnoteReference w:id="70"/>
      </w:r>
      <w:r>
        <w:rPr>
          <w:rFonts w:hint="eastAsia"/>
        </w:rPr>
        <w:t xml:space="preserve"> </w:t>
      </w:r>
      <w:r>
        <w:rPr>
          <w:rFonts w:hint="eastAsia"/>
        </w:rPr>
        <w:t>值得注意的是，各机构代表符合条件的国家提交项目编制赠款申请，并得到这些国家的认可。项目编制赠款申请中包含的资金申请必须等于或小于提交时该国新资金申请的最大美元总值。对于第一编列批次，最</w:t>
      </w:r>
      <w:r w:rsidR="008377C0">
        <w:rPr>
          <w:rFonts w:hint="eastAsia"/>
        </w:rPr>
        <w:t>高</w:t>
      </w:r>
      <w:r>
        <w:rPr>
          <w:rFonts w:hint="eastAsia"/>
        </w:rPr>
        <w:t>美元总价值表文件已发布在</w:t>
      </w:r>
      <w:r>
        <w:rPr>
          <w:rFonts w:hint="eastAsia"/>
        </w:rPr>
        <w:t>GEF</w:t>
      </w:r>
      <w:r>
        <w:rPr>
          <w:rFonts w:hint="eastAsia"/>
        </w:rPr>
        <w:t>网站上，并于</w:t>
      </w:r>
      <w:r>
        <w:rPr>
          <w:rFonts w:hint="eastAsia"/>
        </w:rPr>
        <w:t>2024</w:t>
      </w:r>
      <w:r>
        <w:rPr>
          <w:rFonts w:hint="eastAsia"/>
        </w:rPr>
        <w:t>年</w:t>
      </w:r>
      <w:r>
        <w:rPr>
          <w:rFonts w:hint="eastAsia"/>
        </w:rPr>
        <w:t>2</w:t>
      </w:r>
      <w:r>
        <w:rPr>
          <w:rFonts w:hint="eastAsia"/>
        </w:rPr>
        <w:t>月</w:t>
      </w:r>
      <w:r>
        <w:rPr>
          <w:rFonts w:hint="eastAsia"/>
        </w:rPr>
        <w:t>16</w:t>
      </w:r>
      <w:r>
        <w:rPr>
          <w:rFonts w:hint="eastAsia"/>
        </w:rPr>
        <w:t>日分发所有</w:t>
      </w:r>
      <w:r>
        <w:rPr>
          <w:rFonts w:hint="eastAsia"/>
        </w:rPr>
        <w:t>GEF</w:t>
      </w:r>
      <w:r>
        <w:rPr>
          <w:rFonts w:hint="eastAsia"/>
        </w:rPr>
        <w:t>业务联络点和机构。</w:t>
      </w:r>
      <w:r w:rsidRPr="00CD2BBF">
        <w:footnoteReference w:id="71"/>
      </w:r>
    </w:p>
    <w:p w14:paraId="46CEADFB" w14:textId="48EE8AEB" w:rsidR="00AF5A05" w:rsidRDefault="00AF5A05" w:rsidP="0057197E">
      <w:pPr>
        <w:pStyle w:val="ListParagraph"/>
        <w:numPr>
          <w:ilvl w:val="0"/>
          <w:numId w:val="19"/>
        </w:numPr>
        <w:ind w:left="490" w:firstLine="0"/>
        <w:jc w:val="both"/>
      </w:pPr>
      <w:r w:rsidRPr="00AE4E0B">
        <w:rPr>
          <w:rFonts w:hint="eastAsia"/>
        </w:rPr>
        <w:t>首席执行官根据</w:t>
      </w:r>
      <w:r w:rsidR="00444979" w:rsidRPr="00AE4E0B">
        <w:rPr>
          <w:rFonts w:hint="eastAsia"/>
        </w:rPr>
        <w:t>理事会核准</w:t>
      </w:r>
      <w:r w:rsidRPr="00AE4E0B">
        <w:rPr>
          <w:rFonts w:hint="eastAsia"/>
        </w:rPr>
        <w:t>的</w:t>
      </w:r>
      <w:r w:rsidR="00444979" w:rsidRPr="00AE4E0B">
        <w:rPr>
          <w:rFonts w:hint="eastAsia"/>
        </w:rPr>
        <w:t>筛选</w:t>
      </w:r>
      <w:r w:rsidRPr="00AE4E0B">
        <w:rPr>
          <w:rFonts w:hint="eastAsia"/>
        </w:rPr>
        <w:t>标准和组合级目标以及资源可用性批准</w:t>
      </w:r>
      <w:r w:rsidR="00AE4E0B" w:rsidRPr="00AE4E0B">
        <w:rPr>
          <w:rFonts w:hint="eastAsia"/>
        </w:rPr>
        <w:t>项目编制赠款申请</w:t>
      </w:r>
      <w:r w:rsidRPr="00AE4E0B">
        <w:rPr>
          <w:rFonts w:hint="eastAsia"/>
        </w:rPr>
        <w:t>。首席执行官批准选定的</w:t>
      </w:r>
      <w:r w:rsidR="00AE4E0B" w:rsidRPr="00AE4E0B">
        <w:rPr>
          <w:rFonts w:hint="eastAsia"/>
        </w:rPr>
        <w:t>项目编制赠款</w:t>
      </w:r>
      <w:r w:rsidRPr="00AE4E0B">
        <w:rPr>
          <w:rFonts w:hint="eastAsia"/>
        </w:rPr>
        <w:t>申请后，准备</w:t>
      </w:r>
      <w:r w:rsidR="00AE4E0B" w:rsidRPr="00AE4E0B">
        <w:rPr>
          <w:rFonts w:hint="eastAsia"/>
        </w:rPr>
        <w:t>完备</w:t>
      </w:r>
      <w:r w:rsidRPr="00AE4E0B">
        <w:rPr>
          <w:rFonts w:hint="eastAsia"/>
        </w:rPr>
        <w:t>的项目文件在</w:t>
      </w:r>
      <w:r w:rsidR="00AE4E0B" w:rsidRPr="00AE4E0B">
        <w:rPr>
          <w:rFonts w:hint="eastAsia"/>
        </w:rPr>
        <w:t>项目编制赠款</w:t>
      </w:r>
      <w:r w:rsidRPr="00AE4E0B">
        <w:rPr>
          <w:rFonts w:hint="eastAsia"/>
        </w:rPr>
        <w:t>申请批准后的</w:t>
      </w:r>
      <w:r w:rsidR="00AE4E0B" w:rsidRPr="00AE4E0B">
        <w:rPr>
          <w:rFonts w:hint="eastAsia"/>
        </w:rPr>
        <w:t>9</w:t>
      </w:r>
      <w:r w:rsidRPr="00AE4E0B">
        <w:rPr>
          <w:rFonts w:hint="eastAsia"/>
        </w:rPr>
        <w:t>个月内提交</w:t>
      </w:r>
      <w:r w:rsidR="00AE4E0B" w:rsidRPr="00AE4E0B">
        <w:rPr>
          <w:rFonts w:hint="eastAsia"/>
        </w:rPr>
        <w:t>GEF</w:t>
      </w:r>
      <w:r w:rsidRPr="00AE4E0B">
        <w:rPr>
          <w:rFonts w:hint="eastAsia"/>
        </w:rPr>
        <w:t>秘书处。</w:t>
      </w:r>
      <w:r w:rsidRPr="00AE4E0B">
        <w:rPr>
          <w:rFonts w:hint="eastAsia"/>
        </w:rPr>
        <w:t>500</w:t>
      </w:r>
      <w:r w:rsidRPr="00AE4E0B">
        <w:rPr>
          <w:rFonts w:hint="eastAsia"/>
        </w:rPr>
        <w:t>万美元以上的项目</w:t>
      </w:r>
      <w:r w:rsidR="00AE4E0B" w:rsidRPr="00AE4E0B">
        <w:rPr>
          <w:rFonts w:hint="eastAsia"/>
        </w:rPr>
        <w:t>列入</w:t>
      </w:r>
      <w:r w:rsidRPr="00AE4E0B">
        <w:rPr>
          <w:rFonts w:hint="eastAsia"/>
        </w:rPr>
        <w:t>工作</w:t>
      </w:r>
      <w:r w:rsidR="00AE4E0B" w:rsidRPr="00AE4E0B">
        <w:rPr>
          <w:rFonts w:hint="eastAsia"/>
        </w:rPr>
        <w:t>方案</w:t>
      </w:r>
      <w:r w:rsidRPr="00AE4E0B">
        <w:rPr>
          <w:rFonts w:hint="eastAsia"/>
        </w:rPr>
        <w:t>，由</w:t>
      </w:r>
      <w:r w:rsidRPr="00AE4E0B">
        <w:rPr>
          <w:rFonts w:hint="eastAsia"/>
        </w:rPr>
        <w:t>GBFF</w:t>
      </w:r>
      <w:r w:rsidR="00AE4E0B" w:rsidRPr="00AE4E0B">
        <w:rPr>
          <w:rFonts w:hint="eastAsia"/>
        </w:rPr>
        <w:t>理事会</w:t>
      </w:r>
      <w:r w:rsidRPr="00AE4E0B">
        <w:rPr>
          <w:rFonts w:hint="eastAsia"/>
        </w:rPr>
        <w:t>审查和讨论。</w:t>
      </w:r>
      <w:r w:rsidR="00AE4E0B" w:rsidRPr="00AE4E0B">
        <w:rPr>
          <w:rFonts w:hint="eastAsia"/>
        </w:rPr>
        <w:t>500</w:t>
      </w:r>
      <w:r w:rsidR="00AE4E0B" w:rsidRPr="00AE4E0B">
        <w:rPr>
          <w:rFonts w:hint="eastAsia"/>
        </w:rPr>
        <w:t>万美元以下的项目</w:t>
      </w:r>
      <w:r w:rsidRPr="00AE4E0B">
        <w:rPr>
          <w:rFonts w:hint="eastAsia"/>
        </w:rPr>
        <w:t>经秘书处</w:t>
      </w:r>
      <w:r w:rsidR="00483E6D">
        <w:rPr>
          <w:rFonts w:hint="eastAsia"/>
        </w:rPr>
        <w:t>核准</w:t>
      </w:r>
      <w:r w:rsidR="00AE4E0B" w:rsidRPr="00AE4E0B">
        <w:rPr>
          <w:rFonts w:hint="eastAsia"/>
        </w:rPr>
        <w:t>，</w:t>
      </w:r>
      <w:r w:rsidRPr="00AE4E0B">
        <w:rPr>
          <w:rFonts w:hint="eastAsia"/>
        </w:rPr>
        <w:t>由首席执行</w:t>
      </w:r>
      <w:r w:rsidR="00AE4E0B" w:rsidRPr="00AE4E0B">
        <w:rPr>
          <w:rFonts w:hint="eastAsia"/>
        </w:rPr>
        <w:t>关</w:t>
      </w:r>
      <w:r w:rsidRPr="00AE4E0B">
        <w:rPr>
          <w:rFonts w:hint="eastAsia"/>
        </w:rPr>
        <w:t>根据</w:t>
      </w:r>
      <w:r w:rsidRPr="00AE4E0B">
        <w:rPr>
          <w:rFonts w:hint="eastAsia"/>
        </w:rPr>
        <w:t>GBFF</w:t>
      </w:r>
      <w:r w:rsidRPr="00AE4E0B">
        <w:rPr>
          <w:rFonts w:hint="eastAsia"/>
        </w:rPr>
        <w:t>理事会的授权</w:t>
      </w:r>
      <w:r w:rsidR="00483E6D">
        <w:rPr>
          <w:rFonts w:hint="eastAsia"/>
        </w:rPr>
        <w:t>背书</w:t>
      </w:r>
      <w:r w:rsidRPr="00AE4E0B">
        <w:rPr>
          <w:rFonts w:hint="eastAsia"/>
        </w:rPr>
        <w:t>。</w:t>
      </w:r>
    </w:p>
    <w:p w14:paraId="01F5495C" w14:textId="1597ED6B" w:rsidR="00AF5A05" w:rsidRDefault="00AF5A05" w:rsidP="0057197E">
      <w:pPr>
        <w:pStyle w:val="ListParagraph"/>
        <w:numPr>
          <w:ilvl w:val="0"/>
          <w:numId w:val="19"/>
        </w:numPr>
        <w:ind w:left="490" w:firstLine="0"/>
        <w:jc w:val="both"/>
      </w:pPr>
      <w:r>
        <w:rPr>
          <w:rFonts w:hint="eastAsia"/>
        </w:rPr>
        <w:t>继第一次</w:t>
      </w:r>
      <w:r>
        <w:rPr>
          <w:rFonts w:hint="eastAsia"/>
        </w:rPr>
        <w:t>GBFF</w:t>
      </w:r>
      <w:r>
        <w:rPr>
          <w:rFonts w:hint="eastAsia"/>
        </w:rPr>
        <w:t>理事会之后，秘书处组织了几次虚拟和面对面的</w:t>
      </w:r>
      <w:r w:rsidR="00AE4E0B">
        <w:rPr>
          <w:rFonts w:hint="eastAsia"/>
        </w:rPr>
        <w:t>简报会</w:t>
      </w:r>
      <w:r>
        <w:rPr>
          <w:rFonts w:hint="eastAsia"/>
        </w:rPr>
        <w:t>，提供关于</w:t>
      </w:r>
      <w:r>
        <w:rPr>
          <w:rFonts w:hint="eastAsia"/>
        </w:rPr>
        <w:t>GBFF</w:t>
      </w:r>
      <w:r>
        <w:rPr>
          <w:rFonts w:hint="eastAsia"/>
        </w:rPr>
        <w:t>项目周期、资源分配的信息，并应要求回答</w:t>
      </w:r>
      <w:r w:rsidR="00AE4E0B">
        <w:rPr>
          <w:rFonts w:hint="eastAsia"/>
        </w:rPr>
        <w:t>GEF</w:t>
      </w:r>
      <w:r>
        <w:rPr>
          <w:rFonts w:hint="eastAsia"/>
        </w:rPr>
        <w:t>业务联络点、</w:t>
      </w:r>
      <w:r w:rsidR="00AE4E0B">
        <w:rPr>
          <w:rFonts w:hint="eastAsia"/>
        </w:rPr>
        <w:t>CBD</w:t>
      </w:r>
      <w:r>
        <w:rPr>
          <w:rFonts w:hint="eastAsia"/>
        </w:rPr>
        <w:t>联络点、</w:t>
      </w:r>
      <w:r w:rsidR="00AE4E0B">
        <w:rPr>
          <w:rFonts w:hint="eastAsia"/>
        </w:rPr>
        <w:t>GEF</w:t>
      </w:r>
      <w:r>
        <w:rPr>
          <w:rFonts w:hint="eastAsia"/>
        </w:rPr>
        <w:t>机构、理事会成员、候补成员和顾问以及其他伙伴提出的问题。简报会和使用的材料</w:t>
      </w:r>
      <w:r w:rsidR="00756E25">
        <w:rPr>
          <w:rFonts w:hint="eastAsia"/>
        </w:rPr>
        <w:t>已放在</w:t>
      </w:r>
      <w:r w:rsidR="00AE4E0B">
        <w:rPr>
          <w:rFonts w:hint="eastAsia"/>
        </w:rPr>
        <w:t>GEF</w:t>
      </w:r>
      <w:r>
        <w:rPr>
          <w:rFonts w:hint="eastAsia"/>
        </w:rPr>
        <w:t>或</w:t>
      </w:r>
      <w:r w:rsidR="00756E25">
        <w:rPr>
          <w:rFonts w:hint="eastAsia"/>
        </w:rPr>
        <w:t>CBD</w:t>
      </w:r>
      <w:r>
        <w:rPr>
          <w:rFonts w:hint="eastAsia"/>
        </w:rPr>
        <w:t>网站，</w:t>
      </w:r>
      <w:r w:rsidR="00756E25">
        <w:rPr>
          <w:rFonts w:hint="eastAsia"/>
        </w:rPr>
        <w:t>方便</w:t>
      </w:r>
      <w:r>
        <w:rPr>
          <w:rFonts w:hint="eastAsia"/>
        </w:rPr>
        <w:t>查阅。</w:t>
      </w:r>
    </w:p>
    <w:p w14:paraId="3A0BF35D" w14:textId="77777777" w:rsidR="00AF5A05" w:rsidRPr="004E2BD4" w:rsidRDefault="00AF5A05" w:rsidP="00CD2BBF">
      <w:pPr>
        <w:pStyle w:val="Heading2"/>
      </w:pPr>
      <w:bookmarkStart w:id="130" w:name="_Toc177020538"/>
      <w:r w:rsidRPr="004E2BD4">
        <w:rPr>
          <w:rFonts w:hint="eastAsia"/>
        </w:rPr>
        <w:t>提供</w:t>
      </w:r>
      <w:r w:rsidRPr="004E2BD4">
        <w:rPr>
          <w:rFonts w:hint="eastAsia"/>
        </w:rPr>
        <w:t>GBFF</w:t>
      </w:r>
      <w:r w:rsidRPr="004E2BD4">
        <w:rPr>
          <w:rFonts w:hint="eastAsia"/>
        </w:rPr>
        <w:t>支持</w:t>
      </w:r>
      <w:bookmarkEnd w:id="130"/>
    </w:p>
    <w:p w14:paraId="78B76C5A" w14:textId="72980275" w:rsidR="00AF5A05" w:rsidRPr="00CD2BBF" w:rsidRDefault="00AF5A05" w:rsidP="00CD2BBF">
      <w:pPr>
        <w:pStyle w:val="Heading2"/>
      </w:pPr>
      <w:bookmarkStart w:id="131" w:name="_Toc177020539"/>
      <w:r w:rsidRPr="00CD2BBF">
        <w:rPr>
          <w:rFonts w:hint="eastAsia"/>
        </w:rPr>
        <w:t>第一</w:t>
      </w:r>
      <w:r w:rsidR="00756E25" w:rsidRPr="00CD2BBF">
        <w:rPr>
          <w:rFonts w:hint="eastAsia"/>
        </w:rPr>
        <w:t>批次</w:t>
      </w:r>
      <w:r w:rsidR="004E2BD4" w:rsidRPr="00CD2BBF">
        <w:rPr>
          <w:rFonts w:hint="eastAsia"/>
        </w:rPr>
        <w:t>编制</w:t>
      </w:r>
      <w:bookmarkEnd w:id="131"/>
    </w:p>
    <w:p w14:paraId="6893B4B1" w14:textId="4F80DA35" w:rsidR="004B0B0E" w:rsidRPr="00F25407" w:rsidRDefault="0048346C" w:rsidP="0057197E">
      <w:pPr>
        <w:pStyle w:val="ListParagraph"/>
        <w:numPr>
          <w:ilvl w:val="0"/>
          <w:numId w:val="19"/>
        </w:numPr>
        <w:ind w:left="490" w:firstLine="0"/>
        <w:jc w:val="both"/>
      </w:pPr>
      <w:r w:rsidRPr="00F25407">
        <w:t>GBFF</w:t>
      </w:r>
      <w:r w:rsidRPr="00F25407">
        <w:t>资源分配政策通过</w:t>
      </w:r>
      <w:r w:rsidRPr="00F25407">
        <w:rPr>
          <w:rFonts w:hint="eastAsia"/>
        </w:rPr>
        <w:t>后，</w:t>
      </w:r>
      <w:r w:rsidRPr="00F25407">
        <w:t>启动了第一批</w:t>
      </w:r>
      <w:r w:rsidRPr="00F25407">
        <w:rPr>
          <w:rFonts w:hint="eastAsia"/>
        </w:rPr>
        <w:t>次</w:t>
      </w:r>
      <w:r w:rsidRPr="00F25407">
        <w:t>GBFF</w:t>
      </w:r>
      <w:r w:rsidRPr="00F25407">
        <w:t>方案编制，</w:t>
      </w:r>
      <w:r w:rsidRPr="00F25407">
        <w:rPr>
          <w:rFonts w:hint="eastAsia"/>
        </w:rPr>
        <w:t>总额</w:t>
      </w:r>
      <w:r w:rsidRPr="00F25407">
        <w:t>2.11</w:t>
      </w:r>
      <w:r w:rsidRPr="00F25407">
        <w:t>亿美元。这一数额相当于受托管理人在政策</w:t>
      </w:r>
      <w:r w:rsidRPr="00F25407">
        <w:rPr>
          <w:rFonts w:hint="eastAsia"/>
        </w:rPr>
        <w:t>核准</w:t>
      </w:r>
      <w:r w:rsidRPr="00F25407">
        <w:t>之日确认的所有认捐</w:t>
      </w:r>
      <w:r w:rsidRPr="00F25407">
        <w:rPr>
          <w:rFonts w:hint="eastAsia"/>
        </w:rPr>
        <w:t>额</w:t>
      </w:r>
      <w:r w:rsidRPr="00F25407">
        <w:t>，</w:t>
      </w:r>
      <w:r w:rsidRPr="00F25407">
        <w:rPr>
          <w:rFonts w:hint="eastAsia"/>
        </w:rPr>
        <w:t>包括</w:t>
      </w:r>
      <w:r w:rsidRPr="00F25407">
        <w:t>加拿大、大不列颠及北爱尔兰联合王国、德国、日本</w:t>
      </w:r>
      <w:r w:rsidRPr="00F25407">
        <w:rPr>
          <w:rFonts w:hint="eastAsia"/>
        </w:rPr>
        <w:t>、</w:t>
      </w:r>
      <w:r w:rsidRPr="00F25407">
        <w:t>西班牙的认捐</w:t>
      </w:r>
      <w:r w:rsidRPr="00F25407">
        <w:rPr>
          <w:rFonts w:hint="eastAsia"/>
        </w:rPr>
        <w:t>额</w:t>
      </w:r>
      <w:r w:rsidRPr="00F25407">
        <w:t>减去</w:t>
      </w:r>
      <w:r w:rsidRPr="00F25407">
        <w:rPr>
          <w:rFonts w:hint="eastAsia"/>
        </w:rPr>
        <w:t>机构</w:t>
      </w:r>
      <w:r w:rsidRPr="00F25407">
        <w:t>预算需求。</w:t>
      </w:r>
      <w:r w:rsidR="002F7D10" w:rsidRPr="00F25407">
        <w:t xml:space="preserve"> </w:t>
      </w:r>
      <w:r w:rsidR="00756E25" w:rsidRPr="00756E25">
        <w:rPr>
          <w:rFonts w:hint="eastAsia"/>
        </w:rPr>
        <w:t>卢森堡随后宣布向</w:t>
      </w:r>
      <w:r w:rsidR="00756E25">
        <w:rPr>
          <w:rFonts w:hint="eastAsia"/>
        </w:rPr>
        <w:t>GBFF</w:t>
      </w:r>
      <w:r w:rsidR="00756E25" w:rsidRPr="00756E25">
        <w:rPr>
          <w:rFonts w:hint="eastAsia"/>
        </w:rPr>
        <w:t>捐款。</w:t>
      </w:r>
    </w:p>
    <w:p w14:paraId="7764CDAA" w14:textId="06F7FDE9" w:rsidR="009C29F7" w:rsidRPr="00756E25" w:rsidRDefault="0048346C" w:rsidP="0057197E">
      <w:pPr>
        <w:pStyle w:val="ListParagraph"/>
        <w:numPr>
          <w:ilvl w:val="0"/>
          <w:numId w:val="19"/>
        </w:numPr>
        <w:ind w:left="490" w:firstLine="0"/>
        <w:jc w:val="both"/>
        <w:rPr>
          <w:snapToGrid w:val="0"/>
        </w:rPr>
      </w:pPr>
      <w:r w:rsidRPr="00F25407">
        <w:t>在方案编制</w:t>
      </w:r>
      <w:r w:rsidRPr="00F25407">
        <w:rPr>
          <w:rFonts w:hint="eastAsia"/>
        </w:rPr>
        <w:t>批次内</w:t>
      </w:r>
      <w:r w:rsidRPr="00F25407">
        <w:t>，所有</w:t>
      </w:r>
      <w:r w:rsidRPr="00F25407">
        <w:t>GBFF</w:t>
      </w:r>
      <w:r w:rsidRPr="00F25407">
        <w:t>资源都以国家驱动的方式</w:t>
      </w:r>
      <w:r w:rsidRPr="00F25407">
        <w:rPr>
          <w:rFonts w:hint="eastAsia"/>
        </w:rPr>
        <w:t>，</w:t>
      </w:r>
      <w:r w:rsidRPr="00F25407">
        <w:t>通过向所有</w:t>
      </w:r>
      <w:r w:rsidRPr="00F25407">
        <w:rPr>
          <w:rFonts w:hint="eastAsia"/>
        </w:rPr>
        <w:t>符合条件的</w:t>
      </w:r>
      <w:r w:rsidRPr="00F25407">
        <w:t>国家开放的连续</w:t>
      </w:r>
      <w:r w:rsidR="00756E25">
        <w:rPr>
          <w:rFonts w:hint="eastAsia"/>
        </w:rPr>
        <w:t>、竞争性</w:t>
      </w:r>
      <w:r w:rsidRPr="00F25407">
        <w:rPr>
          <w:rFonts w:hint="eastAsia"/>
        </w:rPr>
        <w:t>筛选</w:t>
      </w:r>
      <w:r w:rsidRPr="00F25407">
        <w:t>轮次分配给项目。</w:t>
      </w:r>
      <w:r w:rsidRPr="00F25407">
        <w:rPr>
          <w:rFonts w:hint="eastAsia"/>
        </w:rPr>
        <w:t>头</w:t>
      </w:r>
      <w:r w:rsidRPr="00F25407">
        <w:t>两轮</w:t>
      </w:r>
      <w:r w:rsidRPr="00F25407">
        <w:rPr>
          <w:rFonts w:hint="eastAsia"/>
        </w:rPr>
        <w:t>筛选</w:t>
      </w:r>
      <w:r w:rsidRPr="00F25407">
        <w:t>于</w:t>
      </w:r>
      <w:r w:rsidRPr="00F25407">
        <w:t>2024</w:t>
      </w:r>
      <w:r w:rsidRPr="00F25407">
        <w:t>年</w:t>
      </w:r>
      <w:r w:rsidRPr="00F25407">
        <w:t>2</w:t>
      </w:r>
      <w:r w:rsidRPr="00F25407">
        <w:t>月至</w:t>
      </w:r>
      <w:r w:rsidRPr="00F25407">
        <w:t>4</w:t>
      </w:r>
      <w:r w:rsidRPr="00F25407">
        <w:t>月进行。</w:t>
      </w:r>
    </w:p>
    <w:p w14:paraId="0DDCDCDD" w14:textId="5DD1C631" w:rsidR="00756E25" w:rsidRPr="004E2BD4" w:rsidRDefault="00756E25" w:rsidP="00CD2BBF">
      <w:pPr>
        <w:pStyle w:val="Heading2"/>
      </w:pPr>
      <w:bookmarkStart w:id="132" w:name="_Toc177020540"/>
      <w:r w:rsidRPr="004E2BD4">
        <w:rPr>
          <w:rFonts w:hint="eastAsia"/>
        </w:rPr>
        <w:t>第一轮筛选</w:t>
      </w:r>
      <w:bookmarkEnd w:id="132"/>
    </w:p>
    <w:p w14:paraId="5B8D9D67" w14:textId="742FA3F2" w:rsidR="00DB3486" w:rsidRDefault="0048346C" w:rsidP="0057197E">
      <w:pPr>
        <w:pStyle w:val="ListParagraph"/>
        <w:numPr>
          <w:ilvl w:val="0"/>
          <w:numId w:val="19"/>
        </w:numPr>
        <w:ind w:left="490" w:firstLine="0"/>
        <w:jc w:val="both"/>
      </w:pPr>
      <w:r w:rsidRPr="00F25407">
        <w:rPr>
          <w:rFonts w:hint="eastAsia"/>
        </w:rPr>
        <w:t>鉴于执行《昆蒙框架》</w:t>
      </w:r>
      <w:r w:rsidRPr="00F25407">
        <w:t>的紧迫性</w:t>
      </w:r>
      <w:r w:rsidRPr="00F25407">
        <w:rPr>
          <w:rFonts w:hint="eastAsia"/>
        </w:rPr>
        <w:t>和</w:t>
      </w:r>
      <w:r w:rsidRPr="00F25407">
        <w:t>GBFF</w:t>
      </w:r>
      <w:r w:rsidRPr="00F25407">
        <w:rPr>
          <w:rFonts w:hint="eastAsia"/>
        </w:rPr>
        <w:t>理事会决定在</w:t>
      </w:r>
      <w:r w:rsidRPr="00F25407">
        <w:t>2024</w:t>
      </w:r>
      <w:r w:rsidRPr="00F25407">
        <w:t>年</w:t>
      </w:r>
      <w:r w:rsidRPr="00F25407">
        <w:t>6</w:t>
      </w:r>
      <w:r w:rsidRPr="00F25407">
        <w:t>月</w:t>
      </w:r>
      <w:r w:rsidRPr="00F25407">
        <w:t>1</w:t>
      </w:r>
      <w:r w:rsidR="00756E25">
        <w:rPr>
          <w:rFonts w:hint="eastAsia"/>
        </w:rPr>
        <w:t>9</w:t>
      </w:r>
      <w:r w:rsidRPr="00F25407">
        <w:t>日</w:t>
      </w:r>
      <w:r w:rsidRPr="00F25407">
        <w:rPr>
          <w:rFonts w:hint="eastAsia"/>
        </w:rPr>
        <w:t>举行的理事会第二次会议上</w:t>
      </w:r>
      <w:r w:rsidRPr="00F25407">
        <w:t>制定第一个工作</w:t>
      </w:r>
      <w:r w:rsidRPr="00F25407">
        <w:rPr>
          <w:rFonts w:hint="eastAsia"/>
        </w:rPr>
        <w:t>方案</w:t>
      </w:r>
      <w:r w:rsidRPr="00F25407">
        <w:t>的雄心，组织了第一轮特别</w:t>
      </w:r>
      <w:r w:rsidRPr="00F25407">
        <w:rPr>
          <w:rFonts w:hint="eastAsia"/>
        </w:rPr>
        <w:t>筛选，</w:t>
      </w:r>
      <w:r w:rsidRPr="00F25407">
        <w:t>以快速</w:t>
      </w:r>
      <w:r w:rsidRPr="00F25407">
        <w:rPr>
          <w:rFonts w:hint="eastAsia"/>
        </w:rPr>
        <w:lastRenderedPageBreak/>
        <w:t>核准</w:t>
      </w:r>
      <w:r w:rsidRPr="00F25407">
        <w:t>第一批</w:t>
      </w:r>
      <w:r w:rsidRPr="00F25407">
        <w:rPr>
          <w:rFonts w:hint="eastAsia"/>
        </w:rPr>
        <w:t>次</w:t>
      </w:r>
      <w:r w:rsidRPr="00F25407">
        <w:t>GBFF</w:t>
      </w:r>
      <w:r w:rsidRPr="00F25407">
        <w:t>项目。</w:t>
      </w:r>
      <w:r w:rsidRPr="00F25407">
        <w:t>2024</w:t>
      </w:r>
      <w:r w:rsidRPr="00F25407">
        <w:t>年</w:t>
      </w:r>
      <w:r w:rsidRPr="00F25407">
        <w:t>2</w:t>
      </w:r>
      <w:r w:rsidRPr="00F25407">
        <w:t>月</w:t>
      </w:r>
      <w:r w:rsidRPr="00F25407">
        <w:t>21</w:t>
      </w:r>
      <w:r w:rsidRPr="00F25407">
        <w:t>日至</w:t>
      </w:r>
      <w:r w:rsidRPr="00F25407">
        <w:t>3</w:t>
      </w:r>
      <w:r w:rsidRPr="00F25407">
        <w:t>月</w:t>
      </w:r>
      <w:r w:rsidRPr="00F25407">
        <w:t>1</w:t>
      </w:r>
      <w:r w:rsidRPr="00F25407">
        <w:t>日提交窗口期间收到</w:t>
      </w:r>
      <w:r w:rsidR="00756E25">
        <w:rPr>
          <w:rFonts w:hint="eastAsia"/>
        </w:rPr>
        <w:t>4</w:t>
      </w:r>
      <w:r w:rsidRPr="00F25407">
        <w:rPr>
          <w:rFonts w:hint="eastAsia"/>
        </w:rPr>
        <w:t>个</w:t>
      </w:r>
      <w:r w:rsidRPr="00F25407">
        <w:t>符合条件的</w:t>
      </w:r>
      <w:r w:rsidRPr="00F25407">
        <w:rPr>
          <w:rFonts w:hint="eastAsia"/>
        </w:rPr>
        <w:t>项目编制赠款</w:t>
      </w:r>
      <w:r w:rsidRPr="00F25407">
        <w:t>申请，</w:t>
      </w:r>
      <w:r w:rsidR="00756E25">
        <w:rPr>
          <w:rFonts w:hint="eastAsia"/>
        </w:rPr>
        <w:t>4</w:t>
      </w:r>
      <w:r w:rsidRPr="00F25407">
        <w:rPr>
          <w:rFonts w:hint="eastAsia"/>
        </w:rPr>
        <w:t>个</w:t>
      </w:r>
      <w:r w:rsidRPr="00F25407">
        <w:t>申请</w:t>
      </w:r>
      <w:r w:rsidRPr="00F25407">
        <w:rPr>
          <w:rFonts w:hint="eastAsia"/>
        </w:rPr>
        <w:t>都</w:t>
      </w:r>
      <w:r w:rsidRPr="00F25407">
        <w:t>在第一轮获得首席执行官</w:t>
      </w:r>
      <w:r w:rsidRPr="00F25407">
        <w:rPr>
          <w:rFonts w:hint="eastAsia"/>
        </w:rPr>
        <w:t>核准</w:t>
      </w:r>
      <w:r w:rsidRPr="00F25407">
        <w:t>。</w:t>
      </w:r>
      <w:r w:rsidR="00756E25">
        <w:rPr>
          <w:rFonts w:hint="eastAsia"/>
        </w:rPr>
        <w:t>4</w:t>
      </w:r>
      <w:r w:rsidRPr="00F25407">
        <w:t>个项目的申请总额为</w:t>
      </w:r>
      <w:r w:rsidRPr="00F25407">
        <w:t>3</w:t>
      </w:r>
      <w:r w:rsidRPr="00F25407">
        <w:rPr>
          <w:rFonts w:hint="eastAsia"/>
        </w:rPr>
        <w:t>,</w:t>
      </w:r>
      <w:r w:rsidRPr="00F25407">
        <w:t>980</w:t>
      </w:r>
      <w:r w:rsidRPr="00F25407">
        <w:t>万美元。</w:t>
      </w:r>
    </w:p>
    <w:p w14:paraId="10AA39C2" w14:textId="40B5B798" w:rsidR="00606A69" w:rsidRPr="004E2BD4" w:rsidRDefault="00606A69" w:rsidP="00CD2BBF">
      <w:pPr>
        <w:pStyle w:val="Heading2"/>
      </w:pPr>
      <w:bookmarkStart w:id="133" w:name="_Toc177020541"/>
      <w:r w:rsidRPr="004E2BD4">
        <w:rPr>
          <w:rFonts w:hint="eastAsia"/>
        </w:rPr>
        <w:t>第一个</w:t>
      </w:r>
      <w:r w:rsidRPr="004E2BD4">
        <w:rPr>
          <w:rFonts w:hint="eastAsia"/>
        </w:rPr>
        <w:t>GBFF</w:t>
      </w:r>
      <w:r w:rsidRPr="004E2BD4">
        <w:rPr>
          <w:rFonts w:hint="eastAsia"/>
        </w:rPr>
        <w:t>工作方案</w:t>
      </w:r>
      <w:bookmarkEnd w:id="133"/>
      <w:r w:rsidR="00706F11">
        <w:rPr>
          <w:rFonts w:hint="eastAsia"/>
        </w:rPr>
        <w:t xml:space="preserve"> </w:t>
      </w:r>
    </w:p>
    <w:p w14:paraId="6D767D46" w14:textId="61314851" w:rsidR="00606A69" w:rsidRDefault="00606A69" w:rsidP="0057197E">
      <w:pPr>
        <w:pStyle w:val="ListParagraph"/>
        <w:numPr>
          <w:ilvl w:val="0"/>
          <w:numId w:val="19"/>
        </w:numPr>
        <w:ind w:left="490" w:firstLine="0"/>
        <w:jc w:val="both"/>
      </w:pPr>
      <w:r>
        <w:rPr>
          <w:rFonts w:hint="eastAsia"/>
        </w:rPr>
        <w:t>第二次</w:t>
      </w:r>
      <w:r>
        <w:rPr>
          <w:rFonts w:hint="eastAsia"/>
        </w:rPr>
        <w:t>GBFF</w:t>
      </w:r>
      <w:r>
        <w:rPr>
          <w:rFonts w:hint="eastAsia"/>
        </w:rPr>
        <w:t>理事会批准了第一轮筛选中的三个充分编制就绪的项目，总额</w:t>
      </w:r>
      <w:r>
        <w:rPr>
          <w:rFonts w:hint="eastAsia"/>
        </w:rPr>
        <w:t>3,782</w:t>
      </w:r>
      <w:r>
        <w:rPr>
          <w:rFonts w:hint="eastAsia"/>
        </w:rPr>
        <w:t>万美元，包括</w:t>
      </w:r>
      <w:r>
        <w:rPr>
          <w:rFonts w:hint="eastAsia"/>
        </w:rPr>
        <w:t>GEF</w:t>
      </w:r>
      <w:r>
        <w:rPr>
          <w:rFonts w:hint="eastAsia"/>
        </w:rPr>
        <w:t>项目融资和机构费用。</w:t>
      </w:r>
      <w:r>
        <w:rPr>
          <w:rStyle w:val="FootnoteReference"/>
        </w:rPr>
        <w:footnoteReference w:id="72"/>
      </w:r>
      <w:r>
        <w:rPr>
          <w:rFonts w:hint="eastAsia"/>
        </w:rPr>
        <w:t xml:space="preserve"> </w:t>
      </w:r>
      <w:r w:rsidR="005839EA">
        <w:rPr>
          <w:rFonts w:hint="eastAsia"/>
        </w:rPr>
        <w:t>以下是</w:t>
      </w:r>
      <w:r>
        <w:rPr>
          <w:rFonts w:hint="eastAsia"/>
        </w:rPr>
        <w:t>项目概述：</w:t>
      </w:r>
    </w:p>
    <w:p w14:paraId="75B0D04D" w14:textId="140B4D1C" w:rsidR="00606A69" w:rsidRDefault="00606A69" w:rsidP="0057197E">
      <w:pPr>
        <w:pStyle w:val="ListParagraph"/>
        <w:numPr>
          <w:ilvl w:val="0"/>
          <w:numId w:val="14"/>
        </w:numPr>
        <w:ind w:left="1469" w:hanging="490"/>
      </w:pPr>
      <w:r w:rsidRPr="004C2C87">
        <w:rPr>
          <w:rFonts w:hint="eastAsia"/>
          <w:b/>
          <w:bCs/>
        </w:rPr>
        <w:t>墨西哥</w:t>
      </w:r>
      <w:r>
        <w:rPr>
          <w:rFonts w:hint="eastAsia"/>
        </w:rPr>
        <w:t>。</w:t>
      </w:r>
      <w:r>
        <w:rPr>
          <w:rFonts w:hint="eastAsia"/>
        </w:rPr>
        <w:t>Mex30x30</w:t>
      </w:r>
      <w:r w:rsidR="005839EA">
        <w:rPr>
          <w:rFonts w:hint="eastAsia"/>
        </w:rPr>
        <w:t>：</w:t>
      </w:r>
      <w:r>
        <w:rPr>
          <w:rFonts w:hint="eastAsia"/>
        </w:rPr>
        <w:t>通过社区及其保护区保护墨西哥生物多样性。</w:t>
      </w:r>
      <w:r>
        <w:rPr>
          <w:rFonts w:hint="eastAsia"/>
        </w:rPr>
        <w:t>(</w:t>
      </w:r>
      <w:r w:rsidR="005839EA">
        <w:rPr>
          <w:rFonts w:hint="eastAsia"/>
        </w:rPr>
        <w:t>GEF</w:t>
      </w:r>
      <w:r>
        <w:rPr>
          <w:rFonts w:hint="eastAsia"/>
        </w:rPr>
        <w:t>机构</w:t>
      </w:r>
      <w:r w:rsidR="005839EA">
        <w:rPr>
          <w:rFonts w:hint="eastAsia"/>
        </w:rPr>
        <w:t>：</w:t>
      </w:r>
      <w:r>
        <w:rPr>
          <w:rFonts w:hint="eastAsia"/>
        </w:rPr>
        <w:t>CI</w:t>
      </w:r>
      <w:r>
        <w:rPr>
          <w:rFonts w:hint="eastAsia"/>
        </w:rPr>
        <w:t>，</w:t>
      </w:r>
      <w:r w:rsidR="005839EA">
        <w:rPr>
          <w:rFonts w:hint="eastAsia"/>
        </w:rPr>
        <w:t>GEF</w:t>
      </w:r>
      <w:r>
        <w:rPr>
          <w:rFonts w:hint="eastAsia"/>
        </w:rPr>
        <w:t>项目融资</w:t>
      </w:r>
      <w:r w:rsidR="00167697">
        <w:rPr>
          <w:rFonts w:hint="eastAsia"/>
        </w:rPr>
        <w:t>：</w:t>
      </w:r>
      <w:r>
        <w:rPr>
          <w:rFonts w:hint="eastAsia"/>
        </w:rPr>
        <w:t>16</w:t>
      </w:r>
      <w:r w:rsidR="005839EA">
        <w:rPr>
          <w:rFonts w:hint="eastAsia"/>
        </w:rPr>
        <w:t>,</w:t>
      </w:r>
      <w:r>
        <w:rPr>
          <w:rFonts w:hint="eastAsia"/>
        </w:rPr>
        <w:t>672</w:t>
      </w:r>
      <w:r w:rsidR="005839EA">
        <w:rPr>
          <w:rFonts w:hint="eastAsia"/>
        </w:rPr>
        <w:t>,</w:t>
      </w:r>
      <w:r>
        <w:rPr>
          <w:rFonts w:hint="eastAsia"/>
        </w:rPr>
        <w:t>477</w:t>
      </w:r>
      <w:r>
        <w:rPr>
          <w:rFonts w:hint="eastAsia"/>
        </w:rPr>
        <w:t>美元</w:t>
      </w:r>
      <w:r>
        <w:rPr>
          <w:rFonts w:hint="eastAsia"/>
        </w:rPr>
        <w:t>)</w:t>
      </w:r>
      <w:r>
        <w:rPr>
          <w:rFonts w:hint="eastAsia"/>
        </w:rPr>
        <w:t>。项目旨在通过对现有国家保护区</w:t>
      </w:r>
      <w:r>
        <w:rPr>
          <w:rFonts w:hint="eastAsia"/>
        </w:rPr>
        <w:t>(</w:t>
      </w:r>
      <w:r>
        <w:rPr>
          <w:rFonts w:hint="eastAsia"/>
        </w:rPr>
        <w:t>国家公园和自愿指定保护区的长期可持续融资，帮助墨西哥向</w:t>
      </w:r>
      <w:r>
        <w:rPr>
          <w:rFonts w:hint="eastAsia"/>
        </w:rPr>
        <w:t>30x30</w:t>
      </w:r>
      <w:r>
        <w:rPr>
          <w:rFonts w:hint="eastAsia"/>
        </w:rPr>
        <w:t>目标迈进。该项目将加强国家保护区委员会寻求多样化融资选择的能力；使用永久项目融资方法；在</w:t>
      </w:r>
      <w:r w:rsidR="005839EA">
        <w:rPr>
          <w:rFonts w:hint="eastAsia"/>
        </w:rPr>
        <w:t>土著人民和地方社区</w:t>
      </w:r>
      <w:r>
        <w:rPr>
          <w:rFonts w:hint="eastAsia"/>
        </w:rPr>
        <w:t>的参与</w:t>
      </w:r>
      <w:r w:rsidR="004C2C87">
        <w:rPr>
          <w:rFonts w:hint="eastAsia"/>
        </w:rPr>
        <w:t>为</w:t>
      </w:r>
      <w:r>
        <w:rPr>
          <w:rFonts w:hint="eastAsia"/>
        </w:rPr>
        <w:t>保护、恢复和可持续管理</w:t>
      </w:r>
      <w:r w:rsidR="004C2C87">
        <w:rPr>
          <w:rFonts w:hint="eastAsia"/>
        </w:rPr>
        <w:t>投资</w:t>
      </w:r>
      <w:r>
        <w:rPr>
          <w:rFonts w:hint="eastAsia"/>
        </w:rPr>
        <w:t>，</w:t>
      </w:r>
      <w:r w:rsidR="004C2C87">
        <w:rPr>
          <w:rFonts w:hint="eastAsia"/>
        </w:rPr>
        <w:t>土著人民和地方社区</w:t>
      </w:r>
      <w:r>
        <w:rPr>
          <w:rFonts w:hint="eastAsia"/>
        </w:rPr>
        <w:t>将获得支持以提高</w:t>
      </w:r>
      <w:r w:rsidR="004C2C87">
        <w:rPr>
          <w:rFonts w:hint="eastAsia"/>
        </w:rPr>
        <w:t>自身的</w:t>
      </w:r>
      <w:r>
        <w:rPr>
          <w:rFonts w:hint="eastAsia"/>
        </w:rPr>
        <w:t>治理能力。</w:t>
      </w:r>
    </w:p>
    <w:p w14:paraId="36E8D899" w14:textId="1099F85A" w:rsidR="00606A69" w:rsidRDefault="00606A69" w:rsidP="0057197E">
      <w:pPr>
        <w:pStyle w:val="ListParagraph"/>
        <w:numPr>
          <w:ilvl w:val="0"/>
          <w:numId w:val="14"/>
        </w:numPr>
        <w:ind w:left="1469" w:hanging="490"/>
      </w:pPr>
      <w:r w:rsidRPr="004C2C87">
        <w:rPr>
          <w:rFonts w:hint="eastAsia"/>
          <w:b/>
          <w:bCs/>
        </w:rPr>
        <w:t>巴西</w:t>
      </w:r>
      <w:r>
        <w:rPr>
          <w:rFonts w:hint="eastAsia"/>
        </w:rPr>
        <w:t>。</w:t>
      </w:r>
      <w:r w:rsidR="004C2C87" w:rsidRPr="004C2C87">
        <w:rPr>
          <w:rFonts w:eastAsia="KaiTi" w:hint="eastAsia"/>
        </w:rPr>
        <w:t>保护</w:t>
      </w:r>
      <w:r w:rsidRPr="004C2C87">
        <w:rPr>
          <w:rFonts w:eastAsia="KaiTi" w:hint="eastAsia"/>
        </w:rPr>
        <w:t>土著土地上的生物多样性</w:t>
      </w:r>
      <w:r>
        <w:rPr>
          <w:rFonts w:hint="eastAsia"/>
        </w:rPr>
        <w:t>。</w:t>
      </w:r>
      <w:r>
        <w:rPr>
          <w:rFonts w:hint="eastAsia"/>
        </w:rPr>
        <w:t>(</w:t>
      </w:r>
      <w:r w:rsidR="004C2C87">
        <w:rPr>
          <w:rFonts w:hint="eastAsia"/>
        </w:rPr>
        <w:t>GEF</w:t>
      </w:r>
      <w:r>
        <w:rPr>
          <w:rFonts w:hint="eastAsia"/>
        </w:rPr>
        <w:t>机构</w:t>
      </w:r>
      <w:r w:rsidR="004C2C87">
        <w:rPr>
          <w:rFonts w:hint="eastAsia"/>
        </w:rPr>
        <w:t>：</w:t>
      </w:r>
      <w:r>
        <w:rPr>
          <w:rFonts w:hint="eastAsia"/>
        </w:rPr>
        <w:t>Funbio</w:t>
      </w:r>
      <w:r>
        <w:rPr>
          <w:rFonts w:hint="eastAsia"/>
        </w:rPr>
        <w:t>，</w:t>
      </w:r>
      <w:r w:rsidR="004C2C87">
        <w:rPr>
          <w:rFonts w:hint="eastAsia"/>
        </w:rPr>
        <w:t>GEF</w:t>
      </w:r>
      <w:r>
        <w:rPr>
          <w:rFonts w:hint="eastAsia"/>
        </w:rPr>
        <w:t>项目融资</w:t>
      </w:r>
      <w:r w:rsidR="00167697">
        <w:rPr>
          <w:rFonts w:hint="eastAsia"/>
        </w:rPr>
        <w:t>：</w:t>
      </w:r>
      <w:r>
        <w:rPr>
          <w:rFonts w:hint="eastAsia"/>
        </w:rPr>
        <w:t>9</w:t>
      </w:r>
      <w:r w:rsidR="004C2C87">
        <w:rPr>
          <w:rFonts w:hint="eastAsia"/>
        </w:rPr>
        <w:t>,</w:t>
      </w:r>
      <w:r>
        <w:rPr>
          <w:rFonts w:hint="eastAsia"/>
        </w:rPr>
        <w:t>064</w:t>
      </w:r>
      <w:r w:rsidR="004C2C87">
        <w:rPr>
          <w:rFonts w:hint="eastAsia"/>
        </w:rPr>
        <w:t>,</w:t>
      </w:r>
      <w:r>
        <w:rPr>
          <w:rFonts w:hint="eastAsia"/>
        </w:rPr>
        <w:t>221</w:t>
      </w:r>
      <w:r>
        <w:rPr>
          <w:rFonts w:hint="eastAsia"/>
        </w:rPr>
        <w:t>美元</w:t>
      </w:r>
      <w:r>
        <w:rPr>
          <w:rFonts w:hint="eastAsia"/>
        </w:rPr>
        <w:t>)</w:t>
      </w:r>
      <w:r>
        <w:rPr>
          <w:rFonts w:hint="eastAsia"/>
        </w:rPr>
        <w:t>。项目旨在恢复、保护和维持土著土地的生物多样性。项目的重点完全是帮助土著社区及其土地。项目的战略和创新取决于土著社区作为实地项目主要执行者</w:t>
      </w:r>
      <w:r w:rsidR="004C2C87">
        <w:rPr>
          <w:rFonts w:hint="eastAsia"/>
        </w:rPr>
        <w:t>和</w:t>
      </w:r>
      <w:r>
        <w:rPr>
          <w:rFonts w:hint="eastAsia"/>
        </w:rPr>
        <w:t>主要受益者所发挥的作用。</w:t>
      </w:r>
    </w:p>
    <w:p w14:paraId="7223CD16" w14:textId="349392CC" w:rsidR="00606A69" w:rsidRDefault="00606A69" w:rsidP="0057197E">
      <w:pPr>
        <w:pStyle w:val="ListParagraph"/>
        <w:numPr>
          <w:ilvl w:val="0"/>
          <w:numId w:val="14"/>
        </w:numPr>
        <w:ind w:left="1469" w:hanging="490"/>
      </w:pPr>
      <w:r w:rsidRPr="004C2C87">
        <w:rPr>
          <w:rFonts w:hint="eastAsia"/>
          <w:b/>
          <w:bCs/>
        </w:rPr>
        <w:t>巴西</w:t>
      </w:r>
      <w:r>
        <w:rPr>
          <w:rFonts w:hint="eastAsia"/>
        </w:rPr>
        <w:t>。</w:t>
      </w:r>
      <w:r w:rsidRPr="004C2C87">
        <w:rPr>
          <w:rFonts w:eastAsia="KaiTi" w:hint="eastAsia"/>
        </w:rPr>
        <w:t>卡廷加保护区</w:t>
      </w:r>
      <w:r w:rsidR="004C2C87">
        <w:rPr>
          <w:rFonts w:eastAsia="KaiTi" w:hint="eastAsia"/>
        </w:rPr>
        <w:t>方案</w:t>
      </w:r>
      <w:r>
        <w:rPr>
          <w:rFonts w:hint="eastAsia"/>
        </w:rPr>
        <w:t>。</w:t>
      </w:r>
      <w:r>
        <w:rPr>
          <w:rFonts w:hint="eastAsia"/>
        </w:rPr>
        <w:t>(</w:t>
      </w:r>
      <w:r w:rsidR="004C2C87">
        <w:rPr>
          <w:rFonts w:hint="eastAsia"/>
        </w:rPr>
        <w:t>GEF</w:t>
      </w:r>
      <w:r>
        <w:rPr>
          <w:rFonts w:hint="eastAsia"/>
        </w:rPr>
        <w:t>机构</w:t>
      </w:r>
      <w:r w:rsidR="004C2C87">
        <w:rPr>
          <w:rFonts w:hint="eastAsia"/>
        </w:rPr>
        <w:t>：</w:t>
      </w:r>
      <w:r>
        <w:rPr>
          <w:rFonts w:hint="eastAsia"/>
        </w:rPr>
        <w:t>世界自然基金会美国分会，</w:t>
      </w:r>
      <w:r w:rsidR="004C2C87">
        <w:rPr>
          <w:rFonts w:hint="eastAsia"/>
        </w:rPr>
        <w:t>GEF</w:t>
      </w:r>
      <w:r>
        <w:rPr>
          <w:rFonts w:hint="eastAsia"/>
        </w:rPr>
        <w:t>项目融资</w:t>
      </w:r>
      <w:r w:rsidR="00167697">
        <w:rPr>
          <w:rFonts w:hint="eastAsia"/>
        </w:rPr>
        <w:t>：</w:t>
      </w:r>
      <w:r>
        <w:rPr>
          <w:rFonts w:hint="eastAsia"/>
        </w:rPr>
        <w:t>8</w:t>
      </w:r>
      <w:r w:rsidR="004C2C87">
        <w:rPr>
          <w:rFonts w:hint="eastAsia"/>
        </w:rPr>
        <w:t>,</w:t>
      </w:r>
      <w:r>
        <w:rPr>
          <w:rFonts w:hint="eastAsia"/>
        </w:rPr>
        <w:t>964</w:t>
      </w:r>
      <w:r w:rsidR="004C2C87">
        <w:rPr>
          <w:rFonts w:hint="eastAsia"/>
        </w:rPr>
        <w:t>,</w:t>
      </w:r>
      <w:r>
        <w:rPr>
          <w:rFonts w:hint="eastAsia"/>
        </w:rPr>
        <w:t>220</w:t>
      </w:r>
      <w:r>
        <w:rPr>
          <w:rFonts w:hint="eastAsia"/>
        </w:rPr>
        <w:t>美元</w:t>
      </w:r>
      <w:r>
        <w:rPr>
          <w:rFonts w:hint="eastAsia"/>
        </w:rPr>
        <w:t>)</w:t>
      </w:r>
      <w:r>
        <w:rPr>
          <w:rFonts w:hint="eastAsia"/>
        </w:rPr>
        <w:t>。项目旨在通过扩大和提高巴西国家保护区和濒危物种保护系统的管理效力，加强对</w:t>
      </w:r>
      <w:r w:rsidR="004C2C87">
        <w:rPr>
          <w:rFonts w:hint="eastAsia"/>
        </w:rPr>
        <w:t>卡廷加</w:t>
      </w:r>
      <w:r>
        <w:rPr>
          <w:rFonts w:hint="eastAsia"/>
        </w:rPr>
        <w:t>生物群落的保护，</w:t>
      </w:r>
      <w:r w:rsidR="00167697">
        <w:rPr>
          <w:rFonts w:hint="eastAsia"/>
        </w:rPr>
        <w:t>项目</w:t>
      </w:r>
      <w:r>
        <w:rPr>
          <w:rFonts w:hint="eastAsia"/>
        </w:rPr>
        <w:t>基于科学的参与式方法，</w:t>
      </w:r>
      <w:r w:rsidR="00167697">
        <w:rPr>
          <w:rFonts w:hint="eastAsia"/>
        </w:rPr>
        <w:t>发动</w:t>
      </w:r>
      <w:r>
        <w:rPr>
          <w:rFonts w:hint="eastAsia"/>
        </w:rPr>
        <w:t>土著人民、传统人民和</w:t>
      </w:r>
      <w:r w:rsidR="00167697">
        <w:rPr>
          <w:rFonts w:hint="eastAsia"/>
        </w:rPr>
        <w:t>地方</w:t>
      </w:r>
      <w:r>
        <w:rPr>
          <w:rFonts w:hint="eastAsia"/>
        </w:rPr>
        <w:t>社区参与保护区治理、管理和可持续自然资源利用。</w:t>
      </w:r>
    </w:p>
    <w:p w14:paraId="58869A76" w14:textId="3FBE2225" w:rsidR="00606A69" w:rsidRDefault="00606A69" w:rsidP="0057197E">
      <w:pPr>
        <w:pStyle w:val="ListParagraph"/>
        <w:numPr>
          <w:ilvl w:val="0"/>
          <w:numId w:val="19"/>
        </w:numPr>
        <w:ind w:left="490" w:firstLine="0"/>
        <w:jc w:val="both"/>
      </w:pPr>
      <w:r>
        <w:rPr>
          <w:rFonts w:hint="eastAsia"/>
        </w:rPr>
        <w:t>总体而言，这些项目有助于实现</w:t>
      </w:r>
      <w:r w:rsidR="00167697">
        <w:rPr>
          <w:rFonts w:hint="eastAsia"/>
        </w:rPr>
        <w:t>大</w:t>
      </w:r>
      <w:r>
        <w:rPr>
          <w:rFonts w:hint="eastAsia"/>
        </w:rPr>
        <w:t>约一半的</w:t>
      </w:r>
      <w:r w:rsidR="00167697">
        <w:rPr>
          <w:rFonts w:hint="eastAsia"/>
        </w:rPr>
        <w:t>《昆蒙框架》行动</w:t>
      </w:r>
      <w:r>
        <w:rPr>
          <w:rFonts w:hint="eastAsia"/>
        </w:rPr>
        <w:t>目标，即</w:t>
      </w:r>
      <w:r w:rsidR="00167697">
        <w:rPr>
          <w:rFonts w:hint="eastAsia"/>
        </w:rPr>
        <w:t>行动</w:t>
      </w:r>
      <w:r>
        <w:rPr>
          <w:rFonts w:hint="eastAsia"/>
        </w:rPr>
        <w:t>目标</w:t>
      </w:r>
      <w:r>
        <w:rPr>
          <w:rFonts w:hint="eastAsia"/>
        </w:rPr>
        <w:t>1</w:t>
      </w:r>
      <w:r>
        <w:rPr>
          <w:rFonts w:hint="eastAsia"/>
        </w:rPr>
        <w:t>、</w:t>
      </w:r>
      <w:r>
        <w:rPr>
          <w:rFonts w:hint="eastAsia"/>
        </w:rPr>
        <w:t>2</w:t>
      </w:r>
      <w:r>
        <w:rPr>
          <w:rFonts w:hint="eastAsia"/>
        </w:rPr>
        <w:t>、</w:t>
      </w:r>
      <w:r>
        <w:rPr>
          <w:rFonts w:hint="eastAsia"/>
        </w:rPr>
        <w:t>3</w:t>
      </w:r>
      <w:r>
        <w:rPr>
          <w:rFonts w:hint="eastAsia"/>
        </w:rPr>
        <w:t>、</w:t>
      </w:r>
      <w:r>
        <w:rPr>
          <w:rFonts w:hint="eastAsia"/>
        </w:rPr>
        <w:t>4</w:t>
      </w:r>
      <w:r>
        <w:rPr>
          <w:rFonts w:hint="eastAsia"/>
        </w:rPr>
        <w:t>、</w:t>
      </w:r>
      <w:r>
        <w:rPr>
          <w:rFonts w:hint="eastAsia"/>
        </w:rPr>
        <w:t>8</w:t>
      </w:r>
      <w:r>
        <w:rPr>
          <w:rFonts w:hint="eastAsia"/>
        </w:rPr>
        <w:t>、</w:t>
      </w:r>
      <w:r>
        <w:rPr>
          <w:rFonts w:hint="eastAsia"/>
        </w:rPr>
        <w:t>9</w:t>
      </w:r>
      <w:r>
        <w:rPr>
          <w:rFonts w:hint="eastAsia"/>
        </w:rPr>
        <w:t>、</w:t>
      </w:r>
      <w:r>
        <w:rPr>
          <w:rFonts w:hint="eastAsia"/>
        </w:rPr>
        <w:t>11</w:t>
      </w:r>
      <w:r>
        <w:rPr>
          <w:rFonts w:hint="eastAsia"/>
        </w:rPr>
        <w:t>、</w:t>
      </w:r>
      <w:r>
        <w:rPr>
          <w:rFonts w:hint="eastAsia"/>
        </w:rPr>
        <w:t>18</w:t>
      </w:r>
      <w:r>
        <w:rPr>
          <w:rFonts w:hint="eastAsia"/>
        </w:rPr>
        <w:t>、</w:t>
      </w:r>
      <w:r>
        <w:rPr>
          <w:rFonts w:hint="eastAsia"/>
        </w:rPr>
        <w:t>19</w:t>
      </w:r>
      <w:r>
        <w:rPr>
          <w:rFonts w:hint="eastAsia"/>
        </w:rPr>
        <w:t>、</w:t>
      </w:r>
      <w:r>
        <w:rPr>
          <w:rFonts w:hint="eastAsia"/>
        </w:rPr>
        <w:t>20</w:t>
      </w:r>
      <w:r>
        <w:rPr>
          <w:rFonts w:hint="eastAsia"/>
        </w:rPr>
        <w:t>、</w:t>
      </w:r>
      <w:r>
        <w:rPr>
          <w:rFonts w:hint="eastAsia"/>
        </w:rPr>
        <w:t>21</w:t>
      </w:r>
      <w:r>
        <w:rPr>
          <w:rFonts w:hint="eastAsia"/>
        </w:rPr>
        <w:t>、</w:t>
      </w:r>
      <w:r>
        <w:rPr>
          <w:rFonts w:hint="eastAsia"/>
        </w:rPr>
        <w:t>22</w:t>
      </w:r>
      <w:r>
        <w:rPr>
          <w:rFonts w:hint="eastAsia"/>
        </w:rPr>
        <w:t>和</w:t>
      </w:r>
      <w:r>
        <w:rPr>
          <w:rFonts w:hint="eastAsia"/>
        </w:rPr>
        <w:t>23</w:t>
      </w:r>
      <w:r>
        <w:rPr>
          <w:rFonts w:hint="eastAsia"/>
        </w:rPr>
        <w:t>。第一个</w:t>
      </w:r>
      <w:r>
        <w:rPr>
          <w:rFonts w:hint="eastAsia"/>
        </w:rPr>
        <w:t>GBFF</w:t>
      </w:r>
      <w:r>
        <w:rPr>
          <w:rFonts w:hint="eastAsia"/>
        </w:rPr>
        <w:t>工作</w:t>
      </w:r>
      <w:r w:rsidR="00167697">
        <w:rPr>
          <w:rFonts w:hint="eastAsia"/>
        </w:rPr>
        <w:t>方案</w:t>
      </w:r>
      <w:r>
        <w:rPr>
          <w:rFonts w:hint="eastAsia"/>
        </w:rPr>
        <w:t>包含的项目的预期影响包括</w:t>
      </w:r>
      <w:r w:rsidR="00167697">
        <w:rPr>
          <w:rFonts w:hint="eastAsia"/>
        </w:rPr>
        <w:t>：</w:t>
      </w:r>
    </w:p>
    <w:p w14:paraId="3EE08E6A" w14:textId="053C5FF3" w:rsidR="00606A69" w:rsidRDefault="00606A69" w:rsidP="0057197E">
      <w:pPr>
        <w:pStyle w:val="ListParagraph"/>
        <w:numPr>
          <w:ilvl w:val="0"/>
          <w:numId w:val="14"/>
        </w:numPr>
        <w:ind w:left="1469" w:hanging="490"/>
      </w:pPr>
      <w:r>
        <w:rPr>
          <w:rFonts w:hint="eastAsia"/>
        </w:rPr>
        <w:t>820</w:t>
      </w:r>
      <w:r>
        <w:rPr>
          <w:rFonts w:hint="eastAsia"/>
        </w:rPr>
        <w:t>万公顷陆地保护区和</w:t>
      </w:r>
      <w:r>
        <w:rPr>
          <w:rFonts w:hint="eastAsia"/>
        </w:rPr>
        <w:t>2</w:t>
      </w:r>
      <w:r w:rsidR="00167697">
        <w:rPr>
          <w:rFonts w:hint="eastAsia"/>
        </w:rPr>
        <w:t>,</w:t>
      </w:r>
      <w:r>
        <w:rPr>
          <w:rFonts w:hint="eastAsia"/>
        </w:rPr>
        <w:t>220</w:t>
      </w:r>
      <w:r>
        <w:rPr>
          <w:rFonts w:hint="eastAsia"/>
        </w:rPr>
        <w:t>万公顷海洋保护区得到</w:t>
      </w:r>
      <w:r w:rsidR="00167697">
        <w:rPr>
          <w:rFonts w:hint="eastAsia"/>
        </w:rPr>
        <w:t>更好</w:t>
      </w:r>
      <w:r>
        <w:rPr>
          <w:rFonts w:hint="eastAsia"/>
        </w:rPr>
        <w:t>管理</w:t>
      </w:r>
    </w:p>
    <w:p w14:paraId="47C4416A" w14:textId="46947F28" w:rsidR="00606A69" w:rsidRDefault="00606A69" w:rsidP="0057197E">
      <w:pPr>
        <w:pStyle w:val="ListParagraph"/>
        <w:numPr>
          <w:ilvl w:val="0"/>
          <w:numId w:val="14"/>
        </w:numPr>
        <w:ind w:left="1469" w:hanging="490"/>
      </w:pPr>
      <w:r>
        <w:rPr>
          <w:rFonts w:hint="eastAsia"/>
        </w:rPr>
        <w:t>640</w:t>
      </w:r>
      <w:r>
        <w:rPr>
          <w:rFonts w:hint="eastAsia"/>
        </w:rPr>
        <w:t>万公顷的</w:t>
      </w:r>
      <w:r w:rsidR="00167697">
        <w:rPr>
          <w:rFonts w:hint="eastAsia"/>
        </w:rPr>
        <w:t>陆地</w:t>
      </w:r>
      <w:r>
        <w:rPr>
          <w:rFonts w:hint="eastAsia"/>
        </w:rPr>
        <w:t>景观得到改善</w:t>
      </w:r>
    </w:p>
    <w:p w14:paraId="4F0E4F3B" w14:textId="725B35E9" w:rsidR="00606A69" w:rsidRDefault="00606A69" w:rsidP="0057197E">
      <w:pPr>
        <w:pStyle w:val="ListParagraph"/>
        <w:numPr>
          <w:ilvl w:val="0"/>
          <w:numId w:val="14"/>
        </w:numPr>
        <w:ind w:left="1469" w:hanging="490"/>
      </w:pPr>
      <w:r>
        <w:rPr>
          <w:rFonts w:hint="eastAsia"/>
        </w:rPr>
        <w:t>减少</w:t>
      </w:r>
      <w:r>
        <w:rPr>
          <w:rFonts w:hint="eastAsia"/>
        </w:rPr>
        <w:t>5</w:t>
      </w:r>
      <w:r w:rsidR="00167697">
        <w:rPr>
          <w:rFonts w:hint="eastAsia"/>
        </w:rPr>
        <w:t>,</w:t>
      </w:r>
      <w:r>
        <w:rPr>
          <w:rFonts w:hint="eastAsia"/>
        </w:rPr>
        <w:t>450</w:t>
      </w:r>
      <w:r>
        <w:rPr>
          <w:rFonts w:hint="eastAsia"/>
        </w:rPr>
        <w:t>万二氧化碳当量</w:t>
      </w:r>
      <w:r w:rsidR="00167697">
        <w:rPr>
          <w:rFonts w:hint="eastAsia"/>
        </w:rPr>
        <w:t>吨</w:t>
      </w:r>
    </w:p>
    <w:p w14:paraId="73026E76" w14:textId="3135893B" w:rsidR="00606A69" w:rsidRDefault="00606A69" w:rsidP="0057197E">
      <w:pPr>
        <w:pStyle w:val="ListParagraph"/>
        <w:numPr>
          <w:ilvl w:val="0"/>
          <w:numId w:val="14"/>
        </w:numPr>
        <w:ind w:left="1469" w:hanging="490"/>
      </w:pPr>
      <w:r>
        <w:rPr>
          <w:rFonts w:hint="eastAsia"/>
        </w:rPr>
        <w:t>228</w:t>
      </w:r>
      <w:r w:rsidR="00167697">
        <w:rPr>
          <w:rFonts w:hint="eastAsia"/>
        </w:rPr>
        <w:t>,</w:t>
      </w:r>
      <w:r>
        <w:rPr>
          <w:rFonts w:hint="eastAsia"/>
        </w:rPr>
        <w:t>700</w:t>
      </w:r>
      <w:r w:rsidR="00167697">
        <w:rPr>
          <w:rFonts w:hint="eastAsia"/>
        </w:rPr>
        <w:t>人</w:t>
      </w:r>
      <w:r>
        <w:rPr>
          <w:rFonts w:hint="eastAsia"/>
        </w:rPr>
        <w:t>直接受益</w:t>
      </w:r>
      <w:r>
        <w:rPr>
          <w:rFonts w:hint="eastAsia"/>
        </w:rPr>
        <w:t>(51%</w:t>
      </w:r>
      <w:r>
        <w:rPr>
          <w:rFonts w:hint="eastAsia"/>
        </w:rPr>
        <w:t>为女性</w:t>
      </w:r>
      <w:r>
        <w:rPr>
          <w:rFonts w:hint="eastAsia"/>
        </w:rPr>
        <w:t>)</w:t>
      </w:r>
      <w:r w:rsidR="00167697">
        <w:rPr>
          <w:rFonts w:hint="eastAsia"/>
        </w:rPr>
        <w:t xml:space="preserve"> </w:t>
      </w:r>
    </w:p>
    <w:p w14:paraId="3F549183" w14:textId="395423B4" w:rsidR="00606A69" w:rsidRDefault="00606A69" w:rsidP="0057197E">
      <w:pPr>
        <w:pStyle w:val="ListParagraph"/>
        <w:numPr>
          <w:ilvl w:val="0"/>
          <w:numId w:val="14"/>
        </w:numPr>
        <w:ind w:left="1469" w:hanging="490"/>
      </w:pPr>
      <w:r>
        <w:rPr>
          <w:rFonts w:hint="eastAsia"/>
        </w:rPr>
        <w:t>62%</w:t>
      </w:r>
      <w:r>
        <w:rPr>
          <w:rFonts w:hint="eastAsia"/>
        </w:rPr>
        <w:t>的资源用于支持</w:t>
      </w:r>
      <w:r w:rsidR="00167697">
        <w:rPr>
          <w:rFonts w:hint="eastAsia"/>
        </w:rPr>
        <w:t>土著人民和地方社区</w:t>
      </w:r>
      <w:r>
        <w:rPr>
          <w:rFonts w:hint="eastAsia"/>
        </w:rPr>
        <w:t>的行动</w:t>
      </w:r>
    </w:p>
    <w:p w14:paraId="26BBF181" w14:textId="08E59549" w:rsidR="00756E25" w:rsidRDefault="00606A69" w:rsidP="0057197E">
      <w:pPr>
        <w:pStyle w:val="ListParagraph"/>
        <w:numPr>
          <w:ilvl w:val="0"/>
          <w:numId w:val="19"/>
        </w:numPr>
        <w:ind w:left="490" w:firstLine="0"/>
        <w:jc w:val="both"/>
      </w:pPr>
      <w:r>
        <w:rPr>
          <w:rFonts w:hint="eastAsia"/>
        </w:rPr>
        <w:t>第一轮</w:t>
      </w:r>
      <w:r w:rsidR="00483E6D">
        <w:rPr>
          <w:rFonts w:hint="eastAsia"/>
        </w:rPr>
        <w:t>选</w:t>
      </w:r>
      <w:r>
        <w:rPr>
          <w:rFonts w:hint="eastAsia"/>
        </w:rPr>
        <w:t>中的第</w:t>
      </w:r>
      <w:r w:rsidR="00483E6D">
        <w:rPr>
          <w:rFonts w:hint="eastAsia"/>
        </w:rPr>
        <w:t>4</w:t>
      </w:r>
      <w:r>
        <w:rPr>
          <w:rFonts w:hint="eastAsia"/>
        </w:rPr>
        <w:t>个项目，由于其预算规模不到</w:t>
      </w:r>
      <w:r>
        <w:rPr>
          <w:rFonts w:hint="eastAsia"/>
        </w:rPr>
        <w:t>500</w:t>
      </w:r>
      <w:r>
        <w:rPr>
          <w:rFonts w:hint="eastAsia"/>
        </w:rPr>
        <w:t>万美元，被</w:t>
      </w:r>
      <w:r w:rsidR="00483E6D">
        <w:rPr>
          <w:rFonts w:hint="eastAsia"/>
        </w:rPr>
        <w:t>交到</w:t>
      </w:r>
      <w:r>
        <w:rPr>
          <w:rFonts w:hint="eastAsia"/>
        </w:rPr>
        <w:t>理事会进行为期四周的审查。</w:t>
      </w:r>
      <w:r w:rsidR="00483E6D">
        <w:rPr>
          <w:rFonts w:hint="eastAsia"/>
        </w:rPr>
        <w:t>理事会</w:t>
      </w:r>
      <w:r>
        <w:rPr>
          <w:rFonts w:hint="eastAsia"/>
        </w:rPr>
        <w:t>的意见</w:t>
      </w:r>
      <w:r>
        <w:rPr>
          <w:rFonts w:hint="eastAsia"/>
        </w:rPr>
        <w:t>(</w:t>
      </w:r>
      <w:r>
        <w:rPr>
          <w:rFonts w:hint="eastAsia"/>
        </w:rPr>
        <w:t>如有</w:t>
      </w:r>
      <w:r>
        <w:rPr>
          <w:rFonts w:hint="eastAsia"/>
        </w:rPr>
        <w:t>)</w:t>
      </w:r>
      <w:r>
        <w:rPr>
          <w:rFonts w:hint="eastAsia"/>
        </w:rPr>
        <w:t>得到处理</w:t>
      </w:r>
      <w:r w:rsidR="00483E6D">
        <w:rPr>
          <w:rFonts w:hint="eastAsia"/>
        </w:rPr>
        <w:t>后</w:t>
      </w:r>
      <w:r>
        <w:rPr>
          <w:rFonts w:hint="eastAsia"/>
        </w:rPr>
        <w:t>，首席执行官将根据</w:t>
      </w:r>
      <w:r>
        <w:rPr>
          <w:rFonts w:hint="eastAsia"/>
        </w:rPr>
        <w:t>GBFF</w:t>
      </w:r>
      <w:r>
        <w:rPr>
          <w:rFonts w:hint="eastAsia"/>
        </w:rPr>
        <w:t>项目周期</w:t>
      </w:r>
      <w:r w:rsidR="00483E6D">
        <w:rPr>
          <w:rFonts w:hint="eastAsia"/>
        </w:rPr>
        <w:t>给</w:t>
      </w:r>
      <w:r>
        <w:rPr>
          <w:rFonts w:hint="eastAsia"/>
        </w:rPr>
        <w:t>首席执行官的授权予以批准。</w:t>
      </w:r>
    </w:p>
    <w:p w14:paraId="652028E4" w14:textId="431AE8F4" w:rsidR="00756E25" w:rsidRPr="004E2BD4" w:rsidRDefault="00756E25" w:rsidP="00CD2BBF">
      <w:pPr>
        <w:pStyle w:val="Heading2"/>
      </w:pPr>
      <w:bookmarkStart w:id="134" w:name="_Toc177020542"/>
      <w:r w:rsidRPr="004E2BD4">
        <w:rPr>
          <w:rFonts w:hint="eastAsia"/>
        </w:rPr>
        <w:lastRenderedPageBreak/>
        <w:t>第二轮筛选</w:t>
      </w:r>
      <w:bookmarkEnd w:id="134"/>
    </w:p>
    <w:p w14:paraId="5B7EC5F0" w14:textId="26A3BF66" w:rsidR="00B756FE" w:rsidRDefault="00B756FE" w:rsidP="0057197E">
      <w:pPr>
        <w:pStyle w:val="ListParagraph"/>
        <w:numPr>
          <w:ilvl w:val="0"/>
          <w:numId w:val="19"/>
        </w:numPr>
        <w:ind w:left="490" w:firstLine="0"/>
        <w:jc w:val="both"/>
      </w:pPr>
      <w:r>
        <w:rPr>
          <w:rFonts w:hint="eastAsia"/>
        </w:rPr>
        <w:t>第二轮筛选的项目编制赠款申请提交窗口从</w:t>
      </w:r>
      <w:r>
        <w:rPr>
          <w:rFonts w:hint="eastAsia"/>
        </w:rPr>
        <w:t>202</w:t>
      </w:r>
      <w:r>
        <w:rPr>
          <w:rFonts w:hint="eastAsia"/>
        </w:rPr>
        <w:t>？年</w:t>
      </w:r>
      <w:r>
        <w:rPr>
          <w:rFonts w:hint="eastAsia"/>
        </w:rPr>
        <w:t>3</w:t>
      </w:r>
      <w:r>
        <w:rPr>
          <w:rFonts w:hint="eastAsia"/>
        </w:rPr>
        <w:t>月</w:t>
      </w:r>
      <w:r>
        <w:rPr>
          <w:rFonts w:hint="eastAsia"/>
        </w:rPr>
        <w:t>4</w:t>
      </w:r>
      <w:r>
        <w:rPr>
          <w:rFonts w:hint="eastAsia"/>
        </w:rPr>
        <w:t>日至</w:t>
      </w:r>
      <w:r>
        <w:rPr>
          <w:rFonts w:hint="eastAsia"/>
        </w:rPr>
        <w:t>2024</w:t>
      </w:r>
      <w:r>
        <w:rPr>
          <w:rFonts w:hint="eastAsia"/>
        </w:rPr>
        <w:t>年</w:t>
      </w:r>
      <w:r>
        <w:rPr>
          <w:rFonts w:hint="eastAsia"/>
        </w:rPr>
        <w:t>4</w:t>
      </w:r>
      <w:r>
        <w:rPr>
          <w:rFonts w:hint="eastAsia"/>
        </w:rPr>
        <w:t>月</w:t>
      </w:r>
      <w:r>
        <w:rPr>
          <w:rFonts w:hint="eastAsia"/>
        </w:rPr>
        <w:t>1</w:t>
      </w:r>
      <w:r>
        <w:rPr>
          <w:rFonts w:hint="eastAsia"/>
        </w:rPr>
        <w:t>日。</w:t>
      </w:r>
      <w:r>
        <w:rPr>
          <w:rFonts w:hint="eastAsia"/>
        </w:rPr>
        <w:t>63</w:t>
      </w:r>
      <w:r>
        <w:rPr>
          <w:rFonts w:hint="eastAsia"/>
        </w:rPr>
        <w:t>个国家向第一批次第二轮筛选提交了</w:t>
      </w:r>
      <w:r>
        <w:rPr>
          <w:rFonts w:hint="eastAsia"/>
        </w:rPr>
        <w:t>66</w:t>
      </w:r>
      <w:r>
        <w:rPr>
          <w:rFonts w:hint="eastAsia"/>
        </w:rPr>
        <w:t>份项目编制赠款申请。其中</w:t>
      </w:r>
      <w:r>
        <w:rPr>
          <w:rFonts w:hint="eastAsia"/>
        </w:rPr>
        <w:t>32</w:t>
      </w:r>
      <w:r>
        <w:rPr>
          <w:rFonts w:hint="eastAsia"/>
        </w:rPr>
        <w:t>份来自最不发达国家和小岛屿发展中国家。</w:t>
      </w:r>
    </w:p>
    <w:p w14:paraId="297C7BA7" w14:textId="45A0EE3F" w:rsidR="00B756FE" w:rsidRDefault="00B756FE" w:rsidP="0057197E">
      <w:pPr>
        <w:pStyle w:val="ListParagraph"/>
        <w:numPr>
          <w:ilvl w:val="0"/>
          <w:numId w:val="19"/>
        </w:numPr>
        <w:ind w:left="490" w:firstLine="0"/>
        <w:jc w:val="both"/>
      </w:pPr>
      <w:r>
        <w:rPr>
          <w:rFonts w:hint="eastAsia"/>
        </w:rPr>
        <w:t>共有来自</w:t>
      </w:r>
      <w:r>
        <w:rPr>
          <w:rFonts w:hint="eastAsia"/>
        </w:rPr>
        <w:t>21</w:t>
      </w:r>
      <w:r>
        <w:rPr>
          <w:rFonts w:hint="eastAsia"/>
        </w:rPr>
        <w:t>个国家的</w:t>
      </w:r>
      <w:r>
        <w:rPr>
          <w:rFonts w:hint="eastAsia"/>
        </w:rPr>
        <w:t>18</w:t>
      </w:r>
      <w:r>
        <w:rPr>
          <w:rFonts w:hint="eastAsia"/>
        </w:rPr>
        <w:t>项项目编制赠款申请获准参加</w:t>
      </w:r>
      <w:r>
        <w:rPr>
          <w:rFonts w:hint="eastAsia"/>
        </w:rPr>
        <w:t>2024</w:t>
      </w:r>
      <w:r>
        <w:rPr>
          <w:rFonts w:hint="eastAsia"/>
        </w:rPr>
        <w:t>年</w:t>
      </w:r>
      <w:r>
        <w:rPr>
          <w:rFonts w:hint="eastAsia"/>
        </w:rPr>
        <w:t>5</w:t>
      </w:r>
      <w:r>
        <w:rPr>
          <w:rFonts w:hint="eastAsia"/>
        </w:rPr>
        <w:t>月</w:t>
      </w:r>
      <w:r>
        <w:rPr>
          <w:rFonts w:hint="eastAsia"/>
        </w:rPr>
        <w:t>9</w:t>
      </w:r>
      <w:r>
        <w:rPr>
          <w:rFonts w:hint="eastAsia"/>
        </w:rPr>
        <w:t>日的第二轮筛选，其中包括来自</w:t>
      </w:r>
      <w:r>
        <w:rPr>
          <w:rFonts w:hint="eastAsia"/>
        </w:rPr>
        <w:t>13</w:t>
      </w:r>
      <w:r>
        <w:rPr>
          <w:rFonts w:hint="eastAsia"/>
        </w:rPr>
        <w:t>个最不发达国家</w:t>
      </w:r>
      <w:r>
        <w:rPr>
          <w:rFonts w:hint="eastAsia"/>
        </w:rPr>
        <w:t>/</w:t>
      </w:r>
      <w:r>
        <w:rPr>
          <w:rFonts w:hint="eastAsia"/>
        </w:rPr>
        <w:t>小岛屿发展中国家的</w:t>
      </w:r>
      <w:r>
        <w:rPr>
          <w:rFonts w:hint="eastAsia"/>
        </w:rPr>
        <w:t>11</w:t>
      </w:r>
      <w:r>
        <w:rPr>
          <w:rFonts w:hint="eastAsia"/>
        </w:rPr>
        <w:t>份项目编制赠款申请。秘书处采用</w:t>
      </w:r>
      <w:r>
        <w:rPr>
          <w:rFonts w:hint="eastAsia"/>
        </w:rPr>
        <w:t>GEF</w:t>
      </w:r>
      <w:r>
        <w:rPr>
          <w:rFonts w:hint="eastAsia"/>
        </w:rPr>
        <w:t>理事会商定的技术标准审查和筛选这些申请，总额为</w:t>
      </w:r>
      <w:r>
        <w:rPr>
          <w:rFonts w:hint="eastAsia"/>
        </w:rPr>
        <w:t>7,000</w:t>
      </w:r>
      <w:r>
        <w:rPr>
          <w:rFonts w:hint="eastAsia"/>
        </w:rPr>
        <w:t>万美元。</w:t>
      </w:r>
    </w:p>
    <w:p w14:paraId="27A08BFD" w14:textId="1977FF52" w:rsidR="00B756FE" w:rsidRPr="00E06267" w:rsidRDefault="00B756FE" w:rsidP="00CD2BBF">
      <w:pPr>
        <w:pStyle w:val="Heading2"/>
      </w:pPr>
      <w:bookmarkStart w:id="135" w:name="_Toc177020543"/>
      <w:r w:rsidRPr="00E06267">
        <w:rPr>
          <w:rFonts w:hint="eastAsia"/>
        </w:rPr>
        <w:t>GBFF</w:t>
      </w:r>
      <w:r w:rsidR="004E2BD4" w:rsidRPr="00E06267">
        <w:rPr>
          <w:rFonts w:hint="eastAsia"/>
        </w:rPr>
        <w:t>项目</w:t>
      </w:r>
      <w:r w:rsidRPr="00E06267">
        <w:rPr>
          <w:rFonts w:hint="eastAsia"/>
        </w:rPr>
        <w:t>组合</w:t>
      </w:r>
      <w:bookmarkEnd w:id="135"/>
    </w:p>
    <w:p w14:paraId="552725FA" w14:textId="36209129" w:rsidR="00B756FE" w:rsidRDefault="00B756FE" w:rsidP="0057197E">
      <w:pPr>
        <w:pStyle w:val="ListParagraph"/>
        <w:numPr>
          <w:ilvl w:val="0"/>
          <w:numId w:val="19"/>
        </w:numPr>
        <w:ind w:left="490" w:firstLine="0"/>
        <w:jc w:val="both"/>
      </w:pPr>
      <w:r>
        <w:rPr>
          <w:rFonts w:hint="eastAsia"/>
        </w:rPr>
        <w:t>迄今已获核准的</w:t>
      </w:r>
      <w:r>
        <w:rPr>
          <w:rFonts w:hint="eastAsia"/>
        </w:rPr>
        <w:t xml:space="preserve">GBFF </w:t>
      </w:r>
      <w:r>
        <w:rPr>
          <w:rFonts w:hint="eastAsia"/>
        </w:rPr>
        <w:t>项目编制赠款申请见附件</w:t>
      </w:r>
      <w:r>
        <w:rPr>
          <w:rFonts w:hint="eastAsia"/>
        </w:rPr>
        <w:t>1</w:t>
      </w:r>
      <w:r>
        <w:rPr>
          <w:rFonts w:hint="eastAsia"/>
        </w:rPr>
        <w:t>和附件</w:t>
      </w:r>
      <w:r>
        <w:rPr>
          <w:rFonts w:hint="eastAsia"/>
        </w:rPr>
        <w:t>3</w:t>
      </w:r>
      <w:r>
        <w:rPr>
          <w:rFonts w:hint="eastAsia"/>
        </w:rPr>
        <w:t>。</w:t>
      </w:r>
    </w:p>
    <w:p w14:paraId="59E8C315" w14:textId="3011F8CC" w:rsidR="00B756FE" w:rsidRDefault="00C66D74" w:rsidP="0057197E">
      <w:pPr>
        <w:pStyle w:val="ListParagraph"/>
        <w:numPr>
          <w:ilvl w:val="0"/>
          <w:numId w:val="19"/>
        </w:numPr>
        <w:ind w:left="490" w:firstLine="0"/>
        <w:jc w:val="both"/>
      </w:pPr>
      <w:r>
        <w:rPr>
          <w:rFonts w:hint="eastAsia"/>
        </w:rPr>
        <w:t>以下是</w:t>
      </w:r>
      <w:r w:rsidR="00B756FE">
        <w:rPr>
          <w:rFonts w:hint="eastAsia"/>
        </w:rPr>
        <w:t>根据第一</w:t>
      </w:r>
      <w:r w:rsidR="00B02487">
        <w:rPr>
          <w:rFonts w:hint="eastAsia"/>
        </w:rPr>
        <w:t>批次</w:t>
      </w:r>
      <w:r w:rsidR="00B756FE">
        <w:rPr>
          <w:rFonts w:hint="eastAsia"/>
        </w:rPr>
        <w:t>编制的两轮筛选到</w:t>
      </w:r>
      <w:r w:rsidR="00B756FE">
        <w:rPr>
          <w:rFonts w:hint="eastAsia"/>
        </w:rPr>
        <w:t>2024</w:t>
      </w:r>
      <w:r w:rsidR="00B756FE">
        <w:rPr>
          <w:rFonts w:hint="eastAsia"/>
        </w:rPr>
        <w:t>年</w:t>
      </w:r>
      <w:r w:rsidR="00B756FE">
        <w:rPr>
          <w:rFonts w:hint="eastAsia"/>
        </w:rPr>
        <w:t>6</w:t>
      </w:r>
      <w:r w:rsidR="00B756FE">
        <w:rPr>
          <w:rFonts w:hint="eastAsia"/>
        </w:rPr>
        <w:t>月</w:t>
      </w:r>
      <w:r w:rsidR="00B756FE">
        <w:rPr>
          <w:rFonts w:hint="eastAsia"/>
        </w:rPr>
        <w:t>30</w:t>
      </w:r>
      <w:r w:rsidR="00B756FE">
        <w:rPr>
          <w:rFonts w:hint="eastAsia"/>
        </w:rPr>
        <w:t>日</w:t>
      </w:r>
      <w:r w:rsidR="00B756FE">
        <w:rPr>
          <w:rFonts w:hint="eastAsia"/>
        </w:rPr>
        <w:t>GBFF</w:t>
      </w:r>
      <w:r>
        <w:rPr>
          <w:rFonts w:hint="eastAsia"/>
        </w:rPr>
        <w:t>提供</w:t>
      </w:r>
      <w:r w:rsidR="00B756FE">
        <w:rPr>
          <w:rFonts w:hint="eastAsia"/>
        </w:rPr>
        <w:t>支持</w:t>
      </w:r>
      <w:r>
        <w:rPr>
          <w:rFonts w:hint="eastAsia"/>
        </w:rPr>
        <w:t>的</w:t>
      </w:r>
      <w:r w:rsidR="00B756FE">
        <w:rPr>
          <w:rFonts w:hint="eastAsia"/>
        </w:rPr>
        <w:t>总结</w:t>
      </w:r>
      <w:r>
        <w:rPr>
          <w:rFonts w:hint="eastAsia"/>
        </w:rPr>
        <w:t>：</w:t>
      </w:r>
    </w:p>
    <w:p w14:paraId="5190DF9C" w14:textId="54F47D87" w:rsidR="00B756FE" w:rsidRDefault="00B756FE" w:rsidP="0057197E">
      <w:pPr>
        <w:pStyle w:val="ListParagraph"/>
        <w:numPr>
          <w:ilvl w:val="0"/>
          <w:numId w:val="15"/>
        </w:numPr>
        <w:ind w:left="1469" w:hanging="490"/>
      </w:pPr>
      <w:r>
        <w:rPr>
          <w:rFonts w:hint="eastAsia"/>
        </w:rPr>
        <w:t>总共提交</w:t>
      </w:r>
      <w:r>
        <w:rPr>
          <w:rFonts w:hint="eastAsia"/>
        </w:rPr>
        <w:t>70</w:t>
      </w:r>
      <w:r w:rsidR="00C66D74">
        <w:rPr>
          <w:rFonts w:hint="eastAsia"/>
        </w:rPr>
        <w:t>份项目编制赠款申请</w:t>
      </w:r>
      <w:r>
        <w:rPr>
          <w:rFonts w:hint="eastAsia"/>
        </w:rPr>
        <w:t>，其中</w:t>
      </w:r>
      <w:r>
        <w:rPr>
          <w:rFonts w:hint="eastAsia"/>
        </w:rPr>
        <w:t>32</w:t>
      </w:r>
      <w:r w:rsidR="00C66D74">
        <w:rPr>
          <w:rFonts w:hint="eastAsia"/>
        </w:rPr>
        <w:t>份</w:t>
      </w:r>
      <w:r>
        <w:rPr>
          <w:rFonts w:hint="eastAsia"/>
        </w:rPr>
        <w:t>来自最不发达国家和小岛屿发展中国家</w:t>
      </w:r>
    </w:p>
    <w:p w14:paraId="3DDF3B7D" w14:textId="52017ABF" w:rsidR="00B756FE" w:rsidRDefault="00B756FE" w:rsidP="0057197E">
      <w:pPr>
        <w:pStyle w:val="ListParagraph"/>
        <w:numPr>
          <w:ilvl w:val="0"/>
          <w:numId w:val="15"/>
        </w:numPr>
        <w:ind w:left="1469" w:hanging="490"/>
      </w:pPr>
      <w:r>
        <w:rPr>
          <w:rFonts w:hint="eastAsia"/>
        </w:rPr>
        <w:t>22</w:t>
      </w:r>
      <w:r w:rsidR="00C66D74">
        <w:rPr>
          <w:rFonts w:hint="eastAsia"/>
        </w:rPr>
        <w:t>份申请获得核准</w:t>
      </w:r>
      <w:r>
        <w:rPr>
          <w:rFonts w:hint="eastAsia"/>
        </w:rPr>
        <w:t>，其中</w:t>
      </w:r>
      <w:r>
        <w:rPr>
          <w:rFonts w:hint="eastAsia"/>
        </w:rPr>
        <w:t>11</w:t>
      </w:r>
      <w:r w:rsidR="00C66D74">
        <w:rPr>
          <w:rFonts w:hint="eastAsia"/>
        </w:rPr>
        <w:t>份</w:t>
      </w:r>
      <w:r>
        <w:rPr>
          <w:rFonts w:hint="eastAsia"/>
        </w:rPr>
        <w:t>来自最不发达国家和小岛屿发展中国家</w:t>
      </w:r>
    </w:p>
    <w:p w14:paraId="37F9FFC1" w14:textId="77777777" w:rsidR="00B756FE" w:rsidRDefault="00B756FE" w:rsidP="0057197E">
      <w:pPr>
        <w:pStyle w:val="ListParagraph"/>
        <w:numPr>
          <w:ilvl w:val="0"/>
          <w:numId w:val="15"/>
        </w:numPr>
        <w:ind w:left="1469" w:hanging="490"/>
      </w:pPr>
      <w:r>
        <w:rPr>
          <w:rFonts w:hint="eastAsia"/>
        </w:rPr>
        <w:t>包括</w:t>
      </w:r>
      <w:r>
        <w:rPr>
          <w:rFonts w:hint="eastAsia"/>
        </w:rPr>
        <w:t>13</w:t>
      </w:r>
      <w:r>
        <w:rPr>
          <w:rFonts w:hint="eastAsia"/>
        </w:rPr>
        <w:t>个最不发达国家和小岛屿发展中国家在内的</w:t>
      </w:r>
      <w:r>
        <w:rPr>
          <w:rFonts w:hint="eastAsia"/>
        </w:rPr>
        <w:t>24</w:t>
      </w:r>
      <w:r>
        <w:rPr>
          <w:rFonts w:hint="eastAsia"/>
        </w:rPr>
        <w:t>个国家的生物多样性优先事项得到处理</w:t>
      </w:r>
    </w:p>
    <w:p w14:paraId="0CD564AF" w14:textId="18801C69" w:rsidR="00B756FE" w:rsidRDefault="00B756FE" w:rsidP="0057197E">
      <w:pPr>
        <w:pStyle w:val="ListParagraph"/>
        <w:numPr>
          <w:ilvl w:val="0"/>
          <w:numId w:val="15"/>
        </w:numPr>
        <w:ind w:left="1469" w:hanging="490"/>
      </w:pPr>
      <w:r>
        <w:rPr>
          <w:rFonts w:hint="eastAsia"/>
        </w:rPr>
        <w:t>第一</w:t>
      </w:r>
      <w:r w:rsidR="00B02487">
        <w:rPr>
          <w:rFonts w:hint="eastAsia"/>
        </w:rPr>
        <w:t>批次</w:t>
      </w:r>
      <w:r w:rsidR="00C66D74">
        <w:rPr>
          <w:rFonts w:hint="eastAsia"/>
        </w:rPr>
        <w:t>编制</w:t>
      </w:r>
      <w:r>
        <w:rPr>
          <w:rFonts w:hint="eastAsia"/>
        </w:rPr>
        <w:t>2.11</w:t>
      </w:r>
      <w:r>
        <w:rPr>
          <w:rFonts w:hint="eastAsia"/>
        </w:rPr>
        <w:t>亿美元中的</w:t>
      </w:r>
      <w:r>
        <w:rPr>
          <w:rFonts w:hint="eastAsia"/>
        </w:rPr>
        <w:t>1.104</w:t>
      </w:r>
      <w:r>
        <w:rPr>
          <w:rFonts w:hint="eastAsia"/>
        </w:rPr>
        <w:t>亿美元，即</w:t>
      </w:r>
      <w:r>
        <w:rPr>
          <w:rFonts w:hint="eastAsia"/>
        </w:rPr>
        <w:t>52.3%</w:t>
      </w:r>
      <w:r>
        <w:rPr>
          <w:rFonts w:hint="eastAsia"/>
        </w:rPr>
        <w:t>，已获</w:t>
      </w:r>
      <w:r w:rsidR="00C66D74">
        <w:rPr>
          <w:rFonts w:hint="eastAsia"/>
        </w:rPr>
        <w:t>核准</w:t>
      </w:r>
      <w:r>
        <w:rPr>
          <w:rFonts w:hint="eastAsia"/>
        </w:rPr>
        <w:t>或预留，等待理事会</w:t>
      </w:r>
      <w:r>
        <w:rPr>
          <w:rFonts w:hint="eastAsia"/>
        </w:rPr>
        <w:t>/</w:t>
      </w:r>
      <w:r>
        <w:rPr>
          <w:rFonts w:hint="eastAsia"/>
        </w:rPr>
        <w:t>首席执行官</w:t>
      </w:r>
      <w:r w:rsidR="00C66D74">
        <w:rPr>
          <w:rFonts w:hint="eastAsia"/>
        </w:rPr>
        <w:t>核准</w:t>
      </w:r>
      <w:r>
        <w:rPr>
          <w:rFonts w:hint="eastAsia"/>
        </w:rPr>
        <w:t>。</w:t>
      </w:r>
    </w:p>
    <w:p w14:paraId="7C3E84AE" w14:textId="0B7115CB" w:rsidR="00B756FE" w:rsidRDefault="00C66D74" w:rsidP="0057197E">
      <w:pPr>
        <w:pStyle w:val="ListParagraph"/>
        <w:numPr>
          <w:ilvl w:val="0"/>
          <w:numId w:val="19"/>
        </w:numPr>
        <w:ind w:left="490" w:firstLine="0"/>
        <w:jc w:val="both"/>
      </w:pPr>
      <w:r>
        <w:rPr>
          <w:rFonts w:hint="eastAsia"/>
        </w:rPr>
        <w:t>基于</w:t>
      </w:r>
      <w:r w:rsidR="00B756FE">
        <w:rPr>
          <w:rFonts w:hint="eastAsia"/>
        </w:rPr>
        <w:t>两轮</w:t>
      </w:r>
      <w:r>
        <w:rPr>
          <w:rFonts w:hint="eastAsia"/>
        </w:rPr>
        <w:t>筛选</w:t>
      </w:r>
      <w:r w:rsidR="00B756FE">
        <w:rPr>
          <w:rFonts w:hint="eastAsia"/>
        </w:rPr>
        <w:t>中</w:t>
      </w:r>
      <w:r>
        <w:rPr>
          <w:rFonts w:hint="eastAsia"/>
        </w:rPr>
        <w:t>核准</w:t>
      </w:r>
      <w:r w:rsidR="00B756FE">
        <w:rPr>
          <w:rFonts w:hint="eastAsia"/>
        </w:rPr>
        <w:t>的</w:t>
      </w:r>
      <w:r w:rsidR="00B756FE">
        <w:rPr>
          <w:rFonts w:hint="eastAsia"/>
        </w:rPr>
        <w:t>20</w:t>
      </w:r>
      <w:r>
        <w:rPr>
          <w:rFonts w:hint="eastAsia"/>
        </w:rPr>
        <w:t>份项目编制赠款申请</w:t>
      </w:r>
      <w:r w:rsidR="00B756FE">
        <w:rPr>
          <w:rFonts w:hint="eastAsia"/>
        </w:rPr>
        <w:t>，</w:t>
      </w:r>
      <w:r w:rsidR="00B756FE">
        <w:rPr>
          <w:rFonts w:hint="eastAsia"/>
        </w:rPr>
        <w:t>GBFF</w:t>
      </w:r>
      <w:r w:rsidR="00B756FE">
        <w:rPr>
          <w:rFonts w:hint="eastAsia"/>
        </w:rPr>
        <w:t>组合级的目标和进展如下</w:t>
      </w:r>
      <w:r>
        <w:rPr>
          <w:rFonts w:hint="eastAsia"/>
        </w:rPr>
        <w:t>：</w:t>
      </w:r>
    </w:p>
    <w:p w14:paraId="05750CD0" w14:textId="4B68AB8D" w:rsidR="00B756FE" w:rsidRDefault="00B756FE" w:rsidP="0057197E">
      <w:pPr>
        <w:pStyle w:val="ListParagraph"/>
        <w:numPr>
          <w:ilvl w:val="0"/>
          <w:numId w:val="15"/>
        </w:numPr>
        <w:ind w:left="1469" w:hanging="490"/>
      </w:pPr>
      <w:r>
        <w:rPr>
          <w:rFonts w:hint="eastAsia"/>
        </w:rPr>
        <w:t>36 %+ 3%</w:t>
      </w:r>
      <w:r>
        <w:rPr>
          <w:rFonts w:hint="eastAsia"/>
        </w:rPr>
        <w:t>分配给小岛屿发展中国家</w:t>
      </w:r>
      <w:r>
        <w:rPr>
          <w:rFonts w:hint="eastAsia"/>
        </w:rPr>
        <w:t>/</w:t>
      </w:r>
      <w:r>
        <w:rPr>
          <w:rFonts w:hint="eastAsia"/>
        </w:rPr>
        <w:t>最不发达国家</w:t>
      </w:r>
      <w:r w:rsidR="00C66D74">
        <w:rPr>
          <w:rFonts w:hint="eastAsia"/>
        </w:rPr>
        <w:t>：</w:t>
      </w:r>
      <w:r w:rsidR="00C66D74" w:rsidRPr="00CD2BBF">
        <w:footnoteReference w:id="73"/>
      </w:r>
      <w:r w:rsidR="00C66D74">
        <w:rPr>
          <w:rFonts w:hint="eastAsia"/>
        </w:rPr>
        <w:t xml:space="preserve"> </w:t>
      </w:r>
      <w:r>
        <w:rPr>
          <w:rFonts w:hint="eastAsia"/>
        </w:rPr>
        <w:t>已</w:t>
      </w:r>
      <w:r w:rsidR="00C66D74">
        <w:rPr>
          <w:rFonts w:hint="eastAsia"/>
        </w:rPr>
        <w:t>核准</w:t>
      </w:r>
      <w:r>
        <w:rPr>
          <w:rFonts w:hint="eastAsia"/>
        </w:rPr>
        <w:t>的</w:t>
      </w:r>
      <w:r>
        <w:rPr>
          <w:rFonts w:hint="eastAsia"/>
        </w:rPr>
        <w:t>22</w:t>
      </w:r>
      <w:r w:rsidR="00C66D74">
        <w:rPr>
          <w:rFonts w:hint="eastAsia"/>
        </w:rPr>
        <w:t>份项目编制赠款申请，</w:t>
      </w:r>
      <w:r w:rsidR="00FE6D4E">
        <w:rPr>
          <w:rFonts w:hint="eastAsia"/>
        </w:rPr>
        <w:t>其资金的</w:t>
      </w:r>
      <w:r>
        <w:rPr>
          <w:rFonts w:hint="eastAsia"/>
        </w:rPr>
        <w:t>26%</w:t>
      </w:r>
      <w:r>
        <w:rPr>
          <w:rFonts w:hint="eastAsia"/>
        </w:rPr>
        <w:t>用于小岛屿发展中国家和最不发达国家</w:t>
      </w:r>
    </w:p>
    <w:p w14:paraId="767935F1" w14:textId="13EE1447" w:rsidR="00B756FE" w:rsidRDefault="00B756FE" w:rsidP="0057197E">
      <w:pPr>
        <w:pStyle w:val="ListParagraph"/>
        <w:numPr>
          <w:ilvl w:val="0"/>
          <w:numId w:val="15"/>
        </w:numPr>
        <w:ind w:left="1469" w:hanging="490"/>
      </w:pPr>
      <w:r>
        <w:rPr>
          <w:rFonts w:hint="eastAsia"/>
        </w:rPr>
        <w:t>25%</w:t>
      </w:r>
      <w:r>
        <w:rPr>
          <w:rFonts w:hint="eastAsia"/>
        </w:rPr>
        <w:t>通过国际金融机构编制</w:t>
      </w:r>
      <w:r w:rsidR="00FE6D4E">
        <w:rPr>
          <w:rFonts w:hint="eastAsia"/>
        </w:rPr>
        <w:t>：</w:t>
      </w:r>
      <w:r>
        <w:rPr>
          <w:rFonts w:hint="eastAsia"/>
        </w:rPr>
        <w:t>6%</w:t>
      </w:r>
      <w:r>
        <w:rPr>
          <w:rFonts w:hint="eastAsia"/>
        </w:rPr>
        <w:t>通过国际金融机构编制</w:t>
      </w:r>
    </w:p>
    <w:p w14:paraId="2317491A" w14:textId="6AF0DD5A" w:rsidR="00B756FE" w:rsidRDefault="00B756FE" w:rsidP="0057197E">
      <w:pPr>
        <w:pStyle w:val="ListParagraph"/>
        <w:numPr>
          <w:ilvl w:val="0"/>
          <w:numId w:val="15"/>
        </w:numPr>
        <w:ind w:left="1469" w:hanging="490"/>
      </w:pPr>
      <w:r>
        <w:rPr>
          <w:rFonts w:hint="eastAsia"/>
        </w:rPr>
        <w:t>到</w:t>
      </w:r>
      <w:r>
        <w:rPr>
          <w:rFonts w:hint="eastAsia"/>
        </w:rPr>
        <w:t>2030</w:t>
      </w:r>
      <w:r>
        <w:rPr>
          <w:rFonts w:hint="eastAsia"/>
        </w:rPr>
        <w:t>年</w:t>
      </w:r>
      <w:r>
        <w:rPr>
          <w:rFonts w:hint="eastAsia"/>
        </w:rPr>
        <w:t>20%</w:t>
      </w:r>
      <w:r>
        <w:rPr>
          <w:rFonts w:hint="eastAsia"/>
        </w:rPr>
        <w:t>的期望份额用于支持</w:t>
      </w:r>
      <w:r w:rsidR="00FE6D4E">
        <w:rPr>
          <w:rFonts w:hint="eastAsia"/>
        </w:rPr>
        <w:t>土著人民和地方社区</w:t>
      </w:r>
      <w:r>
        <w:rPr>
          <w:rFonts w:hint="eastAsia"/>
        </w:rPr>
        <w:t>的行动</w:t>
      </w:r>
      <w:r w:rsidR="00FE6D4E">
        <w:rPr>
          <w:rFonts w:hint="eastAsia"/>
        </w:rPr>
        <w:t>：</w:t>
      </w:r>
      <w:r>
        <w:rPr>
          <w:rFonts w:hint="eastAsia"/>
        </w:rPr>
        <w:t>35%</w:t>
      </w:r>
      <w:r>
        <w:rPr>
          <w:rFonts w:hint="eastAsia"/>
        </w:rPr>
        <w:t>用于支持</w:t>
      </w:r>
      <w:r w:rsidR="00FE6D4E">
        <w:rPr>
          <w:rFonts w:hint="eastAsia"/>
        </w:rPr>
        <w:t>土著人民和地方社区</w:t>
      </w:r>
      <w:r>
        <w:rPr>
          <w:rFonts w:hint="eastAsia"/>
        </w:rPr>
        <w:t>的行动。</w:t>
      </w:r>
    </w:p>
    <w:p w14:paraId="1DD35E91" w14:textId="3E5C297D" w:rsidR="00483E6D" w:rsidRDefault="00B756FE" w:rsidP="0057197E">
      <w:pPr>
        <w:pStyle w:val="ListParagraph"/>
        <w:numPr>
          <w:ilvl w:val="0"/>
          <w:numId w:val="19"/>
        </w:numPr>
        <w:ind w:left="490" w:firstLine="0"/>
        <w:jc w:val="both"/>
      </w:pPr>
      <w:r>
        <w:rPr>
          <w:rFonts w:hint="eastAsia"/>
        </w:rPr>
        <w:t>将在第一</w:t>
      </w:r>
      <w:r w:rsidR="00B02487">
        <w:rPr>
          <w:rFonts w:hint="eastAsia"/>
        </w:rPr>
        <w:t>批次</w:t>
      </w:r>
      <w:r w:rsidR="00FE6D4E">
        <w:rPr>
          <w:rFonts w:hint="eastAsia"/>
        </w:rPr>
        <w:t>编制中</w:t>
      </w:r>
      <w:r>
        <w:rPr>
          <w:rFonts w:hint="eastAsia"/>
        </w:rPr>
        <w:t>进行更多轮</w:t>
      </w:r>
      <w:r w:rsidR="00FE6D4E">
        <w:rPr>
          <w:rFonts w:hint="eastAsia"/>
        </w:rPr>
        <w:t>筛选</w:t>
      </w:r>
      <w:r>
        <w:rPr>
          <w:rFonts w:hint="eastAsia"/>
        </w:rPr>
        <w:t>，直到所有资金分配完毕。第三</w:t>
      </w:r>
      <w:r w:rsidR="00FE6D4E">
        <w:rPr>
          <w:rFonts w:hint="eastAsia"/>
        </w:rPr>
        <w:t>轮筛选</w:t>
      </w:r>
      <w:r>
        <w:rPr>
          <w:rFonts w:hint="eastAsia"/>
        </w:rPr>
        <w:t>预计在</w:t>
      </w:r>
      <w:r>
        <w:rPr>
          <w:rFonts w:hint="eastAsia"/>
        </w:rPr>
        <w:t>2024</w:t>
      </w:r>
      <w:r>
        <w:rPr>
          <w:rFonts w:hint="eastAsia"/>
        </w:rPr>
        <w:t>年举行，具体日期将由即将向</w:t>
      </w:r>
      <w:r w:rsidR="00FE6D4E">
        <w:rPr>
          <w:rFonts w:hint="eastAsia"/>
        </w:rPr>
        <w:t>GBF</w:t>
      </w:r>
      <w:r>
        <w:rPr>
          <w:rFonts w:hint="eastAsia"/>
        </w:rPr>
        <w:t>信托基金存入资金的时间决定。</w:t>
      </w:r>
    </w:p>
    <w:p w14:paraId="2982EF81" w14:textId="42FF03E7" w:rsidR="00485633" w:rsidRPr="00F25407" w:rsidRDefault="0048346C" w:rsidP="0057197E">
      <w:pPr>
        <w:pStyle w:val="ListParagraph"/>
        <w:numPr>
          <w:ilvl w:val="0"/>
          <w:numId w:val="19"/>
        </w:numPr>
        <w:ind w:left="490" w:firstLine="0"/>
        <w:jc w:val="both"/>
      </w:pPr>
      <w:r w:rsidRPr="00F25407">
        <w:t>GBFF</w:t>
      </w:r>
      <w:r w:rsidRPr="00F25407">
        <w:rPr>
          <w:rFonts w:hint="eastAsia"/>
        </w:rPr>
        <w:t>再收到</w:t>
      </w:r>
      <w:r w:rsidRPr="00F25407">
        <w:t>2.5</w:t>
      </w:r>
      <w:r w:rsidRPr="00F25407">
        <w:t>亿美元认捐，或第一</w:t>
      </w:r>
      <w:r w:rsidRPr="00F25407">
        <w:rPr>
          <w:rFonts w:hint="eastAsia"/>
        </w:rPr>
        <w:t>批次启动</w:t>
      </w:r>
      <w:r w:rsidRPr="00F25407">
        <w:t>18</w:t>
      </w:r>
      <w:r w:rsidRPr="00F25407">
        <w:t>个月后（以</w:t>
      </w:r>
      <w:r w:rsidRPr="00F25407">
        <w:rPr>
          <w:rFonts w:hint="eastAsia"/>
        </w:rPr>
        <w:t>早者</w:t>
      </w:r>
      <w:r w:rsidRPr="00F25407">
        <w:t>为准），</w:t>
      </w:r>
      <w:r w:rsidRPr="00F25407">
        <w:rPr>
          <w:rFonts w:hint="eastAsia"/>
        </w:rPr>
        <w:t>将启动</w:t>
      </w:r>
      <w:r w:rsidRPr="00F25407">
        <w:t>第二</w:t>
      </w:r>
      <w:r w:rsidRPr="00F25407">
        <w:rPr>
          <w:rFonts w:hint="eastAsia"/>
        </w:rPr>
        <w:t>批次方案编制</w:t>
      </w:r>
      <w:r w:rsidRPr="00F25407">
        <w:t>。</w:t>
      </w:r>
    </w:p>
    <w:p w14:paraId="69184828" w14:textId="170F104A" w:rsidR="00794C84" w:rsidRPr="00F25407" w:rsidRDefault="0048346C" w:rsidP="00886ED1">
      <w:pPr>
        <w:pStyle w:val="Heading1"/>
      </w:pPr>
      <w:bookmarkStart w:id="136" w:name="_Toc177020544"/>
      <w:bookmarkEnd w:id="119"/>
      <w:bookmarkEnd w:id="120"/>
      <w:r w:rsidRPr="00F25407">
        <w:rPr>
          <w:rFonts w:hint="eastAsia"/>
        </w:rPr>
        <w:lastRenderedPageBreak/>
        <w:t>项目组合的执行情况</w:t>
      </w:r>
      <w:bookmarkEnd w:id="136"/>
    </w:p>
    <w:p w14:paraId="71DE1EF6" w14:textId="05EE6019" w:rsidR="000D76F3" w:rsidRPr="00CD2BBF" w:rsidRDefault="0048346C" w:rsidP="00CD2BBF">
      <w:pPr>
        <w:pStyle w:val="Heading2"/>
      </w:pPr>
      <w:bookmarkStart w:id="137" w:name="_Toc165747719"/>
      <w:bookmarkStart w:id="138" w:name="_Toc177020545"/>
      <w:r w:rsidRPr="00CD2BBF">
        <w:rPr>
          <w:rFonts w:hint="eastAsia"/>
        </w:rPr>
        <w:t>项目组合的执行情况</w:t>
      </w:r>
      <w:bookmarkEnd w:id="137"/>
      <w:bookmarkEnd w:id="138"/>
      <w:r w:rsidR="000D76F3" w:rsidRPr="00CD2BBF">
        <w:t xml:space="preserve"> </w:t>
      </w:r>
    </w:p>
    <w:p w14:paraId="7156BAA7" w14:textId="0E631145" w:rsidR="000D76F3" w:rsidRPr="00F25407" w:rsidRDefault="0048346C" w:rsidP="0057197E">
      <w:pPr>
        <w:pStyle w:val="ListParagraph"/>
        <w:numPr>
          <w:ilvl w:val="0"/>
          <w:numId w:val="19"/>
        </w:numPr>
        <w:ind w:left="490" w:firstLine="0"/>
        <w:jc w:val="both"/>
      </w:pPr>
      <w:r w:rsidRPr="00F25407">
        <w:rPr>
          <w:rFonts w:hint="eastAsia"/>
        </w:rPr>
        <w:t>GEF</w:t>
      </w:r>
      <w:r w:rsidRPr="00F25407">
        <w:rPr>
          <w:rFonts w:hint="eastAsia"/>
        </w:rPr>
        <w:t>致力于不断改善经由各机构在各国的投资组合，以产生更大和更持久的环境成果。最近</w:t>
      </w:r>
      <w:r w:rsidRPr="00F25407">
        <w:rPr>
          <w:rFonts w:hint="eastAsia"/>
        </w:rPr>
        <w:t>GEF</w:t>
      </w:r>
      <w:r w:rsidRPr="00F25407">
        <w:rPr>
          <w:rFonts w:hint="eastAsia"/>
        </w:rPr>
        <w:t>一直在开展一项持续的精简议程，以便利获得融资和交付成果。生物多样性投资的最新进展表明，这些项目和方案质量高、影响大。</w:t>
      </w:r>
    </w:p>
    <w:p w14:paraId="644457AD" w14:textId="0380D483" w:rsidR="000D76F3" w:rsidRPr="00F25407" w:rsidRDefault="0048346C" w:rsidP="00D646B3">
      <w:pPr>
        <w:spacing w:before="240" w:after="240" w:line="240" w:lineRule="auto"/>
        <w:jc w:val="both"/>
        <w:rPr>
          <w:rFonts w:ascii="Times New Roman" w:hAnsi="Times New Roman" w:cs="Times New Roman"/>
          <w:b/>
          <w:bCs/>
          <w:kern w:val="2"/>
          <w:sz w:val="24"/>
          <w:szCs w:val="24"/>
          <w14:ligatures w14:val="standardContextual"/>
        </w:rPr>
      </w:pPr>
      <w:r w:rsidRPr="00F25407">
        <w:rPr>
          <w:rFonts w:ascii="Times New Roman" w:hAnsi="Times New Roman" w:cs="Times New Roman" w:hint="eastAsia"/>
          <w:b/>
          <w:bCs/>
          <w:kern w:val="2"/>
          <w:sz w:val="24"/>
          <w:szCs w:val="24"/>
          <w14:ligatures w14:val="standardContextual"/>
        </w:rPr>
        <w:t>加强国家能力</w:t>
      </w:r>
    </w:p>
    <w:p w14:paraId="2CE4685B" w14:textId="3983C195" w:rsidR="000D76F3" w:rsidRPr="00F25407" w:rsidRDefault="0048346C" w:rsidP="0057197E">
      <w:pPr>
        <w:pStyle w:val="ListParagraph"/>
        <w:numPr>
          <w:ilvl w:val="0"/>
          <w:numId w:val="19"/>
        </w:numPr>
        <w:ind w:left="490" w:firstLine="0"/>
        <w:jc w:val="both"/>
      </w:pPr>
      <w:r w:rsidRPr="00F25407">
        <w:rPr>
          <w:rFonts w:hint="eastAsia"/>
        </w:rPr>
        <w:t>GEF-8</w:t>
      </w:r>
      <w:r w:rsidRPr="00F25407">
        <w:rPr>
          <w:rFonts w:hint="eastAsia"/>
        </w:rPr>
        <w:t>采取的国家参与战略使各国能够提高项目组合的进度，最大限度地发挥</w:t>
      </w:r>
      <w:r w:rsidRPr="00F25407">
        <w:rPr>
          <w:rFonts w:hint="eastAsia"/>
        </w:rPr>
        <w:t>GEF</w:t>
      </w:r>
      <w:r w:rsidRPr="00F25407">
        <w:rPr>
          <w:rFonts w:hint="eastAsia"/>
        </w:rPr>
        <w:t>资源的影响，包括通过加强能力活动、上游国家参与和针对具体国家的知识活动。</w:t>
      </w:r>
      <w:r w:rsidR="000D76F3" w:rsidRPr="00F25407">
        <w:t xml:space="preserve"> </w:t>
      </w:r>
    </w:p>
    <w:p w14:paraId="51844319" w14:textId="61BC7034" w:rsidR="000D76F3" w:rsidRPr="00F25407" w:rsidRDefault="0048346C" w:rsidP="0057197E">
      <w:pPr>
        <w:pStyle w:val="ListParagraph"/>
        <w:numPr>
          <w:ilvl w:val="0"/>
          <w:numId w:val="19"/>
        </w:numPr>
        <w:ind w:left="490" w:firstLine="0"/>
        <w:jc w:val="both"/>
      </w:pPr>
      <w:r w:rsidRPr="00F25407">
        <w:rPr>
          <w:rFonts w:hint="eastAsia"/>
        </w:rPr>
        <w:t>GEF-8</w:t>
      </w:r>
      <w:r w:rsidRPr="00F25407">
        <w:rPr>
          <w:rFonts w:hint="eastAsia"/>
        </w:rPr>
        <w:t>开始至今已举办</w:t>
      </w:r>
      <w:r w:rsidRPr="00F25407">
        <w:rPr>
          <w:rFonts w:hint="eastAsia"/>
        </w:rPr>
        <w:t>13</w:t>
      </w:r>
      <w:r w:rsidRPr="00F25407">
        <w:rPr>
          <w:rFonts w:hint="eastAsia"/>
        </w:rPr>
        <w:t>次</w:t>
      </w:r>
      <w:r w:rsidRPr="00F25407">
        <w:rPr>
          <w:rFonts w:hint="eastAsia"/>
        </w:rPr>
        <w:t>GEF-8</w:t>
      </w:r>
      <w:r w:rsidRPr="00F25407">
        <w:rPr>
          <w:rFonts w:hint="eastAsia"/>
        </w:rPr>
        <w:t>区域研讨会和</w:t>
      </w:r>
      <w:r w:rsidRPr="00F25407">
        <w:rPr>
          <w:rFonts w:hint="eastAsia"/>
        </w:rPr>
        <w:t>41</w:t>
      </w:r>
      <w:r w:rsidRPr="00F25407">
        <w:rPr>
          <w:rFonts w:hint="eastAsia"/>
        </w:rPr>
        <w:t>次上游技术和国家对话，帮助各国查明</w:t>
      </w:r>
      <w:r w:rsidRPr="00F25407">
        <w:rPr>
          <w:rFonts w:hint="eastAsia"/>
        </w:rPr>
        <w:t>GEF-8</w:t>
      </w:r>
      <w:r w:rsidRPr="00F25407">
        <w:rPr>
          <w:rFonts w:hint="eastAsia"/>
        </w:rPr>
        <w:t>方案编制优先事项</w:t>
      </w:r>
      <w:r w:rsidRPr="00F25407">
        <w:rPr>
          <w:rFonts w:hint="eastAsia"/>
        </w:rPr>
        <w:t>(GEF/C.66/Inf.04)</w:t>
      </w:r>
      <w:r w:rsidRPr="00F25407">
        <w:rPr>
          <w:rFonts w:hint="eastAsia"/>
        </w:rPr>
        <w:t>。参加扩大成员讲习班的每个代表团都包括</w:t>
      </w:r>
      <w:r w:rsidRPr="00F25407">
        <w:rPr>
          <w:rFonts w:hint="eastAsia"/>
        </w:rPr>
        <w:t>GEF</w:t>
      </w:r>
      <w:r w:rsidRPr="00F25407">
        <w:rPr>
          <w:rFonts w:hint="eastAsia"/>
        </w:rPr>
        <w:t>政治和业务联络点、</w:t>
      </w:r>
      <w:r w:rsidRPr="00F25407">
        <w:rPr>
          <w:rFonts w:hint="eastAsia"/>
        </w:rPr>
        <w:t>GEF</w:t>
      </w:r>
      <w:r w:rsidRPr="00F25407">
        <w:rPr>
          <w:rFonts w:hint="eastAsia"/>
        </w:rPr>
        <w:t>为之服务的多边环境协定的国家联络点，包括</w:t>
      </w:r>
      <w:r w:rsidRPr="00F25407">
        <w:rPr>
          <w:rFonts w:hint="eastAsia"/>
        </w:rPr>
        <w:t>CBD</w:t>
      </w:r>
      <w:r w:rsidRPr="00F25407">
        <w:rPr>
          <w:rFonts w:hint="eastAsia"/>
        </w:rPr>
        <w:t>、民间社会组织和私营部门的代表。</w:t>
      </w:r>
      <w:r w:rsidR="000D76F3" w:rsidRPr="00F25407">
        <w:t xml:space="preserve"> </w:t>
      </w:r>
    </w:p>
    <w:p w14:paraId="5A0F0054" w14:textId="625E4B73" w:rsidR="000D76F3" w:rsidRPr="004E2BD4" w:rsidRDefault="0048346C" w:rsidP="00CD2BBF">
      <w:pPr>
        <w:pStyle w:val="Heading2"/>
      </w:pPr>
      <w:bookmarkStart w:id="139" w:name="_Toc165747720"/>
      <w:bookmarkStart w:id="140" w:name="_Toc177020546"/>
      <w:r w:rsidRPr="004E2BD4">
        <w:rPr>
          <w:rFonts w:hint="eastAsia"/>
        </w:rPr>
        <w:t>简化措施</w:t>
      </w:r>
      <w:bookmarkEnd w:id="139"/>
      <w:bookmarkEnd w:id="140"/>
    </w:p>
    <w:p w14:paraId="0C8C8616" w14:textId="16FB9F75" w:rsidR="000D76F3" w:rsidRPr="00F25407" w:rsidRDefault="0048346C" w:rsidP="0057197E">
      <w:pPr>
        <w:pStyle w:val="ListParagraph"/>
        <w:numPr>
          <w:ilvl w:val="0"/>
          <w:numId w:val="19"/>
        </w:numPr>
        <w:ind w:left="490" w:firstLine="0"/>
        <w:jc w:val="both"/>
      </w:pPr>
      <w:r w:rsidRPr="00F25407">
        <w:rPr>
          <w:rFonts w:hint="eastAsia"/>
        </w:rPr>
        <w:t>根据</w:t>
      </w:r>
      <w:r w:rsidRPr="00F25407">
        <w:rPr>
          <w:rFonts w:hint="eastAsia"/>
        </w:rPr>
        <w:t>GEF-8</w:t>
      </w:r>
      <w:r w:rsidRPr="00F25407">
        <w:rPr>
          <w:rFonts w:hint="eastAsia"/>
        </w:rPr>
        <w:t>增资政策建议，</w:t>
      </w:r>
      <w:r w:rsidRPr="00F25407">
        <w:rPr>
          <w:rFonts w:hint="eastAsia"/>
        </w:rPr>
        <w:t>GEF</w:t>
      </w:r>
      <w:r w:rsidRPr="00F25407">
        <w:rPr>
          <w:rFonts w:hint="eastAsia"/>
        </w:rPr>
        <w:t>正在探索简化</w:t>
      </w:r>
      <w:r w:rsidRPr="00F25407">
        <w:rPr>
          <w:rFonts w:hint="eastAsia"/>
        </w:rPr>
        <w:t>GEF</w:t>
      </w:r>
      <w:r w:rsidRPr="00F25407">
        <w:rPr>
          <w:rFonts w:hint="eastAsia"/>
        </w:rPr>
        <w:t>项目周期的领域，目的是降低交易成本，便利各国更快地获得</w:t>
      </w:r>
      <w:r w:rsidRPr="00F25407">
        <w:rPr>
          <w:rFonts w:hint="eastAsia"/>
        </w:rPr>
        <w:t>GEF</w:t>
      </w:r>
      <w:r w:rsidRPr="00F25407">
        <w:rPr>
          <w:rFonts w:hint="eastAsia"/>
        </w:rPr>
        <w:t>资源。这是在与绿色气候基金协调进程和做法以及为</w:t>
      </w:r>
      <w:r w:rsidRPr="00F25407">
        <w:rPr>
          <w:rFonts w:hint="eastAsia"/>
        </w:rPr>
        <w:t>GBFF</w:t>
      </w:r>
      <w:r w:rsidRPr="00F25407">
        <w:rPr>
          <w:rFonts w:hint="eastAsia"/>
        </w:rPr>
        <w:t>建立简化项目和方案周期的背景下进行的。</w:t>
      </w:r>
    </w:p>
    <w:p w14:paraId="0600BF3B" w14:textId="566424F9" w:rsidR="000D76F3" w:rsidRPr="00F25407" w:rsidRDefault="007305B2" w:rsidP="0057197E">
      <w:pPr>
        <w:pStyle w:val="ListParagraph"/>
        <w:numPr>
          <w:ilvl w:val="0"/>
          <w:numId w:val="19"/>
        </w:numPr>
        <w:ind w:left="490" w:firstLine="0"/>
        <w:jc w:val="both"/>
      </w:pPr>
      <w:r w:rsidRPr="00F25407">
        <w:rPr>
          <w:rFonts w:hint="eastAsia"/>
        </w:rPr>
        <w:t>已经确定的初步措施包括将中型项目的上限从</w:t>
      </w:r>
      <w:r w:rsidRPr="00F25407">
        <w:rPr>
          <w:rFonts w:hint="eastAsia"/>
        </w:rPr>
        <w:t>200</w:t>
      </w:r>
      <w:r w:rsidRPr="00F25407">
        <w:rPr>
          <w:rFonts w:hint="eastAsia"/>
        </w:rPr>
        <w:t>万美元提高到</w:t>
      </w:r>
      <w:r w:rsidRPr="00F25407">
        <w:rPr>
          <w:rFonts w:hint="eastAsia"/>
        </w:rPr>
        <w:t>500</w:t>
      </w:r>
      <w:r w:rsidRPr="00F25407">
        <w:rPr>
          <w:rFonts w:hint="eastAsia"/>
        </w:rPr>
        <w:t>万美元。同时要求任何超过</w:t>
      </w:r>
      <w:r w:rsidRPr="00F25407">
        <w:rPr>
          <w:rFonts w:hint="eastAsia"/>
        </w:rPr>
        <w:t>200</w:t>
      </w:r>
      <w:r w:rsidRPr="00F25407">
        <w:rPr>
          <w:rFonts w:hint="eastAsia"/>
        </w:rPr>
        <w:t>万美元的中等规模项目必须进行中期审查，以加强对进展和学习的问责，并促进方向修正。</w:t>
      </w:r>
      <w:r w:rsidR="000D76F3" w:rsidRPr="00F25407">
        <w:t xml:space="preserve"> </w:t>
      </w:r>
    </w:p>
    <w:p w14:paraId="65B4E79D" w14:textId="6F451C14" w:rsidR="000D76F3" w:rsidRPr="00B02487" w:rsidRDefault="00B02487" w:rsidP="0057197E">
      <w:pPr>
        <w:pStyle w:val="ListParagraph"/>
        <w:numPr>
          <w:ilvl w:val="0"/>
          <w:numId w:val="19"/>
        </w:numPr>
        <w:ind w:left="490" w:firstLine="0"/>
        <w:jc w:val="both"/>
      </w:pPr>
      <w:r w:rsidRPr="00B02487">
        <w:rPr>
          <w:rFonts w:hint="eastAsia"/>
        </w:rPr>
        <w:t>理事会还决定设立一个工作组，进一步拟订简化</w:t>
      </w:r>
      <w:r>
        <w:rPr>
          <w:rFonts w:hint="eastAsia"/>
        </w:rPr>
        <w:t>GEF</w:t>
      </w:r>
      <w:r w:rsidRPr="00B02487">
        <w:rPr>
          <w:rFonts w:hint="eastAsia"/>
        </w:rPr>
        <w:t>项目周期的备选方案。</w:t>
      </w:r>
      <w:r w:rsidRPr="00B02487">
        <w:rPr>
          <w:rFonts w:hint="eastAsia"/>
        </w:rPr>
        <w:t>2024</w:t>
      </w:r>
      <w:r w:rsidRPr="00B02487">
        <w:rPr>
          <w:rFonts w:hint="eastAsia"/>
        </w:rPr>
        <w:t>年</w:t>
      </w:r>
      <w:r w:rsidRPr="00B02487">
        <w:rPr>
          <w:rFonts w:hint="eastAsia"/>
        </w:rPr>
        <w:t>6</w:t>
      </w:r>
      <w:r w:rsidRPr="00B02487">
        <w:rPr>
          <w:rFonts w:hint="eastAsia"/>
        </w:rPr>
        <w:t>月，理事会鼓励各机构也</w:t>
      </w:r>
      <w:r>
        <w:rPr>
          <w:rFonts w:hint="eastAsia"/>
        </w:rPr>
        <w:t>查明</w:t>
      </w:r>
      <w:r w:rsidRPr="00B02487">
        <w:rPr>
          <w:rFonts w:hint="eastAsia"/>
        </w:rPr>
        <w:t>自身流程中需要进一步精简和提高效率的领域，并核可进一步制定提案，</w:t>
      </w:r>
      <w:r>
        <w:rPr>
          <w:rFonts w:hint="eastAsia"/>
        </w:rPr>
        <w:t>供</w:t>
      </w:r>
      <w:r w:rsidRPr="00B02487">
        <w:rPr>
          <w:rFonts w:hint="eastAsia"/>
        </w:rPr>
        <w:t>2024</w:t>
      </w:r>
      <w:r w:rsidRPr="00B02487">
        <w:rPr>
          <w:rFonts w:hint="eastAsia"/>
        </w:rPr>
        <w:t>年</w:t>
      </w:r>
      <w:r w:rsidRPr="00B02487">
        <w:rPr>
          <w:rFonts w:hint="eastAsia"/>
        </w:rPr>
        <w:t>12</w:t>
      </w:r>
      <w:r w:rsidRPr="00B02487">
        <w:rPr>
          <w:rFonts w:hint="eastAsia"/>
        </w:rPr>
        <w:t>月</w:t>
      </w:r>
      <w:r>
        <w:rPr>
          <w:rFonts w:hint="eastAsia"/>
        </w:rPr>
        <w:t>作出</w:t>
      </w:r>
      <w:r w:rsidRPr="00B02487">
        <w:rPr>
          <w:rFonts w:hint="eastAsia"/>
        </w:rPr>
        <w:t>决定。</w:t>
      </w:r>
    </w:p>
    <w:p w14:paraId="23449F00" w14:textId="29F45B38" w:rsidR="000D76F3" w:rsidRPr="00F25407" w:rsidRDefault="007305B2" w:rsidP="00CD2BBF">
      <w:pPr>
        <w:pStyle w:val="Heading2"/>
      </w:pPr>
      <w:bookmarkStart w:id="141" w:name="_Toc165747721"/>
      <w:bookmarkStart w:id="142" w:name="_Toc177020547"/>
      <w:r w:rsidRPr="00F25407">
        <w:rPr>
          <w:rFonts w:hint="eastAsia"/>
        </w:rPr>
        <w:t>增强透明度和问责制</w:t>
      </w:r>
      <w:bookmarkEnd w:id="141"/>
      <w:bookmarkEnd w:id="142"/>
    </w:p>
    <w:p w14:paraId="1A94981F" w14:textId="2DD93E13" w:rsidR="000D76F3" w:rsidRPr="00F25407" w:rsidRDefault="007305B2" w:rsidP="0057197E">
      <w:pPr>
        <w:pStyle w:val="ListParagraph"/>
        <w:numPr>
          <w:ilvl w:val="0"/>
          <w:numId w:val="19"/>
        </w:numPr>
        <w:ind w:left="490" w:firstLine="0"/>
        <w:jc w:val="both"/>
      </w:pPr>
      <w:r w:rsidRPr="00F25407">
        <w:rPr>
          <w:rFonts w:hint="eastAsia"/>
        </w:rPr>
        <w:t>GEF</w:t>
      </w:r>
      <w:r w:rsidRPr="00F25407">
        <w:rPr>
          <w:rFonts w:hint="eastAsia"/>
        </w:rPr>
        <w:t>致力于透明度和问责制，以监测和促进其资金的使用情况。</w:t>
      </w:r>
      <w:r w:rsidRPr="00F25407">
        <w:rPr>
          <w:rFonts w:hint="eastAsia"/>
        </w:rPr>
        <w:t>GEF</w:t>
      </w:r>
      <w:r w:rsidRPr="00F25407">
        <w:rPr>
          <w:rFonts w:hint="eastAsia"/>
        </w:rPr>
        <w:t>向各国提供国家概况介绍，使它们能够跟踪资源的使用和执行情况，并在其公共网站发布机构概况介绍，便利各国选择机构。</w:t>
      </w:r>
      <w:r w:rsidR="000D76F3" w:rsidRPr="00F25407">
        <w:t xml:space="preserve"> </w:t>
      </w:r>
    </w:p>
    <w:p w14:paraId="519C9DED" w14:textId="35D09483" w:rsidR="000D76F3" w:rsidRPr="00F25407" w:rsidRDefault="007305B2" w:rsidP="0057197E">
      <w:pPr>
        <w:pStyle w:val="ListParagraph"/>
        <w:numPr>
          <w:ilvl w:val="0"/>
          <w:numId w:val="19"/>
        </w:numPr>
        <w:ind w:left="490" w:firstLine="0"/>
        <w:jc w:val="both"/>
      </w:pPr>
      <w:r w:rsidRPr="00F25407">
        <w:rPr>
          <w:rFonts w:hint="eastAsia"/>
        </w:rPr>
        <w:t>GEF</w:t>
      </w:r>
      <w:r w:rsidRPr="00F25407">
        <w:rPr>
          <w:rFonts w:hint="eastAsia"/>
        </w:rPr>
        <w:t>提交生物多样性公约缔约方大会的部分报告基于</w:t>
      </w:r>
      <w:r w:rsidRPr="00F25407">
        <w:rPr>
          <w:rFonts w:hint="eastAsia"/>
        </w:rPr>
        <w:t>GEF</w:t>
      </w:r>
      <w:r w:rsidRPr="00F25407">
        <w:rPr>
          <w:rFonts w:hint="eastAsia"/>
        </w:rPr>
        <w:t>机构记分卡，记分卡是确保</w:t>
      </w:r>
      <w:r w:rsidRPr="00F25407">
        <w:rPr>
          <w:rFonts w:hint="eastAsia"/>
        </w:rPr>
        <w:t>GEF</w:t>
      </w:r>
      <w:r w:rsidRPr="00F25407">
        <w:rPr>
          <w:rFonts w:hint="eastAsia"/>
        </w:rPr>
        <w:t>当前阶段资源在各区域和国家集团中得到适当和有效使用的问责机制。此外，年度监测报告对照</w:t>
      </w:r>
      <w:r w:rsidRPr="00F25407">
        <w:rPr>
          <w:rFonts w:hint="eastAsia"/>
        </w:rPr>
        <w:t>GEF-8</w:t>
      </w:r>
      <w:r w:rsidRPr="00F25407">
        <w:rPr>
          <w:rFonts w:hint="eastAsia"/>
        </w:rPr>
        <w:t>成果衡量框架（</w:t>
      </w:r>
      <w:r w:rsidRPr="00F25407">
        <w:rPr>
          <w:rFonts w:hint="eastAsia"/>
        </w:rPr>
        <w:t>RMF</w:t>
      </w:r>
      <w:r w:rsidRPr="00F25407">
        <w:rPr>
          <w:rFonts w:hint="eastAsia"/>
        </w:rPr>
        <w:t>）跟踪执行中的项目组合的成果、绩效和质量。</w:t>
      </w:r>
      <w:r w:rsidRPr="00F25407">
        <w:rPr>
          <w:rFonts w:hint="eastAsia"/>
        </w:rPr>
        <w:t>2022</w:t>
      </w:r>
      <w:r w:rsidRPr="00F25407">
        <w:rPr>
          <w:rFonts w:hint="eastAsia"/>
        </w:rPr>
        <w:t>年监测报告和</w:t>
      </w:r>
      <w:r w:rsidRPr="00F25407">
        <w:rPr>
          <w:rFonts w:hint="eastAsia"/>
        </w:rPr>
        <w:t>2023</w:t>
      </w:r>
      <w:r w:rsidRPr="00F25407">
        <w:rPr>
          <w:rFonts w:hint="eastAsia"/>
        </w:rPr>
        <w:t>年监测报告进行了创新，根据</w:t>
      </w:r>
      <w:r w:rsidRPr="00F25407">
        <w:rPr>
          <w:rFonts w:hint="eastAsia"/>
        </w:rPr>
        <w:t xml:space="preserve">GEF-8 </w:t>
      </w:r>
      <w:r w:rsidRPr="00F25407">
        <w:rPr>
          <w:rFonts w:hint="eastAsia"/>
        </w:rPr>
        <w:t>成果衡量框架调整报告，分为两层指标，第一层评估取得的环境成果，第二层衡量效力和效率措施的进展。</w:t>
      </w:r>
    </w:p>
    <w:p w14:paraId="00635D93" w14:textId="4AB1FF4B" w:rsidR="000D76F3" w:rsidRPr="00F25407" w:rsidRDefault="007305B2" w:rsidP="0057197E">
      <w:pPr>
        <w:pStyle w:val="ListParagraph"/>
        <w:numPr>
          <w:ilvl w:val="0"/>
          <w:numId w:val="19"/>
        </w:numPr>
        <w:ind w:left="490" w:firstLine="0"/>
        <w:jc w:val="both"/>
      </w:pPr>
      <w:r w:rsidRPr="00F25407">
        <w:rPr>
          <w:rFonts w:hint="eastAsia"/>
        </w:rPr>
        <w:lastRenderedPageBreak/>
        <w:t>GEF</w:t>
      </w:r>
      <w:r w:rsidRPr="00F25407">
        <w:rPr>
          <w:rFonts w:hint="eastAsia"/>
        </w:rPr>
        <w:t>继续通过定期发布</w:t>
      </w:r>
      <w:hyperlink r:id="rId35" w:history="1">
        <w:r w:rsidRPr="00B02487">
          <w:rPr>
            <w:rStyle w:val="Hyperlink"/>
            <w:rFonts w:hint="eastAsia"/>
          </w:rPr>
          <w:t>国际援助透明度倡议</w:t>
        </w:r>
      </w:hyperlink>
      <w:r w:rsidRPr="00F25407">
        <w:rPr>
          <w:rFonts w:hint="eastAsia"/>
        </w:rPr>
        <w:t>标准，以透明的方式报告项目进展情况。这项工作以</w:t>
      </w:r>
      <w:r w:rsidRPr="00F25407">
        <w:rPr>
          <w:rFonts w:hint="eastAsia"/>
        </w:rPr>
        <w:t>GEF</w:t>
      </w:r>
      <w:r w:rsidRPr="00F25407">
        <w:rPr>
          <w:rFonts w:hint="eastAsia"/>
        </w:rPr>
        <w:t>信息获取政策（</w:t>
      </w:r>
      <w:r w:rsidRPr="00F25407">
        <w:rPr>
          <w:rFonts w:hint="eastAsia"/>
        </w:rPr>
        <w:t>GEF/C.55/06</w:t>
      </w:r>
      <w:r w:rsidRPr="00F25407">
        <w:rPr>
          <w:rFonts w:hint="eastAsia"/>
        </w:rPr>
        <w:t>）为基础。</w:t>
      </w:r>
    </w:p>
    <w:p w14:paraId="7F098706" w14:textId="05BAF4F2" w:rsidR="000D76F3" w:rsidRPr="00F25407" w:rsidRDefault="007305B2" w:rsidP="00CD2BBF">
      <w:pPr>
        <w:pStyle w:val="Heading2"/>
      </w:pPr>
      <w:bookmarkStart w:id="143" w:name="_Toc177020548"/>
      <w:r w:rsidRPr="00F25407">
        <w:rPr>
          <w:rFonts w:hint="eastAsia"/>
        </w:rPr>
        <w:t>实现项目编制目标和执行进展情况</w:t>
      </w:r>
      <w:bookmarkEnd w:id="143"/>
    </w:p>
    <w:p w14:paraId="2B8DDAFB" w14:textId="6145DA70" w:rsidR="000D76F3" w:rsidRPr="00F25407" w:rsidRDefault="007305B2" w:rsidP="0057197E">
      <w:pPr>
        <w:pStyle w:val="ListParagraph"/>
        <w:numPr>
          <w:ilvl w:val="0"/>
          <w:numId w:val="19"/>
        </w:numPr>
        <w:ind w:left="490" w:firstLine="0"/>
        <w:jc w:val="both"/>
      </w:pPr>
      <w:r w:rsidRPr="00F25407">
        <w:rPr>
          <w:rFonts w:hint="eastAsia"/>
        </w:rPr>
        <w:t>截至</w:t>
      </w:r>
      <w:r w:rsidRPr="00F25407">
        <w:rPr>
          <w:rFonts w:hint="eastAsia"/>
        </w:rPr>
        <w:t>202</w:t>
      </w:r>
      <w:r w:rsidR="00FF2A95">
        <w:rPr>
          <w:rFonts w:hint="eastAsia"/>
        </w:rPr>
        <w:t>4</w:t>
      </w:r>
      <w:r w:rsidRPr="00F25407">
        <w:rPr>
          <w:rFonts w:hint="eastAsia"/>
        </w:rPr>
        <w:t>年</w:t>
      </w:r>
      <w:r w:rsidR="00FF2A95">
        <w:rPr>
          <w:rFonts w:hint="eastAsia"/>
        </w:rPr>
        <w:t>6</w:t>
      </w:r>
      <w:r w:rsidR="00FF2A95">
        <w:rPr>
          <w:rFonts w:hint="eastAsia"/>
        </w:rPr>
        <w:t>月，</w:t>
      </w:r>
      <w:r w:rsidRPr="00F25407">
        <w:rPr>
          <w:rFonts w:hint="eastAsia"/>
        </w:rPr>
        <w:t>执行中的生物多样性资助项目组合价值</w:t>
      </w:r>
      <w:r w:rsidRPr="00F25407">
        <w:rPr>
          <w:rFonts w:hint="eastAsia"/>
        </w:rPr>
        <w:t>2</w:t>
      </w:r>
      <w:r w:rsidR="00FF2A95">
        <w:rPr>
          <w:rFonts w:hint="eastAsia"/>
        </w:rPr>
        <w:t>7</w:t>
      </w:r>
      <w:r w:rsidRPr="00F25407">
        <w:rPr>
          <w:rFonts w:hint="eastAsia"/>
        </w:rPr>
        <w:t>亿美元。包括近</w:t>
      </w:r>
      <w:r w:rsidRPr="00F25407">
        <w:rPr>
          <w:rFonts w:hint="eastAsia"/>
        </w:rPr>
        <w:t>50</w:t>
      </w:r>
      <w:r w:rsidR="00FF2A95">
        <w:rPr>
          <w:rFonts w:hint="eastAsia"/>
        </w:rPr>
        <w:t>8</w:t>
      </w:r>
      <w:r w:rsidRPr="00F25407">
        <w:rPr>
          <w:rFonts w:hint="eastAsia"/>
        </w:rPr>
        <w:t>个项目，其中</w:t>
      </w:r>
      <w:r w:rsidRPr="00F25407">
        <w:rPr>
          <w:rFonts w:hint="eastAsia"/>
        </w:rPr>
        <w:t>2</w:t>
      </w:r>
      <w:r w:rsidR="00FF2A95">
        <w:rPr>
          <w:rFonts w:hint="eastAsia"/>
        </w:rPr>
        <w:t>62</w:t>
      </w:r>
      <w:r w:rsidRPr="00F25407">
        <w:rPr>
          <w:rFonts w:hint="eastAsia"/>
        </w:rPr>
        <w:t>个项目完全由生物多样性重点领域资助，金额为</w:t>
      </w:r>
      <w:r w:rsidRPr="00F25407">
        <w:rPr>
          <w:rFonts w:hint="eastAsia"/>
        </w:rPr>
        <w:t>7.</w:t>
      </w:r>
      <w:r w:rsidR="00FF2A95">
        <w:rPr>
          <w:rFonts w:hint="eastAsia"/>
        </w:rPr>
        <w:t>46</w:t>
      </w:r>
      <w:r w:rsidRPr="00F25407">
        <w:rPr>
          <w:rFonts w:hint="eastAsia"/>
        </w:rPr>
        <w:t>亿美元。本节提供</w:t>
      </w:r>
      <w:r w:rsidRPr="00F25407">
        <w:rPr>
          <w:rFonts w:hint="eastAsia"/>
        </w:rPr>
        <w:t>2023</w:t>
      </w:r>
      <w:r w:rsidRPr="00F25407">
        <w:rPr>
          <w:rFonts w:hint="eastAsia"/>
        </w:rPr>
        <w:t>年</w:t>
      </w:r>
      <w:r w:rsidRPr="00F25407">
        <w:rPr>
          <w:rFonts w:hint="eastAsia"/>
        </w:rPr>
        <w:t>GEF</w:t>
      </w:r>
      <w:r w:rsidRPr="00F25407">
        <w:rPr>
          <w:rFonts w:hint="eastAsia"/>
        </w:rPr>
        <w:t>监测报告</w:t>
      </w:r>
      <w:r w:rsidRPr="00F25407">
        <w:rPr>
          <w:rFonts w:hint="eastAsia"/>
        </w:rPr>
        <w:t>(GEF/C.66/03)</w:t>
      </w:r>
      <w:r w:rsidRPr="00F25407">
        <w:rPr>
          <w:rFonts w:hint="eastAsia"/>
        </w:rPr>
        <w:t>所述该项目组合的最新进展情况。</w:t>
      </w:r>
      <w:r w:rsidR="000D76F3" w:rsidRPr="00F25407">
        <w:t xml:space="preserve"> </w:t>
      </w:r>
    </w:p>
    <w:p w14:paraId="7C16A353" w14:textId="5B801382" w:rsidR="000D76F3" w:rsidRPr="00F25407" w:rsidRDefault="007305B2" w:rsidP="0057197E">
      <w:pPr>
        <w:pStyle w:val="ListParagraph"/>
        <w:numPr>
          <w:ilvl w:val="0"/>
          <w:numId w:val="19"/>
        </w:numPr>
        <w:ind w:left="490" w:firstLine="0"/>
        <w:jc w:val="both"/>
      </w:pPr>
      <w:r w:rsidRPr="00F25407">
        <w:rPr>
          <w:rFonts w:hint="eastAsia"/>
        </w:rPr>
        <w:t>2023</w:t>
      </w:r>
      <w:r w:rsidRPr="00F25407">
        <w:rPr>
          <w:rFonts w:hint="eastAsia"/>
        </w:rPr>
        <w:t>财年提供了执行中的整个</w:t>
      </w:r>
      <w:r w:rsidRPr="00F25407">
        <w:rPr>
          <w:rFonts w:hint="eastAsia"/>
        </w:rPr>
        <w:t>GEF</w:t>
      </w:r>
      <w:r w:rsidRPr="00F25407">
        <w:rPr>
          <w:rFonts w:hint="eastAsia"/>
        </w:rPr>
        <w:t>项目组合的全面最新进展情况，总共</w:t>
      </w:r>
      <w:r w:rsidRPr="00F25407">
        <w:rPr>
          <w:rFonts w:hint="eastAsia"/>
        </w:rPr>
        <w:t>891</w:t>
      </w:r>
      <w:r w:rsidRPr="00F25407">
        <w:rPr>
          <w:rFonts w:hint="eastAsia"/>
        </w:rPr>
        <w:t>个项目，总承诺净额</w:t>
      </w:r>
      <w:r w:rsidRPr="00F25407">
        <w:rPr>
          <w:rFonts w:hint="eastAsia"/>
        </w:rPr>
        <w:t>51</w:t>
      </w:r>
      <w:r w:rsidRPr="00F25407">
        <w:rPr>
          <w:rFonts w:hint="eastAsia"/>
        </w:rPr>
        <w:t>亿美元。各机构每年提供的自我评级表明执行进度的质量和实现项目成果的可能性</w:t>
      </w:r>
      <w:r w:rsidRPr="00F25407">
        <w:rPr>
          <w:vertAlign w:val="superscript"/>
        </w:rPr>
        <w:footnoteReference w:id="74"/>
      </w:r>
      <w:r w:rsidRPr="00F25407">
        <w:rPr>
          <w:rFonts w:hint="eastAsia"/>
        </w:rPr>
        <w:t>。图</w:t>
      </w:r>
      <w:r w:rsidRPr="00F25407">
        <w:rPr>
          <w:rFonts w:hint="eastAsia"/>
        </w:rPr>
        <w:t>1</w:t>
      </w:r>
      <w:r w:rsidRPr="00F25407">
        <w:rPr>
          <w:rFonts w:hint="eastAsia"/>
        </w:rPr>
        <w:t>显示</w:t>
      </w:r>
      <w:r w:rsidRPr="00F25407">
        <w:rPr>
          <w:rFonts w:hint="eastAsia"/>
        </w:rPr>
        <w:t>2021</w:t>
      </w:r>
      <w:r w:rsidRPr="00F25407">
        <w:rPr>
          <w:rFonts w:hint="eastAsia"/>
        </w:rPr>
        <w:t>财年</w:t>
      </w:r>
      <w:r w:rsidRPr="00F25407">
        <w:rPr>
          <w:rFonts w:hint="eastAsia"/>
        </w:rPr>
        <w:t>82%</w:t>
      </w:r>
      <w:r w:rsidRPr="00F25407">
        <w:rPr>
          <w:rFonts w:hint="eastAsia"/>
        </w:rPr>
        <w:t>的项目在执行进度上获满意评级，与一年前的</w:t>
      </w:r>
      <w:r w:rsidRPr="00F25407">
        <w:rPr>
          <w:rFonts w:hint="eastAsia"/>
        </w:rPr>
        <w:t>84%</w:t>
      </w:r>
      <w:r w:rsidRPr="00F25407">
        <w:rPr>
          <w:rFonts w:hint="eastAsia"/>
        </w:rPr>
        <w:t>持平。另外，</w:t>
      </w:r>
      <w:r w:rsidRPr="00F25407">
        <w:rPr>
          <w:rFonts w:hint="eastAsia"/>
        </w:rPr>
        <w:t>87%</w:t>
      </w:r>
      <w:r w:rsidRPr="00F25407">
        <w:rPr>
          <w:rFonts w:hint="eastAsia"/>
        </w:rPr>
        <w:t>的项目在实现编制目标的可能性上获满意评级。</w:t>
      </w:r>
    </w:p>
    <w:p w14:paraId="52CD5AD1" w14:textId="31CF78A6" w:rsidR="000D76F3" w:rsidRPr="00F25407" w:rsidRDefault="007305B2" w:rsidP="00365FF2">
      <w:pPr>
        <w:pStyle w:val="Caption"/>
        <w:rPr>
          <w:color w:val="auto"/>
          <w:lang w:eastAsia="zh-CN"/>
        </w:rPr>
      </w:pPr>
      <w:bookmarkStart w:id="144" w:name="_Toc25257623"/>
      <w:bookmarkStart w:id="145" w:name="_Toc102225701"/>
      <w:bookmarkStart w:id="146" w:name="_Toc102226018"/>
      <w:bookmarkStart w:id="147" w:name="_Toc103967094"/>
      <w:bookmarkStart w:id="148" w:name="_Toc177016551"/>
      <w:r w:rsidRPr="00F25407">
        <w:rPr>
          <w:rFonts w:hint="eastAsia"/>
          <w:color w:val="auto"/>
          <w:lang w:eastAsia="zh-CN"/>
        </w:rPr>
        <w:t>图</w:t>
      </w:r>
      <w:r w:rsidR="000D76F3" w:rsidRPr="00F25407">
        <w:rPr>
          <w:color w:val="auto"/>
        </w:rPr>
        <w:fldChar w:fldCharType="begin"/>
      </w:r>
      <w:r w:rsidR="000D76F3" w:rsidRPr="00F25407">
        <w:rPr>
          <w:color w:val="auto"/>
          <w:lang w:eastAsia="zh-CN"/>
        </w:rPr>
        <w:instrText xml:space="preserve"> SEQ Figure \* ARABIC </w:instrText>
      </w:r>
      <w:r w:rsidR="000D76F3" w:rsidRPr="00F25407">
        <w:rPr>
          <w:color w:val="auto"/>
        </w:rPr>
        <w:fldChar w:fldCharType="separate"/>
      </w:r>
      <w:r w:rsidR="00FC3771">
        <w:rPr>
          <w:noProof/>
          <w:color w:val="auto"/>
          <w:lang w:eastAsia="zh-CN"/>
        </w:rPr>
        <w:t>1</w:t>
      </w:r>
      <w:r w:rsidR="000D76F3" w:rsidRPr="00F25407">
        <w:rPr>
          <w:color w:val="auto"/>
        </w:rPr>
        <w:fldChar w:fldCharType="end"/>
      </w:r>
      <w:r w:rsidR="000D76F3" w:rsidRPr="00F25407">
        <w:rPr>
          <w:color w:val="auto"/>
          <w:lang w:eastAsia="zh-CN"/>
        </w:rPr>
        <w:t xml:space="preserve">. </w:t>
      </w:r>
      <w:bookmarkEnd w:id="144"/>
      <w:bookmarkEnd w:id="145"/>
      <w:bookmarkEnd w:id="146"/>
      <w:bookmarkEnd w:id="147"/>
      <w:r w:rsidRPr="00F25407">
        <w:rPr>
          <w:rFonts w:hint="eastAsia"/>
          <w:color w:val="auto"/>
          <w:lang w:eastAsia="zh-CN"/>
        </w:rPr>
        <w:t>截至</w:t>
      </w:r>
      <w:r w:rsidRPr="00F25407">
        <w:rPr>
          <w:rFonts w:hint="eastAsia"/>
          <w:color w:val="auto"/>
          <w:lang w:eastAsia="zh-CN"/>
        </w:rPr>
        <w:t>2023</w:t>
      </w:r>
      <w:r w:rsidRPr="00F25407">
        <w:rPr>
          <w:rFonts w:hint="eastAsia"/>
          <w:color w:val="auto"/>
          <w:lang w:eastAsia="zh-CN"/>
        </w:rPr>
        <w:t>年</w:t>
      </w:r>
      <w:r w:rsidRPr="00F25407">
        <w:rPr>
          <w:rFonts w:hint="eastAsia"/>
          <w:color w:val="auto"/>
          <w:lang w:eastAsia="zh-CN"/>
        </w:rPr>
        <w:t>6</w:t>
      </w:r>
      <w:r w:rsidRPr="00F25407">
        <w:rPr>
          <w:rFonts w:hint="eastAsia"/>
          <w:color w:val="auto"/>
          <w:lang w:eastAsia="zh-CN"/>
        </w:rPr>
        <w:t>月</w:t>
      </w:r>
      <w:r w:rsidRPr="00F25407">
        <w:rPr>
          <w:rFonts w:hint="eastAsia"/>
          <w:color w:val="auto"/>
          <w:lang w:eastAsia="zh-CN"/>
        </w:rPr>
        <w:t>30</w:t>
      </w:r>
      <w:r w:rsidRPr="00F25407">
        <w:rPr>
          <w:rFonts w:hint="eastAsia"/>
          <w:color w:val="auto"/>
          <w:lang w:eastAsia="zh-CN"/>
        </w:rPr>
        <w:t>日所有重点领域进行中的</w:t>
      </w:r>
      <w:r w:rsidRPr="00F25407">
        <w:rPr>
          <w:rFonts w:hint="eastAsia"/>
          <w:color w:val="auto"/>
          <w:lang w:eastAsia="zh-CN"/>
        </w:rPr>
        <w:t>GEF</w:t>
      </w:r>
      <w:r w:rsidRPr="00F25407">
        <w:rPr>
          <w:rFonts w:hint="eastAsia"/>
          <w:color w:val="auto"/>
          <w:lang w:eastAsia="zh-CN"/>
        </w:rPr>
        <w:t>项目的成果和执行进度评级分布情况</w:t>
      </w:r>
      <w:bookmarkEnd w:id="148"/>
    </w:p>
    <w:p w14:paraId="2B21E09D" w14:textId="77777777" w:rsidR="000D76F3" w:rsidRPr="00F25407" w:rsidRDefault="000D76F3" w:rsidP="000D76F3">
      <w:pPr>
        <w:spacing w:after="160"/>
        <w:rPr>
          <w:rFonts w:ascii="Times New Roman" w:hAnsi="Times New Roman" w:cs="Times New Roman"/>
          <w:b/>
          <w:kern w:val="2"/>
          <w:sz w:val="24"/>
          <w14:ligatures w14:val="standardContextual"/>
        </w:rPr>
      </w:pPr>
      <w:r w:rsidRPr="00F25407">
        <w:rPr>
          <w:rFonts w:ascii="Times New Roman" w:hAnsi="Times New Roman" w:cs="Times New Roman"/>
          <w:noProof/>
          <w:kern w:val="2"/>
          <w:sz w:val="24"/>
          <w14:ligatures w14:val="standardContextual"/>
        </w:rPr>
        <w:drawing>
          <wp:inline distT="0" distB="0" distL="0" distR="0" wp14:anchorId="195DE2E0" wp14:editId="41D55C9A">
            <wp:extent cx="5943600" cy="1878965"/>
            <wp:effectExtent l="0" t="0" r="0" b="6985"/>
            <wp:docPr id="35" name="Chart 35">
              <a:extLst xmlns:a="http://schemas.openxmlformats.org/drawingml/2006/main">
                <a:ext uri="{FF2B5EF4-FFF2-40B4-BE49-F238E27FC236}">
                  <a16:creationId xmlns:a16="http://schemas.microsoft.com/office/drawing/2014/main" id="{886E6960-9B36-4881-BBDB-4D49C3F0BE1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6"/>
              </a:graphicData>
            </a:graphic>
          </wp:inline>
        </w:drawing>
      </w:r>
    </w:p>
    <w:p w14:paraId="53A8D459" w14:textId="77777777" w:rsidR="007305B2" w:rsidRPr="00F25407" w:rsidRDefault="007305B2" w:rsidP="007305B2">
      <w:pPr>
        <w:rPr>
          <w:snapToGrid w:val="0"/>
          <w:lang w:eastAsia="zh-CN"/>
        </w:rPr>
      </w:pPr>
    </w:p>
    <w:p w14:paraId="4DB2B4F6" w14:textId="3640166B" w:rsidR="000D76F3" w:rsidRPr="00F25407" w:rsidRDefault="007305B2" w:rsidP="0057197E">
      <w:pPr>
        <w:pStyle w:val="ListParagraph"/>
        <w:numPr>
          <w:ilvl w:val="0"/>
          <w:numId w:val="19"/>
        </w:numPr>
        <w:ind w:left="490" w:firstLine="0"/>
        <w:jc w:val="both"/>
      </w:pPr>
      <w:r w:rsidRPr="002D3B2C">
        <w:rPr>
          <w:rFonts w:hint="eastAsia"/>
        </w:rPr>
        <w:t>在此背景下，执行中的生物多样性项目组合，</w:t>
      </w:r>
      <w:r w:rsidRPr="002D3B2C">
        <w:rPr>
          <w:rFonts w:hint="eastAsia"/>
        </w:rPr>
        <w:t>85%</w:t>
      </w:r>
      <w:r w:rsidRPr="002D3B2C">
        <w:rPr>
          <w:rFonts w:hint="eastAsia"/>
        </w:rPr>
        <w:t>的在实现执行进度方面获满意评级，</w:t>
      </w:r>
      <w:r w:rsidRPr="002D3B2C">
        <w:rPr>
          <w:rFonts w:hint="eastAsia"/>
        </w:rPr>
        <w:t>89%</w:t>
      </w:r>
      <w:r w:rsidRPr="002D3B2C">
        <w:rPr>
          <w:rFonts w:hint="eastAsia"/>
        </w:rPr>
        <w:t>在实现发展目标的可能性方面获满意评级。这高于</w:t>
      </w:r>
      <w:r w:rsidRPr="002D3B2C">
        <w:rPr>
          <w:rFonts w:hint="eastAsia"/>
        </w:rPr>
        <w:t>GEF</w:t>
      </w:r>
      <w:r w:rsidRPr="002D3B2C">
        <w:rPr>
          <w:rFonts w:hint="eastAsia"/>
        </w:rPr>
        <w:t>的平均值。此外，</w:t>
      </w:r>
      <w:r w:rsidRPr="002D3B2C">
        <w:rPr>
          <w:rFonts w:hint="eastAsia"/>
        </w:rPr>
        <w:t>85%</w:t>
      </w:r>
      <w:r w:rsidRPr="002D3B2C">
        <w:rPr>
          <w:rFonts w:hint="eastAsia"/>
        </w:rPr>
        <w:t>的多重点领域项目</w:t>
      </w:r>
      <w:r w:rsidRPr="002D3B2C">
        <w:rPr>
          <w:rFonts w:hint="eastAsia"/>
        </w:rPr>
        <w:t>(</w:t>
      </w:r>
      <w:r w:rsidRPr="002D3B2C">
        <w:rPr>
          <w:rFonts w:hint="eastAsia"/>
        </w:rPr>
        <w:t>通常包括生物多样性资源</w:t>
      </w:r>
      <w:r w:rsidRPr="002D3B2C">
        <w:rPr>
          <w:rFonts w:hint="eastAsia"/>
        </w:rPr>
        <w:t>)</w:t>
      </w:r>
      <w:r w:rsidRPr="002D3B2C">
        <w:rPr>
          <w:rFonts w:hint="eastAsia"/>
        </w:rPr>
        <w:t>在实现执行进度方面获满意评级，</w:t>
      </w:r>
      <w:r w:rsidRPr="002D3B2C">
        <w:rPr>
          <w:rFonts w:hint="eastAsia"/>
        </w:rPr>
        <w:t>88%</w:t>
      </w:r>
      <w:r w:rsidRPr="002D3B2C">
        <w:rPr>
          <w:rFonts w:hint="eastAsia"/>
        </w:rPr>
        <w:t>的项目在实现编制目标的可能性方面获满意评级。</w:t>
      </w:r>
      <w:r w:rsidR="000D76F3" w:rsidRPr="002D3B2C">
        <w:t xml:space="preserve"> </w:t>
      </w:r>
    </w:p>
    <w:p w14:paraId="5BD5179C" w14:textId="78A48E82" w:rsidR="000D76F3" w:rsidRPr="00F25407" w:rsidRDefault="007305B2" w:rsidP="00365FF2">
      <w:pPr>
        <w:pStyle w:val="Caption"/>
        <w:rPr>
          <w:color w:val="auto"/>
          <w:lang w:eastAsia="zh-CN"/>
        </w:rPr>
      </w:pPr>
      <w:bookmarkStart w:id="149" w:name="_Toc25257626"/>
      <w:bookmarkStart w:id="150" w:name="_Toc102225702"/>
      <w:bookmarkStart w:id="151" w:name="_Toc102226019"/>
      <w:bookmarkStart w:id="152" w:name="_Toc103967095"/>
      <w:bookmarkStart w:id="153" w:name="_Toc177016552"/>
      <w:r w:rsidRPr="00F25407">
        <w:rPr>
          <w:rFonts w:hint="eastAsia"/>
          <w:color w:val="auto"/>
          <w:lang w:eastAsia="zh-CN"/>
        </w:rPr>
        <w:lastRenderedPageBreak/>
        <w:t>图</w:t>
      </w:r>
      <w:r w:rsidR="0025160C" w:rsidRPr="00F25407">
        <w:rPr>
          <w:color w:val="auto"/>
        </w:rPr>
        <w:fldChar w:fldCharType="begin"/>
      </w:r>
      <w:r w:rsidR="0025160C" w:rsidRPr="00F25407">
        <w:rPr>
          <w:color w:val="auto"/>
          <w:lang w:eastAsia="zh-CN"/>
        </w:rPr>
        <w:instrText xml:space="preserve"> SEQ Figure \* ARABIC </w:instrText>
      </w:r>
      <w:r w:rsidR="0025160C" w:rsidRPr="00F25407">
        <w:rPr>
          <w:color w:val="auto"/>
        </w:rPr>
        <w:fldChar w:fldCharType="separate"/>
      </w:r>
      <w:r w:rsidR="00FC3771">
        <w:rPr>
          <w:noProof/>
          <w:color w:val="auto"/>
          <w:lang w:eastAsia="zh-CN"/>
        </w:rPr>
        <w:t>2</w:t>
      </w:r>
      <w:r w:rsidR="0025160C" w:rsidRPr="00F25407">
        <w:rPr>
          <w:noProof/>
          <w:color w:val="auto"/>
        </w:rPr>
        <w:fldChar w:fldCharType="end"/>
      </w:r>
      <w:r w:rsidR="000D76F3" w:rsidRPr="00F25407">
        <w:rPr>
          <w:color w:val="auto"/>
          <w:lang w:eastAsia="zh-CN"/>
        </w:rPr>
        <w:t xml:space="preserve">. </w:t>
      </w:r>
      <w:bookmarkEnd w:id="149"/>
      <w:bookmarkEnd w:id="150"/>
      <w:bookmarkEnd w:id="151"/>
      <w:bookmarkEnd w:id="152"/>
      <w:r w:rsidRPr="00F25407">
        <w:rPr>
          <w:rFonts w:hint="eastAsia"/>
          <w:color w:val="auto"/>
          <w:lang w:eastAsia="zh-CN"/>
        </w:rPr>
        <w:t>截至</w:t>
      </w:r>
      <w:r w:rsidRPr="00F25407">
        <w:rPr>
          <w:rFonts w:hint="eastAsia"/>
          <w:color w:val="auto"/>
          <w:lang w:eastAsia="zh-CN"/>
        </w:rPr>
        <w:t xml:space="preserve"> 2023 </w:t>
      </w:r>
      <w:r w:rsidRPr="00F25407">
        <w:rPr>
          <w:rFonts w:hint="eastAsia"/>
          <w:color w:val="auto"/>
          <w:lang w:eastAsia="zh-CN"/>
        </w:rPr>
        <w:t>年</w:t>
      </w:r>
      <w:r w:rsidRPr="00F25407">
        <w:rPr>
          <w:rFonts w:hint="eastAsia"/>
          <w:color w:val="auto"/>
          <w:lang w:eastAsia="zh-CN"/>
        </w:rPr>
        <w:t xml:space="preserve"> 6 </w:t>
      </w:r>
      <w:r w:rsidRPr="00F25407">
        <w:rPr>
          <w:rFonts w:hint="eastAsia"/>
          <w:color w:val="auto"/>
          <w:lang w:eastAsia="zh-CN"/>
        </w:rPr>
        <w:t>月</w:t>
      </w:r>
      <w:r w:rsidRPr="00F25407">
        <w:rPr>
          <w:rFonts w:hint="eastAsia"/>
          <w:color w:val="auto"/>
          <w:lang w:eastAsia="zh-CN"/>
        </w:rPr>
        <w:t xml:space="preserve"> 30 </w:t>
      </w:r>
      <w:r w:rsidRPr="00F25407">
        <w:rPr>
          <w:rFonts w:hint="eastAsia"/>
          <w:color w:val="auto"/>
          <w:lang w:eastAsia="zh-CN"/>
        </w:rPr>
        <w:t>日各重点领域获满意评级的项目</w:t>
      </w:r>
      <w:bookmarkEnd w:id="153"/>
    </w:p>
    <w:p w14:paraId="6D942FBC" w14:textId="77777777" w:rsidR="000D76F3" w:rsidRPr="00F25407" w:rsidRDefault="000D76F3" w:rsidP="000D76F3">
      <w:pPr>
        <w:spacing w:after="160"/>
        <w:rPr>
          <w:rFonts w:ascii="Times New Roman" w:hAnsi="Times New Roman" w:cs="Times New Roman"/>
          <w:b/>
          <w:bCs/>
          <w:kern w:val="2"/>
          <w:sz w:val="24"/>
          <w:lang w:eastAsia="zh-CN"/>
          <w14:ligatures w14:val="standardContextual"/>
        </w:rPr>
      </w:pPr>
      <w:bookmarkStart w:id="154" w:name="_Toc23525337"/>
      <w:bookmarkStart w:id="155" w:name="_Toc18940489"/>
      <w:bookmarkStart w:id="156" w:name="_Toc24011742"/>
      <w:bookmarkStart w:id="157" w:name="_Toc25257585"/>
      <w:r w:rsidRPr="00F25407">
        <w:rPr>
          <w:rFonts w:ascii="Times New Roman" w:hAnsi="Times New Roman" w:cs="Times New Roman"/>
          <w:noProof/>
          <w:kern w:val="2"/>
          <w14:ligatures w14:val="standardContextual"/>
        </w:rPr>
        <w:drawing>
          <wp:anchor distT="0" distB="0" distL="114300" distR="114300" simplePos="0" relativeHeight="251657728" behindDoc="0" locked="0" layoutInCell="1" allowOverlap="1" wp14:anchorId="314E66C0" wp14:editId="27C88F52">
            <wp:simplePos x="0" y="0"/>
            <wp:positionH relativeFrom="column">
              <wp:posOffset>412750</wp:posOffset>
            </wp:positionH>
            <wp:positionV relativeFrom="paragraph">
              <wp:posOffset>227330</wp:posOffset>
            </wp:positionV>
            <wp:extent cx="2597785" cy="1799590"/>
            <wp:effectExtent l="0" t="0" r="0" b="10160"/>
            <wp:wrapTopAndBottom/>
            <wp:docPr id="40" name="Chart 40">
              <a:extLst xmlns:a="http://schemas.openxmlformats.org/drawingml/2006/main">
                <a:ext uri="{FF2B5EF4-FFF2-40B4-BE49-F238E27FC236}">
                  <a16:creationId xmlns:a16="http://schemas.microsoft.com/office/drawing/2014/main" id="{2EBB32E4-55A4-49CF-884B-AAF5877CC8A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7"/>
              </a:graphicData>
            </a:graphic>
          </wp:anchor>
        </w:drawing>
      </w:r>
      <w:r w:rsidRPr="00F25407">
        <w:rPr>
          <w:rFonts w:ascii="Times New Roman" w:hAnsi="Times New Roman" w:cs="Times New Roman"/>
          <w:noProof/>
          <w:kern w:val="2"/>
          <w14:ligatures w14:val="standardContextual"/>
        </w:rPr>
        <w:drawing>
          <wp:anchor distT="0" distB="0" distL="114300" distR="114300" simplePos="0" relativeHeight="251656704" behindDoc="0" locked="0" layoutInCell="1" allowOverlap="1" wp14:anchorId="542EFFC6" wp14:editId="2A17379B">
            <wp:simplePos x="0" y="0"/>
            <wp:positionH relativeFrom="column">
              <wp:posOffset>2781300</wp:posOffset>
            </wp:positionH>
            <wp:positionV relativeFrom="paragraph">
              <wp:posOffset>217170</wp:posOffset>
            </wp:positionV>
            <wp:extent cx="2108835" cy="1810385"/>
            <wp:effectExtent l="0" t="0" r="0" b="0"/>
            <wp:wrapTopAndBottom/>
            <wp:docPr id="42" name="Chart 42">
              <a:extLst xmlns:a="http://schemas.openxmlformats.org/drawingml/2006/main">
                <a:ext uri="{FF2B5EF4-FFF2-40B4-BE49-F238E27FC236}">
                  <a16:creationId xmlns:a16="http://schemas.microsoft.com/office/drawing/2014/main" id="{96005F9A-99EF-4B24-BC3E-20A4991A5B5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8"/>
              </a:graphicData>
            </a:graphic>
          </wp:anchor>
        </w:drawing>
      </w:r>
      <w:r w:rsidRPr="00F25407">
        <w:rPr>
          <w:rFonts w:ascii="Times New Roman" w:hAnsi="Times New Roman" w:cs="Times New Roman"/>
          <w:noProof/>
          <w:kern w:val="2"/>
          <w14:ligatures w14:val="standardContextual"/>
        </w:rPr>
        <mc:AlternateContent>
          <mc:Choice Requires="wps">
            <w:drawing>
              <wp:anchor distT="0" distB="0" distL="114300" distR="114300" simplePos="0" relativeHeight="251655680" behindDoc="0" locked="0" layoutInCell="1" allowOverlap="1" wp14:anchorId="57BD05A1" wp14:editId="098DE6E8">
                <wp:simplePos x="0" y="0"/>
                <wp:positionH relativeFrom="column">
                  <wp:posOffset>1602740</wp:posOffset>
                </wp:positionH>
                <wp:positionV relativeFrom="paragraph">
                  <wp:posOffset>-635</wp:posOffset>
                </wp:positionV>
                <wp:extent cx="2984500" cy="285750"/>
                <wp:effectExtent l="0" t="0" r="0" b="0"/>
                <wp:wrapNone/>
                <wp:docPr id="18" name="Rectangle 18">
                  <a:extLst xmlns:a="http://schemas.openxmlformats.org/drawingml/2006/main">
                    <a:ext uri="{147F2762-F138-4A5C-976F-8EAC2B608ADB}">
                      <a16:predDERef xmlns:a16="http://schemas.microsoft.com/office/drawing/2014/main" pred="{CC0CA6B4-528E-42F2-86A4-6B68F3512AAC}"/>
                    </a:ext>
                  </a:extLst>
                </wp:docPr>
                <wp:cNvGraphicFramePr/>
                <a:graphic xmlns:a="http://schemas.openxmlformats.org/drawingml/2006/main">
                  <a:graphicData uri="http://schemas.microsoft.com/office/word/2010/wordprocessingShape">
                    <wps:wsp>
                      <wps:cNvSpPr/>
                      <wps:spPr>
                        <a:xfrm>
                          <a:off x="0" y="0"/>
                          <a:ext cx="2984500" cy="285750"/>
                        </a:xfrm>
                        <a:prstGeom prst="rect">
                          <a:avLst/>
                        </a:prstGeom>
                        <a:noFill/>
                        <a:ln w="12700" cap="flat" cmpd="sng" algn="ctr">
                          <a:noFill/>
                          <a:prstDash val="solid"/>
                          <a:miter lim="800000"/>
                        </a:ln>
                        <a:effectLst/>
                      </wps:spPr>
                      <wps:txbx>
                        <w:txbxContent>
                          <w:p w14:paraId="3889257F" w14:textId="77777777" w:rsidR="000D76F3" w:rsidRPr="00E553AE" w:rsidRDefault="000D76F3" w:rsidP="000D76F3">
                            <w:pPr>
                              <w:spacing w:line="240" w:lineRule="auto"/>
                              <w:rPr>
                                <w:rFonts w:hAnsi="Calibri"/>
                                <w:i/>
                                <w:iCs/>
                                <w:color w:val="595959" w:themeColor="text1" w:themeTint="A6"/>
                                <w:sz w:val="20"/>
                                <w:szCs w:val="20"/>
                              </w:rPr>
                            </w:pPr>
                            <w:r w:rsidRPr="00E553AE">
                              <w:rPr>
                                <w:rFonts w:hAnsi="Calibri"/>
                                <w:i/>
                                <w:iCs/>
                                <w:color w:val="595959" w:themeColor="text1" w:themeTint="A6"/>
                                <w:sz w:val="20"/>
                                <w:szCs w:val="20"/>
                              </w:rPr>
                              <w:t>Projects rated Moderately Satisfactory and above (%)</w:t>
                            </w:r>
                          </w:p>
                        </w:txbxContent>
                      </wps:txbx>
                      <wps:bodyPr wrap="square">
                        <a:noAutofit/>
                      </wps:bodyPr>
                    </wps:wsp>
                  </a:graphicData>
                </a:graphic>
                <wp14:sizeRelH relativeFrom="margin">
                  <wp14:pctWidth>0</wp14:pctWidth>
                </wp14:sizeRelH>
                <wp14:sizeRelV relativeFrom="margin">
                  <wp14:pctHeight>0</wp14:pctHeight>
                </wp14:sizeRelV>
              </wp:anchor>
            </w:drawing>
          </mc:Choice>
          <mc:Fallback>
            <w:pict>
              <v:rect w14:anchorId="57BD05A1" id="Rectangle 18" o:spid="_x0000_s1026" style="position:absolute;margin-left:126.2pt;margin-top:-.05pt;width:235pt;height:22.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" filled="f" stroked="f" strokeweight="1pt">
                <v:textbox>
                  <w:txbxContent>
                    <w:p w14:paraId="3889257F" w14:textId="77777777" w:rsidR="000D76F3" w:rsidRPr="00E553AE" w:rsidRDefault="000D76F3" w:rsidP="000D76F3">
                      <w:pPr>
                        <w:spacing w:line="240" w:lineRule="auto"/>
                        <w:rPr>
                          <w:rFonts w:hAnsi="Calibri"/>
                          <w:i/>
                          <w:iCs/>
                          <w:color w:val="595959" w:themeColor="text1" w:themeTint="A6"/>
                          <w:sz w:val="20"/>
                          <w:szCs w:val="20"/>
                        </w:rPr>
                      </w:pPr>
                      <w:r w:rsidRPr="00E553AE">
                        <w:rPr>
                          <w:rFonts w:hAnsi="Calibri"/>
                          <w:i/>
                          <w:iCs/>
                          <w:color w:val="595959" w:themeColor="text1" w:themeTint="A6"/>
                          <w:sz w:val="20"/>
                          <w:szCs w:val="20"/>
                        </w:rPr>
                        <w:t>Projects rated Moderately Satisfactory and above (%)</w:t>
                      </w:r>
                    </w:p>
                  </w:txbxContent>
                </v:textbox>
              </v:rect>
            </w:pict>
          </mc:Fallback>
        </mc:AlternateContent>
      </w:r>
      <w:bookmarkStart w:id="158" w:name="_Toc102227415"/>
    </w:p>
    <w:p w14:paraId="68F821E6" w14:textId="77777777" w:rsidR="000D76F3" w:rsidRPr="00F25407" w:rsidRDefault="000D76F3" w:rsidP="000D76F3">
      <w:pPr>
        <w:spacing w:after="160"/>
        <w:rPr>
          <w:rFonts w:ascii="Times New Roman" w:hAnsi="Times New Roman" w:cs="Times New Roman"/>
          <w:b/>
          <w:bCs/>
          <w:kern w:val="2"/>
          <w:sz w:val="24"/>
          <w:lang w:eastAsia="zh-CN"/>
          <w14:ligatures w14:val="standardContextual"/>
        </w:rPr>
      </w:pPr>
    </w:p>
    <w:p w14:paraId="12397642" w14:textId="2396617D" w:rsidR="000D76F3" w:rsidRPr="00F25407" w:rsidRDefault="00E20CCE" w:rsidP="00CD2BBF">
      <w:pPr>
        <w:pStyle w:val="Heading2"/>
      </w:pPr>
      <w:bookmarkStart w:id="159" w:name="_Toc177020549"/>
      <w:bookmarkEnd w:id="154"/>
      <w:bookmarkEnd w:id="155"/>
      <w:bookmarkEnd w:id="156"/>
      <w:bookmarkEnd w:id="157"/>
      <w:bookmarkEnd w:id="158"/>
      <w:r w:rsidRPr="00F25407">
        <w:rPr>
          <w:rFonts w:hint="eastAsia"/>
        </w:rPr>
        <w:t>截至</w:t>
      </w:r>
      <w:r w:rsidRPr="00F25407">
        <w:rPr>
          <w:rFonts w:hint="eastAsia"/>
        </w:rPr>
        <w:t>2023</w:t>
      </w:r>
      <w:r w:rsidRPr="00F25407">
        <w:rPr>
          <w:rFonts w:hint="eastAsia"/>
        </w:rPr>
        <w:t>年</w:t>
      </w:r>
      <w:r w:rsidRPr="00F25407">
        <w:rPr>
          <w:rFonts w:hint="eastAsia"/>
        </w:rPr>
        <w:t>6</w:t>
      </w:r>
      <w:r w:rsidRPr="00F25407">
        <w:rPr>
          <w:rFonts w:hint="eastAsia"/>
        </w:rPr>
        <w:t>月增加整个</w:t>
      </w:r>
      <w:r w:rsidR="008C1E36">
        <w:rPr>
          <w:rFonts w:hint="eastAsia"/>
        </w:rPr>
        <w:t>项目</w:t>
      </w:r>
      <w:r w:rsidRPr="00F25407">
        <w:rPr>
          <w:rFonts w:hint="eastAsia"/>
        </w:rPr>
        <w:t>组合的共同融资</w:t>
      </w:r>
      <w:bookmarkEnd w:id="159"/>
    </w:p>
    <w:p w14:paraId="417A8590" w14:textId="3870A051" w:rsidR="000D76F3" w:rsidRPr="00F25407" w:rsidRDefault="00E20CCE" w:rsidP="0057197E">
      <w:pPr>
        <w:pStyle w:val="ListParagraph"/>
        <w:numPr>
          <w:ilvl w:val="0"/>
          <w:numId w:val="19"/>
        </w:numPr>
        <w:ind w:left="490" w:firstLine="0"/>
        <w:jc w:val="both"/>
      </w:pPr>
      <w:r w:rsidRPr="00F25407">
        <w:rPr>
          <w:rFonts w:hint="eastAsia"/>
        </w:rPr>
        <w:t>共同融资增强</w:t>
      </w:r>
      <w:r w:rsidRPr="00F25407">
        <w:rPr>
          <w:rFonts w:hint="eastAsia"/>
        </w:rPr>
        <w:t>GEF</w:t>
      </w:r>
      <w:r w:rsidRPr="00F25407">
        <w:rPr>
          <w:rFonts w:hint="eastAsia"/>
        </w:rPr>
        <w:t>项目和方案的成效、影响和可持续性，特别是通过促进实现更广泛和更持久的全球环境惠益，同时也促进了更强有力的伙伴关系。截至</w:t>
      </w:r>
      <w:r w:rsidRPr="00F25407">
        <w:rPr>
          <w:rFonts w:hint="eastAsia"/>
        </w:rPr>
        <w:t>2023</w:t>
      </w:r>
      <w:r w:rsidRPr="00F25407">
        <w:rPr>
          <w:rFonts w:hint="eastAsia"/>
        </w:rPr>
        <w:t>年底，执行中的</w:t>
      </w:r>
      <w:r w:rsidRPr="00F25407">
        <w:rPr>
          <w:rFonts w:hint="eastAsia"/>
        </w:rPr>
        <w:t>GEF</w:t>
      </w:r>
      <w:r w:rsidRPr="00F25407">
        <w:rPr>
          <w:rFonts w:hint="eastAsia"/>
        </w:rPr>
        <w:t>项目平均达到</w:t>
      </w:r>
      <w:r w:rsidRPr="00F25407">
        <w:rPr>
          <w:rFonts w:hint="eastAsia"/>
        </w:rPr>
        <w:t>7.6</w:t>
      </w:r>
      <w:r w:rsidRPr="00F25407">
        <w:rPr>
          <w:rFonts w:hint="eastAsia"/>
        </w:rPr>
        <w:t>比</w:t>
      </w:r>
      <w:r w:rsidRPr="00F25407">
        <w:rPr>
          <w:rFonts w:hint="eastAsia"/>
        </w:rPr>
        <w:t>1</w:t>
      </w:r>
      <w:r w:rsidRPr="00F25407">
        <w:rPr>
          <w:rFonts w:hint="eastAsia"/>
        </w:rPr>
        <w:t>的共同融资比率，这意味着</w:t>
      </w:r>
      <w:r w:rsidRPr="00F25407">
        <w:rPr>
          <w:rFonts w:hint="eastAsia"/>
        </w:rPr>
        <w:t>GEF</w:t>
      </w:r>
      <w:r w:rsidRPr="00F25407">
        <w:rPr>
          <w:rFonts w:hint="eastAsia"/>
        </w:rPr>
        <w:t>每投资</w:t>
      </w:r>
      <w:r w:rsidRPr="00F25407">
        <w:rPr>
          <w:rFonts w:hint="eastAsia"/>
        </w:rPr>
        <w:t>1</w:t>
      </w:r>
      <w:r w:rsidRPr="00F25407">
        <w:rPr>
          <w:rFonts w:hint="eastAsia"/>
        </w:rPr>
        <w:t>美元就带动</w:t>
      </w:r>
      <w:r w:rsidRPr="00F25407">
        <w:rPr>
          <w:rFonts w:hint="eastAsia"/>
        </w:rPr>
        <w:t>7.6</w:t>
      </w:r>
      <w:r w:rsidRPr="00F25407">
        <w:rPr>
          <w:rFonts w:hint="eastAsia"/>
        </w:rPr>
        <w:t>美元的共同融资。</w:t>
      </w:r>
    </w:p>
    <w:p w14:paraId="1462B903" w14:textId="4EB098D7" w:rsidR="000D76F3" w:rsidRPr="00F25407" w:rsidRDefault="000D76F3" w:rsidP="0057197E">
      <w:pPr>
        <w:pStyle w:val="ListParagraph"/>
        <w:numPr>
          <w:ilvl w:val="0"/>
          <w:numId w:val="19"/>
        </w:numPr>
        <w:ind w:left="490" w:firstLine="0"/>
        <w:jc w:val="both"/>
      </w:pPr>
      <w:bookmarkStart w:id="160" w:name="_Toc25257629"/>
      <w:r w:rsidRPr="00F25407">
        <w:t xml:space="preserve"> </w:t>
      </w:r>
      <w:r w:rsidR="00E20CCE" w:rsidRPr="00F25407">
        <w:rPr>
          <w:rFonts w:hint="eastAsia"/>
        </w:rPr>
        <w:t>图</w:t>
      </w:r>
      <w:r w:rsidR="00E20CCE" w:rsidRPr="00F25407">
        <w:rPr>
          <w:rFonts w:hint="eastAsia"/>
        </w:rPr>
        <w:t>3</w:t>
      </w:r>
      <w:r w:rsidR="00E20CCE" w:rsidRPr="00F25407">
        <w:rPr>
          <w:rFonts w:hint="eastAsia"/>
        </w:rPr>
        <w:t>显示，仅由生物多样性重点领域供资的项目达到</w:t>
      </w:r>
      <w:r w:rsidR="00E20CCE" w:rsidRPr="00F25407">
        <w:rPr>
          <w:rFonts w:hint="eastAsia"/>
        </w:rPr>
        <w:t>5.1</w:t>
      </w:r>
      <w:r w:rsidR="00E20CCE" w:rsidRPr="00F25407">
        <w:rPr>
          <w:rFonts w:hint="eastAsia"/>
        </w:rPr>
        <w:t>比</w:t>
      </w:r>
      <w:r w:rsidR="00E20CCE" w:rsidRPr="00F25407">
        <w:rPr>
          <w:rFonts w:hint="eastAsia"/>
        </w:rPr>
        <w:t>1</w:t>
      </w:r>
      <w:r w:rsidR="00E20CCE" w:rsidRPr="00F25407">
        <w:rPr>
          <w:rFonts w:hint="eastAsia"/>
        </w:rPr>
        <w:t>的共同融资比率，而任何至少部分由生物多样性资源供资的项目的共同融资比率为</w:t>
      </w:r>
      <w:r w:rsidR="00E20CCE" w:rsidRPr="00F25407">
        <w:rPr>
          <w:rFonts w:hint="eastAsia"/>
        </w:rPr>
        <w:t>7.2</w:t>
      </w:r>
      <w:r w:rsidR="00E20CCE" w:rsidRPr="00F25407">
        <w:rPr>
          <w:rFonts w:hint="eastAsia"/>
        </w:rPr>
        <w:t>比</w:t>
      </w:r>
      <w:r w:rsidR="00E20CCE" w:rsidRPr="00F25407">
        <w:rPr>
          <w:rFonts w:hint="eastAsia"/>
        </w:rPr>
        <w:t>1</w:t>
      </w:r>
      <w:r w:rsidR="00E20CCE" w:rsidRPr="00F25407">
        <w:rPr>
          <w:rFonts w:hint="eastAsia"/>
        </w:rPr>
        <w:t>。因此，多重点领域项目和作为影响方案一部分的项目为</w:t>
      </w:r>
      <w:r w:rsidR="00E20CCE" w:rsidRPr="00F25407">
        <w:rPr>
          <w:rFonts w:hint="eastAsia"/>
        </w:rPr>
        <w:t>CBD</w:t>
      </w:r>
      <w:r w:rsidR="00E20CCE" w:rsidRPr="00F25407">
        <w:rPr>
          <w:rFonts w:hint="eastAsia"/>
        </w:rPr>
        <w:t>执行工作成功带动了更多资金。</w:t>
      </w:r>
    </w:p>
    <w:p w14:paraId="2A605772" w14:textId="011A061F" w:rsidR="000D76F3" w:rsidRPr="00F25407" w:rsidRDefault="00E20CCE" w:rsidP="0057197E">
      <w:pPr>
        <w:pStyle w:val="ListParagraph"/>
        <w:numPr>
          <w:ilvl w:val="0"/>
          <w:numId w:val="19"/>
        </w:numPr>
        <w:ind w:left="490" w:firstLine="0"/>
        <w:jc w:val="both"/>
      </w:pPr>
      <w:r w:rsidRPr="00F25407">
        <w:rPr>
          <w:rFonts w:hint="eastAsia"/>
        </w:rPr>
        <w:t>GEF</w:t>
      </w:r>
      <w:r w:rsidRPr="00F25407">
        <w:rPr>
          <w:rFonts w:hint="eastAsia"/>
        </w:rPr>
        <w:t>继续从所有来源调动资金用于实现项目和方案的目标。</w:t>
      </w:r>
      <w:r w:rsidRPr="00F25407">
        <w:rPr>
          <w:rFonts w:hint="eastAsia"/>
        </w:rPr>
        <w:t>GEF-8</w:t>
      </w:r>
      <w:r w:rsidRPr="00F25407">
        <w:rPr>
          <w:rFonts w:hint="eastAsia"/>
        </w:rPr>
        <w:t>的共同融资目标是每支出</w:t>
      </w:r>
      <w:r w:rsidRPr="00F25407">
        <w:rPr>
          <w:rFonts w:hint="eastAsia"/>
        </w:rPr>
        <w:t>1</w:t>
      </w:r>
      <w:r w:rsidRPr="00F25407">
        <w:rPr>
          <w:rFonts w:hint="eastAsia"/>
        </w:rPr>
        <w:t>“</w:t>
      </w:r>
      <w:r w:rsidRPr="00F25407">
        <w:rPr>
          <w:rFonts w:hint="eastAsia"/>
        </w:rPr>
        <w:t>GEF</w:t>
      </w:r>
      <w:r w:rsidRPr="00F25407">
        <w:rPr>
          <w:rFonts w:hint="eastAsia"/>
        </w:rPr>
        <w:t>美元”将调动</w:t>
      </w:r>
      <w:r w:rsidRPr="00F25407">
        <w:rPr>
          <w:rFonts w:hint="eastAsia"/>
        </w:rPr>
        <w:t xml:space="preserve"> 7 </w:t>
      </w:r>
      <w:r w:rsidRPr="00F25407">
        <w:rPr>
          <w:rFonts w:hint="eastAsia"/>
        </w:rPr>
        <w:t>美元，在进入本方案编制周期</w:t>
      </w:r>
      <w:r w:rsidR="002D3B2C">
        <w:rPr>
          <w:rFonts w:hint="eastAsia"/>
        </w:rPr>
        <w:t>两年</w:t>
      </w:r>
      <w:r w:rsidRPr="00F25407">
        <w:rPr>
          <w:rFonts w:hint="eastAsia"/>
        </w:rPr>
        <w:t>之后，这一目标已被超越，整个</w:t>
      </w:r>
      <w:r w:rsidRPr="00F25407">
        <w:rPr>
          <w:rFonts w:hint="eastAsia"/>
        </w:rPr>
        <w:t>GEF</w:t>
      </w:r>
      <w:r w:rsidRPr="00F25407">
        <w:rPr>
          <w:rFonts w:hint="eastAsia"/>
        </w:rPr>
        <w:t>项目组合的共同融资比率达到</w:t>
      </w:r>
      <w:r w:rsidRPr="00F25407">
        <w:rPr>
          <w:rFonts w:hint="eastAsia"/>
        </w:rPr>
        <w:t xml:space="preserve"> </w:t>
      </w:r>
      <w:r w:rsidR="002D3B2C">
        <w:rPr>
          <w:rFonts w:hint="eastAsia"/>
        </w:rPr>
        <w:t>8</w:t>
      </w:r>
      <w:r w:rsidRPr="00F25407">
        <w:rPr>
          <w:rFonts w:hint="eastAsia"/>
        </w:rPr>
        <w:t>.</w:t>
      </w:r>
      <w:r w:rsidR="002D3B2C">
        <w:rPr>
          <w:rFonts w:hint="eastAsia"/>
        </w:rPr>
        <w:t>5</w:t>
      </w:r>
      <w:r w:rsidRPr="00F25407">
        <w:rPr>
          <w:rFonts w:hint="eastAsia"/>
        </w:rPr>
        <w:t xml:space="preserve"> </w:t>
      </w:r>
      <w:r w:rsidRPr="00F25407">
        <w:rPr>
          <w:rFonts w:hint="eastAsia"/>
        </w:rPr>
        <w:t>比</w:t>
      </w:r>
      <w:r w:rsidRPr="00F25407">
        <w:rPr>
          <w:rFonts w:hint="eastAsia"/>
        </w:rPr>
        <w:t xml:space="preserve"> 1</w:t>
      </w:r>
      <w:r w:rsidRPr="00F25407">
        <w:rPr>
          <w:rFonts w:hint="eastAsia"/>
        </w:rPr>
        <w:t>。</w:t>
      </w:r>
      <w:r w:rsidRPr="00F25407">
        <w:rPr>
          <w:rFonts w:hint="eastAsia"/>
        </w:rPr>
        <w:t xml:space="preserve"> </w:t>
      </w:r>
      <w:r w:rsidRPr="00F25407">
        <w:rPr>
          <w:rFonts w:hint="eastAsia"/>
        </w:rPr>
        <w:t>带动的投资比率也有所提高，目前为每投资</w:t>
      </w:r>
      <w:r w:rsidRPr="00F25407">
        <w:rPr>
          <w:rFonts w:hint="eastAsia"/>
        </w:rPr>
        <w:t>1 GEF</w:t>
      </w:r>
      <w:r w:rsidRPr="00F25407">
        <w:rPr>
          <w:rFonts w:hint="eastAsia"/>
        </w:rPr>
        <w:t>美元，可带动</w:t>
      </w:r>
      <w:r w:rsidRPr="00F25407">
        <w:rPr>
          <w:rFonts w:hint="eastAsia"/>
        </w:rPr>
        <w:t xml:space="preserve"> 6.3 </w:t>
      </w:r>
      <w:r w:rsidRPr="00F25407">
        <w:rPr>
          <w:rFonts w:hint="eastAsia"/>
        </w:rPr>
        <w:t>美元的投资，高于针对不是小岛屿发展中国家或最不发达国家的中高收入国家和高收入国家的</w:t>
      </w:r>
      <w:r w:rsidRPr="00F25407">
        <w:rPr>
          <w:rFonts w:hint="eastAsia"/>
        </w:rPr>
        <w:t xml:space="preserve"> 5 </w:t>
      </w:r>
      <w:r w:rsidRPr="00F25407">
        <w:rPr>
          <w:rFonts w:hint="eastAsia"/>
        </w:rPr>
        <w:t>比</w:t>
      </w:r>
      <w:r w:rsidRPr="00F25407">
        <w:rPr>
          <w:rFonts w:hint="eastAsia"/>
        </w:rPr>
        <w:t xml:space="preserve"> 1 </w:t>
      </w:r>
      <w:r w:rsidRPr="00F25407">
        <w:rPr>
          <w:rFonts w:hint="eastAsia"/>
        </w:rPr>
        <w:t>比率。</w:t>
      </w:r>
    </w:p>
    <w:p w14:paraId="4D078276" w14:textId="18A2BF11" w:rsidR="000D76F3" w:rsidRPr="00F25407" w:rsidRDefault="002D3B2C" w:rsidP="00365FF2">
      <w:pPr>
        <w:pStyle w:val="Caption"/>
        <w:rPr>
          <w:color w:val="auto"/>
          <w:lang w:eastAsia="zh-CN"/>
        </w:rPr>
      </w:pPr>
      <w:bookmarkStart w:id="161" w:name="_Toc102225704"/>
      <w:bookmarkStart w:id="162" w:name="_Toc102226021"/>
      <w:bookmarkStart w:id="163" w:name="_Toc103967097"/>
      <w:bookmarkStart w:id="164" w:name="_Toc177016553"/>
      <w:r>
        <w:rPr>
          <w:noProof/>
        </w:rPr>
        <w:lastRenderedPageBreak/>
        <w:drawing>
          <wp:anchor distT="0" distB="0" distL="114300" distR="114300" simplePos="0" relativeHeight="251665920" behindDoc="0" locked="0" layoutInCell="1" allowOverlap="1" wp14:anchorId="38CFA699" wp14:editId="1E14B6E7">
            <wp:simplePos x="0" y="0"/>
            <wp:positionH relativeFrom="column">
              <wp:posOffset>741680</wp:posOffset>
            </wp:positionH>
            <wp:positionV relativeFrom="paragraph">
              <wp:posOffset>494665</wp:posOffset>
            </wp:positionV>
            <wp:extent cx="4603115" cy="2580005"/>
            <wp:effectExtent l="0" t="0" r="6985" b="10795"/>
            <wp:wrapTopAndBottom/>
            <wp:docPr id="40900342" name="Chart 40900342">
              <a:extLst xmlns:a="http://schemas.openxmlformats.org/drawingml/2006/main">
                <a:ext uri="{FF2B5EF4-FFF2-40B4-BE49-F238E27FC236}">
                  <a16:creationId xmlns:a16="http://schemas.microsoft.com/office/drawing/2014/main" id="{048CC936-8A0E-F3F0-6800-6E383DFB3E5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9"/>
              </a:graphicData>
            </a:graphic>
            <wp14:sizeRelH relativeFrom="margin">
              <wp14:pctWidth>0</wp14:pctWidth>
            </wp14:sizeRelH>
            <wp14:sizeRelV relativeFrom="margin">
              <wp14:pctHeight>0</wp14:pctHeight>
            </wp14:sizeRelV>
          </wp:anchor>
        </w:drawing>
      </w:r>
      <w:r w:rsidR="00E20CCE" w:rsidRPr="00F25407">
        <w:rPr>
          <w:rFonts w:hint="eastAsia"/>
          <w:color w:val="auto"/>
          <w:lang w:eastAsia="zh-CN"/>
        </w:rPr>
        <w:t>图</w:t>
      </w:r>
      <w:r w:rsidR="0025160C" w:rsidRPr="00F25407">
        <w:rPr>
          <w:color w:val="auto"/>
        </w:rPr>
        <w:fldChar w:fldCharType="begin"/>
      </w:r>
      <w:r w:rsidR="0025160C" w:rsidRPr="00F25407">
        <w:rPr>
          <w:color w:val="auto"/>
          <w:lang w:eastAsia="zh-CN"/>
        </w:rPr>
        <w:instrText xml:space="preserve"> SEQ Figure \* ARABIC </w:instrText>
      </w:r>
      <w:r w:rsidR="0025160C" w:rsidRPr="00F25407">
        <w:rPr>
          <w:color w:val="auto"/>
        </w:rPr>
        <w:fldChar w:fldCharType="separate"/>
      </w:r>
      <w:r w:rsidR="00FC3771">
        <w:rPr>
          <w:noProof/>
          <w:color w:val="auto"/>
          <w:lang w:eastAsia="zh-CN"/>
        </w:rPr>
        <w:t>3</w:t>
      </w:r>
      <w:r w:rsidR="0025160C" w:rsidRPr="00F25407">
        <w:rPr>
          <w:noProof/>
          <w:color w:val="auto"/>
        </w:rPr>
        <w:fldChar w:fldCharType="end"/>
      </w:r>
      <w:r w:rsidR="000D76F3" w:rsidRPr="00F25407">
        <w:rPr>
          <w:color w:val="auto"/>
          <w:lang w:eastAsia="zh-CN"/>
        </w:rPr>
        <w:t xml:space="preserve">. </w:t>
      </w:r>
      <w:bookmarkEnd w:id="160"/>
      <w:bookmarkEnd w:id="161"/>
      <w:bookmarkEnd w:id="162"/>
      <w:bookmarkEnd w:id="163"/>
      <w:r w:rsidR="00E20CCE" w:rsidRPr="00F25407">
        <w:rPr>
          <w:rFonts w:hint="eastAsia"/>
          <w:color w:val="auto"/>
          <w:lang w:eastAsia="zh-CN"/>
        </w:rPr>
        <w:t>执行中项目的共同融资比率，按重点领域分列（</w:t>
      </w:r>
      <w:r w:rsidR="00E20CCE" w:rsidRPr="00F25407">
        <w:rPr>
          <w:rFonts w:hint="eastAsia"/>
          <w:color w:val="auto"/>
          <w:lang w:eastAsia="zh-CN"/>
        </w:rPr>
        <w:t>2023</w:t>
      </w:r>
      <w:r w:rsidR="00E20CCE" w:rsidRPr="00F25407">
        <w:rPr>
          <w:rFonts w:hint="eastAsia"/>
          <w:color w:val="auto"/>
          <w:lang w:eastAsia="zh-CN"/>
        </w:rPr>
        <w:t>年）</w:t>
      </w:r>
      <w:r w:rsidR="00E20CCE" w:rsidRPr="00F25407">
        <w:rPr>
          <w:color w:val="auto"/>
          <w:vertAlign w:val="superscript"/>
        </w:rPr>
        <w:footnoteReference w:id="75"/>
      </w:r>
      <w:r w:rsidR="00E20CCE" w:rsidRPr="00F25407">
        <w:rPr>
          <w:color w:val="auto"/>
          <w:vertAlign w:val="superscript"/>
          <w:lang w:eastAsia="zh-CN"/>
        </w:rPr>
        <w:t xml:space="preserve"> </w:t>
      </w:r>
      <w:r w:rsidR="00E20CCE" w:rsidRPr="00F25407">
        <w:rPr>
          <w:color w:val="auto"/>
          <w:vertAlign w:val="superscript"/>
        </w:rPr>
        <w:footnoteReference w:id="76"/>
      </w:r>
      <w:bookmarkEnd w:id="164"/>
    </w:p>
    <w:p w14:paraId="00B61249" w14:textId="7278A018" w:rsidR="000D76F3" w:rsidRPr="00F25407" w:rsidRDefault="000D76F3" w:rsidP="00112400">
      <w:pPr>
        <w:spacing w:after="160"/>
        <w:jc w:val="center"/>
        <w:rPr>
          <w:rFonts w:ascii="Times New Roman" w:hAnsi="Times New Roman" w:cs="Times New Roman"/>
          <w:b/>
          <w:kern w:val="2"/>
          <w:sz w:val="24"/>
          <w:lang w:val="en-GB" w:eastAsia="zh-CN"/>
          <w14:ligatures w14:val="standardContextual"/>
        </w:rPr>
      </w:pPr>
      <w:bookmarkStart w:id="165" w:name="_Toc102227416"/>
    </w:p>
    <w:p w14:paraId="5B64D663" w14:textId="3F9F7CFF" w:rsidR="000D76F3" w:rsidRPr="00F25407" w:rsidRDefault="00D900DA" w:rsidP="00886ED1">
      <w:pPr>
        <w:pStyle w:val="Heading1"/>
      </w:pPr>
      <w:bookmarkStart w:id="166" w:name="_Toc177020550"/>
      <w:bookmarkEnd w:id="165"/>
      <w:r w:rsidRPr="00F25407">
        <w:rPr>
          <w:rFonts w:hint="eastAsia"/>
          <w:bCs/>
        </w:rPr>
        <w:t>GEF-7</w:t>
      </w:r>
      <w:r w:rsidRPr="00F25407">
        <w:rPr>
          <w:rFonts w:hint="eastAsia"/>
        </w:rPr>
        <w:t>机构成果和目标进展报告</w:t>
      </w:r>
      <w:bookmarkEnd w:id="166"/>
    </w:p>
    <w:p w14:paraId="46818C60" w14:textId="20AB4749" w:rsidR="000D76F3" w:rsidRPr="00F25407" w:rsidRDefault="00094623" w:rsidP="0057197E">
      <w:pPr>
        <w:pStyle w:val="ListParagraph"/>
        <w:numPr>
          <w:ilvl w:val="0"/>
          <w:numId w:val="19"/>
        </w:numPr>
        <w:ind w:left="490" w:firstLine="0"/>
        <w:jc w:val="both"/>
      </w:pPr>
      <w:bookmarkStart w:id="167" w:name="_Hlk101166224"/>
      <w:r w:rsidRPr="00F25407">
        <w:rPr>
          <w:rFonts w:hint="eastAsia"/>
        </w:rPr>
        <w:t>作为</w:t>
      </w:r>
      <w:r w:rsidRPr="00F25407">
        <w:rPr>
          <w:rFonts w:hint="eastAsia"/>
        </w:rPr>
        <w:t>GEF-7</w:t>
      </w:r>
      <w:r w:rsidRPr="00F25407">
        <w:rPr>
          <w:rFonts w:hint="eastAsia"/>
        </w:rPr>
        <w:t>增资协议的一部分，制定了与分配的资源相对应的稳健而雄心勃勃的核心指标目标</w:t>
      </w:r>
      <w:r w:rsidRPr="00F25407">
        <w:rPr>
          <w:vertAlign w:val="superscript"/>
        </w:rPr>
        <w:footnoteReference w:id="77"/>
      </w:r>
      <w:r w:rsidRPr="00F25407">
        <w:rPr>
          <w:rFonts w:hint="eastAsia"/>
        </w:rPr>
        <w:t>。</w:t>
      </w:r>
      <w:r w:rsidRPr="00F25407">
        <w:rPr>
          <w:rFonts w:hint="eastAsia"/>
        </w:rPr>
        <w:t>GEF-7</w:t>
      </w:r>
      <w:r w:rsidRPr="00F25407">
        <w:rPr>
          <w:rFonts w:hint="eastAsia"/>
        </w:rPr>
        <w:t>推出了一个升级的成果框架，其中包括涵盖所有五个重点领域的</w:t>
      </w:r>
      <w:r w:rsidRPr="00F25407">
        <w:rPr>
          <w:rFonts w:hint="eastAsia"/>
        </w:rPr>
        <w:t>11</w:t>
      </w:r>
      <w:r w:rsidRPr="00F25407">
        <w:rPr>
          <w:rFonts w:hint="eastAsia"/>
        </w:rPr>
        <w:t>个核心指标。如下文图</w:t>
      </w:r>
      <w:r w:rsidRPr="00F25407">
        <w:rPr>
          <w:rFonts w:hint="eastAsia"/>
        </w:rPr>
        <w:t>5</w:t>
      </w:r>
      <w:r w:rsidRPr="00F25407">
        <w:rPr>
          <w:rFonts w:hint="eastAsia"/>
        </w:rPr>
        <w:t>所示，</w:t>
      </w:r>
      <w:r w:rsidRPr="00F25407">
        <w:rPr>
          <w:rFonts w:hint="eastAsia"/>
        </w:rPr>
        <w:t>7</w:t>
      </w:r>
      <w:r w:rsidRPr="00F25407">
        <w:rPr>
          <w:rFonts w:hint="eastAsia"/>
        </w:rPr>
        <w:t>个核心指标与爱知生物多样性目标相关：</w:t>
      </w:r>
      <w:r w:rsidRPr="00F25407">
        <w:rPr>
          <w:rFonts w:hint="eastAsia"/>
        </w:rPr>
        <w:t>1</w:t>
      </w:r>
      <w:r w:rsidRPr="00F25407">
        <w:rPr>
          <w:rFonts w:hint="eastAsia"/>
        </w:rPr>
        <w:t>、</w:t>
      </w:r>
      <w:r w:rsidRPr="00F25407">
        <w:rPr>
          <w:rFonts w:hint="eastAsia"/>
        </w:rPr>
        <w:t>2</w:t>
      </w:r>
      <w:r w:rsidRPr="00F25407">
        <w:rPr>
          <w:rFonts w:hint="eastAsia"/>
        </w:rPr>
        <w:t>、</w:t>
      </w:r>
      <w:r w:rsidRPr="00F25407">
        <w:rPr>
          <w:rFonts w:hint="eastAsia"/>
        </w:rPr>
        <w:t>3</w:t>
      </w:r>
      <w:r w:rsidRPr="00F25407">
        <w:rPr>
          <w:rFonts w:hint="eastAsia"/>
        </w:rPr>
        <w:t>、</w:t>
      </w:r>
      <w:r w:rsidRPr="00F25407">
        <w:rPr>
          <w:rFonts w:hint="eastAsia"/>
        </w:rPr>
        <w:t>4</w:t>
      </w:r>
      <w:r w:rsidRPr="00F25407">
        <w:rPr>
          <w:rFonts w:hint="eastAsia"/>
        </w:rPr>
        <w:t>、</w:t>
      </w:r>
      <w:r w:rsidRPr="00F25407">
        <w:rPr>
          <w:rFonts w:hint="eastAsia"/>
        </w:rPr>
        <w:t>5</w:t>
      </w:r>
      <w:r w:rsidRPr="00F25407">
        <w:rPr>
          <w:rFonts w:hint="eastAsia"/>
        </w:rPr>
        <w:t>、</w:t>
      </w:r>
      <w:r w:rsidRPr="00F25407">
        <w:rPr>
          <w:rFonts w:hint="eastAsia"/>
        </w:rPr>
        <w:t>7</w:t>
      </w:r>
      <w:r w:rsidRPr="00F25407">
        <w:rPr>
          <w:rFonts w:hint="eastAsia"/>
        </w:rPr>
        <w:t>和</w:t>
      </w:r>
      <w:r w:rsidRPr="00F25407">
        <w:rPr>
          <w:rFonts w:hint="eastAsia"/>
        </w:rPr>
        <w:t>8</w:t>
      </w:r>
      <w:r w:rsidRPr="00F25407">
        <w:rPr>
          <w:rFonts w:hint="eastAsia"/>
        </w:rPr>
        <w:t>。核心指标以及相关的次级指标和方法大大提高了环境基金获取、监测、分析和报告结果的能力。与此同时，通过取代特定重点领域的跟踪工具和成果框架，核心指标能够大幅简化</w:t>
      </w:r>
      <w:r w:rsidRPr="00F25407">
        <w:rPr>
          <w:rFonts w:hint="eastAsia"/>
        </w:rPr>
        <w:t>GEF</w:t>
      </w:r>
      <w:r w:rsidRPr="00F25407">
        <w:rPr>
          <w:rFonts w:hint="eastAsia"/>
        </w:rPr>
        <w:t>的成果架构，并大大减轻项目和方案层面的监测和报告负担。</w:t>
      </w:r>
      <w:r w:rsidR="000D76F3" w:rsidRPr="00F25407">
        <w:t xml:space="preserve"> </w:t>
      </w:r>
    </w:p>
    <w:p w14:paraId="72F314BD" w14:textId="196D7825" w:rsidR="000D76F3" w:rsidRPr="00F25407" w:rsidRDefault="00094623" w:rsidP="0057197E">
      <w:pPr>
        <w:pStyle w:val="ListParagraph"/>
        <w:numPr>
          <w:ilvl w:val="0"/>
          <w:numId w:val="19"/>
        </w:numPr>
        <w:ind w:left="490" w:firstLine="0"/>
        <w:jc w:val="both"/>
      </w:pPr>
      <w:r w:rsidRPr="00F25407">
        <w:rPr>
          <w:rFonts w:hint="eastAsia"/>
        </w:rPr>
        <w:t>下文图</w:t>
      </w:r>
      <w:r w:rsidRPr="00F25407">
        <w:rPr>
          <w:rFonts w:hint="eastAsia"/>
        </w:rPr>
        <w:t>5</w:t>
      </w:r>
      <w:r w:rsidRPr="00F25407">
        <w:rPr>
          <w:rFonts w:hint="eastAsia"/>
        </w:rPr>
        <w:t>显示</w:t>
      </w:r>
      <w:r w:rsidRPr="00F25407">
        <w:rPr>
          <w:rFonts w:hint="eastAsia"/>
        </w:rPr>
        <w:t>2018</w:t>
      </w:r>
      <w:r w:rsidRPr="00F25407">
        <w:rPr>
          <w:rFonts w:hint="eastAsia"/>
        </w:rPr>
        <w:t>年</w:t>
      </w:r>
      <w:r w:rsidRPr="00F25407">
        <w:rPr>
          <w:rFonts w:hint="eastAsia"/>
        </w:rPr>
        <w:t>7</w:t>
      </w:r>
      <w:r w:rsidRPr="00F25407">
        <w:rPr>
          <w:rFonts w:hint="eastAsia"/>
        </w:rPr>
        <w:t>月</w:t>
      </w:r>
      <w:r w:rsidRPr="00F25407">
        <w:rPr>
          <w:rFonts w:hint="eastAsia"/>
        </w:rPr>
        <w:t>1</w:t>
      </w:r>
      <w:r w:rsidRPr="00F25407">
        <w:rPr>
          <w:rFonts w:hint="eastAsia"/>
        </w:rPr>
        <w:t>日至</w:t>
      </w:r>
      <w:r w:rsidRPr="00F25407">
        <w:rPr>
          <w:rFonts w:hint="eastAsia"/>
        </w:rPr>
        <w:t>2022</w:t>
      </w:r>
      <w:r w:rsidRPr="00F25407">
        <w:rPr>
          <w:rFonts w:hint="eastAsia"/>
        </w:rPr>
        <w:t>年</w:t>
      </w:r>
      <w:r w:rsidRPr="00F25407">
        <w:rPr>
          <w:rFonts w:hint="eastAsia"/>
        </w:rPr>
        <w:t>6</w:t>
      </w:r>
      <w:r w:rsidRPr="00F25407">
        <w:rPr>
          <w:rFonts w:hint="eastAsia"/>
        </w:rPr>
        <w:t>月</w:t>
      </w:r>
      <w:r w:rsidRPr="00F25407">
        <w:rPr>
          <w:rFonts w:hint="eastAsia"/>
        </w:rPr>
        <w:t>30</w:t>
      </w:r>
      <w:r w:rsidRPr="00F25407">
        <w:rPr>
          <w:rFonts w:hint="eastAsia"/>
        </w:rPr>
        <w:t>日</w:t>
      </w:r>
      <w:r w:rsidRPr="00F25407">
        <w:rPr>
          <w:rFonts w:hint="eastAsia"/>
        </w:rPr>
        <w:t>GEF</w:t>
      </w:r>
      <w:r w:rsidRPr="00F25407">
        <w:rPr>
          <w:rFonts w:hint="eastAsia"/>
        </w:rPr>
        <w:t>理事会核准的项目概念（项目信息表）和方案中列出的与《生物多样性公约》和《</w:t>
      </w:r>
      <w:r w:rsidRPr="00F25407">
        <w:rPr>
          <w:rFonts w:hint="eastAsia"/>
        </w:rPr>
        <w:t>2010-2020</w:t>
      </w:r>
      <w:r w:rsidRPr="00F25407">
        <w:rPr>
          <w:rFonts w:hint="eastAsia"/>
        </w:rPr>
        <w:t>年生物多样性战略计划》相关的累计目标。累计目标代表这些项目首次概念化时的关键预期结果。还包括影响方案对目标成就的相对贡献。</w:t>
      </w:r>
      <w:r w:rsidR="000D76F3" w:rsidRPr="00F25407">
        <w:t xml:space="preserve">  </w:t>
      </w:r>
      <w:bookmarkStart w:id="168" w:name="_Hlk100829509"/>
    </w:p>
    <w:p w14:paraId="726F9D01" w14:textId="4B729286" w:rsidR="000D76F3" w:rsidRPr="00F25407" w:rsidRDefault="00094623" w:rsidP="0057197E">
      <w:pPr>
        <w:pStyle w:val="ListParagraph"/>
        <w:numPr>
          <w:ilvl w:val="0"/>
          <w:numId w:val="19"/>
        </w:numPr>
        <w:ind w:left="490" w:firstLine="0"/>
        <w:jc w:val="both"/>
      </w:pPr>
      <w:r w:rsidRPr="00F25407">
        <w:rPr>
          <w:rFonts w:hint="eastAsia"/>
        </w:rPr>
        <w:t>GEF-7</w:t>
      </w:r>
      <w:r w:rsidRPr="00F25407">
        <w:rPr>
          <w:rFonts w:hint="eastAsia"/>
        </w:rPr>
        <w:t>的目标是根据国家优先事项的历史趋势和项目成果制定的。在</w:t>
      </w:r>
      <w:r w:rsidRPr="00F25407">
        <w:rPr>
          <w:rFonts w:hint="eastAsia"/>
        </w:rPr>
        <w:t>GEF-7</w:t>
      </w:r>
      <w:r w:rsidRPr="00F25407">
        <w:rPr>
          <w:rFonts w:hint="eastAsia"/>
        </w:rPr>
        <w:t>期间，各国决定将比以前更多的拨款用于生态系统恢复和支持海洋保护区以及海洋生境生物多样性主流化。因此，相应的目标实现了</w:t>
      </w:r>
      <w:r w:rsidRPr="00F25407">
        <w:rPr>
          <w:rFonts w:hint="eastAsia"/>
        </w:rPr>
        <w:t>100%</w:t>
      </w:r>
      <w:r w:rsidRPr="00F25407">
        <w:rPr>
          <w:rFonts w:hint="eastAsia"/>
        </w:rPr>
        <w:t>以上</w:t>
      </w:r>
      <w:r w:rsidRPr="00F25407">
        <w:rPr>
          <w:rFonts w:hint="eastAsia"/>
        </w:rPr>
        <w:t>(</w:t>
      </w:r>
      <w:r w:rsidRPr="00F25407">
        <w:rPr>
          <w:rFonts w:hint="eastAsia"/>
        </w:rPr>
        <w:t>核心指标</w:t>
      </w:r>
      <w:r w:rsidRPr="00F25407">
        <w:rPr>
          <w:rFonts w:hint="eastAsia"/>
        </w:rPr>
        <w:t>2</w:t>
      </w:r>
      <w:r w:rsidRPr="00F25407">
        <w:rPr>
          <w:rFonts w:hint="eastAsia"/>
        </w:rPr>
        <w:t>、</w:t>
      </w:r>
      <w:r w:rsidRPr="00F25407">
        <w:rPr>
          <w:rFonts w:hint="eastAsia"/>
        </w:rPr>
        <w:t>3</w:t>
      </w:r>
      <w:r w:rsidRPr="00F25407">
        <w:rPr>
          <w:rFonts w:hint="eastAsia"/>
        </w:rPr>
        <w:t>和</w:t>
      </w:r>
      <w:r w:rsidRPr="00F25407">
        <w:rPr>
          <w:rFonts w:hint="eastAsia"/>
        </w:rPr>
        <w:t>5)</w:t>
      </w:r>
      <w:r w:rsidRPr="00F25407">
        <w:rPr>
          <w:rFonts w:hint="eastAsia"/>
        </w:rPr>
        <w:t>，而其他陆地目标未能完全实现</w:t>
      </w:r>
      <w:r w:rsidRPr="00F25407">
        <w:rPr>
          <w:rFonts w:hint="eastAsia"/>
        </w:rPr>
        <w:t>(</w:t>
      </w:r>
      <w:r w:rsidRPr="00F25407">
        <w:rPr>
          <w:rFonts w:hint="eastAsia"/>
        </w:rPr>
        <w:t>核心指标</w:t>
      </w:r>
      <w:r w:rsidRPr="00F25407">
        <w:rPr>
          <w:rFonts w:hint="eastAsia"/>
        </w:rPr>
        <w:t>1</w:t>
      </w:r>
      <w:r w:rsidRPr="00F25407">
        <w:rPr>
          <w:rFonts w:hint="eastAsia"/>
        </w:rPr>
        <w:t>和</w:t>
      </w:r>
      <w:r w:rsidRPr="00F25407">
        <w:rPr>
          <w:rFonts w:hint="eastAsia"/>
        </w:rPr>
        <w:t>4)</w:t>
      </w:r>
      <w:r w:rsidRPr="00F25407">
        <w:rPr>
          <w:rFonts w:hint="eastAsia"/>
        </w:rPr>
        <w:t>。</w:t>
      </w:r>
    </w:p>
    <w:p w14:paraId="3EE7236D" w14:textId="068661D0" w:rsidR="000D76F3" w:rsidRPr="00F25407" w:rsidRDefault="00094623" w:rsidP="0057197E">
      <w:pPr>
        <w:pStyle w:val="ListParagraph"/>
        <w:numPr>
          <w:ilvl w:val="0"/>
          <w:numId w:val="19"/>
        </w:numPr>
        <w:ind w:left="490" w:firstLine="0"/>
        <w:jc w:val="both"/>
      </w:pPr>
      <w:r w:rsidRPr="00F25407">
        <w:rPr>
          <w:rFonts w:hint="eastAsia"/>
        </w:rPr>
        <w:lastRenderedPageBreak/>
        <w:t>海洋保护区的目标超额完成，预计将有超过</w:t>
      </w:r>
      <w:r w:rsidRPr="00F25407">
        <w:rPr>
          <w:rFonts w:hint="eastAsia"/>
        </w:rPr>
        <w:t>13.9</w:t>
      </w:r>
      <w:r w:rsidRPr="00F25407">
        <w:rPr>
          <w:rFonts w:hint="eastAsia"/>
        </w:rPr>
        <w:t>亿公顷的土地得到保护或可持续管理，而目标是</w:t>
      </w:r>
      <w:r w:rsidRPr="00F25407">
        <w:rPr>
          <w:rFonts w:hint="eastAsia"/>
        </w:rPr>
        <w:t>800</w:t>
      </w:r>
      <w:r w:rsidRPr="00F25407">
        <w:rPr>
          <w:rFonts w:hint="eastAsia"/>
        </w:rPr>
        <w:t>万公顷。对比之下，陆地保护区的目标实现了一半多一点。</w:t>
      </w:r>
      <w:r w:rsidR="000D76F3" w:rsidRPr="00F25407">
        <w:t xml:space="preserve"> </w:t>
      </w:r>
    </w:p>
    <w:p w14:paraId="4446F460" w14:textId="373AD6C4" w:rsidR="000D76F3" w:rsidRPr="00F25407" w:rsidRDefault="00094623" w:rsidP="0057197E">
      <w:pPr>
        <w:pStyle w:val="ListParagraph"/>
        <w:numPr>
          <w:ilvl w:val="0"/>
          <w:numId w:val="19"/>
        </w:numPr>
        <w:ind w:left="490" w:firstLine="0"/>
        <w:jc w:val="both"/>
      </w:pPr>
      <w:r w:rsidRPr="00F25407">
        <w:rPr>
          <w:rFonts w:hint="eastAsia"/>
        </w:rPr>
        <w:t>然而，已获首席执行官背书的</w:t>
      </w:r>
      <w:r w:rsidRPr="00F25407">
        <w:rPr>
          <w:rFonts w:hint="eastAsia"/>
        </w:rPr>
        <w:t>GEF-7</w:t>
      </w:r>
      <w:r w:rsidRPr="00F25407">
        <w:rPr>
          <w:rFonts w:hint="eastAsia"/>
        </w:rPr>
        <w:t>项目，</w:t>
      </w:r>
      <w:r w:rsidRPr="00F25407">
        <w:rPr>
          <w:rFonts w:hint="eastAsia"/>
        </w:rPr>
        <w:t>2</w:t>
      </w:r>
      <w:r w:rsidRPr="00F25407">
        <w:rPr>
          <w:rFonts w:hint="eastAsia"/>
        </w:rPr>
        <w:t>亿公顷陆地保护区目标已实现</w:t>
      </w:r>
      <w:r w:rsidRPr="00F25407">
        <w:rPr>
          <w:rFonts w:hint="eastAsia"/>
        </w:rPr>
        <w:t xml:space="preserve">84% </w:t>
      </w:r>
      <w:r w:rsidRPr="00F25407">
        <w:rPr>
          <w:rFonts w:hint="eastAsia"/>
        </w:rPr>
        <w:t>（</w:t>
      </w:r>
      <w:r w:rsidRPr="00F25407">
        <w:rPr>
          <w:rFonts w:hint="eastAsia"/>
        </w:rPr>
        <w:t>1.69</w:t>
      </w:r>
      <w:r w:rsidRPr="00F25407">
        <w:rPr>
          <w:rFonts w:hint="eastAsia"/>
        </w:rPr>
        <w:t>亿公顷），而此时大多数项目已进入执行阶段。这一进度表明，在编制阶段后期，项目提高了雄心水平，如成果所反映。这表明，</w:t>
      </w:r>
      <w:r w:rsidRPr="00F25407">
        <w:rPr>
          <w:rFonts w:hint="eastAsia"/>
        </w:rPr>
        <w:t>GEF</w:t>
      </w:r>
      <w:r w:rsidRPr="00F25407">
        <w:rPr>
          <w:rFonts w:hint="eastAsia"/>
        </w:rPr>
        <w:t>已接近实现</w:t>
      </w:r>
      <w:r w:rsidRPr="00F25407">
        <w:rPr>
          <w:rFonts w:hint="eastAsia"/>
        </w:rPr>
        <w:t>GEF-7</w:t>
      </w:r>
      <w:r w:rsidRPr="00F25407">
        <w:rPr>
          <w:rFonts w:hint="eastAsia"/>
        </w:rPr>
        <w:t>的所有生物多样性目标。</w:t>
      </w:r>
      <w:r w:rsidR="000D76F3" w:rsidRPr="00F25407">
        <w:t xml:space="preserve"> </w:t>
      </w:r>
      <w:bookmarkEnd w:id="167"/>
      <w:bookmarkEnd w:id="168"/>
    </w:p>
    <w:p w14:paraId="7119D04D" w14:textId="6B667FF7" w:rsidR="00005FAD" w:rsidRDefault="00005FAD">
      <w:pPr>
        <w:spacing w:after="160"/>
        <w:rPr>
          <w:rFonts w:ascii="Times New Roman" w:hAnsi="Times New Roman" w:cs="Times New Roman"/>
          <w:b/>
          <w:iCs/>
          <w:kern w:val="2"/>
          <w:sz w:val="24"/>
          <w:lang w:eastAsia="zh-CN"/>
          <w14:ligatures w14:val="standardContextual"/>
        </w:rPr>
      </w:pPr>
      <w:bookmarkStart w:id="169" w:name="_Toc102225705"/>
      <w:bookmarkStart w:id="170" w:name="_Toc102226022"/>
      <w:bookmarkStart w:id="171" w:name="_Toc103967098"/>
      <w:r>
        <w:rPr>
          <w:rFonts w:ascii="Times New Roman" w:hAnsi="Times New Roman" w:cs="Times New Roman"/>
          <w:b/>
          <w:iCs/>
          <w:kern w:val="2"/>
          <w:sz w:val="24"/>
          <w:lang w:eastAsia="zh-CN"/>
          <w14:ligatures w14:val="standardContextual"/>
        </w:rPr>
        <w:br w:type="page"/>
      </w:r>
    </w:p>
    <w:p w14:paraId="3BCCDAA4" w14:textId="6772F14B" w:rsidR="000D76F3" w:rsidRPr="00F25407" w:rsidRDefault="00005FAD" w:rsidP="00365FF2">
      <w:pPr>
        <w:pStyle w:val="Caption"/>
        <w:rPr>
          <w:color w:val="auto"/>
          <w:lang w:eastAsia="zh-CN"/>
        </w:rPr>
      </w:pPr>
      <w:bookmarkStart w:id="172" w:name="_Toc177016554"/>
      <w:r w:rsidRPr="000D76F3">
        <w:rPr>
          <w:noProof/>
          <w:kern w:val="2"/>
          <w14:ligatures w14:val="standardContextual"/>
        </w:rPr>
        <w:lastRenderedPageBreak/>
        <w:drawing>
          <wp:anchor distT="0" distB="0" distL="114300" distR="114300" simplePos="0" relativeHeight="251667968" behindDoc="0" locked="0" layoutInCell="1" allowOverlap="1" wp14:anchorId="45DAA054" wp14:editId="6D5CADCA">
            <wp:simplePos x="0" y="0"/>
            <wp:positionH relativeFrom="column">
              <wp:posOffset>377190</wp:posOffset>
            </wp:positionH>
            <wp:positionV relativeFrom="paragraph">
              <wp:posOffset>300990</wp:posOffset>
            </wp:positionV>
            <wp:extent cx="5009515" cy="5525135"/>
            <wp:effectExtent l="19050" t="19050" r="19685" b="18415"/>
            <wp:wrapTopAndBottom/>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0">
                      <a:extLst>
                        <a:ext uri="{28A0092B-C50C-407E-A947-70E740481C1C}">
                          <a14:useLocalDpi xmlns:a14="http://schemas.microsoft.com/office/drawing/2010/main" val="0"/>
                        </a:ext>
                      </a:extLst>
                    </a:blip>
                    <a:srcRect t="15188" b="2715"/>
                    <a:stretch/>
                  </pic:blipFill>
                  <pic:spPr bwMode="auto">
                    <a:xfrm>
                      <a:off x="0" y="0"/>
                      <a:ext cx="5009515" cy="5525135"/>
                    </a:xfrm>
                    <a:prstGeom prst="rect">
                      <a:avLst/>
                    </a:prstGeom>
                    <a:ln w="9525" cap="flat" cmpd="sng" algn="ctr">
                      <a:solidFill>
                        <a:sysClr val="windowText" lastClr="000000"/>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094623" w:rsidRPr="00F25407">
        <w:rPr>
          <w:rFonts w:hint="eastAsia"/>
          <w:color w:val="auto"/>
          <w:lang w:eastAsia="zh-CN"/>
        </w:rPr>
        <w:t>图</w:t>
      </w:r>
      <w:r w:rsidR="0025160C" w:rsidRPr="00F25407">
        <w:rPr>
          <w:color w:val="auto"/>
        </w:rPr>
        <w:fldChar w:fldCharType="begin"/>
      </w:r>
      <w:r w:rsidR="0025160C" w:rsidRPr="00F25407">
        <w:rPr>
          <w:color w:val="auto"/>
          <w:lang w:eastAsia="zh-CN"/>
        </w:rPr>
        <w:instrText xml:space="preserve"> SEQ Figure \* ARABIC </w:instrText>
      </w:r>
      <w:r w:rsidR="0025160C" w:rsidRPr="00F25407">
        <w:rPr>
          <w:color w:val="auto"/>
        </w:rPr>
        <w:fldChar w:fldCharType="separate"/>
      </w:r>
      <w:r w:rsidR="00FC3771">
        <w:rPr>
          <w:noProof/>
          <w:color w:val="auto"/>
          <w:lang w:eastAsia="zh-CN"/>
        </w:rPr>
        <w:t>4</w:t>
      </w:r>
      <w:r w:rsidR="0025160C" w:rsidRPr="00F25407">
        <w:rPr>
          <w:noProof/>
          <w:color w:val="auto"/>
        </w:rPr>
        <w:fldChar w:fldCharType="end"/>
      </w:r>
      <w:r w:rsidR="000D76F3" w:rsidRPr="00F25407">
        <w:rPr>
          <w:color w:val="auto"/>
          <w:lang w:eastAsia="zh-CN"/>
        </w:rPr>
        <w:t xml:space="preserve">. </w:t>
      </w:r>
      <w:bookmarkEnd w:id="169"/>
      <w:bookmarkEnd w:id="170"/>
      <w:bookmarkEnd w:id="171"/>
      <w:r w:rsidR="00094623" w:rsidRPr="00F25407">
        <w:rPr>
          <w:rFonts w:hint="eastAsia"/>
          <w:color w:val="auto"/>
          <w:lang w:eastAsia="zh-CN"/>
        </w:rPr>
        <w:t>截至</w:t>
      </w:r>
      <w:r w:rsidR="00094623" w:rsidRPr="00F25407">
        <w:rPr>
          <w:rFonts w:hint="eastAsia"/>
          <w:color w:val="auto"/>
          <w:lang w:eastAsia="zh-CN"/>
        </w:rPr>
        <w:t>2022</w:t>
      </w:r>
      <w:r w:rsidR="00094623" w:rsidRPr="00F25407">
        <w:rPr>
          <w:rFonts w:hint="eastAsia"/>
          <w:color w:val="auto"/>
          <w:lang w:eastAsia="zh-CN"/>
        </w:rPr>
        <w:t>年</w:t>
      </w:r>
      <w:r w:rsidR="00094623" w:rsidRPr="00F25407">
        <w:rPr>
          <w:rFonts w:hint="eastAsia"/>
          <w:color w:val="auto"/>
          <w:lang w:eastAsia="zh-CN"/>
        </w:rPr>
        <w:t>6</w:t>
      </w:r>
      <w:r w:rsidR="00094623" w:rsidRPr="00F25407">
        <w:rPr>
          <w:rFonts w:hint="eastAsia"/>
          <w:color w:val="auto"/>
          <w:lang w:eastAsia="zh-CN"/>
        </w:rPr>
        <w:t>月</w:t>
      </w:r>
      <w:r w:rsidR="00094623" w:rsidRPr="00F25407">
        <w:rPr>
          <w:rFonts w:hint="eastAsia"/>
          <w:color w:val="auto"/>
          <w:lang w:eastAsia="zh-CN"/>
        </w:rPr>
        <w:t>GEF-7</w:t>
      </w:r>
      <w:r w:rsidR="00094623" w:rsidRPr="00F25407">
        <w:rPr>
          <w:rFonts w:hint="eastAsia"/>
          <w:color w:val="auto"/>
          <w:lang w:eastAsia="zh-CN"/>
        </w:rPr>
        <w:t>核心指标目标进展情况</w:t>
      </w:r>
      <w:r w:rsidR="00094623" w:rsidRPr="00F25407">
        <w:rPr>
          <w:color w:val="auto"/>
          <w:vertAlign w:val="superscript"/>
        </w:rPr>
        <w:footnoteReference w:id="78"/>
      </w:r>
      <w:bookmarkEnd w:id="172"/>
    </w:p>
    <w:p w14:paraId="0807DE4C" w14:textId="399C8BEC" w:rsidR="00005FAD" w:rsidRPr="00F25407" w:rsidRDefault="00005FAD" w:rsidP="000D76F3">
      <w:pPr>
        <w:spacing w:after="160"/>
        <w:jc w:val="center"/>
        <w:rPr>
          <w:rFonts w:ascii="Times New Roman" w:hAnsi="Times New Roman" w:cs="Times New Roman"/>
          <w:kern w:val="2"/>
          <w:sz w:val="24"/>
          <w:lang w:eastAsia="zh-CN"/>
          <w14:ligatures w14:val="standardContextual"/>
        </w:rPr>
      </w:pPr>
    </w:p>
    <w:p w14:paraId="0CE21FAA" w14:textId="36F5D3BE" w:rsidR="000D76F3" w:rsidRPr="00F25407" w:rsidRDefault="005B7C85" w:rsidP="0057197E">
      <w:pPr>
        <w:pStyle w:val="ListParagraph"/>
        <w:numPr>
          <w:ilvl w:val="0"/>
          <w:numId w:val="19"/>
        </w:numPr>
        <w:ind w:left="490" w:firstLine="0"/>
        <w:jc w:val="both"/>
      </w:pPr>
      <w:r w:rsidRPr="00F25407">
        <w:rPr>
          <w:rFonts w:hint="eastAsia"/>
        </w:rPr>
        <w:t>如</w:t>
      </w:r>
      <w:r w:rsidRPr="00F25407">
        <w:rPr>
          <w:rFonts w:hint="eastAsia"/>
        </w:rPr>
        <w:t>GEF-7</w:t>
      </w:r>
      <w:r w:rsidRPr="00F25407">
        <w:rPr>
          <w:rFonts w:hint="eastAsia"/>
        </w:rPr>
        <w:t>方案编制指南和成果框架所述，影响方案在指标</w:t>
      </w:r>
      <w:r w:rsidRPr="00F25407">
        <w:rPr>
          <w:rFonts w:hint="eastAsia"/>
        </w:rPr>
        <w:t>1</w:t>
      </w:r>
      <w:r w:rsidRPr="00F25407">
        <w:rPr>
          <w:rFonts w:hint="eastAsia"/>
        </w:rPr>
        <w:t>（陆地保护区）、指标</w:t>
      </w:r>
      <w:r w:rsidRPr="00F25407">
        <w:rPr>
          <w:rFonts w:hint="eastAsia"/>
        </w:rPr>
        <w:t>3</w:t>
      </w:r>
      <w:r w:rsidRPr="00F25407">
        <w:rPr>
          <w:rFonts w:hint="eastAsia"/>
        </w:rPr>
        <w:t>（恢复的土地面积）、指标</w:t>
      </w:r>
      <w:r w:rsidRPr="00F25407">
        <w:rPr>
          <w:rFonts w:hint="eastAsia"/>
        </w:rPr>
        <w:t>4</w:t>
      </w:r>
      <w:r w:rsidRPr="00F25407">
        <w:rPr>
          <w:rFonts w:hint="eastAsia"/>
        </w:rPr>
        <w:t>（改进做法的陆地景观）、指标</w:t>
      </w:r>
      <w:r w:rsidRPr="00F25407">
        <w:rPr>
          <w:rFonts w:hint="eastAsia"/>
        </w:rPr>
        <w:t>6</w:t>
      </w:r>
      <w:r w:rsidRPr="00F25407">
        <w:rPr>
          <w:rFonts w:hint="eastAsia"/>
        </w:rPr>
        <w:t>（减少温室气体排放）方面取得了成果。</w:t>
      </w:r>
    </w:p>
    <w:p w14:paraId="59E56A2A" w14:textId="5B589E35" w:rsidR="000D76F3" w:rsidRPr="00F25407" w:rsidRDefault="005B7C85" w:rsidP="0057197E">
      <w:pPr>
        <w:pStyle w:val="ListParagraph"/>
        <w:numPr>
          <w:ilvl w:val="0"/>
          <w:numId w:val="19"/>
        </w:numPr>
        <w:ind w:left="490" w:firstLine="0"/>
        <w:jc w:val="both"/>
      </w:pPr>
      <w:r w:rsidRPr="00F25407">
        <w:rPr>
          <w:rFonts w:hint="eastAsia"/>
        </w:rPr>
        <w:t>迄今为止，所有影响方案对这</w:t>
      </w:r>
      <w:r w:rsidRPr="00F25407">
        <w:rPr>
          <w:rFonts w:hint="eastAsia"/>
        </w:rPr>
        <w:t>4</w:t>
      </w:r>
      <w:r w:rsidRPr="00F25407">
        <w:rPr>
          <w:rFonts w:hint="eastAsia"/>
        </w:rPr>
        <w:t>个核心指标的贡献占</w:t>
      </w:r>
      <w:r w:rsidRPr="00F25407">
        <w:rPr>
          <w:rFonts w:hint="eastAsia"/>
        </w:rPr>
        <w:t>GEF-7</w:t>
      </w:r>
      <w:r w:rsidRPr="00F25407">
        <w:rPr>
          <w:rFonts w:hint="eastAsia"/>
        </w:rPr>
        <w:t>目标的</w:t>
      </w:r>
      <w:r w:rsidRPr="00F25407">
        <w:rPr>
          <w:rFonts w:hint="eastAsia"/>
        </w:rPr>
        <w:t>21%</w:t>
      </w:r>
      <w:r w:rsidRPr="00F25407">
        <w:rPr>
          <w:rFonts w:hint="eastAsia"/>
        </w:rPr>
        <w:t>到近</w:t>
      </w:r>
      <w:r w:rsidRPr="00F25407">
        <w:rPr>
          <w:rFonts w:hint="eastAsia"/>
        </w:rPr>
        <w:t>70%</w:t>
      </w:r>
      <w:r w:rsidRPr="00F25407">
        <w:rPr>
          <w:rFonts w:hint="eastAsia"/>
        </w:rPr>
        <w:t>（图</w:t>
      </w:r>
      <w:r w:rsidRPr="00F25407">
        <w:rPr>
          <w:rFonts w:hint="eastAsia"/>
        </w:rPr>
        <w:t>5</w:t>
      </w:r>
      <w:r w:rsidRPr="00F25407">
        <w:rPr>
          <w:rFonts w:hint="eastAsia"/>
        </w:rPr>
        <w:t>），而综合方案编制的</w:t>
      </w:r>
      <w:r w:rsidRPr="00F25407">
        <w:rPr>
          <w:rFonts w:hint="eastAsia"/>
        </w:rPr>
        <w:t>STAR</w:t>
      </w:r>
      <w:r w:rsidRPr="00F25407">
        <w:rPr>
          <w:rFonts w:hint="eastAsia"/>
        </w:rPr>
        <w:t>资源总额仅占</w:t>
      </w:r>
      <w:r w:rsidRPr="00F25407">
        <w:rPr>
          <w:rFonts w:hint="eastAsia"/>
        </w:rPr>
        <w:t>GEF-7 STAR</w:t>
      </w:r>
      <w:r w:rsidRPr="00F25407">
        <w:rPr>
          <w:rFonts w:hint="eastAsia"/>
        </w:rPr>
        <w:t>目标拨款的</w:t>
      </w:r>
      <w:r w:rsidRPr="00F25407">
        <w:rPr>
          <w:rFonts w:hint="eastAsia"/>
        </w:rPr>
        <w:t>23%</w:t>
      </w:r>
      <w:r w:rsidRPr="00F25407">
        <w:rPr>
          <w:rFonts w:hint="eastAsia"/>
        </w:rPr>
        <w:t>。</w:t>
      </w:r>
      <w:r w:rsidR="000D76F3" w:rsidRPr="00F25407">
        <w:t xml:space="preserve">  </w:t>
      </w:r>
    </w:p>
    <w:p w14:paraId="5126A9F2" w14:textId="6021BEE8" w:rsidR="000D76F3" w:rsidRPr="00F25407" w:rsidRDefault="005B7C85" w:rsidP="00CD2BBF">
      <w:pPr>
        <w:pStyle w:val="Heading2"/>
      </w:pPr>
      <w:bookmarkStart w:id="173" w:name="_Toc177020551"/>
      <w:r w:rsidRPr="00F25407">
        <w:rPr>
          <w:rFonts w:hint="eastAsia"/>
        </w:rPr>
        <w:lastRenderedPageBreak/>
        <w:t>GEF-8</w:t>
      </w:r>
      <w:r w:rsidRPr="00F25407">
        <w:rPr>
          <w:rFonts w:hint="eastAsia"/>
        </w:rPr>
        <w:t>机构成果和目标进展报告</w:t>
      </w:r>
      <w:bookmarkEnd w:id="173"/>
    </w:p>
    <w:p w14:paraId="1DA5EC5A" w14:textId="0F1671B9" w:rsidR="000D76F3" w:rsidRPr="00F25407" w:rsidRDefault="005B7C85" w:rsidP="0057197E">
      <w:pPr>
        <w:pStyle w:val="ListParagraph"/>
        <w:numPr>
          <w:ilvl w:val="0"/>
          <w:numId w:val="19"/>
        </w:numPr>
        <w:ind w:left="490" w:firstLine="0"/>
        <w:jc w:val="both"/>
      </w:pPr>
      <w:r w:rsidRPr="00F25407">
        <w:rPr>
          <w:rFonts w:hint="eastAsia"/>
        </w:rPr>
        <w:t>借鉴最近增资期间获得的证据和经验以及方案编制指南中提出的战略计划，为</w:t>
      </w:r>
      <w:r w:rsidRPr="00F25407">
        <w:rPr>
          <w:rFonts w:hint="eastAsia"/>
        </w:rPr>
        <w:t>GEF-8</w:t>
      </w:r>
      <w:r w:rsidRPr="00F25407">
        <w:rPr>
          <w:rFonts w:hint="eastAsia"/>
        </w:rPr>
        <w:t>周期设定了新的目标。根据多边环境协定和相关论坛的普遍愿望，</w:t>
      </w:r>
      <w:r w:rsidRPr="00F25407">
        <w:rPr>
          <w:rFonts w:hint="eastAsia"/>
        </w:rPr>
        <w:t>GEF</w:t>
      </w:r>
      <w:r w:rsidRPr="00F25407">
        <w:rPr>
          <w:rFonts w:hint="eastAsia"/>
        </w:rPr>
        <w:t>为</w:t>
      </w:r>
      <w:r w:rsidRPr="00F25407">
        <w:rPr>
          <w:rFonts w:hint="eastAsia"/>
        </w:rPr>
        <w:t>GEF-8</w:t>
      </w:r>
      <w:r w:rsidRPr="00F25407">
        <w:rPr>
          <w:rFonts w:hint="eastAsia"/>
        </w:rPr>
        <w:t>设定了雄心勃勃但可实现的目标，这些目标超过了为</w:t>
      </w:r>
      <w:r w:rsidRPr="00F25407">
        <w:rPr>
          <w:rFonts w:hint="eastAsia"/>
        </w:rPr>
        <w:t>GEF-7</w:t>
      </w:r>
      <w:r w:rsidRPr="00F25407">
        <w:rPr>
          <w:rFonts w:hint="eastAsia"/>
        </w:rPr>
        <w:t>商定的目标。图</w:t>
      </w:r>
      <w:r w:rsidRPr="00F25407">
        <w:rPr>
          <w:rFonts w:hint="eastAsia"/>
        </w:rPr>
        <w:t>6</w:t>
      </w:r>
      <w:r w:rsidRPr="00F25407">
        <w:rPr>
          <w:rFonts w:hint="eastAsia"/>
        </w:rPr>
        <w:t>显示截至</w:t>
      </w:r>
      <w:r w:rsidRPr="00F25407">
        <w:rPr>
          <w:rFonts w:hint="eastAsia"/>
        </w:rPr>
        <w:t>2024</w:t>
      </w:r>
      <w:r w:rsidRPr="00F25407">
        <w:rPr>
          <w:rFonts w:hint="eastAsia"/>
        </w:rPr>
        <w:t>年</w:t>
      </w:r>
      <w:r w:rsidR="00005FAD">
        <w:rPr>
          <w:rFonts w:hint="eastAsia"/>
        </w:rPr>
        <w:t>6</w:t>
      </w:r>
      <w:r w:rsidRPr="00F25407">
        <w:rPr>
          <w:rFonts w:hint="eastAsia"/>
        </w:rPr>
        <w:t>月</w:t>
      </w:r>
      <w:r w:rsidRPr="00F25407">
        <w:rPr>
          <w:rFonts w:hint="eastAsia"/>
        </w:rPr>
        <w:t>GEF-8</w:t>
      </w:r>
      <w:r w:rsidRPr="00F25407">
        <w:rPr>
          <w:rFonts w:hint="eastAsia"/>
        </w:rPr>
        <w:t>目标在十项侧重全球环境惠益的核心指标方面的最新发展情况。</w:t>
      </w:r>
      <w:r w:rsidR="000D76F3" w:rsidRPr="00F25407">
        <w:t xml:space="preserve"> </w:t>
      </w:r>
    </w:p>
    <w:p w14:paraId="67FB77E7" w14:textId="6FF63168" w:rsidR="000D76F3" w:rsidRPr="00F25407" w:rsidRDefault="00005FAD" w:rsidP="00365FF2">
      <w:pPr>
        <w:pStyle w:val="Caption"/>
        <w:rPr>
          <w:color w:val="auto"/>
          <w:lang w:eastAsia="zh-CN"/>
        </w:rPr>
      </w:pPr>
      <w:bookmarkStart w:id="174" w:name="_Toc177016555"/>
      <w:r>
        <w:rPr>
          <w:noProof/>
          <w:kern w:val="2"/>
        </w:rPr>
        <w:drawing>
          <wp:anchor distT="0" distB="0" distL="114300" distR="114300" simplePos="0" relativeHeight="251670016" behindDoc="0" locked="0" layoutInCell="1" allowOverlap="0" wp14:anchorId="2B574751" wp14:editId="739BB744">
            <wp:simplePos x="0" y="0"/>
            <wp:positionH relativeFrom="column">
              <wp:posOffset>354889</wp:posOffset>
            </wp:positionH>
            <wp:positionV relativeFrom="paragraph">
              <wp:posOffset>512325</wp:posOffset>
            </wp:positionV>
            <wp:extent cx="5230368" cy="5394960"/>
            <wp:effectExtent l="19050" t="19050" r="27940" b="15240"/>
            <wp:wrapTopAndBottom/>
            <wp:docPr id="11" name="Picture 11" descr="A paper with text and numbe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A paper with text and numbers&#10;&#10;Description automatically generated"/>
                    <pic:cNvPicPr/>
                  </pic:nvPicPr>
                  <pic:blipFill rotWithShape="1">
                    <a:blip r:embed="rId41" cstate="print">
                      <a:extLst>
                        <a:ext uri="{28A0092B-C50C-407E-A947-70E740481C1C}">
                          <a14:useLocalDpi xmlns:a14="http://schemas.microsoft.com/office/drawing/2010/main" val="0"/>
                        </a:ext>
                      </a:extLst>
                    </a:blip>
                    <a:srcRect l="10919" t="24926" r="5948" b="8910"/>
                    <a:stretch/>
                  </pic:blipFill>
                  <pic:spPr bwMode="auto">
                    <a:xfrm>
                      <a:off x="0" y="0"/>
                      <a:ext cx="5230368" cy="5394960"/>
                    </a:xfrm>
                    <a:prstGeom prst="rect">
                      <a:avLst/>
                    </a:prstGeom>
                    <a:ln>
                      <a:solidFill>
                        <a:schemeClr val="tx1"/>
                      </a:solid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5B7C85" w:rsidRPr="00F25407">
        <w:rPr>
          <w:rFonts w:hint="eastAsia"/>
          <w:color w:val="auto"/>
          <w:lang w:eastAsia="zh-CN"/>
        </w:rPr>
        <w:t>图</w:t>
      </w:r>
      <w:r w:rsidR="0025160C" w:rsidRPr="00F25407">
        <w:rPr>
          <w:color w:val="auto"/>
        </w:rPr>
        <w:fldChar w:fldCharType="begin"/>
      </w:r>
      <w:r w:rsidR="0025160C" w:rsidRPr="00F25407">
        <w:rPr>
          <w:color w:val="auto"/>
          <w:lang w:eastAsia="zh-CN"/>
        </w:rPr>
        <w:instrText xml:space="preserve"> SEQ Figure \* ARABIC </w:instrText>
      </w:r>
      <w:r w:rsidR="0025160C" w:rsidRPr="00F25407">
        <w:rPr>
          <w:color w:val="auto"/>
        </w:rPr>
        <w:fldChar w:fldCharType="separate"/>
      </w:r>
      <w:r w:rsidR="00FC3771">
        <w:rPr>
          <w:noProof/>
          <w:color w:val="auto"/>
          <w:lang w:eastAsia="zh-CN"/>
        </w:rPr>
        <w:t>5</w:t>
      </w:r>
      <w:r w:rsidR="0025160C" w:rsidRPr="00F25407">
        <w:rPr>
          <w:noProof/>
          <w:color w:val="auto"/>
        </w:rPr>
        <w:fldChar w:fldCharType="end"/>
      </w:r>
      <w:r w:rsidR="0055154F" w:rsidRPr="00F25407">
        <w:rPr>
          <w:color w:val="auto"/>
          <w:lang w:eastAsia="zh-CN"/>
        </w:rPr>
        <w:t>.</w:t>
      </w:r>
      <w:r w:rsidR="000D76F3" w:rsidRPr="00F25407">
        <w:rPr>
          <w:color w:val="auto"/>
          <w:lang w:eastAsia="zh-CN"/>
        </w:rPr>
        <w:t xml:space="preserve"> </w:t>
      </w:r>
      <w:r w:rsidR="002A6524" w:rsidRPr="00F25407">
        <w:rPr>
          <w:bCs/>
          <w:color w:val="auto"/>
          <w:lang w:eastAsia="zh-CN"/>
        </w:rPr>
        <w:t>截至</w:t>
      </w:r>
      <w:r w:rsidR="002A6524" w:rsidRPr="00F25407">
        <w:rPr>
          <w:bCs/>
          <w:color w:val="auto"/>
          <w:lang w:eastAsia="zh-CN"/>
        </w:rPr>
        <w:t>2024</w:t>
      </w:r>
      <w:r w:rsidR="002A6524" w:rsidRPr="00F25407">
        <w:rPr>
          <w:bCs/>
          <w:color w:val="auto"/>
          <w:lang w:eastAsia="zh-CN"/>
        </w:rPr>
        <w:t>年</w:t>
      </w:r>
      <w:r>
        <w:rPr>
          <w:rFonts w:hint="eastAsia"/>
          <w:bCs/>
          <w:color w:val="auto"/>
          <w:lang w:eastAsia="zh-CN"/>
        </w:rPr>
        <w:t>6</w:t>
      </w:r>
      <w:r w:rsidR="002A6524" w:rsidRPr="00F25407">
        <w:rPr>
          <w:bCs/>
          <w:color w:val="auto"/>
          <w:lang w:eastAsia="zh-CN"/>
        </w:rPr>
        <w:t>月</w:t>
      </w:r>
      <w:r w:rsidR="002A6524" w:rsidRPr="00F25407">
        <w:rPr>
          <w:bCs/>
          <w:color w:val="auto"/>
          <w:lang w:eastAsia="zh-CN"/>
        </w:rPr>
        <w:t>GEF-8</w:t>
      </w:r>
      <w:r w:rsidR="002A6524" w:rsidRPr="00F25407">
        <w:rPr>
          <w:bCs/>
          <w:color w:val="auto"/>
          <w:lang w:eastAsia="zh-CN"/>
        </w:rPr>
        <w:t>核心指标目标</w:t>
      </w:r>
      <w:r w:rsidR="002A6524" w:rsidRPr="00F25407">
        <w:rPr>
          <w:rFonts w:hint="eastAsia"/>
          <w:bCs/>
          <w:color w:val="auto"/>
          <w:lang w:eastAsia="zh-CN"/>
        </w:rPr>
        <w:t>的进展情况</w:t>
      </w:r>
      <w:r w:rsidR="002A6524" w:rsidRPr="00F25407">
        <w:rPr>
          <w:bCs/>
          <w:color w:val="auto"/>
          <w:vertAlign w:val="superscript"/>
        </w:rPr>
        <w:footnoteReference w:id="79"/>
      </w:r>
      <w:bookmarkEnd w:id="174"/>
    </w:p>
    <w:p w14:paraId="3533D646" w14:textId="36EE5316" w:rsidR="000D76F3" w:rsidRPr="00F25407" w:rsidRDefault="000D76F3" w:rsidP="0055154F">
      <w:pPr>
        <w:spacing w:line="240" w:lineRule="auto"/>
        <w:jc w:val="center"/>
        <w:rPr>
          <w:rFonts w:ascii="Times New Roman" w:hAnsi="Times New Roman" w:cs="Times New Roman"/>
          <w:kern w:val="2"/>
          <w:sz w:val="24"/>
          <w:lang w:eastAsia="zh-CN"/>
          <w14:ligatures w14:val="standardContextual"/>
        </w:rPr>
      </w:pPr>
    </w:p>
    <w:p w14:paraId="6A362835" w14:textId="77777777" w:rsidR="002A6524" w:rsidRPr="00F25407" w:rsidRDefault="002A6524" w:rsidP="002A6524">
      <w:pPr>
        <w:rPr>
          <w:lang w:eastAsia="zh-CN"/>
        </w:rPr>
      </w:pPr>
    </w:p>
    <w:p w14:paraId="20B010DA" w14:textId="499E823E" w:rsidR="000D76F3" w:rsidRPr="00F25407" w:rsidRDefault="002A6524" w:rsidP="0057197E">
      <w:pPr>
        <w:pStyle w:val="ListParagraph"/>
        <w:numPr>
          <w:ilvl w:val="0"/>
          <w:numId w:val="19"/>
        </w:numPr>
        <w:ind w:left="490" w:firstLine="0"/>
        <w:jc w:val="both"/>
      </w:pPr>
      <w:r w:rsidRPr="00F25407">
        <w:rPr>
          <w:rFonts w:hint="eastAsia"/>
        </w:rPr>
        <w:lastRenderedPageBreak/>
        <w:t>GEF-8</w:t>
      </w:r>
      <w:r w:rsidRPr="00F25407">
        <w:rPr>
          <w:rFonts w:hint="eastAsia"/>
        </w:rPr>
        <w:t>进行</w:t>
      </w:r>
      <w:r w:rsidR="000A770B">
        <w:rPr>
          <w:rFonts w:hint="eastAsia"/>
        </w:rPr>
        <w:t>两年后</w:t>
      </w:r>
      <w:r w:rsidRPr="00F25407">
        <w:rPr>
          <w:rFonts w:hint="eastAsia"/>
        </w:rPr>
        <w:t>，保护和可持续利用生物多样性的四个目标取得了很大进展。</w:t>
      </w:r>
      <w:r w:rsidR="000A770B" w:rsidRPr="000A770B">
        <w:rPr>
          <w:rFonts w:hint="eastAsia"/>
        </w:rPr>
        <w:t>已获</w:t>
      </w:r>
      <w:r w:rsidR="000A770B">
        <w:rPr>
          <w:rFonts w:hint="eastAsia"/>
        </w:rPr>
        <w:t>核准</w:t>
      </w:r>
      <w:r w:rsidR="000A770B" w:rsidRPr="000A770B">
        <w:rPr>
          <w:rFonts w:hint="eastAsia"/>
        </w:rPr>
        <w:t>的项目和方案的预期成果超过了“建立或</w:t>
      </w:r>
      <w:r w:rsidR="000A770B">
        <w:rPr>
          <w:rFonts w:hint="eastAsia"/>
        </w:rPr>
        <w:t>改进</w:t>
      </w:r>
      <w:r w:rsidR="000A770B" w:rsidRPr="000A770B">
        <w:rPr>
          <w:rFonts w:hint="eastAsia"/>
        </w:rPr>
        <w:t>管理的</w:t>
      </w:r>
      <w:r w:rsidR="000A770B" w:rsidRPr="000A770B">
        <w:rPr>
          <w:rFonts w:hint="eastAsia"/>
        </w:rPr>
        <w:t>1.5</w:t>
      </w:r>
      <w:r w:rsidR="000A770B" w:rsidRPr="000A770B">
        <w:rPr>
          <w:rFonts w:hint="eastAsia"/>
        </w:rPr>
        <w:t>亿公顷陆地保护区”目标的一半，超过了“建立或</w:t>
      </w:r>
      <w:r w:rsidR="000A770B">
        <w:rPr>
          <w:rFonts w:hint="eastAsia"/>
        </w:rPr>
        <w:t>改进</w:t>
      </w:r>
      <w:r w:rsidR="000A770B" w:rsidRPr="000A770B">
        <w:rPr>
          <w:rFonts w:hint="eastAsia"/>
        </w:rPr>
        <w:t>管理的</w:t>
      </w:r>
      <w:r w:rsidR="000A770B" w:rsidRPr="000A770B">
        <w:rPr>
          <w:rFonts w:hint="eastAsia"/>
        </w:rPr>
        <w:t>1</w:t>
      </w:r>
      <w:r w:rsidR="000A770B" w:rsidRPr="000A770B">
        <w:rPr>
          <w:rFonts w:hint="eastAsia"/>
        </w:rPr>
        <w:t>亿公顷海洋保护区”的全部目标，并分别超过了陆地</w:t>
      </w:r>
      <w:r w:rsidR="000A770B" w:rsidRPr="000A770B">
        <w:rPr>
          <w:rFonts w:hint="eastAsia"/>
        </w:rPr>
        <w:t>(1.95</w:t>
      </w:r>
      <w:r w:rsidR="000A770B" w:rsidRPr="000A770B">
        <w:rPr>
          <w:rFonts w:hint="eastAsia"/>
        </w:rPr>
        <w:t>亿公顷</w:t>
      </w:r>
      <w:r w:rsidR="000A770B" w:rsidRPr="000A770B">
        <w:rPr>
          <w:rFonts w:hint="eastAsia"/>
        </w:rPr>
        <w:t>)</w:t>
      </w:r>
      <w:r w:rsidR="000A770B" w:rsidRPr="000A770B">
        <w:rPr>
          <w:rFonts w:hint="eastAsia"/>
        </w:rPr>
        <w:t>和海洋</w:t>
      </w:r>
      <w:r w:rsidR="000A770B" w:rsidRPr="000A770B">
        <w:rPr>
          <w:rFonts w:hint="eastAsia"/>
        </w:rPr>
        <w:t>(7</w:t>
      </w:r>
      <w:r w:rsidR="000A770B">
        <w:rPr>
          <w:rFonts w:hint="eastAsia"/>
        </w:rPr>
        <w:t>,</w:t>
      </w:r>
      <w:r w:rsidR="000A770B" w:rsidRPr="000A770B">
        <w:rPr>
          <w:rFonts w:hint="eastAsia"/>
        </w:rPr>
        <w:t>000</w:t>
      </w:r>
      <w:r w:rsidR="000A770B" w:rsidRPr="000A770B">
        <w:rPr>
          <w:rFonts w:hint="eastAsia"/>
        </w:rPr>
        <w:t>万公顷</w:t>
      </w:r>
      <w:r w:rsidR="000A770B" w:rsidRPr="000A770B">
        <w:rPr>
          <w:rFonts w:hint="eastAsia"/>
        </w:rPr>
        <w:t>)</w:t>
      </w:r>
      <w:r w:rsidR="000A770B" w:rsidRPr="000A770B">
        <w:rPr>
          <w:rFonts w:hint="eastAsia"/>
        </w:rPr>
        <w:t>面积目标值的三分之二和二分之一，从而使生物多样性受益。这</w:t>
      </w:r>
      <w:r w:rsidR="000A770B">
        <w:rPr>
          <w:rFonts w:hint="eastAsia"/>
        </w:rPr>
        <w:t>将</w:t>
      </w:r>
      <w:r w:rsidR="000A770B" w:rsidRPr="000A770B">
        <w:rPr>
          <w:rFonts w:hint="eastAsia"/>
        </w:rPr>
        <w:t>使</w:t>
      </w:r>
      <w:r w:rsidR="000A770B">
        <w:rPr>
          <w:rFonts w:hint="eastAsia"/>
        </w:rPr>
        <w:t>GEF</w:t>
      </w:r>
      <w:r w:rsidR="000A770B">
        <w:rPr>
          <w:rFonts w:hint="eastAsia"/>
        </w:rPr>
        <w:t>能够顺利这些</w:t>
      </w:r>
      <w:r w:rsidR="000A770B">
        <w:rPr>
          <w:rFonts w:hint="eastAsia"/>
        </w:rPr>
        <w:t>GEF-8</w:t>
      </w:r>
      <w:r w:rsidR="000A770B" w:rsidRPr="000A770B">
        <w:rPr>
          <w:rFonts w:hint="eastAsia"/>
        </w:rPr>
        <w:t>目标。</w:t>
      </w:r>
    </w:p>
    <w:p w14:paraId="1D83315F" w14:textId="5C9CE040" w:rsidR="000D76F3" w:rsidRPr="00F25407" w:rsidRDefault="002A6524" w:rsidP="00CD2BBF">
      <w:pPr>
        <w:pStyle w:val="Heading2"/>
      </w:pPr>
      <w:bookmarkStart w:id="175" w:name="_Toc177020552"/>
      <w:r w:rsidRPr="00F25407">
        <w:rPr>
          <w:rFonts w:hint="eastAsia"/>
        </w:rPr>
        <w:t xml:space="preserve">GEF-8 </w:t>
      </w:r>
      <w:r w:rsidRPr="00F25407">
        <w:rPr>
          <w:rFonts w:hint="eastAsia"/>
        </w:rPr>
        <w:t>里约标值目标的进展情况</w:t>
      </w:r>
      <w:bookmarkEnd w:id="175"/>
    </w:p>
    <w:p w14:paraId="4D09C980" w14:textId="594FEB03" w:rsidR="000D76F3" w:rsidRPr="00F25407" w:rsidRDefault="002A6524" w:rsidP="0057197E">
      <w:pPr>
        <w:pStyle w:val="ListParagraph"/>
        <w:numPr>
          <w:ilvl w:val="0"/>
          <w:numId w:val="19"/>
        </w:numPr>
        <w:ind w:left="490" w:firstLine="0"/>
        <w:jc w:val="both"/>
      </w:pPr>
      <w:r w:rsidRPr="002A6524">
        <w:rPr>
          <w:rFonts w:hint="eastAsia"/>
        </w:rPr>
        <w:t>按照经合组织发援会里约标值方法，比照为</w:t>
      </w:r>
      <w:r w:rsidRPr="002A6524">
        <w:rPr>
          <w:rFonts w:hint="eastAsia"/>
        </w:rPr>
        <w:t>GEF-8</w:t>
      </w:r>
      <w:r w:rsidRPr="002A6524">
        <w:rPr>
          <w:rFonts w:hint="eastAsia"/>
        </w:rPr>
        <w:t>设定的指示性目标，对</w:t>
      </w:r>
      <w:r w:rsidRPr="002A6524">
        <w:rPr>
          <w:rFonts w:hint="eastAsia"/>
        </w:rPr>
        <w:t>GEF</w:t>
      </w:r>
      <w:r w:rsidRPr="002A6524">
        <w:rPr>
          <w:rFonts w:hint="eastAsia"/>
        </w:rPr>
        <w:t>为促进生物多样性、适应气候变化、减缓气候变化和土地退化这一主要或重要目标提供的资金进行跟踪。</w:t>
      </w:r>
      <w:r w:rsidR="000D76F3" w:rsidRPr="00F25407">
        <w:t xml:space="preserve"> </w:t>
      </w:r>
    </w:p>
    <w:p w14:paraId="0B8411FD" w14:textId="23FB6845" w:rsidR="000D76F3" w:rsidRPr="00F25407" w:rsidRDefault="002A6524" w:rsidP="0057197E">
      <w:pPr>
        <w:pStyle w:val="ListParagraph"/>
        <w:numPr>
          <w:ilvl w:val="0"/>
          <w:numId w:val="19"/>
        </w:numPr>
        <w:ind w:left="490" w:firstLine="0"/>
        <w:jc w:val="both"/>
      </w:pPr>
      <w:r w:rsidRPr="002A6524">
        <w:rPr>
          <w:rFonts w:hint="eastAsia"/>
        </w:rPr>
        <w:t>在这方面，截至</w:t>
      </w:r>
      <w:r w:rsidR="00144EDB">
        <w:rPr>
          <w:rFonts w:hint="eastAsia"/>
        </w:rPr>
        <w:t>2024</w:t>
      </w:r>
      <w:r w:rsidR="00144EDB">
        <w:rPr>
          <w:rFonts w:hint="eastAsia"/>
        </w:rPr>
        <w:t>年</w:t>
      </w:r>
      <w:r w:rsidR="00144EDB">
        <w:rPr>
          <w:rFonts w:hint="eastAsia"/>
        </w:rPr>
        <w:t>6</w:t>
      </w:r>
      <w:r w:rsidRPr="002A6524">
        <w:rPr>
          <w:rFonts w:hint="eastAsia"/>
        </w:rPr>
        <w:t>月核准的</w:t>
      </w:r>
      <w:r w:rsidRPr="002A6524">
        <w:rPr>
          <w:rFonts w:hint="eastAsia"/>
        </w:rPr>
        <w:t>GEF-8</w:t>
      </w:r>
      <w:r w:rsidRPr="002A6524">
        <w:rPr>
          <w:rFonts w:hint="eastAsia"/>
        </w:rPr>
        <w:t>资金，</w:t>
      </w:r>
      <w:r w:rsidRPr="002A6524">
        <w:rPr>
          <w:rFonts w:hint="eastAsia"/>
        </w:rPr>
        <w:t>8</w:t>
      </w:r>
      <w:r w:rsidR="00A50058">
        <w:rPr>
          <w:rFonts w:hint="eastAsia"/>
        </w:rPr>
        <w:t>1</w:t>
      </w:r>
      <w:r w:rsidRPr="002A6524">
        <w:rPr>
          <w:rFonts w:hint="eastAsia"/>
        </w:rPr>
        <w:t>%</w:t>
      </w:r>
      <w:r w:rsidRPr="002A6524">
        <w:rPr>
          <w:rFonts w:hint="eastAsia"/>
        </w:rPr>
        <w:t>有助于实现生物多样性目标，即被标记为具有支持生物多样性惠益的主要或重要目标，这超过了</w:t>
      </w:r>
      <w:r w:rsidRPr="002A6524">
        <w:rPr>
          <w:rFonts w:hint="eastAsia"/>
        </w:rPr>
        <w:t>GEF-8</w:t>
      </w:r>
      <w:r w:rsidRPr="002A6524">
        <w:rPr>
          <w:rFonts w:hint="eastAsia"/>
        </w:rPr>
        <w:t>参与者设定的</w:t>
      </w:r>
      <w:r w:rsidRPr="002A6524">
        <w:rPr>
          <w:rFonts w:hint="eastAsia"/>
        </w:rPr>
        <w:t>60%</w:t>
      </w:r>
      <w:r w:rsidRPr="002A6524">
        <w:rPr>
          <w:rFonts w:hint="eastAsia"/>
        </w:rPr>
        <w:t>的目标份额</w:t>
      </w:r>
      <w:r w:rsidRPr="00CD2BBF">
        <w:footnoteReference w:id="80"/>
      </w:r>
      <w:r w:rsidRPr="002A6524">
        <w:rPr>
          <w:rFonts w:hint="eastAsia"/>
        </w:rPr>
        <w:t>。相当于</w:t>
      </w:r>
      <w:r w:rsidRPr="002A6524">
        <w:rPr>
          <w:rFonts w:hint="eastAsia"/>
        </w:rPr>
        <w:t>GEF-8</w:t>
      </w:r>
      <w:r w:rsidRPr="002A6524">
        <w:rPr>
          <w:rFonts w:hint="eastAsia"/>
        </w:rPr>
        <w:t>头</w:t>
      </w:r>
      <w:r w:rsidRPr="002A6524">
        <w:rPr>
          <w:rFonts w:hint="eastAsia"/>
        </w:rPr>
        <w:t>20</w:t>
      </w:r>
      <w:r w:rsidRPr="002A6524">
        <w:rPr>
          <w:rFonts w:hint="eastAsia"/>
        </w:rPr>
        <w:t>个月为核准的生物多样性目标提供了总计</w:t>
      </w:r>
      <w:r w:rsidRPr="002A6524">
        <w:rPr>
          <w:rFonts w:hint="eastAsia"/>
        </w:rPr>
        <w:t>2</w:t>
      </w:r>
      <w:r w:rsidR="00144EDB">
        <w:rPr>
          <w:rFonts w:hint="eastAsia"/>
        </w:rPr>
        <w:t>4</w:t>
      </w:r>
      <w:r w:rsidRPr="002A6524">
        <w:rPr>
          <w:rFonts w:hint="eastAsia"/>
        </w:rPr>
        <w:t>.</w:t>
      </w:r>
      <w:r w:rsidR="00144EDB">
        <w:rPr>
          <w:rFonts w:hint="eastAsia"/>
        </w:rPr>
        <w:t>5</w:t>
      </w:r>
      <w:r w:rsidRPr="002A6524">
        <w:rPr>
          <w:rFonts w:hint="eastAsia"/>
        </w:rPr>
        <w:t>亿美元的资金。</w:t>
      </w:r>
    </w:p>
    <w:p w14:paraId="64B2CC42" w14:textId="5567AACB" w:rsidR="000D76F3" w:rsidRPr="00F25407" w:rsidRDefault="002A6524" w:rsidP="00365FF2">
      <w:pPr>
        <w:pStyle w:val="Caption"/>
        <w:rPr>
          <w:bCs/>
          <w:color w:val="auto"/>
          <w:kern w:val="2"/>
          <w:szCs w:val="24"/>
          <w:lang w:eastAsia="zh-CN"/>
          <w14:ligatures w14:val="standardContextual"/>
        </w:rPr>
      </w:pPr>
      <w:bookmarkStart w:id="176" w:name="_Toc177016556"/>
      <w:r w:rsidRPr="00F25407">
        <w:rPr>
          <w:rFonts w:hint="eastAsia"/>
          <w:color w:val="auto"/>
          <w:lang w:eastAsia="zh-CN"/>
        </w:rPr>
        <w:t>图</w:t>
      </w:r>
      <w:r w:rsidR="0038502D" w:rsidRPr="00F25407">
        <w:rPr>
          <w:color w:val="auto"/>
          <w:lang w:eastAsia="zh-CN"/>
        </w:rPr>
        <w:t xml:space="preserve"> </w:t>
      </w:r>
      <w:r w:rsidR="0025160C" w:rsidRPr="00F25407">
        <w:rPr>
          <w:color w:val="auto"/>
        </w:rPr>
        <w:fldChar w:fldCharType="begin"/>
      </w:r>
      <w:r w:rsidR="0025160C" w:rsidRPr="00F25407">
        <w:rPr>
          <w:color w:val="auto"/>
          <w:lang w:eastAsia="zh-CN"/>
        </w:rPr>
        <w:instrText xml:space="preserve"> SEQ Figure \* ARABIC </w:instrText>
      </w:r>
      <w:r w:rsidR="0025160C" w:rsidRPr="00F25407">
        <w:rPr>
          <w:color w:val="auto"/>
        </w:rPr>
        <w:fldChar w:fldCharType="separate"/>
      </w:r>
      <w:r w:rsidR="00FC3771">
        <w:rPr>
          <w:noProof/>
          <w:color w:val="auto"/>
          <w:lang w:eastAsia="zh-CN"/>
        </w:rPr>
        <w:t>6</w:t>
      </w:r>
      <w:r w:rsidR="0025160C" w:rsidRPr="00F25407">
        <w:rPr>
          <w:noProof/>
          <w:color w:val="auto"/>
        </w:rPr>
        <w:fldChar w:fldCharType="end"/>
      </w:r>
      <w:r w:rsidR="0038502D" w:rsidRPr="00F25407">
        <w:rPr>
          <w:color w:val="auto"/>
          <w:lang w:eastAsia="zh-CN"/>
        </w:rPr>
        <w:t>.</w:t>
      </w:r>
      <w:r w:rsidR="000D76F3" w:rsidRPr="00F25407">
        <w:rPr>
          <w:color w:val="auto"/>
          <w:lang w:eastAsia="zh-CN"/>
        </w:rPr>
        <w:t xml:space="preserve"> </w:t>
      </w:r>
      <w:r w:rsidRPr="00F25407">
        <w:rPr>
          <w:rFonts w:hint="eastAsia"/>
          <w:color w:val="auto"/>
          <w:lang w:eastAsia="zh-CN"/>
        </w:rPr>
        <w:t>截至</w:t>
      </w:r>
      <w:r w:rsidRPr="00F25407">
        <w:rPr>
          <w:rFonts w:hint="eastAsia"/>
          <w:color w:val="auto"/>
          <w:lang w:eastAsia="zh-CN"/>
        </w:rPr>
        <w:t>2024</w:t>
      </w:r>
      <w:r w:rsidRPr="00F25407">
        <w:rPr>
          <w:rFonts w:hint="eastAsia"/>
          <w:color w:val="auto"/>
          <w:lang w:eastAsia="zh-CN"/>
        </w:rPr>
        <w:t>年</w:t>
      </w:r>
      <w:r w:rsidR="00144EDB">
        <w:rPr>
          <w:rFonts w:hint="eastAsia"/>
          <w:color w:val="auto"/>
          <w:lang w:eastAsia="zh-CN"/>
        </w:rPr>
        <w:t>6</w:t>
      </w:r>
      <w:r w:rsidRPr="00F25407">
        <w:rPr>
          <w:rFonts w:hint="eastAsia"/>
          <w:color w:val="auto"/>
          <w:lang w:eastAsia="zh-CN"/>
        </w:rPr>
        <w:t>月</w:t>
      </w:r>
      <w:r w:rsidRPr="00F25407">
        <w:rPr>
          <w:rFonts w:hint="eastAsia"/>
          <w:color w:val="auto"/>
          <w:lang w:eastAsia="zh-CN"/>
        </w:rPr>
        <w:t>GEF-8</w:t>
      </w:r>
      <w:r w:rsidRPr="00F25407">
        <w:rPr>
          <w:rFonts w:hint="eastAsia"/>
          <w:color w:val="auto"/>
          <w:lang w:eastAsia="zh-CN"/>
        </w:rPr>
        <w:t>里约标值目标的进展情况</w:t>
      </w:r>
      <w:bookmarkEnd w:id="176"/>
    </w:p>
    <w:p w14:paraId="3A52E667" w14:textId="788D96AE" w:rsidR="000D76F3" w:rsidRPr="00F25407" w:rsidRDefault="00144EDB" w:rsidP="000D76F3">
      <w:pPr>
        <w:spacing w:after="160"/>
        <w:jc w:val="center"/>
        <w:rPr>
          <w:rFonts w:ascii="Times New Roman" w:hAnsi="Times New Roman" w:cs="Times New Roman"/>
          <w:kern w:val="2"/>
          <w:sz w:val="24"/>
          <w:lang w:eastAsia="zh-CN"/>
          <w14:ligatures w14:val="standardContextual"/>
        </w:rPr>
      </w:pPr>
      <w:bookmarkStart w:id="177" w:name="_Toc102227417"/>
      <w:r w:rsidRPr="00F25407">
        <w:rPr>
          <w:rFonts w:ascii="Times New Roman" w:hAnsi="Times New Roman" w:cs="Times New Roman"/>
          <w:noProof/>
          <w:kern w:val="2"/>
          <w:sz w:val="24"/>
          <w14:ligatures w14:val="standardContextual"/>
        </w:rPr>
        <w:drawing>
          <wp:inline distT="0" distB="0" distL="0" distR="0" wp14:anchorId="6ADA808D" wp14:editId="6B5C01B0">
            <wp:extent cx="5462270" cy="3238766"/>
            <wp:effectExtent l="0" t="0" r="5080" b="0"/>
            <wp:docPr id="4" name="Chart 4">
              <a:extLst xmlns:a="http://schemas.openxmlformats.org/drawingml/2006/main">
                <a:ext uri="{FF2B5EF4-FFF2-40B4-BE49-F238E27FC236}">
                  <a16:creationId xmlns:a16="http://schemas.microsoft.com/office/drawing/2014/main" id="{B854FC26-ECAF-4C03-BE8E-AADD00665C0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2"/>
              </a:graphicData>
            </a:graphic>
          </wp:inline>
        </w:drawing>
      </w:r>
    </w:p>
    <w:p w14:paraId="2CDF862B" w14:textId="77777777" w:rsidR="00D506B9" w:rsidRPr="00F25407" w:rsidRDefault="00D506B9" w:rsidP="00886ED1">
      <w:pPr>
        <w:pStyle w:val="Heading1"/>
        <w:sectPr w:rsidR="00D506B9" w:rsidRPr="00F25407" w:rsidSect="00E8250C">
          <w:headerReference w:type="default" r:id="rId43"/>
          <w:pgSz w:w="12240" w:h="15840"/>
          <w:pgMar w:top="1440" w:right="1440" w:bottom="1440" w:left="1440" w:header="720" w:footer="720" w:gutter="0"/>
          <w:cols w:space="720"/>
          <w:docGrid w:linePitch="360"/>
        </w:sectPr>
      </w:pPr>
    </w:p>
    <w:p w14:paraId="6F776D85" w14:textId="4BAE7994" w:rsidR="006229A6" w:rsidRPr="00F25407" w:rsidRDefault="002A6524" w:rsidP="00886ED1">
      <w:pPr>
        <w:pStyle w:val="Heading1"/>
      </w:pPr>
      <w:bookmarkStart w:id="178" w:name="_Toc177020553"/>
      <w:bookmarkEnd w:id="177"/>
      <w:r w:rsidRPr="00F25407">
        <w:lastRenderedPageBreak/>
        <w:t>GEF</w:t>
      </w:r>
      <w:r w:rsidRPr="00F25407">
        <w:t>独立评价办公室的</w:t>
      </w:r>
      <w:r w:rsidRPr="00F25407">
        <w:rPr>
          <w:rFonts w:hint="eastAsia"/>
        </w:rPr>
        <w:t>评价</w:t>
      </w:r>
      <w:r w:rsidRPr="00F25407">
        <w:t>结果</w:t>
      </w:r>
      <w:bookmarkEnd w:id="178"/>
      <w:r w:rsidR="00E41132" w:rsidRPr="00F25407">
        <w:t xml:space="preserve"> </w:t>
      </w:r>
    </w:p>
    <w:p w14:paraId="704B59F1" w14:textId="7453EE14" w:rsidR="00411EA9" w:rsidRPr="00F25407" w:rsidRDefault="00D16C1C" w:rsidP="0057197E">
      <w:pPr>
        <w:pStyle w:val="ListParagraph"/>
        <w:numPr>
          <w:ilvl w:val="0"/>
          <w:numId w:val="19"/>
        </w:numPr>
        <w:ind w:left="490" w:firstLine="0"/>
        <w:jc w:val="both"/>
        <w:rPr>
          <w:lang w:val="en"/>
        </w:rPr>
      </w:pPr>
      <w:r w:rsidRPr="00D16C1C">
        <w:rPr>
          <w:rFonts w:hint="eastAsia"/>
        </w:rPr>
        <w:t>本报告所述期间，</w:t>
      </w:r>
      <w:r w:rsidRPr="00D16C1C">
        <w:rPr>
          <w:rFonts w:hint="eastAsia"/>
        </w:rPr>
        <w:t>GEF</w:t>
      </w:r>
      <w:r w:rsidRPr="00D16C1C">
        <w:rPr>
          <w:rFonts w:hint="eastAsia"/>
        </w:rPr>
        <w:t>独立评价办公室开展了四项与生物多样性重点领域相关的评价。评价报告的主要信息总结如下。</w:t>
      </w:r>
    </w:p>
    <w:p w14:paraId="15C657A2" w14:textId="5681F6DD" w:rsidR="00411EA9" w:rsidRPr="00F25407" w:rsidRDefault="00D16C1C" w:rsidP="00CD2BBF">
      <w:pPr>
        <w:pStyle w:val="Heading2"/>
      </w:pPr>
      <w:bookmarkStart w:id="179" w:name="_Toc177020554"/>
      <w:r w:rsidRPr="00F25407">
        <w:rPr>
          <w:rFonts w:hint="eastAsia"/>
        </w:rPr>
        <w:t>对</w:t>
      </w:r>
      <w:r w:rsidRPr="00F25407">
        <w:rPr>
          <w:rFonts w:hint="eastAsia"/>
        </w:rPr>
        <w:t>GEF</w:t>
      </w:r>
      <w:r w:rsidRPr="00F25407">
        <w:rPr>
          <w:rFonts w:hint="eastAsia"/>
        </w:rPr>
        <w:t>支持可持续森林管理的评价</w:t>
      </w:r>
      <w:r w:rsidRPr="00F25407">
        <w:rPr>
          <w:vertAlign w:val="superscript"/>
        </w:rPr>
        <w:footnoteReference w:id="81"/>
      </w:r>
      <w:bookmarkEnd w:id="179"/>
    </w:p>
    <w:p w14:paraId="751C96AC" w14:textId="3FB17150" w:rsidR="00411EA9" w:rsidRPr="00F25407" w:rsidRDefault="00D16C1C" w:rsidP="0057197E">
      <w:pPr>
        <w:pStyle w:val="ListParagraph"/>
        <w:numPr>
          <w:ilvl w:val="0"/>
          <w:numId w:val="19"/>
        </w:numPr>
        <w:ind w:left="490" w:firstLine="0"/>
        <w:jc w:val="both"/>
      </w:pPr>
      <w:bookmarkStart w:id="180" w:name="_Hlk32089239"/>
      <w:r w:rsidRPr="00D16C1C">
        <w:rPr>
          <w:rFonts w:hint="eastAsia"/>
        </w:rPr>
        <w:t>GEF</w:t>
      </w:r>
      <w:r w:rsidRPr="00D16C1C">
        <w:rPr>
          <w:rFonts w:hint="eastAsia"/>
        </w:rPr>
        <w:t>自试点项目开始一直支持可持续森林管理（</w:t>
      </w:r>
      <w:r w:rsidRPr="00D16C1C">
        <w:rPr>
          <w:rFonts w:hint="eastAsia"/>
        </w:rPr>
        <w:t>SFM</w:t>
      </w:r>
      <w:r w:rsidRPr="00D16C1C">
        <w:rPr>
          <w:rFonts w:hint="eastAsia"/>
        </w:rPr>
        <w:t>）。这是首次评价</w:t>
      </w:r>
      <w:r w:rsidRPr="00D16C1C">
        <w:rPr>
          <w:rFonts w:hint="eastAsia"/>
        </w:rPr>
        <w:t>GEF</w:t>
      </w:r>
      <w:r w:rsidRPr="00D16C1C">
        <w:rPr>
          <w:rFonts w:hint="eastAsia"/>
        </w:rPr>
        <w:t>对</w:t>
      </w:r>
      <w:r w:rsidRPr="00D16C1C">
        <w:rPr>
          <w:rFonts w:hint="eastAsia"/>
        </w:rPr>
        <w:t>SFM</w:t>
      </w:r>
      <w:r w:rsidRPr="00D16C1C">
        <w:rPr>
          <w:rFonts w:hint="eastAsia"/>
        </w:rPr>
        <w:t>的支持，评价了</w:t>
      </w:r>
      <w:r w:rsidRPr="00D16C1C">
        <w:rPr>
          <w:rFonts w:hint="eastAsia"/>
        </w:rPr>
        <w:t>GEF</w:t>
      </w:r>
      <w:r w:rsidRPr="00D16C1C">
        <w:rPr>
          <w:rFonts w:hint="eastAsia"/>
        </w:rPr>
        <w:t>组合中</w:t>
      </w:r>
      <w:r w:rsidRPr="00D16C1C">
        <w:rPr>
          <w:rFonts w:hint="eastAsia"/>
        </w:rPr>
        <w:t>SFM</w:t>
      </w:r>
      <w:r w:rsidRPr="00D16C1C">
        <w:rPr>
          <w:rFonts w:hint="eastAsia"/>
        </w:rPr>
        <w:t>活动的成果和业绩。评价范围涵盖整个时期，从</w:t>
      </w:r>
      <w:r w:rsidRPr="00D16C1C">
        <w:rPr>
          <w:rFonts w:hint="eastAsia"/>
        </w:rPr>
        <w:t>GEF</w:t>
      </w:r>
      <w:r w:rsidRPr="00D16C1C">
        <w:rPr>
          <w:rFonts w:hint="eastAsia"/>
        </w:rPr>
        <w:t>试点到</w:t>
      </w:r>
      <w:r w:rsidRPr="00D16C1C">
        <w:rPr>
          <w:rFonts w:hint="eastAsia"/>
        </w:rPr>
        <w:t>GEF-7</w:t>
      </w:r>
      <w:r w:rsidRPr="00D16C1C">
        <w:rPr>
          <w:rFonts w:hint="eastAsia"/>
        </w:rPr>
        <w:t>，为</w:t>
      </w:r>
      <w:r w:rsidRPr="00D16C1C">
        <w:rPr>
          <w:rFonts w:hint="eastAsia"/>
        </w:rPr>
        <w:t>GEF-8</w:t>
      </w:r>
      <w:r w:rsidRPr="00D16C1C">
        <w:rPr>
          <w:rFonts w:hint="eastAsia"/>
        </w:rPr>
        <w:t>提供了有益的参考。评价项目组合包括</w:t>
      </w:r>
      <w:r w:rsidRPr="00D16C1C">
        <w:rPr>
          <w:rFonts w:hint="eastAsia"/>
        </w:rPr>
        <w:t>640</w:t>
      </w:r>
      <w:r w:rsidRPr="00D16C1C">
        <w:rPr>
          <w:rFonts w:hint="eastAsia"/>
        </w:rPr>
        <w:t>个</w:t>
      </w:r>
      <w:r w:rsidRPr="00D16C1C">
        <w:rPr>
          <w:rFonts w:hint="eastAsia"/>
        </w:rPr>
        <w:t>SFM</w:t>
      </w:r>
      <w:r w:rsidRPr="00D16C1C">
        <w:rPr>
          <w:rFonts w:hint="eastAsia"/>
        </w:rPr>
        <w:t>项目，价值</w:t>
      </w:r>
      <w:r w:rsidRPr="00D16C1C">
        <w:rPr>
          <w:rFonts w:hint="eastAsia"/>
        </w:rPr>
        <w:t>36.5</w:t>
      </w:r>
      <w:r w:rsidRPr="00D16C1C">
        <w:rPr>
          <w:rFonts w:hint="eastAsia"/>
        </w:rPr>
        <w:t>亿美元。在最初大力关注生物多样性的基础上，</w:t>
      </w:r>
      <w:r w:rsidRPr="00D16C1C">
        <w:rPr>
          <w:rFonts w:hint="eastAsia"/>
        </w:rPr>
        <w:t>GEF</w:t>
      </w:r>
      <w:r w:rsidRPr="00D16C1C">
        <w:rPr>
          <w:rFonts w:hint="eastAsia"/>
        </w:rPr>
        <w:t>的</w:t>
      </w:r>
      <w:r w:rsidRPr="00D16C1C">
        <w:rPr>
          <w:rFonts w:hint="eastAsia"/>
        </w:rPr>
        <w:t>SFM</w:t>
      </w:r>
      <w:r w:rsidRPr="00D16C1C">
        <w:rPr>
          <w:rFonts w:hint="eastAsia"/>
        </w:rPr>
        <w:t>项目组合已逐步过渡到多重点领域项目，目前占</w:t>
      </w:r>
      <w:r w:rsidRPr="00D16C1C">
        <w:rPr>
          <w:rFonts w:hint="eastAsia"/>
        </w:rPr>
        <w:t>SFM</w:t>
      </w:r>
      <w:r w:rsidRPr="00D16C1C">
        <w:rPr>
          <w:rFonts w:hint="eastAsia"/>
        </w:rPr>
        <w:t>项目组合的</w:t>
      </w:r>
      <w:r w:rsidRPr="00D16C1C">
        <w:rPr>
          <w:rFonts w:hint="eastAsia"/>
        </w:rPr>
        <w:t>44%</w:t>
      </w:r>
      <w:r w:rsidRPr="00D16C1C">
        <w:rPr>
          <w:rFonts w:hint="eastAsia"/>
        </w:rPr>
        <w:t>。其余</w:t>
      </w:r>
      <w:r w:rsidRPr="00D16C1C">
        <w:rPr>
          <w:rFonts w:hint="eastAsia"/>
        </w:rPr>
        <w:t>56%</w:t>
      </w:r>
      <w:r w:rsidRPr="00D16C1C">
        <w:rPr>
          <w:rFonts w:hint="eastAsia"/>
        </w:rPr>
        <w:t>的组合涉及单一重点领域，仍然倾向于生物多样性重点领域。</w:t>
      </w:r>
    </w:p>
    <w:p w14:paraId="64CD46DC" w14:textId="3E571739" w:rsidR="00411EA9" w:rsidRPr="00F25407" w:rsidRDefault="00D16C1C" w:rsidP="0057197E">
      <w:pPr>
        <w:pStyle w:val="ListParagraph"/>
        <w:numPr>
          <w:ilvl w:val="0"/>
          <w:numId w:val="19"/>
        </w:numPr>
        <w:ind w:left="490" w:firstLine="0"/>
        <w:jc w:val="both"/>
      </w:pPr>
      <w:r w:rsidRPr="00D16C1C">
        <w:rPr>
          <w:rFonts w:hint="eastAsia"/>
        </w:rPr>
        <w:t>评价报告称，</w:t>
      </w:r>
      <w:r w:rsidRPr="00D16C1C">
        <w:rPr>
          <w:rFonts w:hint="eastAsia"/>
        </w:rPr>
        <w:t>GEF</w:t>
      </w:r>
      <w:r w:rsidRPr="00D16C1C">
        <w:rPr>
          <w:rFonts w:hint="eastAsia"/>
        </w:rPr>
        <w:t>的</w:t>
      </w:r>
      <w:r w:rsidRPr="00D16C1C">
        <w:rPr>
          <w:rFonts w:hint="eastAsia"/>
        </w:rPr>
        <w:t>SFM</w:t>
      </w:r>
      <w:r w:rsidRPr="00D16C1C">
        <w:rPr>
          <w:rFonts w:hint="eastAsia"/>
        </w:rPr>
        <w:t>项目的例行评价绩效评级与</w:t>
      </w:r>
      <w:r w:rsidRPr="00D16C1C">
        <w:rPr>
          <w:rFonts w:hint="eastAsia"/>
        </w:rPr>
        <w:t>GEF</w:t>
      </w:r>
      <w:r w:rsidRPr="00D16C1C">
        <w:rPr>
          <w:rFonts w:hint="eastAsia"/>
        </w:rPr>
        <w:t>所有增资期的项目组合平均值非常相似。</w:t>
      </w:r>
      <w:r w:rsidRPr="00D16C1C">
        <w:rPr>
          <w:rFonts w:hint="eastAsia"/>
        </w:rPr>
        <w:t>81.2%</w:t>
      </w:r>
      <w:r w:rsidRPr="00D16C1C">
        <w:rPr>
          <w:rFonts w:hint="eastAsia"/>
        </w:rPr>
        <w:t>的</w:t>
      </w:r>
      <w:r w:rsidRPr="00D16C1C">
        <w:rPr>
          <w:rFonts w:hint="eastAsia"/>
        </w:rPr>
        <w:t>SFM</w:t>
      </w:r>
      <w:r w:rsidRPr="00D16C1C">
        <w:rPr>
          <w:rFonts w:hint="eastAsia"/>
        </w:rPr>
        <w:t>项目成果获满意评级，</w:t>
      </w:r>
      <w:r w:rsidRPr="00D16C1C">
        <w:rPr>
          <w:rFonts w:hint="eastAsia"/>
        </w:rPr>
        <w:t>57.6%</w:t>
      </w:r>
      <w:r w:rsidRPr="00D16C1C">
        <w:rPr>
          <w:rFonts w:hint="eastAsia"/>
        </w:rPr>
        <w:t>的项目获“可能保持其成果”评级。评价确认了</w:t>
      </w:r>
      <w:r w:rsidRPr="00D16C1C">
        <w:rPr>
          <w:rFonts w:hint="eastAsia"/>
        </w:rPr>
        <w:t>GEF</w:t>
      </w:r>
      <w:r w:rsidRPr="00D16C1C">
        <w:rPr>
          <w:rFonts w:hint="eastAsia"/>
        </w:rPr>
        <w:t>的</w:t>
      </w:r>
      <w:r w:rsidRPr="00D16C1C">
        <w:rPr>
          <w:rFonts w:hint="eastAsia"/>
        </w:rPr>
        <w:t>SFM</w:t>
      </w:r>
      <w:r w:rsidRPr="00D16C1C">
        <w:rPr>
          <w:rFonts w:hint="eastAsia"/>
        </w:rPr>
        <w:t>项目组合在以下领域的总体积极贡献：保护森林；恢复森林景观；环境安全；经济收益；赋权和公平；政策、体制和能力</w:t>
      </w:r>
      <w:r w:rsidRPr="00CD2BBF">
        <w:rPr>
          <w:rFonts w:hint="eastAsia"/>
        </w:rPr>
        <w:t>。</w:t>
      </w:r>
    </w:p>
    <w:p w14:paraId="322441DC" w14:textId="5127FA54" w:rsidR="00411EA9" w:rsidRPr="00F25407" w:rsidRDefault="00D16C1C" w:rsidP="0057197E">
      <w:pPr>
        <w:pStyle w:val="ListParagraph"/>
        <w:numPr>
          <w:ilvl w:val="0"/>
          <w:numId w:val="19"/>
        </w:numPr>
        <w:ind w:left="490" w:firstLine="0"/>
        <w:jc w:val="both"/>
      </w:pPr>
      <w:r w:rsidRPr="00D16C1C">
        <w:rPr>
          <w:rFonts w:hint="eastAsia"/>
        </w:rPr>
        <w:t>评价报告的结论是，对可持续森林管理活动的持续支持、实质性和多样化的组合以及广泛的范围，这些都要求为可持续森林管理阐明一个明确和可见的长期愿景和变革理论。</w:t>
      </w:r>
      <w:r w:rsidRPr="00D16C1C">
        <w:rPr>
          <w:rFonts w:hint="eastAsia"/>
        </w:rPr>
        <w:t xml:space="preserve">  GEF </w:t>
      </w:r>
      <w:r w:rsidRPr="00D16C1C">
        <w:rPr>
          <w:rFonts w:hint="eastAsia"/>
        </w:rPr>
        <w:t>支持可持续森林管理的三十年中，不断根据</w:t>
      </w:r>
      <w:r w:rsidRPr="00D16C1C">
        <w:rPr>
          <w:rFonts w:hint="eastAsia"/>
        </w:rPr>
        <w:t xml:space="preserve"> GEF </w:t>
      </w:r>
      <w:r w:rsidRPr="00D16C1C">
        <w:rPr>
          <w:rFonts w:hint="eastAsia"/>
        </w:rPr>
        <w:t>方案编制指南、全球政策背景以及捐助者和国家优先事项改变方法。</w:t>
      </w:r>
      <w:r w:rsidRPr="00D16C1C">
        <w:rPr>
          <w:rFonts w:hint="eastAsia"/>
        </w:rPr>
        <w:t xml:space="preserve"> </w:t>
      </w:r>
      <w:r w:rsidRPr="00D16C1C">
        <w:rPr>
          <w:rFonts w:hint="eastAsia"/>
        </w:rPr>
        <w:t>尽管</w:t>
      </w:r>
      <w:r w:rsidRPr="00D16C1C">
        <w:rPr>
          <w:rFonts w:hint="eastAsia"/>
        </w:rPr>
        <w:t>GEF</w:t>
      </w:r>
      <w:r w:rsidRPr="00D16C1C">
        <w:rPr>
          <w:rFonts w:hint="eastAsia"/>
        </w:rPr>
        <w:t>的可持续森林管理活动和模式在规模上趋于更加复杂和雄心勃勃，但可持续森林管理尚未有一个明确和长期的愿景。</w:t>
      </w:r>
    </w:p>
    <w:p w14:paraId="33FF69E4" w14:textId="643F6A59" w:rsidR="00411EA9" w:rsidRPr="00F25407" w:rsidRDefault="00D16C1C" w:rsidP="0057197E">
      <w:pPr>
        <w:pStyle w:val="ListParagraph"/>
        <w:numPr>
          <w:ilvl w:val="0"/>
          <w:numId w:val="19"/>
        </w:numPr>
        <w:ind w:left="490" w:firstLine="0"/>
        <w:jc w:val="both"/>
      </w:pPr>
      <w:r w:rsidRPr="00D16C1C">
        <w:rPr>
          <w:rFonts w:hint="eastAsia"/>
        </w:rPr>
        <w:t>虽然设计上有新发展，但监测和评价仍有改进的余地。此次评价显示了事后创建</w:t>
      </w:r>
      <w:r w:rsidRPr="00D16C1C">
        <w:rPr>
          <w:rFonts w:hint="eastAsia"/>
        </w:rPr>
        <w:t>SFM</w:t>
      </w:r>
      <w:r w:rsidRPr="00D16C1C">
        <w:rPr>
          <w:rFonts w:hint="eastAsia"/>
        </w:rPr>
        <w:t>组合并评估其业绩所面临的挑战。终期评价认为，规定在项目层面进行良好的监测、评价和学习，是实现</w:t>
      </w:r>
      <w:r w:rsidRPr="00D16C1C">
        <w:rPr>
          <w:rFonts w:hint="eastAsia"/>
        </w:rPr>
        <w:t>SFM</w:t>
      </w:r>
      <w:r w:rsidRPr="00D16C1C">
        <w:rPr>
          <w:rFonts w:hint="eastAsia"/>
        </w:rPr>
        <w:t>成果的一个积极因素。</w:t>
      </w:r>
      <w:r w:rsidRPr="00D16C1C">
        <w:rPr>
          <w:rFonts w:hint="eastAsia"/>
        </w:rPr>
        <w:t xml:space="preserve"> </w:t>
      </w:r>
      <w:r w:rsidRPr="00D16C1C">
        <w:rPr>
          <w:rFonts w:hint="eastAsia"/>
        </w:rPr>
        <w:t>但有证据表明，监测和评价系统往往缺乏标准化的结果和影响指标，且缺少或没有收集</w:t>
      </w:r>
      <w:r w:rsidRPr="00D16C1C">
        <w:rPr>
          <w:rFonts w:hint="eastAsia"/>
        </w:rPr>
        <w:t>SFM</w:t>
      </w:r>
      <w:r w:rsidRPr="00D16C1C">
        <w:rPr>
          <w:rFonts w:hint="eastAsia"/>
        </w:rPr>
        <w:t>关键维度的数据，包括权衡和效益数据。</w:t>
      </w:r>
      <w:r w:rsidR="00411EA9" w:rsidRPr="00F25407">
        <w:t xml:space="preserve"> </w:t>
      </w:r>
    </w:p>
    <w:p w14:paraId="30C49816" w14:textId="0A62E8E0" w:rsidR="00411EA9" w:rsidRPr="00F25407" w:rsidRDefault="00D16C1C" w:rsidP="0057197E">
      <w:pPr>
        <w:pStyle w:val="ListParagraph"/>
        <w:numPr>
          <w:ilvl w:val="0"/>
          <w:numId w:val="19"/>
        </w:numPr>
        <w:ind w:left="490" w:firstLine="0"/>
        <w:jc w:val="both"/>
      </w:pPr>
      <w:r w:rsidRPr="00D16C1C">
        <w:rPr>
          <w:rFonts w:hint="eastAsia"/>
        </w:rPr>
        <w:t>评价报告的结论是，权衡利弊、保持</w:t>
      </w:r>
      <w:r w:rsidRPr="00D16C1C">
        <w:rPr>
          <w:rFonts w:hint="eastAsia"/>
        </w:rPr>
        <w:t>SFM</w:t>
      </w:r>
      <w:r w:rsidRPr="00D16C1C">
        <w:rPr>
          <w:rFonts w:hint="eastAsia"/>
        </w:rPr>
        <w:t>干预措施的长期效益仍然是一项挑战。指导国家利益攸关方进行权衡诊断、对话和决策的循证框架仍然很少见。证据表明，即使许多干预措施带来了短期效益，但由于项目内部因素和更广泛的背景因素，这些措施的可持续性很弱。</w:t>
      </w:r>
    </w:p>
    <w:p w14:paraId="2C7781EA" w14:textId="70A0C958" w:rsidR="00411EA9" w:rsidRPr="00F25407" w:rsidRDefault="00D16C1C" w:rsidP="0057197E">
      <w:pPr>
        <w:pStyle w:val="ListParagraph"/>
        <w:numPr>
          <w:ilvl w:val="0"/>
          <w:numId w:val="19"/>
        </w:numPr>
        <w:ind w:left="490" w:firstLine="0"/>
        <w:jc w:val="both"/>
      </w:pPr>
      <w:r w:rsidRPr="00D16C1C">
        <w:rPr>
          <w:rFonts w:hint="eastAsia"/>
        </w:rPr>
        <w:t>评价报告提出了三项建议：</w:t>
      </w:r>
      <w:r w:rsidRPr="00D16C1C">
        <w:rPr>
          <w:rFonts w:hint="eastAsia"/>
        </w:rPr>
        <w:t>1</w:t>
      </w:r>
      <w:r w:rsidRPr="00D16C1C">
        <w:rPr>
          <w:rFonts w:hint="eastAsia"/>
        </w:rPr>
        <w:t>）为</w:t>
      </w:r>
      <w:r w:rsidRPr="00D16C1C">
        <w:rPr>
          <w:rFonts w:hint="eastAsia"/>
        </w:rPr>
        <w:t>SFM</w:t>
      </w:r>
      <w:r w:rsidRPr="00D16C1C">
        <w:rPr>
          <w:rFonts w:hint="eastAsia"/>
        </w:rPr>
        <w:t>制定一个全面而明确的长期愿景和战略；</w:t>
      </w:r>
      <w:r w:rsidRPr="00D16C1C">
        <w:rPr>
          <w:rFonts w:hint="eastAsia"/>
        </w:rPr>
        <w:t>2</w:t>
      </w:r>
      <w:r w:rsidRPr="00D16C1C">
        <w:rPr>
          <w:rFonts w:hint="eastAsia"/>
        </w:rPr>
        <w:t>）加强对社会经济附带效益的监测并促进学习；</w:t>
      </w:r>
      <w:r w:rsidRPr="00D16C1C">
        <w:rPr>
          <w:rFonts w:hint="eastAsia"/>
        </w:rPr>
        <w:t>3</w:t>
      </w:r>
      <w:r w:rsidRPr="00D16C1C">
        <w:rPr>
          <w:rFonts w:hint="eastAsia"/>
        </w:rPr>
        <w:t>）支持特定的国家和地方优先事项，以权衡利弊并保持效益。</w:t>
      </w:r>
    </w:p>
    <w:p w14:paraId="5480E4B2" w14:textId="437D70DE" w:rsidR="0068383E" w:rsidRPr="00F25407" w:rsidRDefault="00D16C1C" w:rsidP="0057197E">
      <w:pPr>
        <w:pStyle w:val="ListParagraph"/>
        <w:numPr>
          <w:ilvl w:val="0"/>
          <w:numId w:val="19"/>
        </w:numPr>
        <w:ind w:left="490" w:firstLine="0"/>
        <w:jc w:val="both"/>
      </w:pPr>
      <w:r w:rsidRPr="00D16C1C">
        <w:rPr>
          <w:rFonts w:hint="eastAsia"/>
        </w:rPr>
        <w:t>GEF</w:t>
      </w:r>
      <w:r w:rsidRPr="00D16C1C">
        <w:rPr>
          <w:rFonts w:hint="eastAsia"/>
        </w:rPr>
        <w:t>理事会认可</w:t>
      </w:r>
      <w:r w:rsidRPr="00D16C1C">
        <w:rPr>
          <w:rFonts w:hint="eastAsia"/>
        </w:rPr>
        <w:t>GEF</w:t>
      </w:r>
      <w:r w:rsidRPr="00D16C1C">
        <w:rPr>
          <w:rFonts w:hint="eastAsia"/>
        </w:rPr>
        <w:t>秘书处管理层对这些建议的回应</w:t>
      </w:r>
      <w:r w:rsidR="00CC005B">
        <w:rPr>
          <w:rFonts w:hint="eastAsia"/>
        </w:rPr>
        <w:t>。</w:t>
      </w:r>
      <w:r w:rsidRPr="00CD2BBF">
        <w:footnoteReference w:id="82"/>
      </w:r>
      <w:r w:rsidR="00CC005B">
        <w:rPr>
          <w:rFonts w:hint="eastAsia"/>
        </w:rPr>
        <w:t xml:space="preserve"> </w:t>
      </w:r>
      <w:r w:rsidRPr="00D16C1C">
        <w:rPr>
          <w:rFonts w:hint="eastAsia"/>
        </w:rPr>
        <w:t>回应强调，这次评价的结果和建议有助于</w:t>
      </w:r>
      <w:r w:rsidRPr="00D16C1C">
        <w:rPr>
          <w:rFonts w:hint="eastAsia"/>
        </w:rPr>
        <w:t>GEF</w:t>
      </w:r>
      <w:r w:rsidRPr="00D16C1C">
        <w:rPr>
          <w:rFonts w:hint="eastAsia"/>
        </w:rPr>
        <w:t>继续支持</w:t>
      </w:r>
      <w:r w:rsidRPr="00D16C1C">
        <w:rPr>
          <w:rFonts w:hint="eastAsia"/>
        </w:rPr>
        <w:t>SFM</w:t>
      </w:r>
      <w:r w:rsidRPr="00D16C1C">
        <w:rPr>
          <w:rFonts w:hint="eastAsia"/>
        </w:rPr>
        <w:t>，确保森林在全球环境中发挥关键作用，反映全球的雄心和呼吁，在多边环境协定一级加大对森林的支持。秘书处将与科技咨</w:t>
      </w:r>
      <w:r w:rsidRPr="00D16C1C">
        <w:rPr>
          <w:rFonts w:hint="eastAsia"/>
        </w:rPr>
        <w:lastRenderedPageBreak/>
        <w:t>询小组和</w:t>
      </w:r>
      <w:r w:rsidRPr="00D16C1C">
        <w:rPr>
          <w:rFonts w:hint="eastAsia"/>
        </w:rPr>
        <w:t>GEF</w:t>
      </w:r>
      <w:r w:rsidRPr="00D16C1C">
        <w:rPr>
          <w:rFonts w:hint="eastAsia"/>
        </w:rPr>
        <w:t>各机构一道，继续加强在</w:t>
      </w:r>
      <w:r w:rsidRPr="00D16C1C">
        <w:rPr>
          <w:rFonts w:hint="eastAsia"/>
        </w:rPr>
        <w:t>SFM</w:t>
      </w:r>
      <w:r w:rsidRPr="00D16C1C">
        <w:rPr>
          <w:rFonts w:hint="eastAsia"/>
        </w:rPr>
        <w:t>和森林相关问题上的工作，包括提高</w:t>
      </w:r>
      <w:r w:rsidRPr="00D16C1C">
        <w:rPr>
          <w:rFonts w:hint="eastAsia"/>
        </w:rPr>
        <w:t>GEF</w:t>
      </w:r>
      <w:r w:rsidRPr="00D16C1C">
        <w:rPr>
          <w:rFonts w:hint="eastAsia"/>
        </w:rPr>
        <w:t>项目中</w:t>
      </w:r>
      <w:r w:rsidRPr="00D16C1C">
        <w:rPr>
          <w:rFonts w:hint="eastAsia"/>
        </w:rPr>
        <w:t>SFM</w:t>
      </w:r>
      <w:r w:rsidRPr="00D16C1C">
        <w:rPr>
          <w:rFonts w:hint="eastAsia"/>
        </w:rPr>
        <w:t>的可见度、知识管理、最佳做法交流和监测。此外，秘书处将加强政策一致性和善治的要素，包括林权和土地保有权，确保在跨领域</w:t>
      </w:r>
      <w:r w:rsidRPr="00D16C1C">
        <w:rPr>
          <w:rFonts w:hint="eastAsia"/>
        </w:rPr>
        <w:t>SFM</w:t>
      </w:r>
      <w:r w:rsidRPr="00D16C1C">
        <w:rPr>
          <w:rFonts w:hint="eastAsia"/>
        </w:rPr>
        <w:t>战略及其执行方面为土著人民和地方社区提供充足的资金。</w:t>
      </w:r>
      <w:r w:rsidRPr="00D16C1C">
        <w:rPr>
          <w:rFonts w:hint="eastAsia"/>
        </w:rPr>
        <w:t>GEF</w:t>
      </w:r>
      <w:r w:rsidRPr="00D16C1C">
        <w:rPr>
          <w:rFonts w:hint="eastAsia"/>
        </w:rPr>
        <w:t>秘书处将跟踪每项建议的执行进度，并通过独立评价办公室的标准管理行动记录向理事会报告进展情况。</w:t>
      </w:r>
    </w:p>
    <w:p w14:paraId="7FBFB69C" w14:textId="65528A47" w:rsidR="00411EA9" w:rsidRPr="00F25407" w:rsidRDefault="00D16C1C" w:rsidP="00CD2BBF">
      <w:pPr>
        <w:pStyle w:val="Heading2"/>
      </w:pPr>
      <w:bookmarkStart w:id="181" w:name="_Toc177020555"/>
      <w:bookmarkStart w:id="182" w:name="_Toc32494936"/>
      <w:bookmarkEnd w:id="180"/>
      <w:r w:rsidRPr="00F25407">
        <w:rPr>
          <w:rFonts w:hint="eastAsia"/>
        </w:rPr>
        <w:t>湄公河下游流域生态系统国家群组战略评价，</w:t>
      </w:r>
      <w:r w:rsidRPr="00F25407">
        <w:rPr>
          <w:rFonts w:hint="eastAsia"/>
        </w:rPr>
        <w:t>2023</w:t>
      </w:r>
      <w:r w:rsidRPr="00F25407">
        <w:rPr>
          <w:rFonts w:hint="eastAsia"/>
        </w:rPr>
        <w:t>年</w:t>
      </w:r>
      <w:r w:rsidRPr="00F25407">
        <w:rPr>
          <w:rFonts w:hint="eastAsia"/>
        </w:rPr>
        <w:t>6</w:t>
      </w:r>
      <w:r w:rsidRPr="00F25407">
        <w:rPr>
          <w:rFonts w:hint="eastAsia"/>
        </w:rPr>
        <w:t>月</w:t>
      </w:r>
      <w:r w:rsidRPr="00F25407">
        <w:rPr>
          <w:vertAlign w:val="superscript"/>
        </w:rPr>
        <w:footnoteReference w:id="83"/>
      </w:r>
      <w:bookmarkEnd w:id="181"/>
    </w:p>
    <w:p w14:paraId="78CD8ABF" w14:textId="2EBDD07B" w:rsidR="00411EA9" w:rsidRPr="00F25407" w:rsidRDefault="00D16C1C" w:rsidP="0057197E">
      <w:pPr>
        <w:pStyle w:val="ListParagraph"/>
        <w:numPr>
          <w:ilvl w:val="0"/>
          <w:numId w:val="19"/>
        </w:numPr>
        <w:ind w:left="490" w:firstLine="0"/>
        <w:jc w:val="both"/>
      </w:pPr>
      <w:r w:rsidRPr="00D16C1C">
        <w:rPr>
          <w:rFonts w:hint="eastAsia"/>
        </w:rPr>
        <w:t>GEF</w:t>
      </w:r>
      <w:r w:rsidRPr="00D16C1C">
        <w:rPr>
          <w:rFonts w:hint="eastAsia"/>
        </w:rPr>
        <w:t>自成立以来一直提供资金，用于保护和养护陆地、海洋和淡水生态系统，适应和缓解气候变化，减少土地退化，减少大湄公河次区域的化学废物。对湄公河下游流域进行了国家群组战略评价，以了解在应对湄公河流域国际水域挑战中</w:t>
      </w:r>
      <w:r w:rsidRPr="00D16C1C">
        <w:rPr>
          <w:rFonts w:hint="eastAsia"/>
        </w:rPr>
        <w:t>GEF</w:t>
      </w:r>
      <w:r w:rsidRPr="00D16C1C">
        <w:rPr>
          <w:rFonts w:hint="eastAsia"/>
        </w:rPr>
        <w:t>的支持和方法产生的影响。评价项目组合涵盖</w:t>
      </w:r>
      <w:r w:rsidRPr="00D16C1C">
        <w:rPr>
          <w:rFonts w:hint="eastAsia"/>
        </w:rPr>
        <w:t>GEF-4</w:t>
      </w:r>
      <w:r w:rsidRPr="00D16C1C">
        <w:rPr>
          <w:rFonts w:hint="eastAsia"/>
        </w:rPr>
        <w:t>至</w:t>
      </w:r>
      <w:r w:rsidRPr="00D16C1C">
        <w:rPr>
          <w:rFonts w:hint="eastAsia"/>
        </w:rPr>
        <w:t>GEF-7</w:t>
      </w:r>
      <w:r w:rsidRPr="00D16C1C">
        <w:rPr>
          <w:rFonts w:hint="eastAsia"/>
        </w:rPr>
        <w:t>的</w:t>
      </w:r>
      <w:r w:rsidRPr="00D16C1C">
        <w:rPr>
          <w:rFonts w:hint="eastAsia"/>
        </w:rPr>
        <w:t>28</w:t>
      </w:r>
      <w:r w:rsidRPr="00D16C1C">
        <w:rPr>
          <w:rFonts w:hint="eastAsia"/>
        </w:rPr>
        <w:t>个项目，价值</w:t>
      </w:r>
      <w:r w:rsidRPr="00D16C1C">
        <w:rPr>
          <w:rFonts w:hint="eastAsia"/>
        </w:rPr>
        <w:t>1.099</w:t>
      </w:r>
      <w:r w:rsidRPr="00D16C1C">
        <w:rPr>
          <w:rFonts w:hint="eastAsia"/>
        </w:rPr>
        <w:t>亿美元。选定的项目涉及</w:t>
      </w:r>
      <w:r w:rsidRPr="00D16C1C">
        <w:rPr>
          <w:rFonts w:hint="eastAsia"/>
        </w:rPr>
        <w:t>GEF</w:t>
      </w:r>
      <w:r w:rsidRPr="00D16C1C">
        <w:rPr>
          <w:rFonts w:hint="eastAsia"/>
        </w:rPr>
        <w:t>的四个具体重点领域战略</w:t>
      </w:r>
      <w:r w:rsidRPr="00D16C1C">
        <w:t>——</w:t>
      </w:r>
      <w:r w:rsidRPr="00D16C1C">
        <w:rPr>
          <w:rFonts w:hint="eastAsia"/>
        </w:rPr>
        <w:t>生物多样性、气候变化、国际水域和土地退化</w:t>
      </w:r>
      <w:r w:rsidRPr="00D16C1C">
        <w:t>——</w:t>
      </w:r>
      <w:r w:rsidRPr="00D16C1C">
        <w:rPr>
          <w:rFonts w:hint="eastAsia"/>
        </w:rPr>
        <w:t>以及旨在解决最适合由多重点领域框架解决的问题的项目。</w:t>
      </w:r>
      <w:r w:rsidR="00411EA9" w:rsidRPr="00F25407">
        <w:t xml:space="preserve"> </w:t>
      </w:r>
    </w:p>
    <w:p w14:paraId="0050C497" w14:textId="4C037225" w:rsidR="00411EA9" w:rsidRPr="00F25407" w:rsidRDefault="00D16C1C" w:rsidP="0057197E">
      <w:pPr>
        <w:pStyle w:val="ListParagraph"/>
        <w:numPr>
          <w:ilvl w:val="0"/>
          <w:numId w:val="19"/>
        </w:numPr>
        <w:ind w:left="490" w:firstLine="0"/>
        <w:jc w:val="both"/>
      </w:pPr>
      <w:r w:rsidRPr="00D16C1C">
        <w:rPr>
          <w:rFonts w:hint="eastAsia"/>
        </w:rPr>
        <w:t>评价报告认为，</w:t>
      </w:r>
      <w:r w:rsidRPr="00D16C1C">
        <w:rPr>
          <w:rFonts w:hint="eastAsia"/>
        </w:rPr>
        <w:t>GEF</w:t>
      </w:r>
      <w:r w:rsidRPr="00D16C1C">
        <w:rPr>
          <w:rFonts w:hint="eastAsia"/>
        </w:rPr>
        <w:t>湄公河下游流域项目在处理具有全球和区域重要性的生物多样性丧失问题时采用了保护工作与可持续农业、水产养殖、林业和改进环境管理相结合的办法。大多数项目通过瞄准评价中确定的湄公河下游流域四个主要挑战来处理地方</w:t>
      </w:r>
      <w:r w:rsidRPr="00D16C1C">
        <w:rPr>
          <w:rFonts w:hint="eastAsia"/>
        </w:rPr>
        <w:t>(</w:t>
      </w:r>
      <w:r w:rsidRPr="00D16C1C">
        <w:rPr>
          <w:rFonts w:hint="eastAsia"/>
        </w:rPr>
        <w:t>社区</w:t>
      </w:r>
      <w:r w:rsidRPr="00D16C1C">
        <w:rPr>
          <w:rFonts w:hint="eastAsia"/>
        </w:rPr>
        <w:t>)</w:t>
      </w:r>
      <w:r w:rsidRPr="00D16C1C">
        <w:rPr>
          <w:rFonts w:hint="eastAsia"/>
        </w:rPr>
        <w:t>一级的具体脆弱性：</w:t>
      </w:r>
      <w:r w:rsidRPr="00D16C1C">
        <w:rPr>
          <w:rFonts w:hint="eastAsia"/>
        </w:rPr>
        <w:t>a)</w:t>
      </w:r>
      <w:r w:rsidRPr="00D16C1C">
        <w:rPr>
          <w:rFonts w:hint="eastAsia"/>
        </w:rPr>
        <w:t>促进基于生态系统的解决方案；</w:t>
      </w:r>
      <w:r w:rsidRPr="00D16C1C">
        <w:rPr>
          <w:rFonts w:hint="eastAsia"/>
        </w:rPr>
        <w:t>b)</w:t>
      </w:r>
      <w:r w:rsidRPr="00D16C1C">
        <w:rPr>
          <w:rFonts w:hint="eastAsia"/>
        </w:rPr>
        <w:t>加强生物多样性；</w:t>
      </w:r>
      <w:r w:rsidRPr="00D16C1C">
        <w:rPr>
          <w:rFonts w:hint="eastAsia"/>
        </w:rPr>
        <w:t>c)</w:t>
      </w:r>
      <w:r w:rsidRPr="00D16C1C">
        <w:rPr>
          <w:rFonts w:hint="eastAsia"/>
        </w:rPr>
        <w:t>在社区一级推广气候适应性措施；</w:t>
      </w:r>
      <w:r w:rsidRPr="00D16C1C">
        <w:rPr>
          <w:rFonts w:hint="eastAsia"/>
        </w:rPr>
        <w:t>d)</w:t>
      </w:r>
      <w:r w:rsidRPr="00D16C1C">
        <w:rPr>
          <w:rFonts w:hint="eastAsia"/>
        </w:rPr>
        <w:t>加强体制和社区能力，特别是妇女在具体生态系统管理和基于生态系统的适应领域的参与和赋权。然而，项目设计缺乏使用概念管理工具</w:t>
      </w:r>
      <w:r w:rsidRPr="00D16C1C">
        <w:t>——</w:t>
      </w:r>
      <w:r w:rsidRPr="00D16C1C">
        <w:rPr>
          <w:rFonts w:hint="eastAsia"/>
        </w:rPr>
        <w:t>例如基于生态系统的适应和基于生态系统的管理</w:t>
      </w:r>
      <w:r w:rsidRPr="00D16C1C">
        <w:t>——</w:t>
      </w:r>
      <w:r w:rsidRPr="00D16C1C">
        <w:rPr>
          <w:rFonts w:hint="eastAsia"/>
        </w:rPr>
        <w:t>的指导方针，且未能提供适当指标来衡量其成效。</w:t>
      </w:r>
    </w:p>
    <w:p w14:paraId="35928A6E" w14:textId="0382345A" w:rsidR="00411EA9" w:rsidRPr="00F25407" w:rsidRDefault="00D16C1C" w:rsidP="0057197E">
      <w:pPr>
        <w:pStyle w:val="ListParagraph"/>
        <w:numPr>
          <w:ilvl w:val="0"/>
          <w:numId w:val="19"/>
        </w:numPr>
        <w:ind w:left="490" w:firstLine="0"/>
        <w:jc w:val="both"/>
      </w:pPr>
      <w:r w:rsidRPr="00D16C1C">
        <w:rPr>
          <w:rFonts w:hint="eastAsia"/>
        </w:rPr>
        <w:t>最有效的干预措施是那些将长期复原力建设（例如生态系统恢复）、可持续灌溉基础设施、让妇女和其他边缘化群体参与的治理，以及增强能力以实施新概念规划和业务工具（如基于生态系统的适应、基于生态系统的管理）结合在一起设计和执行，从而带来直接的社会和经济效益（如改善社区和家庭福祉，在未来重大环境变化下更公平地分享生态系统服务，提高家庭收入）的干预措施。短期利益与长期干预措施相结合还有助于将弱势家庭融入其中。</w:t>
      </w:r>
    </w:p>
    <w:p w14:paraId="04A6FBF1" w14:textId="1B519AFE" w:rsidR="00411EA9" w:rsidRPr="00F25407" w:rsidRDefault="00D16C1C" w:rsidP="0057197E">
      <w:pPr>
        <w:pStyle w:val="ListParagraph"/>
        <w:numPr>
          <w:ilvl w:val="0"/>
          <w:numId w:val="19"/>
        </w:numPr>
        <w:ind w:left="490" w:firstLine="0"/>
        <w:jc w:val="both"/>
      </w:pPr>
      <w:r w:rsidRPr="00D16C1C">
        <w:rPr>
          <w:rFonts w:hint="eastAsia"/>
        </w:rPr>
        <w:t>评价报告的结论是，</w:t>
      </w:r>
      <w:r w:rsidRPr="00D16C1C">
        <w:rPr>
          <w:rFonts w:hint="eastAsia"/>
        </w:rPr>
        <w:t>GEF</w:t>
      </w:r>
      <w:r w:rsidRPr="00D16C1C">
        <w:rPr>
          <w:rFonts w:hint="eastAsia"/>
        </w:rPr>
        <w:t>完全有能力继续与伙伴国家和区域组织合作，为转型性变革作出贡献，并扩大解决方案的规模，以应对湄公河下游流域的主要挑战。需要做更多的工作来实现三重底线影响（社会、经济和环境）并将其联系起来以提高政策一致性。在应对影响湄公河流域复原力的生态、经济和社会驱动因素方面，有相当多的知识可供利用。然而，除个别情况外，多边、双边和区域实体产生的许多良好成果和经验教训，以及</w:t>
      </w:r>
      <w:r w:rsidRPr="00D16C1C">
        <w:rPr>
          <w:rFonts w:hint="eastAsia"/>
        </w:rPr>
        <w:t>GEF</w:t>
      </w:r>
      <w:r w:rsidRPr="00D16C1C">
        <w:rPr>
          <w:rFonts w:hint="eastAsia"/>
        </w:rPr>
        <w:t>近三十年支持工作的经验教训散于各家互无交流。这阻碍了采取必要的集体行动，以测试和推广有效应对湄公河下游流域最紧迫挑战的好办法。</w:t>
      </w:r>
    </w:p>
    <w:p w14:paraId="151BFA1C" w14:textId="36516013" w:rsidR="00411EA9" w:rsidRPr="00F25407" w:rsidRDefault="00D16C1C" w:rsidP="0057197E">
      <w:pPr>
        <w:pStyle w:val="ListParagraph"/>
        <w:numPr>
          <w:ilvl w:val="0"/>
          <w:numId w:val="19"/>
        </w:numPr>
        <w:ind w:left="490" w:firstLine="0"/>
        <w:jc w:val="both"/>
      </w:pPr>
      <w:r w:rsidRPr="00D16C1C">
        <w:rPr>
          <w:rFonts w:hint="eastAsia"/>
        </w:rPr>
        <w:t>评价报告提出了三项建议：</w:t>
      </w:r>
      <w:r w:rsidRPr="00D16C1C">
        <w:rPr>
          <w:rFonts w:hint="eastAsia"/>
        </w:rPr>
        <w:t>1</w:t>
      </w:r>
      <w:r w:rsidRPr="00D16C1C">
        <w:rPr>
          <w:rFonts w:hint="eastAsia"/>
        </w:rPr>
        <w:t>）</w:t>
      </w:r>
      <w:r w:rsidRPr="00D16C1C">
        <w:rPr>
          <w:rFonts w:hint="eastAsia"/>
        </w:rPr>
        <w:t>GEF</w:t>
      </w:r>
      <w:r w:rsidRPr="00D16C1C">
        <w:rPr>
          <w:rFonts w:hint="eastAsia"/>
        </w:rPr>
        <w:t>应与湄公河下游流域伙伴国家、其他多边、双边和区域机构（如湄公河委员会、东南亚国家联盟）就湄公河委员会流域发展战略的战略区域优先事项进行协调；</w:t>
      </w:r>
      <w:r w:rsidRPr="00D16C1C">
        <w:rPr>
          <w:rFonts w:hint="eastAsia"/>
        </w:rPr>
        <w:t>2</w:t>
      </w:r>
      <w:r w:rsidRPr="00D16C1C">
        <w:rPr>
          <w:rFonts w:hint="eastAsia"/>
        </w:rPr>
        <w:t>）为支持长期可持续性，</w:t>
      </w:r>
      <w:r w:rsidRPr="00D16C1C">
        <w:rPr>
          <w:rFonts w:hint="eastAsia"/>
        </w:rPr>
        <w:t>GEF</w:t>
      </w:r>
      <w:r w:rsidRPr="00D16C1C">
        <w:rPr>
          <w:rFonts w:hint="eastAsia"/>
        </w:rPr>
        <w:t>秘书处和各机构应</w:t>
      </w:r>
      <w:r w:rsidRPr="00D16C1C">
        <w:rPr>
          <w:rFonts w:hint="eastAsia"/>
        </w:rPr>
        <w:lastRenderedPageBreak/>
        <w:t>设计和实施机制，测试、复制和推广成功的地方成果，并将其纳入国家层面的主流；</w:t>
      </w:r>
      <w:r w:rsidRPr="00D16C1C">
        <w:rPr>
          <w:rFonts w:hint="eastAsia"/>
        </w:rPr>
        <w:t>3</w:t>
      </w:r>
      <w:r w:rsidRPr="00D16C1C">
        <w:rPr>
          <w:rFonts w:hint="eastAsia"/>
        </w:rPr>
        <w:t>）科学和技术咨询小组应与</w:t>
      </w:r>
      <w:r w:rsidRPr="00D16C1C">
        <w:rPr>
          <w:rFonts w:hint="eastAsia"/>
        </w:rPr>
        <w:t>GEF</w:t>
      </w:r>
      <w:r w:rsidRPr="00D16C1C">
        <w:rPr>
          <w:rFonts w:hint="eastAsia"/>
        </w:rPr>
        <w:t>协商，就基于生态系统的概念方法和管理工具（例如基于生态系统的适应、基于生态系统的管理、基于自然的解决方案、山脊到流域）的国际商定定义和准则提供技术咨询，支持实地理解和执行上的一致性。</w:t>
      </w:r>
    </w:p>
    <w:p w14:paraId="5AE2E83E" w14:textId="77777777" w:rsidR="00144EDB" w:rsidRDefault="00D16C1C" w:rsidP="0057197E">
      <w:pPr>
        <w:pStyle w:val="ListParagraph"/>
        <w:numPr>
          <w:ilvl w:val="0"/>
          <w:numId w:val="19"/>
        </w:numPr>
        <w:ind w:left="490" w:firstLine="0"/>
        <w:jc w:val="both"/>
      </w:pPr>
      <w:r w:rsidRPr="00D16C1C">
        <w:rPr>
          <w:rFonts w:hint="eastAsia"/>
        </w:rPr>
        <w:t>GEF</w:t>
      </w:r>
      <w:r w:rsidRPr="00D16C1C">
        <w:rPr>
          <w:rFonts w:hint="eastAsia"/>
        </w:rPr>
        <w:t>理事会认可</w:t>
      </w:r>
      <w:r w:rsidRPr="00D16C1C">
        <w:rPr>
          <w:rFonts w:hint="eastAsia"/>
        </w:rPr>
        <w:t>GEF</w:t>
      </w:r>
      <w:r w:rsidRPr="00D16C1C">
        <w:rPr>
          <w:rFonts w:hint="eastAsia"/>
        </w:rPr>
        <w:t>秘书处管理层对这些建议的回应</w:t>
      </w:r>
      <w:r w:rsidRPr="00CD2BBF">
        <w:footnoteReference w:id="84"/>
      </w:r>
      <w:r w:rsidRPr="00D16C1C">
        <w:rPr>
          <w:rFonts w:hint="eastAsia"/>
        </w:rPr>
        <w:t>。</w:t>
      </w:r>
      <w:r w:rsidRPr="00D16C1C">
        <w:rPr>
          <w:rFonts w:hint="eastAsia"/>
        </w:rPr>
        <w:t>GEF</w:t>
      </w:r>
      <w:r w:rsidRPr="00D16C1C">
        <w:rPr>
          <w:rFonts w:hint="eastAsia"/>
        </w:rPr>
        <w:t>秘书处注意到这次评价的建议，并将继续寻找机会与科学和技术咨询小组、</w:t>
      </w:r>
      <w:r w:rsidRPr="00D16C1C">
        <w:rPr>
          <w:rFonts w:hint="eastAsia"/>
        </w:rPr>
        <w:t>GEF</w:t>
      </w:r>
      <w:r w:rsidRPr="00D16C1C">
        <w:rPr>
          <w:rFonts w:hint="eastAsia"/>
        </w:rPr>
        <w:t>各机构和各国合作，支持战略性区域优先事项；通过对湄公河下游流域基于生态系统的概念方法和管理工具进行基于变革理论的项目设计、执行和监测，提高可持续性和执行水平。这些建议的进展将通过独立评价办公室的标准管理行动记录进行跟踪。</w:t>
      </w:r>
    </w:p>
    <w:p w14:paraId="754FB2B5" w14:textId="0D87C756" w:rsidR="00144EDB" w:rsidRPr="00EC3ED3" w:rsidRDefault="00144EDB" w:rsidP="00337989">
      <w:pPr>
        <w:rPr>
          <w:b/>
          <w:bCs/>
          <w:sz w:val="24"/>
          <w:szCs w:val="24"/>
          <w:lang w:eastAsia="zh-CN"/>
        </w:rPr>
      </w:pPr>
      <w:bookmarkStart w:id="183" w:name="_Toc177020556"/>
      <w:r w:rsidRPr="00EC3ED3">
        <w:rPr>
          <w:rStyle w:val="Heading2Char"/>
          <w:rFonts w:hint="eastAsia"/>
        </w:rPr>
        <w:t>国家群组战略评价：</w:t>
      </w:r>
      <w:r w:rsidRPr="00EC3ED3">
        <w:rPr>
          <w:rStyle w:val="Heading2Char"/>
          <w:rFonts w:hint="eastAsia"/>
        </w:rPr>
        <w:t>GEF</w:t>
      </w:r>
      <w:r w:rsidRPr="00EC3ED3">
        <w:rPr>
          <w:rStyle w:val="Heading2Char"/>
          <w:rFonts w:hint="eastAsia"/>
        </w:rPr>
        <w:t>对旱地国家的支持，</w:t>
      </w:r>
      <w:r w:rsidRPr="00EC3ED3">
        <w:rPr>
          <w:rStyle w:val="Heading2Char"/>
          <w:rFonts w:hint="eastAsia"/>
        </w:rPr>
        <w:t>2024</w:t>
      </w:r>
      <w:r w:rsidRPr="00EC3ED3">
        <w:rPr>
          <w:rStyle w:val="Heading2Char"/>
          <w:rFonts w:hint="eastAsia"/>
        </w:rPr>
        <w:t>年</w:t>
      </w:r>
      <w:r w:rsidRPr="00EC3ED3">
        <w:rPr>
          <w:rStyle w:val="Heading2Char"/>
          <w:rFonts w:hint="eastAsia"/>
        </w:rPr>
        <w:t>1</w:t>
      </w:r>
      <w:r w:rsidRPr="00EC3ED3">
        <w:rPr>
          <w:rStyle w:val="Heading2Char"/>
          <w:rFonts w:hint="eastAsia"/>
        </w:rPr>
        <w:t>月</w:t>
      </w:r>
      <w:bookmarkEnd w:id="183"/>
      <w:r w:rsidRPr="00EC3ED3">
        <w:rPr>
          <w:b/>
          <w:bCs/>
          <w:sz w:val="24"/>
          <w:szCs w:val="24"/>
          <w:vertAlign w:val="superscript"/>
        </w:rPr>
        <w:footnoteReference w:id="85"/>
      </w:r>
    </w:p>
    <w:p w14:paraId="003BC4B9" w14:textId="294F1B9C" w:rsidR="00947F2F" w:rsidRPr="00F25407" w:rsidRDefault="00144EDB" w:rsidP="0057197E">
      <w:pPr>
        <w:pStyle w:val="ListParagraph"/>
        <w:numPr>
          <w:ilvl w:val="0"/>
          <w:numId w:val="19"/>
        </w:numPr>
        <w:ind w:left="490" w:firstLine="0"/>
        <w:jc w:val="both"/>
      </w:pPr>
      <w:r w:rsidRPr="00F25407">
        <w:t>旱地占地球陆地表面的</w:t>
      </w:r>
      <w:r w:rsidRPr="00F25407">
        <w:t>40%</w:t>
      </w:r>
      <w:r w:rsidRPr="00F25407">
        <w:t>以上，是</w:t>
      </w:r>
      <w:r w:rsidRPr="00F25407">
        <w:t>20</w:t>
      </w:r>
      <w:r w:rsidRPr="00F25407">
        <w:t>多亿人的家园，</w:t>
      </w:r>
      <w:r w:rsidRPr="00F25407">
        <w:rPr>
          <w:rFonts w:hint="eastAsia"/>
        </w:rPr>
        <w:t>在这里</w:t>
      </w:r>
      <w:r w:rsidRPr="00F25407">
        <w:t>环境和社会权衡可能产生重大影响。国家群组战略评价审查了</w:t>
      </w:r>
      <w:r w:rsidRPr="00F25407">
        <w:t>GEF</w:t>
      </w:r>
      <w:r w:rsidRPr="00F25407">
        <w:t>在严峻情况下应对环境挑战的措施</w:t>
      </w:r>
      <w:r w:rsidRPr="00F25407">
        <w:t>——</w:t>
      </w:r>
      <w:r w:rsidRPr="00F25407">
        <w:t>补充并借鉴了</w:t>
      </w:r>
      <w:r w:rsidRPr="00F25407">
        <w:t>GEF</w:t>
      </w:r>
      <w:r w:rsidRPr="00F25407">
        <w:t>独立评价办公室以前对土地退化、可持续土地和森林管理以及生物多样性问题的评价。评价着眼于</w:t>
      </w:r>
      <w:r w:rsidRPr="00F25407">
        <w:rPr>
          <w:rFonts w:hint="eastAsia"/>
        </w:rPr>
        <w:t>GEF</w:t>
      </w:r>
      <w:r w:rsidRPr="00F25407">
        <w:t>的相关性和一致性以及成果和可持续性。评价项目组合</w:t>
      </w:r>
      <w:r w:rsidRPr="00F25407">
        <w:rPr>
          <w:rFonts w:hint="eastAsia"/>
        </w:rPr>
        <w:t>包括</w:t>
      </w:r>
      <w:r w:rsidRPr="00F25407">
        <w:t>195</w:t>
      </w:r>
      <w:r w:rsidRPr="00F25407">
        <w:t>个项目</w:t>
      </w:r>
      <w:r w:rsidRPr="00F25407">
        <w:rPr>
          <w:rFonts w:hint="eastAsia"/>
        </w:rPr>
        <w:t>，自</w:t>
      </w:r>
      <w:r w:rsidRPr="00F25407">
        <w:rPr>
          <w:rFonts w:hint="eastAsia"/>
        </w:rPr>
        <w:t>GEF-4</w:t>
      </w:r>
      <w:r w:rsidRPr="00F25407">
        <w:rPr>
          <w:rFonts w:hint="eastAsia"/>
        </w:rPr>
        <w:t>以来供资总额约达</w:t>
      </w:r>
      <w:r w:rsidRPr="00F25407">
        <w:t>11</w:t>
      </w:r>
      <w:r w:rsidRPr="00F25407">
        <w:t>亿美元，占</w:t>
      </w:r>
      <w:r w:rsidRPr="00F25407">
        <w:t>GEF</w:t>
      </w:r>
      <w:r w:rsidRPr="00F25407">
        <w:t>同期供资总额的</w:t>
      </w:r>
      <w:r w:rsidRPr="00F25407">
        <w:t>5.2%</w:t>
      </w:r>
      <w:r w:rsidRPr="00F25407">
        <w:t>。</w:t>
      </w:r>
    </w:p>
    <w:bookmarkEnd w:id="182"/>
    <w:p w14:paraId="74F6F3DE" w14:textId="0CA1D514" w:rsidR="00411EA9" w:rsidRPr="00CD2BBF" w:rsidRDefault="00D16C1C" w:rsidP="0057197E">
      <w:pPr>
        <w:pStyle w:val="ListParagraph"/>
        <w:numPr>
          <w:ilvl w:val="0"/>
          <w:numId w:val="19"/>
        </w:numPr>
        <w:ind w:left="490" w:firstLine="0"/>
        <w:jc w:val="both"/>
      </w:pPr>
      <w:r w:rsidRPr="00D16C1C">
        <w:rPr>
          <w:rFonts w:hint="eastAsia"/>
        </w:rPr>
        <w:t>评价报告的结论是，除了缺水和某种程度上的干旱之外，</w:t>
      </w:r>
      <w:r w:rsidRPr="00D16C1C">
        <w:rPr>
          <w:rFonts w:hint="eastAsia"/>
        </w:rPr>
        <w:t>GEF</w:t>
      </w:r>
      <w:r w:rsidRPr="00D16C1C">
        <w:rPr>
          <w:rFonts w:hint="eastAsia"/>
        </w:rPr>
        <w:t>的支持与旱地的主要环境挑战高度相关，并在很大程度上把复原力作为一项重要的附带效益。</w:t>
      </w:r>
      <w:r w:rsidRPr="00D16C1C">
        <w:rPr>
          <w:rFonts w:hint="eastAsia"/>
        </w:rPr>
        <w:t>GEF</w:t>
      </w:r>
      <w:r w:rsidRPr="00D16C1C">
        <w:rPr>
          <w:rFonts w:hint="eastAsia"/>
        </w:rPr>
        <w:t>项目的目标国家和地区与干旱地区的具体环境挑战高度相关，其中最突出的是土地退化和荒漠化、气候变化和去森林化，随着时间的推移，对生物多样性的关注与日俱增。与早期项目相比，</w:t>
      </w:r>
      <w:r w:rsidRPr="00D16C1C">
        <w:rPr>
          <w:rFonts w:hint="eastAsia"/>
        </w:rPr>
        <w:t>GEF-6/GEF-7</w:t>
      </w:r>
      <w:r w:rsidRPr="00D16C1C">
        <w:rPr>
          <w:rFonts w:hint="eastAsia"/>
        </w:rPr>
        <w:t>项目更多考虑对生物多样性的威胁，</w:t>
      </w:r>
      <w:r w:rsidRPr="00D16C1C">
        <w:rPr>
          <w:rFonts w:hint="eastAsia"/>
        </w:rPr>
        <w:t>90%</w:t>
      </w:r>
      <w:r w:rsidRPr="00D16C1C">
        <w:rPr>
          <w:rFonts w:hint="eastAsia"/>
        </w:rPr>
        <w:t>的国家利益攸关方认为，</w:t>
      </w:r>
      <w:r w:rsidRPr="00D16C1C">
        <w:rPr>
          <w:rFonts w:hint="eastAsia"/>
        </w:rPr>
        <w:t>GEF</w:t>
      </w:r>
      <w:r w:rsidRPr="00D16C1C">
        <w:rPr>
          <w:rFonts w:hint="eastAsia"/>
        </w:rPr>
        <w:t>在旱地地区的方案编制中已充分考虑到对生物多样性的威胁。与此同时，各机构和秘书处的受访者报告称，鉴于人们认为旱地所承载的需要保护的全球重要生物多样性较少，他们很难在多重点领域旱地项目中获得生物多样性重点领域资金。</w:t>
      </w:r>
    </w:p>
    <w:p w14:paraId="40F66F01" w14:textId="0C959788" w:rsidR="00411EA9" w:rsidRPr="00F25407" w:rsidRDefault="00D16C1C" w:rsidP="0057197E">
      <w:pPr>
        <w:pStyle w:val="ListParagraph"/>
        <w:numPr>
          <w:ilvl w:val="0"/>
          <w:numId w:val="19"/>
        </w:numPr>
        <w:ind w:left="490" w:firstLine="0"/>
        <w:jc w:val="both"/>
      </w:pPr>
      <w:r w:rsidRPr="00D16C1C">
        <w:rPr>
          <w:rFonts w:hint="eastAsia"/>
        </w:rPr>
        <w:t>GEF</w:t>
      </w:r>
      <w:r w:rsidRPr="00D16C1C">
        <w:rPr>
          <w:rFonts w:hint="eastAsia"/>
        </w:rPr>
        <w:t>旱地项目往往在设计时就发现政策偏差，但在解决这些问题或减轻其对项目成效和可持续性的影响方面效果有限；设计中的国家政策一致性并没有自动转化为执行中的地方政策一致性。即使在早期项目中，旱地项目在设计时评估了政策背景，并确定了解决政策扭曲和渗漏效应或促进协同增效的活动，即使在早期项目中也是如此。</w:t>
      </w:r>
    </w:p>
    <w:p w14:paraId="490D4DCF" w14:textId="2FA8CC28" w:rsidR="00411EA9" w:rsidRPr="00F25407" w:rsidRDefault="00D16C1C" w:rsidP="0057197E">
      <w:pPr>
        <w:pStyle w:val="ListParagraph"/>
        <w:numPr>
          <w:ilvl w:val="0"/>
          <w:numId w:val="19"/>
        </w:numPr>
        <w:ind w:left="490" w:firstLine="0"/>
        <w:jc w:val="both"/>
      </w:pPr>
      <w:r w:rsidRPr="00D16C1C">
        <w:rPr>
          <w:rFonts w:hint="eastAsia"/>
        </w:rPr>
        <w:t>GEF</w:t>
      </w:r>
      <w:r w:rsidRPr="00D16C1C">
        <w:rPr>
          <w:rFonts w:hint="eastAsia"/>
        </w:rPr>
        <w:t>依赖基于区域的指标，这限制了其全面跟踪环境状况变化的能力。</w:t>
      </w:r>
      <w:r w:rsidRPr="00D16C1C">
        <w:rPr>
          <w:rFonts w:hint="eastAsia"/>
        </w:rPr>
        <w:t>GEF</w:t>
      </w:r>
      <w:r w:rsidRPr="00D16C1C">
        <w:rPr>
          <w:rFonts w:hint="eastAsia"/>
        </w:rPr>
        <w:t>旱地项目的环境成果大多以公顷为单位报告，很少用能够核实环境状况相关变化的生物物理指标计量，如植被覆盖率或土壤有机碳的分析。</w:t>
      </w:r>
      <w:r w:rsidR="00411EA9" w:rsidRPr="00F25407">
        <w:t xml:space="preserve"> </w:t>
      </w:r>
    </w:p>
    <w:p w14:paraId="1E6ECCE0" w14:textId="47E230CC" w:rsidR="00411EA9" w:rsidRPr="00F25407" w:rsidRDefault="00052E40" w:rsidP="0057197E">
      <w:pPr>
        <w:pStyle w:val="ListParagraph"/>
        <w:numPr>
          <w:ilvl w:val="0"/>
          <w:numId w:val="19"/>
        </w:numPr>
        <w:ind w:left="490" w:firstLine="0"/>
        <w:jc w:val="both"/>
      </w:pPr>
      <w:r w:rsidRPr="00052E40">
        <w:rPr>
          <w:rFonts w:hint="eastAsia"/>
        </w:rPr>
        <w:t>在环境和社会经济发展的结合点开展工作，在旱地比在许多其他发展中地区更加重要；</w:t>
      </w:r>
      <w:r w:rsidRPr="00052E40">
        <w:rPr>
          <w:rFonts w:hint="eastAsia"/>
        </w:rPr>
        <w:t>GEF</w:t>
      </w:r>
      <w:r w:rsidRPr="00052E40">
        <w:rPr>
          <w:rFonts w:hint="eastAsia"/>
        </w:rPr>
        <w:t>成功地促进了协同作用，但尚未足够重视缓解权衡。社会经济效益和全球环境效益之间的协同作用在旱地项目中被广泛提及，加强这些效益之间的联系</w:t>
      </w:r>
      <w:r w:rsidRPr="00052E40">
        <w:rPr>
          <w:rFonts w:hint="eastAsia"/>
        </w:rPr>
        <w:lastRenderedPageBreak/>
        <w:t>对产生影响和加强复原力十分有效。当干预措施响应当地社会经济优先事项时——通常与解决水资源短缺有关——旱地社区接受和采用环保做法的力度更大。</w:t>
      </w:r>
    </w:p>
    <w:p w14:paraId="1BB67C94" w14:textId="02012F12" w:rsidR="00411EA9" w:rsidRPr="00F25407" w:rsidRDefault="00052E40" w:rsidP="0057197E">
      <w:pPr>
        <w:pStyle w:val="ListParagraph"/>
        <w:numPr>
          <w:ilvl w:val="0"/>
          <w:numId w:val="19"/>
        </w:numPr>
        <w:ind w:left="490" w:firstLine="0"/>
        <w:jc w:val="both"/>
      </w:pPr>
      <w:r w:rsidRPr="00052E40">
        <w:rPr>
          <w:rFonts w:hint="eastAsia"/>
        </w:rPr>
        <w:t>尚未完全做到在设计</w:t>
      </w:r>
      <w:r w:rsidRPr="00052E40">
        <w:rPr>
          <w:rFonts w:hint="eastAsia"/>
        </w:rPr>
        <w:t>GEF</w:t>
      </w:r>
      <w:r w:rsidRPr="00052E40">
        <w:rPr>
          <w:rFonts w:hint="eastAsia"/>
        </w:rPr>
        <w:t>旱地项目时考虑自然资源治理；同样，</w:t>
      </w:r>
      <w:r w:rsidRPr="00052E40">
        <w:rPr>
          <w:rFonts w:hint="eastAsia"/>
        </w:rPr>
        <w:t>GEF</w:t>
      </w:r>
      <w:r w:rsidRPr="00052E40">
        <w:rPr>
          <w:rFonts w:hint="eastAsia"/>
        </w:rPr>
        <w:t>方案编制指南对冲突和土地保有权的关注也没有充分体现在项目设计中。</w:t>
      </w:r>
      <w:r w:rsidRPr="00052E40">
        <w:rPr>
          <w:rFonts w:hint="eastAsia"/>
        </w:rPr>
        <w:t>GEF</w:t>
      </w:r>
      <w:r w:rsidRPr="00052E40">
        <w:rPr>
          <w:rFonts w:hint="eastAsia"/>
        </w:rPr>
        <w:t>项目发展了地方一级权力下放和包容性决策和规划的能力，不过项目建立的多利益攸关方治理平台在项目结束后往往无法自我维持。</w:t>
      </w:r>
    </w:p>
    <w:p w14:paraId="42D5ED04" w14:textId="591DC006" w:rsidR="00411EA9" w:rsidRPr="00F25407" w:rsidRDefault="00052E40" w:rsidP="0057197E">
      <w:pPr>
        <w:pStyle w:val="ListParagraph"/>
        <w:numPr>
          <w:ilvl w:val="0"/>
          <w:numId w:val="19"/>
        </w:numPr>
        <w:ind w:left="490" w:firstLine="0"/>
        <w:jc w:val="both"/>
      </w:pPr>
      <w:r w:rsidRPr="00052E40">
        <w:rPr>
          <w:rFonts w:hint="eastAsia"/>
        </w:rPr>
        <w:t>评价报告提出了四项建议：</w:t>
      </w:r>
      <w:r w:rsidRPr="00052E40">
        <w:rPr>
          <w:rFonts w:hint="eastAsia"/>
        </w:rPr>
        <w:t>1</w:t>
      </w:r>
      <w:r w:rsidRPr="00052E40">
        <w:rPr>
          <w:rFonts w:hint="eastAsia"/>
        </w:rPr>
        <w:t>）</w:t>
      </w:r>
      <w:r w:rsidRPr="00052E40">
        <w:rPr>
          <w:rFonts w:hint="eastAsia"/>
        </w:rPr>
        <w:t>GEF</w:t>
      </w:r>
      <w:r w:rsidRPr="00052E40">
        <w:rPr>
          <w:rFonts w:hint="eastAsia"/>
        </w:rPr>
        <w:t>设计和执行</w:t>
      </w:r>
      <w:r w:rsidRPr="00052E40">
        <w:rPr>
          <w:rFonts w:hint="eastAsia"/>
        </w:rPr>
        <w:t>GEF-8</w:t>
      </w:r>
      <w:r w:rsidRPr="00052E40">
        <w:rPr>
          <w:rFonts w:hint="eastAsia"/>
        </w:rPr>
        <w:t>政策一致性正式框架时秘书处应确保在通过</w:t>
      </w:r>
      <w:r w:rsidRPr="00052E40">
        <w:rPr>
          <w:rFonts w:hint="eastAsia"/>
        </w:rPr>
        <w:t>GEF</w:t>
      </w:r>
      <w:r w:rsidRPr="00052E40">
        <w:rPr>
          <w:rFonts w:hint="eastAsia"/>
        </w:rPr>
        <w:t>业务加强政策一致性的指导意见中增加关注次国家和地方各级的内容；</w:t>
      </w:r>
      <w:r w:rsidRPr="00052E40">
        <w:rPr>
          <w:rFonts w:hint="eastAsia"/>
        </w:rPr>
        <w:t>2</w:t>
      </w:r>
      <w:r w:rsidRPr="00052E40">
        <w:rPr>
          <w:rFonts w:hint="eastAsia"/>
        </w:rPr>
        <w:t>）</w:t>
      </w:r>
      <w:r w:rsidRPr="00052E40">
        <w:rPr>
          <w:rFonts w:hint="eastAsia"/>
        </w:rPr>
        <w:t>GEF</w:t>
      </w:r>
      <w:r w:rsidRPr="00052E40">
        <w:rPr>
          <w:rFonts w:hint="eastAsia"/>
        </w:rPr>
        <w:t>秘书处及其伙伴机构应确保更加重视将土地保有权保障和资源管理冲突解决纳入项目和方案设计和变革理论；</w:t>
      </w:r>
      <w:r w:rsidRPr="00052E40">
        <w:rPr>
          <w:rFonts w:hint="eastAsia"/>
        </w:rPr>
        <w:t>3</w:t>
      </w:r>
      <w:r w:rsidRPr="00052E40">
        <w:rPr>
          <w:rFonts w:hint="eastAsia"/>
        </w:rPr>
        <w:t>）</w:t>
      </w:r>
      <w:r w:rsidRPr="00052E40">
        <w:rPr>
          <w:rFonts w:hint="eastAsia"/>
        </w:rPr>
        <w:t>GEF</w:t>
      </w:r>
      <w:r w:rsidRPr="00052E40">
        <w:rPr>
          <w:rFonts w:hint="eastAsia"/>
        </w:rPr>
        <w:t>秘书处和各机构应确保在项目和方案设计中平等考虑促进协同增效和缓解环境与社会经济发展之间的权衡，并适当关注分配的影响；</w:t>
      </w:r>
      <w:r w:rsidRPr="00052E40">
        <w:rPr>
          <w:rFonts w:hint="eastAsia"/>
        </w:rPr>
        <w:t>4</w:t>
      </w:r>
      <w:r w:rsidRPr="00052E40">
        <w:rPr>
          <w:rFonts w:hint="eastAsia"/>
        </w:rPr>
        <w:t>）</w:t>
      </w:r>
      <w:r w:rsidRPr="00052E40">
        <w:rPr>
          <w:rFonts w:hint="eastAsia"/>
        </w:rPr>
        <w:t>GEF</w:t>
      </w:r>
      <w:r w:rsidRPr="00052E40">
        <w:rPr>
          <w:rFonts w:hint="eastAsia"/>
        </w:rPr>
        <w:t>秘书处应鼓励各机构提供项目一级的监测数据，显示相关领域核心指标的相关生物物理变化。</w:t>
      </w:r>
    </w:p>
    <w:p w14:paraId="494880DC" w14:textId="52F849E9" w:rsidR="00A73727" w:rsidRPr="00F25407" w:rsidRDefault="00740404" w:rsidP="0057197E">
      <w:pPr>
        <w:pStyle w:val="ListParagraph"/>
        <w:numPr>
          <w:ilvl w:val="0"/>
          <w:numId w:val="19"/>
        </w:numPr>
        <w:ind w:left="490" w:firstLine="0"/>
        <w:jc w:val="both"/>
      </w:pPr>
      <w:r w:rsidRPr="00740404">
        <w:rPr>
          <w:rFonts w:hint="eastAsia"/>
        </w:rPr>
        <w:t>GEF</w:t>
      </w:r>
      <w:r w:rsidRPr="00740404">
        <w:rPr>
          <w:rFonts w:hint="eastAsia"/>
        </w:rPr>
        <w:t>理事会认可</w:t>
      </w:r>
      <w:r w:rsidRPr="00740404">
        <w:rPr>
          <w:rFonts w:hint="eastAsia"/>
        </w:rPr>
        <w:t>GEF</w:t>
      </w:r>
      <w:r w:rsidRPr="00740404">
        <w:rPr>
          <w:rFonts w:hint="eastAsia"/>
        </w:rPr>
        <w:t>秘书处管理层对这些建议的回应</w:t>
      </w:r>
      <w:r w:rsidRPr="005D1F45">
        <w:footnoteReference w:id="86"/>
      </w:r>
      <w:r w:rsidRPr="00740404">
        <w:rPr>
          <w:rFonts w:hint="eastAsia"/>
        </w:rPr>
        <w:t>。</w:t>
      </w:r>
      <w:r w:rsidRPr="00740404">
        <w:rPr>
          <w:rFonts w:hint="eastAsia"/>
        </w:rPr>
        <w:t>GEF</w:t>
      </w:r>
      <w:r w:rsidRPr="00740404">
        <w:rPr>
          <w:rFonts w:hint="eastAsia"/>
        </w:rPr>
        <w:t>秘书处相信，评价报告总结的宝贵经验和提出的建议将有助于</w:t>
      </w:r>
      <w:r w:rsidRPr="00740404">
        <w:rPr>
          <w:rFonts w:hint="eastAsia"/>
        </w:rPr>
        <w:t>GEF</w:t>
      </w:r>
      <w:r w:rsidRPr="00740404">
        <w:rPr>
          <w:rFonts w:hint="eastAsia"/>
        </w:rPr>
        <w:t>在</w:t>
      </w:r>
      <w:r w:rsidRPr="00740404">
        <w:rPr>
          <w:rFonts w:hint="eastAsia"/>
        </w:rPr>
        <w:t>GEF-8</w:t>
      </w:r>
      <w:r w:rsidRPr="00740404">
        <w:rPr>
          <w:rFonts w:hint="eastAsia"/>
        </w:rPr>
        <w:t>及以后按照相关多边环境协定所列国家优先事项和国际雄心，通过</w:t>
      </w:r>
      <w:r w:rsidRPr="00740404">
        <w:rPr>
          <w:rFonts w:hint="eastAsia"/>
        </w:rPr>
        <w:t>GEF</w:t>
      </w:r>
      <w:r w:rsidRPr="00740404">
        <w:rPr>
          <w:rFonts w:hint="eastAsia"/>
        </w:rPr>
        <w:t>战略继续以统筹方式重点支持旱地。旱地国家的工作仍将是土地退化重点领域战略的核心，也是加强与其他</w:t>
      </w:r>
      <w:r w:rsidRPr="00740404">
        <w:rPr>
          <w:rFonts w:hint="eastAsia"/>
        </w:rPr>
        <w:t>GEF</w:t>
      </w:r>
      <w:r w:rsidRPr="00740404">
        <w:rPr>
          <w:rFonts w:hint="eastAsia"/>
        </w:rPr>
        <w:t>重点领域以及最不发达国家基金和气候变化特别基金战略的协同作用的核心。将通过独立评价办公室的标准管理行动记录跟踪所有建议的进展情况。</w:t>
      </w:r>
      <w:r w:rsidRPr="00740404">
        <w:rPr>
          <w:rFonts w:hint="eastAsia"/>
        </w:rPr>
        <w:t>GEF</w:t>
      </w:r>
      <w:r w:rsidRPr="00740404">
        <w:rPr>
          <w:rFonts w:hint="eastAsia"/>
        </w:rPr>
        <w:t>秘书处还将把这次评价的结论和建议纳入</w:t>
      </w:r>
      <w:r w:rsidRPr="00740404">
        <w:rPr>
          <w:rFonts w:hint="eastAsia"/>
        </w:rPr>
        <w:t>GEF-9</w:t>
      </w:r>
      <w:r w:rsidRPr="00740404">
        <w:rPr>
          <w:rFonts w:hint="eastAsia"/>
        </w:rPr>
        <w:t>增资谈判土地退化重点领域战略的编制工作。</w:t>
      </w:r>
    </w:p>
    <w:p w14:paraId="23F29596" w14:textId="32E7E225" w:rsidR="00411EA9" w:rsidRPr="00F25407" w:rsidRDefault="00740404" w:rsidP="00CD2BBF">
      <w:pPr>
        <w:pStyle w:val="Heading2"/>
      </w:pPr>
      <w:bookmarkStart w:id="184" w:name="_Toc177020557"/>
      <w:r w:rsidRPr="00F25407">
        <w:rPr>
          <w:rFonts w:hint="eastAsia"/>
        </w:rPr>
        <w:t>对</w:t>
      </w:r>
      <w:r w:rsidRPr="00F25407">
        <w:rPr>
          <w:rFonts w:hint="eastAsia"/>
        </w:rPr>
        <w:t>GEF</w:t>
      </w:r>
      <w:r w:rsidRPr="00F25407">
        <w:rPr>
          <w:rFonts w:hint="eastAsia"/>
        </w:rPr>
        <w:t>基于社区的方法的评价，</w:t>
      </w:r>
      <w:r w:rsidRPr="00F25407">
        <w:rPr>
          <w:rFonts w:hint="eastAsia"/>
        </w:rPr>
        <w:t>2024</w:t>
      </w:r>
      <w:r w:rsidRPr="00F25407">
        <w:rPr>
          <w:rFonts w:hint="eastAsia"/>
        </w:rPr>
        <w:t>年</w:t>
      </w:r>
      <w:r w:rsidRPr="00F25407">
        <w:rPr>
          <w:rFonts w:hint="eastAsia"/>
        </w:rPr>
        <w:t>1</w:t>
      </w:r>
      <w:r w:rsidRPr="00F25407">
        <w:rPr>
          <w:rFonts w:hint="eastAsia"/>
        </w:rPr>
        <w:t>月</w:t>
      </w:r>
      <w:r w:rsidRPr="00F25407">
        <w:rPr>
          <w:vertAlign w:val="superscript"/>
        </w:rPr>
        <w:footnoteReference w:id="87"/>
      </w:r>
      <w:bookmarkEnd w:id="184"/>
    </w:p>
    <w:p w14:paraId="2C615AE2" w14:textId="7A148214" w:rsidR="00411EA9" w:rsidRPr="005D1F45" w:rsidRDefault="00740404" w:rsidP="0057197E">
      <w:pPr>
        <w:pStyle w:val="ListParagraph"/>
        <w:numPr>
          <w:ilvl w:val="0"/>
          <w:numId w:val="19"/>
        </w:numPr>
        <w:ind w:left="490" w:firstLine="0"/>
        <w:jc w:val="both"/>
      </w:pPr>
      <w:r w:rsidRPr="00740404">
        <w:rPr>
          <w:rFonts w:hint="eastAsia"/>
        </w:rPr>
        <w:t>基于社区的方法（</w:t>
      </w:r>
      <w:r w:rsidRPr="00740404">
        <w:rPr>
          <w:rFonts w:hint="eastAsia"/>
        </w:rPr>
        <w:t>CBA</w:t>
      </w:r>
      <w:r w:rsidRPr="00740404">
        <w:rPr>
          <w:rFonts w:hint="eastAsia"/>
        </w:rPr>
        <w:t>）让社区和居民参与具有社会和环境目标的项目，使其对项目有发言权和决策权，成为积极的参与者而不是被动的目标。评价报告评估了</w:t>
      </w:r>
      <w:r w:rsidRPr="00740404">
        <w:rPr>
          <w:rFonts w:hint="eastAsia"/>
        </w:rPr>
        <w:t>GEF</w:t>
      </w:r>
      <w:r w:rsidRPr="00740404">
        <w:rPr>
          <w:rFonts w:hint="eastAsia"/>
        </w:rPr>
        <w:t>项目和方案是否定有</w:t>
      </w:r>
      <w:r w:rsidRPr="00740404">
        <w:rPr>
          <w:rFonts w:hint="eastAsia"/>
        </w:rPr>
        <w:t>CBA</w:t>
      </w:r>
      <w:r w:rsidRPr="00740404">
        <w:rPr>
          <w:rFonts w:hint="eastAsia"/>
        </w:rPr>
        <w:t>措施、这些措施的特点、这些措施如何影响</w:t>
      </w:r>
      <w:r w:rsidRPr="00740404">
        <w:rPr>
          <w:rFonts w:hint="eastAsia"/>
        </w:rPr>
        <w:t>GEF</w:t>
      </w:r>
      <w:r w:rsidRPr="00740404">
        <w:rPr>
          <w:rFonts w:hint="eastAsia"/>
        </w:rPr>
        <w:t>干预措施的成效和可持续性，以提供关于其最佳使用的循证经验。评价项目组合中采用</w:t>
      </w:r>
      <w:r w:rsidRPr="00740404">
        <w:rPr>
          <w:rFonts w:hint="eastAsia"/>
        </w:rPr>
        <w:t>CBA</w:t>
      </w:r>
      <w:r w:rsidRPr="00740404">
        <w:rPr>
          <w:rFonts w:hint="eastAsia"/>
        </w:rPr>
        <w:t>的</w:t>
      </w:r>
      <w:r w:rsidRPr="00740404">
        <w:rPr>
          <w:rFonts w:hint="eastAsia"/>
        </w:rPr>
        <w:t>190</w:t>
      </w:r>
      <w:r w:rsidRPr="00740404">
        <w:rPr>
          <w:rFonts w:hint="eastAsia"/>
        </w:rPr>
        <w:t>个项目，从</w:t>
      </w:r>
      <w:r w:rsidRPr="00740404">
        <w:rPr>
          <w:rFonts w:hint="eastAsia"/>
        </w:rPr>
        <w:t>GEF-4</w:t>
      </w:r>
      <w:r w:rsidRPr="00740404">
        <w:rPr>
          <w:rFonts w:hint="eastAsia"/>
        </w:rPr>
        <w:t>到</w:t>
      </w:r>
      <w:r w:rsidRPr="00740404">
        <w:rPr>
          <w:rFonts w:hint="eastAsia"/>
        </w:rPr>
        <w:t>GEF-7</w:t>
      </w:r>
      <w:r w:rsidRPr="00740404">
        <w:rPr>
          <w:rFonts w:hint="eastAsia"/>
        </w:rPr>
        <w:t>，供资达到</w:t>
      </w:r>
      <w:r w:rsidRPr="00740404">
        <w:rPr>
          <w:rFonts w:hint="eastAsia"/>
        </w:rPr>
        <w:t>10.2</w:t>
      </w:r>
      <w:r w:rsidRPr="00740404">
        <w:rPr>
          <w:rFonts w:hint="eastAsia"/>
        </w:rPr>
        <w:t>亿美元。评价项目组合包括生物多样性、气候变化适应和土地退化重点领域的项目以及来自这些重点领域的多重点领域项目。按项目数量计算，生物多样性项目在项目组合中所占的比例位居第二（</w:t>
      </w:r>
      <w:r w:rsidRPr="00740404">
        <w:rPr>
          <w:rFonts w:hint="eastAsia"/>
        </w:rPr>
        <w:t>22%</w:t>
      </w:r>
      <w:r w:rsidRPr="00740404">
        <w:rPr>
          <w:rFonts w:hint="eastAsia"/>
        </w:rPr>
        <w:t>），与生物多样性项目在同期</w:t>
      </w:r>
      <w:r w:rsidRPr="00740404">
        <w:rPr>
          <w:rFonts w:hint="eastAsia"/>
        </w:rPr>
        <w:t>GEF</w:t>
      </w:r>
      <w:r w:rsidRPr="00740404">
        <w:rPr>
          <w:rFonts w:hint="eastAsia"/>
        </w:rPr>
        <w:t>总体项目组合中所占比例相比，生物多样性项目在评价项目组合中所占比例更大。</w:t>
      </w:r>
      <w:r w:rsidR="00411EA9" w:rsidRPr="00F25407">
        <w:t xml:space="preserve"> </w:t>
      </w:r>
    </w:p>
    <w:p w14:paraId="2DE85D34" w14:textId="7872ACEE" w:rsidR="00411EA9" w:rsidRPr="00F25407" w:rsidRDefault="00740404" w:rsidP="0057197E">
      <w:pPr>
        <w:pStyle w:val="ListParagraph"/>
        <w:numPr>
          <w:ilvl w:val="0"/>
          <w:numId w:val="19"/>
        </w:numPr>
        <w:ind w:left="490" w:firstLine="0"/>
        <w:jc w:val="both"/>
        <w:rPr>
          <w:lang w:val="en"/>
        </w:rPr>
      </w:pPr>
      <w:r w:rsidRPr="00740404">
        <w:rPr>
          <w:rFonts w:hint="eastAsia"/>
        </w:rPr>
        <w:t>评价报告指出，</w:t>
      </w:r>
      <w:r w:rsidRPr="00740404">
        <w:rPr>
          <w:rFonts w:hint="eastAsia"/>
        </w:rPr>
        <w:t>CBA</w:t>
      </w:r>
      <w:r w:rsidRPr="00740404">
        <w:rPr>
          <w:rFonts w:hint="eastAsia"/>
        </w:rPr>
        <w:t>与</w:t>
      </w:r>
      <w:r w:rsidRPr="00740404">
        <w:rPr>
          <w:rFonts w:hint="eastAsia"/>
        </w:rPr>
        <w:t>GEF</w:t>
      </w:r>
      <w:r w:rsidRPr="00740404">
        <w:rPr>
          <w:rFonts w:hint="eastAsia"/>
        </w:rPr>
        <w:t>相关，这反映在这种方法出现在多边环境协定、</w:t>
      </w:r>
      <w:r w:rsidRPr="00740404">
        <w:rPr>
          <w:rFonts w:hint="eastAsia"/>
        </w:rPr>
        <w:t>GEF</w:t>
      </w:r>
      <w:r w:rsidRPr="00740404">
        <w:rPr>
          <w:rFonts w:hint="eastAsia"/>
        </w:rPr>
        <w:t>项目、方案和政策、国家优先事项中。虽然</w:t>
      </w:r>
      <w:r w:rsidRPr="00740404">
        <w:rPr>
          <w:rFonts w:hint="eastAsia"/>
        </w:rPr>
        <w:t>GEF</w:t>
      </w:r>
      <w:r w:rsidRPr="00740404">
        <w:rPr>
          <w:rFonts w:hint="eastAsia"/>
        </w:rPr>
        <w:t>没有规定采用这种方法，但在</w:t>
      </w:r>
      <w:r w:rsidRPr="00740404">
        <w:rPr>
          <w:rFonts w:hint="eastAsia"/>
        </w:rPr>
        <w:t>GEF</w:t>
      </w:r>
      <w:r w:rsidRPr="00740404">
        <w:rPr>
          <w:rFonts w:hint="eastAsia"/>
        </w:rPr>
        <w:t>为之服务的各公约中，特别是在《荒漠化公约》、《生物多样性公约》和《气候公约》中，有一些措辞反映了</w:t>
      </w:r>
      <w:r w:rsidRPr="00740404">
        <w:rPr>
          <w:rFonts w:hint="eastAsia"/>
        </w:rPr>
        <w:t>CBA</w:t>
      </w:r>
      <w:r w:rsidRPr="00740404">
        <w:rPr>
          <w:rFonts w:hint="eastAsia"/>
        </w:rPr>
        <w:t>的主要方面（包括积极参与项目设计和执行）。按照公约的指导意见，</w:t>
      </w:r>
      <w:r w:rsidRPr="00740404">
        <w:rPr>
          <w:rFonts w:hint="eastAsia"/>
        </w:rPr>
        <w:t>GEF</w:t>
      </w:r>
      <w:r w:rsidRPr="00740404">
        <w:rPr>
          <w:rFonts w:hint="eastAsia"/>
        </w:rPr>
        <w:t>重点领域战略</w:t>
      </w:r>
      <w:r w:rsidRPr="00740404">
        <w:t>——</w:t>
      </w:r>
      <w:r w:rsidRPr="00740404">
        <w:rPr>
          <w:rFonts w:hint="eastAsia"/>
        </w:rPr>
        <w:t>特别是关于生物多样性、土地退化和适应气候变化的战略</w:t>
      </w:r>
      <w:r w:rsidRPr="00740404">
        <w:t>——</w:t>
      </w:r>
      <w:r w:rsidRPr="00740404">
        <w:rPr>
          <w:rFonts w:hint="eastAsia"/>
        </w:rPr>
        <w:t>提到了</w:t>
      </w:r>
      <w:r w:rsidRPr="00740404">
        <w:rPr>
          <w:rFonts w:hint="eastAsia"/>
        </w:rPr>
        <w:t>CBA</w:t>
      </w:r>
      <w:r w:rsidRPr="00740404">
        <w:rPr>
          <w:rFonts w:hint="eastAsia"/>
        </w:rPr>
        <w:t>的主要概念，在某些情况下直接提到采用</w:t>
      </w:r>
      <w:r w:rsidRPr="00740404">
        <w:rPr>
          <w:rFonts w:hint="eastAsia"/>
        </w:rPr>
        <w:t>CBA</w:t>
      </w:r>
      <w:r w:rsidRPr="00740404">
        <w:rPr>
          <w:rFonts w:hint="eastAsia"/>
        </w:rPr>
        <w:t>。</w:t>
      </w:r>
    </w:p>
    <w:p w14:paraId="464C6A35" w14:textId="4080D094" w:rsidR="00411EA9" w:rsidRPr="005D1F45" w:rsidRDefault="00740404" w:rsidP="0057197E">
      <w:pPr>
        <w:pStyle w:val="ListParagraph"/>
        <w:numPr>
          <w:ilvl w:val="0"/>
          <w:numId w:val="19"/>
        </w:numPr>
        <w:ind w:left="490" w:firstLine="0"/>
        <w:jc w:val="both"/>
      </w:pPr>
      <w:r w:rsidRPr="00740404">
        <w:rPr>
          <w:rFonts w:hint="eastAsia"/>
        </w:rPr>
        <w:lastRenderedPageBreak/>
        <w:t>评价报告认为，</w:t>
      </w:r>
      <w:r w:rsidRPr="00740404">
        <w:rPr>
          <w:rFonts w:hint="eastAsia"/>
        </w:rPr>
        <w:t>GEF</w:t>
      </w:r>
      <w:r w:rsidRPr="00740404">
        <w:rPr>
          <w:rFonts w:hint="eastAsia"/>
        </w:rPr>
        <w:t>的</w:t>
      </w:r>
      <w:r w:rsidRPr="00740404">
        <w:rPr>
          <w:rFonts w:hint="eastAsia"/>
        </w:rPr>
        <w:t>CBA</w:t>
      </w:r>
      <w:r w:rsidRPr="00740404">
        <w:rPr>
          <w:rFonts w:hint="eastAsia"/>
        </w:rPr>
        <w:t>项目的业绩评级较高。采用</w:t>
      </w:r>
      <w:r w:rsidRPr="00740404">
        <w:rPr>
          <w:rFonts w:hint="eastAsia"/>
        </w:rPr>
        <w:t>CBA</w:t>
      </w:r>
      <w:r w:rsidRPr="00740404">
        <w:rPr>
          <w:rFonts w:hint="eastAsia"/>
        </w:rPr>
        <w:t>的项目的成果评级高于</w:t>
      </w:r>
      <w:r w:rsidRPr="00740404">
        <w:rPr>
          <w:rFonts w:hint="eastAsia"/>
        </w:rPr>
        <w:t>GEF</w:t>
      </w:r>
      <w:r w:rsidRPr="00740404">
        <w:rPr>
          <w:rFonts w:hint="eastAsia"/>
        </w:rPr>
        <w:t>总体项目组合。</w:t>
      </w:r>
      <w:r w:rsidRPr="00740404">
        <w:rPr>
          <w:rFonts w:hint="eastAsia"/>
        </w:rPr>
        <w:t>CBA</w:t>
      </w:r>
      <w:r w:rsidRPr="00740404">
        <w:rPr>
          <w:rFonts w:hint="eastAsia"/>
        </w:rPr>
        <w:t>项目还更频繁地改善环境条件，如改善土地管理、土地恢复、碳封存、减少野生物偷猎和非法砍伐、濒危物种保护和水质改善，在复原力、生计改善、减贫、治理和赋权方面的附带社会经济效益也更广泛。</w:t>
      </w:r>
      <w:r w:rsidR="00411EA9" w:rsidRPr="00F25407">
        <w:t xml:space="preserve"> </w:t>
      </w:r>
    </w:p>
    <w:p w14:paraId="7C9356AE" w14:textId="0540A9A9" w:rsidR="00411EA9" w:rsidRPr="005D1F45" w:rsidRDefault="00740404" w:rsidP="0057197E">
      <w:pPr>
        <w:pStyle w:val="ListParagraph"/>
        <w:numPr>
          <w:ilvl w:val="0"/>
          <w:numId w:val="19"/>
        </w:numPr>
        <w:ind w:left="490" w:firstLine="0"/>
        <w:jc w:val="both"/>
      </w:pPr>
      <w:r w:rsidRPr="00740404">
        <w:rPr>
          <w:rFonts w:hint="eastAsia"/>
        </w:rPr>
        <w:t>CBA</w:t>
      </w:r>
      <w:r w:rsidRPr="00740404">
        <w:rPr>
          <w:rFonts w:hint="eastAsia"/>
        </w:rPr>
        <w:t>项目在完成之后，其成果的可持续性往往与行为改变有关，在某种程度上与替代生计有关。如果生计活动与当地环境相关，与当地市场相联系，并得到私营部门、民间社会或其他项目的持续支持，那么这些活动在项目结束后更有可能继续开展下去。与</w:t>
      </w:r>
      <w:r w:rsidRPr="00740404">
        <w:rPr>
          <w:rFonts w:hint="eastAsia"/>
        </w:rPr>
        <w:t>CBA</w:t>
      </w:r>
      <w:r w:rsidRPr="00740404">
        <w:rPr>
          <w:rFonts w:hint="eastAsia"/>
        </w:rPr>
        <w:t>相关的进程最好得到持续参与的支持，以确保预期附带环境和社会经济效益得以持续。</w:t>
      </w:r>
    </w:p>
    <w:p w14:paraId="3B7152D6" w14:textId="5D5112A2" w:rsidR="00411EA9" w:rsidRPr="005D1F45" w:rsidRDefault="00740404" w:rsidP="0057197E">
      <w:pPr>
        <w:pStyle w:val="ListParagraph"/>
        <w:numPr>
          <w:ilvl w:val="0"/>
          <w:numId w:val="19"/>
        </w:numPr>
        <w:ind w:left="490" w:firstLine="0"/>
        <w:jc w:val="both"/>
      </w:pPr>
      <w:r w:rsidRPr="00740404">
        <w:rPr>
          <w:rFonts w:hint="eastAsia"/>
        </w:rPr>
        <w:t>评价报告认为，</w:t>
      </w:r>
      <w:r w:rsidRPr="00740404">
        <w:rPr>
          <w:rFonts w:hint="eastAsia"/>
        </w:rPr>
        <w:t>GEF</w:t>
      </w:r>
      <w:r w:rsidRPr="00740404">
        <w:rPr>
          <w:rFonts w:hint="eastAsia"/>
        </w:rPr>
        <w:t>的能力建设项目部分符合良好做法，相对于老项目，最近设计的项目有所改进。在确定的</w:t>
      </w:r>
      <w:r w:rsidRPr="00740404">
        <w:rPr>
          <w:rFonts w:hint="eastAsia"/>
        </w:rPr>
        <w:t>CBA</w:t>
      </w:r>
      <w:r w:rsidRPr="00740404">
        <w:rPr>
          <w:rFonts w:hint="eastAsia"/>
        </w:rPr>
        <w:t>项目中，只有少数被认为是</w:t>
      </w:r>
      <w:r w:rsidRPr="00740404">
        <w:rPr>
          <w:rFonts w:hint="eastAsia"/>
        </w:rPr>
        <w:t xml:space="preserve"> </w:t>
      </w:r>
      <w:r w:rsidRPr="00740404">
        <w:rPr>
          <w:rFonts w:hint="eastAsia"/>
        </w:rPr>
        <w:t>“全面的”，在评价中确定的良好做法的六个方面的评分高于平均水平。需要改进的领域包括：超越磋商，让社区积极参与决策；纳入当地体制和习俗；确保执行者对用户负责；承认人权和平等。在最近的项目中，向社区下放财务和技术资源</w:t>
      </w:r>
      <w:r w:rsidRPr="00740404">
        <w:t>——</w:t>
      </w:r>
      <w:r w:rsidRPr="00740404">
        <w:rPr>
          <w:rFonts w:hint="eastAsia"/>
        </w:rPr>
        <w:t>CBA</w:t>
      </w:r>
      <w:r w:rsidRPr="00740404">
        <w:rPr>
          <w:rFonts w:hint="eastAsia"/>
        </w:rPr>
        <w:t>的一个重要方面</w:t>
      </w:r>
      <w:r w:rsidRPr="00740404">
        <w:t>——</w:t>
      </w:r>
      <w:r w:rsidRPr="00740404">
        <w:rPr>
          <w:rFonts w:hint="eastAsia"/>
        </w:rPr>
        <w:t>有所下降。</w:t>
      </w:r>
    </w:p>
    <w:p w14:paraId="0583BEE0" w14:textId="22F19D76" w:rsidR="00411EA9" w:rsidRPr="00F25407" w:rsidRDefault="00740404" w:rsidP="0057197E">
      <w:pPr>
        <w:pStyle w:val="ListParagraph"/>
        <w:numPr>
          <w:ilvl w:val="0"/>
          <w:numId w:val="19"/>
        </w:numPr>
        <w:ind w:left="490" w:firstLine="0"/>
        <w:jc w:val="both"/>
      </w:pPr>
      <w:r w:rsidRPr="00740404">
        <w:rPr>
          <w:rFonts w:hint="eastAsia"/>
        </w:rPr>
        <w:t>GEF</w:t>
      </w:r>
      <w:r w:rsidRPr="00740404">
        <w:rPr>
          <w:rFonts w:hint="eastAsia"/>
        </w:rPr>
        <w:t>的项目周期对执行</w:t>
      </w:r>
      <w:r w:rsidRPr="00740404">
        <w:rPr>
          <w:rFonts w:hint="eastAsia"/>
        </w:rPr>
        <w:t>CBA</w:t>
      </w:r>
      <w:r w:rsidRPr="00740404">
        <w:rPr>
          <w:rFonts w:hint="eastAsia"/>
        </w:rPr>
        <w:t>项目形成了一些挑战，既要让当地利益攸关方参与设计，又要在项目结束前有足够的时间看到成果。项目编制用去的时间和资源可能会限制开展外联、参与和分析的能力，而外联、参与和分析将使项目能够反映社区自己查明的社区需求。三至五年的项目周期往往没有足够时间在项目结束前开展所有这些活动。</w:t>
      </w:r>
    </w:p>
    <w:p w14:paraId="2A3E56C4" w14:textId="1A6D4254" w:rsidR="00411EA9" w:rsidRPr="005D1F45" w:rsidRDefault="00740404" w:rsidP="0057197E">
      <w:pPr>
        <w:pStyle w:val="ListParagraph"/>
        <w:numPr>
          <w:ilvl w:val="0"/>
          <w:numId w:val="19"/>
        </w:numPr>
        <w:ind w:left="490" w:firstLine="0"/>
        <w:jc w:val="both"/>
      </w:pPr>
      <w:r w:rsidRPr="00740404">
        <w:rPr>
          <w:rFonts w:hint="eastAsia"/>
        </w:rPr>
        <w:t>评价报告提出了三项建议：</w:t>
      </w:r>
      <w:r w:rsidRPr="00740404">
        <w:rPr>
          <w:rFonts w:hint="eastAsia"/>
        </w:rPr>
        <w:t>1</w:t>
      </w:r>
      <w:r w:rsidRPr="00740404">
        <w:rPr>
          <w:rFonts w:hint="eastAsia"/>
        </w:rPr>
        <w:t>）</w:t>
      </w:r>
      <w:r w:rsidRPr="00740404">
        <w:rPr>
          <w:rFonts w:hint="eastAsia"/>
        </w:rPr>
        <w:t>GEF</w:t>
      </w:r>
      <w:r w:rsidRPr="00740404">
        <w:rPr>
          <w:rFonts w:hint="eastAsia"/>
        </w:rPr>
        <w:t>秘书处应确保在</w:t>
      </w:r>
      <w:r w:rsidRPr="00740404">
        <w:rPr>
          <w:rFonts w:hint="eastAsia"/>
        </w:rPr>
        <w:t>GEF</w:t>
      </w:r>
      <w:r w:rsidRPr="00740404">
        <w:rPr>
          <w:rFonts w:hint="eastAsia"/>
        </w:rPr>
        <w:t>整套政策和指导方针下，对于社区伙伴关系有关键作用的项目，与社区共同进行项目设计是可能的；</w:t>
      </w:r>
      <w:r w:rsidRPr="00740404">
        <w:rPr>
          <w:rFonts w:hint="eastAsia"/>
        </w:rPr>
        <w:t>2</w:t>
      </w:r>
      <w:r w:rsidRPr="00740404">
        <w:rPr>
          <w:rFonts w:hint="eastAsia"/>
        </w:rPr>
        <w:t>）</w:t>
      </w:r>
      <w:r w:rsidRPr="00740404">
        <w:rPr>
          <w:rFonts w:hint="eastAsia"/>
        </w:rPr>
        <w:t>GEF</w:t>
      </w:r>
      <w:r w:rsidRPr="00740404">
        <w:rPr>
          <w:rFonts w:hint="eastAsia"/>
        </w:rPr>
        <w:t>秘书处应在先前指导意见的基础上，与</w:t>
      </w:r>
      <w:r w:rsidRPr="00740404">
        <w:rPr>
          <w:rFonts w:hint="eastAsia"/>
        </w:rPr>
        <w:t>GEF</w:t>
      </w:r>
      <w:r w:rsidRPr="00740404">
        <w:rPr>
          <w:rFonts w:hint="eastAsia"/>
        </w:rPr>
        <w:t>科技咨询小组一起，就何时以及如何在</w:t>
      </w:r>
      <w:r w:rsidRPr="00740404">
        <w:rPr>
          <w:rFonts w:hint="eastAsia"/>
        </w:rPr>
        <w:t>GEF</w:t>
      </w:r>
      <w:r w:rsidRPr="00740404">
        <w:rPr>
          <w:rFonts w:hint="eastAsia"/>
        </w:rPr>
        <w:t>项目中使用</w:t>
      </w:r>
      <w:r w:rsidRPr="00740404">
        <w:rPr>
          <w:rFonts w:hint="eastAsia"/>
        </w:rPr>
        <w:t>CBA</w:t>
      </w:r>
      <w:r w:rsidRPr="00740404">
        <w:rPr>
          <w:rFonts w:hint="eastAsia"/>
        </w:rPr>
        <w:t>提供更明确的说明和指导；</w:t>
      </w:r>
      <w:r w:rsidRPr="00740404">
        <w:rPr>
          <w:rFonts w:hint="eastAsia"/>
        </w:rPr>
        <w:t>3</w:t>
      </w:r>
      <w:r w:rsidRPr="00740404">
        <w:rPr>
          <w:rFonts w:hint="eastAsia"/>
        </w:rPr>
        <w:t>）</w:t>
      </w:r>
      <w:r w:rsidRPr="00740404">
        <w:rPr>
          <w:rFonts w:hint="eastAsia"/>
        </w:rPr>
        <w:t>GEF</w:t>
      </w:r>
      <w:r w:rsidRPr="00740404">
        <w:rPr>
          <w:rFonts w:hint="eastAsia"/>
        </w:rPr>
        <w:t>秘书处应制定办法，酌情跟踪</w:t>
      </w:r>
      <w:r w:rsidRPr="00740404">
        <w:rPr>
          <w:rFonts w:hint="eastAsia"/>
        </w:rPr>
        <w:t>GEF</w:t>
      </w:r>
      <w:r w:rsidRPr="00740404">
        <w:rPr>
          <w:rFonts w:hint="eastAsia"/>
        </w:rPr>
        <w:t>项目向地方一级下放责任和</w:t>
      </w:r>
      <w:r w:rsidRPr="00740404">
        <w:rPr>
          <w:rFonts w:hint="eastAsia"/>
        </w:rPr>
        <w:t>/</w:t>
      </w:r>
      <w:r w:rsidRPr="00740404">
        <w:rPr>
          <w:rFonts w:hint="eastAsia"/>
        </w:rPr>
        <w:t>或财务资源的情况。</w:t>
      </w:r>
      <w:r w:rsidR="00411EA9" w:rsidRPr="00F25407">
        <w:t xml:space="preserve"> </w:t>
      </w:r>
    </w:p>
    <w:p w14:paraId="725F2546" w14:textId="58C4391C" w:rsidR="00CA0E83" w:rsidRPr="00144EDB" w:rsidRDefault="00740404" w:rsidP="0057197E">
      <w:pPr>
        <w:pStyle w:val="ListParagraph"/>
        <w:numPr>
          <w:ilvl w:val="0"/>
          <w:numId w:val="19"/>
        </w:numPr>
        <w:ind w:left="490" w:firstLine="0"/>
        <w:jc w:val="both"/>
        <w:rPr>
          <w:lang w:val="en"/>
        </w:rPr>
      </w:pPr>
      <w:r w:rsidRPr="00740404">
        <w:rPr>
          <w:rFonts w:hint="eastAsia"/>
        </w:rPr>
        <w:t>GEF</w:t>
      </w:r>
      <w:r w:rsidRPr="00740404">
        <w:rPr>
          <w:rFonts w:hint="eastAsia"/>
        </w:rPr>
        <w:t>理事会认可</w:t>
      </w:r>
      <w:r w:rsidRPr="00740404">
        <w:rPr>
          <w:rFonts w:hint="eastAsia"/>
        </w:rPr>
        <w:t>GEF</w:t>
      </w:r>
      <w:r w:rsidRPr="00740404">
        <w:rPr>
          <w:rFonts w:hint="eastAsia"/>
        </w:rPr>
        <w:t>秘书处管理层对这些建议的回应</w:t>
      </w:r>
      <w:r w:rsidRPr="005D1F45">
        <w:footnoteReference w:id="88"/>
      </w:r>
      <w:r w:rsidRPr="00740404">
        <w:rPr>
          <w:rFonts w:hint="eastAsia"/>
        </w:rPr>
        <w:t>。</w:t>
      </w:r>
      <w:r w:rsidRPr="00740404">
        <w:rPr>
          <w:rFonts w:hint="eastAsia"/>
        </w:rPr>
        <w:t>GEF</w:t>
      </w:r>
      <w:r w:rsidRPr="00740404">
        <w:rPr>
          <w:rFonts w:hint="eastAsia"/>
        </w:rPr>
        <w:t>秘书处欢迎并同意在执行</w:t>
      </w:r>
      <w:r w:rsidRPr="00740404">
        <w:rPr>
          <w:rFonts w:hint="eastAsia"/>
        </w:rPr>
        <w:t>GEF-8</w:t>
      </w:r>
      <w:r w:rsidRPr="00740404">
        <w:rPr>
          <w:rFonts w:hint="eastAsia"/>
        </w:rPr>
        <w:t>方案编制战略早期进行的这次评价的重要结论，</w:t>
      </w:r>
      <w:r w:rsidRPr="00740404">
        <w:rPr>
          <w:rFonts w:hint="eastAsia"/>
        </w:rPr>
        <w:t>GEF-8</w:t>
      </w:r>
      <w:r w:rsidRPr="00740404">
        <w:rPr>
          <w:rFonts w:hint="eastAsia"/>
        </w:rPr>
        <w:t>方案编制战略更为重视社会包容和“全社会”办法。</w:t>
      </w:r>
      <w:r w:rsidRPr="00740404">
        <w:rPr>
          <w:rFonts w:hint="eastAsia"/>
        </w:rPr>
        <w:t>GEF</w:t>
      </w:r>
      <w:r w:rsidRPr="00740404">
        <w:rPr>
          <w:rFonts w:hint="eastAsia"/>
        </w:rPr>
        <w:t>秘书处大体同意这三项建议，同意确保关键利益攸关方积极参与设计和执行</w:t>
      </w:r>
      <w:r w:rsidRPr="00740404">
        <w:rPr>
          <w:rFonts w:hint="eastAsia"/>
        </w:rPr>
        <w:t>GEF</w:t>
      </w:r>
      <w:r w:rsidRPr="00740404">
        <w:rPr>
          <w:rFonts w:hint="eastAsia"/>
        </w:rPr>
        <w:t>资助的活动以及促进以社区为中心的自然资源管理方法的重要性。将通过独立评价办公室的标准管理行动记录跟踪这三项建议的进展情况。</w:t>
      </w:r>
      <w:r w:rsidRPr="00740404">
        <w:rPr>
          <w:rFonts w:hint="eastAsia"/>
        </w:rPr>
        <w:t>GEF</w:t>
      </w:r>
      <w:r w:rsidRPr="00740404">
        <w:rPr>
          <w:rFonts w:hint="eastAsia"/>
        </w:rPr>
        <w:t>秘书处还将在</w:t>
      </w:r>
      <w:r w:rsidRPr="00740404">
        <w:rPr>
          <w:rFonts w:hint="eastAsia"/>
        </w:rPr>
        <w:t>GEF-9</w:t>
      </w:r>
      <w:r w:rsidRPr="00740404">
        <w:rPr>
          <w:rFonts w:hint="eastAsia"/>
        </w:rPr>
        <w:t>以及</w:t>
      </w:r>
      <w:r w:rsidRPr="00740404">
        <w:rPr>
          <w:rFonts w:hint="eastAsia"/>
        </w:rPr>
        <w:t>GEF-9</w:t>
      </w:r>
      <w:r w:rsidRPr="00740404">
        <w:rPr>
          <w:rFonts w:hint="eastAsia"/>
        </w:rPr>
        <w:t>相关方案编制指南和政策议程的筹备过程中考虑评价报告的结论和建议。</w:t>
      </w:r>
    </w:p>
    <w:p w14:paraId="5F5E1635" w14:textId="16276F35" w:rsidR="00C11EC0" w:rsidRPr="005D1F45" w:rsidRDefault="00C11EC0" w:rsidP="00337989">
      <w:pPr>
        <w:rPr>
          <w:rFonts w:eastAsia="KaiTi"/>
          <w:b/>
          <w:bCs/>
          <w:i/>
          <w:iCs/>
          <w:sz w:val="24"/>
          <w:szCs w:val="24"/>
          <w:highlight w:val="yellow"/>
          <w:lang w:val="en" w:eastAsia="zh-CN"/>
        </w:rPr>
      </w:pPr>
      <w:bookmarkStart w:id="185" w:name="_Toc177020558"/>
      <w:r w:rsidRPr="005D1F45">
        <w:rPr>
          <w:rStyle w:val="Heading3Char"/>
          <w:rFonts w:hint="eastAsia"/>
          <w:i w:val="0"/>
          <w:iCs/>
          <w:lang w:val="en" w:eastAsia="zh-CN"/>
        </w:rPr>
        <w:t>全球</w:t>
      </w:r>
      <w:r w:rsidR="00FC016A" w:rsidRPr="005D1F45">
        <w:rPr>
          <w:rStyle w:val="Heading3Char"/>
          <w:rFonts w:hint="eastAsia"/>
          <w:i w:val="0"/>
          <w:iCs/>
          <w:lang w:eastAsia="zh-CN"/>
        </w:rPr>
        <w:t>野生物</w:t>
      </w:r>
      <w:r w:rsidR="0031471D" w:rsidRPr="005D1F45">
        <w:rPr>
          <w:rStyle w:val="Heading3Char"/>
          <w:rFonts w:hint="eastAsia"/>
          <w:i w:val="0"/>
          <w:iCs/>
          <w:lang w:val="en" w:eastAsia="zh-CN"/>
        </w:rPr>
        <w:t>方案</w:t>
      </w:r>
      <w:r w:rsidRPr="005D1F45">
        <w:rPr>
          <w:rStyle w:val="Heading3Char"/>
          <w:rFonts w:hint="eastAsia"/>
          <w:i w:val="0"/>
          <w:iCs/>
          <w:lang w:val="en" w:eastAsia="zh-CN"/>
        </w:rPr>
        <w:t>（</w:t>
      </w:r>
      <w:r w:rsidRPr="005D1F45">
        <w:rPr>
          <w:rStyle w:val="Heading3Char"/>
          <w:rFonts w:hint="eastAsia"/>
          <w:i w:val="0"/>
          <w:iCs/>
          <w:lang w:val="en" w:eastAsia="zh-CN"/>
        </w:rPr>
        <w:t>GWP</w:t>
      </w:r>
      <w:r w:rsidRPr="005D1F45">
        <w:rPr>
          <w:rStyle w:val="Heading3Char"/>
          <w:rFonts w:hint="eastAsia"/>
          <w:i w:val="0"/>
          <w:iCs/>
          <w:lang w:val="en" w:eastAsia="zh-CN"/>
        </w:rPr>
        <w:t>）评估，</w:t>
      </w:r>
      <w:r w:rsidRPr="005D1F45">
        <w:rPr>
          <w:rStyle w:val="Heading3Char"/>
          <w:rFonts w:hint="eastAsia"/>
          <w:i w:val="0"/>
          <w:iCs/>
          <w:lang w:val="en" w:eastAsia="zh-CN"/>
        </w:rPr>
        <w:t xml:space="preserve">2024 </w:t>
      </w:r>
      <w:r w:rsidRPr="005D1F45">
        <w:rPr>
          <w:rStyle w:val="Heading3Char"/>
          <w:rFonts w:hint="eastAsia"/>
          <w:i w:val="0"/>
          <w:iCs/>
          <w:lang w:val="en" w:eastAsia="zh-CN"/>
        </w:rPr>
        <w:t>年</w:t>
      </w:r>
      <w:r w:rsidRPr="005D1F45">
        <w:rPr>
          <w:rStyle w:val="Heading3Char"/>
          <w:rFonts w:hint="eastAsia"/>
          <w:i w:val="0"/>
          <w:iCs/>
          <w:lang w:val="en" w:eastAsia="zh-CN"/>
        </w:rPr>
        <w:t xml:space="preserve"> 6 </w:t>
      </w:r>
      <w:r w:rsidRPr="005D1F45">
        <w:rPr>
          <w:rStyle w:val="Heading3Char"/>
          <w:rFonts w:hint="eastAsia"/>
          <w:i w:val="0"/>
          <w:iCs/>
          <w:lang w:val="en" w:eastAsia="zh-CN"/>
        </w:rPr>
        <w:t>月</w:t>
      </w:r>
      <w:bookmarkEnd w:id="185"/>
      <w:r w:rsidRPr="005D1F45">
        <w:rPr>
          <w:rFonts w:eastAsia="KaiTi" w:hint="eastAsia"/>
          <w:b/>
          <w:bCs/>
          <w:i/>
          <w:iCs/>
          <w:sz w:val="24"/>
          <w:szCs w:val="24"/>
          <w:lang w:val="en" w:eastAsia="zh-CN"/>
        </w:rPr>
        <w:t xml:space="preserve"> </w:t>
      </w:r>
      <w:r w:rsidR="0069401B" w:rsidRPr="005D1F45">
        <w:rPr>
          <w:rStyle w:val="FootnoteReference"/>
          <w:rFonts w:eastAsia="KaiTi"/>
          <w:b/>
          <w:bCs/>
          <w:i/>
          <w:iCs/>
          <w:sz w:val="24"/>
          <w:szCs w:val="24"/>
          <w:lang w:val="en"/>
        </w:rPr>
        <w:footnoteReference w:id="89"/>
      </w:r>
    </w:p>
    <w:p w14:paraId="3786E7D0" w14:textId="56D49904" w:rsidR="00C11EC0" w:rsidRPr="00C11EC0" w:rsidRDefault="00C11EC0" w:rsidP="0057197E">
      <w:pPr>
        <w:pStyle w:val="ListParagraph"/>
        <w:numPr>
          <w:ilvl w:val="0"/>
          <w:numId w:val="19"/>
        </w:numPr>
        <w:ind w:left="490" w:firstLine="0"/>
        <w:jc w:val="both"/>
        <w:rPr>
          <w:lang w:val="en"/>
        </w:rPr>
      </w:pPr>
      <w:r w:rsidRPr="00C11EC0">
        <w:rPr>
          <w:rFonts w:hint="eastAsia"/>
          <w:lang w:val="en"/>
        </w:rPr>
        <w:t>本次评估旨在评估全球</w:t>
      </w:r>
      <w:r w:rsidR="00FC016A">
        <w:rPr>
          <w:rFonts w:hint="eastAsia"/>
          <w:lang w:val="en"/>
        </w:rPr>
        <w:t>野生物</w:t>
      </w:r>
      <w:r w:rsidR="0031471D">
        <w:rPr>
          <w:rFonts w:hint="eastAsia"/>
          <w:lang w:val="en"/>
        </w:rPr>
        <w:t>方案</w:t>
      </w:r>
      <w:r w:rsidRPr="00C11EC0">
        <w:rPr>
          <w:rFonts w:hint="eastAsia"/>
          <w:lang w:val="en"/>
        </w:rPr>
        <w:t>（</w:t>
      </w:r>
      <w:r w:rsidRPr="005D1F45">
        <w:rPr>
          <w:rFonts w:hint="eastAsia"/>
        </w:rPr>
        <w:t>GWP</w:t>
      </w:r>
      <w:r w:rsidRPr="00C11EC0">
        <w:rPr>
          <w:rFonts w:hint="eastAsia"/>
          <w:lang w:val="en"/>
        </w:rPr>
        <w:t>）的总体绩效和有效性。</w:t>
      </w:r>
      <w:r w:rsidR="0031471D">
        <w:rPr>
          <w:rFonts w:hint="eastAsia"/>
          <w:lang w:val="en"/>
        </w:rPr>
        <w:t>GWP</w:t>
      </w:r>
      <w:r w:rsidRPr="00C11EC0">
        <w:rPr>
          <w:rFonts w:hint="eastAsia"/>
          <w:lang w:val="en"/>
        </w:rPr>
        <w:t>于</w:t>
      </w:r>
      <w:r w:rsidRPr="00C11EC0">
        <w:rPr>
          <w:rFonts w:hint="eastAsia"/>
          <w:lang w:val="en"/>
        </w:rPr>
        <w:t>2015</w:t>
      </w:r>
      <w:r w:rsidRPr="00C11EC0">
        <w:rPr>
          <w:rFonts w:hint="eastAsia"/>
          <w:lang w:val="en"/>
        </w:rPr>
        <w:t>年启动，旨在通过协调努力解决非法野生动植物产品的供需问题。评估注意到</w:t>
      </w:r>
      <w:r w:rsidR="0031471D">
        <w:rPr>
          <w:rFonts w:hint="eastAsia"/>
          <w:lang w:val="en"/>
        </w:rPr>
        <w:t>GWP</w:t>
      </w:r>
      <w:r w:rsidRPr="00C11EC0">
        <w:rPr>
          <w:rFonts w:hint="eastAsia"/>
          <w:lang w:val="en"/>
        </w:rPr>
        <w:t>是如何通过不同阶段发展起来的，首先是</w:t>
      </w:r>
      <w:r w:rsidRPr="00C11EC0">
        <w:rPr>
          <w:rFonts w:hint="eastAsia"/>
          <w:lang w:val="en"/>
        </w:rPr>
        <w:t>GEF-6</w:t>
      </w:r>
      <w:r w:rsidRPr="00C11EC0">
        <w:rPr>
          <w:rFonts w:hint="eastAsia"/>
          <w:lang w:val="en"/>
        </w:rPr>
        <w:t>试点阶段，包括亚洲和非洲</w:t>
      </w:r>
      <w:r w:rsidRPr="00C11EC0">
        <w:rPr>
          <w:rFonts w:hint="eastAsia"/>
          <w:lang w:val="en"/>
        </w:rPr>
        <w:t>19</w:t>
      </w:r>
      <w:r w:rsidRPr="00C11EC0">
        <w:rPr>
          <w:rFonts w:hint="eastAsia"/>
          <w:lang w:val="en"/>
        </w:rPr>
        <w:t>个国家的</w:t>
      </w:r>
      <w:r w:rsidRPr="00C11EC0">
        <w:rPr>
          <w:rFonts w:hint="eastAsia"/>
          <w:lang w:val="en"/>
        </w:rPr>
        <w:t>21</w:t>
      </w:r>
      <w:r w:rsidRPr="00C11EC0">
        <w:rPr>
          <w:rFonts w:hint="eastAsia"/>
          <w:lang w:val="en"/>
        </w:rPr>
        <w:t>个项目。试点阶段的重点是减少偷猎、防止贩运和减少对非法野生动植物产</w:t>
      </w:r>
      <w:r w:rsidRPr="00C11EC0">
        <w:rPr>
          <w:rFonts w:hint="eastAsia"/>
          <w:lang w:val="en"/>
        </w:rPr>
        <w:lastRenderedPageBreak/>
        <w:t>品的需求。</w:t>
      </w:r>
      <w:r w:rsidR="0031471D">
        <w:rPr>
          <w:rFonts w:hint="eastAsia"/>
          <w:lang w:val="en"/>
        </w:rPr>
        <w:t>GEF-7</w:t>
      </w:r>
      <w:r w:rsidRPr="00C11EC0">
        <w:rPr>
          <w:rFonts w:hint="eastAsia"/>
          <w:lang w:val="en"/>
        </w:rPr>
        <w:t>阶段扩大到拉丁美洲，并引入了以</w:t>
      </w:r>
      <w:r w:rsidR="00FC016A">
        <w:rPr>
          <w:rFonts w:hint="eastAsia"/>
          <w:lang w:val="en"/>
        </w:rPr>
        <w:t>野生物</w:t>
      </w:r>
      <w:r w:rsidRPr="00C11EC0">
        <w:rPr>
          <w:rFonts w:hint="eastAsia"/>
          <w:lang w:val="en"/>
        </w:rPr>
        <w:t>为基础的企业（</w:t>
      </w:r>
      <w:r w:rsidRPr="00C11EC0">
        <w:rPr>
          <w:rFonts w:hint="eastAsia"/>
          <w:lang w:val="en"/>
        </w:rPr>
        <w:t>WBE</w:t>
      </w:r>
      <w:r w:rsidRPr="00C11EC0">
        <w:rPr>
          <w:rFonts w:hint="eastAsia"/>
          <w:lang w:val="en"/>
        </w:rPr>
        <w:t>），如生态旅游，以增强当地社区的能力。</w:t>
      </w:r>
      <w:r w:rsidR="0031471D">
        <w:rPr>
          <w:rFonts w:hint="eastAsia"/>
          <w:lang w:val="en"/>
        </w:rPr>
        <w:t>GEF-8</w:t>
      </w:r>
      <w:r w:rsidRPr="00C11EC0">
        <w:rPr>
          <w:rFonts w:hint="eastAsia"/>
          <w:lang w:val="en"/>
        </w:rPr>
        <w:t>阶段发展成为</w:t>
      </w:r>
      <w:r w:rsidRPr="00C11EC0">
        <w:rPr>
          <w:rFonts w:hint="eastAsia"/>
          <w:lang w:val="en"/>
        </w:rPr>
        <w:t xml:space="preserve"> </w:t>
      </w:r>
      <w:r w:rsidRPr="00C11EC0">
        <w:rPr>
          <w:rFonts w:hint="eastAsia"/>
          <w:lang w:val="en"/>
        </w:rPr>
        <w:t>“野生物</w:t>
      </w:r>
      <w:r w:rsidR="00FC016A">
        <w:rPr>
          <w:rFonts w:hint="eastAsia"/>
          <w:lang w:val="en"/>
        </w:rPr>
        <w:t>保护</w:t>
      </w:r>
      <w:r w:rsidRPr="00C11EC0">
        <w:rPr>
          <w:rFonts w:hint="eastAsia"/>
          <w:lang w:val="en"/>
        </w:rPr>
        <w:t>促进发展综合</w:t>
      </w:r>
      <w:r w:rsidR="00D632D9">
        <w:rPr>
          <w:rFonts w:hint="eastAsia"/>
          <w:lang w:val="en"/>
        </w:rPr>
        <w:t>方案</w:t>
      </w:r>
      <w:r w:rsidRPr="00C11EC0">
        <w:rPr>
          <w:rFonts w:hint="eastAsia"/>
          <w:lang w:val="en"/>
        </w:rPr>
        <w:t>”（</w:t>
      </w:r>
      <w:r w:rsidRPr="00C11EC0">
        <w:rPr>
          <w:rFonts w:hint="eastAsia"/>
          <w:lang w:val="en"/>
        </w:rPr>
        <w:t>WCD IP</w:t>
      </w:r>
      <w:r w:rsidRPr="00C11EC0">
        <w:rPr>
          <w:rFonts w:hint="eastAsia"/>
          <w:lang w:val="en"/>
        </w:rPr>
        <w:t>），解决更广泛的问题，如人类与</w:t>
      </w:r>
      <w:r w:rsidR="00FC016A">
        <w:rPr>
          <w:rFonts w:hint="eastAsia"/>
          <w:lang w:val="en"/>
        </w:rPr>
        <w:t>野生物</w:t>
      </w:r>
      <w:r w:rsidRPr="00C11EC0">
        <w:rPr>
          <w:rFonts w:hint="eastAsia"/>
          <w:lang w:val="en"/>
        </w:rPr>
        <w:t>的冲突、人畜共患病以及与国际野生动植物贸易同时进行的可持续贸易。</w:t>
      </w:r>
    </w:p>
    <w:p w14:paraId="633C5B81" w14:textId="3B9FF318" w:rsidR="00144EDB" w:rsidRDefault="00C11EC0" w:rsidP="0057197E">
      <w:pPr>
        <w:pStyle w:val="ListParagraph"/>
        <w:numPr>
          <w:ilvl w:val="0"/>
          <w:numId w:val="19"/>
        </w:numPr>
        <w:ind w:left="490" w:firstLine="0"/>
        <w:jc w:val="both"/>
        <w:rPr>
          <w:lang w:val="en"/>
        </w:rPr>
      </w:pPr>
      <w:r w:rsidRPr="00C11EC0">
        <w:rPr>
          <w:rFonts w:hint="eastAsia"/>
          <w:lang w:val="en"/>
        </w:rPr>
        <w:t>评估</w:t>
      </w:r>
      <w:r w:rsidR="0031471D">
        <w:rPr>
          <w:rFonts w:hint="eastAsia"/>
          <w:lang w:val="en"/>
        </w:rPr>
        <w:t>时</w:t>
      </w:r>
      <w:r w:rsidRPr="00C11EC0">
        <w:rPr>
          <w:rFonts w:hint="eastAsia"/>
          <w:lang w:val="en"/>
        </w:rPr>
        <w:t>，</w:t>
      </w:r>
      <w:r w:rsidR="0031471D">
        <w:rPr>
          <w:rFonts w:hint="eastAsia"/>
          <w:lang w:val="en"/>
        </w:rPr>
        <w:t>GWP</w:t>
      </w:r>
      <w:r w:rsidR="0031471D">
        <w:rPr>
          <w:rFonts w:hint="eastAsia"/>
          <w:lang w:val="en"/>
        </w:rPr>
        <w:t>组合</w:t>
      </w:r>
      <w:r w:rsidRPr="00C11EC0">
        <w:rPr>
          <w:rFonts w:hint="eastAsia"/>
          <w:lang w:val="en"/>
        </w:rPr>
        <w:t>包括</w:t>
      </w:r>
      <w:r w:rsidRPr="00C11EC0">
        <w:rPr>
          <w:rFonts w:hint="eastAsia"/>
          <w:lang w:val="en"/>
        </w:rPr>
        <w:t xml:space="preserve"> 39 </w:t>
      </w:r>
      <w:r w:rsidRPr="00C11EC0">
        <w:rPr>
          <w:rFonts w:hint="eastAsia"/>
          <w:lang w:val="en"/>
        </w:rPr>
        <w:t>个</w:t>
      </w:r>
      <w:r w:rsidR="0031471D">
        <w:rPr>
          <w:rFonts w:hint="eastAsia"/>
          <w:lang w:val="en"/>
        </w:rPr>
        <w:t>子</w:t>
      </w:r>
      <w:r w:rsidRPr="00C11EC0">
        <w:rPr>
          <w:rFonts w:hint="eastAsia"/>
          <w:lang w:val="en"/>
        </w:rPr>
        <w:t>项目，在三个阶段</w:t>
      </w:r>
      <w:r w:rsidR="0031471D">
        <w:rPr>
          <w:rFonts w:hint="eastAsia"/>
          <w:lang w:val="en"/>
        </w:rPr>
        <w:t>调动</w:t>
      </w:r>
      <w:r w:rsidRPr="00C11EC0">
        <w:rPr>
          <w:rFonts w:hint="eastAsia"/>
          <w:lang w:val="en"/>
        </w:rPr>
        <w:t>了超过</w:t>
      </w:r>
      <w:r w:rsidRPr="00C11EC0">
        <w:rPr>
          <w:rFonts w:hint="eastAsia"/>
          <w:lang w:val="en"/>
        </w:rPr>
        <w:t xml:space="preserve"> 15 </w:t>
      </w:r>
      <w:r w:rsidRPr="00C11EC0">
        <w:rPr>
          <w:rFonts w:hint="eastAsia"/>
          <w:lang w:val="en"/>
        </w:rPr>
        <w:t>亿美元的</w:t>
      </w:r>
      <w:r w:rsidR="0031471D">
        <w:rPr>
          <w:rFonts w:hint="eastAsia"/>
          <w:lang w:val="en"/>
        </w:rPr>
        <w:t>GEF</w:t>
      </w:r>
      <w:r w:rsidR="0031471D">
        <w:rPr>
          <w:rFonts w:hint="eastAsia"/>
          <w:lang w:val="en"/>
        </w:rPr>
        <w:t>融资</w:t>
      </w:r>
      <w:r w:rsidRPr="00C11EC0">
        <w:rPr>
          <w:rFonts w:hint="eastAsia"/>
          <w:lang w:val="en"/>
        </w:rPr>
        <w:t>、共同</w:t>
      </w:r>
      <w:r w:rsidR="0031471D">
        <w:rPr>
          <w:rFonts w:hint="eastAsia"/>
          <w:lang w:val="en"/>
        </w:rPr>
        <w:t>融资</w:t>
      </w:r>
      <w:r w:rsidRPr="00C11EC0">
        <w:rPr>
          <w:rFonts w:hint="eastAsia"/>
          <w:lang w:val="en"/>
        </w:rPr>
        <w:t>和实物捐助，旨在促进国家项目、利益</w:t>
      </w:r>
      <w:r w:rsidR="0031471D">
        <w:rPr>
          <w:rFonts w:hint="eastAsia"/>
          <w:lang w:val="en"/>
        </w:rPr>
        <w:t>攸关方</w:t>
      </w:r>
      <w:r w:rsidRPr="00C11EC0">
        <w:rPr>
          <w:rFonts w:hint="eastAsia"/>
          <w:lang w:val="en"/>
        </w:rPr>
        <w:t>和合作伙伴之间的协调和知识交流。近</w:t>
      </w:r>
      <w:r w:rsidRPr="00C11EC0">
        <w:rPr>
          <w:rFonts w:hint="eastAsia"/>
          <w:lang w:val="en"/>
        </w:rPr>
        <w:t xml:space="preserve"> 60% </w:t>
      </w:r>
      <w:r w:rsidRPr="00C11EC0">
        <w:rPr>
          <w:rFonts w:hint="eastAsia"/>
          <w:lang w:val="en"/>
        </w:rPr>
        <w:t>的</w:t>
      </w:r>
      <w:r w:rsidR="001C4589">
        <w:rPr>
          <w:rFonts w:hint="eastAsia"/>
          <w:lang w:val="en"/>
        </w:rPr>
        <w:t>GWP</w:t>
      </w:r>
      <w:r w:rsidRPr="00C11EC0">
        <w:rPr>
          <w:rFonts w:hint="eastAsia"/>
          <w:lang w:val="en"/>
        </w:rPr>
        <w:t>子项目是生物多样性单一重点领域项目。</w:t>
      </w:r>
      <w:r w:rsidR="001C4589">
        <w:rPr>
          <w:rFonts w:hint="eastAsia"/>
          <w:lang w:val="en"/>
        </w:rPr>
        <w:t xml:space="preserve"> </w:t>
      </w:r>
    </w:p>
    <w:p w14:paraId="2A48873C" w14:textId="3AD649EA" w:rsidR="00C11EC0" w:rsidRPr="00C11EC0" w:rsidRDefault="00C11EC0" w:rsidP="0057197E">
      <w:pPr>
        <w:pStyle w:val="ListParagraph"/>
        <w:numPr>
          <w:ilvl w:val="0"/>
          <w:numId w:val="19"/>
        </w:numPr>
        <w:ind w:left="490" w:firstLine="0"/>
        <w:jc w:val="both"/>
        <w:rPr>
          <w:lang w:val="en"/>
        </w:rPr>
      </w:pPr>
      <w:r w:rsidRPr="00C11EC0">
        <w:rPr>
          <w:rFonts w:hint="eastAsia"/>
          <w:lang w:val="en"/>
        </w:rPr>
        <w:t>评估认为，</w:t>
      </w:r>
      <w:r w:rsidR="001C4589">
        <w:rPr>
          <w:rFonts w:hint="eastAsia"/>
          <w:lang w:val="en"/>
        </w:rPr>
        <w:t>GWP</w:t>
      </w:r>
      <w:r w:rsidRPr="00C11EC0">
        <w:rPr>
          <w:rFonts w:hint="eastAsia"/>
          <w:lang w:val="en"/>
        </w:rPr>
        <w:t>的知识平台有助于开发知识产品和指导材料，同时就与其专题重点和项目优先事项相一致的相关和新出现的主题提供技术支持和培训。还努力</w:t>
      </w:r>
      <w:r w:rsidR="001C4589">
        <w:rPr>
          <w:rFonts w:hint="eastAsia"/>
          <w:lang w:val="en"/>
        </w:rPr>
        <w:t>改进</w:t>
      </w:r>
      <w:r w:rsidRPr="00C11EC0">
        <w:rPr>
          <w:rFonts w:hint="eastAsia"/>
          <w:lang w:val="en"/>
        </w:rPr>
        <w:t>与主要合作伙伴在海关、警察和司法问题上的合作。评估指出，</w:t>
      </w:r>
      <w:r w:rsidR="001C4589">
        <w:rPr>
          <w:rFonts w:hint="eastAsia"/>
          <w:lang w:val="en"/>
        </w:rPr>
        <w:t>GWP</w:t>
      </w:r>
      <w:r w:rsidRPr="00C11EC0">
        <w:rPr>
          <w:rFonts w:hint="eastAsia"/>
          <w:lang w:val="en"/>
        </w:rPr>
        <w:t>组合适当地</w:t>
      </w:r>
      <w:r w:rsidR="001C4589">
        <w:rPr>
          <w:rFonts w:hint="eastAsia"/>
          <w:lang w:val="en"/>
        </w:rPr>
        <w:t>着重</w:t>
      </w:r>
      <w:r w:rsidRPr="00C11EC0">
        <w:rPr>
          <w:rFonts w:hint="eastAsia"/>
          <w:lang w:val="en"/>
        </w:rPr>
        <w:t>解决非法野生动植物贸易问题，但减少整个非法野生动植物贸易供应链的需求面临挑战。</w:t>
      </w:r>
      <w:r w:rsidR="001C4589">
        <w:rPr>
          <w:rFonts w:hint="eastAsia"/>
          <w:lang w:val="en"/>
        </w:rPr>
        <w:t>GWP</w:t>
      </w:r>
      <w:r w:rsidRPr="00C11EC0">
        <w:rPr>
          <w:rFonts w:hint="eastAsia"/>
          <w:lang w:val="en"/>
        </w:rPr>
        <w:t>还利用先进技术，如</w:t>
      </w:r>
      <w:r w:rsidRPr="00C11EC0">
        <w:rPr>
          <w:rFonts w:hint="eastAsia"/>
          <w:lang w:val="en"/>
        </w:rPr>
        <w:t xml:space="preserve"> e-CITES</w:t>
      </w:r>
      <w:r w:rsidRPr="00C11EC0">
        <w:rPr>
          <w:rFonts w:hint="eastAsia"/>
          <w:lang w:val="en"/>
        </w:rPr>
        <w:t>、野生动植物管理信息系统（</w:t>
      </w:r>
      <w:r w:rsidRPr="00C11EC0">
        <w:rPr>
          <w:rFonts w:hint="eastAsia"/>
          <w:lang w:val="en"/>
        </w:rPr>
        <w:t>W-MIS</w:t>
      </w:r>
      <w:r w:rsidRPr="00C11EC0">
        <w:rPr>
          <w:rFonts w:hint="eastAsia"/>
          <w:lang w:val="en"/>
        </w:rPr>
        <w:t>）</w:t>
      </w:r>
      <w:r w:rsidR="001C4589">
        <w:rPr>
          <w:rFonts w:hint="eastAsia"/>
          <w:lang w:val="en"/>
        </w:rPr>
        <w:t>、</w:t>
      </w:r>
      <w:r w:rsidRPr="00C11EC0">
        <w:rPr>
          <w:rFonts w:hint="eastAsia"/>
          <w:lang w:val="en"/>
        </w:rPr>
        <w:t>空间监测</w:t>
      </w:r>
      <w:r w:rsidR="001C4589">
        <w:rPr>
          <w:rFonts w:hint="eastAsia"/>
          <w:lang w:val="en"/>
        </w:rPr>
        <w:t>和</w:t>
      </w:r>
      <w:r w:rsidRPr="00C11EC0">
        <w:rPr>
          <w:rFonts w:hint="eastAsia"/>
          <w:lang w:val="en"/>
        </w:rPr>
        <w:t>报告工具（</w:t>
      </w:r>
      <w:r w:rsidRPr="00C11EC0">
        <w:rPr>
          <w:rFonts w:hint="eastAsia"/>
          <w:lang w:val="en"/>
        </w:rPr>
        <w:t>SMART</w:t>
      </w:r>
      <w:r w:rsidRPr="00C11EC0">
        <w:rPr>
          <w:rFonts w:hint="eastAsia"/>
          <w:lang w:val="en"/>
        </w:rPr>
        <w:t>），打击非法野生动植物贸易，支持生物多样性保护。多个国家已采用无人机、相机陷阱和人工智能工具等技术进行监测和执法，打击</w:t>
      </w:r>
      <w:r w:rsidR="001C4589">
        <w:rPr>
          <w:rFonts w:hint="eastAsia"/>
          <w:lang w:val="en"/>
        </w:rPr>
        <w:t>非法动植物贸易</w:t>
      </w:r>
      <w:r w:rsidRPr="00C11EC0">
        <w:rPr>
          <w:rFonts w:hint="eastAsia"/>
          <w:lang w:val="en"/>
        </w:rPr>
        <w:t>。</w:t>
      </w:r>
    </w:p>
    <w:p w14:paraId="716850ED" w14:textId="327B59C6" w:rsidR="00C11EC0" w:rsidRDefault="00C11EC0" w:rsidP="0057197E">
      <w:pPr>
        <w:pStyle w:val="ListParagraph"/>
        <w:numPr>
          <w:ilvl w:val="0"/>
          <w:numId w:val="19"/>
        </w:numPr>
        <w:ind w:left="490" w:firstLine="0"/>
        <w:jc w:val="both"/>
        <w:rPr>
          <w:lang w:val="en"/>
        </w:rPr>
      </w:pPr>
      <w:r w:rsidRPr="00C11EC0">
        <w:rPr>
          <w:rFonts w:hint="eastAsia"/>
          <w:lang w:val="en"/>
        </w:rPr>
        <w:t>尽管取得了进展，评估发现</w:t>
      </w:r>
      <w:r w:rsidR="00C16E0B">
        <w:rPr>
          <w:rFonts w:hint="eastAsia"/>
          <w:lang w:val="en"/>
        </w:rPr>
        <w:t>在</w:t>
      </w:r>
      <w:r w:rsidRPr="00C11EC0">
        <w:rPr>
          <w:rFonts w:hint="eastAsia"/>
          <w:lang w:val="en"/>
        </w:rPr>
        <w:t>知识管理、成果监测和协调</w:t>
      </w:r>
      <w:r w:rsidR="00C16E0B">
        <w:rPr>
          <w:rFonts w:hint="eastAsia"/>
          <w:lang w:val="en"/>
        </w:rPr>
        <w:t>方面面临的</w:t>
      </w:r>
      <w:r w:rsidRPr="00C11EC0">
        <w:rPr>
          <w:rFonts w:hint="eastAsia"/>
          <w:lang w:val="en"/>
        </w:rPr>
        <w:t>挑战。没有系统地收集或分享关于该</w:t>
      </w:r>
      <w:r w:rsidR="00C16E0B">
        <w:rPr>
          <w:rFonts w:hint="eastAsia"/>
          <w:lang w:val="en"/>
        </w:rPr>
        <w:t>方案</w:t>
      </w:r>
      <w:r w:rsidRPr="00C11EC0">
        <w:rPr>
          <w:rFonts w:hint="eastAsia"/>
          <w:lang w:val="en"/>
        </w:rPr>
        <w:t>额外性的宝贵见解和经验教训，</w:t>
      </w:r>
      <w:r w:rsidR="00C16E0B">
        <w:rPr>
          <w:rFonts w:hint="eastAsia"/>
          <w:lang w:val="en"/>
        </w:rPr>
        <w:t>而</w:t>
      </w:r>
      <w:r w:rsidRPr="00C11EC0">
        <w:rPr>
          <w:rFonts w:hint="eastAsia"/>
          <w:lang w:val="en"/>
        </w:rPr>
        <w:t>鉴于</w:t>
      </w:r>
      <w:r w:rsidR="00C16E0B">
        <w:rPr>
          <w:rFonts w:hint="eastAsia"/>
          <w:lang w:val="en"/>
        </w:rPr>
        <w:t>方案</w:t>
      </w:r>
      <w:r w:rsidRPr="00C11EC0">
        <w:rPr>
          <w:rFonts w:hint="eastAsia"/>
          <w:lang w:val="en"/>
        </w:rPr>
        <w:t>的动态性质，这一点至关重要。</w:t>
      </w:r>
      <w:r w:rsidRPr="00C11EC0">
        <w:rPr>
          <w:rFonts w:hint="eastAsia"/>
          <w:lang w:val="en"/>
        </w:rPr>
        <w:t xml:space="preserve"> </w:t>
      </w:r>
      <w:r w:rsidRPr="00C11EC0">
        <w:rPr>
          <w:rFonts w:hint="eastAsia"/>
          <w:lang w:val="en"/>
        </w:rPr>
        <w:t>尽管</w:t>
      </w:r>
      <w:r w:rsidR="00C16E0B">
        <w:rPr>
          <w:rFonts w:hint="eastAsia"/>
          <w:lang w:val="en"/>
        </w:rPr>
        <w:t>GEF-8</w:t>
      </w:r>
      <w:r w:rsidRPr="00C11EC0">
        <w:rPr>
          <w:rFonts w:hint="eastAsia"/>
          <w:lang w:val="en"/>
        </w:rPr>
        <w:t>阶段引入的</w:t>
      </w:r>
      <w:r w:rsidR="00C16E0B">
        <w:rPr>
          <w:rFonts w:hint="eastAsia"/>
          <w:lang w:val="en"/>
        </w:rPr>
        <w:t>财务</w:t>
      </w:r>
      <w:r w:rsidRPr="00C11EC0">
        <w:rPr>
          <w:rFonts w:hint="eastAsia"/>
          <w:lang w:val="en"/>
        </w:rPr>
        <w:t>激励措施有助于继续将</w:t>
      </w:r>
      <w:r w:rsidR="00C16E0B">
        <w:rPr>
          <w:rFonts w:hint="eastAsia"/>
          <w:lang w:val="en"/>
        </w:rPr>
        <w:t>禁止非法</w:t>
      </w:r>
      <w:r w:rsidRPr="00C11EC0">
        <w:rPr>
          <w:rFonts w:hint="eastAsia"/>
          <w:lang w:val="en"/>
        </w:rPr>
        <w:t>野生动植物贸易行动作为优先事项，但由于政治和文化敏感性以及</w:t>
      </w:r>
      <w:r w:rsidR="00C16E0B">
        <w:rPr>
          <w:rFonts w:hint="eastAsia"/>
          <w:lang w:val="en"/>
        </w:rPr>
        <w:t>子</w:t>
      </w:r>
      <w:r w:rsidRPr="00C11EC0">
        <w:rPr>
          <w:rFonts w:hint="eastAsia"/>
          <w:lang w:val="en"/>
        </w:rPr>
        <w:t>项目的特殊性，减少对非法</w:t>
      </w:r>
      <w:r w:rsidR="00C16E0B">
        <w:rPr>
          <w:rFonts w:hint="eastAsia"/>
          <w:lang w:val="en"/>
        </w:rPr>
        <w:t>买卖的</w:t>
      </w:r>
      <w:r w:rsidRPr="00C11EC0">
        <w:rPr>
          <w:rFonts w:hint="eastAsia"/>
          <w:lang w:val="en"/>
        </w:rPr>
        <w:t>野生动植物产品的需求仍具有挑战性。此外，评估还注意到，冲突和脆弱性、</w:t>
      </w:r>
      <w:r w:rsidRPr="00C11EC0">
        <w:rPr>
          <w:rFonts w:hint="eastAsia"/>
          <w:lang w:val="en"/>
        </w:rPr>
        <w:t xml:space="preserve">COVID-19 </w:t>
      </w:r>
      <w:r w:rsidRPr="00C11EC0">
        <w:rPr>
          <w:rFonts w:hint="eastAsia"/>
          <w:lang w:val="en"/>
        </w:rPr>
        <w:t>和其他人畜共患病、对土著人民的人权考虑不足以及气候变化一直被认为是</w:t>
      </w:r>
      <w:r w:rsidR="00C16E0B">
        <w:rPr>
          <w:rFonts w:hint="eastAsia"/>
          <w:lang w:val="en"/>
        </w:rPr>
        <w:t>GWP</w:t>
      </w:r>
      <w:r w:rsidRPr="00C11EC0">
        <w:rPr>
          <w:rFonts w:hint="eastAsia"/>
          <w:lang w:val="en"/>
        </w:rPr>
        <w:t>项目的主要风险。</w:t>
      </w:r>
    </w:p>
    <w:p w14:paraId="3DCA9260" w14:textId="2F069077" w:rsidR="00C11EC0" w:rsidRPr="00563125" w:rsidRDefault="00C16E0B" w:rsidP="0057197E">
      <w:pPr>
        <w:pStyle w:val="ListParagraph"/>
        <w:numPr>
          <w:ilvl w:val="0"/>
          <w:numId w:val="19"/>
        </w:numPr>
        <w:ind w:left="490" w:firstLine="0"/>
        <w:jc w:val="both"/>
        <w:rPr>
          <w:lang w:val="en"/>
        </w:rPr>
      </w:pPr>
      <w:r w:rsidRPr="00CF5411">
        <w:rPr>
          <w:rFonts w:hint="eastAsia"/>
          <w:lang w:val="en"/>
        </w:rPr>
        <w:t>GEF</w:t>
      </w:r>
      <w:r w:rsidR="00C11EC0" w:rsidRPr="00CF5411">
        <w:rPr>
          <w:rFonts w:hint="eastAsia"/>
          <w:lang w:val="en"/>
        </w:rPr>
        <w:t>理事会</w:t>
      </w:r>
      <w:r w:rsidRPr="00CF5411">
        <w:rPr>
          <w:rFonts w:hint="eastAsia"/>
          <w:lang w:val="en"/>
        </w:rPr>
        <w:t>核准</w:t>
      </w:r>
      <w:r w:rsidR="00C11EC0" w:rsidRPr="00CF5411">
        <w:rPr>
          <w:rFonts w:hint="eastAsia"/>
          <w:lang w:val="en"/>
        </w:rPr>
        <w:t>了</w:t>
      </w:r>
      <w:r w:rsidRPr="00CF5411">
        <w:rPr>
          <w:rFonts w:hint="eastAsia"/>
          <w:lang w:val="en"/>
        </w:rPr>
        <w:t>GEF</w:t>
      </w:r>
      <w:r w:rsidR="00C11EC0" w:rsidRPr="00CF5411">
        <w:rPr>
          <w:rFonts w:hint="eastAsia"/>
          <w:lang w:val="en"/>
        </w:rPr>
        <w:t>秘书处管理层对评估的回应</w:t>
      </w:r>
      <w:r>
        <w:rPr>
          <w:rStyle w:val="FootnoteReference"/>
          <w:lang w:val="en"/>
        </w:rPr>
        <w:footnoteReference w:id="90"/>
      </w:r>
      <w:r w:rsidR="00C11EC0" w:rsidRPr="00CF5411">
        <w:rPr>
          <w:rFonts w:hint="eastAsia"/>
          <w:lang w:val="en"/>
        </w:rPr>
        <w:t>。</w:t>
      </w:r>
      <w:r w:rsidRPr="00CF5411">
        <w:rPr>
          <w:rFonts w:hint="eastAsia"/>
          <w:lang w:val="en"/>
        </w:rPr>
        <w:t>GEF</w:t>
      </w:r>
      <w:r w:rsidR="00C11EC0" w:rsidRPr="00CF5411">
        <w:rPr>
          <w:rFonts w:hint="eastAsia"/>
          <w:lang w:val="en"/>
        </w:rPr>
        <w:t>秘书处对报告表示欢迎，并部分同意评价结果、结论和建议。</w:t>
      </w:r>
      <w:r w:rsidRPr="00CF5411">
        <w:rPr>
          <w:rFonts w:hint="eastAsia"/>
          <w:lang w:val="en"/>
        </w:rPr>
        <w:t>GEF</w:t>
      </w:r>
      <w:r w:rsidR="00C11EC0" w:rsidRPr="00CF5411">
        <w:rPr>
          <w:rFonts w:hint="eastAsia"/>
          <w:lang w:val="en"/>
        </w:rPr>
        <w:t>秘书处欢迎以下评估结果</w:t>
      </w:r>
      <w:r w:rsidR="00D632D9" w:rsidRPr="00CF5411">
        <w:rPr>
          <w:rFonts w:hint="eastAsia"/>
          <w:lang w:val="en"/>
        </w:rPr>
        <w:t>：</w:t>
      </w:r>
      <w:r w:rsidR="00C11EC0" w:rsidRPr="00CF5411">
        <w:rPr>
          <w:rFonts w:hint="eastAsia"/>
          <w:lang w:val="en"/>
        </w:rPr>
        <w:t>GWP</w:t>
      </w:r>
      <w:r w:rsidR="00C11EC0" w:rsidRPr="00CF5411">
        <w:rPr>
          <w:rFonts w:hint="eastAsia"/>
          <w:lang w:val="en"/>
        </w:rPr>
        <w:t>在</w:t>
      </w:r>
      <w:r w:rsidR="00C11EC0" w:rsidRPr="00CF5411">
        <w:rPr>
          <w:rFonts w:hint="eastAsia"/>
          <w:lang w:val="en"/>
        </w:rPr>
        <w:t xml:space="preserve"> </w:t>
      </w:r>
      <w:r w:rsidR="00C11EC0" w:rsidRPr="00CF5411">
        <w:rPr>
          <w:rFonts w:hint="eastAsia"/>
          <w:lang w:val="en"/>
        </w:rPr>
        <w:t>“主题和地理方面都得到了发展和演变，以应对全球复杂的非法野生动植物贸易”和野生动植物</w:t>
      </w:r>
      <w:r w:rsidR="00D632D9" w:rsidRPr="00CF5411">
        <w:rPr>
          <w:rFonts w:hint="eastAsia"/>
          <w:lang w:val="en"/>
        </w:rPr>
        <w:t>丧失</w:t>
      </w:r>
      <w:r w:rsidR="00C11EC0" w:rsidRPr="00CF5411">
        <w:rPr>
          <w:rFonts w:hint="eastAsia"/>
          <w:lang w:val="en"/>
        </w:rPr>
        <w:t>的</w:t>
      </w:r>
      <w:r w:rsidR="00D632D9" w:rsidRPr="00CF5411">
        <w:rPr>
          <w:rFonts w:hint="eastAsia"/>
          <w:lang w:val="en"/>
        </w:rPr>
        <w:t>其他</w:t>
      </w:r>
      <w:r w:rsidR="00C11EC0" w:rsidRPr="00CF5411">
        <w:rPr>
          <w:rFonts w:hint="eastAsia"/>
          <w:lang w:val="en"/>
        </w:rPr>
        <w:t>驱动因素。秘书处还对以下意见表示欢迎：“</w:t>
      </w:r>
      <w:r w:rsidR="00D632D9" w:rsidRPr="00CF5411">
        <w:rPr>
          <w:rFonts w:hint="eastAsia"/>
          <w:lang w:val="en"/>
        </w:rPr>
        <w:t>GEF-8</w:t>
      </w:r>
      <w:r w:rsidR="00C11EC0" w:rsidRPr="00CF5411">
        <w:rPr>
          <w:rFonts w:hint="eastAsia"/>
          <w:lang w:val="en"/>
        </w:rPr>
        <w:t>设计的</w:t>
      </w:r>
      <w:r w:rsidR="00D632D9" w:rsidRPr="00CF5411">
        <w:rPr>
          <w:rFonts w:hint="eastAsia"/>
          <w:lang w:val="en"/>
        </w:rPr>
        <w:t>WCD IP</w:t>
      </w:r>
      <w:r w:rsidR="00C11EC0" w:rsidRPr="00CF5411">
        <w:rPr>
          <w:rFonts w:hint="eastAsia"/>
          <w:lang w:val="en"/>
        </w:rPr>
        <w:t>所反映的多层面方法，反映了人们日益认识到</w:t>
      </w:r>
      <w:r w:rsidR="00FC016A">
        <w:rPr>
          <w:rFonts w:hint="eastAsia"/>
          <w:lang w:val="en"/>
        </w:rPr>
        <w:t>野生物</w:t>
      </w:r>
      <w:r w:rsidR="00C11EC0" w:rsidRPr="00CF5411">
        <w:rPr>
          <w:rFonts w:hint="eastAsia"/>
          <w:lang w:val="en"/>
        </w:rPr>
        <w:t>保护方面相互关联的挑战”，例如为满足消费者需求而正在进行的努力和创新，包括将创新的行为改变和社会科学方法纳入主流并在整个</w:t>
      </w:r>
      <w:r w:rsidR="00CF5411" w:rsidRPr="00CF5411">
        <w:rPr>
          <w:rFonts w:hint="eastAsia"/>
          <w:lang w:val="en"/>
        </w:rPr>
        <w:t>GEF-8</w:t>
      </w:r>
      <w:r w:rsidR="00FC016A">
        <w:rPr>
          <w:rFonts w:hint="eastAsia"/>
          <w:lang w:val="en"/>
        </w:rPr>
        <w:t>野生物</w:t>
      </w:r>
      <w:r w:rsidR="00C11EC0" w:rsidRPr="00CF5411">
        <w:rPr>
          <w:rFonts w:hint="eastAsia"/>
          <w:lang w:val="en"/>
        </w:rPr>
        <w:t>方案中加以应用。此外，</w:t>
      </w:r>
      <w:r w:rsidR="00CF5411" w:rsidRPr="00CF5411">
        <w:rPr>
          <w:rFonts w:hint="eastAsia"/>
          <w:lang w:val="en"/>
        </w:rPr>
        <w:t>GEF</w:t>
      </w:r>
      <w:r w:rsidR="00C11EC0" w:rsidRPr="00CF5411">
        <w:rPr>
          <w:rFonts w:hint="eastAsia"/>
          <w:lang w:val="en"/>
        </w:rPr>
        <w:t>秘书处高兴地看到，评估强调了</w:t>
      </w:r>
      <w:r w:rsidR="00CF5411">
        <w:rPr>
          <w:rFonts w:hint="eastAsia"/>
          <w:lang w:val="en"/>
        </w:rPr>
        <w:t>GWP</w:t>
      </w:r>
      <w:r w:rsidR="00C11EC0" w:rsidRPr="00CF5411">
        <w:rPr>
          <w:rFonts w:hint="eastAsia"/>
          <w:lang w:val="en"/>
        </w:rPr>
        <w:t>在支持国家</w:t>
      </w:r>
      <w:r w:rsidR="00CF5411">
        <w:rPr>
          <w:rFonts w:hint="eastAsia"/>
          <w:lang w:val="en"/>
        </w:rPr>
        <w:t>子</w:t>
      </w:r>
      <w:r w:rsidR="00C11EC0" w:rsidRPr="00CF5411">
        <w:rPr>
          <w:rFonts w:hint="eastAsia"/>
          <w:lang w:val="en"/>
        </w:rPr>
        <w:t>项目、</w:t>
      </w:r>
      <w:r w:rsidR="00C11EC0" w:rsidRPr="00CF5411">
        <w:rPr>
          <w:rFonts w:hint="eastAsia"/>
          <w:lang w:val="en"/>
        </w:rPr>
        <w:t xml:space="preserve"> </w:t>
      </w:r>
      <w:r w:rsidR="00C11EC0" w:rsidRPr="00CF5411">
        <w:rPr>
          <w:rFonts w:hint="eastAsia"/>
          <w:lang w:val="en"/>
        </w:rPr>
        <w:t>利益攸关方和合作伙伴之间的协调、知识交流和学习方面取得的进展。评估指出，</w:t>
      </w:r>
      <w:r w:rsidR="00CF5411">
        <w:rPr>
          <w:rFonts w:hint="eastAsia"/>
          <w:lang w:val="en"/>
        </w:rPr>
        <w:t>GWP</w:t>
      </w:r>
      <w:r w:rsidR="00CF5411">
        <w:rPr>
          <w:rFonts w:hint="eastAsia"/>
          <w:lang w:val="en"/>
        </w:rPr>
        <w:t>的</w:t>
      </w:r>
      <w:r w:rsidR="00C11EC0" w:rsidRPr="00CF5411">
        <w:rPr>
          <w:rFonts w:hint="eastAsia"/>
          <w:lang w:val="en"/>
        </w:rPr>
        <w:t>全球协调项目继续开发知识产品和指导材料，同时就与其专题重点和国家</w:t>
      </w:r>
      <w:r w:rsidR="00CF5411">
        <w:rPr>
          <w:rFonts w:hint="eastAsia"/>
          <w:lang w:val="en"/>
        </w:rPr>
        <w:t>子</w:t>
      </w:r>
      <w:r w:rsidR="00C11EC0" w:rsidRPr="00CF5411">
        <w:rPr>
          <w:rFonts w:hint="eastAsia"/>
          <w:lang w:val="en"/>
        </w:rPr>
        <w:t>项目优先事项相一致的关键主题提供必要的技术支持和培训。还加强了与海关、警察和司法部门的合作，将野生动植物纳入主流</w:t>
      </w:r>
      <w:r w:rsidR="00CF5411">
        <w:rPr>
          <w:rFonts w:hint="eastAsia"/>
          <w:lang w:val="en"/>
        </w:rPr>
        <w:t>，</w:t>
      </w:r>
      <w:r w:rsidR="00C11EC0" w:rsidRPr="00CF5411">
        <w:rPr>
          <w:rFonts w:hint="eastAsia"/>
          <w:lang w:val="en"/>
        </w:rPr>
        <w:t>通过实施切实可行的解决方案来适应和应对挑战。最后，秘书处</w:t>
      </w:r>
      <w:r w:rsidR="00563125">
        <w:rPr>
          <w:rFonts w:hint="eastAsia"/>
          <w:lang w:val="en"/>
        </w:rPr>
        <w:t>重视评价</w:t>
      </w:r>
      <w:r w:rsidR="00C11EC0" w:rsidRPr="00CF5411">
        <w:rPr>
          <w:rFonts w:hint="eastAsia"/>
          <w:lang w:val="en"/>
        </w:rPr>
        <w:t>强调了</w:t>
      </w:r>
      <w:r w:rsidR="00563125">
        <w:rPr>
          <w:rFonts w:hint="eastAsia"/>
          <w:lang w:val="en"/>
        </w:rPr>
        <w:t>GWP</w:t>
      </w:r>
      <w:r w:rsidR="00C11EC0" w:rsidRPr="00CF5411">
        <w:rPr>
          <w:rFonts w:hint="eastAsia"/>
          <w:lang w:val="en"/>
        </w:rPr>
        <w:t>全球协调和国家</w:t>
      </w:r>
      <w:r w:rsidR="00563125">
        <w:rPr>
          <w:rFonts w:hint="eastAsia"/>
          <w:lang w:val="en"/>
        </w:rPr>
        <w:t>子</w:t>
      </w:r>
      <w:r w:rsidR="00C11EC0" w:rsidRPr="00CF5411">
        <w:rPr>
          <w:rFonts w:hint="eastAsia"/>
          <w:lang w:val="en"/>
        </w:rPr>
        <w:t>项目对</w:t>
      </w:r>
      <w:r w:rsidR="00C11EC0" w:rsidRPr="00CF5411">
        <w:rPr>
          <w:rFonts w:hint="eastAsia"/>
          <w:lang w:val="en"/>
        </w:rPr>
        <w:t xml:space="preserve"> COVID-19 </w:t>
      </w:r>
      <w:r w:rsidR="00C11EC0" w:rsidRPr="00CF5411">
        <w:rPr>
          <w:rFonts w:hint="eastAsia"/>
          <w:lang w:val="en"/>
        </w:rPr>
        <w:t>全球</w:t>
      </w:r>
      <w:r w:rsidR="00563125">
        <w:rPr>
          <w:rFonts w:hint="eastAsia"/>
          <w:lang w:val="en"/>
        </w:rPr>
        <w:t>大</w:t>
      </w:r>
      <w:r w:rsidR="00C11EC0" w:rsidRPr="00CF5411">
        <w:rPr>
          <w:rFonts w:hint="eastAsia"/>
          <w:lang w:val="en"/>
        </w:rPr>
        <w:t>流行病的创造性和及时的适应性管理、应变能力和反应能力。</w:t>
      </w:r>
      <w:r w:rsidR="00563125">
        <w:rPr>
          <w:rFonts w:hint="eastAsia"/>
          <w:lang w:val="en"/>
        </w:rPr>
        <w:t>GWP</w:t>
      </w:r>
      <w:r w:rsidR="00C11EC0" w:rsidRPr="00CF5411">
        <w:rPr>
          <w:rFonts w:hint="eastAsia"/>
          <w:lang w:val="en"/>
        </w:rPr>
        <w:t>伙伴关系的所有成员都感受到了这一全球性冲击对人类健康、经济和后勤的影响，</w:t>
      </w:r>
      <w:r w:rsidR="00563125">
        <w:rPr>
          <w:rFonts w:hint="eastAsia"/>
          <w:lang w:val="en"/>
        </w:rPr>
        <w:t>GEF</w:t>
      </w:r>
      <w:r w:rsidR="00C11EC0" w:rsidRPr="00CF5411">
        <w:rPr>
          <w:rFonts w:hint="eastAsia"/>
          <w:lang w:val="en"/>
        </w:rPr>
        <w:t xml:space="preserve">-8 </w:t>
      </w:r>
      <w:r w:rsidR="00563125">
        <w:rPr>
          <w:rFonts w:hint="eastAsia"/>
          <w:lang w:val="en"/>
        </w:rPr>
        <w:t>的</w:t>
      </w:r>
      <w:r w:rsidR="00563125" w:rsidRPr="00C73561">
        <w:t>WCD IP</w:t>
      </w:r>
      <w:r w:rsidR="00C11EC0" w:rsidRPr="00CF5411">
        <w:rPr>
          <w:rFonts w:hint="eastAsia"/>
          <w:lang w:val="en"/>
        </w:rPr>
        <w:t>设计反映了人类</w:t>
      </w:r>
      <w:r w:rsidR="00C11EC0" w:rsidRPr="00CF5411">
        <w:rPr>
          <w:rFonts w:hint="eastAsia"/>
          <w:lang w:val="en"/>
        </w:rPr>
        <w:t>-</w:t>
      </w:r>
      <w:r w:rsidR="00FC016A">
        <w:rPr>
          <w:rFonts w:hint="eastAsia"/>
          <w:lang w:val="en"/>
        </w:rPr>
        <w:t>野生物</w:t>
      </w:r>
      <w:r w:rsidR="00C11EC0" w:rsidRPr="00CF5411">
        <w:rPr>
          <w:rFonts w:hint="eastAsia"/>
          <w:lang w:val="en"/>
        </w:rPr>
        <w:t>-</w:t>
      </w:r>
      <w:r w:rsidR="00C11EC0" w:rsidRPr="00CF5411">
        <w:rPr>
          <w:rFonts w:hint="eastAsia"/>
          <w:lang w:val="en"/>
        </w:rPr>
        <w:t>生态系统健康的相互关联性、加强生计多样化的必要性以及全球协调项目作为一个灵活持久的平台在连接和支持国家项目以扩大持续影响方面所发挥的重要作用。这些优势不仅体现在</w:t>
      </w:r>
      <w:r w:rsidR="00563125">
        <w:rPr>
          <w:rFonts w:hint="eastAsia"/>
          <w:lang w:val="en"/>
        </w:rPr>
        <w:t>GWP</w:t>
      </w:r>
      <w:r w:rsidR="00563125">
        <w:rPr>
          <w:rFonts w:hint="eastAsia"/>
          <w:lang w:val="en"/>
        </w:rPr>
        <w:t>国家子项目</w:t>
      </w:r>
      <w:r w:rsidR="00C11EC0" w:rsidRPr="00CF5411">
        <w:rPr>
          <w:rFonts w:hint="eastAsia"/>
          <w:lang w:val="en"/>
        </w:rPr>
        <w:t>始终获得令人满意的评级以及对</w:t>
      </w:r>
      <w:r w:rsidR="00563125">
        <w:rPr>
          <w:rFonts w:hint="eastAsia"/>
          <w:lang w:val="en"/>
        </w:rPr>
        <w:t>GEF</w:t>
      </w:r>
      <w:r w:rsidR="00C11EC0" w:rsidRPr="00CF5411">
        <w:rPr>
          <w:rFonts w:hint="eastAsia"/>
          <w:lang w:val="en"/>
        </w:rPr>
        <w:t>核心指标目</w:t>
      </w:r>
      <w:r w:rsidR="00C11EC0" w:rsidRPr="00CF5411">
        <w:rPr>
          <w:rFonts w:hint="eastAsia"/>
          <w:lang w:val="en"/>
        </w:rPr>
        <w:lastRenderedPageBreak/>
        <w:t>标的持续贡献和实现上，还体现在</w:t>
      </w:r>
      <w:r w:rsidR="00563125">
        <w:rPr>
          <w:rFonts w:hint="eastAsia"/>
          <w:lang w:val="en"/>
        </w:rPr>
        <w:t>GWP</w:t>
      </w:r>
      <w:r w:rsidR="00C11EC0" w:rsidRPr="00563125">
        <w:rPr>
          <w:rFonts w:hint="eastAsia"/>
          <w:lang w:val="en"/>
        </w:rPr>
        <w:t>的不断创新、强大和多产的网络以及在全球的领导地位上。</w:t>
      </w:r>
      <w:r w:rsidR="00C11EC0" w:rsidRPr="00563125">
        <w:rPr>
          <w:rFonts w:hint="eastAsia"/>
          <w:lang w:val="en"/>
        </w:rPr>
        <w:t xml:space="preserve"> </w:t>
      </w:r>
      <w:r w:rsidR="00DC0772" w:rsidRPr="00563125">
        <w:rPr>
          <w:rFonts w:hint="eastAsia"/>
          <w:lang w:val="en"/>
        </w:rPr>
        <w:t>建议的进展情况</w:t>
      </w:r>
      <w:r w:rsidR="00C11EC0" w:rsidRPr="00563125">
        <w:rPr>
          <w:rFonts w:hint="eastAsia"/>
          <w:lang w:val="en"/>
        </w:rPr>
        <w:t>将通过独立评价办公室的标准管理行动记录跟踪。</w:t>
      </w:r>
    </w:p>
    <w:p w14:paraId="62C15B9A" w14:textId="77777777" w:rsidR="00AB3CD8" w:rsidRDefault="00AB3CD8" w:rsidP="007655D1">
      <w:pPr>
        <w:jc w:val="center"/>
        <w:rPr>
          <w:sz w:val="24"/>
          <w:lang w:eastAsia="zh-CN"/>
        </w:rPr>
        <w:sectPr w:rsidR="00AB3CD8" w:rsidSect="002253A1">
          <w:pgSz w:w="12240" w:h="15840"/>
          <w:pgMar w:top="1134" w:right="1440" w:bottom="1134" w:left="1440" w:header="720" w:footer="720" w:gutter="0"/>
          <w:cols w:space="720"/>
          <w:docGrid w:linePitch="360"/>
        </w:sectPr>
      </w:pPr>
    </w:p>
    <w:p w14:paraId="188E0A54" w14:textId="77777777" w:rsidR="00AB3CD8" w:rsidRPr="00AB3CD8" w:rsidRDefault="00AB3CD8" w:rsidP="00886ED1">
      <w:pPr>
        <w:pStyle w:val="Heading1"/>
      </w:pPr>
      <w:bookmarkStart w:id="186" w:name="_Toc171237845"/>
      <w:bookmarkStart w:id="187" w:name="_Toc177020559"/>
      <w:r w:rsidRPr="00AB3CD8">
        <w:lastRenderedPageBreak/>
        <w:t>Annex 1: List of GEF-7 Biodiversity and Multi Focal Area Projects Approved from January 1 to June 30, 2022</w:t>
      </w:r>
      <w:bookmarkEnd w:id="186"/>
      <w:bookmarkEnd w:id="187"/>
    </w:p>
    <w:p w14:paraId="1C2EF835" w14:textId="77777777" w:rsidR="00AB3CD8" w:rsidRPr="00AB3CD8" w:rsidRDefault="00AB3CD8" w:rsidP="00AB3CD8">
      <w:pPr>
        <w:snapToGrid w:val="0"/>
        <w:spacing w:before="60" w:after="60" w:line="240" w:lineRule="auto"/>
        <w:jc w:val="both"/>
        <w:rPr>
          <w:rFonts w:eastAsiaTheme="minorHAnsi"/>
          <w:kern w:val="2"/>
          <w14:ligatures w14:val="standardContextual"/>
        </w:rPr>
      </w:pPr>
    </w:p>
    <w:p w14:paraId="50F4CBDD" w14:textId="77777777" w:rsidR="00AB3CD8" w:rsidRPr="00AB3CD8" w:rsidRDefault="00AB3CD8" w:rsidP="00AB3CD8">
      <w:pPr>
        <w:snapToGrid w:val="0"/>
        <w:spacing w:before="60" w:after="60" w:line="240" w:lineRule="auto"/>
        <w:jc w:val="both"/>
        <w:rPr>
          <w:rFonts w:eastAsiaTheme="minorHAnsi"/>
          <w:b/>
          <w:bCs/>
          <w:kern w:val="2"/>
          <w14:ligatures w14:val="standardContextual"/>
        </w:rPr>
      </w:pPr>
      <w:r w:rsidRPr="00AB3CD8">
        <w:rPr>
          <w:rFonts w:eastAsiaTheme="minorHAnsi"/>
          <w:kern w:val="2"/>
          <w14:ligatures w14:val="standardContextual"/>
        </w:rPr>
        <w:t>This table lists all the projects approved during the last 6 months of GEF-7 from January 1, 2022 to June 30, 2022. During that time, a total of $135.5 million resources from the BD focal area were allocated to 57 BDFA projects. In addition, a total of $9.63 million resources from the BDFA were used in 6 MFA projects.</w:t>
      </w:r>
    </w:p>
    <w:p w14:paraId="5A3DC97B" w14:textId="77777777" w:rsidR="00AB3CD8" w:rsidRPr="00AB3CD8" w:rsidRDefault="00AB3CD8" w:rsidP="00AB3CD8">
      <w:pPr>
        <w:snapToGrid w:val="0"/>
        <w:spacing w:before="60" w:after="60" w:line="240" w:lineRule="auto"/>
        <w:jc w:val="center"/>
        <w:rPr>
          <w:rFonts w:eastAsiaTheme="minorHAnsi"/>
          <w:b/>
          <w:bCs/>
          <w:kern w:val="2"/>
          <w14:ligatures w14:val="standardContextual"/>
        </w:rPr>
      </w:pPr>
    </w:p>
    <w:tbl>
      <w:tblPr>
        <w:tblStyle w:val="PlainTable11"/>
        <w:tblW w:w="13135" w:type="dxa"/>
        <w:tblLayout w:type="fixed"/>
        <w:tblLook w:val="04A0" w:firstRow="1" w:lastRow="0" w:firstColumn="1" w:lastColumn="0" w:noHBand="0" w:noVBand="1"/>
      </w:tblPr>
      <w:tblGrid>
        <w:gridCol w:w="625"/>
        <w:gridCol w:w="5400"/>
        <w:gridCol w:w="810"/>
        <w:gridCol w:w="810"/>
        <w:gridCol w:w="990"/>
        <w:gridCol w:w="1080"/>
        <w:gridCol w:w="720"/>
        <w:gridCol w:w="990"/>
        <w:gridCol w:w="900"/>
        <w:gridCol w:w="810"/>
      </w:tblGrid>
      <w:tr w:rsidR="00AB3CD8" w:rsidRPr="00AB3CD8" w14:paraId="003E009E" w14:textId="77777777" w:rsidTr="00680F88">
        <w:trPr>
          <w:cnfStyle w:val="100000000000" w:firstRow="1" w:lastRow="0" w:firstColumn="0" w:lastColumn="0" w:oddVBand="0" w:evenVBand="0" w:oddHBand="0" w:evenHBand="0" w:firstRowFirstColumn="0" w:firstRowLastColumn="0" w:lastRowFirstColumn="0" w:lastRowLastColumn="0"/>
          <w:trHeight w:val="809"/>
          <w:tblHeader/>
        </w:trPr>
        <w:tc>
          <w:tcPr>
            <w:cnfStyle w:val="001000000000" w:firstRow="0" w:lastRow="0" w:firstColumn="1" w:lastColumn="0" w:oddVBand="0" w:evenVBand="0" w:oddHBand="0" w:evenHBand="0" w:firstRowFirstColumn="0" w:firstRowLastColumn="0" w:lastRowFirstColumn="0" w:lastRowLastColumn="0"/>
            <w:tcW w:w="625" w:type="dxa"/>
            <w:shd w:val="clear" w:color="auto" w:fill="D9E2F3" w:themeFill="accent1" w:themeFillTint="33"/>
            <w:vAlign w:val="center"/>
            <w:hideMark/>
          </w:tcPr>
          <w:p w14:paraId="0F67589E" w14:textId="77777777" w:rsidR="00AB3CD8" w:rsidRPr="00AB3CD8" w:rsidRDefault="00AB3CD8" w:rsidP="00AB3CD8">
            <w:pPr>
              <w:snapToGrid w:val="0"/>
              <w:spacing w:before="60" w:after="60"/>
              <w:jc w:val="center"/>
              <w:rPr>
                <w:rFonts w:eastAsia="Times New Roman" w:cstheme="minorHAnsi"/>
                <w:color w:val="000000"/>
                <w:sz w:val="16"/>
                <w:szCs w:val="16"/>
              </w:rPr>
            </w:pPr>
            <w:bookmarkStart w:id="188" w:name="_Hlk160191183"/>
            <w:r w:rsidRPr="00AB3CD8">
              <w:rPr>
                <w:rFonts w:eastAsia="Times New Roman" w:cstheme="minorHAnsi"/>
                <w:color w:val="000000"/>
                <w:sz w:val="16"/>
                <w:szCs w:val="16"/>
              </w:rPr>
              <w:t>GEF ID</w:t>
            </w:r>
          </w:p>
        </w:tc>
        <w:tc>
          <w:tcPr>
            <w:tcW w:w="5400" w:type="dxa"/>
            <w:shd w:val="clear" w:color="auto" w:fill="D9E2F3" w:themeFill="accent1" w:themeFillTint="33"/>
            <w:vAlign w:val="center"/>
            <w:hideMark/>
          </w:tcPr>
          <w:p w14:paraId="0ABF4C37" w14:textId="77777777" w:rsidR="00AB3CD8" w:rsidRPr="00AB3CD8" w:rsidRDefault="00AB3CD8" w:rsidP="00AB3CD8">
            <w:pPr>
              <w:snapToGrid w:val="0"/>
              <w:spacing w:before="60" w:after="60"/>
              <w:jc w:val="center"/>
              <w:cnfStyle w:val="100000000000" w:firstRow="1"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Project Title</w:t>
            </w:r>
          </w:p>
        </w:tc>
        <w:tc>
          <w:tcPr>
            <w:tcW w:w="810" w:type="dxa"/>
            <w:shd w:val="clear" w:color="auto" w:fill="D9E2F3" w:themeFill="accent1" w:themeFillTint="33"/>
            <w:vAlign w:val="center"/>
            <w:hideMark/>
          </w:tcPr>
          <w:p w14:paraId="67DB90E7" w14:textId="77777777" w:rsidR="00AB3CD8" w:rsidRPr="00AB3CD8" w:rsidRDefault="00AB3CD8" w:rsidP="00AB3CD8">
            <w:pPr>
              <w:snapToGrid w:val="0"/>
              <w:spacing w:before="60" w:after="60"/>
              <w:jc w:val="center"/>
              <w:cnfStyle w:val="100000000000" w:firstRow="1"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GEF Phase</w:t>
            </w:r>
          </w:p>
        </w:tc>
        <w:tc>
          <w:tcPr>
            <w:tcW w:w="810" w:type="dxa"/>
            <w:shd w:val="clear" w:color="auto" w:fill="D9E2F3" w:themeFill="accent1" w:themeFillTint="33"/>
            <w:vAlign w:val="center"/>
            <w:hideMark/>
          </w:tcPr>
          <w:p w14:paraId="6D52CD39" w14:textId="77777777" w:rsidR="00AB3CD8" w:rsidRPr="00AB3CD8" w:rsidRDefault="00AB3CD8" w:rsidP="00AB3CD8">
            <w:pPr>
              <w:snapToGrid w:val="0"/>
              <w:spacing w:before="60" w:after="60"/>
              <w:jc w:val="center"/>
              <w:cnfStyle w:val="100000000000" w:firstRow="1"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Lead Agency Name</w:t>
            </w:r>
          </w:p>
        </w:tc>
        <w:tc>
          <w:tcPr>
            <w:tcW w:w="990" w:type="dxa"/>
            <w:shd w:val="clear" w:color="auto" w:fill="D9E2F3" w:themeFill="accent1" w:themeFillTint="33"/>
            <w:vAlign w:val="center"/>
            <w:hideMark/>
          </w:tcPr>
          <w:p w14:paraId="1C9805B6" w14:textId="77777777" w:rsidR="00AB3CD8" w:rsidRPr="00AB3CD8" w:rsidRDefault="00AB3CD8" w:rsidP="00AB3CD8">
            <w:pPr>
              <w:snapToGrid w:val="0"/>
              <w:spacing w:before="60" w:after="60"/>
              <w:jc w:val="center"/>
              <w:cnfStyle w:val="100000000000" w:firstRow="1"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Country Name</w:t>
            </w:r>
          </w:p>
        </w:tc>
        <w:tc>
          <w:tcPr>
            <w:tcW w:w="1080" w:type="dxa"/>
            <w:shd w:val="clear" w:color="auto" w:fill="D9E2F3" w:themeFill="accent1" w:themeFillTint="33"/>
            <w:vAlign w:val="center"/>
            <w:hideMark/>
          </w:tcPr>
          <w:p w14:paraId="0F1FD04A" w14:textId="77777777" w:rsidR="00AB3CD8" w:rsidRPr="00AB3CD8" w:rsidRDefault="00AB3CD8" w:rsidP="00AB3CD8">
            <w:pPr>
              <w:snapToGrid w:val="0"/>
              <w:spacing w:before="60" w:after="60"/>
              <w:jc w:val="center"/>
              <w:cnfStyle w:val="100000000000" w:firstRow="1"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Focal Area Name</w:t>
            </w:r>
          </w:p>
        </w:tc>
        <w:tc>
          <w:tcPr>
            <w:tcW w:w="720" w:type="dxa"/>
            <w:shd w:val="clear" w:color="auto" w:fill="D9E2F3" w:themeFill="accent1" w:themeFillTint="33"/>
            <w:vAlign w:val="center"/>
            <w:hideMark/>
          </w:tcPr>
          <w:p w14:paraId="52867110" w14:textId="77777777" w:rsidR="00AB3CD8" w:rsidRPr="00AB3CD8" w:rsidRDefault="00AB3CD8" w:rsidP="00AB3CD8">
            <w:pPr>
              <w:snapToGrid w:val="0"/>
              <w:spacing w:before="60" w:after="60"/>
              <w:jc w:val="center"/>
              <w:cnfStyle w:val="100000000000" w:firstRow="1"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Project Type Code</w:t>
            </w:r>
          </w:p>
        </w:tc>
        <w:tc>
          <w:tcPr>
            <w:tcW w:w="990" w:type="dxa"/>
            <w:shd w:val="clear" w:color="auto" w:fill="D9E2F3" w:themeFill="accent1" w:themeFillTint="33"/>
            <w:vAlign w:val="center"/>
            <w:hideMark/>
          </w:tcPr>
          <w:p w14:paraId="0AAC45E9" w14:textId="77777777" w:rsidR="00AB3CD8" w:rsidRPr="00AB3CD8" w:rsidRDefault="00AB3CD8" w:rsidP="00AB3CD8">
            <w:pPr>
              <w:snapToGrid w:val="0"/>
              <w:spacing w:before="60" w:after="60"/>
              <w:jc w:val="center"/>
              <w:cnfStyle w:val="100000000000" w:firstRow="1" w:lastRow="0" w:firstColumn="0" w:lastColumn="0" w:oddVBand="0" w:evenVBand="0" w:oddHBand="0"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Total GEF Resources ($ million)</w:t>
            </w:r>
          </w:p>
        </w:tc>
        <w:tc>
          <w:tcPr>
            <w:tcW w:w="900" w:type="dxa"/>
            <w:shd w:val="clear" w:color="auto" w:fill="D9E2F3" w:themeFill="accent1" w:themeFillTint="33"/>
            <w:vAlign w:val="center"/>
            <w:hideMark/>
          </w:tcPr>
          <w:p w14:paraId="0E02BFFC" w14:textId="77777777" w:rsidR="00AB3CD8" w:rsidRPr="00AB3CD8" w:rsidRDefault="00AB3CD8" w:rsidP="00AB3CD8">
            <w:pPr>
              <w:snapToGrid w:val="0"/>
              <w:spacing w:before="60" w:after="60"/>
              <w:jc w:val="center"/>
              <w:cnfStyle w:val="100000000000" w:firstRow="1" w:lastRow="0" w:firstColumn="0" w:lastColumn="0" w:oddVBand="0" w:evenVBand="0" w:oddHBand="0"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Co-financing</w:t>
            </w:r>
          </w:p>
        </w:tc>
        <w:tc>
          <w:tcPr>
            <w:tcW w:w="810" w:type="dxa"/>
            <w:shd w:val="clear" w:color="auto" w:fill="D9E2F3" w:themeFill="accent1" w:themeFillTint="33"/>
            <w:vAlign w:val="center"/>
            <w:hideMark/>
          </w:tcPr>
          <w:p w14:paraId="1A8BCCD6" w14:textId="77777777" w:rsidR="00AB3CD8" w:rsidRPr="00AB3CD8" w:rsidRDefault="00AB3CD8" w:rsidP="00AB3CD8">
            <w:pPr>
              <w:snapToGrid w:val="0"/>
              <w:spacing w:before="60" w:after="60"/>
              <w:jc w:val="center"/>
              <w:cnfStyle w:val="100000000000" w:firstRow="1" w:lastRow="0" w:firstColumn="0" w:lastColumn="0" w:oddVBand="0" w:evenVBand="0" w:oddHBand="0"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Total Project Costs</w:t>
            </w:r>
          </w:p>
        </w:tc>
      </w:tr>
      <w:bookmarkEnd w:id="188"/>
      <w:tr w:rsidR="00AB3CD8" w:rsidRPr="00AB3CD8" w14:paraId="6F51398F" w14:textId="77777777" w:rsidTr="00680F88">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65AA5CD3" w14:textId="77777777" w:rsidR="00AB3CD8" w:rsidRPr="00AB3CD8" w:rsidRDefault="00AB3CD8" w:rsidP="00AB3CD8">
            <w:pPr>
              <w:snapToGrid w:val="0"/>
              <w:spacing w:before="60" w:after="60"/>
              <w:rPr>
                <w:rFonts w:eastAsia="Times New Roman" w:cstheme="minorHAnsi"/>
                <w:color w:val="000000"/>
                <w:sz w:val="16"/>
                <w:szCs w:val="16"/>
              </w:rPr>
            </w:pPr>
            <w:r w:rsidRPr="00AB3CD8">
              <w:rPr>
                <w:rFonts w:eastAsia="Times New Roman" w:cstheme="minorHAnsi"/>
                <w:color w:val="000000"/>
                <w:sz w:val="16"/>
                <w:szCs w:val="16"/>
              </w:rPr>
              <w:t>11041</w:t>
            </w:r>
          </w:p>
        </w:tc>
        <w:tc>
          <w:tcPr>
            <w:tcW w:w="5400" w:type="dxa"/>
            <w:noWrap/>
            <w:hideMark/>
          </w:tcPr>
          <w:p w14:paraId="53B80A08"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Transforming policy and investment through mainstreaming rapid approaches for natural capital assessment and accounting</w:t>
            </w:r>
          </w:p>
        </w:tc>
        <w:tc>
          <w:tcPr>
            <w:tcW w:w="810" w:type="dxa"/>
            <w:noWrap/>
            <w:hideMark/>
          </w:tcPr>
          <w:p w14:paraId="5665B50A"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GEF - 7</w:t>
            </w:r>
          </w:p>
        </w:tc>
        <w:tc>
          <w:tcPr>
            <w:tcW w:w="810" w:type="dxa"/>
            <w:noWrap/>
            <w:hideMark/>
          </w:tcPr>
          <w:p w14:paraId="16DF1C33"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IADB</w:t>
            </w:r>
          </w:p>
        </w:tc>
        <w:tc>
          <w:tcPr>
            <w:tcW w:w="990" w:type="dxa"/>
            <w:noWrap/>
            <w:hideMark/>
          </w:tcPr>
          <w:p w14:paraId="084982A8"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Global</w:t>
            </w:r>
          </w:p>
        </w:tc>
        <w:tc>
          <w:tcPr>
            <w:tcW w:w="1080" w:type="dxa"/>
            <w:noWrap/>
            <w:hideMark/>
          </w:tcPr>
          <w:p w14:paraId="07262E5E"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Biodiversity</w:t>
            </w:r>
          </w:p>
        </w:tc>
        <w:tc>
          <w:tcPr>
            <w:tcW w:w="720" w:type="dxa"/>
            <w:noWrap/>
            <w:hideMark/>
          </w:tcPr>
          <w:p w14:paraId="5ECD7CA0"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MSP</w:t>
            </w:r>
          </w:p>
        </w:tc>
        <w:tc>
          <w:tcPr>
            <w:tcW w:w="990" w:type="dxa"/>
            <w:noWrap/>
            <w:hideMark/>
          </w:tcPr>
          <w:p w14:paraId="0C32F3F9" w14:textId="77777777" w:rsidR="00AB3CD8" w:rsidRPr="00AB3CD8" w:rsidRDefault="00AB3CD8" w:rsidP="00AB3CD8">
            <w:pPr>
              <w:snapToGrid w:val="0"/>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         2.17 </w:t>
            </w:r>
          </w:p>
        </w:tc>
        <w:tc>
          <w:tcPr>
            <w:tcW w:w="900" w:type="dxa"/>
            <w:noWrap/>
            <w:hideMark/>
          </w:tcPr>
          <w:p w14:paraId="19C655E0" w14:textId="77777777" w:rsidR="00AB3CD8" w:rsidRPr="00AB3CD8" w:rsidRDefault="00AB3CD8" w:rsidP="00AB3CD8">
            <w:pPr>
              <w:snapToGrid w:val="0"/>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       87.80 </w:t>
            </w:r>
          </w:p>
        </w:tc>
        <w:tc>
          <w:tcPr>
            <w:tcW w:w="810" w:type="dxa"/>
            <w:noWrap/>
            <w:hideMark/>
          </w:tcPr>
          <w:p w14:paraId="68D9319D" w14:textId="77777777" w:rsidR="00AB3CD8" w:rsidRPr="00AB3CD8" w:rsidRDefault="00AB3CD8" w:rsidP="00AB3CD8">
            <w:pPr>
              <w:snapToGrid w:val="0"/>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89.97 </w:t>
            </w:r>
          </w:p>
        </w:tc>
      </w:tr>
      <w:tr w:rsidR="00AB3CD8" w:rsidRPr="00AB3CD8" w14:paraId="245B9518" w14:textId="77777777" w:rsidTr="00680F88">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1A1A27E0" w14:textId="77777777" w:rsidR="00AB3CD8" w:rsidRPr="00AB3CD8" w:rsidRDefault="00AB3CD8" w:rsidP="00AB3CD8">
            <w:pPr>
              <w:snapToGrid w:val="0"/>
              <w:spacing w:before="60" w:after="60"/>
              <w:rPr>
                <w:rFonts w:eastAsia="Times New Roman" w:cstheme="minorHAnsi"/>
                <w:color w:val="000000"/>
                <w:sz w:val="16"/>
                <w:szCs w:val="16"/>
              </w:rPr>
            </w:pPr>
            <w:r w:rsidRPr="00AB3CD8">
              <w:rPr>
                <w:rFonts w:eastAsia="Times New Roman" w:cstheme="minorHAnsi"/>
                <w:color w:val="000000"/>
                <w:sz w:val="16"/>
                <w:szCs w:val="16"/>
              </w:rPr>
              <w:t>11039</w:t>
            </w:r>
          </w:p>
        </w:tc>
        <w:tc>
          <w:tcPr>
            <w:tcW w:w="5400" w:type="dxa"/>
            <w:noWrap/>
            <w:hideMark/>
          </w:tcPr>
          <w:p w14:paraId="787878D7"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Technical Support for the Global Biodiversity Framework Early Action Support project</w:t>
            </w:r>
          </w:p>
        </w:tc>
        <w:tc>
          <w:tcPr>
            <w:tcW w:w="810" w:type="dxa"/>
            <w:noWrap/>
            <w:hideMark/>
          </w:tcPr>
          <w:p w14:paraId="40C0C059"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GEF - 7</w:t>
            </w:r>
          </w:p>
        </w:tc>
        <w:tc>
          <w:tcPr>
            <w:tcW w:w="810" w:type="dxa"/>
            <w:noWrap/>
            <w:hideMark/>
          </w:tcPr>
          <w:p w14:paraId="3D9FF411"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UNEP</w:t>
            </w:r>
          </w:p>
        </w:tc>
        <w:tc>
          <w:tcPr>
            <w:tcW w:w="990" w:type="dxa"/>
            <w:noWrap/>
            <w:hideMark/>
          </w:tcPr>
          <w:p w14:paraId="3C6312EF"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Global</w:t>
            </w:r>
          </w:p>
        </w:tc>
        <w:tc>
          <w:tcPr>
            <w:tcW w:w="1080" w:type="dxa"/>
            <w:noWrap/>
            <w:hideMark/>
          </w:tcPr>
          <w:p w14:paraId="3FDA1DBC"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Biodiversity</w:t>
            </w:r>
          </w:p>
        </w:tc>
        <w:tc>
          <w:tcPr>
            <w:tcW w:w="720" w:type="dxa"/>
            <w:noWrap/>
            <w:hideMark/>
          </w:tcPr>
          <w:p w14:paraId="2DB39701"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MSP</w:t>
            </w:r>
          </w:p>
        </w:tc>
        <w:tc>
          <w:tcPr>
            <w:tcW w:w="990" w:type="dxa"/>
            <w:noWrap/>
            <w:hideMark/>
          </w:tcPr>
          <w:p w14:paraId="5DB4D5CE" w14:textId="77777777" w:rsidR="00AB3CD8" w:rsidRPr="00AB3CD8" w:rsidRDefault="00AB3CD8" w:rsidP="00AB3CD8">
            <w:pPr>
              <w:snapToGrid w:val="0"/>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         1.64 </w:t>
            </w:r>
          </w:p>
        </w:tc>
        <w:tc>
          <w:tcPr>
            <w:tcW w:w="900" w:type="dxa"/>
            <w:noWrap/>
            <w:hideMark/>
          </w:tcPr>
          <w:p w14:paraId="7D7B34DF" w14:textId="77777777" w:rsidR="00AB3CD8" w:rsidRPr="00AB3CD8" w:rsidRDefault="00AB3CD8" w:rsidP="00AB3CD8">
            <w:pPr>
              <w:snapToGrid w:val="0"/>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             -   </w:t>
            </w:r>
          </w:p>
        </w:tc>
        <w:tc>
          <w:tcPr>
            <w:tcW w:w="810" w:type="dxa"/>
            <w:noWrap/>
            <w:hideMark/>
          </w:tcPr>
          <w:p w14:paraId="7AA84492" w14:textId="77777777" w:rsidR="00AB3CD8" w:rsidRPr="00AB3CD8" w:rsidRDefault="00AB3CD8" w:rsidP="00AB3CD8">
            <w:pPr>
              <w:snapToGrid w:val="0"/>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1.64 </w:t>
            </w:r>
          </w:p>
        </w:tc>
      </w:tr>
      <w:tr w:rsidR="00AB3CD8" w:rsidRPr="00AB3CD8" w14:paraId="3A0B55AF" w14:textId="77777777" w:rsidTr="00680F88">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68737D87" w14:textId="77777777" w:rsidR="00AB3CD8" w:rsidRPr="00AB3CD8" w:rsidRDefault="00AB3CD8" w:rsidP="00AB3CD8">
            <w:pPr>
              <w:snapToGrid w:val="0"/>
              <w:spacing w:before="60" w:after="60"/>
              <w:rPr>
                <w:rFonts w:eastAsia="Times New Roman" w:cstheme="minorHAnsi"/>
                <w:color w:val="000000"/>
                <w:sz w:val="16"/>
                <w:szCs w:val="16"/>
              </w:rPr>
            </w:pPr>
            <w:r w:rsidRPr="00AB3CD8">
              <w:rPr>
                <w:rFonts w:eastAsia="Times New Roman" w:cstheme="minorHAnsi"/>
                <w:color w:val="000000"/>
                <w:sz w:val="16"/>
                <w:szCs w:val="16"/>
              </w:rPr>
              <w:t>11037</w:t>
            </w:r>
          </w:p>
        </w:tc>
        <w:tc>
          <w:tcPr>
            <w:tcW w:w="5400" w:type="dxa"/>
            <w:noWrap/>
            <w:hideMark/>
          </w:tcPr>
          <w:p w14:paraId="31A38CA5"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Developing the potential of Thalassia testudinum in the health sector in Cuba in accordance with the Nagoya Protocol and Biodiversity Conservation</w:t>
            </w:r>
          </w:p>
        </w:tc>
        <w:tc>
          <w:tcPr>
            <w:tcW w:w="810" w:type="dxa"/>
            <w:noWrap/>
            <w:hideMark/>
          </w:tcPr>
          <w:p w14:paraId="6A575F4B"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GEF - 7</w:t>
            </w:r>
          </w:p>
        </w:tc>
        <w:tc>
          <w:tcPr>
            <w:tcW w:w="810" w:type="dxa"/>
            <w:noWrap/>
            <w:hideMark/>
          </w:tcPr>
          <w:p w14:paraId="34EFB9C8"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UNDP</w:t>
            </w:r>
          </w:p>
        </w:tc>
        <w:tc>
          <w:tcPr>
            <w:tcW w:w="990" w:type="dxa"/>
            <w:noWrap/>
            <w:hideMark/>
          </w:tcPr>
          <w:p w14:paraId="6BB6F8F5"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Cuba</w:t>
            </w:r>
          </w:p>
        </w:tc>
        <w:tc>
          <w:tcPr>
            <w:tcW w:w="1080" w:type="dxa"/>
            <w:noWrap/>
            <w:hideMark/>
          </w:tcPr>
          <w:p w14:paraId="6579BDE5"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Biodiversity</w:t>
            </w:r>
          </w:p>
        </w:tc>
        <w:tc>
          <w:tcPr>
            <w:tcW w:w="720" w:type="dxa"/>
            <w:noWrap/>
            <w:hideMark/>
          </w:tcPr>
          <w:p w14:paraId="0A76F3CE"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MSP</w:t>
            </w:r>
          </w:p>
        </w:tc>
        <w:tc>
          <w:tcPr>
            <w:tcW w:w="990" w:type="dxa"/>
            <w:noWrap/>
            <w:hideMark/>
          </w:tcPr>
          <w:p w14:paraId="1073D1BF" w14:textId="77777777" w:rsidR="00AB3CD8" w:rsidRPr="00AB3CD8" w:rsidRDefault="00AB3CD8" w:rsidP="00AB3CD8">
            <w:pPr>
              <w:snapToGrid w:val="0"/>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         1.00 </w:t>
            </w:r>
          </w:p>
        </w:tc>
        <w:tc>
          <w:tcPr>
            <w:tcW w:w="900" w:type="dxa"/>
            <w:noWrap/>
            <w:hideMark/>
          </w:tcPr>
          <w:p w14:paraId="464250CC" w14:textId="77777777" w:rsidR="00AB3CD8" w:rsidRPr="00AB3CD8" w:rsidRDefault="00AB3CD8" w:rsidP="00AB3CD8">
            <w:pPr>
              <w:snapToGrid w:val="0"/>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         1.20 </w:t>
            </w:r>
          </w:p>
        </w:tc>
        <w:tc>
          <w:tcPr>
            <w:tcW w:w="810" w:type="dxa"/>
            <w:noWrap/>
            <w:hideMark/>
          </w:tcPr>
          <w:p w14:paraId="792275BA" w14:textId="77777777" w:rsidR="00AB3CD8" w:rsidRPr="00AB3CD8" w:rsidRDefault="00AB3CD8" w:rsidP="00AB3CD8">
            <w:pPr>
              <w:snapToGrid w:val="0"/>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2.20 </w:t>
            </w:r>
          </w:p>
        </w:tc>
      </w:tr>
      <w:tr w:rsidR="00AB3CD8" w:rsidRPr="00AB3CD8" w14:paraId="2A09782B" w14:textId="77777777" w:rsidTr="00680F88">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5FE2F0D1" w14:textId="77777777" w:rsidR="00AB3CD8" w:rsidRPr="00AB3CD8" w:rsidRDefault="00AB3CD8" w:rsidP="00AB3CD8">
            <w:pPr>
              <w:snapToGrid w:val="0"/>
              <w:spacing w:before="60" w:after="60"/>
              <w:rPr>
                <w:rFonts w:eastAsia="Times New Roman" w:cstheme="minorHAnsi"/>
                <w:color w:val="000000"/>
                <w:sz w:val="16"/>
                <w:szCs w:val="16"/>
              </w:rPr>
            </w:pPr>
            <w:r w:rsidRPr="00AB3CD8">
              <w:rPr>
                <w:rFonts w:eastAsia="Times New Roman" w:cstheme="minorHAnsi"/>
                <w:color w:val="000000"/>
                <w:sz w:val="16"/>
                <w:szCs w:val="16"/>
              </w:rPr>
              <w:t>11036</w:t>
            </w:r>
          </w:p>
        </w:tc>
        <w:tc>
          <w:tcPr>
            <w:tcW w:w="5400" w:type="dxa"/>
            <w:noWrap/>
            <w:hideMark/>
          </w:tcPr>
          <w:p w14:paraId="203D5E64"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Technical Support for the Global Biodiversity Framework Early Action Support project</w:t>
            </w:r>
          </w:p>
        </w:tc>
        <w:tc>
          <w:tcPr>
            <w:tcW w:w="810" w:type="dxa"/>
            <w:noWrap/>
            <w:hideMark/>
          </w:tcPr>
          <w:p w14:paraId="6D5ADB59"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GEF - 7</w:t>
            </w:r>
          </w:p>
        </w:tc>
        <w:tc>
          <w:tcPr>
            <w:tcW w:w="810" w:type="dxa"/>
            <w:noWrap/>
            <w:hideMark/>
          </w:tcPr>
          <w:p w14:paraId="519DC7F0"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UNDP</w:t>
            </w:r>
          </w:p>
        </w:tc>
        <w:tc>
          <w:tcPr>
            <w:tcW w:w="990" w:type="dxa"/>
            <w:noWrap/>
            <w:hideMark/>
          </w:tcPr>
          <w:p w14:paraId="2D0C1D87"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Global</w:t>
            </w:r>
          </w:p>
        </w:tc>
        <w:tc>
          <w:tcPr>
            <w:tcW w:w="1080" w:type="dxa"/>
            <w:noWrap/>
            <w:hideMark/>
          </w:tcPr>
          <w:p w14:paraId="44D587A1"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Biodiversity</w:t>
            </w:r>
          </w:p>
        </w:tc>
        <w:tc>
          <w:tcPr>
            <w:tcW w:w="720" w:type="dxa"/>
            <w:noWrap/>
            <w:hideMark/>
          </w:tcPr>
          <w:p w14:paraId="4EC0FF2F"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MSP</w:t>
            </w:r>
          </w:p>
        </w:tc>
        <w:tc>
          <w:tcPr>
            <w:tcW w:w="990" w:type="dxa"/>
            <w:noWrap/>
            <w:hideMark/>
          </w:tcPr>
          <w:p w14:paraId="5D0A83CA" w14:textId="77777777" w:rsidR="00AB3CD8" w:rsidRPr="00AB3CD8" w:rsidRDefault="00AB3CD8" w:rsidP="00AB3CD8">
            <w:pPr>
              <w:snapToGrid w:val="0"/>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         1.70 </w:t>
            </w:r>
          </w:p>
        </w:tc>
        <w:tc>
          <w:tcPr>
            <w:tcW w:w="900" w:type="dxa"/>
            <w:noWrap/>
            <w:hideMark/>
          </w:tcPr>
          <w:p w14:paraId="776ED4CA" w14:textId="77777777" w:rsidR="00AB3CD8" w:rsidRPr="00AB3CD8" w:rsidRDefault="00AB3CD8" w:rsidP="00AB3CD8">
            <w:pPr>
              <w:snapToGrid w:val="0"/>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             -   </w:t>
            </w:r>
          </w:p>
        </w:tc>
        <w:tc>
          <w:tcPr>
            <w:tcW w:w="810" w:type="dxa"/>
            <w:noWrap/>
            <w:hideMark/>
          </w:tcPr>
          <w:p w14:paraId="71E6459C" w14:textId="77777777" w:rsidR="00AB3CD8" w:rsidRPr="00AB3CD8" w:rsidRDefault="00AB3CD8" w:rsidP="00AB3CD8">
            <w:pPr>
              <w:snapToGrid w:val="0"/>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1.70 </w:t>
            </w:r>
          </w:p>
        </w:tc>
      </w:tr>
      <w:tr w:rsidR="00AB3CD8" w:rsidRPr="00AB3CD8" w14:paraId="3CD4F062" w14:textId="77777777" w:rsidTr="00680F88">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4853E542" w14:textId="77777777" w:rsidR="00AB3CD8" w:rsidRPr="00AB3CD8" w:rsidRDefault="00AB3CD8" w:rsidP="00AB3CD8">
            <w:pPr>
              <w:snapToGrid w:val="0"/>
              <w:spacing w:before="60" w:after="60"/>
              <w:rPr>
                <w:rFonts w:eastAsia="Times New Roman" w:cstheme="minorHAnsi"/>
                <w:color w:val="000000"/>
                <w:sz w:val="16"/>
                <w:szCs w:val="16"/>
              </w:rPr>
            </w:pPr>
            <w:r w:rsidRPr="00AB3CD8">
              <w:rPr>
                <w:rFonts w:eastAsia="Times New Roman" w:cstheme="minorHAnsi"/>
                <w:color w:val="000000"/>
                <w:sz w:val="16"/>
                <w:szCs w:val="16"/>
              </w:rPr>
              <w:t>11035</w:t>
            </w:r>
          </w:p>
        </w:tc>
        <w:tc>
          <w:tcPr>
            <w:tcW w:w="5400" w:type="dxa"/>
            <w:noWrap/>
            <w:hideMark/>
          </w:tcPr>
          <w:p w14:paraId="558EF46F"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Promoting Beneficiation and Value Addition from Genetic Resources through Enhanced Capacity for Research and Development and the Protection of Traditional Knowledge in Botswana</w:t>
            </w:r>
          </w:p>
        </w:tc>
        <w:tc>
          <w:tcPr>
            <w:tcW w:w="810" w:type="dxa"/>
            <w:noWrap/>
            <w:hideMark/>
          </w:tcPr>
          <w:p w14:paraId="68442FE5"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GEF - 7</w:t>
            </w:r>
          </w:p>
        </w:tc>
        <w:tc>
          <w:tcPr>
            <w:tcW w:w="810" w:type="dxa"/>
            <w:noWrap/>
            <w:hideMark/>
          </w:tcPr>
          <w:p w14:paraId="1AEE61C6"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UNDP</w:t>
            </w:r>
          </w:p>
        </w:tc>
        <w:tc>
          <w:tcPr>
            <w:tcW w:w="990" w:type="dxa"/>
            <w:noWrap/>
            <w:hideMark/>
          </w:tcPr>
          <w:p w14:paraId="4629ACE4"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Botswana</w:t>
            </w:r>
          </w:p>
        </w:tc>
        <w:tc>
          <w:tcPr>
            <w:tcW w:w="1080" w:type="dxa"/>
            <w:noWrap/>
            <w:hideMark/>
          </w:tcPr>
          <w:p w14:paraId="47DA7700"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Biodiversity</w:t>
            </w:r>
          </w:p>
        </w:tc>
        <w:tc>
          <w:tcPr>
            <w:tcW w:w="720" w:type="dxa"/>
            <w:noWrap/>
            <w:hideMark/>
          </w:tcPr>
          <w:p w14:paraId="2314227A"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MSP</w:t>
            </w:r>
          </w:p>
        </w:tc>
        <w:tc>
          <w:tcPr>
            <w:tcW w:w="990" w:type="dxa"/>
            <w:noWrap/>
            <w:hideMark/>
          </w:tcPr>
          <w:p w14:paraId="567B763D" w14:textId="77777777" w:rsidR="00AB3CD8" w:rsidRPr="00AB3CD8" w:rsidRDefault="00AB3CD8" w:rsidP="00AB3CD8">
            <w:pPr>
              <w:snapToGrid w:val="0"/>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         1.88 </w:t>
            </w:r>
          </w:p>
        </w:tc>
        <w:tc>
          <w:tcPr>
            <w:tcW w:w="900" w:type="dxa"/>
            <w:noWrap/>
            <w:hideMark/>
          </w:tcPr>
          <w:p w14:paraId="5973ECC8" w14:textId="77777777" w:rsidR="00AB3CD8" w:rsidRPr="00AB3CD8" w:rsidRDefault="00AB3CD8" w:rsidP="00AB3CD8">
            <w:pPr>
              <w:snapToGrid w:val="0"/>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       10.17 </w:t>
            </w:r>
          </w:p>
        </w:tc>
        <w:tc>
          <w:tcPr>
            <w:tcW w:w="810" w:type="dxa"/>
            <w:noWrap/>
            <w:hideMark/>
          </w:tcPr>
          <w:p w14:paraId="4F4FA0B4" w14:textId="77777777" w:rsidR="00AB3CD8" w:rsidRPr="00AB3CD8" w:rsidRDefault="00AB3CD8" w:rsidP="00AB3CD8">
            <w:pPr>
              <w:snapToGrid w:val="0"/>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12.04 </w:t>
            </w:r>
          </w:p>
        </w:tc>
      </w:tr>
      <w:tr w:rsidR="00AB3CD8" w:rsidRPr="00AB3CD8" w14:paraId="0F876397" w14:textId="77777777" w:rsidTr="00680F88">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5016B505" w14:textId="77777777" w:rsidR="00AB3CD8" w:rsidRPr="00AB3CD8" w:rsidRDefault="00AB3CD8" w:rsidP="00AB3CD8">
            <w:pPr>
              <w:snapToGrid w:val="0"/>
              <w:spacing w:before="60" w:after="60"/>
              <w:rPr>
                <w:rFonts w:eastAsia="Times New Roman" w:cstheme="minorHAnsi"/>
                <w:color w:val="000000"/>
                <w:sz w:val="16"/>
                <w:szCs w:val="16"/>
              </w:rPr>
            </w:pPr>
            <w:r w:rsidRPr="00AB3CD8">
              <w:rPr>
                <w:rFonts w:eastAsia="Times New Roman" w:cstheme="minorHAnsi"/>
                <w:color w:val="000000"/>
                <w:sz w:val="16"/>
                <w:szCs w:val="16"/>
              </w:rPr>
              <w:t>11034</w:t>
            </w:r>
          </w:p>
        </w:tc>
        <w:tc>
          <w:tcPr>
            <w:tcW w:w="5400" w:type="dxa"/>
            <w:noWrap/>
            <w:hideMark/>
          </w:tcPr>
          <w:p w14:paraId="122B5D5B"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Environmental routes to incorporate communities in good conservation practices and nature-based businesses that promote human development in ecosystems of high environmental and social vulnerability in the Regional Corridor El Palmar – Tariquia</w:t>
            </w:r>
          </w:p>
        </w:tc>
        <w:tc>
          <w:tcPr>
            <w:tcW w:w="810" w:type="dxa"/>
            <w:noWrap/>
            <w:hideMark/>
          </w:tcPr>
          <w:p w14:paraId="24A92C0D"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GEF - 7</w:t>
            </w:r>
          </w:p>
        </w:tc>
        <w:tc>
          <w:tcPr>
            <w:tcW w:w="810" w:type="dxa"/>
            <w:noWrap/>
            <w:hideMark/>
          </w:tcPr>
          <w:p w14:paraId="090BA6D9"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CAF</w:t>
            </w:r>
          </w:p>
        </w:tc>
        <w:tc>
          <w:tcPr>
            <w:tcW w:w="990" w:type="dxa"/>
            <w:noWrap/>
            <w:hideMark/>
          </w:tcPr>
          <w:p w14:paraId="1F0C882F"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Bolivia</w:t>
            </w:r>
          </w:p>
        </w:tc>
        <w:tc>
          <w:tcPr>
            <w:tcW w:w="1080" w:type="dxa"/>
            <w:noWrap/>
            <w:hideMark/>
          </w:tcPr>
          <w:p w14:paraId="3ED13323"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Biodiversity</w:t>
            </w:r>
          </w:p>
        </w:tc>
        <w:tc>
          <w:tcPr>
            <w:tcW w:w="720" w:type="dxa"/>
            <w:noWrap/>
            <w:hideMark/>
          </w:tcPr>
          <w:p w14:paraId="7AA3AB2A"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MSP</w:t>
            </w:r>
          </w:p>
        </w:tc>
        <w:tc>
          <w:tcPr>
            <w:tcW w:w="990" w:type="dxa"/>
            <w:noWrap/>
            <w:hideMark/>
          </w:tcPr>
          <w:p w14:paraId="73EA6836" w14:textId="77777777" w:rsidR="00AB3CD8" w:rsidRPr="00AB3CD8" w:rsidRDefault="00AB3CD8" w:rsidP="00AB3CD8">
            <w:pPr>
              <w:snapToGrid w:val="0"/>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         2.08 </w:t>
            </w:r>
          </w:p>
        </w:tc>
        <w:tc>
          <w:tcPr>
            <w:tcW w:w="900" w:type="dxa"/>
            <w:noWrap/>
            <w:hideMark/>
          </w:tcPr>
          <w:p w14:paraId="02ACC67F" w14:textId="77777777" w:rsidR="00AB3CD8" w:rsidRPr="00AB3CD8" w:rsidRDefault="00AB3CD8" w:rsidP="00AB3CD8">
            <w:pPr>
              <w:snapToGrid w:val="0"/>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       14.57 </w:t>
            </w:r>
          </w:p>
        </w:tc>
        <w:tc>
          <w:tcPr>
            <w:tcW w:w="810" w:type="dxa"/>
            <w:noWrap/>
            <w:hideMark/>
          </w:tcPr>
          <w:p w14:paraId="3947B8C0" w14:textId="77777777" w:rsidR="00AB3CD8" w:rsidRPr="00AB3CD8" w:rsidRDefault="00AB3CD8" w:rsidP="00AB3CD8">
            <w:pPr>
              <w:snapToGrid w:val="0"/>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16.64 </w:t>
            </w:r>
          </w:p>
        </w:tc>
      </w:tr>
      <w:tr w:rsidR="00AB3CD8" w:rsidRPr="00AB3CD8" w14:paraId="4808AE73" w14:textId="77777777" w:rsidTr="00680F88">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5804470F" w14:textId="77777777" w:rsidR="00AB3CD8" w:rsidRPr="00AB3CD8" w:rsidRDefault="00AB3CD8" w:rsidP="00AB3CD8">
            <w:pPr>
              <w:snapToGrid w:val="0"/>
              <w:spacing w:before="60" w:after="60"/>
              <w:rPr>
                <w:rFonts w:eastAsia="Times New Roman" w:cstheme="minorHAnsi"/>
                <w:color w:val="000000"/>
                <w:sz w:val="16"/>
                <w:szCs w:val="16"/>
              </w:rPr>
            </w:pPr>
            <w:r w:rsidRPr="00AB3CD8">
              <w:rPr>
                <w:rFonts w:eastAsia="Times New Roman" w:cstheme="minorHAnsi"/>
                <w:color w:val="000000"/>
                <w:sz w:val="16"/>
                <w:szCs w:val="16"/>
              </w:rPr>
              <w:t>11032</w:t>
            </w:r>
          </w:p>
        </w:tc>
        <w:tc>
          <w:tcPr>
            <w:tcW w:w="5400" w:type="dxa"/>
            <w:noWrap/>
            <w:hideMark/>
          </w:tcPr>
          <w:p w14:paraId="3726F4EC"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Global Biodiversity Framework Early Action Support (Global 10)</w:t>
            </w:r>
          </w:p>
        </w:tc>
        <w:tc>
          <w:tcPr>
            <w:tcW w:w="810" w:type="dxa"/>
            <w:noWrap/>
            <w:hideMark/>
          </w:tcPr>
          <w:p w14:paraId="6C8EDFD8"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GEF - 7</w:t>
            </w:r>
          </w:p>
        </w:tc>
        <w:tc>
          <w:tcPr>
            <w:tcW w:w="810" w:type="dxa"/>
            <w:noWrap/>
            <w:hideMark/>
          </w:tcPr>
          <w:p w14:paraId="402E40B4"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UNDP</w:t>
            </w:r>
          </w:p>
        </w:tc>
        <w:tc>
          <w:tcPr>
            <w:tcW w:w="990" w:type="dxa"/>
            <w:noWrap/>
            <w:hideMark/>
          </w:tcPr>
          <w:p w14:paraId="49750E22"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Global</w:t>
            </w:r>
          </w:p>
        </w:tc>
        <w:tc>
          <w:tcPr>
            <w:tcW w:w="1080" w:type="dxa"/>
            <w:noWrap/>
            <w:hideMark/>
          </w:tcPr>
          <w:p w14:paraId="2AAC18E7"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Biodiversity</w:t>
            </w:r>
          </w:p>
        </w:tc>
        <w:tc>
          <w:tcPr>
            <w:tcW w:w="720" w:type="dxa"/>
            <w:noWrap/>
            <w:hideMark/>
          </w:tcPr>
          <w:p w14:paraId="274414A3"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EA</w:t>
            </w:r>
          </w:p>
        </w:tc>
        <w:tc>
          <w:tcPr>
            <w:tcW w:w="990" w:type="dxa"/>
            <w:noWrap/>
            <w:hideMark/>
          </w:tcPr>
          <w:p w14:paraId="79D865F6" w14:textId="77777777" w:rsidR="00AB3CD8" w:rsidRPr="00AB3CD8" w:rsidRDefault="00AB3CD8" w:rsidP="00AB3CD8">
            <w:pPr>
              <w:snapToGrid w:val="0"/>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         1.80 </w:t>
            </w:r>
          </w:p>
        </w:tc>
        <w:tc>
          <w:tcPr>
            <w:tcW w:w="900" w:type="dxa"/>
            <w:noWrap/>
            <w:hideMark/>
          </w:tcPr>
          <w:p w14:paraId="7DCC89C5" w14:textId="77777777" w:rsidR="00AB3CD8" w:rsidRPr="00AB3CD8" w:rsidRDefault="00AB3CD8" w:rsidP="00AB3CD8">
            <w:pPr>
              <w:snapToGrid w:val="0"/>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             -   </w:t>
            </w:r>
          </w:p>
        </w:tc>
        <w:tc>
          <w:tcPr>
            <w:tcW w:w="810" w:type="dxa"/>
            <w:noWrap/>
            <w:hideMark/>
          </w:tcPr>
          <w:p w14:paraId="2ACE5110" w14:textId="77777777" w:rsidR="00AB3CD8" w:rsidRPr="00AB3CD8" w:rsidRDefault="00AB3CD8" w:rsidP="00AB3CD8">
            <w:pPr>
              <w:snapToGrid w:val="0"/>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1.80 </w:t>
            </w:r>
          </w:p>
        </w:tc>
      </w:tr>
      <w:tr w:rsidR="00AB3CD8" w:rsidRPr="00AB3CD8" w14:paraId="32889EC7" w14:textId="77777777" w:rsidTr="00680F88">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1019513D" w14:textId="77777777" w:rsidR="00AB3CD8" w:rsidRPr="00AB3CD8" w:rsidRDefault="00AB3CD8" w:rsidP="00AB3CD8">
            <w:pPr>
              <w:snapToGrid w:val="0"/>
              <w:spacing w:before="60" w:after="60"/>
              <w:rPr>
                <w:rFonts w:eastAsia="Times New Roman" w:cstheme="minorHAnsi"/>
                <w:color w:val="000000"/>
                <w:sz w:val="16"/>
                <w:szCs w:val="16"/>
              </w:rPr>
            </w:pPr>
            <w:r w:rsidRPr="00AB3CD8">
              <w:rPr>
                <w:rFonts w:eastAsia="Times New Roman" w:cstheme="minorHAnsi"/>
                <w:color w:val="000000"/>
                <w:sz w:val="16"/>
                <w:szCs w:val="16"/>
              </w:rPr>
              <w:t>11031</w:t>
            </w:r>
          </w:p>
        </w:tc>
        <w:tc>
          <w:tcPr>
            <w:tcW w:w="5400" w:type="dxa"/>
            <w:noWrap/>
            <w:hideMark/>
          </w:tcPr>
          <w:p w14:paraId="364E545F"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Global Biodiversity Framework Early Action Support (Global 9)</w:t>
            </w:r>
          </w:p>
        </w:tc>
        <w:tc>
          <w:tcPr>
            <w:tcW w:w="810" w:type="dxa"/>
            <w:noWrap/>
            <w:hideMark/>
          </w:tcPr>
          <w:p w14:paraId="760797BA"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GEF - 7</w:t>
            </w:r>
          </w:p>
        </w:tc>
        <w:tc>
          <w:tcPr>
            <w:tcW w:w="810" w:type="dxa"/>
            <w:noWrap/>
            <w:hideMark/>
          </w:tcPr>
          <w:p w14:paraId="1C54A4E5"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UNDP</w:t>
            </w:r>
          </w:p>
        </w:tc>
        <w:tc>
          <w:tcPr>
            <w:tcW w:w="990" w:type="dxa"/>
            <w:noWrap/>
            <w:hideMark/>
          </w:tcPr>
          <w:p w14:paraId="7646B570"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Global</w:t>
            </w:r>
          </w:p>
        </w:tc>
        <w:tc>
          <w:tcPr>
            <w:tcW w:w="1080" w:type="dxa"/>
            <w:noWrap/>
            <w:hideMark/>
          </w:tcPr>
          <w:p w14:paraId="11AB7823"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Biodiversity</w:t>
            </w:r>
          </w:p>
        </w:tc>
        <w:tc>
          <w:tcPr>
            <w:tcW w:w="720" w:type="dxa"/>
            <w:noWrap/>
            <w:hideMark/>
          </w:tcPr>
          <w:p w14:paraId="7A2C804C"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EA</w:t>
            </w:r>
          </w:p>
        </w:tc>
        <w:tc>
          <w:tcPr>
            <w:tcW w:w="990" w:type="dxa"/>
            <w:noWrap/>
            <w:hideMark/>
          </w:tcPr>
          <w:p w14:paraId="1842DC8C" w14:textId="77777777" w:rsidR="00AB3CD8" w:rsidRPr="00AB3CD8" w:rsidRDefault="00AB3CD8" w:rsidP="00AB3CD8">
            <w:pPr>
              <w:snapToGrid w:val="0"/>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         2.10 </w:t>
            </w:r>
          </w:p>
        </w:tc>
        <w:tc>
          <w:tcPr>
            <w:tcW w:w="900" w:type="dxa"/>
            <w:noWrap/>
            <w:hideMark/>
          </w:tcPr>
          <w:p w14:paraId="5813A0ED" w14:textId="77777777" w:rsidR="00AB3CD8" w:rsidRPr="00AB3CD8" w:rsidRDefault="00AB3CD8" w:rsidP="00AB3CD8">
            <w:pPr>
              <w:snapToGrid w:val="0"/>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             -   </w:t>
            </w:r>
          </w:p>
        </w:tc>
        <w:tc>
          <w:tcPr>
            <w:tcW w:w="810" w:type="dxa"/>
            <w:noWrap/>
            <w:hideMark/>
          </w:tcPr>
          <w:p w14:paraId="04119B8A" w14:textId="77777777" w:rsidR="00AB3CD8" w:rsidRPr="00AB3CD8" w:rsidRDefault="00AB3CD8" w:rsidP="00AB3CD8">
            <w:pPr>
              <w:snapToGrid w:val="0"/>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2.10 </w:t>
            </w:r>
          </w:p>
        </w:tc>
      </w:tr>
      <w:tr w:rsidR="00AB3CD8" w:rsidRPr="00AB3CD8" w14:paraId="00DDD48C" w14:textId="77777777" w:rsidTr="00680F88">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3E400120" w14:textId="77777777" w:rsidR="00AB3CD8" w:rsidRPr="00AB3CD8" w:rsidRDefault="00AB3CD8" w:rsidP="00AB3CD8">
            <w:pPr>
              <w:snapToGrid w:val="0"/>
              <w:spacing w:before="60" w:after="60"/>
              <w:rPr>
                <w:rFonts w:eastAsia="Times New Roman" w:cstheme="minorHAnsi"/>
                <w:color w:val="000000"/>
                <w:sz w:val="16"/>
                <w:szCs w:val="16"/>
              </w:rPr>
            </w:pPr>
            <w:r w:rsidRPr="00AB3CD8">
              <w:rPr>
                <w:rFonts w:eastAsia="Times New Roman" w:cstheme="minorHAnsi"/>
                <w:color w:val="000000"/>
                <w:sz w:val="16"/>
                <w:szCs w:val="16"/>
              </w:rPr>
              <w:t>11030</w:t>
            </w:r>
          </w:p>
        </w:tc>
        <w:tc>
          <w:tcPr>
            <w:tcW w:w="5400" w:type="dxa"/>
            <w:noWrap/>
            <w:hideMark/>
          </w:tcPr>
          <w:p w14:paraId="3877F162"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Global Biodiversity Framework Early Action Support (Asia Pacific 8)</w:t>
            </w:r>
          </w:p>
        </w:tc>
        <w:tc>
          <w:tcPr>
            <w:tcW w:w="810" w:type="dxa"/>
            <w:noWrap/>
            <w:hideMark/>
          </w:tcPr>
          <w:p w14:paraId="6C73FE63"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GEF - 7</w:t>
            </w:r>
          </w:p>
        </w:tc>
        <w:tc>
          <w:tcPr>
            <w:tcW w:w="810" w:type="dxa"/>
            <w:noWrap/>
            <w:hideMark/>
          </w:tcPr>
          <w:p w14:paraId="38F3083D"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UNDP</w:t>
            </w:r>
          </w:p>
        </w:tc>
        <w:tc>
          <w:tcPr>
            <w:tcW w:w="990" w:type="dxa"/>
            <w:noWrap/>
            <w:hideMark/>
          </w:tcPr>
          <w:p w14:paraId="5E8FD1C4"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Global</w:t>
            </w:r>
          </w:p>
        </w:tc>
        <w:tc>
          <w:tcPr>
            <w:tcW w:w="1080" w:type="dxa"/>
            <w:noWrap/>
            <w:hideMark/>
          </w:tcPr>
          <w:p w14:paraId="4E6F4297"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Biodiversity</w:t>
            </w:r>
          </w:p>
        </w:tc>
        <w:tc>
          <w:tcPr>
            <w:tcW w:w="720" w:type="dxa"/>
            <w:noWrap/>
            <w:hideMark/>
          </w:tcPr>
          <w:p w14:paraId="1D5A7466"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EA</w:t>
            </w:r>
          </w:p>
        </w:tc>
        <w:tc>
          <w:tcPr>
            <w:tcW w:w="990" w:type="dxa"/>
            <w:noWrap/>
            <w:hideMark/>
          </w:tcPr>
          <w:p w14:paraId="323022DB" w14:textId="77777777" w:rsidR="00AB3CD8" w:rsidRPr="00AB3CD8" w:rsidRDefault="00AB3CD8" w:rsidP="00AB3CD8">
            <w:pPr>
              <w:snapToGrid w:val="0"/>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         2.10 </w:t>
            </w:r>
          </w:p>
        </w:tc>
        <w:tc>
          <w:tcPr>
            <w:tcW w:w="900" w:type="dxa"/>
            <w:noWrap/>
            <w:hideMark/>
          </w:tcPr>
          <w:p w14:paraId="7BB5EF11" w14:textId="77777777" w:rsidR="00AB3CD8" w:rsidRPr="00AB3CD8" w:rsidRDefault="00AB3CD8" w:rsidP="00AB3CD8">
            <w:pPr>
              <w:snapToGrid w:val="0"/>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             -   </w:t>
            </w:r>
          </w:p>
        </w:tc>
        <w:tc>
          <w:tcPr>
            <w:tcW w:w="810" w:type="dxa"/>
            <w:noWrap/>
            <w:hideMark/>
          </w:tcPr>
          <w:p w14:paraId="0DA15245" w14:textId="77777777" w:rsidR="00AB3CD8" w:rsidRPr="00AB3CD8" w:rsidRDefault="00AB3CD8" w:rsidP="00AB3CD8">
            <w:pPr>
              <w:snapToGrid w:val="0"/>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2.10 </w:t>
            </w:r>
          </w:p>
        </w:tc>
      </w:tr>
      <w:tr w:rsidR="00AB3CD8" w:rsidRPr="00AB3CD8" w14:paraId="3B99C66A" w14:textId="77777777" w:rsidTr="00680F88">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592FAA2B" w14:textId="77777777" w:rsidR="00AB3CD8" w:rsidRPr="00AB3CD8" w:rsidRDefault="00AB3CD8" w:rsidP="00AB3CD8">
            <w:pPr>
              <w:snapToGrid w:val="0"/>
              <w:spacing w:before="60" w:after="60"/>
              <w:rPr>
                <w:rFonts w:eastAsia="Times New Roman" w:cstheme="minorHAnsi"/>
                <w:color w:val="000000"/>
                <w:sz w:val="16"/>
                <w:szCs w:val="16"/>
              </w:rPr>
            </w:pPr>
            <w:r w:rsidRPr="00AB3CD8">
              <w:rPr>
                <w:rFonts w:eastAsia="Times New Roman" w:cstheme="minorHAnsi"/>
                <w:color w:val="000000"/>
                <w:sz w:val="16"/>
                <w:szCs w:val="16"/>
              </w:rPr>
              <w:t>11029</w:t>
            </w:r>
          </w:p>
        </w:tc>
        <w:tc>
          <w:tcPr>
            <w:tcW w:w="5400" w:type="dxa"/>
            <w:noWrap/>
            <w:hideMark/>
          </w:tcPr>
          <w:p w14:paraId="14A00D04"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Global Biodiversity Framework Early Action Support (Asia Pacific 7)</w:t>
            </w:r>
          </w:p>
        </w:tc>
        <w:tc>
          <w:tcPr>
            <w:tcW w:w="810" w:type="dxa"/>
            <w:noWrap/>
            <w:hideMark/>
          </w:tcPr>
          <w:p w14:paraId="5B2005C7"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GEF - 7</w:t>
            </w:r>
          </w:p>
        </w:tc>
        <w:tc>
          <w:tcPr>
            <w:tcW w:w="810" w:type="dxa"/>
            <w:noWrap/>
            <w:hideMark/>
          </w:tcPr>
          <w:p w14:paraId="768A8D63"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UNDP</w:t>
            </w:r>
          </w:p>
        </w:tc>
        <w:tc>
          <w:tcPr>
            <w:tcW w:w="990" w:type="dxa"/>
            <w:noWrap/>
            <w:hideMark/>
          </w:tcPr>
          <w:p w14:paraId="3C5F16F6"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Regional</w:t>
            </w:r>
          </w:p>
        </w:tc>
        <w:tc>
          <w:tcPr>
            <w:tcW w:w="1080" w:type="dxa"/>
            <w:noWrap/>
            <w:hideMark/>
          </w:tcPr>
          <w:p w14:paraId="2700A8EB"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Biodiversity</w:t>
            </w:r>
          </w:p>
        </w:tc>
        <w:tc>
          <w:tcPr>
            <w:tcW w:w="720" w:type="dxa"/>
            <w:noWrap/>
            <w:hideMark/>
          </w:tcPr>
          <w:p w14:paraId="5F5D1922"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EA</w:t>
            </w:r>
          </w:p>
        </w:tc>
        <w:tc>
          <w:tcPr>
            <w:tcW w:w="990" w:type="dxa"/>
            <w:noWrap/>
            <w:hideMark/>
          </w:tcPr>
          <w:p w14:paraId="119A1E6C" w14:textId="77777777" w:rsidR="00AB3CD8" w:rsidRPr="00AB3CD8" w:rsidRDefault="00AB3CD8" w:rsidP="00AB3CD8">
            <w:pPr>
              <w:snapToGrid w:val="0"/>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         2.10 </w:t>
            </w:r>
          </w:p>
        </w:tc>
        <w:tc>
          <w:tcPr>
            <w:tcW w:w="900" w:type="dxa"/>
            <w:noWrap/>
            <w:hideMark/>
          </w:tcPr>
          <w:p w14:paraId="608DCC61" w14:textId="77777777" w:rsidR="00AB3CD8" w:rsidRPr="00AB3CD8" w:rsidRDefault="00AB3CD8" w:rsidP="00AB3CD8">
            <w:pPr>
              <w:snapToGrid w:val="0"/>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             -   </w:t>
            </w:r>
          </w:p>
        </w:tc>
        <w:tc>
          <w:tcPr>
            <w:tcW w:w="810" w:type="dxa"/>
            <w:noWrap/>
            <w:hideMark/>
          </w:tcPr>
          <w:p w14:paraId="3AE69974" w14:textId="77777777" w:rsidR="00AB3CD8" w:rsidRPr="00AB3CD8" w:rsidRDefault="00AB3CD8" w:rsidP="00AB3CD8">
            <w:pPr>
              <w:snapToGrid w:val="0"/>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2.10 </w:t>
            </w:r>
          </w:p>
        </w:tc>
      </w:tr>
      <w:tr w:rsidR="00AB3CD8" w:rsidRPr="00AB3CD8" w14:paraId="14A5EEE5" w14:textId="77777777" w:rsidTr="00680F88">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155DB118" w14:textId="77777777" w:rsidR="00AB3CD8" w:rsidRPr="00AB3CD8" w:rsidRDefault="00AB3CD8" w:rsidP="00AB3CD8">
            <w:pPr>
              <w:snapToGrid w:val="0"/>
              <w:spacing w:before="60" w:after="60"/>
              <w:rPr>
                <w:rFonts w:eastAsia="Times New Roman" w:cstheme="minorHAnsi"/>
                <w:color w:val="000000"/>
                <w:sz w:val="16"/>
                <w:szCs w:val="16"/>
              </w:rPr>
            </w:pPr>
            <w:r w:rsidRPr="00AB3CD8">
              <w:rPr>
                <w:rFonts w:eastAsia="Times New Roman" w:cstheme="minorHAnsi"/>
                <w:color w:val="000000"/>
                <w:sz w:val="16"/>
                <w:szCs w:val="16"/>
              </w:rPr>
              <w:t>11028</w:t>
            </w:r>
          </w:p>
        </w:tc>
        <w:tc>
          <w:tcPr>
            <w:tcW w:w="5400" w:type="dxa"/>
            <w:noWrap/>
            <w:hideMark/>
          </w:tcPr>
          <w:p w14:paraId="465F9E5D"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Global Biodiversity Framework Early Action Support (Global 6)</w:t>
            </w:r>
          </w:p>
        </w:tc>
        <w:tc>
          <w:tcPr>
            <w:tcW w:w="810" w:type="dxa"/>
            <w:noWrap/>
            <w:hideMark/>
          </w:tcPr>
          <w:p w14:paraId="5D4B3BE9"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GEF - 7</w:t>
            </w:r>
          </w:p>
        </w:tc>
        <w:tc>
          <w:tcPr>
            <w:tcW w:w="810" w:type="dxa"/>
            <w:noWrap/>
            <w:hideMark/>
          </w:tcPr>
          <w:p w14:paraId="2A464997"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UNDP</w:t>
            </w:r>
          </w:p>
        </w:tc>
        <w:tc>
          <w:tcPr>
            <w:tcW w:w="990" w:type="dxa"/>
            <w:noWrap/>
            <w:hideMark/>
          </w:tcPr>
          <w:p w14:paraId="6581E791"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Global</w:t>
            </w:r>
          </w:p>
        </w:tc>
        <w:tc>
          <w:tcPr>
            <w:tcW w:w="1080" w:type="dxa"/>
            <w:noWrap/>
            <w:hideMark/>
          </w:tcPr>
          <w:p w14:paraId="439D8AFB"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Biodiversity</w:t>
            </w:r>
          </w:p>
        </w:tc>
        <w:tc>
          <w:tcPr>
            <w:tcW w:w="720" w:type="dxa"/>
            <w:noWrap/>
            <w:hideMark/>
          </w:tcPr>
          <w:p w14:paraId="0DE988D7"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EA</w:t>
            </w:r>
          </w:p>
        </w:tc>
        <w:tc>
          <w:tcPr>
            <w:tcW w:w="990" w:type="dxa"/>
            <w:noWrap/>
            <w:hideMark/>
          </w:tcPr>
          <w:p w14:paraId="533368C9" w14:textId="77777777" w:rsidR="00AB3CD8" w:rsidRPr="00AB3CD8" w:rsidRDefault="00AB3CD8" w:rsidP="00AB3CD8">
            <w:pPr>
              <w:snapToGrid w:val="0"/>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         2.10 </w:t>
            </w:r>
          </w:p>
        </w:tc>
        <w:tc>
          <w:tcPr>
            <w:tcW w:w="900" w:type="dxa"/>
            <w:noWrap/>
            <w:hideMark/>
          </w:tcPr>
          <w:p w14:paraId="7647C833" w14:textId="77777777" w:rsidR="00AB3CD8" w:rsidRPr="00AB3CD8" w:rsidRDefault="00AB3CD8" w:rsidP="00AB3CD8">
            <w:pPr>
              <w:snapToGrid w:val="0"/>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             -   </w:t>
            </w:r>
          </w:p>
        </w:tc>
        <w:tc>
          <w:tcPr>
            <w:tcW w:w="810" w:type="dxa"/>
            <w:noWrap/>
            <w:hideMark/>
          </w:tcPr>
          <w:p w14:paraId="3AD83CEC" w14:textId="77777777" w:rsidR="00AB3CD8" w:rsidRPr="00AB3CD8" w:rsidRDefault="00AB3CD8" w:rsidP="00AB3CD8">
            <w:pPr>
              <w:snapToGrid w:val="0"/>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2.10 </w:t>
            </w:r>
          </w:p>
        </w:tc>
      </w:tr>
      <w:tr w:rsidR="00AB3CD8" w:rsidRPr="00AB3CD8" w14:paraId="5CD96507" w14:textId="77777777" w:rsidTr="00680F88">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3CCA93C5" w14:textId="77777777" w:rsidR="00AB3CD8" w:rsidRPr="00AB3CD8" w:rsidRDefault="00AB3CD8" w:rsidP="00AB3CD8">
            <w:pPr>
              <w:snapToGrid w:val="0"/>
              <w:spacing w:before="60" w:after="60"/>
              <w:rPr>
                <w:rFonts w:eastAsia="Times New Roman" w:cstheme="minorHAnsi"/>
                <w:color w:val="000000"/>
                <w:sz w:val="16"/>
                <w:szCs w:val="16"/>
              </w:rPr>
            </w:pPr>
            <w:r w:rsidRPr="00AB3CD8">
              <w:rPr>
                <w:rFonts w:eastAsia="Times New Roman" w:cstheme="minorHAnsi"/>
                <w:color w:val="000000"/>
                <w:sz w:val="16"/>
                <w:szCs w:val="16"/>
              </w:rPr>
              <w:t>11027</w:t>
            </w:r>
          </w:p>
        </w:tc>
        <w:tc>
          <w:tcPr>
            <w:tcW w:w="5400" w:type="dxa"/>
            <w:noWrap/>
            <w:hideMark/>
          </w:tcPr>
          <w:p w14:paraId="4293B878"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Global Biodiversity Framework Early Action Support (Arab States 5)</w:t>
            </w:r>
          </w:p>
        </w:tc>
        <w:tc>
          <w:tcPr>
            <w:tcW w:w="810" w:type="dxa"/>
            <w:noWrap/>
            <w:hideMark/>
          </w:tcPr>
          <w:p w14:paraId="3818AD82"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GEF - 7</w:t>
            </w:r>
          </w:p>
        </w:tc>
        <w:tc>
          <w:tcPr>
            <w:tcW w:w="810" w:type="dxa"/>
            <w:noWrap/>
            <w:hideMark/>
          </w:tcPr>
          <w:p w14:paraId="25C52CDE"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UNDP</w:t>
            </w:r>
          </w:p>
        </w:tc>
        <w:tc>
          <w:tcPr>
            <w:tcW w:w="990" w:type="dxa"/>
            <w:noWrap/>
            <w:hideMark/>
          </w:tcPr>
          <w:p w14:paraId="185715EB"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Global</w:t>
            </w:r>
          </w:p>
        </w:tc>
        <w:tc>
          <w:tcPr>
            <w:tcW w:w="1080" w:type="dxa"/>
            <w:noWrap/>
            <w:hideMark/>
          </w:tcPr>
          <w:p w14:paraId="5FF0A6F8"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Biodiversity</w:t>
            </w:r>
          </w:p>
        </w:tc>
        <w:tc>
          <w:tcPr>
            <w:tcW w:w="720" w:type="dxa"/>
            <w:noWrap/>
            <w:hideMark/>
          </w:tcPr>
          <w:p w14:paraId="2E4266B0"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EA</w:t>
            </w:r>
          </w:p>
        </w:tc>
        <w:tc>
          <w:tcPr>
            <w:tcW w:w="990" w:type="dxa"/>
            <w:noWrap/>
            <w:hideMark/>
          </w:tcPr>
          <w:p w14:paraId="446A4BAC" w14:textId="77777777" w:rsidR="00AB3CD8" w:rsidRPr="00AB3CD8" w:rsidRDefault="00AB3CD8" w:rsidP="00AB3CD8">
            <w:pPr>
              <w:snapToGrid w:val="0"/>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         2.10 </w:t>
            </w:r>
          </w:p>
        </w:tc>
        <w:tc>
          <w:tcPr>
            <w:tcW w:w="900" w:type="dxa"/>
            <w:noWrap/>
            <w:hideMark/>
          </w:tcPr>
          <w:p w14:paraId="3CE5E83E" w14:textId="77777777" w:rsidR="00AB3CD8" w:rsidRPr="00AB3CD8" w:rsidRDefault="00AB3CD8" w:rsidP="00AB3CD8">
            <w:pPr>
              <w:snapToGrid w:val="0"/>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             -   </w:t>
            </w:r>
          </w:p>
        </w:tc>
        <w:tc>
          <w:tcPr>
            <w:tcW w:w="810" w:type="dxa"/>
            <w:noWrap/>
            <w:hideMark/>
          </w:tcPr>
          <w:p w14:paraId="5B0B556F" w14:textId="77777777" w:rsidR="00AB3CD8" w:rsidRPr="00AB3CD8" w:rsidRDefault="00AB3CD8" w:rsidP="00AB3CD8">
            <w:pPr>
              <w:snapToGrid w:val="0"/>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2.10 </w:t>
            </w:r>
          </w:p>
        </w:tc>
      </w:tr>
      <w:tr w:rsidR="00AB3CD8" w:rsidRPr="00AB3CD8" w14:paraId="111162BD" w14:textId="77777777" w:rsidTr="00680F88">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1B05B85A" w14:textId="77777777" w:rsidR="00AB3CD8" w:rsidRPr="00AB3CD8" w:rsidRDefault="00AB3CD8" w:rsidP="00AB3CD8">
            <w:pPr>
              <w:snapToGrid w:val="0"/>
              <w:spacing w:before="60" w:after="60"/>
              <w:rPr>
                <w:rFonts w:eastAsia="Times New Roman" w:cstheme="minorHAnsi"/>
                <w:color w:val="000000"/>
                <w:sz w:val="16"/>
                <w:szCs w:val="16"/>
              </w:rPr>
            </w:pPr>
            <w:r w:rsidRPr="00AB3CD8">
              <w:rPr>
                <w:rFonts w:eastAsia="Times New Roman" w:cstheme="minorHAnsi"/>
                <w:color w:val="000000"/>
                <w:sz w:val="16"/>
                <w:szCs w:val="16"/>
              </w:rPr>
              <w:t>11026</w:t>
            </w:r>
          </w:p>
        </w:tc>
        <w:tc>
          <w:tcPr>
            <w:tcW w:w="5400" w:type="dxa"/>
            <w:noWrap/>
            <w:hideMark/>
          </w:tcPr>
          <w:p w14:paraId="457E235F"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Global Biodiversity Framework Early Action Support (LAC-4)</w:t>
            </w:r>
          </w:p>
        </w:tc>
        <w:tc>
          <w:tcPr>
            <w:tcW w:w="810" w:type="dxa"/>
            <w:noWrap/>
            <w:hideMark/>
          </w:tcPr>
          <w:p w14:paraId="131FC2B7"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GEF - 7</w:t>
            </w:r>
          </w:p>
        </w:tc>
        <w:tc>
          <w:tcPr>
            <w:tcW w:w="810" w:type="dxa"/>
            <w:noWrap/>
            <w:hideMark/>
          </w:tcPr>
          <w:p w14:paraId="447D99BB"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UNDP</w:t>
            </w:r>
          </w:p>
        </w:tc>
        <w:tc>
          <w:tcPr>
            <w:tcW w:w="990" w:type="dxa"/>
            <w:noWrap/>
            <w:hideMark/>
          </w:tcPr>
          <w:p w14:paraId="217F7E11"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Regional</w:t>
            </w:r>
          </w:p>
        </w:tc>
        <w:tc>
          <w:tcPr>
            <w:tcW w:w="1080" w:type="dxa"/>
            <w:noWrap/>
            <w:hideMark/>
          </w:tcPr>
          <w:p w14:paraId="33141191"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Biodiversity</w:t>
            </w:r>
          </w:p>
        </w:tc>
        <w:tc>
          <w:tcPr>
            <w:tcW w:w="720" w:type="dxa"/>
            <w:noWrap/>
            <w:hideMark/>
          </w:tcPr>
          <w:p w14:paraId="23F2B4C7"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EA</w:t>
            </w:r>
          </w:p>
        </w:tc>
        <w:tc>
          <w:tcPr>
            <w:tcW w:w="990" w:type="dxa"/>
            <w:noWrap/>
            <w:hideMark/>
          </w:tcPr>
          <w:p w14:paraId="310E0C9D" w14:textId="77777777" w:rsidR="00AB3CD8" w:rsidRPr="00AB3CD8" w:rsidRDefault="00AB3CD8" w:rsidP="00AB3CD8">
            <w:pPr>
              <w:snapToGrid w:val="0"/>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         2.10 </w:t>
            </w:r>
          </w:p>
        </w:tc>
        <w:tc>
          <w:tcPr>
            <w:tcW w:w="900" w:type="dxa"/>
            <w:noWrap/>
            <w:hideMark/>
          </w:tcPr>
          <w:p w14:paraId="0306A01B" w14:textId="77777777" w:rsidR="00AB3CD8" w:rsidRPr="00AB3CD8" w:rsidRDefault="00AB3CD8" w:rsidP="00AB3CD8">
            <w:pPr>
              <w:snapToGrid w:val="0"/>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             -   </w:t>
            </w:r>
          </w:p>
        </w:tc>
        <w:tc>
          <w:tcPr>
            <w:tcW w:w="810" w:type="dxa"/>
            <w:noWrap/>
            <w:hideMark/>
          </w:tcPr>
          <w:p w14:paraId="3038E0B6" w14:textId="77777777" w:rsidR="00AB3CD8" w:rsidRPr="00AB3CD8" w:rsidRDefault="00AB3CD8" w:rsidP="00AB3CD8">
            <w:pPr>
              <w:snapToGrid w:val="0"/>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2.10 </w:t>
            </w:r>
          </w:p>
        </w:tc>
      </w:tr>
      <w:tr w:rsidR="00AB3CD8" w:rsidRPr="00AB3CD8" w14:paraId="6896751C" w14:textId="77777777" w:rsidTr="00680F88">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6305B51D" w14:textId="77777777" w:rsidR="00AB3CD8" w:rsidRPr="00AB3CD8" w:rsidRDefault="00AB3CD8" w:rsidP="00AB3CD8">
            <w:pPr>
              <w:snapToGrid w:val="0"/>
              <w:spacing w:before="60" w:after="60"/>
              <w:rPr>
                <w:rFonts w:eastAsia="Times New Roman" w:cstheme="minorHAnsi"/>
                <w:color w:val="000000"/>
                <w:sz w:val="16"/>
                <w:szCs w:val="16"/>
              </w:rPr>
            </w:pPr>
            <w:r w:rsidRPr="00AB3CD8">
              <w:rPr>
                <w:rFonts w:eastAsia="Times New Roman" w:cstheme="minorHAnsi"/>
                <w:color w:val="000000"/>
                <w:sz w:val="16"/>
                <w:szCs w:val="16"/>
              </w:rPr>
              <w:lastRenderedPageBreak/>
              <w:t>11025</w:t>
            </w:r>
          </w:p>
        </w:tc>
        <w:tc>
          <w:tcPr>
            <w:tcW w:w="5400" w:type="dxa"/>
            <w:noWrap/>
            <w:hideMark/>
          </w:tcPr>
          <w:p w14:paraId="6D020C2C"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Global Biodiversity Framework Early Action Support (LAC 3)</w:t>
            </w:r>
          </w:p>
        </w:tc>
        <w:tc>
          <w:tcPr>
            <w:tcW w:w="810" w:type="dxa"/>
            <w:noWrap/>
            <w:hideMark/>
          </w:tcPr>
          <w:p w14:paraId="0299F0BE"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GEF - 7</w:t>
            </w:r>
          </w:p>
        </w:tc>
        <w:tc>
          <w:tcPr>
            <w:tcW w:w="810" w:type="dxa"/>
            <w:noWrap/>
            <w:hideMark/>
          </w:tcPr>
          <w:p w14:paraId="66B56D22"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UNDP</w:t>
            </w:r>
          </w:p>
        </w:tc>
        <w:tc>
          <w:tcPr>
            <w:tcW w:w="990" w:type="dxa"/>
            <w:noWrap/>
            <w:hideMark/>
          </w:tcPr>
          <w:p w14:paraId="59288F76"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Regional</w:t>
            </w:r>
          </w:p>
        </w:tc>
        <w:tc>
          <w:tcPr>
            <w:tcW w:w="1080" w:type="dxa"/>
            <w:noWrap/>
            <w:hideMark/>
          </w:tcPr>
          <w:p w14:paraId="0414981C"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Biodiversity</w:t>
            </w:r>
          </w:p>
        </w:tc>
        <w:tc>
          <w:tcPr>
            <w:tcW w:w="720" w:type="dxa"/>
            <w:noWrap/>
            <w:hideMark/>
          </w:tcPr>
          <w:p w14:paraId="251C0F6A"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EA</w:t>
            </w:r>
          </w:p>
        </w:tc>
        <w:tc>
          <w:tcPr>
            <w:tcW w:w="990" w:type="dxa"/>
            <w:noWrap/>
            <w:hideMark/>
          </w:tcPr>
          <w:p w14:paraId="4088138C" w14:textId="77777777" w:rsidR="00AB3CD8" w:rsidRPr="00AB3CD8" w:rsidRDefault="00AB3CD8" w:rsidP="00AB3CD8">
            <w:pPr>
              <w:snapToGrid w:val="0"/>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         2.10 </w:t>
            </w:r>
          </w:p>
        </w:tc>
        <w:tc>
          <w:tcPr>
            <w:tcW w:w="900" w:type="dxa"/>
            <w:noWrap/>
            <w:hideMark/>
          </w:tcPr>
          <w:p w14:paraId="3F62CAFC" w14:textId="77777777" w:rsidR="00AB3CD8" w:rsidRPr="00AB3CD8" w:rsidRDefault="00AB3CD8" w:rsidP="00AB3CD8">
            <w:pPr>
              <w:snapToGrid w:val="0"/>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             -   </w:t>
            </w:r>
          </w:p>
        </w:tc>
        <w:tc>
          <w:tcPr>
            <w:tcW w:w="810" w:type="dxa"/>
            <w:noWrap/>
            <w:hideMark/>
          </w:tcPr>
          <w:p w14:paraId="4C11F951" w14:textId="77777777" w:rsidR="00AB3CD8" w:rsidRPr="00AB3CD8" w:rsidRDefault="00AB3CD8" w:rsidP="00AB3CD8">
            <w:pPr>
              <w:snapToGrid w:val="0"/>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2.10 </w:t>
            </w:r>
          </w:p>
        </w:tc>
      </w:tr>
      <w:tr w:rsidR="00AB3CD8" w:rsidRPr="00AB3CD8" w14:paraId="182847F5" w14:textId="77777777" w:rsidTr="00680F88">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6F17A775" w14:textId="77777777" w:rsidR="00AB3CD8" w:rsidRPr="00AB3CD8" w:rsidRDefault="00AB3CD8" w:rsidP="00AB3CD8">
            <w:pPr>
              <w:snapToGrid w:val="0"/>
              <w:spacing w:before="60" w:after="60"/>
              <w:rPr>
                <w:rFonts w:eastAsia="Times New Roman" w:cstheme="minorHAnsi"/>
                <w:color w:val="000000"/>
                <w:sz w:val="16"/>
                <w:szCs w:val="16"/>
              </w:rPr>
            </w:pPr>
            <w:r w:rsidRPr="00AB3CD8">
              <w:rPr>
                <w:rFonts w:eastAsia="Times New Roman" w:cstheme="minorHAnsi"/>
                <w:color w:val="000000"/>
                <w:sz w:val="16"/>
                <w:szCs w:val="16"/>
              </w:rPr>
              <w:t>11024</w:t>
            </w:r>
          </w:p>
        </w:tc>
        <w:tc>
          <w:tcPr>
            <w:tcW w:w="5400" w:type="dxa"/>
            <w:noWrap/>
            <w:hideMark/>
          </w:tcPr>
          <w:p w14:paraId="7980301B"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Global Biodiversity Framework Early Action Support (LAC-2)</w:t>
            </w:r>
          </w:p>
        </w:tc>
        <w:tc>
          <w:tcPr>
            <w:tcW w:w="810" w:type="dxa"/>
            <w:noWrap/>
            <w:hideMark/>
          </w:tcPr>
          <w:p w14:paraId="45C27EB5"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GEF - 7</w:t>
            </w:r>
          </w:p>
        </w:tc>
        <w:tc>
          <w:tcPr>
            <w:tcW w:w="810" w:type="dxa"/>
            <w:noWrap/>
            <w:hideMark/>
          </w:tcPr>
          <w:p w14:paraId="5183CC2E"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UNDP</w:t>
            </w:r>
          </w:p>
        </w:tc>
        <w:tc>
          <w:tcPr>
            <w:tcW w:w="990" w:type="dxa"/>
            <w:noWrap/>
            <w:hideMark/>
          </w:tcPr>
          <w:p w14:paraId="483CE62A"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Regional</w:t>
            </w:r>
          </w:p>
        </w:tc>
        <w:tc>
          <w:tcPr>
            <w:tcW w:w="1080" w:type="dxa"/>
            <w:noWrap/>
            <w:hideMark/>
          </w:tcPr>
          <w:p w14:paraId="6356B0D9"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Biodiversity</w:t>
            </w:r>
          </w:p>
        </w:tc>
        <w:tc>
          <w:tcPr>
            <w:tcW w:w="720" w:type="dxa"/>
            <w:noWrap/>
            <w:hideMark/>
          </w:tcPr>
          <w:p w14:paraId="0FCB5BA3"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EA</w:t>
            </w:r>
          </w:p>
        </w:tc>
        <w:tc>
          <w:tcPr>
            <w:tcW w:w="990" w:type="dxa"/>
            <w:noWrap/>
            <w:hideMark/>
          </w:tcPr>
          <w:p w14:paraId="078737C9" w14:textId="77777777" w:rsidR="00AB3CD8" w:rsidRPr="00AB3CD8" w:rsidRDefault="00AB3CD8" w:rsidP="00AB3CD8">
            <w:pPr>
              <w:snapToGrid w:val="0"/>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         2.10 </w:t>
            </w:r>
          </w:p>
        </w:tc>
        <w:tc>
          <w:tcPr>
            <w:tcW w:w="900" w:type="dxa"/>
            <w:noWrap/>
            <w:hideMark/>
          </w:tcPr>
          <w:p w14:paraId="6973DD01" w14:textId="77777777" w:rsidR="00AB3CD8" w:rsidRPr="00AB3CD8" w:rsidRDefault="00AB3CD8" w:rsidP="00AB3CD8">
            <w:pPr>
              <w:snapToGrid w:val="0"/>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             -   </w:t>
            </w:r>
          </w:p>
        </w:tc>
        <w:tc>
          <w:tcPr>
            <w:tcW w:w="810" w:type="dxa"/>
            <w:noWrap/>
            <w:hideMark/>
          </w:tcPr>
          <w:p w14:paraId="1CF2580A" w14:textId="77777777" w:rsidR="00AB3CD8" w:rsidRPr="00AB3CD8" w:rsidRDefault="00AB3CD8" w:rsidP="00AB3CD8">
            <w:pPr>
              <w:snapToGrid w:val="0"/>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2.10 </w:t>
            </w:r>
          </w:p>
        </w:tc>
      </w:tr>
      <w:tr w:rsidR="00AB3CD8" w:rsidRPr="00AB3CD8" w14:paraId="58BD6D52" w14:textId="77777777" w:rsidTr="00680F88">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5C5D510D" w14:textId="77777777" w:rsidR="00AB3CD8" w:rsidRPr="00AB3CD8" w:rsidRDefault="00AB3CD8" w:rsidP="00AB3CD8">
            <w:pPr>
              <w:snapToGrid w:val="0"/>
              <w:spacing w:before="60" w:after="60"/>
              <w:rPr>
                <w:rFonts w:eastAsia="Times New Roman" w:cstheme="minorHAnsi"/>
                <w:color w:val="000000"/>
                <w:sz w:val="16"/>
                <w:szCs w:val="16"/>
              </w:rPr>
            </w:pPr>
            <w:r w:rsidRPr="00AB3CD8">
              <w:rPr>
                <w:rFonts w:eastAsia="Times New Roman" w:cstheme="minorHAnsi"/>
                <w:color w:val="000000"/>
                <w:sz w:val="16"/>
                <w:szCs w:val="16"/>
              </w:rPr>
              <w:t>11023</w:t>
            </w:r>
          </w:p>
        </w:tc>
        <w:tc>
          <w:tcPr>
            <w:tcW w:w="5400" w:type="dxa"/>
            <w:noWrap/>
            <w:hideMark/>
          </w:tcPr>
          <w:p w14:paraId="02FB51C4"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Global Biodiversity Framework Early Action Support (LAC 1)</w:t>
            </w:r>
          </w:p>
        </w:tc>
        <w:tc>
          <w:tcPr>
            <w:tcW w:w="810" w:type="dxa"/>
            <w:noWrap/>
            <w:hideMark/>
          </w:tcPr>
          <w:p w14:paraId="7E7C9135"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GEF - 7</w:t>
            </w:r>
          </w:p>
        </w:tc>
        <w:tc>
          <w:tcPr>
            <w:tcW w:w="810" w:type="dxa"/>
            <w:noWrap/>
            <w:hideMark/>
          </w:tcPr>
          <w:p w14:paraId="0BDBA9A0"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UNDP</w:t>
            </w:r>
          </w:p>
        </w:tc>
        <w:tc>
          <w:tcPr>
            <w:tcW w:w="990" w:type="dxa"/>
            <w:noWrap/>
            <w:hideMark/>
          </w:tcPr>
          <w:p w14:paraId="050723FD"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Regional</w:t>
            </w:r>
          </w:p>
        </w:tc>
        <w:tc>
          <w:tcPr>
            <w:tcW w:w="1080" w:type="dxa"/>
            <w:noWrap/>
            <w:hideMark/>
          </w:tcPr>
          <w:p w14:paraId="7DFC519C"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Biodiversity</w:t>
            </w:r>
          </w:p>
        </w:tc>
        <w:tc>
          <w:tcPr>
            <w:tcW w:w="720" w:type="dxa"/>
            <w:noWrap/>
            <w:hideMark/>
          </w:tcPr>
          <w:p w14:paraId="53D3D06C"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EA</w:t>
            </w:r>
          </w:p>
        </w:tc>
        <w:tc>
          <w:tcPr>
            <w:tcW w:w="990" w:type="dxa"/>
            <w:noWrap/>
            <w:hideMark/>
          </w:tcPr>
          <w:p w14:paraId="7FEF97B9" w14:textId="77777777" w:rsidR="00AB3CD8" w:rsidRPr="00AB3CD8" w:rsidRDefault="00AB3CD8" w:rsidP="00AB3CD8">
            <w:pPr>
              <w:snapToGrid w:val="0"/>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         2.10 </w:t>
            </w:r>
          </w:p>
        </w:tc>
        <w:tc>
          <w:tcPr>
            <w:tcW w:w="900" w:type="dxa"/>
            <w:noWrap/>
            <w:hideMark/>
          </w:tcPr>
          <w:p w14:paraId="259C81E7" w14:textId="77777777" w:rsidR="00AB3CD8" w:rsidRPr="00AB3CD8" w:rsidRDefault="00AB3CD8" w:rsidP="00AB3CD8">
            <w:pPr>
              <w:snapToGrid w:val="0"/>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             -   </w:t>
            </w:r>
          </w:p>
        </w:tc>
        <w:tc>
          <w:tcPr>
            <w:tcW w:w="810" w:type="dxa"/>
            <w:noWrap/>
            <w:hideMark/>
          </w:tcPr>
          <w:p w14:paraId="003051C4" w14:textId="77777777" w:rsidR="00AB3CD8" w:rsidRPr="00AB3CD8" w:rsidRDefault="00AB3CD8" w:rsidP="00AB3CD8">
            <w:pPr>
              <w:snapToGrid w:val="0"/>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2.10 </w:t>
            </w:r>
          </w:p>
        </w:tc>
      </w:tr>
      <w:tr w:rsidR="00AB3CD8" w:rsidRPr="00AB3CD8" w14:paraId="2E72EA54" w14:textId="77777777" w:rsidTr="00680F88">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7617C791" w14:textId="77777777" w:rsidR="00AB3CD8" w:rsidRPr="00AB3CD8" w:rsidRDefault="00AB3CD8" w:rsidP="00AB3CD8">
            <w:pPr>
              <w:snapToGrid w:val="0"/>
              <w:spacing w:before="60" w:after="60"/>
              <w:rPr>
                <w:rFonts w:eastAsia="Times New Roman" w:cstheme="minorHAnsi"/>
                <w:color w:val="000000"/>
                <w:sz w:val="16"/>
                <w:szCs w:val="16"/>
              </w:rPr>
            </w:pPr>
            <w:r w:rsidRPr="00AB3CD8">
              <w:rPr>
                <w:rFonts w:eastAsia="Times New Roman" w:cstheme="minorHAnsi"/>
                <w:color w:val="000000"/>
                <w:sz w:val="16"/>
                <w:szCs w:val="16"/>
              </w:rPr>
              <w:t>11022</w:t>
            </w:r>
          </w:p>
        </w:tc>
        <w:tc>
          <w:tcPr>
            <w:tcW w:w="5400" w:type="dxa"/>
            <w:noWrap/>
            <w:hideMark/>
          </w:tcPr>
          <w:p w14:paraId="094FF9AB"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Support to the scientific panel for the Amazon</w:t>
            </w:r>
          </w:p>
        </w:tc>
        <w:tc>
          <w:tcPr>
            <w:tcW w:w="810" w:type="dxa"/>
            <w:noWrap/>
            <w:hideMark/>
          </w:tcPr>
          <w:p w14:paraId="5C29CF7D"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GEF - 7</w:t>
            </w:r>
          </w:p>
        </w:tc>
        <w:tc>
          <w:tcPr>
            <w:tcW w:w="810" w:type="dxa"/>
            <w:noWrap/>
            <w:hideMark/>
          </w:tcPr>
          <w:p w14:paraId="4B09DB5B"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World Bank</w:t>
            </w:r>
          </w:p>
        </w:tc>
        <w:tc>
          <w:tcPr>
            <w:tcW w:w="990" w:type="dxa"/>
            <w:noWrap/>
            <w:hideMark/>
          </w:tcPr>
          <w:p w14:paraId="54310FF1"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Regional</w:t>
            </w:r>
          </w:p>
        </w:tc>
        <w:tc>
          <w:tcPr>
            <w:tcW w:w="1080" w:type="dxa"/>
            <w:noWrap/>
            <w:hideMark/>
          </w:tcPr>
          <w:p w14:paraId="793D813D"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Biodiversity</w:t>
            </w:r>
          </w:p>
        </w:tc>
        <w:tc>
          <w:tcPr>
            <w:tcW w:w="720" w:type="dxa"/>
            <w:noWrap/>
            <w:hideMark/>
          </w:tcPr>
          <w:p w14:paraId="4794088E"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MSP</w:t>
            </w:r>
          </w:p>
        </w:tc>
        <w:tc>
          <w:tcPr>
            <w:tcW w:w="990" w:type="dxa"/>
            <w:noWrap/>
            <w:hideMark/>
          </w:tcPr>
          <w:p w14:paraId="1519121F" w14:textId="77777777" w:rsidR="00AB3CD8" w:rsidRPr="00AB3CD8" w:rsidRDefault="00AB3CD8" w:rsidP="00AB3CD8">
            <w:pPr>
              <w:snapToGrid w:val="0"/>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         2.00 </w:t>
            </w:r>
          </w:p>
        </w:tc>
        <w:tc>
          <w:tcPr>
            <w:tcW w:w="900" w:type="dxa"/>
            <w:noWrap/>
            <w:hideMark/>
          </w:tcPr>
          <w:p w14:paraId="7DD8DD44" w14:textId="77777777" w:rsidR="00AB3CD8" w:rsidRPr="00AB3CD8" w:rsidRDefault="00AB3CD8" w:rsidP="00AB3CD8">
            <w:pPr>
              <w:snapToGrid w:val="0"/>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         7.25 </w:t>
            </w:r>
          </w:p>
        </w:tc>
        <w:tc>
          <w:tcPr>
            <w:tcW w:w="810" w:type="dxa"/>
            <w:noWrap/>
            <w:hideMark/>
          </w:tcPr>
          <w:p w14:paraId="03AD67C7" w14:textId="77777777" w:rsidR="00AB3CD8" w:rsidRPr="00AB3CD8" w:rsidRDefault="00AB3CD8" w:rsidP="00AB3CD8">
            <w:pPr>
              <w:snapToGrid w:val="0"/>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9.25 </w:t>
            </w:r>
          </w:p>
        </w:tc>
      </w:tr>
      <w:tr w:rsidR="00AB3CD8" w:rsidRPr="00AB3CD8" w14:paraId="43751D8A" w14:textId="77777777" w:rsidTr="00680F88">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0994525D" w14:textId="77777777" w:rsidR="00AB3CD8" w:rsidRPr="00AB3CD8" w:rsidRDefault="00AB3CD8" w:rsidP="00AB3CD8">
            <w:pPr>
              <w:snapToGrid w:val="0"/>
              <w:spacing w:before="60" w:after="60"/>
              <w:rPr>
                <w:rFonts w:eastAsia="Times New Roman" w:cstheme="minorHAnsi"/>
                <w:color w:val="000000"/>
                <w:sz w:val="16"/>
                <w:szCs w:val="16"/>
              </w:rPr>
            </w:pPr>
            <w:r w:rsidRPr="00AB3CD8">
              <w:rPr>
                <w:rFonts w:eastAsia="Times New Roman" w:cstheme="minorHAnsi"/>
                <w:color w:val="000000"/>
                <w:sz w:val="16"/>
                <w:szCs w:val="16"/>
              </w:rPr>
              <w:t>11020</w:t>
            </w:r>
          </w:p>
        </w:tc>
        <w:tc>
          <w:tcPr>
            <w:tcW w:w="5400" w:type="dxa"/>
            <w:noWrap/>
            <w:hideMark/>
          </w:tcPr>
          <w:p w14:paraId="1A2875F5"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Global Biodiversity Data and Analytics</w:t>
            </w:r>
          </w:p>
        </w:tc>
        <w:tc>
          <w:tcPr>
            <w:tcW w:w="810" w:type="dxa"/>
            <w:noWrap/>
            <w:hideMark/>
          </w:tcPr>
          <w:p w14:paraId="1D41E603"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GEF - 7</w:t>
            </w:r>
          </w:p>
        </w:tc>
        <w:tc>
          <w:tcPr>
            <w:tcW w:w="810" w:type="dxa"/>
            <w:noWrap/>
            <w:hideMark/>
          </w:tcPr>
          <w:p w14:paraId="0421C8CD"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World Bank</w:t>
            </w:r>
          </w:p>
        </w:tc>
        <w:tc>
          <w:tcPr>
            <w:tcW w:w="990" w:type="dxa"/>
            <w:noWrap/>
            <w:hideMark/>
          </w:tcPr>
          <w:p w14:paraId="1F210D6F"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Global</w:t>
            </w:r>
          </w:p>
        </w:tc>
        <w:tc>
          <w:tcPr>
            <w:tcW w:w="1080" w:type="dxa"/>
            <w:noWrap/>
            <w:hideMark/>
          </w:tcPr>
          <w:p w14:paraId="520D0E33"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Biodiversity</w:t>
            </w:r>
          </w:p>
        </w:tc>
        <w:tc>
          <w:tcPr>
            <w:tcW w:w="720" w:type="dxa"/>
            <w:noWrap/>
            <w:hideMark/>
          </w:tcPr>
          <w:p w14:paraId="59E6A12E"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MSP</w:t>
            </w:r>
          </w:p>
        </w:tc>
        <w:tc>
          <w:tcPr>
            <w:tcW w:w="990" w:type="dxa"/>
            <w:noWrap/>
            <w:hideMark/>
          </w:tcPr>
          <w:p w14:paraId="7FC235B4" w14:textId="77777777" w:rsidR="00AB3CD8" w:rsidRPr="00AB3CD8" w:rsidRDefault="00AB3CD8" w:rsidP="00AB3CD8">
            <w:pPr>
              <w:snapToGrid w:val="0"/>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         1.97 </w:t>
            </w:r>
          </w:p>
        </w:tc>
        <w:tc>
          <w:tcPr>
            <w:tcW w:w="900" w:type="dxa"/>
            <w:noWrap/>
            <w:hideMark/>
          </w:tcPr>
          <w:p w14:paraId="58932BFB" w14:textId="77777777" w:rsidR="00AB3CD8" w:rsidRPr="00AB3CD8" w:rsidRDefault="00AB3CD8" w:rsidP="00AB3CD8">
            <w:pPr>
              <w:snapToGrid w:val="0"/>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       11.00 </w:t>
            </w:r>
          </w:p>
        </w:tc>
        <w:tc>
          <w:tcPr>
            <w:tcW w:w="810" w:type="dxa"/>
            <w:noWrap/>
            <w:hideMark/>
          </w:tcPr>
          <w:p w14:paraId="210B241D" w14:textId="77777777" w:rsidR="00AB3CD8" w:rsidRPr="00AB3CD8" w:rsidRDefault="00AB3CD8" w:rsidP="00AB3CD8">
            <w:pPr>
              <w:snapToGrid w:val="0"/>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12.97 </w:t>
            </w:r>
          </w:p>
        </w:tc>
      </w:tr>
      <w:tr w:rsidR="00AB3CD8" w:rsidRPr="00AB3CD8" w14:paraId="23CF6AAC" w14:textId="77777777" w:rsidTr="00680F88">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7EFB0907" w14:textId="77777777" w:rsidR="00AB3CD8" w:rsidRPr="00AB3CD8" w:rsidRDefault="00AB3CD8" w:rsidP="00AB3CD8">
            <w:pPr>
              <w:snapToGrid w:val="0"/>
              <w:spacing w:before="60" w:after="60"/>
              <w:rPr>
                <w:rFonts w:eastAsia="Times New Roman" w:cstheme="minorHAnsi"/>
                <w:color w:val="000000"/>
                <w:sz w:val="16"/>
                <w:szCs w:val="16"/>
              </w:rPr>
            </w:pPr>
            <w:r w:rsidRPr="00AB3CD8">
              <w:rPr>
                <w:rFonts w:eastAsia="Times New Roman" w:cstheme="minorHAnsi"/>
                <w:color w:val="000000"/>
                <w:sz w:val="16"/>
                <w:szCs w:val="16"/>
              </w:rPr>
              <w:t>11019</w:t>
            </w:r>
          </w:p>
        </w:tc>
        <w:tc>
          <w:tcPr>
            <w:tcW w:w="5400" w:type="dxa"/>
            <w:noWrap/>
            <w:hideMark/>
          </w:tcPr>
          <w:p w14:paraId="7F963FD5"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Effective Management of Mchinji Ecosystems for Restoration of Upper Bua River Catchment</w:t>
            </w:r>
          </w:p>
        </w:tc>
        <w:tc>
          <w:tcPr>
            <w:tcW w:w="810" w:type="dxa"/>
            <w:noWrap/>
            <w:hideMark/>
          </w:tcPr>
          <w:p w14:paraId="421BDCF8"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GEF - 7</w:t>
            </w:r>
          </w:p>
        </w:tc>
        <w:tc>
          <w:tcPr>
            <w:tcW w:w="810" w:type="dxa"/>
            <w:noWrap/>
            <w:hideMark/>
          </w:tcPr>
          <w:p w14:paraId="41F8E30C"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UNEP</w:t>
            </w:r>
          </w:p>
        </w:tc>
        <w:tc>
          <w:tcPr>
            <w:tcW w:w="990" w:type="dxa"/>
            <w:noWrap/>
            <w:hideMark/>
          </w:tcPr>
          <w:p w14:paraId="042B0BBE"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Malawi</w:t>
            </w:r>
          </w:p>
        </w:tc>
        <w:tc>
          <w:tcPr>
            <w:tcW w:w="1080" w:type="dxa"/>
            <w:noWrap/>
            <w:hideMark/>
          </w:tcPr>
          <w:p w14:paraId="026E3D56"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Biodiversity</w:t>
            </w:r>
          </w:p>
        </w:tc>
        <w:tc>
          <w:tcPr>
            <w:tcW w:w="720" w:type="dxa"/>
            <w:noWrap/>
            <w:hideMark/>
          </w:tcPr>
          <w:p w14:paraId="5A33C064"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MSP</w:t>
            </w:r>
          </w:p>
        </w:tc>
        <w:tc>
          <w:tcPr>
            <w:tcW w:w="990" w:type="dxa"/>
            <w:noWrap/>
            <w:hideMark/>
          </w:tcPr>
          <w:p w14:paraId="0E68A65B" w14:textId="77777777" w:rsidR="00AB3CD8" w:rsidRPr="00AB3CD8" w:rsidRDefault="00AB3CD8" w:rsidP="00AB3CD8">
            <w:pPr>
              <w:snapToGrid w:val="0"/>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         1.06 </w:t>
            </w:r>
          </w:p>
        </w:tc>
        <w:tc>
          <w:tcPr>
            <w:tcW w:w="900" w:type="dxa"/>
            <w:noWrap/>
            <w:hideMark/>
          </w:tcPr>
          <w:p w14:paraId="5FC2BC5C" w14:textId="77777777" w:rsidR="00AB3CD8" w:rsidRPr="00AB3CD8" w:rsidRDefault="00AB3CD8" w:rsidP="00AB3CD8">
            <w:pPr>
              <w:snapToGrid w:val="0"/>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         8.20 </w:t>
            </w:r>
          </w:p>
        </w:tc>
        <w:tc>
          <w:tcPr>
            <w:tcW w:w="810" w:type="dxa"/>
            <w:noWrap/>
            <w:hideMark/>
          </w:tcPr>
          <w:p w14:paraId="4CC10451" w14:textId="77777777" w:rsidR="00AB3CD8" w:rsidRPr="00AB3CD8" w:rsidRDefault="00AB3CD8" w:rsidP="00AB3CD8">
            <w:pPr>
              <w:snapToGrid w:val="0"/>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9.26 </w:t>
            </w:r>
          </w:p>
        </w:tc>
      </w:tr>
      <w:tr w:rsidR="00AB3CD8" w:rsidRPr="00AB3CD8" w14:paraId="5DDC568E" w14:textId="77777777" w:rsidTr="00680F88">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673C1AC1" w14:textId="77777777" w:rsidR="00AB3CD8" w:rsidRPr="00AB3CD8" w:rsidRDefault="00AB3CD8" w:rsidP="00AB3CD8">
            <w:pPr>
              <w:snapToGrid w:val="0"/>
              <w:spacing w:before="60" w:after="60"/>
              <w:rPr>
                <w:rFonts w:eastAsia="Times New Roman" w:cstheme="minorHAnsi"/>
                <w:color w:val="000000"/>
                <w:sz w:val="16"/>
                <w:szCs w:val="16"/>
              </w:rPr>
            </w:pPr>
            <w:r w:rsidRPr="00AB3CD8">
              <w:rPr>
                <w:rFonts w:eastAsia="Times New Roman" w:cstheme="minorHAnsi"/>
                <w:color w:val="000000"/>
                <w:sz w:val="16"/>
                <w:szCs w:val="16"/>
              </w:rPr>
              <w:t>11018</w:t>
            </w:r>
          </w:p>
        </w:tc>
        <w:tc>
          <w:tcPr>
            <w:tcW w:w="5400" w:type="dxa"/>
            <w:noWrap/>
            <w:hideMark/>
          </w:tcPr>
          <w:p w14:paraId="07DB48E4"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Strengthening of Biosphere Reserves of Ecuador, as a Strategy for Conservation and Sustainable Development</w:t>
            </w:r>
          </w:p>
        </w:tc>
        <w:tc>
          <w:tcPr>
            <w:tcW w:w="810" w:type="dxa"/>
            <w:noWrap/>
            <w:hideMark/>
          </w:tcPr>
          <w:p w14:paraId="02880017"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GEF - 7</w:t>
            </w:r>
          </w:p>
        </w:tc>
        <w:tc>
          <w:tcPr>
            <w:tcW w:w="810" w:type="dxa"/>
            <w:noWrap/>
            <w:hideMark/>
          </w:tcPr>
          <w:p w14:paraId="36781ABE"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UNDP</w:t>
            </w:r>
          </w:p>
        </w:tc>
        <w:tc>
          <w:tcPr>
            <w:tcW w:w="990" w:type="dxa"/>
            <w:noWrap/>
            <w:hideMark/>
          </w:tcPr>
          <w:p w14:paraId="38A6C132"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Ecuador</w:t>
            </w:r>
          </w:p>
        </w:tc>
        <w:tc>
          <w:tcPr>
            <w:tcW w:w="1080" w:type="dxa"/>
            <w:noWrap/>
            <w:hideMark/>
          </w:tcPr>
          <w:p w14:paraId="704E614B"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Biodiversity</w:t>
            </w:r>
          </w:p>
        </w:tc>
        <w:tc>
          <w:tcPr>
            <w:tcW w:w="720" w:type="dxa"/>
            <w:noWrap/>
            <w:hideMark/>
          </w:tcPr>
          <w:p w14:paraId="09F77B0D"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MSP</w:t>
            </w:r>
          </w:p>
        </w:tc>
        <w:tc>
          <w:tcPr>
            <w:tcW w:w="990" w:type="dxa"/>
            <w:noWrap/>
            <w:hideMark/>
          </w:tcPr>
          <w:p w14:paraId="76385E7D" w14:textId="77777777" w:rsidR="00AB3CD8" w:rsidRPr="00AB3CD8" w:rsidRDefault="00AB3CD8" w:rsidP="00AB3CD8">
            <w:pPr>
              <w:snapToGrid w:val="0"/>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         2.00 </w:t>
            </w:r>
          </w:p>
        </w:tc>
        <w:tc>
          <w:tcPr>
            <w:tcW w:w="900" w:type="dxa"/>
            <w:noWrap/>
            <w:hideMark/>
          </w:tcPr>
          <w:p w14:paraId="6B8DC729" w14:textId="77777777" w:rsidR="00AB3CD8" w:rsidRPr="00AB3CD8" w:rsidRDefault="00AB3CD8" w:rsidP="00AB3CD8">
            <w:pPr>
              <w:snapToGrid w:val="0"/>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       11.24 </w:t>
            </w:r>
          </w:p>
        </w:tc>
        <w:tc>
          <w:tcPr>
            <w:tcW w:w="810" w:type="dxa"/>
            <w:noWrap/>
            <w:hideMark/>
          </w:tcPr>
          <w:p w14:paraId="391E6382" w14:textId="77777777" w:rsidR="00AB3CD8" w:rsidRPr="00AB3CD8" w:rsidRDefault="00AB3CD8" w:rsidP="00AB3CD8">
            <w:pPr>
              <w:snapToGrid w:val="0"/>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13.24 </w:t>
            </w:r>
          </w:p>
        </w:tc>
      </w:tr>
      <w:tr w:rsidR="00AB3CD8" w:rsidRPr="00AB3CD8" w14:paraId="18337D3A" w14:textId="77777777" w:rsidTr="00680F88">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68F167BD" w14:textId="77777777" w:rsidR="00AB3CD8" w:rsidRPr="00AB3CD8" w:rsidRDefault="00AB3CD8" w:rsidP="00AB3CD8">
            <w:pPr>
              <w:snapToGrid w:val="0"/>
              <w:spacing w:before="60" w:after="60"/>
              <w:rPr>
                <w:rFonts w:eastAsia="Times New Roman" w:cstheme="minorHAnsi"/>
                <w:color w:val="000000"/>
                <w:sz w:val="16"/>
                <w:szCs w:val="16"/>
              </w:rPr>
            </w:pPr>
            <w:r w:rsidRPr="00AB3CD8">
              <w:rPr>
                <w:rFonts w:eastAsia="Times New Roman" w:cstheme="minorHAnsi"/>
                <w:color w:val="000000"/>
                <w:sz w:val="16"/>
                <w:szCs w:val="16"/>
              </w:rPr>
              <w:t>11016</w:t>
            </w:r>
          </w:p>
        </w:tc>
        <w:tc>
          <w:tcPr>
            <w:tcW w:w="5400" w:type="dxa"/>
            <w:noWrap/>
            <w:hideMark/>
          </w:tcPr>
          <w:p w14:paraId="1025BBEB"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Conservation and Sustainable Management of the Dry Forest Landscape</w:t>
            </w:r>
          </w:p>
        </w:tc>
        <w:tc>
          <w:tcPr>
            <w:tcW w:w="810" w:type="dxa"/>
            <w:noWrap/>
            <w:hideMark/>
          </w:tcPr>
          <w:p w14:paraId="12A6DC53"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GEF - 7</w:t>
            </w:r>
          </w:p>
        </w:tc>
        <w:tc>
          <w:tcPr>
            <w:tcW w:w="810" w:type="dxa"/>
            <w:noWrap/>
            <w:hideMark/>
          </w:tcPr>
          <w:p w14:paraId="265F073D"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IADB</w:t>
            </w:r>
          </w:p>
        </w:tc>
        <w:tc>
          <w:tcPr>
            <w:tcW w:w="990" w:type="dxa"/>
            <w:noWrap/>
            <w:hideMark/>
          </w:tcPr>
          <w:p w14:paraId="26A573A6"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Guatemala</w:t>
            </w:r>
          </w:p>
        </w:tc>
        <w:tc>
          <w:tcPr>
            <w:tcW w:w="1080" w:type="dxa"/>
            <w:noWrap/>
            <w:hideMark/>
          </w:tcPr>
          <w:p w14:paraId="34525B88"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Biodiversity</w:t>
            </w:r>
          </w:p>
        </w:tc>
        <w:tc>
          <w:tcPr>
            <w:tcW w:w="720" w:type="dxa"/>
            <w:noWrap/>
            <w:hideMark/>
          </w:tcPr>
          <w:p w14:paraId="568E3B09"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MSP</w:t>
            </w:r>
          </w:p>
        </w:tc>
        <w:tc>
          <w:tcPr>
            <w:tcW w:w="990" w:type="dxa"/>
            <w:noWrap/>
            <w:hideMark/>
          </w:tcPr>
          <w:p w14:paraId="297B9ED0" w14:textId="77777777" w:rsidR="00AB3CD8" w:rsidRPr="00AB3CD8" w:rsidRDefault="00AB3CD8" w:rsidP="00AB3CD8">
            <w:pPr>
              <w:snapToGrid w:val="0"/>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         1.12 </w:t>
            </w:r>
          </w:p>
        </w:tc>
        <w:tc>
          <w:tcPr>
            <w:tcW w:w="900" w:type="dxa"/>
            <w:noWrap/>
            <w:hideMark/>
          </w:tcPr>
          <w:p w14:paraId="0688638A" w14:textId="77777777" w:rsidR="00AB3CD8" w:rsidRPr="00AB3CD8" w:rsidRDefault="00AB3CD8" w:rsidP="00AB3CD8">
            <w:pPr>
              <w:snapToGrid w:val="0"/>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         4.95 </w:t>
            </w:r>
          </w:p>
        </w:tc>
        <w:tc>
          <w:tcPr>
            <w:tcW w:w="810" w:type="dxa"/>
            <w:noWrap/>
            <w:hideMark/>
          </w:tcPr>
          <w:p w14:paraId="395F4DAB" w14:textId="77777777" w:rsidR="00AB3CD8" w:rsidRPr="00AB3CD8" w:rsidRDefault="00AB3CD8" w:rsidP="00AB3CD8">
            <w:pPr>
              <w:snapToGrid w:val="0"/>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6.07 </w:t>
            </w:r>
          </w:p>
        </w:tc>
      </w:tr>
      <w:tr w:rsidR="00AB3CD8" w:rsidRPr="00AB3CD8" w14:paraId="422E6793" w14:textId="77777777" w:rsidTr="00680F88">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0A57E753" w14:textId="77777777" w:rsidR="00AB3CD8" w:rsidRPr="00AB3CD8" w:rsidRDefault="00AB3CD8" w:rsidP="00AB3CD8">
            <w:pPr>
              <w:snapToGrid w:val="0"/>
              <w:spacing w:before="60" w:after="60"/>
              <w:rPr>
                <w:rFonts w:eastAsia="Times New Roman" w:cstheme="minorHAnsi"/>
                <w:color w:val="000000"/>
                <w:sz w:val="16"/>
                <w:szCs w:val="16"/>
              </w:rPr>
            </w:pPr>
            <w:r w:rsidRPr="00AB3CD8">
              <w:rPr>
                <w:rFonts w:eastAsia="Times New Roman" w:cstheme="minorHAnsi"/>
                <w:color w:val="000000"/>
                <w:sz w:val="16"/>
                <w:szCs w:val="16"/>
              </w:rPr>
              <w:t>11014</w:t>
            </w:r>
          </w:p>
        </w:tc>
        <w:tc>
          <w:tcPr>
            <w:tcW w:w="5400" w:type="dxa"/>
            <w:noWrap/>
            <w:hideMark/>
          </w:tcPr>
          <w:p w14:paraId="6952190A"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Enduring Earth: Accelerating Sustainable Finance Solutions to Achieve Durable Conservation</w:t>
            </w:r>
          </w:p>
        </w:tc>
        <w:tc>
          <w:tcPr>
            <w:tcW w:w="810" w:type="dxa"/>
            <w:noWrap/>
            <w:hideMark/>
          </w:tcPr>
          <w:p w14:paraId="0D979630"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GEF - 7</w:t>
            </w:r>
          </w:p>
        </w:tc>
        <w:tc>
          <w:tcPr>
            <w:tcW w:w="810" w:type="dxa"/>
            <w:noWrap/>
            <w:hideMark/>
          </w:tcPr>
          <w:p w14:paraId="0B696517"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WWF-US</w:t>
            </w:r>
          </w:p>
        </w:tc>
        <w:tc>
          <w:tcPr>
            <w:tcW w:w="990" w:type="dxa"/>
            <w:noWrap/>
            <w:hideMark/>
          </w:tcPr>
          <w:p w14:paraId="6557D8ED"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Regional</w:t>
            </w:r>
          </w:p>
        </w:tc>
        <w:tc>
          <w:tcPr>
            <w:tcW w:w="1080" w:type="dxa"/>
            <w:noWrap/>
            <w:hideMark/>
          </w:tcPr>
          <w:p w14:paraId="7629F76D"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Biodiversity</w:t>
            </w:r>
          </w:p>
        </w:tc>
        <w:tc>
          <w:tcPr>
            <w:tcW w:w="720" w:type="dxa"/>
            <w:noWrap/>
            <w:hideMark/>
          </w:tcPr>
          <w:p w14:paraId="4306100D"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FSP</w:t>
            </w:r>
          </w:p>
        </w:tc>
        <w:tc>
          <w:tcPr>
            <w:tcW w:w="990" w:type="dxa"/>
            <w:noWrap/>
            <w:hideMark/>
          </w:tcPr>
          <w:p w14:paraId="5AA29B83" w14:textId="77777777" w:rsidR="00AB3CD8" w:rsidRPr="00AB3CD8" w:rsidRDefault="00AB3CD8" w:rsidP="00AB3CD8">
            <w:pPr>
              <w:snapToGrid w:val="0"/>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       25.00 </w:t>
            </w:r>
          </w:p>
        </w:tc>
        <w:tc>
          <w:tcPr>
            <w:tcW w:w="900" w:type="dxa"/>
            <w:noWrap/>
            <w:hideMark/>
          </w:tcPr>
          <w:p w14:paraId="2B34D3CC" w14:textId="77777777" w:rsidR="00AB3CD8" w:rsidRPr="00AB3CD8" w:rsidRDefault="00AB3CD8" w:rsidP="00AB3CD8">
            <w:pPr>
              <w:snapToGrid w:val="0"/>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       98.96 </w:t>
            </w:r>
          </w:p>
        </w:tc>
        <w:tc>
          <w:tcPr>
            <w:tcW w:w="810" w:type="dxa"/>
            <w:noWrap/>
            <w:hideMark/>
          </w:tcPr>
          <w:p w14:paraId="24ADFF78" w14:textId="77777777" w:rsidR="00AB3CD8" w:rsidRPr="00AB3CD8" w:rsidRDefault="00AB3CD8" w:rsidP="00AB3CD8">
            <w:pPr>
              <w:snapToGrid w:val="0"/>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123.96 </w:t>
            </w:r>
          </w:p>
        </w:tc>
      </w:tr>
      <w:tr w:rsidR="00AB3CD8" w:rsidRPr="00AB3CD8" w14:paraId="1F041640" w14:textId="77777777" w:rsidTr="00680F88">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09484919" w14:textId="77777777" w:rsidR="00AB3CD8" w:rsidRPr="00AB3CD8" w:rsidRDefault="00AB3CD8" w:rsidP="00AB3CD8">
            <w:pPr>
              <w:snapToGrid w:val="0"/>
              <w:spacing w:before="60" w:after="60"/>
              <w:rPr>
                <w:rFonts w:eastAsia="Times New Roman" w:cstheme="minorHAnsi"/>
                <w:color w:val="000000"/>
                <w:sz w:val="16"/>
                <w:szCs w:val="16"/>
              </w:rPr>
            </w:pPr>
            <w:r w:rsidRPr="00AB3CD8">
              <w:rPr>
                <w:rFonts w:eastAsia="Times New Roman" w:cstheme="minorHAnsi"/>
                <w:color w:val="000000"/>
                <w:sz w:val="16"/>
                <w:szCs w:val="16"/>
              </w:rPr>
              <w:t>11007</w:t>
            </w:r>
          </w:p>
        </w:tc>
        <w:tc>
          <w:tcPr>
            <w:tcW w:w="5400" w:type="dxa"/>
            <w:noWrap/>
            <w:hideMark/>
          </w:tcPr>
          <w:p w14:paraId="3528FDA1"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Strengthening the Sustainable and inclusive management of the marine protected area of Grand-Bereby, recognized as particularly important for the conservation of biodiversity in Cote d’Ivoire</w:t>
            </w:r>
          </w:p>
        </w:tc>
        <w:tc>
          <w:tcPr>
            <w:tcW w:w="810" w:type="dxa"/>
            <w:noWrap/>
            <w:hideMark/>
          </w:tcPr>
          <w:p w14:paraId="0096D026"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GEF - 7</w:t>
            </w:r>
          </w:p>
        </w:tc>
        <w:tc>
          <w:tcPr>
            <w:tcW w:w="810" w:type="dxa"/>
            <w:noWrap/>
            <w:hideMark/>
          </w:tcPr>
          <w:p w14:paraId="34BC004C"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UNEP</w:t>
            </w:r>
          </w:p>
        </w:tc>
        <w:tc>
          <w:tcPr>
            <w:tcW w:w="990" w:type="dxa"/>
            <w:noWrap/>
            <w:hideMark/>
          </w:tcPr>
          <w:p w14:paraId="2B6429D2"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Cote d'Ivoire</w:t>
            </w:r>
          </w:p>
        </w:tc>
        <w:tc>
          <w:tcPr>
            <w:tcW w:w="1080" w:type="dxa"/>
            <w:noWrap/>
            <w:hideMark/>
          </w:tcPr>
          <w:p w14:paraId="3CA523D6"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Biodiversity</w:t>
            </w:r>
          </w:p>
        </w:tc>
        <w:tc>
          <w:tcPr>
            <w:tcW w:w="720" w:type="dxa"/>
            <w:noWrap/>
            <w:hideMark/>
          </w:tcPr>
          <w:p w14:paraId="265C8FF7"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MSP</w:t>
            </w:r>
          </w:p>
        </w:tc>
        <w:tc>
          <w:tcPr>
            <w:tcW w:w="990" w:type="dxa"/>
            <w:noWrap/>
            <w:hideMark/>
          </w:tcPr>
          <w:p w14:paraId="480BAFFA" w14:textId="77777777" w:rsidR="00AB3CD8" w:rsidRPr="00AB3CD8" w:rsidRDefault="00AB3CD8" w:rsidP="00AB3CD8">
            <w:pPr>
              <w:snapToGrid w:val="0"/>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         1.48 </w:t>
            </w:r>
          </w:p>
        </w:tc>
        <w:tc>
          <w:tcPr>
            <w:tcW w:w="900" w:type="dxa"/>
            <w:noWrap/>
            <w:hideMark/>
          </w:tcPr>
          <w:p w14:paraId="036ADAF9" w14:textId="77777777" w:rsidR="00AB3CD8" w:rsidRPr="00AB3CD8" w:rsidRDefault="00AB3CD8" w:rsidP="00AB3CD8">
            <w:pPr>
              <w:snapToGrid w:val="0"/>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       10.00 </w:t>
            </w:r>
          </w:p>
        </w:tc>
        <w:tc>
          <w:tcPr>
            <w:tcW w:w="810" w:type="dxa"/>
            <w:noWrap/>
            <w:hideMark/>
          </w:tcPr>
          <w:p w14:paraId="355F2B12" w14:textId="77777777" w:rsidR="00AB3CD8" w:rsidRPr="00AB3CD8" w:rsidRDefault="00AB3CD8" w:rsidP="00AB3CD8">
            <w:pPr>
              <w:snapToGrid w:val="0"/>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11.48 </w:t>
            </w:r>
          </w:p>
        </w:tc>
      </w:tr>
      <w:tr w:rsidR="00AB3CD8" w:rsidRPr="00AB3CD8" w14:paraId="23540DB3" w14:textId="77777777" w:rsidTr="00680F88">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7AD65E60" w14:textId="77777777" w:rsidR="00AB3CD8" w:rsidRPr="00AB3CD8" w:rsidRDefault="00AB3CD8" w:rsidP="00AB3CD8">
            <w:pPr>
              <w:snapToGrid w:val="0"/>
              <w:spacing w:before="60" w:after="60"/>
              <w:rPr>
                <w:rFonts w:eastAsia="Times New Roman" w:cstheme="minorHAnsi"/>
                <w:color w:val="000000"/>
                <w:sz w:val="16"/>
                <w:szCs w:val="16"/>
              </w:rPr>
            </w:pPr>
            <w:r w:rsidRPr="00AB3CD8">
              <w:rPr>
                <w:rFonts w:eastAsia="Times New Roman" w:cstheme="minorHAnsi"/>
                <w:color w:val="000000"/>
                <w:sz w:val="16"/>
                <w:szCs w:val="16"/>
              </w:rPr>
              <w:t>10991</w:t>
            </w:r>
          </w:p>
        </w:tc>
        <w:tc>
          <w:tcPr>
            <w:tcW w:w="5400" w:type="dxa"/>
            <w:noWrap/>
            <w:hideMark/>
          </w:tcPr>
          <w:p w14:paraId="0CEF93DF"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Promoting the safe application of biotechnology through Multi country Cooperation in the implementation of National Biosafety Frameworks in Asia</w:t>
            </w:r>
          </w:p>
        </w:tc>
        <w:tc>
          <w:tcPr>
            <w:tcW w:w="810" w:type="dxa"/>
            <w:noWrap/>
            <w:hideMark/>
          </w:tcPr>
          <w:p w14:paraId="5E088363"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GEF - 7</w:t>
            </w:r>
          </w:p>
        </w:tc>
        <w:tc>
          <w:tcPr>
            <w:tcW w:w="810" w:type="dxa"/>
            <w:noWrap/>
            <w:hideMark/>
          </w:tcPr>
          <w:p w14:paraId="07A561B5"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UNEP</w:t>
            </w:r>
          </w:p>
        </w:tc>
        <w:tc>
          <w:tcPr>
            <w:tcW w:w="990" w:type="dxa"/>
            <w:noWrap/>
            <w:hideMark/>
          </w:tcPr>
          <w:p w14:paraId="6EA21014"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Regional</w:t>
            </w:r>
          </w:p>
        </w:tc>
        <w:tc>
          <w:tcPr>
            <w:tcW w:w="1080" w:type="dxa"/>
            <w:noWrap/>
            <w:hideMark/>
          </w:tcPr>
          <w:p w14:paraId="5A4FB95D"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Biodiversity</w:t>
            </w:r>
          </w:p>
        </w:tc>
        <w:tc>
          <w:tcPr>
            <w:tcW w:w="720" w:type="dxa"/>
            <w:noWrap/>
            <w:hideMark/>
          </w:tcPr>
          <w:p w14:paraId="3F87066B"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MSP</w:t>
            </w:r>
          </w:p>
        </w:tc>
        <w:tc>
          <w:tcPr>
            <w:tcW w:w="990" w:type="dxa"/>
            <w:noWrap/>
            <w:hideMark/>
          </w:tcPr>
          <w:p w14:paraId="3A0E0459" w14:textId="77777777" w:rsidR="00AB3CD8" w:rsidRPr="00AB3CD8" w:rsidRDefault="00AB3CD8" w:rsidP="00AB3CD8">
            <w:pPr>
              <w:snapToGrid w:val="0"/>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         1.25 </w:t>
            </w:r>
          </w:p>
        </w:tc>
        <w:tc>
          <w:tcPr>
            <w:tcW w:w="900" w:type="dxa"/>
            <w:noWrap/>
            <w:hideMark/>
          </w:tcPr>
          <w:p w14:paraId="46C99D21" w14:textId="77777777" w:rsidR="00AB3CD8" w:rsidRPr="00AB3CD8" w:rsidRDefault="00AB3CD8" w:rsidP="00AB3CD8">
            <w:pPr>
              <w:snapToGrid w:val="0"/>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         5.15 </w:t>
            </w:r>
          </w:p>
        </w:tc>
        <w:tc>
          <w:tcPr>
            <w:tcW w:w="810" w:type="dxa"/>
            <w:noWrap/>
            <w:hideMark/>
          </w:tcPr>
          <w:p w14:paraId="3F9DC9D0" w14:textId="77777777" w:rsidR="00AB3CD8" w:rsidRPr="00AB3CD8" w:rsidRDefault="00AB3CD8" w:rsidP="00AB3CD8">
            <w:pPr>
              <w:snapToGrid w:val="0"/>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6.40 </w:t>
            </w:r>
          </w:p>
        </w:tc>
      </w:tr>
      <w:tr w:rsidR="00AB3CD8" w:rsidRPr="00AB3CD8" w14:paraId="59135A91" w14:textId="77777777" w:rsidTr="00680F88">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6A9E5D66" w14:textId="77777777" w:rsidR="00AB3CD8" w:rsidRPr="00AB3CD8" w:rsidRDefault="00AB3CD8" w:rsidP="00AB3CD8">
            <w:pPr>
              <w:snapToGrid w:val="0"/>
              <w:spacing w:before="60" w:after="60"/>
              <w:rPr>
                <w:rFonts w:eastAsia="Times New Roman" w:cstheme="minorHAnsi"/>
                <w:color w:val="000000"/>
                <w:sz w:val="16"/>
                <w:szCs w:val="16"/>
              </w:rPr>
            </w:pPr>
            <w:r w:rsidRPr="00AB3CD8">
              <w:rPr>
                <w:rFonts w:eastAsia="Times New Roman" w:cstheme="minorHAnsi"/>
                <w:color w:val="000000"/>
                <w:sz w:val="16"/>
                <w:szCs w:val="16"/>
              </w:rPr>
              <w:t>10990</w:t>
            </w:r>
          </w:p>
        </w:tc>
        <w:tc>
          <w:tcPr>
            <w:tcW w:w="5400" w:type="dxa"/>
            <w:noWrap/>
            <w:hideMark/>
          </w:tcPr>
          <w:p w14:paraId="5871F5EF"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Conservation of biodiversity and sustainable use of a lowland forest mosaic landscape in Ogun, Edo, Delta and Ondo States</w:t>
            </w:r>
          </w:p>
        </w:tc>
        <w:tc>
          <w:tcPr>
            <w:tcW w:w="810" w:type="dxa"/>
            <w:noWrap/>
            <w:hideMark/>
          </w:tcPr>
          <w:p w14:paraId="26F4B089"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GEF - 7</w:t>
            </w:r>
          </w:p>
        </w:tc>
        <w:tc>
          <w:tcPr>
            <w:tcW w:w="810" w:type="dxa"/>
            <w:noWrap/>
            <w:hideMark/>
          </w:tcPr>
          <w:p w14:paraId="14254207"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FAO</w:t>
            </w:r>
          </w:p>
        </w:tc>
        <w:tc>
          <w:tcPr>
            <w:tcW w:w="990" w:type="dxa"/>
            <w:noWrap/>
            <w:hideMark/>
          </w:tcPr>
          <w:p w14:paraId="7462BA3E"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Nigeria</w:t>
            </w:r>
          </w:p>
        </w:tc>
        <w:tc>
          <w:tcPr>
            <w:tcW w:w="1080" w:type="dxa"/>
            <w:noWrap/>
            <w:hideMark/>
          </w:tcPr>
          <w:p w14:paraId="0A8FC31B"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Biodiversity</w:t>
            </w:r>
          </w:p>
        </w:tc>
        <w:tc>
          <w:tcPr>
            <w:tcW w:w="720" w:type="dxa"/>
            <w:noWrap/>
            <w:hideMark/>
          </w:tcPr>
          <w:p w14:paraId="483C898C"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FSP</w:t>
            </w:r>
          </w:p>
        </w:tc>
        <w:tc>
          <w:tcPr>
            <w:tcW w:w="990" w:type="dxa"/>
            <w:noWrap/>
            <w:hideMark/>
          </w:tcPr>
          <w:p w14:paraId="5575962D" w14:textId="77777777" w:rsidR="00AB3CD8" w:rsidRPr="00AB3CD8" w:rsidRDefault="00AB3CD8" w:rsidP="00AB3CD8">
            <w:pPr>
              <w:snapToGrid w:val="0"/>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         4.00 </w:t>
            </w:r>
          </w:p>
        </w:tc>
        <w:tc>
          <w:tcPr>
            <w:tcW w:w="900" w:type="dxa"/>
            <w:noWrap/>
            <w:hideMark/>
          </w:tcPr>
          <w:p w14:paraId="1B0F1FC8" w14:textId="77777777" w:rsidR="00AB3CD8" w:rsidRPr="00AB3CD8" w:rsidRDefault="00AB3CD8" w:rsidP="00AB3CD8">
            <w:pPr>
              <w:snapToGrid w:val="0"/>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       33.53 </w:t>
            </w:r>
          </w:p>
        </w:tc>
        <w:tc>
          <w:tcPr>
            <w:tcW w:w="810" w:type="dxa"/>
            <w:noWrap/>
            <w:hideMark/>
          </w:tcPr>
          <w:p w14:paraId="2E42F08F" w14:textId="77777777" w:rsidR="00AB3CD8" w:rsidRPr="00AB3CD8" w:rsidRDefault="00AB3CD8" w:rsidP="00AB3CD8">
            <w:pPr>
              <w:snapToGrid w:val="0"/>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37.53 </w:t>
            </w:r>
          </w:p>
        </w:tc>
      </w:tr>
      <w:tr w:rsidR="00AB3CD8" w:rsidRPr="00AB3CD8" w14:paraId="77D219AE" w14:textId="77777777" w:rsidTr="00680F88">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5686447E" w14:textId="77777777" w:rsidR="00AB3CD8" w:rsidRPr="00AB3CD8" w:rsidRDefault="00AB3CD8" w:rsidP="00AB3CD8">
            <w:pPr>
              <w:snapToGrid w:val="0"/>
              <w:spacing w:before="60" w:after="60"/>
              <w:rPr>
                <w:rFonts w:eastAsia="Times New Roman" w:cstheme="minorHAnsi"/>
                <w:color w:val="000000"/>
                <w:sz w:val="16"/>
                <w:szCs w:val="16"/>
              </w:rPr>
            </w:pPr>
            <w:r w:rsidRPr="00AB3CD8">
              <w:rPr>
                <w:rFonts w:eastAsia="Times New Roman" w:cstheme="minorHAnsi"/>
                <w:color w:val="000000"/>
                <w:sz w:val="16"/>
                <w:szCs w:val="16"/>
              </w:rPr>
              <w:t>10984</w:t>
            </w:r>
          </w:p>
        </w:tc>
        <w:tc>
          <w:tcPr>
            <w:tcW w:w="5400" w:type="dxa"/>
            <w:noWrap/>
            <w:hideMark/>
          </w:tcPr>
          <w:p w14:paraId="77FE6B1D"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Implementation of National Biosecurity Framework of Ethiopia</w:t>
            </w:r>
          </w:p>
        </w:tc>
        <w:tc>
          <w:tcPr>
            <w:tcW w:w="810" w:type="dxa"/>
            <w:noWrap/>
            <w:hideMark/>
          </w:tcPr>
          <w:p w14:paraId="76603377"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GEF - 7</w:t>
            </w:r>
          </w:p>
        </w:tc>
        <w:tc>
          <w:tcPr>
            <w:tcW w:w="810" w:type="dxa"/>
            <w:noWrap/>
            <w:hideMark/>
          </w:tcPr>
          <w:p w14:paraId="63A346DA"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UNEP</w:t>
            </w:r>
          </w:p>
        </w:tc>
        <w:tc>
          <w:tcPr>
            <w:tcW w:w="990" w:type="dxa"/>
            <w:noWrap/>
            <w:hideMark/>
          </w:tcPr>
          <w:p w14:paraId="09E20552"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Ethiopia</w:t>
            </w:r>
          </w:p>
        </w:tc>
        <w:tc>
          <w:tcPr>
            <w:tcW w:w="1080" w:type="dxa"/>
            <w:noWrap/>
            <w:hideMark/>
          </w:tcPr>
          <w:p w14:paraId="3EF2D263"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Biodiversity</w:t>
            </w:r>
          </w:p>
        </w:tc>
        <w:tc>
          <w:tcPr>
            <w:tcW w:w="720" w:type="dxa"/>
            <w:noWrap/>
            <w:hideMark/>
          </w:tcPr>
          <w:p w14:paraId="047DF144"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MSP</w:t>
            </w:r>
          </w:p>
        </w:tc>
        <w:tc>
          <w:tcPr>
            <w:tcW w:w="990" w:type="dxa"/>
            <w:noWrap/>
            <w:hideMark/>
          </w:tcPr>
          <w:p w14:paraId="6E9D7440" w14:textId="77777777" w:rsidR="00AB3CD8" w:rsidRPr="00AB3CD8" w:rsidRDefault="00AB3CD8" w:rsidP="00AB3CD8">
            <w:pPr>
              <w:snapToGrid w:val="0"/>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         2.04 </w:t>
            </w:r>
          </w:p>
        </w:tc>
        <w:tc>
          <w:tcPr>
            <w:tcW w:w="900" w:type="dxa"/>
            <w:noWrap/>
            <w:hideMark/>
          </w:tcPr>
          <w:p w14:paraId="29819E15" w14:textId="77777777" w:rsidR="00AB3CD8" w:rsidRPr="00AB3CD8" w:rsidRDefault="00AB3CD8" w:rsidP="00AB3CD8">
            <w:pPr>
              <w:snapToGrid w:val="0"/>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         4.00 </w:t>
            </w:r>
          </w:p>
        </w:tc>
        <w:tc>
          <w:tcPr>
            <w:tcW w:w="810" w:type="dxa"/>
            <w:noWrap/>
            <w:hideMark/>
          </w:tcPr>
          <w:p w14:paraId="6C9A5595" w14:textId="77777777" w:rsidR="00AB3CD8" w:rsidRPr="00AB3CD8" w:rsidRDefault="00AB3CD8" w:rsidP="00AB3CD8">
            <w:pPr>
              <w:snapToGrid w:val="0"/>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6.04 </w:t>
            </w:r>
          </w:p>
        </w:tc>
      </w:tr>
      <w:tr w:rsidR="00AB3CD8" w:rsidRPr="00AB3CD8" w14:paraId="4C923014" w14:textId="77777777" w:rsidTr="00680F88">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52301F6C" w14:textId="77777777" w:rsidR="00AB3CD8" w:rsidRPr="00AB3CD8" w:rsidRDefault="00AB3CD8" w:rsidP="00AB3CD8">
            <w:pPr>
              <w:snapToGrid w:val="0"/>
              <w:spacing w:before="60" w:after="60"/>
              <w:rPr>
                <w:rFonts w:eastAsia="Times New Roman" w:cstheme="minorHAnsi"/>
                <w:color w:val="000000"/>
                <w:sz w:val="16"/>
                <w:szCs w:val="16"/>
              </w:rPr>
            </w:pPr>
            <w:r w:rsidRPr="00AB3CD8">
              <w:rPr>
                <w:rFonts w:eastAsia="Times New Roman" w:cstheme="minorHAnsi"/>
                <w:color w:val="000000"/>
                <w:sz w:val="16"/>
                <w:szCs w:val="16"/>
              </w:rPr>
              <w:t>10982</w:t>
            </w:r>
          </w:p>
        </w:tc>
        <w:tc>
          <w:tcPr>
            <w:tcW w:w="5400" w:type="dxa"/>
            <w:noWrap/>
            <w:hideMark/>
          </w:tcPr>
          <w:p w14:paraId="1B324BC7"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Biosecurity Implementation Framework for the Management of Biological Resources in Moldova</w:t>
            </w:r>
          </w:p>
        </w:tc>
        <w:tc>
          <w:tcPr>
            <w:tcW w:w="810" w:type="dxa"/>
            <w:noWrap/>
            <w:hideMark/>
          </w:tcPr>
          <w:p w14:paraId="7391C717"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GEF - 7</w:t>
            </w:r>
          </w:p>
        </w:tc>
        <w:tc>
          <w:tcPr>
            <w:tcW w:w="810" w:type="dxa"/>
            <w:noWrap/>
            <w:hideMark/>
          </w:tcPr>
          <w:p w14:paraId="3A8FA73B"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UNEP</w:t>
            </w:r>
          </w:p>
        </w:tc>
        <w:tc>
          <w:tcPr>
            <w:tcW w:w="990" w:type="dxa"/>
            <w:noWrap/>
            <w:hideMark/>
          </w:tcPr>
          <w:p w14:paraId="340F4F3C"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Moldova</w:t>
            </w:r>
          </w:p>
        </w:tc>
        <w:tc>
          <w:tcPr>
            <w:tcW w:w="1080" w:type="dxa"/>
            <w:noWrap/>
            <w:hideMark/>
          </w:tcPr>
          <w:p w14:paraId="4A5F919B"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Biodiversity</w:t>
            </w:r>
          </w:p>
        </w:tc>
        <w:tc>
          <w:tcPr>
            <w:tcW w:w="720" w:type="dxa"/>
            <w:noWrap/>
            <w:hideMark/>
          </w:tcPr>
          <w:p w14:paraId="4F61B4DC"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MSP</w:t>
            </w:r>
          </w:p>
        </w:tc>
        <w:tc>
          <w:tcPr>
            <w:tcW w:w="990" w:type="dxa"/>
            <w:noWrap/>
            <w:hideMark/>
          </w:tcPr>
          <w:p w14:paraId="726435AF" w14:textId="77777777" w:rsidR="00AB3CD8" w:rsidRPr="00AB3CD8" w:rsidRDefault="00AB3CD8" w:rsidP="00AB3CD8">
            <w:pPr>
              <w:snapToGrid w:val="0"/>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         1.01 </w:t>
            </w:r>
          </w:p>
        </w:tc>
        <w:tc>
          <w:tcPr>
            <w:tcW w:w="900" w:type="dxa"/>
            <w:noWrap/>
            <w:hideMark/>
          </w:tcPr>
          <w:p w14:paraId="096C6BA5" w14:textId="77777777" w:rsidR="00AB3CD8" w:rsidRPr="00AB3CD8" w:rsidRDefault="00AB3CD8" w:rsidP="00AB3CD8">
            <w:pPr>
              <w:snapToGrid w:val="0"/>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         1.40 </w:t>
            </w:r>
          </w:p>
        </w:tc>
        <w:tc>
          <w:tcPr>
            <w:tcW w:w="810" w:type="dxa"/>
            <w:noWrap/>
            <w:hideMark/>
          </w:tcPr>
          <w:p w14:paraId="1F6A502A" w14:textId="77777777" w:rsidR="00AB3CD8" w:rsidRPr="00AB3CD8" w:rsidRDefault="00AB3CD8" w:rsidP="00AB3CD8">
            <w:pPr>
              <w:snapToGrid w:val="0"/>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2.41 </w:t>
            </w:r>
          </w:p>
        </w:tc>
      </w:tr>
      <w:tr w:rsidR="00AB3CD8" w:rsidRPr="00AB3CD8" w14:paraId="5AA0C2B5" w14:textId="77777777" w:rsidTr="00680F88">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1F4B3A6C" w14:textId="77777777" w:rsidR="00AB3CD8" w:rsidRPr="00AB3CD8" w:rsidRDefault="00AB3CD8" w:rsidP="00AB3CD8">
            <w:pPr>
              <w:snapToGrid w:val="0"/>
              <w:spacing w:before="60" w:after="60"/>
              <w:rPr>
                <w:rFonts w:eastAsia="Times New Roman" w:cstheme="minorHAnsi"/>
                <w:color w:val="000000"/>
                <w:sz w:val="16"/>
                <w:szCs w:val="16"/>
              </w:rPr>
            </w:pPr>
            <w:r w:rsidRPr="00AB3CD8">
              <w:rPr>
                <w:rFonts w:eastAsia="Times New Roman" w:cstheme="minorHAnsi"/>
                <w:color w:val="000000"/>
                <w:sz w:val="16"/>
                <w:szCs w:val="16"/>
              </w:rPr>
              <w:t>10981</w:t>
            </w:r>
          </w:p>
        </w:tc>
        <w:tc>
          <w:tcPr>
            <w:tcW w:w="5400" w:type="dxa"/>
            <w:noWrap/>
            <w:hideMark/>
          </w:tcPr>
          <w:p w14:paraId="240CFBD5"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Implementation and institutionalization of a National Monitoring and Management Frameworks for Living Modified Organisms and Invasive Alien Species</w:t>
            </w:r>
          </w:p>
        </w:tc>
        <w:tc>
          <w:tcPr>
            <w:tcW w:w="810" w:type="dxa"/>
            <w:noWrap/>
            <w:hideMark/>
          </w:tcPr>
          <w:p w14:paraId="2125CF81"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GEF - 7</w:t>
            </w:r>
          </w:p>
        </w:tc>
        <w:tc>
          <w:tcPr>
            <w:tcW w:w="810" w:type="dxa"/>
            <w:noWrap/>
            <w:hideMark/>
          </w:tcPr>
          <w:p w14:paraId="42965963"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UNEP</w:t>
            </w:r>
          </w:p>
        </w:tc>
        <w:tc>
          <w:tcPr>
            <w:tcW w:w="990" w:type="dxa"/>
            <w:noWrap/>
            <w:hideMark/>
          </w:tcPr>
          <w:p w14:paraId="1CEFF66C"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Cameroon</w:t>
            </w:r>
          </w:p>
        </w:tc>
        <w:tc>
          <w:tcPr>
            <w:tcW w:w="1080" w:type="dxa"/>
            <w:noWrap/>
            <w:hideMark/>
          </w:tcPr>
          <w:p w14:paraId="3CCD3D57"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Multi Focal Area</w:t>
            </w:r>
          </w:p>
        </w:tc>
        <w:tc>
          <w:tcPr>
            <w:tcW w:w="720" w:type="dxa"/>
            <w:noWrap/>
            <w:hideMark/>
          </w:tcPr>
          <w:p w14:paraId="28B6FD9C"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MSP</w:t>
            </w:r>
          </w:p>
        </w:tc>
        <w:tc>
          <w:tcPr>
            <w:tcW w:w="990" w:type="dxa"/>
            <w:noWrap/>
            <w:hideMark/>
          </w:tcPr>
          <w:p w14:paraId="0F2C1CB2" w14:textId="77777777" w:rsidR="00AB3CD8" w:rsidRPr="00AB3CD8" w:rsidRDefault="00AB3CD8" w:rsidP="00AB3CD8">
            <w:pPr>
              <w:snapToGrid w:val="0"/>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         1.60 </w:t>
            </w:r>
          </w:p>
        </w:tc>
        <w:tc>
          <w:tcPr>
            <w:tcW w:w="900" w:type="dxa"/>
            <w:noWrap/>
            <w:hideMark/>
          </w:tcPr>
          <w:p w14:paraId="2A559608" w14:textId="77777777" w:rsidR="00AB3CD8" w:rsidRPr="00AB3CD8" w:rsidRDefault="00AB3CD8" w:rsidP="00AB3CD8">
            <w:pPr>
              <w:snapToGrid w:val="0"/>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         6.83 </w:t>
            </w:r>
          </w:p>
        </w:tc>
        <w:tc>
          <w:tcPr>
            <w:tcW w:w="810" w:type="dxa"/>
            <w:noWrap/>
            <w:hideMark/>
          </w:tcPr>
          <w:p w14:paraId="306981AE" w14:textId="77777777" w:rsidR="00AB3CD8" w:rsidRPr="00AB3CD8" w:rsidRDefault="00AB3CD8" w:rsidP="00AB3CD8">
            <w:pPr>
              <w:snapToGrid w:val="0"/>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8.43 </w:t>
            </w:r>
          </w:p>
        </w:tc>
      </w:tr>
      <w:tr w:rsidR="00AB3CD8" w:rsidRPr="00AB3CD8" w14:paraId="2F6DE6FC" w14:textId="77777777" w:rsidTr="00680F88">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645A7311" w14:textId="77777777" w:rsidR="00AB3CD8" w:rsidRPr="00AB3CD8" w:rsidRDefault="00AB3CD8" w:rsidP="00AB3CD8">
            <w:pPr>
              <w:snapToGrid w:val="0"/>
              <w:spacing w:before="60" w:after="60"/>
              <w:rPr>
                <w:rFonts w:eastAsia="Times New Roman" w:cstheme="minorHAnsi"/>
                <w:color w:val="000000"/>
                <w:sz w:val="16"/>
                <w:szCs w:val="16"/>
              </w:rPr>
            </w:pPr>
            <w:r w:rsidRPr="00AB3CD8">
              <w:rPr>
                <w:rFonts w:eastAsia="Times New Roman" w:cstheme="minorHAnsi"/>
                <w:color w:val="000000"/>
                <w:sz w:val="16"/>
                <w:szCs w:val="16"/>
              </w:rPr>
              <w:t>10979</w:t>
            </w:r>
          </w:p>
        </w:tc>
        <w:tc>
          <w:tcPr>
            <w:tcW w:w="5400" w:type="dxa"/>
            <w:noWrap/>
            <w:hideMark/>
          </w:tcPr>
          <w:p w14:paraId="7CFD40CB"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Integration of Natural Capital Accounting Into Lesotho's Policy And Decision Making For Sustainable Development</w:t>
            </w:r>
          </w:p>
        </w:tc>
        <w:tc>
          <w:tcPr>
            <w:tcW w:w="810" w:type="dxa"/>
            <w:noWrap/>
            <w:hideMark/>
          </w:tcPr>
          <w:p w14:paraId="1AABA1FC"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GEF - 7</w:t>
            </w:r>
          </w:p>
        </w:tc>
        <w:tc>
          <w:tcPr>
            <w:tcW w:w="810" w:type="dxa"/>
            <w:noWrap/>
            <w:hideMark/>
          </w:tcPr>
          <w:p w14:paraId="45720C4D"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UNEP</w:t>
            </w:r>
          </w:p>
        </w:tc>
        <w:tc>
          <w:tcPr>
            <w:tcW w:w="990" w:type="dxa"/>
            <w:noWrap/>
            <w:hideMark/>
          </w:tcPr>
          <w:p w14:paraId="434EB1F3"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Lesotho</w:t>
            </w:r>
          </w:p>
        </w:tc>
        <w:tc>
          <w:tcPr>
            <w:tcW w:w="1080" w:type="dxa"/>
            <w:noWrap/>
            <w:hideMark/>
          </w:tcPr>
          <w:p w14:paraId="3D0D9829"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Biodiversity</w:t>
            </w:r>
          </w:p>
        </w:tc>
        <w:tc>
          <w:tcPr>
            <w:tcW w:w="720" w:type="dxa"/>
            <w:noWrap/>
            <w:hideMark/>
          </w:tcPr>
          <w:p w14:paraId="4D93316A"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MSP</w:t>
            </w:r>
          </w:p>
        </w:tc>
        <w:tc>
          <w:tcPr>
            <w:tcW w:w="990" w:type="dxa"/>
            <w:noWrap/>
            <w:hideMark/>
          </w:tcPr>
          <w:p w14:paraId="22DB8527" w14:textId="77777777" w:rsidR="00AB3CD8" w:rsidRPr="00AB3CD8" w:rsidRDefault="00AB3CD8" w:rsidP="00AB3CD8">
            <w:pPr>
              <w:snapToGrid w:val="0"/>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         1.40 </w:t>
            </w:r>
          </w:p>
        </w:tc>
        <w:tc>
          <w:tcPr>
            <w:tcW w:w="900" w:type="dxa"/>
            <w:noWrap/>
            <w:hideMark/>
          </w:tcPr>
          <w:p w14:paraId="5A8FF43F" w14:textId="77777777" w:rsidR="00AB3CD8" w:rsidRPr="00AB3CD8" w:rsidRDefault="00AB3CD8" w:rsidP="00AB3CD8">
            <w:pPr>
              <w:snapToGrid w:val="0"/>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         3.40 </w:t>
            </w:r>
          </w:p>
        </w:tc>
        <w:tc>
          <w:tcPr>
            <w:tcW w:w="810" w:type="dxa"/>
            <w:noWrap/>
            <w:hideMark/>
          </w:tcPr>
          <w:p w14:paraId="5F99EEE0" w14:textId="77777777" w:rsidR="00AB3CD8" w:rsidRPr="00AB3CD8" w:rsidRDefault="00AB3CD8" w:rsidP="00AB3CD8">
            <w:pPr>
              <w:snapToGrid w:val="0"/>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4.80 </w:t>
            </w:r>
          </w:p>
        </w:tc>
      </w:tr>
      <w:tr w:rsidR="00AB3CD8" w:rsidRPr="00AB3CD8" w14:paraId="5FF267BA" w14:textId="77777777" w:rsidTr="00680F88">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264322B2" w14:textId="77777777" w:rsidR="00AB3CD8" w:rsidRPr="00AB3CD8" w:rsidRDefault="00AB3CD8" w:rsidP="00AB3CD8">
            <w:pPr>
              <w:snapToGrid w:val="0"/>
              <w:spacing w:before="60" w:after="60"/>
              <w:rPr>
                <w:rFonts w:eastAsia="Times New Roman" w:cstheme="minorHAnsi"/>
                <w:color w:val="000000"/>
                <w:sz w:val="16"/>
                <w:szCs w:val="16"/>
              </w:rPr>
            </w:pPr>
            <w:r w:rsidRPr="00AB3CD8">
              <w:rPr>
                <w:rFonts w:eastAsia="Times New Roman" w:cstheme="minorHAnsi"/>
                <w:color w:val="000000"/>
                <w:sz w:val="16"/>
                <w:szCs w:val="16"/>
              </w:rPr>
              <w:t>10971</w:t>
            </w:r>
          </w:p>
        </w:tc>
        <w:tc>
          <w:tcPr>
            <w:tcW w:w="5400" w:type="dxa"/>
            <w:noWrap/>
            <w:hideMark/>
          </w:tcPr>
          <w:p w14:paraId="7896D5A3"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Conservation and sustainable use of biological diversity in the Caroni river basin of Bolivar state</w:t>
            </w:r>
          </w:p>
        </w:tc>
        <w:tc>
          <w:tcPr>
            <w:tcW w:w="810" w:type="dxa"/>
            <w:noWrap/>
            <w:hideMark/>
          </w:tcPr>
          <w:p w14:paraId="4D8EB949"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GEF - 7</w:t>
            </w:r>
          </w:p>
        </w:tc>
        <w:tc>
          <w:tcPr>
            <w:tcW w:w="810" w:type="dxa"/>
            <w:noWrap/>
            <w:hideMark/>
          </w:tcPr>
          <w:p w14:paraId="77671516"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FAO</w:t>
            </w:r>
          </w:p>
        </w:tc>
        <w:tc>
          <w:tcPr>
            <w:tcW w:w="990" w:type="dxa"/>
            <w:noWrap/>
            <w:hideMark/>
          </w:tcPr>
          <w:p w14:paraId="48A0D897"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Venezuela</w:t>
            </w:r>
          </w:p>
        </w:tc>
        <w:tc>
          <w:tcPr>
            <w:tcW w:w="1080" w:type="dxa"/>
            <w:noWrap/>
            <w:hideMark/>
          </w:tcPr>
          <w:p w14:paraId="5DA1EC66"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Biodiversity</w:t>
            </w:r>
          </w:p>
        </w:tc>
        <w:tc>
          <w:tcPr>
            <w:tcW w:w="720" w:type="dxa"/>
            <w:noWrap/>
            <w:hideMark/>
          </w:tcPr>
          <w:p w14:paraId="27F6F333"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FSP</w:t>
            </w:r>
          </w:p>
        </w:tc>
        <w:tc>
          <w:tcPr>
            <w:tcW w:w="990" w:type="dxa"/>
            <w:noWrap/>
            <w:hideMark/>
          </w:tcPr>
          <w:p w14:paraId="47DCC5D1" w14:textId="77777777" w:rsidR="00AB3CD8" w:rsidRPr="00AB3CD8" w:rsidRDefault="00AB3CD8" w:rsidP="00AB3CD8">
            <w:pPr>
              <w:snapToGrid w:val="0"/>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         9.82 </w:t>
            </w:r>
          </w:p>
        </w:tc>
        <w:tc>
          <w:tcPr>
            <w:tcW w:w="900" w:type="dxa"/>
            <w:noWrap/>
            <w:hideMark/>
          </w:tcPr>
          <w:p w14:paraId="7B9DB80A" w14:textId="77777777" w:rsidR="00AB3CD8" w:rsidRPr="00AB3CD8" w:rsidRDefault="00AB3CD8" w:rsidP="00AB3CD8">
            <w:pPr>
              <w:snapToGrid w:val="0"/>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       52.59 </w:t>
            </w:r>
          </w:p>
        </w:tc>
        <w:tc>
          <w:tcPr>
            <w:tcW w:w="810" w:type="dxa"/>
            <w:noWrap/>
            <w:hideMark/>
          </w:tcPr>
          <w:p w14:paraId="6CAA6505" w14:textId="77777777" w:rsidR="00AB3CD8" w:rsidRPr="00AB3CD8" w:rsidRDefault="00AB3CD8" w:rsidP="00AB3CD8">
            <w:pPr>
              <w:snapToGrid w:val="0"/>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62.41 </w:t>
            </w:r>
          </w:p>
        </w:tc>
      </w:tr>
      <w:tr w:rsidR="00AB3CD8" w:rsidRPr="00AB3CD8" w14:paraId="2839498A" w14:textId="77777777" w:rsidTr="00680F88">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71822E99" w14:textId="77777777" w:rsidR="00AB3CD8" w:rsidRPr="00AB3CD8" w:rsidRDefault="00AB3CD8" w:rsidP="00AB3CD8">
            <w:pPr>
              <w:snapToGrid w:val="0"/>
              <w:spacing w:before="60" w:after="60"/>
              <w:rPr>
                <w:rFonts w:eastAsia="Times New Roman" w:cstheme="minorHAnsi"/>
                <w:color w:val="000000"/>
                <w:sz w:val="16"/>
                <w:szCs w:val="16"/>
              </w:rPr>
            </w:pPr>
            <w:r w:rsidRPr="00AB3CD8">
              <w:rPr>
                <w:rFonts w:eastAsia="Times New Roman" w:cstheme="minorHAnsi"/>
                <w:color w:val="000000"/>
                <w:sz w:val="16"/>
                <w:szCs w:val="16"/>
              </w:rPr>
              <w:lastRenderedPageBreak/>
              <w:t>10966</w:t>
            </w:r>
          </w:p>
        </w:tc>
        <w:tc>
          <w:tcPr>
            <w:tcW w:w="5400" w:type="dxa"/>
            <w:noWrap/>
            <w:hideMark/>
          </w:tcPr>
          <w:p w14:paraId="2A42903B"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Unlocking a sustainable and an inclusive Wildlife Economy potential in Tsholotsho District of the Hwange-Kazuma Landscape in Zimbabwe</w:t>
            </w:r>
          </w:p>
        </w:tc>
        <w:tc>
          <w:tcPr>
            <w:tcW w:w="810" w:type="dxa"/>
            <w:noWrap/>
            <w:hideMark/>
          </w:tcPr>
          <w:p w14:paraId="56A3E998"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GEF - 7</w:t>
            </w:r>
          </w:p>
        </w:tc>
        <w:tc>
          <w:tcPr>
            <w:tcW w:w="810" w:type="dxa"/>
            <w:noWrap/>
            <w:hideMark/>
          </w:tcPr>
          <w:p w14:paraId="694554F7"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UNEP</w:t>
            </w:r>
          </w:p>
        </w:tc>
        <w:tc>
          <w:tcPr>
            <w:tcW w:w="990" w:type="dxa"/>
            <w:noWrap/>
            <w:hideMark/>
          </w:tcPr>
          <w:p w14:paraId="23D98563"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Zimbabwe</w:t>
            </w:r>
          </w:p>
        </w:tc>
        <w:tc>
          <w:tcPr>
            <w:tcW w:w="1080" w:type="dxa"/>
            <w:noWrap/>
            <w:hideMark/>
          </w:tcPr>
          <w:p w14:paraId="6ADEF1E4"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Biodiversity</w:t>
            </w:r>
          </w:p>
        </w:tc>
        <w:tc>
          <w:tcPr>
            <w:tcW w:w="720" w:type="dxa"/>
            <w:noWrap/>
            <w:hideMark/>
          </w:tcPr>
          <w:p w14:paraId="05F2AA3F"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MSP</w:t>
            </w:r>
          </w:p>
        </w:tc>
        <w:tc>
          <w:tcPr>
            <w:tcW w:w="990" w:type="dxa"/>
            <w:noWrap/>
            <w:hideMark/>
          </w:tcPr>
          <w:p w14:paraId="4979F473" w14:textId="77777777" w:rsidR="00AB3CD8" w:rsidRPr="00AB3CD8" w:rsidRDefault="00AB3CD8" w:rsidP="00AB3CD8">
            <w:pPr>
              <w:snapToGrid w:val="0"/>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         0.55 </w:t>
            </w:r>
          </w:p>
        </w:tc>
        <w:tc>
          <w:tcPr>
            <w:tcW w:w="900" w:type="dxa"/>
            <w:noWrap/>
            <w:hideMark/>
          </w:tcPr>
          <w:p w14:paraId="66A3B724" w14:textId="77777777" w:rsidR="00AB3CD8" w:rsidRPr="00AB3CD8" w:rsidRDefault="00AB3CD8" w:rsidP="00AB3CD8">
            <w:pPr>
              <w:snapToGrid w:val="0"/>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         2.57 </w:t>
            </w:r>
          </w:p>
        </w:tc>
        <w:tc>
          <w:tcPr>
            <w:tcW w:w="810" w:type="dxa"/>
            <w:noWrap/>
            <w:hideMark/>
          </w:tcPr>
          <w:p w14:paraId="31B5D857" w14:textId="77777777" w:rsidR="00AB3CD8" w:rsidRPr="00AB3CD8" w:rsidRDefault="00AB3CD8" w:rsidP="00AB3CD8">
            <w:pPr>
              <w:snapToGrid w:val="0"/>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3.12 </w:t>
            </w:r>
          </w:p>
        </w:tc>
      </w:tr>
      <w:tr w:rsidR="00AB3CD8" w:rsidRPr="00AB3CD8" w14:paraId="4A4395DF" w14:textId="77777777" w:rsidTr="00680F88">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38C6F4FF" w14:textId="77777777" w:rsidR="00AB3CD8" w:rsidRPr="00AB3CD8" w:rsidRDefault="00AB3CD8" w:rsidP="00AB3CD8">
            <w:pPr>
              <w:snapToGrid w:val="0"/>
              <w:spacing w:before="60" w:after="60"/>
              <w:rPr>
                <w:rFonts w:eastAsia="Times New Roman" w:cstheme="minorHAnsi"/>
                <w:color w:val="000000"/>
                <w:sz w:val="16"/>
                <w:szCs w:val="16"/>
              </w:rPr>
            </w:pPr>
            <w:r w:rsidRPr="00AB3CD8">
              <w:rPr>
                <w:rFonts w:eastAsia="Times New Roman" w:cstheme="minorHAnsi"/>
                <w:color w:val="000000"/>
                <w:sz w:val="16"/>
                <w:szCs w:val="16"/>
              </w:rPr>
              <w:t>10952</w:t>
            </w:r>
          </w:p>
        </w:tc>
        <w:tc>
          <w:tcPr>
            <w:tcW w:w="5400" w:type="dxa"/>
            <w:noWrap/>
            <w:hideMark/>
          </w:tcPr>
          <w:p w14:paraId="43B1A783"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Global Biodiversity Framework Early Action Support (AFRICA 5)</w:t>
            </w:r>
          </w:p>
        </w:tc>
        <w:tc>
          <w:tcPr>
            <w:tcW w:w="810" w:type="dxa"/>
            <w:noWrap/>
            <w:hideMark/>
          </w:tcPr>
          <w:p w14:paraId="1174345E"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GEF - 7</w:t>
            </w:r>
          </w:p>
        </w:tc>
        <w:tc>
          <w:tcPr>
            <w:tcW w:w="810" w:type="dxa"/>
            <w:noWrap/>
            <w:hideMark/>
          </w:tcPr>
          <w:p w14:paraId="3209C394"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UNEP</w:t>
            </w:r>
          </w:p>
        </w:tc>
        <w:tc>
          <w:tcPr>
            <w:tcW w:w="990" w:type="dxa"/>
            <w:noWrap/>
            <w:hideMark/>
          </w:tcPr>
          <w:p w14:paraId="3BA0DEE8"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Regional</w:t>
            </w:r>
          </w:p>
        </w:tc>
        <w:tc>
          <w:tcPr>
            <w:tcW w:w="1080" w:type="dxa"/>
            <w:noWrap/>
            <w:hideMark/>
          </w:tcPr>
          <w:p w14:paraId="25943177"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Biodiversity</w:t>
            </w:r>
          </w:p>
        </w:tc>
        <w:tc>
          <w:tcPr>
            <w:tcW w:w="720" w:type="dxa"/>
            <w:noWrap/>
            <w:hideMark/>
          </w:tcPr>
          <w:p w14:paraId="413A6B23"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EA</w:t>
            </w:r>
          </w:p>
        </w:tc>
        <w:tc>
          <w:tcPr>
            <w:tcW w:w="990" w:type="dxa"/>
            <w:noWrap/>
            <w:hideMark/>
          </w:tcPr>
          <w:p w14:paraId="792CED6F" w14:textId="77777777" w:rsidR="00AB3CD8" w:rsidRPr="00AB3CD8" w:rsidRDefault="00AB3CD8" w:rsidP="00AB3CD8">
            <w:pPr>
              <w:snapToGrid w:val="0"/>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         2.10 </w:t>
            </w:r>
          </w:p>
        </w:tc>
        <w:tc>
          <w:tcPr>
            <w:tcW w:w="900" w:type="dxa"/>
            <w:noWrap/>
            <w:hideMark/>
          </w:tcPr>
          <w:p w14:paraId="4B9DC5B7" w14:textId="77777777" w:rsidR="00AB3CD8" w:rsidRPr="00AB3CD8" w:rsidRDefault="00AB3CD8" w:rsidP="00AB3CD8">
            <w:pPr>
              <w:snapToGrid w:val="0"/>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             -   </w:t>
            </w:r>
          </w:p>
        </w:tc>
        <w:tc>
          <w:tcPr>
            <w:tcW w:w="810" w:type="dxa"/>
            <w:noWrap/>
            <w:hideMark/>
          </w:tcPr>
          <w:p w14:paraId="7EB6EA33" w14:textId="77777777" w:rsidR="00AB3CD8" w:rsidRPr="00AB3CD8" w:rsidRDefault="00AB3CD8" w:rsidP="00AB3CD8">
            <w:pPr>
              <w:snapToGrid w:val="0"/>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2.10 </w:t>
            </w:r>
          </w:p>
        </w:tc>
      </w:tr>
      <w:tr w:rsidR="00AB3CD8" w:rsidRPr="00AB3CD8" w14:paraId="25E8F6E1" w14:textId="77777777" w:rsidTr="00680F88">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1DD962DB" w14:textId="77777777" w:rsidR="00AB3CD8" w:rsidRPr="00AB3CD8" w:rsidRDefault="00AB3CD8" w:rsidP="00AB3CD8">
            <w:pPr>
              <w:snapToGrid w:val="0"/>
              <w:spacing w:before="60" w:after="60"/>
              <w:rPr>
                <w:rFonts w:eastAsia="Times New Roman" w:cstheme="minorHAnsi"/>
                <w:color w:val="000000"/>
                <w:sz w:val="16"/>
                <w:szCs w:val="16"/>
              </w:rPr>
            </w:pPr>
            <w:r w:rsidRPr="00AB3CD8">
              <w:rPr>
                <w:rFonts w:eastAsia="Times New Roman" w:cstheme="minorHAnsi"/>
                <w:color w:val="000000"/>
                <w:sz w:val="16"/>
                <w:szCs w:val="16"/>
              </w:rPr>
              <w:t>10951</w:t>
            </w:r>
          </w:p>
        </w:tc>
        <w:tc>
          <w:tcPr>
            <w:tcW w:w="5400" w:type="dxa"/>
            <w:noWrap/>
            <w:hideMark/>
          </w:tcPr>
          <w:p w14:paraId="37B2330B"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Global Biodiversity Framework Early Action Support (ASIA-PACIFIC 1)</w:t>
            </w:r>
          </w:p>
        </w:tc>
        <w:tc>
          <w:tcPr>
            <w:tcW w:w="810" w:type="dxa"/>
            <w:noWrap/>
            <w:hideMark/>
          </w:tcPr>
          <w:p w14:paraId="4A5CEB69"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GEF - 7</w:t>
            </w:r>
          </w:p>
        </w:tc>
        <w:tc>
          <w:tcPr>
            <w:tcW w:w="810" w:type="dxa"/>
            <w:noWrap/>
            <w:hideMark/>
          </w:tcPr>
          <w:p w14:paraId="69C000BF"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UNEP</w:t>
            </w:r>
          </w:p>
        </w:tc>
        <w:tc>
          <w:tcPr>
            <w:tcW w:w="990" w:type="dxa"/>
            <w:noWrap/>
            <w:hideMark/>
          </w:tcPr>
          <w:p w14:paraId="05E984EB"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Regional</w:t>
            </w:r>
          </w:p>
        </w:tc>
        <w:tc>
          <w:tcPr>
            <w:tcW w:w="1080" w:type="dxa"/>
            <w:noWrap/>
            <w:hideMark/>
          </w:tcPr>
          <w:p w14:paraId="6A9CE391"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Biodiversity</w:t>
            </w:r>
          </w:p>
        </w:tc>
        <w:tc>
          <w:tcPr>
            <w:tcW w:w="720" w:type="dxa"/>
            <w:noWrap/>
            <w:hideMark/>
          </w:tcPr>
          <w:p w14:paraId="1FD3145C"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EA</w:t>
            </w:r>
          </w:p>
        </w:tc>
        <w:tc>
          <w:tcPr>
            <w:tcW w:w="990" w:type="dxa"/>
            <w:noWrap/>
            <w:hideMark/>
          </w:tcPr>
          <w:p w14:paraId="7FC0C95C" w14:textId="77777777" w:rsidR="00AB3CD8" w:rsidRPr="00AB3CD8" w:rsidRDefault="00AB3CD8" w:rsidP="00AB3CD8">
            <w:pPr>
              <w:snapToGrid w:val="0"/>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         2.10 </w:t>
            </w:r>
          </w:p>
        </w:tc>
        <w:tc>
          <w:tcPr>
            <w:tcW w:w="900" w:type="dxa"/>
            <w:noWrap/>
            <w:hideMark/>
          </w:tcPr>
          <w:p w14:paraId="21F9DA9D" w14:textId="77777777" w:rsidR="00AB3CD8" w:rsidRPr="00AB3CD8" w:rsidRDefault="00AB3CD8" w:rsidP="00AB3CD8">
            <w:pPr>
              <w:snapToGrid w:val="0"/>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             -   </w:t>
            </w:r>
          </w:p>
        </w:tc>
        <w:tc>
          <w:tcPr>
            <w:tcW w:w="810" w:type="dxa"/>
            <w:noWrap/>
            <w:hideMark/>
          </w:tcPr>
          <w:p w14:paraId="09448D2F" w14:textId="77777777" w:rsidR="00AB3CD8" w:rsidRPr="00AB3CD8" w:rsidRDefault="00AB3CD8" w:rsidP="00AB3CD8">
            <w:pPr>
              <w:snapToGrid w:val="0"/>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2.10 </w:t>
            </w:r>
          </w:p>
        </w:tc>
      </w:tr>
      <w:tr w:rsidR="00AB3CD8" w:rsidRPr="00AB3CD8" w14:paraId="3F4D25E0" w14:textId="77777777" w:rsidTr="00680F88">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7553CF0E" w14:textId="77777777" w:rsidR="00AB3CD8" w:rsidRPr="00AB3CD8" w:rsidRDefault="00AB3CD8" w:rsidP="00AB3CD8">
            <w:pPr>
              <w:snapToGrid w:val="0"/>
              <w:spacing w:before="60" w:after="60"/>
              <w:rPr>
                <w:rFonts w:eastAsia="Times New Roman" w:cstheme="minorHAnsi"/>
                <w:color w:val="000000"/>
                <w:sz w:val="16"/>
                <w:szCs w:val="16"/>
              </w:rPr>
            </w:pPr>
            <w:r w:rsidRPr="00AB3CD8">
              <w:rPr>
                <w:rFonts w:eastAsia="Times New Roman" w:cstheme="minorHAnsi"/>
                <w:color w:val="000000"/>
                <w:sz w:val="16"/>
                <w:szCs w:val="16"/>
              </w:rPr>
              <w:t>10950</w:t>
            </w:r>
          </w:p>
        </w:tc>
        <w:tc>
          <w:tcPr>
            <w:tcW w:w="5400" w:type="dxa"/>
            <w:noWrap/>
            <w:hideMark/>
          </w:tcPr>
          <w:p w14:paraId="2B3B4A91"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Global Biodiversity Framework Early Action Support (ASIA-PACIFIC 2)</w:t>
            </w:r>
          </w:p>
        </w:tc>
        <w:tc>
          <w:tcPr>
            <w:tcW w:w="810" w:type="dxa"/>
            <w:noWrap/>
            <w:hideMark/>
          </w:tcPr>
          <w:p w14:paraId="1CA86788"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GEF - 7</w:t>
            </w:r>
          </w:p>
        </w:tc>
        <w:tc>
          <w:tcPr>
            <w:tcW w:w="810" w:type="dxa"/>
            <w:noWrap/>
            <w:hideMark/>
          </w:tcPr>
          <w:p w14:paraId="0398917F"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UNEP</w:t>
            </w:r>
          </w:p>
        </w:tc>
        <w:tc>
          <w:tcPr>
            <w:tcW w:w="990" w:type="dxa"/>
            <w:noWrap/>
            <w:hideMark/>
          </w:tcPr>
          <w:p w14:paraId="0F125463"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Regional</w:t>
            </w:r>
          </w:p>
        </w:tc>
        <w:tc>
          <w:tcPr>
            <w:tcW w:w="1080" w:type="dxa"/>
            <w:noWrap/>
            <w:hideMark/>
          </w:tcPr>
          <w:p w14:paraId="4D3C03A0"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Biodiversity</w:t>
            </w:r>
          </w:p>
        </w:tc>
        <w:tc>
          <w:tcPr>
            <w:tcW w:w="720" w:type="dxa"/>
            <w:noWrap/>
            <w:hideMark/>
          </w:tcPr>
          <w:p w14:paraId="1263EAAB"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EA</w:t>
            </w:r>
          </w:p>
        </w:tc>
        <w:tc>
          <w:tcPr>
            <w:tcW w:w="990" w:type="dxa"/>
            <w:noWrap/>
            <w:hideMark/>
          </w:tcPr>
          <w:p w14:paraId="1E2E57EC" w14:textId="77777777" w:rsidR="00AB3CD8" w:rsidRPr="00AB3CD8" w:rsidRDefault="00AB3CD8" w:rsidP="00AB3CD8">
            <w:pPr>
              <w:snapToGrid w:val="0"/>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         2.10 </w:t>
            </w:r>
          </w:p>
        </w:tc>
        <w:tc>
          <w:tcPr>
            <w:tcW w:w="900" w:type="dxa"/>
            <w:noWrap/>
            <w:hideMark/>
          </w:tcPr>
          <w:p w14:paraId="72EFBC3E" w14:textId="77777777" w:rsidR="00AB3CD8" w:rsidRPr="00AB3CD8" w:rsidRDefault="00AB3CD8" w:rsidP="00AB3CD8">
            <w:pPr>
              <w:snapToGrid w:val="0"/>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             -   </w:t>
            </w:r>
          </w:p>
        </w:tc>
        <w:tc>
          <w:tcPr>
            <w:tcW w:w="810" w:type="dxa"/>
            <w:noWrap/>
            <w:hideMark/>
          </w:tcPr>
          <w:p w14:paraId="7215899C" w14:textId="77777777" w:rsidR="00AB3CD8" w:rsidRPr="00AB3CD8" w:rsidRDefault="00AB3CD8" w:rsidP="00AB3CD8">
            <w:pPr>
              <w:snapToGrid w:val="0"/>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2.10 </w:t>
            </w:r>
          </w:p>
        </w:tc>
      </w:tr>
      <w:tr w:rsidR="00AB3CD8" w:rsidRPr="00AB3CD8" w14:paraId="4D5295EF" w14:textId="77777777" w:rsidTr="00680F88">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0DB2D420" w14:textId="77777777" w:rsidR="00AB3CD8" w:rsidRPr="00AB3CD8" w:rsidRDefault="00AB3CD8" w:rsidP="00AB3CD8">
            <w:pPr>
              <w:snapToGrid w:val="0"/>
              <w:spacing w:before="60" w:after="60"/>
              <w:rPr>
                <w:rFonts w:eastAsia="Times New Roman" w:cstheme="minorHAnsi"/>
                <w:color w:val="000000"/>
                <w:sz w:val="16"/>
                <w:szCs w:val="16"/>
              </w:rPr>
            </w:pPr>
            <w:r w:rsidRPr="00AB3CD8">
              <w:rPr>
                <w:rFonts w:eastAsia="Times New Roman" w:cstheme="minorHAnsi"/>
                <w:color w:val="000000"/>
                <w:sz w:val="16"/>
                <w:szCs w:val="16"/>
              </w:rPr>
              <w:t>10948</w:t>
            </w:r>
          </w:p>
        </w:tc>
        <w:tc>
          <w:tcPr>
            <w:tcW w:w="5400" w:type="dxa"/>
            <w:noWrap/>
            <w:hideMark/>
          </w:tcPr>
          <w:p w14:paraId="2080899F"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Global Biodiversity Framework Early Action Support (GLOBAL 2)</w:t>
            </w:r>
          </w:p>
        </w:tc>
        <w:tc>
          <w:tcPr>
            <w:tcW w:w="810" w:type="dxa"/>
            <w:noWrap/>
            <w:hideMark/>
          </w:tcPr>
          <w:p w14:paraId="7E2C62DD"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GEF - 7</w:t>
            </w:r>
          </w:p>
        </w:tc>
        <w:tc>
          <w:tcPr>
            <w:tcW w:w="810" w:type="dxa"/>
            <w:noWrap/>
            <w:hideMark/>
          </w:tcPr>
          <w:p w14:paraId="07D9AAC8"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UNEP</w:t>
            </w:r>
          </w:p>
        </w:tc>
        <w:tc>
          <w:tcPr>
            <w:tcW w:w="990" w:type="dxa"/>
            <w:noWrap/>
            <w:hideMark/>
          </w:tcPr>
          <w:p w14:paraId="44795CC0"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Global</w:t>
            </w:r>
          </w:p>
        </w:tc>
        <w:tc>
          <w:tcPr>
            <w:tcW w:w="1080" w:type="dxa"/>
            <w:noWrap/>
            <w:hideMark/>
          </w:tcPr>
          <w:p w14:paraId="7EE7FE06"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Biodiversity</w:t>
            </w:r>
          </w:p>
        </w:tc>
        <w:tc>
          <w:tcPr>
            <w:tcW w:w="720" w:type="dxa"/>
            <w:noWrap/>
            <w:hideMark/>
          </w:tcPr>
          <w:p w14:paraId="250928F0"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EA</w:t>
            </w:r>
          </w:p>
        </w:tc>
        <w:tc>
          <w:tcPr>
            <w:tcW w:w="990" w:type="dxa"/>
            <w:noWrap/>
            <w:hideMark/>
          </w:tcPr>
          <w:p w14:paraId="6B74434C" w14:textId="77777777" w:rsidR="00AB3CD8" w:rsidRPr="00AB3CD8" w:rsidRDefault="00AB3CD8" w:rsidP="00AB3CD8">
            <w:pPr>
              <w:snapToGrid w:val="0"/>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         2.10 </w:t>
            </w:r>
          </w:p>
        </w:tc>
        <w:tc>
          <w:tcPr>
            <w:tcW w:w="900" w:type="dxa"/>
            <w:noWrap/>
            <w:hideMark/>
          </w:tcPr>
          <w:p w14:paraId="664698B8" w14:textId="77777777" w:rsidR="00AB3CD8" w:rsidRPr="00AB3CD8" w:rsidRDefault="00AB3CD8" w:rsidP="00AB3CD8">
            <w:pPr>
              <w:snapToGrid w:val="0"/>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             -   </w:t>
            </w:r>
          </w:p>
        </w:tc>
        <w:tc>
          <w:tcPr>
            <w:tcW w:w="810" w:type="dxa"/>
            <w:noWrap/>
            <w:hideMark/>
          </w:tcPr>
          <w:p w14:paraId="3D5DAA14" w14:textId="77777777" w:rsidR="00AB3CD8" w:rsidRPr="00AB3CD8" w:rsidRDefault="00AB3CD8" w:rsidP="00AB3CD8">
            <w:pPr>
              <w:snapToGrid w:val="0"/>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2.10 </w:t>
            </w:r>
          </w:p>
        </w:tc>
      </w:tr>
      <w:tr w:rsidR="00AB3CD8" w:rsidRPr="00AB3CD8" w14:paraId="374A645D" w14:textId="77777777" w:rsidTr="00680F88">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744ED567" w14:textId="77777777" w:rsidR="00AB3CD8" w:rsidRPr="00AB3CD8" w:rsidRDefault="00AB3CD8" w:rsidP="00AB3CD8">
            <w:pPr>
              <w:snapToGrid w:val="0"/>
              <w:spacing w:before="60" w:after="60"/>
              <w:rPr>
                <w:rFonts w:eastAsia="Times New Roman" w:cstheme="minorHAnsi"/>
                <w:color w:val="000000"/>
                <w:sz w:val="16"/>
                <w:szCs w:val="16"/>
              </w:rPr>
            </w:pPr>
            <w:r w:rsidRPr="00AB3CD8">
              <w:rPr>
                <w:rFonts w:eastAsia="Times New Roman" w:cstheme="minorHAnsi"/>
                <w:color w:val="000000"/>
                <w:sz w:val="16"/>
                <w:szCs w:val="16"/>
              </w:rPr>
              <w:t>10947</w:t>
            </w:r>
          </w:p>
        </w:tc>
        <w:tc>
          <w:tcPr>
            <w:tcW w:w="5400" w:type="dxa"/>
            <w:noWrap/>
            <w:hideMark/>
          </w:tcPr>
          <w:p w14:paraId="0F5DB99F"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Global Biodiversity Framework Early Action Support (AFRICA 2)</w:t>
            </w:r>
          </w:p>
        </w:tc>
        <w:tc>
          <w:tcPr>
            <w:tcW w:w="810" w:type="dxa"/>
            <w:noWrap/>
            <w:hideMark/>
          </w:tcPr>
          <w:p w14:paraId="19A6BD24"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GEF - 7</w:t>
            </w:r>
          </w:p>
        </w:tc>
        <w:tc>
          <w:tcPr>
            <w:tcW w:w="810" w:type="dxa"/>
            <w:noWrap/>
            <w:hideMark/>
          </w:tcPr>
          <w:p w14:paraId="2CB2C048"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UNEP</w:t>
            </w:r>
          </w:p>
        </w:tc>
        <w:tc>
          <w:tcPr>
            <w:tcW w:w="990" w:type="dxa"/>
            <w:noWrap/>
            <w:hideMark/>
          </w:tcPr>
          <w:p w14:paraId="60875874"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Regional</w:t>
            </w:r>
          </w:p>
        </w:tc>
        <w:tc>
          <w:tcPr>
            <w:tcW w:w="1080" w:type="dxa"/>
            <w:noWrap/>
            <w:hideMark/>
          </w:tcPr>
          <w:p w14:paraId="4359533A"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Biodiversity</w:t>
            </w:r>
          </w:p>
        </w:tc>
        <w:tc>
          <w:tcPr>
            <w:tcW w:w="720" w:type="dxa"/>
            <w:noWrap/>
            <w:hideMark/>
          </w:tcPr>
          <w:p w14:paraId="54DA9FED"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EA</w:t>
            </w:r>
          </w:p>
        </w:tc>
        <w:tc>
          <w:tcPr>
            <w:tcW w:w="990" w:type="dxa"/>
            <w:noWrap/>
            <w:hideMark/>
          </w:tcPr>
          <w:p w14:paraId="6236285A" w14:textId="77777777" w:rsidR="00AB3CD8" w:rsidRPr="00AB3CD8" w:rsidRDefault="00AB3CD8" w:rsidP="00AB3CD8">
            <w:pPr>
              <w:snapToGrid w:val="0"/>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         2.10 </w:t>
            </w:r>
          </w:p>
        </w:tc>
        <w:tc>
          <w:tcPr>
            <w:tcW w:w="900" w:type="dxa"/>
            <w:noWrap/>
            <w:hideMark/>
          </w:tcPr>
          <w:p w14:paraId="52B6FC0E" w14:textId="77777777" w:rsidR="00AB3CD8" w:rsidRPr="00AB3CD8" w:rsidRDefault="00AB3CD8" w:rsidP="00AB3CD8">
            <w:pPr>
              <w:snapToGrid w:val="0"/>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             -   </w:t>
            </w:r>
          </w:p>
        </w:tc>
        <w:tc>
          <w:tcPr>
            <w:tcW w:w="810" w:type="dxa"/>
            <w:noWrap/>
            <w:hideMark/>
          </w:tcPr>
          <w:p w14:paraId="50F08C7C" w14:textId="77777777" w:rsidR="00AB3CD8" w:rsidRPr="00AB3CD8" w:rsidRDefault="00AB3CD8" w:rsidP="00AB3CD8">
            <w:pPr>
              <w:snapToGrid w:val="0"/>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2.10 </w:t>
            </w:r>
          </w:p>
        </w:tc>
      </w:tr>
      <w:tr w:rsidR="00AB3CD8" w:rsidRPr="00AB3CD8" w14:paraId="36334F08" w14:textId="77777777" w:rsidTr="00680F88">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3BF90C2B" w14:textId="77777777" w:rsidR="00AB3CD8" w:rsidRPr="00AB3CD8" w:rsidRDefault="00AB3CD8" w:rsidP="00AB3CD8">
            <w:pPr>
              <w:snapToGrid w:val="0"/>
              <w:spacing w:before="60" w:after="60"/>
              <w:rPr>
                <w:rFonts w:eastAsia="Times New Roman" w:cstheme="minorHAnsi"/>
                <w:color w:val="000000"/>
                <w:sz w:val="16"/>
                <w:szCs w:val="16"/>
              </w:rPr>
            </w:pPr>
            <w:r w:rsidRPr="00AB3CD8">
              <w:rPr>
                <w:rFonts w:eastAsia="Times New Roman" w:cstheme="minorHAnsi"/>
                <w:color w:val="000000"/>
                <w:sz w:val="16"/>
                <w:szCs w:val="16"/>
              </w:rPr>
              <w:t>10946</w:t>
            </w:r>
          </w:p>
        </w:tc>
        <w:tc>
          <w:tcPr>
            <w:tcW w:w="5400" w:type="dxa"/>
            <w:noWrap/>
            <w:hideMark/>
          </w:tcPr>
          <w:p w14:paraId="5C5492EE"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Global Biodiversity Framework Early Action Support (AFRICA 3)</w:t>
            </w:r>
          </w:p>
        </w:tc>
        <w:tc>
          <w:tcPr>
            <w:tcW w:w="810" w:type="dxa"/>
            <w:noWrap/>
            <w:hideMark/>
          </w:tcPr>
          <w:p w14:paraId="33958EFA"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GEF - 7</w:t>
            </w:r>
          </w:p>
        </w:tc>
        <w:tc>
          <w:tcPr>
            <w:tcW w:w="810" w:type="dxa"/>
            <w:noWrap/>
            <w:hideMark/>
          </w:tcPr>
          <w:p w14:paraId="0B9AD07C"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UNEP</w:t>
            </w:r>
          </w:p>
        </w:tc>
        <w:tc>
          <w:tcPr>
            <w:tcW w:w="990" w:type="dxa"/>
            <w:noWrap/>
            <w:hideMark/>
          </w:tcPr>
          <w:p w14:paraId="4D3CD959"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Regional</w:t>
            </w:r>
          </w:p>
        </w:tc>
        <w:tc>
          <w:tcPr>
            <w:tcW w:w="1080" w:type="dxa"/>
            <w:noWrap/>
            <w:hideMark/>
          </w:tcPr>
          <w:p w14:paraId="326AFCEE"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Biodiversity</w:t>
            </w:r>
          </w:p>
        </w:tc>
        <w:tc>
          <w:tcPr>
            <w:tcW w:w="720" w:type="dxa"/>
            <w:noWrap/>
            <w:hideMark/>
          </w:tcPr>
          <w:p w14:paraId="4D7608E2"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EA</w:t>
            </w:r>
          </w:p>
        </w:tc>
        <w:tc>
          <w:tcPr>
            <w:tcW w:w="990" w:type="dxa"/>
            <w:noWrap/>
            <w:hideMark/>
          </w:tcPr>
          <w:p w14:paraId="443F9873" w14:textId="77777777" w:rsidR="00AB3CD8" w:rsidRPr="00AB3CD8" w:rsidRDefault="00AB3CD8" w:rsidP="00AB3CD8">
            <w:pPr>
              <w:snapToGrid w:val="0"/>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         2.10 </w:t>
            </w:r>
          </w:p>
        </w:tc>
        <w:tc>
          <w:tcPr>
            <w:tcW w:w="900" w:type="dxa"/>
            <w:noWrap/>
            <w:hideMark/>
          </w:tcPr>
          <w:p w14:paraId="56C83F27" w14:textId="77777777" w:rsidR="00AB3CD8" w:rsidRPr="00AB3CD8" w:rsidRDefault="00AB3CD8" w:rsidP="00AB3CD8">
            <w:pPr>
              <w:snapToGrid w:val="0"/>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             -   </w:t>
            </w:r>
          </w:p>
        </w:tc>
        <w:tc>
          <w:tcPr>
            <w:tcW w:w="810" w:type="dxa"/>
            <w:noWrap/>
            <w:hideMark/>
          </w:tcPr>
          <w:p w14:paraId="5B2BB107" w14:textId="77777777" w:rsidR="00AB3CD8" w:rsidRPr="00AB3CD8" w:rsidRDefault="00AB3CD8" w:rsidP="00AB3CD8">
            <w:pPr>
              <w:snapToGrid w:val="0"/>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2.10 </w:t>
            </w:r>
          </w:p>
        </w:tc>
      </w:tr>
      <w:tr w:rsidR="00AB3CD8" w:rsidRPr="00AB3CD8" w14:paraId="0FFDDC97" w14:textId="77777777" w:rsidTr="00680F88">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696BB88D" w14:textId="77777777" w:rsidR="00AB3CD8" w:rsidRPr="00AB3CD8" w:rsidRDefault="00AB3CD8" w:rsidP="00AB3CD8">
            <w:pPr>
              <w:snapToGrid w:val="0"/>
              <w:spacing w:before="60" w:after="60"/>
              <w:rPr>
                <w:rFonts w:eastAsia="Times New Roman" w:cstheme="minorHAnsi"/>
                <w:color w:val="000000"/>
                <w:sz w:val="16"/>
                <w:szCs w:val="16"/>
              </w:rPr>
            </w:pPr>
            <w:r w:rsidRPr="00AB3CD8">
              <w:rPr>
                <w:rFonts w:eastAsia="Times New Roman" w:cstheme="minorHAnsi"/>
                <w:color w:val="000000"/>
                <w:sz w:val="16"/>
                <w:szCs w:val="16"/>
              </w:rPr>
              <w:t>10945</w:t>
            </w:r>
          </w:p>
        </w:tc>
        <w:tc>
          <w:tcPr>
            <w:tcW w:w="5400" w:type="dxa"/>
            <w:noWrap/>
            <w:hideMark/>
          </w:tcPr>
          <w:p w14:paraId="6493E079"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Global Biodiversity Framework Early Action Support (AFRICA 4)</w:t>
            </w:r>
          </w:p>
        </w:tc>
        <w:tc>
          <w:tcPr>
            <w:tcW w:w="810" w:type="dxa"/>
            <w:noWrap/>
            <w:hideMark/>
          </w:tcPr>
          <w:p w14:paraId="18176756"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GEF - 7</w:t>
            </w:r>
          </w:p>
        </w:tc>
        <w:tc>
          <w:tcPr>
            <w:tcW w:w="810" w:type="dxa"/>
            <w:noWrap/>
            <w:hideMark/>
          </w:tcPr>
          <w:p w14:paraId="54E41EDD"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UNEP</w:t>
            </w:r>
          </w:p>
        </w:tc>
        <w:tc>
          <w:tcPr>
            <w:tcW w:w="990" w:type="dxa"/>
            <w:noWrap/>
            <w:hideMark/>
          </w:tcPr>
          <w:p w14:paraId="4E80EF35"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Regional</w:t>
            </w:r>
          </w:p>
        </w:tc>
        <w:tc>
          <w:tcPr>
            <w:tcW w:w="1080" w:type="dxa"/>
            <w:noWrap/>
            <w:hideMark/>
          </w:tcPr>
          <w:p w14:paraId="4365A5D0"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Biodiversity</w:t>
            </w:r>
          </w:p>
        </w:tc>
        <w:tc>
          <w:tcPr>
            <w:tcW w:w="720" w:type="dxa"/>
            <w:noWrap/>
            <w:hideMark/>
          </w:tcPr>
          <w:p w14:paraId="2D96E312"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EA</w:t>
            </w:r>
          </w:p>
        </w:tc>
        <w:tc>
          <w:tcPr>
            <w:tcW w:w="990" w:type="dxa"/>
            <w:noWrap/>
            <w:hideMark/>
          </w:tcPr>
          <w:p w14:paraId="10920076" w14:textId="77777777" w:rsidR="00AB3CD8" w:rsidRPr="00AB3CD8" w:rsidRDefault="00AB3CD8" w:rsidP="00AB3CD8">
            <w:pPr>
              <w:snapToGrid w:val="0"/>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         2.10 </w:t>
            </w:r>
          </w:p>
        </w:tc>
        <w:tc>
          <w:tcPr>
            <w:tcW w:w="900" w:type="dxa"/>
            <w:noWrap/>
            <w:hideMark/>
          </w:tcPr>
          <w:p w14:paraId="4C2856F4" w14:textId="77777777" w:rsidR="00AB3CD8" w:rsidRPr="00AB3CD8" w:rsidRDefault="00AB3CD8" w:rsidP="00AB3CD8">
            <w:pPr>
              <w:snapToGrid w:val="0"/>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             -   </w:t>
            </w:r>
          </w:p>
        </w:tc>
        <w:tc>
          <w:tcPr>
            <w:tcW w:w="810" w:type="dxa"/>
            <w:noWrap/>
            <w:hideMark/>
          </w:tcPr>
          <w:p w14:paraId="429CAF4C" w14:textId="77777777" w:rsidR="00AB3CD8" w:rsidRPr="00AB3CD8" w:rsidRDefault="00AB3CD8" w:rsidP="00AB3CD8">
            <w:pPr>
              <w:snapToGrid w:val="0"/>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2.10 </w:t>
            </w:r>
          </w:p>
        </w:tc>
      </w:tr>
      <w:tr w:rsidR="00AB3CD8" w:rsidRPr="00AB3CD8" w14:paraId="4EC7425E" w14:textId="77777777" w:rsidTr="00680F88">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19044880" w14:textId="77777777" w:rsidR="00AB3CD8" w:rsidRPr="00AB3CD8" w:rsidRDefault="00AB3CD8" w:rsidP="00AB3CD8">
            <w:pPr>
              <w:snapToGrid w:val="0"/>
              <w:spacing w:before="60" w:after="60"/>
              <w:rPr>
                <w:rFonts w:eastAsia="Times New Roman" w:cstheme="minorHAnsi"/>
                <w:color w:val="000000"/>
                <w:sz w:val="16"/>
                <w:szCs w:val="16"/>
              </w:rPr>
            </w:pPr>
            <w:r w:rsidRPr="00AB3CD8">
              <w:rPr>
                <w:rFonts w:eastAsia="Times New Roman" w:cstheme="minorHAnsi"/>
                <w:color w:val="000000"/>
                <w:sz w:val="16"/>
                <w:szCs w:val="16"/>
              </w:rPr>
              <w:t>10944</w:t>
            </w:r>
          </w:p>
        </w:tc>
        <w:tc>
          <w:tcPr>
            <w:tcW w:w="5400" w:type="dxa"/>
            <w:noWrap/>
            <w:hideMark/>
          </w:tcPr>
          <w:p w14:paraId="545E2074"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Global Biodiversity Framework Early Action Support (Central and Eastern Europe)</w:t>
            </w:r>
          </w:p>
        </w:tc>
        <w:tc>
          <w:tcPr>
            <w:tcW w:w="810" w:type="dxa"/>
            <w:noWrap/>
            <w:hideMark/>
          </w:tcPr>
          <w:p w14:paraId="3A0FE6B2"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GEF - 7</w:t>
            </w:r>
          </w:p>
        </w:tc>
        <w:tc>
          <w:tcPr>
            <w:tcW w:w="810" w:type="dxa"/>
            <w:noWrap/>
            <w:hideMark/>
          </w:tcPr>
          <w:p w14:paraId="0F120B5D"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UNEP</w:t>
            </w:r>
          </w:p>
        </w:tc>
        <w:tc>
          <w:tcPr>
            <w:tcW w:w="990" w:type="dxa"/>
            <w:noWrap/>
            <w:hideMark/>
          </w:tcPr>
          <w:p w14:paraId="424ABA50"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Regional</w:t>
            </w:r>
          </w:p>
        </w:tc>
        <w:tc>
          <w:tcPr>
            <w:tcW w:w="1080" w:type="dxa"/>
            <w:noWrap/>
            <w:hideMark/>
          </w:tcPr>
          <w:p w14:paraId="47DA6C7F"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Biodiversity</w:t>
            </w:r>
          </w:p>
        </w:tc>
        <w:tc>
          <w:tcPr>
            <w:tcW w:w="720" w:type="dxa"/>
            <w:noWrap/>
            <w:hideMark/>
          </w:tcPr>
          <w:p w14:paraId="21813162"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EA</w:t>
            </w:r>
          </w:p>
        </w:tc>
        <w:tc>
          <w:tcPr>
            <w:tcW w:w="990" w:type="dxa"/>
            <w:noWrap/>
            <w:hideMark/>
          </w:tcPr>
          <w:p w14:paraId="74504FFE" w14:textId="77777777" w:rsidR="00AB3CD8" w:rsidRPr="00AB3CD8" w:rsidRDefault="00AB3CD8" w:rsidP="00AB3CD8">
            <w:pPr>
              <w:snapToGrid w:val="0"/>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         1.80 </w:t>
            </w:r>
          </w:p>
        </w:tc>
        <w:tc>
          <w:tcPr>
            <w:tcW w:w="900" w:type="dxa"/>
            <w:noWrap/>
            <w:hideMark/>
          </w:tcPr>
          <w:p w14:paraId="4819C9D8" w14:textId="77777777" w:rsidR="00AB3CD8" w:rsidRPr="00AB3CD8" w:rsidRDefault="00AB3CD8" w:rsidP="00AB3CD8">
            <w:pPr>
              <w:snapToGrid w:val="0"/>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             -   </w:t>
            </w:r>
          </w:p>
        </w:tc>
        <w:tc>
          <w:tcPr>
            <w:tcW w:w="810" w:type="dxa"/>
            <w:noWrap/>
            <w:hideMark/>
          </w:tcPr>
          <w:p w14:paraId="20614600" w14:textId="77777777" w:rsidR="00AB3CD8" w:rsidRPr="00AB3CD8" w:rsidRDefault="00AB3CD8" w:rsidP="00AB3CD8">
            <w:pPr>
              <w:snapToGrid w:val="0"/>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1.80 </w:t>
            </w:r>
          </w:p>
        </w:tc>
      </w:tr>
      <w:tr w:rsidR="00AB3CD8" w:rsidRPr="00AB3CD8" w14:paraId="5A6F4A43" w14:textId="77777777" w:rsidTr="00680F88">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4D49FE38" w14:textId="77777777" w:rsidR="00AB3CD8" w:rsidRPr="00AB3CD8" w:rsidRDefault="00AB3CD8" w:rsidP="00AB3CD8">
            <w:pPr>
              <w:snapToGrid w:val="0"/>
              <w:spacing w:before="60" w:after="60"/>
              <w:rPr>
                <w:rFonts w:eastAsia="Times New Roman" w:cstheme="minorHAnsi"/>
                <w:color w:val="000000"/>
                <w:sz w:val="16"/>
                <w:szCs w:val="16"/>
              </w:rPr>
            </w:pPr>
            <w:r w:rsidRPr="00AB3CD8">
              <w:rPr>
                <w:rFonts w:eastAsia="Times New Roman" w:cstheme="minorHAnsi"/>
                <w:color w:val="000000"/>
                <w:sz w:val="16"/>
                <w:szCs w:val="16"/>
              </w:rPr>
              <w:t>10943</w:t>
            </w:r>
          </w:p>
        </w:tc>
        <w:tc>
          <w:tcPr>
            <w:tcW w:w="5400" w:type="dxa"/>
            <w:noWrap/>
            <w:hideMark/>
          </w:tcPr>
          <w:p w14:paraId="2AAA7DAA"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Global Biodiversity Framework Early Action Support (GLOBAL 1)</w:t>
            </w:r>
          </w:p>
        </w:tc>
        <w:tc>
          <w:tcPr>
            <w:tcW w:w="810" w:type="dxa"/>
            <w:noWrap/>
            <w:hideMark/>
          </w:tcPr>
          <w:p w14:paraId="69A3BBFF"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GEF - 7</w:t>
            </w:r>
          </w:p>
        </w:tc>
        <w:tc>
          <w:tcPr>
            <w:tcW w:w="810" w:type="dxa"/>
            <w:noWrap/>
            <w:hideMark/>
          </w:tcPr>
          <w:p w14:paraId="49700C4A"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UNEP</w:t>
            </w:r>
          </w:p>
        </w:tc>
        <w:tc>
          <w:tcPr>
            <w:tcW w:w="990" w:type="dxa"/>
            <w:noWrap/>
            <w:hideMark/>
          </w:tcPr>
          <w:p w14:paraId="6A9446E0"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Global</w:t>
            </w:r>
          </w:p>
        </w:tc>
        <w:tc>
          <w:tcPr>
            <w:tcW w:w="1080" w:type="dxa"/>
            <w:noWrap/>
            <w:hideMark/>
          </w:tcPr>
          <w:p w14:paraId="556FF0F7"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Biodiversity</w:t>
            </w:r>
          </w:p>
        </w:tc>
        <w:tc>
          <w:tcPr>
            <w:tcW w:w="720" w:type="dxa"/>
            <w:noWrap/>
            <w:hideMark/>
          </w:tcPr>
          <w:p w14:paraId="427C1BA8"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EA</w:t>
            </w:r>
          </w:p>
        </w:tc>
        <w:tc>
          <w:tcPr>
            <w:tcW w:w="990" w:type="dxa"/>
            <w:noWrap/>
            <w:hideMark/>
          </w:tcPr>
          <w:p w14:paraId="2E3DD366" w14:textId="77777777" w:rsidR="00AB3CD8" w:rsidRPr="00AB3CD8" w:rsidRDefault="00AB3CD8" w:rsidP="00AB3CD8">
            <w:pPr>
              <w:snapToGrid w:val="0"/>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         2.10 </w:t>
            </w:r>
          </w:p>
        </w:tc>
        <w:tc>
          <w:tcPr>
            <w:tcW w:w="900" w:type="dxa"/>
            <w:noWrap/>
            <w:hideMark/>
          </w:tcPr>
          <w:p w14:paraId="14E3C1F4" w14:textId="77777777" w:rsidR="00AB3CD8" w:rsidRPr="00AB3CD8" w:rsidRDefault="00AB3CD8" w:rsidP="00AB3CD8">
            <w:pPr>
              <w:snapToGrid w:val="0"/>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             -   </w:t>
            </w:r>
          </w:p>
        </w:tc>
        <w:tc>
          <w:tcPr>
            <w:tcW w:w="810" w:type="dxa"/>
            <w:noWrap/>
            <w:hideMark/>
          </w:tcPr>
          <w:p w14:paraId="00947593" w14:textId="77777777" w:rsidR="00AB3CD8" w:rsidRPr="00AB3CD8" w:rsidRDefault="00AB3CD8" w:rsidP="00AB3CD8">
            <w:pPr>
              <w:snapToGrid w:val="0"/>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2.10 </w:t>
            </w:r>
          </w:p>
        </w:tc>
      </w:tr>
      <w:tr w:rsidR="00AB3CD8" w:rsidRPr="00AB3CD8" w14:paraId="6CF81B1E" w14:textId="77777777" w:rsidTr="00680F88">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7A80DF94" w14:textId="77777777" w:rsidR="00AB3CD8" w:rsidRPr="00AB3CD8" w:rsidRDefault="00AB3CD8" w:rsidP="00AB3CD8">
            <w:pPr>
              <w:snapToGrid w:val="0"/>
              <w:spacing w:before="60" w:after="60"/>
              <w:rPr>
                <w:rFonts w:eastAsia="Times New Roman" w:cstheme="minorHAnsi"/>
                <w:color w:val="000000"/>
                <w:sz w:val="16"/>
                <w:szCs w:val="16"/>
              </w:rPr>
            </w:pPr>
            <w:r w:rsidRPr="00AB3CD8">
              <w:rPr>
                <w:rFonts w:eastAsia="Times New Roman" w:cstheme="minorHAnsi"/>
                <w:color w:val="000000"/>
                <w:sz w:val="16"/>
                <w:szCs w:val="16"/>
              </w:rPr>
              <w:t>10942</w:t>
            </w:r>
          </w:p>
        </w:tc>
        <w:tc>
          <w:tcPr>
            <w:tcW w:w="5400" w:type="dxa"/>
            <w:noWrap/>
            <w:hideMark/>
          </w:tcPr>
          <w:p w14:paraId="3D0E2401"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Reducing the threats to endangered reptiles from habitat loss and Invasive Alien Species (IAS) through enhanced biodiversity governance and strengthened bio-security in Barbados</w:t>
            </w:r>
          </w:p>
        </w:tc>
        <w:tc>
          <w:tcPr>
            <w:tcW w:w="810" w:type="dxa"/>
            <w:noWrap/>
            <w:hideMark/>
          </w:tcPr>
          <w:p w14:paraId="62882249"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GEF - 7</w:t>
            </w:r>
          </w:p>
        </w:tc>
        <w:tc>
          <w:tcPr>
            <w:tcW w:w="810" w:type="dxa"/>
            <w:noWrap/>
            <w:hideMark/>
          </w:tcPr>
          <w:p w14:paraId="1B984840"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UNEP</w:t>
            </w:r>
          </w:p>
        </w:tc>
        <w:tc>
          <w:tcPr>
            <w:tcW w:w="990" w:type="dxa"/>
            <w:noWrap/>
            <w:hideMark/>
          </w:tcPr>
          <w:p w14:paraId="3C189126"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Barbados</w:t>
            </w:r>
          </w:p>
        </w:tc>
        <w:tc>
          <w:tcPr>
            <w:tcW w:w="1080" w:type="dxa"/>
            <w:noWrap/>
            <w:hideMark/>
          </w:tcPr>
          <w:p w14:paraId="158526BD"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Biodiversity</w:t>
            </w:r>
          </w:p>
        </w:tc>
        <w:tc>
          <w:tcPr>
            <w:tcW w:w="720" w:type="dxa"/>
            <w:noWrap/>
            <w:hideMark/>
          </w:tcPr>
          <w:p w14:paraId="302BE286"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MSP</w:t>
            </w:r>
          </w:p>
        </w:tc>
        <w:tc>
          <w:tcPr>
            <w:tcW w:w="990" w:type="dxa"/>
            <w:noWrap/>
            <w:hideMark/>
          </w:tcPr>
          <w:p w14:paraId="1E9DFB8F" w14:textId="77777777" w:rsidR="00AB3CD8" w:rsidRPr="00AB3CD8" w:rsidRDefault="00AB3CD8" w:rsidP="00AB3CD8">
            <w:pPr>
              <w:snapToGrid w:val="0"/>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         1.00 </w:t>
            </w:r>
          </w:p>
        </w:tc>
        <w:tc>
          <w:tcPr>
            <w:tcW w:w="900" w:type="dxa"/>
            <w:noWrap/>
            <w:hideMark/>
          </w:tcPr>
          <w:p w14:paraId="2DC85E5D" w14:textId="77777777" w:rsidR="00AB3CD8" w:rsidRPr="00AB3CD8" w:rsidRDefault="00AB3CD8" w:rsidP="00AB3CD8">
            <w:pPr>
              <w:snapToGrid w:val="0"/>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         5.29 </w:t>
            </w:r>
          </w:p>
        </w:tc>
        <w:tc>
          <w:tcPr>
            <w:tcW w:w="810" w:type="dxa"/>
            <w:noWrap/>
            <w:hideMark/>
          </w:tcPr>
          <w:p w14:paraId="7AD8DF36" w14:textId="77777777" w:rsidR="00AB3CD8" w:rsidRPr="00AB3CD8" w:rsidRDefault="00AB3CD8" w:rsidP="00AB3CD8">
            <w:pPr>
              <w:snapToGrid w:val="0"/>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6.29 </w:t>
            </w:r>
          </w:p>
        </w:tc>
      </w:tr>
      <w:tr w:rsidR="00AB3CD8" w:rsidRPr="00AB3CD8" w14:paraId="38309474" w14:textId="77777777" w:rsidTr="00680F88">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05353B86" w14:textId="77777777" w:rsidR="00AB3CD8" w:rsidRPr="00AB3CD8" w:rsidRDefault="00AB3CD8" w:rsidP="00AB3CD8">
            <w:pPr>
              <w:snapToGrid w:val="0"/>
              <w:spacing w:before="60" w:after="60"/>
              <w:rPr>
                <w:rFonts w:eastAsia="Times New Roman" w:cstheme="minorHAnsi"/>
                <w:color w:val="000000"/>
                <w:sz w:val="16"/>
                <w:szCs w:val="16"/>
              </w:rPr>
            </w:pPr>
            <w:r w:rsidRPr="00AB3CD8">
              <w:rPr>
                <w:rFonts w:eastAsia="Times New Roman" w:cstheme="minorHAnsi"/>
                <w:color w:val="000000"/>
                <w:sz w:val="16"/>
                <w:szCs w:val="16"/>
              </w:rPr>
              <w:t>10941</w:t>
            </w:r>
          </w:p>
        </w:tc>
        <w:tc>
          <w:tcPr>
            <w:tcW w:w="5400" w:type="dxa"/>
            <w:noWrap/>
            <w:hideMark/>
          </w:tcPr>
          <w:p w14:paraId="66392D43"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Global Biodiversity Framework Early Action Support (AFRICA 1)</w:t>
            </w:r>
          </w:p>
        </w:tc>
        <w:tc>
          <w:tcPr>
            <w:tcW w:w="810" w:type="dxa"/>
            <w:noWrap/>
            <w:hideMark/>
          </w:tcPr>
          <w:p w14:paraId="3A8A5C46"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GEF - 7</w:t>
            </w:r>
          </w:p>
        </w:tc>
        <w:tc>
          <w:tcPr>
            <w:tcW w:w="810" w:type="dxa"/>
            <w:noWrap/>
            <w:hideMark/>
          </w:tcPr>
          <w:p w14:paraId="6902C9B6"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UNEP</w:t>
            </w:r>
          </w:p>
        </w:tc>
        <w:tc>
          <w:tcPr>
            <w:tcW w:w="990" w:type="dxa"/>
            <w:noWrap/>
            <w:hideMark/>
          </w:tcPr>
          <w:p w14:paraId="2B01349E"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Regional</w:t>
            </w:r>
          </w:p>
        </w:tc>
        <w:tc>
          <w:tcPr>
            <w:tcW w:w="1080" w:type="dxa"/>
            <w:noWrap/>
            <w:hideMark/>
          </w:tcPr>
          <w:p w14:paraId="684C61A5"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Biodiversity</w:t>
            </w:r>
          </w:p>
        </w:tc>
        <w:tc>
          <w:tcPr>
            <w:tcW w:w="720" w:type="dxa"/>
            <w:noWrap/>
            <w:hideMark/>
          </w:tcPr>
          <w:p w14:paraId="554AE562"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EA</w:t>
            </w:r>
          </w:p>
        </w:tc>
        <w:tc>
          <w:tcPr>
            <w:tcW w:w="990" w:type="dxa"/>
            <w:noWrap/>
            <w:hideMark/>
          </w:tcPr>
          <w:p w14:paraId="354ED6C4" w14:textId="77777777" w:rsidR="00AB3CD8" w:rsidRPr="00AB3CD8" w:rsidRDefault="00AB3CD8" w:rsidP="00AB3CD8">
            <w:pPr>
              <w:snapToGrid w:val="0"/>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         2.10 </w:t>
            </w:r>
          </w:p>
        </w:tc>
        <w:tc>
          <w:tcPr>
            <w:tcW w:w="900" w:type="dxa"/>
            <w:noWrap/>
            <w:hideMark/>
          </w:tcPr>
          <w:p w14:paraId="2C91E1D7" w14:textId="77777777" w:rsidR="00AB3CD8" w:rsidRPr="00AB3CD8" w:rsidRDefault="00AB3CD8" w:rsidP="00AB3CD8">
            <w:pPr>
              <w:snapToGrid w:val="0"/>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             -   </w:t>
            </w:r>
          </w:p>
        </w:tc>
        <w:tc>
          <w:tcPr>
            <w:tcW w:w="810" w:type="dxa"/>
            <w:noWrap/>
            <w:hideMark/>
          </w:tcPr>
          <w:p w14:paraId="7391B744" w14:textId="77777777" w:rsidR="00AB3CD8" w:rsidRPr="00AB3CD8" w:rsidRDefault="00AB3CD8" w:rsidP="00AB3CD8">
            <w:pPr>
              <w:snapToGrid w:val="0"/>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2.10 </w:t>
            </w:r>
          </w:p>
        </w:tc>
      </w:tr>
      <w:tr w:rsidR="00AB3CD8" w:rsidRPr="00AB3CD8" w14:paraId="6EA3B9CA" w14:textId="77777777" w:rsidTr="00680F88">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3ABBFD95" w14:textId="77777777" w:rsidR="00AB3CD8" w:rsidRPr="00AB3CD8" w:rsidRDefault="00AB3CD8" w:rsidP="00AB3CD8">
            <w:pPr>
              <w:snapToGrid w:val="0"/>
              <w:spacing w:before="60" w:after="60"/>
              <w:rPr>
                <w:rFonts w:eastAsia="Times New Roman" w:cstheme="minorHAnsi"/>
                <w:color w:val="000000"/>
                <w:sz w:val="16"/>
                <w:szCs w:val="16"/>
              </w:rPr>
            </w:pPr>
            <w:r w:rsidRPr="00AB3CD8">
              <w:rPr>
                <w:rFonts w:eastAsia="Times New Roman" w:cstheme="minorHAnsi"/>
                <w:color w:val="000000"/>
                <w:sz w:val="16"/>
                <w:szCs w:val="16"/>
              </w:rPr>
              <w:t>10930</w:t>
            </w:r>
          </w:p>
        </w:tc>
        <w:tc>
          <w:tcPr>
            <w:tcW w:w="5400" w:type="dxa"/>
            <w:noWrap/>
            <w:hideMark/>
          </w:tcPr>
          <w:p w14:paraId="58FC15FE"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Business Action and Advocacy for the Planet</w:t>
            </w:r>
          </w:p>
        </w:tc>
        <w:tc>
          <w:tcPr>
            <w:tcW w:w="810" w:type="dxa"/>
            <w:noWrap/>
            <w:hideMark/>
          </w:tcPr>
          <w:p w14:paraId="59E49B72"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GEF - 7</w:t>
            </w:r>
          </w:p>
        </w:tc>
        <w:tc>
          <w:tcPr>
            <w:tcW w:w="810" w:type="dxa"/>
            <w:noWrap/>
            <w:hideMark/>
          </w:tcPr>
          <w:p w14:paraId="322C4D04"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CI</w:t>
            </w:r>
          </w:p>
        </w:tc>
        <w:tc>
          <w:tcPr>
            <w:tcW w:w="990" w:type="dxa"/>
            <w:noWrap/>
            <w:hideMark/>
          </w:tcPr>
          <w:p w14:paraId="68935BCE"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Global</w:t>
            </w:r>
          </w:p>
        </w:tc>
        <w:tc>
          <w:tcPr>
            <w:tcW w:w="1080" w:type="dxa"/>
            <w:noWrap/>
            <w:hideMark/>
          </w:tcPr>
          <w:p w14:paraId="7835E75E"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Multi Focal Area</w:t>
            </w:r>
          </w:p>
        </w:tc>
        <w:tc>
          <w:tcPr>
            <w:tcW w:w="720" w:type="dxa"/>
            <w:noWrap/>
            <w:hideMark/>
          </w:tcPr>
          <w:p w14:paraId="46F9F2D1"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MSP</w:t>
            </w:r>
          </w:p>
        </w:tc>
        <w:tc>
          <w:tcPr>
            <w:tcW w:w="990" w:type="dxa"/>
            <w:noWrap/>
            <w:hideMark/>
          </w:tcPr>
          <w:p w14:paraId="7DE50487" w14:textId="77777777" w:rsidR="00AB3CD8" w:rsidRPr="00AB3CD8" w:rsidRDefault="00AB3CD8" w:rsidP="00AB3CD8">
            <w:pPr>
              <w:snapToGrid w:val="0"/>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         2.21 </w:t>
            </w:r>
          </w:p>
        </w:tc>
        <w:tc>
          <w:tcPr>
            <w:tcW w:w="900" w:type="dxa"/>
            <w:noWrap/>
            <w:hideMark/>
          </w:tcPr>
          <w:p w14:paraId="55EBAF9E" w14:textId="77777777" w:rsidR="00AB3CD8" w:rsidRPr="00AB3CD8" w:rsidRDefault="00AB3CD8" w:rsidP="00AB3CD8">
            <w:pPr>
              <w:snapToGrid w:val="0"/>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         3.95 </w:t>
            </w:r>
          </w:p>
        </w:tc>
        <w:tc>
          <w:tcPr>
            <w:tcW w:w="810" w:type="dxa"/>
            <w:noWrap/>
            <w:hideMark/>
          </w:tcPr>
          <w:p w14:paraId="4DBD34E9" w14:textId="77777777" w:rsidR="00AB3CD8" w:rsidRPr="00AB3CD8" w:rsidRDefault="00AB3CD8" w:rsidP="00AB3CD8">
            <w:pPr>
              <w:snapToGrid w:val="0"/>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6.16 </w:t>
            </w:r>
          </w:p>
        </w:tc>
      </w:tr>
      <w:tr w:rsidR="00AB3CD8" w:rsidRPr="00AB3CD8" w14:paraId="38BFCA51" w14:textId="77777777" w:rsidTr="00680F88">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1A1B70D9" w14:textId="77777777" w:rsidR="00AB3CD8" w:rsidRPr="00AB3CD8" w:rsidRDefault="00AB3CD8" w:rsidP="00AB3CD8">
            <w:pPr>
              <w:snapToGrid w:val="0"/>
              <w:spacing w:before="60" w:after="60"/>
              <w:rPr>
                <w:rFonts w:eastAsia="Times New Roman" w:cstheme="minorHAnsi"/>
                <w:color w:val="000000"/>
                <w:sz w:val="16"/>
                <w:szCs w:val="16"/>
              </w:rPr>
            </w:pPr>
            <w:r w:rsidRPr="00AB3CD8">
              <w:rPr>
                <w:rFonts w:eastAsia="Times New Roman" w:cstheme="minorHAnsi"/>
                <w:color w:val="000000"/>
                <w:sz w:val="16"/>
                <w:szCs w:val="16"/>
              </w:rPr>
              <w:t>10928</w:t>
            </w:r>
          </w:p>
        </w:tc>
        <w:tc>
          <w:tcPr>
            <w:tcW w:w="5400" w:type="dxa"/>
            <w:noWrap/>
            <w:hideMark/>
          </w:tcPr>
          <w:p w14:paraId="29C4EF0E"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Mainstreaming Biodiversity in Coastal Development and Planning for Sustainable Tourism Development</w:t>
            </w:r>
          </w:p>
        </w:tc>
        <w:tc>
          <w:tcPr>
            <w:tcW w:w="810" w:type="dxa"/>
            <w:noWrap/>
            <w:hideMark/>
          </w:tcPr>
          <w:p w14:paraId="0313A4BC"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GEF - 7</w:t>
            </w:r>
          </w:p>
        </w:tc>
        <w:tc>
          <w:tcPr>
            <w:tcW w:w="810" w:type="dxa"/>
            <w:noWrap/>
            <w:hideMark/>
          </w:tcPr>
          <w:p w14:paraId="23A38010"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UNDP</w:t>
            </w:r>
          </w:p>
        </w:tc>
        <w:tc>
          <w:tcPr>
            <w:tcW w:w="990" w:type="dxa"/>
            <w:noWrap/>
            <w:hideMark/>
          </w:tcPr>
          <w:p w14:paraId="5274AF65"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Albania</w:t>
            </w:r>
          </w:p>
        </w:tc>
        <w:tc>
          <w:tcPr>
            <w:tcW w:w="1080" w:type="dxa"/>
            <w:noWrap/>
            <w:hideMark/>
          </w:tcPr>
          <w:p w14:paraId="61798E68"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Biodiversity</w:t>
            </w:r>
          </w:p>
        </w:tc>
        <w:tc>
          <w:tcPr>
            <w:tcW w:w="720" w:type="dxa"/>
            <w:noWrap/>
            <w:hideMark/>
          </w:tcPr>
          <w:p w14:paraId="0F590805"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MSP</w:t>
            </w:r>
          </w:p>
        </w:tc>
        <w:tc>
          <w:tcPr>
            <w:tcW w:w="990" w:type="dxa"/>
            <w:noWrap/>
            <w:hideMark/>
          </w:tcPr>
          <w:p w14:paraId="6595724B" w14:textId="77777777" w:rsidR="00AB3CD8" w:rsidRPr="00AB3CD8" w:rsidRDefault="00AB3CD8" w:rsidP="00AB3CD8">
            <w:pPr>
              <w:snapToGrid w:val="0"/>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         1.11 </w:t>
            </w:r>
          </w:p>
        </w:tc>
        <w:tc>
          <w:tcPr>
            <w:tcW w:w="900" w:type="dxa"/>
            <w:noWrap/>
            <w:hideMark/>
          </w:tcPr>
          <w:p w14:paraId="314E9637" w14:textId="77777777" w:rsidR="00AB3CD8" w:rsidRPr="00AB3CD8" w:rsidRDefault="00AB3CD8" w:rsidP="00AB3CD8">
            <w:pPr>
              <w:snapToGrid w:val="0"/>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         9.50 </w:t>
            </w:r>
          </w:p>
        </w:tc>
        <w:tc>
          <w:tcPr>
            <w:tcW w:w="810" w:type="dxa"/>
            <w:noWrap/>
            <w:hideMark/>
          </w:tcPr>
          <w:p w14:paraId="2EE59632" w14:textId="77777777" w:rsidR="00AB3CD8" w:rsidRPr="00AB3CD8" w:rsidRDefault="00AB3CD8" w:rsidP="00AB3CD8">
            <w:pPr>
              <w:snapToGrid w:val="0"/>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10.61 </w:t>
            </w:r>
          </w:p>
        </w:tc>
      </w:tr>
      <w:tr w:rsidR="00AB3CD8" w:rsidRPr="00AB3CD8" w14:paraId="70ACE953" w14:textId="77777777" w:rsidTr="00680F88">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30C14A36" w14:textId="77777777" w:rsidR="00AB3CD8" w:rsidRPr="00AB3CD8" w:rsidRDefault="00AB3CD8" w:rsidP="00AB3CD8">
            <w:pPr>
              <w:snapToGrid w:val="0"/>
              <w:spacing w:before="60" w:after="60"/>
              <w:rPr>
                <w:rFonts w:eastAsia="Times New Roman" w:cstheme="minorHAnsi"/>
                <w:color w:val="000000"/>
                <w:sz w:val="16"/>
                <w:szCs w:val="16"/>
              </w:rPr>
            </w:pPr>
            <w:r w:rsidRPr="00AB3CD8">
              <w:rPr>
                <w:rFonts w:eastAsia="Times New Roman" w:cstheme="minorHAnsi"/>
                <w:color w:val="000000"/>
                <w:sz w:val="16"/>
                <w:szCs w:val="16"/>
              </w:rPr>
              <w:t>10923</w:t>
            </w:r>
          </w:p>
        </w:tc>
        <w:tc>
          <w:tcPr>
            <w:tcW w:w="5400" w:type="dxa"/>
            <w:noWrap/>
            <w:hideMark/>
          </w:tcPr>
          <w:p w14:paraId="0248C9B8"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The Systems Change Lab (SCL): Accelerating Transformational Change Needed to Safeguard the Global Commons for All</w:t>
            </w:r>
          </w:p>
        </w:tc>
        <w:tc>
          <w:tcPr>
            <w:tcW w:w="810" w:type="dxa"/>
            <w:noWrap/>
            <w:hideMark/>
          </w:tcPr>
          <w:p w14:paraId="3D6F51FD"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GEF - 7</w:t>
            </w:r>
          </w:p>
        </w:tc>
        <w:tc>
          <w:tcPr>
            <w:tcW w:w="810" w:type="dxa"/>
            <w:noWrap/>
            <w:hideMark/>
          </w:tcPr>
          <w:p w14:paraId="72A92EF3"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CI</w:t>
            </w:r>
          </w:p>
        </w:tc>
        <w:tc>
          <w:tcPr>
            <w:tcW w:w="990" w:type="dxa"/>
            <w:noWrap/>
            <w:hideMark/>
          </w:tcPr>
          <w:p w14:paraId="5F7B2187"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Global</w:t>
            </w:r>
          </w:p>
        </w:tc>
        <w:tc>
          <w:tcPr>
            <w:tcW w:w="1080" w:type="dxa"/>
            <w:noWrap/>
            <w:hideMark/>
          </w:tcPr>
          <w:p w14:paraId="11C21E9F"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Multi Focal Area</w:t>
            </w:r>
          </w:p>
        </w:tc>
        <w:tc>
          <w:tcPr>
            <w:tcW w:w="720" w:type="dxa"/>
            <w:noWrap/>
            <w:hideMark/>
          </w:tcPr>
          <w:p w14:paraId="5F1D86C9"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MSP</w:t>
            </w:r>
          </w:p>
        </w:tc>
        <w:tc>
          <w:tcPr>
            <w:tcW w:w="990" w:type="dxa"/>
            <w:noWrap/>
            <w:hideMark/>
          </w:tcPr>
          <w:p w14:paraId="0AC8C2BC" w14:textId="77777777" w:rsidR="00AB3CD8" w:rsidRPr="00AB3CD8" w:rsidRDefault="00AB3CD8" w:rsidP="00AB3CD8">
            <w:pPr>
              <w:snapToGrid w:val="0"/>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         2.23 </w:t>
            </w:r>
          </w:p>
        </w:tc>
        <w:tc>
          <w:tcPr>
            <w:tcW w:w="900" w:type="dxa"/>
            <w:noWrap/>
            <w:hideMark/>
          </w:tcPr>
          <w:p w14:paraId="52E3677C" w14:textId="77777777" w:rsidR="00AB3CD8" w:rsidRPr="00AB3CD8" w:rsidRDefault="00AB3CD8" w:rsidP="00AB3CD8">
            <w:pPr>
              <w:snapToGrid w:val="0"/>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         3.93 </w:t>
            </w:r>
          </w:p>
        </w:tc>
        <w:tc>
          <w:tcPr>
            <w:tcW w:w="810" w:type="dxa"/>
            <w:noWrap/>
            <w:hideMark/>
          </w:tcPr>
          <w:p w14:paraId="7905DAEF" w14:textId="77777777" w:rsidR="00AB3CD8" w:rsidRPr="00AB3CD8" w:rsidRDefault="00AB3CD8" w:rsidP="00AB3CD8">
            <w:pPr>
              <w:snapToGrid w:val="0"/>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6.16 </w:t>
            </w:r>
          </w:p>
        </w:tc>
      </w:tr>
      <w:tr w:rsidR="00AB3CD8" w:rsidRPr="00AB3CD8" w14:paraId="6B618804" w14:textId="77777777" w:rsidTr="00680F88">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34800193" w14:textId="77777777" w:rsidR="00AB3CD8" w:rsidRPr="00AB3CD8" w:rsidRDefault="00AB3CD8" w:rsidP="00AB3CD8">
            <w:pPr>
              <w:snapToGrid w:val="0"/>
              <w:spacing w:before="60" w:after="60"/>
              <w:rPr>
                <w:rFonts w:eastAsia="Times New Roman" w:cstheme="minorHAnsi"/>
                <w:color w:val="000000"/>
                <w:sz w:val="16"/>
                <w:szCs w:val="16"/>
              </w:rPr>
            </w:pPr>
            <w:r w:rsidRPr="00AB3CD8">
              <w:rPr>
                <w:rFonts w:eastAsia="Times New Roman" w:cstheme="minorHAnsi"/>
                <w:color w:val="000000"/>
                <w:sz w:val="16"/>
                <w:szCs w:val="16"/>
              </w:rPr>
              <w:t>10921</w:t>
            </w:r>
          </w:p>
        </w:tc>
        <w:tc>
          <w:tcPr>
            <w:tcW w:w="5400" w:type="dxa"/>
            <w:noWrap/>
            <w:hideMark/>
          </w:tcPr>
          <w:p w14:paraId="2DC937F3"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Enhancing Political Will for Sustainable Protected Areas Financing</w:t>
            </w:r>
          </w:p>
        </w:tc>
        <w:tc>
          <w:tcPr>
            <w:tcW w:w="810" w:type="dxa"/>
            <w:noWrap/>
            <w:hideMark/>
          </w:tcPr>
          <w:p w14:paraId="1B742D10"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GEF - 7</w:t>
            </w:r>
          </w:p>
        </w:tc>
        <w:tc>
          <w:tcPr>
            <w:tcW w:w="810" w:type="dxa"/>
            <w:noWrap/>
            <w:hideMark/>
          </w:tcPr>
          <w:p w14:paraId="52F172BD"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UNEP</w:t>
            </w:r>
          </w:p>
        </w:tc>
        <w:tc>
          <w:tcPr>
            <w:tcW w:w="990" w:type="dxa"/>
            <w:noWrap/>
            <w:hideMark/>
          </w:tcPr>
          <w:p w14:paraId="13CB91C8"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Global</w:t>
            </w:r>
          </w:p>
        </w:tc>
        <w:tc>
          <w:tcPr>
            <w:tcW w:w="1080" w:type="dxa"/>
            <w:noWrap/>
            <w:hideMark/>
          </w:tcPr>
          <w:p w14:paraId="03A46653"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Biodiversity</w:t>
            </w:r>
          </w:p>
        </w:tc>
        <w:tc>
          <w:tcPr>
            <w:tcW w:w="720" w:type="dxa"/>
            <w:noWrap/>
            <w:hideMark/>
          </w:tcPr>
          <w:p w14:paraId="54F62843"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MSP</w:t>
            </w:r>
          </w:p>
        </w:tc>
        <w:tc>
          <w:tcPr>
            <w:tcW w:w="990" w:type="dxa"/>
            <w:noWrap/>
            <w:hideMark/>
          </w:tcPr>
          <w:p w14:paraId="02736F54" w14:textId="77777777" w:rsidR="00AB3CD8" w:rsidRPr="00AB3CD8" w:rsidRDefault="00AB3CD8" w:rsidP="00AB3CD8">
            <w:pPr>
              <w:snapToGrid w:val="0"/>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         2.24 </w:t>
            </w:r>
          </w:p>
        </w:tc>
        <w:tc>
          <w:tcPr>
            <w:tcW w:w="900" w:type="dxa"/>
            <w:noWrap/>
            <w:hideMark/>
          </w:tcPr>
          <w:p w14:paraId="2182ACF4" w14:textId="77777777" w:rsidR="00AB3CD8" w:rsidRPr="00AB3CD8" w:rsidRDefault="00AB3CD8" w:rsidP="00AB3CD8">
            <w:pPr>
              <w:snapToGrid w:val="0"/>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         6.73 </w:t>
            </w:r>
          </w:p>
        </w:tc>
        <w:tc>
          <w:tcPr>
            <w:tcW w:w="810" w:type="dxa"/>
            <w:noWrap/>
            <w:hideMark/>
          </w:tcPr>
          <w:p w14:paraId="2D31D267" w14:textId="77777777" w:rsidR="00AB3CD8" w:rsidRPr="00AB3CD8" w:rsidRDefault="00AB3CD8" w:rsidP="00AB3CD8">
            <w:pPr>
              <w:snapToGrid w:val="0"/>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8.97 </w:t>
            </w:r>
          </w:p>
        </w:tc>
      </w:tr>
      <w:tr w:rsidR="00AB3CD8" w:rsidRPr="00AB3CD8" w14:paraId="643EC698" w14:textId="77777777" w:rsidTr="00680F88">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17ABF00D" w14:textId="77777777" w:rsidR="00AB3CD8" w:rsidRPr="00AB3CD8" w:rsidRDefault="00AB3CD8" w:rsidP="00AB3CD8">
            <w:pPr>
              <w:snapToGrid w:val="0"/>
              <w:spacing w:before="60" w:after="60"/>
              <w:rPr>
                <w:rFonts w:eastAsia="Times New Roman" w:cstheme="minorHAnsi"/>
                <w:color w:val="000000"/>
                <w:sz w:val="16"/>
                <w:szCs w:val="16"/>
              </w:rPr>
            </w:pPr>
            <w:r w:rsidRPr="00AB3CD8">
              <w:rPr>
                <w:rFonts w:eastAsia="Times New Roman" w:cstheme="minorHAnsi"/>
                <w:color w:val="000000"/>
                <w:sz w:val="16"/>
                <w:szCs w:val="16"/>
              </w:rPr>
              <w:t>10920</w:t>
            </w:r>
          </w:p>
        </w:tc>
        <w:tc>
          <w:tcPr>
            <w:tcW w:w="5400" w:type="dxa"/>
            <w:noWrap/>
            <w:hideMark/>
          </w:tcPr>
          <w:p w14:paraId="3A24DA18"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Policy Coherence for Global Environmental Benefits</w:t>
            </w:r>
          </w:p>
        </w:tc>
        <w:tc>
          <w:tcPr>
            <w:tcW w:w="810" w:type="dxa"/>
            <w:noWrap/>
            <w:hideMark/>
          </w:tcPr>
          <w:p w14:paraId="32CFAD7A"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GEF - 7</w:t>
            </w:r>
          </w:p>
        </w:tc>
        <w:tc>
          <w:tcPr>
            <w:tcW w:w="810" w:type="dxa"/>
            <w:noWrap/>
            <w:hideMark/>
          </w:tcPr>
          <w:p w14:paraId="643EE43B"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UNEP</w:t>
            </w:r>
          </w:p>
        </w:tc>
        <w:tc>
          <w:tcPr>
            <w:tcW w:w="990" w:type="dxa"/>
            <w:noWrap/>
            <w:hideMark/>
          </w:tcPr>
          <w:p w14:paraId="5BC68D24"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Global</w:t>
            </w:r>
          </w:p>
        </w:tc>
        <w:tc>
          <w:tcPr>
            <w:tcW w:w="1080" w:type="dxa"/>
            <w:noWrap/>
            <w:hideMark/>
          </w:tcPr>
          <w:p w14:paraId="6B217285"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Biodiversity</w:t>
            </w:r>
          </w:p>
        </w:tc>
        <w:tc>
          <w:tcPr>
            <w:tcW w:w="720" w:type="dxa"/>
            <w:noWrap/>
            <w:hideMark/>
          </w:tcPr>
          <w:p w14:paraId="7D334D5A"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MSP</w:t>
            </w:r>
          </w:p>
        </w:tc>
        <w:tc>
          <w:tcPr>
            <w:tcW w:w="990" w:type="dxa"/>
            <w:noWrap/>
            <w:hideMark/>
          </w:tcPr>
          <w:p w14:paraId="342B6B69" w14:textId="77777777" w:rsidR="00AB3CD8" w:rsidRPr="00AB3CD8" w:rsidRDefault="00AB3CD8" w:rsidP="00AB3CD8">
            <w:pPr>
              <w:snapToGrid w:val="0"/>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         2.24 </w:t>
            </w:r>
          </w:p>
        </w:tc>
        <w:tc>
          <w:tcPr>
            <w:tcW w:w="900" w:type="dxa"/>
            <w:noWrap/>
            <w:hideMark/>
          </w:tcPr>
          <w:p w14:paraId="00C45C69" w14:textId="77777777" w:rsidR="00AB3CD8" w:rsidRPr="00AB3CD8" w:rsidRDefault="00AB3CD8" w:rsidP="00AB3CD8">
            <w:pPr>
              <w:snapToGrid w:val="0"/>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         2.22 </w:t>
            </w:r>
          </w:p>
        </w:tc>
        <w:tc>
          <w:tcPr>
            <w:tcW w:w="810" w:type="dxa"/>
            <w:noWrap/>
            <w:hideMark/>
          </w:tcPr>
          <w:p w14:paraId="0819E3A4" w14:textId="77777777" w:rsidR="00AB3CD8" w:rsidRPr="00AB3CD8" w:rsidRDefault="00AB3CD8" w:rsidP="00AB3CD8">
            <w:pPr>
              <w:snapToGrid w:val="0"/>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4.46 </w:t>
            </w:r>
          </w:p>
        </w:tc>
      </w:tr>
      <w:tr w:rsidR="00AB3CD8" w:rsidRPr="00AB3CD8" w14:paraId="09CAD27D" w14:textId="77777777" w:rsidTr="00680F88">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5755AD84" w14:textId="77777777" w:rsidR="00AB3CD8" w:rsidRPr="00AB3CD8" w:rsidRDefault="00AB3CD8" w:rsidP="00AB3CD8">
            <w:pPr>
              <w:snapToGrid w:val="0"/>
              <w:spacing w:before="60" w:after="60"/>
              <w:rPr>
                <w:rFonts w:eastAsia="Times New Roman" w:cstheme="minorHAnsi"/>
                <w:color w:val="000000"/>
                <w:sz w:val="16"/>
                <w:szCs w:val="16"/>
              </w:rPr>
            </w:pPr>
            <w:r w:rsidRPr="00AB3CD8">
              <w:rPr>
                <w:rFonts w:eastAsia="Times New Roman" w:cstheme="minorHAnsi"/>
                <w:color w:val="000000"/>
                <w:sz w:val="16"/>
                <w:szCs w:val="16"/>
              </w:rPr>
              <w:t>10916</w:t>
            </w:r>
          </w:p>
        </w:tc>
        <w:tc>
          <w:tcPr>
            <w:tcW w:w="5400" w:type="dxa"/>
            <w:noWrap/>
            <w:hideMark/>
          </w:tcPr>
          <w:p w14:paraId="0CEE7F84"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National Planning for an Inclusive and Effective Conservation Approach to Reaching Global Biodiversity Framework Target 3</w:t>
            </w:r>
          </w:p>
        </w:tc>
        <w:tc>
          <w:tcPr>
            <w:tcW w:w="810" w:type="dxa"/>
            <w:noWrap/>
            <w:hideMark/>
          </w:tcPr>
          <w:p w14:paraId="349EA745"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GEF - 7</w:t>
            </w:r>
          </w:p>
        </w:tc>
        <w:tc>
          <w:tcPr>
            <w:tcW w:w="810" w:type="dxa"/>
            <w:noWrap/>
            <w:hideMark/>
          </w:tcPr>
          <w:p w14:paraId="4583E45F"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WWF-US</w:t>
            </w:r>
          </w:p>
        </w:tc>
        <w:tc>
          <w:tcPr>
            <w:tcW w:w="990" w:type="dxa"/>
            <w:noWrap/>
            <w:hideMark/>
          </w:tcPr>
          <w:p w14:paraId="6FDCF656"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Global</w:t>
            </w:r>
          </w:p>
        </w:tc>
        <w:tc>
          <w:tcPr>
            <w:tcW w:w="1080" w:type="dxa"/>
            <w:noWrap/>
            <w:hideMark/>
          </w:tcPr>
          <w:p w14:paraId="0AE33BAE"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Biodiversity</w:t>
            </w:r>
          </w:p>
        </w:tc>
        <w:tc>
          <w:tcPr>
            <w:tcW w:w="720" w:type="dxa"/>
            <w:noWrap/>
            <w:hideMark/>
          </w:tcPr>
          <w:p w14:paraId="4A752E32"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MSP</w:t>
            </w:r>
          </w:p>
        </w:tc>
        <w:tc>
          <w:tcPr>
            <w:tcW w:w="990" w:type="dxa"/>
            <w:noWrap/>
            <w:hideMark/>
          </w:tcPr>
          <w:p w14:paraId="0C79FF8C" w14:textId="77777777" w:rsidR="00AB3CD8" w:rsidRPr="00AB3CD8" w:rsidRDefault="00AB3CD8" w:rsidP="00AB3CD8">
            <w:pPr>
              <w:snapToGrid w:val="0"/>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         2.23 </w:t>
            </w:r>
          </w:p>
        </w:tc>
        <w:tc>
          <w:tcPr>
            <w:tcW w:w="900" w:type="dxa"/>
            <w:noWrap/>
            <w:hideMark/>
          </w:tcPr>
          <w:p w14:paraId="3F4D46FF" w14:textId="77777777" w:rsidR="00AB3CD8" w:rsidRPr="00AB3CD8" w:rsidRDefault="00AB3CD8" w:rsidP="00AB3CD8">
            <w:pPr>
              <w:snapToGrid w:val="0"/>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         0.34 </w:t>
            </w:r>
          </w:p>
        </w:tc>
        <w:tc>
          <w:tcPr>
            <w:tcW w:w="810" w:type="dxa"/>
            <w:noWrap/>
            <w:hideMark/>
          </w:tcPr>
          <w:p w14:paraId="12A973C4" w14:textId="77777777" w:rsidR="00AB3CD8" w:rsidRPr="00AB3CD8" w:rsidRDefault="00AB3CD8" w:rsidP="00AB3CD8">
            <w:pPr>
              <w:snapToGrid w:val="0"/>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2.58 </w:t>
            </w:r>
          </w:p>
        </w:tc>
      </w:tr>
      <w:tr w:rsidR="00AB3CD8" w:rsidRPr="00AB3CD8" w14:paraId="263ED50B" w14:textId="77777777" w:rsidTr="00680F88">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44F9C64C" w14:textId="77777777" w:rsidR="00AB3CD8" w:rsidRPr="00AB3CD8" w:rsidRDefault="00AB3CD8" w:rsidP="00AB3CD8">
            <w:pPr>
              <w:snapToGrid w:val="0"/>
              <w:spacing w:before="60" w:after="60"/>
              <w:rPr>
                <w:rFonts w:eastAsia="Times New Roman" w:cstheme="minorHAnsi"/>
                <w:color w:val="000000"/>
                <w:sz w:val="16"/>
                <w:szCs w:val="16"/>
              </w:rPr>
            </w:pPr>
            <w:r w:rsidRPr="00AB3CD8">
              <w:rPr>
                <w:rFonts w:eastAsia="Times New Roman" w:cstheme="minorHAnsi"/>
                <w:color w:val="000000"/>
                <w:sz w:val="16"/>
                <w:szCs w:val="16"/>
              </w:rPr>
              <w:t>10913</w:t>
            </w:r>
          </w:p>
        </w:tc>
        <w:tc>
          <w:tcPr>
            <w:tcW w:w="5400" w:type="dxa"/>
            <w:noWrap/>
            <w:hideMark/>
          </w:tcPr>
          <w:p w14:paraId="3D3936FD"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Protection of biodiversity and sustainable land-use in conservation landscapes in South Sulawesi, Gorontalo and East Nusa Tenggara</w:t>
            </w:r>
          </w:p>
        </w:tc>
        <w:tc>
          <w:tcPr>
            <w:tcW w:w="810" w:type="dxa"/>
            <w:noWrap/>
            <w:hideMark/>
          </w:tcPr>
          <w:p w14:paraId="56FF5888"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GEF - 7</w:t>
            </w:r>
          </w:p>
        </w:tc>
        <w:tc>
          <w:tcPr>
            <w:tcW w:w="810" w:type="dxa"/>
            <w:noWrap/>
            <w:hideMark/>
          </w:tcPr>
          <w:p w14:paraId="1CF44455"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UNEP</w:t>
            </w:r>
          </w:p>
        </w:tc>
        <w:tc>
          <w:tcPr>
            <w:tcW w:w="990" w:type="dxa"/>
            <w:noWrap/>
            <w:hideMark/>
          </w:tcPr>
          <w:p w14:paraId="61EE2C12"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Indonesia</w:t>
            </w:r>
          </w:p>
        </w:tc>
        <w:tc>
          <w:tcPr>
            <w:tcW w:w="1080" w:type="dxa"/>
            <w:noWrap/>
            <w:hideMark/>
          </w:tcPr>
          <w:p w14:paraId="091D9B6A"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Multi Focal Area</w:t>
            </w:r>
          </w:p>
        </w:tc>
        <w:tc>
          <w:tcPr>
            <w:tcW w:w="720" w:type="dxa"/>
            <w:noWrap/>
            <w:hideMark/>
          </w:tcPr>
          <w:p w14:paraId="4FDFE210"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FSP</w:t>
            </w:r>
          </w:p>
        </w:tc>
        <w:tc>
          <w:tcPr>
            <w:tcW w:w="990" w:type="dxa"/>
            <w:noWrap/>
            <w:hideMark/>
          </w:tcPr>
          <w:p w14:paraId="5AF04E43" w14:textId="77777777" w:rsidR="00AB3CD8" w:rsidRPr="00AB3CD8" w:rsidRDefault="00AB3CD8" w:rsidP="00AB3CD8">
            <w:pPr>
              <w:snapToGrid w:val="0"/>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         8.40 </w:t>
            </w:r>
          </w:p>
        </w:tc>
        <w:tc>
          <w:tcPr>
            <w:tcW w:w="900" w:type="dxa"/>
            <w:noWrap/>
            <w:hideMark/>
          </w:tcPr>
          <w:p w14:paraId="4FF740FF" w14:textId="77777777" w:rsidR="00AB3CD8" w:rsidRPr="00AB3CD8" w:rsidRDefault="00AB3CD8" w:rsidP="00AB3CD8">
            <w:pPr>
              <w:snapToGrid w:val="0"/>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       38.93 </w:t>
            </w:r>
          </w:p>
        </w:tc>
        <w:tc>
          <w:tcPr>
            <w:tcW w:w="810" w:type="dxa"/>
            <w:noWrap/>
            <w:hideMark/>
          </w:tcPr>
          <w:p w14:paraId="5B855C9D" w14:textId="77777777" w:rsidR="00AB3CD8" w:rsidRPr="00AB3CD8" w:rsidRDefault="00AB3CD8" w:rsidP="00AB3CD8">
            <w:pPr>
              <w:snapToGrid w:val="0"/>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47.33 </w:t>
            </w:r>
          </w:p>
        </w:tc>
      </w:tr>
      <w:tr w:rsidR="00AB3CD8" w:rsidRPr="00AB3CD8" w14:paraId="49723237" w14:textId="77777777" w:rsidTr="00680F88">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537FD0F3" w14:textId="77777777" w:rsidR="00AB3CD8" w:rsidRPr="00AB3CD8" w:rsidRDefault="00AB3CD8" w:rsidP="00AB3CD8">
            <w:pPr>
              <w:snapToGrid w:val="0"/>
              <w:spacing w:before="60" w:after="60"/>
              <w:rPr>
                <w:rFonts w:eastAsia="Times New Roman" w:cstheme="minorHAnsi"/>
                <w:color w:val="000000"/>
                <w:sz w:val="16"/>
                <w:szCs w:val="16"/>
              </w:rPr>
            </w:pPr>
            <w:r w:rsidRPr="00AB3CD8">
              <w:rPr>
                <w:rFonts w:eastAsia="Times New Roman" w:cstheme="minorHAnsi"/>
                <w:color w:val="000000"/>
                <w:sz w:val="16"/>
                <w:szCs w:val="16"/>
              </w:rPr>
              <w:t>10912</w:t>
            </w:r>
          </w:p>
        </w:tc>
        <w:tc>
          <w:tcPr>
            <w:tcW w:w="5400" w:type="dxa"/>
            <w:noWrap/>
            <w:hideMark/>
          </w:tcPr>
          <w:p w14:paraId="697FDED4"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Developing the national ABS legal, policy and institutional framework in Jamaica to effectively implement the Nagoya Protocol</w:t>
            </w:r>
          </w:p>
        </w:tc>
        <w:tc>
          <w:tcPr>
            <w:tcW w:w="810" w:type="dxa"/>
            <w:noWrap/>
            <w:hideMark/>
          </w:tcPr>
          <w:p w14:paraId="69946213"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GEF - 7</w:t>
            </w:r>
          </w:p>
        </w:tc>
        <w:tc>
          <w:tcPr>
            <w:tcW w:w="810" w:type="dxa"/>
            <w:noWrap/>
            <w:hideMark/>
          </w:tcPr>
          <w:p w14:paraId="7C8364CA"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UNDP</w:t>
            </w:r>
          </w:p>
        </w:tc>
        <w:tc>
          <w:tcPr>
            <w:tcW w:w="990" w:type="dxa"/>
            <w:noWrap/>
            <w:hideMark/>
          </w:tcPr>
          <w:p w14:paraId="57BE9D2E"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Jamaica</w:t>
            </w:r>
          </w:p>
        </w:tc>
        <w:tc>
          <w:tcPr>
            <w:tcW w:w="1080" w:type="dxa"/>
            <w:noWrap/>
            <w:hideMark/>
          </w:tcPr>
          <w:p w14:paraId="46A0DB08"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Biodiversity</w:t>
            </w:r>
          </w:p>
        </w:tc>
        <w:tc>
          <w:tcPr>
            <w:tcW w:w="720" w:type="dxa"/>
            <w:noWrap/>
            <w:hideMark/>
          </w:tcPr>
          <w:p w14:paraId="23FF9C46"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MSP</w:t>
            </w:r>
          </w:p>
        </w:tc>
        <w:tc>
          <w:tcPr>
            <w:tcW w:w="990" w:type="dxa"/>
            <w:noWrap/>
            <w:hideMark/>
          </w:tcPr>
          <w:p w14:paraId="201ADF28" w14:textId="77777777" w:rsidR="00AB3CD8" w:rsidRPr="00AB3CD8" w:rsidRDefault="00AB3CD8" w:rsidP="00AB3CD8">
            <w:pPr>
              <w:snapToGrid w:val="0"/>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         0.91 </w:t>
            </w:r>
          </w:p>
        </w:tc>
        <w:tc>
          <w:tcPr>
            <w:tcW w:w="900" w:type="dxa"/>
            <w:noWrap/>
            <w:hideMark/>
          </w:tcPr>
          <w:p w14:paraId="41EFBE13" w14:textId="77777777" w:rsidR="00AB3CD8" w:rsidRPr="00AB3CD8" w:rsidRDefault="00AB3CD8" w:rsidP="00AB3CD8">
            <w:pPr>
              <w:snapToGrid w:val="0"/>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         2.80 </w:t>
            </w:r>
          </w:p>
        </w:tc>
        <w:tc>
          <w:tcPr>
            <w:tcW w:w="810" w:type="dxa"/>
            <w:noWrap/>
            <w:hideMark/>
          </w:tcPr>
          <w:p w14:paraId="255BAFC0" w14:textId="77777777" w:rsidR="00AB3CD8" w:rsidRPr="00AB3CD8" w:rsidRDefault="00AB3CD8" w:rsidP="00AB3CD8">
            <w:pPr>
              <w:snapToGrid w:val="0"/>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3.71 </w:t>
            </w:r>
          </w:p>
        </w:tc>
      </w:tr>
      <w:tr w:rsidR="00AB3CD8" w:rsidRPr="00AB3CD8" w14:paraId="7A3E1196" w14:textId="77777777" w:rsidTr="00680F88">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3CFD3D2D" w14:textId="77777777" w:rsidR="00AB3CD8" w:rsidRPr="00AB3CD8" w:rsidRDefault="00AB3CD8" w:rsidP="00AB3CD8">
            <w:pPr>
              <w:snapToGrid w:val="0"/>
              <w:spacing w:before="60" w:after="60"/>
              <w:rPr>
                <w:rFonts w:eastAsia="Times New Roman" w:cstheme="minorHAnsi"/>
                <w:color w:val="000000"/>
                <w:sz w:val="16"/>
                <w:szCs w:val="16"/>
              </w:rPr>
            </w:pPr>
            <w:r w:rsidRPr="00AB3CD8">
              <w:rPr>
                <w:rFonts w:eastAsia="Times New Roman" w:cstheme="minorHAnsi"/>
                <w:color w:val="000000"/>
                <w:sz w:val="16"/>
                <w:szCs w:val="16"/>
              </w:rPr>
              <w:lastRenderedPageBreak/>
              <w:t>10911</w:t>
            </w:r>
          </w:p>
        </w:tc>
        <w:tc>
          <w:tcPr>
            <w:tcW w:w="5400" w:type="dxa"/>
            <w:noWrap/>
            <w:hideMark/>
          </w:tcPr>
          <w:p w14:paraId="5A20AEFA"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Cerrado standing with income generation: the baru production chain as an ally of biodiversity and traditional peoples</w:t>
            </w:r>
          </w:p>
        </w:tc>
        <w:tc>
          <w:tcPr>
            <w:tcW w:w="810" w:type="dxa"/>
            <w:noWrap/>
            <w:hideMark/>
          </w:tcPr>
          <w:p w14:paraId="32E59F89"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GEF - 7</w:t>
            </w:r>
          </w:p>
        </w:tc>
        <w:tc>
          <w:tcPr>
            <w:tcW w:w="810" w:type="dxa"/>
            <w:noWrap/>
            <w:hideMark/>
          </w:tcPr>
          <w:p w14:paraId="2E262822"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Funbio</w:t>
            </w:r>
          </w:p>
        </w:tc>
        <w:tc>
          <w:tcPr>
            <w:tcW w:w="990" w:type="dxa"/>
            <w:noWrap/>
            <w:hideMark/>
          </w:tcPr>
          <w:p w14:paraId="08DE6045"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Brazil</w:t>
            </w:r>
          </w:p>
        </w:tc>
        <w:tc>
          <w:tcPr>
            <w:tcW w:w="1080" w:type="dxa"/>
            <w:noWrap/>
            <w:hideMark/>
          </w:tcPr>
          <w:p w14:paraId="561FE838"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Biodiversity</w:t>
            </w:r>
          </w:p>
        </w:tc>
        <w:tc>
          <w:tcPr>
            <w:tcW w:w="720" w:type="dxa"/>
            <w:noWrap/>
            <w:hideMark/>
          </w:tcPr>
          <w:p w14:paraId="211C8C2E"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MSP</w:t>
            </w:r>
          </w:p>
        </w:tc>
        <w:tc>
          <w:tcPr>
            <w:tcW w:w="990" w:type="dxa"/>
            <w:noWrap/>
            <w:hideMark/>
          </w:tcPr>
          <w:p w14:paraId="5F3A8066" w14:textId="77777777" w:rsidR="00AB3CD8" w:rsidRPr="00AB3CD8" w:rsidRDefault="00AB3CD8" w:rsidP="00AB3CD8">
            <w:pPr>
              <w:snapToGrid w:val="0"/>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         2.05 </w:t>
            </w:r>
          </w:p>
        </w:tc>
        <w:tc>
          <w:tcPr>
            <w:tcW w:w="900" w:type="dxa"/>
            <w:noWrap/>
            <w:hideMark/>
          </w:tcPr>
          <w:p w14:paraId="625CB207" w14:textId="77777777" w:rsidR="00AB3CD8" w:rsidRPr="00AB3CD8" w:rsidRDefault="00AB3CD8" w:rsidP="00AB3CD8">
            <w:pPr>
              <w:snapToGrid w:val="0"/>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         4.53 </w:t>
            </w:r>
          </w:p>
        </w:tc>
        <w:tc>
          <w:tcPr>
            <w:tcW w:w="810" w:type="dxa"/>
            <w:noWrap/>
            <w:hideMark/>
          </w:tcPr>
          <w:p w14:paraId="1926A2BE" w14:textId="77777777" w:rsidR="00AB3CD8" w:rsidRPr="00AB3CD8" w:rsidRDefault="00AB3CD8" w:rsidP="00AB3CD8">
            <w:pPr>
              <w:snapToGrid w:val="0"/>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6.58 </w:t>
            </w:r>
          </w:p>
        </w:tc>
      </w:tr>
      <w:tr w:rsidR="00AB3CD8" w:rsidRPr="00AB3CD8" w14:paraId="5C6C7FC8" w14:textId="77777777" w:rsidTr="00680F88">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3A359B08" w14:textId="77777777" w:rsidR="00AB3CD8" w:rsidRPr="00AB3CD8" w:rsidRDefault="00AB3CD8" w:rsidP="00AB3CD8">
            <w:pPr>
              <w:snapToGrid w:val="0"/>
              <w:spacing w:before="60" w:after="60"/>
              <w:rPr>
                <w:rFonts w:eastAsia="Times New Roman" w:cstheme="minorHAnsi"/>
                <w:color w:val="000000"/>
                <w:sz w:val="16"/>
                <w:szCs w:val="16"/>
              </w:rPr>
            </w:pPr>
            <w:r w:rsidRPr="00AB3CD8">
              <w:rPr>
                <w:rFonts w:eastAsia="Times New Roman" w:cstheme="minorHAnsi"/>
                <w:color w:val="000000"/>
                <w:sz w:val="16"/>
                <w:szCs w:val="16"/>
              </w:rPr>
              <w:t>10907</w:t>
            </w:r>
          </w:p>
        </w:tc>
        <w:tc>
          <w:tcPr>
            <w:tcW w:w="5400" w:type="dxa"/>
            <w:noWrap/>
            <w:hideMark/>
          </w:tcPr>
          <w:p w14:paraId="35895F58"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Facilitating biodiversity conservation by enhancing aquaculture policy, planning, management, and production</w:t>
            </w:r>
          </w:p>
        </w:tc>
        <w:tc>
          <w:tcPr>
            <w:tcW w:w="810" w:type="dxa"/>
            <w:noWrap/>
            <w:hideMark/>
          </w:tcPr>
          <w:p w14:paraId="721B79D9"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GEF - 7</w:t>
            </w:r>
          </w:p>
        </w:tc>
        <w:tc>
          <w:tcPr>
            <w:tcW w:w="810" w:type="dxa"/>
            <w:noWrap/>
            <w:hideMark/>
          </w:tcPr>
          <w:p w14:paraId="231E7398"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UNEP</w:t>
            </w:r>
          </w:p>
        </w:tc>
        <w:tc>
          <w:tcPr>
            <w:tcW w:w="990" w:type="dxa"/>
            <w:noWrap/>
            <w:hideMark/>
          </w:tcPr>
          <w:p w14:paraId="62454823"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Palau</w:t>
            </w:r>
          </w:p>
        </w:tc>
        <w:tc>
          <w:tcPr>
            <w:tcW w:w="1080" w:type="dxa"/>
            <w:noWrap/>
            <w:hideMark/>
          </w:tcPr>
          <w:p w14:paraId="16ED5037"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Biodiversity</w:t>
            </w:r>
          </w:p>
        </w:tc>
        <w:tc>
          <w:tcPr>
            <w:tcW w:w="720" w:type="dxa"/>
            <w:noWrap/>
            <w:hideMark/>
          </w:tcPr>
          <w:p w14:paraId="292B1E3B"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MSP</w:t>
            </w:r>
          </w:p>
        </w:tc>
        <w:tc>
          <w:tcPr>
            <w:tcW w:w="990" w:type="dxa"/>
            <w:noWrap/>
            <w:hideMark/>
          </w:tcPr>
          <w:p w14:paraId="76338583" w14:textId="77777777" w:rsidR="00AB3CD8" w:rsidRPr="00AB3CD8" w:rsidRDefault="00AB3CD8" w:rsidP="00AB3CD8">
            <w:pPr>
              <w:snapToGrid w:val="0"/>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         1.66 </w:t>
            </w:r>
          </w:p>
        </w:tc>
        <w:tc>
          <w:tcPr>
            <w:tcW w:w="900" w:type="dxa"/>
            <w:noWrap/>
            <w:hideMark/>
          </w:tcPr>
          <w:p w14:paraId="3195E8C1" w14:textId="77777777" w:rsidR="00AB3CD8" w:rsidRPr="00AB3CD8" w:rsidRDefault="00AB3CD8" w:rsidP="00AB3CD8">
            <w:pPr>
              <w:snapToGrid w:val="0"/>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         8.37 </w:t>
            </w:r>
          </w:p>
        </w:tc>
        <w:tc>
          <w:tcPr>
            <w:tcW w:w="810" w:type="dxa"/>
            <w:noWrap/>
            <w:hideMark/>
          </w:tcPr>
          <w:p w14:paraId="5F0EF8D2" w14:textId="77777777" w:rsidR="00AB3CD8" w:rsidRPr="00AB3CD8" w:rsidRDefault="00AB3CD8" w:rsidP="00AB3CD8">
            <w:pPr>
              <w:snapToGrid w:val="0"/>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10.04 </w:t>
            </w:r>
          </w:p>
        </w:tc>
      </w:tr>
      <w:tr w:rsidR="00AB3CD8" w:rsidRPr="00AB3CD8" w14:paraId="677A79AE" w14:textId="77777777" w:rsidTr="00680F88">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496F0049" w14:textId="77777777" w:rsidR="00AB3CD8" w:rsidRPr="00AB3CD8" w:rsidRDefault="00AB3CD8" w:rsidP="00AB3CD8">
            <w:pPr>
              <w:snapToGrid w:val="0"/>
              <w:spacing w:before="60" w:after="60"/>
              <w:rPr>
                <w:rFonts w:eastAsia="Times New Roman" w:cstheme="minorHAnsi"/>
                <w:color w:val="000000"/>
                <w:sz w:val="16"/>
                <w:szCs w:val="16"/>
              </w:rPr>
            </w:pPr>
            <w:r w:rsidRPr="00AB3CD8">
              <w:rPr>
                <w:rFonts w:eastAsia="Times New Roman" w:cstheme="minorHAnsi"/>
                <w:color w:val="000000"/>
                <w:sz w:val="16"/>
                <w:szCs w:val="16"/>
              </w:rPr>
              <w:t>10906</w:t>
            </w:r>
          </w:p>
        </w:tc>
        <w:tc>
          <w:tcPr>
            <w:tcW w:w="5400" w:type="dxa"/>
            <w:noWrap/>
            <w:hideMark/>
          </w:tcPr>
          <w:p w14:paraId="426AC830"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Mainstreaming Marine and Coastal Natural Capital Assessment and Accounting into Viet Nam’s Development Planning for Blue Economic Growth of Key Sectors</w:t>
            </w:r>
          </w:p>
        </w:tc>
        <w:tc>
          <w:tcPr>
            <w:tcW w:w="810" w:type="dxa"/>
            <w:noWrap/>
            <w:hideMark/>
          </w:tcPr>
          <w:p w14:paraId="158EA0D9"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GEF - 7</w:t>
            </w:r>
          </w:p>
        </w:tc>
        <w:tc>
          <w:tcPr>
            <w:tcW w:w="810" w:type="dxa"/>
            <w:noWrap/>
            <w:hideMark/>
          </w:tcPr>
          <w:p w14:paraId="1BBD5C48"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UNEP</w:t>
            </w:r>
          </w:p>
        </w:tc>
        <w:tc>
          <w:tcPr>
            <w:tcW w:w="990" w:type="dxa"/>
            <w:noWrap/>
            <w:hideMark/>
          </w:tcPr>
          <w:p w14:paraId="4A89F984"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Viet Nam</w:t>
            </w:r>
          </w:p>
        </w:tc>
        <w:tc>
          <w:tcPr>
            <w:tcW w:w="1080" w:type="dxa"/>
            <w:noWrap/>
            <w:hideMark/>
          </w:tcPr>
          <w:p w14:paraId="2A36221C"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Biodiversity</w:t>
            </w:r>
          </w:p>
        </w:tc>
        <w:tc>
          <w:tcPr>
            <w:tcW w:w="720" w:type="dxa"/>
            <w:noWrap/>
            <w:hideMark/>
          </w:tcPr>
          <w:p w14:paraId="79C747E3"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MSP</w:t>
            </w:r>
          </w:p>
        </w:tc>
        <w:tc>
          <w:tcPr>
            <w:tcW w:w="990" w:type="dxa"/>
            <w:noWrap/>
            <w:hideMark/>
          </w:tcPr>
          <w:p w14:paraId="6D1DC6C0" w14:textId="77777777" w:rsidR="00AB3CD8" w:rsidRPr="00AB3CD8" w:rsidRDefault="00AB3CD8" w:rsidP="00AB3CD8">
            <w:pPr>
              <w:snapToGrid w:val="0"/>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         1.55 </w:t>
            </w:r>
          </w:p>
        </w:tc>
        <w:tc>
          <w:tcPr>
            <w:tcW w:w="900" w:type="dxa"/>
            <w:noWrap/>
            <w:hideMark/>
          </w:tcPr>
          <w:p w14:paraId="2A5E942F" w14:textId="77777777" w:rsidR="00AB3CD8" w:rsidRPr="00AB3CD8" w:rsidRDefault="00AB3CD8" w:rsidP="00AB3CD8">
            <w:pPr>
              <w:snapToGrid w:val="0"/>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       12.65 </w:t>
            </w:r>
          </w:p>
        </w:tc>
        <w:tc>
          <w:tcPr>
            <w:tcW w:w="810" w:type="dxa"/>
            <w:noWrap/>
            <w:hideMark/>
          </w:tcPr>
          <w:p w14:paraId="0967A03A" w14:textId="77777777" w:rsidR="00AB3CD8" w:rsidRPr="00AB3CD8" w:rsidRDefault="00AB3CD8" w:rsidP="00AB3CD8">
            <w:pPr>
              <w:snapToGrid w:val="0"/>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14.20 </w:t>
            </w:r>
          </w:p>
        </w:tc>
      </w:tr>
      <w:tr w:rsidR="00AB3CD8" w:rsidRPr="00AB3CD8" w14:paraId="3B965095" w14:textId="77777777" w:rsidTr="00680F88">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609AF348" w14:textId="77777777" w:rsidR="00AB3CD8" w:rsidRPr="00AB3CD8" w:rsidRDefault="00AB3CD8" w:rsidP="00AB3CD8">
            <w:pPr>
              <w:snapToGrid w:val="0"/>
              <w:spacing w:before="60" w:after="60"/>
              <w:rPr>
                <w:rFonts w:eastAsia="Times New Roman" w:cstheme="minorHAnsi"/>
                <w:color w:val="000000"/>
                <w:sz w:val="16"/>
                <w:szCs w:val="16"/>
              </w:rPr>
            </w:pPr>
            <w:r w:rsidRPr="00AB3CD8">
              <w:rPr>
                <w:rFonts w:eastAsia="Times New Roman" w:cstheme="minorHAnsi"/>
                <w:color w:val="000000"/>
                <w:sz w:val="16"/>
                <w:szCs w:val="16"/>
              </w:rPr>
              <w:t>10905</w:t>
            </w:r>
          </w:p>
        </w:tc>
        <w:tc>
          <w:tcPr>
            <w:tcW w:w="5400" w:type="dxa"/>
            <w:noWrap/>
            <w:hideMark/>
          </w:tcPr>
          <w:p w14:paraId="337400A7"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Supporting the Operation and Effective Performance Management of the Aqaba Marine Reserve, Jordan</w:t>
            </w:r>
          </w:p>
        </w:tc>
        <w:tc>
          <w:tcPr>
            <w:tcW w:w="810" w:type="dxa"/>
            <w:noWrap/>
            <w:hideMark/>
          </w:tcPr>
          <w:p w14:paraId="0449C4F0"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GEF - 7</w:t>
            </w:r>
          </w:p>
        </w:tc>
        <w:tc>
          <w:tcPr>
            <w:tcW w:w="810" w:type="dxa"/>
            <w:noWrap/>
            <w:hideMark/>
          </w:tcPr>
          <w:p w14:paraId="1D14DC7E"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IUCN</w:t>
            </w:r>
          </w:p>
        </w:tc>
        <w:tc>
          <w:tcPr>
            <w:tcW w:w="990" w:type="dxa"/>
            <w:noWrap/>
            <w:hideMark/>
          </w:tcPr>
          <w:p w14:paraId="445B952E"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Jordan</w:t>
            </w:r>
          </w:p>
        </w:tc>
        <w:tc>
          <w:tcPr>
            <w:tcW w:w="1080" w:type="dxa"/>
            <w:noWrap/>
            <w:hideMark/>
          </w:tcPr>
          <w:p w14:paraId="0876E386"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Biodiversity</w:t>
            </w:r>
          </w:p>
        </w:tc>
        <w:tc>
          <w:tcPr>
            <w:tcW w:w="720" w:type="dxa"/>
            <w:noWrap/>
            <w:hideMark/>
          </w:tcPr>
          <w:p w14:paraId="54034F0A"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MSP</w:t>
            </w:r>
          </w:p>
        </w:tc>
        <w:tc>
          <w:tcPr>
            <w:tcW w:w="990" w:type="dxa"/>
            <w:noWrap/>
            <w:hideMark/>
          </w:tcPr>
          <w:p w14:paraId="1DFC17CA" w14:textId="77777777" w:rsidR="00AB3CD8" w:rsidRPr="00AB3CD8" w:rsidRDefault="00AB3CD8" w:rsidP="00AB3CD8">
            <w:pPr>
              <w:snapToGrid w:val="0"/>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         0.75 </w:t>
            </w:r>
          </w:p>
        </w:tc>
        <w:tc>
          <w:tcPr>
            <w:tcW w:w="900" w:type="dxa"/>
            <w:noWrap/>
            <w:hideMark/>
          </w:tcPr>
          <w:p w14:paraId="6B295C19" w14:textId="77777777" w:rsidR="00AB3CD8" w:rsidRPr="00AB3CD8" w:rsidRDefault="00AB3CD8" w:rsidP="00AB3CD8">
            <w:pPr>
              <w:snapToGrid w:val="0"/>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         5.50 </w:t>
            </w:r>
          </w:p>
        </w:tc>
        <w:tc>
          <w:tcPr>
            <w:tcW w:w="810" w:type="dxa"/>
            <w:noWrap/>
            <w:hideMark/>
          </w:tcPr>
          <w:p w14:paraId="2CBF225F" w14:textId="77777777" w:rsidR="00AB3CD8" w:rsidRPr="00AB3CD8" w:rsidRDefault="00AB3CD8" w:rsidP="00AB3CD8">
            <w:pPr>
              <w:snapToGrid w:val="0"/>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6.25 </w:t>
            </w:r>
          </w:p>
        </w:tc>
      </w:tr>
      <w:tr w:rsidR="00AB3CD8" w:rsidRPr="00AB3CD8" w14:paraId="10D0FFF3" w14:textId="77777777" w:rsidTr="00680F88">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109E3534" w14:textId="77777777" w:rsidR="00AB3CD8" w:rsidRPr="00AB3CD8" w:rsidRDefault="00AB3CD8" w:rsidP="00AB3CD8">
            <w:pPr>
              <w:snapToGrid w:val="0"/>
              <w:spacing w:before="60" w:after="60"/>
              <w:rPr>
                <w:rFonts w:eastAsia="Times New Roman" w:cstheme="minorHAnsi"/>
                <w:color w:val="000000"/>
                <w:sz w:val="16"/>
                <w:szCs w:val="16"/>
              </w:rPr>
            </w:pPr>
            <w:r w:rsidRPr="00AB3CD8">
              <w:rPr>
                <w:rFonts w:eastAsia="Times New Roman" w:cstheme="minorHAnsi"/>
                <w:color w:val="000000"/>
                <w:sz w:val="16"/>
                <w:szCs w:val="16"/>
              </w:rPr>
              <w:t>10897</w:t>
            </w:r>
          </w:p>
        </w:tc>
        <w:tc>
          <w:tcPr>
            <w:tcW w:w="5400" w:type="dxa"/>
            <w:noWrap/>
            <w:hideMark/>
          </w:tcPr>
          <w:p w14:paraId="206BD3E6"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Knowledge-4-Nature: Provisioning the biodiversity data behind global goals for nature</w:t>
            </w:r>
          </w:p>
        </w:tc>
        <w:tc>
          <w:tcPr>
            <w:tcW w:w="810" w:type="dxa"/>
            <w:noWrap/>
            <w:hideMark/>
          </w:tcPr>
          <w:p w14:paraId="63ACE762"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GEF - 7</w:t>
            </w:r>
          </w:p>
        </w:tc>
        <w:tc>
          <w:tcPr>
            <w:tcW w:w="810" w:type="dxa"/>
            <w:noWrap/>
            <w:hideMark/>
          </w:tcPr>
          <w:p w14:paraId="7B3589B8"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IUCN</w:t>
            </w:r>
          </w:p>
        </w:tc>
        <w:tc>
          <w:tcPr>
            <w:tcW w:w="990" w:type="dxa"/>
            <w:noWrap/>
            <w:hideMark/>
          </w:tcPr>
          <w:p w14:paraId="4FF13FFE"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Global</w:t>
            </w:r>
          </w:p>
        </w:tc>
        <w:tc>
          <w:tcPr>
            <w:tcW w:w="1080" w:type="dxa"/>
            <w:noWrap/>
            <w:hideMark/>
          </w:tcPr>
          <w:p w14:paraId="7530DFB1"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Biodiversity</w:t>
            </w:r>
          </w:p>
        </w:tc>
        <w:tc>
          <w:tcPr>
            <w:tcW w:w="720" w:type="dxa"/>
            <w:noWrap/>
            <w:hideMark/>
          </w:tcPr>
          <w:p w14:paraId="6F028322"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MSP</w:t>
            </w:r>
          </w:p>
        </w:tc>
        <w:tc>
          <w:tcPr>
            <w:tcW w:w="990" w:type="dxa"/>
            <w:noWrap/>
            <w:hideMark/>
          </w:tcPr>
          <w:p w14:paraId="4E6D96AD" w14:textId="77777777" w:rsidR="00AB3CD8" w:rsidRPr="00AB3CD8" w:rsidRDefault="00AB3CD8" w:rsidP="00AB3CD8">
            <w:pPr>
              <w:snapToGrid w:val="0"/>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         2.00 </w:t>
            </w:r>
          </w:p>
        </w:tc>
        <w:tc>
          <w:tcPr>
            <w:tcW w:w="900" w:type="dxa"/>
            <w:noWrap/>
            <w:hideMark/>
          </w:tcPr>
          <w:p w14:paraId="5D3A5744" w14:textId="77777777" w:rsidR="00AB3CD8" w:rsidRPr="00AB3CD8" w:rsidRDefault="00AB3CD8" w:rsidP="00AB3CD8">
            <w:pPr>
              <w:snapToGrid w:val="0"/>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         9.35 </w:t>
            </w:r>
          </w:p>
        </w:tc>
        <w:tc>
          <w:tcPr>
            <w:tcW w:w="810" w:type="dxa"/>
            <w:noWrap/>
            <w:hideMark/>
          </w:tcPr>
          <w:p w14:paraId="2232C58A" w14:textId="77777777" w:rsidR="00AB3CD8" w:rsidRPr="00AB3CD8" w:rsidRDefault="00AB3CD8" w:rsidP="00AB3CD8">
            <w:pPr>
              <w:snapToGrid w:val="0"/>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11.35 </w:t>
            </w:r>
          </w:p>
        </w:tc>
      </w:tr>
      <w:tr w:rsidR="00AB3CD8" w:rsidRPr="00AB3CD8" w14:paraId="46246265" w14:textId="77777777" w:rsidTr="00680F88">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3CF7C553" w14:textId="77777777" w:rsidR="00AB3CD8" w:rsidRPr="00AB3CD8" w:rsidRDefault="00AB3CD8" w:rsidP="00AB3CD8">
            <w:pPr>
              <w:snapToGrid w:val="0"/>
              <w:spacing w:before="60" w:after="60"/>
              <w:rPr>
                <w:rFonts w:eastAsia="Times New Roman" w:cstheme="minorHAnsi"/>
                <w:color w:val="000000"/>
                <w:sz w:val="16"/>
                <w:szCs w:val="16"/>
              </w:rPr>
            </w:pPr>
            <w:r w:rsidRPr="00AB3CD8">
              <w:rPr>
                <w:rFonts w:eastAsia="Times New Roman" w:cstheme="minorHAnsi"/>
                <w:color w:val="000000"/>
                <w:sz w:val="16"/>
                <w:szCs w:val="16"/>
              </w:rPr>
              <w:t>10874</w:t>
            </w:r>
          </w:p>
        </w:tc>
        <w:tc>
          <w:tcPr>
            <w:tcW w:w="5400" w:type="dxa"/>
            <w:noWrap/>
            <w:hideMark/>
          </w:tcPr>
          <w:p w14:paraId="0859D5E6"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Conserving Biodiversity and Restoring Ecosystem Functions in and around the Day Forest National Protected Area</w:t>
            </w:r>
          </w:p>
        </w:tc>
        <w:tc>
          <w:tcPr>
            <w:tcW w:w="810" w:type="dxa"/>
            <w:noWrap/>
            <w:hideMark/>
          </w:tcPr>
          <w:p w14:paraId="796F9CBC"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GEF - 7</w:t>
            </w:r>
          </w:p>
        </w:tc>
        <w:tc>
          <w:tcPr>
            <w:tcW w:w="810" w:type="dxa"/>
            <w:noWrap/>
            <w:hideMark/>
          </w:tcPr>
          <w:p w14:paraId="49DCE3BD"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UNDP</w:t>
            </w:r>
          </w:p>
        </w:tc>
        <w:tc>
          <w:tcPr>
            <w:tcW w:w="990" w:type="dxa"/>
            <w:noWrap/>
            <w:hideMark/>
          </w:tcPr>
          <w:p w14:paraId="3A19A4D9"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Djibouti</w:t>
            </w:r>
          </w:p>
        </w:tc>
        <w:tc>
          <w:tcPr>
            <w:tcW w:w="1080" w:type="dxa"/>
            <w:noWrap/>
            <w:hideMark/>
          </w:tcPr>
          <w:p w14:paraId="04D5F4D9"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Multi Focal Area</w:t>
            </w:r>
          </w:p>
        </w:tc>
        <w:tc>
          <w:tcPr>
            <w:tcW w:w="720" w:type="dxa"/>
            <w:noWrap/>
            <w:hideMark/>
          </w:tcPr>
          <w:p w14:paraId="1F1EDE68"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FSP</w:t>
            </w:r>
          </w:p>
        </w:tc>
        <w:tc>
          <w:tcPr>
            <w:tcW w:w="990" w:type="dxa"/>
            <w:noWrap/>
            <w:hideMark/>
          </w:tcPr>
          <w:p w14:paraId="7E4710BF" w14:textId="77777777" w:rsidR="00AB3CD8" w:rsidRPr="00AB3CD8" w:rsidRDefault="00AB3CD8" w:rsidP="00AB3CD8">
            <w:pPr>
              <w:snapToGrid w:val="0"/>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         3.72 </w:t>
            </w:r>
          </w:p>
        </w:tc>
        <w:tc>
          <w:tcPr>
            <w:tcW w:w="900" w:type="dxa"/>
            <w:noWrap/>
            <w:hideMark/>
          </w:tcPr>
          <w:p w14:paraId="075A6ED8" w14:textId="77777777" w:rsidR="00AB3CD8" w:rsidRPr="00AB3CD8" w:rsidRDefault="00AB3CD8" w:rsidP="00AB3CD8">
            <w:pPr>
              <w:snapToGrid w:val="0"/>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       10.06 </w:t>
            </w:r>
          </w:p>
        </w:tc>
        <w:tc>
          <w:tcPr>
            <w:tcW w:w="810" w:type="dxa"/>
            <w:noWrap/>
            <w:hideMark/>
          </w:tcPr>
          <w:p w14:paraId="335B06E6" w14:textId="77777777" w:rsidR="00AB3CD8" w:rsidRPr="00AB3CD8" w:rsidRDefault="00AB3CD8" w:rsidP="00AB3CD8">
            <w:pPr>
              <w:snapToGrid w:val="0"/>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13.78 </w:t>
            </w:r>
          </w:p>
        </w:tc>
      </w:tr>
      <w:tr w:rsidR="00AB3CD8" w:rsidRPr="00AB3CD8" w14:paraId="266A0A12" w14:textId="77777777" w:rsidTr="00680F88">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7CDFA969" w14:textId="77777777" w:rsidR="00AB3CD8" w:rsidRPr="00AB3CD8" w:rsidRDefault="00AB3CD8" w:rsidP="00AB3CD8">
            <w:pPr>
              <w:snapToGrid w:val="0"/>
              <w:spacing w:before="60" w:after="60"/>
              <w:rPr>
                <w:rFonts w:eastAsia="Times New Roman" w:cstheme="minorHAnsi"/>
                <w:color w:val="000000"/>
                <w:sz w:val="16"/>
                <w:szCs w:val="16"/>
              </w:rPr>
            </w:pPr>
            <w:r w:rsidRPr="00AB3CD8">
              <w:rPr>
                <w:rFonts w:eastAsia="Times New Roman" w:cstheme="minorHAnsi"/>
                <w:color w:val="000000"/>
                <w:sz w:val="16"/>
                <w:szCs w:val="16"/>
              </w:rPr>
              <w:t>10840</w:t>
            </w:r>
          </w:p>
        </w:tc>
        <w:tc>
          <w:tcPr>
            <w:tcW w:w="5400" w:type="dxa"/>
            <w:noWrap/>
            <w:hideMark/>
          </w:tcPr>
          <w:p w14:paraId="2B73107D"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Strengthening access and benefit-sharing (ABS) policies and institutional frameworks through demonstrable models in Saint Lucia</w:t>
            </w:r>
          </w:p>
        </w:tc>
        <w:tc>
          <w:tcPr>
            <w:tcW w:w="810" w:type="dxa"/>
            <w:noWrap/>
            <w:hideMark/>
          </w:tcPr>
          <w:p w14:paraId="784C6240"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GEF - 7</w:t>
            </w:r>
          </w:p>
        </w:tc>
        <w:tc>
          <w:tcPr>
            <w:tcW w:w="810" w:type="dxa"/>
            <w:noWrap/>
            <w:hideMark/>
          </w:tcPr>
          <w:p w14:paraId="25621F19"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UNEP</w:t>
            </w:r>
          </w:p>
        </w:tc>
        <w:tc>
          <w:tcPr>
            <w:tcW w:w="990" w:type="dxa"/>
            <w:noWrap/>
            <w:hideMark/>
          </w:tcPr>
          <w:p w14:paraId="404FC0A6"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St. Lucia</w:t>
            </w:r>
          </w:p>
        </w:tc>
        <w:tc>
          <w:tcPr>
            <w:tcW w:w="1080" w:type="dxa"/>
            <w:noWrap/>
            <w:hideMark/>
          </w:tcPr>
          <w:p w14:paraId="4E9E6D7B"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Biodiversity</w:t>
            </w:r>
          </w:p>
        </w:tc>
        <w:tc>
          <w:tcPr>
            <w:tcW w:w="720" w:type="dxa"/>
            <w:noWrap/>
            <w:hideMark/>
          </w:tcPr>
          <w:p w14:paraId="2EDAE4F8"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MSP</w:t>
            </w:r>
          </w:p>
        </w:tc>
        <w:tc>
          <w:tcPr>
            <w:tcW w:w="990" w:type="dxa"/>
            <w:noWrap/>
            <w:hideMark/>
          </w:tcPr>
          <w:p w14:paraId="1E8EDD68" w14:textId="77777777" w:rsidR="00AB3CD8" w:rsidRPr="00AB3CD8" w:rsidRDefault="00AB3CD8" w:rsidP="00AB3CD8">
            <w:pPr>
              <w:snapToGrid w:val="0"/>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         1.80 </w:t>
            </w:r>
          </w:p>
        </w:tc>
        <w:tc>
          <w:tcPr>
            <w:tcW w:w="900" w:type="dxa"/>
            <w:noWrap/>
            <w:hideMark/>
          </w:tcPr>
          <w:p w14:paraId="69D0940E" w14:textId="77777777" w:rsidR="00AB3CD8" w:rsidRPr="00AB3CD8" w:rsidRDefault="00AB3CD8" w:rsidP="00AB3CD8">
            <w:pPr>
              <w:snapToGrid w:val="0"/>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         5.64 </w:t>
            </w:r>
          </w:p>
        </w:tc>
        <w:tc>
          <w:tcPr>
            <w:tcW w:w="810" w:type="dxa"/>
            <w:noWrap/>
            <w:hideMark/>
          </w:tcPr>
          <w:p w14:paraId="01CCBC8C" w14:textId="77777777" w:rsidR="00AB3CD8" w:rsidRPr="00AB3CD8" w:rsidRDefault="00AB3CD8" w:rsidP="00AB3CD8">
            <w:pPr>
              <w:snapToGrid w:val="0"/>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7.44 </w:t>
            </w:r>
          </w:p>
        </w:tc>
      </w:tr>
      <w:tr w:rsidR="00AB3CD8" w:rsidRPr="00AB3CD8" w14:paraId="4CDE6E82" w14:textId="77777777" w:rsidTr="00680F88">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4D112BC2" w14:textId="77777777" w:rsidR="00AB3CD8" w:rsidRPr="00AB3CD8" w:rsidRDefault="00AB3CD8" w:rsidP="00AB3CD8">
            <w:pPr>
              <w:snapToGrid w:val="0"/>
              <w:spacing w:before="60" w:after="60"/>
              <w:rPr>
                <w:rFonts w:eastAsia="Times New Roman" w:cstheme="minorHAnsi"/>
                <w:color w:val="000000"/>
                <w:sz w:val="16"/>
                <w:szCs w:val="16"/>
              </w:rPr>
            </w:pPr>
            <w:r w:rsidRPr="00AB3CD8">
              <w:rPr>
                <w:rFonts w:eastAsia="Times New Roman" w:cstheme="minorHAnsi"/>
                <w:color w:val="000000"/>
                <w:sz w:val="16"/>
                <w:szCs w:val="16"/>
              </w:rPr>
              <w:t>10815</w:t>
            </w:r>
          </w:p>
        </w:tc>
        <w:tc>
          <w:tcPr>
            <w:tcW w:w="5400" w:type="dxa"/>
            <w:noWrap/>
            <w:hideMark/>
          </w:tcPr>
          <w:p w14:paraId="26C88C71"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Mainstreaming Biodiversity in Belize’s Maya Golden Landscape</w:t>
            </w:r>
          </w:p>
        </w:tc>
        <w:tc>
          <w:tcPr>
            <w:tcW w:w="810" w:type="dxa"/>
            <w:noWrap/>
            <w:hideMark/>
          </w:tcPr>
          <w:p w14:paraId="76C09228"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GEF - 7</w:t>
            </w:r>
          </w:p>
        </w:tc>
        <w:tc>
          <w:tcPr>
            <w:tcW w:w="810" w:type="dxa"/>
            <w:noWrap/>
            <w:hideMark/>
          </w:tcPr>
          <w:p w14:paraId="54B3F0D5"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FAO</w:t>
            </w:r>
          </w:p>
        </w:tc>
        <w:tc>
          <w:tcPr>
            <w:tcW w:w="990" w:type="dxa"/>
            <w:noWrap/>
            <w:hideMark/>
          </w:tcPr>
          <w:p w14:paraId="162AEF3A"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Belize</w:t>
            </w:r>
          </w:p>
        </w:tc>
        <w:tc>
          <w:tcPr>
            <w:tcW w:w="1080" w:type="dxa"/>
            <w:noWrap/>
            <w:hideMark/>
          </w:tcPr>
          <w:p w14:paraId="0828415E"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Biodiversity</w:t>
            </w:r>
          </w:p>
        </w:tc>
        <w:tc>
          <w:tcPr>
            <w:tcW w:w="720" w:type="dxa"/>
            <w:noWrap/>
            <w:hideMark/>
          </w:tcPr>
          <w:p w14:paraId="0B605698"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MSP</w:t>
            </w:r>
          </w:p>
        </w:tc>
        <w:tc>
          <w:tcPr>
            <w:tcW w:w="990" w:type="dxa"/>
            <w:noWrap/>
            <w:hideMark/>
          </w:tcPr>
          <w:p w14:paraId="09E6B57A" w14:textId="77777777" w:rsidR="00AB3CD8" w:rsidRPr="00AB3CD8" w:rsidRDefault="00AB3CD8" w:rsidP="00AB3CD8">
            <w:pPr>
              <w:snapToGrid w:val="0"/>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         1.64 </w:t>
            </w:r>
          </w:p>
        </w:tc>
        <w:tc>
          <w:tcPr>
            <w:tcW w:w="900" w:type="dxa"/>
            <w:noWrap/>
            <w:hideMark/>
          </w:tcPr>
          <w:p w14:paraId="72CCBBE5" w14:textId="77777777" w:rsidR="00AB3CD8" w:rsidRPr="00AB3CD8" w:rsidRDefault="00AB3CD8" w:rsidP="00AB3CD8">
            <w:pPr>
              <w:snapToGrid w:val="0"/>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         2.80 </w:t>
            </w:r>
          </w:p>
        </w:tc>
        <w:tc>
          <w:tcPr>
            <w:tcW w:w="810" w:type="dxa"/>
            <w:noWrap/>
            <w:hideMark/>
          </w:tcPr>
          <w:p w14:paraId="33513156" w14:textId="77777777" w:rsidR="00AB3CD8" w:rsidRPr="00AB3CD8" w:rsidRDefault="00AB3CD8" w:rsidP="00AB3CD8">
            <w:pPr>
              <w:snapToGrid w:val="0"/>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4.45 </w:t>
            </w:r>
          </w:p>
        </w:tc>
      </w:tr>
      <w:tr w:rsidR="00AB3CD8" w:rsidRPr="00AB3CD8" w14:paraId="195C22B5" w14:textId="77777777" w:rsidTr="00680F88">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0C4248E5" w14:textId="77777777" w:rsidR="00AB3CD8" w:rsidRPr="00AB3CD8" w:rsidRDefault="00AB3CD8" w:rsidP="00AB3CD8">
            <w:pPr>
              <w:snapToGrid w:val="0"/>
              <w:spacing w:before="60" w:after="60"/>
              <w:rPr>
                <w:rFonts w:eastAsia="Times New Roman" w:cstheme="minorHAnsi"/>
                <w:color w:val="000000"/>
                <w:sz w:val="16"/>
                <w:szCs w:val="16"/>
              </w:rPr>
            </w:pPr>
            <w:r w:rsidRPr="00AB3CD8">
              <w:rPr>
                <w:rFonts w:eastAsia="Times New Roman" w:cstheme="minorHAnsi"/>
                <w:color w:val="000000"/>
                <w:sz w:val="16"/>
                <w:szCs w:val="16"/>
              </w:rPr>
              <w:t>10812</w:t>
            </w:r>
          </w:p>
        </w:tc>
        <w:tc>
          <w:tcPr>
            <w:tcW w:w="5400" w:type="dxa"/>
            <w:noWrap/>
            <w:hideMark/>
          </w:tcPr>
          <w:p w14:paraId="65F34099"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Support to the Development of Legal and Institutional Frameworks on Access to Genetic Resources and related Benefit Sharing and Traditional Knowledge in line with the CBD and its Nagoya Protocol in Venezuela</w:t>
            </w:r>
          </w:p>
        </w:tc>
        <w:tc>
          <w:tcPr>
            <w:tcW w:w="810" w:type="dxa"/>
            <w:noWrap/>
            <w:hideMark/>
          </w:tcPr>
          <w:p w14:paraId="40020B64"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GEF - 7</w:t>
            </w:r>
          </w:p>
        </w:tc>
        <w:tc>
          <w:tcPr>
            <w:tcW w:w="810" w:type="dxa"/>
            <w:noWrap/>
            <w:hideMark/>
          </w:tcPr>
          <w:p w14:paraId="297BE50E"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UNEP</w:t>
            </w:r>
          </w:p>
        </w:tc>
        <w:tc>
          <w:tcPr>
            <w:tcW w:w="990" w:type="dxa"/>
            <w:noWrap/>
            <w:hideMark/>
          </w:tcPr>
          <w:p w14:paraId="110F08E1"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Venezuela</w:t>
            </w:r>
          </w:p>
        </w:tc>
        <w:tc>
          <w:tcPr>
            <w:tcW w:w="1080" w:type="dxa"/>
            <w:noWrap/>
            <w:hideMark/>
          </w:tcPr>
          <w:p w14:paraId="08D45B76"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Biodiversity</w:t>
            </w:r>
          </w:p>
        </w:tc>
        <w:tc>
          <w:tcPr>
            <w:tcW w:w="720" w:type="dxa"/>
            <w:noWrap/>
            <w:hideMark/>
          </w:tcPr>
          <w:p w14:paraId="55C5686D"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MSP</w:t>
            </w:r>
          </w:p>
        </w:tc>
        <w:tc>
          <w:tcPr>
            <w:tcW w:w="990" w:type="dxa"/>
            <w:noWrap/>
            <w:hideMark/>
          </w:tcPr>
          <w:p w14:paraId="1143FE09" w14:textId="77777777" w:rsidR="00AB3CD8" w:rsidRPr="00AB3CD8" w:rsidRDefault="00AB3CD8" w:rsidP="00AB3CD8">
            <w:pPr>
              <w:snapToGrid w:val="0"/>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         2.00 </w:t>
            </w:r>
          </w:p>
        </w:tc>
        <w:tc>
          <w:tcPr>
            <w:tcW w:w="900" w:type="dxa"/>
            <w:noWrap/>
            <w:hideMark/>
          </w:tcPr>
          <w:p w14:paraId="787549FA" w14:textId="77777777" w:rsidR="00AB3CD8" w:rsidRPr="00AB3CD8" w:rsidRDefault="00AB3CD8" w:rsidP="00AB3CD8">
            <w:pPr>
              <w:snapToGrid w:val="0"/>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       14.00 </w:t>
            </w:r>
          </w:p>
        </w:tc>
        <w:tc>
          <w:tcPr>
            <w:tcW w:w="810" w:type="dxa"/>
            <w:noWrap/>
            <w:hideMark/>
          </w:tcPr>
          <w:p w14:paraId="46A3EA31" w14:textId="77777777" w:rsidR="00AB3CD8" w:rsidRPr="00AB3CD8" w:rsidRDefault="00AB3CD8" w:rsidP="00AB3CD8">
            <w:pPr>
              <w:snapToGrid w:val="0"/>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16.00 </w:t>
            </w:r>
          </w:p>
        </w:tc>
      </w:tr>
      <w:tr w:rsidR="00AB3CD8" w:rsidRPr="00AB3CD8" w14:paraId="1E80225B" w14:textId="77777777" w:rsidTr="00680F88">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7EAC4979" w14:textId="77777777" w:rsidR="00AB3CD8" w:rsidRPr="00AB3CD8" w:rsidRDefault="00AB3CD8" w:rsidP="00AB3CD8">
            <w:pPr>
              <w:snapToGrid w:val="0"/>
              <w:spacing w:before="60" w:after="60"/>
              <w:rPr>
                <w:rFonts w:eastAsia="Times New Roman" w:cstheme="minorHAnsi"/>
                <w:color w:val="000000"/>
                <w:sz w:val="16"/>
                <w:szCs w:val="16"/>
              </w:rPr>
            </w:pPr>
            <w:r w:rsidRPr="00AB3CD8">
              <w:rPr>
                <w:rFonts w:eastAsia="Times New Roman" w:cstheme="minorHAnsi"/>
                <w:color w:val="000000"/>
                <w:sz w:val="16"/>
                <w:szCs w:val="16"/>
              </w:rPr>
              <w:t>10808</w:t>
            </w:r>
          </w:p>
        </w:tc>
        <w:tc>
          <w:tcPr>
            <w:tcW w:w="5400" w:type="dxa"/>
            <w:noWrap/>
            <w:hideMark/>
          </w:tcPr>
          <w:p w14:paraId="328BB15A"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Improving the management and protection of marine biodiversity in the Gulf of Guacanayabo, Cuba</w:t>
            </w:r>
          </w:p>
        </w:tc>
        <w:tc>
          <w:tcPr>
            <w:tcW w:w="810" w:type="dxa"/>
            <w:noWrap/>
            <w:hideMark/>
          </w:tcPr>
          <w:p w14:paraId="341F900E"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GEF - 7</w:t>
            </w:r>
          </w:p>
        </w:tc>
        <w:tc>
          <w:tcPr>
            <w:tcW w:w="810" w:type="dxa"/>
            <w:noWrap/>
            <w:hideMark/>
          </w:tcPr>
          <w:p w14:paraId="39E63211"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FAO</w:t>
            </w:r>
          </w:p>
        </w:tc>
        <w:tc>
          <w:tcPr>
            <w:tcW w:w="990" w:type="dxa"/>
            <w:noWrap/>
            <w:hideMark/>
          </w:tcPr>
          <w:p w14:paraId="4F1B8CDE"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Cuba</w:t>
            </w:r>
          </w:p>
        </w:tc>
        <w:tc>
          <w:tcPr>
            <w:tcW w:w="1080" w:type="dxa"/>
            <w:noWrap/>
            <w:hideMark/>
          </w:tcPr>
          <w:p w14:paraId="6EF8008E"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Biodiversity</w:t>
            </w:r>
          </w:p>
        </w:tc>
        <w:tc>
          <w:tcPr>
            <w:tcW w:w="720" w:type="dxa"/>
            <w:noWrap/>
            <w:hideMark/>
          </w:tcPr>
          <w:p w14:paraId="3B3A349B"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MSP</w:t>
            </w:r>
          </w:p>
        </w:tc>
        <w:tc>
          <w:tcPr>
            <w:tcW w:w="990" w:type="dxa"/>
            <w:noWrap/>
            <w:hideMark/>
          </w:tcPr>
          <w:p w14:paraId="4301033D" w14:textId="77777777" w:rsidR="00AB3CD8" w:rsidRPr="00AB3CD8" w:rsidRDefault="00AB3CD8" w:rsidP="00AB3CD8">
            <w:pPr>
              <w:snapToGrid w:val="0"/>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         1.50 </w:t>
            </w:r>
          </w:p>
        </w:tc>
        <w:tc>
          <w:tcPr>
            <w:tcW w:w="900" w:type="dxa"/>
            <w:noWrap/>
            <w:hideMark/>
          </w:tcPr>
          <w:p w14:paraId="18E60857" w14:textId="77777777" w:rsidR="00AB3CD8" w:rsidRPr="00AB3CD8" w:rsidRDefault="00AB3CD8" w:rsidP="00AB3CD8">
            <w:pPr>
              <w:snapToGrid w:val="0"/>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         6.98 </w:t>
            </w:r>
          </w:p>
        </w:tc>
        <w:tc>
          <w:tcPr>
            <w:tcW w:w="810" w:type="dxa"/>
            <w:noWrap/>
            <w:hideMark/>
          </w:tcPr>
          <w:p w14:paraId="4BDAA887" w14:textId="77777777" w:rsidR="00AB3CD8" w:rsidRPr="00AB3CD8" w:rsidRDefault="00AB3CD8" w:rsidP="00AB3CD8">
            <w:pPr>
              <w:snapToGrid w:val="0"/>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8.48 </w:t>
            </w:r>
          </w:p>
        </w:tc>
      </w:tr>
      <w:tr w:rsidR="00AB3CD8" w:rsidRPr="00AB3CD8" w14:paraId="763AD044" w14:textId="77777777" w:rsidTr="00680F88">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34B2B255" w14:textId="77777777" w:rsidR="00AB3CD8" w:rsidRPr="00AB3CD8" w:rsidRDefault="00AB3CD8" w:rsidP="00AB3CD8">
            <w:pPr>
              <w:snapToGrid w:val="0"/>
              <w:spacing w:before="60" w:after="60"/>
              <w:rPr>
                <w:rFonts w:eastAsia="Times New Roman" w:cstheme="minorHAnsi"/>
                <w:color w:val="000000"/>
                <w:sz w:val="16"/>
                <w:szCs w:val="16"/>
              </w:rPr>
            </w:pPr>
            <w:r w:rsidRPr="00AB3CD8">
              <w:rPr>
                <w:rFonts w:eastAsia="Times New Roman" w:cstheme="minorHAnsi"/>
                <w:color w:val="000000"/>
                <w:sz w:val="16"/>
                <w:szCs w:val="16"/>
              </w:rPr>
              <w:t>10773</w:t>
            </w:r>
          </w:p>
        </w:tc>
        <w:tc>
          <w:tcPr>
            <w:tcW w:w="5400" w:type="dxa"/>
            <w:noWrap/>
            <w:hideMark/>
          </w:tcPr>
          <w:p w14:paraId="46704656"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Mainstreaming of Biosafety and Institutional Capacity Building to strengthen effective implementation of Cartagena Protocol on Biosafety</w:t>
            </w:r>
          </w:p>
        </w:tc>
        <w:tc>
          <w:tcPr>
            <w:tcW w:w="810" w:type="dxa"/>
            <w:noWrap/>
            <w:hideMark/>
          </w:tcPr>
          <w:p w14:paraId="5C473AD1"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GEF - 7</w:t>
            </w:r>
          </w:p>
        </w:tc>
        <w:tc>
          <w:tcPr>
            <w:tcW w:w="810" w:type="dxa"/>
            <w:noWrap/>
            <w:hideMark/>
          </w:tcPr>
          <w:p w14:paraId="33A83B25"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UNEP</w:t>
            </w:r>
          </w:p>
        </w:tc>
        <w:tc>
          <w:tcPr>
            <w:tcW w:w="990" w:type="dxa"/>
            <w:noWrap/>
            <w:hideMark/>
          </w:tcPr>
          <w:p w14:paraId="57F1BE66"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India</w:t>
            </w:r>
          </w:p>
        </w:tc>
        <w:tc>
          <w:tcPr>
            <w:tcW w:w="1080" w:type="dxa"/>
            <w:noWrap/>
            <w:hideMark/>
          </w:tcPr>
          <w:p w14:paraId="70224597"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Biodiversity</w:t>
            </w:r>
          </w:p>
        </w:tc>
        <w:tc>
          <w:tcPr>
            <w:tcW w:w="720" w:type="dxa"/>
            <w:noWrap/>
            <w:hideMark/>
          </w:tcPr>
          <w:p w14:paraId="6DD49954"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MSP</w:t>
            </w:r>
          </w:p>
        </w:tc>
        <w:tc>
          <w:tcPr>
            <w:tcW w:w="990" w:type="dxa"/>
            <w:noWrap/>
            <w:hideMark/>
          </w:tcPr>
          <w:p w14:paraId="100B25E0" w14:textId="77777777" w:rsidR="00AB3CD8" w:rsidRPr="00AB3CD8" w:rsidRDefault="00AB3CD8" w:rsidP="00AB3CD8">
            <w:pPr>
              <w:snapToGrid w:val="0"/>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         2.24 </w:t>
            </w:r>
          </w:p>
        </w:tc>
        <w:tc>
          <w:tcPr>
            <w:tcW w:w="900" w:type="dxa"/>
            <w:noWrap/>
            <w:hideMark/>
          </w:tcPr>
          <w:p w14:paraId="16B8CDAE" w14:textId="77777777" w:rsidR="00AB3CD8" w:rsidRPr="00AB3CD8" w:rsidRDefault="00AB3CD8" w:rsidP="00AB3CD8">
            <w:pPr>
              <w:snapToGrid w:val="0"/>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         6.70 </w:t>
            </w:r>
          </w:p>
        </w:tc>
        <w:tc>
          <w:tcPr>
            <w:tcW w:w="810" w:type="dxa"/>
            <w:noWrap/>
            <w:hideMark/>
          </w:tcPr>
          <w:p w14:paraId="4AB754BE" w14:textId="77777777" w:rsidR="00AB3CD8" w:rsidRPr="00AB3CD8" w:rsidRDefault="00AB3CD8" w:rsidP="00AB3CD8">
            <w:pPr>
              <w:snapToGrid w:val="0"/>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8.94 </w:t>
            </w:r>
          </w:p>
        </w:tc>
      </w:tr>
      <w:tr w:rsidR="00AB3CD8" w:rsidRPr="00AB3CD8" w14:paraId="78E7E67D" w14:textId="77777777" w:rsidTr="00680F88">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4954B956" w14:textId="77777777" w:rsidR="00AB3CD8" w:rsidRPr="00AB3CD8" w:rsidRDefault="00AB3CD8" w:rsidP="00AB3CD8">
            <w:pPr>
              <w:snapToGrid w:val="0"/>
              <w:spacing w:before="60" w:after="60"/>
              <w:rPr>
                <w:rFonts w:eastAsia="Times New Roman" w:cstheme="minorHAnsi"/>
                <w:color w:val="000000"/>
                <w:sz w:val="16"/>
                <w:szCs w:val="16"/>
              </w:rPr>
            </w:pPr>
            <w:r w:rsidRPr="00AB3CD8">
              <w:rPr>
                <w:rFonts w:eastAsia="Times New Roman" w:cstheme="minorHAnsi"/>
                <w:color w:val="000000"/>
                <w:sz w:val="16"/>
                <w:szCs w:val="16"/>
              </w:rPr>
              <w:t>10649</w:t>
            </w:r>
          </w:p>
        </w:tc>
        <w:tc>
          <w:tcPr>
            <w:tcW w:w="5400" w:type="dxa"/>
            <w:noWrap/>
            <w:hideMark/>
          </w:tcPr>
          <w:p w14:paraId="5257032A"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Living in harmony with nature: Connecting biodiversity with production systems in the Gualaca Altitudinal Corridor Landscape.</w:t>
            </w:r>
          </w:p>
        </w:tc>
        <w:tc>
          <w:tcPr>
            <w:tcW w:w="810" w:type="dxa"/>
            <w:noWrap/>
            <w:hideMark/>
          </w:tcPr>
          <w:p w14:paraId="6F2143D0"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GEF - 7</w:t>
            </w:r>
          </w:p>
        </w:tc>
        <w:tc>
          <w:tcPr>
            <w:tcW w:w="810" w:type="dxa"/>
            <w:noWrap/>
            <w:hideMark/>
          </w:tcPr>
          <w:p w14:paraId="6A336F6E"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CAF</w:t>
            </w:r>
          </w:p>
        </w:tc>
        <w:tc>
          <w:tcPr>
            <w:tcW w:w="990" w:type="dxa"/>
            <w:noWrap/>
            <w:hideMark/>
          </w:tcPr>
          <w:p w14:paraId="5246CC51"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Panama</w:t>
            </w:r>
          </w:p>
        </w:tc>
        <w:tc>
          <w:tcPr>
            <w:tcW w:w="1080" w:type="dxa"/>
            <w:noWrap/>
            <w:hideMark/>
          </w:tcPr>
          <w:p w14:paraId="011914D9"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Biodiversity</w:t>
            </w:r>
          </w:p>
        </w:tc>
        <w:tc>
          <w:tcPr>
            <w:tcW w:w="720" w:type="dxa"/>
            <w:noWrap/>
            <w:hideMark/>
          </w:tcPr>
          <w:p w14:paraId="3A417F02"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MSP</w:t>
            </w:r>
          </w:p>
        </w:tc>
        <w:tc>
          <w:tcPr>
            <w:tcW w:w="990" w:type="dxa"/>
            <w:noWrap/>
            <w:hideMark/>
          </w:tcPr>
          <w:p w14:paraId="7DB22FB7" w14:textId="77777777" w:rsidR="00AB3CD8" w:rsidRPr="00AB3CD8" w:rsidRDefault="00AB3CD8" w:rsidP="00AB3CD8">
            <w:pPr>
              <w:snapToGrid w:val="0"/>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         2.00 </w:t>
            </w:r>
          </w:p>
        </w:tc>
        <w:tc>
          <w:tcPr>
            <w:tcW w:w="900" w:type="dxa"/>
            <w:noWrap/>
            <w:hideMark/>
          </w:tcPr>
          <w:p w14:paraId="37DD696E" w14:textId="77777777" w:rsidR="00AB3CD8" w:rsidRPr="00AB3CD8" w:rsidRDefault="00AB3CD8" w:rsidP="00AB3CD8">
            <w:pPr>
              <w:snapToGrid w:val="0"/>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       12.53 </w:t>
            </w:r>
          </w:p>
        </w:tc>
        <w:tc>
          <w:tcPr>
            <w:tcW w:w="810" w:type="dxa"/>
            <w:noWrap/>
            <w:hideMark/>
          </w:tcPr>
          <w:p w14:paraId="442274CE" w14:textId="77777777" w:rsidR="00AB3CD8" w:rsidRPr="00AB3CD8" w:rsidRDefault="00AB3CD8" w:rsidP="00AB3CD8">
            <w:pPr>
              <w:snapToGrid w:val="0"/>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14.53 </w:t>
            </w:r>
          </w:p>
        </w:tc>
      </w:tr>
      <w:tr w:rsidR="00AB3CD8" w:rsidRPr="00AB3CD8" w14:paraId="5DB98B50" w14:textId="77777777" w:rsidTr="00680F88">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73823993" w14:textId="77777777" w:rsidR="00AB3CD8" w:rsidRPr="00AB3CD8" w:rsidRDefault="00AB3CD8" w:rsidP="00AB3CD8">
            <w:pPr>
              <w:snapToGrid w:val="0"/>
              <w:spacing w:before="60" w:after="60"/>
              <w:rPr>
                <w:rFonts w:eastAsia="Times New Roman" w:cstheme="minorHAnsi"/>
                <w:color w:val="000000"/>
                <w:sz w:val="16"/>
                <w:szCs w:val="16"/>
              </w:rPr>
            </w:pPr>
            <w:r w:rsidRPr="00AB3CD8">
              <w:rPr>
                <w:rFonts w:eastAsia="Times New Roman" w:cstheme="minorHAnsi"/>
                <w:color w:val="000000"/>
                <w:sz w:val="16"/>
                <w:szCs w:val="16"/>
              </w:rPr>
              <w:t>10589</w:t>
            </w:r>
          </w:p>
        </w:tc>
        <w:tc>
          <w:tcPr>
            <w:tcW w:w="5400" w:type="dxa"/>
            <w:noWrap/>
            <w:hideMark/>
          </w:tcPr>
          <w:p w14:paraId="65E7B975"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Lake Naivasha Basin Ecosystem Based Management</w:t>
            </w:r>
          </w:p>
        </w:tc>
        <w:tc>
          <w:tcPr>
            <w:tcW w:w="810" w:type="dxa"/>
            <w:noWrap/>
            <w:hideMark/>
          </w:tcPr>
          <w:p w14:paraId="05C29D7E"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GEF - 7</w:t>
            </w:r>
          </w:p>
        </w:tc>
        <w:tc>
          <w:tcPr>
            <w:tcW w:w="810" w:type="dxa"/>
            <w:noWrap/>
            <w:hideMark/>
          </w:tcPr>
          <w:p w14:paraId="1620920A"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WWF-US</w:t>
            </w:r>
          </w:p>
        </w:tc>
        <w:tc>
          <w:tcPr>
            <w:tcW w:w="990" w:type="dxa"/>
            <w:noWrap/>
            <w:hideMark/>
          </w:tcPr>
          <w:p w14:paraId="7A8F4400"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Kenya</w:t>
            </w:r>
          </w:p>
        </w:tc>
        <w:tc>
          <w:tcPr>
            <w:tcW w:w="1080" w:type="dxa"/>
            <w:noWrap/>
            <w:hideMark/>
          </w:tcPr>
          <w:p w14:paraId="6530A0F2"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Multi Focal Area</w:t>
            </w:r>
          </w:p>
        </w:tc>
        <w:tc>
          <w:tcPr>
            <w:tcW w:w="720" w:type="dxa"/>
            <w:noWrap/>
            <w:hideMark/>
          </w:tcPr>
          <w:p w14:paraId="159B41F4"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MSP</w:t>
            </w:r>
          </w:p>
        </w:tc>
        <w:tc>
          <w:tcPr>
            <w:tcW w:w="990" w:type="dxa"/>
            <w:noWrap/>
            <w:hideMark/>
          </w:tcPr>
          <w:p w14:paraId="003DDF8C" w14:textId="77777777" w:rsidR="00AB3CD8" w:rsidRPr="00AB3CD8" w:rsidRDefault="00AB3CD8" w:rsidP="00AB3CD8">
            <w:pPr>
              <w:snapToGrid w:val="0"/>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         2.00 </w:t>
            </w:r>
          </w:p>
        </w:tc>
        <w:tc>
          <w:tcPr>
            <w:tcW w:w="900" w:type="dxa"/>
            <w:noWrap/>
            <w:hideMark/>
          </w:tcPr>
          <w:p w14:paraId="60B5B049" w14:textId="77777777" w:rsidR="00AB3CD8" w:rsidRPr="00AB3CD8" w:rsidRDefault="00AB3CD8" w:rsidP="00AB3CD8">
            <w:pPr>
              <w:snapToGrid w:val="0"/>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       10.53 </w:t>
            </w:r>
          </w:p>
        </w:tc>
        <w:tc>
          <w:tcPr>
            <w:tcW w:w="810" w:type="dxa"/>
            <w:noWrap/>
            <w:hideMark/>
          </w:tcPr>
          <w:p w14:paraId="3538C3BA" w14:textId="77777777" w:rsidR="00AB3CD8" w:rsidRPr="00AB3CD8" w:rsidRDefault="00AB3CD8" w:rsidP="00AB3CD8">
            <w:pPr>
              <w:snapToGrid w:val="0"/>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12.53 </w:t>
            </w:r>
          </w:p>
        </w:tc>
      </w:tr>
    </w:tbl>
    <w:p w14:paraId="3222669D" w14:textId="77777777" w:rsidR="00AB3CD8" w:rsidRPr="00AB3CD8" w:rsidRDefault="00AB3CD8" w:rsidP="00AB3CD8">
      <w:pPr>
        <w:snapToGrid w:val="0"/>
        <w:spacing w:before="60" w:after="160" w:line="240" w:lineRule="auto"/>
        <w:jc w:val="both"/>
        <w:rPr>
          <w:rFonts w:eastAsiaTheme="minorHAnsi"/>
          <w:kern w:val="2"/>
          <w14:ligatures w14:val="standardContextual"/>
        </w:rPr>
      </w:pPr>
      <w:r w:rsidRPr="00AB3CD8">
        <w:rPr>
          <w:rFonts w:eastAsiaTheme="minorHAnsi"/>
          <w:b/>
          <w:bCs/>
          <w:kern w:val="2"/>
          <w14:ligatures w14:val="standardContextual"/>
        </w:rPr>
        <w:br w:type="page"/>
      </w:r>
    </w:p>
    <w:p w14:paraId="6CC753BF" w14:textId="77777777" w:rsidR="00AB3CD8" w:rsidRPr="00AB3CD8" w:rsidRDefault="00AB3CD8" w:rsidP="00886ED1">
      <w:pPr>
        <w:pStyle w:val="Heading1"/>
        <w:rPr>
          <w:bCs/>
          <w:kern w:val="2"/>
          <w14:ligatures w14:val="standardContextual"/>
        </w:rPr>
      </w:pPr>
      <w:bookmarkStart w:id="189" w:name="_Toc171237846"/>
      <w:bookmarkStart w:id="190" w:name="_Toc177020560"/>
      <w:r w:rsidRPr="00AB3CD8">
        <w:lastRenderedPageBreak/>
        <w:t>Annex 2: List of GEF-8 Biodiversity and Multi Focal Area Projects Approved from July 1, 2022 to June 30, 2024</w:t>
      </w:r>
      <w:bookmarkEnd w:id="189"/>
      <w:bookmarkEnd w:id="190"/>
    </w:p>
    <w:p w14:paraId="35E4C7DD" w14:textId="77777777" w:rsidR="00AB3CD8" w:rsidRPr="00AB3CD8" w:rsidRDefault="00AB3CD8" w:rsidP="00AB3CD8">
      <w:pPr>
        <w:snapToGrid w:val="0"/>
        <w:spacing w:before="60" w:after="60" w:line="240" w:lineRule="auto"/>
        <w:jc w:val="both"/>
        <w:rPr>
          <w:rFonts w:eastAsiaTheme="minorHAnsi"/>
          <w:kern w:val="2"/>
          <w14:ligatures w14:val="standardContextual"/>
        </w:rPr>
      </w:pPr>
    </w:p>
    <w:p w14:paraId="24D43E55" w14:textId="77777777" w:rsidR="00AB3CD8" w:rsidRPr="00AB3CD8" w:rsidRDefault="00AB3CD8" w:rsidP="00AB3CD8">
      <w:pPr>
        <w:snapToGrid w:val="0"/>
        <w:spacing w:before="60" w:after="60" w:line="240" w:lineRule="auto"/>
        <w:jc w:val="both"/>
        <w:rPr>
          <w:rFonts w:eastAsiaTheme="minorHAnsi"/>
          <w:kern w:val="2"/>
          <w14:ligatures w14:val="standardContextual"/>
        </w:rPr>
      </w:pPr>
      <w:r w:rsidRPr="00AB3CD8">
        <w:rPr>
          <w:rFonts w:eastAsiaTheme="minorHAnsi"/>
          <w:kern w:val="2"/>
          <w14:ligatures w14:val="standardContextual"/>
        </w:rPr>
        <w:t>This table lists all the projects approved during the first 2 years of GEF-8 from July 1, 2022, to June 30, 2024.  During that time, a total of $296.47 million resources from the BD focal area were allocated to 22 BDFA projects. In addition, a total of $1,027.52 million resources from the BDFA were used in 209 MFA projects (including 179 child projects under 18 IPs and Programs). There were 22 GBFF projects and PPGs approved during this period, totaling $40.5 million in financing.</w:t>
      </w:r>
    </w:p>
    <w:p w14:paraId="7D67FC92" w14:textId="77777777" w:rsidR="00AB3CD8" w:rsidRPr="00AB3CD8" w:rsidRDefault="00AB3CD8" w:rsidP="00AB3CD8">
      <w:pPr>
        <w:snapToGrid w:val="0"/>
        <w:spacing w:before="60" w:after="160" w:line="240" w:lineRule="auto"/>
        <w:jc w:val="both"/>
        <w:rPr>
          <w:rFonts w:eastAsiaTheme="minorHAnsi"/>
          <w:kern w:val="2"/>
          <w14:ligatures w14:val="standardContextual"/>
        </w:rPr>
      </w:pPr>
    </w:p>
    <w:tbl>
      <w:tblPr>
        <w:tblStyle w:val="PlainTable11"/>
        <w:tblW w:w="13135" w:type="dxa"/>
        <w:tblLayout w:type="fixed"/>
        <w:tblLook w:val="04A0" w:firstRow="1" w:lastRow="0" w:firstColumn="1" w:lastColumn="0" w:noHBand="0" w:noVBand="1"/>
      </w:tblPr>
      <w:tblGrid>
        <w:gridCol w:w="625"/>
        <w:gridCol w:w="5400"/>
        <w:gridCol w:w="810"/>
        <w:gridCol w:w="810"/>
        <w:gridCol w:w="990"/>
        <w:gridCol w:w="1080"/>
        <w:gridCol w:w="720"/>
        <w:gridCol w:w="990"/>
        <w:gridCol w:w="900"/>
        <w:gridCol w:w="810"/>
      </w:tblGrid>
      <w:tr w:rsidR="00AB3CD8" w:rsidRPr="00AB3CD8" w14:paraId="3528EF20" w14:textId="77777777" w:rsidTr="00680F88">
        <w:trPr>
          <w:cnfStyle w:val="100000000000" w:firstRow="1" w:lastRow="0" w:firstColumn="0" w:lastColumn="0" w:oddVBand="0" w:evenVBand="0" w:oddHBand="0" w:evenHBand="0" w:firstRowFirstColumn="0" w:firstRowLastColumn="0" w:lastRowFirstColumn="0" w:lastRowLastColumn="0"/>
          <w:trHeight w:val="809"/>
          <w:tblHeader/>
        </w:trPr>
        <w:tc>
          <w:tcPr>
            <w:cnfStyle w:val="001000000000" w:firstRow="0" w:lastRow="0" w:firstColumn="1" w:lastColumn="0" w:oddVBand="0" w:evenVBand="0" w:oddHBand="0" w:evenHBand="0" w:firstRowFirstColumn="0" w:firstRowLastColumn="0" w:lastRowFirstColumn="0" w:lastRowLastColumn="0"/>
            <w:tcW w:w="625" w:type="dxa"/>
            <w:shd w:val="clear" w:color="auto" w:fill="D9E2F3" w:themeFill="accent1" w:themeFillTint="33"/>
            <w:vAlign w:val="center"/>
            <w:hideMark/>
          </w:tcPr>
          <w:p w14:paraId="19516800" w14:textId="77777777" w:rsidR="00AB3CD8" w:rsidRPr="00AB3CD8" w:rsidRDefault="00AB3CD8" w:rsidP="00AB3CD8">
            <w:pPr>
              <w:snapToGrid w:val="0"/>
              <w:spacing w:before="60" w:after="60"/>
              <w:jc w:val="center"/>
              <w:rPr>
                <w:rFonts w:eastAsia="Times New Roman" w:cstheme="minorHAnsi"/>
                <w:color w:val="000000"/>
                <w:sz w:val="16"/>
                <w:szCs w:val="16"/>
              </w:rPr>
            </w:pPr>
            <w:r w:rsidRPr="00AB3CD8">
              <w:rPr>
                <w:rFonts w:eastAsia="Times New Roman" w:cstheme="minorHAnsi"/>
                <w:color w:val="000000"/>
                <w:sz w:val="16"/>
                <w:szCs w:val="16"/>
              </w:rPr>
              <w:t>GEF ID</w:t>
            </w:r>
          </w:p>
        </w:tc>
        <w:tc>
          <w:tcPr>
            <w:tcW w:w="5400" w:type="dxa"/>
            <w:shd w:val="clear" w:color="auto" w:fill="D9E2F3" w:themeFill="accent1" w:themeFillTint="33"/>
            <w:vAlign w:val="center"/>
            <w:hideMark/>
          </w:tcPr>
          <w:p w14:paraId="630F7E52" w14:textId="77777777" w:rsidR="00AB3CD8" w:rsidRPr="00AB3CD8" w:rsidRDefault="00AB3CD8" w:rsidP="00AB3CD8">
            <w:pPr>
              <w:snapToGrid w:val="0"/>
              <w:spacing w:before="60" w:after="60"/>
              <w:jc w:val="center"/>
              <w:cnfStyle w:val="100000000000" w:firstRow="1"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Project Title</w:t>
            </w:r>
          </w:p>
        </w:tc>
        <w:tc>
          <w:tcPr>
            <w:tcW w:w="810" w:type="dxa"/>
            <w:shd w:val="clear" w:color="auto" w:fill="D9E2F3" w:themeFill="accent1" w:themeFillTint="33"/>
            <w:vAlign w:val="center"/>
            <w:hideMark/>
          </w:tcPr>
          <w:p w14:paraId="646E0413" w14:textId="77777777" w:rsidR="00AB3CD8" w:rsidRPr="00AB3CD8" w:rsidRDefault="00AB3CD8" w:rsidP="00AB3CD8">
            <w:pPr>
              <w:snapToGrid w:val="0"/>
              <w:spacing w:before="60" w:after="60"/>
              <w:jc w:val="center"/>
              <w:cnfStyle w:val="100000000000" w:firstRow="1"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GEF Phase</w:t>
            </w:r>
          </w:p>
        </w:tc>
        <w:tc>
          <w:tcPr>
            <w:tcW w:w="810" w:type="dxa"/>
            <w:shd w:val="clear" w:color="auto" w:fill="D9E2F3" w:themeFill="accent1" w:themeFillTint="33"/>
            <w:vAlign w:val="center"/>
            <w:hideMark/>
          </w:tcPr>
          <w:p w14:paraId="6B9F4981" w14:textId="77777777" w:rsidR="00AB3CD8" w:rsidRPr="00AB3CD8" w:rsidRDefault="00AB3CD8" w:rsidP="00AB3CD8">
            <w:pPr>
              <w:snapToGrid w:val="0"/>
              <w:spacing w:before="60" w:after="60"/>
              <w:jc w:val="center"/>
              <w:cnfStyle w:val="100000000000" w:firstRow="1"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Lead Agency Name</w:t>
            </w:r>
          </w:p>
        </w:tc>
        <w:tc>
          <w:tcPr>
            <w:tcW w:w="990" w:type="dxa"/>
            <w:shd w:val="clear" w:color="auto" w:fill="D9E2F3" w:themeFill="accent1" w:themeFillTint="33"/>
            <w:vAlign w:val="center"/>
            <w:hideMark/>
          </w:tcPr>
          <w:p w14:paraId="58D3DCB0" w14:textId="77777777" w:rsidR="00AB3CD8" w:rsidRPr="00AB3CD8" w:rsidRDefault="00AB3CD8" w:rsidP="00AB3CD8">
            <w:pPr>
              <w:snapToGrid w:val="0"/>
              <w:spacing w:before="60" w:after="60"/>
              <w:jc w:val="center"/>
              <w:cnfStyle w:val="100000000000" w:firstRow="1"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Country Name</w:t>
            </w:r>
          </w:p>
        </w:tc>
        <w:tc>
          <w:tcPr>
            <w:tcW w:w="1080" w:type="dxa"/>
            <w:shd w:val="clear" w:color="auto" w:fill="D9E2F3" w:themeFill="accent1" w:themeFillTint="33"/>
            <w:vAlign w:val="center"/>
            <w:hideMark/>
          </w:tcPr>
          <w:p w14:paraId="52C62B78" w14:textId="77777777" w:rsidR="00AB3CD8" w:rsidRPr="00AB3CD8" w:rsidRDefault="00AB3CD8" w:rsidP="00AB3CD8">
            <w:pPr>
              <w:snapToGrid w:val="0"/>
              <w:spacing w:before="60" w:after="60"/>
              <w:jc w:val="center"/>
              <w:cnfStyle w:val="100000000000" w:firstRow="1"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Focal Area Name</w:t>
            </w:r>
          </w:p>
        </w:tc>
        <w:tc>
          <w:tcPr>
            <w:tcW w:w="720" w:type="dxa"/>
            <w:shd w:val="clear" w:color="auto" w:fill="D9E2F3" w:themeFill="accent1" w:themeFillTint="33"/>
            <w:vAlign w:val="center"/>
            <w:hideMark/>
          </w:tcPr>
          <w:p w14:paraId="177E8B24" w14:textId="77777777" w:rsidR="00AB3CD8" w:rsidRPr="00AB3CD8" w:rsidRDefault="00AB3CD8" w:rsidP="00AB3CD8">
            <w:pPr>
              <w:snapToGrid w:val="0"/>
              <w:spacing w:before="60" w:after="60"/>
              <w:jc w:val="center"/>
              <w:cnfStyle w:val="100000000000" w:firstRow="1"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Project Type Code</w:t>
            </w:r>
          </w:p>
        </w:tc>
        <w:tc>
          <w:tcPr>
            <w:tcW w:w="990" w:type="dxa"/>
            <w:shd w:val="clear" w:color="auto" w:fill="D9E2F3" w:themeFill="accent1" w:themeFillTint="33"/>
            <w:vAlign w:val="center"/>
            <w:hideMark/>
          </w:tcPr>
          <w:p w14:paraId="6CAC90CF" w14:textId="77777777" w:rsidR="00AB3CD8" w:rsidRPr="00AB3CD8" w:rsidRDefault="00AB3CD8" w:rsidP="00AB3CD8">
            <w:pPr>
              <w:snapToGrid w:val="0"/>
              <w:spacing w:before="60" w:after="60"/>
              <w:jc w:val="center"/>
              <w:cnfStyle w:val="100000000000" w:firstRow="1" w:lastRow="0" w:firstColumn="0" w:lastColumn="0" w:oddVBand="0" w:evenVBand="0" w:oddHBand="0"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Total GEF Resources ($ million)</w:t>
            </w:r>
          </w:p>
        </w:tc>
        <w:tc>
          <w:tcPr>
            <w:tcW w:w="900" w:type="dxa"/>
            <w:shd w:val="clear" w:color="auto" w:fill="D9E2F3" w:themeFill="accent1" w:themeFillTint="33"/>
            <w:vAlign w:val="center"/>
            <w:hideMark/>
          </w:tcPr>
          <w:p w14:paraId="333C3FE6" w14:textId="77777777" w:rsidR="00AB3CD8" w:rsidRPr="00AB3CD8" w:rsidRDefault="00AB3CD8" w:rsidP="00AB3CD8">
            <w:pPr>
              <w:snapToGrid w:val="0"/>
              <w:spacing w:before="60" w:after="60"/>
              <w:jc w:val="center"/>
              <w:cnfStyle w:val="100000000000" w:firstRow="1" w:lastRow="0" w:firstColumn="0" w:lastColumn="0" w:oddVBand="0" w:evenVBand="0" w:oddHBand="0"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Co-financing</w:t>
            </w:r>
          </w:p>
        </w:tc>
        <w:tc>
          <w:tcPr>
            <w:tcW w:w="810" w:type="dxa"/>
            <w:shd w:val="clear" w:color="auto" w:fill="D9E2F3" w:themeFill="accent1" w:themeFillTint="33"/>
            <w:vAlign w:val="center"/>
            <w:hideMark/>
          </w:tcPr>
          <w:p w14:paraId="296C2735" w14:textId="77777777" w:rsidR="00AB3CD8" w:rsidRPr="00AB3CD8" w:rsidRDefault="00AB3CD8" w:rsidP="00AB3CD8">
            <w:pPr>
              <w:snapToGrid w:val="0"/>
              <w:spacing w:before="60" w:after="60"/>
              <w:jc w:val="center"/>
              <w:cnfStyle w:val="100000000000" w:firstRow="1" w:lastRow="0" w:firstColumn="0" w:lastColumn="0" w:oddVBand="0" w:evenVBand="0" w:oddHBand="0"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Total Project Costs</w:t>
            </w:r>
          </w:p>
        </w:tc>
      </w:tr>
      <w:tr w:rsidR="00AB3CD8" w:rsidRPr="00AB3CD8" w14:paraId="7607B63E" w14:textId="77777777" w:rsidTr="00680F88">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0" w:type="dxa"/>
            <w:noWrap/>
          </w:tcPr>
          <w:p w14:paraId="7E6A746A" w14:textId="77777777" w:rsidR="00AB3CD8" w:rsidRPr="00AB3CD8" w:rsidRDefault="00AB3CD8" w:rsidP="00AB3CD8">
            <w:pPr>
              <w:snapToGrid w:val="0"/>
              <w:spacing w:before="60" w:after="60"/>
              <w:rPr>
                <w:rFonts w:eastAsia="Times New Roman" w:cstheme="minorHAnsi"/>
                <w:color w:val="000000"/>
                <w:sz w:val="16"/>
                <w:szCs w:val="16"/>
              </w:rPr>
            </w:pPr>
          </w:p>
        </w:tc>
        <w:tc>
          <w:tcPr>
            <w:tcW w:w="0" w:type="dxa"/>
            <w:noWrap/>
          </w:tcPr>
          <w:p w14:paraId="550105E3"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b/>
                <w:color w:val="000000"/>
                <w:sz w:val="16"/>
                <w:szCs w:val="16"/>
              </w:rPr>
            </w:pPr>
            <w:r w:rsidRPr="00AB3CD8">
              <w:rPr>
                <w:rFonts w:eastAsia="Times New Roman" w:cstheme="minorHAnsi"/>
                <w:b/>
                <w:color w:val="000000"/>
                <w:sz w:val="16"/>
                <w:szCs w:val="16"/>
              </w:rPr>
              <w:t>GBFF Projects</w:t>
            </w:r>
          </w:p>
        </w:tc>
        <w:tc>
          <w:tcPr>
            <w:tcW w:w="0" w:type="dxa"/>
            <w:noWrap/>
          </w:tcPr>
          <w:p w14:paraId="234BA737"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p>
        </w:tc>
        <w:tc>
          <w:tcPr>
            <w:tcW w:w="0" w:type="dxa"/>
            <w:noWrap/>
          </w:tcPr>
          <w:p w14:paraId="285AA2FA"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p>
        </w:tc>
        <w:tc>
          <w:tcPr>
            <w:tcW w:w="0" w:type="dxa"/>
            <w:noWrap/>
          </w:tcPr>
          <w:p w14:paraId="382B1AED"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p>
        </w:tc>
        <w:tc>
          <w:tcPr>
            <w:tcW w:w="0" w:type="dxa"/>
            <w:noWrap/>
          </w:tcPr>
          <w:p w14:paraId="68B4C239"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p>
        </w:tc>
        <w:tc>
          <w:tcPr>
            <w:tcW w:w="0" w:type="dxa"/>
            <w:noWrap/>
          </w:tcPr>
          <w:p w14:paraId="798BF386"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p>
        </w:tc>
        <w:tc>
          <w:tcPr>
            <w:tcW w:w="0" w:type="dxa"/>
            <w:noWrap/>
            <w:vAlign w:val="center"/>
          </w:tcPr>
          <w:p w14:paraId="090A4E53" w14:textId="77777777" w:rsidR="00AB3CD8" w:rsidRPr="00AB3CD8" w:rsidRDefault="00AB3CD8" w:rsidP="00AB3CD8">
            <w:pPr>
              <w:snapToGrid w:val="0"/>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p>
        </w:tc>
        <w:tc>
          <w:tcPr>
            <w:tcW w:w="0" w:type="dxa"/>
            <w:noWrap/>
            <w:vAlign w:val="center"/>
          </w:tcPr>
          <w:p w14:paraId="6B6B7654" w14:textId="77777777" w:rsidR="00AB3CD8" w:rsidRPr="00AB3CD8" w:rsidRDefault="00AB3CD8" w:rsidP="00AB3CD8">
            <w:pPr>
              <w:snapToGrid w:val="0"/>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p>
        </w:tc>
        <w:tc>
          <w:tcPr>
            <w:tcW w:w="0" w:type="dxa"/>
            <w:noWrap/>
            <w:vAlign w:val="center"/>
          </w:tcPr>
          <w:p w14:paraId="14A76CDA" w14:textId="77777777" w:rsidR="00AB3CD8" w:rsidRPr="00AB3CD8" w:rsidRDefault="00AB3CD8" w:rsidP="00AB3CD8">
            <w:pPr>
              <w:snapToGrid w:val="0"/>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p>
        </w:tc>
      </w:tr>
      <w:tr w:rsidR="00AB3CD8" w:rsidRPr="00AB3CD8" w14:paraId="7F34AFEA" w14:textId="77777777" w:rsidTr="00680F88">
        <w:trPr>
          <w:trHeight w:val="300"/>
        </w:trPr>
        <w:tc>
          <w:tcPr>
            <w:cnfStyle w:val="001000000000" w:firstRow="0" w:lastRow="0" w:firstColumn="1" w:lastColumn="0" w:oddVBand="0" w:evenVBand="0" w:oddHBand="0" w:evenHBand="0" w:firstRowFirstColumn="0" w:firstRowLastColumn="0" w:lastRowFirstColumn="0" w:lastRowLastColumn="0"/>
            <w:tcW w:w="0" w:type="dxa"/>
            <w:noWrap/>
            <w:hideMark/>
          </w:tcPr>
          <w:p w14:paraId="20E75A91" w14:textId="77777777" w:rsidR="00AB3CD8" w:rsidRPr="00AB3CD8" w:rsidRDefault="00AB3CD8" w:rsidP="00AB3CD8">
            <w:pPr>
              <w:snapToGrid w:val="0"/>
              <w:spacing w:before="60" w:after="60"/>
              <w:rPr>
                <w:rFonts w:eastAsia="Times New Roman" w:cstheme="minorHAnsi"/>
                <w:color w:val="000000"/>
                <w:sz w:val="16"/>
                <w:szCs w:val="16"/>
              </w:rPr>
            </w:pPr>
            <w:r w:rsidRPr="00AB3CD8">
              <w:rPr>
                <w:rFonts w:eastAsia="Times New Roman" w:cstheme="minorHAnsi"/>
                <w:color w:val="000000"/>
                <w:sz w:val="16"/>
                <w:szCs w:val="16"/>
              </w:rPr>
              <w:t>11642</w:t>
            </w:r>
          </w:p>
        </w:tc>
        <w:tc>
          <w:tcPr>
            <w:tcW w:w="0" w:type="dxa"/>
            <w:noWrap/>
            <w:hideMark/>
          </w:tcPr>
          <w:p w14:paraId="668A31D5"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Support for the development of protected areas for the conservation of biodiversity</w:t>
            </w:r>
          </w:p>
        </w:tc>
        <w:tc>
          <w:tcPr>
            <w:tcW w:w="0" w:type="dxa"/>
            <w:noWrap/>
            <w:hideMark/>
          </w:tcPr>
          <w:p w14:paraId="5EA6AB51"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GEF - 8</w:t>
            </w:r>
          </w:p>
        </w:tc>
        <w:tc>
          <w:tcPr>
            <w:tcW w:w="0" w:type="dxa"/>
            <w:noWrap/>
            <w:hideMark/>
          </w:tcPr>
          <w:p w14:paraId="3B0734B1"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UNDP</w:t>
            </w:r>
          </w:p>
        </w:tc>
        <w:tc>
          <w:tcPr>
            <w:tcW w:w="0" w:type="dxa"/>
            <w:noWrap/>
            <w:hideMark/>
          </w:tcPr>
          <w:p w14:paraId="1E7D4438"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Senegal</w:t>
            </w:r>
          </w:p>
        </w:tc>
        <w:tc>
          <w:tcPr>
            <w:tcW w:w="0" w:type="dxa"/>
            <w:noWrap/>
            <w:hideMark/>
          </w:tcPr>
          <w:p w14:paraId="46AECA9F"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Biodiversity</w:t>
            </w:r>
          </w:p>
        </w:tc>
        <w:tc>
          <w:tcPr>
            <w:tcW w:w="0" w:type="dxa"/>
            <w:noWrap/>
            <w:hideMark/>
          </w:tcPr>
          <w:p w14:paraId="3AA00B08"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GBFF</w:t>
            </w:r>
          </w:p>
        </w:tc>
        <w:tc>
          <w:tcPr>
            <w:tcW w:w="0" w:type="dxa"/>
            <w:noWrap/>
            <w:vAlign w:val="center"/>
            <w:hideMark/>
          </w:tcPr>
          <w:p w14:paraId="28D40082" w14:textId="77777777" w:rsidR="00AB3CD8" w:rsidRPr="00AB3CD8" w:rsidRDefault="00AB3CD8" w:rsidP="00AB3CD8">
            <w:pPr>
              <w:snapToGrid w:val="0"/>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 xml:space="preserve">          0.05 </w:t>
            </w:r>
          </w:p>
        </w:tc>
        <w:tc>
          <w:tcPr>
            <w:tcW w:w="0" w:type="dxa"/>
            <w:noWrap/>
            <w:vAlign w:val="center"/>
            <w:hideMark/>
          </w:tcPr>
          <w:p w14:paraId="68244375" w14:textId="77777777" w:rsidR="00AB3CD8" w:rsidRPr="00AB3CD8" w:rsidRDefault="00AB3CD8" w:rsidP="00AB3CD8">
            <w:pPr>
              <w:snapToGrid w:val="0"/>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 xml:space="preserve">                -   </w:t>
            </w:r>
          </w:p>
        </w:tc>
        <w:tc>
          <w:tcPr>
            <w:tcW w:w="0" w:type="dxa"/>
            <w:noWrap/>
            <w:vAlign w:val="center"/>
            <w:hideMark/>
          </w:tcPr>
          <w:p w14:paraId="523CBD3D" w14:textId="77777777" w:rsidR="00AB3CD8" w:rsidRPr="00AB3CD8" w:rsidRDefault="00AB3CD8" w:rsidP="00AB3CD8">
            <w:pPr>
              <w:snapToGrid w:val="0"/>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 xml:space="preserve">              0.05 </w:t>
            </w:r>
          </w:p>
        </w:tc>
      </w:tr>
      <w:tr w:rsidR="00AB3CD8" w:rsidRPr="00AB3CD8" w14:paraId="738726F2" w14:textId="77777777" w:rsidTr="00680F88">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234D8D49" w14:textId="77777777" w:rsidR="00AB3CD8" w:rsidRPr="00AB3CD8" w:rsidRDefault="00AB3CD8" w:rsidP="00AB3CD8">
            <w:pPr>
              <w:snapToGrid w:val="0"/>
              <w:spacing w:before="60" w:after="60"/>
              <w:rPr>
                <w:rFonts w:eastAsia="Times New Roman" w:cstheme="minorHAnsi"/>
                <w:color w:val="000000"/>
                <w:sz w:val="16"/>
                <w:szCs w:val="16"/>
              </w:rPr>
            </w:pPr>
            <w:r w:rsidRPr="00AB3CD8">
              <w:rPr>
                <w:rFonts w:eastAsia="Times New Roman" w:cstheme="minorHAnsi"/>
                <w:color w:val="000000"/>
                <w:sz w:val="16"/>
                <w:szCs w:val="16"/>
              </w:rPr>
              <w:t>11640</w:t>
            </w:r>
          </w:p>
        </w:tc>
        <w:tc>
          <w:tcPr>
            <w:tcW w:w="5400" w:type="dxa"/>
            <w:noWrap/>
            <w:hideMark/>
          </w:tcPr>
          <w:p w14:paraId="7131E4EF"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Strengthening the protected area system in Angola through innovation and capacity development</w:t>
            </w:r>
          </w:p>
        </w:tc>
        <w:tc>
          <w:tcPr>
            <w:tcW w:w="810" w:type="dxa"/>
            <w:noWrap/>
            <w:hideMark/>
          </w:tcPr>
          <w:p w14:paraId="2228A69A"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GEF - 8</w:t>
            </w:r>
          </w:p>
        </w:tc>
        <w:tc>
          <w:tcPr>
            <w:tcW w:w="810" w:type="dxa"/>
            <w:noWrap/>
            <w:hideMark/>
          </w:tcPr>
          <w:p w14:paraId="0C8C2C81"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UNDP</w:t>
            </w:r>
          </w:p>
        </w:tc>
        <w:tc>
          <w:tcPr>
            <w:tcW w:w="990" w:type="dxa"/>
            <w:noWrap/>
            <w:hideMark/>
          </w:tcPr>
          <w:p w14:paraId="7893FA12"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Angola</w:t>
            </w:r>
          </w:p>
        </w:tc>
        <w:tc>
          <w:tcPr>
            <w:tcW w:w="1080" w:type="dxa"/>
            <w:noWrap/>
            <w:hideMark/>
          </w:tcPr>
          <w:p w14:paraId="5FED80FE"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Biodiversity</w:t>
            </w:r>
          </w:p>
        </w:tc>
        <w:tc>
          <w:tcPr>
            <w:tcW w:w="720" w:type="dxa"/>
            <w:noWrap/>
            <w:hideMark/>
          </w:tcPr>
          <w:p w14:paraId="357A853D"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GBFF</w:t>
            </w:r>
          </w:p>
        </w:tc>
        <w:tc>
          <w:tcPr>
            <w:tcW w:w="990" w:type="dxa"/>
            <w:noWrap/>
            <w:vAlign w:val="center"/>
            <w:hideMark/>
          </w:tcPr>
          <w:p w14:paraId="38563D64" w14:textId="77777777" w:rsidR="00AB3CD8" w:rsidRPr="00AB3CD8" w:rsidRDefault="00AB3CD8" w:rsidP="00AB3CD8">
            <w:pPr>
              <w:snapToGrid w:val="0"/>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 xml:space="preserve">          0.16 </w:t>
            </w:r>
          </w:p>
        </w:tc>
        <w:tc>
          <w:tcPr>
            <w:tcW w:w="900" w:type="dxa"/>
            <w:noWrap/>
            <w:vAlign w:val="center"/>
            <w:hideMark/>
          </w:tcPr>
          <w:p w14:paraId="5F7E0310" w14:textId="77777777" w:rsidR="00AB3CD8" w:rsidRPr="00AB3CD8" w:rsidRDefault="00AB3CD8" w:rsidP="00AB3CD8">
            <w:pPr>
              <w:snapToGrid w:val="0"/>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 xml:space="preserve">                -   </w:t>
            </w:r>
          </w:p>
        </w:tc>
        <w:tc>
          <w:tcPr>
            <w:tcW w:w="810" w:type="dxa"/>
            <w:noWrap/>
            <w:vAlign w:val="center"/>
            <w:hideMark/>
          </w:tcPr>
          <w:p w14:paraId="00485F92" w14:textId="77777777" w:rsidR="00AB3CD8" w:rsidRPr="00AB3CD8" w:rsidRDefault="00AB3CD8" w:rsidP="00AB3CD8">
            <w:pPr>
              <w:snapToGrid w:val="0"/>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 xml:space="preserve">              0.16 </w:t>
            </w:r>
          </w:p>
        </w:tc>
      </w:tr>
      <w:tr w:rsidR="00AB3CD8" w:rsidRPr="00AB3CD8" w14:paraId="58341024" w14:textId="77777777" w:rsidTr="00680F88">
        <w:trPr>
          <w:trHeight w:val="300"/>
        </w:trPr>
        <w:tc>
          <w:tcPr>
            <w:cnfStyle w:val="001000000000" w:firstRow="0" w:lastRow="0" w:firstColumn="1" w:lastColumn="0" w:oddVBand="0" w:evenVBand="0" w:oddHBand="0" w:evenHBand="0" w:firstRowFirstColumn="0" w:firstRowLastColumn="0" w:lastRowFirstColumn="0" w:lastRowLastColumn="0"/>
            <w:tcW w:w="0" w:type="dxa"/>
            <w:noWrap/>
            <w:hideMark/>
          </w:tcPr>
          <w:p w14:paraId="22EE19FD" w14:textId="77777777" w:rsidR="00AB3CD8" w:rsidRPr="00AB3CD8" w:rsidRDefault="00AB3CD8" w:rsidP="00AB3CD8">
            <w:pPr>
              <w:snapToGrid w:val="0"/>
              <w:spacing w:before="60" w:after="60"/>
              <w:rPr>
                <w:rFonts w:eastAsia="Times New Roman" w:cstheme="minorHAnsi"/>
                <w:color w:val="000000"/>
                <w:sz w:val="16"/>
                <w:szCs w:val="16"/>
              </w:rPr>
            </w:pPr>
            <w:r w:rsidRPr="00AB3CD8">
              <w:rPr>
                <w:rFonts w:eastAsia="Times New Roman" w:cstheme="minorHAnsi"/>
                <w:color w:val="000000"/>
                <w:sz w:val="16"/>
                <w:szCs w:val="16"/>
              </w:rPr>
              <w:t>11638</w:t>
            </w:r>
          </w:p>
        </w:tc>
        <w:tc>
          <w:tcPr>
            <w:tcW w:w="0" w:type="dxa"/>
            <w:noWrap/>
            <w:hideMark/>
          </w:tcPr>
          <w:p w14:paraId="2367BB61"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Enhancing co-benefits of conservation/protected area management through an inclusive wildlife-based ecotourism strategy (ECOTOURISM)</w:t>
            </w:r>
          </w:p>
        </w:tc>
        <w:tc>
          <w:tcPr>
            <w:tcW w:w="0" w:type="dxa"/>
            <w:noWrap/>
            <w:hideMark/>
          </w:tcPr>
          <w:p w14:paraId="5D8C421E"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GEF - 8</w:t>
            </w:r>
          </w:p>
        </w:tc>
        <w:tc>
          <w:tcPr>
            <w:tcW w:w="0" w:type="dxa"/>
            <w:noWrap/>
            <w:hideMark/>
          </w:tcPr>
          <w:p w14:paraId="68D1567B"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UNDP</w:t>
            </w:r>
          </w:p>
        </w:tc>
        <w:tc>
          <w:tcPr>
            <w:tcW w:w="0" w:type="dxa"/>
            <w:noWrap/>
            <w:hideMark/>
          </w:tcPr>
          <w:p w14:paraId="41EFA7DE"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Indonesia</w:t>
            </w:r>
          </w:p>
        </w:tc>
        <w:tc>
          <w:tcPr>
            <w:tcW w:w="0" w:type="dxa"/>
            <w:noWrap/>
            <w:hideMark/>
          </w:tcPr>
          <w:p w14:paraId="2207BACE"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Biodiversity</w:t>
            </w:r>
          </w:p>
        </w:tc>
        <w:tc>
          <w:tcPr>
            <w:tcW w:w="0" w:type="dxa"/>
            <w:noWrap/>
            <w:hideMark/>
          </w:tcPr>
          <w:p w14:paraId="1D962B6F"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GBFF</w:t>
            </w:r>
          </w:p>
        </w:tc>
        <w:tc>
          <w:tcPr>
            <w:tcW w:w="0" w:type="dxa"/>
            <w:noWrap/>
            <w:vAlign w:val="center"/>
            <w:hideMark/>
          </w:tcPr>
          <w:p w14:paraId="250CF673" w14:textId="77777777" w:rsidR="00AB3CD8" w:rsidRPr="00AB3CD8" w:rsidRDefault="00AB3CD8" w:rsidP="00AB3CD8">
            <w:pPr>
              <w:snapToGrid w:val="0"/>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 xml:space="preserve">          0.22 </w:t>
            </w:r>
          </w:p>
        </w:tc>
        <w:tc>
          <w:tcPr>
            <w:tcW w:w="0" w:type="dxa"/>
            <w:noWrap/>
            <w:vAlign w:val="center"/>
            <w:hideMark/>
          </w:tcPr>
          <w:p w14:paraId="7D576B4C" w14:textId="77777777" w:rsidR="00AB3CD8" w:rsidRPr="00AB3CD8" w:rsidRDefault="00AB3CD8" w:rsidP="00AB3CD8">
            <w:pPr>
              <w:snapToGrid w:val="0"/>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 xml:space="preserve">                -   </w:t>
            </w:r>
          </w:p>
        </w:tc>
        <w:tc>
          <w:tcPr>
            <w:tcW w:w="0" w:type="dxa"/>
            <w:noWrap/>
            <w:vAlign w:val="center"/>
            <w:hideMark/>
          </w:tcPr>
          <w:p w14:paraId="1DBC346E" w14:textId="77777777" w:rsidR="00AB3CD8" w:rsidRPr="00AB3CD8" w:rsidRDefault="00AB3CD8" w:rsidP="00AB3CD8">
            <w:pPr>
              <w:snapToGrid w:val="0"/>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 xml:space="preserve">              0.22 </w:t>
            </w:r>
          </w:p>
        </w:tc>
      </w:tr>
      <w:tr w:rsidR="00AB3CD8" w:rsidRPr="00AB3CD8" w14:paraId="11604758" w14:textId="77777777" w:rsidTr="00680F88">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605C070C" w14:textId="77777777" w:rsidR="00AB3CD8" w:rsidRPr="00AB3CD8" w:rsidRDefault="00AB3CD8" w:rsidP="00AB3CD8">
            <w:pPr>
              <w:snapToGrid w:val="0"/>
              <w:spacing w:before="60" w:after="60"/>
              <w:rPr>
                <w:rFonts w:eastAsia="Times New Roman" w:cstheme="minorHAnsi"/>
                <w:color w:val="000000"/>
                <w:sz w:val="16"/>
                <w:szCs w:val="16"/>
              </w:rPr>
            </w:pPr>
            <w:r w:rsidRPr="00AB3CD8">
              <w:rPr>
                <w:rFonts w:eastAsia="Times New Roman" w:cstheme="minorHAnsi"/>
                <w:color w:val="000000"/>
                <w:sz w:val="16"/>
                <w:szCs w:val="16"/>
              </w:rPr>
              <w:t>11636</w:t>
            </w:r>
          </w:p>
        </w:tc>
        <w:tc>
          <w:tcPr>
            <w:tcW w:w="5400" w:type="dxa"/>
            <w:noWrap/>
            <w:hideMark/>
          </w:tcPr>
          <w:p w14:paraId="45874C9F"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Sustainable Management and Restoration of Threatened Ecological Corridors in Kenya</w:t>
            </w:r>
          </w:p>
        </w:tc>
        <w:tc>
          <w:tcPr>
            <w:tcW w:w="810" w:type="dxa"/>
            <w:noWrap/>
            <w:hideMark/>
          </w:tcPr>
          <w:p w14:paraId="729353DD"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GEF - 8</w:t>
            </w:r>
          </w:p>
        </w:tc>
        <w:tc>
          <w:tcPr>
            <w:tcW w:w="810" w:type="dxa"/>
            <w:noWrap/>
            <w:hideMark/>
          </w:tcPr>
          <w:p w14:paraId="190538E7"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World Bank</w:t>
            </w:r>
          </w:p>
        </w:tc>
        <w:tc>
          <w:tcPr>
            <w:tcW w:w="990" w:type="dxa"/>
            <w:noWrap/>
            <w:hideMark/>
          </w:tcPr>
          <w:p w14:paraId="7864B3E1"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Kenya</w:t>
            </w:r>
          </w:p>
        </w:tc>
        <w:tc>
          <w:tcPr>
            <w:tcW w:w="1080" w:type="dxa"/>
            <w:noWrap/>
            <w:hideMark/>
          </w:tcPr>
          <w:p w14:paraId="4A55C742"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Biodiversity</w:t>
            </w:r>
          </w:p>
        </w:tc>
        <w:tc>
          <w:tcPr>
            <w:tcW w:w="720" w:type="dxa"/>
            <w:noWrap/>
            <w:hideMark/>
          </w:tcPr>
          <w:p w14:paraId="57CA0704"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GBFF</w:t>
            </w:r>
          </w:p>
        </w:tc>
        <w:tc>
          <w:tcPr>
            <w:tcW w:w="990" w:type="dxa"/>
            <w:noWrap/>
            <w:vAlign w:val="center"/>
            <w:hideMark/>
          </w:tcPr>
          <w:p w14:paraId="7C7C0EB3" w14:textId="77777777" w:rsidR="00AB3CD8" w:rsidRPr="00AB3CD8" w:rsidRDefault="00AB3CD8" w:rsidP="00AB3CD8">
            <w:pPr>
              <w:snapToGrid w:val="0"/>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 xml:space="preserve">               -   </w:t>
            </w:r>
          </w:p>
        </w:tc>
        <w:tc>
          <w:tcPr>
            <w:tcW w:w="900" w:type="dxa"/>
            <w:noWrap/>
            <w:vAlign w:val="center"/>
            <w:hideMark/>
          </w:tcPr>
          <w:p w14:paraId="3E4CD899" w14:textId="77777777" w:rsidR="00AB3CD8" w:rsidRPr="00AB3CD8" w:rsidRDefault="00AB3CD8" w:rsidP="00AB3CD8">
            <w:pPr>
              <w:snapToGrid w:val="0"/>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 xml:space="preserve">                -   </w:t>
            </w:r>
          </w:p>
        </w:tc>
        <w:tc>
          <w:tcPr>
            <w:tcW w:w="810" w:type="dxa"/>
            <w:noWrap/>
            <w:vAlign w:val="center"/>
            <w:hideMark/>
          </w:tcPr>
          <w:p w14:paraId="251E2AE5" w14:textId="77777777" w:rsidR="00AB3CD8" w:rsidRPr="00AB3CD8" w:rsidRDefault="00AB3CD8" w:rsidP="00AB3CD8">
            <w:pPr>
              <w:snapToGrid w:val="0"/>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 xml:space="preserve">                   -   </w:t>
            </w:r>
          </w:p>
        </w:tc>
      </w:tr>
      <w:tr w:rsidR="00AB3CD8" w:rsidRPr="00AB3CD8" w14:paraId="76F8D3EA" w14:textId="77777777" w:rsidTr="00680F88">
        <w:trPr>
          <w:trHeight w:val="300"/>
        </w:trPr>
        <w:tc>
          <w:tcPr>
            <w:cnfStyle w:val="001000000000" w:firstRow="0" w:lastRow="0" w:firstColumn="1" w:lastColumn="0" w:oddVBand="0" w:evenVBand="0" w:oddHBand="0" w:evenHBand="0" w:firstRowFirstColumn="0" w:firstRowLastColumn="0" w:lastRowFirstColumn="0" w:lastRowLastColumn="0"/>
            <w:tcW w:w="0" w:type="dxa"/>
            <w:noWrap/>
            <w:hideMark/>
          </w:tcPr>
          <w:p w14:paraId="359DBEA1" w14:textId="77777777" w:rsidR="00AB3CD8" w:rsidRPr="00AB3CD8" w:rsidRDefault="00AB3CD8" w:rsidP="00AB3CD8">
            <w:pPr>
              <w:snapToGrid w:val="0"/>
              <w:spacing w:before="60" w:after="60"/>
              <w:rPr>
                <w:rFonts w:eastAsia="Times New Roman" w:cstheme="minorHAnsi"/>
                <w:color w:val="000000"/>
                <w:sz w:val="16"/>
                <w:szCs w:val="16"/>
              </w:rPr>
            </w:pPr>
            <w:r w:rsidRPr="00AB3CD8">
              <w:rPr>
                <w:rFonts w:eastAsia="Times New Roman" w:cstheme="minorHAnsi"/>
                <w:color w:val="000000"/>
                <w:sz w:val="16"/>
                <w:szCs w:val="16"/>
              </w:rPr>
              <w:t>11626</w:t>
            </w:r>
          </w:p>
        </w:tc>
        <w:tc>
          <w:tcPr>
            <w:tcW w:w="0" w:type="dxa"/>
            <w:noWrap/>
            <w:hideMark/>
          </w:tcPr>
          <w:p w14:paraId="7FA70126"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Effective protection of Mozambique’s Miombo woodlands and marine hotspot conservation areas enhancing global coping mechanisms to climate change</w:t>
            </w:r>
          </w:p>
        </w:tc>
        <w:tc>
          <w:tcPr>
            <w:tcW w:w="0" w:type="dxa"/>
            <w:noWrap/>
            <w:hideMark/>
          </w:tcPr>
          <w:p w14:paraId="44E406C4"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GEF - 8</w:t>
            </w:r>
          </w:p>
        </w:tc>
        <w:tc>
          <w:tcPr>
            <w:tcW w:w="0" w:type="dxa"/>
            <w:noWrap/>
            <w:hideMark/>
          </w:tcPr>
          <w:p w14:paraId="7AE45FB2"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CI</w:t>
            </w:r>
          </w:p>
        </w:tc>
        <w:tc>
          <w:tcPr>
            <w:tcW w:w="0" w:type="dxa"/>
            <w:noWrap/>
            <w:hideMark/>
          </w:tcPr>
          <w:p w14:paraId="26382F58"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Mozambique</w:t>
            </w:r>
          </w:p>
        </w:tc>
        <w:tc>
          <w:tcPr>
            <w:tcW w:w="0" w:type="dxa"/>
            <w:noWrap/>
            <w:hideMark/>
          </w:tcPr>
          <w:p w14:paraId="547D0A3A"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Biodiversity</w:t>
            </w:r>
          </w:p>
        </w:tc>
        <w:tc>
          <w:tcPr>
            <w:tcW w:w="0" w:type="dxa"/>
            <w:noWrap/>
            <w:hideMark/>
          </w:tcPr>
          <w:p w14:paraId="5BFE22F1"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GBFF</w:t>
            </w:r>
          </w:p>
        </w:tc>
        <w:tc>
          <w:tcPr>
            <w:tcW w:w="0" w:type="dxa"/>
            <w:noWrap/>
            <w:vAlign w:val="center"/>
            <w:hideMark/>
          </w:tcPr>
          <w:p w14:paraId="3F8F6984" w14:textId="77777777" w:rsidR="00AB3CD8" w:rsidRPr="00AB3CD8" w:rsidRDefault="00AB3CD8" w:rsidP="00AB3CD8">
            <w:pPr>
              <w:snapToGrid w:val="0"/>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 xml:space="preserve">          0.16 </w:t>
            </w:r>
          </w:p>
        </w:tc>
        <w:tc>
          <w:tcPr>
            <w:tcW w:w="0" w:type="dxa"/>
            <w:noWrap/>
            <w:vAlign w:val="center"/>
            <w:hideMark/>
          </w:tcPr>
          <w:p w14:paraId="7BCFD15B" w14:textId="77777777" w:rsidR="00AB3CD8" w:rsidRPr="00AB3CD8" w:rsidRDefault="00AB3CD8" w:rsidP="00AB3CD8">
            <w:pPr>
              <w:snapToGrid w:val="0"/>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 xml:space="preserve">                -   </w:t>
            </w:r>
          </w:p>
        </w:tc>
        <w:tc>
          <w:tcPr>
            <w:tcW w:w="0" w:type="dxa"/>
            <w:noWrap/>
            <w:vAlign w:val="center"/>
            <w:hideMark/>
          </w:tcPr>
          <w:p w14:paraId="6E9F792E" w14:textId="77777777" w:rsidR="00AB3CD8" w:rsidRPr="00AB3CD8" w:rsidRDefault="00AB3CD8" w:rsidP="00AB3CD8">
            <w:pPr>
              <w:snapToGrid w:val="0"/>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 xml:space="preserve">              0.16 </w:t>
            </w:r>
          </w:p>
        </w:tc>
      </w:tr>
      <w:tr w:rsidR="00AB3CD8" w:rsidRPr="00AB3CD8" w14:paraId="60F9A893" w14:textId="77777777" w:rsidTr="00680F88">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42E6C21A" w14:textId="77777777" w:rsidR="00AB3CD8" w:rsidRPr="00AB3CD8" w:rsidRDefault="00AB3CD8" w:rsidP="00AB3CD8">
            <w:pPr>
              <w:snapToGrid w:val="0"/>
              <w:spacing w:before="60" w:after="60"/>
              <w:rPr>
                <w:rFonts w:eastAsia="Times New Roman" w:cstheme="minorHAnsi"/>
                <w:color w:val="000000"/>
                <w:sz w:val="16"/>
                <w:szCs w:val="16"/>
              </w:rPr>
            </w:pPr>
            <w:r w:rsidRPr="00AB3CD8">
              <w:rPr>
                <w:rFonts w:eastAsia="Times New Roman" w:cstheme="minorHAnsi"/>
                <w:color w:val="000000"/>
                <w:sz w:val="16"/>
                <w:szCs w:val="16"/>
              </w:rPr>
              <w:t>11616</w:t>
            </w:r>
          </w:p>
        </w:tc>
        <w:tc>
          <w:tcPr>
            <w:tcW w:w="5400" w:type="dxa"/>
            <w:noWrap/>
            <w:hideMark/>
          </w:tcPr>
          <w:p w14:paraId="29B1304B"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Restoring Forest Ecosystem Functions Through Community-Based Management in the Royal Botanic Garden of Jordan</w:t>
            </w:r>
          </w:p>
        </w:tc>
        <w:tc>
          <w:tcPr>
            <w:tcW w:w="810" w:type="dxa"/>
            <w:noWrap/>
            <w:hideMark/>
          </w:tcPr>
          <w:p w14:paraId="0D9686B7"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GEF - 8</w:t>
            </w:r>
          </w:p>
        </w:tc>
        <w:tc>
          <w:tcPr>
            <w:tcW w:w="810" w:type="dxa"/>
            <w:noWrap/>
            <w:hideMark/>
          </w:tcPr>
          <w:p w14:paraId="62BAC94F"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UNDP</w:t>
            </w:r>
          </w:p>
        </w:tc>
        <w:tc>
          <w:tcPr>
            <w:tcW w:w="990" w:type="dxa"/>
            <w:noWrap/>
            <w:hideMark/>
          </w:tcPr>
          <w:p w14:paraId="32C9C9B2"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Jordan</w:t>
            </w:r>
          </w:p>
        </w:tc>
        <w:tc>
          <w:tcPr>
            <w:tcW w:w="1080" w:type="dxa"/>
            <w:noWrap/>
            <w:hideMark/>
          </w:tcPr>
          <w:p w14:paraId="024B7E05"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Biodiversity</w:t>
            </w:r>
          </w:p>
        </w:tc>
        <w:tc>
          <w:tcPr>
            <w:tcW w:w="720" w:type="dxa"/>
            <w:noWrap/>
            <w:hideMark/>
          </w:tcPr>
          <w:p w14:paraId="252E3CD1"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GBFF</w:t>
            </w:r>
          </w:p>
        </w:tc>
        <w:tc>
          <w:tcPr>
            <w:tcW w:w="990" w:type="dxa"/>
            <w:noWrap/>
            <w:vAlign w:val="center"/>
            <w:hideMark/>
          </w:tcPr>
          <w:p w14:paraId="79DFDDD7" w14:textId="77777777" w:rsidR="00AB3CD8" w:rsidRPr="00AB3CD8" w:rsidRDefault="00AB3CD8" w:rsidP="00AB3CD8">
            <w:pPr>
              <w:snapToGrid w:val="0"/>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 xml:space="preserve">          0.05 </w:t>
            </w:r>
          </w:p>
        </w:tc>
        <w:tc>
          <w:tcPr>
            <w:tcW w:w="900" w:type="dxa"/>
            <w:noWrap/>
            <w:vAlign w:val="center"/>
            <w:hideMark/>
          </w:tcPr>
          <w:p w14:paraId="1C4E6FA1" w14:textId="77777777" w:rsidR="00AB3CD8" w:rsidRPr="00AB3CD8" w:rsidRDefault="00AB3CD8" w:rsidP="00AB3CD8">
            <w:pPr>
              <w:snapToGrid w:val="0"/>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 xml:space="preserve">                -   </w:t>
            </w:r>
          </w:p>
        </w:tc>
        <w:tc>
          <w:tcPr>
            <w:tcW w:w="810" w:type="dxa"/>
            <w:noWrap/>
            <w:vAlign w:val="center"/>
            <w:hideMark/>
          </w:tcPr>
          <w:p w14:paraId="081D23F8" w14:textId="77777777" w:rsidR="00AB3CD8" w:rsidRPr="00AB3CD8" w:rsidRDefault="00AB3CD8" w:rsidP="00AB3CD8">
            <w:pPr>
              <w:snapToGrid w:val="0"/>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 xml:space="preserve">              0.05 </w:t>
            </w:r>
          </w:p>
        </w:tc>
      </w:tr>
      <w:tr w:rsidR="00AB3CD8" w:rsidRPr="00AB3CD8" w14:paraId="184BADFB" w14:textId="77777777" w:rsidTr="00680F88">
        <w:trPr>
          <w:trHeight w:val="300"/>
        </w:trPr>
        <w:tc>
          <w:tcPr>
            <w:cnfStyle w:val="001000000000" w:firstRow="0" w:lastRow="0" w:firstColumn="1" w:lastColumn="0" w:oddVBand="0" w:evenVBand="0" w:oddHBand="0" w:evenHBand="0" w:firstRowFirstColumn="0" w:firstRowLastColumn="0" w:lastRowFirstColumn="0" w:lastRowLastColumn="0"/>
            <w:tcW w:w="0" w:type="dxa"/>
            <w:noWrap/>
            <w:hideMark/>
          </w:tcPr>
          <w:p w14:paraId="64C4F42E" w14:textId="77777777" w:rsidR="00AB3CD8" w:rsidRPr="00AB3CD8" w:rsidRDefault="00AB3CD8" w:rsidP="00AB3CD8">
            <w:pPr>
              <w:snapToGrid w:val="0"/>
              <w:spacing w:before="60" w:after="60"/>
              <w:rPr>
                <w:rFonts w:eastAsia="Times New Roman" w:cstheme="minorHAnsi"/>
                <w:color w:val="000000"/>
                <w:sz w:val="16"/>
                <w:szCs w:val="16"/>
              </w:rPr>
            </w:pPr>
            <w:r w:rsidRPr="00AB3CD8">
              <w:rPr>
                <w:rFonts w:eastAsia="Times New Roman" w:cstheme="minorHAnsi"/>
                <w:color w:val="000000"/>
                <w:sz w:val="16"/>
                <w:szCs w:val="16"/>
              </w:rPr>
              <w:t>11612</w:t>
            </w:r>
          </w:p>
        </w:tc>
        <w:tc>
          <w:tcPr>
            <w:tcW w:w="0" w:type="dxa"/>
            <w:noWrap/>
            <w:hideMark/>
          </w:tcPr>
          <w:p w14:paraId="72D86E50"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Empowering Indigenous Peoples for Sustainable Development: Inclusive Biodiversity Management through a Social and Solidarity Economy Approach</w:t>
            </w:r>
          </w:p>
        </w:tc>
        <w:tc>
          <w:tcPr>
            <w:tcW w:w="0" w:type="dxa"/>
            <w:noWrap/>
            <w:hideMark/>
          </w:tcPr>
          <w:p w14:paraId="740CD896"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GEF - 8</w:t>
            </w:r>
          </w:p>
        </w:tc>
        <w:tc>
          <w:tcPr>
            <w:tcW w:w="0" w:type="dxa"/>
            <w:noWrap/>
            <w:hideMark/>
          </w:tcPr>
          <w:p w14:paraId="2BDDF77E"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UNDP</w:t>
            </w:r>
          </w:p>
        </w:tc>
        <w:tc>
          <w:tcPr>
            <w:tcW w:w="0" w:type="dxa"/>
            <w:noWrap/>
            <w:hideMark/>
          </w:tcPr>
          <w:p w14:paraId="7D6C6021"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Suriname</w:t>
            </w:r>
          </w:p>
        </w:tc>
        <w:tc>
          <w:tcPr>
            <w:tcW w:w="0" w:type="dxa"/>
            <w:noWrap/>
            <w:hideMark/>
          </w:tcPr>
          <w:p w14:paraId="41B0DD81"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Biodiversity</w:t>
            </w:r>
          </w:p>
        </w:tc>
        <w:tc>
          <w:tcPr>
            <w:tcW w:w="0" w:type="dxa"/>
            <w:noWrap/>
            <w:hideMark/>
          </w:tcPr>
          <w:p w14:paraId="392E8018"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GBFF</w:t>
            </w:r>
          </w:p>
        </w:tc>
        <w:tc>
          <w:tcPr>
            <w:tcW w:w="0" w:type="dxa"/>
            <w:noWrap/>
            <w:vAlign w:val="center"/>
            <w:hideMark/>
          </w:tcPr>
          <w:p w14:paraId="47F4F794" w14:textId="77777777" w:rsidR="00AB3CD8" w:rsidRPr="00AB3CD8" w:rsidRDefault="00AB3CD8" w:rsidP="00AB3CD8">
            <w:pPr>
              <w:snapToGrid w:val="0"/>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 xml:space="preserve">          0.05 </w:t>
            </w:r>
          </w:p>
        </w:tc>
        <w:tc>
          <w:tcPr>
            <w:tcW w:w="0" w:type="dxa"/>
            <w:noWrap/>
            <w:vAlign w:val="center"/>
            <w:hideMark/>
          </w:tcPr>
          <w:p w14:paraId="1BCAC0F5" w14:textId="77777777" w:rsidR="00AB3CD8" w:rsidRPr="00AB3CD8" w:rsidRDefault="00AB3CD8" w:rsidP="00AB3CD8">
            <w:pPr>
              <w:snapToGrid w:val="0"/>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 xml:space="preserve">                -   </w:t>
            </w:r>
          </w:p>
        </w:tc>
        <w:tc>
          <w:tcPr>
            <w:tcW w:w="0" w:type="dxa"/>
            <w:noWrap/>
            <w:vAlign w:val="center"/>
            <w:hideMark/>
          </w:tcPr>
          <w:p w14:paraId="4C5948D3" w14:textId="77777777" w:rsidR="00AB3CD8" w:rsidRPr="00AB3CD8" w:rsidRDefault="00AB3CD8" w:rsidP="00AB3CD8">
            <w:pPr>
              <w:snapToGrid w:val="0"/>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 xml:space="preserve">              0.05 </w:t>
            </w:r>
          </w:p>
        </w:tc>
      </w:tr>
      <w:tr w:rsidR="00AB3CD8" w:rsidRPr="00AB3CD8" w14:paraId="7CB0ACBE" w14:textId="77777777" w:rsidTr="00680F88">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2A5E3C2B" w14:textId="77777777" w:rsidR="00AB3CD8" w:rsidRPr="00AB3CD8" w:rsidRDefault="00AB3CD8" w:rsidP="00AB3CD8">
            <w:pPr>
              <w:snapToGrid w:val="0"/>
              <w:spacing w:before="60" w:after="60"/>
              <w:rPr>
                <w:rFonts w:eastAsia="Times New Roman" w:cstheme="minorHAnsi"/>
                <w:color w:val="000000"/>
                <w:sz w:val="16"/>
                <w:szCs w:val="16"/>
              </w:rPr>
            </w:pPr>
            <w:r w:rsidRPr="00AB3CD8">
              <w:rPr>
                <w:rFonts w:eastAsia="Times New Roman" w:cstheme="minorHAnsi"/>
                <w:color w:val="000000"/>
                <w:sz w:val="16"/>
                <w:szCs w:val="16"/>
              </w:rPr>
              <w:t>11609</w:t>
            </w:r>
          </w:p>
        </w:tc>
        <w:tc>
          <w:tcPr>
            <w:tcW w:w="5400" w:type="dxa"/>
            <w:noWrap/>
            <w:hideMark/>
          </w:tcPr>
          <w:p w14:paraId="7C370A1F"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Strengthening transboundary conserved area management of the Sangha Tri-National (TNS)</w:t>
            </w:r>
          </w:p>
        </w:tc>
        <w:tc>
          <w:tcPr>
            <w:tcW w:w="810" w:type="dxa"/>
            <w:noWrap/>
            <w:hideMark/>
          </w:tcPr>
          <w:p w14:paraId="668C328F"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GEF - 8</w:t>
            </w:r>
          </w:p>
        </w:tc>
        <w:tc>
          <w:tcPr>
            <w:tcW w:w="810" w:type="dxa"/>
            <w:noWrap/>
            <w:hideMark/>
          </w:tcPr>
          <w:p w14:paraId="2B7C75FC"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WWF-US</w:t>
            </w:r>
          </w:p>
        </w:tc>
        <w:tc>
          <w:tcPr>
            <w:tcW w:w="990" w:type="dxa"/>
            <w:noWrap/>
            <w:hideMark/>
          </w:tcPr>
          <w:p w14:paraId="60C71CD0"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Regional</w:t>
            </w:r>
          </w:p>
        </w:tc>
        <w:tc>
          <w:tcPr>
            <w:tcW w:w="1080" w:type="dxa"/>
            <w:noWrap/>
            <w:hideMark/>
          </w:tcPr>
          <w:p w14:paraId="51A9305A"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Biodiversity</w:t>
            </w:r>
          </w:p>
        </w:tc>
        <w:tc>
          <w:tcPr>
            <w:tcW w:w="720" w:type="dxa"/>
            <w:noWrap/>
            <w:hideMark/>
          </w:tcPr>
          <w:p w14:paraId="62B0CFE6"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GBFF</w:t>
            </w:r>
          </w:p>
        </w:tc>
        <w:tc>
          <w:tcPr>
            <w:tcW w:w="990" w:type="dxa"/>
            <w:noWrap/>
            <w:vAlign w:val="center"/>
            <w:hideMark/>
          </w:tcPr>
          <w:p w14:paraId="34249747" w14:textId="77777777" w:rsidR="00AB3CD8" w:rsidRPr="00AB3CD8" w:rsidRDefault="00AB3CD8" w:rsidP="00AB3CD8">
            <w:pPr>
              <w:snapToGrid w:val="0"/>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 xml:space="preserve">          0.22 </w:t>
            </w:r>
          </w:p>
        </w:tc>
        <w:tc>
          <w:tcPr>
            <w:tcW w:w="900" w:type="dxa"/>
            <w:noWrap/>
            <w:vAlign w:val="center"/>
            <w:hideMark/>
          </w:tcPr>
          <w:p w14:paraId="7ACC47C5" w14:textId="77777777" w:rsidR="00AB3CD8" w:rsidRPr="00AB3CD8" w:rsidRDefault="00AB3CD8" w:rsidP="00AB3CD8">
            <w:pPr>
              <w:snapToGrid w:val="0"/>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 xml:space="preserve">                -   </w:t>
            </w:r>
          </w:p>
        </w:tc>
        <w:tc>
          <w:tcPr>
            <w:tcW w:w="810" w:type="dxa"/>
            <w:noWrap/>
            <w:vAlign w:val="center"/>
            <w:hideMark/>
          </w:tcPr>
          <w:p w14:paraId="09EA4DA0" w14:textId="77777777" w:rsidR="00AB3CD8" w:rsidRPr="00AB3CD8" w:rsidRDefault="00AB3CD8" w:rsidP="00AB3CD8">
            <w:pPr>
              <w:snapToGrid w:val="0"/>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 xml:space="preserve">              0.22 </w:t>
            </w:r>
          </w:p>
        </w:tc>
      </w:tr>
      <w:tr w:rsidR="00AB3CD8" w:rsidRPr="00AB3CD8" w14:paraId="090341A1" w14:textId="77777777" w:rsidTr="00680F88">
        <w:trPr>
          <w:trHeight w:val="300"/>
        </w:trPr>
        <w:tc>
          <w:tcPr>
            <w:cnfStyle w:val="001000000000" w:firstRow="0" w:lastRow="0" w:firstColumn="1" w:lastColumn="0" w:oddVBand="0" w:evenVBand="0" w:oddHBand="0" w:evenHBand="0" w:firstRowFirstColumn="0" w:firstRowLastColumn="0" w:lastRowFirstColumn="0" w:lastRowLastColumn="0"/>
            <w:tcW w:w="0" w:type="dxa"/>
            <w:noWrap/>
            <w:hideMark/>
          </w:tcPr>
          <w:p w14:paraId="20DFE904" w14:textId="77777777" w:rsidR="00AB3CD8" w:rsidRPr="00AB3CD8" w:rsidRDefault="00AB3CD8" w:rsidP="00AB3CD8">
            <w:pPr>
              <w:snapToGrid w:val="0"/>
              <w:spacing w:before="60" w:after="60"/>
              <w:rPr>
                <w:rFonts w:eastAsia="Times New Roman" w:cstheme="minorHAnsi"/>
                <w:color w:val="000000"/>
                <w:sz w:val="16"/>
                <w:szCs w:val="16"/>
              </w:rPr>
            </w:pPr>
            <w:r w:rsidRPr="00AB3CD8">
              <w:rPr>
                <w:rFonts w:eastAsia="Times New Roman" w:cstheme="minorHAnsi"/>
                <w:color w:val="000000"/>
                <w:sz w:val="16"/>
                <w:szCs w:val="16"/>
              </w:rPr>
              <w:t>11606</w:t>
            </w:r>
          </w:p>
        </w:tc>
        <w:tc>
          <w:tcPr>
            <w:tcW w:w="0" w:type="dxa"/>
            <w:noWrap/>
            <w:hideMark/>
          </w:tcPr>
          <w:p w14:paraId="48FAF8D2"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Responding to Pacific priorities for ecosystem management and NBSAP implementation through strengthening capacities for effective planning and monitoring of ecosystems</w:t>
            </w:r>
          </w:p>
        </w:tc>
        <w:tc>
          <w:tcPr>
            <w:tcW w:w="0" w:type="dxa"/>
            <w:noWrap/>
            <w:hideMark/>
          </w:tcPr>
          <w:p w14:paraId="5F287D3C"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GEF - 8</w:t>
            </w:r>
          </w:p>
        </w:tc>
        <w:tc>
          <w:tcPr>
            <w:tcW w:w="0" w:type="dxa"/>
            <w:noWrap/>
            <w:hideMark/>
          </w:tcPr>
          <w:p w14:paraId="2F5944AF"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UNDP</w:t>
            </w:r>
          </w:p>
        </w:tc>
        <w:tc>
          <w:tcPr>
            <w:tcW w:w="0" w:type="dxa"/>
            <w:noWrap/>
            <w:hideMark/>
          </w:tcPr>
          <w:p w14:paraId="0EACB7E8"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Regional</w:t>
            </w:r>
          </w:p>
        </w:tc>
        <w:tc>
          <w:tcPr>
            <w:tcW w:w="0" w:type="dxa"/>
            <w:noWrap/>
            <w:hideMark/>
          </w:tcPr>
          <w:p w14:paraId="1317F9F4"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Biodiversity</w:t>
            </w:r>
          </w:p>
        </w:tc>
        <w:tc>
          <w:tcPr>
            <w:tcW w:w="0" w:type="dxa"/>
            <w:noWrap/>
            <w:hideMark/>
          </w:tcPr>
          <w:p w14:paraId="19DCC1BC"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GBFF</w:t>
            </w:r>
          </w:p>
        </w:tc>
        <w:tc>
          <w:tcPr>
            <w:tcW w:w="0" w:type="dxa"/>
            <w:noWrap/>
            <w:vAlign w:val="center"/>
            <w:hideMark/>
          </w:tcPr>
          <w:p w14:paraId="450116B3" w14:textId="77777777" w:rsidR="00AB3CD8" w:rsidRPr="00AB3CD8" w:rsidRDefault="00AB3CD8" w:rsidP="00AB3CD8">
            <w:pPr>
              <w:snapToGrid w:val="0"/>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 xml:space="preserve">          0.16 </w:t>
            </w:r>
          </w:p>
        </w:tc>
        <w:tc>
          <w:tcPr>
            <w:tcW w:w="0" w:type="dxa"/>
            <w:noWrap/>
            <w:vAlign w:val="center"/>
            <w:hideMark/>
          </w:tcPr>
          <w:p w14:paraId="55D09CDB" w14:textId="77777777" w:rsidR="00AB3CD8" w:rsidRPr="00AB3CD8" w:rsidRDefault="00AB3CD8" w:rsidP="00AB3CD8">
            <w:pPr>
              <w:snapToGrid w:val="0"/>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 xml:space="preserve">                -   </w:t>
            </w:r>
          </w:p>
        </w:tc>
        <w:tc>
          <w:tcPr>
            <w:tcW w:w="0" w:type="dxa"/>
            <w:noWrap/>
            <w:vAlign w:val="center"/>
            <w:hideMark/>
          </w:tcPr>
          <w:p w14:paraId="3F1E5081" w14:textId="77777777" w:rsidR="00AB3CD8" w:rsidRPr="00AB3CD8" w:rsidRDefault="00AB3CD8" w:rsidP="00AB3CD8">
            <w:pPr>
              <w:snapToGrid w:val="0"/>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 xml:space="preserve">              0.16 </w:t>
            </w:r>
          </w:p>
        </w:tc>
      </w:tr>
      <w:tr w:rsidR="00AB3CD8" w:rsidRPr="00AB3CD8" w14:paraId="50E472F1" w14:textId="77777777" w:rsidTr="00680F88">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5CF96C04" w14:textId="77777777" w:rsidR="00AB3CD8" w:rsidRPr="00AB3CD8" w:rsidRDefault="00AB3CD8" w:rsidP="00AB3CD8">
            <w:pPr>
              <w:snapToGrid w:val="0"/>
              <w:spacing w:before="60" w:after="60"/>
              <w:rPr>
                <w:rFonts w:eastAsia="Times New Roman" w:cstheme="minorHAnsi"/>
                <w:color w:val="000000"/>
                <w:sz w:val="16"/>
                <w:szCs w:val="16"/>
              </w:rPr>
            </w:pPr>
            <w:r w:rsidRPr="00AB3CD8">
              <w:rPr>
                <w:rFonts w:eastAsia="Times New Roman" w:cstheme="minorHAnsi"/>
                <w:color w:val="000000"/>
                <w:sz w:val="16"/>
                <w:szCs w:val="16"/>
              </w:rPr>
              <w:t>11604</w:t>
            </w:r>
          </w:p>
        </w:tc>
        <w:tc>
          <w:tcPr>
            <w:tcW w:w="5400" w:type="dxa"/>
            <w:noWrap/>
            <w:hideMark/>
          </w:tcPr>
          <w:p w14:paraId="67B1CDF0"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Advancing ABS implementation in Cambodia</w:t>
            </w:r>
          </w:p>
        </w:tc>
        <w:tc>
          <w:tcPr>
            <w:tcW w:w="810" w:type="dxa"/>
            <w:noWrap/>
            <w:hideMark/>
          </w:tcPr>
          <w:p w14:paraId="2B364D06"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GEF - 8</w:t>
            </w:r>
          </w:p>
        </w:tc>
        <w:tc>
          <w:tcPr>
            <w:tcW w:w="810" w:type="dxa"/>
            <w:noWrap/>
            <w:hideMark/>
          </w:tcPr>
          <w:p w14:paraId="5D35BB0A"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UNDP</w:t>
            </w:r>
          </w:p>
        </w:tc>
        <w:tc>
          <w:tcPr>
            <w:tcW w:w="990" w:type="dxa"/>
            <w:noWrap/>
            <w:hideMark/>
          </w:tcPr>
          <w:p w14:paraId="715562FE"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Cambodia</w:t>
            </w:r>
          </w:p>
        </w:tc>
        <w:tc>
          <w:tcPr>
            <w:tcW w:w="1080" w:type="dxa"/>
            <w:noWrap/>
            <w:hideMark/>
          </w:tcPr>
          <w:p w14:paraId="73C3ADD8"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Biodiversity</w:t>
            </w:r>
          </w:p>
        </w:tc>
        <w:tc>
          <w:tcPr>
            <w:tcW w:w="720" w:type="dxa"/>
            <w:noWrap/>
            <w:hideMark/>
          </w:tcPr>
          <w:p w14:paraId="34F1362C"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GBFF</w:t>
            </w:r>
          </w:p>
        </w:tc>
        <w:tc>
          <w:tcPr>
            <w:tcW w:w="990" w:type="dxa"/>
            <w:noWrap/>
            <w:vAlign w:val="center"/>
            <w:hideMark/>
          </w:tcPr>
          <w:p w14:paraId="24B815D2" w14:textId="77777777" w:rsidR="00AB3CD8" w:rsidRPr="00AB3CD8" w:rsidRDefault="00AB3CD8" w:rsidP="00AB3CD8">
            <w:pPr>
              <w:snapToGrid w:val="0"/>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 xml:space="preserve">          0.05 </w:t>
            </w:r>
          </w:p>
        </w:tc>
        <w:tc>
          <w:tcPr>
            <w:tcW w:w="900" w:type="dxa"/>
            <w:noWrap/>
            <w:vAlign w:val="center"/>
            <w:hideMark/>
          </w:tcPr>
          <w:p w14:paraId="4529D8FA" w14:textId="77777777" w:rsidR="00AB3CD8" w:rsidRPr="00AB3CD8" w:rsidRDefault="00AB3CD8" w:rsidP="00AB3CD8">
            <w:pPr>
              <w:snapToGrid w:val="0"/>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 xml:space="preserve">                -   </w:t>
            </w:r>
          </w:p>
        </w:tc>
        <w:tc>
          <w:tcPr>
            <w:tcW w:w="810" w:type="dxa"/>
            <w:noWrap/>
            <w:vAlign w:val="center"/>
            <w:hideMark/>
          </w:tcPr>
          <w:p w14:paraId="7175D7CB" w14:textId="77777777" w:rsidR="00AB3CD8" w:rsidRPr="00AB3CD8" w:rsidRDefault="00AB3CD8" w:rsidP="00AB3CD8">
            <w:pPr>
              <w:snapToGrid w:val="0"/>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 xml:space="preserve">              0.05 </w:t>
            </w:r>
          </w:p>
        </w:tc>
      </w:tr>
      <w:tr w:rsidR="00AB3CD8" w:rsidRPr="00AB3CD8" w14:paraId="7BA7220D" w14:textId="77777777" w:rsidTr="00680F88">
        <w:trPr>
          <w:trHeight w:val="300"/>
        </w:trPr>
        <w:tc>
          <w:tcPr>
            <w:cnfStyle w:val="001000000000" w:firstRow="0" w:lastRow="0" w:firstColumn="1" w:lastColumn="0" w:oddVBand="0" w:evenVBand="0" w:oddHBand="0" w:evenHBand="0" w:firstRowFirstColumn="0" w:firstRowLastColumn="0" w:lastRowFirstColumn="0" w:lastRowLastColumn="0"/>
            <w:tcW w:w="0" w:type="dxa"/>
            <w:noWrap/>
            <w:hideMark/>
          </w:tcPr>
          <w:p w14:paraId="671A6C7A" w14:textId="77777777" w:rsidR="00AB3CD8" w:rsidRPr="00AB3CD8" w:rsidRDefault="00AB3CD8" w:rsidP="00AB3CD8">
            <w:pPr>
              <w:snapToGrid w:val="0"/>
              <w:spacing w:before="60" w:after="60"/>
              <w:rPr>
                <w:rFonts w:eastAsia="Times New Roman" w:cstheme="minorHAnsi"/>
                <w:color w:val="000000"/>
                <w:sz w:val="16"/>
                <w:szCs w:val="16"/>
              </w:rPr>
            </w:pPr>
            <w:r w:rsidRPr="00AB3CD8">
              <w:rPr>
                <w:rFonts w:eastAsia="Times New Roman" w:cstheme="minorHAnsi"/>
                <w:color w:val="000000"/>
                <w:sz w:val="16"/>
                <w:szCs w:val="16"/>
              </w:rPr>
              <w:lastRenderedPageBreak/>
              <w:t>11600</w:t>
            </w:r>
          </w:p>
        </w:tc>
        <w:tc>
          <w:tcPr>
            <w:tcW w:w="0" w:type="dxa"/>
            <w:noWrap/>
            <w:hideMark/>
          </w:tcPr>
          <w:p w14:paraId="7BC077DB"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Philippines Biodiversity Financing Program</w:t>
            </w:r>
          </w:p>
        </w:tc>
        <w:tc>
          <w:tcPr>
            <w:tcW w:w="0" w:type="dxa"/>
            <w:noWrap/>
            <w:hideMark/>
          </w:tcPr>
          <w:p w14:paraId="21C31036"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GEF - 8</w:t>
            </w:r>
          </w:p>
        </w:tc>
        <w:tc>
          <w:tcPr>
            <w:tcW w:w="0" w:type="dxa"/>
            <w:noWrap/>
            <w:hideMark/>
          </w:tcPr>
          <w:p w14:paraId="5351A0A3"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UNDP</w:t>
            </w:r>
          </w:p>
        </w:tc>
        <w:tc>
          <w:tcPr>
            <w:tcW w:w="0" w:type="dxa"/>
            <w:noWrap/>
            <w:hideMark/>
          </w:tcPr>
          <w:p w14:paraId="7D8C6FD1"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Philippines</w:t>
            </w:r>
          </w:p>
        </w:tc>
        <w:tc>
          <w:tcPr>
            <w:tcW w:w="0" w:type="dxa"/>
            <w:noWrap/>
            <w:hideMark/>
          </w:tcPr>
          <w:p w14:paraId="0FAAA6A1"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Biodiversity</w:t>
            </w:r>
          </w:p>
        </w:tc>
        <w:tc>
          <w:tcPr>
            <w:tcW w:w="0" w:type="dxa"/>
            <w:noWrap/>
            <w:hideMark/>
          </w:tcPr>
          <w:p w14:paraId="20C73227"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GBFF</w:t>
            </w:r>
          </w:p>
        </w:tc>
        <w:tc>
          <w:tcPr>
            <w:tcW w:w="0" w:type="dxa"/>
            <w:noWrap/>
            <w:vAlign w:val="center"/>
            <w:hideMark/>
          </w:tcPr>
          <w:p w14:paraId="14DBB679" w14:textId="77777777" w:rsidR="00AB3CD8" w:rsidRPr="00AB3CD8" w:rsidRDefault="00AB3CD8" w:rsidP="00AB3CD8">
            <w:pPr>
              <w:snapToGrid w:val="0"/>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 xml:space="preserve">          0.16 </w:t>
            </w:r>
          </w:p>
        </w:tc>
        <w:tc>
          <w:tcPr>
            <w:tcW w:w="0" w:type="dxa"/>
            <w:noWrap/>
            <w:vAlign w:val="center"/>
            <w:hideMark/>
          </w:tcPr>
          <w:p w14:paraId="4BF3EB31" w14:textId="77777777" w:rsidR="00AB3CD8" w:rsidRPr="00AB3CD8" w:rsidRDefault="00AB3CD8" w:rsidP="00AB3CD8">
            <w:pPr>
              <w:snapToGrid w:val="0"/>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 xml:space="preserve">                -   </w:t>
            </w:r>
          </w:p>
        </w:tc>
        <w:tc>
          <w:tcPr>
            <w:tcW w:w="0" w:type="dxa"/>
            <w:noWrap/>
            <w:vAlign w:val="center"/>
            <w:hideMark/>
          </w:tcPr>
          <w:p w14:paraId="67928938" w14:textId="77777777" w:rsidR="00AB3CD8" w:rsidRPr="00AB3CD8" w:rsidRDefault="00AB3CD8" w:rsidP="00AB3CD8">
            <w:pPr>
              <w:snapToGrid w:val="0"/>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 xml:space="preserve">              0.16 </w:t>
            </w:r>
          </w:p>
        </w:tc>
      </w:tr>
      <w:tr w:rsidR="00AB3CD8" w:rsidRPr="00AB3CD8" w14:paraId="16C2A7A8" w14:textId="77777777" w:rsidTr="00680F88">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55D23E76" w14:textId="77777777" w:rsidR="00AB3CD8" w:rsidRPr="00AB3CD8" w:rsidRDefault="00AB3CD8" w:rsidP="00AB3CD8">
            <w:pPr>
              <w:snapToGrid w:val="0"/>
              <w:spacing w:before="60" w:after="60"/>
              <w:rPr>
                <w:rFonts w:eastAsia="Times New Roman" w:cstheme="minorHAnsi"/>
                <w:color w:val="000000"/>
                <w:sz w:val="16"/>
                <w:szCs w:val="16"/>
              </w:rPr>
            </w:pPr>
            <w:r w:rsidRPr="00AB3CD8">
              <w:rPr>
                <w:rFonts w:eastAsia="Times New Roman" w:cstheme="minorHAnsi"/>
                <w:color w:val="000000"/>
                <w:sz w:val="16"/>
                <w:szCs w:val="16"/>
              </w:rPr>
              <w:t>11598</w:t>
            </w:r>
          </w:p>
        </w:tc>
        <w:tc>
          <w:tcPr>
            <w:tcW w:w="5400" w:type="dxa"/>
            <w:noWrap/>
            <w:hideMark/>
          </w:tcPr>
          <w:p w14:paraId="7DB32AE0"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Support for the development of a national policy, institutional and monitoring framework to effectively implement the Nagoya Protocol in Belize</w:t>
            </w:r>
          </w:p>
        </w:tc>
        <w:tc>
          <w:tcPr>
            <w:tcW w:w="810" w:type="dxa"/>
            <w:noWrap/>
            <w:hideMark/>
          </w:tcPr>
          <w:p w14:paraId="5D80D6CC"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GEF - 8</w:t>
            </w:r>
          </w:p>
        </w:tc>
        <w:tc>
          <w:tcPr>
            <w:tcW w:w="810" w:type="dxa"/>
            <w:noWrap/>
            <w:hideMark/>
          </w:tcPr>
          <w:p w14:paraId="32BD4107"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UNDP</w:t>
            </w:r>
          </w:p>
        </w:tc>
        <w:tc>
          <w:tcPr>
            <w:tcW w:w="990" w:type="dxa"/>
            <w:noWrap/>
            <w:hideMark/>
          </w:tcPr>
          <w:p w14:paraId="2174791E"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Belize</w:t>
            </w:r>
          </w:p>
        </w:tc>
        <w:tc>
          <w:tcPr>
            <w:tcW w:w="1080" w:type="dxa"/>
            <w:noWrap/>
            <w:hideMark/>
          </w:tcPr>
          <w:p w14:paraId="0C5749FF"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Biodiversity</w:t>
            </w:r>
          </w:p>
        </w:tc>
        <w:tc>
          <w:tcPr>
            <w:tcW w:w="720" w:type="dxa"/>
            <w:noWrap/>
            <w:hideMark/>
          </w:tcPr>
          <w:p w14:paraId="0BBE63CD"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GBFF</w:t>
            </w:r>
          </w:p>
        </w:tc>
        <w:tc>
          <w:tcPr>
            <w:tcW w:w="990" w:type="dxa"/>
            <w:noWrap/>
            <w:vAlign w:val="center"/>
            <w:hideMark/>
          </w:tcPr>
          <w:p w14:paraId="220770BD" w14:textId="77777777" w:rsidR="00AB3CD8" w:rsidRPr="00AB3CD8" w:rsidRDefault="00AB3CD8" w:rsidP="00AB3CD8">
            <w:pPr>
              <w:snapToGrid w:val="0"/>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 xml:space="preserve">          0.05 </w:t>
            </w:r>
          </w:p>
        </w:tc>
        <w:tc>
          <w:tcPr>
            <w:tcW w:w="900" w:type="dxa"/>
            <w:noWrap/>
            <w:vAlign w:val="center"/>
            <w:hideMark/>
          </w:tcPr>
          <w:p w14:paraId="127CBE28" w14:textId="77777777" w:rsidR="00AB3CD8" w:rsidRPr="00AB3CD8" w:rsidRDefault="00AB3CD8" w:rsidP="00AB3CD8">
            <w:pPr>
              <w:snapToGrid w:val="0"/>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 xml:space="preserve">                -   </w:t>
            </w:r>
          </w:p>
        </w:tc>
        <w:tc>
          <w:tcPr>
            <w:tcW w:w="810" w:type="dxa"/>
            <w:noWrap/>
            <w:vAlign w:val="center"/>
            <w:hideMark/>
          </w:tcPr>
          <w:p w14:paraId="5697C08C" w14:textId="77777777" w:rsidR="00AB3CD8" w:rsidRPr="00AB3CD8" w:rsidRDefault="00AB3CD8" w:rsidP="00AB3CD8">
            <w:pPr>
              <w:snapToGrid w:val="0"/>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 xml:space="preserve">              0.05 </w:t>
            </w:r>
          </w:p>
        </w:tc>
      </w:tr>
      <w:tr w:rsidR="00AB3CD8" w:rsidRPr="00AB3CD8" w14:paraId="4FAFADCF" w14:textId="77777777" w:rsidTr="00680F88">
        <w:trPr>
          <w:trHeight w:val="300"/>
        </w:trPr>
        <w:tc>
          <w:tcPr>
            <w:cnfStyle w:val="001000000000" w:firstRow="0" w:lastRow="0" w:firstColumn="1" w:lastColumn="0" w:oddVBand="0" w:evenVBand="0" w:oddHBand="0" w:evenHBand="0" w:firstRowFirstColumn="0" w:firstRowLastColumn="0" w:lastRowFirstColumn="0" w:lastRowLastColumn="0"/>
            <w:tcW w:w="0" w:type="dxa"/>
            <w:noWrap/>
            <w:hideMark/>
          </w:tcPr>
          <w:p w14:paraId="44A6A7FB" w14:textId="77777777" w:rsidR="00AB3CD8" w:rsidRPr="00AB3CD8" w:rsidRDefault="00AB3CD8" w:rsidP="00AB3CD8">
            <w:pPr>
              <w:snapToGrid w:val="0"/>
              <w:spacing w:before="60" w:after="60"/>
              <w:rPr>
                <w:rFonts w:eastAsia="Times New Roman" w:cstheme="minorHAnsi"/>
                <w:color w:val="000000"/>
                <w:sz w:val="16"/>
                <w:szCs w:val="16"/>
              </w:rPr>
            </w:pPr>
            <w:r w:rsidRPr="00AB3CD8">
              <w:rPr>
                <w:rFonts w:eastAsia="Times New Roman" w:cstheme="minorHAnsi"/>
                <w:color w:val="000000"/>
                <w:sz w:val="16"/>
                <w:szCs w:val="16"/>
              </w:rPr>
              <w:t>11595</w:t>
            </w:r>
          </w:p>
        </w:tc>
        <w:tc>
          <w:tcPr>
            <w:tcW w:w="0" w:type="dxa"/>
            <w:noWrap/>
            <w:hideMark/>
          </w:tcPr>
          <w:p w14:paraId="48871AC1"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Delivering Target 3 at the regional scale in Peru: Applying the ecosystem approach in the Northern Transversal Economic Corridor of Peru (Northern TEC)</w:t>
            </w:r>
          </w:p>
        </w:tc>
        <w:tc>
          <w:tcPr>
            <w:tcW w:w="0" w:type="dxa"/>
            <w:noWrap/>
            <w:hideMark/>
          </w:tcPr>
          <w:p w14:paraId="021A3E66"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GEF - 8</w:t>
            </w:r>
          </w:p>
        </w:tc>
        <w:tc>
          <w:tcPr>
            <w:tcW w:w="0" w:type="dxa"/>
            <w:noWrap/>
            <w:hideMark/>
          </w:tcPr>
          <w:p w14:paraId="43D89231"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WWF-US</w:t>
            </w:r>
          </w:p>
        </w:tc>
        <w:tc>
          <w:tcPr>
            <w:tcW w:w="0" w:type="dxa"/>
            <w:noWrap/>
            <w:hideMark/>
          </w:tcPr>
          <w:p w14:paraId="666D320D"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Peru</w:t>
            </w:r>
          </w:p>
        </w:tc>
        <w:tc>
          <w:tcPr>
            <w:tcW w:w="0" w:type="dxa"/>
            <w:noWrap/>
            <w:hideMark/>
          </w:tcPr>
          <w:p w14:paraId="0625FBCF"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Biodiversity</w:t>
            </w:r>
          </w:p>
        </w:tc>
        <w:tc>
          <w:tcPr>
            <w:tcW w:w="0" w:type="dxa"/>
            <w:noWrap/>
            <w:hideMark/>
          </w:tcPr>
          <w:p w14:paraId="7A39FAEE"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GBFF</w:t>
            </w:r>
          </w:p>
        </w:tc>
        <w:tc>
          <w:tcPr>
            <w:tcW w:w="0" w:type="dxa"/>
            <w:noWrap/>
            <w:vAlign w:val="center"/>
            <w:hideMark/>
          </w:tcPr>
          <w:p w14:paraId="1D5C6849" w14:textId="77777777" w:rsidR="00AB3CD8" w:rsidRPr="00AB3CD8" w:rsidRDefault="00AB3CD8" w:rsidP="00AB3CD8">
            <w:pPr>
              <w:snapToGrid w:val="0"/>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 xml:space="preserve">          0.33 </w:t>
            </w:r>
          </w:p>
        </w:tc>
        <w:tc>
          <w:tcPr>
            <w:tcW w:w="0" w:type="dxa"/>
            <w:noWrap/>
            <w:vAlign w:val="center"/>
            <w:hideMark/>
          </w:tcPr>
          <w:p w14:paraId="7D197AAE" w14:textId="77777777" w:rsidR="00AB3CD8" w:rsidRPr="00AB3CD8" w:rsidRDefault="00AB3CD8" w:rsidP="00AB3CD8">
            <w:pPr>
              <w:snapToGrid w:val="0"/>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 xml:space="preserve">                -   </w:t>
            </w:r>
          </w:p>
        </w:tc>
        <w:tc>
          <w:tcPr>
            <w:tcW w:w="0" w:type="dxa"/>
            <w:noWrap/>
            <w:vAlign w:val="center"/>
            <w:hideMark/>
          </w:tcPr>
          <w:p w14:paraId="55844DF6" w14:textId="77777777" w:rsidR="00AB3CD8" w:rsidRPr="00AB3CD8" w:rsidRDefault="00AB3CD8" w:rsidP="00AB3CD8">
            <w:pPr>
              <w:snapToGrid w:val="0"/>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 xml:space="preserve">              0.33 </w:t>
            </w:r>
          </w:p>
        </w:tc>
      </w:tr>
      <w:tr w:rsidR="00AB3CD8" w:rsidRPr="00AB3CD8" w14:paraId="152F5FF6" w14:textId="77777777" w:rsidTr="00680F88">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21ABB711" w14:textId="77777777" w:rsidR="00AB3CD8" w:rsidRPr="00AB3CD8" w:rsidRDefault="00AB3CD8" w:rsidP="00AB3CD8">
            <w:pPr>
              <w:snapToGrid w:val="0"/>
              <w:spacing w:before="60" w:after="60"/>
              <w:rPr>
                <w:rFonts w:eastAsia="Times New Roman" w:cstheme="minorHAnsi"/>
                <w:color w:val="000000"/>
                <w:sz w:val="16"/>
                <w:szCs w:val="16"/>
              </w:rPr>
            </w:pPr>
            <w:r w:rsidRPr="00AB3CD8">
              <w:rPr>
                <w:rFonts w:eastAsia="Times New Roman" w:cstheme="minorHAnsi"/>
                <w:color w:val="000000"/>
                <w:sz w:val="16"/>
                <w:szCs w:val="16"/>
              </w:rPr>
              <w:t>11590</w:t>
            </w:r>
          </w:p>
        </w:tc>
        <w:tc>
          <w:tcPr>
            <w:tcW w:w="5400" w:type="dxa"/>
            <w:noWrap/>
            <w:hideMark/>
          </w:tcPr>
          <w:p w14:paraId="539ACAFC"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Community-based conservation for biodiversity and livelihoods in the context of climate change in DRC</w:t>
            </w:r>
          </w:p>
        </w:tc>
        <w:tc>
          <w:tcPr>
            <w:tcW w:w="810" w:type="dxa"/>
            <w:noWrap/>
            <w:hideMark/>
          </w:tcPr>
          <w:p w14:paraId="746A0E25"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GEF - 8</w:t>
            </w:r>
          </w:p>
        </w:tc>
        <w:tc>
          <w:tcPr>
            <w:tcW w:w="810" w:type="dxa"/>
            <w:noWrap/>
            <w:hideMark/>
          </w:tcPr>
          <w:p w14:paraId="23AD9129"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FAO</w:t>
            </w:r>
          </w:p>
        </w:tc>
        <w:tc>
          <w:tcPr>
            <w:tcW w:w="990" w:type="dxa"/>
            <w:noWrap/>
            <w:hideMark/>
          </w:tcPr>
          <w:p w14:paraId="54A6A524"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Congo DR</w:t>
            </w:r>
          </w:p>
        </w:tc>
        <w:tc>
          <w:tcPr>
            <w:tcW w:w="1080" w:type="dxa"/>
            <w:noWrap/>
            <w:hideMark/>
          </w:tcPr>
          <w:p w14:paraId="181A285A"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Biodiversity</w:t>
            </w:r>
          </w:p>
        </w:tc>
        <w:tc>
          <w:tcPr>
            <w:tcW w:w="720" w:type="dxa"/>
            <w:noWrap/>
            <w:hideMark/>
          </w:tcPr>
          <w:p w14:paraId="3E8AC91B"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GBFF</w:t>
            </w:r>
          </w:p>
        </w:tc>
        <w:tc>
          <w:tcPr>
            <w:tcW w:w="990" w:type="dxa"/>
            <w:noWrap/>
            <w:vAlign w:val="center"/>
            <w:hideMark/>
          </w:tcPr>
          <w:p w14:paraId="6D51E46D" w14:textId="77777777" w:rsidR="00AB3CD8" w:rsidRPr="00AB3CD8" w:rsidRDefault="00AB3CD8" w:rsidP="00AB3CD8">
            <w:pPr>
              <w:snapToGrid w:val="0"/>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 xml:space="preserve">          0.16 </w:t>
            </w:r>
          </w:p>
        </w:tc>
        <w:tc>
          <w:tcPr>
            <w:tcW w:w="900" w:type="dxa"/>
            <w:noWrap/>
            <w:vAlign w:val="center"/>
            <w:hideMark/>
          </w:tcPr>
          <w:p w14:paraId="79B51EB5" w14:textId="77777777" w:rsidR="00AB3CD8" w:rsidRPr="00AB3CD8" w:rsidRDefault="00AB3CD8" w:rsidP="00AB3CD8">
            <w:pPr>
              <w:snapToGrid w:val="0"/>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 xml:space="preserve">                -   </w:t>
            </w:r>
          </w:p>
        </w:tc>
        <w:tc>
          <w:tcPr>
            <w:tcW w:w="810" w:type="dxa"/>
            <w:noWrap/>
            <w:vAlign w:val="center"/>
            <w:hideMark/>
          </w:tcPr>
          <w:p w14:paraId="3468025C" w14:textId="77777777" w:rsidR="00AB3CD8" w:rsidRPr="00AB3CD8" w:rsidRDefault="00AB3CD8" w:rsidP="00AB3CD8">
            <w:pPr>
              <w:snapToGrid w:val="0"/>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 xml:space="preserve">              0.16 </w:t>
            </w:r>
          </w:p>
        </w:tc>
      </w:tr>
      <w:tr w:rsidR="00AB3CD8" w:rsidRPr="00AB3CD8" w14:paraId="47F60C45" w14:textId="77777777" w:rsidTr="00680F88">
        <w:trPr>
          <w:trHeight w:val="300"/>
        </w:trPr>
        <w:tc>
          <w:tcPr>
            <w:cnfStyle w:val="001000000000" w:firstRow="0" w:lastRow="0" w:firstColumn="1" w:lastColumn="0" w:oddVBand="0" w:evenVBand="0" w:oddHBand="0" w:evenHBand="0" w:firstRowFirstColumn="0" w:firstRowLastColumn="0" w:lastRowFirstColumn="0" w:lastRowLastColumn="0"/>
            <w:tcW w:w="0" w:type="dxa"/>
            <w:noWrap/>
            <w:hideMark/>
          </w:tcPr>
          <w:p w14:paraId="5581205B" w14:textId="77777777" w:rsidR="00AB3CD8" w:rsidRPr="00AB3CD8" w:rsidRDefault="00AB3CD8" w:rsidP="00AB3CD8">
            <w:pPr>
              <w:snapToGrid w:val="0"/>
              <w:spacing w:before="60" w:after="60"/>
              <w:rPr>
                <w:rFonts w:eastAsia="Times New Roman" w:cstheme="minorHAnsi"/>
                <w:color w:val="000000"/>
                <w:sz w:val="16"/>
                <w:szCs w:val="16"/>
              </w:rPr>
            </w:pPr>
            <w:r w:rsidRPr="00AB3CD8">
              <w:rPr>
                <w:rFonts w:eastAsia="Times New Roman" w:cstheme="minorHAnsi"/>
                <w:color w:val="000000"/>
                <w:sz w:val="16"/>
                <w:szCs w:val="16"/>
              </w:rPr>
              <w:t>11589</w:t>
            </w:r>
          </w:p>
        </w:tc>
        <w:tc>
          <w:tcPr>
            <w:tcW w:w="0" w:type="dxa"/>
            <w:noWrap/>
            <w:hideMark/>
          </w:tcPr>
          <w:p w14:paraId="55C3218B"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Strengthening Globally Significant Biodiversity Corridors in the Philippines through Local Community Empowerment</w:t>
            </w:r>
          </w:p>
        </w:tc>
        <w:tc>
          <w:tcPr>
            <w:tcW w:w="0" w:type="dxa"/>
            <w:noWrap/>
            <w:hideMark/>
          </w:tcPr>
          <w:p w14:paraId="39EAAD36"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GEF - 8</w:t>
            </w:r>
          </w:p>
        </w:tc>
        <w:tc>
          <w:tcPr>
            <w:tcW w:w="0" w:type="dxa"/>
            <w:noWrap/>
            <w:hideMark/>
          </w:tcPr>
          <w:p w14:paraId="7B03B0AD"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ADB</w:t>
            </w:r>
          </w:p>
        </w:tc>
        <w:tc>
          <w:tcPr>
            <w:tcW w:w="0" w:type="dxa"/>
            <w:noWrap/>
            <w:hideMark/>
          </w:tcPr>
          <w:p w14:paraId="579DE8AA"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Philippines</w:t>
            </w:r>
          </w:p>
        </w:tc>
        <w:tc>
          <w:tcPr>
            <w:tcW w:w="0" w:type="dxa"/>
            <w:noWrap/>
            <w:hideMark/>
          </w:tcPr>
          <w:p w14:paraId="5FF3997F"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Biodiversity</w:t>
            </w:r>
          </w:p>
        </w:tc>
        <w:tc>
          <w:tcPr>
            <w:tcW w:w="0" w:type="dxa"/>
            <w:noWrap/>
            <w:hideMark/>
          </w:tcPr>
          <w:p w14:paraId="1F5491E1"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GBFF</w:t>
            </w:r>
          </w:p>
        </w:tc>
        <w:tc>
          <w:tcPr>
            <w:tcW w:w="0" w:type="dxa"/>
            <w:noWrap/>
            <w:vAlign w:val="center"/>
            <w:hideMark/>
          </w:tcPr>
          <w:p w14:paraId="0A6D1811" w14:textId="77777777" w:rsidR="00AB3CD8" w:rsidRPr="00AB3CD8" w:rsidRDefault="00AB3CD8" w:rsidP="00AB3CD8">
            <w:pPr>
              <w:snapToGrid w:val="0"/>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 xml:space="preserve">          0.10 </w:t>
            </w:r>
          </w:p>
        </w:tc>
        <w:tc>
          <w:tcPr>
            <w:tcW w:w="0" w:type="dxa"/>
            <w:noWrap/>
            <w:vAlign w:val="center"/>
            <w:hideMark/>
          </w:tcPr>
          <w:p w14:paraId="164107EA" w14:textId="77777777" w:rsidR="00AB3CD8" w:rsidRPr="00AB3CD8" w:rsidRDefault="00AB3CD8" w:rsidP="00AB3CD8">
            <w:pPr>
              <w:snapToGrid w:val="0"/>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 xml:space="preserve">                -   </w:t>
            </w:r>
          </w:p>
        </w:tc>
        <w:tc>
          <w:tcPr>
            <w:tcW w:w="0" w:type="dxa"/>
            <w:noWrap/>
            <w:vAlign w:val="center"/>
            <w:hideMark/>
          </w:tcPr>
          <w:p w14:paraId="57D95746" w14:textId="77777777" w:rsidR="00AB3CD8" w:rsidRPr="00AB3CD8" w:rsidRDefault="00AB3CD8" w:rsidP="00AB3CD8">
            <w:pPr>
              <w:snapToGrid w:val="0"/>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 xml:space="preserve">              0.10 </w:t>
            </w:r>
          </w:p>
        </w:tc>
      </w:tr>
      <w:tr w:rsidR="00AB3CD8" w:rsidRPr="00AB3CD8" w14:paraId="6BDC23B5" w14:textId="77777777" w:rsidTr="00680F88">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454185DD" w14:textId="77777777" w:rsidR="00AB3CD8" w:rsidRPr="00AB3CD8" w:rsidRDefault="00AB3CD8" w:rsidP="00AB3CD8">
            <w:pPr>
              <w:snapToGrid w:val="0"/>
              <w:spacing w:before="60" w:after="60"/>
              <w:rPr>
                <w:rFonts w:eastAsia="Times New Roman" w:cstheme="minorHAnsi"/>
                <w:color w:val="000000"/>
                <w:sz w:val="16"/>
                <w:szCs w:val="16"/>
              </w:rPr>
            </w:pPr>
            <w:r w:rsidRPr="00AB3CD8">
              <w:rPr>
                <w:rFonts w:eastAsia="Times New Roman" w:cstheme="minorHAnsi"/>
                <w:color w:val="000000"/>
                <w:sz w:val="16"/>
                <w:szCs w:val="16"/>
              </w:rPr>
              <w:t>11588</w:t>
            </w:r>
          </w:p>
        </w:tc>
        <w:tc>
          <w:tcPr>
            <w:tcW w:w="5400" w:type="dxa"/>
            <w:noWrap/>
            <w:hideMark/>
          </w:tcPr>
          <w:p w14:paraId="7DB93E1B"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Reimagining National Parks for People and Nature – Leveraging Durable Financing Mechanisms for Mega Living Landscapes (MLL) to achieve Target 3 in South Africa</w:t>
            </w:r>
          </w:p>
        </w:tc>
        <w:tc>
          <w:tcPr>
            <w:tcW w:w="810" w:type="dxa"/>
            <w:noWrap/>
            <w:hideMark/>
          </w:tcPr>
          <w:p w14:paraId="4690954F"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GEF - 8</w:t>
            </w:r>
          </w:p>
        </w:tc>
        <w:tc>
          <w:tcPr>
            <w:tcW w:w="810" w:type="dxa"/>
            <w:noWrap/>
            <w:hideMark/>
          </w:tcPr>
          <w:p w14:paraId="33BCC926"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WWF-US</w:t>
            </w:r>
          </w:p>
        </w:tc>
        <w:tc>
          <w:tcPr>
            <w:tcW w:w="990" w:type="dxa"/>
            <w:noWrap/>
            <w:hideMark/>
          </w:tcPr>
          <w:p w14:paraId="6C7D7B49"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South Africa</w:t>
            </w:r>
          </w:p>
        </w:tc>
        <w:tc>
          <w:tcPr>
            <w:tcW w:w="1080" w:type="dxa"/>
            <w:noWrap/>
            <w:hideMark/>
          </w:tcPr>
          <w:p w14:paraId="24EFA079"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Biodiversity</w:t>
            </w:r>
          </w:p>
        </w:tc>
        <w:tc>
          <w:tcPr>
            <w:tcW w:w="720" w:type="dxa"/>
            <w:noWrap/>
            <w:hideMark/>
          </w:tcPr>
          <w:p w14:paraId="17EC0CAA"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GBFF</w:t>
            </w:r>
          </w:p>
        </w:tc>
        <w:tc>
          <w:tcPr>
            <w:tcW w:w="990" w:type="dxa"/>
            <w:noWrap/>
            <w:vAlign w:val="center"/>
            <w:hideMark/>
          </w:tcPr>
          <w:p w14:paraId="55AE8CE7" w14:textId="77777777" w:rsidR="00AB3CD8" w:rsidRPr="00AB3CD8" w:rsidRDefault="00AB3CD8" w:rsidP="00AB3CD8">
            <w:pPr>
              <w:snapToGrid w:val="0"/>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 xml:space="preserve">          0.16 </w:t>
            </w:r>
          </w:p>
        </w:tc>
        <w:tc>
          <w:tcPr>
            <w:tcW w:w="900" w:type="dxa"/>
            <w:noWrap/>
            <w:vAlign w:val="center"/>
            <w:hideMark/>
          </w:tcPr>
          <w:p w14:paraId="24606E22" w14:textId="77777777" w:rsidR="00AB3CD8" w:rsidRPr="00AB3CD8" w:rsidRDefault="00AB3CD8" w:rsidP="00AB3CD8">
            <w:pPr>
              <w:snapToGrid w:val="0"/>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 xml:space="preserve">                -   </w:t>
            </w:r>
          </w:p>
        </w:tc>
        <w:tc>
          <w:tcPr>
            <w:tcW w:w="810" w:type="dxa"/>
            <w:noWrap/>
            <w:vAlign w:val="center"/>
            <w:hideMark/>
          </w:tcPr>
          <w:p w14:paraId="226DDDA1" w14:textId="77777777" w:rsidR="00AB3CD8" w:rsidRPr="00AB3CD8" w:rsidRDefault="00AB3CD8" w:rsidP="00AB3CD8">
            <w:pPr>
              <w:snapToGrid w:val="0"/>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 xml:space="preserve">              0.16 </w:t>
            </w:r>
          </w:p>
        </w:tc>
      </w:tr>
      <w:tr w:rsidR="00AB3CD8" w:rsidRPr="00AB3CD8" w14:paraId="76A1E466" w14:textId="77777777" w:rsidTr="00680F88">
        <w:trPr>
          <w:trHeight w:val="300"/>
        </w:trPr>
        <w:tc>
          <w:tcPr>
            <w:cnfStyle w:val="001000000000" w:firstRow="0" w:lastRow="0" w:firstColumn="1" w:lastColumn="0" w:oddVBand="0" w:evenVBand="0" w:oddHBand="0" w:evenHBand="0" w:firstRowFirstColumn="0" w:firstRowLastColumn="0" w:lastRowFirstColumn="0" w:lastRowLastColumn="0"/>
            <w:tcW w:w="0" w:type="dxa"/>
            <w:noWrap/>
            <w:hideMark/>
          </w:tcPr>
          <w:p w14:paraId="7752B5C3" w14:textId="77777777" w:rsidR="00AB3CD8" w:rsidRPr="00AB3CD8" w:rsidRDefault="00AB3CD8" w:rsidP="00AB3CD8">
            <w:pPr>
              <w:snapToGrid w:val="0"/>
              <w:spacing w:before="60" w:after="60"/>
              <w:rPr>
                <w:rFonts w:eastAsia="Times New Roman" w:cstheme="minorHAnsi"/>
                <w:color w:val="000000"/>
                <w:sz w:val="16"/>
                <w:szCs w:val="16"/>
              </w:rPr>
            </w:pPr>
            <w:r w:rsidRPr="00AB3CD8">
              <w:rPr>
                <w:rFonts w:eastAsia="Times New Roman" w:cstheme="minorHAnsi"/>
                <w:color w:val="000000"/>
                <w:sz w:val="16"/>
                <w:szCs w:val="16"/>
              </w:rPr>
              <w:t>11583</w:t>
            </w:r>
          </w:p>
        </w:tc>
        <w:tc>
          <w:tcPr>
            <w:tcW w:w="0" w:type="dxa"/>
            <w:noWrap/>
            <w:hideMark/>
          </w:tcPr>
          <w:p w14:paraId="3B13DFF8"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Scaling up biodiversity-positive and culturally inclusive agrifood and agritourism systems in Palau</w:t>
            </w:r>
          </w:p>
        </w:tc>
        <w:tc>
          <w:tcPr>
            <w:tcW w:w="0" w:type="dxa"/>
            <w:noWrap/>
            <w:hideMark/>
          </w:tcPr>
          <w:p w14:paraId="0483F6C1"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GEF - 8</w:t>
            </w:r>
          </w:p>
        </w:tc>
        <w:tc>
          <w:tcPr>
            <w:tcW w:w="0" w:type="dxa"/>
            <w:noWrap/>
            <w:hideMark/>
          </w:tcPr>
          <w:p w14:paraId="559DEC6E"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FAO</w:t>
            </w:r>
          </w:p>
        </w:tc>
        <w:tc>
          <w:tcPr>
            <w:tcW w:w="0" w:type="dxa"/>
            <w:noWrap/>
            <w:hideMark/>
          </w:tcPr>
          <w:p w14:paraId="26841925"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Palau</w:t>
            </w:r>
          </w:p>
        </w:tc>
        <w:tc>
          <w:tcPr>
            <w:tcW w:w="0" w:type="dxa"/>
            <w:noWrap/>
            <w:hideMark/>
          </w:tcPr>
          <w:p w14:paraId="34C56A79"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Biodiversity</w:t>
            </w:r>
          </w:p>
        </w:tc>
        <w:tc>
          <w:tcPr>
            <w:tcW w:w="0" w:type="dxa"/>
            <w:noWrap/>
            <w:hideMark/>
          </w:tcPr>
          <w:p w14:paraId="1492691E"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GBFF</w:t>
            </w:r>
          </w:p>
        </w:tc>
        <w:tc>
          <w:tcPr>
            <w:tcW w:w="0" w:type="dxa"/>
            <w:noWrap/>
            <w:vAlign w:val="center"/>
            <w:hideMark/>
          </w:tcPr>
          <w:p w14:paraId="4FD77079" w14:textId="77777777" w:rsidR="00AB3CD8" w:rsidRPr="00AB3CD8" w:rsidRDefault="00AB3CD8" w:rsidP="00AB3CD8">
            <w:pPr>
              <w:snapToGrid w:val="0"/>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 xml:space="preserve">          0.05 </w:t>
            </w:r>
          </w:p>
        </w:tc>
        <w:tc>
          <w:tcPr>
            <w:tcW w:w="0" w:type="dxa"/>
            <w:noWrap/>
            <w:vAlign w:val="center"/>
            <w:hideMark/>
          </w:tcPr>
          <w:p w14:paraId="1702C43A" w14:textId="77777777" w:rsidR="00AB3CD8" w:rsidRPr="00AB3CD8" w:rsidRDefault="00AB3CD8" w:rsidP="00AB3CD8">
            <w:pPr>
              <w:snapToGrid w:val="0"/>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 xml:space="preserve">                -   </w:t>
            </w:r>
          </w:p>
        </w:tc>
        <w:tc>
          <w:tcPr>
            <w:tcW w:w="0" w:type="dxa"/>
            <w:noWrap/>
            <w:vAlign w:val="center"/>
            <w:hideMark/>
          </w:tcPr>
          <w:p w14:paraId="602E989F" w14:textId="77777777" w:rsidR="00AB3CD8" w:rsidRPr="00AB3CD8" w:rsidRDefault="00AB3CD8" w:rsidP="00AB3CD8">
            <w:pPr>
              <w:snapToGrid w:val="0"/>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 xml:space="preserve">              0.05 </w:t>
            </w:r>
          </w:p>
        </w:tc>
      </w:tr>
      <w:tr w:rsidR="00AB3CD8" w:rsidRPr="00AB3CD8" w14:paraId="11C465CA" w14:textId="77777777" w:rsidTr="00680F88">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3BC418B0" w14:textId="77777777" w:rsidR="00AB3CD8" w:rsidRPr="00AB3CD8" w:rsidRDefault="00AB3CD8" w:rsidP="00AB3CD8">
            <w:pPr>
              <w:snapToGrid w:val="0"/>
              <w:spacing w:before="60" w:after="60"/>
              <w:rPr>
                <w:rFonts w:eastAsia="Times New Roman" w:cstheme="minorHAnsi"/>
                <w:color w:val="000000"/>
                <w:sz w:val="16"/>
                <w:szCs w:val="16"/>
              </w:rPr>
            </w:pPr>
            <w:r w:rsidRPr="00AB3CD8">
              <w:rPr>
                <w:rFonts w:eastAsia="Times New Roman" w:cstheme="minorHAnsi"/>
                <w:color w:val="000000"/>
                <w:sz w:val="16"/>
                <w:szCs w:val="16"/>
              </w:rPr>
              <w:t>11582</w:t>
            </w:r>
          </w:p>
        </w:tc>
        <w:tc>
          <w:tcPr>
            <w:tcW w:w="5400" w:type="dxa"/>
            <w:noWrap/>
            <w:hideMark/>
          </w:tcPr>
          <w:p w14:paraId="6CF3E6AF"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Advancing integrated participatory spatial planning to enhance Samoa’s globally significant biodiversity at a national scale</w:t>
            </w:r>
          </w:p>
        </w:tc>
        <w:tc>
          <w:tcPr>
            <w:tcW w:w="810" w:type="dxa"/>
            <w:noWrap/>
            <w:hideMark/>
          </w:tcPr>
          <w:p w14:paraId="63E5C41A"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GEF - 8</w:t>
            </w:r>
          </w:p>
        </w:tc>
        <w:tc>
          <w:tcPr>
            <w:tcW w:w="810" w:type="dxa"/>
            <w:noWrap/>
            <w:hideMark/>
          </w:tcPr>
          <w:p w14:paraId="00A11575"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FAO</w:t>
            </w:r>
          </w:p>
        </w:tc>
        <w:tc>
          <w:tcPr>
            <w:tcW w:w="990" w:type="dxa"/>
            <w:noWrap/>
            <w:hideMark/>
          </w:tcPr>
          <w:p w14:paraId="3EC0CE38"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Samoa</w:t>
            </w:r>
          </w:p>
        </w:tc>
        <w:tc>
          <w:tcPr>
            <w:tcW w:w="1080" w:type="dxa"/>
            <w:noWrap/>
            <w:hideMark/>
          </w:tcPr>
          <w:p w14:paraId="05B41456"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Biodiversity</w:t>
            </w:r>
          </w:p>
        </w:tc>
        <w:tc>
          <w:tcPr>
            <w:tcW w:w="720" w:type="dxa"/>
            <w:noWrap/>
            <w:hideMark/>
          </w:tcPr>
          <w:p w14:paraId="687CEBF3"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GBFF</w:t>
            </w:r>
          </w:p>
        </w:tc>
        <w:tc>
          <w:tcPr>
            <w:tcW w:w="990" w:type="dxa"/>
            <w:noWrap/>
            <w:vAlign w:val="center"/>
            <w:hideMark/>
          </w:tcPr>
          <w:p w14:paraId="1B74B8C6" w14:textId="77777777" w:rsidR="00AB3CD8" w:rsidRPr="00AB3CD8" w:rsidRDefault="00AB3CD8" w:rsidP="00AB3CD8">
            <w:pPr>
              <w:snapToGrid w:val="0"/>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 xml:space="preserve">          0.05 </w:t>
            </w:r>
          </w:p>
        </w:tc>
        <w:tc>
          <w:tcPr>
            <w:tcW w:w="900" w:type="dxa"/>
            <w:noWrap/>
            <w:vAlign w:val="center"/>
            <w:hideMark/>
          </w:tcPr>
          <w:p w14:paraId="67E14231" w14:textId="77777777" w:rsidR="00AB3CD8" w:rsidRPr="00AB3CD8" w:rsidRDefault="00AB3CD8" w:rsidP="00AB3CD8">
            <w:pPr>
              <w:snapToGrid w:val="0"/>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 xml:space="preserve">                -   </w:t>
            </w:r>
          </w:p>
        </w:tc>
        <w:tc>
          <w:tcPr>
            <w:tcW w:w="810" w:type="dxa"/>
            <w:noWrap/>
            <w:vAlign w:val="center"/>
            <w:hideMark/>
          </w:tcPr>
          <w:p w14:paraId="47B54FD4" w14:textId="77777777" w:rsidR="00AB3CD8" w:rsidRPr="00AB3CD8" w:rsidRDefault="00AB3CD8" w:rsidP="00AB3CD8">
            <w:pPr>
              <w:snapToGrid w:val="0"/>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 xml:space="preserve">              0.05 </w:t>
            </w:r>
          </w:p>
        </w:tc>
      </w:tr>
      <w:tr w:rsidR="00AB3CD8" w:rsidRPr="00AB3CD8" w14:paraId="0EF00EC5" w14:textId="77777777" w:rsidTr="00680F88">
        <w:trPr>
          <w:trHeight w:val="300"/>
        </w:trPr>
        <w:tc>
          <w:tcPr>
            <w:cnfStyle w:val="001000000000" w:firstRow="0" w:lastRow="0" w:firstColumn="1" w:lastColumn="0" w:oddVBand="0" w:evenVBand="0" w:oddHBand="0" w:evenHBand="0" w:firstRowFirstColumn="0" w:firstRowLastColumn="0" w:lastRowFirstColumn="0" w:lastRowLastColumn="0"/>
            <w:tcW w:w="0" w:type="dxa"/>
            <w:noWrap/>
            <w:hideMark/>
          </w:tcPr>
          <w:p w14:paraId="3681ADD5" w14:textId="77777777" w:rsidR="00AB3CD8" w:rsidRPr="00AB3CD8" w:rsidRDefault="00AB3CD8" w:rsidP="00AB3CD8">
            <w:pPr>
              <w:snapToGrid w:val="0"/>
              <w:spacing w:before="60" w:after="60"/>
              <w:rPr>
                <w:rFonts w:eastAsia="Times New Roman" w:cstheme="minorHAnsi"/>
                <w:color w:val="000000"/>
                <w:sz w:val="16"/>
                <w:szCs w:val="16"/>
              </w:rPr>
            </w:pPr>
            <w:r w:rsidRPr="00AB3CD8">
              <w:rPr>
                <w:rFonts w:eastAsia="Times New Roman" w:cstheme="minorHAnsi"/>
                <w:color w:val="000000"/>
                <w:sz w:val="16"/>
                <w:szCs w:val="16"/>
              </w:rPr>
              <w:t>11512</w:t>
            </w:r>
          </w:p>
        </w:tc>
        <w:tc>
          <w:tcPr>
            <w:tcW w:w="0" w:type="dxa"/>
            <w:noWrap/>
            <w:hideMark/>
          </w:tcPr>
          <w:p w14:paraId="27F687BE"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Addressing Outstanding Barriers and Leveraging Durable Financial Mechanisms to Achieve Target 3 in Gabon</w:t>
            </w:r>
          </w:p>
        </w:tc>
        <w:tc>
          <w:tcPr>
            <w:tcW w:w="0" w:type="dxa"/>
            <w:noWrap/>
            <w:hideMark/>
          </w:tcPr>
          <w:p w14:paraId="37C242D0"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GEF - 8</w:t>
            </w:r>
          </w:p>
        </w:tc>
        <w:tc>
          <w:tcPr>
            <w:tcW w:w="0" w:type="dxa"/>
            <w:noWrap/>
            <w:hideMark/>
          </w:tcPr>
          <w:p w14:paraId="328A07A5"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WWF-US</w:t>
            </w:r>
          </w:p>
        </w:tc>
        <w:tc>
          <w:tcPr>
            <w:tcW w:w="0" w:type="dxa"/>
            <w:noWrap/>
            <w:hideMark/>
          </w:tcPr>
          <w:p w14:paraId="745415DC"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Gabon</w:t>
            </w:r>
          </w:p>
        </w:tc>
        <w:tc>
          <w:tcPr>
            <w:tcW w:w="0" w:type="dxa"/>
            <w:noWrap/>
            <w:hideMark/>
          </w:tcPr>
          <w:p w14:paraId="58D79FB7"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Biodiversity</w:t>
            </w:r>
          </w:p>
        </w:tc>
        <w:tc>
          <w:tcPr>
            <w:tcW w:w="0" w:type="dxa"/>
            <w:noWrap/>
            <w:hideMark/>
          </w:tcPr>
          <w:p w14:paraId="631726FD"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GBFF</w:t>
            </w:r>
          </w:p>
        </w:tc>
        <w:tc>
          <w:tcPr>
            <w:tcW w:w="0" w:type="dxa"/>
            <w:noWrap/>
            <w:vAlign w:val="center"/>
            <w:hideMark/>
          </w:tcPr>
          <w:p w14:paraId="0A3FAD40" w14:textId="77777777" w:rsidR="00AB3CD8" w:rsidRPr="00AB3CD8" w:rsidRDefault="00AB3CD8" w:rsidP="00AB3CD8">
            <w:pPr>
              <w:snapToGrid w:val="0"/>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 xml:space="preserve">          0.03 </w:t>
            </w:r>
          </w:p>
        </w:tc>
        <w:tc>
          <w:tcPr>
            <w:tcW w:w="0" w:type="dxa"/>
            <w:noWrap/>
            <w:vAlign w:val="center"/>
            <w:hideMark/>
          </w:tcPr>
          <w:p w14:paraId="47E634F6" w14:textId="77777777" w:rsidR="00AB3CD8" w:rsidRPr="00AB3CD8" w:rsidRDefault="00AB3CD8" w:rsidP="00AB3CD8">
            <w:pPr>
              <w:snapToGrid w:val="0"/>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 xml:space="preserve">                -   </w:t>
            </w:r>
          </w:p>
        </w:tc>
        <w:tc>
          <w:tcPr>
            <w:tcW w:w="0" w:type="dxa"/>
            <w:noWrap/>
            <w:vAlign w:val="center"/>
            <w:hideMark/>
          </w:tcPr>
          <w:p w14:paraId="658A8A7F" w14:textId="77777777" w:rsidR="00AB3CD8" w:rsidRPr="00AB3CD8" w:rsidRDefault="00AB3CD8" w:rsidP="00AB3CD8">
            <w:pPr>
              <w:snapToGrid w:val="0"/>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 xml:space="preserve">              0.03 </w:t>
            </w:r>
          </w:p>
        </w:tc>
      </w:tr>
      <w:tr w:rsidR="00AB3CD8" w:rsidRPr="00AB3CD8" w14:paraId="0FC1D27A" w14:textId="77777777" w:rsidTr="00680F88">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2A734CDF" w14:textId="77777777" w:rsidR="00AB3CD8" w:rsidRPr="00AB3CD8" w:rsidRDefault="00AB3CD8" w:rsidP="00AB3CD8">
            <w:pPr>
              <w:snapToGrid w:val="0"/>
              <w:spacing w:before="60" w:after="60"/>
              <w:rPr>
                <w:rFonts w:eastAsia="Times New Roman" w:cstheme="minorHAnsi"/>
                <w:color w:val="000000"/>
                <w:sz w:val="16"/>
                <w:szCs w:val="16"/>
              </w:rPr>
            </w:pPr>
            <w:r w:rsidRPr="00AB3CD8">
              <w:rPr>
                <w:rFonts w:eastAsia="Times New Roman" w:cstheme="minorHAnsi"/>
                <w:color w:val="000000"/>
                <w:sz w:val="16"/>
                <w:szCs w:val="16"/>
              </w:rPr>
              <w:t>11510</w:t>
            </w:r>
          </w:p>
        </w:tc>
        <w:tc>
          <w:tcPr>
            <w:tcW w:w="5400" w:type="dxa"/>
            <w:noWrap/>
            <w:hideMark/>
          </w:tcPr>
          <w:p w14:paraId="2458CE6C"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Mex30x30: Conserving Mexican biodiversity through communities and their protected areas</w:t>
            </w:r>
          </w:p>
        </w:tc>
        <w:tc>
          <w:tcPr>
            <w:tcW w:w="810" w:type="dxa"/>
            <w:noWrap/>
            <w:hideMark/>
          </w:tcPr>
          <w:p w14:paraId="7DF3BCAE"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GEF - 8</w:t>
            </w:r>
          </w:p>
        </w:tc>
        <w:tc>
          <w:tcPr>
            <w:tcW w:w="810" w:type="dxa"/>
            <w:noWrap/>
            <w:hideMark/>
          </w:tcPr>
          <w:p w14:paraId="0A9A48F0"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CI</w:t>
            </w:r>
          </w:p>
        </w:tc>
        <w:tc>
          <w:tcPr>
            <w:tcW w:w="990" w:type="dxa"/>
            <w:noWrap/>
            <w:hideMark/>
          </w:tcPr>
          <w:p w14:paraId="5BECDE0D"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Mexico</w:t>
            </w:r>
          </w:p>
        </w:tc>
        <w:tc>
          <w:tcPr>
            <w:tcW w:w="1080" w:type="dxa"/>
            <w:noWrap/>
            <w:hideMark/>
          </w:tcPr>
          <w:p w14:paraId="290F81C6"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Biodiversity</w:t>
            </w:r>
          </w:p>
        </w:tc>
        <w:tc>
          <w:tcPr>
            <w:tcW w:w="720" w:type="dxa"/>
            <w:noWrap/>
            <w:hideMark/>
          </w:tcPr>
          <w:p w14:paraId="52F255BB"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GBFF</w:t>
            </w:r>
          </w:p>
        </w:tc>
        <w:tc>
          <w:tcPr>
            <w:tcW w:w="990" w:type="dxa"/>
            <w:noWrap/>
            <w:vAlign w:val="center"/>
            <w:hideMark/>
          </w:tcPr>
          <w:p w14:paraId="35CFC7BE" w14:textId="77777777" w:rsidR="00AB3CD8" w:rsidRPr="00AB3CD8" w:rsidRDefault="00AB3CD8" w:rsidP="00AB3CD8">
            <w:pPr>
              <w:snapToGrid w:val="0"/>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 xml:space="preserve">        18.50 </w:t>
            </w:r>
          </w:p>
        </w:tc>
        <w:tc>
          <w:tcPr>
            <w:tcW w:w="900" w:type="dxa"/>
            <w:noWrap/>
            <w:vAlign w:val="center"/>
            <w:hideMark/>
          </w:tcPr>
          <w:p w14:paraId="7F2E9192" w14:textId="77777777" w:rsidR="00AB3CD8" w:rsidRPr="00AB3CD8" w:rsidRDefault="00AB3CD8" w:rsidP="00AB3CD8">
            <w:pPr>
              <w:snapToGrid w:val="0"/>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 xml:space="preserve">      116.17 </w:t>
            </w:r>
          </w:p>
        </w:tc>
        <w:tc>
          <w:tcPr>
            <w:tcW w:w="810" w:type="dxa"/>
            <w:noWrap/>
            <w:vAlign w:val="center"/>
            <w:hideMark/>
          </w:tcPr>
          <w:p w14:paraId="38938E2B" w14:textId="77777777" w:rsidR="00AB3CD8" w:rsidRPr="00AB3CD8" w:rsidRDefault="00AB3CD8" w:rsidP="00AB3CD8">
            <w:pPr>
              <w:snapToGrid w:val="0"/>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 xml:space="preserve">          134.67 </w:t>
            </w:r>
          </w:p>
        </w:tc>
      </w:tr>
      <w:tr w:rsidR="00AB3CD8" w:rsidRPr="00AB3CD8" w14:paraId="4DB81B78" w14:textId="77777777" w:rsidTr="00680F88">
        <w:trPr>
          <w:trHeight w:val="300"/>
        </w:trPr>
        <w:tc>
          <w:tcPr>
            <w:cnfStyle w:val="001000000000" w:firstRow="0" w:lastRow="0" w:firstColumn="1" w:lastColumn="0" w:oddVBand="0" w:evenVBand="0" w:oddHBand="0" w:evenHBand="0" w:firstRowFirstColumn="0" w:firstRowLastColumn="0" w:lastRowFirstColumn="0" w:lastRowLastColumn="0"/>
            <w:tcW w:w="0" w:type="dxa"/>
            <w:noWrap/>
            <w:hideMark/>
          </w:tcPr>
          <w:p w14:paraId="19B45768" w14:textId="77777777" w:rsidR="00AB3CD8" w:rsidRPr="00AB3CD8" w:rsidRDefault="00AB3CD8" w:rsidP="00AB3CD8">
            <w:pPr>
              <w:snapToGrid w:val="0"/>
              <w:spacing w:before="60" w:after="60"/>
              <w:rPr>
                <w:rFonts w:eastAsia="Times New Roman" w:cstheme="minorHAnsi"/>
                <w:color w:val="000000"/>
                <w:sz w:val="16"/>
                <w:szCs w:val="16"/>
              </w:rPr>
            </w:pPr>
            <w:r w:rsidRPr="00AB3CD8">
              <w:rPr>
                <w:rFonts w:eastAsia="Times New Roman" w:cstheme="minorHAnsi"/>
                <w:color w:val="000000"/>
                <w:sz w:val="16"/>
                <w:szCs w:val="16"/>
              </w:rPr>
              <w:t>11509</w:t>
            </w:r>
          </w:p>
        </w:tc>
        <w:tc>
          <w:tcPr>
            <w:tcW w:w="0" w:type="dxa"/>
            <w:noWrap/>
            <w:hideMark/>
          </w:tcPr>
          <w:p w14:paraId="3689F664"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Caatinga Protected Areas Program - ARCA</w:t>
            </w:r>
          </w:p>
        </w:tc>
        <w:tc>
          <w:tcPr>
            <w:tcW w:w="0" w:type="dxa"/>
            <w:noWrap/>
            <w:hideMark/>
          </w:tcPr>
          <w:p w14:paraId="65BE2A59"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GEF - 8</w:t>
            </w:r>
          </w:p>
        </w:tc>
        <w:tc>
          <w:tcPr>
            <w:tcW w:w="0" w:type="dxa"/>
            <w:noWrap/>
            <w:hideMark/>
          </w:tcPr>
          <w:p w14:paraId="4B6B983C"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WWF-US</w:t>
            </w:r>
          </w:p>
        </w:tc>
        <w:tc>
          <w:tcPr>
            <w:tcW w:w="0" w:type="dxa"/>
            <w:noWrap/>
            <w:hideMark/>
          </w:tcPr>
          <w:p w14:paraId="79BC11F5"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Brazil</w:t>
            </w:r>
          </w:p>
        </w:tc>
        <w:tc>
          <w:tcPr>
            <w:tcW w:w="0" w:type="dxa"/>
            <w:noWrap/>
            <w:hideMark/>
          </w:tcPr>
          <w:p w14:paraId="3F09CDE1"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Biodiversity</w:t>
            </w:r>
          </w:p>
        </w:tc>
        <w:tc>
          <w:tcPr>
            <w:tcW w:w="0" w:type="dxa"/>
            <w:noWrap/>
            <w:hideMark/>
          </w:tcPr>
          <w:p w14:paraId="762BFD89"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GBFF</w:t>
            </w:r>
          </w:p>
        </w:tc>
        <w:tc>
          <w:tcPr>
            <w:tcW w:w="0" w:type="dxa"/>
            <w:noWrap/>
            <w:vAlign w:val="center"/>
            <w:hideMark/>
          </w:tcPr>
          <w:p w14:paraId="10AA77F2" w14:textId="77777777" w:rsidR="00AB3CD8" w:rsidRPr="00AB3CD8" w:rsidRDefault="00AB3CD8" w:rsidP="00AB3CD8">
            <w:pPr>
              <w:snapToGrid w:val="0"/>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 xml:space="preserve">          9.88 </w:t>
            </w:r>
          </w:p>
        </w:tc>
        <w:tc>
          <w:tcPr>
            <w:tcW w:w="0" w:type="dxa"/>
            <w:noWrap/>
            <w:vAlign w:val="center"/>
            <w:hideMark/>
          </w:tcPr>
          <w:p w14:paraId="76C82619" w14:textId="77777777" w:rsidR="00AB3CD8" w:rsidRPr="00AB3CD8" w:rsidRDefault="00AB3CD8" w:rsidP="00AB3CD8">
            <w:pPr>
              <w:snapToGrid w:val="0"/>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 xml:space="preserve">                -   </w:t>
            </w:r>
          </w:p>
        </w:tc>
        <w:tc>
          <w:tcPr>
            <w:tcW w:w="0" w:type="dxa"/>
            <w:noWrap/>
            <w:vAlign w:val="center"/>
            <w:hideMark/>
          </w:tcPr>
          <w:p w14:paraId="776A8D35" w14:textId="77777777" w:rsidR="00AB3CD8" w:rsidRPr="00AB3CD8" w:rsidRDefault="00AB3CD8" w:rsidP="00AB3CD8">
            <w:pPr>
              <w:snapToGrid w:val="0"/>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 xml:space="preserve">              9.88 </w:t>
            </w:r>
          </w:p>
        </w:tc>
      </w:tr>
      <w:tr w:rsidR="00AB3CD8" w:rsidRPr="00AB3CD8" w14:paraId="210C26D1" w14:textId="77777777" w:rsidTr="00680F88">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2B02B61E" w14:textId="77777777" w:rsidR="00AB3CD8" w:rsidRPr="00AB3CD8" w:rsidRDefault="00AB3CD8" w:rsidP="00AB3CD8">
            <w:pPr>
              <w:snapToGrid w:val="0"/>
              <w:spacing w:before="60" w:after="60"/>
              <w:rPr>
                <w:rFonts w:eastAsia="Times New Roman" w:cstheme="minorHAnsi"/>
                <w:color w:val="000000"/>
                <w:sz w:val="16"/>
                <w:szCs w:val="16"/>
              </w:rPr>
            </w:pPr>
            <w:r w:rsidRPr="00AB3CD8">
              <w:rPr>
                <w:rFonts w:eastAsia="Times New Roman" w:cstheme="minorHAnsi"/>
                <w:color w:val="000000"/>
                <w:sz w:val="16"/>
                <w:szCs w:val="16"/>
              </w:rPr>
              <w:t>11508</w:t>
            </w:r>
          </w:p>
        </w:tc>
        <w:tc>
          <w:tcPr>
            <w:tcW w:w="5400" w:type="dxa"/>
            <w:noWrap/>
            <w:hideMark/>
          </w:tcPr>
          <w:p w14:paraId="2211697A"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Biodiversity Conservation in Indigenous Lands</w:t>
            </w:r>
          </w:p>
        </w:tc>
        <w:tc>
          <w:tcPr>
            <w:tcW w:w="810" w:type="dxa"/>
            <w:noWrap/>
            <w:hideMark/>
          </w:tcPr>
          <w:p w14:paraId="1108393A"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GEF - 8</w:t>
            </w:r>
          </w:p>
        </w:tc>
        <w:tc>
          <w:tcPr>
            <w:tcW w:w="810" w:type="dxa"/>
            <w:noWrap/>
            <w:hideMark/>
          </w:tcPr>
          <w:p w14:paraId="038819A0"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Funbio</w:t>
            </w:r>
          </w:p>
        </w:tc>
        <w:tc>
          <w:tcPr>
            <w:tcW w:w="990" w:type="dxa"/>
            <w:noWrap/>
            <w:hideMark/>
          </w:tcPr>
          <w:p w14:paraId="174BC168"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Brazil</w:t>
            </w:r>
          </w:p>
        </w:tc>
        <w:tc>
          <w:tcPr>
            <w:tcW w:w="1080" w:type="dxa"/>
            <w:noWrap/>
            <w:hideMark/>
          </w:tcPr>
          <w:p w14:paraId="504761B0"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Biodiversity</w:t>
            </w:r>
          </w:p>
        </w:tc>
        <w:tc>
          <w:tcPr>
            <w:tcW w:w="720" w:type="dxa"/>
            <w:noWrap/>
            <w:hideMark/>
          </w:tcPr>
          <w:p w14:paraId="5D7B6B89"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GBFF</w:t>
            </w:r>
          </w:p>
        </w:tc>
        <w:tc>
          <w:tcPr>
            <w:tcW w:w="990" w:type="dxa"/>
            <w:noWrap/>
            <w:vAlign w:val="center"/>
            <w:hideMark/>
          </w:tcPr>
          <w:p w14:paraId="62D9555D" w14:textId="77777777" w:rsidR="00AB3CD8" w:rsidRPr="00AB3CD8" w:rsidRDefault="00AB3CD8" w:rsidP="00AB3CD8">
            <w:pPr>
              <w:snapToGrid w:val="0"/>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 xml:space="preserve">          9.88 </w:t>
            </w:r>
          </w:p>
        </w:tc>
        <w:tc>
          <w:tcPr>
            <w:tcW w:w="900" w:type="dxa"/>
            <w:noWrap/>
            <w:vAlign w:val="center"/>
            <w:hideMark/>
          </w:tcPr>
          <w:p w14:paraId="46ACAE85" w14:textId="77777777" w:rsidR="00AB3CD8" w:rsidRPr="00AB3CD8" w:rsidRDefault="00AB3CD8" w:rsidP="00AB3CD8">
            <w:pPr>
              <w:snapToGrid w:val="0"/>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 xml:space="preserve">         17.70 </w:t>
            </w:r>
          </w:p>
        </w:tc>
        <w:tc>
          <w:tcPr>
            <w:tcW w:w="810" w:type="dxa"/>
            <w:noWrap/>
            <w:vAlign w:val="center"/>
            <w:hideMark/>
          </w:tcPr>
          <w:p w14:paraId="69B00712" w14:textId="77777777" w:rsidR="00AB3CD8" w:rsidRPr="00AB3CD8" w:rsidRDefault="00AB3CD8" w:rsidP="00AB3CD8">
            <w:pPr>
              <w:snapToGrid w:val="0"/>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 xml:space="preserve">            27.58 </w:t>
            </w:r>
          </w:p>
        </w:tc>
      </w:tr>
      <w:tr w:rsidR="00AB3CD8" w:rsidRPr="00AB3CD8" w14:paraId="7F1F8D01" w14:textId="77777777" w:rsidTr="00680F88">
        <w:trPr>
          <w:trHeight w:val="300"/>
        </w:trPr>
        <w:tc>
          <w:tcPr>
            <w:cnfStyle w:val="001000000000" w:firstRow="0" w:lastRow="0" w:firstColumn="1" w:lastColumn="0" w:oddVBand="0" w:evenVBand="0" w:oddHBand="0" w:evenHBand="0" w:firstRowFirstColumn="0" w:firstRowLastColumn="0" w:lastRowFirstColumn="0" w:lastRowLastColumn="0"/>
            <w:tcW w:w="0" w:type="dxa"/>
            <w:noWrap/>
          </w:tcPr>
          <w:p w14:paraId="6A39DB44" w14:textId="77777777" w:rsidR="00AB3CD8" w:rsidRPr="00AB3CD8" w:rsidRDefault="00AB3CD8" w:rsidP="00AB3CD8">
            <w:pPr>
              <w:snapToGrid w:val="0"/>
              <w:spacing w:before="60" w:after="60"/>
              <w:rPr>
                <w:rFonts w:eastAsia="Times New Roman" w:cstheme="minorHAnsi"/>
                <w:color w:val="000000"/>
                <w:sz w:val="16"/>
                <w:szCs w:val="16"/>
              </w:rPr>
            </w:pPr>
          </w:p>
        </w:tc>
        <w:tc>
          <w:tcPr>
            <w:tcW w:w="0" w:type="dxa"/>
            <w:noWrap/>
          </w:tcPr>
          <w:p w14:paraId="489DBA83"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p>
        </w:tc>
        <w:tc>
          <w:tcPr>
            <w:tcW w:w="0" w:type="dxa"/>
            <w:noWrap/>
          </w:tcPr>
          <w:p w14:paraId="66090243"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p>
        </w:tc>
        <w:tc>
          <w:tcPr>
            <w:tcW w:w="0" w:type="dxa"/>
            <w:noWrap/>
          </w:tcPr>
          <w:p w14:paraId="02A8B9E8"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p>
        </w:tc>
        <w:tc>
          <w:tcPr>
            <w:tcW w:w="0" w:type="dxa"/>
            <w:noWrap/>
          </w:tcPr>
          <w:p w14:paraId="1DF0AC89"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p>
        </w:tc>
        <w:tc>
          <w:tcPr>
            <w:tcW w:w="0" w:type="dxa"/>
            <w:noWrap/>
          </w:tcPr>
          <w:p w14:paraId="3517C08A"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p>
        </w:tc>
        <w:tc>
          <w:tcPr>
            <w:tcW w:w="0" w:type="dxa"/>
            <w:noWrap/>
          </w:tcPr>
          <w:p w14:paraId="6B424486"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p>
        </w:tc>
        <w:tc>
          <w:tcPr>
            <w:tcW w:w="0" w:type="dxa"/>
            <w:noWrap/>
            <w:vAlign w:val="center"/>
          </w:tcPr>
          <w:p w14:paraId="684BB313" w14:textId="77777777" w:rsidR="00AB3CD8" w:rsidRPr="00AB3CD8" w:rsidRDefault="00AB3CD8" w:rsidP="00AB3CD8">
            <w:pPr>
              <w:snapToGrid w:val="0"/>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p>
        </w:tc>
        <w:tc>
          <w:tcPr>
            <w:tcW w:w="0" w:type="dxa"/>
            <w:noWrap/>
            <w:vAlign w:val="center"/>
          </w:tcPr>
          <w:p w14:paraId="3B21DD68" w14:textId="77777777" w:rsidR="00AB3CD8" w:rsidRPr="00AB3CD8" w:rsidRDefault="00AB3CD8" w:rsidP="00AB3CD8">
            <w:pPr>
              <w:snapToGrid w:val="0"/>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p>
        </w:tc>
        <w:tc>
          <w:tcPr>
            <w:tcW w:w="0" w:type="dxa"/>
            <w:noWrap/>
            <w:vAlign w:val="center"/>
          </w:tcPr>
          <w:p w14:paraId="1D37C223" w14:textId="77777777" w:rsidR="00AB3CD8" w:rsidRPr="00AB3CD8" w:rsidRDefault="00AB3CD8" w:rsidP="00AB3CD8">
            <w:pPr>
              <w:snapToGrid w:val="0"/>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p>
        </w:tc>
      </w:tr>
      <w:tr w:rsidR="00AB3CD8" w:rsidRPr="00AB3CD8" w14:paraId="724560C7" w14:textId="77777777" w:rsidTr="00680F88">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25" w:type="dxa"/>
            <w:noWrap/>
          </w:tcPr>
          <w:p w14:paraId="78716CD3" w14:textId="77777777" w:rsidR="00AB3CD8" w:rsidRPr="00AB3CD8" w:rsidRDefault="00AB3CD8" w:rsidP="00AB3CD8">
            <w:pPr>
              <w:snapToGrid w:val="0"/>
              <w:spacing w:before="60" w:after="60"/>
              <w:rPr>
                <w:rFonts w:eastAsia="Times New Roman" w:cstheme="minorHAnsi"/>
                <w:color w:val="000000"/>
                <w:sz w:val="16"/>
                <w:szCs w:val="16"/>
              </w:rPr>
            </w:pPr>
            <w:r w:rsidRPr="00AB3CD8">
              <w:rPr>
                <w:rFonts w:eastAsia="Times New Roman" w:cstheme="minorHAnsi"/>
                <w:color w:val="000000"/>
                <w:sz w:val="16"/>
                <w:szCs w:val="16"/>
              </w:rPr>
              <w:t>11287</w:t>
            </w:r>
          </w:p>
        </w:tc>
        <w:tc>
          <w:tcPr>
            <w:tcW w:w="5400" w:type="dxa"/>
            <w:noWrap/>
          </w:tcPr>
          <w:p w14:paraId="3268D875"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b/>
                <w:color w:val="000000"/>
                <w:sz w:val="16"/>
                <w:szCs w:val="16"/>
              </w:rPr>
            </w:pPr>
            <w:r w:rsidRPr="00AB3CD8">
              <w:rPr>
                <w:rFonts w:eastAsia="Times New Roman" w:cstheme="minorHAnsi"/>
                <w:b/>
                <w:color w:val="000000"/>
                <w:sz w:val="16"/>
                <w:szCs w:val="16"/>
              </w:rPr>
              <w:t>Sustainable Cities Integrated Program</w:t>
            </w:r>
          </w:p>
        </w:tc>
        <w:tc>
          <w:tcPr>
            <w:tcW w:w="810" w:type="dxa"/>
            <w:noWrap/>
          </w:tcPr>
          <w:p w14:paraId="7B44D971"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b/>
                <w:color w:val="000000"/>
                <w:sz w:val="16"/>
                <w:szCs w:val="16"/>
              </w:rPr>
            </w:pPr>
            <w:r w:rsidRPr="00AB3CD8">
              <w:rPr>
                <w:rFonts w:eastAsia="Times New Roman" w:cstheme="minorHAnsi"/>
                <w:b/>
                <w:color w:val="000000"/>
                <w:sz w:val="16"/>
                <w:szCs w:val="16"/>
              </w:rPr>
              <w:t>GEF - 8</w:t>
            </w:r>
          </w:p>
        </w:tc>
        <w:tc>
          <w:tcPr>
            <w:tcW w:w="810" w:type="dxa"/>
            <w:noWrap/>
          </w:tcPr>
          <w:p w14:paraId="1B56B532"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b/>
                <w:color w:val="000000"/>
                <w:sz w:val="16"/>
                <w:szCs w:val="16"/>
              </w:rPr>
            </w:pPr>
            <w:r w:rsidRPr="00AB3CD8">
              <w:rPr>
                <w:rFonts w:eastAsia="Times New Roman" w:cstheme="minorHAnsi"/>
                <w:b/>
                <w:color w:val="000000"/>
                <w:sz w:val="16"/>
                <w:szCs w:val="16"/>
              </w:rPr>
              <w:t>World Bank</w:t>
            </w:r>
          </w:p>
        </w:tc>
        <w:tc>
          <w:tcPr>
            <w:tcW w:w="990" w:type="dxa"/>
            <w:noWrap/>
          </w:tcPr>
          <w:p w14:paraId="6871FD6D"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b/>
                <w:color w:val="000000"/>
                <w:sz w:val="16"/>
                <w:szCs w:val="16"/>
              </w:rPr>
            </w:pPr>
            <w:r w:rsidRPr="00AB3CD8">
              <w:rPr>
                <w:rFonts w:eastAsia="Times New Roman" w:cstheme="minorHAnsi"/>
                <w:b/>
                <w:color w:val="000000"/>
                <w:sz w:val="16"/>
                <w:szCs w:val="16"/>
              </w:rPr>
              <w:t>Global</w:t>
            </w:r>
          </w:p>
        </w:tc>
        <w:tc>
          <w:tcPr>
            <w:tcW w:w="1080" w:type="dxa"/>
            <w:noWrap/>
          </w:tcPr>
          <w:p w14:paraId="78143CA0"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b/>
                <w:color w:val="000000"/>
                <w:sz w:val="16"/>
                <w:szCs w:val="16"/>
              </w:rPr>
            </w:pPr>
            <w:r w:rsidRPr="00AB3CD8">
              <w:rPr>
                <w:rFonts w:eastAsia="Times New Roman" w:cstheme="minorHAnsi"/>
                <w:b/>
                <w:color w:val="000000"/>
                <w:sz w:val="16"/>
                <w:szCs w:val="16"/>
              </w:rPr>
              <w:t>Multi Focal Area</w:t>
            </w:r>
          </w:p>
        </w:tc>
        <w:tc>
          <w:tcPr>
            <w:tcW w:w="720" w:type="dxa"/>
            <w:noWrap/>
          </w:tcPr>
          <w:p w14:paraId="3B66B3E5"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b/>
                <w:color w:val="000000"/>
                <w:sz w:val="16"/>
                <w:szCs w:val="16"/>
              </w:rPr>
            </w:pPr>
            <w:r w:rsidRPr="00AB3CD8">
              <w:rPr>
                <w:rFonts w:eastAsia="Times New Roman" w:cstheme="minorHAnsi"/>
                <w:b/>
                <w:color w:val="000000"/>
                <w:sz w:val="16"/>
                <w:szCs w:val="16"/>
              </w:rPr>
              <w:t>PFD</w:t>
            </w:r>
          </w:p>
        </w:tc>
        <w:tc>
          <w:tcPr>
            <w:tcW w:w="990" w:type="dxa"/>
            <w:noWrap/>
            <w:vAlign w:val="center"/>
          </w:tcPr>
          <w:p w14:paraId="6E103613" w14:textId="77777777" w:rsidR="00AB3CD8" w:rsidRPr="00AB3CD8" w:rsidRDefault="00AB3CD8" w:rsidP="00AB3CD8">
            <w:pPr>
              <w:snapToGrid w:val="0"/>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b/>
                <w:color w:val="000000"/>
                <w:sz w:val="16"/>
                <w:szCs w:val="16"/>
              </w:rPr>
            </w:pPr>
          </w:p>
        </w:tc>
        <w:tc>
          <w:tcPr>
            <w:tcW w:w="900" w:type="dxa"/>
            <w:noWrap/>
            <w:vAlign w:val="center"/>
          </w:tcPr>
          <w:p w14:paraId="7EF76797" w14:textId="77777777" w:rsidR="00AB3CD8" w:rsidRPr="00AB3CD8" w:rsidRDefault="00AB3CD8" w:rsidP="00AB3CD8">
            <w:pPr>
              <w:snapToGrid w:val="0"/>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b/>
                <w:color w:val="000000"/>
                <w:sz w:val="16"/>
                <w:szCs w:val="16"/>
              </w:rPr>
            </w:pPr>
          </w:p>
        </w:tc>
        <w:tc>
          <w:tcPr>
            <w:tcW w:w="810" w:type="dxa"/>
            <w:noWrap/>
            <w:vAlign w:val="center"/>
          </w:tcPr>
          <w:p w14:paraId="744E133F" w14:textId="77777777" w:rsidR="00AB3CD8" w:rsidRPr="00AB3CD8" w:rsidRDefault="00AB3CD8" w:rsidP="00AB3CD8">
            <w:pPr>
              <w:snapToGrid w:val="0"/>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b/>
                <w:color w:val="000000"/>
                <w:sz w:val="16"/>
                <w:szCs w:val="16"/>
              </w:rPr>
            </w:pPr>
          </w:p>
        </w:tc>
      </w:tr>
      <w:tr w:rsidR="00AB3CD8" w:rsidRPr="00AB3CD8" w14:paraId="1CFBD1F6" w14:textId="77777777" w:rsidTr="00680F88">
        <w:trPr>
          <w:trHeight w:val="300"/>
        </w:trPr>
        <w:tc>
          <w:tcPr>
            <w:cnfStyle w:val="001000000000" w:firstRow="0" w:lastRow="0" w:firstColumn="1" w:lastColumn="0" w:oddVBand="0" w:evenVBand="0" w:oddHBand="0" w:evenHBand="0" w:firstRowFirstColumn="0" w:firstRowLastColumn="0" w:lastRowFirstColumn="0" w:lastRowLastColumn="0"/>
            <w:tcW w:w="0" w:type="dxa"/>
            <w:noWrap/>
            <w:hideMark/>
          </w:tcPr>
          <w:p w14:paraId="6A9EAD19" w14:textId="77777777" w:rsidR="00AB3CD8" w:rsidRPr="00AB3CD8" w:rsidRDefault="00AB3CD8" w:rsidP="00AB3CD8">
            <w:pPr>
              <w:snapToGrid w:val="0"/>
              <w:spacing w:before="60" w:after="60"/>
              <w:rPr>
                <w:rFonts w:eastAsia="Times New Roman" w:cstheme="minorHAnsi"/>
                <w:color w:val="000000"/>
                <w:sz w:val="16"/>
                <w:szCs w:val="16"/>
              </w:rPr>
            </w:pPr>
            <w:r w:rsidRPr="00AB3CD8">
              <w:rPr>
                <w:rFonts w:eastAsia="Times New Roman" w:cstheme="minorHAnsi"/>
                <w:color w:val="000000"/>
                <w:sz w:val="16"/>
                <w:szCs w:val="16"/>
              </w:rPr>
              <w:t>11345</w:t>
            </w:r>
          </w:p>
        </w:tc>
        <w:tc>
          <w:tcPr>
            <w:tcW w:w="0" w:type="dxa"/>
            <w:noWrap/>
            <w:hideMark/>
          </w:tcPr>
          <w:p w14:paraId="64638D31"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Reshaping Algeria’s Cities for a Clean and Healthy Environment Today and Tomorrow (REACT)</w:t>
            </w:r>
          </w:p>
        </w:tc>
        <w:tc>
          <w:tcPr>
            <w:tcW w:w="0" w:type="dxa"/>
            <w:noWrap/>
            <w:hideMark/>
          </w:tcPr>
          <w:p w14:paraId="5A2C8D55"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GEF - 8</w:t>
            </w:r>
          </w:p>
        </w:tc>
        <w:tc>
          <w:tcPr>
            <w:tcW w:w="0" w:type="dxa"/>
            <w:noWrap/>
            <w:hideMark/>
          </w:tcPr>
          <w:p w14:paraId="7A36CB5E"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FAO</w:t>
            </w:r>
          </w:p>
        </w:tc>
        <w:tc>
          <w:tcPr>
            <w:tcW w:w="0" w:type="dxa"/>
            <w:noWrap/>
            <w:hideMark/>
          </w:tcPr>
          <w:p w14:paraId="2324DF05"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Algeria</w:t>
            </w:r>
          </w:p>
        </w:tc>
        <w:tc>
          <w:tcPr>
            <w:tcW w:w="0" w:type="dxa"/>
            <w:noWrap/>
            <w:hideMark/>
          </w:tcPr>
          <w:p w14:paraId="588C7EAF"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Multi Focal Area</w:t>
            </w:r>
          </w:p>
        </w:tc>
        <w:tc>
          <w:tcPr>
            <w:tcW w:w="0" w:type="dxa"/>
            <w:noWrap/>
            <w:hideMark/>
          </w:tcPr>
          <w:p w14:paraId="20E4DE70"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Child FSP</w:t>
            </w:r>
          </w:p>
        </w:tc>
        <w:tc>
          <w:tcPr>
            <w:tcW w:w="0" w:type="dxa"/>
            <w:noWrap/>
            <w:vAlign w:val="center"/>
            <w:hideMark/>
          </w:tcPr>
          <w:p w14:paraId="07362085" w14:textId="77777777" w:rsidR="00AB3CD8" w:rsidRPr="00AB3CD8" w:rsidRDefault="00AB3CD8" w:rsidP="00AB3CD8">
            <w:pPr>
              <w:snapToGrid w:val="0"/>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 xml:space="preserve">          3.33 </w:t>
            </w:r>
          </w:p>
        </w:tc>
        <w:tc>
          <w:tcPr>
            <w:tcW w:w="0" w:type="dxa"/>
            <w:noWrap/>
            <w:vAlign w:val="center"/>
            <w:hideMark/>
          </w:tcPr>
          <w:p w14:paraId="428A39C6" w14:textId="77777777" w:rsidR="00AB3CD8" w:rsidRPr="00AB3CD8" w:rsidRDefault="00AB3CD8" w:rsidP="00AB3CD8">
            <w:pPr>
              <w:snapToGrid w:val="0"/>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 xml:space="preserve">      100.00 </w:t>
            </w:r>
          </w:p>
        </w:tc>
        <w:tc>
          <w:tcPr>
            <w:tcW w:w="0" w:type="dxa"/>
            <w:noWrap/>
            <w:vAlign w:val="center"/>
            <w:hideMark/>
          </w:tcPr>
          <w:p w14:paraId="4BD74841" w14:textId="77777777" w:rsidR="00AB3CD8" w:rsidRPr="00AB3CD8" w:rsidRDefault="00AB3CD8" w:rsidP="00AB3CD8">
            <w:pPr>
              <w:snapToGrid w:val="0"/>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 xml:space="preserve">          103.33 </w:t>
            </w:r>
          </w:p>
        </w:tc>
      </w:tr>
      <w:tr w:rsidR="00AB3CD8" w:rsidRPr="00AB3CD8" w14:paraId="5E9B02AA" w14:textId="77777777" w:rsidTr="00680F88">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03B296DF" w14:textId="77777777" w:rsidR="00AB3CD8" w:rsidRPr="00AB3CD8" w:rsidRDefault="00AB3CD8" w:rsidP="00AB3CD8">
            <w:pPr>
              <w:snapToGrid w:val="0"/>
              <w:spacing w:before="60" w:after="60"/>
              <w:rPr>
                <w:rFonts w:eastAsia="Times New Roman" w:cstheme="minorHAnsi"/>
                <w:color w:val="000000"/>
                <w:sz w:val="16"/>
                <w:szCs w:val="16"/>
              </w:rPr>
            </w:pPr>
            <w:r w:rsidRPr="00AB3CD8">
              <w:rPr>
                <w:rFonts w:eastAsia="Times New Roman" w:cstheme="minorHAnsi"/>
                <w:color w:val="000000"/>
                <w:sz w:val="16"/>
                <w:szCs w:val="16"/>
              </w:rPr>
              <w:t>11344</w:t>
            </w:r>
          </w:p>
        </w:tc>
        <w:tc>
          <w:tcPr>
            <w:tcW w:w="5400" w:type="dxa"/>
            <w:noWrap/>
            <w:hideMark/>
          </w:tcPr>
          <w:p w14:paraId="7552ADF1"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UPRISE Zimbabwe: Urban and Peri-urban Resilience through Investment for Sustainable Ecosystems in Zimbabwe</w:t>
            </w:r>
          </w:p>
        </w:tc>
        <w:tc>
          <w:tcPr>
            <w:tcW w:w="810" w:type="dxa"/>
            <w:noWrap/>
            <w:hideMark/>
          </w:tcPr>
          <w:p w14:paraId="7FE7FAF2"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GEF - 8</w:t>
            </w:r>
          </w:p>
        </w:tc>
        <w:tc>
          <w:tcPr>
            <w:tcW w:w="810" w:type="dxa"/>
            <w:noWrap/>
            <w:hideMark/>
          </w:tcPr>
          <w:p w14:paraId="0193149F"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FAO</w:t>
            </w:r>
          </w:p>
        </w:tc>
        <w:tc>
          <w:tcPr>
            <w:tcW w:w="990" w:type="dxa"/>
            <w:noWrap/>
            <w:hideMark/>
          </w:tcPr>
          <w:p w14:paraId="028AD13C"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Zimbabwe</w:t>
            </w:r>
          </w:p>
        </w:tc>
        <w:tc>
          <w:tcPr>
            <w:tcW w:w="1080" w:type="dxa"/>
            <w:noWrap/>
            <w:hideMark/>
          </w:tcPr>
          <w:p w14:paraId="2289AA7D"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Multi Focal Area</w:t>
            </w:r>
          </w:p>
        </w:tc>
        <w:tc>
          <w:tcPr>
            <w:tcW w:w="720" w:type="dxa"/>
            <w:noWrap/>
            <w:hideMark/>
          </w:tcPr>
          <w:p w14:paraId="165E4B86"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Child FSP</w:t>
            </w:r>
          </w:p>
        </w:tc>
        <w:tc>
          <w:tcPr>
            <w:tcW w:w="990" w:type="dxa"/>
            <w:noWrap/>
            <w:vAlign w:val="center"/>
            <w:hideMark/>
          </w:tcPr>
          <w:p w14:paraId="3A841129" w14:textId="77777777" w:rsidR="00AB3CD8" w:rsidRPr="00AB3CD8" w:rsidRDefault="00AB3CD8" w:rsidP="00AB3CD8">
            <w:pPr>
              <w:snapToGrid w:val="0"/>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 xml:space="preserve">          4.00 </w:t>
            </w:r>
          </w:p>
        </w:tc>
        <w:tc>
          <w:tcPr>
            <w:tcW w:w="900" w:type="dxa"/>
            <w:noWrap/>
            <w:vAlign w:val="center"/>
            <w:hideMark/>
          </w:tcPr>
          <w:p w14:paraId="779319EF" w14:textId="77777777" w:rsidR="00AB3CD8" w:rsidRPr="00AB3CD8" w:rsidRDefault="00AB3CD8" w:rsidP="00AB3CD8">
            <w:pPr>
              <w:snapToGrid w:val="0"/>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 xml:space="preserve">         14.00 </w:t>
            </w:r>
          </w:p>
        </w:tc>
        <w:tc>
          <w:tcPr>
            <w:tcW w:w="810" w:type="dxa"/>
            <w:noWrap/>
            <w:vAlign w:val="center"/>
            <w:hideMark/>
          </w:tcPr>
          <w:p w14:paraId="6156EBA5" w14:textId="77777777" w:rsidR="00AB3CD8" w:rsidRPr="00AB3CD8" w:rsidRDefault="00AB3CD8" w:rsidP="00AB3CD8">
            <w:pPr>
              <w:snapToGrid w:val="0"/>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 xml:space="preserve">            18.00 </w:t>
            </w:r>
          </w:p>
        </w:tc>
      </w:tr>
      <w:tr w:rsidR="00AB3CD8" w:rsidRPr="00AB3CD8" w14:paraId="08E32E0F" w14:textId="77777777" w:rsidTr="00680F88">
        <w:trPr>
          <w:trHeight w:val="300"/>
        </w:trPr>
        <w:tc>
          <w:tcPr>
            <w:cnfStyle w:val="001000000000" w:firstRow="0" w:lastRow="0" w:firstColumn="1" w:lastColumn="0" w:oddVBand="0" w:evenVBand="0" w:oddHBand="0" w:evenHBand="0" w:firstRowFirstColumn="0" w:firstRowLastColumn="0" w:lastRowFirstColumn="0" w:lastRowLastColumn="0"/>
            <w:tcW w:w="0" w:type="dxa"/>
            <w:noWrap/>
            <w:hideMark/>
          </w:tcPr>
          <w:p w14:paraId="7BC218E8" w14:textId="77777777" w:rsidR="00AB3CD8" w:rsidRPr="00AB3CD8" w:rsidRDefault="00AB3CD8" w:rsidP="00AB3CD8">
            <w:pPr>
              <w:snapToGrid w:val="0"/>
              <w:spacing w:before="60" w:after="60"/>
              <w:rPr>
                <w:rFonts w:eastAsia="Times New Roman" w:cstheme="minorHAnsi"/>
                <w:color w:val="000000"/>
                <w:sz w:val="16"/>
                <w:szCs w:val="16"/>
              </w:rPr>
            </w:pPr>
            <w:r w:rsidRPr="00AB3CD8">
              <w:rPr>
                <w:rFonts w:eastAsia="Times New Roman" w:cstheme="minorHAnsi"/>
                <w:color w:val="000000"/>
                <w:sz w:val="16"/>
                <w:szCs w:val="16"/>
              </w:rPr>
              <w:lastRenderedPageBreak/>
              <w:t>11343</w:t>
            </w:r>
          </w:p>
        </w:tc>
        <w:tc>
          <w:tcPr>
            <w:tcW w:w="0" w:type="dxa"/>
            <w:noWrap/>
            <w:hideMark/>
          </w:tcPr>
          <w:p w14:paraId="604284B9"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Decarbonisation and sustainable cities for a net-zero future in Malaysia</w:t>
            </w:r>
          </w:p>
        </w:tc>
        <w:tc>
          <w:tcPr>
            <w:tcW w:w="0" w:type="dxa"/>
            <w:noWrap/>
            <w:hideMark/>
          </w:tcPr>
          <w:p w14:paraId="72EAA491"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GEF - 8</w:t>
            </w:r>
          </w:p>
        </w:tc>
        <w:tc>
          <w:tcPr>
            <w:tcW w:w="0" w:type="dxa"/>
            <w:noWrap/>
            <w:hideMark/>
          </w:tcPr>
          <w:p w14:paraId="2EB83614"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UNIDO</w:t>
            </w:r>
          </w:p>
        </w:tc>
        <w:tc>
          <w:tcPr>
            <w:tcW w:w="0" w:type="dxa"/>
            <w:noWrap/>
            <w:hideMark/>
          </w:tcPr>
          <w:p w14:paraId="6BFF6A37"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Malaysia</w:t>
            </w:r>
          </w:p>
        </w:tc>
        <w:tc>
          <w:tcPr>
            <w:tcW w:w="0" w:type="dxa"/>
            <w:noWrap/>
            <w:hideMark/>
          </w:tcPr>
          <w:p w14:paraId="409AAEBA"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Multi Focal Area</w:t>
            </w:r>
          </w:p>
        </w:tc>
        <w:tc>
          <w:tcPr>
            <w:tcW w:w="0" w:type="dxa"/>
            <w:noWrap/>
            <w:hideMark/>
          </w:tcPr>
          <w:p w14:paraId="092DDB08"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Child FSP</w:t>
            </w:r>
          </w:p>
        </w:tc>
        <w:tc>
          <w:tcPr>
            <w:tcW w:w="0" w:type="dxa"/>
            <w:noWrap/>
            <w:vAlign w:val="center"/>
            <w:hideMark/>
          </w:tcPr>
          <w:p w14:paraId="3F3883FE" w14:textId="77777777" w:rsidR="00AB3CD8" w:rsidRPr="00AB3CD8" w:rsidRDefault="00AB3CD8" w:rsidP="00AB3CD8">
            <w:pPr>
              <w:snapToGrid w:val="0"/>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 xml:space="preserve">          4.95 </w:t>
            </w:r>
          </w:p>
        </w:tc>
        <w:tc>
          <w:tcPr>
            <w:tcW w:w="0" w:type="dxa"/>
            <w:noWrap/>
            <w:vAlign w:val="center"/>
            <w:hideMark/>
          </w:tcPr>
          <w:p w14:paraId="762C890D" w14:textId="77777777" w:rsidR="00AB3CD8" w:rsidRPr="00AB3CD8" w:rsidRDefault="00AB3CD8" w:rsidP="00AB3CD8">
            <w:pPr>
              <w:snapToGrid w:val="0"/>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 xml:space="preserve">         15.23 </w:t>
            </w:r>
          </w:p>
        </w:tc>
        <w:tc>
          <w:tcPr>
            <w:tcW w:w="0" w:type="dxa"/>
            <w:noWrap/>
            <w:vAlign w:val="center"/>
            <w:hideMark/>
          </w:tcPr>
          <w:p w14:paraId="2592B980" w14:textId="77777777" w:rsidR="00AB3CD8" w:rsidRPr="00AB3CD8" w:rsidRDefault="00AB3CD8" w:rsidP="00AB3CD8">
            <w:pPr>
              <w:snapToGrid w:val="0"/>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 xml:space="preserve">            20.18 </w:t>
            </w:r>
          </w:p>
        </w:tc>
      </w:tr>
      <w:tr w:rsidR="00AB3CD8" w:rsidRPr="00AB3CD8" w14:paraId="303F5318" w14:textId="77777777" w:rsidTr="00680F88">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0E6A9EAA" w14:textId="77777777" w:rsidR="00AB3CD8" w:rsidRPr="00AB3CD8" w:rsidRDefault="00AB3CD8" w:rsidP="00AB3CD8">
            <w:pPr>
              <w:snapToGrid w:val="0"/>
              <w:spacing w:before="60" w:after="60"/>
              <w:rPr>
                <w:rFonts w:eastAsia="Times New Roman" w:cstheme="minorHAnsi"/>
                <w:color w:val="000000"/>
                <w:sz w:val="16"/>
                <w:szCs w:val="16"/>
              </w:rPr>
            </w:pPr>
            <w:r w:rsidRPr="00AB3CD8">
              <w:rPr>
                <w:rFonts w:eastAsia="Times New Roman" w:cstheme="minorHAnsi"/>
                <w:color w:val="000000"/>
                <w:sz w:val="16"/>
                <w:szCs w:val="16"/>
              </w:rPr>
              <w:t>11342</w:t>
            </w:r>
          </w:p>
        </w:tc>
        <w:tc>
          <w:tcPr>
            <w:tcW w:w="5400" w:type="dxa"/>
            <w:noWrap/>
            <w:hideMark/>
          </w:tcPr>
          <w:p w14:paraId="2B558F7D"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The Sustainable City Project for Coordinated Development   of the Beijing-Tianjin-Hebei Region</w:t>
            </w:r>
          </w:p>
        </w:tc>
        <w:tc>
          <w:tcPr>
            <w:tcW w:w="810" w:type="dxa"/>
            <w:noWrap/>
            <w:hideMark/>
          </w:tcPr>
          <w:p w14:paraId="0C6E7CF0"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GEF - 8</w:t>
            </w:r>
          </w:p>
        </w:tc>
        <w:tc>
          <w:tcPr>
            <w:tcW w:w="810" w:type="dxa"/>
            <w:noWrap/>
            <w:hideMark/>
          </w:tcPr>
          <w:p w14:paraId="05BBC474"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UNIDO</w:t>
            </w:r>
          </w:p>
        </w:tc>
        <w:tc>
          <w:tcPr>
            <w:tcW w:w="990" w:type="dxa"/>
            <w:noWrap/>
            <w:hideMark/>
          </w:tcPr>
          <w:p w14:paraId="0F6C51A3"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China</w:t>
            </w:r>
          </w:p>
        </w:tc>
        <w:tc>
          <w:tcPr>
            <w:tcW w:w="1080" w:type="dxa"/>
            <w:noWrap/>
            <w:hideMark/>
          </w:tcPr>
          <w:p w14:paraId="4984963B"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Multi Focal Area</w:t>
            </w:r>
          </w:p>
        </w:tc>
        <w:tc>
          <w:tcPr>
            <w:tcW w:w="720" w:type="dxa"/>
            <w:noWrap/>
            <w:hideMark/>
          </w:tcPr>
          <w:p w14:paraId="7E84423A"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Child FSP</w:t>
            </w:r>
          </w:p>
        </w:tc>
        <w:tc>
          <w:tcPr>
            <w:tcW w:w="990" w:type="dxa"/>
            <w:noWrap/>
            <w:vAlign w:val="center"/>
            <w:hideMark/>
          </w:tcPr>
          <w:p w14:paraId="32EDA162" w14:textId="77777777" w:rsidR="00AB3CD8" w:rsidRPr="00AB3CD8" w:rsidRDefault="00AB3CD8" w:rsidP="00AB3CD8">
            <w:pPr>
              <w:snapToGrid w:val="0"/>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 xml:space="preserve">        12.80 </w:t>
            </w:r>
          </w:p>
        </w:tc>
        <w:tc>
          <w:tcPr>
            <w:tcW w:w="900" w:type="dxa"/>
            <w:noWrap/>
            <w:vAlign w:val="center"/>
            <w:hideMark/>
          </w:tcPr>
          <w:p w14:paraId="6154FF3F" w14:textId="77777777" w:rsidR="00AB3CD8" w:rsidRPr="00AB3CD8" w:rsidRDefault="00AB3CD8" w:rsidP="00AB3CD8">
            <w:pPr>
              <w:snapToGrid w:val="0"/>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 xml:space="preserve">      120.00 </w:t>
            </w:r>
          </w:p>
        </w:tc>
        <w:tc>
          <w:tcPr>
            <w:tcW w:w="810" w:type="dxa"/>
            <w:noWrap/>
            <w:vAlign w:val="center"/>
            <w:hideMark/>
          </w:tcPr>
          <w:p w14:paraId="14D0FB24" w14:textId="77777777" w:rsidR="00AB3CD8" w:rsidRPr="00AB3CD8" w:rsidRDefault="00AB3CD8" w:rsidP="00AB3CD8">
            <w:pPr>
              <w:snapToGrid w:val="0"/>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 xml:space="preserve">          132.80 </w:t>
            </w:r>
          </w:p>
        </w:tc>
      </w:tr>
      <w:tr w:rsidR="00AB3CD8" w:rsidRPr="00AB3CD8" w14:paraId="0F681F65" w14:textId="77777777" w:rsidTr="00680F88">
        <w:trPr>
          <w:trHeight w:val="300"/>
        </w:trPr>
        <w:tc>
          <w:tcPr>
            <w:cnfStyle w:val="001000000000" w:firstRow="0" w:lastRow="0" w:firstColumn="1" w:lastColumn="0" w:oddVBand="0" w:evenVBand="0" w:oddHBand="0" w:evenHBand="0" w:firstRowFirstColumn="0" w:firstRowLastColumn="0" w:lastRowFirstColumn="0" w:lastRowLastColumn="0"/>
            <w:tcW w:w="0" w:type="dxa"/>
            <w:noWrap/>
            <w:hideMark/>
          </w:tcPr>
          <w:p w14:paraId="08639058" w14:textId="77777777" w:rsidR="00AB3CD8" w:rsidRPr="00AB3CD8" w:rsidRDefault="00AB3CD8" w:rsidP="00AB3CD8">
            <w:pPr>
              <w:snapToGrid w:val="0"/>
              <w:spacing w:before="60" w:after="60"/>
              <w:rPr>
                <w:rFonts w:eastAsia="Times New Roman" w:cstheme="minorHAnsi"/>
                <w:color w:val="000000"/>
                <w:sz w:val="16"/>
                <w:szCs w:val="16"/>
              </w:rPr>
            </w:pPr>
            <w:r w:rsidRPr="00AB3CD8">
              <w:rPr>
                <w:rFonts w:eastAsia="Times New Roman" w:cstheme="minorHAnsi"/>
                <w:color w:val="000000"/>
                <w:sz w:val="16"/>
                <w:szCs w:val="16"/>
              </w:rPr>
              <w:t>11341</w:t>
            </w:r>
          </w:p>
        </w:tc>
        <w:tc>
          <w:tcPr>
            <w:tcW w:w="0" w:type="dxa"/>
            <w:noWrap/>
            <w:hideMark/>
          </w:tcPr>
          <w:p w14:paraId="6EA54487"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Establishing the basis for clean, healthy and resilient cities through an integrated and smart approach in Madagascar</w:t>
            </w:r>
          </w:p>
        </w:tc>
        <w:tc>
          <w:tcPr>
            <w:tcW w:w="0" w:type="dxa"/>
            <w:noWrap/>
            <w:hideMark/>
          </w:tcPr>
          <w:p w14:paraId="5542D099"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GEF - 8</w:t>
            </w:r>
          </w:p>
        </w:tc>
        <w:tc>
          <w:tcPr>
            <w:tcW w:w="0" w:type="dxa"/>
            <w:noWrap/>
            <w:hideMark/>
          </w:tcPr>
          <w:p w14:paraId="7F496A99"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UNIDO</w:t>
            </w:r>
          </w:p>
        </w:tc>
        <w:tc>
          <w:tcPr>
            <w:tcW w:w="0" w:type="dxa"/>
            <w:noWrap/>
            <w:hideMark/>
          </w:tcPr>
          <w:p w14:paraId="3E8B7ACD"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Madagascar</w:t>
            </w:r>
          </w:p>
        </w:tc>
        <w:tc>
          <w:tcPr>
            <w:tcW w:w="0" w:type="dxa"/>
            <w:noWrap/>
            <w:hideMark/>
          </w:tcPr>
          <w:p w14:paraId="07F2D0D6"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Multi Focal Area</w:t>
            </w:r>
          </w:p>
        </w:tc>
        <w:tc>
          <w:tcPr>
            <w:tcW w:w="0" w:type="dxa"/>
            <w:noWrap/>
            <w:hideMark/>
          </w:tcPr>
          <w:p w14:paraId="0942445D"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Child FSP</w:t>
            </w:r>
          </w:p>
        </w:tc>
        <w:tc>
          <w:tcPr>
            <w:tcW w:w="0" w:type="dxa"/>
            <w:noWrap/>
            <w:vAlign w:val="center"/>
            <w:hideMark/>
          </w:tcPr>
          <w:p w14:paraId="4E45541D" w14:textId="77777777" w:rsidR="00AB3CD8" w:rsidRPr="00AB3CD8" w:rsidRDefault="00AB3CD8" w:rsidP="00AB3CD8">
            <w:pPr>
              <w:snapToGrid w:val="0"/>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 xml:space="preserve">        11.56 </w:t>
            </w:r>
          </w:p>
        </w:tc>
        <w:tc>
          <w:tcPr>
            <w:tcW w:w="0" w:type="dxa"/>
            <w:noWrap/>
            <w:vAlign w:val="center"/>
            <w:hideMark/>
          </w:tcPr>
          <w:p w14:paraId="54B8BC71" w14:textId="77777777" w:rsidR="00AB3CD8" w:rsidRPr="00AB3CD8" w:rsidRDefault="00AB3CD8" w:rsidP="00AB3CD8">
            <w:pPr>
              <w:snapToGrid w:val="0"/>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 xml:space="preserve">         54.16 </w:t>
            </w:r>
          </w:p>
        </w:tc>
        <w:tc>
          <w:tcPr>
            <w:tcW w:w="0" w:type="dxa"/>
            <w:noWrap/>
            <w:vAlign w:val="center"/>
            <w:hideMark/>
          </w:tcPr>
          <w:p w14:paraId="4E222812" w14:textId="77777777" w:rsidR="00AB3CD8" w:rsidRPr="00AB3CD8" w:rsidRDefault="00AB3CD8" w:rsidP="00AB3CD8">
            <w:pPr>
              <w:snapToGrid w:val="0"/>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 xml:space="preserve">            65.71 </w:t>
            </w:r>
          </w:p>
        </w:tc>
      </w:tr>
      <w:tr w:rsidR="00AB3CD8" w:rsidRPr="00AB3CD8" w14:paraId="166F5A03" w14:textId="77777777" w:rsidTr="00680F88">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28892BE7" w14:textId="77777777" w:rsidR="00AB3CD8" w:rsidRPr="00AB3CD8" w:rsidRDefault="00AB3CD8" w:rsidP="00AB3CD8">
            <w:pPr>
              <w:snapToGrid w:val="0"/>
              <w:spacing w:before="60" w:after="60"/>
              <w:rPr>
                <w:rFonts w:eastAsia="Times New Roman" w:cstheme="minorHAnsi"/>
                <w:color w:val="000000"/>
                <w:sz w:val="16"/>
                <w:szCs w:val="16"/>
              </w:rPr>
            </w:pPr>
            <w:r w:rsidRPr="00AB3CD8">
              <w:rPr>
                <w:rFonts w:eastAsia="Times New Roman" w:cstheme="minorHAnsi"/>
                <w:color w:val="000000"/>
                <w:sz w:val="16"/>
                <w:szCs w:val="16"/>
              </w:rPr>
              <w:t>11339</w:t>
            </w:r>
          </w:p>
        </w:tc>
        <w:tc>
          <w:tcPr>
            <w:tcW w:w="5400" w:type="dxa"/>
            <w:noWrap/>
            <w:hideMark/>
          </w:tcPr>
          <w:p w14:paraId="3165F7F6"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Enhancing Nature-based Solutions and Green Infrastructure networks to promote biodiversity conservation and climate change mitigation and adaptation in urban and peri-urban areas in Chile</w:t>
            </w:r>
          </w:p>
        </w:tc>
        <w:tc>
          <w:tcPr>
            <w:tcW w:w="810" w:type="dxa"/>
            <w:noWrap/>
            <w:hideMark/>
          </w:tcPr>
          <w:p w14:paraId="2FE6774D"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GEF - 8</w:t>
            </w:r>
          </w:p>
        </w:tc>
        <w:tc>
          <w:tcPr>
            <w:tcW w:w="810" w:type="dxa"/>
            <w:noWrap/>
            <w:hideMark/>
          </w:tcPr>
          <w:p w14:paraId="377BA422"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FAO</w:t>
            </w:r>
          </w:p>
        </w:tc>
        <w:tc>
          <w:tcPr>
            <w:tcW w:w="990" w:type="dxa"/>
            <w:noWrap/>
            <w:hideMark/>
          </w:tcPr>
          <w:p w14:paraId="1D547A0E"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Chile</w:t>
            </w:r>
          </w:p>
        </w:tc>
        <w:tc>
          <w:tcPr>
            <w:tcW w:w="1080" w:type="dxa"/>
            <w:noWrap/>
            <w:hideMark/>
          </w:tcPr>
          <w:p w14:paraId="4CDB2C6C"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Multi Focal Area</w:t>
            </w:r>
          </w:p>
        </w:tc>
        <w:tc>
          <w:tcPr>
            <w:tcW w:w="720" w:type="dxa"/>
            <w:noWrap/>
            <w:hideMark/>
          </w:tcPr>
          <w:p w14:paraId="0F441410"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Child FSP</w:t>
            </w:r>
          </w:p>
        </w:tc>
        <w:tc>
          <w:tcPr>
            <w:tcW w:w="990" w:type="dxa"/>
            <w:noWrap/>
            <w:vAlign w:val="center"/>
            <w:hideMark/>
          </w:tcPr>
          <w:p w14:paraId="41C261B6" w14:textId="77777777" w:rsidR="00AB3CD8" w:rsidRPr="00AB3CD8" w:rsidRDefault="00AB3CD8" w:rsidP="00AB3CD8">
            <w:pPr>
              <w:snapToGrid w:val="0"/>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 xml:space="preserve">          5.33 </w:t>
            </w:r>
          </w:p>
        </w:tc>
        <w:tc>
          <w:tcPr>
            <w:tcW w:w="900" w:type="dxa"/>
            <w:noWrap/>
            <w:vAlign w:val="center"/>
            <w:hideMark/>
          </w:tcPr>
          <w:p w14:paraId="592B49EC" w14:textId="77777777" w:rsidR="00AB3CD8" w:rsidRPr="00AB3CD8" w:rsidRDefault="00AB3CD8" w:rsidP="00AB3CD8">
            <w:pPr>
              <w:snapToGrid w:val="0"/>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 xml:space="preserve">         33.30 </w:t>
            </w:r>
          </w:p>
        </w:tc>
        <w:tc>
          <w:tcPr>
            <w:tcW w:w="810" w:type="dxa"/>
            <w:noWrap/>
            <w:vAlign w:val="center"/>
            <w:hideMark/>
          </w:tcPr>
          <w:p w14:paraId="6CBFD586" w14:textId="77777777" w:rsidR="00AB3CD8" w:rsidRPr="00AB3CD8" w:rsidRDefault="00AB3CD8" w:rsidP="00AB3CD8">
            <w:pPr>
              <w:snapToGrid w:val="0"/>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 xml:space="preserve">            38.63 </w:t>
            </w:r>
          </w:p>
        </w:tc>
      </w:tr>
      <w:tr w:rsidR="00AB3CD8" w:rsidRPr="00AB3CD8" w14:paraId="4458B1FF" w14:textId="77777777" w:rsidTr="00680F88">
        <w:trPr>
          <w:trHeight w:val="300"/>
        </w:trPr>
        <w:tc>
          <w:tcPr>
            <w:cnfStyle w:val="001000000000" w:firstRow="0" w:lastRow="0" w:firstColumn="1" w:lastColumn="0" w:oddVBand="0" w:evenVBand="0" w:oddHBand="0" w:evenHBand="0" w:firstRowFirstColumn="0" w:firstRowLastColumn="0" w:lastRowFirstColumn="0" w:lastRowLastColumn="0"/>
            <w:tcW w:w="0" w:type="dxa"/>
            <w:noWrap/>
            <w:hideMark/>
          </w:tcPr>
          <w:p w14:paraId="48DCE0F5" w14:textId="77777777" w:rsidR="00AB3CD8" w:rsidRPr="00AB3CD8" w:rsidRDefault="00AB3CD8" w:rsidP="00AB3CD8">
            <w:pPr>
              <w:snapToGrid w:val="0"/>
              <w:spacing w:before="60" w:after="60"/>
              <w:rPr>
                <w:rFonts w:eastAsia="Times New Roman" w:cstheme="minorHAnsi"/>
                <w:color w:val="000000"/>
                <w:sz w:val="16"/>
                <w:szCs w:val="16"/>
              </w:rPr>
            </w:pPr>
            <w:r w:rsidRPr="00AB3CD8">
              <w:rPr>
                <w:rFonts w:eastAsia="Times New Roman" w:cstheme="minorHAnsi"/>
                <w:color w:val="000000"/>
                <w:sz w:val="16"/>
                <w:szCs w:val="16"/>
              </w:rPr>
              <w:t>11307</w:t>
            </w:r>
          </w:p>
        </w:tc>
        <w:tc>
          <w:tcPr>
            <w:tcW w:w="0" w:type="dxa"/>
            <w:noWrap/>
            <w:hideMark/>
          </w:tcPr>
          <w:p w14:paraId="5CAEF5DD"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Strengthening Urban Resilience and Electricity Services</w:t>
            </w:r>
          </w:p>
        </w:tc>
        <w:tc>
          <w:tcPr>
            <w:tcW w:w="0" w:type="dxa"/>
            <w:noWrap/>
            <w:hideMark/>
          </w:tcPr>
          <w:p w14:paraId="3F1AF77A"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GEF - 8</w:t>
            </w:r>
          </w:p>
        </w:tc>
        <w:tc>
          <w:tcPr>
            <w:tcW w:w="0" w:type="dxa"/>
            <w:noWrap/>
            <w:hideMark/>
          </w:tcPr>
          <w:p w14:paraId="0894D525"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World Bank</w:t>
            </w:r>
          </w:p>
        </w:tc>
        <w:tc>
          <w:tcPr>
            <w:tcW w:w="0" w:type="dxa"/>
            <w:noWrap/>
            <w:hideMark/>
          </w:tcPr>
          <w:p w14:paraId="50C1AD67"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Congo</w:t>
            </w:r>
          </w:p>
        </w:tc>
        <w:tc>
          <w:tcPr>
            <w:tcW w:w="0" w:type="dxa"/>
            <w:noWrap/>
            <w:hideMark/>
          </w:tcPr>
          <w:p w14:paraId="312634C4"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Multi Focal Area</w:t>
            </w:r>
          </w:p>
        </w:tc>
        <w:tc>
          <w:tcPr>
            <w:tcW w:w="0" w:type="dxa"/>
            <w:noWrap/>
            <w:hideMark/>
          </w:tcPr>
          <w:p w14:paraId="21C30FB5"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Child FSP</w:t>
            </w:r>
          </w:p>
        </w:tc>
        <w:tc>
          <w:tcPr>
            <w:tcW w:w="0" w:type="dxa"/>
            <w:noWrap/>
            <w:vAlign w:val="center"/>
            <w:hideMark/>
          </w:tcPr>
          <w:p w14:paraId="533E57B0" w14:textId="77777777" w:rsidR="00AB3CD8" w:rsidRPr="00AB3CD8" w:rsidRDefault="00AB3CD8" w:rsidP="00AB3CD8">
            <w:pPr>
              <w:snapToGrid w:val="0"/>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 xml:space="preserve">          7.20 </w:t>
            </w:r>
          </w:p>
        </w:tc>
        <w:tc>
          <w:tcPr>
            <w:tcW w:w="0" w:type="dxa"/>
            <w:noWrap/>
            <w:vAlign w:val="center"/>
            <w:hideMark/>
          </w:tcPr>
          <w:p w14:paraId="19B6D8FA" w14:textId="77777777" w:rsidR="00AB3CD8" w:rsidRPr="00AB3CD8" w:rsidRDefault="00AB3CD8" w:rsidP="00AB3CD8">
            <w:pPr>
              <w:snapToGrid w:val="0"/>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 xml:space="preserve">         75.00 </w:t>
            </w:r>
          </w:p>
        </w:tc>
        <w:tc>
          <w:tcPr>
            <w:tcW w:w="0" w:type="dxa"/>
            <w:noWrap/>
            <w:vAlign w:val="center"/>
            <w:hideMark/>
          </w:tcPr>
          <w:p w14:paraId="16AEA0BA" w14:textId="77777777" w:rsidR="00AB3CD8" w:rsidRPr="00AB3CD8" w:rsidRDefault="00AB3CD8" w:rsidP="00AB3CD8">
            <w:pPr>
              <w:snapToGrid w:val="0"/>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 xml:space="preserve">            82.20 </w:t>
            </w:r>
          </w:p>
        </w:tc>
      </w:tr>
      <w:tr w:rsidR="00AB3CD8" w:rsidRPr="00AB3CD8" w14:paraId="17B4A5CD" w14:textId="77777777" w:rsidTr="00680F88">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19B166D8" w14:textId="77777777" w:rsidR="00AB3CD8" w:rsidRPr="00AB3CD8" w:rsidRDefault="00AB3CD8" w:rsidP="00AB3CD8">
            <w:pPr>
              <w:snapToGrid w:val="0"/>
              <w:spacing w:before="60" w:after="60"/>
              <w:rPr>
                <w:rFonts w:eastAsia="Times New Roman" w:cstheme="minorHAnsi"/>
                <w:color w:val="000000"/>
                <w:sz w:val="16"/>
                <w:szCs w:val="16"/>
              </w:rPr>
            </w:pPr>
            <w:r w:rsidRPr="00AB3CD8">
              <w:rPr>
                <w:rFonts w:eastAsia="Times New Roman" w:cstheme="minorHAnsi"/>
                <w:color w:val="000000"/>
                <w:sz w:val="16"/>
                <w:szCs w:val="16"/>
              </w:rPr>
              <w:t>11301</w:t>
            </w:r>
          </w:p>
        </w:tc>
        <w:tc>
          <w:tcPr>
            <w:tcW w:w="5400" w:type="dxa"/>
            <w:noWrap/>
            <w:hideMark/>
          </w:tcPr>
          <w:p w14:paraId="45C332D4"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Green cities transformation – smart, sustainable and low-carbon urban solutions in triangular metropolitan area</w:t>
            </w:r>
          </w:p>
        </w:tc>
        <w:tc>
          <w:tcPr>
            <w:tcW w:w="810" w:type="dxa"/>
            <w:noWrap/>
            <w:hideMark/>
          </w:tcPr>
          <w:p w14:paraId="6C81B7FE"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GEF - 8</w:t>
            </w:r>
          </w:p>
        </w:tc>
        <w:tc>
          <w:tcPr>
            <w:tcW w:w="810" w:type="dxa"/>
            <w:noWrap/>
            <w:hideMark/>
          </w:tcPr>
          <w:p w14:paraId="477C8854"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UNDP</w:t>
            </w:r>
          </w:p>
        </w:tc>
        <w:tc>
          <w:tcPr>
            <w:tcW w:w="990" w:type="dxa"/>
            <w:noWrap/>
            <w:hideMark/>
          </w:tcPr>
          <w:p w14:paraId="0F86DE81"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Serbia</w:t>
            </w:r>
          </w:p>
        </w:tc>
        <w:tc>
          <w:tcPr>
            <w:tcW w:w="1080" w:type="dxa"/>
            <w:noWrap/>
            <w:hideMark/>
          </w:tcPr>
          <w:p w14:paraId="4412A220"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Multi Focal Area</w:t>
            </w:r>
          </w:p>
        </w:tc>
        <w:tc>
          <w:tcPr>
            <w:tcW w:w="720" w:type="dxa"/>
            <w:noWrap/>
            <w:hideMark/>
          </w:tcPr>
          <w:p w14:paraId="19E2865C"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Child FSP</w:t>
            </w:r>
          </w:p>
        </w:tc>
        <w:tc>
          <w:tcPr>
            <w:tcW w:w="990" w:type="dxa"/>
            <w:noWrap/>
            <w:vAlign w:val="center"/>
            <w:hideMark/>
          </w:tcPr>
          <w:p w14:paraId="22493E02" w14:textId="77777777" w:rsidR="00AB3CD8" w:rsidRPr="00AB3CD8" w:rsidRDefault="00AB3CD8" w:rsidP="00AB3CD8">
            <w:pPr>
              <w:snapToGrid w:val="0"/>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 xml:space="preserve">          7.92 </w:t>
            </w:r>
          </w:p>
        </w:tc>
        <w:tc>
          <w:tcPr>
            <w:tcW w:w="900" w:type="dxa"/>
            <w:noWrap/>
            <w:vAlign w:val="center"/>
            <w:hideMark/>
          </w:tcPr>
          <w:p w14:paraId="6EDC8A3F" w14:textId="77777777" w:rsidR="00AB3CD8" w:rsidRPr="00AB3CD8" w:rsidRDefault="00AB3CD8" w:rsidP="00AB3CD8">
            <w:pPr>
              <w:snapToGrid w:val="0"/>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 xml:space="preserve">      133.60 </w:t>
            </w:r>
          </w:p>
        </w:tc>
        <w:tc>
          <w:tcPr>
            <w:tcW w:w="810" w:type="dxa"/>
            <w:noWrap/>
            <w:vAlign w:val="center"/>
            <w:hideMark/>
          </w:tcPr>
          <w:p w14:paraId="1DB08395" w14:textId="77777777" w:rsidR="00AB3CD8" w:rsidRPr="00AB3CD8" w:rsidRDefault="00AB3CD8" w:rsidP="00AB3CD8">
            <w:pPr>
              <w:snapToGrid w:val="0"/>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 xml:space="preserve">          141.52 </w:t>
            </w:r>
          </w:p>
        </w:tc>
      </w:tr>
      <w:tr w:rsidR="00AB3CD8" w:rsidRPr="00AB3CD8" w14:paraId="01307EA2" w14:textId="77777777" w:rsidTr="00680F88">
        <w:trPr>
          <w:trHeight w:val="300"/>
        </w:trPr>
        <w:tc>
          <w:tcPr>
            <w:cnfStyle w:val="001000000000" w:firstRow="0" w:lastRow="0" w:firstColumn="1" w:lastColumn="0" w:oddVBand="0" w:evenVBand="0" w:oddHBand="0" w:evenHBand="0" w:firstRowFirstColumn="0" w:firstRowLastColumn="0" w:lastRowFirstColumn="0" w:lastRowLastColumn="0"/>
            <w:tcW w:w="0" w:type="dxa"/>
            <w:noWrap/>
            <w:hideMark/>
          </w:tcPr>
          <w:p w14:paraId="08496592" w14:textId="77777777" w:rsidR="00AB3CD8" w:rsidRPr="00AB3CD8" w:rsidRDefault="00AB3CD8" w:rsidP="00AB3CD8">
            <w:pPr>
              <w:snapToGrid w:val="0"/>
              <w:spacing w:before="60" w:after="60"/>
              <w:rPr>
                <w:rFonts w:eastAsia="Times New Roman" w:cstheme="minorHAnsi"/>
                <w:color w:val="000000"/>
                <w:sz w:val="16"/>
                <w:szCs w:val="16"/>
              </w:rPr>
            </w:pPr>
            <w:r w:rsidRPr="00AB3CD8">
              <w:rPr>
                <w:rFonts w:eastAsia="Times New Roman" w:cstheme="minorHAnsi"/>
                <w:color w:val="000000"/>
                <w:sz w:val="16"/>
                <w:szCs w:val="16"/>
              </w:rPr>
              <w:t>11300</w:t>
            </w:r>
          </w:p>
        </w:tc>
        <w:tc>
          <w:tcPr>
            <w:tcW w:w="0" w:type="dxa"/>
            <w:noWrap/>
            <w:hideMark/>
          </w:tcPr>
          <w:p w14:paraId="02CA3915"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Global Program - Sustainable Cities Integrated Program</w:t>
            </w:r>
          </w:p>
        </w:tc>
        <w:tc>
          <w:tcPr>
            <w:tcW w:w="0" w:type="dxa"/>
            <w:noWrap/>
            <w:hideMark/>
          </w:tcPr>
          <w:p w14:paraId="22FC8018"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GEF - 8</w:t>
            </w:r>
          </w:p>
        </w:tc>
        <w:tc>
          <w:tcPr>
            <w:tcW w:w="0" w:type="dxa"/>
            <w:noWrap/>
            <w:hideMark/>
          </w:tcPr>
          <w:p w14:paraId="4BCAEBAB"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World Bank</w:t>
            </w:r>
          </w:p>
        </w:tc>
        <w:tc>
          <w:tcPr>
            <w:tcW w:w="0" w:type="dxa"/>
            <w:noWrap/>
            <w:hideMark/>
          </w:tcPr>
          <w:p w14:paraId="42BFCC86"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Global</w:t>
            </w:r>
          </w:p>
        </w:tc>
        <w:tc>
          <w:tcPr>
            <w:tcW w:w="0" w:type="dxa"/>
            <w:noWrap/>
            <w:hideMark/>
          </w:tcPr>
          <w:p w14:paraId="5315FC82"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Multi Focal Area</w:t>
            </w:r>
          </w:p>
        </w:tc>
        <w:tc>
          <w:tcPr>
            <w:tcW w:w="0" w:type="dxa"/>
            <w:noWrap/>
            <w:hideMark/>
          </w:tcPr>
          <w:p w14:paraId="0D84DA2D"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Child FSP</w:t>
            </w:r>
          </w:p>
        </w:tc>
        <w:tc>
          <w:tcPr>
            <w:tcW w:w="0" w:type="dxa"/>
            <w:noWrap/>
            <w:vAlign w:val="center"/>
            <w:hideMark/>
          </w:tcPr>
          <w:p w14:paraId="3CB2A6BF" w14:textId="77777777" w:rsidR="00AB3CD8" w:rsidRPr="00AB3CD8" w:rsidRDefault="00AB3CD8" w:rsidP="00AB3CD8">
            <w:pPr>
              <w:snapToGrid w:val="0"/>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 xml:space="preserve">        19.53 </w:t>
            </w:r>
          </w:p>
        </w:tc>
        <w:tc>
          <w:tcPr>
            <w:tcW w:w="0" w:type="dxa"/>
            <w:noWrap/>
            <w:vAlign w:val="center"/>
            <w:hideMark/>
          </w:tcPr>
          <w:p w14:paraId="2CB3C248" w14:textId="77777777" w:rsidR="00AB3CD8" w:rsidRPr="00AB3CD8" w:rsidRDefault="00AB3CD8" w:rsidP="00AB3CD8">
            <w:pPr>
              <w:snapToGrid w:val="0"/>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 xml:space="preserve">         19.53 </w:t>
            </w:r>
          </w:p>
        </w:tc>
        <w:tc>
          <w:tcPr>
            <w:tcW w:w="0" w:type="dxa"/>
            <w:noWrap/>
            <w:vAlign w:val="center"/>
            <w:hideMark/>
          </w:tcPr>
          <w:p w14:paraId="07311648" w14:textId="77777777" w:rsidR="00AB3CD8" w:rsidRPr="00AB3CD8" w:rsidRDefault="00AB3CD8" w:rsidP="00AB3CD8">
            <w:pPr>
              <w:snapToGrid w:val="0"/>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 xml:space="preserve">            39.06 </w:t>
            </w:r>
          </w:p>
        </w:tc>
      </w:tr>
      <w:tr w:rsidR="00AB3CD8" w:rsidRPr="00AB3CD8" w14:paraId="5EF95242" w14:textId="77777777" w:rsidTr="00680F88">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3C76C25A" w14:textId="77777777" w:rsidR="00AB3CD8" w:rsidRPr="00AB3CD8" w:rsidRDefault="00AB3CD8" w:rsidP="00AB3CD8">
            <w:pPr>
              <w:snapToGrid w:val="0"/>
              <w:spacing w:before="60" w:after="60"/>
              <w:rPr>
                <w:rFonts w:eastAsia="Times New Roman" w:cstheme="minorHAnsi"/>
                <w:color w:val="000000"/>
                <w:sz w:val="16"/>
                <w:szCs w:val="16"/>
              </w:rPr>
            </w:pPr>
            <w:r w:rsidRPr="00AB3CD8">
              <w:rPr>
                <w:rFonts w:eastAsia="Times New Roman" w:cstheme="minorHAnsi"/>
                <w:color w:val="000000"/>
                <w:sz w:val="16"/>
                <w:szCs w:val="16"/>
              </w:rPr>
              <w:t>11299</w:t>
            </w:r>
          </w:p>
        </w:tc>
        <w:tc>
          <w:tcPr>
            <w:tcW w:w="5400" w:type="dxa"/>
            <w:noWrap/>
            <w:hideMark/>
          </w:tcPr>
          <w:p w14:paraId="330AC4B3"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Green and Resilient Cities</w:t>
            </w:r>
          </w:p>
        </w:tc>
        <w:tc>
          <w:tcPr>
            <w:tcW w:w="810" w:type="dxa"/>
            <w:noWrap/>
            <w:hideMark/>
          </w:tcPr>
          <w:p w14:paraId="3F28C957"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GEF - 8</w:t>
            </w:r>
          </w:p>
        </w:tc>
        <w:tc>
          <w:tcPr>
            <w:tcW w:w="810" w:type="dxa"/>
            <w:noWrap/>
            <w:hideMark/>
          </w:tcPr>
          <w:p w14:paraId="1AC0DEEE"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UNDP</w:t>
            </w:r>
          </w:p>
        </w:tc>
        <w:tc>
          <w:tcPr>
            <w:tcW w:w="990" w:type="dxa"/>
            <w:noWrap/>
            <w:hideMark/>
          </w:tcPr>
          <w:p w14:paraId="74351F82"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Philippines</w:t>
            </w:r>
          </w:p>
        </w:tc>
        <w:tc>
          <w:tcPr>
            <w:tcW w:w="1080" w:type="dxa"/>
            <w:noWrap/>
            <w:hideMark/>
          </w:tcPr>
          <w:p w14:paraId="3506B045"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Multi Focal Area</w:t>
            </w:r>
          </w:p>
        </w:tc>
        <w:tc>
          <w:tcPr>
            <w:tcW w:w="720" w:type="dxa"/>
            <w:noWrap/>
            <w:hideMark/>
          </w:tcPr>
          <w:p w14:paraId="5CA50C39"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Child FSP</w:t>
            </w:r>
          </w:p>
        </w:tc>
        <w:tc>
          <w:tcPr>
            <w:tcW w:w="990" w:type="dxa"/>
            <w:noWrap/>
            <w:vAlign w:val="center"/>
            <w:hideMark/>
          </w:tcPr>
          <w:p w14:paraId="42D2D9A6" w14:textId="77777777" w:rsidR="00AB3CD8" w:rsidRPr="00AB3CD8" w:rsidRDefault="00AB3CD8" w:rsidP="00AB3CD8">
            <w:pPr>
              <w:snapToGrid w:val="0"/>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 xml:space="preserve">        13.33 </w:t>
            </w:r>
          </w:p>
        </w:tc>
        <w:tc>
          <w:tcPr>
            <w:tcW w:w="900" w:type="dxa"/>
            <w:noWrap/>
            <w:vAlign w:val="center"/>
            <w:hideMark/>
          </w:tcPr>
          <w:p w14:paraId="2DF48135" w14:textId="77777777" w:rsidR="00AB3CD8" w:rsidRPr="00AB3CD8" w:rsidRDefault="00AB3CD8" w:rsidP="00AB3CD8">
            <w:pPr>
              <w:snapToGrid w:val="0"/>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 xml:space="preserve">         92.90 </w:t>
            </w:r>
          </w:p>
        </w:tc>
        <w:tc>
          <w:tcPr>
            <w:tcW w:w="810" w:type="dxa"/>
            <w:noWrap/>
            <w:vAlign w:val="center"/>
            <w:hideMark/>
          </w:tcPr>
          <w:p w14:paraId="180DA82C" w14:textId="77777777" w:rsidR="00AB3CD8" w:rsidRPr="00AB3CD8" w:rsidRDefault="00AB3CD8" w:rsidP="00AB3CD8">
            <w:pPr>
              <w:snapToGrid w:val="0"/>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 xml:space="preserve">          106.23 </w:t>
            </w:r>
          </w:p>
        </w:tc>
      </w:tr>
      <w:tr w:rsidR="00AB3CD8" w:rsidRPr="00AB3CD8" w14:paraId="63B13054" w14:textId="77777777" w:rsidTr="00680F88">
        <w:trPr>
          <w:trHeight w:val="300"/>
        </w:trPr>
        <w:tc>
          <w:tcPr>
            <w:cnfStyle w:val="001000000000" w:firstRow="0" w:lastRow="0" w:firstColumn="1" w:lastColumn="0" w:oddVBand="0" w:evenVBand="0" w:oddHBand="0" w:evenHBand="0" w:firstRowFirstColumn="0" w:firstRowLastColumn="0" w:lastRowFirstColumn="0" w:lastRowLastColumn="0"/>
            <w:tcW w:w="0" w:type="dxa"/>
            <w:noWrap/>
            <w:hideMark/>
          </w:tcPr>
          <w:p w14:paraId="1DD5A99C" w14:textId="77777777" w:rsidR="00AB3CD8" w:rsidRPr="00AB3CD8" w:rsidRDefault="00AB3CD8" w:rsidP="00AB3CD8">
            <w:pPr>
              <w:snapToGrid w:val="0"/>
              <w:spacing w:before="60" w:after="60"/>
              <w:rPr>
                <w:rFonts w:eastAsia="Times New Roman" w:cstheme="minorHAnsi"/>
                <w:color w:val="000000"/>
                <w:sz w:val="16"/>
                <w:szCs w:val="16"/>
              </w:rPr>
            </w:pPr>
            <w:r w:rsidRPr="00AB3CD8">
              <w:rPr>
                <w:rFonts w:eastAsia="Times New Roman" w:cstheme="minorHAnsi"/>
                <w:color w:val="000000"/>
                <w:sz w:val="16"/>
                <w:szCs w:val="16"/>
              </w:rPr>
              <w:t>11298</w:t>
            </w:r>
          </w:p>
        </w:tc>
        <w:tc>
          <w:tcPr>
            <w:tcW w:w="0" w:type="dxa"/>
            <w:noWrap/>
            <w:hideMark/>
          </w:tcPr>
          <w:p w14:paraId="28D89446"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Promoting Nature Positive, resilient and inclusive cities in Lima-Callao, Huancayo and Ica</w:t>
            </w:r>
          </w:p>
        </w:tc>
        <w:tc>
          <w:tcPr>
            <w:tcW w:w="0" w:type="dxa"/>
            <w:noWrap/>
            <w:hideMark/>
          </w:tcPr>
          <w:p w14:paraId="17BD09AA"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GEF - 8</w:t>
            </w:r>
          </w:p>
        </w:tc>
        <w:tc>
          <w:tcPr>
            <w:tcW w:w="0" w:type="dxa"/>
            <w:noWrap/>
            <w:hideMark/>
          </w:tcPr>
          <w:p w14:paraId="4A287621"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IUCN</w:t>
            </w:r>
          </w:p>
        </w:tc>
        <w:tc>
          <w:tcPr>
            <w:tcW w:w="0" w:type="dxa"/>
            <w:noWrap/>
            <w:hideMark/>
          </w:tcPr>
          <w:p w14:paraId="0D48B2BF"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Peru</w:t>
            </w:r>
          </w:p>
        </w:tc>
        <w:tc>
          <w:tcPr>
            <w:tcW w:w="0" w:type="dxa"/>
            <w:noWrap/>
            <w:hideMark/>
          </w:tcPr>
          <w:p w14:paraId="38FE0C4C"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Multi Focal Area</w:t>
            </w:r>
          </w:p>
        </w:tc>
        <w:tc>
          <w:tcPr>
            <w:tcW w:w="0" w:type="dxa"/>
            <w:noWrap/>
            <w:hideMark/>
          </w:tcPr>
          <w:p w14:paraId="052AA152"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Child FSP</w:t>
            </w:r>
          </w:p>
        </w:tc>
        <w:tc>
          <w:tcPr>
            <w:tcW w:w="0" w:type="dxa"/>
            <w:noWrap/>
            <w:vAlign w:val="center"/>
            <w:hideMark/>
          </w:tcPr>
          <w:p w14:paraId="4F7B74DF" w14:textId="77777777" w:rsidR="00AB3CD8" w:rsidRPr="00AB3CD8" w:rsidRDefault="00AB3CD8" w:rsidP="00AB3CD8">
            <w:pPr>
              <w:snapToGrid w:val="0"/>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 xml:space="preserve">        13.33 </w:t>
            </w:r>
          </w:p>
        </w:tc>
        <w:tc>
          <w:tcPr>
            <w:tcW w:w="0" w:type="dxa"/>
            <w:noWrap/>
            <w:vAlign w:val="center"/>
            <w:hideMark/>
          </w:tcPr>
          <w:p w14:paraId="4E3F5DB0" w14:textId="77777777" w:rsidR="00AB3CD8" w:rsidRPr="00AB3CD8" w:rsidRDefault="00AB3CD8" w:rsidP="00AB3CD8">
            <w:pPr>
              <w:snapToGrid w:val="0"/>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 xml:space="preserve">      109.46 </w:t>
            </w:r>
          </w:p>
        </w:tc>
        <w:tc>
          <w:tcPr>
            <w:tcW w:w="0" w:type="dxa"/>
            <w:noWrap/>
            <w:vAlign w:val="center"/>
            <w:hideMark/>
          </w:tcPr>
          <w:p w14:paraId="6FF9F822" w14:textId="77777777" w:rsidR="00AB3CD8" w:rsidRPr="00AB3CD8" w:rsidRDefault="00AB3CD8" w:rsidP="00AB3CD8">
            <w:pPr>
              <w:snapToGrid w:val="0"/>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 xml:space="preserve">          122.79 </w:t>
            </w:r>
          </w:p>
        </w:tc>
      </w:tr>
      <w:tr w:rsidR="00AB3CD8" w:rsidRPr="00AB3CD8" w14:paraId="49105C88" w14:textId="77777777" w:rsidTr="00680F88">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1F97E9A6" w14:textId="77777777" w:rsidR="00AB3CD8" w:rsidRPr="00AB3CD8" w:rsidRDefault="00AB3CD8" w:rsidP="00AB3CD8">
            <w:pPr>
              <w:snapToGrid w:val="0"/>
              <w:spacing w:before="60" w:after="60"/>
              <w:rPr>
                <w:rFonts w:eastAsia="Times New Roman" w:cstheme="minorHAnsi"/>
                <w:color w:val="000000"/>
                <w:sz w:val="16"/>
                <w:szCs w:val="16"/>
              </w:rPr>
            </w:pPr>
            <w:r w:rsidRPr="00AB3CD8">
              <w:rPr>
                <w:rFonts w:eastAsia="Times New Roman" w:cstheme="minorHAnsi"/>
                <w:color w:val="000000"/>
                <w:sz w:val="16"/>
                <w:szCs w:val="16"/>
              </w:rPr>
              <w:t>11297</w:t>
            </w:r>
          </w:p>
        </w:tc>
        <w:tc>
          <w:tcPr>
            <w:tcW w:w="5400" w:type="dxa"/>
            <w:noWrap/>
            <w:hideMark/>
          </w:tcPr>
          <w:p w14:paraId="21EB44B2"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Green and Inclusive Cities in Mongolia</w:t>
            </w:r>
          </w:p>
        </w:tc>
        <w:tc>
          <w:tcPr>
            <w:tcW w:w="810" w:type="dxa"/>
            <w:noWrap/>
            <w:hideMark/>
          </w:tcPr>
          <w:p w14:paraId="59B72DC4"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GEF - 8</w:t>
            </w:r>
          </w:p>
        </w:tc>
        <w:tc>
          <w:tcPr>
            <w:tcW w:w="810" w:type="dxa"/>
            <w:noWrap/>
            <w:hideMark/>
          </w:tcPr>
          <w:p w14:paraId="63638E85"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UNDP</w:t>
            </w:r>
          </w:p>
        </w:tc>
        <w:tc>
          <w:tcPr>
            <w:tcW w:w="990" w:type="dxa"/>
            <w:noWrap/>
            <w:hideMark/>
          </w:tcPr>
          <w:p w14:paraId="7D5F67BE"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Mongolia</w:t>
            </w:r>
          </w:p>
        </w:tc>
        <w:tc>
          <w:tcPr>
            <w:tcW w:w="1080" w:type="dxa"/>
            <w:noWrap/>
            <w:hideMark/>
          </w:tcPr>
          <w:p w14:paraId="501BE5A6"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Multi Focal Area</w:t>
            </w:r>
          </w:p>
        </w:tc>
        <w:tc>
          <w:tcPr>
            <w:tcW w:w="720" w:type="dxa"/>
            <w:noWrap/>
            <w:hideMark/>
          </w:tcPr>
          <w:p w14:paraId="5945F46F"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Child FSP</w:t>
            </w:r>
          </w:p>
        </w:tc>
        <w:tc>
          <w:tcPr>
            <w:tcW w:w="990" w:type="dxa"/>
            <w:noWrap/>
            <w:vAlign w:val="center"/>
            <w:hideMark/>
          </w:tcPr>
          <w:p w14:paraId="6BBF2C13" w14:textId="77777777" w:rsidR="00AB3CD8" w:rsidRPr="00AB3CD8" w:rsidRDefault="00AB3CD8" w:rsidP="00AB3CD8">
            <w:pPr>
              <w:snapToGrid w:val="0"/>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 xml:space="preserve">          8.13 </w:t>
            </w:r>
          </w:p>
        </w:tc>
        <w:tc>
          <w:tcPr>
            <w:tcW w:w="900" w:type="dxa"/>
            <w:noWrap/>
            <w:vAlign w:val="center"/>
            <w:hideMark/>
          </w:tcPr>
          <w:p w14:paraId="200AC85E" w14:textId="77777777" w:rsidR="00AB3CD8" w:rsidRPr="00AB3CD8" w:rsidRDefault="00AB3CD8" w:rsidP="00AB3CD8">
            <w:pPr>
              <w:snapToGrid w:val="0"/>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 xml:space="preserve">         70.00 </w:t>
            </w:r>
          </w:p>
        </w:tc>
        <w:tc>
          <w:tcPr>
            <w:tcW w:w="810" w:type="dxa"/>
            <w:noWrap/>
            <w:vAlign w:val="center"/>
            <w:hideMark/>
          </w:tcPr>
          <w:p w14:paraId="58B5948A" w14:textId="77777777" w:rsidR="00AB3CD8" w:rsidRPr="00AB3CD8" w:rsidRDefault="00AB3CD8" w:rsidP="00AB3CD8">
            <w:pPr>
              <w:snapToGrid w:val="0"/>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 xml:space="preserve">            78.13 </w:t>
            </w:r>
          </w:p>
        </w:tc>
      </w:tr>
      <w:tr w:rsidR="00AB3CD8" w:rsidRPr="00AB3CD8" w14:paraId="3F31D974" w14:textId="77777777" w:rsidTr="00680F88">
        <w:trPr>
          <w:trHeight w:val="300"/>
        </w:trPr>
        <w:tc>
          <w:tcPr>
            <w:cnfStyle w:val="001000000000" w:firstRow="0" w:lastRow="0" w:firstColumn="1" w:lastColumn="0" w:oddVBand="0" w:evenVBand="0" w:oddHBand="0" w:evenHBand="0" w:firstRowFirstColumn="0" w:firstRowLastColumn="0" w:lastRowFirstColumn="0" w:lastRowLastColumn="0"/>
            <w:tcW w:w="0" w:type="dxa"/>
            <w:noWrap/>
            <w:hideMark/>
          </w:tcPr>
          <w:p w14:paraId="13BAA48D" w14:textId="77777777" w:rsidR="00AB3CD8" w:rsidRPr="00AB3CD8" w:rsidRDefault="00AB3CD8" w:rsidP="00AB3CD8">
            <w:pPr>
              <w:snapToGrid w:val="0"/>
              <w:spacing w:before="60" w:after="60"/>
              <w:rPr>
                <w:rFonts w:eastAsia="Times New Roman" w:cstheme="minorHAnsi"/>
                <w:color w:val="000000"/>
                <w:sz w:val="16"/>
                <w:szCs w:val="16"/>
              </w:rPr>
            </w:pPr>
            <w:r w:rsidRPr="00AB3CD8">
              <w:rPr>
                <w:rFonts w:eastAsia="Times New Roman" w:cstheme="minorHAnsi"/>
                <w:color w:val="000000"/>
                <w:sz w:val="16"/>
                <w:szCs w:val="16"/>
              </w:rPr>
              <w:t>11296</w:t>
            </w:r>
          </w:p>
        </w:tc>
        <w:tc>
          <w:tcPr>
            <w:tcW w:w="0" w:type="dxa"/>
            <w:noWrap/>
            <w:hideMark/>
          </w:tcPr>
          <w:p w14:paraId="7A477236"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Supporting the shift towards Integrated, Low-Carbon and Nature-Positive Neighborhoods in Nairobi</w:t>
            </w:r>
          </w:p>
        </w:tc>
        <w:tc>
          <w:tcPr>
            <w:tcW w:w="0" w:type="dxa"/>
            <w:noWrap/>
            <w:hideMark/>
          </w:tcPr>
          <w:p w14:paraId="21F57C47"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GEF - 8</w:t>
            </w:r>
          </w:p>
        </w:tc>
        <w:tc>
          <w:tcPr>
            <w:tcW w:w="0" w:type="dxa"/>
            <w:noWrap/>
            <w:hideMark/>
          </w:tcPr>
          <w:p w14:paraId="61AD709B"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UNEP</w:t>
            </w:r>
          </w:p>
        </w:tc>
        <w:tc>
          <w:tcPr>
            <w:tcW w:w="0" w:type="dxa"/>
            <w:noWrap/>
            <w:hideMark/>
          </w:tcPr>
          <w:p w14:paraId="55C5C8B8"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Kenya</w:t>
            </w:r>
          </w:p>
        </w:tc>
        <w:tc>
          <w:tcPr>
            <w:tcW w:w="0" w:type="dxa"/>
            <w:noWrap/>
            <w:hideMark/>
          </w:tcPr>
          <w:p w14:paraId="1FB20F97"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Multi Focal Area</w:t>
            </w:r>
          </w:p>
        </w:tc>
        <w:tc>
          <w:tcPr>
            <w:tcW w:w="0" w:type="dxa"/>
            <w:noWrap/>
            <w:hideMark/>
          </w:tcPr>
          <w:p w14:paraId="0D0CD80B"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Child FSP</w:t>
            </w:r>
          </w:p>
        </w:tc>
        <w:tc>
          <w:tcPr>
            <w:tcW w:w="0" w:type="dxa"/>
            <w:noWrap/>
            <w:vAlign w:val="center"/>
            <w:hideMark/>
          </w:tcPr>
          <w:p w14:paraId="40C8DCB6" w14:textId="77777777" w:rsidR="00AB3CD8" w:rsidRPr="00AB3CD8" w:rsidRDefault="00AB3CD8" w:rsidP="00AB3CD8">
            <w:pPr>
              <w:snapToGrid w:val="0"/>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 xml:space="preserve">          5.20 </w:t>
            </w:r>
          </w:p>
        </w:tc>
        <w:tc>
          <w:tcPr>
            <w:tcW w:w="0" w:type="dxa"/>
            <w:noWrap/>
            <w:vAlign w:val="center"/>
            <w:hideMark/>
          </w:tcPr>
          <w:p w14:paraId="74C80D3A" w14:textId="77777777" w:rsidR="00AB3CD8" w:rsidRPr="00AB3CD8" w:rsidRDefault="00AB3CD8" w:rsidP="00AB3CD8">
            <w:pPr>
              <w:snapToGrid w:val="0"/>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 xml:space="preserve">         35.70 </w:t>
            </w:r>
          </w:p>
        </w:tc>
        <w:tc>
          <w:tcPr>
            <w:tcW w:w="0" w:type="dxa"/>
            <w:noWrap/>
            <w:vAlign w:val="center"/>
            <w:hideMark/>
          </w:tcPr>
          <w:p w14:paraId="39B0657A" w14:textId="77777777" w:rsidR="00AB3CD8" w:rsidRPr="00AB3CD8" w:rsidRDefault="00AB3CD8" w:rsidP="00AB3CD8">
            <w:pPr>
              <w:snapToGrid w:val="0"/>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 xml:space="preserve">            40.90 </w:t>
            </w:r>
          </w:p>
        </w:tc>
      </w:tr>
      <w:tr w:rsidR="00AB3CD8" w:rsidRPr="00AB3CD8" w14:paraId="70BA67DF" w14:textId="77777777" w:rsidTr="00680F88">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767012B3" w14:textId="77777777" w:rsidR="00AB3CD8" w:rsidRPr="00AB3CD8" w:rsidRDefault="00AB3CD8" w:rsidP="00AB3CD8">
            <w:pPr>
              <w:snapToGrid w:val="0"/>
              <w:spacing w:before="60" w:after="60"/>
              <w:rPr>
                <w:rFonts w:eastAsia="Times New Roman" w:cstheme="minorHAnsi"/>
                <w:color w:val="000000"/>
                <w:sz w:val="16"/>
                <w:szCs w:val="16"/>
              </w:rPr>
            </w:pPr>
            <w:r w:rsidRPr="00AB3CD8">
              <w:rPr>
                <w:rFonts w:eastAsia="Times New Roman" w:cstheme="minorHAnsi"/>
                <w:color w:val="000000"/>
                <w:sz w:val="16"/>
                <w:szCs w:val="16"/>
              </w:rPr>
              <w:t>11294</w:t>
            </w:r>
          </w:p>
        </w:tc>
        <w:tc>
          <w:tcPr>
            <w:tcW w:w="5400" w:type="dxa"/>
            <w:noWrap/>
            <w:hideMark/>
          </w:tcPr>
          <w:p w14:paraId="448A5BE2"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The South African Sustainable Cities Planning and Decarbonisation Integrated Programme</w:t>
            </w:r>
          </w:p>
        </w:tc>
        <w:tc>
          <w:tcPr>
            <w:tcW w:w="810" w:type="dxa"/>
            <w:noWrap/>
            <w:hideMark/>
          </w:tcPr>
          <w:p w14:paraId="0AF3B483"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GEF - 8</w:t>
            </w:r>
          </w:p>
        </w:tc>
        <w:tc>
          <w:tcPr>
            <w:tcW w:w="810" w:type="dxa"/>
            <w:noWrap/>
            <w:hideMark/>
          </w:tcPr>
          <w:p w14:paraId="4260BD09"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DBSA</w:t>
            </w:r>
          </w:p>
        </w:tc>
        <w:tc>
          <w:tcPr>
            <w:tcW w:w="990" w:type="dxa"/>
            <w:noWrap/>
            <w:hideMark/>
          </w:tcPr>
          <w:p w14:paraId="1440EBFF"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South Africa</w:t>
            </w:r>
          </w:p>
        </w:tc>
        <w:tc>
          <w:tcPr>
            <w:tcW w:w="1080" w:type="dxa"/>
            <w:noWrap/>
            <w:hideMark/>
          </w:tcPr>
          <w:p w14:paraId="19AA546E"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Multi Focal Area</w:t>
            </w:r>
          </w:p>
        </w:tc>
        <w:tc>
          <w:tcPr>
            <w:tcW w:w="720" w:type="dxa"/>
            <w:noWrap/>
            <w:hideMark/>
          </w:tcPr>
          <w:p w14:paraId="3675BBAE"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Child FSP</w:t>
            </w:r>
          </w:p>
        </w:tc>
        <w:tc>
          <w:tcPr>
            <w:tcW w:w="990" w:type="dxa"/>
            <w:noWrap/>
            <w:vAlign w:val="center"/>
            <w:hideMark/>
          </w:tcPr>
          <w:p w14:paraId="5DADD322" w14:textId="77777777" w:rsidR="00AB3CD8" w:rsidRPr="00AB3CD8" w:rsidRDefault="00AB3CD8" w:rsidP="00AB3CD8">
            <w:pPr>
              <w:snapToGrid w:val="0"/>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 xml:space="preserve">          8.00 </w:t>
            </w:r>
          </w:p>
        </w:tc>
        <w:tc>
          <w:tcPr>
            <w:tcW w:w="900" w:type="dxa"/>
            <w:noWrap/>
            <w:vAlign w:val="center"/>
            <w:hideMark/>
          </w:tcPr>
          <w:p w14:paraId="70899FC8" w14:textId="77777777" w:rsidR="00AB3CD8" w:rsidRPr="00AB3CD8" w:rsidRDefault="00AB3CD8" w:rsidP="00AB3CD8">
            <w:pPr>
              <w:snapToGrid w:val="0"/>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 xml:space="preserve">         18.00 </w:t>
            </w:r>
          </w:p>
        </w:tc>
        <w:tc>
          <w:tcPr>
            <w:tcW w:w="810" w:type="dxa"/>
            <w:noWrap/>
            <w:vAlign w:val="center"/>
            <w:hideMark/>
          </w:tcPr>
          <w:p w14:paraId="6AC3B317" w14:textId="77777777" w:rsidR="00AB3CD8" w:rsidRPr="00AB3CD8" w:rsidRDefault="00AB3CD8" w:rsidP="00AB3CD8">
            <w:pPr>
              <w:snapToGrid w:val="0"/>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 xml:space="preserve">            26.00 </w:t>
            </w:r>
          </w:p>
        </w:tc>
      </w:tr>
      <w:tr w:rsidR="00AB3CD8" w:rsidRPr="00AB3CD8" w14:paraId="24BEB419" w14:textId="77777777" w:rsidTr="00680F88">
        <w:trPr>
          <w:trHeight w:val="300"/>
        </w:trPr>
        <w:tc>
          <w:tcPr>
            <w:cnfStyle w:val="001000000000" w:firstRow="0" w:lastRow="0" w:firstColumn="1" w:lastColumn="0" w:oddVBand="0" w:evenVBand="0" w:oddHBand="0" w:evenHBand="0" w:firstRowFirstColumn="0" w:firstRowLastColumn="0" w:lastRowFirstColumn="0" w:lastRowLastColumn="0"/>
            <w:tcW w:w="0" w:type="dxa"/>
            <w:noWrap/>
            <w:hideMark/>
          </w:tcPr>
          <w:p w14:paraId="3A2FD325" w14:textId="77777777" w:rsidR="00AB3CD8" w:rsidRPr="00AB3CD8" w:rsidRDefault="00AB3CD8" w:rsidP="00AB3CD8">
            <w:pPr>
              <w:snapToGrid w:val="0"/>
              <w:spacing w:before="60" w:after="60"/>
              <w:rPr>
                <w:rFonts w:eastAsia="Times New Roman" w:cstheme="minorHAnsi"/>
                <w:color w:val="000000"/>
                <w:sz w:val="16"/>
                <w:szCs w:val="16"/>
              </w:rPr>
            </w:pPr>
            <w:r w:rsidRPr="00AB3CD8">
              <w:rPr>
                <w:rFonts w:eastAsia="Times New Roman" w:cstheme="minorHAnsi"/>
                <w:color w:val="000000"/>
                <w:sz w:val="16"/>
                <w:szCs w:val="16"/>
              </w:rPr>
              <w:t>11293</w:t>
            </w:r>
          </w:p>
        </w:tc>
        <w:tc>
          <w:tcPr>
            <w:tcW w:w="0" w:type="dxa"/>
            <w:noWrap/>
            <w:hideMark/>
          </w:tcPr>
          <w:p w14:paraId="57C3F31A"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Towards resilient cities in Guatemala: addressing biodiversity loss and recovery through integrated urban planning and development</w:t>
            </w:r>
          </w:p>
        </w:tc>
        <w:tc>
          <w:tcPr>
            <w:tcW w:w="0" w:type="dxa"/>
            <w:noWrap/>
            <w:hideMark/>
          </w:tcPr>
          <w:p w14:paraId="13522349"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GEF - 8</w:t>
            </w:r>
          </w:p>
        </w:tc>
        <w:tc>
          <w:tcPr>
            <w:tcW w:w="0" w:type="dxa"/>
            <w:noWrap/>
            <w:hideMark/>
          </w:tcPr>
          <w:p w14:paraId="51205E24"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IUCN</w:t>
            </w:r>
          </w:p>
        </w:tc>
        <w:tc>
          <w:tcPr>
            <w:tcW w:w="0" w:type="dxa"/>
            <w:noWrap/>
            <w:hideMark/>
          </w:tcPr>
          <w:p w14:paraId="61C874E0"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Guatemala</w:t>
            </w:r>
          </w:p>
        </w:tc>
        <w:tc>
          <w:tcPr>
            <w:tcW w:w="0" w:type="dxa"/>
            <w:noWrap/>
            <w:hideMark/>
          </w:tcPr>
          <w:p w14:paraId="6238A17F"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Multi Focal Area</w:t>
            </w:r>
          </w:p>
        </w:tc>
        <w:tc>
          <w:tcPr>
            <w:tcW w:w="0" w:type="dxa"/>
            <w:noWrap/>
            <w:hideMark/>
          </w:tcPr>
          <w:p w14:paraId="31986319"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Child FSP</w:t>
            </w:r>
          </w:p>
        </w:tc>
        <w:tc>
          <w:tcPr>
            <w:tcW w:w="0" w:type="dxa"/>
            <w:noWrap/>
            <w:vAlign w:val="center"/>
            <w:hideMark/>
          </w:tcPr>
          <w:p w14:paraId="3E1E8761" w14:textId="77777777" w:rsidR="00AB3CD8" w:rsidRPr="00AB3CD8" w:rsidRDefault="00AB3CD8" w:rsidP="00AB3CD8">
            <w:pPr>
              <w:snapToGrid w:val="0"/>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 xml:space="preserve">          4.39 </w:t>
            </w:r>
          </w:p>
        </w:tc>
        <w:tc>
          <w:tcPr>
            <w:tcW w:w="0" w:type="dxa"/>
            <w:noWrap/>
            <w:vAlign w:val="center"/>
            <w:hideMark/>
          </w:tcPr>
          <w:p w14:paraId="343C7127" w14:textId="77777777" w:rsidR="00AB3CD8" w:rsidRPr="00AB3CD8" w:rsidRDefault="00AB3CD8" w:rsidP="00AB3CD8">
            <w:pPr>
              <w:snapToGrid w:val="0"/>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 xml:space="preserve">         35.08 </w:t>
            </w:r>
          </w:p>
        </w:tc>
        <w:tc>
          <w:tcPr>
            <w:tcW w:w="0" w:type="dxa"/>
            <w:noWrap/>
            <w:vAlign w:val="center"/>
            <w:hideMark/>
          </w:tcPr>
          <w:p w14:paraId="0DCDA1A3" w14:textId="77777777" w:rsidR="00AB3CD8" w:rsidRPr="00AB3CD8" w:rsidRDefault="00AB3CD8" w:rsidP="00AB3CD8">
            <w:pPr>
              <w:snapToGrid w:val="0"/>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 xml:space="preserve">            39.47 </w:t>
            </w:r>
          </w:p>
        </w:tc>
      </w:tr>
      <w:tr w:rsidR="00AB3CD8" w:rsidRPr="00AB3CD8" w14:paraId="2CBB6ACC" w14:textId="77777777" w:rsidTr="00680F88">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430FDA4E" w14:textId="77777777" w:rsidR="00AB3CD8" w:rsidRPr="00AB3CD8" w:rsidRDefault="00AB3CD8" w:rsidP="00AB3CD8">
            <w:pPr>
              <w:snapToGrid w:val="0"/>
              <w:spacing w:before="60" w:after="60"/>
              <w:rPr>
                <w:rFonts w:eastAsia="Times New Roman" w:cstheme="minorHAnsi"/>
                <w:color w:val="000000"/>
                <w:sz w:val="16"/>
                <w:szCs w:val="16"/>
              </w:rPr>
            </w:pPr>
            <w:r w:rsidRPr="00AB3CD8">
              <w:rPr>
                <w:rFonts w:eastAsia="Times New Roman" w:cstheme="minorHAnsi"/>
                <w:color w:val="000000"/>
                <w:sz w:val="16"/>
                <w:szCs w:val="16"/>
              </w:rPr>
              <w:t>11292</w:t>
            </w:r>
          </w:p>
        </w:tc>
        <w:tc>
          <w:tcPr>
            <w:tcW w:w="5400" w:type="dxa"/>
            <w:noWrap/>
            <w:hideMark/>
          </w:tcPr>
          <w:p w14:paraId="5236B727"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Integrated governance and urban transformation for a sustainable “Grand Libreville”</w:t>
            </w:r>
          </w:p>
        </w:tc>
        <w:tc>
          <w:tcPr>
            <w:tcW w:w="810" w:type="dxa"/>
            <w:noWrap/>
            <w:hideMark/>
          </w:tcPr>
          <w:p w14:paraId="181D44B0"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GEF - 8</w:t>
            </w:r>
          </w:p>
        </w:tc>
        <w:tc>
          <w:tcPr>
            <w:tcW w:w="810" w:type="dxa"/>
            <w:noWrap/>
            <w:hideMark/>
          </w:tcPr>
          <w:p w14:paraId="35E0CE88"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UNDP</w:t>
            </w:r>
          </w:p>
        </w:tc>
        <w:tc>
          <w:tcPr>
            <w:tcW w:w="990" w:type="dxa"/>
            <w:noWrap/>
            <w:hideMark/>
          </w:tcPr>
          <w:p w14:paraId="0C6012E6"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Gabon</w:t>
            </w:r>
          </w:p>
        </w:tc>
        <w:tc>
          <w:tcPr>
            <w:tcW w:w="1080" w:type="dxa"/>
            <w:noWrap/>
            <w:hideMark/>
          </w:tcPr>
          <w:p w14:paraId="5CC1ACB6"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Multi Focal Area</w:t>
            </w:r>
          </w:p>
        </w:tc>
        <w:tc>
          <w:tcPr>
            <w:tcW w:w="720" w:type="dxa"/>
            <w:noWrap/>
            <w:hideMark/>
          </w:tcPr>
          <w:p w14:paraId="0D0BB3F0"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Child FSP</w:t>
            </w:r>
          </w:p>
        </w:tc>
        <w:tc>
          <w:tcPr>
            <w:tcW w:w="990" w:type="dxa"/>
            <w:noWrap/>
            <w:vAlign w:val="center"/>
            <w:hideMark/>
          </w:tcPr>
          <w:p w14:paraId="1502AE4B" w14:textId="77777777" w:rsidR="00AB3CD8" w:rsidRPr="00AB3CD8" w:rsidRDefault="00AB3CD8" w:rsidP="00AB3CD8">
            <w:pPr>
              <w:snapToGrid w:val="0"/>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 xml:space="preserve">          9.04 </w:t>
            </w:r>
          </w:p>
        </w:tc>
        <w:tc>
          <w:tcPr>
            <w:tcW w:w="900" w:type="dxa"/>
            <w:noWrap/>
            <w:vAlign w:val="center"/>
            <w:hideMark/>
          </w:tcPr>
          <w:p w14:paraId="22E53E40" w14:textId="77777777" w:rsidR="00AB3CD8" w:rsidRPr="00AB3CD8" w:rsidRDefault="00AB3CD8" w:rsidP="00AB3CD8">
            <w:pPr>
              <w:snapToGrid w:val="0"/>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 xml:space="preserve">      127.80 </w:t>
            </w:r>
          </w:p>
        </w:tc>
        <w:tc>
          <w:tcPr>
            <w:tcW w:w="810" w:type="dxa"/>
            <w:noWrap/>
            <w:vAlign w:val="center"/>
            <w:hideMark/>
          </w:tcPr>
          <w:p w14:paraId="4F91F045" w14:textId="77777777" w:rsidR="00AB3CD8" w:rsidRPr="00AB3CD8" w:rsidRDefault="00AB3CD8" w:rsidP="00AB3CD8">
            <w:pPr>
              <w:snapToGrid w:val="0"/>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 xml:space="preserve">          136.84 </w:t>
            </w:r>
          </w:p>
        </w:tc>
      </w:tr>
      <w:tr w:rsidR="00AB3CD8" w:rsidRPr="00AB3CD8" w14:paraId="662EB956" w14:textId="77777777" w:rsidTr="00680F88">
        <w:trPr>
          <w:trHeight w:val="300"/>
        </w:trPr>
        <w:tc>
          <w:tcPr>
            <w:cnfStyle w:val="001000000000" w:firstRow="0" w:lastRow="0" w:firstColumn="1" w:lastColumn="0" w:oddVBand="0" w:evenVBand="0" w:oddHBand="0" w:evenHBand="0" w:firstRowFirstColumn="0" w:firstRowLastColumn="0" w:lastRowFirstColumn="0" w:lastRowLastColumn="0"/>
            <w:tcW w:w="0" w:type="dxa"/>
            <w:noWrap/>
            <w:hideMark/>
          </w:tcPr>
          <w:p w14:paraId="2CFCE4E2" w14:textId="77777777" w:rsidR="00AB3CD8" w:rsidRPr="00AB3CD8" w:rsidRDefault="00AB3CD8" w:rsidP="00AB3CD8">
            <w:pPr>
              <w:snapToGrid w:val="0"/>
              <w:spacing w:before="60" w:after="60"/>
              <w:rPr>
                <w:rFonts w:eastAsia="Times New Roman" w:cstheme="minorHAnsi"/>
                <w:color w:val="000000"/>
                <w:sz w:val="16"/>
                <w:szCs w:val="16"/>
              </w:rPr>
            </w:pPr>
            <w:r w:rsidRPr="00AB3CD8">
              <w:rPr>
                <w:rFonts w:eastAsia="Times New Roman" w:cstheme="minorHAnsi"/>
                <w:color w:val="000000"/>
                <w:sz w:val="16"/>
                <w:szCs w:val="16"/>
              </w:rPr>
              <w:t>11291</w:t>
            </w:r>
          </w:p>
        </w:tc>
        <w:tc>
          <w:tcPr>
            <w:tcW w:w="0" w:type="dxa"/>
            <w:noWrap/>
            <w:hideMark/>
          </w:tcPr>
          <w:p w14:paraId="7CE58498"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A Sustainable, Green, Blue, and Digital Havana</w:t>
            </w:r>
          </w:p>
        </w:tc>
        <w:tc>
          <w:tcPr>
            <w:tcW w:w="0" w:type="dxa"/>
            <w:noWrap/>
            <w:hideMark/>
          </w:tcPr>
          <w:p w14:paraId="0C1CBAE6"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GEF - 8</w:t>
            </w:r>
          </w:p>
        </w:tc>
        <w:tc>
          <w:tcPr>
            <w:tcW w:w="0" w:type="dxa"/>
            <w:noWrap/>
            <w:hideMark/>
          </w:tcPr>
          <w:p w14:paraId="453AD0D0"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UNDP</w:t>
            </w:r>
          </w:p>
        </w:tc>
        <w:tc>
          <w:tcPr>
            <w:tcW w:w="0" w:type="dxa"/>
            <w:noWrap/>
            <w:hideMark/>
          </w:tcPr>
          <w:p w14:paraId="7C698B6F"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Cuba</w:t>
            </w:r>
          </w:p>
        </w:tc>
        <w:tc>
          <w:tcPr>
            <w:tcW w:w="0" w:type="dxa"/>
            <w:noWrap/>
            <w:hideMark/>
          </w:tcPr>
          <w:p w14:paraId="78171349"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Multi Focal Area</w:t>
            </w:r>
          </w:p>
        </w:tc>
        <w:tc>
          <w:tcPr>
            <w:tcW w:w="0" w:type="dxa"/>
            <w:noWrap/>
            <w:hideMark/>
          </w:tcPr>
          <w:p w14:paraId="284BE25D"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Child FSP</w:t>
            </w:r>
          </w:p>
        </w:tc>
        <w:tc>
          <w:tcPr>
            <w:tcW w:w="0" w:type="dxa"/>
            <w:noWrap/>
            <w:vAlign w:val="center"/>
            <w:hideMark/>
          </w:tcPr>
          <w:p w14:paraId="0237D398" w14:textId="77777777" w:rsidR="00AB3CD8" w:rsidRPr="00AB3CD8" w:rsidRDefault="00AB3CD8" w:rsidP="00AB3CD8">
            <w:pPr>
              <w:snapToGrid w:val="0"/>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 xml:space="preserve">          8.67 </w:t>
            </w:r>
          </w:p>
        </w:tc>
        <w:tc>
          <w:tcPr>
            <w:tcW w:w="0" w:type="dxa"/>
            <w:noWrap/>
            <w:vAlign w:val="center"/>
            <w:hideMark/>
          </w:tcPr>
          <w:p w14:paraId="32BD1E79" w14:textId="77777777" w:rsidR="00AB3CD8" w:rsidRPr="00AB3CD8" w:rsidRDefault="00AB3CD8" w:rsidP="00AB3CD8">
            <w:pPr>
              <w:snapToGrid w:val="0"/>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 xml:space="preserve">         32.50 </w:t>
            </w:r>
          </w:p>
        </w:tc>
        <w:tc>
          <w:tcPr>
            <w:tcW w:w="0" w:type="dxa"/>
            <w:noWrap/>
            <w:vAlign w:val="center"/>
            <w:hideMark/>
          </w:tcPr>
          <w:p w14:paraId="1C46E0E7" w14:textId="77777777" w:rsidR="00AB3CD8" w:rsidRPr="00AB3CD8" w:rsidRDefault="00AB3CD8" w:rsidP="00AB3CD8">
            <w:pPr>
              <w:snapToGrid w:val="0"/>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 xml:space="preserve">            41.17 </w:t>
            </w:r>
          </w:p>
        </w:tc>
      </w:tr>
      <w:tr w:rsidR="00AB3CD8" w:rsidRPr="00AB3CD8" w14:paraId="60E7A8F2" w14:textId="77777777" w:rsidTr="00680F88">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2988F3A8" w14:textId="77777777" w:rsidR="00AB3CD8" w:rsidRPr="00AB3CD8" w:rsidRDefault="00AB3CD8" w:rsidP="00AB3CD8">
            <w:pPr>
              <w:snapToGrid w:val="0"/>
              <w:spacing w:before="60" w:after="60"/>
              <w:rPr>
                <w:rFonts w:eastAsia="Times New Roman" w:cstheme="minorHAnsi"/>
                <w:color w:val="000000"/>
                <w:sz w:val="16"/>
                <w:szCs w:val="16"/>
              </w:rPr>
            </w:pPr>
            <w:r w:rsidRPr="00AB3CD8">
              <w:rPr>
                <w:rFonts w:eastAsia="Times New Roman" w:cstheme="minorHAnsi"/>
                <w:color w:val="000000"/>
                <w:sz w:val="16"/>
                <w:szCs w:val="16"/>
              </w:rPr>
              <w:t>11290</w:t>
            </w:r>
          </w:p>
        </w:tc>
        <w:tc>
          <w:tcPr>
            <w:tcW w:w="5400" w:type="dxa"/>
            <w:noWrap/>
            <w:hideMark/>
          </w:tcPr>
          <w:p w14:paraId="05F83E97"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Climate Smart Sustainable Cities</w:t>
            </w:r>
          </w:p>
        </w:tc>
        <w:tc>
          <w:tcPr>
            <w:tcW w:w="810" w:type="dxa"/>
            <w:noWrap/>
            <w:hideMark/>
          </w:tcPr>
          <w:p w14:paraId="1F85D011"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GEF - 8</w:t>
            </w:r>
          </w:p>
        </w:tc>
        <w:tc>
          <w:tcPr>
            <w:tcW w:w="810" w:type="dxa"/>
            <w:noWrap/>
            <w:hideMark/>
          </w:tcPr>
          <w:p w14:paraId="6B8BF244"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UNEP</w:t>
            </w:r>
          </w:p>
        </w:tc>
        <w:tc>
          <w:tcPr>
            <w:tcW w:w="990" w:type="dxa"/>
            <w:noWrap/>
            <w:hideMark/>
          </w:tcPr>
          <w:p w14:paraId="72DA0F97"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Sri Lanka</w:t>
            </w:r>
          </w:p>
        </w:tc>
        <w:tc>
          <w:tcPr>
            <w:tcW w:w="1080" w:type="dxa"/>
            <w:noWrap/>
            <w:hideMark/>
          </w:tcPr>
          <w:p w14:paraId="3294FB7C"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Multi Focal Area</w:t>
            </w:r>
          </w:p>
        </w:tc>
        <w:tc>
          <w:tcPr>
            <w:tcW w:w="720" w:type="dxa"/>
            <w:noWrap/>
            <w:hideMark/>
          </w:tcPr>
          <w:p w14:paraId="18807F9E"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Child FSP</w:t>
            </w:r>
          </w:p>
        </w:tc>
        <w:tc>
          <w:tcPr>
            <w:tcW w:w="990" w:type="dxa"/>
            <w:noWrap/>
            <w:vAlign w:val="center"/>
            <w:hideMark/>
          </w:tcPr>
          <w:p w14:paraId="14AC9363" w14:textId="77777777" w:rsidR="00AB3CD8" w:rsidRPr="00AB3CD8" w:rsidRDefault="00AB3CD8" w:rsidP="00AB3CD8">
            <w:pPr>
              <w:snapToGrid w:val="0"/>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 xml:space="preserve">          5.33 </w:t>
            </w:r>
          </w:p>
        </w:tc>
        <w:tc>
          <w:tcPr>
            <w:tcW w:w="900" w:type="dxa"/>
            <w:noWrap/>
            <w:vAlign w:val="center"/>
            <w:hideMark/>
          </w:tcPr>
          <w:p w14:paraId="3B9EFF47" w14:textId="77777777" w:rsidR="00AB3CD8" w:rsidRPr="00AB3CD8" w:rsidRDefault="00AB3CD8" w:rsidP="00AB3CD8">
            <w:pPr>
              <w:snapToGrid w:val="0"/>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 xml:space="preserve">         12.90 </w:t>
            </w:r>
          </w:p>
        </w:tc>
        <w:tc>
          <w:tcPr>
            <w:tcW w:w="810" w:type="dxa"/>
            <w:noWrap/>
            <w:vAlign w:val="center"/>
            <w:hideMark/>
          </w:tcPr>
          <w:p w14:paraId="5DB4171D" w14:textId="77777777" w:rsidR="00AB3CD8" w:rsidRPr="00AB3CD8" w:rsidRDefault="00AB3CD8" w:rsidP="00AB3CD8">
            <w:pPr>
              <w:snapToGrid w:val="0"/>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 xml:space="preserve">            18.23 </w:t>
            </w:r>
          </w:p>
        </w:tc>
      </w:tr>
      <w:tr w:rsidR="00AB3CD8" w:rsidRPr="00AB3CD8" w14:paraId="42DB46FC" w14:textId="77777777" w:rsidTr="00680F88">
        <w:trPr>
          <w:trHeight w:val="300"/>
        </w:trPr>
        <w:tc>
          <w:tcPr>
            <w:cnfStyle w:val="001000000000" w:firstRow="0" w:lastRow="0" w:firstColumn="1" w:lastColumn="0" w:oddVBand="0" w:evenVBand="0" w:oddHBand="0" w:evenHBand="0" w:firstRowFirstColumn="0" w:firstRowLastColumn="0" w:lastRowFirstColumn="0" w:lastRowLastColumn="0"/>
            <w:tcW w:w="0" w:type="dxa"/>
            <w:noWrap/>
            <w:hideMark/>
          </w:tcPr>
          <w:p w14:paraId="32493DF5" w14:textId="77777777" w:rsidR="00AB3CD8" w:rsidRPr="00AB3CD8" w:rsidRDefault="00AB3CD8" w:rsidP="00AB3CD8">
            <w:pPr>
              <w:snapToGrid w:val="0"/>
              <w:spacing w:before="60" w:after="60"/>
              <w:rPr>
                <w:rFonts w:eastAsia="Times New Roman" w:cstheme="minorHAnsi"/>
                <w:color w:val="000000"/>
                <w:sz w:val="16"/>
                <w:szCs w:val="16"/>
              </w:rPr>
            </w:pPr>
            <w:r w:rsidRPr="00AB3CD8">
              <w:rPr>
                <w:rFonts w:eastAsia="Times New Roman" w:cstheme="minorHAnsi"/>
                <w:color w:val="000000"/>
                <w:sz w:val="16"/>
                <w:szCs w:val="16"/>
              </w:rPr>
              <w:lastRenderedPageBreak/>
              <w:t>11289</w:t>
            </w:r>
          </w:p>
        </w:tc>
        <w:tc>
          <w:tcPr>
            <w:tcW w:w="0" w:type="dxa"/>
            <w:noWrap/>
            <w:hideMark/>
          </w:tcPr>
          <w:p w14:paraId="3EDAA503"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The Greater Nokoue Greening Program (GNGP)</w:t>
            </w:r>
          </w:p>
        </w:tc>
        <w:tc>
          <w:tcPr>
            <w:tcW w:w="0" w:type="dxa"/>
            <w:noWrap/>
            <w:hideMark/>
          </w:tcPr>
          <w:p w14:paraId="64F94917"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GEF - 8</w:t>
            </w:r>
          </w:p>
        </w:tc>
        <w:tc>
          <w:tcPr>
            <w:tcW w:w="0" w:type="dxa"/>
            <w:noWrap/>
            <w:hideMark/>
          </w:tcPr>
          <w:p w14:paraId="4A75F1DD"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BOAD</w:t>
            </w:r>
          </w:p>
        </w:tc>
        <w:tc>
          <w:tcPr>
            <w:tcW w:w="0" w:type="dxa"/>
            <w:noWrap/>
            <w:hideMark/>
          </w:tcPr>
          <w:p w14:paraId="29CC8474"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Benin</w:t>
            </w:r>
          </w:p>
        </w:tc>
        <w:tc>
          <w:tcPr>
            <w:tcW w:w="0" w:type="dxa"/>
            <w:noWrap/>
            <w:hideMark/>
          </w:tcPr>
          <w:p w14:paraId="26020F76"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Multi Focal Area</w:t>
            </w:r>
          </w:p>
        </w:tc>
        <w:tc>
          <w:tcPr>
            <w:tcW w:w="0" w:type="dxa"/>
            <w:noWrap/>
            <w:hideMark/>
          </w:tcPr>
          <w:p w14:paraId="3817F9FC"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Child FSP</w:t>
            </w:r>
          </w:p>
        </w:tc>
        <w:tc>
          <w:tcPr>
            <w:tcW w:w="0" w:type="dxa"/>
            <w:noWrap/>
            <w:vAlign w:val="center"/>
            <w:hideMark/>
          </w:tcPr>
          <w:p w14:paraId="0ADE0367" w14:textId="77777777" w:rsidR="00AB3CD8" w:rsidRPr="00AB3CD8" w:rsidRDefault="00AB3CD8" w:rsidP="00AB3CD8">
            <w:pPr>
              <w:snapToGrid w:val="0"/>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 xml:space="preserve">          8.00 </w:t>
            </w:r>
          </w:p>
        </w:tc>
        <w:tc>
          <w:tcPr>
            <w:tcW w:w="0" w:type="dxa"/>
            <w:noWrap/>
            <w:vAlign w:val="center"/>
            <w:hideMark/>
          </w:tcPr>
          <w:p w14:paraId="02354B82" w14:textId="77777777" w:rsidR="00AB3CD8" w:rsidRPr="00AB3CD8" w:rsidRDefault="00AB3CD8" w:rsidP="00AB3CD8">
            <w:pPr>
              <w:snapToGrid w:val="0"/>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 xml:space="preserve">      166.00 </w:t>
            </w:r>
          </w:p>
        </w:tc>
        <w:tc>
          <w:tcPr>
            <w:tcW w:w="0" w:type="dxa"/>
            <w:noWrap/>
            <w:vAlign w:val="center"/>
            <w:hideMark/>
          </w:tcPr>
          <w:p w14:paraId="519E5979" w14:textId="77777777" w:rsidR="00AB3CD8" w:rsidRPr="00AB3CD8" w:rsidRDefault="00AB3CD8" w:rsidP="00AB3CD8">
            <w:pPr>
              <w:snapToGrid w:val="0"/>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 xml:space="preserve">          174.00 </w:t>
            </w:r>
          </w:p>
        </w:tc>
      </w:tr>
      <w:tr w:rsidR="00AB3CD8" w:rsidRPr="00AB3CD8" w14:paraId="46872AF5" w14:textId="77777777" w:rsidTr="00680F88">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713EFBB9" w14:textId="77777777" w:rsidR="00AB3CD8" w:rsidRPr="00AB3CD8" w:rsidRDefault="00AB3CD8" w:rsidP="00AB3CD8">
            <w:pPr>
              <w:snapToGrid w:val="0"/>
              <w:spacing w:before="60" w:after="60"/>
              <w:rPr>
                <w:rFonts w:eastAsia="Times New Roman" w:cstheme="minorHAnsi"/>
                <w:color w:val="000000"/>
                <w:sz w:val="16"/>
                <w:szCs w:val="16"/>
              </w:rPr>
            </w:pPr>
            <w:r w:rsidRPr="00AB3CD8">
              <w:rPr>
                <w:rFonts w:eastAsia="Times New Roman" w:cstheme="minorHAnsi"/>
                <w:color w:val="000000"/>
                <w:sz w:val="16"/>
                <w:szCs w:val="16"/>
              </w:rPr>
              <w:t>11288</w:t>
            </w:r>
          </w:p>
        </w:tc>
        <w:tc>
          <w:tcPr>
            <w:tcW w:w="5400" w:type="dxa"/>
            <w:noWrap/>
            <w:hideMark/>
          </w:tcPr>
          <w:p w14:paraId="184BE1AB"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Belize Blue Cities and Beyond Program</w:t>
            </w:r>
          </w:p>
        </w:tc>
        <w:tc>
          <w:tcPr>
            <w:tcW w:w="810" w:type="dxa"/>
            <w:noWrap/>
            <w:hideMark/>
          </w:tcPr>
          <w:p w14:paraId="321D2188"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GEF - 8</w:t>
            </w:r>
          </w:p>
        </w:tc>
        <w:tc>
          <w:tcPr>
            <w:tcW w:w="810" w:type="dxa"/>
            <w:noWrap/>
            <w:hideMark/>
          </w:tcPr>
          <w:p w14:paraId="229C3207"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World Bank</w:t>
            </w:r>
          </w:p>
        </w:tc>
        <w:tc>
          <w:tcPr>
            <w:tcW w:w="990" w:type="dxa"/>
            <w:noWrap/>
            <w:hideMark/>
          </w:tcPr>
          <w:p w14:paraId="5D38054B"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Belize</w:t>
            </w:r>
          </w:p>
        </w:tc>
        <w:tc>
          <w:tcPr>
            <w:tcW w:w="1080" w:type="dxa"/>
            <w:noWrap/>
            <w:hideMark/>
          </w:tcPr>
          <w:p w14:paraId="492FE46A"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Multi Focal Area</w:t>
            </w:r>
          </w:p>
        </w:tc>
        <w:tc>
          <w:tcPr>
            <w:tcW w:w="720" w:type="dxa"/>
            <w:noWrap/>
            <w:hideMark/>
          </w:tcPr>
          <w:p w14:paraId="4D5A8C00"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Child FSP</w:t>
            </w:r>
          </w:p>
        </w:tc>
        <w:tc>
          <w:tcPr>
            <w:tcW w:w="990" w:type="dxa"/>
            <w:noWrap/>
            <w:vAlign w:val="center"/>
            <w:hideMark/>
          </w:tcPr>
          <w:p w14:paraId="25B9BF82" w14:textId="77777777" w:rsidR="00AB3CD8" w:rsidRPr="00AB3CD8" w:rsidRDefault="00AB3CD8" w:rsidP="00AB3CD8">
            <w:pPr>
              <w:snapToGrid w:val="0"/>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 xml:space="preserve">          4.10 </w:t>
            </w:r>
          </w:p>
        </w:tc>
        <w:tc>
          <w:tcPr>
            <w:tcW w:w="900" w:type="dxa"/>
            <w:noWrap/>
            <w:vAlign w:val="center"/>
            <w:hideMark/>
          </w:tcPr>
          <w:p w14:paraId="61F49A18" w14:textId="77777777" w:rsidR="00AB3CD8" w:rsidRPr="00AB3CD8" w:rsidRDefault="00AB3CD8" w:rsidP="00AB3CD8">
            <w:pPr>
              <w:snapToGrid w:val="0"/>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 xml:space="preserve">           7.73 </w:t>
            </w:r>
          </w:p>
        </w:tc>
        <w:tc>
          <w:tcPr>
            <w:tcW w:w="810" w:type="dxa"/>
            <w:noWrap/>
            <w:vAlign w:val="center"/>
            <w:hideMark/>
          </w:tcPr>
          <w:p w14:paraId="7FC86993" w14:textId="77777777" w:rsidR="00AB3CD8" w:rsidRPr="00AB3CD8" w:rsidRDefault="00AB3CD8" w:rsidP="00AB3CD8">
            <w:pPr>
              <w:snapToGrid w:val="0"/>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 xml:space="preserve">            11.83 </w:t>
            </w:r>
          </w:p>
        </w:tc>
      </w:tr>
      <w:tr w:rsidR="00AB3CD8" w:rsidRPr="00AB3CD8" w14:paraId="7708B5FE" w14:textId="77777777" w:rsidTr="00680F88">
        <w:trPr>
          <w:trHeight w:val="300"/>
        </w:trPr>
        <w:tc>
          <w:tcPr>
            <w:cnfStyle w:val="001000000000" w:firstRow="0" w:lastRow="0" w:firstColumn="1" w:lastColumn="0" w:oddVBand="0" w:evenVBand="0" w:oddHBand="0" w:evenHBand="0" w:firstRowFirstColumn="0" w:firstRowLastColumn="0" w:lastRowFirstColumn="0" w:lastRowLastColumn="0"/>
            <w:tcW w:w="0" w:type="dxa"/>
            <w:noWrap/>
          </w:tcPr>
          <w:p w14:paraId="4A87CAE6" w14:textId="77777777" w:rsidR="00AB3CD8" w:rsidRPr="00AB3CD8" w:rsidRDefault="00AB3CD8" w:rsidP="00AB3CD8">
            <w:pPr>
              <w:snapToGrid w:val="0"/>
              <w:spacing w:before="60" w:after="60"/>
              <w:rPr>
                <w:rFonts w:eastAsia="Times New Roman" w:cstheme="minorHAnsi"/>
                <w:color w:val="000000"/>
                <w:sz w:val="16"/>
                <w:szCs w:val="16"/>
              </w:rPr>
            </w:pPr>
          </w:p>
        </w:tc>
        <w:tc>
          <w:tcPr>
            <w:tcW w:w="0" w:type="dxa"/>
            <w:noWrap/>
          </w:tcPr>
          <w:p w14:paraId="567FC7D9"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p>
        </w:tc>
        <w:tc>
          <w:tcPr>
            <w:tcW w:w="0" w:type="dxa"/>
            <w:noWrap/>
          </w:tcPr>
          <w:p w14:paraId="7F22B80E"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p>
        </w:tc>
        <w:tc>
          <w:tcPr>
            <w:tcW w:w="0" w:type="dxa"/>
            <w:noWrap/>
          </w:tcPr>
          <w:p w14:paraId="71FBE453"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p>
        </w:tc>
        <w:tc>
          <w:tcPr>
            <w:tcW w:w="0" w:type="dxa"/>
            <w:noWrap/>
          </w:tcPr>
          <w:p w14:paraId="67732C13"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p>
        </w:tc>
        <w:tc>
          <w:tcPr>
            <w:tcW w:w="0" w:type="dxa"/>
            <w:noWrap/>
          </w:tcPr>
          <w:p w14:paraId="486ED2B5"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p>
        </w:tc>
        <w:tc>
          <w:tcPr>
            <w:tcW w:w="0" w:type="dxa"/>
            <w:noWrap/>
          </w:tcPr>
          <w:p w14:paraId="5E96429E"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p>
        </w:tc>
        <w:tc>
          <w:tcPr>
            <w:tcW w:w="0" w:type="dxa"/>
            <w:noWrap/>
            <w:vAlign w:val="center"/>
          </w:tcPr>
          <w:p w14:paraId="45869192" w14:textId="77777777" w:rsidR="00AB3CD8" w:rsidRPr="00AB3CD8" w:rsidRDefault="00AB3CD8" w:rsidP="00AB3CD8">
            <w:pPr>
              <w:snapToGrid w:val="0"/>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p>
        </w:tc>
        <w:tc>
          <w:tcPr>
            <w:tcW w:w="0" w:type="dxa"/>
            <w:noWrap/>
            <w:vAlign w:val="center"/>
          </w:tcPr>
          <w:p w14:paraId="568B76A3" w14:textId="77777777" w:rsidR="00AB3CD8" w:rsidRPr="00AB3CD8" w:rsidRDefault="00AB3CD8" w:rsidP="00AB3CD8">
            <w:pPr>
              <w:snapToGrid w:val="0"/>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p>
        </w:tc>
        <w:tc>
          <w:tcPr>
            <w:tcW w:w="0" w:type="dxa"/>
            <w:noWrap/>
            <w:vAlign w:val="center"/>
          </w:tcPr>
          <w:p w14:paraId="3F533AEF" w14:textId="77777777" w:rsidR="00AB3CD8" w:rsidRPr="00AB3CD8" w:rsidRDefault="00AB3CD8" w:rsidP="00AB3CD8">
            <w:pPr>
              <w:snapToGrid w:val="0"/>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p>
        </w:tc>
      </w:tr>
      <w:tr w:rsidR="00AB3CD8" w:rsidRPr="00AB3CD8" w14:paraId="12FC5D2A" w14:textId="77777777" w:rsidTr="00680F88">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25" w:type="dxa"/>
            <w:noWrap/>
          </w:tcPr>
          <w:p w14:paraId="243AC2F1" w14:textId="77777777" w:rsidR="00AB3CD8" w:rsidRPr="00AB3CD8" w:rsidRDefault="00AB3CD8" w:rsidP="00AB3CD8">
            <w:pPr>
              <w:snapToGrid w:val="0"/>
              <w:spacing w:before="60" w:after="60"/>
              <w:rPr>
                <w:rFonts w:eastAsia="Times New Roman" w:cstheme="minorHAnsi"/>
                <w:color w:val="000000"/>
                <w:sz w:val="16"/>
                <w:szCs w:val="16"/>
              </w:rPr>
            </w:pPr>
            <w:r w:rsidRPr="00AB3CD8">
              <w:rPr>
                <w:rFonts w:eastAsia="Times New Roman" w:cstheme="minorHAnsi"/>
                <w:color w:val="000000"/>
                <w:sz w:val="16"/>
                <w:szCs w:val="16"/>
              </w:rPr>
              <w:t>11455</w:t>
            </w:r>
          </w:p>
        </w:tc>
        <w:tc>
          <w:tcPr>
            <w:tcW w:w="5400" w:type="dxa"/>
            <w:noWrap/>
          </w:tcPr>
          <w:p w14:paraId="7D556027"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b/>
                <w:color w:val="000000"/>
                <w:sz w:val="16"/>
                <w:szCs w:val="16"/>
              </w:rPr>
            </w:pPr>
            <w:r w:rsidRPr="00AB3CD8">
              <w:rPr>
                <w:rFonts w:eastAsia="Times New Roman" w:cstheme="minorHAnsi"/>
                <w:b/>
                <w:color w:val="000000"/>
                <w:sz w:val="16"/>
                <w:szCs w:val="16"/>
              </w:rPr>
              <w:t>Transformation Approach to Large Scale Investment in Support of the Implementation of the Great Green Wall Initiative- TALSISI-GGWI</w:t>
            </w:r>
          </w:p>
        </w:tc>
        <w:tc>
          <w:tcPr>
            <w:tcW w:w="810" w:type="dxa"/>
            <w:noWrap/>
          </w:tcPr>
          <w:p w14:paraId="4F56B8BF"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b/>
                <w:color w:val="000000"/>
                <w:sz w:val="16"/>
                <w:szCs w:val="16"/>
              </w:rPr>
            </w:pPr>
            <w:r w:rsidRPr="00AB3CD8">
              <w:rPr>
                <w:rFonts w:eastAsia="Times New Roman" w:cstheme="minorHAnsi"/>
                <w:b/>
                <w:color w:val="000000"/>
                <w:sz w:val="16"/>
                <w:szCs w:val="16"/>
              </w:rPr>
              <w:t>GEF - 8</w:t>
            </w:r>
          </w:p>
        </w:tc>
        <w:tc>
          <w:tcPr>
            <w:tcW w:w="810" w:type="dxa"/>
            <w:noWrap/>
          </w:tcPr>
          <w:p w14:paraId="4CFA4589"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b/>
                <w:color w:val="000000"/>
                <w:sz w:val="16"/>
                <w:szCs w:val="16"/>
              </w:rPr>
            </w:pPr>
            <w:r w:rsidRPr="00AB3CD8">
              <w:rPr>
                <w:rFonts w:eastAsia="Times New Roman" w:cstheme="minorHAnsi"/>
                <w:b/>
                <w:color w:val="000000"/>
                <w:sz w:val="16"/>
                <w:szCs w:val="16"/>
              </w:rPr>
              <w:t>UNEP</w:t>
            </w:r>
          </w:p>
        </w:tc>
        <w:tc>
          <w:tcPr>
            <w:tcW w:w="990" w:type="dxa"/>
            <w:noWrap/>
          </w:tcPr>
          <w:p w14:paraId="384A83EB"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b/>
                <w:color w:val="000000"/>
                <w:sz w:val="16"/>
                <w:szCs w:val="16"/>
              </w:rPr>
            </w:pPr>
            <w:r w:rsidRPr="00AB3CD8">
              <w:rPr>
                <w:rFonts w:eastAsia="Times New Roman" w:cstheme="minorHAnsi"/>
                <w:b/>
                <w:color w:val="000000"/>
                <w:sz w:val="16"/>
                <w:szCs w:val="16"/>
              </w:rPr>
              <w:t>Regional</w:t>
            </w:r>
          </w:p>
        </w:tc>
        <w:tc>
          <w:tcPr>
            <w:tcW w:w="1080" w:type="dxa"/>
            <w:noWrap/>
          </w:tcPr>
          <w:p w14:paraId="1DB39E79"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b/>
                <w:color w:val="000000"/>
                <w:sz w:val="16"/>
                <w:szCs w:val="16"/>
              </w:rPr>
            </w:pPr>
            <w:r w:rsidRPr="00AB3CD8">
              <w:rPr>
                <w:rFonts w:eastAsia="Times New Roman" w:cstheme="minorHAnsi"/>
                <w:b/>
                <w:color w:val="000000"/>
                <w:sz w:val="16"/>
                <w:szCs w:val="16"/>
              </w:rPr>
              <w:t>Multi Focal Area</w:t>
            </w:r>
          </w:p>
        </w:tc>
        <w:tc>
          <w:tcPr>
            <w:tcW w:w="720" w:type="dxa"/>
            <w:noWrap/>
          </w:tcPr>
          <w:p w14:paraId="0ED3421B"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b/>
                <w:color w:val="000000"/>
                <w:sz w:val="16"/>
                <w:szCs w:val="16"/>
              </w:rPr>
            </w:pPr>
            <w:r w:rsidRPr="00AB3CD8">
              <w:rPr>
                <w:rFonts w:eastAsia="Times New Roman" w:cstheme="minorHAnsi"/>
                <w:b/>
                <w:color w:val="000000"/>
                <w:sz w:val="16"/>
                <w:szCs w:val="16"/>
              </w:rPr>
              <w:t>PFD</w:t>
            </w:r>
          </w:p>
        </w:tc>
        <w:tc>
          <w:tcPr>
            <w:tcW w:w="990" w:type="dxa"/>
            <w:noWrap/>
            <w:vAlign w:val="center"/>
          </w:tcPr>
          <w:p w14:paraId="599BB77C" w14:textId="77777777" w:rsidR="00AB3CD8" w:rsidRPr="00AB3CD8" w:rsidRDefault="00AB3CD8" w:rsidP="00AB3CD8">
            <w:pPr>
              <w:snapToGrid w:val="0"/>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b/>
                <w:color w:val="000000"/>
                <w:sz w:val="16"/>
                <w:szCs w:val="16"/>
              </w:rPr>
            </w:pPr>
          </w:p>
        </w:tc>
        <w:tc>
          <w:tcPr>
            <w:tcW w:w="900" w:type="dxa"/>
            <w:noWrap/>
            <w:vAlign w:val="center"/>
          </w:tcPr>
          <w:p w14:paraId="45DAFA4C" w14:textId="77777777" w:rsidR="00AB3CD8" w:rsidRPr="00AB3CD8" w:rsidRDefault="00AB3CD8" w:rsidP="00AB3CD8">
            <w:pPr>
              <w:snapToGrid w:val="0"/>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b/>
                <w:color w:val="000000"/>
                <w:sz w:val="16"/>
                <w:szCs w:val="16"/>
              </w:rPr>
            </w:pPr>
          </w:p>
        </w:tc>
        <w:tc>
          <w:tcPr>
            <w:tcW w:w="810" w:type="dxa"/>
            <w:noWrap/>
            <w:vAlign w:val="center"/>
          </w:tcPr>
          <w:p w14:paraId="7CC0FED0" w14:textId="77777777" w:rsidR="00AB3CD8" w:rsidRPr="00AB3CD8" w:rsidRDefault="00AB3CD8" w:rsidP="00AB3CD8">
            <w:pPr>
              <w:snapToGrid w:val="0"/>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b/>
                <w:color w:val="000000"/>
                <w:sz w:val="16"/>
                <w:szCs w:val="16"/>
              </w:rPr>
            </w:pPr>
          </w:p>
        </w:tc>
      </w:tr>
      <w:tr w:rsidR="00AB3CD8" w:rsidRPr="00AB3CD8" w14:paraId="4A88AC6C" w14:textId="77777777" w:rsidTr="00680F88">
        <w:trPr>
          <w:trHeight w:val="300"/>
        </w:trPr>
        <w:tc>
          <w:tcPr>
            <w:cnfStyle w:val="001000000000" w:firstRow="0" w:lastRow="0" w:firstColumn="1" w:lastColumn="0" w:oddVBand="0" w:evenVBand="0" w:oddHBand="0" w:evenHBand="0" w:firstRowFirstColumn="0" w:firstRowLastColumn="0" w:lastRowFirstColumn="0" w:lastRowLastColumn="0"/>
            <w:tcW w:w="0" w:type="dxa"/>
            <w:noWrap/>
            <w:hideMark/>
          </w:tcPr>
          <w:p w14:paraId="768EC170" w14:textId="77777777" w:rsidR="00AB3CD8" w:rsidRPr="00AB3CD8" w:rsidRDefault="00AB3CD8" w:rsidP="00AB3CD8">
            <w:pPr>
              <w:snapToGrid w:val="0"/>
              <w:spacing w:before="60" w:after="60"/>
              <w:rPr>
                <w:rFonts w:eastAsia="Times New Roman" w:cstheme="minorHAnsi"/>
                <w:color w:val="000000"/>
                <w:sz w:val="16"/>
                <w:szCs w:val="16"/>
              </w:rPr>
            </w:pPr>
            <w:r w:rsidRPr="00AB3CD8">
              <w:rPr>
                <w:rFonts w:eastAsia="Times New Roman" w:cstheme="minorHAnsi"/>
                <w:color w:val="000000"/>
                <w:sz w:val="16"/>
                <w:szCs w:val="16"/>
              </w:rPr>
              <w:t>11463</w:t>
            </w:r>
          </w:p>
        </w:tc>
        <w:tc>
          <w:tcPr>
            <w:tcW w:w="0" w:type="dxa"/>
            <w:noWrap/>
            <w:hideMark/>
          </w:tcPr>
          <w:p w14:paraId="5D9FD3D5"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Strengthening the resilience of populations and agrosilvopastoral ecosystems through the conservation of biodiversity and the development of value chains in the intervention communes of the Great Green Wall in Niger (SREPABIV)</w:t>
            </w:r>
          </w:p>
        </w:tc>
        <w:tc>
          <w:tcPr>
            <w:tcW w:w="0" w:type="dxa"/>
            <w:noWrap/>
            <w:hideMark/>
          </w:tcPr>
          <w:p w14:paraId="578E6CD1"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GEF - 8</w:t>
            </w:r>
          </w:p>
        </w:tc>
        <w:tc>
          <w:tcPr>
            <w:tcW w:w="0" w:type="dxa"/>
            <w:noWrap/>
            <w:hideMark/>
          </w:tcPr>
          <w:p w14:paraId="0DF170FC"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UNEP</w:t>
            </w:r>
          </w:p>
        </w:tc>
        <w:tc>
          <w:tcPr>
            <w:tcW w:w="0" w:type="dxa"/>
            <w:noWrap/>
            <w:hideMark/>
          </w:tcPr>
          <w:p w14:paraId="02882BF9"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Niger</w:t>
            </w:r>
          </w:p>
        </w:tc>
        <w:tc>
          <w:tcPr>
            <w:tcW w:w="0" w:type="dxa"/>
            <w:noWrap/>
            <w:hideMark/>
          </w:tcPr>
          <w:p w14:paraId="3D0B9A51"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Multi Focal Area</w:t>
            </w:r>
          </w:p>
        </w:tc>
        <w:tc>
          <w:tcPr>
            <w:tcW w:w="0" w:type="dxa"/>
            <w:noWrap/>
            <w:hideMark/>
          </w:tcPr>
          <w:p w14:paraId="012BEB60"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Child FSP</w:t>
            </w:r>
          </w:p>
        </w:tc>
        <w:tc>
          <w:tcPr>
            <w:tcW w:w="0" w:type="dxa"/>
            <w:noWrap/>
            <w:vAlign w:val="center"/>
            <w:hideMark/>
          </w:tcPr>
          <w:p w14:paraId="0CF1731B" w14:textId="77777777" w:rsidR="00AB3CD8" w:rsidRPr="00AB3CD8" w:rsidRDefault="00AB3CD8" w:rsidP="00AB3CD8">
            <w:pPr>
              <w:snapToGrid w:val="0"/>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 xml:space="preserve">        11.38 </w:t>
            </w:r>
          </w:p>
        </w:tc>
        <w:tc>
          <w:tcPr>
            <w:tcW w:w="0" w:type="dxa"/>
            <w:noWrap/>
            <w:vAlign w:val="center"/>
            <w:hideMark/>
          </w:tcPr>
          <w:p w14:paraId="25D99340" w14:textId="77777777" w:rsidR="00AB3CD8" w:rsidRPr="00AB3CD8" w:rsidRDefault="00AB3CD8" w:rsidP="00AB3CD8">
            <w:pPr>
              <w:snapToGrid w:val="0"/>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 xml:space="preserve">      722.84 </w:t>
            </w:r>
          </w:p>
        </w:tc>
        <w:tc>
          <w:tcPr>
            <w:tcW w:w="0" w:type="dxa"/>
            <w:noWrap/>
            <w:vAlign w:val="center"/>
            <w:hideMark/>
          </w:tcPr>
          <w:p w14:paraId="26F2C552" w14:textId="77777777" w:rsidR="00AB3CD8" w:rsidRPr="00AB3CD8" w:rsidRDefault="00AB3CD8" w:rsidP="00AB3CD8">
            <w:pPr>
              <w:snapToGrid w:val="0"/>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 xml:space="preserve">          734.22 </w:t>
            </w:r>
          </w:p>
        </w:tc>
      </w:tr>
      <w:tr w:rsidR="00AB3CD8" w:rsidRPr="00AB3CD8" w14:paraId="76750F9D" w14:textId="77777777" w:rsidTr="00680F88">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784B9451" w14:textId="77777777" w:rsidR="00AB3CD8" w:rsidRPr="00AB3CD8" w:rsidRDefault="00AB3CD8" w:rsidP="00AB3CD8">
            <w:pPr>
              <w:snapToGrid w:val="0"/>
              <w:spacing w:before="60" w:after="60"/>
              <w:rPr>
                <w:rFonts w:eastAsia="Times New Roman" w:cstheme="minorHAnsi"/>
                <w:color w:val="000000"/>
                <w:sz w:val="16"/>
                <w:szCs w:val="16"/>
              </w:rPr>
            </w:pPr>
            <w:r w:rsidRPr="00AB3CD8">
              <w:rPr>
                <w:rFonts w:eastAsia="Times New Roman" w:cstheme="minorHAnsi"/>
                <w:color w:val="000000"/>
                <w:sz w:val="16"/>
                <w:szCs w:val="16"/>
              </w:rPr>
              <w:t>11462</w:t>
            </w:r>
          </w:p>
        </w:tc>
        <w:tc>
          <w:tcPr>
            <w:tcW w:w="5400" w:type="dxa"/>
            <w:noWrap/>
            <w:hideMark/>
          </w:tcPr>
          <w:p w14:paraId="0685F14C"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Project for Landscape Restauration and Integrated management of ecosystem in St Louis Region of Senegal – ProLaRIME</w:t>
            </w:r>
          </w:p>
        </w:tc>
        <w:tc>
          <w:tcPr>
            <w:tcW w:w="810" w:type="dxa"/>
            <w:noWrap/>
            <w:hideMark/>
          </w:tcPr>
          <w:p w14:paraId="5B86AC7A"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GEF - 8</w:t>
            </w:r>
          </w:p>
        </w:tc>
        <w:tc>
          <w:tcPr>
            <w:tcW w:w="810" w:type="dxa"/>
            <w:noWrap/>
            <w:hideMark/>
          </w:tcPr>
          <w:p w14:paraId="5893A32E"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UNEP</w:t>
            </w:r>
          </w:p>
        </w:tc>
        <w:tc>
          <w:tcPr>
            <w:tcW w:w="990" w:type="dxa"/>
            <w:noWrap/>
            <w:hideMark/>
          </w:tcPr>
          <w:p w14:paraId="32E7F3E7"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Senegal</w:t>
            </w:r>
          </w:p>
        </w:tc>
        <w:tc>
          <w:tcPr>
            <w:tcW w:w="1080" w:type="dxa"/>
            <w:noWrap/>
            <w:hideMark/>
          </w:tcPr>
          <w:p w14:paraId="0784B6BE"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Multi Focal Area</w:t>
            </w:r>
          </w:p>
        </w:tc>
        <w:tc>
          <w:tcPr>
            <w:tcW w:w="720" w:type="dxa"/>
            <w:noWrap/>
            <w:hideMark/>
          </w:tcPr>
          <w:p w14:paraId="096357FD"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Child FSP</w:t>
            </w:r>
          </w:p>
        </w:tc>
        <w:tc>
          <w:tcPr>
            <w:tcW w:w="990" w:type="dxa"/>
            <w:noWrap/>
            <w:vAlign w:val="center"/>
            <w:hideMark/>
          </w:tcPr>
          <w:p w14:paraId="43334AE5" w14:textId="77777777" w:rsidR="00AB3CD8" w:rsidRPr="00AB3CD8" w:rsidRDefault="00AB3CD8" w:rsidP="00AB3CD8">
            <w:pPr>
              <w:snapToGrid w:val="0"/>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 xml:space="preserve">          5.00 </w:t>
            </w:r>
          </w:p>
        </w:tc>
        <w:tc>
          <w:tcPr>
            <w:tcW w:w="900" w:type="dxa"/>
            <w:noWrap/>
            <w:vAlign w:val="center"/>
            <w:hideMark/>
          </w:tcPr>
          <w:p w14:paraId="21CCFFB2" w14:textId="77777777" w:rsidR="00AB3CD8" w:rsidRPr="00AB3CD8" w:rsidRDefault="00AB3CD8" w:rsidP="00AB3CD8">
            <w:pPr>
              <w:snapToGrid w:val="0"/>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 xml:space="preserve">         28.17 </w:t>
            </w:r>
          </w:p>
        </w:tc>
        <w:tc>
          <w:tcPr>
            <w:tcW w:w="810" w:type="dxa"/>
            <w:noWrap/>
            <w:vAlign w:val="center"/>
            <w:hideMark/>
          </w:tcPr>
          <w:p w14:paraId="507A1499" w14:textId="77777777" w:rsidR="00AB3CD8" w:rsidRPr="00AB3CD8" w:rsidRDefault="00AB3CD8" w:rsidP="00AB3CD8">
            <w:pPr>
              <w:snapToGrid w:val="0"/>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 xml:space="preserve">            33.17 </w:t>
            </w:r>
          </w:p>
        </w:tc>
      </w:tr>
      <w:tr w:rsidR="00AB3CD8" w:rsidRPr="00AB3CD8" w14:paraId="63CBBB35" w14:textId="77777777" w:rsidTr="00680F88">
        <w:trPr>
          <w:trHeight w:val="300"/>
        </w:trPr>
        <w:tc>
          <w:tcPr>
            <w:cnfStyle w:val="001000000000" w:firstRow="0" w:lastRow="0" w:firstColumn="1" w:lastColumn="0" w:oddVBand="0" w:evenVBand="0" w:oddHBand="0" w:evenHBand="0" w:firstRowFirstColumn="0" w:firstRowLastColumn="0" w:lastRowFirstColumn="0" w:lastRowLastColumn="0"/>
            <w:tcW w:w="0" w:type="dxa"/>
            <w:noWrap/>
            <w:hideMark/>
          </w:tcPr>
          <w:p w14:paraId="03E4F8AB" w14:textId="77777777" w:rsidR="00AB3CD8" w:rsidRPr="00AB3CD8" w:rsidRDefault="00AB3CD8" w:rsidP="00AB3CD8">
            <w:pPr>
              <w:snapToGrid w:val="0"/>
              <w:spacing w:before="60" w:after="60"/>
              <w:rPr>
                <w:rFonts w:eastAsia="Times New Roman" w:cstheme="minorHAnsi"/>
                <w:color w:val="000000"/>
                <w:sz w:val="16"/>
                <w:szCs w:val="16"/>
              </w:rPr>
            </w:pPr>
            <w:r w:rsidRPr="00AB3CD8">
              <w:rPr>
                <w:rFonts w:eastAsia="Times New Roman" w:cstheme="minorHAnsi"/>
                <w:color w:val="000000"/>
                <w:sz w:val="16"/>
                <w:szCs w:val="16"/>
              </w:rPr>
              <w:t>11461</w:t>
            </w:r>
          </w:p>
        </w:tc>
        <w:tc>
          <w:tcPr>
            <w:tcW w:w="0" w:type="dxa"/>
            <w:noWrap/>
            <w:hideMark/>
          </w:tcPr>
          <w:p w14:paraId="02246AB4"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Integrated Dryland Ecosystem Rehabilitation, Regeneration and Conservation (IDERRCN) to Support the Great Green Wall Initiative in Kebbi State in Nigeria.</w:t>
            </w:r>
          </w:p>
        </w:tc>
        <w:tc>
          <w:tcPr>
            <w:tcW w:w="0" w:type="dxa"/>
            <w:noWrap/>
            <w:hideMark/>
          </w:tcPr>
          <w:p w14:paraId="4A1E1FCE"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GEF - 8</w:t>
            </w:r>
          </w:p>
        </w:tc>
        <w:tc>
          <w:tcPr>
            <w:tcW w:w="0" w:type="dxa"/>
            <w:noWrap/>
            <w:hideMark/>
          </w:tcPr>
          <w:p w14:paraId="00B70652"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UNEP</w:t>
            </w:r>
          </w:p>
        </w:tc>
        <w:tc>
          <w:tcPr>
            <w:tcW w:w="0" w:type="dxa"/>
            <w:noWrap/>
            <w:hideMark/>
          </w:tcPr>
          <w:p w14:paraId="087A3229"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Nigeria</w:t>
            </w:r>
          </w:p>
        </w:tc>
        <w:tc>
          <w:tcPr>
            <w:tcW w:w="0" w:type="dxa"/>
            <w:noWrap/>
            <w:hideMark/>
          </w:tcPr>
          <w:p w14:paraId="52E3157A"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Multi Focal Area</w:t>
            </w:r>
          </w:p>
        </w:tc>
        <w:tc>
          <w:tcPr>
            <w:tcW w:w="0" w:type="dxa"/>
            <w:noWrap/>
            <w:hideMark/>
          </w:tcPr>
          <w:p w14:paraId="6CBBD2B4"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Child FSP</w:t>
            </w:r>
          </w:p>
        </w:tc>
        <w:tc>
          <w:tcPr>
            <w:tcW w:w="0" w:type="dxa"/>
            <w:noWrap/>
            <w:vAlign w:val="center"/>
            <w:hideMark/>
          </w:tcPr>
          <w:p w14:paraId="7C8F42C4" w14:textId="77777777" w:rsidR="00AB3CD8" w:rsidRPr="00AB3CD8" w:rsidRDefault="00AB3CD8" w:rsidP="00AB3CD8">
            <w:pPr>
              <w:snapToGrid w:val="0"/>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 xml:space="preserve">          3.41 </w:t>
            </w:r>
          </w:p>
        </w:tc>
        <w:tc>
          <w:tcPr>
            <w:tcW w:w="0" w:type="dxa"/>
            <w:noWrap/>
            <w:vAlign w:val="center"/>
            <w:hideMark/>
          </w:tcPr>
          <w:p w14:paraId="1F015151" w14:textId="77777777" w:rsidR="00AB3CD8" w:rsidRPr="00AB3CD8" w:rsidRDefault="00AB3CD8" w:rsidP="00AB3CD8">
            <w:pPr>
              <w:snapToGrid w:val="0"/>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 xml:space="preserve">   1,400.00 </w:t>
            </w:r>
          </w:p>
        </w:tc>
        <w:tc>
          <w:tcPr>
            <w:tcW w:w="0" w:type="dxa"/>
            <w:noWrap/>
            <w:vAlign w:val="center"/>
            <w:hideMark/>
          </w:tcPr>
          <w:p w14:paraId="10994A80" w14:textId="77777777" w:rsidR="00AB3CD8" w:rsidRPr="00AB3CD8" w:rsidRDefault="00AB3CD8" w:rsidP="00AB3CD8">
            <w:pPr>
              <w:snapToGrid w:val="0"/>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 xml:space="preserve">      1,403.41 </w:t>
            </w:r>
          </w:p>
        </w:tc>
      </w:tr>
      <w:tr w:rsidR="00AB3CD8" w:rsidRPr="00AB3CD8" w14:paraId="0CD1C4A4" w14:textId="77777777" w:rsidTr="00680F88">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19D9CEA0" w14:textId="77777777" w:rsidR="00AB3CD8" w:rsidRPr="00AB3CD8" w:rsidRDefault="00AB3CD8" w:rsidP="00AB3CD8">
            <w:pPr>
              <w:snapToGrid w:val="0"/>
              <w:spacing w:before="60" w:after="60"/>
              <w:rPr>
                <w:rFonts w:eastAsia="Times New Roman" w:cstheme="minorHAnsi"/>
                <w:color w:val="000000"/>
                <w:sz w:val="16"/>
                <w:szCs w:val="16"/>
              </w:rPr>
            </w:pPr>
            <w:r w:rsidRPr="00AB3CD8">
              <w:rPr>
                <w:rFonts w:eastAsia="Times New Roman" w:cstheme="minorHAnsi"/>
                <w:color w:val="000000"/>
                <w:sz w:val="16"/>
                <w:szCs w:val="16"/>
              </w:rPr>
              <w:t>11460</w:t>
            </w:r>
          </w:p>
        </w:tc>
        <w:tc>
          <w:tcPr>
            <w:tcW w:w="5400" w:type="dxa"/>
            <w:noWrap/>
            <w:hideMark/>
          </w:tcPr>
          <w:p w14:paraId="53D898F4"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Restauration of an ecological corridor for forest biodiversity conservation and ecosystem services to support implementation of the Great Green Wall in The Gambia (RECOSERV Gambia)</w:t>
            </w:r>
          </w:p>
        </w:tc>
        <w:tc>
          <w:tcPr>
            <w:tcW w:w="810" w:type="dxa"/>
            <w:noWrap/>
            <w:hideMark/>
          </w:tcPr>
          <w:p w14:paraId="3770B7C3"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GEF - 8</w:t>
            </w:r>
          </w:p>
        </w:tc>
        <w:tc>
          <w:tcPr>
            <w:tcW w:w="810" w:type="dxa"/>
            <w:noWrap/>
            <w:hideMark/>
          </w:tcPr>
          <w:p w14:paraId="7A4675A0"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UNEP</w:t>
            </w:r>
          </w:p>
        </w:tc>
        <w:tc>
          <w:tcPr>
            <w:tcW w:w="990" w:type="dxa"/>
            <w:noWrap/>
            <w:hideMark/>
          </w:tcPr>
          <w:p w14:paraId="7C1B6765"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Gambia</w:t>
            </w:r>
          </w:p>
        </w:tc>
        <w:tc>
          <w:tcPr>
            <w:tcW w:w="1080" w:type="dxa"/>
            <w:noWrap/>
            <w:hideMark/>
          </w:tcPr>
          <w:p w14:paraId="425A79AA"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Multi Focal Area</w:t>
            </w:r>
          </w:p>
        </w:tc>
        <w:tc>
          <w:tcPr>
            <w:tcW w:w="720" w:type="dxa"/>
            <w:noWrap/>
            <w:hideMark/>
          </w:tcPr>
          <w:p w14:paraId="23FA3EDC"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Child FSP</w:t>
            </w:r>
          </w:p>
        </w:tc>
        <w:tc>
          <w:tcPr>
            <w:tcW w:w="990" w:type="dxa"/>
            <w:noWrap/>
            <w:vAlign w:val="center"/>
            <w:hideMark/>
          </w:tcPr>
          <w:p w14:paraId="524A3811" w14:textId="77777777" w:rsidR="00AB3CD8" w:rsidRPr="00AB3CD8" w:rsidRDefault="00AB3CD8" w:rsidP="00AB3CD8">
            <w:pPr>
              <w:snapToGrid w:val="0"/>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 xml:space="preserve">          7.99 </w:t>
            </w:r>
          </w:p>
        </w:tc>
        <w:tc>
          <w:tcPr>
            <w:tcW w:w="900" w:type="dxa"/>
            <w:noWrap/>
            <w:vAlign w:val="center"/>
            <w:hideMark/>
          </w:tcPr>
          <w:p w14:paraId="0455BC38" w14:textId="77777777" w:rsidR="00AB3CD8" w:rsidRPr="00AB3CD8" w:rsidRDefault="00AB3CD8" w:rsidP="00AB3CD8">
            <w:pPr>
              <w:snapToGrid w:val="0"/>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 xml:space="preserve">         46.20 </w:t>
            </w:r>
          </w:p>
        </w:tc>
        <w:tc>
          <w:tcPr>
            <w:tcW w:w="810" w:type="dxa"/>
            <w:noWrap/>
            <w:vAlign w:val="center"/>
            <w:hideMark/>
          </w:tcPr>
          <w:p w14:paraId="6822743A" w14:textId="77777777" w:rsidR="00AB3CD8" w:rsidRPr="00AB3CD8" w:rsidRDefault="00AB3CD8" w:rsidP="00AB3CD8">
            <w:pPr>
              <w:snapToGrid w:val="0"/>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 xml:space="preserve">            54.18 </w:t>
            </w:r>
          </w:p>
        </w:tc>
      </w:tr>
      <w:tr w:rsidR="00AB3CD8" w:rsidRPr="00AB3CD8" w14:paraId="75D67408" w14:textId="77777777" w:rsidTr="00680F88">
        <w:trPr>
          <w:trHeight w:val="300"/>
        </w:trPr>
        <w:tc>
          <w:tcPr>
            <w:cnfStyle w:val="001000000000" w:firstRow="0" w:lastRow="0" w:firstColumn="1" w:lastColumn="0" w:oddVBand="0" w:evenVBand="0" w:oddHBand="0" w:evenHBand="0" w:firstRowFirstColumn="0" w:firstRowLastColumn="0" w:lastRowFirstColumn="0" w:lastRowLastColumn="0"/>
            <w:tcW w:w="0" w:type="dxa"/>
            <w:noWrap/>
            <w:hideMark/>
          </w:tcPr>
          <w:p w14:paraId="66718CCF" w14:textId="77777777" w:rsidR="00AB3CD8" w:rsidRPr="00AB3CD8" w:rsidRDefault="00AB3CD8" w:rsidP="00AB3CD8">
            <w:pPr>
              <w:snapToGrid w:val="0"/>
              <w:spacing w:before="60" w:after="60"/>
              <w:rPr>
                <w:rFonts w:eastAsia="Times New Roman" w:cstheme="minorHAnsi"/>
                <w:color w:val="000000"/>
                <w:sz w:val="16"/>
                <w:szCs w:val="16"/>
              </w:rPr>
            </w:pPr>
            <w:r w:rsidRPr="00AB3CD8">
              <w:rPr>
                <w:rFonts w:eastAsia="Times New Roman" w:cstheme="minorHAnsi"/>
                <w:color w:val="000000"/>
                <w:sz w:val="16"/>
                <w:szCs w:val="16"/>
              </w:rPr>
              <w:t>11458</w:t>
            </w:r>
          </w:p>
        </w:tc>
        <w:tc>
          <w:tcPr>
            <w:tcW w:w="0" w:type="dxa"/>
            <w:noWrap/>
            <w:hideMark/>
          </w:tcPr>
          <w:p w14:paraId="2D33DB1C"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Scaling up integrated landscape re-Greening and livelihood diversification best practices along the Great Green Wall belt of Ethiopia (SILAGLID)</w:t>
            </w:r>
          </w:p>
        </w:tc>
        <w:tc>
          <w:tcPr>
            <w:tcW w:w="0" w:type="dxa"/>
            <w:noWrap/>
            <w:hideMark/>
          </w:tcPr>
          <w:p w14:paraId="396988F4"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GEF - 8</w:t>
            </w:r>
          </w:p>
        </w:tc>
        <w:tc>
          <w:tcPr>
            <w:tcW w:w="0" w:type="dxa"/>
            <w:noWrap/>
            <w:hideMark/>
          </w:tcPr>
          <w:p w14:paraId="20B7D2EE"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UNEP</w:t>
            </w:r>
          </w:p>
        </w:tc>
        <w:tc>
          <w:tcPr>
            <w:tcW w:w="0" w:type="dxa"/>
            <w:noWrap/>
            <w:hideMark/>
          </w:tcPr>
          <w:p w14:paraId="4723C994"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Ethiopia</w:t>
            </w:r>
          </w:p>
        </w:tc>
        <w:tc>
          <w:tcPr>
            <w:tcW w:w="0" w:type="dxa"/>
            <w:noWrap/>
            <w:hideMark/>
          </w:tcPr>
          <w:p w14:paraId="42F919CB"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Multi Focal Area</w:t>
            </w:r>
          </w:p>
        </w:tc>
        <w:tc>
          <w:tcPr>
            <w:tcW w:w="0" w:type="dxa"/>
            <w:noWrap/>
            <w:hideMark/>
          </w:tcPr>
          <w:p w14:paraId="695F5138"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Child FSP</w:t>
            </w:r>
          </w:p>
        </w:tc>
        <w:tc>
          <w:tcPr>
            <w:tcW w:w="0" w:type="dxa"/>
            <w:noWrap/>
            <w:vAlign w:val="center"/>
            <w:hideMark/>
          </w:tcPr>
          <w:p w14:paraId="08BBAE55" w14:textId="77777777" w:rsidR="00AB3CD8" w:rsidRPr="00AB3CD8" w:rsidRDefault="00AB3CD8" w:rsidP="00AB3CD8">
            <w:pPr>
              <w:snapToGrid w:val="0"/>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 xml:space="preserve">          5.00 </w:t>
            </w:r>
          </w:p>
        </w:tc>
        <w:tc>
          <w:tcPr>
            <w:tcW w:w="0" w:type="dxa"/>
            <w:noWrap/>
            <w:vAlign w:val="center"/>
            <w:hideMark/>
          </w:tcPr>
          <w:p w14:paraId="231BB651" w14:textId="77777777" w:rsidR="00AB3CD8" w:rsidRPr="00AB3CD8" w:rsidRDefault="00AB3CD8" w:rsidP="00AB3CD8">
            <w:pPr>
              <w:snapToGrid w:val="0"/>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 xml:space="preserve">         37.00 </w:t>
            </w:r>
          </w:p>
        </w:tc>
        <w:tc>
          <w:tcPr>
            <w:tcW w:w="0" w:type="dxa"/>
            <w:noWrap/>
            <w:vAlign w:val="center"/>
            <w:hideMark/>
          </w:tcPr>
          <w:p w14:paraId="792E072E" w14:textId="77777777" w:rsidR="00AB3CD8" w:rsidRPr="00AB3CD8" w:rsidRDefault="00AB3CD8" w:rsidP="00AB3CD8">
            <w:pPr>
              <w:snapToGrid w:val="0"/>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 xml:space="preserve">            42.00 </w:t>
            </w:r>
          </w:p>
        </w:tc>
      </w:tr>
      <w:tr w:rsidR="00AB3CD8" w:rsidRPr="00AB3CD8" w14:paraId="0E8D8F1D" w14:textId="77777777" w:rsidTr="00680F88">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0" w:type="dxa"/>
            <w:noWrap/>
          </w:tcPr>
          <w:p w14:paraId="3F2E4EB8" w14:textId="77777777" w:rsidR="00AB3CD8" w:rsidRPr="00AB3CD8" w:rsidRDefault="00AB3CD8" w:rsidP="00AB3CD8">
            <w:pPr>
              <w:snapToGrid w:val="0"/>
              <w:spacing w:before="60" w:after="60"/>
              <w:rPr>
                <w:rFonts w:eastAsia="Times New Roman" w:cstheme="minorHAnsi"/>
                <w:color w:val="000000"/>
                <w:sz w:val="16"/>
                <w:szCs w:val="16"/>
              </w:rPr>
            </w:pPr>
          </w:p>
        </w:tc>
        <w:tc>
          <w:tcPr>
            <w:tcW w:w="0" w:type="dxa"/>
            <w:noWrap/>
          </w:tcPr>
          <w:p w14:paraId="6E8EAD67"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p>
        </w:tc>
        <w:tc>
          <w:tcPr>
            <w:tcW w:w="0" w:type="dxa"/>
            <w:noWrap/>
          </w:tcPr>
          <w:p w14:paraId="729F29F9"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p>
        </w:tc>
        <w:tc>
          <w:tcPr>
            <w:tcW w:w="0" w:type="dxa"/>
            <w:noWrap/>
          </w:tcPr>
          <w:p w14:paraId="5F1A227A"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p>
        </w:tc>
        <w:tc>
          <w:tcPr>
            <w:tcW w:w="0" w:type="dxa"/>
            <w:noWrap/>
          </w:tcPr>
          <w:p w14:paraId="08A98741"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p>
        </w:tc>
        <w:tc>
          <w:tcPr>
            <w:tcW w:w="0" w:type="dxa"/>
            <w:noWrap/>
          </w:tcPr>
          <w:p w14:paraId="6AB66F6D"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p>
        </w:tc>
        <w:tc>
          <w:tcPr>
            <w:tcW w:w="0" w:type="dxa"/>
            <w:noWrap/>
          </w:tcPr>
          <w:p w14:paraId="73DD85E1"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p>
        </w:tc>
        <w:tc>
          <w:tcPr>
            <w:tcW w:w="0" w:type="dxa"/>
            <w:noWrap/>
            <w:vAlign w:val="center"/>
          </w:tcPr>
          <w:p w14:paraId="14660E6A" w14:textId="77777777" w:rsidR="00AB3CD8" w:rsidRPr="00AB3CD8" w:rsidRDefault="00AB3CD8" w:rsidP="00AB3CD8">
            <w:pPr>
              <w:snapToGrid w:val="0"/>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p>
        </w:tc>
        <w:tc>
          <w:tcPr>
            <w:tcW w:w="0" w:type="dxa"/>
            <w:noWrap/>
            <w:vAlign w:val="center"/>
          </w:tcPr>
          <w:p w14:paraId="2A43ADC9" w14:textId="77777777" w:rsidR="00AB3CD8" w:rsidRPr="00AB3CD8" w:rsidRDefault="00AB3CD8" w:rsidP="00AB3CD8">
            <w:pPr>
              <w:snapToGrid w:val="0"/>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p>
        </w:tc>
        <w:tc>
          <w:tcPr>
            <w:tcW w:w="0" w:type="dxa"/>
            <w:noWrap/>
            <w:vAlign w:val="center"/>
          </w:tcPr>
          <w:p w14:paraId="016EB11E" w14:textId="77777777" w:rsidR="00AB3CD8" w:rsidRPr="00AB3CD8" w:rsidRDefault="00AB3CD8" w:rsidP="00AB3CD8">
            <w:pPr>
              <w:snapToGrid w:val="0"/>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p>
        </w:tc>
      </w:tr>
      <w:tr w:rsidR="00AB3CD8" w:rsidRPr="00AB3CD8" w14:paraId="13FFBF23" w14:textId="77777777" w:rsidTr="00680F88">
        <w:trPr>
          <w:trHeight w:val="300"/>
        </w:trPr>
        <w:tc>
          <w:tcPr>
            <w:cnfStyle w:val="001000000000" w:firstRow="0" w:lastRow="0" w:firstColumn="1" w:lastColumn="0" w:oddVBand="0" w:evenVBand="0" w:oddHBand="0" w:evenHBand="0" w:firstRowFirstColumn="0" w:firstRowLastColumn="0" w:lastRowFirstColumn="0" w:lastRowLastColumn="0"/>
            <w:tcW w:w="0" w:type="dxa"/>
            <w:noWrap/>
            <w:hideMark/>
          </w:tcPr>
          <w:p w14:paraId="67B7FC63" w14:textId="77777777" w:rsidR="00AB3CD8" w:rsidRPr="00AB3CD8" w:rsidRDefault="00AB3CD8" w:rsidP="00AB3CD8">
            <w:pPr>
              <w:snapToGrid w:val="0"/>
              <w:spacing w:before="60" w:after="60"/>
              <w:rPr>
                <w:rFonts w:eastAsia="Times New Roman" w:cstheme="minorHAnsi"/>
                <w:color w:val="000000"/>
                <w:sz w:val="16"/>
                <w:szCs w:val="16"/>
              </w:rPr>
            </w:pPr>
            <w:r w:rsidRPr="00AB3CD8">
              <w:rPr>
                <w:rFonts w:eastAsia="Times New Roman" w:cstheme="minorHAnsi"/>
                <w:color w:val="000000"/>
                <w:sz w:val="16"/>
                <w:szCs w:val="16"/>
              </w:rPr>
              <w:t>11524</w:t>
            </w:r>
          </w:p>
        </w:tc>
        <w:tc>
          <w:tcPr>
            <w:tcW w:w="0" w:type="dxa"/>
            <w:noWrap/>
            <w:hideMark/>
          </w:tcPr>
          <w:p w14:paraId="185A57CB"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Integrated Management of Seascapes of the Kazakhstani part of the Caspian Sea and Land Resources of Adjacent Territories</w:t>
            </w:r>
          </w:p>
        </w:tc>
        <w:tc>
          <w:tcPr>
            <w:tcW w:w="0" w:type="dxa"/>
            <w:noWrap/>
            <w:hideMark/>
          </w:tcPr>
          <w:p w14:paraId="5CE6BF3E"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GEF - 8</w:t>
            </w:r>
          </w:p>
        </w:tc>
        <w:tc>
          <w:tcPr>
            <w:tcW w:w="0" w:type="dxa"/>
            <w:noWrap/>
            <w:hideMark/>
          </w:tcPr>
          <w:p w14:paraId="1B4385B7"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UNDP</w:t>
            </w:r>
          </w:p>
        </w:tc>
        <w:tc>
          <w:tcPr>
            <w:tcW w:w="0" w:type="dxa"/>
            <w:noWrap/>
            <w:hideMark/>
          </w:tcPr>
          <w:p w14:paraId="086D8F4E"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Kazakhstan</w:t>
            </w:r>
          </w:p>
        </w:tc>
        <w:tc>
          <w:tcPr>
            <w:tcW w:w="0" w:type="dxa"/>
            <w:noWrap/>
            <w:hideMark/>
          </w:tcPr>
          <w:p w14:paraId="6E1F644C"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Multi Focal Area</w:t>
            </w:r>
          </w:p>
        </w:tc>
        <w:tc>
          <w:tcPr>
            <w:tcW w:w="0" w:type="dxa"/>
            <w:noWrap/>
            <w:hideMark/>
          </w:tcPr>
          <w:p w14:paraId="4557A3F5"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FSP</w:t>
            </w:r>
          </w:p>
        </w:tc>
        <w:tc>
          <w:tcPr>
            <w:tcW w:w="0" w:type="dxa"/>
            <w:noWrap/>
            <w:vAlign w:val="center"/>
            <w:hideMark/>
          </w:tcPr>
          <w:p w14:paraId="4E39BAA8" w14:textId="77777777" w:rsidR="00AB3CD8" w:rsidRPr="00AB3CD8" w:rsidRDefault="00AB3CD8" w:rsidP="00AB3CD8">
            <w:pPr>
              <w:snapToGrid w:val="0"/>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 xml:space="preserve">          8.18 </w:t>
            </w:r>
          </w:p>
        </w:tc>
        <w:tc>
          <w:tcPr>
            <w:tcW w:w="0" w:type="dxa"/>
            <w:noWrap/>
            <w:vAlign w:val="center"/>
            <w:hideMark/>
          </w:tcPr>
          <w:p w14:paraId="17BA91E8" w14:textId="77777777" w:rsidR="00AB3CD8" w:rsidRPr="00AB3CD8" w:rsidRDefault="00AB3CD8" w:rsidP="00AB3CD8">
            <w:pPr>
              <w:snapToGrid w:val="0"/>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 xml:space="preserve">         50.99 </w:t>
            </w:r>
          </w:p>
        </w:tc>
        <w:tc>
          <w:tcPr>
            <w:tcW w:w="0" w:type="dxa"/>
            <w:noWrap/>
            <w:vAlign w:val="center"/>
            <w:hideMark/>
          </w:tcPr>
          <w:p w14:paraId="6B7C20B5" w14:textId="77777777" w:rsidR="00AB3CD8" w:rsidRPr="00AB3CD8" w:rsidRDefault="00AB3CD8" w:rsidP="00AB3CD8">
            <w:pPr>
              <w:snapToGrid w:val="0"/>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 xml:space="preserve">            59.17 </w:t>
            </w:r>
          </w:p>
        </w:tc>
      </w:tr>
      <w:tr w:rsidR="00AB3CD8" w:rsidRPr="00AB3CD8" w14:paraId="6E68788D" w14:textId="77777777" w:rsidTr="00680F88">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55544D19" w14:textId="77777777" w:rsidR="00AB3CD8" w:rsidRPr="00AB3CD8" w:rsidRDefault="00AB3CD8" w:rsidP="00AB3CD8">
            <w:pPr>
              <w:snapToGrid w:val="0"/>
              <w:spacing w:before="60" w:after="60"/>
              <w:rPr>
                <w:rFonts w:eastAsia="Times New Roman" w:cstheme="minorHAnsi"/>
                <w:color w:val="000000"/>
                <w:sz w:val="16"/>
                <w:szCs w:val="16"/>
              </w:rPr>
            </w:pPr>
            <w:r w:rsidRPr="00AB3CD8">
              <w:rPr>
                <w:rFonts w:eastAsia="Times New Roman" w:cstheme="minorHAnsi"/>
                <w:color w:val="000000"/>
                <w:sz w:val="16"/>
                <w:szCs w:val="16"/>
              </w:rPr>
              <w:t>11523</w:t>
            </w:r>
          </w:p>
        </w:tc>
        <w:tc>
          <w:tcPr>
            <w:tcW w:w="5400" w:type="dxa"/>
            <w:noWrap/>
            <w:hideMark/>
          </w:tcPr>
          <w:p w14:paraId="1E1E9871"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Safeguarding the future of Namibia’s Protected Area Network through Financing4Future</w:t>
            </w:r>
          </w:p>
        </w:tc>
        <w:tc>
          <w:tcPr>
            <w:tcW w:w="810" w:type="dxa"/>
            <w:noWrap/>
            <w:hideMark/>
          </w:tcPr>
          <w:p w14:paraId="16CAF128"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GEF - 8</w:t>
            </w:r>
          </w:p>
        </w:tc>
        <w:tc>
          <w:tcPr>
            <w:tcW w:w="810" w:type="dxa"/>
            <w:noWrap/>
            <w:hideMark/>
          </w:tcPr>
          <w:p w14:paraId="029257AA"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WWF-US</w:t>
            </w:r>
          </w:p>
        </w:tc>
        <w:tc>
          <w:tcPr>
            <w:tcW w:w="990" w:type="dxa"/>
            <w:noWrap/>
            <w:hideMark/>
          </w:tcPr>
          <w:p w14:paraId="4339B6DA"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Namibia</w:t>
            </w:r>
          </w:p>
        </w:tc>
        <w:tc>
          <w:tcPr>
            <w:tcW w:w="1080" w:type="dxa"/>
            <w:noWrap/>
            <w:hideMark/>
          </w:tcPr>
          <w:p w14:paraId="1828957A"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Biodiversity</w:t>
            </w:r>
          </w:p>
        </w:tc>
        <w:tc>
          <w:tcPr>
            <w:tcW w:w="720" w:type="dxa"/>
            <w:noWrap/>
            <w:hideMark/>
          </w:tcPr>
          <w:p w14:paraId="67FB305A"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FSP</w:t>
            </w:r>
          </w:p>
        </w:tc>
        <w:tc>
          <w:tcPr>
            <w:tcW w:w="990" w:type="dxa"/>
            <w:noWrap/>
            <w:vAlign w:val="center"/>
            <w:hideMark/>
          </w:tcPr>
          <w:p w14:paraId="2A7ACE07" w14:textId="77777777" w:rsidR="00AB3CD8" w:rsidRPr="00AB3CD8" w:rsidRDefault="00AB3CD8" w:rsidP="00AB3CD8">
            <w:pPr>
              <w:snapToGrid w:val="0"/>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 xml:space="preserve">          6.91 </w:t>
            </w:r>
          </w:p>
        </w:tc>
        <w:tc>
          <w:tcPr>
            <w:tcW w:w="900" w:type="dxa"/>
            <w:noWrap/>
            <w:vAlign w:val="center"/>
            <w:hideMark/>
          </w:tcPr>
          <w:p w14:paraId="443EBA82" w14:textId="77777777" w:rsidR="00AB3CD8" w:rsidRPr="00AB3CD8" w:rsidRDefault="00AB3CD8" w:rsidP="00AB3CD8">
            <w:pPr>
              <w:snapToGrid w:val="0"/>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 xml:space="preserve">         37.83 </w:t>
            </w:r>
          </w:p>
        </w:tc>
        <w:tc>
          <w:tcPr>
            <w:tcW w:w="810" w:type="dxa"/>
            <w:noWrap/>
            <w:vAlign w:val="center"/>
            <w:hideMark/>
          </w:tcPr>
          <w:p w14:paraId="3585F082" w14:textId="77777777" w:rsidR="00AB3CD8" w:rsidRPr="00AB3CD8" w:rsidRDefault="00AB3CD8" w:rsidP="00AB3CD8">
            <w:pPr>
              <w:snapToGrid w:val="0"/>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 xml:space="preserve">            44.74 </w:t>
            </w:r>
          </w:p>
        </w:tc>
      </w:tr>
      <w:tr w:rsidR="00AB3CD8" w:rsidRPr="00AB3CD8" w14:paraId="0460E254" w14:textId="77777777" w:rsidTr="00680F88">
        <w:trPr>
          <w:trHeight w:val="300"/>
        </w:trPr>
        <w:tc>
          <w:tcPr>
            <w:cnfStyle w:val="001000000000" w:firstRow="0" w:lastRow="0" w:firstColumn="1" w:lastColumn="0" w:oddVBand="0" w:evenVBand="0" w:oddHBand="0" w:evenHBand="0" w:firstRowFirstColumn="0" w:firstRowLastColumn="0" w:lastRowFirstColumn="0" w:lastRowLastColumn="0"/>
            <w:tcW w:w="0" w:type="dxa"/>
            <w:noWrap/>
            <w:hideMark/>
          </w:tcPr>
          <w:p w14:paraId="38E5A472" w14:textId="77777777" w:rsidR="00AB3CD8" w:rsidRPr="00AB3CD8" w:rsidRDefault="00AB3CD8" w:rsidP="00AB3CD8">
            <w:pPr>
              <w:snapToGrid w:val="0"/>
              <w:spacing w:before="60" w:after="60"/>
              <w:rPr>
                <w:rFonts w:eastAsia="Times New Roman" w:cstheme="minorHAnsi"/>
                <w:color w:val="000000"/>
                <w:sz w:val="16"/>
                <w:szCs w:val="16"/>
              </w:rPr>
            </w:pPr>
            <w:r w:rsidRPr="00AB3CD8">
              <w:rPr>
                <w:rFonts w:eastAsia="Times New Roman" w:cstheme="minorHAnsi"/>
                <w:color w:val="000000"/>
                <w:sz w:val="16"/>
                <w:szCs w:val="16"/>
              </w:rPr>
              <w:t>11490</w:t>
            </w:r>
          </w:p>
        </w:tc>
        <w:tc>
          <w:tcPr>
            <w:tcW w:w="0" w:type="dxa"/>
            <w:noWrap/>
            <w:hideMark/>
          </w:tcPr>
          <w:p w14:paraId="5CE2808E"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Ecosystem restoration in seven national protected areas of Argentina</w:t>
            </w:r>
          </w:p>
        </w:tc>
        <w:tc>
          <w:tcPr>
            <w:tcW w:w="0" w:type="dxa"/>
            <w:noWrap/>
            <w:hideMark/>
          </w:tcPr>
          <w:p w14:paraId="786AAAF0"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GEF - 8</w:t>
            </w:r>
          </w:p>
        </w:tc>
        <w:tc>
          <w:tcPr>
            <w:tcW w:w="0" w:type="dxa"/>
            <w:noWrap/>
            <w:hideMark/>
          </w:tcPr>
          <w:p w14:paraId="2F2CB3D9"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CAF</w:t>
            </w:r>
          </w:p>
        </w:tc>
        <w:tc>
          <w:tcPr>
            <w:tcW w:w="0" w:type="dxa"/>
            <w:noWrap/>
            <w:hideMark/>
          </w:tcPr>
          <w:p w14:paraId="60FC4CA5"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Argentina</w:t>
            </w:r>
          </w:p>
        </w:tc>
        <w:tc>
          <w:tcPr>
            <w:tcW w:w="0" w:type="dxa"/>
            <w:noWrap/>
            <w:hideMark/>
          </w:tcPr>
          <w:p w14:paraId="4A15345A"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Biodiversity</w:t>
            </w:r>
          </w:p>
        </w:tc>
        <w:tc>
          <w:tcPr>
            <w:tcW w:w="0" w:type="dxa"/>
            <w:noWrap/>
            <w:hideMark/>
          </w:tcPr>
          <w:p w14:paraId="2A863571"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FSP</w:t>
            </w:r>
          </w:p>
        </w:tc>
        <w:tc>
          <w:tcPr>
            <w:tcW w:w="0" w:type="dxa"/>
            <w:noWrap/>
            <w:vAlign w:val="center"/>
            <w:hideMark/>
          </w:tcPr>
          <w:p w14:paraId="79BCF43B" w14:textId="77777777" w:rsidR="00AB3CD8" w:rsidRPr="00AB3CD8" w:rsidRDefault="00AB3CD8" w:rsidP="00AB3CD8">
            <w:pPr>
              <w:snapToGrid w:val="0"/>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 xml:space="preserve">          7.00 </w:t>
            </w:r>
          </w:p>
        </w:tc>
        <w:tc>
          <w:tcPr>
            <w:tcW w:w="0" w:type="dxa"/>
            <w:noWrap/>
            <w:vAlign w:val="center"/>
            <w:hideMark/>
          </w:tcPr>
          <w:p w14:paraId="60F286E0" w14:textId="77777777" w:rsidR="00AB3CD8" w:rsidRPr="00AB3CD8" w:rsidRDefault="00AB3CD8" w:rsidP="00AB3CD8">
            <w:pPr>
              <w:snapToGrid w:val="0"/>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 xml:space="preserve">         43.88 </w:t>
            </w:r>
          </w:p>
        </w:tc>
        <w:tc>
          <w:tcPr>
            <w:tcW w:w="0" w:type="dxa"/>
            <w:noWrap/>
            <w:vAlign w:val="center"/>
            <w:hideMark/>
          </w:tcPr>
          <w:p w14:paraId="532D1A90" w14:textId="77777777" w:rsidR="00AB3CD8" w:rsidRPr="00AB3CD8" w:rsidRDefault="00AB3CD8" w:rsidP="00AB3CD8">
            <w:pPr>
              <w:snapToGrid w:val="0"/>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 xml:space="preserve">            50.87 </w:t>
            </w:r>
          </w:p>
        </w:tc>
      </w:tr>
      <w:tr w:rsidR="00AB3CD8" w:rsidRPr="00AB3CD8" w14:paraId="2E532431" w14:textId="77777777" w:rsidTr="00680F88">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13D76618" w14:textId="77777777" w:rsidR="00AB3CD8" w:rsidRPr="00AB3CD8" w:rsidRDefault="00AB3CD8" w:rsidP="00AB3CD8">
            <w:pPr>
              <w:snapToGrid w:val="0"/>
              <w:spacing w:before="60" w:after="60"/>
              <w:rPr>
                <w:rFonts w:eastAsia="Times New Roman" w:cstheme="minorHAnsi"/>
                <w:color w:val="000000"/>
                <w:sz w:val="16"/>
                <w:szCs w:val="16"/>
              </w:rPr>
            </w:pPr>
            <w:r w:rsidRPr="00AB3CD8">
              <w:rPr>
                <w:rFonts w:eastAsia="Times New Roman" w:cstheme="minorHAnsi"/>
                <w:color w:val="000000"/>
                <w:sz w:val="16"/>
                <w:szCs w:val="16"/>
              </w:rPr>
              <w:t>11478</w:t>
            </w:r>
          </w:p>
        </w:tc>
        <w:tc>
          <w:tcPr>
            <w:tcW w:w="5400" w:type="dxa"/>
            <w:noWrap/>
            <w:hideMark/>
          </w:tcPr>
          <w:p w14:paraId="49745553"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CoHABITAT – Conservation and sustainable management of wetlands, forest and grasslands to secure the population of Migratory species along Central Asian Flyway in India</w:t>
            </w:r>
          </w:p>
        </w:tc>
        <w:tc>
          <w:tcPr>
            <w:tcW w:w="810" w:type="dxa"/>
            <w:noWrap/>
            <w:hideMark/>
          </w:tcPr>
          <w:p w14:paraId="0EFA2A3F"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GEF - 8</w:t>
            </w:r>
          </w:p>
        </w:tc>
        <w:tc>
          <w:tcPr>
            <w:tcW w:w="810" w:type="dxa"/>
            <w:noWrap/>
            <w:hideMark/>
          </w:tcPr>
          <w:p w14:paraId="2E33653D"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UNDP</w:t>
            </w:r>
          </w:p>
        </w:tc>
        <w:tc>
          <w:tcPr>
            <w:tcW w:w="990" w:type="dxa"/>
            <w:noWrap/>
            <w:hideMark/>
          </w:tcPr>
          <w:p w14:paraId="04BFB167"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India</w:t>
            </w:r>
          </w:p>
        </w:tc>
        <w:tc>
          <w:tcPr>
            <w:tcW w:w="1080" w:type="dxa"/>
            <w:noWrap/>
            <w:hideMark/>
          </w:tcPr>
          <w:p w14:paraId="49056088"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Biodiversity</w:t>
            </w:r>
          </w:p>
        </w:tc>
        <w:tc>
          <w:tcPr>
            <w:tcW w:w="720" w:type="dxa"/>
            <w:noWrap/>
            <w:hideMark/>
          </w:tcPr>
          <w:p w14:paraId="6E55305F"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FSP</w:t>
            </w:r>
          </w:p>
        </w:tc>
        <w:tc>
          <w:tcPr>
            <w:tcW w:w="990" w:type="dxa"/>
            <w:noWrap/>
            <w:vAlign w:val="center"/>
            <w:hideMark/>
          </w:tcPr>
          <w:p w14:paraId="552DAD16" w14:textId="77777777" w:rsidR="00AB3CD8" w:rsidRPr="00AB3CD8" w:rsidRDefault="00AB3CD8" w:rsidP="00AB3CD8">
            <w:pPr>
              <w:snapToGrid w:val="0"/>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 xml:space="preserve">        12.00 </w:t>
            </w:r>
          </w:p>
        </w:tc>
        <w:tc>
          <w:tcPr>
            <w:tcW w:w="900" w:type="dxa"/>
            <w:noWrap/>
            <w:vAlign w:val="center"/>
            <w:hideMark/>
          </w:tcPr>
          <w:p w14:paraId="54561981" w14:textId="77777777" w:rsidR="00AB3CD8" w:rsidRPr="00AB3CD8" w:rsidRDefault="00AB3CD8" w:rsidP="00AB3CD8">
            <w:pPr>
              <w:snapToGrid w:val="0"/>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 xml:space="preserve">         73.10 </w:t>
            </w:r>
          </w:p>
        </w:tc>
        <w:tc>
          <w:tcPr>
            <w:tcW w:w="810" w:type="dxa"/>
            <w:noWrap/>
            <w:vAlign w:val="center"/>
            <w:hideMark/>
          </w:tcPr>
          <w:p w14:paraId="061D5504" w14:textId="77777777" w:rsidR="00AB3CD8" w:rsidRPr="00AB3CD8" w:rsidRDefault="00AB3CD8" w:rsidP="00AB3CD8">
            <w:pPr>
              <w:snapToGrid w:val="0"/>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 xml:space="preserve">            85.10 </w:t>
            </w:r>
          </w:p>
        </w:tc>
      </w:tr>
      <w:tr w:rsidR="00AB3CD8" w:rsidRPr="00AB3CD8" w14:paraId="46027581" w14:textId="77777777" w:rsidTr="00680F88">
        <w:trPr>
          <w:trHeight w:val="300"/>
        </w:trPr>
        <w:tc>
          <w:tcPr>
            <w:cnfStyle w:val="001000000000" w:firstRow="0" w:lastRow="0" w:firstColumn="1" w:lastColumn="0" w:oddVBand="0" w:evenVBand="0" w:oddHBand="0" w:evenHBand="0" w:firstRowFirstColumn="0" w:firstRowLastColumn="0" w:lastRowFirstColumn="0" w:lastRowLastColumn="0"/>
            <w:tcW w:w="0" w:type="dxa"/>
            <w:noWrap/>
            <w:hideMark/>
          </w:tcPr>
          <w:p w14:paraId="46A025F2" w14:textId="77777777" w:rsidR="00AB3CD8" w:rsidRPr="00AB3CD8" w:rsidRDefault="00AB3CD8" w:rsidP="00AB3CD8">
            <w:pPr>
              <w:snapToGrid w:val="0"/>
              <w:spacing w:before="60" w:after="60"/>
              <w:rPr>
                <w:rFonts w:eastAsia="Times New Roman" w:cstheme="minorHAnsi"/>
                <w:color w:val="000000"/>
                <w:sz w:val="16"/>
                <w:szCs w:val="16"/>
              </w:rPr>
            </w:pPr>
            <w:r w:rsidRPr="00AB3CD8">
              <w:rPr>
                <w:rFonts w:eastAsia="Times New Roman" w:cstheme="minorHAnsi"/>
                <w:color w:val="000000"/>
                <w:sz w:val="16"/>
                <w:szCs w:val="16"/>
              </w:rPr>
              <w:t>11448</w:t>
            </w:r>
          </w:p>
        </w:tc>
        <w:tc>
          <w:tcPr>
            <w:tcW w:w="0" w:type="dxa"/>
            <w:noWrap/>
            <w:hideMark/>
          </w:tcPr>
          <w:p w14:paraId="08DC8CF5"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Conservation, development and livelihoods for thriving people and nature</w:t>
            </w:r>
          </w:p>
        </w:tc>
        <w:tc>
          <w:tcPr>
            <w:tcW w:w="0" w:type="dxa"/>
            <w:noWrap/>
            <w:hideMark/>
          </w:tcPr>
          <w:p w14:paraId="101856E4"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GEF - 8</w:t>
            </w:r>
          </w:p>
        </w:tc>
        <w:tc>
          <w:tcPr>
            <w:tcW w:w="0" w:type="dxa"/>
            <w:noWrap/>
            <w:hideMark/>
          </w:tcPr>
          <w:p w14:paraId="10CA3209"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UNDP</w:t>
            </w:r>
          </w:p>
        </w:tc>
        <w:tc>
          <w:tcPr>
            <w:tcW w:w="0" w:type="dxa"/>
            <w:noWrap/>
            <w:hideMark/>
          </w:tcPr>
          <w:p w14:paraId="37EE4881"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South Africa</w:t>
            </w:r>
          </w:p>
        </w:tc>
        <w:tc>
          <w:tcPr>
            <w:tcW w:w="0" w:type="dxa"/>
            <w:noWrap/>
            <w:hideMark/>
          </w:tcPr>
          <w:p w14:paraId="4B605068"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Biodiversity</w:t>
            </w:r>
          </w:p>
        </w:tc>
        <w:tc>
          <w:tcPr>
            <w:tcW w:w="0" w:type="dxa"/>
            <w:noWrap/>
            <w:hideMark/>
          </w:tcPr>
          <w:p w14:paraId="48F993ED"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FSP</w:t>
            </w:r>
          </w:p>
        </w:tc>
        <w:tc>
          <w:tcPr>
            <w:tcW w:w="0" w:type="dxa"/>
            <w:noWrap/>
            <w:vAlign w:val="center"/>
            <w:hideMark/>
          </w:tcPr>
          <w:p w14:paraId="29ACC563" w14:textId="77777777" w:rsidR="00AB3CD8" w:rsidRPr="00AB3CD8" w:rsidRDefault="00AB3CD8" w:rsidP="00AB3CD8">
            <w:pPr>
              <w:snapToGrid w:val="0"/>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 xml:space="preserve">          5.00 </w:t>
            </w:r>
          </w:p>
        </w:tc>
        <w:tc>
          <w:tcPr>
            <w:tcW w:w="0" w:type="dxa"/>
            <w:noWrap/>
            <w:vAlign w:val="center"/>
            <w:hideMark/>
          </w:tcPr>
          <w:p w14:paraId="641D3C15" w14:textId="77777777" w:rsidR="00AB3CD8" w:rsidRPr="00AB3CD8" w:rsidRDefault="00AB3CD8" w:rsidP="00AB3CD8">
            <w:pPr>
              <w:snapToGrid w:val="0"/>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 xml:space="preserve">         35.27 </w:t>
            </w:r>
          </w:p>
        </w:tc>
        <w:tc>
          <w:tcPr>
            <w:tcW w:w="0" w:type="dxa"/>
            <w:noWrap/>
            <w:vAlign w:val="center"/>
            <w:hideMark/>
          </w:tcPr>
          <w:p w14:paraId="5096D8A8" w14:textId="77777777" w:rsidR="00AB3CD8" w:rsidRPr="00AB3CD8" w:rsidRDefault="00AB3CD8" w:rsidP="00AB3CD8">
            <w:pPr>
              <w:snapToGrid w:val="0"/>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 xml:space="preserve">            40.27 </w:t>
            </w:r>
          </w:p>
        </w:tc>
      </w:tr>
      <w:tr w:rsidR="00AB3CD8" w:rsidRPr="00AB3CD8" w14:paraId="5E31D1EC" w14:textId="77777777" w:rsidTr="00680F88">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6762B2D9" w14:textId="77777777" w:rsidR="00AB3CD8" w:rsidRPr="00AB3CD8" w:rsidRDefault="00AB3CD8" w:rsidP="00AB3CD8">
            <w:pPr>
              <w:snapToGrid w:val="0"/>
              <w:spacing w:before="60" w:after="60"/>
              <w:rPr>
                <w:rFonts w:eastAsia="Times New Roman" w:cstheme="minorHAnsi"/>
                <w:color w:val="000000"/>
                <w:sz w:val="16"/>
                <w:szCs w:val="16"/>
              </w:rPr>
            </w:pPr>
            <w:r w:rsidRPr="00AB3CD8">
              <w:rPr>
                <w:rFonts w:eastAsia="Times New Roman" w:cstheme="minorHAnsi"/>
                <w:color w:val="000000"/>
                <w:sz w:val="16"/>
                <w:szCs w:val="16"/>
              </w:rPr>
              <w:t>11429</w:t>
            </w:r>
          </w:p>
        </w:tc>
        <w:tc>
          <w:tcPr>
            <w:tcW w:w="5400" w:type="dxa"/>
            <w:noWrap/>
            <w:hideMark/>
          </w:tcPr>
          <w:p w14:paraId="507418A1"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Blueing the Caspian Sea</w:t>
            </w:r>
          </w:p>
        </w:tc>
        <w:tc>
          <w:tcPr>
            <w:tcW w:w="810" w:type="dxa"/>
            <w:noWrap/>
            <w:hideMark/>
          </w:tcPr>
          <w:p w14:paraId="10E1C49D"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GEF - 8</w:t>
            </w:r>
          </w:p>
        </w:tc>
        <w:tc>
          <w:tcPr>
            <w:tcW w:w="810" w:type="dxa"/>
            <w:noWrap/>
            <w:hideMark/>
          </w:tcPr>
          <w:p w14:paraId="404072A2"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World Bank</w:t>
            </w:r>
          </w:p>
        </w:tc>
        <w:tc>
          <w:tcPr>
            <w:tcW w:w="990" w:type="dxa"/>
            <w:noWrap/>
            <w:hideMark/>
          </w:tcPr>
          <w:p w14:paraId="037A8227"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Regional</w:t>
            </w:r>
          </w:p>
        </w:tc>
        <w:tc>
          <w:tcPr>
            <w:tcW w:w="1080" w:type="dxa"/>
            <w:noWrap/>
            <w:hideMark/>
          </w:tcPr>
          <w:p w14:paraId="0DDFC8B8"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Multi Focal Area</w:t>
            </w:r>
          </w:p>
        </w:tc>
        <w:tc>
          <w:tcPr>
            <w:tcW w:w="720" w:type="dxa"/>
            <w:noWrap/>
            <w:hideMark/>
          </w:tcPr>
          <w:p w14:paraId="5D23F74F"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FSP</w:t>
            </w:r>
          </w:p>
        </w:tc>
        <w:tc>
          <w:tcPr>
            <w:tcW w:w="990" w:type="dxa"/>
            <w:noWrap/>
            <w:vAlign w:val="center"/>
            <w:hideMark/>
          </w:tcPr>
          <w:p w14:paraId="47D381F1" w14:textId="77777777" w:rsidR="00AB3CD8" w:rsidRPr="00AB3CD8" w:rsidRDefault="00AB3CD8" w:rsidP="00AB3CD8">
            <w:pPr>
              <w:snapToGrid w:val="0"/>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 xml:space="preserve">        13.00 </w:t>
            </w:r>
          </w:p>
        </w:tc>
        <w:tc>
          <w:tcPr>
            <w:tcW w:w="900" w:type="dxa"/>
            <w:noWrap/>
            <w:vAlign w:val="center"/>
            <w:hideMark/>
          </w:tcPr>
          <w:p w14:paraId="182CD824" w14:textId="77777777" w:rsidR="00AB3CD8" w:rsidRPr="00AB3CD8" w:rsidRDefault="00AB3CD8" w:rsidP="00AB3CD8">
            <w:pPr>
              <w:snapToGrid w:val="0"/>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 xml:space="preserve">         53.00 </w:t>
            </w:r>
          </w:p>
        </w:tc>
        <w:tc>
          <w:tcPr>
            <w:tcW w:w="810" w:type="dxa"/>
            <w:noWrap/>
            <w:vAlign w:val="center"/>
            <w:hideMark/>
          </w:tcPr>
          <w:p w14:paraId="0B6C8B8A" w14:textId="77777777" w:rsidR="00AB3CD8" w:rsidRPr="00AB3CD8" w:rsidRDefault="00AB3CD8" w:rsidP="00AB3CD8">
            <w:pPr>
              <w:snapToGrid w:val="0"/>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 xml:space="preserve">            66.00 </w:t>
            </w:r>
          </w:p>
        </w:tc>
      </w:tr>
      <w:tr w:rsidR="00AB3CD8" w:rsidRPr="00AB3CD8" w14:paraId="6D26DBB6" w14:textId="77777777" w:rsidTr="00680F88">
        <w:trPr>
          <w:trHeight w:val="300"/>
        </w:trPr>
        <w:tc>
          <w:tcPr>
            <w:cnfStyle w:val="001000000000" w:firstRow="0" w:lastRow="0" w:firstColumn="1" w:lastColumn="0" w:oddVBand="0" w:evenVBand="0" w:oddHBand="0" w:evenHBand="0" w:firstRowFirstColumn="0" w:firstRowLastColumn="0" w:lastRowFirstColumn="0" w:lastRowLastColumn="0"/>
            <w:tcW w:w="0" w:type="dxa"/>
            <w:noWrap/>
            <w:hideMark/>
          </w:tcPr>
          <w:p w14:paraId="384F2BB1" w14:textId="77777777" w:rsidR="00AB3CD8" w:rsidRPr="00AB3CD8" w:rsidRDefault="00AB3CD8" w:rsidP="00AB3CD8">
            <w:pPr>
              <w:snapToGrid w:val="0"/>
              <w:spacing w:before="60" w:after="60"/>
              <w:rPr>
                <w:rFonts w:eastAsia="Times New Roman" w:cstheme="minorHAnsi"/>
                <w:color w:val="000000"/>
                <w:sz w:val="16"/>
                <w:szCs w:val="16"/>
              </w:rPr>
            </w:pPr>
            <w:r w:rsidRPr="00AB3CD8">
              <w:rPr>
                <w:rFonts w:eastAsia="Times New Roman" w:cstheme="minorHAnsi"/>
                <w:color w:val="000000"/>
                <w:sz w:val="16"/>
                <w:szCs w:val="16"/>
              </w:rPr>
              <w:lastRenderedPageBreak/>
              <w:t>11423</w:t>
            </w:r>
          </w:p>
        </w:tc>
        <w:tc>
          <w:tcPr>
            <w:tcW w:w="0" w:type="dxa"/>
            <w:noWrap/>
            <w:hideMark/>
          </w:tcPr>
          <w:p w14:paraId="504C00CA"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Enhancing the conservation and sustainable use of biodiversity to meet India’s commitment to the Kunming-Montreal Global Biodiversity Framework targets by 2030</w:t>
            </w:r>
          </w:p>
        </w:tc>
        <w:tc>
          <w:tcPr>
            <w:tcW w:w="0" w:type="dxa"/>
            <w:noWrap/>
            <w:hideMark/>
          </w:tcPr>
          <w:p w14:paraId="0EC716E8"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GEF - 8</w:t>
            </w:r>
          </w:p>
        </w:tc>
        <w:tc>
          <w:tcPr>
            <w:tcW w:w="0" w:type="dxa"/>
            <w:noWrap/>
            <w:hideMark/>
          </w:tcPr>
          <w:p w14:paraId="06C68DBD"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UNDP</w:t>
            </w:r>
          </w:p>
        </w:tc>
        <w:tc>
          <w:tcPr>
            <w:tcW w:w="0" w:type="dxa"/>
            <w:noWrap/>
            <w:hideMark/>
          </w:tcPr>
          <w:p w14:paraId="0A383BC5"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India</w:t>
            </w:r>
          </w:p>
        </w:tc>
        <w:tc>
          <w:tcPr>
            <w:tcW w:w="0" w:type="dxa"/>
            <w:noWrap/>
            <w:hideMark/>
          </w:tcPr>
          <w:p w14:paraId="2A599935"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Biodiversity</w:t>
            </w:r>
          </w:p>
        </w:tc>
        <w:tc>
          <w:tcPr>
            <w:tcW w:w="0" w:type="dxa"/>
            <w:noWrap/>
            <w:hideMark/>
          </w:tcPr>
          <w:p w14:paraId="4A575946"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FSP</w:t>
            </w:r>
          </w:p>
        </w:tc>
        <w:tc>
          <w:tcPr>
            <w:tcW w:w="0" w:type="dxa"/>
            <w:noWrap/>
            <w:vAlign w:val="center"/>
            <w:hideMark/>
          </w:tcPr>
          <w:p w14:paraId="1408B62A" w14:textId="77777777" w:rsidR="00AB3CD8" w:rsidRPr="00AB3CD8" w:rsidRDefault="00AB3CD8" w:rsidP="00AB3CD8">
            <w:pPr>
              <w:snapToGrid w:val="0"/>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 xml:space="preserve">          7.50 </w:t>
            </w:r>
          </w:p>
        </w:tc>
        <w:tc>
          <w:tcPr>
            <w:tcW w:w="0" w:type="dxa"/>
            <w:noWrap/>
            <w:vAlign w:val="center"/>
            <w:hideMark/>
          </w:tcPr>
          <w:p w14:paraId="2D4113AB" w14:textId="77777777" w:rsidR="00AB3CD8" w:rsidRPr="00AB3CD8" w:rsidRDefault="00AB3CD8" w:rsidP="00AB3CD8">
            <w:pPr>
              <w:snapToGrid w:val="0"/>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 xml:space="preserve">         56.00 </w:t>
            </w:r>
          </w:p>
        </w:tc>
        <w:tc>
          <w:tcPr>
            <w:tcW w:w="0" w:type="dxa"/>
            <w:noWrap/>
            <w:vAlign w:val="center"/>
            <w:hideMark/>
          </w:tcPr>
          <w:p w14:paraId="349C599E" w14:textId="77777777" w:rsidR="00AB3CD8" w:rsidRPr="00AB3CD8" w:rsidRDefault="00AB3CD8" w:rsidP="00AB3CD8">
            <w:pPr>
              <w:snapToGrid w:val="0"/>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 xml:space="preserve">            63.50 </w:t>
            </w:r>
          </w:p>
        </w:tc>
      </w:tr>
      <w:tr w:rsidR="00AB3CD8" w:rsidRPr="00AB3CD8" w14:paraId="44E4326C" w14:textId="77777777" w:rsidTr="00680F88">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06C7C2BE" w14:textId="77777777" w:rsidR="00AB3CD8" w:rsidRPr="00AB3CD8" w:rsidRDefault="00AB3CD8" w:rsidP="00AB3CD8">
            <w:pPr>
              <w:snapToGrid w:val="0"/>
              <w:spacing w:before="60" w:after="60"/>
              <w:rPr>
                <w:rFonts w:eastAsia="Times New Roman" w:cstheme="minorHAnsi"/>
                <w:color w:val="000000"/>
                <w:sz w:val="16"/>
                <w:szCs w:val="16"/>
              </w:rPr>
            </w:pPr>
            <w:r w:rsidRPr="00AB3CD8">
              <w:rPr>
                <w:rFonts w:eastAsia="Times New Roman" w:cstheme="minorHAnsi"/>
                <w:color w:val="000000"/>
                <w:sz w:val="16"/>
                <w:szCs w:val="16"/>
              </w:rPr>
              <w:t>11414</w:t>
            </w:r>
          </w:p>
        </w:tc>
        <w:tc>
          <w:tcPr>
            <w:tcW w:w="5400" w:type="dxa"/>
            <w:noWrap/>
            <w:hideMark/>
          </w:tcPr>
          <w:p w14:paraId="38869C9C"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Conserving terrestrial and marine biodiversity and restoring ecosystem services in globally relevant and vulnerable sites in Somalia</w:t>
            </w:r>
          </w:p>
        </w:tc>
        <w:tc>
          <w:tcPr>
            <w:tcW w:w="810" w:type="dxa"/>
            <w:noWrap/>
            <w:hideMark/>
          </w:tcPr>
          <w:p w14:paraId="1F32DF3F"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GEF - 8</w:t>
            </w:r>
          </w:p>
        </w:tc>
        <w:tc>
          <w:tcPr>
            <w:tcW w:w="810" w:type="dxa"/>
            <w:noWrap/>
            <w:hideMark/>
          </w:tcPr>
          <w:p w14:paraId="7DAB2DCE"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UNDP</w:t>
            </w:r>
          </w:p>
        </w:tc>
        <w:tc>
          <w:tcPr>
            <w:tcW w:w="990" w:type="dxa"/>
            <w:noWrap/>
            <w:hideMark/>
          </w:tcPr>
          <w:p w14:paraId="2B092156"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Somalia</w:t>
            </w:r>
          </w:p>
        </w:tc>
        <w:tc>
          <w:tcPr>
            <w:tcW w:w="1080" w:type="dxa"/>
            <w:noWrap/>
            <w:hideMark/>
          </w:tcPr>
          <w:p w14:paraId="1850B07E"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Multi Focal Area</w:t>
            </w:r>
          </w:p>
        </w:tc>
        <w:tc>
          <w:tcPr>
            <w:tcW w:w="720" w:type="dxa"/>
            <w:noWrap/>
            <w:hideMark/>
          </w:tcPr>
          <w:p w14:paraId="6A8F99DA"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FSP</w:t>
            </w:r>
          </w:p>
        </w:tc>
        <w:tc>
          <w:tcPr>
            <w:tcW w:w="990" w:type="dxa"/>
            <w:noWrap/>
            <w:vAlign w:val="center"/>
            <w:hideMark/>
          </w:tcPr>
          <w:p w14:paraId="220E365C" w14:textId="77777777" w:rsidR="00AB3CD8" w:rsidRPr="00AB3CD8" w:rsidRDefault="00AB3CD8" w:rsidP="00AB3CD8">
            <w:pPr>
              <w:snapToGrid w:val="0"/>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 xml:space="preserve">        13.90 </w:t>
            </w:r>
          </w:p>
        </w:tc>
        <w:tc>
          <w:tcPr>
            <w:tcW w:w="900" w:type="dxa"/>
            <w:noWrap/>
            <w:vAlign w:val="center"/>
            <w:hideMark/>
          </w:tcPr>
          <w:p w14:paraId="16482C0F" w14:textId="77777777" w:rsidR="00AB3CD8" w:rsidRPr="00AB3CD8" w:rsidRDefault="00AB3CD8" w:rsidP="00AB3CD8">
            <w:pPr>
              <w:snapToGrid w:val="0"/>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 xml:space="preserve">           6.50 </w:t>
            </w:r>
          </w:p>
        </w:tc>
        <w:tc>
          <w:tcPr>
            <w:tcW w:w="810" w:type="dxa"/>
            <w:noWrap/>
            <w:vAlign w:val="center"/>
            <w:hideMark/>
          </w:tcPr>
          <w:p w14:paraId="69CEFD9C" w14:textId="77777777" w:rsidR="00AB3CD8" w:rsidRPr="00AB3CD8" w:rsidRDefault="00AB3CD8" w:rsidP="00AB3CD8">
            <w:pPr>
              <w:snapToGrid w:val="0"/>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 xml:space="preserve">            20.40 </w:t>
            </w:r>
          </w:p>
        </w:tc>
      </w:tr>
      <w:tr w:rsidR="00AB3CD8" w:rsidRPr="00AB3CD8" w14:paraId="3A45803A" w14:textId="77777777" w:rsidTr="00680F88">
        <w:trPr>
          <w:trHeight w:val="300"/>
        </w:trPr>
        <w:tc>
          <w:tcPr>
            <w:cnfStyle w:val="001000000000" w:firstRow="0" w:lastRow="0" w:firstColumn="1" w:lastColumn="0" w:oddVBand="0" w:evenVBand="0" w:oddHBand="0" w:evenHBand="0" w:firstRowFirstColumn="0" w:firstRowLastColumn="0" w:lastRowFirstColumn="0" w:lastRowLastColumn="0"/>
            <w:tcW w:w="0" w:type="dxa"/>
            <w:noWrap/>
            <w:hideMark/>
          </w:tcPr>
          <w:p w14:paraId="016F3088" w14:textId="77777777" w:rsidR="00AB3CD8" w:rsidRPr="00AB3CD8" w:rsidRDefault="00AB3CD8" w:rsidP="00AB3CD8">
            <w:pPr>
              <w:snapToGrid w:val="0"/>
              <w:spacing w:before="60" w:after="60"/>
              <w:rPr>
                <w:rFonts w:eastAsia="Times New Roman" w:cstheme="minorHAnsi"/>
                <w:color w:val="000000"/>
                <w:sz w:val="16"/>
                <w:szCs w:val="16"/>
              </w:rPr>
            </w:pPr>
            <w:r w:rsidRPr="00AB3CD8">
              <w:rPr>
                <w:rFonts w:eastAsia="Times New Roman" w:cstheme="minorHAnsi"/>
                <w:color w:val="000000"/>
                <w:sz w:val="16"/>
                <w:szCs w:val="16"/>
              </w:rPr>
              <w:t>11408</w:t>
            </w:r>
          </w:p>
        </w:tc>
        <w:tc>
          <w:tcPr>
            <w:tcW w:w="0" w:type="dxa"/>
            <w:noWrap/>
            <w:hideMark/>
          </w:tcPr>
          <w:p w14:paraId="21A575F9"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Integrated Conservation and Sustainable Development in Socotra Archipelago and Aden Wetlands, Yemen</w:t>
            </w:r>
          </w:p>
        </w:tc>
        <w:tc>
          <w:tcPr>
            <w:tcW w:w="0" w:type="dxa"/>
            <w:noWrap/>
            <w:hideMark/>
          </w:tcPr>
          <w:p w14:paraId="63AB9D82"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GEF - 8</w:t>
            </w:r>
          </w:p>
        </w:tc>
        <w:tc>
          <w:tcPr>
            <w:tcW w:w="0" w:type="dxa"/>
            <w:noWrap/>
            <w:hideMark/>
          </w:tcPr>
          <w:p w14:paraId="49C67794"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UNEP</w:t>
            </w:r>
          </w:p>
        </w:tc>
        <w:tc>
          <w:tcPr>
            <w:tcW w:w="0" w:type="dxa"/>
            <w:noWrap/>
            <w:hideMark/>
          </w:tcPr>
          <w:p w14:paraId="5DE647C6"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Yemen</w:t>
            </w:r>
          </w:p>
        </w:tc>
        <w:tc>
          <w:tcPr>
            <w:tcW w:w="0" w:type="dxa"/>
            <w:noWrap/>
            <w:hideMark/>
          </w:tcPr>
          <w:p w14:paraId="665C5D0E"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Multi Focal Area</w:t>
            </w:r>
          </w:p>
        </w:tc>
        <w:tc>
          <w:tcPr>
            <w:tcW w:w="0" w:type="dxa"/>
            <w:noWrap/>
            <w:hideMark/>
          </w:tcPr>
          <w:p w14:paraId="006AD208"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FSP</w:t>
            </w:r>
          </w:p>
        </w:tc>
        <w:tc>
          <w:tcPr>
            <w:tcW w:w="0" w:type="dxa"/>
            <w:noWrap/>
            <w:vAlign w:val="center"/>
            <w:hideMark/>
          </w:tcPr>
          <w:p w14:paraId="1D083E9F" w14:textId="77777777" w:rsidR="00AB3CD8" w:rsidRPr="00AB3CD8" w:rsidRDefault="00AB3CD8" w:rsidP="00AB3CD8">
            <w:pPr>
              <w:snapToGrid w:val="0"/>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 xml:space="preserve">          5.00 </w:t>
            </w:r>
          </w:p>
        </w:tc>
        <w:tc>
          <w:tcPr>
            <w:tcW w:w="0" w:type="dxa"/>
            <w:noWrap/>
            <w:vAlign w:val="center"/>
            <w:hideMark/>
          </w:tcPr>
          <w:p w14:paraId="605718B3" w14:textId="77777777" w:rsidR="00AB3CD8" w:rsidRPr="00AB3CD8" w:rsidRDefault="00AB3CD8" w:rsidP="00AB3CD8">
            <w:pPr>
              <w:snapToGrid w:val="0"/>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 xml:space="preserve">           5.00 </w:t>
            </w:r>
          </w:p>
        </w:tc>
        <w:tc>
          <w:tcPr>
            <w:tcW w:w="0" w:type="dxa"/>
            <w:noWrap/>
            <w:vAlign w:val="center"/>
            <w:hideMark/>
          </w:tcPr>
          <w:p w14:paraId="085B868D" w14:textId="77777777" w:rsidR="00AB3CD8" w:rsidRPr="00AB3CD8" w:rsidRDefault="00AB3CD8" w:rsidP="00AB3CD8">
            <w:pPr>
              <w:snapToGrid w:val="0"/>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 xml:space="preserve">            10.00 </w:t>
            </w:r>
          </w:p>
        </w:tc>
      </w:tr>
      <w:tr w:rsidR="00AB3CD8" w:rsidRPr="00AB3CD8" w14:paraId="6C1E950F" w14:textId="77777777" w:rsidTr="00680F88">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175502F8" w14:textId="77777777" w:rsidR="00AB3CD8" w:rsidRPr="00AB3CD8" w:rsidRDefault="00AB3CD8" w:rsidP="00AB3CD8">
            <w:pPr>
              <w:snapToGrid w:val="0"/>
              <w:spacing w:before="60" w:after="60"/>
              <w:rPr>
                <w:rFonts w:eastAsia="Times New Roman" w:cstheme="minorHAnsi"/>
                <w:color w:val="000000"/>
                <w:sz w:val="16"/>
                <w:szCs w:val="16"/>
              </w:rPr>
            </w:pPr>
            <w:r w:rsidRPr="00AB3CD8">
              <w:rPr>
                <w:rFonts w:eastAsia="Times New Roman" w:cstheme="minorHAnsi"/>
                <w:color w:val="000000"/>
                <w:sz w:val="16"/>
                <w:szCs w:val="16"/>
              </w:rPr>
              <w:t>11335</w:t>
            </w:r>
          </w:p>
        </w:tc>
        <w:tc>
          <w:tcPr>
            <w:tcW w:w="5400" w:type="dxa"/>
            <w:noWrap/>
            <w:hideMark/>
          </w:tcPr>
          <w:p w14:paraId="335FAC07"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Introducing Nature Based Solutions to Ensure Resilient Ecosystems, Green Recovery and Sustainable Livelihoods</w:t>
            </w:r>
          </w:p>
        </w:tc>
        <w:tc>
          <w:tcPr>
            <w:tcW w:w="810" w:type="dxa"/>
            <w:noWrap/>
            <w:hideMark/>
          </w:tcPr>
          <w:p w14:paraId="78574A67"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GEF - 8</w:t>
            </w:r>
          </w:p>
        </w:tc>
        <w:tc>
          <w:tcPr>
            <w:tcW w:w="810" w:type="dxa"/>
            <w:noWrap/>
            <w:hideMark/>
          </w:tcPr>
          <w:p w14:paraId="47CE44A8"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UNDP</w:t>
            </w:r>
          </w:p>
        </w:tc>
        <w:tc>
          <w:tcPr>
            <w:tcW w:w="990" w:type="dxa"/>
            <w:noWrap/>
            <w:hideMark/>
          </w:tcPr>
          <w:p w14:paraId="4F2CC8F5"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Bosnia-Herzegovina</w:t>
            </w:r>
          </w:p>
        </w:tc>
        <w:tc>
          <w:tcPr>
            <w:tcW w:w="1080" w:type="dxa"/>
            <w:noWrap/>
            <w:hideMark/>
          </w:tcPr>
          <w:p w14:paraId="04263660"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Multi Focal Area</w:t>
            </w:r>
          </w:p>
        </w:tc>
        <w:tc>
          <w:tcPr>
            <w:tcW w:w="720" w:type="dxa"/>
            <w:noWrap/>
            <w:hideMark/>
          </w:tcPr>
          <w:p w14:paraId="4900AC68"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FSP</w:t>
            </w:r>
          </w:p>
        </w:tc>
        <w:tc>
          <w:tcPr>
            <w:tcW w:w="990" w:type="dxa"/>
            <w:noWrap/>
            <w:vAlign w:val="center"/>
            <w:hideMark/>
          </w:tcPr>
          <w:p w14:paraId="39E30014" w14:textId="77777777" w:rsidR="00AB3CD8" w:rsidRPr="00AB3CD8" w:rsidRDefault="00AB3CD8" w:rsidP="00AB3CD8">
            <w:pPr>
              <w:snapToGrid w:val="0"/>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 xml:space="preserve">          5.46 </w:t>
            </w:r>
          </w:p>
        </w:tc>
        <w:tc>
          <w:tcPr>
            <w:tcW w:w="900" w:type="dxa"/>
            <w:noWrap/>
            <w:vAlign w:val="center"/>
            <w:hideMark/>
          </w:tcPr>
          <w:p w14:paraId="5486C120" w14:textId="77777777" w:rsidR="00AB3CD8" w:rsidRPr="00AB3CD8" w:rsidRDefault="00AB3CD8" w:rsidP="00AB3CD8">
            <w:pPr>
              <w:snapToGrid w:val="0"/>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 xml:space="preserve">         40.15 </w:t>
            </w:r>
          </w:p>
        </w:tc>
        <w:tc>
          <w:tcPr>
            <w:tcW w:w="810" w:type="dxa"/>
            <w:noWrap/>
            <w:vAlign w:val="center"/>
            <w:hideMark/>
          </w:tcPr>
          <w:p w14:paraId="50ABDBDD" w14:textId="77777777" w:rsidR="00AB3CD8" w:rsidRPr="00AB3CD8" w:rsidRDefault="00AB3CD8" w:rsidP="00AB3CD8">
            <w:pPr>
              <w:snapToGrid w:val="0"/>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 xml:space="preserve">            45.61 </w:t>
            </w:r>
          </w:p>
        </w:tc>
      </w:tr>
      <w:tr w:rsidR="00AB3CD8" w:rsidRPr="00AB3CD8" w14:paraId="097E3883" w14:textId="77777777" w:rsidTr="00680F88">
        <w:trPr>
          <w:trHeight w:val="300"/>
        </w:trPr>
        <w:tc>
          <w:tcPr>
            <w:cnfStyle w:val="001000000000" w:firstRow="0" w:lastRow="0" w:firstColumn="1" w:lastColumn="0" w:oddVBand="0" w:evenVBand="0" w:oddHBand="0" w:evenHBand="0" w:firstRowFirstColumn="0" w:firstRowLastColumn="0" w:lastRowFirstColumn="0" w:lastRowLastColumn="0"/>
            <w:tcW w:w="0" w:type="dxa"/>
            <w:noWrap/>
            <w:hideMark/>
          </w:tcPr>
          <w:p w14:paraId="6C49503D" w14:textId="77777777" w:rsidR="00AB3CD8" w:rsidRPr="00AB3CD8" w:rsidRDefault="00AB3CD8" w:rsidP="00AB3CD8">
            <w:pPr>
              <w:snapToGrid w:val="0"/>
              <w:spacing w:before="60" w:after="60"/>
              <w:rPr>
                <w:rFonts w:eastAsia="Times New Roman" w:cstheme="minorHAnsi"/>
                <w:color w:val="000000"/>
                <w:sz w:val="16"/>
                <w:szCs w:val="16"/>
              </w:rPr>
            </w:pPr>
            <w:r w:rsidRPr="00AB3CD8">
              <w:rPr>
                <w:rFonts w:eastAsia="Times New Roman" w:cstheme="minorHAnsi"/>
                <w:color w:val="000000"/>
                <w:sz w:val="16"/>
                <w:szCs w:val="16"/>
              </w:rPr>
              <w:t>11333</w:t>
            </w:r>
          </w:p>
        </w:tc>
        <w:tc>
          <w:tcPr>
            <w:tcW w:w="0" w:type="dxa"/>
            <w:noWrap/>
            <w:hideMark/>
          </w:tcPr>
          <w:p w14:paraId="539834A9"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Integrated landscape management in the Napo River Basin for sustainable land management and biodiversity conservation.</w:t>
            </w:r>
          </w:p>
        </w:tc>
        <w:tc>
          <w:tcPr>
            <w:tcW w:w="0" w:type="dxa"/>
            <w:noWrap/>
            <w:hideMark/>
          </w:tcPr>
          <w:p w14:paraId="11292505"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GEF - 8</w:t>
            </w:r>
          </w:p>
        </w:tc>
        <w:tc>
          <w:tcPr>
            <w:tcW w:w="0" w:type="dxa"/>
            <w:noWrap/>
            <w:hideMark/>
          </w:tcPr>
          <w:p w14:paraId="727DDA53"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UNDP</w:t>
            </w:r>
          </w:p>
        </w:tc>
        <w:tc>
          <w:tcPr>
            <w:tcW w:w="0" w:type="dxa"/>
            <w:noWrap/>
            <w:hideMark/>
          </w:tcPr>
          <w:p w14:paraId="612D941E"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Ecuador</w:t>
            </w:r>
          </w:p>
        </w:tc>
        <w:tc>
          <w:tcPr>
            <w:tcW w:w="0" w:type="dxa"/>
            <w:noWrap/>
            <w:hideMark/>
          </w:tcPr>
          <w:p w14:paraId="2C982761"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Multi Focal Area</w:t>
            </w:r>
          </w:p>
        </w:tc>
        <w:tc>
          <w:tcPr>
            <w:tcW w:w="0" w:type="dxa"/>
            <w:noWrap/>
            <w:hideMark/>
          </w:tcPr>
          <w:p w14:paraId="642B7DF7"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FSP</w:t>
            </w:r>
          </w:p>
        </w:tc>
        <w:tc>
          <w:tcPr>
            <w:tcW w:w="0" w:type="dxa"/>
            <w:noWrap/>
            <w:vAlign w:val="center"/>
            <w:hideMark/>
          </w:tcPr>
          <w:p w14:paraId="738C62BD" w14:textId="77777777" w:rsidR="00AB3CD8" w:rsidRPr="00AB3CD8" w:rsidRDefault="00AB3CD8" w:rsidP="00AB3CD8">
            <w:pPr>
              <w:snapToGrid w:val="0"/>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 xml:space="preserve">        10.00 </w:t>
            </w:r>
          </w:p>
        </w:tc>
        <w:tc>
          <w:tcPr>
            <w:tcW w:w="0" w:type="dxa"/>
            <w:noWrap/>
            <w:vAlign w:val="center"/>
            <w:hideMark/>
          </w:tcPr>
          <w:p w14:paraId="6BB4F015" w14:textId="77777777" w:rsidR="00AB3CD8" w:rsidRPr="00AB3CD8" w:rsidRDefault="00AB3CD8" w:rsidP="00AB3CD8">
            <w:pPr>
              <w:snapToGrid w:val="0"/>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 xml:space="preserve">         51.64 </w:t>
            </w:r>
          </w:p>
        </w:tc>
        <w:tc>
          <w:tcPr>
            <w:tcW w:w="0" w:type="dxa"/>
            <w:noWrap/>
            <w:vAlign w:val="center"/>
            <w:hideMark/>
          </w:tcPr>
          <w:p w14:paraId="176B468C" w14:textId="77777777" w:rsidR="00AB3CD8" w:rsidRPr="00AB3CD8" w:rsidRDefault="00AB3CD8" w:rsidP="00AB3CD8">
            <w:pPr>
              <w:snapToGrid w:val="0"/>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 xml:space="preserve">            61.64 </w:t>
            </w:r>
          </w:p>
        </w:tc>
      </w:tr>
      <w:tr w:rsidR="00AB3CD8" w:rsidRPr="00AB3CD8" w14:paraId="36435D26" w14:textId="77777777" w:rsidTr="00680F88">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4A4AB04A" w14:textId="77777777" w:rsidR="00AB3CD8" w:rsidRPr="00AB3CD8" w:rsidRDefault="00AB3CD8" w:rsidP="00AB3CD8">
            <w:pPr>
              <w:snapToGrid w:val="0"/>
              <w:spacing w:before="60" w:after="60"/>
              <w:rPr>
                <w:rFonts w:eastAsia="Times New Roman" w:cstheme="minorHAnsi"/>
                <w:color w:val="000000"/>
                <w:sz w:val="16"/>
                <w:szCs w:val="16"/>
              </w:rPr>
            </w:pPr>
            <w:r w:rsidRPr="00AB3CD8">
              <w:rPr>
                <w:rFonts w:eastAsia="Times New Roman" w:cstheme="minorHAnsi"/>
                <w:color w:val="000000"/>
                <w:sz w:val="16"/>
                <w:szCs w:val="16"/>
              </w:rPr>
              <w:t>11323</w:t>
            </w:r>
          </w:p>
        </w:tc>
        <w:tc>
          <w:tcPr>
            <w:tcW w:w="5400" w:type="dxa"/>
            <w:noWrap/>
            <w:hideMark/>
          </w:tcPr>
          <w:p w14:paraId="2E59D14A"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Indonesia Coral Bond</w:t>
            </w:r>
          </w:p>
        </w:tc>
        <w:tc>
          <w:tcPr>
            <w:tcW w:w="810" w:type="dxa"/>
            <w:noWrap/>
            <w:hideMark/>
          </w:tcPr>
          <w:p w14:paraId="46BEC585"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GEF - 8</w:t>
            </w:r>
          </w:p>
        </w:tc>
        <w:tc>
          <w:tcPr>
            <w:tcW w:w="810" w:type="dxa"/>
            <w:noWrap/>
            <w:hideMark/>
          </w:tcPr>
          <w:p w14:paraId="1FAC5DA7"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World Bank</w:t>
            </w:r>
          </w:p>
        </w:tc>
        <w:tc>
          <w:tcPr>
            <w:tcW w:w="990" w:type="dxa"/>
            <w:noWrap/>
            <w:hideMark/>
          </w:tcPr>
          <w:p w14:paraId="32919D72"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Indonesia</w:t>
            </w:r>
          </w:p>
        </w:tc>
        <w:tc>
          <w:tcPr>
            <w:tcW w:w="1080" w:type="dxa"/>
            <w:noWrap/>
            <w:hideMark/>
          </w:tcPr>
          <w:p w14:paraId="1751E6B9"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Biodiversity</w:t>
            </w:r>
          </w:p>
        </w:tc>
        <w:tc>
          <w:tcPr>
            <w:tcW w:w="720" w:type="dxa"/>
            <w:noWrap/>
            <w:hideMark/>
          </w:tcPr>
          <w:p w14:paraId="3C0D058C"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FSP</w:t>
            </w:r>
          </w:p>
        </w:tc>
        <w:tc>
          <w:tcPr>
            <w:tcW w:w="990" w:type="dxa"/>
            <w:noWrap/>
            <w:vAlign w:val="center"/>
            <w:hideMark/>
          </w:tcPr>
          <w:p w14:paraId="5A9AAA7E" w14:textId="77777777" w:rsidR="00AB3CD8" w:rsidRPr="00AB3CD8" w:rsidRDefault="00AB3CD8" w:rsidP="00AB3CD8">
            <w:pPr>
              <w:snapToGrid w:val="0"/>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 xml:space="preserve">        15.00 </w:t>
            </w:r>
          </w:p>
        </w:tc>
        <w:tc>
          <w:tcPr>
            <w:tcW w:w="900" w:type="dxa"/>
            <w:noWrap/>
            <w:vAlign w:val="center"/>
            <w:hideMark/>
          </w:tcPr>
          <w:p w14:paraId="7A8B8D6B" w14:textId="77777777" w:rsidR="00AB3CD8" w:rsidRPr="00AB3CD8" w:rsidRDefault="00AB3CD8" w:rsidP="00AB3CD8">
            <w:pPr>
              <w:snapToGrid w:val="0"/>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 xml:space="preserve">      156.10 </w:t>
            </w:r>
          </w:p>
        </w:tc>
        <w:tc>
          <w:tcPr>
            <w:tcW w:w="810" w:type="dxa"/>
            <w:noWrap/>
            <w:vAlign w:val="center"/>
            <w:hideMark/>
          </w:tcPr>
          <w:p w14:paraId="56BD466B" w14:textId="77777777" w:rsidR="00AB3CD8" w:rsidRPr="00AB3CD8" w:rsidRDefault="00AB3CD8" w:rsidP="00AB3CD8">
            <w:pPr>
              <w:snapToGrid w:val="0"/>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 xml:space="preserve">          171.10 </w:t>
            </w:r>
          </w:p>
        </w:tc>
      </w:tr>
      <w:tr w:rsidR="00AB3CD8" w:rsidRPr="00AB3CD8" w14:paraId="01F87ACE" w14:textId="77777777" w:rsidTr="00680F88">
        <w:trPr>
          <w:trHeight w:val="300"/>
        </w:trPr>
        <w:tc>
          <w:tcPr>
            <w:cnfStyle w:val="001000000000" w:firstRow="0" w:lastRow="0" w:firstColumn="1" w:lastColumn="0" w:oddVBand="0" w:evenVBand="0" w:oddHBand="0" w:evenHBand="0" w:firstRowFirstColumn="0" w:firstRowLastColumn="0" w:lastRowFirstColumn="0" w:lastRowLastColumn="0"/>
            <w:tcW w:w="0" w:type="dxa"/>
            <w:noWrap/>
            <w:hideMark/>
          </w:tcPr>
          <w:p w14:paraId="51595252" w14:textId="77777777" w:rsidR="00AB3CD8" w:rsidRPr="00AB3CD8" w:rsidRDefault="00AB3CD8" w:rsidP="00AB3CD8">
            <w:pPr>
              <w:snapToGrid w:val="0"/>
              <w:spacing w:before="60" w:after="60"/>
              <w:rPr>
                <w:rFonts w:eastAsia="Times New Roman" w:cstheme="minorHAnsi"/>
                <w:color w:val="000000"/>
                <w:sz w:val="16"/>
                <w:szCs w:val="16"/>
              </w:rPr>
            </w:pPr>
            <w:r w:rsidRPr="00AB3CD8">
              <w:rPr>
                <w:rFonts w:eastAsia="Times New Roman" w:cstheme="minorHAnsi"/>
                <w:color w:val="000000"/>
                <w:sz w:val="16"/>
                <w:szCs w:val="16"/>
              </w:rPr>
              <w:t>11179</w:t>
            </w:r>
          </w:p>
        </w:tc>
        <w:tc>
          <w:tcPr>
            <w:tcW w:w="0" w:type="dxa"/>
            <w:noWrap/>
            <w:hideMark/>
          </w:tcPr>
          <w:p w14:paraId="6AB7F39F"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Restoration and sustainable forest management of the Algerian Aleppo pine forest, ecosystem</w:t>
            </w:r>
          </w:p>
        </w:tc>
        <w:tc>
          <w:tcPr>
            <w:tcW w:w="0" w:type="dxa"/>
            <w:noWrap/>
            <w:hideMark/>
          </w:tcPr>
          <w:p w14:paraId="2E0A00D1"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GEF - 8</w:t>
            </w:r>
          </w:p>
        </w:tc>
        <w:tc>
          <w:tcPr>
            <w:tcW w:w="0" w:type="dxa"/>
            <w:noWrap/>
            <w:hideMark/>
          </w:tcPr>
          <w:p w14:paraId="50CE1489"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UNDP</w:t>
            </w:r>
          </w:p>
        </w:tc>
        <w:tc>
          <w:tcPr>
            <w:tcW w:w="0" w:type="dxa"/>
            <w:noWrap/>
            <w:hideMark/>
          </w:tcPr>
          <w:p w14:paraId="0CF6B7F8"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Algeria</w:t>
            </w:r>
          </w:p>
        </w:tc>
        <w:tc>
          <w:tcPr>
            <w:tcW w:w="0" w:type="dxa"/>
            <w:noWrap/>
            <w:hideMark/>
          </w:tcPr>
          <w:p w14:paraId="6FFC63A8"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Multi Focal Area</w:t>
            </w:r>
          </w:p>
        </w:tc>
        <w:tc>
          <w:tcPr>
            <w:tcW w:w="0" w:type="dxa"/>
            <w:noWrap/>
            <w:hideMark/>
          </w:tcPr>
          <w:p w14:paraId="40881792"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FSP</w:t>
            </w:r>
          </w:p>
        </w:tc>
        <w:tc>
          <w:tcPr>
            <w:tcW w:w="0" w:type="dxa"/>
            <w:noWrap/>
            <w:vAlign w:val="center"/>
            <w:hideMark/>
          </w:tcPr>
          <w:p w14:paraId="3FFD197A" w14:textId="77777777" w:rsidR="00AB3CD8" w:rsidRPr="00AB3CD8" w:rsidRDefault="00AB3CD8" w:rsidP="00AB3CD8">
            <w:pPr>
              <w:snapToGrid w:val="0"/>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 xml:space="preserve">          4.00 </w:t>
            </w:r>
          </w:p>
        </w:tc>
        <w:tc>
          <w:tcPr>
            <w:tcW w:w="0" w:type="dxa"/>
            <w:noWrap/>
            <w:vAlign w:val="center"/>
            <w:hideMark/>
          </w:tcPr>
          <w:p w14:paraId="6BC72433" w14:textId="77777777" w:rsidR="00AB3CD8" w:rsidRPr="00AB3CD8" w:rsidRDefault="00AB3CD8" w:rsidP="00AB3CD8">
            <w:pPr>
              <w:snapToGrid w:val="0"/>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 xml:space="preserve">         24.00 </w:t>
            </w:r>
          </w:p>
        </w:tc>
        <w:tc>
          <w:tcPr>
            <w:tcW w:w="0" w:type="dxa"/>
            <w:noWrap/>
            <w:vAlign w:val="center"/>
            <w:hideMark/>
          </w:tcPr>
          <w:p w14:paraId="51C4B249" w14:textId="77777777" w:rsidR="00AB3CD8" w:rsidRPr="00AB3CD8" w:rsidRDefault="00AB3CD8" w:rsidP="00AB3CD8">
            <w:pPr>
              <w:snapToGrid w:val="0"/>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 xml:space="preserve">            28.00 </w:t>
            </w:r>
          </w:p>
        </w:tc>
      </w:tr>
      <w:tr w:rsidR="00AB3CD8" w:rsidRPr="00AB3CD8" w14:paraId="769ECAC9" w14:textId="77777777" w:rsidTr="00680F88">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348BF3F9" w14:textId="77777777" w:rsidR="00AB3CD8" w:rsidRPr="00AB3CD8" w:rsidRDefault="00AB3CD8" w:rsidP="00AB3CD8">
            <w:pPr>
              <w:snapToGrid w:val="0"/>
              <w:spacing w:before="60" w:after="60"/>
              <w:rPr>
                <w:rFonts w:eastAsia="Times New Roman" w:cstheme="minorHAnsi"/>
                <w:color w:val="000000"/>
                <w:sz w:val="16"/>
                <w:szCs w:val="16"/>
              </w:rPr>
            </w:pPr>
            <w:r w:rsidRPr="00AB3CD8">
              <w:rPr>
                <w:rFonts w:eastAsia="Times New Roman" w:cstheme="minorHAnsi"/>
                <w:color w:val="000000"/>
                <w:sz w:val="16"/>
                <w:szCs w:val="16"/>
              </w:rPr>
              <w:t>11495</w:t>
            </w:r>
          </w:p>
        </w:tc>
        <w:tc>
          <w:tcPr>
            <w:tcW w:w="5400" w:type="dxa"/>
            <w:noWrap/>
            <w:hideMark/>
          </w:tcPr>
          <w:p w14:paraId="781B67B4"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Strengthening Conservation of Primary Forests through Partnership Enhancement and Coordination of Support</w:t>
            </w:r>
          </w:p>
        </w:tc>
        <w:tc>
          <w:tcPr>
            <w:tcW w:w="810" w:type="dxa"/>
            <w:noWrap/>
            <w:hideMark/>
          </w:tcPr>
          <w:p w14:paraId="4E6669D6"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GEF - 8</w:t>
            </w:r>
          </w:p>
        </w:tc>
        <w:tc>
          <w:tcPr>
            <w:tcW w:w="810" w:type="dxa"/>
            <w:noWrap/>
            <w:hideMark/>
          </w:tcPr>
          <w:p w14:paraId="49F723EA"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IUCN</w:t>
            </w:r>
          </w:p>
        </w:tc>
        <w:tc>
          <w:tcPr>
            <w:tcW w:w="990" w:type="dxa"/>
            <w:noWrap/>
            <w:hideMark/>
          </w:tcPr>
          <w:p w14:paraId="29299470"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Global</w:t>
            </w:r>
          </w:p>
        </w:tc>
        <w:tc>
          <w:tcPr>
            <w:tcW w:w="1080" w:type="dxa"/>
            <w:noWrap/>
            <w:hideMark/>
          </w:tcPr>
          <w:p w14:paraId="3B304AA7"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Multi Focal Area</w:t>
            </w:r>
          </w:p>
        </w:tc>
        <w:tc>
          <w:tcPr>
            <w:tcW w:w="720" w:type="dxa"/>
            <w:noWrap/>
            <w:hideMark/>
          </w:tcPr>
          <w:p w14:paraId="46ACCAD3"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MSP</w:t>
            </w:r>
          </w:p>
        </w:tc>
        <w:tc>
          <w:tcPr>
            <w:tcW w:w="990" w:type="dxa"/>
            <w:noWrap/>
            <w:vAlign w:val="center"/>
            <w:hideMark/>
          </w:tcPr>
          <w:p w14:paraId="6DEDD88A" w14:textId="77777777" w:rsidR="00AB3CD8" w:rsidRPr="00AB3CD8" w:rsidRDefault="00AB3CD8" w:rsidP="00AB3CD8">
            <w:pPr>
              <w:snapToGrid w:val="0"/>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 xml:space="preserve">          2.22 </w:t>
            </w:r>
          </w:p>
        </w:tc>
        <w:tc>
          <w:tcPr>
            <w:tcW w:w="900" w:type="dxa"/>
            <w:noWrap/>
            <w:vAlign w:val="center"/>
            <w:hideMark/>
          </w:tcPr>
          <w:p w14:paraId="589928CE" w14:textId="77777777" w:rsidR="00AB3CD8" w:rsidRPr="00AB3CD8" w:rsidRDefault="00AB3CD8" w:rsidP="00AB3CD8">
            <w:pPr>
              <w:snapToGrid w:val="0"/>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 xml:space="preserve">           1.26 </w:t>
            </w:r>
          </w:p>
        </w:tc>
        <w:tc>
          <w:tcPr>
            <w:tcW w:w="810" w:type="dxa"/>
            <w:noWrap/>
            <w:vAlign w:val="center"/>
            <w:hideMark/>
          </w:tcPr>
          <w:p w14:paraId="06BF5EA6" w14:textId="77777777" w:rsidR="00AB3CD8" w:rsidRPr="00AB3CD8" w:rsidRDefault="00AB3CD8" w:rsidP="00AB3CD8">
            <w:pPr>
              <w:snapToGrid w:val="0"/>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 xml:space="preserve">              3.48 </w:t>
            </w:r>
          </w:p>
        </w:tc>
      </w:tr>
      <w:tr w:rsidR="00AB3CD8" w:rsidRPr="00AB3CD8" w14:paraId="208FC9BF" w14:textId="77777777" w:rsidTr="00680F88">
        <w:trPr>
          <w:trHeight w:val="300"/>
        </w:trPr>
        <w:tc>
          <w:tcPr>
            <w:cnfStyle w:val="001000000000" w:firstRow="0" w:lastRow="0" w:firstColumn="1" w:lastColumn="0" w:oddVBand="0" w:evenVBand="0" w:oddHBand="0" w:evenHBand="0" w:firstRowFirstColumn="0" w:firstRowLastColumn="0" w:lastRowFirstColumn="0" w:lastRowLastColumn="0"/>
            <w:tcW w:w="0" w:type="dxa"/>
            <w:noWrap/>
            <w:hideMark/>
          </w:tcPr>
          <w:p w14:paraId="44D681F9" w14:textId="77777777" w:rsidR="00AB3CD8" w:rsidRPr="00AB3CD8" w:rsidRDefault="00AB3CD8" w:rsidP="00AB3CD8">
            <w:pPr>
              <w:snapToGrid w:val="0"/>
              <w:spacing w:before="60" w:after="60"/>
              <w:rPr>
                <w:rFonts w:eastAsia="Times New Roman" w:cstheme="minorHAnsi"/>
                <w:color w:val="000000"/>
                <w:sz w:val="16"/>
                <w:szCs w:val="16"/>
              </w:rPr>
            </w:pPr>
            <w:r w:rsidRPr="00AB3CD8">
              <w:rPr>
                <w:rFonts w:eastAsia="Times New Roman" w:cstheme="minorHAnsi"/>
                <w:color w:val="000000"/>
                <w:sz w:val="16"/>
                <w:szCs w:val="16"/>
              </w:rPr>
              <w:t>11424</w:t>
            </w:r>
          </w:p>
        </w:tc>
        <w:tc>
          <w:tcPr>
            <w:tcW w:w="0" w:type="dxa"/>
            <w:noWrap/>
            <w:hideMark/>
          </w:tcPr>
          <w:p w14:paraId="7444F828"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Support and build a more Sustainable Blue Economy in Aqaba through Marine Spatial Planning (MSP) and effective management of the first marine reserve in the country.</w:t>
            </w:r>
          </w:p>
        </w:tc>
        <w:tc>
          <w:tcPr>
            <w:tcW w:w="0" w:type="dxa"/>
            <w:noWrap/>
            <w:hideMark/>
          </w:tcPr>
          <w:p w14:paraId="14F11A68"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GEF - 8</w:t>
            </w:r>
          </w:p>
        </w:tc>
        <w:tc>
          <w:tcPr>
            <w:tcW w:w="0" w:type="dxa"/>
            <w:noWrap/>
            <w:hideMark/>
          </w:tcPr>
          <w:p w14:paraId="008ED5A3"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UNDP</w:t>
            </w:r>
          </w:p>
        </w:tc>
        <w:tc>
          <w:tcPr>
            <w:tcW w:w="0" w:type="dxa"/>
            <w:noWrap/>
            <w:hideMark/>
          </w:tcPr>
          <w:p w14:paraId="02A67721"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Jordan</w:t>
            </w:r>
          </w:p>
        </w:tc>
        <w:tc>
          <w:tcPr>
            <w:tcW w:w="0" w:type="dxa"/>
            <w:noWrap/>
            <w:hideMark/>
          </w:tcPr>
          <w:p w14:paraId="4734E735"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Biodiversity</w:t>
            </w:r>
          </w:p>
        </w:tc>
        <w:tc>
          <w:tcPr>
            <w:tcW w:w="0" w:type="dxa"/>
            <w:noWrap/>
            <w:hideMark/>
          </w:tcPr>
          <w:p w14:paraId="5396C6C3"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MSP</w:t>
            </w:r>
          </w:p>
        </w:tc>
        <w:tc>
          <w:tcPr>
            <w:tcW w:w="0" w:type="dxa"/>
            <w:noWrap/>
            <w:vAlign w:val="center"/>
            <w:hideMark/>
          </w:tcPr>
          <w:p w14:paraId="5A5404A6" w14:textId="77777777" w:rsidR="00AB3CD8" w:rsidRPr="00AB3CD8" w:rsidRDefault="00AB3CD8" w:rsidP="00AB3CD8">
            <w:pPr>
              <w:snapToGrid w:val="0"/>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 xml:space="preserve">          2.00 </w:t>
            </w:r>
          </w:p>
        </w:tc>
        <w:tc>
          <w:tcPr>
            <w:tcW w:w="0" w:type="dxa"/>
            <w:noWrap/>
            <w:vAlign w:val="center"/>
            <w:hideMark/>
          </w:tcPr>
          <w:p w14:paraId="64433E07" w14:textId="77777777" w:rsidR="00AB3CD8" w:rsidRPr="00AB3CD8" w:rsidRDefault="00AB3CD8" w:rsidP="00AB3CD8">
            <w:pPr>
              <w:snapToGrid w:val="0"/>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 xml:space="preserve">         20.00 </w:t>
            </w:r>
          </w:p>
        </w:tc>
        <w:tc>
          <w:tcPr>
            <w:tcW w:w="0" w:type="dxa"/>
            <w:noWrap/>
            <w:vAlign w:val="center"/>
            <w:hideMark/>
          </w:tcPr>
          <w:p w14:paraId="02AF77B3" w14:textId="77777777" w:rsidR="00AB3CD8" w:rsidRPr="00AB3CD8" w:rsidRDefault="00AB3CD8" w:rsidP="00AB3CD8">
            <w:pPr>
              <w:snapToGrid w:val="0"/>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 xml:space="preserve">            22.00 </w:t>
            </w:r>
          </w:p>
        </w:tc>
      </w:tr>
      <w:tr w:rsidR="00AB3CD8" w:rsidRPr="00AB3CD8" w14:paraId="4A44A395" w14:textId="77777777" w:rsidTr="00680F88">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473B7550" w14:textId="77777777" w:rsidR="00AB3CD8" w:rsidRPr="00AB3CD8" w:rsidRDefault="00AB3CD8" w:rsidP="00AB3CD8">
            <w:pPr>
              <w:snapToGrid w:val="0"/>
              <w:spacing w:before="60" w:after="60"/>
              <w:rPr>
                <w:rFonts w:eastAsia="Times New Roman" w:cstheme="minorHAnsi"/>
                <w:color w:val="000000"/>
                <w:sz w:val="16"/>
                <w:szCs w:val="16"/>
              </w:rPr>
            </w:pPr>
            <w:r w:rsidRPr="00AB3CD8">
              <w:rPr>
                <w:rFonts w:eastAsia="Times New Roman" w:cstheme="minorHAnsi"/>
                <w:color w:val="000000"/>
                <w:sz w:val="16"/>
                <w:szCs w:val="16"/>
              </w:rPr>
              <w:t>11386</w:t>
            </w:r>
          </w:p>
        </w:tc>
        <w:tc>
          <w:tcPr>
            <w:tcW w:w="5400" w:type="dxa"/>
            <w:noWrap/>
            <w:hideMark/>
          </w:tcPr>
          <w:p w14:paraId="4F104F22"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Acción Páramos: conservation, restoration and sustainable use of the páramos in Ecuador</w:t>
            </w:r>
          </w:p>
        </w:tc>
        <w:tc>
          <w:tcPr>
            <w:tcW w:w="810" w:type="dxa"/>
            <w:noWrap/>
            <w:hideMark/>
          </w:tcPr>
          <w:p w14:paraId="3FB8B9B9"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GEF - 8</w:t>
            </w:r>
          </w:p>
        </w:tc>
        <w:tc>
          <w:tcPr>
            <w:tcW w:w="810" w:type="dxa"/>
            <w:noWrap/>
            <w:hideMark/>
          </w:tcPr>
          <w:p w14:paraId="2CB9B70A"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UNEP</w:t>
            </w:r>
          </w:p>
        </w:tc>
        <w:tc>
          <w:tcPr>
            <w:tcW w:w="990" w:type="dxa"/>
            <w:noWrap/>
            <w:hideMark/>
          </w:tcPr>
          <w:p w14:paraId="6BAFC363"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Ecuador</w:t>
            </w:r>
          </w:p>
        </w:tc>
        <w:tc>
          <w:tcPr>
            <w:tcW w:w="1080" w:type="dxa"/>
            <w:noWrap/>
            <w:hideMark/>
          </w:tcPr>
          <w:p w14:paraId="50E7951D"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Biodiversity</w:t>
            </w:r>
          </w:p>
        </w:tc>
        <w:tc>
          <w:tcPr>
            <w:tcW w:w="720" w:type="dxa"/>
            <w:noWrap/>
            <w:hideMark/>
          </w:tcPr>
          <w:p w14:paraId="5F5065F4"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FSP</w:t>
            </w:r>
          </w:p>
        </w:tc>
        <w:tc>
          <w:tcPr>
            <w:tcW w:w="990" w:type="dxa"/>
            <w:noWrap/>
            <w:vAlign w:val="center"/>
            <w:hideMark/>
          </w:tcPr>
          <w:p w14:paraId="2A643B7A" w14:textId="77777777" w:rsidR="00AB3CD8" w:rsidRPr="00AB3CD8" w:rsidRDefault="00AB3CD8" w:rsidP="00AB3CD8">
            <w:pPr>
              <w:snapToGrid w:val="0"/>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         5.00 </w:t>
            </w:r>
          </w:p>
        </w:tc>
        <w:tc>
          <w:tcPr>
            <w:tcW w:w="900" w:type="dxa"/>
            <w:noWrap/>
            <w:vAlign w:val="center"/>
            <w:hideMark/>
          </w:tcPr>
          <w:p w14:paraId="624A7822" w14:textId="77777777" w:rsidR="00AB3CD8" w:rsidRPr="00AB3CD8" w:rsidRDefault="00AB3CD8" w:rsidP="00AB3CD8">
            <w:pPr>
              <w:snapToGrid w:val="0"/>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       25.19 </w:t>
            </w:r>
          </w:p>
        </w:tc>
        <w:tc>
          <w:tcPr>
            <w:tcW w:w="810" w:type="dxa"/>
            <w:noWrap/>
            <w:vAlign w:val="center"/>
            <w:hideMark/>
          </w:tcPr>
          <w:p w14:paraId="5DEF8EC2" w14:textId="77777777" w:rsidR="00AB3CD8" w:rsidRPr="00AB3CD8" w:rsidRDefault="00AB3CD8" w:rsidP="00AB3CD8">
            <w:pPr>
              <w:snapToGrid w:val="0"/>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30.19 </w:t>
            </w:r>
          </w:p>
        </w:tc>
      </w:tr>
      <w:tr w:rsidR="00AB3CD8" w:rsidRPr="00AB3CD8" w14:paraId="7B82A4EC" w14:textId="77777777" w:rsidTr="00680F88">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464475AD" w14:textId="77777777" w:rsidR="00AB3CD8" w:rsidRPr="00AB3CD8" w:rsidRDefault="00AB3CD8" w:rsidP="00AB3CD8">
            <w:pPr>
              <w:snapToGrid w:val="0"/>
              <w:spacing w:before="60" w:after="60"/>
              <w:rPr>
                <w:rFonts w:eastAsia="Times New Roman" w:cstheme="minorHAnsi"/>
                <w:color w:val="000000"/>
                <w:sz w:val="16"/>
                <w:szCs w:val="16"/>
              </w:rPr>
            </w:pPr>
            <w:r w:rsidRPr="00AB3CD8">
              <w:rPr>
                <w:rFonts w:eastAsia="Times New Roman" w:cstheme="minorHAnsi"/>
                <w:color w:val="000000"/>
                <w:sz w:val="16"/>
                <w:szCs w:val="16"/>
              </w:rPr>
              <w:t>11449</w:t>
            </w:r>
          </w:p>
        </w:tc>
        <w:tc>
          <w:tcPr>
            <w:tcW w:w="5400" w:type="dxa"/>
            <w:noWrap/>
            <w:hideMark/>
          </w:tcPr>
          <w:p w14:paraId="4B6352ED"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Strengthening the System of Protected Areas and Improvement of its Financial Sustainability</w:t>
            </w:r>
          </w:p>
        </w:tc>
        <w:tc>
          <w:tcPr>
            <w:tcW w:w="810" w:type="dxa"/>
            <w:noWrap/>
            <w:hideMark/>
          </w:tcPr>
          <w:p w14:paraId="3C712936"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GEF - 8</w:t>
            </w:r>
          </w:p>
        </w:tc>
        <w:tc>
          <w:tcPr>
            <w:tcW w:w="810" w:type="dxa"/>
            <w:noWrap/>
            <w:hideMark/>
          </w:tcPr>
          <w:p w14:paraId="5C46D1A9"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CI</w:t>
            </w:r>
          </w:p>
        </w:tc>
        <w:tc>
          <w:tcPr>
            <w:tcW w:w="990" w:type="dxa"/>
            <w:noWrap/>
            <w:hideMark/>
          </w:tcPr>
          <w:p w14:paraId="23E62074"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Paraguay</w:t>
            </w:r>
          </w:p>
        </w:tc>
        <w:tc>
          <w:tcPr>
            <w:tcW w:w="1080" w:type="dxa"/>
            <w:noWrap/>
            <w:hideMark/>
          </w:tcPr>
          <w:p w14:paraId="4E77D6BC"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Biodiversity</w:t>
            </w:r>
          </w:p>
        </w:tc>
        <w:tc>
          <w:tcPr>
            <w:tcW w:w="720" w:type="dxa"/>
            <w:noWrap/>
            <w:hideMark/>
          </w:tcPr>
          <w:p w14:paraId="6675C6E8"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FSP</w:t>
            </w:r>
          </w:p>
        </w:tc>
        <w:tc>
          <w:tcPr>
            <w:tcW w:w="990" w:type="dxa"/>
            <w:noWrap/>
            <w:vAlign w:val="center"/>
            <w:hideMark/>
          </w:tcPr>
          <w:p w14:paraId="4F5C9F9A" w14:textId="77777777" w:rsidR="00AB3CD8" w:rsidRPr="00AB3CD8" w:rsidRDefault="00AB3CD8" w:rsidP="00AB3CD8">
            <w:pPr>
              <w:snapToGrid w:val="0"/>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         5.70 </w:t>
            </w:r>
          </w:p>
        </w:tc>
        <w:tc>
          <w:tcPr>
            <w:tcW w:w="900" w:type="dxa"/>
            <w:noWrap/>
            <w:vAlign w:val="center"/>
            <w:hideMark/>
          </w:tcPr>
          <w:p w14:paraId="2F63B14F" w14:textId="77777777" w:rsidR="00AB3CD8" w:rsidRPr="00AB3CD8" w:rsidRDefault="00AB3CD8" w:rsidP="00AB3CD8">
            <w:pPr>
              <w:snapToGrid w:val="0"/>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       12.25 </w:t>
            </w:r>
          </w:p>
        </w:tc>
        <w:tc>
          <w:tcPr>
            <w:tcW w:w="810" w:type="dxa"/>
            <w:noWrap/>
            <w:vAlign w:val="center"/>
            <w:hideMark/>
          </w:tcPr>
          <w:p w14:paraId="1E95FFCA" w14:textId="77777777" w:rsidR="00AB3CD8" w:rsidRPr="00AB3CD8" w:rsidRDefault="00AB3CD8" w:rsidP="00AB3CD8">
            <w:pPr>
              <w:snapToGrid w:val="0"/>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17.95 </w:t>
            </w:r>
          </w:p>
        </w:tc>
      </w:tr>
      <w:tr w:rsidR="00AB3CD8" w:rsidRPr="00AB3CD8" w14:paraId="06DBC3F0" w14:textId="77777777" w:rsidTr="00680F88">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5DFDE8F2" w14:textId="77777777" w:rsidR="00AB3CD8" w:rsidRPr="00AB3CD8" w:rsidRDefault="00AB3CD8" w:rsidP="00AB3CD8">
            <w:pPr>
              <w:snapToGrid w:val="0"/>
              <w:spacing w:before="60" w:after="60"/>
              <w:rPr>
                <w:rFonts w:eastAsia="Times New Roman" w:cstheme="minorHAnsi"/>
                <w:color w:val="000000"/>
                <w:sz w:val="16"/>
                <w:szCs w:val="16"/>
              </w:rPr>
            </w:pPr>
            <w:r w:rsidRPr="00AB3CD8">
              <w:rPr>
                <w:rFonts w:eastAsia="Times New Roman" w:cstheme="minorHAnsi"/>
                <w:color w:val="000000"/>
                <w:sz w:val="16"/>
                <w:szCs w:val="16"/>
              </w:rPr>
              <w:t>11435</w:t>
            </w:r>
          </w:p>
        </w:tc>
        <w:tc>
          <w:tcPr>
            <w:tcW w:w="5400" w:type="dxa"/>
            <w:noWrap/>
            <w:hideMark/>
          </w:tcPr>
          <w:p w14:paraId="70DE6573"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Improving wetlands management for biodiversity and improved human-wildlife coexistence.</w:t>
            </w:r>
          </w:p>
        </w:tc>
        <w:tc>
          <w:tcPr>
            <w:tcW w:w="810" w:type="dxa"/>
            <w:noWrap/>
            <w:hideMark/>
          </w:tcPr>
          <w:p w14:paraId="1EE6EF4E"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GEF - 8</w:t>
            </w:r>
          </w:p>
        </w:tc>
        <w:tc>
          <w:tcPr>
            <w:tcW w:w="810" w:type="dxa"/>
            <w:noWrap/>
            <w:hideMark/>
          </w:tcPr>
          <w:p w14:paraId="1C774700"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CI</w:t>
            </w:r>
          </w:p>
        </w:tc>
        <w:tc>
          <w:tcPr>
            <w:tcW w:w="990" w:type="dxa"/>
            <w:noWrap/>
            <w:hideMark/>
          </w:tcPr>
          <w:p w14:paraId="26EB7F4D"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Timor Leste</w:t>
            </w:r>
          </w:p>
        </w:tc>
        <w:tc>
          <w:tcPr>
            <w:tcW w:w="1080" w:type="dxa"/>
            <w:noWrap/>
            <w:hideMark/>
          </w:tcPr>
          <w:p w14:paraId="337F7E92"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Multi Focal Area</w:t>
            </w:r>
          </w:p>
        </w:tc>
        <w:tc>
          <w:tcPr>
            <w:tcW w:w="720" w:type="dxa"/>
            <w:noWrap/>
            <w:hideMark/>
          </w:tcPr>
          <w:p w14:paraId="3D277976"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FSP</w:t>
            </w:r>
          </w:p>
        </w:tc>
        <w:tc>
          <w:tcPr>
            <w:tcW w:w="990" w:type="dxa"/>
            <w:noWrap/>
            <w:vAlign w:val="center"/>
            <w:hideMark/>
          </w:tcPr>
          <w:p w14:paraId="2E6B7637" w14:textId="77777777" w:rsidR="00AB3CD8" w:rsidRPr="00AB3CD8" w:rsidRDefault="00AB3CD8" w:rsidP="00AB3CD8">
            <w:pPr>
              <w:snapToGrid w:val="0"/>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         3.04 </w:t>
            </w:r>
          </w:p>
        </w:tc>
        <w:tc>
          <w:tcPr>
            <w:tcW w:w="900" w:type="dxa"/>
            <w:noWrap/>
            <w:vAlign w:val="center"/>
            <w:hideMark/>
          </w:tcPr>
          <w:p w14:paraId="6BA2E75B" w14:textId="77777777" w:rsidR="00AB3CD8" w:rsidRPr="00AB3CD8" w:rsidRDefault="00AB3CD8" w:rsidP="00AB3CD8">
            <w:pPr>
              <w:snapToGrid w:val="0"/>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       12.01 </w:t>
            </w:r>
          </w:p>
        </w:tc>
        <w:tc>
          <w:tcPr>
            <w:tcW w:w="810" w:type="dxa"/>
            <w:noWrap/>
            <w:vAlign w:val="center"/>
            <w:hideMark/>
          </w:tcPr>
          <w:p w14:paraId="639283EB" w14:textId="77777777" w:rsidR="00AB3CD8" w:rsidRPr="00AB3CD8" w:rsidRDefault="00AB3CD8" w:rsidP="00AB3CD8">
            <w:pPr>
              <w:snapToGrid w:val="0"/>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15.05 </w:t>
            </w:r>
          </w:p>
        </w:tc>
      </w:tr>
      <w:tr w:rsidR="00AB3CD8" w:rsidRPr="00AB3CD8" w14:paraId="30413670" w14:textId="77777777" w:rsidTr="00680F88">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37F88170" w14:textId="77777777" w:rsidR="00AB3CD8" w:rsidRPr="00AB3CD8" w:rsidRDefault="00AB3CD8" w:rsidP="00AB3CD8">
            <w:pPr>
              <w:snapToGrid w:val="0"/>
              <w:spacing w:before="60" w:after="60"/>
              <w:rPr>
                <w:rFonts w:eastAsia="Times New Roman" w:cstheme="minorHAnsi"/>
                <w:color w:val="000000"/>
                <w:sz w:val="16"/>
                <w:szCs w:val="16"/>
              </w:rPr>
            </w:pPr>
            <w:r w:rsidRPr="00AB3CD8">
              <w:rPr>
                <w:rFonts w:eastAsia="Times New Roman" w:cstheme="minorHAnsi"/>
                <w:color w:val="000000"/>
                <w:sz w:val="16"/>
                <w:szCs w:val="16"/>
              </w:rPr>
              <w:t>11432</w:t>
            </w:r>
          </w:p>
        </w:tc>
        <w:tc>
          <w:tcPr>
            <w:tcW w:w="5400" w:type="dxa"/>
            <w:noWrap/>
            <w:hideMark/>
          </w:tcPr>
          <w:p w14:paraId="538A88D1"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BioSouth: The Pacific-Andean-Amazonian Ecological and Cultural Connectivity Corridor</w:t>
            </w:r>
          </w:p>
        </w:tc>
        <w:tc>
          <w:tcPr>
            <w:tcW w:w="810" w:type="dxa"/>
            <w:noWrap/>
            <w:hideMark/>
          </w:tcPr>
          <w:p w14:paraId="04AF9FAF"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GEF - 8</w:t>
            </w:r>
          </w:p>
        </w:tc>
        <w:tc>
          <w:tcPr>
            <w:tcW w:w="810" w:type="dxa"/>
            <w:noWrap/>
            <w:hideMark/>
          </w:tcPr>
          <w:p w14:paraId="608DA34F"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UNDP</w:t>
            </w:r>
          </w:p>
        </w:tc>
        <w:tc>
          <w:tcPr>
            <w:tcW w:w="990" w:type="dxa"/>
            <w:noWrap/>
            <w:hideMark/>
          </w:tcPr>
          <w:p w14:paraId="34BF0A62"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Colombia</w:t>
            </w:r>
          </w:p>
        </w:tc>
        <w:tc>
          <w:tcPr>
            <w:tcW w:w="1080" w:type="dxa"/>
            <w:noWrap/>
            <w:hideMark/>
          </w:tcPr>
          <w:p w14:paraId="1FFE0EAC"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Multi Focal Area</w:t>
            </w:r>
          </w:p>
        </w:tc>
        <w:tc>
          <w:tcPr>
            <w:tcW w:w="720" w:type="dxa"/>
            <w:noWrap/>
            <w:hideMark/>
          </w:tcPr>
          <w:p w14:paraId="70859162"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FSP</w:t>
            </w:r>
          </w:p>
        </w:tc>
        <w:tc>
          <w:tcPr>
            <w:tcW w:w="990" w:type="dxa"/>
            <w:noWrap/>
            <w:vAlign w:val="center"/>
            <w:hideMark/>
          </w:tcPr>
          <w:p w14:paraId="4F273F95" w14:textId="77777777" w:rsidR="00AB3CD8" w:rsidRPr="00AB3CD8" w:rsidRDefault="00AB3CD8" w:rsidP="00AB3CD8">
            <w:pPr>
              <w:snapToGrid w:val="0"/>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       15.30 </w:t>
            </w:r>
          </w:p>
        </w:tc>
        <w:tc>
          <w:tcPr>
            <w:tcW w:w="900" w:type="dxa"/>
            <w:noWrap/>
            <w:vAlign w:val="center"/>
            <w:hideMark/>
          </w:tcPr>
          <w:p w14:paraId="2FBF0F05" w14:textId="77777777" w:rsidR="00AB3CD8" w:rsidRPr="00AB3CD8" w:rsidRDefault="00AB3CD8" w:rsidP="00AB3CD8">
            <w:pPr>
              <w:snapToGrid w:val="0"/>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       69.06 </w:t>
            </w:r>
          </w:p>
        </w:tc>
        <w:tc>
          <w:tcPr>
            <w:tcW w:w="810" w:type="dxa"/>
            <w:noWrap/>
            <w:vAlign w:val="center"/>
            <w:hideMark/>
          </w:tcPr>
          <w:p w14:paraId="4FB00F21" w14:textId="77777777" w:rsidR="00AB3CD8" w:rsidRPr="00AB3CD8" w:rsidRDefault="00AB3CD8" w:rsidP="00AB3CD8">
            <w:pPr>
              <w:snapToGrid w:val="0"/>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84.36 </w:t>
            </w:r>
          </w:p>
        </w:tc>
      </w:tr>
      <w:tr w:rsidR="00AB3CD8" w:rsidRPr="00AB3CD8" w14:paraId="31643A59" w14:textId="77777777" w:rsidTr="00680F88">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50D22B2C" w14:textId="77777777" w:rsidR="00AB3CD8" w:rsidRPr="00AB3CD8" w:rsidRDefault="00AB3CD8" w:rsidP="00AB3CD8">
            <w:pPr>
              <w:snapToGrid w:val="0"/>
              <w:spacing w:before="60" w:after="60"/>
              <w:rPr>
                <w:rFonts w:eastAsia="Times New Roman" w:cstheme="minorHAnsi"/>
                <w:color w:val="000000"/>
                <w:sz w:val="16"/>
                <w:szCs w:val="16"/>
              </w:rPr>
            </w:pPr>
            <w:r w:rsidRPr="00AB3CD8">
              <w:rPr>
                <w:rFonts w:eastAsia="Times New Roman" w:cstheme="minorHAnsi"/>
                <w:color w:val="000000"/>
                <w:sz w:val="16"/>
                <w:szCs w:val="16"/>
              </w:rPr>
              <w:t>11426</w:t>
            </w:r>
          </w:p>
        </w:tc>
        <w:tc>
          <w:tcPr>
            <w:tcW w:w="5400" w:type="dxa"/>
            <w:noWrap/>
            <w:hideMark/>
          </w:tcPr>
          <w:p w14:paraId="29CF1193"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Restoration and Preservation of Key Biodiversity Areas and Ecosystems in Anbar Province, Iraq.</w:t>
            </w:r>
          </w:p>
        </w:tc>
        <w:tc>
          <w:tcPr>
            <w:tcW w:w="810" w:type="dxa"/>
            <w:noWrap/>
            <w:hideMark/>
          </w:tcPr>
          <w:p w14:paraId="07E1FF09"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GEF - 8</w:t>
            </w:r>
          </w:p>
        </w:tc>
        <w:tc>
          <w:tcPr>
            <w:tcW w:w="810" w:type="dxa"/>
            <w:noWrap/>
            <w:hideMark/>
          </w:tcPr>
          <w:p w14:paraId="0401AC74"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UNDP</w:t>
            </w:r>
          </w:p>
        </w:tc>
        <w:tc>
          <w:tcPr>
            <w:tcW w:w="990" w:type="dxa"/>
            <w:noWrap/>
            <w:hideMark/>
          </w:tcPr>
          <w:p w14:paraId="4F4189C0"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Iraq</w:t>
            </w:r>
          </w:p>
        </w:tc>
        <w:tc>
          <w:tcPr>
            <w:tcW w:w="1080" w:type="dxa"/>
            <w:noWrap/>
            <w:hideMark/>
          </w:tcPr>
          <w:p w14:paraId="204E59A7"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Multi Focal Area</w:t>
            </w:r>
          </w:p>
        </w:tc>
        <w:tc>
          <w:tcPr>
            <w:tcW w:w="720" w:type="dxa"/>
            <w:noWrap/>
            <w:hideMark/>
          </w:tcPr>
          <w:p w14:paraId="78D21968"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FSP</w:t>
            </w:r>
          </w:p>
        </w:tc>
        <w:tc>
          <w:tcPr>
            <w:tcW w:w="990" w:type="dxa"/>
            <w:noWrap/>
            <w:vAlign w:val="center"/>
            <w:hideMark/>
          </w:tcPr>
          <w:p w14:paraId="2F259E66" w14:textId="77777777" w:rsidR="00AB3CD8" w:rsidRPr="00AB3CD8" w:rsidRDefault="00AB3CD8" w:rsidP="00AB3CD8">
            <w:pPr>
              <w:snapToGrid w:val="0"/>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         6.43 </w:t>
            </w:r>
          </w:p>
        </w:tc>
        <w:tc>
          <w:tcPr>
            <w:tcW w:w="900" w:type="dxa"/>
            <w:noWrap/>
            <w:vAlign w:val="center"/>
            <w:hideMark/>
          </w:tcPr>
          <w:p w14:paraId="513A6D05" w14:textId="77777777" w:rsidR="00AB3CD8" w:rsidRPr="00AB3CD8" w:rsidRDefault="00AB3CD8" w:rsidP="00AB3CD8">
            <w:pPr>
              <w:snapToGrid w:val="0"/>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       45.90 </w:t>
            </w:r>
          </w:p>
        </w:tc>
        <w:tc>
          <w:tcPr>
            <w:tcW w:w="810" w:type="dxa"/>
            <w:noWrap/>
            <w:vAlign w:val="center"/>
            <w:hideMark/>
          </w:tcPr>
          <w:p w14:paraId="49753AF9" w14:textId="77777777" w:rsidR="00AB3CD8" w:rsidRPr="00AB3CD8" w:rsidRDefault="00AB3CD8" w:rsidP="00AB3CD8">
            <w:pPr>
              <w:snapToGrid w:val="0"/>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52.33 </w:t>
            </w:r>
          </w:p>
        </w:tc>
      </w:tr>
      <w:tr w:rsidR="00AB3CD8" w:rsidRPr="00AB3CD8" w14:paraId="2E6091E3" w14:textId="77777777" w:rsidTr="00680F88">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6D1F44A4" w14:textId="77777777" w:rsidR="00AB3CD8" w:rsidRPr="00AB3CD8" w:rsidRDefault="00AB3CD8" w:rsidP="00AB3CD8">
            <w:pPr>
              <w:snapToGrid w:val="0"/>
              <w:spacing w:before="60" w:after="60"/>
              <w:rPr>
                <w:rFonts w:eastAsia="Times New Roman" w:cstheme="minorHAnsi"/>
                <w:color w:val="000000"/>
                <w:sz w:val="16"/>
                <w:szCs w:val="16"/>
              </w:rPr>
            </w:pPr>
            <w:r w:rsidRPr="00AB3CD8">
              <w:rPr>
                <w:rFonts w:eastAsia="Times New Roman" w:cstheme="minorHAnsi"/>
                <w:color w:val="000000"/>
                <w:sz w:val="16"/>
                <w:szCs w:val="16"/>
              </w:rPr>
              <w:t>11422</w:t>
            </w:r>
          </w:p>
        </w:tc>
        <w:tc>
          <w:tcPr>
            <w:tcW w:w="5400" w:type="dxa"/>
            <w:noWrap/>
            <w:hideMark/>
          </w:tcPr>
          <w:p w14:paraId="63993F63"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Lake Ecosystem Restoration in Indonesia through Integrated Governance, Landscape, and Community-based Approaches.</w:t>
            </w:r>
          </w:p>
        </w:tc>
        <w:tc>
          <w:tcPr>
            <w:tcW w:w="810" w:type="dxa"/>
            <w:noWrap/>
            <w:hideMark/>
          </w:tcPr>
          <w:p w14:paraId="0921A3E4"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GEF - 8</w:t>
            </w:r>
          </w:p>
        </w:tc>
        <w:tc>
          <w:tcPr>
            <w:tcW w:w="810" w:type="dxa"/>
            <w:noWrap/>
            <w:hideMark/>
          </w:tcPr>
          <w:p w14:paraId="6A991D05"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IFAD</w:t>
            </w:r>
          </w:p>
        </w:tc>
        <w:tc>
          <w:tcPr>
            <w:tcW w:w="990" w:type="dxa"/>
            <w:noWrap/>
            <w:hideMark/>
          </w:tcPr>
          <w:p w14:paraId="0EFB35B1"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Indonesia</w:t>
            </w:r>
          </w:p>
        </w:tc>
        <w:tc>
          <w:tcPr>
            <w:tcW w:w="1080" w:type="dxa"/>
            <w:noWrap/>
            <w:hideMark/>
          </w:tcPr>
          <w:p w14:paraId="564777DA"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Multi Focal Area</w:t>
            </w:r>
          </w:p>
        </w:tc>
        <w:tc>
          <w:tcPr>
            <w:tcW w:w="720" w:type="dxa"/>
            <w:noWrap/>
            <w:hideMark/>
          </w:tcPr>
          <w:p w14:paraId="0ECDDB03"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FSP</w:t>
            </w:r>
          </w:p>
        </w:tc>
        <w:tc>
          <w:tcPr>
            <w:tcW w:w="990" w:type="dxa"/>
            <w:noWrap/>
            <w:vAlign w:val="center"/>
            <w:hideMark/>
          </w:tcPr>
          <w:p w14:paraId="0A57BC63" w14:textId="77777777" w:rsidR="00AB3CD8" w:rsidRPr="00AB3CD8" w:rsidRDefault="00AB3CD8" w:rsidP="00AB3CD8">
            <w:pPr>
              <w:snapToGrid w:val="0"/>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         8.00 </w:t>
            </w:r>
          </w:p>
        </w:tc>
        <w:tc>
          <w:tcPr>
            <w:tcW w:w="900" w:type="dxa"/>
            <w:noWrap/>
            <w:vAlign w:val="center"/>
            <w:hideMark/>
          </w:tcPr>
          <w:p w14:paraId="62E2E194" w14:textId="77777777" w:rsidR="00AB3CD8" w:rsidRPr="00AB3CD8" w:rsidRDefault="00AB3CD8" w:rsidP="00AB3CD8">
            <w:pPr>
              <w:snapToGrid w:val="0"/>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       35.00 </w:t>
            </w:r>
          </w:p>
        </w:tc>
        <w:tc>
          <w:tcPr>
            <w:tcW w:w="810" w:type="dxa"/>
            <w:noWrap/>
            <w:vAlign w:val="center"/>
            <w:hideMark/>
          </w:tcPr>
          <w:p w14:paraId="34F4CCC6" w14:textId="77777777" w:rsidR="00AB3CD8" w:rsidRPr="00AB3CD8" w:rsidRDefault="00AB3CD8" w:rsidP="00AB3CD8">
            <w:pPr>
              <w:snapToGrid w:val="0"/>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43.00 </w:t>
            </w:r>
          </w:p>
        </w:tc>
      </w:tr>
      <w:tr w:rsidR="00AB3CD8" w:rsidRPr="00AB3CD8" w14:paraId="77A1B25F" w14:textId="77777777" w:rsidTr="00680F88">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49C96FA8" w14:textId="77777777" w:rsidR="00AB3CD8" w:rsidRPr="00AB3CD8" w:rsidRDefault="00AB3CD8" w:rsidP="00AB3CD8">
            <w:pPr>
              <w:snapToGrid w:val="0"/>
              <w:spacing w:before="60" w:after="60"/>
              <w:rPr>
                <w:rFonts w:eastAsia="Times New Roman" w:cstheme="minorHAnsi"/>
                <w:color w:val="000000"/>
                <w:sz w:val="16"/>
                <w:szCs w:val="16"/>
              </w:rPr>
            </w:pPr>
            <w:r w:rsidRPr="00AB3CD8">
              <w:rPr>
                <w:rFonts w:eastAsia="Times New Roman" w:cstheme="minorHAnsi"/>
                <w:color w:val="000000"/>
                <w:sz w:val="16"/>
                <w:szCs w:val="16"/>
              </w:rPr>
              <w:lastRenderedPageBreak/>
              <w:t>11398</w:t>
            </w:r>
          </w:p>
        </w:tc>
        <w:tc>
          <w:tcPr>
            <w:tcW w:w="5400" w:type="dxa"/>
            <w:noWrap/>
            <w:hideMark/>
          </w:tcPr>
          <w:p w14:paraId="4FCD50BA"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Tajikistan Ecosystem Restoration and Resilient Agriculture (TERRA) Project</w:t>
            </w:r>
          </w:p>
        </w:tc>
        <w:tc>
          <w:tcPr>
            <w:tcW w:w="810" w:type="dxa"/>
            <w:noWrap/>
            <w:hideMark/>
          </w:tcPr>
          <w:p w14:paraId="129EE177"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GEF - 8</w:t>
            </w:r>
          </w:p>
        </w:tc>
        <w:tc>
          <w:tcPr>
            <w:tcW w:w="810" w:type="dxa"/>
            <w:noWrap/>
            <w:hideMark/>
          </w:tcPr>
          <w:p w14:paraId="743C494D"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IFAD</w:t>
            </w:r>
          </w:p>
        </w:tc>
        <w:tc>
          <w:tcPr>
            <w:tcW w:w="990" w:type="dxa"/>
            <w:noWrap/>
            <w:hideMark/>
          </w:tcPr>
          <w:p w14:paraId="47D4FC38"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Tajikistan</w:t>
            </w:r>
          </w:p>
        </w:tc>
        <w:tc>
          <w:tcPr>
            <w:tcW w:w="1080" w:type="dxa"/>
            <w:noWrap/>
            <w:hideMark/>
          </w:tcPr>
          <w:p w14:paraId="50DCC3E3"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Multi Focal Area</w:t>
            </w:r>
          </w:p>
        </w:tc>
        <w:tc>
          <w:tcPr>
            <w:tcW w:w="720" w:type="dxa"/>
            <w:noWrap/>
            <w:hideMark/>
          </w:tcPr>
          <w:p w14:paraId="4053C99C"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FSP</w:t>
            </w:r>
          </w:p>
        </w:tc>
        <w:tc>
          <w:tcPr>
            <w:tcW w:w="990" w:type="dxa"/>
            <w:noWrap/>
            <w:vAlign w:val="center"/>
            <w:hideMark/>
          </w:tcPr>
          <w:p w14:paraId="696A3FF5" w14:textId="77777777" w:rsidR="00AB3CD8" w:rsidRPr="00AB3CD8" w:rsidRDefault="00AB3CD8" w:rsidP="00AB3CD8">
            <w:pPr>
              <w:snapToGrid w:val="0"/>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         9.00 </w:t>
            </w:r>
          </w:p>
        </w:tc>
        <w:tc>
          <w:tcPr>
            <w:tcW w:w="900" w:type="dxa"/>
            <w:noWrap/>
            <w:vAlign w:val="center"/>
            <w:hideMark/>
          </w:tcPr>
          <w:p w14:paraId="2C24957D" w14:textId="77777777" w:rsidR="00AB3CD8" w:rsidRPr="00AB3CD8" w:rsidRDefault="00AB3CD8" w:rsidP="00AB3CD8">
            <w:pPr>
              <w:snapToGrid w:val="0"/>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       11.98 </w:t>
            </w:r>
          </w:p>
        </w:tc>
        <w:tc>
          <w:tcPr>
            <w:tcW w:w="810" w:type="dxa"/>
            <w:noWrap/>
            <w:vAlign w:val="center"/>
            <w:hideMark/>
          </w:tcPr>
          <w:p w14:paraId="12879D14" w14:textId="77777777" w:rsidR="00AB3CD8" w:rsidRPr="00AB3CD8" w:rsidRDefault="00AB3CD8" w:rsidP="00AB3CD8">
            <w:pPr>
              <w:snapToGrid w:val="0"/>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20.98 </w:t>
            </w:r>
          </w:p>
        </w:tc>
      </w:tr>
      <w:tr w:rsidR="00AB3CD8" w:rsidRPr="00AB3CD8" w14:paraId="3C4B5FCC" w14:textId="77777777" w:rsidTr="00680F88">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1144E9DD" w14:textId="77777777" w:rsidR="00AB3CD8" w:rsidRPr="00AB3CD8" w:rsidRDefault="00AB3CD8" w:rsidP="00AB3CD8">
            <w:pPr>
              <w:snapToGrid w:val="0"/>
              <w:spacing w:before="60" w:after="60"/>
              <w:rPr>
                <w:rFonts w:eastAsia="Times New Roman" w:cstheme="minorHAnsi"/>
                <w:color w:val="000000"/>
                <w:sz w:val="16"/>
                <w:szCs w:val="16"/>
              </w:rPr>
            </w:pPr>
            <w:r w:rsidRPr="00AB3CD8">
              <w:rPr>
                <w:rFonts w:eastAsia="Times New Roman" w:cstheme="minorHAnsi"/>
                <w:color w:val="000000"/>
                <w:sz w:val="16"/>
                <w:szCs w:val="16"/>
              </w:rPr>
              <w:t>11396</w:t>
            </w:r>
          </w:p>
        </w:tc>
        <w:tc>
          <w:tcPr>
            <w:tcW w:w="5400" w:type="dxa"/>
            <w:noWrap/>
            <w:hideMark/>
          </w:tcPr>
          <w:p w14:paraId="1BCC86CC"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Sustainable Management of Ecosystems in Miombo Ecoregions of Zambia</w:t>
            </w:r>
          </w:p>
        </w:tc>
        <w:tc>
          <w:tcPr>
            <w:tcW w:w="810" w:type="dxa"/>
            <w:noWrap/>
            <w:hideMark/>
          </w:tcPr>
          <w:p w14:paraId="105C0CD7"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GEF - 8</w:t>
            </w:r>
          </w:p>
        </w:tc>
        <w:tc>
          <w:tcPr>
            <w:tcW w:w="810" w:type="dxa"/>
            <w:noWrap/>
            <w:hideMark/>
          </w:tcPr>
          <w:p w14:paraId="36654795"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World Bank</w:t>
            </w:r>
          </w:p>
        </w:tc>
        <w:tc>
          <w:tcPr>
            <w:tcW w:w="990" w:type="dxa"/>
            <w:noWrap/>
            <w:hideMark/>
          </w:tcPr>
          <w:p w14:paraId="6677F0CC"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Zambia</w:t>
            </w:r>
          </w:p>
        </w:tc>
        <w:tc>
          <w:tcPr>
            <w:tcW w:w="1080" w:type="dxa"/>
            <w:noWrap/>
            <w:hideMark/>
          </w:tcPr>
          <w:p w14:paraId="225DC1DD"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Multi Focal Area</w:t>
            </w:r>
          </w:p>
        </w:tc>
        <w:tc>
          <w:tcPr>
            <w:tcW w:w="720" w:type="dxa"/>
            <w:noWrap/>
            <w:hideMark/>
          </w:tcPr>
          <w:p w14:paraId="01E30984"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FSP</w:t>
            </w:r>
          </w:p>
        </w:tc>
        <w:tc>
          <w:tcPr>
            <w:tcW w:w="990" w:type="dxa"/>
            <w:noWrap/>
            <w:vAlign w:val="center"/>
            <w:hideMark/>
          </w:tcPr>
          <w:p w14:paraId="7DF0B257" w14:textId="77777777" w:rsidR="00AB3CD8" w:rsidRPr="00AB3CD8" w:rsidRDefault="00AB3CD8" w:rsidP="00AB3CD8">
            <w:pPr>
              <w:snapToGrid w:val="0"/>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       11.31 </w:t>
            </w:r>
          </w:p>
        </w:tc>
        <w:tc>
          <w:tcPr>
            <w:tcW w:w="900" w:type="dxa"/>
            <w:noWrap/>
            <w:vAlign w:val="center"/>
            <w:hideMark/>
          </w:tcPr>
          <w:p w14:paraId="15F6A5F4" w14:textId="77777777" w:rsidR="00AB3CD8" w:rsidRPr="00AB3CD8" w:rsidRDefault="00AB3CD8" w:rsidP="00AB3CD8">
            <w:pPr>
              <w:snapToGrid w:val="0"/>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       87.20 </w:t>
            </w:r>
          </w:p>
        </w:tc>
        <w:tc>
          <w:tcPr>
            <w:tcW w:w="810" w:type="dxa"/>
            <w:noWrap/>
            <w:vAlign w:val="center"/>
            <w:hideMark/>
          </w:tcPr>
          <w:p w14:paraId="32492CE0" w14:textId="77777777" w:rsidR="00AB3CD8" w:rsidRPr="00AB3CD8" w:rsidRDefault="00AB3CD8" w:rsidP="00AB3CD8">
            <w:pPr>
              <w:snapToGrid w:val="0"/>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98.51 </w:t>
            </w:r>
          </w:p>
        </w:tc>
      </w:tr>
      <w:tr w:rsidR="00AB3CD8" w:rsidRPr="00AB3CD8" w14:paraId="5D2530E4" w14:textId="77777777" w:rsidTr="00680F88">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32A6E775" w14:textId="77777777" w:rsidR="00AB3CD8" w:rsidRPr="00AB3CD8" w:rsidRDefault="00AB3CD8" w:rsidP="00AB3CD8">
            <w:pPr>
              <w:snapToGrid w:val="0"/>
              <w:spacing w:before="60" w:after="60"/>
              <w:rPr>
                <w:rFonts w:eastAsia="Times New Roman" w:cstheme="minorHAnsi"/>
                <w:color w:val="000000"/>
                <w:sz w:val="16"/>
                <w:szCs w:val="16"/>
              </w:rPr>
            </w:pPr>
            <w:r w:rsidRPr="00AB3CD8">
              <w:rPr>
                <w:rFonts w:eastAsia="Times New Roman" w:cstheme="minorHAnsi"/>
                <w:color w:val="000000"/>
                <w:sz w:val="16"/>
                <w:szCs w:val="16"/>
              </w:rPr>
              <w:t>11395</w:t>
            </w:r>
          </w:p>
        </w:tc>
        <w:tc>
          <w:tcPr>
            <w:tcW w:w="5400" w:type="dxa"/>
            <w:noWrap/>
            <w:hideMark/>
          </w:tcPr>
          <w:p w14:paraId="480A3EE2"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Enhancing biodiversity conservation and reducing climate vulnerability in Central Vietnam for sustainable development utilizing a landscape approach</w:t>
            </w:r>
          </w:p>
        </w:tc>
        <w:tc>
          <w:tcPr>
            <w:tcW w:w="810" w:type="dxa"/>
            <w:noWrap/>
            <w:hideMark/>
          </w:tcPr>
          <w:p w14:paraId="4C1B339A"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GEF - 8</w:t>
            </w:r>
          </w:p>
        </w:tc>
        <w:tc>
          <w:tcPr>
            <w:tcW w:w="810" w:type="dxa"/>
            <w:noWrap/>
            <w:hideMark/>
          </w:tcPr>
          <w:p w14:paraId="4A976A12"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WWF-US</w:t>
            </w:r>
          </w:p>
        </w:tc>
        <w:tc>
          <w:tcPr>
            <w:tcW w:w="990" w:type="dxa"/>
            <w:noWrap/>
            <w:hideMark/>
          </w:tcPr>
          <w:p w14:paraId="2DCD0730"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Viet Nam</w:t>
            </w:r>
          </w:p>
        </w:tc>
        <w:tc>
          <w:tcPr>
            <w:tcW w:w="1080" w:type="dxa"/>
            <w:noWrap/>
            <w:hideMark/>
          </w:tcPr>
          <w:p w14:paraId="2D997D54"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Multi Focal Area</w:t>
            </w:r>
          </w:p>
        </w:tc>
        <w:tc>
          <w:tcPr>
            <w:tcW w:w="720" w:type="dxa"/>
            <w:noWrap/>
            <w:hideMark/>
          </w:tcPr>
          <w:p w14:paraId="7469BE87"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FSP</w:t>
            </w:r>
          </w:p>
        </w:tc>
        <w:tc>
          <w:tcPr>
            <w:tcW w:w="990" w:type="dxa"/>
            <w:noWrap/>
            <w:vAlign w:val="center"/>
            <w:hideMark/>
          </w:tcPr>
          <w:p w14:paraId="17BF3808" w14:textId="77777777" w:rsidR="00AB3CD8" w:rsidRPr="00AB3CD8" w:rsidRDefault="00AB3CD8" w:rsidP="00AB3CD8">
            <w:pPr>
              <w:snapToGrid w:val="0"/>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       10.03 </w:t>
            </w:r>
          </w:p>
        </w:tc>
        <w:tc>
          <w:tcPr>
            <w:tcW w:w="900" w:type="dxa"/>
            <w:noWrap/>
            <w:vAlign w:val="center"/>
            <w:hideMark/>
          </w:tcPr>
          <w:p w14:paraId="1DD54F78" w14:textId="77777777" w:rsidR="00AB3CD8" w:rsidRPr="00AB3CD8" w:rsidRDefault="00AB3CD8" w:rsidP="00AB3CD8">
            <w:pPr>
              <w:snapToGrid w:val="0"/>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       73.00 </w:t>
            </w:r>
          </w:p>
        </w:tc>
        <w:tc>
          <w:tcPr>
            <w:tcW w:w="810" w:type="dxa"/>
            <w:noWrap/>
            <w:vAlign w:val="center"/>
            <w:hideMark/>
          </w:tcPr>
          <w:p w14:paraId="1B5669CA" w14:textId="77777777" w:rsidR="00AB3CD8" w:rsidRPr="00AB3CD8" w:rsidRDefault="00AB3CD8" w:rsidP="00AB3CD8">
            <w:pPr>
              <w:snapToGrid w:val="0"/>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83.03 </w:t>
            </w:r>
          </w:p>
        </w:tc>
      </w:tr>
      <w:tr w:rsidR="00AB3CD8" w:rsidRPr="00AB3CD8" w14:paraId="54C30F83" w14:textId="77777777" w:rsidTr="00680F88">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76D171BE" w14:textId="77777777" w:rsidR="00AB3CD8" w:rsidRPr="00AB3CD8" w:rsidRDefault="00AB3CD8" w:rsidP="00AB3CD8">
            <w:pPr>
              <w:snapToGrid w:val="0"/>
              <w:spacing w:before="60" w:after="60"/>
              <w:rPr>
                <w:rFonts w:eastAsia="Times New Roman" w:cstheme="minorHAnsi"/>
                <w:color w:val="000000"/>
                <w:sz w:val="16"/>
                <w:szCs w:val="16"/>
              </w:rPr>
            </w:pPr>
            <w:r w:rsidRPr="00AB3CD8">
              <w:rPr>
                <w:rFonts w:eastAsia="Times New Roman" w:cstheme="minorHAnsi"/>
                <w:color w:val="000000"/>
                <w:sz w:val="16"/>
                <w:szCs w:val="16"/>
              </w:rPr>
              <w:t>11394</w:t>
            </w:r>
          </w:p>
        </w:tc>
        <w:tc>
          <w:tcPr>
            <w:tcW w:w="5400" w:type="dxa"/>
            <w:noWrap/>
            <w:hideMark/>
          </w:tcPr>
          <w:p w14:paraId="5C057AD6"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Inclusive Conservation, Restoration, and Sustainable Use of Biodiversity in Priority Ecoregions</w:t>
            </w:r>
          </w:p>
        </w:tc>
        <w:tc>
          <w:tcPr>
            <w:tcW w:w="810" w:type="dxa"/>
            <w:noWrap/>
            <w:hideMark/>
          </w:tcPr>
          <w:p w14:paraId="59464479"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GEF - 8</w:t>
            </w:r>
          </w:p>
        </w:tc>
        <w:tc>
          <w:tcPr>
            <w:tcW w:w="810" w:type="dxa"/>
            <w:noWrap/>
            <w:hideMark/>
          </w:tcPr>
          <w:p w14:paraId="77BDC2E6"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UNDP</w:t>
            </w:r>
          </w:p>
        </w:tc>
        <w:tc>
          <w:tcPr>
            <w:tcW w:w="990" w:type="dxa"/>
            <w:noWrap/>
            <w:hideMark/>
          </w:tcPr>
          <w:p w14:paraId="45EAF5CE"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Argentina</w:t>
            </w:r>
          </w:p>
        </w:tc>
        <w:tc>
          <w:tcPr>
            <w:tcW w:w="1080" w:type="dxa"/>
            <w:noWrap/>
            <w:hideMark/>
          </w:tcPr>
          <w:p w14:paraId="61E4AA3D"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Biodiversity</w:t>
            </w:r>
          </w:p>
        </w:tc>
        <w:tc>
          <w:tcPr>
            <w:tcW w:w="720" w:type="dxa"/>
            <w:noWrap/>
            <w:hideMark/>
          </w:tcPr>
          <w:p w14:paraId="1C63CE2A"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FSP</w:t>
            </w:r>
          </w:p>
        </w:tc>
        <w:tc>
          <w:tcPr>
            <w:tcW w:w="990" w:type="dxa"/>
            <w:noWrap/>
            <w:vAlign w:val="center"/>
            <w:hideMark/>
          </w:tcPr>
          <w:p w14:paraId="3BE8D93B" w14:textId="77777777" w:rsidR="00AB3CD8" w:rsidRPr="00AB3CD8" w:rsidRDefault="00AB3CD8" w:rsidP="00AB3CD8">
            <w:pPr>
              <w:snapToGrid w:val="0"/>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         6.00 </w:t>
            </w:r>
          </w:p>
        </w:tc>
        <w:tc>
          <w:tcPr>
            <w:tcW w:w="900" w:type="dxa"/>
            <w:noWrap/>
            <w:vAlign w:val="center"/>
            <w:hideMark/>
          </w:tcPr>
          <w:p w14:paraId="6EE27A35" w14:textId="77777777" w:rsidR="00AB3CD8" w:rsidRPr="00AB3CD8" w:rsidRDefault="00AB3CD8" w:rsidP="00AB3CD8">
            <w:pPr>
              <w:snapToGrid w:val="0"/>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       39.20 </w:t>
            </w:r>
          </w:p>
        </w:tc>
        <w:tc>
          <w:tcPr>
            <w:tcW w:w="810" w:type="dxa"/>
            <w:noWrap/>
            <w:vAlign w:val="center"/>
            <w:hideMark/>
          </w:tcPr>
          <w:p w14:paraId="017731ED" w14:textId="77777777" w:rsidR="00AB3CD8" w:rsidRPr="00AB3CD8" w:rsidRDefault="00AB3CD8" w:rsidP="00AB3CD8">
            <w:pPr>
              <w:snapToGrid w:val="0"/>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45.20 </w:t>
            </w:r>
          </w:p>
        </w:tc>
      </w:tr>
      <w:tr w:rsidR="00AB3CD8" w:rsidRPr="00AB3CD8" w14:paraId="2DA84AA8" w14:textId="77777777" w:rsidTr="00680F88">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5A36FA31" w14:textId="77777777" w:rsidR="00AB3CD8" w:rsidRPr="00AB3CD8" w:rsidRDefault="00AB3CD8" w:rsidP="00AB3CD8">
            <w:pPr>
              <w:snapToGrid w:val="0"/>
              <w:spacing w:before="60" w:after="60"/>
              <w:rPr>
                <w:rFonts w:eastAsia="Times New Roman" w:cstheme="minorHAnsi"/>
                <w:color w:val="000000"/>
                <w:sz w:val="16"/>
                <w:szCs w:val="16"/>
              </w:rPr>
            </w:pPr>
            <w:r w:rsidRPr="00AB3CD8">
              <w:rPr>
                <w:rFonts w:eastAsia="Times New Roman" w:cstheme="minorHAnsi"/>
                <w:color w:val="000000"/>
                <w:sz w:val="16"/>
                <w:szCs w:val="16"/>
              </w:rPr>
              <w:t>11347</w:t>
            </w:r>
          </w:p>
        </w:tc>
        <w:tc>
          <w:tcPr>
            <w:tcW w:w="5400" w:type="dxa"/>
            <w:noWrap/>
            <w:hideMark/>
          </w:tcPr>
          <w:p w14:paraId="0A291ACC"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Reimagining National Parks for People and Nature - Mega Living Landscapes Project</w:t>
            </w:r>
          </w:p>
        </w:tc>
        <w:tc>
          <w:tcPr>
            <w:tcW w:w="810" w:type="dxa"/>
            <w:noWrap/>
            <w:hideMark/>
          </w:tcPr>
          <w:p w14:paraId="65F5B449"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GEF - 8</w:t>
            </w:r>
          </w:p>
        </w:tc>
        <w:tc>
          <w:tcPr>
            <w:tcW w:w="810" w:type="dxa"/>
            <w:noWrap/>
            <w:hideMark/>
          </w:tcPr>
          <w:p w14:paraId="1E124CDB"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WWF-US</w:t>
            </w:r>
          </w:p>
        </w:tc>
        <w:tc>
          <w:tcPr>
            <w:tcW w:w="990" w:type="dxa"/>
            <w:noWrap/>
            <w:hideMark/>
          </w:tcPr>
          <w:p w14:paraId="3F1B3C75"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South Africa</w:t>
            </w:r>
          </w:p>
        </w:tc>
        <w:tc>
          <w:tcPr>
            <w:tcW w:w="1080" w:type="dxa"/>
            <w:noWrap/>
            <w:hideMark/>
          </w:tcPr>
          <w:p w14:paraId="12EB389C"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Biodiversity</w:t>
            </w:r>
          </w:p>
        </w:tc>
        <w:tc>
          <w:tcPr>
            <w:tcW w:w="720" w:type="dxa"/>
            <w:noWrap/>
            <w:hideMark/>
          </w:tcPr>
          <w:p w14:paraId="64E785EC"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FSP</w:t>
            </w:r>
          </w:p>
        </w:tc>
        <w:tc>
          <w:tcPr>
            <w:tcW w:w="990" w:type="dxa"/>
            <w:noWrap/>
            <w:vAlign w:val="center"/>
            <w:hideMark/>
          </w:tcPr>
          <w:p w14:paraId="210992FE" w14:textId="77777777" w:rsidR="00AB3CD8" w:rsidRPr="00AB3CD8" w:rsidRDefault="00AB3CD8" w:rsidP="00AB3CD8">
            <w:pPr>
              <w:snapToGrid w:val="0"/>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       10.00 </w:t>
            </w:r>
          </w:p>
        </w:tc>
        <w:tc>
          <w:tcPr>
            <w:tcW w:w="900" w:type="dxa"/>
            <w:noWrap/>
            <w:vAlign w:val="center"/>
            <w:hideMark/>
          </w:tcPr>
          <w:p w14:paraId="0758CF1A" w14:textId="77777777" w:rsidR="00AB3CD8" w:rsidRPr="00AB3CD8" w:rsidRDefault="00AB3CD8" w:rsidP="00AB3CD8">
            <w:pPr>
              <w:snapToGrid w:val="0"/>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       55.08 </w:t>
            </w:r>
          </w:p>
        </w:tc>
        <w:tc>
          <w:tcPr>
            <w:tcW w:w="810" w:type="dxa"/>
            <w:noWrap/>
            <w:vAlign w:val="center"/>
            <w:hideMark/>
          </w:tcPr>
          <w:p w14:paraId="750DCE17" w14:textId="77777777" w:rsidR="00AB3CD8" w:rsidRPr="00AB3CD8" w:rsidRDefault="00AB3CD8" w:rsidP="00AB3CD8">
            <w:pPr>
              <w:snapToGrid w:val="0"/>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65.08 </w:t>
            </w:r>
          </w:p>
        </w:tc>
      </w:tr>
      <w:tr w:rsidR="00AB3CD8" w:rsidRPr="00AB3CD8" w14:paraId="4E843AE8" w14:textId="77777777" w:rsidTr="00680F88">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2C44E414" w14:textId="77777777" w:rsidR="00AB3CD8" w:rsidRPr="00AB3CD8" w:rsidRDefault="00AB3CD8" w:rsidP="00AB3CD8">
            <w:pPr>
              <w:snapToGrid w:val="0"/>
              <w:spacing w:before="60" w:after="60"/>
              <w:rPr>
                <w:rFonts w:eastAsia="Times New Roman" w:cstheme="minorHAnsi"/>
                <w:color w:val="000000"/>
                <w:sz w:val="16"/>
                <w:szCs w:val="16"/>
              </w:rPr>
            </w:pPr>
            <w:r w:rsidRPr="00AB3CD8">
              <w:rPr>
                <w:rFonts w:eastAsia="Times New Roman" w:cstheme="minorHAnsi"/>
                <w:color w:val="000000"/>
                <w:sz w:val="16"/>
                <w:szCs w:val="16"/>
              </w:rPr>
              <w:t>11346</w:t>
            </w:r>
          </w:p>
        </w:tc>
        <w:tc>
          <w:tcPr>
            <w:tcW w:w="5400" w:type="dxa"/>
            <w:noWrap/>
            <w:hideMark/>
          </w:tcPr>
          <w:p w14:paraId="69EE8CF5"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Restoring Ecological Integrity of Protected Areas of Galapagos, through Strengthening Capacities for Translocations of Birds and Snakes</w:t>
            </w:r>
          </w:p>
        </w:tc>
        <w:tc>
          <w:tcPr>
            <w:tcW w:w="810" w:type="dxa"/>
            <w:noWrap/>
            <w:hideMark/>
          </w:tcPr>
          <w:p w14:paraId="7FA28DF5"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GEF - 8</w:t>
            </w:r>
          </w:p>
        </w:tc>
        <w:tc>
          <w:tcPr>
            <w:tcW w:w="810" w:type="dxa"/>
            <w:noWrap/>
            <w:hideMark/>
          </w:tcPr>
          <w:p w14:paraId="1A2CF2FB"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CAF</w:t>
            </w:r>
          </w:p>
        </w:tc>
        <w:tc>
          <w:tcPr>
            <w:tcW w:w="990" w:type="dxa"/>
            <w:noWrap/>
            <w:hideMark/>
          </w:tcPr>
          <w:p w14:paraId="49724E24"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Ecuador</w:t>
            </w:r>
          </w:p>
        </w:tc>
        <w:tc>
          <w:tcPr>
            <w:tcW w:w="1080" w:type="dxa"/>
            <w:noWrap/>
            <w:hideMark/>
          </w:tcPr>
          <w:p w14:paraId="412C9571"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Biodiversity</w:t>
            </w:r>
          </w:p>
        </w:tc>
        <w:tc>
          <w:tcPr>
            <w:tcW w:w="720" w:type="dxa"/>
            <w:noWrap/>
            <w:hideMark/>
          </w:tcPr>
          <w:p w14:paraId="666DEC23"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MSP</w:t>
            </w:r>
          </w:p>
        </w:tc>
        <w:tc>
          <w:tcPr>
            <w:tcW w:w="990" w:type="dxa"/>
            <w:noWrap/>
            <w:vAlign w:val="center"/>
            <w:hideMark/>
          </w:tcPr>
          <w:p w14:paraId="2208DD9F" w14:textId="77777777" w:rsidR="00AB3CD8" w:rsidRPr="00AB3CD8" w:rsidRDefault="00AB3CD8" w:rsidP="00AB3CD8">
            <w:pPr>
              <w:snapToGrid w:val="0"/>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         2.00 </w:t>
            </w:r>
          </w:p>
        </w:tc>
        <w:tc>
          <w:tcPr>
            <w:tcW w:w="900" w:type="dxa"/>
            <w:noWrap/>
            <w:vAlign w:val="center"/>
            <w:hideMark/>
          </w:tcPr>
          <w:p w14:paraId="492AED9C" w14:textId="77777777" w:rsidR="00AB3CD8" w:rsidRPr="00AB3CD8" w:rsidRDefault="00AB3CD8" w:rsidP="00AB3CD8">
            <w:pPr>
              <w:snapToGrid w:val="0"/>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       14.00 </w:t>
            </w:r>
          </w:p>
        </w:tc>
        <w:tc>
          <w:tcPr>
            <w:tcW w:w="810" w:type="dxa"/>
            <w:noWrap/>
            <w:vAlign w:val="center"/>
            <w:hideMark/>
          </w:tcPr>
          <w:p w14:paraId="0EEA5324" w14:textId="77777777" w:rsidR="00AB3CD8" w:rsidRPr="00AB3CD8" w:rsidRDefault="00AB3CD8" w:rsidP="00AB3CD8">
            <w:pPr>
              <w:snapToGrid w:val="0"/>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16.00 </w:t>
            </w:r>
          </w:p>
        </w:tc>
      </w:tr>
      <w:tr w:rsidR="00AB3CD8" w:rsidRPr="00AB3CD8" w14:paraId="277E3B5C" w14:textId="77777777" w:rsidTr="00680F88">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41D4C447" w14:textId="77777777" w:rsidR="00AB3CD8" w:rsidRPr="00AB3CD8" w:rsidRDefault="00AB3CD8" w:rsidP="00AB3CD8">
            <w:pPr>
              <w:snapToGrid w:val="0"/>
              <w:spacing w:before="60" w:after="60"/>
              <w:rPr>
                <w:rFonts w:eastAsia="Times New Roman" w:cstheme="minorHAnsi"/>
                <w:color w:val="000000"/>
                <w:sz w:val="16"/>
                <w:szCs w:val="16"/>
              </w:rPr>
            </w:pPr>
            <w:r w:rsidRPr="00AB3CD8">
              <w:rPr>
                <w:rFonts w:eastAsia="Times New Roman" w:cstheme="minorHAnsi"/>
                <w:color w:val="000000"/>
                <w:sz w:val="16"/>
                <w:szCs w:val="16"/>
              </w:rPr>
              <w:t>11331</w:t>
            </w:r>
          </w:p>
        </w:tc>
        <w:tc>
          <w:tcPr>
            <w:tcW w:w="5400" w:type="dxa"/>
            <w:noWrap/>
            <w:hideMark/>
          </w:tcPr>
          <w:p w14:paraId="1A7AA426"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Restoration and sustainable management of Land for improved livelihoods in the degraded landscapes of Free State and Northwest Provinces of South Africa</w:t>
            </w:r>
          </w:p>
        </w:tc>
        <w:tc>
          <w:tcPr>
            <w:tcW w:w="810" w:type="dxa"/>
            <w:noWrap/>
            <w:hideMark/>
          </w:tcPr>
          <w:p w14:paraId="6DF7FCCD"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GEF - 8</w:t>
            </w:r>
          </w:p>
        </w:tc>
        <w:tc>
          <w:tcPr>
            <w:tcW w:w="810" w:type="dxa"/>
            <w:noWrap/>
            <w:hideMark/>
          </w:tcPr>
          <w:p w14:paraId="5DAA2AC0"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IUCN</w:t>
            </w:r>
          </w:p>
        </w:tc>
        <w:tc>
          <w:tcPr>
            <w:tcW w:w="990" w:type="dxa"/>
            <w:noWrap/>
            <w:hideMark/>
          </w:tcPr>
          <w:p w14:paraId="6436DF57"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South Africa</w:t>
            </w:r>
          </w:p>
        </w:tc>
        <w:tc>
          <w:tcPr>
            <w:tcW w:w="1080" w:type="dxa"/>
            <w:noWrap/>
            <w:hideMark/>
          </w:tcPr>
          <w:p w14:paraId="2822F369"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Multi Focal Area</w:t>
            </w:r>
          </w:p>
        </w:tc>
        <w:tc>
          <w:tcPr>
            <w:tcW w:w="720" w:type="dxa"/>
            <w:noWrap/>
            <w:hideMark/>
          </w:tcPr>
          <w:p w14:paraId="5FE0BEB6"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FSP</w:t>
            </w:r>
          </w:p>
        </w:tc>
        <w:tc>
          <w:tcPr>
            <w:tcW w:w="990" w:type="dxa"/>
            <w:noWrap/>
            <w:vAlign w:val="center"/>
            <w:hideMark/>
          </w:tcPr>
          <w:p w14:paraId="4C013577" w14:textId="77777777" w:rsidR="00AB3CD8" w:rsidRPr="00AB3CD8" w:rsidRDefault="00AB3CD8" w:rsidP="00AB3CD8">
            <w:pPr>
              <w:snapToGrid w:val="0"/>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         6.05 </w:t>
            </w:r>
          </w:p>
        </w:tc>
        <w:tc>
          <w:tcPr>
            <w:tcW w:w="900" w:type="dxa"/>
            <w:noWrap/>
            <w:vAlign w:val="center"/>
            <w:hideMark/>
          </w:tcPr>
          <w:p w14:paraId="656CFEE7" w14:textId="77777777" w:rsidR="00AB3CD8" w:rsidRPr="00AB3CD8" w:rsidRDefault="00AB3CD8" w:rsidP="00AB3CD8">
            <w:pPr>
              <w:snapToGrid w:val="0"/>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       21.79 </w:t>
            </w:r>
          </w:p>
        </w:tc>
        <w:tc>
          <w:tcPr>
            <w:tcW w:w="810" w:type="dxa"/>
            <w:noWrap/>
            <w:vAlign w:val="center"/>
            <w:hideMark/>
          </w:tcPr>
          <w:p w14:paraId="217BDA9B" w14:textId="77777777" w:rsidR="00AB3CD8" w:rsidRPr="00AB3CD8" w:rsidRDefault="00AB3CD8" w:rsidP="00AB3CD8">
            <w:pPr>
              <w:snapToGrid w:val="0"/>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27.84 </w:t>
            </w:r>
          </w:p>
        </w:tc>
      </w:tr>
      <w:tr w:rsidR="00AB3CD8" w:rsidRPr="00AB3CD8" w14:paraId="242ECD07" w14:textId="77777777" w:rsidTr="00680F88">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30B8041A" w14:textId="77777777" w:rsidR="00AB3CD8" w:rsidRPr="00AB3CD8" w:rsidRDefault="00AB3CD8" w:rsidP="00AB3CD8">
            <w:pPr>
              <w:snapToGrid w:val="0"/>
              <w:spacing w:before="60" w:after="60"/>
              <w:rPr>
                <w:rFonts w:eastAsia="Times New Roman" w:cstheme="minorHAnsi"/>
                <w:color w:val="000000"/>
                <w:sz w:val="16"/>
                <w:szCs w:val="16"/>
              </w:rPr>
            </w:pPr>
            <w:r w:rsidRPr="00AB3CD8">
              <w:rPr>
                <w:rFonts w:eastAsia="Times New Roman" w:cstheme="minorHAnsi"/>
                <w:color w:val="000000"/>
                <w:sz w:val="16"/>
                <w:szCs w:val="16"/>
              </w:rPr>
              <w:t>11327</w:t>
            </w:r>
          </w:p>
        </w:tc>
        <w:tc>
          <w:tcPr>
            <w:tcW w:w="5400" w:type="dxa"/>
            <w:noWrap/>
            <w:hideMark/>
          </w:tcPr>
          <w:p w14:paraId="1E821E75"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Living Amazon Mechanism</w:t>
            </w:r>
          </w:p>
        </w:tc>
        <w:tc>
          <w:tcPr>
            <w:tcW w:w="810" w:type="dxa"/>
            <w:noWrap/>
            <w:hideMark/>
          </w:tcPr>
          <w:p w14:paraId="00D72D26"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GEF - 8</w:t>
            </w:r>
          </w:p>
        </w:tc>
        <w:tc>
          <w:tcPr>
            <w:tcW w:w="810" w:type="dxa"/>
            <w:noWrap/>
            <w:hideMark/>
          </w:tcPr>
          <w:p w14:paraId="59EBB896"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Funbio</w:t>
            </w:r>
          </w:p>
        </w:tc>
        <w:tc>
          <w:tcPr>
            <w:tcW w:w="990" w:type="dxa"/>
            <w:noWrap/>
            <w:hideMark/>
          </w:tcPr>
          <w:p w14:paraId="43152BA8"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Brazil</w:t>
            </w:r>
          </w:p>
        </w:tc>
        <w:tc>
          <w:tcPr>
            <w:tcW w:w="1080" w:type="dxa"/>
            <w:noWrap/>
            <w:hideMark/>
          </w:tcPr>
          <w:p w14:paraId="1E38B72E"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Biodiversity</w:t>
            </w:r>
          </w:p>
        </w:tc>
        <w:tc>
          <w:tcPr>
            <w:tcW w:w="720" w:type="dxa"/>
            <w:noWrap/>
            <w:hideMark/>
          </w:tcPr>
          <w:p w14:paraId="00D82FD0"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FSP</w:t>
            </w:r>
          </w:p>
        </w:tc>
        <w:tc>
          <w:tcPr>
            <w:tcW w:w="990" w:type="dxa"/>
            <w:noWrap/>
            <w:vAlign w:val="center"/>
            <w:hideMark/>
          </w:tcPr>
          <w:p w14:paraId="00AEF8B6" w14:textId="77777777" w:rsidR="00AB3CD8" w:rsidRPr="00AB3CD8" w:rsidRDefault="00AB3CD8" w:rsidP="00AB3CD8">
            <w:pPr>
              <w:snapToGrid w:val="0"/>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         6.89 </w:t>
            </w:r>
          </w:p>
        </w:tc>
        <w:tc>
          <w:tcPr>
            <w:tcW w:w="900" w:type="dxa"/>
            <w:noWrap/>
            <w:vAlign w:val="center"/>
            <w:hideMark/>
          </w:tcPr>
          <w:p w14:paraId="53880FCC" w14:textId="77777777" w:rsidR="00AB3CD8" w:rsidRPr="00AB3CD8" w:rsidRDefault="00AB3CD8" w:rsidP="00AB3CD8">
            <w:pPr>
              <w:snapToGrid w:val="0"/>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       46.60 </w:t>
            </w:r>
          </w:p>
        </w:tc>
        <w:tc>
          <w:tcPr>
            <w:tcW w:w="810" w:type="dxa"/>
            <w:noWrap/>
            <w:vAlign w:val="center"/>
            <w:hideMark/>
          </w:tcPr>
          <w:p w14:paraId="25D2D47F" w14:textId="77777777" w:rsidR="00AB3CD8" w:rsidRPr="00AB3CD8" w:rsidRDefault="00AB3CD8" w:rsidP="00AB3CD8">
            <w:pPr>
              <w:snapToGrid w:val="0"/>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53.49 </w:t>
            </w:r>
          </w:p>
        </w:tc>
      </w:tr>
      <w:tr w:rsidR="00AB3CD8" w:rsidRPr="00AB3CD8" w14:paraId="7E91F7D4" w14:textId="77777777" w:rsidTr="00680F88">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327C448F" w14:textId="77777777" w:rsidR="00AB3CD8" w:rsidRPr="00AB3CD8" w:rsidRDefault="00AB3CD8" w:rsidP="00AB3CD8">
            <w:pPr>
              <w:snapToGrid w:val="0"/>
              <w:spacing w:before="60" w:after="60"/>
              <w:rPr>
                <w:rFonts w:eastAsia="Times New Roman" w:cstheme="minorHAnsi"/>
                <w:color w:val="000000"/>
                <w:sz w:val="16"/>
                <w:szCs w:val="16"/>
              </w:rPr>
            </w:pPr>
            <w:r w:rsidRPr="00AB3CD8">
              <w:rPr>
                <w:rFonts w:eastAsia="Times New Roman" w:cstheme="minorHAnsi"/>
                <w:color w:val="000000"/>
                <w:sz w:val="16"/>
                <w:szCs w:val="16"/>
              </w:rPr>
              <w:t>11324</w:t>
            </w:r>
          </w:p>
        </w:tc>
        <w:tc>
          <w:tcPr>
            <w:tcW w:w="5400" w:type="dxa"/>
            <w:noWrap/>
            <w:hideMark/>
          </w:tcPr>
          <w:p w14:paraId="645EF292"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Innovative use of financial instruments for Biodiversity Conservation and Restoration in Latin America and the Caribbean</w:t>
            </w:r>
          </w:p>
        </w:tc>
        <w:tc>
          <w:tcPr>
            <w:tcW w:w="810" w:type="dxa"/>
            <w:noWrap/>
            <w:hideMark/>
          </w:tcPr>
          <w:p w14:paraId="298CB5F7"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GEF - 8</w:t>
            </w:r>
          </w:p>
        </w:tc>
        <w:tc>
          <w:tcPr>
            <w:tcW w:w="810" w:type="dxa"/>
            <w:noWrap/>
            <w:hideMark/>
          </w:tcPr>
          <w:p w14:paraId="162D7FED"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IADB</w:t>
            </w:r>
          </w:p>
        </w:tc>
        <w:tc>
          <w:tcPr>
            <w:tcW w:w="990" w:type="dxa"/>
            <w:noWrap/>
            <w:hideMark/>
          </w:tcPr>
          <w:p w14:paraId="6A916D9A"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Regional</w:t>
            </w:r>
          </w:p>
        </w:tc>
        <w:tc>
          <w:tcPr>
            <w:tcW w:w="1080" w:type="dxa"/>
            <w:noWrap/>
            <w:hideMark/>
          </w:tcPr>
          <w:p w14:paraId="6826AA39"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Biodiversity</w:t>
            </w:r>
          </w:p>
        </w:tc>
        <w:tc>
          <w:tcPr>
            <w:tcW w:w="720" w:type="dxa"/>
            <w:noWrap/>
            <w:hideMark/>
          </w:tcPr>
          <w:p w14:paraId="2E5D4186"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FSP</w:t>
            </w:r>
          </w:p>
        </w:tc>
        <w:tc>
          <w:tcPr>
            <w:tcW w:w="990" w:type="dxa"/>
            <w:noWrap/>
            <w:vAlign w:val="center"/>
            <w:hideMark/>
          </w:tcPr>
          <w:p w14:paraId="4AA76BF9" w14:textId="77777777" w:rsidR="00AB3CD8" w:rsidRPr="00AB3CD8" w:rsidRDefault="00AB3CD8" w:rsidP="00AB3CD8">
            <w:pPr>
              <w:snapToGrid w:val="0"/>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       43.80 </w:t>
            </w:r>
          </w:p>
        </w:tc>
        <w:tc>
          <w:tcPr>
            <w:tcW w:w="900" w:type="dxa"/>
            <w:noWrap/>
            <w:vAlign w:val="center"/>
            <w:hideMark/>
          </w:tcPr>
          <w:p w14:paraId="13E61570" w14:textId="77777777" w:rsidR="00AB3CD8" w:rsidRPr="00AB3CD8" w:rsidRDefault="00AB3CD8" w:rsidP="00AB3CD8">
            <w:pPr>
              <w:snapToGrid w:val="0"/>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     641.28 </w:t>
            </w:r>
          </w:p>
        </w:tc>
        <w:tc>
          <w:tcPr>
            <w:tcW w:w="810" w:type="dxa"/>
            <w:noWrap/>
            <w:vAlign w:val="center"/>
            <w:hideMark/>
          </w:tcPr>
          <w:p w14:paraId="7CD12554" w14:textId="77777777" w:rsidR="00AB3CD8" w:rsidRPr="00AB3CD8" w:rsidRDefault="00AB3CD8" w:rsidP="00AB3CD8">
            <w:pPr>
              <w:snapToGrid w:val="0"/>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685.08 </w:t>
            </w:r>
          </w:p>
        </w:tc>
      </w:tr>
      <w:tr w:rsidR="00AB3CD8" w:rsidRPr="00AB3CD8" w14:paraId="122FE73E" w14:textId="77777777" w:rsidTr="00680F88">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40DD8B02" w14:textId="77777777" w:rsidR="00AB3CD8" w:rsidRPr="00AB3CD8" w:rsidRDefault="00AB3CD8" w:rsidP="00AB3CD8">
            <w:pPr>
              <w:snapToGrid w:val="0"/>
              <w:spacing w:before="60" w:after="60"/>
              <w:rPr>
                <w:rFonts w:eastAsia="Times New Roman" w:cstheme="minorHAnsi"/>
                <w:color w:val="000000"/>
                <w:sz w:val="16"/>
                <w:szCs w:val="16"/>
              </w:rPr>
            </w:pPr>
            <w:r w:rsidRPr="00AB3CD8">
              <w:rPr>
                <w:rFonts w:eastAsia="Times New Roman" w:cstheme="minorHAnsi"/>
                <w:color w:val="000000"/>
                <w:sz w:val="16"/>
                <w:szCs w:val="16"/>
              </w:rPr>
              <w:t>11304</w:t>
            </w:r>
          </w:p>
        </w:tc>
        <w:tc>
          <w:tcPr>
            <w:tcW w:w="5400" w:type="dxa"/>
            <w:noWrap/>
            <w:hideMark/>
          </w:tcPr>
          <w:p w14:paraId="0E2AA379"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Enhancing transboundary fisheries management in the Lower Mekong Basin</w:t>
            </w:r>
          </w:p>
        </w:tc>
        <w:tc>
          <w:tcPr>
            <w:tcW w:w="810" w:type="dxa"/>
            <w:noWrap/>
            <w:hideMark/>
          </w:tcPr>
          <w:p w14:paraId="14CE00F9"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GEF - 8</w:t>
            </w:r>
          </w:p>
        </w:tc>
        <w:tc>
          <w:tcPr>
            <w:tcW w:w="810" w:type="dxa"/>
            <w:noWrap/>
            <w:hideMark/>
          </w:tcPr>
          <w:p w14:paraId="3E0803C9"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IUCN</w:t>
            </w:r>
          </w:p>
        </w:tc>
        <w:tc>
          <w:tcPr>
            <w:tcW w:w="990" w:type="dxa"/>
            <w:noWrap/>
            <w:hideMark/>
          </w:tcPr>
          <w:p w14:paraId="5485F9C1"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Regional</w:t>
            </w:r>
          </w:p>
        </w:tc>
        <w:tc>
          <w:tcPr>
            <w:tcW w:w="1080" w:type="dxa"/>
            <w:noWrap/>
            <w:hideMark/>
          </w:tcPr>
          <w:p w14:paraId="32CB42BF"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Multi Focal Area</w:t>
            </w:r>
          </w:p>
        </w:tc>
        <w:tc>
          <w:tcPr>
            <w:tcW w:w="720" w:type="dxa"/>
            <w:noWrap/>
            <w:hideMark/>
          </w:tcPr>
          <w:p w14:paraId="3ACC66DD"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FSP</w:t>
            </w:r>
          </w:p>
        </w:tc>
        <w:tc>
          <w:tcPr>
            <w:tcW w:w="990" w:type="dxa"/>
            <w:noWrap/>
            <w:vAlign w:val="center"/>
            <w:hideMark/>
          </w:tcPr>
          <w:p w14:paraId="4E92FF15" w14:textId="77777777" w:rsidR="00AB3CD8" w:rsidRPr="00AB3CD8" w:rsidRDefault="00AB3CD8" w:rsidP="00AB3CD8">
            <w:pPr>
              <w:snapToGrid w:val="0"/>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       12.00 </w:t>
            </w:r>
          </w:p>
        </w:tc>
        <w:tc>
          <w:tcPr>
            <w:tcW w:w="900" w:type="dxa"/>
            <w:noWrap/>
            <w:vAlign w:val="center"/>
            <w:hideMark/>
          </w:tcPr>
          <w:p w14:paraId="78509773" w14:textId="77777777" w:rsidR="00AB3CD8" w:rsidRPr="00AB3CD8" w:rsidRDefault="00AB3CD8" w:rsidP="00AB3CD8">
            <w:pPr>
              <w:snapToGrid w:val="0"/>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       77.60 </w:t>
            </w:r>
          </w:p>
        </w:tc>
        <w:tc>
          <w:tcPr>
            <w:tcW w:w="810" w:type="dxa"/>
            <w:noWrap/>
            <w:vAlign w:val="center"/>
            <w:hideMark/>
          </w:tcPr>
          <w:p w14:paraId="46CF1A47" w14:textId="77777777" w:rsidR="00AB3CD8" w:rsidRPr="00AB3CD8" w:rsidRDefault="00AB3CD8" w:rsidP="00AB3CD8">
            <w:pPr>
              <w:snapToGrid w:val="0"/>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89.60 </w:t>
            </w:r>
          </w:p>
        </w:tc>
      </w:tr>
      <w:tr w:rsidR="00AB3CD8" w:rsidRPr="00AB3CD8" w14:paraId="39EBC84E" w14:textId="77777777" w:rsidTr="00680F88">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52C6FA02" w14:textId="77777777" w:rsidR="00AB3CD8" w:rsidRPr="00AB3CD8" w:rsidRDefault="00AB3CD8" w:rsidP="00AB3CD8">
            <w:pPr>
              <w:snapToGrid w:val="0"/>
              <w:spacing w:before="60" w:after="60"/>
              <w:rPr>
                <w:rFonts w:eastAsia="Times New Roman" w:cstheme="minorHAnsi"/>
                <w:color w:val="000000"/>
                <w:sz w:val="16"/>
                <w:szCs w:val="16"/>
              </w:rPr>
            </w:pPr>
            <w:r w:rsidRPr="00AB3CD8">
              <w:rPr>
                <w:rFonts w:eastAsia="Times New Roman" w:cstheme="minorHAnsi"/>
                <w:color w:val="000000"/>
                <w:sz w:val="16"/>
                <w:szCs w:val="16"/>
              </w:rPr>
              <w:t>11286</w:t>
            </w:r>
          </w:p>
        </w:tc>
        <w:tc>
          <w:tcPr>
            <w:tcW w:w="5400" w:type="dxa"/>
            <w:noWrap/>
            <w:hideMark/>
          </w:tcPr>
          <w:p w14:paraId="3671F951"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Umbrella Programme to Support NBSAP Update and the 7th National Reports</w:t>
            </w:r>
          </w:p>
        </w:tc>
        <w:tc>
          <w:tcPr>
            <w:tcW w:w="810" w:type="dxa"/>
            <w:noWrap/>
            <w:hideMark/>
          </w:tcPr>
          <w:p w14:paraId="4D76630E"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GEF - 8</w:t>
            </w:r>
          </w:p>
        </w:tc>
        <w:tc>
          <w:tcPr>
            <w:tcW w:w="810" w:type="dxa"/>
            <w:noWrap/>
            <w:hideMark/>
          </w:tcPr>
          <w:p w14:paraId="51C2E6A1"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UNDP</w:t>
            </w:r>
          </w:p>
        </w:tc>
        <w:tc>
          <w:tcPr>
            <w:tcW w:w="990" w:type="dxa"/>
            <w:noWrap/>
            <w:hideMark/>
          </w:tcPr>
          <w:p w14:paraId="3D168076"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Global</w:t>
            </w:r>
          </w:p>
        </w:tc>
        <w:tc>
          <w:tcPr>
            <w:tcW w:w="1080" w:type="dxa"/>
            <w:noWrap/>
            <w:hideMark/>
          </w:tcPr>
          <w:p w14:paraId="234AFDC5"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Biodiversity</w:t>
            </w:r>
          </w:p>
        </w:tc>
        <w:tc>
          <w:tcPr>
            <w:tcW w:w="720" w:type="dxa"/>
            <w:noWrap/>
            <w:hideMark/>
          </w:tcPr>
          <w:p w14:paraId="0EF62C50"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EA</w:t>
            </w:r>
          </w:p>
        </w:tc>
        <w:tc>
          <w:tcPr>
            <w:tcW w:w="990" w:type="dxa"/>
            <w:noWrap/>
            <w:vAlign w:val="center"/>
            <w:hideMark/>
          </w:tcPr>
          <w:p w14:paraId="150E9FF4" w14:textId="77777777" w:rsidR="00AB3CD8" w:rsidRPr="00AB3CD8" w:rsidRDefault="00AB3CD8" w:rsidP="00AB3CD8">
            <w:pPr>
              <w:snapToGrid w:val="0"/>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       38.80 </w:t>
            </w:r>
          </w:p>
        </w:tc>
        <w:tc>
          <w:tcPr>
            <w:tcW w:w="900" w:type="dxa"/>
            <w:noWrap/>
            <w:vAlign w:val="center"/>
            <w:hideMark/>
          </w:tcPr>
          <w:p w14:paraId="6D1B1187" w14:textId="77777777" w:rsidR="00AB3CD8" w:rsidRPr="00AB3CD8" w:rsidRDefault="00AB3CD8" w:rsidP="00AB3CD8">
            <w:pPr>
              <w:snapToGrid w:val="0"/>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             -   </w:t>
            </w:r>
          </w:p>
        </w:tc>
        <w:tc>
          <w:tcPr>
            <w:tcW w:w="810" w:type="dxa"/>
            <w:noWrap/>
            <w:vAlign w:val="center"/>
            <w:hideMark/>
          </w:tcPr>
          <w:p w14:paraId="427C6998" w14:textId="77777777" w:rsidR="00AB3CD8" w:rsidRPr="00AB3CD8" w:rsidRDefault="00AB3CD8" w:rsidP="00AB3CD8">
            <w:pPr>
              <w:snapToGrid w:val="0"/>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38.80 </w:t>
            </w:r>
          </w:p>
        </w:tc>
      </w:tr>
      <w:tr w:rsidR="00AB3CD8" w:rsidRPr="00AB3CD8" w14:paraId="2F5A6831" w14:textId="77777777" w:rsidTr="00680F88">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25703B3E" w14:textId="77777777" w:rsidR="00AB3CD8" w:rsidRPr="00AB3CD8" w:rsidRDefault="00AB3CD8" w:rsidP="00AB3CD8">
            <w:pPr>
              <w:snapToGrid w:val="0"/>
              <w:spacing w:before="60" w:after="60"/>
              <w:rPr>
                <w:rFonts w:eastAsia="Times New Roman" w:cstheme="minorHAnsi"/>
                <w:color w:val="000000"/>
                <w:sz w:val="16"/>
                <w:szCs w:val="16"/>
              </w:rPr>
            </w:pPr>
            <w:r w:rsidRPr="00AB3CD8">
              <w:rPr>
                <w:rFonts w:eastAsia="Times New Roman" w:cstheme="minorHAnsi"/>
                <w:color w:val="000000"/>
                <w:sz w:val="16"/>
                <w:szCs w:val="16"/>
              </w:rPr>
              <w:t>11285</w:t>
            </w:r>
          </w:p>
        </w:tc>
        <w:tc>
          <w:tcPr>
            <w:tcW w:w="5400" w:type="dxa"/>
            <w:noWrap/>
            <w:hideMark/>
          </w:tcPr>
          <w:p w14:paraId="5D9D8A5F"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Eighth Operational Phase of the GEF Small Grants Programme (Part 1)</w:t>
            </w:r>
          </w:p>
        </w:tc>
        <w:tc>
          <w:tcPr>
            <w:tcW w:w="810" w:type="dxa"/>
            <w:noWrap/>
            <w:hideMark/>
          </w:tcPr>
          <w:p w14:paraId="7FD237F9"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GEF - 8</w:t>
            </w:r>
          </w:p>
        </w:tc>
        <w:tc>
          <w:tcPr>
            <w:tcW w:w="810" w:type="dxa"/>
            <w:noWrap/>
            <w:hideMark/>
          </w:tcPr>
          <w:p w14:paraId="3EBA4704"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UNDP</w:t>
            </w:r>
          </w:p>
        </w:tc>
        <w:tc>
          <w:tcPr>
            <w:tcW w:w="990" w:type="dxa"/>
            <w:noWrap/>
            <w:hideMark/>
          </w:tcPr>
          <w:p w14:paraId="0B432C2A"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Global</w:t>
            </w:r>
          </w:p>
        </w:tc>
        <w:tc>
          <w:tcPr>
            <w:tcW w:w="1080" w:type="dxa"/>
            <w:noWrap/>
            <w:hideMark/>
          </w:tcPr>
          <w:p w14:paraId="2B01F437"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Multi Focal Area</w:t>
            </w:r>
          </w:p>
        </w:tc>
        <w:tc>
          <w:tcPr>
            <w:tcW w:w="720" w:type="dxa"/>
            <w:noWrap/>
            <w:hideMark/>
          </w:tcPr>
          <w:p w14:paraId="0502BB39"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FSP</w:t>
            </w:r>
          </w:p>
        </w:tc>
        <w:tc>
          <w:tcPr>
            <w:tcW w:w="990" w:type="dxa"/>
            <w:noWrap/>
            <w:vAlign w:val="center"/>
            <w:hideMark/>
          </w:tcPr>
          <w:p w14:paraId="54D539FF" w14:textId="77777777" w:rsidR="00AB3CD8" w:rsidRPr="00AB3CD8" w:rsidRDefault="00AB3CD8" w:rsidP="00AB3CD8">
            <w:pPr>
              <w:snapToGrid w:val="0"/>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     137.54 </w:t>
            </w:r>
          </w:p>
        </w:tc>
        <w:tc>
          <w:tcPr>
            <w:tcW w:w="900" w:type="dxa"/>
            <w:noWrap/>
            <w:vAlign w:val="center"/>
            <w:hideMark/>
          </w:tcPr>
          <w:p w14:paraId="131EBFA2" w14:textId="77777777" w:rsidR="00AB3CD8" w:rsidRPr="00AB3CD8" w:rsidRDefault="00AB3CD8" w:rsidP="00AB3CD8">
            <w:pPr>
              <w:snapToGrid w:val="0"/>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     126.19 </w:t>
            </w:r>
          </w:p>
        </w:tc>
        <w:tc>
          <w:tcPr>
            <w:tcW w:w="810" w:type="dxa"/>
            <w:noWrap/>
            <w:vAlign w:val="center"/>
            <w:hideMark/>
          </w:tcPr>
          <w:p w14:paraId="1DAA7515" w14:textId="77777777" w:rsidR="00AB3CD8" w:rsidRPr="00AB3CD8" w:rsidRDefault="00AB3CD8" w:rsidP="00AB3CD8">
            <w:pPr>
              <w:snapToGrid w:val="0"/>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263.73 </w:t>
            </w:r>
          </w:p>
        </w:tc>
      </w:tr>
      <w:tr w:rsidR="00AB3CD8" w:rsidRPr="00AB3CD8" w14:paraId="021AA1A5" w14:textId="77777777" w:rsidTr="00680F88">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3A5BF72B" w14:textId="77777777" w:rsidR="00AB3CD8" w:rsidRPr="00AB3CD8" w:rsidRDefault="00AB3CD8" w:rsidP="00AB3CD8">
            <w:pPr>
              <w:snapToGrid w:val="0"/>
              <w:spacing w:before="60" w:after="60"/>
              <w:rPr>
                <w:rFonts w:eastAsia="Times New Roman" w:cstheme="minorHAnsi"/>
                <w:color w:val="000000"/>
                <w:sz w:val="16"/>
                <w:szCs w:val="16"/>
              </w:rPr>
            </w:pPr>
            <w:r w:rsidRPr="00AB3CD8">
              <w:rPr>
                <w:rFonts w:eastAsia="Times New Roman" w:cstheme="minorHAnsi"/>
                <w:color w:val="000000"/>
                <w:sz w:val="16"/>
                <w:szCs w:val="16"/>
              </w:rPr>
              <w:t>11282</w:t>
            </w:r>
          </w:p>
        </w:tc>
        <w:tc>
          <w:tcPr>
            <w:tcW w:w="5400" w:type="dxa"/>
            <w:noWrap/>
            <w:hideMark/>
          </w:tcPr>
          <w:p w14:paraId="7525FE84"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Mainstreaming Climate-Resilient Blue Economy in the BCLME Region (BCLME IV Project)</w:t>
            </w:r>
          </w:p>
        </w:tc>
        <w:tc>
          <w:tcPr>
            <w:tcW w:w="810" w:type="dxa"/>
            <w:noWrap/>
            <w:hideMark/>
          </w:tcPr>
          <w:p w14:paraId="4DA1FC3F"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GEF - 8</w:t>
            </w:r>
          </w:p>
        </w:tc>
        <w:tc>
          <w:tcPr>
            <w:tcW w:w="810" w:type="dxa"/>
            <w:noWrap/>
            <w:hideMark/>
          </w:tcPr>
          <w:p w14:paraId="5A56E51C"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UNDP</w:t>
            </w:r>
          </w:p>
        </w:tc>
        <w:tc>
          <w:tcPr>
            <w:tcW w:w="990" w:type="dxa"/>
            <w:noWrap/>
            <w:hideMark/>
          </w:tcPr>
          <w:p w14:paraId="52A05669"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Regional</w:t>
            </w:r>
          </w:p>
        </w:tc>
        <w:tc>
          <w:tcPr>
            <w:tcW w:w="1080" w:type="dxa"/>
            <w:noWrap/>
            <w:hideMark/>
          </w:tcPr>
          <w:p w14:paraId="6C1FE1EB"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Multi Focal Area</w:t>
            </w:r>
          </w:p>
        </w:tc>
        <w:tc>
          <w:tcPr>
            <w:tcW w:w="720" w:type="dxa"/>
            <w:noWrap/>
            <w:hideMark/>
          </w:tcPr>
          <w:p w14:paraId="1E2AE42B"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FSP</w:t>
            </w:r>
          </w:p>
        </w:tc>
        <w:tc>
          <w:tcPr>
            <w:tcW w:w="990" w:type="dxa"/>
            <w:noWrap/>
            <w:vAlign w:val="center"/>
            <w:hideMark/>
          </w:tcPr>
          <w:p w14:paraId="6E7FF965" w14:textId="77777777" w:rsidR="00AB3CD8" w:rsidRPr="00AB3CD8" w:rsidRDefault="00AB3CD8" w:rsidP="00AB3CD8">
            <w:pPr>
              <w:snapToGrid w:val="0"/>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       11.65 </w:t>
            </w:r>
          </w:p>
        </w:tc>
        <w:tc>
          <w:tcPr>
            <w:tcW w:w="900" w:type="dxa"/>
            <w:noWrap/>
            <w:vAlign w:val="center"/>
            <w:hideMark/>
          </w:tcPr>
          <w:p w14:paraId="3E8F853D" w14:textId="77777777" w:rsidR="00AB3CD8" w:rsidRPr="00AB3CD8" w:rsidRDefault="00AB3CD8" w:rsidP="00AB3CD8">
            <w:pPr>
              <w:snapToGrid w:val="0"/>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       25.00 </w:t>
            </w:r>
          </w:p>
        </w:tc>
        <w:tc>
          <w:tcPr>
            <w:tcW w:w="810" w:type="dxa"/>
            <w:noWrap/>
            <w:vAlign w:val="center"/>
            <w:hideMark/>
          </w:tcPr>
          <w:p w14:paraId="22F73E38" w14:textId="77777777" w:rsidR="00AB3CD8" w:rsidRPr="00AB3CD8" w:rsidRDefault="00AB3CD8" w:rsidP="00AB3CD8">
            <w:pPr>
              <w:snapToGrid w:val="0"/>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36.65 </w:t>
            </w:r>
          </w:p>
        </w:tc>
      </w:tr>
      <w:tr w:rsidR="00AB3CD8" w:rsidRPr="00AB3CD8" w14:paraId="52DBF9A9" w14:textId="77777777" w:rsidTr="00680F88">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52B7EC5D" w14:textId="77777777" w:rsidR="00AB3CD8" w:rsidRPr="00AB3CD8" w:rsidRDefault="00AB3CD8" w:rsidP="00AB3CD8">
            <w:pPr>
              <w:snapToGrid w:val="0"/>
              <w:spacing w:before="60" w:after="60"/>
              <w:rPr>
                <w:rFonts w:eastAsia="Times New Roman" w:cstheme="minorHAnsi"/>
                <w:color w:val="000000"/>
                <w:sz w:val="16"/>
                <w:szCs w:val="16"/>
              </w:rPr>
            </w:pPr>
            <w:r w:rsidRPr="00AB3CD8">
              <w:rPr>
                <w:rFonts w:eastAsia="Times New Roman" w:cstheme="minorHAnsi"/>
                <w:color w:val="000000"/>
                <w:sz w:val="16"/>
                <w:szCs w:val="16"/>
              </w:rPr>
              <w:t>11281</w:t>
            </w:r>
          </w:p>
        </w:tc>
        <w:tc>
          <w:tcPr>
            <w:tcW w:w="5400" w:type="dxa"/>
            <w:noWrap/>
            <w:hideMark/>
          </w:tcPr>
          <w:p w14:paraId="74F3992E"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Umbrella Programme to Support NBSAP Update and the 7th National Reports</w:t>
            </w:r>
          </w:p>
        </w:tc>
        <w:tc>
          <w:tcPr>
            <w:tcW w:w="810" w:type="dxa"/>
            <w:noWrap/>
            <w:hideMark/>
          </w:tcPr>
          <w:p w14:paraId="4048720C"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GEF - 8</w:t>
            </w:r>
          </w:p>
        </w:tc>
        <w:tc>
          <w:tcPr>
            <w:tcW w:w="810" w:type="dxa"/>
            <w:noWrap/>
            <w:hideMark/>
          </w:tcPr>
          <w:p w14:paraId="364C0569"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UNEP</w:t>
            </w:r>
          </w:p>
        </w:tc>
        <w:tc>
          <w:tcPr>
            <w:tcW w:w="990" w:type="dxa"/>
            <w:noWrap/>
            <w:hideMark/>
          </w:tcPr>
          <w:p w14:paraId="1D7858D3"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Global</w:t>
            </w:r>
          </w:p>
        </w:tc>
        <w:tc>
          <w:tcPr>
            <w:tcW w:w="1080" w:type="dxa"/>
            <w:noWrap/>
            <w:hideMark/>
          </w:tcPr>
          <w:p w14:paraId="2CF45BAA"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Biodiversity</w:t>
            </w:r>
          </w:p>
        </w:tc>
        <w:tc>
          <w:tcPr>
            <w:tcW w:w="720" w:type="dxa"/>
            <w:noWrap/>
            <w:hideMark/>
          </w:tcPr>
          <w:p w14:paraId="356D4766"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EA</w:t>
            </w:r>
          </w:p>
        </w:tc>
        <w:tc>
          <w:tcPr>
            <w:tcW w:w="990" w:type="dxa"/>
            <w:noWrap/>
            <w:vAlign w:val="center"/>
            <w:hideMark/>
          </w:tcPr>
          <w:p w14:paraId="3C58E833" w14:textId="77777777" w:rsidR="00AB3CD8" w:rsidRPr="00AB3CD8" w:rsidRDefault="00AB3CD8" w:rsidP="00AB3CD8">
            <w:pPr>
              <w:snapToGrid w:val="0"/>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       39.71 </w:t>
            </w:r>
          </w:p>
        </w:tc>
        <w:tc>
          <w:tcPr>
            <w:tcW w:w="900" w:type="dxa"/>
            <w:noWrap/>
            <w:vAlign w:val="center"/>
            <w:hideMark/>
          </w:tcPr>
          <w:p w14:paraId="39D0C5B1" w14:textId="77777777" w:rsidR="00AB3CD8" w:rsidRPr="00AB3CD8" w:rsidRDefault="00AB3CD8" w:rsidP="00AB3CD8">
            <w:pPr>
              <w:snapToGrid w:val="0"/>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             -   </w:t>
            </w:r>
          </w:p>
        </w:tc>
        <w:tc>
          <w:tcPr>
            <w:tcW w:w="810" w:type="dxa"/>
            <w:noWrap/>
            <w:vAlign w:val="center"/>
            <w:hideMark/>
          </w:tcPr>
          <w:p w14:paraId="193CF6FD" w14:textId="77777777" w:rsidR="00AB3CD8" w:rsidRPr="00AB3CD8" w:rsidRDefault="00AB3CD8" w:rsidP="00AB3CD8">
            <w:pPr>
              <w:snapToGrid w:val="0"/>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39.71 </w:t>
            </w:r>
          </w:p>
        </w:tc>
      </w:tr>
      <w:tr w:rsidR="00AB3CD8" w:rsidRPr="00AB3CD8" w14:paraId="75729390" w14:textId="77777777" w:rsidTr="00680F88">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5C05B99C" w14:textId="77777777" w:rsidR="00AB3CD8" w:rsidRPr="00AB3CD8" w:rsidRDefault="00AB3CD8" w:rsidP="00AB3CD8">
            <w:pPr>
              <w:snapToGrid w:val="0"/>
              <w:spacing w:before="60" w:after="60"/>
              <w:rPr>
                <w:rFonts w:eastAsia="Times New Roman" w:cstheme="minorHAnsi"/>
                <w:color w:val="000000"/>
                <w:sz w:val="16"/>
                <w:szCs w:val="16"/>
              </w:rPr>
            </w:pPr>
            <w:r w:rsidRPr="00AB3CD8">
              <w:rPr>
                <w:rFonts w:eastAsia="Times New Roman" w:cstheme="minorHAnsi"/>
                <w:color w:val="000000"/>
                <w:sz w:val="16"/>
                <w:szCs w:val="16"/>
              </w:rPr>
              <w:t>11269</w:t>
            </w:r>
          </w:p>
        </w:tc>
        <w:tc>
          <w:tcPr>
            <w:tcW w:w="5400" w:type="dxa"/>
            <w:noWrap/>
            <w:hideMark/>
          </w:tcPr>
          <w:p w14:paraId="62AE811E"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Empowering Indigenous Peoples and Local Communities (IPLCs) to manage biodiversity data and information as a strategy to conserve their territories, safeguard traditional knowledge, and promote integrated biodiversity management</w:t>
            </w:r>
          </w:p>
        </w:tc>
        <w:tc>
          <w:tcPr>
            <w:tcW w:w="810" w:type="dxa"/>
            <w:noWrap/>
            <w:hideMark/>
          </w:tcPr>
          <w:p w14:paraId="5B9C47DE"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GEF - 8</w:t>
            </w:r>
          </w:p>
        </w:tc>
        <w:tc>
          <w:tcPr>
            <w:tcW w:w="810" w:type="dxa"/>
            <w:noWrap/>
            <w:hideMark/>
          </w:tcPr>
          <w:p w14:paraId="157E060A"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UNEP</w:t>
            </w:r>
          </w:p>
        </w:tc>
        <w:tc>
          <w:tcPr>
            <w:tcW w:w="990" w:type="dxa"/>
            <w:noWrap/>
            <w:hideMark/>
          </w:tcPr>
          <w:p w14:paraId="1EBA60D0"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Brazil</w:t>
            </w:r>
          </w:p>
        </w:tc>
        <w:tc>
          <w:tcPr>
            <w:tcW w:w="1080" w:type="dxa"/>
            <w:noWrap/>
            <w:hideMark/>
          </w:tcPr>
          <w:p w14:paraId="6F20C15C"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Biodiversity</w:t>
            </w:r>
          </w:p>
        </w:tc>
        <w:tc>
          <w:tcPr>
            <w:tcW w:w="720" w:type="dxa"/>
            <w:noWrap/>
            <w:hideMark/>
          </w:tcPr>
          <w:p w14:paraId="56A6D04B"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FSP</w:t>
            </w:r>
          </w:p>
        </w:tc>
        <w:tc>
          <w:tcPr>
            <w:tcW w:w="990" w:type="dxa"/>
            <w:noWrap/>
            <w:vAlign w:val="center"/>
            <w:hideMark/>
          </w:tcPr>
          <w:p w14:paraId="5891C069" w14:textId="77777777" w:rsidR="00AB3CD8" w:rsidRPr="00AB3CD8" w:rsidRDefault="00AB3CD8" w:rsidP="00AB3CD8">
            <w:pPr>
              <w:snapToGrid w:val="0"/>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         7.00 </w:t>
            </w:r>
          </w:p>
        </w:tc>
        <w:tc>
          <w:tcPr>
            <w:tcW w:w="900" w:type="dxa"/>
            <w:noWrap/>
            <w:vAlign w:val="center"/>
            <w:hideMark/>
          </w:tcPr>
          <w:p w14:paraId="6A8F5CF3" w14:textId="77777777" w:rsidR="00AB3CD8" w:rsidRPr="00AB3CD8" w:rsidRDefault="00AB3CD8" w:rsidP="00AB3CD8">
            <w:pPr>
              <w:snapToGrid w:val="0"/>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       49.45 </w:t>
            </w:r>
          </w:p>
        </w:tc>
        <w:tc>
          <w:tcPr>
            <w:tcW w:w="810" w:type="dxa"/>
            <w:noWrap/>
            <w:vAlign w:val="center"/>
            <w:hideMark/>
          </w:tcPr>
          <w:p w14:paraId="18EDCA32" w14:textId="77777777" w:rsidR="00AB3CD8" w:rsidRPr="00AB3CD8" w:rsidRDefault="00AB3CD8" w:rsidP="00AB3CD8">
            <w:pPr>
              <w:snapToGrid w:val="0"/>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56.45 </w:t>
            </w:r>
          </w:p>
        </w:tc>
      </w:tr>
      <w:tr w:rsidR="00AB3CD8" w:rsidRPr="00AB3CD8" w14:paraId="0B0DB268" w14:textId="77777777" w:rsidTr="00680F88">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4793EC61" w14:textId="77777777" w:rsidR="00AB3CD8" w:rsidRPr="00AB3CD8" w:rsidRDefault="00AB3CD8" w:rsidP="00AB3CD8">
            <w:pPr>
              <w:snapToGrid w:val="0"/>
              <w:spacing w:before="60" w:after="60"/>
              <w:rPr>
                <w:rFonts w:eastAsia="Times New Roman" w:cstheme="minorHAnsi"/>
                <w:color w:val="000000"/>
                <w:sz w:val="16"/>
                <w:szCs w:val="16"/>
              </w:rPr>
            </w:pPr>
            <w:r w:rsidRPr="00AB3CD8">
              <w:rPr>
                <w:rFonts w:eastAsia="Times New Roman" w:cstheme="minorHAnsi"/>
                <w:color w:val="000000"/>
                <w:sz w:val="16"/>
                <w:szCs w:val="16"/>
              </w:rPr>
              <w:t>11268</w:t>
            </w:r>
          </w:p>
        </w:tc>
        <w:tc>
          <w:tcPr>
            <w:tcW w:w="5400" w:type="dxa"/>
            <w:noWrap/>
            <w:hideMark/>
          </w:tcPr>
          <w:p w14:paraId="10E022D4"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Biodiversity Wildlife Territories</w:t>
            </w:r>
          </w:p>
        </w:tc>
        <w:tc>
          <w:tcPr>
            <w:tcW w:w="810" w:type="dxa"/>
            <w:noWrap/>
            <w:hideMark/>
          </w:tcPr>
          <w:p w14:paraId="01A4CD7A"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GEF - 8</w:t>
            </w:r>
          </w:p>
        </w:tc>
        <w:tc>
          <w:tcPr>
            <w:tcW w:w="810" w:type="dxa"/>
            <w:noWrap/>
            <w:hideMark/>
          </w:tcPr>
          <w:p w14:paraId="2A6B661D"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Funbio</w:t>
            </w:r>
          </w:p>
        </w:tc>
        <w:tc>
          <w:tcPr>
            <w:tcW w:w="990" w:type="dxa"/>
            <w:noWrap/>
            <w:hideMark/>
          </w:tcPr>
          <w:p w14:paraId="75392121"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Brazil</w:t>
            </w:r>
          </w:p>
        </w:tc>
        <w:tc>
          <w:tcPr>
            <w:tcW w:w="1080" w:type="dxa"/>
            <w:noWrap/>
            <w:hideMark/>
          </w:tcPr>
          <w:p w14:paraId="2BB8D5FB"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Biodiversity</w:t>
            </w:r>
          </w:p>
        </w:tc>
        <w:tc>
          <w:tcPr>
            <w:tcW w:w="720" w:type="dxa"/>
            <w:noWrap/>
            <w:hideMark/>
          </w:tcPr>
          <w:p w14:paraId="6CF5B81A"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FSP</w:t>
            </w:r>
          </w:p>
        </w:tc>
        <w:tc>
          <w:tcPr>
            <w:tcW w:w="990" w:type="dxa"/>
            <w:noWrap/>
            <w:vAlign w:val="center"/>
            <w:hideMark/>
          </w:tcPr>
          <w:p w14:paraId="29A4A6F2" w14:textId="77777777" w:rsidR="00AB3CD8" w:rsidRPr="00AB3CD8" w:rsidRDefault="00AB3CD8" w:rsidP="00AB3CD8">
            <w:pPr>
              <w:snapToGrid w:val="0"/>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       18.50 </w:t>
            </w:r>
          </w:p>
        </w:tc>
        <w:tc>
          <w:tcPr>
            <w:tcW w:w="900" w:type="dxa"/>
            <w:noWrap/>
            <w:vAlign w:val="center"/>
            <w:hideMark/>
          </w:tcPr>
          <w:p w14:paraId="2CA5622A" w14:textId="77777777" w:rsidR="00AB3CD8" w:rsidRPr="00AB3CD8" w:rsidRDefault="00AB3CD8" w:rsidP="00AB3CD8">
            <w:pPr>
              <w:snapToGrid w:val="0"/>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       51.00 </w:t>
            </w:r>
          </w:p>
        </w:tc>
        <w:tc>
          <w:tcPr>
            <w:tcW w:w="810" w:type="dxa"/>
            <w:noWrap/>
            <w:vAlign w:val="center"/>
            <w:hideMark/>
          </w:tcPr>
          <w:p w14:paraId="5FB3AD56" w14:textId="77777777" w:rsidR="00AB3CD8" w:rsidRPr="00AB3CD8" w:rsidRDefault="00AB3CD8" w:rsidP="00AB3CD8">
            <w:pPr>
              <w:snapToGrid w:val="0"/>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69.50 </w:t>
            </w:r>
          </w:p>
        </w:tc>
      </w:tr>
      <w:tr w:rsidR="00AB3CD8" w:rsidRPr="00AB3CD8" w14:paraId="18F65551" w14:textId="77777777" w:rsidTr="00680F88">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2782046B" w14:textId="77777777" w:rsidR="00AB3CD8" w:rsidRPr="00AB3CD8" w:rsidRDefault="00AB3CD8" w:rsidP="00AB3CD8">
            <w:pPr>
              <w:snapToGrid w:val="0"/>
              <w:spacing w:before="60" w:after="60"/>
              <w:rPr>
                <w:rFonts w:eastAsia="Times New Roman" w:cstheme="minorHAnsi"/>
                <w:color w:val="000000"/>
                <w:sz w:val="16"/>
                <w:szCs w:val="16"/>
              </w:rPr>
            </w:pPr>
            <w:r w:rsidRPr="00AB3CD8">
              <w:rPr>
                <w:rFonts w:eastAsia="Times New Roman" w:cstheme="minorHAnsi"/>
                <w:color w:val="000000"/>
                <w:sz w:val="16"/>
                <w:szCs w:val="16"/>
              </w:rPr>
              <w:t>11249</w:t>
            </w:r>
          </w:p>
        </w:tc>
        <w:tc>
          <w:tcPr>
            <w:tcW w:w="5400" w:type="dxa"/>
            <w:noWrap/>
            <w:hideMark/>
          </w:tcPr>
          <w:p w14:paraId="41F03F08"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Ecosystem restoration and sustainable livelihoods in the Biocultural Corridor of the Central West of Mexico (COBIOCOM)</w:t>
            </w:r>
          </w:p>
        </w:tc>
        <w:tc>
          <w:tcPr>
            <w:tcW w:w="810" w:type="dxa"/>
            <w:noWrap/>
            <w:hideMark/>
          </w:tcPr>
          <w:p w14:paraId="38AEFEA8"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GEF - 8</w:t>
            </w:r>
          </w:p>
        </w:tc>
        <w:tc>
          <w:tcPr>
            <w:tcW w:w="810" w:type="dxa"/>
            <w:noWrap/>
            <w:hideMark/>
          </w:tcPr>
          <w:p w14:paraId="2C6C4A53"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FAO</w:t>
            </w:r>
          </w:p>
        </w:tc>
        <w:tc>
          <w:tcPr>
            <w:tcW w:w="990" w:type="dxa"/>
            <w:noWrap/>
            <w:hideMark/>
          </w:tcPr>
          <w:p w14:paraId="516C1D14"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Mexico</w:t>
            </w:r>
          </w:p>
        </w:tc>
        <w:tc>
          <w:tcPr>
            <w:tcW w:w="1080" w:type="dxa"/>
            <w:noWrap/>
            <w:hideMark/>
          </w:tcPr>
          <w:p w14:paraId="3BA47AAF"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Multi Focal Area</w:t>
            </w:r>
          </w:p>
        </w:tc>
        <w:tc>
          <w:tcPr>
            <w:tcW w:w="720" w:type="dxa"/>
            <w:noWrap/>
            <w:hideMark/>
          </w:tcPr>
          <w:p w14:paraId="30034D10"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FSP</w:t>
            </w:r>
          </w:p>
        </w:tc>
        <w:tc>
          <w:tcPr>
            <w:tcW w:w="990" w:type="dxa"/>
            <w:noWrap/>
            <w:vAlign w:val="center"/>
            <w:hideMark/>
          </w:tcPr>
          <w:p w14:paraId="09B02F37" w14:textId="77777777" w:rsidR="00AB3CD8" w:rsidRPr="00AB3CD8" w:rsidRDefault="00AB3CD8" w:rsidP="00AB3CD8">
            <w:pPr>
              <w:snapToGrid w:val="0"/>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       10.00 </w:t>
            </w:r>
          </w:p>
        </w:tc>
        <w:tc>
          <w:tcPr>
            <w:tcW w:w="900" w:type="dxa"/>
            <w:noWrap/>
            <w:vAlign w:val="center"/>
            <w:hideMark/>
          </w:tcPr>
          <w:p w14:paraId="471000A2" w14:textId="77777777" w:rsidR="00AB3CD8" w:rsidRPr="00AB3CD8" w:rsidRDefault="00AB3CD8" w:rsidP="00AB3CD8">
            <w:pPr>
              <w:snapToGrid w:val="0"/>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       51.16 </w:t>
            </w:r>
          </w:p>
        </w:tc>
        <w:tc>
          <w:tcPr>
            <w:tcW w:w="810" w:type="dxa"/>
            <w:noWrap/>
            <w:vAlign w:val="center"/>
            <w:hideMark/>
          </w:tcPr>
          <w:p w14:paraId="4BF534C5" w14:textId="77777777" w:rsidR="00AB3CD8" w:rsidRPr="00AB3CD8" w:rsidRDefault="00AB3CD8" w:rsidP="00AB3CD8">
            <w:pPr>
              <w:snapToGrid w:val="0"/>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61.16 </w:t>
            </w:r>
          </w:p>
        </w:tc>
      </w:tr>
      <w:tr w:rsidR="00AB3CD8" w:rsidRPr="00AB3CD8" w14:paraId="6516BC4F" w14:textId="77777777" w:rsidTr="00680F88">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3D33BF8B" w14:textId="77777777" w:rsidR="00AB3CD8" w:rsidRPr="00AB3CD8" w:rsidRDefault="00AB3CD8" w:rsidP="00AB3CD8">
            <w:pPr>
              <w:snapToGrid w:val="0"/>
              <w:spacing w:before="60" w:after="60"/>
              <w:rPr>
                <w:rFonts w:eastAsia="Times New Roman" w:cstheme="minorHAnsi"/>
                <w:color w:val="000000"/>
                <w:sz w:val="16"/>
                <w:szCs w:val="16"/>
              </w:rPr>
            </w:pPr>
            <w:r w:rsidRPr="00AB3CD8">
              <w:rPr>
                <w:rFonts w:eastAsia="Times New Roman" w:cstheme="minorHAnsi"/>
                <w:color w:val="000000"/>
                <w:sz w:val="16"/>
                <w:szCs w:val="16"/>
              </w:rPr>
              <w:lastRenderedPageBreak/>
              <w:t>11213</w:t>
            </w:r>
          </w:p>
        </w:tc>
        <w:tc>
          <w:tcPr>
            <w:tcW w:w="5400" w:type="dxa"/>
            <w:noWrap/>
            <w:hideMark/>
          </w:tcPr>
          <w:p w14:paraId="05481D67"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Generating opportunities for livelihoods and biodiversity through participatory governance of natural resources and the economic diversification of the communities of the central forest corridor of Honduras</w:t>
            </w:r>
          </w:p>
        </w:tc>
        <w:tc>
          <w:tcPr>
            <w:tcW w:w="810" w:type="dxa"/>
            <w:noWrap/>
            <w:hideMark/>
          </w:tcPr>
          <w:p w14:paraId="3A9CAD18"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GEF - 8</w:t>
            </w:r>
          </w:p>
        </w:tc>
        <w:tc>
          <w:tcPr>
            <w:tcW w:w="810" w:type="dxa"/>
            <w:noWrap/>
            <w:hideMark/>
          </w:tcPr>
          <w:p w14:paraId="27A93FCC"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FAO</w:t>
            </w:r>
          </w:p>
        </w:tc>
        <w:tc>
          <w:tcPr>
            <w:tcW w:w="990" w:type="dxa"/>
            <w:noWrap/>
            <w:hideMark/>
          </w:tcPr>
          <w:p w14:paraId="230132ED"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Honduras</w:t>
            </w:r>
          </w:p>
        </w:tc>
        <w:tc>
          <w:tcPr>
            <w:tcW w:w="1080" w:type="dxa"/>
            <w:noWrap/>
            <w:hideMark/>
          </w:tcPr>
          <w:p w14:paraId="000B8252"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Multi Focal Area</w:t>
            </w:r>
          </w:p>
        </w:tc>
        <w:tc>
          <w:tcPr>
            <w:tcW w:w="720" w:type="dxa"/>
            <w:noWrap/>
            <w:hideMark/>
          </w:tcPr>
          <w:p w14:paraId="54933D8F"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FSP</w:t>
            </w:r>
          </w:p>
        </w:tc>
        <w:tc>
          <w:tcPr>
            <w:tcW w:w="990" w:type="dxa"/>
            <w:noWrap/>
            <w:vAlign w:val="center"/>
            <w:hideMark/>
          </w:tcPr>
          <w:p w14:paraId="2FAD7284" w14:textId="77777777" w:rsidR="00AB3CD8" w:rsidRPr="00AB3CD8" w:rsidRDefault="00AB3CD8" w:rsidP="00AB3CD8">
            <w:pPr>
              <w:snapToGrid w:val="0"/>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         6.00 </w:t>
            </w:r>
          </w:p>
        </w:tc>
        <w:tc>
          <w:tcPr>
            <w:tcW w:w="900" w:type="dxa"/>
            <w:noWrap/>
            <w:vAlign w:val="center"/>
            <w:hideMark/>
          </w:tcPr>
          <w:p w14:paraId="2C0EF1B8" w14:textId="77777777" w:rsidR="00AB3CD8" w:rsidRPr="00AB3CD8" w:rsidRDefault="00AB3CD8" w:rsidP="00AB3CD8">
            <w:pPr>
              <w:snapToGrid w:val="0"/>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       39.90 </w:t>
            </w:r>
          </w:p>
        </w:tc>
        <w:tc>
          <w:tcPr>
            <w:tcW w:w="810" w:type="dxa"/>
            <w:noWrap/>
            <w:vAlign w:val="center"/>
            <w:hideMark/>
          </w:tcPr>
          <w:p w14:paraId="545BE96C" w14:textId="77777777" w:rsidR="00AB3CD8" w:rsidRPr="00AB3CD8" w:rsidRDefault="00AB3CD8" w:rsidP="00AB3CD8">
            <w:pPr>
              <w:snapToGrid w:val="0"/>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45.90 </w:t>
            </w:r>
          </w:p>
        </w:tc>
      </w:tr>
      <w:tr w:rsidR="00AB3CD8" w:rsidRPr="00AB3CD8" w14:paraId="4AA1BA87" w14:textId="77777777" w:rsidTr="00680F88">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34430801" w14:textId="77777777" w:rsidR="00AB3CD8" w:rsidRPr="00AB3CD8" w:rsidRDefault="00AB3CD8" w:rsidP="00AB3CD8">
            <w:pPr>
              <w:snapToGrid w:val="0"/>
              <w:spacing w:before="60" w:after="60"/>
              <w:rPr>
                <w:rFonts w:eastAsia="Times New Roman" w:cstheme="minorHAnsi"/>
                <w:color w:val="000000"/>
                <w:sz w:val="16"/>
                <w:szCs w:val="16"/>
              </w:rPr>
            </w:pPr>
            <w:r w:rsidRPr="00AB3CD8">
              <w:rPr>
                <w:rFonts w:eastAsia="Times New Roman" w:cstheme="minorHAnsi"/>
                <w:color w:val="000000"/>
                <w:sz w:val="16"/>
                <w:szCs w:val="16"/>
              </w:rPr>
              <w:t>11212</w:t>
            </w:r>
          </w:p>
        </w:tc>
        <w:tc>
          <w:tcPr>
            <w:tcW w:w="5400" w:type="dxa"/>
            <w:noWrap/>
            <w:hideMark/>
          </w:tcPr>
          <w:p w14:paraId="0A96D805"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Resilient communities, land restoration and sustainable ecosystem management</w:t>
            </w:r>
          </w:p>
        </w:tc>
        <w:tc>
          <w:tcPr>
            <w:tcW w:w="810" w:type="dxa"/>
            <w:noWrap/>
            <w:hideMark/>
          </w:tcPr>
          <w:p w14:paraId="57EA007F"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GEF - 8</w:t>
            </w:r>
          </w:p>
        </w:tc>
        <w:tc>
          <w:tcPr>
            <w:tcW w:w="810" w:type="dxa"/>
            <w:noWrap/>
            <w:hideMark/>
          </w:tcPr>
          <w:p w14:paraId="4721E952"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FAO</w:t>
            </w:r>
          </w:p>
        </w:tc>
        <w:tc>
          <w:tcPr>
            <w:tcW w:w="990" w:type="dxa"/>
            <w:noWrap/>
            <w:hideMark/>
          </w:tcPr>
          <w:p w14:paraId="7B00B8D1"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Zambia</w:t>
            </w:r>
          </w:p>
        </w:tc>
        <w:tc>
          <w:tcPr>
            <w:tcW w:w="1080" w:type="dxa"/>
            <w:noWrap/>
            <w:hideMark/>
          </w:tcPr>
          <w:p w14:paraId="65BF1572"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Multi Focal Area</w:t>
            </w:r>
          </w:p>
        </w:tc>
        <w:tc>
          <w:tcPr>
            <w:tcW w:w="720" w:type="dxa"/>
            <w:noWrap/>
            <w:hideMark/>
          </w:tcPr>
          <w:p w14:paraId="6EA6A96D"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FSP</w:t>
            </w:r>
          </w:p>
        </w:tc>
        <w:tc>
          <w:tcPr>
            <w:tcW w:w="990" w:type="dxa"/>
            <w:noWrap/>
            <w:vAlign w:val="center"/>
            <w:hideMark/>
          </w:tcPr>
          <w:p w14:paraId="0ABEB3D6" w14:textId="77777777" w:rsidR="00AB3CD8" w:rsidRPr="00AB3CD8" w:rsidRDefault="00AB3CD8" w:rsidP="00AB3CD8">
            <w:pPr>
              <w:snapToGrid w:val="0"/>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       13.20 </w:t>
            </w:r>
          </w:p>
        </w:tc>
        <w:tc>
          <w:tcPr>
            <w:tcW w:w="900" w:type="dxa"/>
            <w:noWrap/>
            <w:vAlign w:val="center"/>
            <w:hideMark/>
          </w:tcPr>
          <w:p w14:paraId="5105C852" w14:textId="77777777" w:rsidR="00AB3CD8" w:rsidRPr="00AB3CD8" w:rsidRDefault="00AB3CD8" w:rsidP="00AB3CD8">
            <w:pPr>
              <w:snapToGrid w:val="0"/>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       91.20 </w:t>
            </w:r>
          </w:p>
        </w:tc>
        <w:tc>
          <w:tcPr>
            <w:tcW w:w="810" w:type="dxa"/>
            <w:noWrap/>
            <w:vAlign w:val="center"/>
            <w:hideMark/>
          </w:tcPr>
          <w:p w14:paraId="65E2D8BD" w14:textId="77777777" w:rsidR="00AB3CD8" w:rsidRPr="00AB3CD8" w:rsidRDefault="00AB3CD8" w:rsidP="00AB3CD8">
            <w:pPr>
              <w:snapToGrid w:val="0"/>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104.40 </w:t>
            </w:r>
          </w:p>
        </w:tc>
      </w:tr>
      <w:tr w:rsidR="00AB3CD8" w:rsidRPr="00AB3CD8" w14:paraId="30519D27" w14:textId="77777777" w:rsidTr="00680F88">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397DAE27" w14:textId="77777777" w:rsidR="00AB3CD8" w:rsidRPr="00AB3CD8" w:rsidRDefault="00AB3CD8" w:rsidP="00AB3CD8">
            <w:pPr>
              <w:snapToGrid w:val="0"/>
              <w:spacing w:before="60" w:after="60"/>
              <w:rPr>
                <w:rFonts w:eastAsia="Times New Roman" w:cstheme="minorHAnsi"/>
                <w:color w:val="000000"/>
                <w:sz w:val="16"/>
                <w:szCs w:val="16"/>
              </w:rPr>
            </w:pPr>
            <w:r w:rsidRPr="00AB3CD8">
              <w:rPr>
                <w:rFonts w:eastAsia="Times New Roman" w:cstheme="minorHAnsi"/>
                <w:color w:val="000000"/>
                <w:sz w:val="16"/>
                <w:szCs w:val="16"/>
              </w:rPr>
              <w:t>11210</w:t>
            </w:r>
          </w:p>
        </w:tc>
        <w:tc>
          <w:tcPr>
            <w:tcW w:w="5400" w:type="dxa"/>
            <w:noWrap/>
            <w:hideMark/>
          </w:tcPr>
          <w:p w14:paraId="258ED13B"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Sustainable Wool and Mohair Value chain Competitiveness project (WaMCoP)</w:t>
            </w:r>
          </w:p>
        </w:tc>
        <w:tc>
          <w:tcPr>
            <w:tcW w:w="810" w:type="dxa"/>
            <w:noWrap/>
            <w:hideMark/>
          </w:tcPr>
          <w:p w14:paraId="72FD8DB6"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GEF - 8</w:t>
            </w:r>
          </w:p>
        </w:tc>
        <w:tc>
          <w:tcPr>
            <w:tcW w:w="810" w:type="dxa"/>
            <w:noWrap/>
            <w:hideMark/>
          </w:tcPr>
          <w:p w14:paraId="043271B0"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IFAD</w:t>
            </w:r>
          </w:p>
        </w:tc>
        <w:tc>
          <w:tcPr>
            <w:tcW w:w="990" w:type="dxa"/>
            <w:noWrap/>
            <w:hideMark/>
          </w:tcPr>
          <w:p w14:paraId="1E401613"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Lesotho</w:t>
            </w:r>
          </w:p>
        </w:tc>
        <w:tc>
          <w:tcPr>
            <w:tcW w:w="1080" w:type="dxa"/>
            <w:noWrap/>
            <w:hideMark/>
          </w:tcPr>
          <w:p w14:paraId="1B9BA607"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Multi Focal Area</w:t>
            </w:r>
          </w:p>
        </w:tc>
        <w:tc>
          <w:tcPr>
            <w:tcW w:w="720" w:type="dxa"/>
            <w:noWrap/>
            <w:hideMark/>
          </w:tcPr>
          <w:p w14:paraId="3D3D2D30"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FSP</w:t>
            </w:r>
          </w:p>
        </w:tc>
        <w:tc>
          <w:tcPr>
            <w:tcW w:w="990" w:type="dxa"/>
            <w:noWrap/>
            <w:vAlign w:val="center"/>
            <w:hideMark/>
          </w:tcPr>
          <w:p w14:paraId="6EFB71B0" w14:textId="77777777" w:rsidR="00AB3CD8" w:rsidRPr="00AB3CD8" w:rsidRDefault="00AB3CD8" w:rsidP="00AB3CD8">
            <w:pPr>
              <w:snapToGrid w:val="0"/>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         6.00 </w:t>
            </w:r>
          </w:p>
        </w:tc>
        <w:tc>
          <w:tcPr>
            <w:tcW w:w="900" w:type="dxa"/>
            <w:noWrap/>
            <w:vAlign w:val="center"/>
            <w:hideMark/>
          </w:tcPr>
          <w:p w14:paraId="3F455251" w14:textId="77777777" w:rsidR="00AB3CD8" w:rsidRPr="00AB3CD8" w:rsidRDefault="00AB3CD8" w:rsidP="00AB3CD8">
            <w:pPr>
              <w:snapToGrid w:val="0"/>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       67.44 </w:t>
            </w:r>
          </w:p>
        </w:tc>
        <w:tc>
          <w:tcPr>
            <w:tcW w:w="810" w:type="dxa"/>
            <w:noWrap/>
            <w:vAlign w:val="center"/>
            <w:hideMark/>
          </w:tcPr>
          <w:p w14:paraId="6173BE1F" w14:textId="77777777" w:rsidR="00AB3CD8" w:rsidRPr="00AB3CD8" w:rsidRDefault="00AB3CD8" w:rsidP="00AB3CD8">
            <w:pPr>
              <w:snapToGrid w:val="0"/>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73.44 </w:t>
            </w:r>
          </w:p>
        </w:tc>
      </w:tr>
      <w:tr w:rsidR="00AB3CD8" w:rsidRPr="00AB3CD8" w14:paraId="49B9951A" w14:textId="77777777" w:rsidTr="00680F88">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4606BE9A" w14:textId="77777777" w:rsidR="00AB3CD8" w:rsidRPr="00AB3CD8" w:rsidRDefault="00AB3CD8" w:rsidP="00AB3CD8">
            <w:pPr>
              <w:snapToGrid w:val="0"/>
              <w:spacing w:before="60" w:after="60"/>
              <w:rPr>
                <w:rFonts w:eastAsia="Times New Roman" w:cstheme="minorHAnsi"/>
                <w:color w:val="000000"/>
                <w:sz w:val="16"/>
                <w:szCs w:val="16"/>
              </w:rPr>
            </w:pPr>
            <w:r w:rsidRPr="00AB3CD8">
              <w:rPr>
                <w:rFonts w:eastAsia="Times New Roman" w:cstheme="minorHAnsi"/>
                <w:color w:val="000000"/>
                <w:sz w:val="16"/>
                <w:szCs w:val="16"/>
              </w:rPr>
              <w:t>11209</w:t>
            </w:r>
          </w:p>
        </w:tc>
        <w:tc>
          <w:tcPr>
            <w:tcW w:w="5400" w:type="dxa"/>
            <w:noWrap/>
            <w:hideMark/>
          </w:tcPr>
          <w:p w14:paraId="0BCB0732"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Strengthening ecological connectivity in natural and productive landscapes between the Amistad and Darien biomes</w:t>
            </w:r>
          </w:p>
        </w:tc>
        <w:tc>
          <w:tcPr>
            <w:tcW w:w="810" w:type="dxa"/>
            <w:noWrap/>
            <w:hideMark/>
          </w:tcPr>
          <w:p w14:paraId="06DFB633"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GEF - 8</w:t>
            </w:r>
          </w:p>
        </w:tc>
        <w:tc>
          <w:tcPr>
            <w:tcW w:w="810" w:type="dxa"/>
            <w:noWrap/>
            <w:hideMark/>
          </w:tcPr>
          <w:p w14:paraId="4F5D7C5F"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UNDP</w:t>
            </w:r>
          </w:p>
        </w:tc>
        <w:tc>
          <w:tcPr>
            <w:tcW w:w="990" w:type="dxa"/>
            <w:noWrap/>
            <w:hideMark/>
          </w:tcPr>
          <w:p w14:paraId="50792B0B"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Panama</w:t>
            </w:r>
          </w:p>
        </w:tc>
        <w:tc>
          <w:tcPr>
            <w:tcW w:w="1080" w:type="dxa"/>
            <w:noWrap/>
            <w:hideMark/>
          </w:tcPr>
          <w:p w14:paraId="5375195D"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Multi Focal Area</w:t>
            </w:r>
          </w:p>
        </w:tc>
        <w:tc>
          <w:tcPr>
            <w:tcW w:w="720" w:type="dxa"/>
            <w:noWrap/>
            <w:hideMark/>
          </w:tcPr>
          <w:p w14:paraId="4E5AF2DB"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FSP</w:t>
            </w:r>
          </w:p>
        </w:tc>
        <w:tc>
          <w:tcPr>
            <w:tcW w:w="990" w:type="dxa"/>
            <w:noWrap/>
            <w:vAlign w:val="center"/>
            <w:hideMark/>
          </w:tcPr>
          <w:p w14:paraId="12238EE2" w14:textId="77777777" w:rsidR="00AB3CD8" w:rsidRPr="00AB3CD8" w:rsidRDefault="00AB3CD8" w:rsidP="00AB3CD8">
            <w:pPr>
              <w:snapToGrid w:val="0"/>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         7.43 </w:t>
            </w:r>
          </w:p>
        </w:tc>
        <w:tc>
          <w:tcPr>
            <w:tcW w:w="900" w:type="dxa"/>
            <w:noWrap/>
            <w:vAlign w:val="center"/>
            <w:hideMark/>
          </w:tcPr>
          <w:p w14:paraId="792D26FA" w14:textId="77777777" w:rsidR="00AB3CD8" w:rsidRPr="00AB3CD8" w:rsidRDefault="00AB3CD8" w:rsidP="00AB3CD8">
            <w:pPr>
              <w:snapToGrid w:val="0"/>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       42.80 </w:t>
            </w:r>
          </w:p>
        </w:tc>
        <w:tc>
          <w:tcPr>
            <w:tcW w:w="810" w:type="dxa"/>
            <w:noWrap/>
            <w:vAlign w:val="center"/>
            <w:hideMark/>
          </w:tcPr>
          <w:p w14:paraId="543D2B79" w14:textId="77777777" w:rsidR="00AB3CD8" w:rsidRPr="00AB3CD8" w:rsidRDefault="00AB3CD8" w:rsidP="00AB3CD8">
            <w:pPr>
              <w:snapToGrid w:val="0"/>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50.23 </w:t>
            </w:r>
          </w:p>
        </w:tc>
      </w:tr>
      <w:tr w:rsidR="00AB3CD8" w:rsidRPr="00AB3CD8" w14:paraId="673DB061" w14:textId="77777777" w:rsidTr="00680F88">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6F99DF9B" w14:textId="77777777" w:rsidR="00AB3CD8" w:rsidRPr="00AB3CD8" w:rsidRDefault="00AB3CD8" w:rsidP="00AB3CD8">
            <w:pPr>
              <w:snapToGrid w:val="0"/>
              <w:spacing w:before="60" w:after="60"/>
              <w:rPr>
                <w:rFonts w:eastAsia="Times New Roman" w:cstheme="minorHAnsi"/>
                <w:color w:val="000000"/>
                <w:sz w:val="16"/>
                <w:szCs w:val="16"/>
              </w:rPr>
            </w:pPr>
            <w:r w:rsidRPr="00AB3CD8">
              <w:rPr>
                <w:rFonts w:eastAsia="Times New Roman" w:cstheme="minorHAnsi"/>
                <w:color w:val="000000"/>
                <w:sz w:val="16"/>
                <w:szCs w:val="16"/>
              </w:rPr>
              <w:t>11208</w:t>
            </w:r>
          </w:p>
        </w:tc>
        <w:tc>
          <w:tcPr>
            <w:tcW w:w="5400" w:type="dxa"/>
            <w:noWrap/>
            <w:hideMark/>
          </w:tcPr>
          <w:p w14:paraId="7D24435A"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Strengthening inter-institutional coordination for the mainstreaming of biodiversity conservation in national, regional and local public policies in Chile</w:t>
            </w:r>
          </w:p>
        </w:tc>
        <w:tc>
          <w:tcPr>
            <w:tcW w:w="810" w:type="dxa"/>
            <w:noWrap/>
            <w:hideMark/>
          </w:tcPr>
          <w:p w14:paraId="7338D23F"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GEF - 8</w:t>
            </w:r>
          </w:p>
        </w:tc>
        <w:tc>
          <w:tcPr>
            <w:tcW w:w="810" w:type="dxa"/>
            <w:noWrap/>
            <w:hideMark/>
          </w:tcPr>
          <w:p w14:paraId="65E6B325"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FAO</w:t>
            </w:r>
          </w:p>
        </w:tc>
        <w:tc>
          <w:tcPr>
            <w:tcW w:w="990" w:type="dxa"/>
            <w:noWrap/>
            <w:hideMark/>
          </w:tcPr>
          <w:p w14:paraId="5E7380CF"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Chile</w:t>
            </w:r>
          </w:p>
        </w:tc>
        <w:tc>
          <w:tcPr>
            <w:tcW w:w="1080" w:type="dxa"/>
            <w:noWrap/>
            <w:hideMark/>
          </w:tcPr>
          <w:p w14:paraId="10217465"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Biodiversity</w:t>
            </w:r>
          </w:p>
        </w:tc>
        <w:tc>
          <w:tcPr>
            <w:tcW w:w="720" w:type="dxa"/>
            <w:noWrap/>
            <w:hideMark/>
          </w:tcPr>
          <w:p w14:paraId="6E7B0F72"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FSP</w:t>
            </w:r>
          </w:p>
        </w:tc>
        <w:tc>
          <w:tcPr>
            <w:tcW w:w="990" w:type="dxa"/>
            <w:noWrap/>
            <w:vAlign w:val="center"/>
            <w:hideMark/>
          </w:tcPr>
          <w:p w14:paraId="020C7092" w14:textId="77777777" w:rsidR="00AB3CD8" w:rsidRPr="00AB3CD8" w:rsidRDefault="00AB3CD8" w:rsidP="00AB3CD8">
            <w:pPr>
              <w:snapToGrid w:val="0"/>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         4.30 </w:t>
            </w:r>
          </w:p>
        </w:tc>
        <w:tc>
          <w:tcPr>
            <w:tcW w:w="900" w:type="dxa"/>
            <w:noWrap/>
            <w:vAlign w:val="center"/>
            <w:hideMark/>
          </w:tcPr>
          <w:p w14:paraId="324730BC" w14:textId="77777777" w:rsidR="00AB3CD8" w:rsidRPr="00AB3CD8" w:rsidRDefault="00AB3CD8" w:rsidP="00AB3CD8">
            <w:pPr>
              <w:snapToGrid w:val="0"/>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       25.68 </w:t>
            </w:r>
          </w:p>
        </w:tc>
        <w:tc>
          <w:tcPr>
            <w:tcW w:w="810" w:type="dxa"/>
            <w:noWrap/>
            <w:vAlign w:val="center"/>
            <w:hideMark/>
          </w:tcPr>
          <w:p w14:paraId="70256FC4" w14:textId="77777777" w:rsidR="00AB3CD8" w:rsidRPr="00AB3CD8" w:rsidRDefault="00AB3CD8" w:rsidP="00AB3CD8">
            <w:pPr>
              <w:snapToGrid w:val="0"/>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29.98 </w:t>
            </w:r>
          </w:p>
        </w:tc>
      </w:tr>
      <w:tr w:rsidR="00AB3CD8" w:rsidRPr="00AB3CD8" w14:paraId="207E2DBE" w14:textId="77777777" w:rsidTr="00680F88">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44A474F2" w14:textId="77777777" w:rsidR="00AB3CD8" w:rsidRPr="00AB3CD8" w:rsidRDefault="00AB3CD8" w:rsidP="00AB3CD8">
            <w:pPr>
              <w:snapToGrid w:val="0"/>
              <w:spacing w:before="60" w:after="60"/>
              <w:rPr>
                <w:rFonts w:eastAsia="Times New Roman" w:cstheme="minorHAnsi"/>
                <w:color w:val="000000"/>
                <w:sz w:val="16"/>
                <w:szCs w:val="16"/>
              </w:rPr>
            </w:pPr>
            <w:r w:rsidRPr="00AB3CD8">
              <w:rPr>
                <w:rFonts w:eastAsia="Times New Roman" w:cstheme="minorHAnsi"/>
                <w:color w:val="000000"/>
                <w:sz w:val="16"/>
                <w:szCs w:val="16"/>
              </w:rPr>
              <w:t>11167</w:t>
            </w:r>
          </w:p>
        </w:tc>
        <w:tc>
          <w:tcPr>
            <w:tcW w:w="5400" w:type="dxa"/>
            <w:noWrap/>
            <w:hideMark/>
          </w:tcPr>
          <w:p w14:paraId="74273D7B"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Restoration of Wetlands and other important Amazonian Ecosystems - Capacity-building, innovation, development and technological transfer for ecological restoration and climate change mitigation</w:t>
            </w:r>
          </w:p>
        </w:tc>
        <w:tc>
          <w:tcPr>
            <w:tcW w:w="810" w:type="dxa"/>
            <w:noWrap/>
            <w:hideMark/>
          </w:tcPr>
          <w:p w14:paraId="206E8229"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GEF - 8</w:t>
            </w:r>
          </w:p>
        </w:tc>
        <w:tc>
          <w:tcPr>
            <w:tcW w:w="810" w:type="dxa"/>
            <w:noWrap/>
            <w:hideMark/>
          </w:tcPr>
          <w:p w14:paraId="4A8416B7"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FAO</w:t>
            </w:r>
          </w:p>
        </w:tc>
        <w:tc>
          <w:tcPr>
            <w:tcW w:w="990" w:type="dxa"/>
            <w:noWrap/>
            <w:hideMark/>
          </w:tcPr>
          <w:p w14:paraId="486850AF"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Brazil</w:t>
            </w:r>
          </w:p>
        </w:tc>
        <w:tc>
          <w:tcPr>
            <w:tcW w:w="1080" w:type="dxa"/>
            <w:noWrap/>
            <w:hideMark/>
          </w:tcPr>
          <w:p w14:paraId="64EC1A1F"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Multi Focal Area</w:t>
            </w:r>
          </w:p>
        </w:tc>
        <w:tc>
          <w:tcPr>
            <w:tcW w:w="720" w:type="dxa"/>
            <w:noWrap/>
            <w:hideMark/>
          </w:tcPr>
          <w:p w14:paraId="50B2FB37"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FSP</w:t>
            </w:r>
          </w:p>
        </w:tc>
        <w:tc>
          <w:tcPr>
            <w:tcW w:w="990" w:type="dxa"/>
            <w:noWrap/>
            <w:vAlign w:val="center"/>
            <w:hideMark/>
          </w:tcPr>
          <w:p w14:paraId="7D5C52A8" w14:textId="77777777" w:rsidR="00AB3CD8" w:rsidRPr="00AB3CD8" w:rsidRDefault="00AB3CD8" w:rsidP="00AB3CD8">
            <w:pPr>
              <w:snapToGrid w:val="0"/>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         5.64 </w:t>
            </w:r>
          </w:p>
        </w:tc>
        <w:tc>
          <w:tcPr>
            <w:tcW w:w="900" w:type="dxa"/>
            <w:noWrap/>
            <w:vAlign w:val="center"/>
            <w:hideMark/>
          </w:tcPr>
          <w:p w14:paraId="59DBE387" w14:textId="77777777" w:rsidR="00AB3CD8" w:rsidRPr="00AB3CD8" w:rsidRDefault="00AB3CD8" w:rsidP="00AB3CD8">
            <w:pPr>
              <w:snapToGrid w:val="0"/>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       40.91 </w:t>
            </w:r>
          </w:p>
        </w:tc>
        <w:tc>
          <w:tcPr>
            <w:tcW w:w="810" w:type="dxa"/>
            <w:noWrap/>
            <w:vAlign w:val="center"/>
            <w:hideMark/>
          </w:tcPr>
          <w:p w14:paraId="63B48C7B" w14:textId="77777777" w:rsidR="00AB3CD8" w:rsidRPr="00AB3CD8" w:rsidRDefault="00AB3CD8" w:rsidP="00AB3CD8">
            <w:pPr>
              <w:snapToGrid w:val="0"/>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46.55 </w:t>
            </w:r>
          </w:p>
        </w:tc>
      </w:tr>
      <w:tr w:rsidR="00AB3CD8" w:rsidRPr="00AB3CD8" w14:paraId="525441F5" w14:textId="77777777" w:rsidTr="00680F88">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23AD8A72" w14:textId="77777777" w:rsidR="00AB3CD8" w:rsidRPr="00AB3CD8" w:rsidRDefault="00AB3CD8" w:rsidP="00AB3CD8">
            <w:pPr>
              <w:snapToGrid w:val="0"/>
              <w:spacing w:before="60" w:after="60"/>
              <w:rPr>
                <w:rFonts w:eastAsia="Times New Roman" w:cstheme="minorHAnsi"/>
                <w:color w:val="000000"/>
                <w:sz w:val="16"/>
                <w:szCs w:val="16"/>
              </w:rPr>
            </w:pPr>
            <w:r w:rsidRPr="00AB3CD8">
              <w:rPr>
                <w:rFonts w:eastAsia="Times New Roman" w:cstheme="minorHAnsi"/>
                <w:color w:val="000000"/>
                <w:sz w:val="16"/>
                <w:szCs w:val="16"/>
              </w:rPr>
              <w:t>11141</w:t>
            </w:r>
          </w:p>
        </w:tc>
        <w:tc>
          <w:tcPr>
            <w:tcW w:w="5400" w:type="dxa"/>
            <w:noWrap/>
            <w:hideMark/>
          </w:tcPr>
          <w:p w14:paraId="53A508A3"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Transforming Policy and Investment through Improving Ecosystem Management and Restoration of Degraded Drylands of Dedoplistskaro Biosphere Reserve in Georgia to Generate Multiple Environmental and Socio-Economic Benefits</w:t>
            </w:r>
          </w:p>
        </w:tc>
        <w:tc>
          <w:tcPr>
            <w:tcW w:w="810" w:type="dxa"/>
            <w:noWrap/>
            <w:hideMark/>
          </w:tcPr>
          <w:p w14:paraId="7D492B27"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GEF - 8</w:t>
            </w:r>
          </w:p>
        </w:tc>
        <w:tc>
          <w:tcPr>
            <w:tcW w:w="810" w:type="dxa"/>
            <w:noWrap/>
            <w:hideMark/>
          </w:tcPr>
          <w:p w14:paraId="7B09847B"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UNEP</w:t>
            </w:r>
          </w:p>
        </w:tc>
        <w:tc>
          <w:tcPr>
            <w:tcW w:w="990" w:type="dxa"/>
            <w:noWrap/>
            <w:hideMark/>
          </w:tcPr>
          <w:p w14:paraId="372C52B4"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Georgia</w:t>
            </w:r>
          </w:p>
        </w:tc>
        <w:tc>
          <w:tcPr>
            <w:tcW w:w="1080" w:type="dxa"/>
            <w:noWrap/>
            <w:hideMark/>
          </w:tcPr>
          <w:p w14:paraId="3A6D8C26"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Multi Focal Area</w:t>
            </w:r>
          </w:p>
        </w:tc>
        <w:tc>
          <w:tcPr>
            <w:tcW w:w="720" w:type="dxa"/>
            <w:noWrap/>
            <w:hideMark/>
          </w:tcPr>
          <w:p w14:paraId="17A64F98"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FSP</w:t>
            </w:r>
          </w:p>
        </w:tc>
        <w:tc>
          <w:tcPr>
            <w:tcW w:w="990" w:type="dxa"/>
            <w:noWrap/>
            <w:vAlign w:val="center"/>
            <w:hideMark/>
          </w:tcPr>
          <w:p w14:paraId="62484020" w14:textId="77777777" w:rsidR="00AB3CD8" w:rsidRPr="00AB3CD8" w:rsidRDefault="00AB3CD8" w:rsidP="00AB3CD8">
            <w:pPr>
              <w:snapToGrid w:val="0"/>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         4.00 </w:t>
            </w:r>
          </w:p>
        </w:tc>
        <w:tc>
          <w:tcPr>
            <w:tcW w:w="900" w:type="dxa"/>
            <w:noWrap/>
            <w:vAlign w:val="center"/>
            <w:hideMark/>
          </w:tcPr>
          <w:p w14:paraId="08D0F787" w14:textId="77777777" w:rsidR="00AB3CD8" w:rsidRPr="00AB3CD8" w:rsidRDefault="00AB3CD8" w:rsidP="00AB3CD8">
            <w:pPr>
              <w:snapToGrid w:val="0"/>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       24.88 </w:t>
            </w:r>
          </w:p>
        </w:tc>
        <w:tc>
          <w:tcPr>
            <w:tcW w:w="810" w:type="dxa"/>
            <w:noWrap/>
            <w:vAlign w:val="center"/>
            <w:hideMark/>
          </w:tcPr>
          <w:p w14:paraId="53B498BC" w14:textId="77777777" w:rsidR="00AB3CD8" w:rsidRPr="00AB3CD8" w:rsidRDefault="00AB3CD8" w:rsidP="00AB3CD8">
            <w:pPr>
              <w:snapToGrid w:val="0"/>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28.88 </w:t>
            </w:r>
          </w:p>
        </w:tc>
      </w:tr>
      <w:tr w:rsidR="00AB3CD8" w:rsidRPr="00AB3CD8" w14:paraId="08DF0A77" w14:textId="77777777" w:rsidTr="00680F88">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05732FCC" w14:textId="77777777" w:rsidR="00AB3CD8" w:rsidRPr="00AB3CD8" w:rsidRDefault="00AB3CD8" w:rsidP="00AB3CD8">
            <w:pPr>
              <w:snapToGrid w:val="0"/>
              <w:spacing w:before="60" w:after="60"/>
              <w:rPr>
                <w:rFonts w:eastAsia="Times New Roman" w:cstheme="minorHAnsi"/>
                <w:color w:val="000000"/>
                <w:sz w:val="16"/>
                <w:szCs w:val="16"/>
              </w:rPr>
            </w:pPr>
            <w:r w:rsidRPr="00AB3CD8">
              <w:rPr>
                <w:rFonts w:eastAsia="Times New Roman" w:cstheme="minorHAnsi"/>
                <w:color w:val="000000"/>
                <w:sz w:val="16"/>
                <w:szCs w:val="16"/>
              </w:rPr>
              <w:t>11140</w:t>
            </w:r>
          </w:p>
        </w:tc>
        <w:tc>
          <w:tcPr>
            <w:tcW w:w="5400" w:type="dxa"/>
            <w:noWrap/>
            <w:hideMark/>
          </w:tcPr>
          <w:p w14:paraId="2EFD45C8"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Land Restoration and Ecosystem Service Improvement through Use of Fruit and Nut Tree Biodiversity in Armenia</w:t>
            </w:r>
          </w:p>
        </w:tc>
        <w:tc>
          <w:tcPr>
            <w:tcW w:w="810" w:type="dxa"/>
            <w:noWrap/>
            <w:hideMark/>
          </w:tcPr>
          <w:p w14:paraId="456AC4A0"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GEF - 8</w:t>
            </w:r>
          </w:p>
        </w:tc>
        <w:tc>
          <w:tcPr>
            <w:tcW w:w="810" w:type="dxa"/>
            <w:noWrap/>
            <w:hideMark/>
          </w:tcPr>
          <w:p w14:paraId="2C060618"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UNEP</w:t>
            </w:r>
          </w:p>
        </w:tc>
        <w:tc>
          <w:tcPr>
            <w:tcW w:w="990" w:type="dxa"/>
            <w:noWrap/>
            <w:hideMark/>
          </w:tcPr>
          <w:p w14:paraId="7E2483A2"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Armenia</w:t>
            </w:r>
          </w:p>
        </w:tc>
        <w:tc>
          <w:tcPr>
            <w:tcW w:w="1080" w:type="dxa"/>
            <w:noWrap/>
            <w:hideMark/>
          </w:tcPr>
          <w:p w14:paraId="59DAD18A"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Multi Focal Area</w:t>
            </w:r>
          </w:p>
        </w:tc>
        <w:tc>
          <w:tcPr>
            <w:tcW w:w="720" w:type="dxa"/>
            <w:noWrap/>
            <w:hideMark/>
          </w:tcPr>
          <w:p w14:paraId="3AA5865B"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MSP</w:t>
            </w:r>
          </w:p>
        </w:tc>
        <w:tc>
          <w:tcPr>
            <w:tcW w:w="990" w:type="dxa"/>
            <w:noWrap/>
            <w:vAlign w:val="center"/>
            <w:hideMark/>
          </w:tcPr>
          <w:p w14:paraId="7B20281F" w14:textId="77777777" w:rsidR="00AB3CD8" w:rsidRPr="00AB3CD8" w:rsidRDefault="00AB3CD8" w:rsidP="00AB3CD8">
            <w:pPr>
              <w:snapToGrid w:val="0"/>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         2.21 </w:t>
            </w:r>
          </w:p>
        </w:tc>
        <w:tc>
          <w:tcPr>
            <w:tcW w:w="900" w:type="dxa"/>
            <w:noWrap/>
            <w:vAlign w:val="center"/>
            <w:hideMark/>
          </w:tcPr>
          <w:p w14:paraId="1BB03004" w14:textId="77777777" w:rsidR="00AB3CD8" w:rsidRPr="00AB3CD8" w:rsidRDefault="00AB3CD8" w:rsidP="00AB3CD8">
            <w:pPr>
              <w:snapToGrid w:val="0"/>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         5.00 </w:t>
            </w:r>
          </w:p>
        </w:tc>
        <w:tc>
          <w:tcPr>
            <w:tcW w:w="810" w:type="dxa"/>
            <w:noWrap/>
            <w:vAlign w:val="center"/>
            <w:hideMark/>
          </w:tcPr>
          <w:p w14:paraId="512EBB94" w14:textId="77777777" w:rsidR="00AB3CD8" w:rsidRPr="00AB3CD8" w:rsidRDefault="00AB3CD8" w:rsidP="00AB3CD8">
            <w:pPr>
              <w:snapToGrid w:val="0"/>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7.21 </w:t>
            </w:r>
          </w:p>
        </w:tc>
      </w:tr>
      <w:tr w:rsidR="00AB3CD8" w:rsidRPr="00AB3CD8" w14:paraId="7076614B" w14:textId="77777777" w:rsidTr="00680F88">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6FA127B5" w14:textId="77777777" w:rsidR="00AB3CD8" w:rsidRPr="00AB3CD8" w:rsidRDefault="00AB3CD8" w:rsidP="00AB3CD8">
            <w:pPr>
              <w:snapToGrid w:val="0"/>
              <w:spacing w:before="60" w:after="60"/>
              <w:rPr>
                <w:rFonts w:eastAsia="Times New Roman" w:cstheme="minorHAnsi"/>
                <w:color w:val="000000"/>
                <w:sz w:val="16"/>
                <w:szCs w:val="16"/>
              </w:rPr>
            </w:pPr>
            <w:r w:rsidRPr="00AB3CD8">
              <w:rPr>
                <w:rFonts w:eastAsia="Times New Roman" w:cstheme="minorHAnsi"/>
                <w:color w:val="000000"/>
                <w:sz w:val="16"/>
                <w:szCs w:val="16"/>
              </w:rPr>
              <w:t>11117</w:t>
            </w:r>
          </w:p>
        </w:tc>
        <w:tc>
          <w:tcPr>
            <w:tcW w:w="5400" w:type="dxa"/>
            <w:noWrap/>
            <w:hideMark/>
          </w:tcPr>
          <w:p w14:paraId="147D389A"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Community-based Wildfire Risk Management in Lebanon’s Vulnerable Landscapes</w:t>
            </w:r>
          </w:p>
        </w:tc>
        <w:tc>
          <w:tcPr>
            <w:tcW w:w="810" w:type="dxa"/>
            <w:noWrap/>
            <w:hideMark/>
          </w:tcPr>
          <w:p w14:paraId="22F12A83"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GEF - 8</w:t>
            </w:r>
          </w:p>
        </w:tc>
        <w:tc>
          <w:tcPr>
            <w:tcW w:w="810" w:type="dxa"/>
            <w:noWrap/>
            <w:hideMark/>
          </w:tcPr>
          <w:p w14:paraId="18F8B0C5"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World Bank</w:t>
            </w:r>
          </w:p>
        </w:tc>
        <w:tc>
          <w:tcPr>
            <w:tcW w:w="990" w:type="dxa"/>
            <w:noWrap/>
            <w:hideMark/>
          </w:tcPr>
          <w:p w14:paraId="17A22C7E"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Lebanon</w:t>
            </w:r>
          </w:p>
        </w:tc>
        <w:tc>
          <w:tcPr>
            <w:tcW w:w="1080" w:type="dxa"/>
            <w:noWrap/>
            <w:hideMark/>
          </w:tcPr>
          <w:p w14:paraId="439196B8"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Multi Focal Area</w:t>
            </w:r>
          </w:p>
        </w:tc>
        <w:tc>
          <w:tcPr>
            <w:tcW w:w="720" w:type="dxa"/>
            <w:noWrap/>
            <w:hideMark/>
          </w:tcPr>
          <w:p w14:paraId="434FEC7B"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FSP</w:t>
            </w:r>
          </w:p>
        </w:tc>
        <w:tc>
          <w:tcPr>
            <w:tcW w:w="990" w:type="dxa"/>
            <w:noWrap/>
            <w:vAlign w:val="center"/>
            <w:hideMark/>
          </w:tcPr>
          <w:p w14:paraId="6C300A24" w14:textId="77777777" w:rsidR="00AB3CD8" w:rsidRPr="00AB3CD8" w:rsidRDefault="00AB3CD8" w:rsidP="00AB3CD8">
            <w:pPr>
              <w:snapToGrid w:val="0"/>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         3.79 </w:t>
            </w:r>
          </w:p>
        </w:tc>
        <w:tc>
          <w:tcPr>
            <w:tcW w:w="900" w:type="dxa"/>
            <w:noWrap/>
            <w:vAlign w:val="center"/>
            <w:hideMark/>
          </w:tcPr>
          <w:p w14:paraId="0A01F0A8" w14:textId="77777777" w:rsidR="00AB3CD8" w:rsidRPr="00AB3CD8" w:rsidRDefault="00AB3CD8" w:rsidP="00AB3CD8">
            <w:pPr>
              <w:snapToGrid w:val="0"/>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     126.00 </w:t>
            </w:r>
          </w:p>
        </w:tc>
        <w:tc>
          <w:tcPr>
            <w:tcW w:w="810" w:type="dxa"/>
            <w:noWrap/>
            <w:vAlign w:val="center"/>
            <w:hideMark/>
          </w:tcPr>
          <w:p w14:paraId="077A0DF7" w14:textId="77777777" w:rsidR="00AB3CD8" w:rsidRPr="00AB3CD8" w:rsidRDefault="00AB3CD8" w:rsidP="00AB3CD8">
            <w:pPr>
              <w:snapToGrid w:val="0"/>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129.79 </w:t>
            </w:r>
          </w:p>
        </w:tc>
      </w:tr>
      <w:tr w:rsidR="00AB3CD8" w:rsidRPr="00AB3CD8" w14:paraId="7DDE8EE9" w14:textId="77777777" w:rsidTr="00680F88">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087F6CAA" w14:textId="77777777" w:rsidR="00AB3CD8" w:rsidRPr="00AB3CD8" w:rsidRDefault="00AB3CD8" w:rsidP="00AB3CD8">
            <w:pPr>
              <w:snapToGrid w:val="0"/>
              <w:spacing w:before="60" w:after="60"/>
              <w:rPr>
                <w:rFonts w:eastAsia="Times New Roman" w:cstheme="minorHAnsi"/>
                <w:color w:val="000000"/>
                <w:sz w:val="16"/>
                <w:szCs w:val="16"/>
              </w:rPr>
            </w:pPr>
            <w:r w:rsidRPr="00AB3CD8">
              <w:rPr>
                <w:rFonts w:eastAsia="Times New Roman" w:cstheme="minorHAnsi"/>
                <w:color w:val="000000"/>
                <w:sz w:val="16"/>
                <w:szCs w:val="16"/>
              </w:rPr>
              <w:t>11116</w:t>
            </w:r>
          </w:p>
        </w:tc>
        <w:tc>
          <w:tcPr>
            <w:tcW w:w="5400" w:type="dxa"/>
            <w:noWrap/>
            <w:hideMark/>
          </w:tcPr>
          <w:p w14:paraId="1B787753"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Promoting sustainable economic benefits through the conservation of critical biodiversity and ecosystem services in the Eastern Coastal Region of Sri Lanka</w:t>
            </w:r>
          </w:p>
        </w:tc>
        <w:tc>
          <w:tcPr>
            <w:tcW w:w="810" w:type="dxa"/>
            <w:noWrap/>
            <w:hideMark/>
          </w:tcPr>
          <w:p w14:paraId="77865C27"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GEF - 8</w:t>
            </w:r>
          </w:p>
        </w:tc>
        <w:tc>
          <w:tcPr>
            <w:tcW w:w="810" w:type="dxa"/>
            <w:noWrap/>
            <w:hideMark/>
          </w:tcPr>
          <w:p w14:paraId="788A3C6D"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UNDP</w:t>
            </w:r>
          </w:p>
        </w:tc>
        <w:tc>
          <w:tcPr>
            <w:tcW w:w="990" w:type="dxa"/>
            <w:noWrap/>
            <w:hideMark/>
          </w:tcPr>
          <w:p w14:paraId="6A3D0FF7"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Sri Lanka</w:t>
            </w:r>
          </w:p>
        </w:tc>
        <w:tc>
          <w:tcPr>
            <w:tcW w:w="1080" w:type="dxa"/>
            <w:noWrap/>
            <w:hideMark/>
          </w:tcPr>
          <w:p w14:paraId="439A6600"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Multi Focal Area</w:t>
            </w:r>
          </w:p>
        </w:tc>
        <w:tc>
          <w:tcPr>
            <w:tcW w:w="720" w:type="dxa"/>
            <w:noWrap/>
            <w:hideMark/>
          </w:tcPr>
          <w:p w14:paraId="1547DDBA"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FSP</w:t>
            </w:r>
          </w:p>
        </w:tc>
        <w:tc>
          <w:tcPr>
            <w:tcW w:w="990" w:type="dxa"/>
            <w:noWrap/>
            <w:vAlign w:val="center"/>
            <w:hideMark/>
          </w:tcPr>
          <w:p w14:paraId="0111E63E" w14:textId="77777777" w:rsidR="00AB3CD8" w:rsidRPr="00AB3CD8" w:rsidRDefault="00AB3CD8" w:rsidP="00AB3CD8">
            <w:pPr>
              <w:snapToGrid w:val="0"/>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         5.10 </w:t>
            </w:r>
          </w:p>
        </w:tc>
        <w:tc>
          <w:tcPr>
            <w:tcW w:w="900" w:type="dxa"/>
            <w:noWrap/>
            <w:vAlign w:val="center"/>
            <w:hideMark/>
          </w:tcPr>
          <w:p w14:paraId="26BA7872" w14:textId="77777777" w:rsidR="00AB3CD8" w:rsidRPr="00AB3CD8" w:rsidRDefault="00AB3CD8" w:rsidP="00AB3CD8">
            <w:pPr>
              <w:snapToGrid w:val="0"/>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       26.50 </w:t>
            </w:r>
          </w:p>
        </w:tc>
        <w:tc>
          <w:tcPr>
            <w:tcW w:w="810" w:type="dxa"/>
            <w:noWrap/>
            <w:vAlign w:val="center"/>
            <w:hideMark/>
          </w:tcPr>
          <w:p w14:paraId="5AAB6F6D" w14:textId="77777777" w:rsidR="00AB3CD8" w:rsidRPr="00AB3CD8" w:rsidRDefault="00AB3CD8" w:rsidP="00AB3CD8">
            <w:pPr>
              <w:snapToGrid w:val="0"/>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31.60 </w:t>
            </w:r>
          </w:p>
        </w:tc>
      </w:tr>
      <w:tr w:rsidR="00AB3CD8" w:rsidRPr="00AB3CD8" w14:paraId="7EE4C4AD" w14:textId="77777777" w:rsidTr="00680F88">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5E1D6ECA" w14:textId="77777777" w:rsidR="00AB3CD8" w:rsidRPr="00AB3CD8" w:rsidRDefault="00AB3CD8" w:rsidP="00AB3CD8">
            <w:pPr>
              <w:snapToGrid w:val="0"/>
              <w:spacing w:before="60" w:after="60"/>
              <w:rPr>
                <w:rFonts w:eastAsia="Times New Roman" w:cstheme="minorHAnsi"/>
                <w:color w:val="000000"/>
                <w:sz w:val="16"/>
                <w:szCs w:val="16"/>
              </w:rPr>
            </w:pPr>
            <w:r w:rsidRPr="00AB3CD8">
              <w:rPr>
                <w:rFonts w:eastAsia="Times New Roman" w:cstheme="minorHAnsi"/>
                <w:color w:val="000000"/>
                <w:sz w:val="16"/>
                <w:szCs w:val="16"/>
              </w:rPr>
              <w:t>11115</w:t>
            </w:r>
          </w:p>
        </w:tc>
        <w:tc>
          <w:tcPr>
            <w:tcW w:w="5400" w:type="dxa"/>
            <w:noWrap/>
            <w:hideMark/>
          </w:tcPr>
          <w:p w14:paraId="2A3015D3"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Strengthening management to combat threats from Aquatic Invasive Alien Species in Venezuela</w:t>
            </w:r>
          </w:p>
        </w:tc>
        <w:tc>
          <w:tcPr>
            <w:tcW w:w="810" w:type="dxa"/>
            <w:noWrap/>
            <w:hideMark/>
          </w:tcPr>
          <w:p w14:paraId="11C1FC59"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GEF - 8</w:t>
            </w:r>
          </w:p>
        </w:tc>
        <w:tc>
          <w:tcPr>
            <w:tcW w:w="810" w:type="dxa"/>
            <w:noWrap/>
            <w:hideMark/>
          </w:tcPr>
          <w:p w14:paraId="59FA9AC0"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FAO</w:t>
            </w:r>
          </w:p>
        </w:tc>
        <w:tc>
          <w:tcPr>
            <w:tcW w:w="990" w:type="dxa"/>
            <w:noWrap/>
            <w:hideMark/>
          </w:tcPr>
          <w:p w14:paraId="7E0FAF55"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Venezuela</w:t>
            </w:r>
          </w:p>
        </w:tc>
        <w:tc>
          <w:tcPr>
            <w:tcW w:w="1080" w:type="dxa"/>
            <w:noWrap/>
            <w:hideMark/>
          </w:tcPr>
          <w:p w14:paraId="3AC64C30"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Biodiversity</w:t>
            </w:r>
          </w:p>
        </w:tc>
        <w:tc>
          <w:tcPr>
            <w:tcW w:w="720" w:type="dxa"/>
            <w:noWrap/>
            <w:hideMark/>
          </w:tcPr>
          <w:p w14:paraId="64658E19"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FSP</w:t>
            </w:r>
          </w:p>
        </w:tc>
        <w:tc>
          <w:tcPr>
            <w:tcW w:w="990" w:type="dxa"/>
            <w:noWrap/>
            <w:vAlign w:val="center"/>
            <w:hideMark/>
          </w:tcPr>
          <w:p w14:paraId="27094BEC" w14:textId="77777777" w:rsidR="00AB3CD8" w:rsidRPr="00AB3CD8" w:rsidRDefault="00AB3CD8" w:rsidP="00AB3CD8">
            <w:pPr>
              <w:snapToGrid w:val="0"/>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         6.73 </w:t>
            </w:r>
          </w:p>
        </w:tc>
        <w:tc>
          <w:tcPr>
            <w:tcW w:w="900" w:type="dxa"/>
            <w:noWrap/>
            <w:vAlign w:val="center"/>
            <w:hideMark/>
          </w:tcPr>
          <w:p w14:paraId="2AB2535C" w14:textId="77777777" w:rsidR="00AB3CD8" w:rsidRPr="00AB3CD8" w:rsidRDefault="00AB3CD8" w:rsidP="00AB3CD8">
            <w:pPr>
              <w:snapToGrid w:val="0"/>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       35.94 </w:t>
            </w:r>
          </w:p>
        </w:tc>
        <w:tc>
          <w:tcPr>
            <w:tcW w:w="810" w:type="dxa"/>
            <w:noWrap/>
            <w:vAlign w:val="center"/>
            <w:hideMark/>
          </w:tcPr>
          <w:p w14:paraId="1634B3DC" w14:textId="77777777" w:rsidR="00AB3CD8" w:rsidRPr="00AB3CD8" w:rsidRDefault="00AB3CD8" w:rsidP="00AB3CD8">
            <w:pPr>
              <w:snapToGrid w:val="0"/>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42.67 </w:t>
            </w:r>
          </w:p>
        </w:tc>
      </w:tr>
      <w:tr w:rsidR="00AB3CD8" w:rsidRPr="00AB3CD8" w14:paraId="675B7226" w14:textId="77777777" w:rsidTr="00680F88">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295A252C" w14:textId="77777777" w:rsidR="00AB3CD8" w:rsidRPr="00AB3CD8" w:rsidRDefault="00AB3CD8" w:rsidP="00AB3CD8">
            <w:pPr>
              <w:snapToGrid w:val="0"/>
              <w:spacing w:before="60" w:after="60"/>
              <w:rPr>
                <w:rFonts w:eastAsia="Times New Roman" w:cstheme="minorHAnsi"/>
                <w:color w:val="000000"/>
                <w:sz w:val="16"/>
                <w:szCs w:val="16"/>
              </w:rPr>
            </w:pPr>
            <w:r w:rsidRPr="00AB3CD8">
              <w:rPr>
                <w:rFonts w:eastAsia="Times New Roman" w:cstheme="minorHAnsi"/>
                <w:color w:val="000000"/>
                <w:sz w:val="16"/>
                <w:szCs w:val="16"/>
              </w:rPr>
              <w:t>11114</w:t>
            </w:r>
          </w:p>
        </w:tc>
        <w:tc>
          <w:tcPr>
            <w:tcW w:w="5400" w:type="dxa"/>
            <w:noWrap/>
            <w:hideMark/>
          </w:tcPr>
          <w:p w14:paraId="0250DA6F"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Rehabilitating and conserving the mountain landscapes in Khangai region of Mongolia for improved ecosystem services and community livelihoods</w:t>
            </w:r>
          </w:p>
        </w:tc>
        <w:tc>
          <w:tcPr>
            <w:tcW w:w="810" w:type="dxa"/>
            <w:noWrap/>
            <w:hideMark/>
          </w:tcPr>
          <w:p w14:paraId="72D898CE"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GEF - 8</w:t>
            </w:r>
          </w:p>
        </w:tc>
        <w:tc>
          <w:tcPr>
            <w:tcW w:w="810" w:type="dxa"/>
            <w:noWrap/>
            <w:hideMark/>
          </w:tcPr>
          <w:p w14:paraId="7A6B17C9"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FAO</w:t>
            </w:r>
          </w:p>
        </w:tc>
        <w:tc>
          <w:tcPr>
            <w:tcW w:w="990" w:type="dxa"/>
            <w:noWrap/>
            <w:hideMark/>
          </w:tcPr>
          <w:p w14:paraId="797C8203"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Mongolia</w:t>
            </w:r>
          </w:p>
        </w:tc>
        <w:tc>
          <w:tcPr>
            <w:tcW w:w="1080" w:type="dxa"/>
            <w:noWrap/>
            <w:hideMark/>
          </w:tcPr>
          <w:p w14:paraId="3894A101"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Multi Focal Area</w:t>
            </w:r>
          </w:p>
        </w:tc>
        <w:tc>
          <w:tcPr>
            <w:tcW w:w="720" w:type="dxa"/>
            <w:noWrap/>
            <w:hideMark/>
          </w:tcPr>
          <w:p w14:paraId="38F17D34"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FSP</w:t>
            </w:r>
          </w:p>
        </w:tc>
        <w:tc>
          <w:tcPr>
            <w:tcW w:w="990" w:type="dxa"/>
            <w:noWrap/>
            <w:vAlign w:val="center"/>
            <w:hideMark/>
          </w:tcPr>
          <w:p w14:paraId="235D0591" w14:textId="77777777" w:rsidR="00AB3CD8" w:rsidRPr="00AB3CD8" w:rsidRDefault="00AB3CD8" w:rsidP="00AB3CD8">
            <w:pPr>
              <w:snapToGrid w:val="0"/>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         3.00 </w:t>
            </w:r>
          </w:p>
        </w:tc>
        <w:tc>
          <w:tcPr>
            <w:tcW w:w="900" w:type="dxa"/>
            <w:noWrap/>
            <w:vAlign w:val="center"/>
            <w:hideMark/>
          </w:tcPr>
          <w:p w14:paraId="42AB3EB4" w14:textId="77777777" w:rsidR="00AB3CD8" w:rsidRPr="00AB3CD8" w:rsidRDefault="00AB3CD8" w:rsidP="00AB3CD8">
            <w:pPr>
              <w:snapToGrid w:val="0"/>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       25.00 </w:t>
            </w:r>
          </w:p>
        </w:tc>
        <w:tc>
          <w:tcPr>
            <w:tcW w:w="810" w:type="dxa"/>
            <w:noWrap/>
            <w:vAlign w:val="center"/>
            <w:hideMark/>
          </w:tcPr>
          <w:p w14:paraId="3E914D9E" w14:textId="77777777" w:rsidR="00AB3CD8" w:rsidRPr="00AB3CD8" w:rsidRDefault="00AB3CD8" w:rsidP="00AB3CD8">
            <w:pPr>
              <w:snapToGrid w:val="0"/>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28.00 </w:t>
            </w:r>
          </w:p>
        </w:tc>
      </w:tr>
      <w:tr w:rsidR="00AB3CD8" w:rsidRPr="00AB3CD8" w14:paraId="46496BF4" w14:textId="77777777" w:rsidTr="00680F88">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3A370E25" w14:textId="77777777" w:rsidR="00AB3CD8" w:rsidRPr="00AB3CD8" w:rsidRDefault="00AB3CD8" w:rsidP="00AB3CD8">
            <w:pPr>
              <w:snapToGrid w:val="0"/>
              <w:spacing w:before="60" w:after="60"/>
              <w:rPr>
                <w:rFonts w:eastAsia="Times New Roman" w:cstheme="minorHAnsi"/>
                <w:color w:val="000000"/>
                <w:sz w:val="16"/>
                <w:szCs w:val="16"/>
              </w:rPr>
            </w:pPr>
            <w:r w:rsidRPr="00AB3CD8">
              <w:rPr>
                <w:rFonts w:eastAsia="Times New Roman" w:cstheme="minorHAnsi"/>
                <w:color w:val="000000"/>
                <w:sz w:val="16"/>
                <w:szCs w:val="16"/>
              </w:rPr>
              <w:t>11056</w:t>
            </w:r>
          </w:p>
        </w:tc>
        <w:tc>
          <w:tcPr>
            <w:tcW w:w="5400" w:type="dxa"/>
            <w:noWrap/>
            <w:hideMark/>
          </w:tcPr>
          <w:p w14:paraId="6D268252"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Support the urgent UN-brokered SAFER Salvage Operation to prevent an environmental, humanitarian and economic oil spill disaster in the southern Red Sea</w:t>
            </w:r>
          </w:p>
        </w:tc>
        <w:tc>
          <w:tcPr>
            <w:tcW w:w="810" w:type="dxa"/>
            <w:noWrap/>
            <w:hideMark/>
          </w:tcPr>
          <w:p w14:paraId="79627EAB"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GEF - 8</w:t>
            </w:r>
          </w:p>
        </w:tc>
        <w:tc>
          <w:tcPr>
            <w:tcW w:w="810" w:type="dxa"/>
            <w:noWrap/>
            <w:hideMark/>
          </w:tcPr>
          <w:p w14:paraId="52A26220"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UNDP</w:t>
            </w:r>
          </w:p>
        </w:tc>
        <w:tc>
          <w:tcPr>
            <w:tcW w:w="990" w:type="dxa"/>
            <w:noWrap/>
            <w:hideMark/>
          </w:tcPr>
          <w:p w14:paraId="3A9B5724"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Yemen</w:t>
            </w:r>
          </w:p>
        </w:tc>
        <w:tc>
          <w:tcPr>
            <w:tcW w:w="1080" w:type="dxa"/>
            <w:noWrap/>
            <w:hideMark/>
          </w:tcPr>
          <w:p w14:paraId="746AE108"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Biodiversity</w:t>
            </w:r>
          </w:p>
        </w:tc>
        <w:tc>
          <w:tcPr>
            <w:tcW w:w="720" w:type="dxa"/>
            <w:noWrap/>
            <w:hideMark/>
          </w:tcPr>
          <w:p w14:paraId="4347F1C2"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FSP</w:t>
            </w:r>
          </w:p>
        </w:tc>
        <w:tc>
          <w:tcPr>
            <w:tcW w:w="990" w:type="dxa"/>
            <w:noWrap/>
            <w:vAlign w:val="center"/>
            <w:hideMark/>
          </w:tcPr>
          <w:p w14:paraId="3A127113" w14:textId="77777777" w:rsidR="00AB3CD8" w:rsidRPr="00AB3CD8" w:rsidRDefault="00AB3CD8" w:rsidP="00AB3CD8">
            <w:pPr>
              <w:snapToGrid w:val="0"/>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         5.00 </w:t>
            </w:r>
          </w:p>
        </w:tc>
        <w:tc>
          <w:tcPr>
            <w:tcW w:w="900" w:type="dxa"/>
            <w:noWrap/>
            <w:vAlign w:val="center"/>
            <w:hideMark/>
          </w:tcPr>
          <w:p w14:paraId="7088B852" w14:textId="77777777" w:rsidR="00AB3CD8" w:rsidRPr="00AB3CD8" w:rsidRDefault="00AB3CD8" w:rsidP="00AB3CD8">
            <w:pPr>
              <w:snapToGrid w:val="0"/>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       55.50 </w:t>
            </w:r>
          </w:p>
        </w:tc>
        <w:tc>
          <w:tcPr>
            <w:tcW w:w="810" w:type="dxa"/>
            <w:noWrap/>
            <w:vAlign w:val="center"/>
            <w:hideMark/>
          </w:tcPr>
          <w:p w14:paraId="48141A80" w14:textId="77777777" w:rsidR="00AB3CD8" w:rsidRPr="00AB3CD8" w:rsidRDefault="00AB3CD8" w:rsidP="00AB3CD8">
            <w:pPr>
              <w:snapToGrid w:val="0"/>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60.50 </w:t>
            </w:r>
          </w:p>
        </w:tc>
      </w:tr>
      <w:tr w:rsidR="00AB3CD8" w:rsidRPr="00AB3CD8" w14:paraId="18DF49C1" w14:textId="77777777" w:rsidTr="00680F88">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09BF461D" w14:textId="77777777" w:rsidR="00AB3CD8" w:rsidRPr="00AB3CD8" w:rsidRDefault="00AB3CD8" w:rsidP="00AB3CD8">
            <w:pPr>
              <w:snapToGrid w:val="0"/>
              <w:spacing w:before="60" w:after="60"/>
              <w:rPr>
                <w:rFonts w:eastAsia="Times New Roman" w:cstheme="minorHAnsi"/>
                <w:color w:val="000000"/>
                <w:sz w:val="16"/>
                <w:szCs w:val="16"/>
              </w:rPr>
            </w:pPr>
            <w:r w:rsidRPr="00AB3CD8">
              <w:rPr>
                <w:rFonts w:eastAsia="Times New Roman" w:cstheme="minorHAnsi"/>
                <w:color w:val="000000"/>
                <w:sz w:val="16"/>
                <w:szCs w:val="16"/>
              </w:rPr>
              <w:t>11054</w:t>
            </w:r>
          </w:p>
        </w:tc>
        <w:tc>
          <w:tcPr>
            <w:tcW w:w="5400" w:type="dxa"/>
            <w:noWrap/>
            <w:hideMark/>
          </w:tcPr>
          <w:p w14:paraId="09F16B2E"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Umbrella Programme to Support Development of Biodiversity Finance Plans</w:t>
            </w:r>
          </w:p>
        </w:tc>
        <w:tc>
          <w:tcPr>
            <w:tcW w:w="810" w:type="dxa"/>
            <w:noWrap/>
            <w:hideMark/>
          </w:tcPr>
          <w:p w14:paraId="0DA9705F"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GEF - 8</w:t>
            </w:r>
          </w:p>
        </w:tc>
        <w:tc>
          <w:tcPr>
            <w:tcW w:w="810" w:type="dxa"/>
            <w:noWrap/>
            <w:hideMark/>
          </w:tcPr>
          <w:p w14:paraId="3848A9E1"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UNDP</w:t>
            </w:r>
          </w:p>
        </w:tc>
        <w:tc>
          <w:tcPr>
            <w:tcW w:w="990" w:type="dxa"/>
            <w:noWrap/>
            <w:hideMark/>
          </w:tcPr>
          <w:p w14:paraId="56A9ED83"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Global</w:t>
            </w:r>
          </w:p>
        </w:tc>
        <w:tc>
          <w:tcPr>
            <w:tcW w:w="1080" w:type="dxa"/>
            <w:noWrap/>
            <w:hideMark/>
          </w:tcPr>
          <w:p w14:paraId="50098D16"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Biodiversity</w:t>
            </w:r>
          </w:p>
        </w:tc>
        <w:tc>
          <w:tcPr>
            <w:tcW w:w="720" w:type="dxa"/>
            <w:noWrap/>
            <w:hideMark/>
          </w:tcPr>
          <w:p w14:paraId="19765E4F"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EA</w:t>
            </w:r>
          </w:p>
        </w:tc>
        <w:tc>
          <w:tcPr>
            <w:tcW w:w="990" w:type="dxa"/>
            <w:noWrap/>
            <w:vAlign w:val="center"/>
            <w:hideMark/>
          </w:tcPr>
          <w:p w14:paraId="6D0CC3F4" w14:textId="77777777" w:rsidR="00AB3CD8" w:rsidRPr="00AB3CD8" w:rsidRDefault="00AB3CD8" w:rsidP="00AB3CD8">
            <w:pPr>
              <w:snapToGrid w:val="0"/>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       41.63 </w:t>
            </w:r>
          </w:p>
        </w:tc>
        <w:tc>
          <w:tcPr>
            <w:tcW w:w="900" w:type="dxa"/>
            <w:noWrap/>
            <w:vAlign w:val="center"/>
            <w:hideMark/>
          </w:tcPr>
          <w:p w14:paraId="1DC65DE1" w14:textId="77777777" w:rsidR="00AB3CD8" w:rsidRPr="00AB3CD8" w:rsidRDefault="00AB3CD8" w:rsidP="00AB3CD8">
            <w:pPr>
              <w:snapToGrid w:val="0"/>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             -   </w:t>
            </w:r>
          </w:p>
        </w:tc>
        <w:tc>
          <w:tcPr>
            <w:tcW w:w="810" w:type="dxa"/>
            <w:noWrap/>
            <w:vAlign w:val="center"/>
            <w:hideMark/>
          </w:tcPr>
          <w:p w14:paraId="5E0C4C7D" w14:textId="77777777" w:rsidR="00AB3CD8" w:rsidRPr="00AB3CD8" w:rsidRDefault="00AB3CD8" w:rsidP="00AB3CD8">
            <w:pPr>
              <w:snapToGrid w:val="0"/>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41.63 </w:t>
            </w:r>
          </w:p>
        </w:tc>
      </w:tr>
      <w:tr w:rsidR="00AB3CD8" w:rsidRPr="00AB3CD8" w14:paraId="08E29128" w14:textId="77777777" w:rsidTr="00680F88">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491D2BA2" w14:textId="77777777" w:rsidR="00AB3CD8" w:rsidRPr="00AB3CD8" w:rsidRDefault="00AB3CD8" w:rsidP="00AB3CD8">
            <w:pPr>
              <w:snapToGrid w:val="0"/>
              <w:spacing w:before="60" w:after="60"/>
              <w:rPr>
                <w:rFonts w:eastAsia="Times New Roman" w:cstheme="minorHAnsi"/>
                <w:color w:val="000000"/>
                <w:sz w:val="16"/>
                <w:szCs w:val="16"/>
              </w:rPr>
            </w:pPr>
            <w:r w:rsidRPr="00AB3CD8">
              <w:rPr>
                <w:rFonts w:eastAsia="Times New Roman" w:cstheme="minorHAnsi"/>
                <w:color w:val="000000"/>
                <w:sz w:val="16"/>
                <w:szCs w:val="16"/>
              </w:rPr>
              <w:t>11052</w:t>
            </w:r>
          </w:p>
        </w:tc>
        <w:tc>
          <w:tcPr>
            <w:tcW w:w="5400" w:type="dxa"/>
            <w:noWrap/>
            <w:hideMark/>
          </w:tcPr>
          <w:p w14:paraId="7F1FBA5E"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Conservation of the Atlantic Forest through the sustainable management of cocoa agroforestry landscapes</w:t>
            </w:r>
          </w:p>
        </w:tc>
        <w:tc>
          <w:tcPr>
            <w:tcW w:w="810" w:type="dxa"/>
            <w:noWrap/>
            <w:hideMark/>
          </w:tcPr>
          <w:p w14:paraId="7F3DA427"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GEF - 8</w:t>
            </w:r>
          </w:p>
        </w:tc>
        <w:tc>
          <w:tcPr>
            <w:tcW w:w="810" w:type="dxa"/>
            <w:noWrap/>
            <w:hideMark/>
          </w:tcPr>
          <w:p w14:paraId="7ACF5DAE"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FAO</w:t>
            </w:r>
          </w:p>
        </w:tc>
        <w:tc>
          <w:tcPr>
            <w:tcW w:w="990" w:type="dxa"/>
            <w:noWrap/>
            <w:hideMark/>
          </w:tcPr>
          <w:p w14:paraId="0049E39C"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Brazil</w:t>
            </w:r>
          </w:p>
        </w:tc>
        <w:tc>
          <w:tcPr>
            <w:tcW w:w="1080" w:type="dxa"/>
            <w:noWrap/>
            <w:hideMark/>
          </w:tcPr>
          <w:p w14:paraId="2DAD93D7"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Multi Focal Area</w:t>
            </w:r>
          </w:p>
        </w:tc>
        <w:tc>
          <w:tcPr>
            <w:tcW w:w="720" w:type="dxa"/>
            <w:noWrap/>
            <w:hideMark/>
          </w:tcPr>
          <w:p w14:paraId="770D7379"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FSP</w:t>
            </w:r>
          </w:p>
        </w:tc>
        <w:tc>
          <w:tcPr>
            <w:tcW w:w="990" w:type="dxa"/>
            <w:noWrap/>
            <w:vAlign w:val="center"/>
            <w:hideMark/>
          </w:tcPr>
          <w:p w14:paraId="5A13E569" w14:textId="77777777" w:rsidR="00AB3CD8" w:rsidRPr="00AB3CD8" w:rsidRDefault="00AB3CD8" w:rsidP="00AB3CD8">
            <w:pPr>
              <w:snapToGrid w:val="0"/>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         5.31 </w:t>
            </w:r>
          </w:p>
        </w:tc>
        <w:tc>
          <w:tcPr>
            <w:tcW w:w="900" w:type="dxa"/>
            <w:noWrap/>
            <w:vAlign w:val="center"/>
            <w:hideMark/>
          </w:tcPr>
          <w:p w14:paraId="4854E21B" w14:textId="77777777" w:rsidR="00AB3CD8" w:rsidRPr="00AB3CD8" w:rsidRDefault="00AB3CD8" w:rsidP="00AB3CD8">
            <w:pPr>
              <w:snapToGrid w:val="0"/>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       52.81 </w:t>
            </w:r>
          </w:p>
        </w:tc>
        <w:tc>
          <w:tcPr>
            <w:tcW w:w="810" w:type="dxa"/>
            <w:noWrap/>
            <w:vAlign w:val="center"/>
            <w:hideMark/>
          </w:tcPr>
          <w:p w14:paraId="7B731466" w14:textId="77777777" w:rsidR="00AB3CD8" w:rsidRPr="00AB3CD8" w:rsidRDefault="00AB3CD8" w:rsidP="00AB3CD8">
            <w:pPr>
              <w:snapToGrid w:val="0"/>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58.12 </w:t>
            </w:r>
          </w:p>
        </w:tc>
      </w:tr>
      <w:tr w:rsidR="00AB3CD8" w:rsidRPr="00AB3CD8" w14:paraId="054080C6" w14:textId="77777777" w:rsidTr="00680F88">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76E767FF" w14:textId="77777777" w:rsidR="00AB3CD8" w:rsidRPr="00AB3CD8" w:rsidRDefault="00AB3CD8" w:rsidP="00AB3CD8">
            <w:pPr>
              <w:snapToGrid w:val="0"/>
              <w:spacing w:before="60" w:after="60"/>
              <w:rPr>
                <w:rFonts w:eastAsia="Times New Roman" w:cstheme="minorHAnsi"/>
                <w:color w:val="000000"/>
                <w:sz w:val="16"/>
                <w:szCs w:val="16"/>
              </w:rPr>
            </w:pPr>
            <w:r w:rsidRPr="00AB3CD8">
              <w:rPr>
                <w:rFonts w:eastAsia="Times New Roman" w:cstheme="minorHAnsi"/>
                <w:color w:val="000000"/>
                <w:sz w:val="16"/>
                <w:szCs w:val="16"/>
              </w:rPr>
              <w:lastRenderedPageBreak/>
              <w:t>11046</w:t>
            </w:r>
          </w:p>
        </w:tc>
        <w:tc>
          <w:tcPr>
            <w:tcW w:w="5400" w:type="dxa"/>
            <w:noWrap/>
            <w:hideMark/>
          </w:tcPr>
          <w:p w14:paraId="268D91E2"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RESILAND: ARMENIA RESILIENT LANDSCAPES PROJECT</w:t>
            </w:r>
          </w:p>
        </w:tc>
        <w:tc>
          <w:tcPr>
            <w:tcW w:w="810" w:type="dxa"/>
            <w:noWrap/>
            <w:hideMark/>
          </w:tcPr>
          <w:p w14:paraId="2022427A"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GEF - 8</w:t>
            </w:r>
          </w:p>
        </w:tc>
        <w:tc>
          <w:tcPr>
            <w:tcW w:w="810" w:type="dxa"/>
            <w:noWrap/>
            <w:hideMark/>
          </w:tcPr>
          <w:p w14:paraId="5D5CFEB6"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World Bank</w:t>
            </w:r>
          </w:p>
        </w:tc>
        <w:tc>
          <w:tcPr>
            <w:tcW w:w="990" w:type="dxa"/>
            <w:noWrap/>
            <w:hideMark/>
          </w:tcPr>
          <w:p w14:paraId="53A47564"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Armenia</w:t>
            </w:r>
          </w:p>
        </w:tc>
        <w:tc>
          <w:tcPr>
            <w:tcW w:w="1080" w:type="dxa"/>
            <w:noWrap/>
            <w:hideMark/>
          </w:tcPr>
          <w:p w14:paraId="67385F08"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Multi Focal Area</w:t>
            </w:r>
          </w:p>
        </w:tc>
        <w:tc>
          <w:tcPr>
            <w:tcW w:w="720" w:type="dxa"/>
            <w:noWrap/>
            <w:hideMark/>
          </w:tcPr>
          <w:p w14:paraId="78A2B0B6"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FSP</w:t>
            </w:r>
          </w:p>
        </w:tc>
        <w:tc>
          <w:tcPr>
            <w:tcW w:w="990" w:type="dxa"/>
            <w:noWrap/>
            <w:vAlign w:val="center"/>
            <w:hideMark/>
          </w:tcPr>
          <w:p w14:paraId="14622B28" w14:textId="77777777" w:rsidR="00AB3CD8" w:rsidRPr="00AB3CD8" w:rsidRDefault="00AB3CD8" w:rsidP="00AB3CD8">
            <w:pPr>
              <w:snapToGrid w:val="0"/>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         6.03 </w:t>
            </w:r>
          </w:p>
        </w:tc>
        <w:tc>
          <w:tcPr>
            <w:tcW w:w="900" w:type="dxa"/>
            <w:noWrap/>
            <w:vAlign w:val="center"/>
            <w:hideMark/>
          </w:tcPr>
          <w:p w14:paraId="151E6CE2" w14:textId="77777777" w:rsidR="00AB3CD8" w:rsidRPr="00AB3CD8" w:rsidRDefault="00AB3CD8" w:rsidP="00AB3CD8">
            <w:pPr>
              <w:snapToGrid w:val="0"/>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       30.47 </w:t>
            </w:r>
          </w:p>
        </w:tc>
        <w:tc>
          <w:tcPr>
            <w:tcW w:w="810" w:type="dxa"/>
            <w:noWrap/>
            <w:vAlign w:val="center"/>
            <w:hideMark/>
          </w:tcPr>
          <w:p w14:paraId="4B43DB4A" w14:textId="77777777" w:rsidR="00AB3CD8" w:rsidRPr="00AB3CD8" w:rsidRDefault="00AB3CD8" w:rsidP="00AB3CD8">
            <w:pPr>
              <w:snapToGrid w:val="0"/>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36.49 </w:t>
            </w:r>
          </w:p>
        </w:tc>
      </w:tr>
      <w:tr w:rsidR="00AB3CD8" w:rsidRPr="00AB3CD8" w14:paraId="172126B0" w14:textId="77777777" w:rsidTr="00680F88">
        <w:trPr>
          <w:trHeight w:val="285"/>
        </w:trPr>
        <w:tc>
          <w:tcPr>
            <w:cnfStyle w:val="001000000000" w:firstRow="0" w:lastRow="0" w:firstColumn="1" w:lastColumn="0" w:oddVBand="0" w:evenVBand="0" w:oddHBand="0" w:evenHBand="0" w:firstRowFirstColumn="0" w:firstRowLastColumn="0" w:lastRowFirstColumn="0" w:lastRowLastColumn="0"/>
            <w:tcW w:w="625" w:type="dxa"/>
            <w:noWrap/>
          </w:tcPr>
          <w:p w14:paraId="1698EC12" w14:textId="77777777" w:rsidR="00AB3CD8" w:rsidRPr="00AB3CD8" w:rsidRDefault="00AB3CD8" w:rsidP="00AB3CD8">
            <w:pPr>
              <w:snapToGrid w:val="0"/>
              <w:spacing w:before="60" w:after="60"/>
              <w:rPr>
                <w:rFonts w:eastAsia="Times New Roman" w:cstheme="minorHAnsi"/>
                <w:color w:val="000000"/>
                <w:sz w:val="16"/>
                <w:szCs w:val="16"/>
              </w:rPr>
            </w:pPr>
          </w:p>
        </w:tc>
        <w:tc>
          <w:tcPr>
            <w:tcW w:w="5400" w:type="dxa"/>
            <w:noWrap/>
          </w:tcPr>
          <w:p w14:paraId="03A5349A"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0000"/>
                <w:sz w:val="16"/>
                <w:szCs w:val="16"/>
              </w:rPr>
            </w:pPr>
          </w:p>
        </w:tc>
        <w:tc>
          <w:tcPr>
            <w:tcW w:w="810" w:type="dxa"/>
            <w:noWrap/>
          </w:tcPr>
          <w:p w14:paraId="73DFA50D"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0000"/>
                <w:sz w:val="16"/>
                <w:szCs w:val="16"/>
              </w:rPr>
            </w:pPr>
          </w:p>
        </w:tc>
        <w:tc>
          <w:tcPr>
            <w:tcW w:w="810" w:type="dxa"/>
            <w:noWrap/>
          </w:tcPr>
          <w:p w14:paraId="65CBCAE6"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0000"/>
                <w:sz w:val="16"/>
                <w:szCs w:val="16"/>
              </w:rPr>
            </w:pPr>
          </w:p>
        </w:tc>
        <w:tc>
          <w:tcPr>
            <w:tcW w:w="990" w:type="dxa"/>
            <w:noWrap/>
          </w:tcPr>
          <w:p w14:paraId="5633B80A"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0000"/>
                <w:sz w:val="16"/>
                <w:szCs w:val="16"/>
              </w:rPr>
            </w:pPr>
          </w:p>
        </w:tc>
        <w:tc>
          <w:tcPr>
            <w:tcW w:w="1080" w:type="dxa"/>
            <w:noWrap/>
          </w:tcPr>
          <w:p w14:paraId="19283359"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0000"/>
                <w:sz w:val="16"/>
                <w:szCs w:val="16"/>
              </w:rPr>
            </w:pPr>
          </w:p>
        </w:tc>
        <w:tc>
          <w:tcPr>
            <w:tcW w:w="720" w:type="dxa"/>
            <w:noWrap/>
          </w:tcPr>
          <w:p w14:paraId="36469D66"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0000"/>
                <w:sz w:val="16"/>
                <w:szCs w:val="16"/>
              </w:rPr>
            </w:pPr>
          </w:p>
        </w:tc>
        <w:tc>
          <w:tcPr>
            <w:tcW w:w="990" w:type="dxa"/>
            <w:noWrap/>
            <w:vAlign w:val="center"/>
          </w:tcPr>
          <w:p w14:paraId="4E111125" w14:textId="77777777" w:rsidR="00AB3CD8" w:rsidRPr="00AB3CD8" w:rsidRDefault="00AB3CD8" w:rsidP="00AB3CD8">
            <w:pPr>
              <w:snapToGrid w:val="0"/>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b/>
                <w:bCs/>
                <w:sz w:val="16"/>
                <w:szCs w:val="16"/>
              </w:rPr>
            </w:pPr>
          </w:p>
        </w:tc>
        <w:tc>
          <w:tcPr>
            <w:tcW w:w="900" w:type="dxa"/>
            <w:noWrap/>
            <w:vAlign w:val="center"/>
          </w:tcPr>
          <w:p w14:paraId="7FCB9007" w14:textId="77777777" w:rsidR="00AB3CD8" w:rsidRPr="00AB3CD8" w:rsidRDefault="00AB3CD8" w:rsidP="00AB3CD8">
            <w:pPr>
              <w:snapToGrid w:val="0"/>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b/>
                <w:bCs/>
                <w:sz w:val="16"/>
                <w:szCs w:val="16"/>
              </w:rPr>
            </w:pPr>
          </w:p>
        </w:tc>
        <w:tc>
          <w:tcPr>
            <w:tcW w:w="810" w:type="dxa"/>
            <w:noWrap/>
            <w:vAlign w:val="center"/>
          </w:tcPr>
          <w:p w14:paraId="3F6169B5" w14:textId="77777777" w:rsidR="00AB3CD8" w:rsidRPr="00AB3CD8" w:rsidRDefault="00AB3CD8" w:rsidP="00AB3CD8">
            <w:pPr>
              <w:snapToGrid w:val="0"/>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b/>
                <w:bCs/>
                <w:sz w:val="16"/>
                <w:szCs w:val="16"/>
              </w:rPr>
            </w:pPr>
          </w:p>
        </w:tc>
      </w:tr>
      <w:tr w:rsidR="00AB3CD8" w:rsidRPr="00AB3CD8" w14:paraId="52E7CA35" w14:textId="77777777" w:rsidTr="00680F88">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tcPr>
          <w:p w14:paraId="6DD5F0EC" w14:textId="77777777" w:rsidR="00AB3CD8" w:rsidRPr="00AB3CD8" w:rsidRDefault="00AB3CD8" w:rsidP="00AB3CD8">
            <w:pPr>
              <w:snapToGrid w:val="0"/>
              <w:spacing w:before="60" w:after="60"/>
              <w:rPr>
                <w:rFonts w:eastAsia="Times New Roman" w:cstheme="minorHAnsi"/>
                <w:color w:val="000000"/>
                <w:sz w:val="16"/>
                <w:szCs w:val="16"/>
              </w:rPr>
            </w:pPr>
            <w:r w:rsidRPr="00AB3CD8">
              <w:rPr>
                <w:rFonts w:eastAsia="Times New Roman" w:cstheme="minorHAnsi"/>
                <w:color w:val="000000"/>
                <w:sz w:val="16"/>
                <w:szCs w:val="16"/>
              </w:rPr>
              <w:t>11467</w:t>
            </w:r>
          </w:p>
        </w:tc>
        <w:tc>
          <w:tcPr>
            <w:tcW w:w="5400" w:type="dxa"/>
            <w:noWrap/>
          </w:tcPr>
          <w:p w14:paraId="43887669"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sz w:val="16"/>
                <w:szCs w:val="16"/>
              </w:rPr>
            </w:pPr>
            <w:r w:rsidRPr="00AB3CD8">
              <w:rPr>
                <w:rFonts w:eastAsia="Times New Roman" w:cstheme="minorHAnsi"/>
                <w:b/>
                <w:bCs/>
                <w:color w:val="000000"/>
                <w:sz w:val="16"/>
                <w:szCs w:val="16"/>
              </w:rPr>
              <w:t xml:space="preserve">Greening Transportation Infrastructure Development  </w:t>
            </w:r>
          </w:p>
        </w:tc>
        <w:tc>
          <w:tcPr>
            <w:tcW w:w="810" w:type="dxa"/>
            <w:noWrap/>
          </w:tcPr>
          <w:p w14:paraId="65336A8A"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sz w:val="16"/>
                <w:szCs w:val="16"/>
              </w:rPr>
            </w:pPr>
            <w:r w:rsidRPr="00AB3CD8">
              <w:rPr>
                <w:rFonts w:eastAsia="Times New Roman" w:cstheme="minorHAnsi"/>
                <w:b/>
                <w:bCs/>
                <w:color w:val="000000"/>
                <w:sz w:val="16"/>
                <w:szCs w:val="16"/>
              </w:rPr>
              <w:t>GEF - 8</w:t>
            </w:r>
          </w:p>
        </w:tc>
        <w:tc>
          <w:tcPr>
            <w:tcW w:w="810" w:type="dxa"/>
            <w:noWrap/>
          </w:tcPr>
          <w:p w14:paraId="008B2C85"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sz w:val="16"/>
                <w:szCs w:val="16"/>
              </w:rPr>
            </w:pPr>
            <w:r w:rsidRPr="00AB3CD8">
              <w:rPr>
                <w:rFonts w:eastAsia="Times New Roman" w:cstheme="minorHAnsi"/>
                <w:b/>
                <w:bCs/>
                <w:color w:val="000000"/>
                <w:sz w:val="16"/>
                <w:szCs w:val="16"/>
              </w:rPr>
              <w:t>WWF-US</w:t>
            </w:r>
          </w:p>
        </w:tc>
        <w:tc>
          <w:tcPr>
            <w:tcW w:w="990" w:type="dxa"/>
            <w:noWrap/>
          </w:tcPr>
          <w:p w14:paraId="76378B82"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sz w:val="16"/>
                <w:szCs w:val="16"/>
              </w:rPr>
            </w:pPr>
            <w:r w:rsidRPr="00AB3CD8">
              <w:rPr>
                <w:rFonts w:eastAsia="Times New Roman" w:cstheme="minorHAnsi"/>
                <w:b/>
                <w:bCs/>
                <w:color w:val="000000"/>
                <w:sz w:val="16"/>
                <w:szCs w:val="16"/>
              </w:rPr>
              <w:t>Global</w:t>
            </w:r>
          </w:p>
        </w:tc>
        <w:tc>
          <w:tcPr>
            <w:tcW w:w="1080" w:type="dxa"/>
            <w:noWrap/>
          </w:tcPr>
          <w:p w14:paraId="4BEFE5F9"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sz w:val="16"/>
                <w:szCs w:val="16"/>
              </w:rPr>
            </w:pPr>
            <w:r w:rsidRPr="00AB3CD8">
              <w:rPr>
                <w:rFonts w:eastAsia="Times New Roman" w:cstheme="minorHAnsi"/>
                <w:b/>
                <w:bCs/>
                <w:color w:val="000000"/>
                <w:sz w:val="16"/>
                <w:szCs w:val="16"/>
              </w:rPr>
              <w:t>Multi Focal Area</w:t>
            </w:r>
          </w:p>
        </w:tc>
        <w:tc>
          <w:tcPr>
            <w:tcW w:w="720" w:type="dxa"/>
            <w:noWrap/>
          </w:tcPr>
          <w:p w14:paraId="4D566E7A"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sz w:val="16"/>
                <w:szCs w:val="16"/>
              </w:rPr>
            </w:pPr>
            <w:r w:rsidRPr="00AB3CD8">
              <w:rPr>
                <w:rFonts w:eastAsia="Times New Roman" w:cstheme="minorHAnsi"/>
                <w:b/>
                <w:bCs/>
                <w:color w:val="000000"/>
                <w:sz w:val="16"/>
                <w:szCs w:val="16"/>
              </w:rPr>
              <w:t>PFD</w:t>
            </w:r>
          </w:p>
        </w:tc>
        <w:tc>
          <w:tcPr>
            <w:tcW w:w="990" w:type="dxa"/>
            <w:noWrap/>
            <w:vAlign w:val="center"/>
          </w:tcPr>
          <w:p w14:paraId="07D9232D" w14:textId="77777777" w:rsidR="00AB3CD8" w:rsidRPr="00AB3CD8" w:rsidRDefault="00AB3CD8" w:rsidP="00AB3CD8">
            <w:pPr>
              <w:snapToGrid w:val="0"/>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b/>
                <w:bCs/>
                <w:sz w:val="16"/>
                <w:szCs w:val="16"/>
              </w:rPr>
            </w:pPr>
          </w:p>
        </w:tc>
        <w:tc>
          <w:tcPr>
            <w:tcW w:w="900" w:type="dxa"/>
            <w:noWrap/>
            <w:vAlign w:val="center"/>
          </w:tcPr>
          <w:p w14:paraId="30273B8F" w14:textId="77777777" w:rsidR="00AB3CD8" w:rsidRPr="00AB3CD8" w:rsidRDefault="00AB3CD8" w:rsidP="00AB3CD8">
            <w:pPr>
              <w:snapToGrid w:val="0"/>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b/>
                <w:bCs/>
                <w:sz w:val="16"/>
                <w:szCs w:val="16"/>
              </w:rPr>
            </w:pPr>
          </w:p>
        </w:tc>
        <w:tc>
          <w:tcPr>
            <w:tcW w:w="810" w:type="dxa"/>
            <w:noWrap/>
            <w:vAlign w:val="center"/>
          </w:tcPr>
          <w:p w14:paraId="6C2497FE" w14:textId="77777777" w:rsidR="00AB3CD8" w:rsidRPr="00AB3CD8" w:rsidRDefault="00AB3CD8" w:rsidP="00AB3CD8">
            <w:pPr>
              <w:snapToGrid w:val="0"/>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b/>
                <w:bCs/>
                <w:sz w:val="16"/>
                <w:szCs w:val="16"/>
              </w:rPr>
            </w:pPr>
          </w:p>
        </w:tc>
      </w:tr>
      <w:tr w:rsidR="00AB3CD8" w:rsidRPr="00AB3CD8" w14:paraId="5A4D276D" w14:textId="77777777" w:rsidTr="00680F88">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2145327D" w14:textId="77777777" w:rsidR="00AB3CD8" w:rsidRPr="00AB3CD8" w:rsidRDefault="00AB3CD8" w:rsidP="00AB3CD8">
            <w:pPr>
              <w:snapToGrid w:val="0"/>
              <w:spacing w:before="60" w:after="60"/>
              <w:rPr>
                <w:rFonts w:eastAsia="Times New Roman" w:cstheme="minorHAnsi"/>
                <w:color w:val="000000"/>
                <w:sz w:val="16"/>
                <w:szCs w:val="16"/>
              </w:rPr>
            </w:pPr>
            <w:r w:rsidRPr="00AB3CD8">
              <w:rPr>
                <w:rFonts w:eastAsia="Times New Roman" w:cstheme="minorHAnsi"/>
                <w:color w:val="000000"/>
                <w:sz w:val="16"/>
                <w:szCs w:val="16"/>
              </w:rPr>
              <w:t>11473</w:t>
            </w:r>
          </w:p>
        </w:tc>
        <w:tc>
          <w:tcPr>
            <w:tcW w:w="5400" w:type="dxa"/>
            <w:noWrap/>
            <w:hideMark/>
          </w:tcPr>
          <w:p w14:paraId="76AEBA13"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Greening Transportation Infrastructure Development: Global Platform</w:t>
            </w:r>
          </w:p>
        </w:tc>
        <w:tc>
          <w:tcPr>
            <w:tcW w:w="810" w:type="dxa"/>
            <w:noWrap/>
            <w:hideMark/>
          </w:tcPr>
          <w:p w14:paraId="282574D9"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GEF - 8</w:t>
            </w:r>
          </w:p>
        </w:tc>
        <w:tc>
          <w:tcPr>
            <w:tcW w:w="810" w:type="dxa"/>
            <w:noWrap/>
            <w:hideMark/>
          </w:tcPr>
          <w:p w14:paraId="40006BBE"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WWF-US</w:t>
            </w:r>
          </w:p>
        </w:tc>
        <w:tc>
          <w:tcPr>
            <w:tcW w:w="990" w:type="dxa"/>
            <w:noWrap/>
            <w:hideMark/>
          </w:tcPr>
          <w:p w14:paraId="6B3239BA"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Global</w:t>
            </w:r>
          </w:p>
        </w:tc>
        <w:tc>
          <w:tcPr>
            <w:tcW w:w="1080" w:type="dxa"/>
            <w:noWrap/>
            <w:hideMark/>
          </w:tcPr>
          <w:p w14:paraId="00DD8F62"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Multi Focal Area</w:t>
            </w:r>
          </w:p>
        </w:tc>
        <w:tc>
          <w:tcPr>
            <w:tcW w:w="720" w:type="dxa"/>
            <w:noWrap/>
            <w:hideMark/>
          </w:tcPr>
          <w:p w14:paraId="4ED24AFD"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Child FSP</w:t>
            </w:r>
          </w:p>
        </w:tc>
        <w:tc>
          <w:tcPr>
            <w:tcW w:w="990" w:type="dxa"/>
            <w:noWrap/>
            <w:vAlign w:val="center"/>
            <w:hideMark/>
          </w:tcPr>
          <w:p w14:paraId="7493A213" w14:textId="77777777" w:rsidR="00AB3CD8" w:rsidRPr="00AB3CD8" w:rsidRDefault="00AB3CD8" w:rsidP="00AB3CD8">
            <w:pPr>
              <w:snapToGrid w:val="0"/>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         9.60 </w:t>
            </w:r>
          </w:p>
        </w:tc>
        <w:tc>
          <w:tcPr>
            <w:tcW w:w="900" w:type="dxa"/>
            <w:noWrap/>
            <w:vAlign w:val="center"/>
            <w:hideMark/>
          </w:tcPr>
          <w:p w14:paraId="5EBDBA39" w14:textId="77777777" w:rsidR="00AB3CD8" w:rsidRPr="00AB3CD8" w:rsidRDefault="00AB3CD8" w:rsidP="00AB3CD8">
            <w:pPr>
              <w:snapToGrid w:val="0"/>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         9.52 </w:t>
            </w:r>
          </w:p>
        </w:tc>
        <w:tc>
          <w:tcPr>
            <w:tcW w:w="810" w:type="dxa"/>
            <w:noWrap/>
            <w:vAlign w:val="center"/>
            <w:hideMark/>
          </w:tcPr>
          <w:p w14:paraId="2F9DF858" w14:textId="77777777" w:rsidR="00AB3CD8" w:rsidRPr="00AB3CD8" w:rsidRDefault="00AB3CD8" w:rsidP="00AB3CD8">
            <w:pPr>
              <w:snapToGrid w:val="0"/>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19.12 </w:t>
            </w:r>
          </w:p>
        </w:tc>
      </w:tr>
      <w:tr w:rsidR="00AB3CD8" w:rsidRPr="00AB3CD8" w14:paraId="24DDB611" w14:textId="77777777" w:rsidTr="00680F88">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5CEE6A2C" w14:textId="77777777" w:rsidR="00AB3CD8" w:rsidRPr="00AB3CD8" w:rsidRDefault="00AB3CD8" w:rsidP="00AB3CD8">
            <w:pPr>
              <w:snapToGrid w:val="0"/>
              <w:spacing w:before="60" w:after="60"/>
              <w:rPr>
                <w:rFonts w:eastAsia="Times New Roman" w:cstheme="minorHAnsi"/>
                <w:color w:val="000000"/>
                <w:sz w:val="16"/>
                <w:szCs w:val="16"/>
              </w:rPr>
            </w:pPr>
            <w:r w:rsidRPr="00AB3CD8">
              <w:rPr>
                <w:rFonts w:eastAsia="Times New Roman" w:cstheme="minorHAnsi"/>
                <w:color w:val="000000"/>
                <w:sz w:val="16"/>
                <w:szCs w:val="16"/>
              </w:rPr>
              <w:t>11472</w:t>
            </w:r>
          </w:p>
        </w:tc>
        <w:tc>
          <w:tcPr>
            <w:tcW w:w="5400" w:type="dxa"/>
            <w:noWrap/>
            <w:hideMark/>
          </w:tcPr>
          <w:p w14:paraId="416BF133"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Preserving Suriname’s Immense Marine and Coastal Biodiversity through Greening Infrastructure Development</w:t>
            </w:r>
          </w:p>
        </w:tc>
        <w:tc>
          <w:tcPr>
            <w:tcW w:w="810" w:type="dxa"/>
            <w:noWrap/>
            <w:hideMark/>
          </w:tcPr>
          <w:p w14:paraId="65111BD9"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GEF - 8</w:t>
            </w:r>
          </w:p>
        </w:tc>
        <w:tc>
          <w:tcPr>
            <w:tcW w:w="810" w:type="dxa"/>
            <w:noWrap/>
            <w:hideMark/>
          </w:tcPr>
          <w:p w14:paraId="5C664A5E"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WWF-US</w:t>
            </w:r>
          </w:p>
        </w:tc>
        <w:tc>
          <w:tcPr>
            <w:tcW w:w="990" w:type="dxa"/>
            <w:noWrap/>
            <w:hideMark/>
          </w:tcPr>
          <w:p w14:paraId="5B3FDFA0"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Suriname</w:t>
            </w:r>
          </w:p>
        </w:tc>
        <w:tc>
          <w:tcPr>
            <w:tcW w:w="1080" w:type="dxa"/>
            <w:noWrap/>
            <w:hideMark/>
          </w:tcPr>
          <w:p w14:paraId="3C72D10C"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Multi Focal Area</w:t>
            </w:r>
          </w:p>
        </w:tc>
        <w:tc>
          <w:tcPr>
            <w:tcW w:w="720" w:type="dxa"/>
            <w:noWrap/>
            <w:hideMark/>
          </w:tcPr>
          <w:p w14:paraId="1BCA7D9F"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Child FSP</w:t>
            </w:r>
          </w:p>
        </w:tc>
        <w:tc>
          <w:tcPr>
            <w:tcW w:w="990" w:type="dxa"/>
            <w:noWrap/>
            <w:vAlign w:val="center"/>
            <w:hideMark/>
          </w:tcPr>
          <w:p w14:paraId="42420272" w14:textId="77777777" w:rsidR="00AB3CD8" w:rsidRPr="00AB3CD8" w:rsidRDefault="00AB3CD8" w:rsidP="00AB3CD8">
            <w:pPr>
              <w:snapToGrid w:val="0"/>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         2.67 </w:t>
            </w:r>
          </w:p>
        </w:tc>
        <w:tc>
          <w:tcPr>
            <w:tcW w:w="900" w:type="dxa"/>
            <w:noWrap/>
            <w:vAlign w:val="center"/>
            <w:hideMark/>
          </w:tcPr>
          <w:p w14:paraId="7964A667" w14:textId="77777777" w:rsidR="00AB3CD8" w:rsidRPr="00AB3CD8" w:rsidRDefault="00AB3CD8" w:rsidP="00AB3CD8">
            <w:pPr>
              <w:snapToGrid w:val="0"/>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         6.57 </w:t>
            </w:r>
          </w:p>
        </w:tc>
        <w:tc>
          <w:tcPr>
            <w:tcW w:w="810" w:type="dxa"/>
            <w:noWrap/>
            <w:vAlign w:val="center"/>
            <w:hideMark/>
          </w:tcPr>
          <w:p w14:paraId="2550B934" w14:textId="77777777" w:rsidR="00AB3CD8" w:rsidRPr="00AB3CD8" w:rsidRDefault="00AB3CD8" w:rsidP="00AB3CD8">
            <w:pPr>
              <w:snapToGrid w:val="0"/>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9.24 </w:t>
            </w:r>
          </w:p>
        </w:tc>
      </w:tr>
      <w:tr w:rsidR="00AB3CD8" w:rsidRPr="00AB3CD8" w14:paraId="22390984" w14:textId="77777777" w:rsidTr="00680F88">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689E6A2A" w14:textId="77777777" w:rsidR="00AB3CD8" w:rsidRPr="00AB3CD8" w:rsidRDefault="00AB3CD8" w:rsidP="00AB3CD8">
            <w:pPr>
              <w:snapToGrid w:val="0"/>
              <w:spacing w:before="60" w:after="60"/>
              <w:rPr>
                <w:rFonts w:eastAsia="Times New Roman" w:cstheme="minorHAnsi"/>
                <w:color w:val="000000"/>
                <w:sz w:val="16"/>
                <w:szCs w:val="16"/>
              </w:rPr>
            </w:pPr>
            <w:r w:rsidRPr="00AB3CD8">
              <w:rPr>
                <w:rFonts w:eastAsia="Times New Roman" w:cstheme="minorHAnsi"/>
                <w:color w:val="000000"/>
                <w:sz w:val="16"/>
                <w:szCs w:val="16"/>
              </w:rPr>
              <w:t>11471</w:t>
            </w:r>
          </w:p>
        </w:tc>
        <w:tc>
          <w:tcPr>
            <w:tcW w:w="5400" w:type="dxa"/>
            <w:noWrap/>
            <w:hideMark/>
          </w:tcPr>
          <w:p w14:paraId="205BABBF"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Greening Transportation Infrastructure Development in the Philippines (GRID-PHI)</w:t>
            </w:r>
          </w:p>
        </w:tc>
        <w:tc>
          <w:tcPr>
            <w:tcW w:w="810" w:type="dxa"/>
            <w:noWrap/>
            <w:hideMark/>
          </w:tcPr>
          <w:p w14:paraId="77D873BC"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GEF - 8</w:t>
            </w:r>
          </w:p>
        </w:tc>
        <w:tc>
          <w:tcPr>
            <w:tcW w:w="810" w:type="dxa"/>
            <w:noWrap/>
            <w:hideMark/>
          </w:tcPr>
          <w:p w14:paraId="45DCD9B9"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ADB</w:t>
            </w:r>
          </w:p>
        </w:tc>
        <w:tc>
          <w:tcPr>
            <w:tcW w:w="990" w:type="dxa"/>
            <w:noWrap/>
            <w:hideMark/>
          </w:tcPr>
          <w:p w14:paraId="449973BC"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Philippines</w:t>
            </w:r>
          </w:p>
        </w:tc>
        <w:tc>
          <w:tcPr>
            <w:tcW w:w="1080" w:type="dxa"/>
            <w:noWrap/>
            <w:hideMark/>
          </w:tcPr>
          <w:p w14:paraId="4DF9D1DB"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Multi Focal Area</w:t>
            </w:r>
          </w:p>
        </w:tc>
        <w:tc>
          <w:tcPr>
            <w:tcW w:w="720" w:type="dxa"/>
            <w:noWrap/>
            <w:hideMark/>
          </w:tcPr>
          <w:p w14:paraId="03F4A13E"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Child FSP</w:t>
            </w:r>
          </w:p>
        </w:tc>
        <w:tc>
          <w:tcPr>
            <w:tcW w:w="990" w:type="dxa"/>
            <w:noWrap/>
            <w:vAlign w:val="center"/>
            <w:hideMark/>
          </w:tcPr>
          <w:p w14:paraId="5ADA8377" w14:textId="77777777" w:rsidR="00AB3CD8" w:rsidRPr="00AB3CD8" w:rsidRDefault="00AB3CD8" w:rsidP="00AB3CD8">
            <w:pPr>
              <w:snapToGrid w:val="0"/>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         4.00 </w:t>
            </w:r>
          </w:p>
        </w:tc>
        <w:tc>
          <w:tcPr>
            <w:tcW w:w="900" w:type="dxa"/>
            <w:noWrap/>
            <w:vAlign w:val="center"/>
            <w:hideMark/>
          </w:tcPr>
          <w:p w14:paraId="0BF25210" w14:textId="77777777" w:rsidR="00AB3CD8" w:rsidRPr="00AB3CD8" w:rsidRDefault="00AB3CD8" w:rsidP="00AB3CD8">
            <w:pPr>
              <w:snapToGrid w:val="0"/>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     254.13 </w:t>
            </w:r>
          </w:p>
        </w:tc>
        <w:tc>
          <w:tcPr>
            <w:tcW w:w="810" w:type="dxa"/>
            <w:noWrap/>
            <w:vAlign w:val="center"/>
            <w:hideMark/>
          </w:tcPr>
          <w:p w14:paraId="6A42DD84" w14:textId="77777777" w:rsidR="00AB3CD8" w:rsidRPr="00AB3CD8" w:rsidRDefault="00AB3CD8" w:rsidP="00AB3CD8">
            <w:pPr>
              <w:snapToGrid w:val="0"/>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258.13 </w:t>
            </w:r>
          </w:p>
        </w:tc>
      </w:tr>
      <w:tr w:rsidR="00AB3CD8" w:rsidRPr="00AB3CD8" w14:paraId="2BD10D94" w14:textId="77777777" w:rsidTr="00680F88">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012ECA66" w14:textId="77777777" w:rsidR="00AB3CD8" w:rsidRPr="00AB3CD8" w:rsidRDefault="00AB3CD8" w:rsidP="00AB3CD8">
            <w:pPr>
              <w:snapToGrid w:val="0"/>
              <w:spacing w:before="60" w:after="60"/>
              <w:rPr>
                <w:rFonts w:eastAsia="Times New Roman" w:cstheme="minorHAnsi"/>
                <w:color w:val="000000"/>
                <w:sz w:val="16"/>
                <w:szCs w:val="16"/>
              </w:rPr>
            </w:pPr>
            <w:r w:rsidRPr="00AB3CD8">
              <w:rPr>
                <w:rFonts w:eastAsia="Times New Roman" w:cstheme="minorHAnsi"/>
                <w:color w:val="000000"/>
                <w:sz w:val="16"/>
                <w:szCs w:val="16"/>
              </w:rPr>
              <w:t>11470</w:t>
            </w:r>
          </w:p>
        </w:tc>
        <w:tc>
          <w:tcPr>
            <w:tcW w:w="5400" w:type="dxa"/>
            <w:noWrap/>
            <w:hideMark/>
          </w:tcPr>
          <w:p w14:paraId="7B175C6E"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Greening Transportation Infrastructure Development in Nepal: Terai Arc Landscape Case</w:t>
            </w:r>
          </w:p>
        </w:tc>
        <w:tc>
          <w:tcPr>
            <w:tcW w:w="810" w:type="dxa"/>
            <w:noWrap/>
            <w:hideMark/>
          </w:tcPr>
          <w:p w14:paraId="4A41DCB3"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GEF - 8</w:t>
            </w:r>
          </w:p>
        </w:tc>
        <w:tc>
          <w:tcPr>
            <w:tcW w:w="810" w:type="dxa"/>
            <w:noWrap/>
            <w:hideMark/>
          </w:tcPr>
          <w:p w14:paraId="5BBCA441"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ADB</w:t>
            </w:r>
          </w:p>
        </w:tc>
        <w:tc>
          <w:tcPr>
            <w:tcW w:w="990" w:type="dxa"/>
            <w:noWrap/>
            <w:hideMark/>
          </w:tcPr>
          <w:p w14:paraId="6EF63AA9"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Nepal</w:t>
            </w:r>
          </w:p>
        </w:tc>
        <w:tc>
          <w:tcPr>
            <w:tcW w:w="1080" w:type="dxa"/>
            <w:noWrap/>
            <w:hideMark/>
          </w:tcPr>
          <w:p w14:paraId="7735588E"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Multi Focal Area</w:t>
            </w:r>
          </w:p>
        </w:tc>
        <w:tc>
          <w:tcPr>
            <w:tcW w:w="720" w:type="dxa"/>
            <w:noWrap/>
            <w:hideMark/>
          </w:tcPr>
          <w:p w14:paraId="549346D5"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Child FSP</w:t>
            </w:r>
          </w:p>
        </w:tc>
        <w:tc>
          <w:tcPr>
            <w:tcW w:w="990" w:type="dxa"/>
            <w:noWrap/>
            <w:vAlign w:val="center"/>
            <w:hideMark/>
          </w:tcPr>
          <w:p w14:paraId="31112DF9" w14:textId="77777777" w:rsidR="00AB3CD8" w:rsidRPr="00AB3CD8" w:rsidRDefault="00AB3CD8" w:rsidP="00AB3CD8">
            <w:pPr>
              <w:snapToGrid w:val="0"/>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         4.04 </w:t>
            </w:r>
          </w:p>
        </w:tc>
        <w:tc>
          <w:tcPr>
            <w:tcW w:w="900" w:type="dxa"/>
            <w:noWrap/>
            <w:vAlign w:val="center"/>
            <w:hideMark/>
          </w:tcPr>
          <w:p w14:paraId="7B1D8611" w14:textId="77777777" w:rsidR="00AB3CD8" w:rsidRPr="00AB3CD8" w:rsidRDefault="00AB3CD8" w:rsidP="00AB3CD8">
            <w:pPr>
              <w:snapToGrid w:val="0"/>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     100.50 </w:t>
            </w:r>
          </w:p>
        </w:tc>
        <w:tc>
          <w:tcPr>
            <w:tcW w:w="810" w:type="dxa"/>
            <w:noWrap/>
            <w:vAlign w:val="center"/>
            <w:hideMark/>
          </w:tcPr>
          <w:p w14:paraId="36AD277F" w14:textId="77777777" w:rsidR="00AB3CD8" w:rsidRPr="00AB3CD8" w:rsidRDefault="00AB3CD8" w:rsidP="00AB3CD8">
            <w:pPr>
              <w:snapToGrid w:val="0"/>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104.54 </w:t>
            </w:r>
          </w:p>
        </w:tc>
      </w:tr>
      <w:tr w:rsidR="00AB3CD8" w:rsidRPr="00AB3CD8" w14:paraId="45203A24" w14:textId="77777777" w:rsidTr="00680F88">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0E02A376" w14:textId="77777777" w:rsidR="00AB3CD8" w:rsidRPr="00AB3CD8" w:rsidRDefault="00AB3CD8" w:rsidP="00AB3CD8">
            <w:pPr>
              <w:snapToGrid w:val="0"/>
              <w:spacing w:before="60" w:after="60"/>
              <w:rPr>
                <w:rFonts w:eastAsia="Times New Roman" w:cstheme="minorHAnsi"/>
                <w:color w:val="000000"/>
                <w:sz w:val="16"/>
                <w:szCs w:val="16"/>
              </w:rPr>
            </w:pPr>
            <w:r w:rsidRPr="00AB3CD8">
              <w:rPr>
                <w:rFonts w:eastAsia="Times New Roman" w:cstheme="minorHAnsi"/>
                <w:color w:val="000000"/>
                <w:sz w:val="16"/>
                <w:szCs w:val="16"/>
              </w:rPr>
              <w:t>11469</w:t>
            </w:r>
          </w:p>
        </w:tc>
        <w:tc>
          <w:tcPr>
            <w:tcW w:w="5400" w:type="dxa"/>
            <w:noWrap/>
            <w:hideMark/>
          </w:tcPr>
          <w:p w14:paraId="16459E4B"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Transforming Malaysia's Port Infrastructure Development through a Nature-Centric Approach for Biodiversity Conservation and Land Degradation Control</w:t>
            </w:r>
          </w:p>
        </w:tc>
        <w:tc>
          <w:tcPr>
            <w:tcW w:w="810" w:type="dxa"/>
            <w:noWrap/>
            <w:hideMark/>
          </w:tcPr>
          <w:p w14:paraId="07D64E1C"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GEF - 8</w:t>
            </w:r>
          </w:p>
        </w:tc>
        <w:tc>
          <w:tcPr>
            <w:tcW w:w="810" w:type="dxa"/>
            <w:noWrap/>
            <w:hideMark/>
          </w:tcPr>
          <w:p w14:paraId="437F37C0"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UNEP</w:t>
            </w:r>
          </w:p>
        </w:tc>
        <w:tc>
          <w:tcPr>
            <w:tcW w:w="990" w:type="dxa"/>
            <w:noWrap/>
            <w:hideMark/>
          </w:tcPr>
          <w:p w14:paraId="028AA7B5"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Malaysia</w:t>
            </w:r>
          </w:p>
        </w:tc>
        <w:tc>
          <w:tcPr>
            <w:tcW w:w="1080" w:type="dxa"/>
            <w:noWrap/>
            <w:hideMark/>
          </w:tcPr>
          <w:p w14:paraId="1C506DE6"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Multi Focal Area</w:t>
            </w:r>
          </w:p>
        </w:tc>
        <w:tc>
          <w:tcPr>
            <w:tcW w:w="720" w:type="dxa"/>
            <w:noWrap/>
            <w:hideMark/>
          </w:tcPr>
          <w:p w14:paraId="5494CB4D"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Child FSP</w:t>
            </w:r>
          </w:p>
        </w:tc>
        <w:tc>
          <w:tcPr>
            <w:tcW w:w="990" w:type="dxa"/>
            <w:noWrap/>
            <w:vAlign w:val="center"/>
            <w:hideMark/>
          </w:tcPr>
          <w:p w14:paraId="6B482309" w14:textId="77777777" w:rsidR="00AB3CD8" w:rsidRPr="00AB3CD8" w:rsidRDefault="00AB3CD8" w:rsidP="00AB3CD8">
            <w:pPr>
              <w:snapToGrid w:val="0"/>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         3.87 </w:t>
            </w:r>
          </w:p>
        </w:tc>
        <w:tc>
          <w:tcPr>
            <w:tcW w:w="900" w:type="dxa"/>
            <w:noWrap/>
            <w:vAlign w:val="center"/>
            <w:hideMark/>
          </w:tcPr>
          <w:p w14:paraId="4974F6D9" w14:textId="77777777" w:rsidR="00AB3CD8" w:rsidRPr="00AB3CD8" w:rsidRDefault="00AB3CD8" w:rsidP="00AB3CD8">
            <w:pPr>
              <w:snapToGrid w:val="0"/>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       27.07 </w:t>
            </w:r>
          </w:p>
        </w:tc>
        <w:tc>
          <w:tcPr>
            <w:tcW w:w="810" w:type="dxa"/>
            <w:noWrap/>
            <w:vAlign w:val="center"/>
            <w:hideMark/>
          </w:tcPr>
          <w:p w14:paraId="272EAFEF" w14:textId="77777777" w:rsidR="00AB3CD8" w:rsidRPr="00AB3CD8" w:rsidRDefault="00AB3CD8" w:rsidP="00AB3CD8">
            <w:pPr>
              <w:snapToGrid w:val="0"/>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30.93 </w:t>
            </w:r>
          </w:p>
        </w:tc>
      </w:tr>
      <w:tr w:rsidR="00AB3CD8" w:rsidRPr="00AB3CD8" w14:paraId="04346B2C" w14:textId="77777777" w:rsidTr="00680F88">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00635A83" w14:textId="77777777" w:rsidR="00AB3CD8" w:rsidRPr="00AB3CD8" w:rsidRDefault="00AB3CD8" w:rsidP="00AB3CD8">
            <w:pPr>
              <w:snapToGrid w:val="0"/>
              <w:spacing w:before="60" w:after="60"/>
              <w:rPr>
                <w:rFonts w:eastAsia="Times New Roman" w:cstheme="minorHAnsi"/>
                <w:color w:val="000000"/>
                <w:sz w:val="16"/>
                <w:szCs w:val="16"/>
              </w:rPr>
            </w:pPr>
            <w:r w:rsidRPr="00AB3CD8">
              <w:rPr>
                <w:rFonts w:eastAsia="Times New Roman" w:cstheme="minorHAnsi"/>
                <w:color w:val="000000"/>
                <w:sz w:val="16"/>
                <w:szCs w:val="16"/>
              </w:rPr>
              <w:t>11468</w:t>
            </w:r>
          </w:p>
        </w:tc>
        <w:tc>
          <w:tcPr>
            <w:tcW w:w="5400" w:type="dxa"/>
            <w:noWrap/>
            <w:hideMark/>
          </w:tcPr>
          <w:p w14:paraId="7E94087C"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Integrating Biodiversity Conservation into Upstream Planning of Linear Transport Infrastructure in Ukraine</w:t>
            </w:r>
          </w:p>
        </w:tc>
        <w:tc>
          <w:tcPr>
            <w:tcW w:w="810" w:type="dxa"/>
            <w:noWrap/>
            <w:hideMark/>
          </w:tcPr>
          <w:p w14:paraId="10168665"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GEF - 8</w:t>
            </w:r>
          </w:p>
        </w:tc>
        <w:tc>
          <w:tcPr>
            <w:tcW w:w="810" w:type="dxa"/>
            <w:noWrap/>
            <w:hideMark/>
          </w:tcPr>
          <w:p w14:paraId="4B2E909B"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UNEP</w:t>
            </w:r>
          </w:p>
        </w:tc>
        <w:tc>
          <w:tcPr>
            <w:tcW w:w="990" w:type="dxa"/>
            <w:noWrap/>
            <w:hideMark/>
          </w:tcPr>
          <w:p w14:paraId="546E61D3"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Ukraine</w:t>
            </w:r>
          </w:p>
        </w:tc>
        <w:tc>
          <w:tcPr>
            <w:tcW w:w="1080" w:type="dxa"/>
            <w:noWrap/>
            <w:hideMark/>
          </w:tcPr>
          <w:p w14:paraId="29ABBB7D"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Multi Focal Area</w:t>
            </w:r>
          </w:p>
        </w:tc>
        <w:tc>
          <w:tcPr>
            <w:tcW w:w="720" w:type="dxa"/>
            <w:noWrap/>
            <w:hideMark/>
          </w:tcPr>
          <w:p w14:paraId="3C446A1A"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Child FSP</w:t>
            </w:r>
          </w:p>
        </w:tc>
        <w:tc>
          <w:tcPr>
            <w:tcW w:w="990" w:type="dxa"/>
            <w:noWrap/>
            <w:vAlign w:val="center"/>
            <w:hideMark/>
          </w:tcPr>
          <w:p w14:paraId="27A72A0F" w14:textId="77777777" w:rsidR="00AB3CD8" w:rsidRPr="00AB3CD8" w:rsidRDefault="00AB3CD8" w:rsidP="00AB3CD8">
            <w:pPr>
              <w:snapToGrid w:val="0"/>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         2.67 </w:t>
            </w:r>
          </w:p>
        </w:tc>
        <w:tc>
          <w:tcPr>
            <w:tcW w:w="900" w:type="dxa"/>
            <w:noWrap/>
            <w:vAlign w:val="center"/>
            <w:hideMark/>
          </w:tcPr>
          <w:p w14:paraId="53054748" w14:textId="77777777" w:rsidR="00AB3CD8" w:rsidRPr="00AB3CD8" w:rsidRDefault="00AB3CD8" w:rsidP="00AB3CD8">
            <w:pPr>
              <w:snapToGrid w:val="0"/>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       11.13 </w:t>
            </w:r>
          </w:p>
        </w:tc>
        <w:tc>
          <w:tcPr>
            <w:tcW w:w="810" w:type="dxa"/>
            <w:noWrap/>
            <w:vAlign w:val="center"/>
            <w:hideMark/>
          </w:tcPr>
          <w:p w14:paraId="0C8C7A17" w14:textId="77777777" w:rsidR="00AB3CD8" w:rsidRPr="00AB3CD8" w:rsidRDefault="00AB3CD8" w:rsidP="00AB3CD8">
            <w:pPr>
              <w:snapToGrid w:val="0"/>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13.80 </w:t>
            </w:r>
          </w:p>
        </w:tc>
      </w:tr>
      <w:tr w:rsidR="00AB3CD8" w:rsidRPr="00AB3CD8" w14:paraId="13C28608" w14:textId="77777777" w:rsidTr="00680F88">
        <w:trPr>
          <w:trHeight w:val="285"/>
        </w:trPr>
        <w:tc>
          <w:tcPr>
            <w:cnfStyle w:val="001000000000" w:firstRow="0" w:lastRow="0" w:firstColumn="1" w:lastColumn="0" w:oddVBand="0" w:evenVBand="0" w:oddHBand="0" w:evenHBand="0" w:firstRowFirstColumn="0" w:firstRowLastColumn="0" w:lastRowFirstColumn="0" w:lastRowLastColumn="0"/>
            <w:tcW w:w="625" w:type="dxa"/>
            <w:noWrap/>
          </w:tcPr>
          <w:p w14:paraId="6A002DE8" w14:textId="77777777" w:rsidR="00AB3CD8" w:rsidRPr="00AB3CD8" w:rsidRDefault="00AB3CD8" w:rsidP="00AB3CD8">
            <w:pPr>
              <w:snapToGrid w:val="0"/>
              <w:spacing w:before="60" w:after="60"/>
              <w:rPr>
                <w:rFonts w:eastAsia="Times New Roman" w:cstheme="minorHAnsi"/>
                <w:color w:val="000000"/>
                <w:sz w:val="16"/>
                <w:szCs w:val="16"/>
              </w:rPr>
            </w:pPr>
          </w:p>
        </w:tc>
        <w:tc>
          <w:tcPr>
            <w:tcW w:w="5400" w:type="dxa"/>
            <w:noWrap/>
          </w:tcPr>
          <w:p w14:paraId="23EDFC98"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p>
        </w:tc>
        <w:tc>
          <w:tcPr>
            <w:tcW w:w="810" w:type="dxa"/>
            <w:noWrap/>
          </w:tcPr>
          <w:p w14:paraId="7C00087D"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p>
        </w:tc>
        <w:tc>
          <w:tcPr>
            <w:tcW w:w="810" w:type="dxa"/>
            <w:noWrap/>
          </w:tcPr>
          <w:p w14:paraId="2852A93C"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p>
        </w:tc>
        <w:tc>
          <w:tcPr>
            <w:tcW w:w="990" w:type="dxa"/>
            <w:noWrap/>
          </w:tcPr>
          <w:p w14:paraId="06332629"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p>
        </w:tc>
        <w:tc>
          <w:tcPr>
            <w:tcW w:w="1080" w:type="dxa"/>
            <w:noWrap/>
          </w:tcPr>
          <w:p w14:paraId="734BB1AE"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p>
        </w:tc>
        <w:tc>
          <w:tcPr>
            <w:tcW w:w="720" w:type="dxa"/>
            <w:noWrap/>
          </w:tcPr>
          <w:p w14:paraId="39EC68A8"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p>
        </w:tc>
        <w:tc>
          <w:tcPr>
            <w:tcW w:w="990" w:type="dxa"/>
            <w:noWrap/>
            <w:vAlign w:val="center"/>
          </w:tcPr>
          <w:p w14:paraId="3D77C607" w14:textId="77777777" w:rsidR="00AB3CD8" w:rsidRPr="00AB3CD8" w:rsidRDefault="00AB3CD8" w:rsidP="00AB3CD8">
            <w:pPr>
              <w:snapToGrid w:val="0"/>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p>
        </w:tc>
        <w:tc>
          <w:tcPr>
            <w:tcW w:w="900" w:type="dxa"/>
            <w:noWrap/>
            <w:vAlign w:val="center"/>
          </w:tcPr>
          <w:p w14:paraId="36F4E1F2" w14:textId="77777777" w:rsidR="00AB3CD8" w:rsidRPr="00AB3CD8" w:rsidRDefault="00AB3CD8" w:rsidP="00AB3CD8">
            <w:pPr>
              <w:snapToGrid w:val="0"/>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p>
        </w:tc>
        <w:tc>
          <w:tcPr>
            <w:tcW w:w="810" w:type="dxa"/>
            <w:noWrap/>
            <w:vAlign w:val="center"/>
          </w:tcPr>
          <w:p w14:paraId="6B8CCDDD" w14:textId="77777777" w:rsidR="00AB3CD8" w:rsidRPr="00AB3CD8" w:rsidRDefault="00AB3CD8" w:rsidP="00AB3CD8">
            <w:pPr>
              <w:snapToGrid w:val="0"/>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p>
        </w:tc>
      </w:tr>
      <w:tr w:rsidR="00AB3CD8" w:rsidRPr="00AB3CD8" w14:paraId="399C8C90" w14:textId="77777777" w:rsidTr="00680F88">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tcPr>
          <w:p w14:paraId="289CA65E" w14:textId="77777777" w:rsidR="00AB3CD8" w:rsidRPr="00AB3CD8" w:rsidRDefault="00AB3CD8" w:rsidP="00AB3CD8">
            <w:pPr>
              <w:snapToGrid w:val="0"/>
              <w:spacing w:before="60" w:after="60"/>
              <w:rPr>
                <w:rFonts w:eastAsia="Times New Roman" w:cstheme="minorHAnsi"/>
                <w:color w:val="000000"/>
                <w:sz w:val="16"/>
                <w:szCs w:val="16"/>
              </w:rPr>
            </w:pPr>
            <w:r w:rsidRPr="00AB3CD8">
              <w:rPr>
                <w:rFonts w:eastAsia="Times New Roman" w:cstheme="minorHAnsi"/>
                <w:color w:val="000000"/>
                <w:sz w:val="16"/>
                <w:szCs w:val="16"/>
              </w:rPr>
              <w:t>11391</w:t>
            </w:r>
          </w:p>
        </w:tc>
        <w:tc>
          <w:tcPr>
            <w:tcW w:w="5400" w:type="dxa"/>
            <w:noWrap/>
          </w:tcPr>
          <w:p w14:paraId="1CA7263D"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sz w:val="16"/>
                <w:szCs w:val="16"/>
              </w:rPr>
            </w:pPr>
            <w:r w:rsidRPr="00AB3CD8">
              <w:rPr>
                <w:rFonts w:eastAsia="Times New Roman" w:cstheme="minorHAnsi"/>
                <w:b/>
                <w:bCs/>
                <w:color w:val="000000"/>
                <w:sz w:val="16"/>
                <w:szCs w:val="16"/>
              </w:rPr>
              <w:t>Guinean Forests (GEF-8 Amazon, Congo and Critical Forest Biomes Integrated Program) Addendum (February 2024)</w:t>
            </w:r>
          </w:p>
        </w:tc>
        <w:tc>
          <w:tcPr>
            <w:tcW w:w="810" w:type="dxa"/>
            <w:noWrap/>
          </w:tcPr>
          <w:p w14:paraId="5372AD94"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sz w:val="16"/>
                <w:szCs w:val="16"/>
              </w:rPr>
            </w:pPr>
            <w:r w:rsidRPr="00AB3CD8">
              <w:rPr>
                <w:rFonts w:eastAsia="Times New Roman" w:cstheme="minorHAnsi"/>
                <w:b/>
                <w:bCs/>
                <w:color w:val="000000"/>
                <w:sz w:val="16"/>
                <w:szCs w:val="16"/>
              </w:rPr>
              <w:t>GEF - 8</w:t>
            </w:r>
          </w:p>
        </w:tc>
        <w:tc>
          <w:tcPr>
            <w:tcW w:w="810" w:type="dxa"/>
            <w:noWrap/>
          </w:tcPr>
          <w:p w14:paraId="7179E22D"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sz w:val="16"/>
                <w:szCs w:val="16"/>
              </w:rPr>
            </w:pPr>
            <w:r w:rsidRPr="00AB3CD8">
              <w:rPr>
                <w:rFonts w:eastAsia="Times New Roman" w:cstheme="minorHAnsi"/>
                <w:b/>
                <w:bCs/>
                <w:color w:val="000000"/>
                <w:sz w:val="16"/>
                <w:szCs w:val="16"/>
              </w:rPr>
              <w:t>CI</w:t>
            </w:r>
          </w:p>
        </w:tc>
        <w:tc>
          <w:tcPr>
            <w:tcW w:w="990" w:type="dxa"/>
            <w:noWrap/>
          </w:tcPr>
          <w:p w14:paraId="6BE6C943"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sz w:val="16"/>
                <w:szCs w:val="16"/>
              </w:rPr>
            </w:pPr>
            <w:r w:rsidRPr="00AB3CD8">
              <w:rPr>
                <w:rFonts w:eastAsia="Times New Roman" w:cstheme="minorHAnsi"/>
                <w:b/>
                <w:bCs/>
                <w:color w:val="000000"/>
                <w:sz w:val="16"/>
                <w:szCs w:val="16"/>
              </w:rPr>
              <w:t>Regional</w:t>
            </w:r>
          </w:p>
        </w:tc>
        <w:tc>
          <w:tcPr>
            <w:tcW w:w="1080" w:type="dxa"/>
            <w:noWrap/>
          </w:tcPr>
          <w:p w14:paraId="0FC4055B"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sz w:val="16"/>
                <w:szCs w:val="16"/>
              </w:rPr>
            </w:pPr>
            <w:r w:rsidRPr="00AB3CD8">
              <w:rPr>
                <w:rFonts w:eastAsia="Times New Roman" w:cstheme="minorHAnsi"/>
                <w:b/>
                <w:bCs/>
                <w:color w:val="000000"/>
                <w:sz w:val="16"/>
                <w:szCs w:val="16"/>
              </w:rPr>
              <w:t>Multi Focal Area</w:t>
            </w:r>
          </w:p>
        </w:tc>
        <w:tc>
          <w:tcPr>
            <w:tcW w:w="720" w:type="dxa"/>
            <w:noWrap/>
          </w:tcPr>
          <w:p w14:paraId="6E0E2AD4"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sz w:val="16"/>
                <w:szCs w:val="16"/>
              </w:rPr>
            </w:pPr>
            <w:r w:rsidRPr="00AB3CD8">
              <w:rPr>
                <w:rFonts w:eastAsia="Times New Roman" w:cstheme="minorHAnsi"/>
                <w:b/>
                <w:bCs/>
                <w:color w:val="000000"/>
                <w:sz w:val="16"/>
                <w:szCs w:val="16"/>
              </w:rPr>
              <w:t>PFD</w:t>
            </w:r>
          </w:p>
        </w:tc>
        <w:tc>
          <w:tcPr>
            <w:tcW w:w="990" w:type="dxa"/>
            <w:noWrap/>
            <w:vAlign w:val="center"/>
          </w:tcPr>
          <w:p w14:paraId="308DFEC1" w14:textId="77777777" w:rsidR="00AB3CD8" w:rsidRPr="00AB3CD8" w:rsidRDefault="00AB3CD8" w:rsidP="00AB3CD8">
            <w:pPr>
              <w:snapToGrid w:val="0"/>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b/>
                <w:bCs/>
                <w:sz w:val="16"/>
                <w:szCs w:val="16"/>
              </w:rPr>
            </w:pPr>
          </w:p>
        </w:tc>
        <w:tc>
          <w:tcPr>
            <w:tcW w:w="900" w:type="dxa"/>
            <w:noWrap/>
            <w:vAlign w:val="center"/>
          </w:tcPr>
          <w:p w14:paraId="5272EFC7" w14:textId="77777777" w:rsidR="00AB3CD8" w:rsidRPr="00AB3CD8" w:rsidRDefault="00AB3CD8" w:rsidP="00AB3CD8">
            <w:pPr>
              <w:snapToGrid w:val="0"/>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b/>
                <w:bCs/>
                <w:sz w:val="16"/>
                <w:szCs w:val="16"/>
              </w:rPr>
            </w:pPr>
          </w:p>
        </w:tc>
        <w:tc>
          <w:tcPr>
            <w:tcW w:w="810" w:type="dxa"/>
            <w:noWrap/>
            <w:vAlign w:val="center"/>
          </w:tcPr>
          <w:p w14:paraId="1E6591F1" w14:textId="77777777" w:rsidR="00AB3CD8" w:rsidRPr="00AB3CD8" w:rsidRDefault="00AB3CD8" w:rsidP="00AB3CD8">
            <w:pPr>
              <w:snapToGrid w:val="0"/>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b/>
                <w:bCs/>
                <w:sz w:val="16"/>
                <w:szCs w:val="16"/>
              </w:rPr>
            </w:pPr>
          </w:p>
        </w:tc>
      </w:tr>
      <w:tr w:rsidR="00AB3CD8" w:rsidRPr="00AB3CD8" w14:paraId="6E6DFF10" w14:textId="77777777" w:rsidTr="00680F88">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45C94B20" w14:textId="77777777" w:rsidR="00AB3CD8" w:rsidRPr="00AB3CD8" w:rsidRDefault="00AB3CD8" w:rsidP="00AB3CD8">
            <w:pPr>
              <w:snapToGrid w:val="0"/>
              <w:spacing w:before="60" w:after="60"/>
              <w:rPr>
                <w:rFonts w:eastAsia="Times New Roman" w:cstheme="minorHAnsi"/>
                <w:color w:val="000000"/>
                <w:sz w:val="16"/>
                <w:szCs w:val="16"/>
              </w:rPr>
            </w:pPr>
            <w:r w:rsidRPr="00AB3CD8">
              <w:rPr>
                <w:rFonts w:eastAsia="Times New Roman" w:cstheme="minorHAnsi"/>
                <w:color w:val="000000"/>
                <w:sz w:val="16"/>
                <w:szCs w:val="16"/>
              </w:rPr>
              <w:t>11393</w:t>
            </w:r>
          </w:p>
        </w:tc>
        <w:tc>
          <w:tcPr>
            <w:tcW w:w="5400" w:type="dxa"/>
            <w:noWrap/>
            <w:hideMark/>
          </w:tcPr>
          <w:p w14:paraId="5653EA28"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Promoting and Strengthening Restoration and Conservation of Cantanhez Primary Forests in Guinea Bissau</w:t>
            </w:r>
          </w:p>
        </w:tc>
        <w:tc>
          <w:tcPr>
            <w:tcW w:w="810" w:type="dxa"/>
            <w:noWrap/>
            <w:hideMark/>
          </w:tcPr>
          <w:p w14:paraId="6C4AF112"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GEF - 8</w:t>
            </w:r>
          </w:p>
        </w:tc>
        <w:tc>
          <w:tcPr>
            <w:tcW w:w="810" w:type="dxa"/>
            <w:noWrap/>
            <w:hideMark/>
          </w:tcPr>
          <w:p w14:paraId="120F3900"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IUCN</w:t>
            </w:r>
          </w:p>
        </w:tc>
        <w:tc>
          <w:tcPr>
            <w:tcW w:w="990" w:type="dxa"/>
            <w:noWrap/>
            <w:hideMark/>
          </w:tcPr>
          <w:p w14:paraId="6D0A7968"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Guinea-Bissau</w:t>
            </w:r>
          </w:p>
        </w:tc>
        <w:tc>
          <w:tcPr>
            <w:tcW w:w="1080" w:type="dxa"/>
            <w:noWrap/>
            <w:hideMark/>
          </w:tcPr>
          <w:p w14:paraId="45E084C4"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Multi Focal Area</w:t>
            </w:r>
          </w:p>
        </w:tc>
        <w:tc>
          <w:tcPr>
            <w:tcW w:w="720" w:type="dxa"/>
            <w:noWrap/>
            <w:hideMark/>
          </w:tcPr>
          <w:p w14:paraId="515221F4"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Child FSP</w:t>
            </w:r>
          </w:p>
        </w:tc>
        <w:tc>
          <w:tcPr>
            <w:tcW w:w="990" w:type="dxa"/>
            <w:noWrap/>
            <w:vAlign w:val="center"/>
            <w:hideMark/>
          </w:tcPr>
          <w:p w14:paraId="56ED63CF" w14:textId="77777777" w:rsidR="00AB3CD8" w:rsidRPr="00AB3CD8" w:rsidRDefault="00AB3CD8" w:rsidP="00AB3CD8">
            <w:pPr>
              <w:snapToGrid w:val="0"/>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         6.67 </w:t>
            </w:r>
          </w:p>
        </w:tc>
        <w:tc>
          <w:tcPr>
            <w:tcW w:w="900" w:type="dxa"/>
            <w:noWrap/>
            <w:vAlign w:val="center"/>
            <w:hideMark/>
          </w:tcPr>
          <w:p w14:paraId="6C1AD1B1" w14:textId="77777777" w:rsidR="00AB3CD8" w:rsidRPr="00AB3CD8" w:rsidRDefault="00AB3CD8" w:rsidP="00AB3CD8">
            <w:pPr>
              <w:snapToGrid w:val="0"/>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       20.00 </w:t>
            </w:r>
          </w:p>
        </w:tc>
        <w:tc>
          <w:tcPr>
            <w:tcW w:w="810" w:type="dxa"/>
            <w:noWrap/>
            <w:vAlign w:val="center"/>
            <w:hideMark/>
          </w:tcPr>
          <w:p w14:paraId="5BEB56CE" w14:textId="77777777" w:rsidR="00AB3CD8" w:rsidRPr="00AB3CD8" w:rsidRDefault="00AB3CD8" w:rsidP="00AB3CD8">
            <w:pPr>
              <w:snapToGrid w:val="0"/>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26.67 </w:t>
            </w:r>
          </w:p>
        </w:tc>
      </w:tr>
      <w:tr w:rsidR="00AB3CD8" w:rsidRPr="00AB3CD8" w14:paraId="1A34ADD8" w14:textId="77777777" w:rsidTr="00680F88">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0CDF0E0A" w14:textId="77777777" w:rsidR="00AB3CD8" w:rsidRPr="00AB3CD8" w:rsidRDefault="00AB3CD8" w:rsidP="00AB3CD8">
            <w:pPr>
              <w:snapToGrid w:val="0"/>
              <w:spacing w:before="60" w:after="60"/>
              <w:rPr>
                <w:rFonts w:eastAsia="Times New Roman" w:cstheme="minorHAnsi"/>
                <w:color w:val="000000"/>
                <w:sz w:val="16"/>
                <w:szCs w:val="16"/>
              </w:rPr>
            </w:pPr>
            <w:r w:rsidRPr="00AB3CD8">
              <w:rPr>
                <w:rFonts w:eastAsia="Times New Roman" w:cstheme="minorHAnsi"/>
                <w:color w:val="000000"/>
                <w:sz w:val="16"/>
                <w:szCs w:val="16"/>
              </w:rPr>
              <w:t>11392</w:t>
            </w:r>
          </w:p>
        </w:tc>
        <w:tc>
          <w:tcPr>
            <w:tcW w:w="5400" w:type="dxa"/>
            <w:noWrap/>
            <w:hideMark/>
          </w:tcPr>
          <w:p w14:paraId="642A479C"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Strengthening conservation and resilience of forest landscapes in the sub-humid mountainous zone of Togo</w:t>
            </w:r>
          </w:p>
        </w:tc>
        <w:tc>
          <w:tcPr>
            <w:tcW w:w="810" w:type="dxa"/>
            <w:noWrap/>
            <w:hideMark/>
          </w:tcPr>
          <w:p w14:paraId="450A0B6E"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GEF - 8</w:t>
            </w:r>
          </w:p>
        </w:tc>
        <w:tc>
          <w:tcPr>
            <w:tcW w:w="810" w:type="dxa"/>
            <w:noWrap/>
            <w:hideMark/>
          </w:tcPr>
          <w:p w14:paraId="2D655A0C"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FAO</w:t>
            </w:r>
          </w:p>
        </w:tc>
        <w:tc>
          <w:tcPr>
            <w:tcW w:w="990" w:type="dxa"/>
            <w:noWrap/>
            <w:hideMark/>
          </w:tcPr>
          <w:p w14:paraId="243C4518"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Togo</w:t>
            </w:r>
          </w:p>
        </w:tc>
        <w:tc>
          <w:tcPr>
            <w:tcW w:w="1080" w:type="dxa"/>
            <w:noWrap/>
            <w:hideMark/>
          </w:tcPr>
          <w:p w14:paraId="37336F2E"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Multi Focal Area</w:t>
            </w:r>
          </w:p>
        </w:tc>
        <w:tc>
          <w:tcPr>
            <w:tcW w:w="720" w:type="dxa"/>
            <w:noWrap/>
            <w:hideMark/>
          </w:tcPr>
          <w:p w14:paraId="4B3CF9CC"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Child FSP</w:t>
            </w:r>
          </w:p>
        </w:tc>
        <w:tc>
          <w:tcPr>
            <w:tcW w:w="990" w:type="dxa"/>
            <w:noWrap/>
            <w:vAlign w:val="center"/>
            <w:hideMark/>
          </w:tcPr>
          <w:p w14:paraId="7D47E8E3" w14:textId="77777777" w:rsidR="00AB3CD8" w:rsidRPr="00AB3CD8" w:rsidRDefault="00AB3CD8" w:rsidP="00AB3CD8">
            <w:pPr>
              <w:snapToGrid w:val="0"/>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         4.68 </w:t>
            </w:r>
          </w:p>
        </w:tc>
        <w:tc>
          <w:tcPr>
            <w:tcW w:w="900" w:type="dxa"/>
            <w:noWrap/>
            <w:vAlign w:val="center"/>
            <w:hideMark/>
          </w:tcPr>
          <w:p w14:paraId="4ABE4E3E" w14:textId="77777777" w:rsidR="00AB3CD8" w:rsidRPr="00AB3CD8" w:rsidRDefault="00AB3CD8" w:rsidP="00AB3CD8">
            <w:pPr>
              <w:snapToGrid w:val="0"/>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       25.50 </w:t>
            </w:r>
          </w:p>
        </w:tc>
        <w:tc>
          <w:tcPr>
            <w:tcW w:w="810" w:type="dxa"/>
            <w:noWrap/>
            <w:vAlign w:val="center"/>
            <w:hideMark/>
          </w:tcPr>
          <w:p w14:paraId="01CC6B15" w14:textId="77777777" w:rsidR="00AB3CD8" w:rsidRPr="00AB3CD8" w:rsidRDefault="00AB3CD8" w:rsidP="00AB3CD8">
            <w:pPr>
              <w:snapToGrid w:val="0"/>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30.18 </w:t>
            </w:r>
          </w:p>
        </w:tc>
      </w:tr>
      <w:tr w:rsidR="00AB3CD8" w:rsidRPr="00AB3CD8" w14:paraId="1268178A" w14:textId="77777777" w:rsidTr="00680F88">
        <w:trPr>
          <w:trHeight w:val="285"/>
        </w:trPr>
        <w:tc>
          <w:tcPr>
            <w:cnfStyle w:val="001000000000" w:firstRow="0" w:lastRow="0" w:firstColumn="1" w:lastColumn="0" w:oddVBand="0" w:evenVBand="0" w:oddHBand="0" w:evenHBand="0" w:firstRowFirstColumn="0" w:firstRowLastColumn="0" w:lastRowFirstColumn="0" w:lastRowLastColumn="0"/>
            <w:tcW w:w="625" w:type="dxa"/>
            <w:noWrap/>
          </w:tcPr>
          <w:p w14:paraId="71FDE733" w14:textId="77777777" w:rsidR="00AB3CD8" w:rsidRPr="00AB3CD8" w:rsidRDefault="00AB3CD8" w:rsidP="00AB3CD8">
            <w:pPr>
              <w:snapToGrid w:val="0"/>
              <w:spacing w:before="60" w:after="60"/>
              <w:rPr>
                <w:rFonts w:eastAsia="Times New Roman" w:cstheme="minorHAnsi"/>
                <w:color w:val="000000"/>
                <w:sz w:val="16"/>
                <w:szCs w:val="16"/>
              </w:rPr>
            </w:pPr>
          </w:p>
        </w:tc>
        <w:tc>
          <w:tcPr>
            <w:tcW w:w="5400" w:type="dxa"/>
            <w:noWrap/>
          </w:tcPr>
          <w:p w14:paraId="349B750E"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p>
        </w:tc>
        <w:tc>
          <w:tcPr>
            <w:tcW w:w="810" w:type="dxa"/>
            <w:noWrap/>
          </w:tcPr>
          <w:p w14:paraId="4AE678B8"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p>
        </w:tc>
        <w:tc>
          <w:tcPr>
            <w:tcW w:w="810" w:type="dxa"/>
            <w:noWrap/>
          </w:tcPr>
          <w:p w14:paraId="06B2147F"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p>
        </w:tc>
        <w:tc>
          <w:tcPr>
            <w:tcW w:w="990" w:type="dxa"/>
            <w:noWrap/>
          </w:tcPr>
          <w:p w14:paraId="78C903F5"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p>
        </w:tc>
        <w:tc>
          <w:tcPr>
            <w:tcW w:w="1080" w:type="dxa"/>
            <w:noWrap/>
          </w:tcPr>
          <w:p w14:paraId="52A9B435"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p>
        </w:tc>
        <w:tc>
          <w:tcPr>
            <w:tcW w:w="720" w:type="dxa"/>
            <w:noWrap/>
          </w:tcPr>
          <w:p w14:paraId="537325CD"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p>
        </w:tc>
        <w:tc>
          <w:tcPr>
            <w:tcW w:w="990" w:type="dxa"/>
            <w:noWrap/>
            <w:vAlign w:val="center"/>
          </w:tcPr>
          <w:p w14:paraId="037E0D6E" w14:textId="77777777" w:rsidR="00AB3CD8" w:rsidRPr="00AB3CD8" w:rsidRDefault="00AB3CD8" w:rsidP="00AB3CD8">
            <w:pPr>
              <w:snapToGrid w:val="0"/>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p>
        </w:tc>
        <w:tc>
          <w:tcPr>
            <w:tcW w:w="900" w:type="dxa"/>
            <w:noWrap/>
            <w:vAlign w:val="center"/>
          </w:tcPr>
          <w:p w14:paraId="15D5F447" w14:textId="77777777" w:rsidR="00AB3CD8" w:rsidRPr="00AB3CD8" w:rsidRDefault="00AB3CD8" w:rsidP="00AB3CD8">
            <w:pPr>
              <w:snapToGrid w:val="0"/>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p>
        </w:tc>
        <w:tc>
          <w:tcPr>
            <w:tcW w:w="810" w:type="dxa"/>
            <w:noWrap/>
            <w:vAlign w:val="center"/>
          </w:tcPr>
          <w:p w14:paraId="4C090DED" w14:textId="77777777" w:rsidR="00AB3CD8" w:rsidRPr="00AB3CD8" w:rsidRDefault="00AB3CD8" w:rsidP="00AB3CD8">
            <w:pPr>
              <w:snapToGrid w:val="0"/>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p>
        </w:tc>
      </w:tr>
      <w:tr w:rsidR="00AB3CD8" w:rsidRPr="00AB3CD8" w14:paraId="5A977E93" w14:textId="77777777" w:rsidTr="00680F88">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tcPr>
          <w:p w14:paraId="3E5BC5D3" w14:textId="77777777" w:rsidR="00AB3CD8" w:rsidRPr="00AB3CD8" w:rsidRDefault="00AB3CD8" w:rsidP="00AB3CD8">
            <w:pPr>
              <w:snapToGrid w:val="0"/>
              <w:spacing w:before="60" w:after="60"/>
              <w:rPr>
                <w:rFonts w:eastAsia="Times New Roman" w:cstheme="minorHAnsi"/>
                <w:color w:val="000000"/>
                <w:sz w:val="16"/>
                <w:szCs w:val="16"/>
              </w:rPr>
            </w:pPr>
            <w:r w:rsidRPr="00AB3CD8">
              <w:rPr>
                <w:rFonts w:eastAsia="Times New Roman" w:cstheme="minorHAnsi"/>
                <w:color w:val="000000"/>
                <w:sz w:val="16"/>
                <w:szCs w:val="16"/>
              </w:rPr>
              <w:t>11378</w:t>
            </w:r>
          </w:p>
        </w:tc>
        <w:tc>
          <w:tcPr>
            <w:tcW w:w="5400" w:type="dxa"/>
            <w:noWrap/>
          </w:tcPr>
          <w:p w14:paraId="61C10E6F"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sz w:val="16"/>
                <w:szCs w:val="16"/>
              </w:rPr>
            </w:pPr>
            <w:r w:rsidRPr="00AB3CD8">
              <w:rPr>
                <w:rFonts w:eastAsia="Times New Roman" w:cstheme="minorHAnsi"/>
                <w:b/>
                <w:bCs/>
                <w:color w:val="000000"/>
                <w:sz w:val="16"/>
                <w:szCs w:val="16"/>
              </w:rPr>
              <w:t>Central Asia Water and Land Nexus (CAWLN) for Ecosystem Restoration, Improved Natural Resource Management and Increased Resilience</w:t>
            </w:r>
          </w:p>
        </w:tc>
        <w:tc>
          <w:tcPr>
            <w:tcW w:w="810" w:type="dxa"/>
            <w:noWrap/>
          </w:tcPr>
          <w:p w14:paraId="4653AFE9"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sz w:val="16"/>
                <w:szCs w:val="16"/>
              </w:rPr>
            </w:pPr>
            <w:r w:rsidRPr="00AB3CD8">
              <w:rPr>
                <w:rFonts w:eastAsia="Times New Roman" w:cstheme="minorHAnsi"/>
                <w:b/>
                <w:bCs/>
                <w:color w:val="000000"/>
                <w:sz w:val="16"/>
                <w:szCs w:val="16"/>
              </w:rPr>
              <w:t>GEF - 8</w:t>
            </w:r>
          </w:p>
        </w:tc>
        <w:tc>
          <w:tcPr>
            <w:tcW w:w="810" w:type="dxa"/>
            <w:noWrap/>
          </w:tcPr>
          <w:p w14:paraId="13905397"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sz w:val="16"/>
                <w:szCs w:val="16"/>
              </w:rPr>
            </w:pPr>
            <w:r w:rsidRPr="00AB3CD8">
              <w:rPr>
                <w:rFonts w:eastAsia="Times New Roman" w:cstheme="minorHAnsi"/>
                <w:b/>
                <w:bCs/>
                <w:color w:val="000000"/>
                <w:sz w:val="16"/>
                <w:szCs w:val="16"/>
              </w:rPr>
              <w:t>FAO</w:t>
            </w:r>
          </w:p>
        </w:tc>
        <w:tc>
          <w:tcPr>
            <w:tcW w:w="990" w:type="dxa"/>
            <w:noWrap/>
          </w:tcPr>
          <w:p w14:paraId="22E38872"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sz w:val="16"/>
                <w:szCs w:val="16"/>
              </w:rPr>
            </w:pPr>
            <w:r w:rsidRPr="00AB3CD8">
              <w:rPr>
                <w:rFonts w:eastAsia="Times New Roman" w:cstheme="minorHAnsi"/>
                <w:b/>
                <w:bCs/>
                <w:color w:val="000000"/>
                <w:sz w:val="16"/>
                <w:szCs w:val="16"/>
              </w:rPr>
              <w:t>Regional</w:t>
            </w:r>
          </w:p>
        </w:tc>
        <w:tc>
          <w:tcPr>
            <w:tcW w:w="1080" w:type="dxa"/>
            <w:noWrap/>
          </w:tcPr>
          <w:p w14:paraId="0DF646EC"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sz w:val="16"/>
                <w:szCs w:val="16"/>
              </w:rPr>
            </w:pPr>
            <w:r w:rsidRPr="00AB3CD8">
              <w:rPr>
                <w:rFonts w:eastAsia="Times New Roman" w:cstheme="minorHAnsi"/>
                <w:b/>
                <w:bCs/>
                <w:color w:val="000000"/>
                <w:sz w:val="16"/>
                <w:szCs w:val="16"/>
              </w:rPr>
              <w:t>Multi Focal Area</w:t>
            </w:r>
          </w:p>
        </w:tc>
        <w:tc>
          <w:tcPr>
            <w:tcW w:w="720" w:type="dxa"/>
            <w:noWrap/>
          </w:tcPr>
          <w:p w14:paraId="3C0B867B"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sz w:val="16"/>
                <w:szCs w:val="16"/>
              </w:rPr>
            </w:pPr>
            <w:r w:rsidRPr="00AB3CD8">
              <w:rPr>
                <w:rFonts w:eastAsia="Times New Roman" w:cstheme="minorHAnsi"/>
                <w:b/>
                <w:bCs/>
                <w:color w:val="000000"/>
                <w:sz w:val="16"/>
                <w:szCs w:val="16"/>
              </w:rPr>
              <w:t>PFD</w:t>
            </w:r>
          </w:p>
        </w:tc>
        <w:tc>
          <w:tcPr>
            <w:tcW w:w="990" w:type="dxa"/>
            <w:noWrap/>
            <w:vAlign w:val="center"/>
          </w:tcPr>
          <w:p w14:paraId="2132DFBF" w14:textId="77777777" w:rsidR="00AB3CD8" w:rsidRPr="00AB3CD8" w:rsidRDefault="00AB3CD8" w:rsidP="00AB3CD8">
            <w:pPr>
              <w:snapToGrid w:val="0"/>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b/>
                <w:bCs/>
                <w:sz w:val="16"/>
                <w:szCs w:val="16"/>
              </w:rPr>
            </w:pPr>
          </w:p>
        </w:tc>
        <w:tc>
          <w:tcPr>
            <w:tcW w:w="900" w:type="dxa"/>
            <w:noWrap/>
            <w:vAlign w:val="center"/>
          </w:tcPr>
          <w:p w14:paraId="37BE6BAB" w14:textId="77777777" w:rsidR="00AB3CD8" w:rsidRPr="00AB3CD8" w:rsidRDefault="00AB3CD8" w:rsidP="00AB3CD8">
            <w:pPr>
              <w:snapToGrid w:val="0"/>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b/>
                <w:bCs/>
                <w:sz w:val="16"/>
                <w:szCs w:val="16"/>
              </w:rPr>
            </w:pPr>
          </w:p>
        </w:tc>
        <w:tc>
          <w:tcPr>
            <w:tcW w:w="810" w:type="dxa"/>
            <w:noWrap/>
            <w:vAlign w:val="center"/>
          </w:tcPr>
          <w:p w14:paraId="1F354B53" w14:textId="77777777" w:rsidR="00AB3CD8" w:rsidRPr="00AB3CD8" w:rsidRDefault="00AB3CD8" w:rsidP="00AB3CD8">
            <w:pPr>
              <w:snapToGrid w:val="0"/>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b/>
                <w:bCs/>
                <w:sz w:val="16"/>
                <w:szCs w:val="16"/>
              </w:rPr>
            </w:pPr>
          </w:p>
        </w:tc>
      </w:tr>
      <w:tr w:rsidR="00AB3CD8" w:rsidRPr="00AB3CD8" w14:paraId="0AD5008C" w14:textId="77777777" w:rsidTr="00680F88">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00DFBBED" w14:textId="77777777" w:rsidR="00AB3CD8" w:rsidRPr="00AB3CD8" w:rsidRDefault="00AB3CD8" w:rsidP="00AB3CD8">
            <w:pPr>
              <w:snapToGrid w:val="0"/>
              <w:spacing w:before="60" w:after="60"/>
              <w:rPr>
                <w:rFonts w:eastAsia="Times New Roman" w:cstheme="minorHAnsi"/>
                <w:color w:val="000000"/>
                <w:sz w:val="16"/>
                <w:szCs w:val="16"/>
              </w:rPr>
            </w:pPr>
            <w:r w:rsidRPr="00AB3CD8">
              <w:rPr>
                <w:rFonts w:eastAsia="Times New Roman" w:cstheme="minorHAnsi"/>
                <w:color w:val="000000"/>
                <w:sz w:val="16"/>
                <w:szCs w:val="16"/>
              </w:rPr>
              <w:t>11385</w:t>
            </w:r>
          </w:p>
        </w:tc>
        <w:tc>
          <w:tcPr>
            <w:tcW w:w="5400" w:type="dxa"/>
            <w:noWrap/>
            <w:hideMark/>
          </w:tcPr>
          <w:p w14:paraId="22392381"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Integrated Natural Resources Management for Improved Ecosystem Conservation and Biodiversity Preservation</w:t>
            </w:r>
          </w:p>
        </w:tc>
        <w:tc>
          <w:tcPr>
            <w:tcW w:w="810" w:type="dxa"/>
            <w:noWrap/>
            <w:hideMark/>
          </w:tcPr>
          <w:p w14:paraId="0513CC62"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GEF - 8</w:t>
            </w:r>
          </w:p>
        </w:tc>
        <w:tc>
          <w:tcPr>
            <w:tcW w:w="810" w:type="dxa"/>
            <w:noWrap/>
            <w:hideMark/>
          </w:tcPr>
          <w:p w14:paraId="63947346"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FAO</w:t>
            </w:r>
          </w:p>
        </w:tc>
        <w:tc>
          <w:tcPr>
            <w:tcW w:w="990" w:type="dxa"/>
            <w:noWrap/>
            <w:hideMark/>
          </w:tcPr>
          <w:p w14:paraId="5117384E"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Uzbekistan</w:t>
            </w:r>
          </w:p>
        </w:tc>
        <w:tc>
          <w:tcPr>
            <w:tcW w:w="1080" w:type="dxa"/>
            <w:noWrap/>
            <w:hideMark/>
          </w:tcPr>
          <w:p w14:paraId="02D7F1D7"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Multi Focal Area</w:t>
            </w:r>
          </w:p>
        </w:tc>
        <w:tc>
          <w:tcPr>
            <w:tcW w:w="720" w:type="dxa"/>
            <w:noWrap/>
            <w:hideMark/>
          </w:tcPr>
          <w:p w14:paraId="31656EFE"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Child FSP</w:t>
            </w:r>
          </w:p>
        </w:tc>
        <w:tc>
          <w:tcPr>
            <w:tcW w:w="990" w:type="dxa"/>
            <w:noWrap/>
            <w:vAlign w:val="center"/>
            <w:hideMark/>
          </w:tcPr>
          <w:p w14:paraId="1B5FCE5C" w14:textId="77777777" w:rsidR="00AB3CD8" w:rsidRPr="00AB3CD8" w:rsidRDefault="00AB3CD8" w:rsidP="00AB3CD8">
            <w:pPr>
              <w:snapToGrid w:val="0"/>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         5.60 </w:t>
            </w:r>
          </w:p>
        </w:tc>
        <w:tc>
          <w:tcPr>
            <w:tcW w:w="900" w:type="dxa"/>
            <w:noWrap/>
            <w:vAlign w:val="center"/>
            <w:hideMark/>
          </w:tcPr>
          <w:p w14:paraId="457C5FDC" w14:textId="77777777" w:rsidR="00AB3CD8" w:rsidRPr="00AB3CD8" w:rsidRDefault="00AB3CD8" w:rsidP="00AB3CD8">
            <w:pPr>
              <w:snapToGrid w:val="0"/>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       20.20 </w:t>
            </w:r>
          </w:p>
        </w:tc>
        <w:tc>
          <w:tcPr>
            <w:tcW w:w="810" w:type="dxa"/>
            <w:noWrap/>
            <w:vAlign w:val="center"/>
            <w:hideMark/>
          </w:tcPr>
          <w:p w14:paraId="4F765CDA" w14:textId="77777777" w:rsidR="00AB3CD8" w:rsidRPr="00AB3CD8" w:rsidRDefault="00AB3CD8" w:rsidP="00AB3CD8">
            <w:pPr>
              <w:snapToGrid w:val="0"/>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25.80 </w:t>
            </w:r>
          </w:p>
        </w:tc>
      </w:tr>
      <w:tr w:rsidR="00AB3CD8" w:rsidRPr="00AB3CD8" w14:paraId="23893F8D" w14:textId="77777777" w:rsidTr="00680F88">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2882BD2C" w14:textId="77777777" w:rsidR="00AB3CD8" w:rsidRPr="00AB3CD8" w:rsidRDefault="00AB3CD8" w:rsidP="00AB3CD8">
            <w:pPr>
              <w:snapToGrid w:val="0"/>
              <w:spacing w:before="60" w:after="60"/>
              <w:rPr>
                <w:rFonts w:eastAsia="Times New Roman" w:cstheme="minorHAnsi"/>
                <w:color w:val="000000"/>
                <w:sz w:val="16"/>
                <w:szCs w:val="16"/>
              </w:rPr>
            </w:pPr>
            <w:r w:rsidRPr="00AB3CD8">
              <w:rPr>
                <w:rFonts w:eastAsia="Times New Roman" w:cstheme="minorHAnsi"/>
                <w:color w:val="000000"/>
                <w:sz w:val="16"/>
                <w:szCs w:val="16"/>
              </w:rPr>
              <w:t>11384</w:t>
            </w:r>
          </w:p>
        </w:tc>
        <w:tc>
          <w:tcPr>
            <w:tcW w:w="5400" w:type="dxa"/>
            <w:noWrap/>
            <w:hideMark/>
          </w:tcPr>
          <w:p w14:paraId="3AA0114F"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Catalyzing the Nature-Positive Transformation of the Agricultural Sector in Turkmenistan towards Enhanced Resilience to Climate Change project</w:t>
            </w:r>
          </w:p>
        </w:tc>
        <w:tc>
          <w:tcPr>
            <w:tcW w:w="810" w:type="dxa"/>
            <w:noWrap/>
            <w:hideMark/>
          </w:tcPr>
          <w:p w14:paraId="29C4D2C0"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GEF - 8</w:t>
            </w:r>
          </w:p>
        </w:tc>
        <w:tc>
          <w:tcPr>
            <w:tcW w:w="810" w:type="dxa"/>
            <w:noWrap/>
            <w:hideMark/>
          </w:tcPr>
          <w:p w14:paraId="7ED5DB6D"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FAO</w:t>
            </w:r>
          </w:p>
        </w:tc>
        <w:tc>
          <w:tcPr>
            <w:tcW w:w="990" w:type="dxa"/>
            <w:noWrap/>
            <w:hideMark/>
          </w:tcPr>
          <w:p w14:paraId="6D4FCFF8"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Turkmenistan</w:t>
            </w:r>
          </w:p>
        </w:tc>
        <w:tc>
          <w:tcPr>
            <w:tcW w:w="1080" w:type="dxa"/>
            <w:noWrap/>
            <w:hideMark/>
          </w:tcPr>
          <w:p w14:paraId="29EA422C"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Multi Focal Area</w:t>
            </w:r>
          </w:p>
        </w:tc>
        <w:tc>
          <w:tcPr>
            <w:tcW w:w="720" w:type="dxa"/>
            <w:noWrap/>
            <w:hideMark/>
          </w:tcPr>
          <w:p w14:paraId="1AF96D2D"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Child FSP</w:t>
            </w:r>
          </w:p>
        </w:tc>
        <w:tc>
          <w:tcPr>
            <w:tcW w:w="990" w:type="dxa"/>
            <w:noWrap/>
            <w:vAlign w:val="center"/>
            <w:hideMark/>
          </w:tcPr>
          <w:p w14:paraId="6DDE0CFE" w14:textId="77777777" w:rsidR="00AB3CD8" w:rsidRPr="00AB3CD8" w:rsidRDefault="00AB3CD8" w:rsidP="00AB3CD8">
            <w:pPr>
              <w:snapToGrid w:val="0"/>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         3.78 </w:t>
            </w:r>
          </w:p>
        </w:tc>
        <w:tc>
          <w:tcPr>
            <w:tcW w:w="900" w:type="dxa"/>
            <w:noWrap/>
            <w:vAlign w:val="center"/>
            <w:hideMark/>
          </w:tcPr>
          <w:p w14:paraId="7AA56E92" w14:textId="77777777" w:rsidR="00AB3CD8" w:rsidRPr="00AB3CD8" w:rsidRDefault="00AB3CD8" w:rsidP="00AB3CD8">
            <w:pPr>
              <w:snapToGrid w:val="0"/>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       42.41 </w:t>
            </w:r>
          </w:p>
        </w:tc>
        <w:tc>
          <w:tcPr>
            <w:tcW w:w="810" w:type="dxa"/>
            <w:noWrap/>
            <w:vAlign w:val="center"/>
            <w:hideMark/>
          </w:tcPr>
          <w:p w14:paraId="378FD272" w14:textId="77777777" w:rsidR="00AB3CD8" w:rsidRPr="00AB3CD8" w:rsidRDefault="00AB3CD8" w:rsidP="00AB3CD8">
            <w:pPr>
              <w:snapToGrid w:val="0"/>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46.20 </w:t>
            </w:r>
          </w:p>
        </w:tc>
      </w:tr>
      <w:tr w:rsidR="00AB3CD8" w:rsidRPr="00AB3CD8" w14:paraId="6BE18B65" w14:textId="77777777" w:rsidTr="00680F88">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6357B96B" w14:textId="77777777" w:rsidR="00AB3CD8" w:rsidRPr="00AB3CD8" w:rsidRDefault="00AB3CD8" w:rsidP="00AB3CD8">
            <w:pPr>
              <w:snapToGrid w:val="0"/>
              <w:spacing w:before="60" w:after="60"/>
              <w:rPr>
                <w:rFonts w:eastAsia="Times New Roman" w:cstheme="minorHAnsi"/>
                <w:color w:val="000000"/>
                <w:sz w:val="16"/>
                <w:szCs w:val="16"/>
              </w:rPr>
            </w:pPr>
            <w:r w:rsidRPr="00AB3CD8">
              <w:rPr>
                <w:rFonts w:eastAsia="Times New Roman" w:cstheme="minorHAnsi"/>
                <w:color w:val="000000"/>
                <w:sz w:val="16"/>
                <w:szCs w:val="16"/>
              </w:rPr>
              <w:lastRenderedPageBreak/>
              <w:t>11383</w:t>
            </w:r>
          </w:p>
        </w:tc>
        <w:tc>
          <w:tcPr>
            <w:tcW w:w="5400" w:type="dxa"/>
            <w:noWrap/>
            <w:hideMark/>
          </w:tcPr>
          <w:p w14:paraId="37713CBA"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Integrated water resources management for the restoration of agro-woodlands in the Syrdarya River basin project</w:t>
            </w:r>
          </w:p>
        </w:tc>
        <w:tc>
          <w:tcPr>
            <w:tcW w:w="810" w:type="dxa"/>
            <w:noWrap/>
            <w:hideMark/>
          </w:tcPr>
          <w:p w14:paraId="0E3372E8"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GEF - 8</w:t>
            </w:r>
          </w:p>
        </w:tc>
        <w:tc>
          <w:tcPr>
            <w:tcW w:w="810" w:type="dxa"/>
            <w:noWrap/>
            <w:hideMark/>
          </w:tcPr>
          <w:p w14:paraId="66CBDEC2"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FAO</w:t>
            </w:r>
          </w:p>
        </w:tc>
        <w:tc>
          <w:tcPr>
            <w:tcW w:w="990" w:type="dxa"/>
            <w:noWrap/>
            <w:hideMark/>
          </w:tcPr>
          <w:p w14:paraId="362DA653"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Kyrgyz Republic</w:t>
            </w:r>
          </w:p>
        </w:tc>
        <w:tc>
          <w:tcPr>
            <w:tcW w:w="1080" w:type="dxa"/>
            <w:noWrap/>
            <w:hideMark/>
          </w:tcPr>
          <w:p w14:paraId="10527C92"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Multi Focal Area</w:t>
            </w:r>
          </w:p>
        </w:tc>
        <w:tc>
          <w:tcPr>
            <w:tcW w:w="720" w:type="dxa"/>
            <w:noWrap/>
            <w:hideMark/>
          </w:tcPr>
          <w:p w14:paraId="4781AC47"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Child FSP</w:t>
            </w:r>
          </w:p>
        </w:tc>
        <w:tc>
          <w:tcPr>
            <w:tcW w:w="990" w:type="dxa"/>
            <w:noWrap/>
            <w:vAlign w:val="center"/>
            <w:hideMark/>
          </w:tcPr>
          <w:p w14:paraId="54BB0552" w14:textId="77777777" w:rsidR="00AB3CD8" w:rsidRPr="00AB3CD8" w:rsidRDefault="00AB3CD8" w:rsidP="00AB3CD8">
            <w:pPr>
              <w:snapToGrid w:val="0"/>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         3.50 </w:t>
            </w:r>
          </w:p>
        </w:tc>
        <w:tc>
          <w:tcPr>
            <w:tcW w:w="900" w:type="dxa"/>
            <w:noWrap/>
            <w:vAlign w:val="center"/>
            <w:hideMark/>
          </w:tcPr>
          <w:p w14:paraId="25C7F95A" w14:textId="77777777" w:rsidR="00AB3CD8" w:rsidRPr="00AB3CD8" w:rsidRDefault="00AB3CD8" w:rsidP="00AB3CD8">
            <w:pPr>
              <w:snapToGrid w:val="0"/>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       54.99 </w:t>
            </w:r>
          </w:p>
        </w:tc>
        <w:tc>
          <w:tcPr>
            <w:tcW w:w="810" w:type="dxa"/>
            <w:noWrap/>
            <w:vAlign w:val="center"/>
            <w:hideMark/>
          </w:tcPr>
          <w:p w14:paraId="03B5AE04" w14:textId="77777777" w:rsidR="00AB3CD8" w:rsidRPr="00AB3CD8" w:rsidRDefault="00AB3CD8" w:rsidP="00AB3CD8">
            <w:pPr>
              <w:snapToGrid w:val="0"/>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58.49 </w:t>
            </w:r>
          </w:p>
        </w:tc>
      </w:tr>
      <w:tr w:rsidR="00AB3CD8" w:rsidRPr="00AB3CD8" w14:paraId="41591B7B" w14:textId="77777777" w:rsidTr="00680F88">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46AD8785" w14:textId="77777777" w:rsidR="00AB3CD8" w:rsidRPr="00AB3CD8" w:rsidRDefault="00AB3CD8" w:rsidP="00AB3CD8">
            <w:pPr>
              <w:snapToGrid w:val="0"/>
              <w:spacing w:before="60" w:after="60"/>
              <w:rPr>
                <w:rFonts w:eastAsia="Times New Roman" w:cstheme="minorHAnsi"/>
                <w:color w:val="000000"/>
                <w:sz w:val="16"/>
                <w:szCs w:val="16"/>
              </w:rPr>
            </w:pPr>
            <w:r w:rsidRPr="00AB3CD8">
              <w:rPr>
                <w:rFonts w:eastAsia="Times New Roman" w:cstheme="minorHAnsi"/>
                <w:color w:val="000000"/>
                <w:sz w:val="16"/>
                <w:szCs w:val="16"/>
              </w:rPr>
              <w:t>11382</w:t>
            </w:r>
          </w:p>
        </w:tc>
        <w:tc>
          <w:tcPr>
            <w:tcW w:w="5400" w:type="dxa"/>
            <w:noWrap/>
            <w:hideMark/>
          </w:tcPr>
          <w:p w14:paraId="0A34CD77"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Sustainable land management and restoration of degraded lands mainstreaming biodiversity conservation and ecosystem services in the Southern region of Kazakhstan</w:t>
            </w:r>
          </w:p>
        </w:tc>
        <w:tc>
          <w:tcPr>
            <w:tcW w:w="810" w:type="dxa"/>
            <w:noWrap/>
            <w:hideMark/>
          </w:tcPr>
          <w:p w14:paraId="26BB0109"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GEF - 8</w:t>
            </w:r>
          </w:p>
        </w:tc>
        <w:tc>
          <w:tcPr>
            <w:tcW w:w="810" w:type="dxa"/>
            <w:noWrap/>
            <w:hideMark/>
          </w:tcPr>
          <w:p w14:paraId="6F236F96"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FAO</w:t>
            </w:r>
          </w:p>
        </w:tc>
        <w:tc>
          <w:tcPr>
            <w:tcW w:w="990" w:type="dxa"/>
            <w:noWrap/>
            <w:hideMark/>
          </w:tcPr>
          <w:p w14:paraId="3D7CCBF9"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Kazakhstan</w:t>
            </w:r>
          </w:p>
        </w:tc>
        <w:tc>
          <w:tcPr>
            <w:tcW w:w="1080" w:type="dxa"/>
            <w:noWrap/>
            <w:hideMark/>
          </w:tcPr>
          <w:p w14:paraId="77A9DA4F"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Multi Focal Area</w:t>
            </w:r>
          </w:p>
        </w:tc>
        <w:tc>
          <w:tcPr>
            <w:tcW w:w="720" w:type="dxa"/>
            <w:noWrap/>
            <w:hideMark/>
          </w:tcPr>
          <w:p w14:paraId="4A28F425"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Child FSP</w:t>
            </w:r>
          </w:p>
        </w:tc>
        <w:tc>
          <w:tcPr>
            <w:tcW w:w="990" w:type="dxa"/>
            <w:noWrap/>
            <w:vAlign w:val="center"/>
            <w:hideMark/>
          </w:tcPr>
          <w:p w14:paraId="202B1B91" w14:textId="77777777" w:rsidR="00AB3CD8" w:rsidRPr="00AB3CD8" w:rsidRDefault="00AB3CD8" w:rsidP="00AB3CD8">
            <w:pPr>
              <w:snapToGrid w:val="0"/>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         3.50 </w:t>
            </w:r>
          </w:p>
        </w:tc>
        <w:tc>
          <w:tcPr>
            <w:tcW w:w="900" w:type="dxa"/>
            <w:noWrap/>
            <w:vAlign w:val="center"/>
            <w:hideMark/>
          </w:tcPr>
          <w:p w14:paraId="30CD4146" w14:textId="77777777" w:rsidR="00AB3CD8" w:rsidRPr="00AB3CD8" w:rsidRDefault="00AB3CD8" w:rsidP="00AB3CD8">
            <w:pPr>
              <w:snapToGrid w:val="0"/>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       54.68 </w:t>
            </w:r>
          </w:p>
        </w:tc>
        <w:tc>
          <w:tcPr>
            <w:tcW w:w="810" w:type="dxa"/>
            <w:noWrap/>
            <w:vAlign w:val="center"/>
            <w:hideMark/>
          </w:tcPr>
          <w:p w14:paraId="4D4DEBBA" w14:textId="77777777" w:rsidR="00AB3CD8" w:rsidRPr="00AB3CD8" w:rsidRDefault="00AB3CD8" w:rsidP="00AB3CD8">
            <w:pPr>
              <w:snapToGrid w:val="0"/>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58.18 </w:t>
            </w:r>
          </w:p>
        </w:tc>
      </w:tr>
      <w:tr w:rsidR="00AB3CD8" w:rsidRPr="00AB3CD8" w14:paraId="31FA1B07" w14:textId="77777777" w:rsidTr="00680F88">
        <w:trPr>
          <w:trHeight w:val="285"/>
        </w:trPr>
        <w:tc>
          <w:tcPr>
            <w:cnfStyle w:val="001000000000" w:firstRow="0" w:lastRow="0" w:firstColumn="1" w:lastColumn="0" w:oddVBand="0" w:evenVBand="0" w:oddHBand="0" w:evenHBand="0" w:firstRowFirstColumn="0" w:firstRowLastColumn="0" w:lastRowFirstColumn="0" w:lastRowLastColumn="0"/>
            <w:tcW w:w="625" w:type="dxa"/>
            <w:noWrap/>
          </w:tcPr>
          <w:p w14:paraId="12802084" w14:textId="77777777" w:rsidR="00AB3CD8" w:rsidRPr="00AB3CD8" w:rsidRDefault="00AB3CD8" w:rsidP="00AB3CD8">
            <w:pPr>
              <w:snapToGrid w:val="0"/>
              <w:spacing w:before="60" w:after="60"/>
              <w:rPr>
                <w:rFonts w:eastAsia="Times New Roman" w:cstheme="minorHAnsi"/>
                <w:color w:val="000000"/>
                <w:sz w:val="16"/>
                <w:szCs w:val="16"/>
              </w:rPr>
            </w:pPr>
          </w:p>
        </w:tc>
        <w:tc>
          <w:tcPr>
            <w:tcW w:w="5400" w:type="dxa"/>
            <w:noWrap/>
          </w:tcPr>
          <w:p w14:paraId="586C31D5"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p>
        </w:tc>
        <w:tc>
          <w:tcPr>
            <w:tcW w:w="810" w:type="dxa"/>
            <w:noWrap/>
          </w:tcPr>
          <w:p w14:paraId="49C095F7"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p>
        </w:tc>
        <w:tc>
          <w:tcPr>
            <w:tcW w:w="810" w:type="dxa"/>
            <w:noWrap/>
          </w:tcPr>
          <w:p w14:paraId="7C45F98C"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p>
        </w:tc>
        <w:tc>
          <w:tcPr>
            <w:tcW w:w="990" w:type="dxa"/>
            <w:noWrap/>
          </w:tcPr>
          <w:p w14:paraId="23836161"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p>
        </w:tc>
        <w:tc>
          <w:tcPr>
            <w:tcW w:w="1080" w:type="dxa"/>
            <w:noWrap/>
          </w:tcPr>
          <w:p w14:paraId="023B80E9"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p>
        </w:tc>
        <w:tc>
          <w:tcPr>
            <w:tcW w:w="720" w:type="dxa"/>
            <w:noWrap/>
          </w:tcPr>
          <w:p w14:paraId="3FCD26BD"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p>
        </w:tc>
        <w:tc>
          <w:tcPr>
            <w:tcW w:w="990" w:type="dxa"/>
            <w:noWrap/>
            <w:vAlign w:val="center"/>
          </w:tcPr>
          <w:p w14:paraId="3C53EE10" w14:textId="77777777" w:rsidR="00AB3CD8" w:rsidRPr="00AB3CD8" w:rsidRDefault="00AB3CD8" w:rsidP="00AB3CD8">
            <w:pPr>
              <w:snapToGrid w:val="0"/>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p>
        </w:tc>
        <w:tc>
          <w:tcPr>
            <w:tcW w:w="900" w:type="dxa"/>
            <w:noWrap/>
            <w:vAlign w:val="center"/>
          </w:tcPr>
          <w:p w14:paraId="7AE0BEA4" w14:textId="77777777" w:rsidR="00AB3CD8" w:rsidRPr="00AB3CD8" w:rsidRDefault="00AB3CD8" w:rsidP="00AB3CD8">
            <w:pPr>
              <w:snapToGrid w:val="0"/>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p>
        </w:tc>
        <w:tc>
          <w:tcPr>
            <w:tcW w:w="810" w:type="dxa"/>
            <w:noWrap/>
            <w:vAlign w:val="center"/>
          </w:tcPr>
          <w:p w14:paraId="1AFE89D3" w14:textId="77777777" w:rsidR="00AB3CD8" w:rsidRPr="00AB3CD8" w:rsidRDefault="00AB3CD8" w:rsidP="00AB3CD8">
            <w:pPr>
              <w:snapToGrid w:val="0"/>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p>
        </w:tc>
      </w:tr>
      <w:tr w:rsidR="00AB3CD8" w:rsidRPr="00AB3CD8" w14:paraId="0F682ED7" w14:textId="77777777" w:rsidTr="00680F88">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tcPr>
          <w:p w14:paraId="62EB97EF" w14:textId="77777777" w:rsidR="00AB3CD8" w:rsidRPr="00AB3CD8" w:rsidRDefault="00AB3CD8" w:rsidP="00AB3CD8">
            <w:pPr>
              <w:snapToGrid w:val="0"/>
              <w:spacing w:before="60" w:after="60"/>
              <w:rPr>
                <w:rFonts w:eastAsia="Times New Roman" w:cstheme="minorHAnsi"/>
                <w:color w:val="000000"/>
                <w:sz w:val="16"/>
                <w:szCs w:val="16"/>
              </w:rPr>
            </w:pPr>
            <w:r w:rsidRPr="00AB3CD8">
              <w:rPr>
                <w:rFonts w:eastAsia="Times New Roman" w:cstheme="minorHAnsi"/>
                <w:color w:val="000000"/>
                <w:sz w:val="16"/>
                <w:szCs w:val="16"/>
              </w:rPr>
              <w:t>11214</w:t>
            </w:r>
          </w:p>
        </w:tc>
        <w:tc>
          <w:tcPr>
            <w:tcW w:w="5400" w:type="dxa"/>
            <w:noWrap/>
          </w:tcPr>
          <w:p w14:paraId="0330951A"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sz w:val="16"/>
                <w:szCs w:val="16"/>
              </w:rPr>
            </w:pPr>
            <w:r w:rsidRPr="00AB3CD8">
              <w:rPr>
                <w:rFonts w:eastAsia="Times New Roman" w:cstheme="minorHAnsi"/>
                <w:b/>
                <w:bCs/>
                <w:color w:val="000000"/>
                <w:sz w:val="16"/>
                <w:szCs w:val="16"/>
              </w:rPr>
              <w:t>Food Systems Integrated Program</w:t>
            </w:r>
          </w:p>
        </w:tc>
        <w:tc>
          <w:tcPr>
            <w:tcW w:w="810" w:type="dxa"/>
            <w:noWrap/>
          </w:tcPr>
          <w:p w14:paraId="79D4C1C9"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sz w:val="16"/>
                <w:szCs w:val="16"/>
              </w:rPr>
            </w:pPr>
            <w:r w:rsidRPr="00AB3CD8">
              <w:rPr>
                <w:rFonts w:eastAsia="Times New Roman" w:cstheme="minorHAnsi"/>
                <w:b/>
                <w:bCs/>
                <w:color w:val="000000"/>
                <w:sz w:val="16"/>
                <w:szCs w:val="16"/>
              </w:rPr>
              <w:t>GEF - 8</w:t>
            </w:r>
          </w:p>
        </w:tc>
        <w:tc>
          <w:tcPr>
            <w:tcW w:w="810" w:type="dxa"/>
            <w:noWrap/>
          </w:tcPr>
          <w:p w14:paraId="721B36D4"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sz w:val="16"/>
                <w:szCs w:val="16"/>
              </w:rPr>
            </w:pPr>
            <w:r w:rsidRPr="00AB3CD8">
              <w:rPr>
                <w:rFonts w:eastAsia="Times New Roman" w:cstheme="minorHAnsi"/>
                <w:b/>
                <w:bCs/>
                <w:color w:val="000000"/>
                <w:sz w:val="16"/>
                <w:szCs w:val="16"/>
              </w:rPr>
              <w:t>FAO</w:t>
            </w:r>
          </w:p>
        </w:tc>
        <w:tc>
          <w:tcPr>
            <w:tcW w:w="990" w:type="dxa"/>
            <w:noWrap/>
          </w:tcPr>
          <w:p w14:paraId="191348B2"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sz w:val="16"/>
                <w:szCs w:val="16"/>
              </w:rPr>
            </w:pPr>
            <w:r w:rsidRPr="00AB3CD8">
              <w:rPr>
                <w:rFonts w:eastAsia="Times New Roman" w:cstheme="minorHAnsi"/>
                <w:b/>
                <w:bCs/>
                <w:color w:val="000000"/>
                <w:sz w:val="16"/>
                <w:szCs w:val="16"/>
              </w:rPr>
              <w:t>Global</w:t>
            </w:r>
          </w:p>
        </w:tc>
        <w:tc>
          <w:tcPr>
            <w:tcW w:w="1080" w:type="dxa"/>
            <w:noWrap/>
          </w:tcPr>
          <w:p w14:paraId="13D89AE0"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sz w:val="16"/>
                <w:szCs w:val="16"/>
              </w:rPr>
            </w:pPr>
            <w:r w:rsidRPr="00AB3CD8">
              <w:rPr>
                <w:rFonts w:eastAsia="Times New Roman" w:cstheme="minorHAnsi"/>
                <w:b/>
                <w:bCs/>
                <w:color w:val="000000"/>
                <w:sz w:val="16"/>
                <w:szCs w:val="16"/>
              </w:rPr>
              <w:t>Multi Focal Area</w:t>
            </w:r>
          </w:p>
        </w:tc>
        <w:tc>
          <w:tcPr>
            <w:tcW w:w="720" w:type="dxa"/>
            <w:noWrap/>
          </w:tcPr>
          <w:p w14:paraId="77BA3E6A"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sz w:val="16"/>
                <w:szCs w:val="16"/>
              </w:rPr>
            </w:pPr>
            <w:r w:rsidRPr="00AB3CD8">
              <w:rPr>
                <w:rFonts w:eastAsia="Times New Roman" w:cstheme="minorHAnsi"/>
                <w:b/>
                <w:bCs/>
                <w:color w:val="000000"/>
                <w:sz w:val="16"/>
                <w:szCs w:val="16"/>
              </w:rPr>
              <w:t>PFD</w:t>
            </w:r>
          </w:p>
        </w:tc>
        <w:tc>
          <w:tcPr>
            <w:tcW w:w="990" w:type="dxa"/>
            <w:noWrap/>
            <w:vAlign w:val="center"/>
          </w:tcPr>
          <w:p w14:paraId="3EF96DCE" w14:textId="77777777" w:rsidR="00AB3CD8" w:rsidRPr="00AB3CD8" w:rsidRDefault="00AB3CD8" w:rsidP="00AB3CD8">
            <w:pPr>
              <w:snapToGrid w:val="0"/>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b/>
                <w:bCs/>
                <w:sz w:val="16"/>
                <w:szCs w:val="16"/>
              </w:rPr>
            </w:pPr>
          </w:p>
        </w:tc>
        <w:tc>
          <w:tcPr>
            <w:tcW w:w="900" w:type="dxa"/>
            <w:noWrap/>
            <w:vAlign w:val="center"/>
          </w:tcPr>
          <w:p w14:paraId="01F65713" w14:textId="77777777" w:rsidR="00AB3CD8" w:rsidRPr="00AB3CD8" w:rsidRDefault="00AB3CD8" w:rsidP="00AB3CD8">
            <w:pPr>
              <w:snapToGrid w:val="0"/>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b/>
                <w:bCs/>
                <w:sz w:val="16"/>
                <w:szCs w:val="16"/>
              </w:rPr>
            </w:pPr>
          </w:p>
        </w:tc>
        <w:tc>
          <w:tcPr>
            <w:tcW w:w="810" w:type="dxa"/>
            <w:noWrap/>
            <w:vAlign w:val="center"/>
          </w:tcPr>
          <w:p w14:paraId="62772235" w14:textId="77777777" w:rsidR="00AB3CD8" w:rsidRPr="00AB3CD8" w:rsidRDefault="00AB3CD8" w:rsidP="00AB3CD8">
            <w:pPr>
              <w:snapToGrid w:val="0"/>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b/>
                <w:bCs/>
                <w:sz w:val="16"/>
                <w:szCs w:val="16"/>
              </w:rPr>
            </w:pPr>
          </w:p>
        </w:tc>
      </w:tr>
      <w:tr w:rsidR="00AB3CD8" w:rsidRPr="00AB3CD8" w14:paraId="49674D48" w14:textId="77777777" w:rsidTr="00680F88">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2AD9A195" w14:textId="77777777" w:rsidR="00AB3CD8" w:rsidRPr="00AB3CD8" w:rsidRDefault="00AB3CD8" w:rsidP="00AB3CD8">
            <w:pPr>
              <w:snapToGrid w:val="0"/>
              <w:spacing w:before="60" w:after="60"/>
              <w:rPr>
                <w:rFonts w:eastAsia="Times New Roman" w:cstheme="minorHAnsi"/>
                <w:color w:val="000000"/>
                <w:sz w:val="16"/>
                <w:szCs w:val="16"/>
              </w:rPr>
            </w:pPr>
            <w:r w:rsidRPr="00AB3CD8">
              <w:rPr>
                <w:rFonts w:eastAsia="Times New Roman" w:cstheme="minorHAnsi"/>
                <w:color w:val="000000"/>
                <w:sz w:val="16"/>
                <w:szCs w:val="16"/>
              </w:rPr>
              <w:t>11376</w:t>
            </w:r>
          </w:p>
        </w:tc>
        <w:tc>
          <w:tcPr>
            <w:tcW w:w="5400" w:type="dxa"/>
            <w:noWrap/>
            <w:hideMark/>
          </w:tcPr>
          <w:p w14:paraId="7A18A2CC"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 xml:space="preserve">Promoting Low Carbon and Climate Resilient Livestock Value Chain in Uganda   </w:t>
            </w:r>
          </w:p>
        </w:tc>
        <w:tc>
          <w:tcPr>
            <w:tcW w:w="810" w:type="dxa"/>
            <w:noWrap/>
            <w:hideMark/>
          </w:tcPr>
          <w:p w14:paraId="1E2A6BDD"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GEF - 8</w:t>
            </w:r>
          </w:p>
        </w:tc>
        <w:tc>
          <w:tcPr>
            <w:tcW w:w="810" w:type="dxa"/>
            <w:noWrap/>
            <w:hideMark/>
          </w:tcPr>
          <w:p w14:paraId="5C78CB95"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IFAD</w:t>
            </w:r>
          </w:p>
        </w:tc>
        <w:tc>
          <w:tcPr>
            <w:tcW w:w="990" w:type="dxa"/>
            <w:noWrap/>
            <w:hideMark/>
          </w:tcPr>
          <w:p w14:paraId="21270C37"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Uganda</w:t>
            </w:r>
          </w:p>
        </w:tc>
        <w:tc>
          <w:tcPr>
            <w:tcW w:w="1080" w:type="dxa"/>
            <w:noWrap/>
            <w:hideMark/>
          </w:tcPr>
          <w:p w14:paraId="720C61D5"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Multi Focal Area</w:t>
            </w:r>
          </w:p>
        </w:tc>
        <w:tc>
          <w:tcPr>
            <w:tcW w:w="720" w:type="dxa"/>
            <w:noWrap/>
            <w:hideMark/>
          </w:tcPr>
          <w:p w14:paraId="60122FFF"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Child FSP</w:t>
            </w:r>
          </w:p>
        </w:tc>
        <w:tc>
          <w:tcPr>
            <w:tcW w:w="990" w:type="dxa"/>
            <w:noWrap/>
            <w:vAlign w:val="center"/>
            <w:hideMark/>
          </w:tcPr>
          <w:p w14:paraId="34C84126" w14:textId="77777777" w:rsidR="00AB3CD8" w:rsidRPr="00AB3CD8" w:rsidRDefault="00AB3CD8" w:rsidP="00AB3CD8">
            <w:pPr>
              <w:snapToGrid w:val="0"/>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         9.33 </w:t>
            </w:r>
          </w:p>
        </w:tc>
        <w:tc>
          <w:tcPr>
            <w:tcW w:w="900" w:type="dxa"/>
            <w:noWrap/>
            <w:vAlign w:val="center"/>
            <w:hideMark/>
          </w:tcPr>
          <w:p w14:paraId="01781DC9" w14:textId="77777777" w:rsidR="00AB3CD8" w:rsidRPr="00AB3CD8" w:rsidRDefault="00AB3CD8" w:rsidP="00AB3CD8">
            <w:pPr>
              <w:snapToGrid w:val="0"/>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     147.00 </w:t>
            </w:r>
          </w:p>
        </w:tc>
        <w:tc>
          <w:tcPr>
            <w:tcW w:w="810" w:type="dxa"/>
            <w:noWrap/>
            <w:vAlign w:val="center"/>
            <w:hideMark/>
          </w:tcPr>
          <w:p w14:paraId="781B465D" w14:textId="77777777" w:rsidR="00AB3CD8" w:rsidRPr="00AB3CD8" w:rsidRDefault="00AB3CD8" w:rsidP="00AB3CD8">
            <w:pPr>
              <w:snapToGrid w:val="0"/>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156.33 </w:t>
            </w:r>
          </w:p>
        </w:tc>
      </w:tr>
      <w:tr w:rsidR="00AB3CD8" w:rsidRPr="00AB3CD8" w14:paraId="05DE28E6" w14:textId="77777777" w:rsidTr="00680F88">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1B0C8CF7" w14:textId="77777777" w:rsidR="00AB3CD8" w:rsidRPr="00AB3CD8" w:rsidRDefault="00AB3CD8" w:rsidP="00AB3CD8">
            <w:pPr>
              <w:snapToGrid w:val="0"/>
              <w:spacing w:before="60" w:after="60"/>
              <w:rPr>
                <w:rFonts w:eastAsia="Times New Roman" w:cstheme="minorHAnsi"/>
                <w:color w:val="000000"/>
                <w:sz w:val="16"/>
                <w:szCs w:val="16"/>
              </w:rPr>
            </w:pPr>
            <w:r w:rsidRPr="00AB3CD8">
              <w:rPr>
                <w:rFonts w:eastAsia="Times New Roman" w:cstheme="minorHAnsi"/>
                <w:color w:val="000000"/>
                <w:sz w:val="16"/>
                <w:szCs w:val="16"/>
              </w:rPr>
              <w:t>11375</w:t>
            </w:r>
          </w:p>
        </w:tc>
        <w:tc>
          <w:tcPr>
            <w:tcW w:w="5400" w:type="dxa"/>
            <w:noWrap/>
            <w:hideMark/>
          </w:tcPr>
          <w:p w14:paraId="4B888FFC"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Ghana Sustainable Food System and Forest Management</w:t>
            </w:r>
          </w:p>
        </w:tc>
        <w:tc>
          <w:tcPr>
            <w:tcW w:w="810" w:type="dxa"/>
            <w:noWrap/>
            <w:hideMark/>
          </w:tcPr>
          <w:p w14:paraId="51088F7C"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GEF - 8</w:t>
            </w:r>
          </w:p>
        </w:tc>
        <w:tc>
          <w:tcPr>
            <w:tcW w:w="810" w:type="dxa"/>
            <w:noWrap/>
            <w:hideMark/>
          </w:tcPr>
          <w:p w14:paraId="50757930"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World Bank</w:t>
            </w:r>
          </w:p>
        </w:tc>
        <w:tc>
          <w:tcPr>
            <w:tcW w:w="990" w:type="dxa"/>
            <w:noWrap/>
            <w:hideMark/>
          </w:tcPr>
          <w:p w14:paraId="45B70AEB"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Ghana</w:t>
            </w:r>
          </w:p>
        </w:tc>
        <w:tc>
          <w:tcPr>
            <w:tcW w:w="1080" w:type="dxa"/>
            <w:noWrap/>
            <w:hideMark/>
          </w:tcPr>
          <w:p w14:paraId="1A2AA31A"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Multi Focal Area</w:t>
            </w:r>
          </w:p>
        </w:tc>
        <w:tc>
          <w:tcPr>
            <w:tcW w:w="720" w:type="dxa"/>
            <w:noWrap/>
            <w:hideMark/>
          </w:tcPr>
          <w:p w14:paraId="70BFEC17"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Child FSP</w:t>
            </w:r>
          </w:p>
        </w:tc>
        <w:tc>
          <w:tcPr>
            <w:tcW w:w="990" w:type="dxa"/>
            <w:noWrap/>
            <w:vAlign w:val="center"/>
            <w:hideMark/>
          </w:tcPr>
          <w:p w14:paraId="0DD131C8" w14:textId="77777777" w:rsidR="00AB3CD8" w:rsidRPr="00AB3CD8" w:rsidRDefault="00AB3CD8" w:rsidP="00AB3CD8">
            <w:pPr>
              <w:snapToGrid w:val="0"/>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       15.20 </w:t>
            </w:r>
          </w:p>
        </w:tc>
        <w:tc>
          <w:tcPr>
            <w:tcW w:w="900" w:type="dxa"/>
            <w:noWrap/>
            <w:vAlign w:val="center"/>
            <w:hideMark/>
          </w:tcPr>
          <w:p w14:paraId="2D6F9036" w14:textId="77777777" w:rsidR="00AB3CD8" w:rsidRPr="00AB3CD8" w:rsidRDefault="00AB3CD8" w:rsidP="00AB3CD8">
            <w:pPr>
              <w:snapToGrid w:val="0"/>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     240.00 </w:t>
            </w:r>
          </w:p>
        </w:tc>
        <w:tc>
          <w:tcPr>
            <w:tcW w:w="810" w:type="dxa"/>
            <w:noWrap/>
            <w:vAlign w:val="center"/>
            <w:hideMark/>
          </w:tcPr>
          <w:p w14:paraId="2BFC3731" w14:textId="77777777" w:rsidR="00AB3CD8" w:rsidRPr="00AB3CD8" w:rsidRDefault="00AB3CD8" w:rsidP="00AB3CD8">
            <w:pPr>
              <w:snapToGrid w:val="0"/>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255.20 </w:t>
            </w:r>
          </w:p>
        </w:tc>
      </w:tr>
      <w:tr w:rsidR="00AB3CD8" w:rsidRPr="00AB3CD8" w14:paraId="47FE2B1D" w14:textId="77777777" w:rsidTr="00680F88">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36D3A7B8" w14:textId="77777777" w:rsidR="00AB3CD8" w:rsidRPr="00AB3CD8" w:rsidRDefault="00AB3CD8" w:rsidP="00AB3CD8">
            <w:pPr>
              <w:snapToGrid w:val="0"/>
              <w:spacing w:before="60" w:after="60"/>
              <w:rPr>
                <w:rFonts w:eastAsia="Times New Roman" w:cstheme="minorHAnsi"/>
                <w:color w:val="000000"/>
                <w:sz w:val="16"/>
                <w:szCs w:val="16"/>
              </w:rPr>
            </w:pPr>
            <w:r w:rsidRPr="00AB3CD8">
              <w:rPr>
                <w:rFonts w:eastAsia="Times New Roman" w:cstheme="minorHAnsi"/>
                <w:color w:val="000000"/>
                <w:sz w:val="16"/>
                <w:szCs w:val="16"/>
              </w:rPr>
              <w:t>11374</w:t>
            </w:r>
          </w:p>
        </w:tc>
        <w:tc>
          <w:tcPr>
            <w:tcW w:w="5400" w:type="dxa"/>
            <w:noWrap/>
            <w:hideMark/>
          </w:tcPr>
          <w:p w14:paraId="70D5FF1B"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Advancing Transformative Agricultural Systems in Grenada through the Promotion of Integrated and Resilient Ecosystem approaches throughout the cocoa value chain (ASPIRE)</w:t>
            </w:r>
          </w:p>
        </w:tc>
        <w:tc>
          <w:tcPr>
            <w:tcW w:w="810" w:type="dxa"/>
            <w:noWrap/>
            <w:hideMark/>
          </w:tcPr>
          <w:p w14:paraId="5CA890AA"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GEF - 8</w:t>
            </w:r>
          </w:p>
        </w:tc>
        <w:tc>
          <w:tcPr>
            <w:tcW w:w="810" w:type="dxa"/>
            <w:noWrap/>
            <w:hideMark/>
          </w:tcPr>
          <w:p w14:paraId="49C2AC4A"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IFAD</w:t>
            </w:r>
          </w:p>
        </w:tc>
        <w:tc>
          <w:tcPr>
            <w:tcW w:w="990" w:type="dxa"/>
            <w:noWrap/>
            <w:hideMark/>
          </w:tcPr>
          <w:p w14:paraId="4C586740"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Grenada</w:t>
            </w:r>
          </w:p>
        </w:tc>
        <w:tc>
          <w:tcPr>
            <w:tcW w:w="1080" w:type="dxa"/>
            <w:noWrap/>
            <w:hideMark/>
          </w:tcPr>
          <w:p w14:paraId="767DF051"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Multi Focal Area</w:t>
            </w:r>
          </w:p>
        </w:tc>
        <w:tc>
          <w:tcPr>
            <w:tcW w:w="720" w:type="dxa"/>
            <w:noWrap/>
            <w:hideMark/>
          </w:tcPr>
          <w:p w14:paraId="58794D1C"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Child FSP</w:t>
            </w:r>
          </w:p>
        </w:tc>
        <w:tc>
          <w:tcPr>
            <w:tcW w:w="990" w:type="dxa"/>
            <w:noWrap/>
            <w:vAlign w:val="center"/>
            <w:hideMark/>
          </w:tcPr>
          <w:p w14:paraId="40900469" w14:textId="77777777" w:rsidR="00AB3CD8" w:rsidRPr="00AB3CD8" w:rsidRDefault="00AB3CD8" w:rsidP="00AB3CD8">
            <w:pPr>
              <w:snapToGrid w:val="0"/>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         4.00 </w:t>
            </w:r>
          </w:p>
        </w:tc>
        <w:tc>
          <w:tcPr>
            <w:tcW w:w="900" w:type="dxa"/>
            <w:noWrap/>
            <w:vAlign w:val="center"/>
            <w:hideMark/>
          </w:tcPr>
          <w:p w14:paraId="700616CB" w14:textId="77777777" w:rsidR="00AB3CD8" w:rsidRPr="00AB3CD8" w:rsidRDefault="00AB3CD8" w:rsidP="00AB3CD8">
            <w:pPr>
              <w:snapToGrid w:val="0"/>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       10.00 </w:t>
            </w:r>
          </w:p>
        </w:tc>
        <w:tc>
          <w:tcPr>
            <w:tcW w:w="810" w:type="dxa"/>
            <w:noWrap/>
            <w:vAlign w:val="center"/>
            <w:hideMark/>
          </w:tcPr>
          <w:p w14:paraId="34A5641B" w14:textId="77777777" w:rsidR="00AB3CD8" w:rsidRPr="00AB3CD8" w:rsidRDefault="00AB3CD8" w:rsidP="00AB3CD8">
            <w:pPr>
              <w:snapToGrid w:val="0"/>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14.00 </w:t>
            </w:r>
          </w:p>
        </w:tc>
      </w:tr>
      <w:tr w:rsidR="00AB3CD8" w:rsidRPr="00AB3CD8" w14:paraId="53C6E097" w14:textId="77777777" w:rsidTr="00680F88">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7CC8C010" w14:textId="77777777" w:rsidR="00AB3CD8" w:rsidRPr="00AB3CD8" w:rsidRDefault="00AB3CD8" w:rsidP="00AB3CD8">
            <w:pPr>
              <w:snapToGrid w:val="0"/>
              <w:spacing w:before="60" w:after="60"/>
              <w:rPr>
                <w:rFonts w:eastAsia="Times New Roman" w:cstheme="minorHAnsi"/>
                <w:color w:val="000000"/>
                <w:sz w:val="16"/>
                <w:szCs w:val="16"/>
              </w:rPr>
            </w:pPr>
            <w:r w:rsidRPr="00AB3CD8">
              <w:rPr>
                <w:rFonts w:eastAsia="Times New Roman" w:cstheme="minorHAnsi"/>
                <w:color w:val="000000"/>
                <w:sz w:val="16"/>
                <w:szCs w:val="16"/>
              </w:rPr>
              <w:t>11373</w:t>
            </w:r>
          </w:p>
        </w:tc>
        <w:tc>
          <w:tcPr>
            <w:tcW w:w="5400" w:type="dxa"/>
            <w:noWrap/>
            <w:hideMark/>
          </w:tcPr>
          <w:p w14:paraId="3C7D1F6C"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Transforming Inland Fisheries and Aquaculture in Kazakhstan to Ensure Environmental Sustainability</w:t>
            </w:r>
          </w:p>
        </w:tc>
        <w:tc>
          <w:tcPr>
            <w:tcW w:w="810" w:type="dxa"/>
            <w:noWrap/>
            <w:hideMark/>
          </w:tcPr>
          <w:p w14:paraId="272B4495"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GEF - 8</w:t>
            </w:r>
          </w:p>
        </w:tc>
        <w:tc>
          <w:tcPr>
            <w:tcW w:w="810" w:type="dxa"/>
            <w:noWrap/>
            <w:hideMark/>
          </w:tcPr>
          <w:p w14:paraId="41F2D382"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FAO</w:t>
            </w:r>
          </w:p>
        </w:tc>
        <w:tc>
          <w:tcPr>
            <w:tcW w:w="990" w:type="dxa"/>
            <w:noWrap/>
            <w:hideMark/>
          </w:tcPr>
          <w:p w14:paraId="1BA8F1BA"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Kazakhstan</w:t>
            </w:r>
          </w:p>
        </w:tc>
        <w:tc>
          <w:tcPr>
            <w:tcW w:w="1080" w:type="dxa"/>
            <w:noWrap/>
            <w:hideMark/>
          </w:tcPr>
          <w:p w14:paraId="3B4E3BB2"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Multi Focal Area</w:t>
            </w:r>
          </w:p>
        </w:tc>
        <w:tc>
          <w:tcPr>
            <w:tcW w:w="720" w:type="dxa"/>
            <w:noWrap/>
            <w:hideMark/>
          </w:tcPr>
          <w:p w14:paraId="4354EE4F"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Child FSP</w:t>
            </w:r>
          </w:p>
        </w:tc>
        <w:tc>
          <w:tcPr>
            <w:tcW w:w="990" w:type="dxa"/>
            <w:noWrap/>
            <w:vAlign w:val="center"/>
            <w:hideMark/>
          </w:tcPr>
          <w:p w14:paraId="2C4733F4" w14:textId="77777777" w:rsidR="00AB3CD8" w:rsidRPr="00AB3CD8" w:rsidRDefault="00AB3CD8" w:rsidP="00AB3CD8">
            <w:pPr>
              <w:snapToGrid w:val="0"/>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         2.67 </w:t>
            </w:r>
          </w:p>
        </w:tc>
        <w:tc>
          <w:tcPr>
            <w:tcW w:w="900" w:type="dxa"/>
            <w:noWrap/>
            <w:vAlign w:val="center"/>
            <w:hideMark/>
          </w:tcPr>
          <w:p w14:paraId="42A0D6A8" w14:textId="77777777" w:rsidR="00AB3CD8" w:rsidRPr="00AB3CD8" w:rsidRDefault="00AB3CD8" w:rsidP="00AB3CD8">
            <w:pPr>
              <w:snapToGrid w:val="0"/>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             -   </w:t>
            </w:r>
          </w:p>
        </w:tc>
        <w:tc>
          <w:tcPr>
            <w:tcW w:w="810" w:type="dxa"/>
            <w:noWrap/>
            <w:vAlign w:val="center"/>
            <w:hideMark/>
          </w:tcPr>
          <w:p w14:paraId="2F57BBA8" w14:textId="77777777" w:rsidR="00AB3CD8" w:rsidRPr="00AB3CD8" w:rsidRDefault="00AB3CD8" w:rsidP="00AB3CD8">
            <w:pPr>
              <w:snapToGrid w:val="0"/>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2.67 </w:t>
            </w:r>
          </w:p>
        </w:tc>
      </w:tr>
      <w:tr w:rsidR="00AB3CD8" w:rsidRPr="00AB3CD8" w14:paraId="422A61F6" w14:textId="77777777" w:rsidTr="00680F88">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0FA2E26A" w14:textId="77777777" w:rsidR="00AB3CD8" w:rsidRPr="00AB3CD8" w:rsidRDefault="00AB3CD8" w:rsidP="00AB3CD8">
            <w:pPr>
              <w:snapToGrid w:val="0"/>
              <w:spacing w:before="60" w:after="60"/>
              <w:rPr>
                <w:rFonts w:eastAsia="Times New Roman" w:cstheme="minorHAnsi"/>
                <w:color w:val="000000"/>
                <w:sz w:val="16"/>
                <w:szCs w:val="16"/>
              </w:rPr>
            </w:pPr>
            <w:r w:rsidRPr="00AB3CD8">
              <w:rPr>
                <w:rFonts w:eastAsia="Times New Roman" w:cstheme="minorHAnsi"/>
                <w:color w:val="000000"/>
                <w:sz w:val="16"/>
                <w:szCs w:val="16"/>
              </w:rPr>
              <w:t>11372</w:t>
            </w:r>
          </w:p>
        </w:tc>
        <w:tc>
          <w:tcPr>
            <w:tcW w:w="5400" w:type="dxa"/>
            <w:noWrap/>
            <w:hideMark/>
          </w:tcPr>
          <w:p w14:paraId="76D4C303"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Food systems, indigenous peoples and biodiversity</w:t>
            </w:r>
          </w:p>
        </w:tc>
        <w:tc>
          <w:tcPr>
            <w:tcW w:w="810" w:type="dxa"/>
            <w:noWrap/>
            <w:hideMark/>
          </w:tcPr>
          <w:p w14:paraId="5B4A475E"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GEF - 8</w:t>
            </w:r>
          </w:p>
        </w:tc>
        <w:tc>
          <w:tcPr>
            <w:tcW w:w="810" w:type="dxa"/>
            <w:noWrap/>
            <w:hideMark/>
          </w:tcPr>
          <w:p w14:paraId="4BA0D5F6"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FAO</w:t>
            </w:r>
          </w:p>
        </w:tc>
        <w:tc>
          <w:tcPr>
            <w:tcW w:w="990" w:type="dxa"/>
            <w:noWrap/>
            <w:hideMark/>
          </w:tcPr>
          <w:p w14:paraId="743D1F06"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Mexico</w:t>
            </w:r>
          </w:p>
        </w:tc>
        <w:tc>
          <w:tcPr>
            <w:tcW w:w="1080" w:type="dxa"/>
            <w:noWrap/>
            <w:hideMark/>
          </w:tcPr>
          <w:p w14:paraId="67DC0F28"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Multi Focal Area</w:t>
            </w:r>
          </w:p>
        </w:tc>
        <w:tc>
          <w:tcPr>
            <w:tcW w:w="720" w:type="dxa"/>
            <w:noWrap/>
            <w:hideMark/>
          </w:tcPr>
          <w:p w14:paraId="003E539E"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Child FSP</w:t>
            </w:r>
          </w:p>
        </w:tc>
        <w:tc>
          <w:tcPr>
            <w:tcW w:w="990" w:type="dxa"/>
            <w:noWrap/>
            <w:vAlign w:val="center"/>
            <w:hideMark/>
          </w:tcPr>
          <w:p w14:paraId="721A7EF4" w14:textId="77777777" w:rsidR="00AB3CD8" w:rsidRPr="00AB3CD8" w:rsidRDefault="00AB3CD8" w:rsidP="00AB3CD8">
            <w:pPr>
              <w:snapToGrid w:val="0"/>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         5.20 </w:t>
            </w:r>
          </w:p>
        </w:tc>
        <w:tc>
          <w:tcPr>
            <w:tcW w:w="900" w:type="dxa"/>
            <w:noWrap/>
            <w:vAlign w:val="center"/>
            <w:hideMark/>
          </w:tcPr>
          <w:p w14:paraId="7D855D6F" w14:textId="77777777" w:rsidR="00AB3CD8" w:rsidRPr="00AB3CD8" w:rsidRDefault="00AB3CD8" w:rsidP="00AB3CD8">
            <w:pPr>
              <w:snapToGrid w:val="0"/>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       28.13 </w:t>
            </w:r>
          </w:p>
        </w:tc>
        <w:tc>
          <w:tcPr>
            <w:tcW w:w="810" w:type="dxa"/>
            <w:noWrap/>
            <w:vAlign w:val="center"/>
            <w:hideMark/>
          </w:tcPr>
          <w:p w14:paraId="005E713A" w14:textId="77777777" w:rsidR="00AB3CD8" w:rsidRPr="00AB3CD8" w:rsidRDefault="00AB3CD8" w:rsidP="00AB3CD8">
            <w:pPr>
              <w:snapToGrid w:val="0"/>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33.33 </w:t>
            </w:r>
          </w:p>
        </w:tc>
      </w:tr>
      <w:tr w:rsidR="00AB3CD8" w:rsidRPr="00AB3CD8" w14:paraId="0CD0267D" w14:textId="77777777" w:rsidTr="00680F88">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6EFCF46E" w14:textId="77777777" w:rsidR="00AB3CD8" w:rsidRPr="00AB3CD8" w:rsidRDefault="00AB3CD8" w:rsidP="00AB3CD8">
            <w:pPr>
              <w:snapToGrid w:val="0"/>
              <w:spacing w:before="60" w:after="60"/>
              <w:rPr>
                <w:rFonts w:eastAsia="Times New Roman" w:cstheme="minorHAnsi"/>
                <w:color w:val="000000"/>
                <w:sz w:val="16"/>
                <w:szCs w:val="16"/>
              </w:rPr>
            </w:pPr>
            <w:r w:rsidRPr="00AB3CD8">
              <w:rPr>
                <w:rFonts w:eastAsia="Times New Roman" w:cstheme="minorHAnsi"/>
                <w:color w:val="000000"/>
                <w:sz w:val="16"/>
                <w:szCs w:val="16"/>
              </w:rPr>
              <w:t>11371</w:t>
            </w:r>
          </w:p>
        </w:tc>
        <w:tc>
          <w:tcPr>
            <w:tcW w:w="5400" w:type="dxa"/>
            <w:noWrap/>
            <w:hideMark/>
          </w:tcPr>
          <w:p w14:paraId="793A14EC"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Circular Integrated Aquaculture-Horticulture Systems for Climate Resilience in Namibia (NamiGreen)</w:t>
            </w:r>
          </w:p>
        </w:tc>
        <w:tc>
          <w:tcPr>
            <w:tcW w:w="810" w:type="dxa"/>
            <w:noWrap/>
            <w:hideMark/>
          </w:tcPr>
          <w:p w14:paraId="44419067"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GEF - 8</w:t>
            </w:r>
          </w:p>
        </w:tc>
        <w:tc>
          <w:tcPr>
            <w:tcW w:w="810" w:type="dxa"/>
            <w:noWrap/>
            <w:hideMark/>
          </w:tcPr>
          <w:p w14:paraId="224DA433"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UNDP</w:t>
            </w:r>
          </w:p>
        </w:tc>
        <w:tc>
          <w:tcPr>
            <w:tcW w:w="990" w:type="dxa"/>
            <w:noWrap/>
            <w:hideMark/>
          </w:tcPr>
          <w:p w14:paraId="17A0F7C5"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Namibia</w:t>
            </w:r>
          </w:p>
        </w:tc>
        <w:tc>
          <w:tcPr>
            <w:tcW w:w="1080" w:type="dxa"/>
            <w:noWrap/>
            <w:hideMark/>
          </w:tcPr>
          <w:p w14:paraId="154DFFBC"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Multi Focal Area</w:t>
            </w:r>
          </w:p>
        </w:tc>
        <w:tc>
          <w:tcPr>
            <w:tcW w:w="720" w:type="dxa"/>
            <w:noWrap/>
            <w:hideMark/>
          </w:tcPr>
          <w:p w14:paraId="6C58877E"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Child FSP</w:t>
            </w:r>
          </w:p>
        </w:tc>
        <w:tc>
          <w:tcPr>
            <w:tcW w:w="990" w:type="dxa"/>
            <w:noWrap/>
            <w:vAlign w:val="center"/>
            <w:hideMark/>
          </w:tcPr>
          <w:p w14:paraId="1B52CF75" w14:textId="77777777" w:rsidR="00AB3CD8" w:rsidRPr="00AB3CD8" w:rsidRDefault="00AB3CD8" w:rsidP="00AB3CD8">
            <w:pPr>
              <w:snapToGrid w:val="0"/>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         8.33 </w:t>
            </w:r>
          </w:p>
        </w:tc>
        <w:tc>
          <w:tcPr>
            <w:tcW w:w="900" w:type="dxa"/>
            <w:noWrap/>
            <w:vAlign w:val="center"/>
            <w:hideMark/>
          </w:tcPr>
          <w:p w14:paraId="52ED7785" w14:textId="77777777" w:rsidR="00AB3CD8" w:rsidRPr="00AB3CD8" w:rsidRDefault="00AB3CD8" w:rsidP="00AB3CD8">
            <w:pPr>
              <w:snapToGrid w:val="0"/>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       51.70 </w:t>
            </w:r>
          </w:p>
        </w:tc>
        <w:tc>
          <w:tcPr>
            <w:tcW w:w="810" w:type="dxa"/>
            <w:noWrap/>
            <w:vAlign w:val="center"/>
            <w:hideMark/>
          </w:tcPr>
          <w:p w14:paraId="7B0F161C" w14:textId="77777777" w:rsidR="00AB3CD8" w:rsidRPr="00AB3CD8" w:rsidRDefault="00AB3CD8" w:rsidP="00AB3CD8">
            <w:pPr>
              <w:snapToGrid w:val="0"/>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60.03 </w:t>
            </w:r>
          </w:p>
        </w:tc>
      </w:tr>
      <w:tr w:rsidR="00AB3CD8" w:rsidRPr="00AB3CD8" w14:paraId="71D75C5A" w14:textId="77777777" w:rsidTr="00680F88">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286135B2" w14:textId="77777777" w:rsidR="00AB3CD8" w:rsidRPr="00AB3CD8" w:rsidRDefault="00AB3CD8" w:rsidP="00AB3CD8">
            <w:pPr>
              <w:snapToGrid w:val="0"/>
              <w:spacing w:before="60" w:after="60"/>
              <w:rPr>
                <w:rFonts w:eastAsia="Times New Roman" w:cstheme="minorHAnsi"/>
                <w:color w:val="000000"/>
                <w:sz w:val="16"/>
                <w:szCs w:val="16"/>
              </w:rPr>
            </w:pPr>
            <w:r w:rsidRPr="00AB3CD8">
              <w:rPr>
                <w:rFonts w:eastAsia="Times New Roman" w:cstheme="minorHAnsi"/>
                <w:color w:val="000000"/>
                <w:sz w:val="16"/>
                <w:szCs w:val="16"/>
              </w:rPr>
              <w:t>11370</w:t>
            </w:r>
          </w:p>
        </w:tc>
        <w:tc>
          <w:tcPr>
            <w:tcW w:w="5400" w:type="dxa"/>
            <w:noWrap/>
            <w:hideMark/>
          </w:tcPr>
          <w:p w14:paraId="3455AE8E"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Sustainable aquaculture in the northern region of Angola</w:t>
            </w:r>
          </w:p>
        </w:tc>
        <w:tc>
          <w:tcPr>
            <w:tcW w:w="810" w:type="dxa"/>
            <w:noWrap/>
            <w:hideMark/>
          </w:tcPr>
          <w:p w14:paraId="56163C9A"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GEF - 8</w:t>
            </w:r>
          </w:p>
        </w:tc>
        <w:tc>
          <w:tcPr>
            <w:tcW w:w="810" w:type="dxa"/>
            <w:noWrap/>
            <w:hideMark/>
          </w:tcPr>
          <w:p w14:paraId="2E1FB092"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FAO</w:t>
            </w:r>
          </w:p>
        </w:tc>
        <w:tc>
          <w:tcPr>
            <w:tcW w:w="990" w:type="dxa"/>
            <w:noWrap/>
            <w:hideMark/>
          </w:tcPr>
          <w:p w14:paraId="10C5959A"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Angola</w:t>
            </w:r>
          </w:p>
        </w:tc>
        <w:tc>
          <w:tcPr>
            <w:tcW w:w="1080" w:type="dxa"/>
            <w:noWrap/>
            <w:hideMark/>
          </w:tcPr>
          <w:p w14:paraId="0708F024"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Multi Focal Area</w:t>
            </w:r>
          </w:p>
        </w:tc>
        <w:tc>
          <w:tcPr>
            <w:tcW w:w="720" w:type="dxa"/>
            <w:noWrap/>
            <w:hideMark/>
          </w:tcPr>
          <w:p w14:paraId="7CF15B95"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Child FSP</w:t>
            </w:r>
          </w:p>
        </w:tc>
        <w:tc>
          <w:tcPr>
            <w:tcW w:w="990" w:type="dxa"/>
            <w:noWrap/>
            <w:vAlign w:val="center"/>
            <w:hideMark/>
          </w:tcPr>
          <w:p w14:paraId="52536069" w14:textId="77777777" w:rsidR="00AB3CD8" w:rsidRPr="00AB3CD8" w:rsidRDefault="00AB3CD8" w:rsidP="00AB3CD8">
            <w:pPr>
              <w:snapToGrid w:val="0"/>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         3.91 </w:t>
            </w:r>
          </w:p>
        </w:tc>
        <w:tc>
          <w:tcPr>
            <w:tcW w:w="900" w:type="dxa"/>
            <w:noWrap/>
            <w:vAlign w:val="center"/>
            <w:hideMark/>
          </w:tcPr>
          <w:p w14:paraId="63A66A98" w14:textId="77777777" w:rsidR="00AB3CD8" w:rsidRPr="00AB3CD8" w:rsidRDefault="00AB3CD8" w:rsidP="00AB3CD8">
            <w:pPr>
              <w:snapToGrid w:val="0"/>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       30.50 </w:t>
            </w:r>
          </w:p>
        </w:tc>
        <w:tc>
          <w:tcPr>
            <w:tcW w:w="810" w:type="dxa"/>
            <w:noWrap/>
            <w:vAlign w:val="center"/>
            <w:hideMark/>
          </w:tcPr>
          <w:p w14:paraId="025429E1" w14:textId="77777777" w:rsidR="00AB3CD8" w:rsidRPr="00AB3CD8" w:rsidRDefault="00AB3CD8" w:rsidP="00AB3CD8">
            <w:pPr>
              <w:snapToGrid w:val="0"/>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34.41 </w:t>
            </w:r>
          </w:p>
        </w:tc>
      </w:tr>
      <w:tr w:rsidR="00AB3CD8" w:rsidRPr="00AB3CD8" w14:paraId="2ACCEDEC" w14:textId="77777777" w:rsidTr="00680F88">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6DFECAB4" w14:textId="77777777" w:rsidR="00AB3CD8" w:rsidRPr="00AB3CD8" w:rsidRDefault="00AB3CD8" w:rsidP="00AB3CD8">
            <w:pPr>
              <w:snapToGrid w:val="0"/>
              <w:spacing w:before="60" w:after="60"/>
              <w:rPr>
                <w:rFonts w:eastAsia="Times New Roman" w:cstheme="minorHAnsi"/>
                <w:color w:val="000000"/>
                <w:sz w:val="16"/>
                <w:szCs w:val="16"/>
              </w:rPr>
            </w:pPr>
            <w:r w:rsidRPr="00AB3CD8">
              <w:rPr>
                <w:rFonts w:eastAsia="Times New Roman" w:cstheme="minorHAnsi"/>
                <w:color w:val="000000"/>
                <w:sz w:val="16"/>
                <w:szCs w:val="16"/>
              </w:rPr>
              <w:t>11369</w:t>
            </w:r>
          </w:p>
        </w:tc>
        <w:tc>
          <w:tcPr>
            <w:tcW w:w="5400" w:type="dxa"/>
            <w:noWrap/>
            <w:hideMark/>
          </w:tcPr>
          <w:p w14:paraId="62B33C6C"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Promoting the mainstreaming of biodiversity and protection of ecosystem services through regenerative and deforestation-free livestock in provinces of Manabí, Pichincha and Morona-Santiago.</w:t>
            </w:r>
          </w:p>
        </w:tc>
        <w:tc>
          <w:tcPr>
            <w:tcW w:w="810" w:type="dxa"/>
            <w:noWrap/>
            <w:hideMark/>
          </w:tcPr>
          <w:p w14:paraId="1121DDC5"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GEF - 8</w:t>
            </w:r>
          </w:p>
        </w:tc>
        <w:tc>
          <w:tcPr>
            <w:tcW w:w="810" w:type="dxa"/>
            <w:noWrap/>
            <w:hideMark/>
          </w:tcPr>
          <w:p w14:paraId="5B457C92"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FAO</w:t>
            </w:r>
          </w:p>
        </w:tc>
        <w:tc>
          <w:tcPr>
            <w:tcW w:w="990" w:type="dxa"/>
            <w:noWrap/>
            <w:hideMark/>
          </w:tcPr>
          <w:p w14:paraId="13C8DB1D"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Ecuador</w:t>
            </w:r>
          </w:p>
        </w:tc>
        <w:tc>
          <w:tcPr>
            <w:tcW w:w="1080" w:type="dxa"/>
            <w:noWrap/>
            <w:hideMark/>
          </w:tcPr>
          <w:p w14:paraId="1B8A947F"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Multi Focal Area</w:t>
            </w:r>
          </w:p>
        </w:tc>
        <w:tc>
          <w:tcPr>
            <w:tcW w:w="720" w:type="dxa"/>
            <w:noWrap/>
            <w:hideMark/>
          </w:tcPr>
          <w:p w14:paraId="2E6F7F04"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Child FSP</w:t>
            </w:r>
          </w:p>
        </w:tc>
        <w:tc>
          <w:tcPr>
            <w:tcW w:w="990" w:type="dxa"/>
            <w:noWrap/>
            <w:vAlign w:val="center"/>
            <w:hideMark/>
          </w:tcPr>
          <w:p w14:paraId="06687CBF" w14:textId="77777777" w:rsidR="00AB3CD8" w:rsidRPr="00AB3CD8" w:rsidRDefault="00AB3CD8" w:rsidP="00AB3CD8">
            <w:pPr>
              <w:snapToGrid w:val="0"/>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         2.67 </w:t>
            </w:r>
          </w:p>
        </w:tc>
        <w:tc>
          <w:tcPr>
            <w:tcW w:w="900" w:type="dxa"/>
            <w:noWrap/>
            <w:vAlign w:val="center"/>
            <w:hideMark/>
          </w:tcPr>
          <w:p w14:paraId="71865904" w14:textId="77777777" w:rsidR="00AB3CD8" w:rsidRPr="00AB3CD8" w:rsidRDefault="00AB3CD8" w:rsidP="00AB3CD8">
            <w:pPr>
              <w:snapToGrid w:val="0"/>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         4.80 </w:t>
            </w:r>
          </w:p>
        </w:tc>
        <w:tc>
          <w:tcPr>
            <w:tcW w:w="810" w:type="dxa"/>
            <w:noWrap/>
            <w:vAlign w:val="center"/>
            <w:hideMark/>
          </w:tcPr>
          <w:p w14:paraId="4A11E00B" w14:textId="77777777" w:rsidR="00AB3CD8" w:rsidRPr="00AB3CD8" w:rsidRDefault="00AB3CD8" w:rsidP="00AB3CD8">
            <w:pPr>
              <w:snapToGrid w:val="0"/>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7.47 </w:t>
            </w:r>
          </w:p>
        </w:tc>
      </w:tr>
      <w:tr w:rsidR="00AB3CD8" w:rsidRPr="00AB3CD8" w14:paraId="2F3966EE" w14:textId="77777777" w:rsidTr="00680F88">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12D04E1B" w14:textId="77777777" w:rsidR="00AB3CD8" w:rsidRPr="00AB3CD8" w:rsidRDefault="00AB3CD8" w:rsidP="00AB3CD8">
            <w:pPr>
              <w:snapToGrid w:val="0"/>
              <w:spacing w:before="60" w:after="60"/>
              <w:rPr>
                <w:rFonts w:eastAsia="Times New Roman" w:cstheme="minorHAnsi"/>
                <w:color w:val="000000"/>
                <w:sz w:val="16"/>
                <w:szCs w:val="16"/>
              </w:rPr>
            </w:pPr>
            <w:r w:rsidRPr="00AB3CD8">
              <w:rPr>
                <w:rFonts w:eastAsia="Times New Roman" w:cstheme="minorHAnsi"/>
                <w:color w:val="000000"/>
                <w:sz w:val="16"/>
                <w:szCs w:val="16"/>
              </w:rPr>
              <w:t>11368</w:t>
            </w:r>
          </w:p>
        </w:tc>
        <w:tc>
          <w:tcPr>
            <w:tcW w:w="5400" w:type="dxa"/>
            <w:noWrap/>
            <w:hideMark/>
          </w:tcPr>
          <w:p w14:paraId="5C510D57"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Transforming Nauru’s Food Systems through Climate Smart Agriculture</w:t>
            </w:r>
          </w:p>
        </w:tc>
        <w:tc>
          <w:tcPr>
            <w:tcW w:w="810" w:type="dxa"/>
            <w:noWrap/>
            <w:hideMark/>
          </w:tcPr>
          <w:p w14:paraId="2C79B0E7"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GEF - 8</w:t>
            </w:r>
          </w:p>
        </w:tc>
        <w:tc>
          <w:tcPr>
            <w:tcW w:w="810" w:type="dxa"/>
            <w:noWrap/>
            <w:hideMark/>
          </w:tcPr>
          <w:p w14:paraId="53844FC7"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UNDP</w:t>
            </w:r>
          </w:p>
        </w:tc>
        <w:tc>
          <w:tcPr>
            <w:tcW w:w="990" w:type="dxa"/>
            <w:noWrap/>
            <w:hideMark/>
          </w:tcPr>
          <w:p w14:paraId="15F57889"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Nauru</w:t>
            </w:r>
          </w:p>
        </w:tc>
        <w:tc>
          <w:tcPr>
            <w:tcW w:w="1080" w:type="dxa"/>
            <w:noWrap/>
            <w:hideMark/>
          </w:tcPr>
          <w:p w14:paraId="051DE130"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Multi Focal Area</w:t>
            </w:r>
          </w:p>
        </w:tc>
        <w:tc>
          <w:tcPr>
            <w:tcW w:w="720" w:type="dxa"/>
            <w:noWrap/>
            <w:hideMark/>
          </w:tcPr>
          <w:p w14:paraId="66549180"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Child FSP</w:t>
            </w:r>
          </w:p>
        </w:tc>
        <w:tc>
          <w:tcPr>
            <w:tcW w:w="990" w:type="dxa"/>
            <w:noWrap/>
            <w:vAlign w:val="center"/>
            <w:hideMark/>
          </w:tcPr>
          <w:p w14:paraId="555EDC00" w14:textId="77777777" w:rsidR="00AB3CD8" w:rsidRPr="00AB3CD8" w:rsidRDefault="00AB3CD8" w:rsidP="00AB3CD8">
            <w:pPr>
              <w:snapToGrid w:val="0"/>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         6.67 </w:t>
            </w:r>
          </w:p>
        </w:tc>
        <w:tc>
          <w:tcPr>
            <w:tcW w:w="900" w:type="dxa"/>
            <w:noWrap/>
            <w:vAlign w:val="center"/>
            <w:hideMark/>
          </w:tcPr>
          <w:p w14:paraId="332AD98C" w14:textId="77777777" w:rsidR="00AB3CD8" w:rsidRPr="00AB3CD8" w:rsidRDefault="00AB3CD8" w:rsidP="00AB3CD8">
            <w:pPr>
              <w:snapToGrid w:val="0"/>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       24.25 </w:t>
            </w:r>
          </w:p>
        </w:tc>
        <w:tc>
          <w:tcPr>
            <w:tcW w:w="810" w:type="dxa"/>
            <w:noWrap/>
            <w:vAlign w:val="center"/>
            <w:hideMark/>
          </w:tcPr>
          <w:p w14:paraId="0DE898C5" w14:textId="77777777" w:rsidR="00AB3CD8" w:rsidRPr="00AB3CD8" w:rsidRDefault="00AB3CD8" w:rsidP="00AB3CD8">
            <w:pPr>
              <w:snapToGrid w:val="0"/>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30.92 </w:t>
            </w:r>
          </w:p>
        </w:tc>
      </w:tr>
      <w:tr w:rsidR="00AB3CD8" w:rsidRPr="00AB3CD8" w14:paraId="4A4FEC04" w14:textId="77777777" w:rsidTr="00680F88">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482E7620" w14:textId="77777777" w:rsidR="00AB3CD8" w:rsidRPr="00AB3CD8" w:rsidRDefault="00AB3CD8" w:rsidP="00AB3CD8">
            <w:pPr>
              <w:snapToGrid w:val="0"/>
              <w:spacing w:before="60" w:after="60"/>
              <w:rPr>
                <w:rFonts w:eastAsia="Times New Roman" w:cstheme="minorHAnsi"/>
                <w:color w:val="000000"/>
                <w:sz w:val="16"/>
                <w:szCs w:val="16"/>
              </w:rPr>
            </w:pPr>
            <w:r w:rsidRPr="00AB3CD8">
              <w:rPr>
                <w:rFonts w:eastAsia="Times New Roman" w:cstheme="minorHAnsi"/>
                <w:color w:val="000000"/>
                <w:sz w:val="16"/>
                <w:szCs w:val="16"/>
              </w:rPr>
              <w:t>11367</w:t>
            </w:r>
          </w:p>
        </w:tc>
        <w:tc>
          <w:tcPr>
            <w:tcW w:w="5400" w:type="dxa"/>
            <w:noWrap/>
            <w:hideMark/>
          </w:tcPr>
          <w:p w14:paraId="39769646"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Sustainable Agriculture and Plantations in Peatland Landscapes in Malaysia (SAPPLIM)</w:t>
            </w:r>
          </w:p>
        </w:tc>
        <w:tc>
          <w:tcPr>
            <w:tcW w:w="810" w:type="dxa"/>
            <w:noWrap/>
            <w:hideMark/>
          </w:tcPr>
          <w:p w14:paraId="156FBD72"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GEF - 8</w:t>
            </w:r>
          </w:p>
        </w:tc>
        <w:tc>
          <w:tcPr>
            <w:tcW w:w="810" w:type="dxa"/>
            <w:noWrap/>
            <w:hideMark/>
          </w:tcPr>
          <w:p w14:paraId="7AC372DC"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IFAD</w:t>
            </w:r>
          </w:p>
        </w:tc>
        <w:tc>
          <w:tcPr>
            <w:tcW w:w="990" w:type="dxa"/>
            <w:noWrap/>
            <w:hideMark/>
          </w:tcPr>
          <w:p w14:paraId="371A67D2"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Malaysia</w:t>
            </w:r>
          </w:p>
        </w:tc>
        <w:tc>
          <w:tcPr>
            <w:tcW w:w="1080" w:type="dxa"/>
            <w:noWrap/>
            <w:hideMark/>
          </w:tcPr>
          <w:p w14:paraId="0B0DAD8C"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Multi Focal Area</w:t>
            </w:r>
          </w:p>
        </w:tc>
        <w:tc>
          <w:tcPr>
            <w:tcW w:w="720" w:type="dxa"/>
            <w:noWrap/>
            <w:hideMark/>
          </w:tcPr>
          <w:p w14:paraId="26C78790"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Child FSP</w:t>
            </w:r>
          </w:p>
        </w:tc>
        <w:tc>
          <w:tcPr>
            <w:tcW w:w="990" w:type="dxa"/>
            <w:noWrap/>
            <w:vAlign w:val="center"/>
            <w:hideMark/>
          </w:tcPr>
          <w:p w14:paraId="4FA85F87" w14:textId="77777777" w:rsidR="00AB3CD8" w:rsidRPr="00AB3CD8" w:rsidRDefault="00AB3CD8" w:rsidP="00AB3CD8">
            <w:pPr>
              <w:snapToGrid w:val="0"/>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         6.00 </w:t>
            </w:r>
          </w:p>
        </w:tc>
        <w:tc>
          <w:tcPr>
            <w:tcW w:w="900" w:type="dxa"/>
            <w:noWrap/>
            <w:vAlign w:val="center"/>
            <w:hideMark/>
          </w:tcPr>
          <w:p w14:paraId="09658B13" w14:textId="77777777" w:rsidR="00AB3CD8" w:rsidRPr="00AB3CD8" w:rsidRDefault="00AB3CD8" w:rsidP="00AB3CD8">
            <w:pPr>
              <w:snapToGrid w:val="0"/>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       20.50 </w:t>
            </w:r>
          </w:p>
        </w:tc>
        <w:tc>
          <w:tcPr>
            <w:tcW w:w="810" w:type="dxa"/>
            <w:noWrap/>
            <w:vAlign w:val="center"/>
            <w:hideMark/>
          </w:tcPr>
          <w:p w14:paraId="179500E4" w14:textId="77777777" w:rsidR="00AB3CD8" w:rsidRPr="00AB3CD8" w:rsidRDefault="00AB3CD8" w:rsidP="00AB3CD8">
            <w:pPr>
              <w:snapToGrid w:val="0"/>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26.50 </w:t>
            </w:r>
          </w:p>
        </w:tc>
      </w:tr>
      <w:tr w:rsidR="00AB3CD8" w:rsidRPr="00AB3CD8" w14:paraId="7DBCAA78" w14:textId="77777777" w:rsidTr="00680F88">
        <w:trPr>
          <w:trHeight w:val="285"/>
        </w:trPr>
        <w:tc>
          <w:tcPr>
            <w:cnfStyle w:val="001000000000" w:firstRow="0" w:lastRow="0" w:firstColumn="1" w:lastColumn="0" w:oddVBand="0" w:evenVBand="0" w:oddHBand="0" w:evenHBand="0" w:firstRowFirstColumn="0" w:firstRowLastColumn="0" w:lastRowFirstColumn="0" w:lastRowLastColumn="0"/>
            <w:tcW w:w="625" w:type="dxa"/>
            <w:noWrap/>
          </w:tcPr>
          <w:p w14:paraId="771E3057" w14:textId="77777777" w:rsidR="00AB3CD8" w:rsidRPr="00AB3CD8" w:rsidRDefault="00AB3CD8" w:rsidP="00AB3CD8">
            <w:pPr>
              <w:snapToGrid w:val="0"/>
              <w:spacing w:before="60" w:after="60"/>
              <w:rPr>
                <w:rFonts w:eastAsia="Times New Roman" w:cstheme="minorHAnsi"/>
                <w:color w:val="000000"/>
                <w:sz w:val="16"/>
                <w:szCs w:val="16"/>
              </w:rPr>
            </w:pPr>
          </w:p>
        </w:tc>
        <w:tc>
          <w:tcPr>
            <w:tcW w:w="5400" w:type="dxa"/>
            <w:noWrap/>
          </w:tcPr>
          <w:p w14:paraId="5C31601B"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p>
        </w:tc>
        <w:tc>
          <w:tcPr>
            <w:tcW w:w="810" w:type="dxa"/>
            <w:noWrap/>
          </w:tcPr>
          <w:p w14:paraId="6D40D83A"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p>
        </w:tc>
        <w:tc>
          <w:tcPr>
            <w:tcW w:w="810" w:type="dxa"/>
            <w:noWrap/>
          </w:tcPr>
          <w:p w14:paraId="6BB422E7"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p>
        </w:tc>
        <w:tc>
          <w:tcPr>
            <w:tcW w:w="990" w:type="dxa"/>
            <w:noWrap/>
          </w:tcPr>
          <w:p w14:paraId="78ABDF3E"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p>
        </w:tc>
        <w:tc>
          <w:tcPr>
            <w:tcW w:w="1080" w:type="dxa"/>
            <w:noWrap/>
          </w:tcPr>
          <w:p w14:paraId="74A039F1"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p>
        </w:tc>
        <w:tc>
          <w:tcPr>
            <w:tcW w:w="720" w:type="dxa"/>
            <w:noWrap/>
          </w:tcPr>
          <w:p w14:paraId="41DBCC76"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p>
        </w:tc>
        <w:tc>
          <w:tcPr>
            <w:tcW w:w="990" w:type="dxa"/>
            <w:noWrap/>
            <w:vAlign w:val="center"/>
          </w:tcPr>
          <w:p w14:paraId="283F92BA" w14:textId="77777777" w:rsidR="00AB3CD8" w:rsidRPr="00AB3CD8" w:rsidRDefault="00AB3CD8" w:rsidP="00AB3CD8">
            <w:pPr>
              <w:snapToGrid w:val="0"/>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p>
        </w:tc>
        <w:tc>
          <w:tcPr>
            <w:tcW w:w="900" w:type="dxa"/>
            <w:noWrap/>
            <w:vAlign w:val="center"/>
          </w:tcPr>
          <w:p w14:paraId="29ECA477" w14:textId="77777777" w:rsidR="00AB3CD8" w:rsidRPr="00AB3CD8" w:rsidRDefault="00AB3CD8" w:rsidP="00AB3CD8">
            <w:pPr>
              <w:snapToGrid w:val="0"/>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p>
        </w:tc>
        <w:tc>
          <w:tcPr>
            <w:tcW w:w="810" w:type="dxa"/>
            <w:noWrap/>
            <w:vAlign w:val="center"/>
          </w:tcPr>
          <w:p w14:paraId="766E3A3A" w14:textId="77777777" w:rsidR="00AB3CD8" w:rsidRPr="00AB3CD8" w:rsidRDefault="00AB3CD8" w:rsidP="00AB3CD8">
            <w:pPr>
              <w:snapToGrid w:val="0"/>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p>
        </w:tc>
      </w:tr>
      <w:tr w:rsidR="00AB3CD8" w:rsidRPr="00AB3CD8" w14:paraId="12F8D13A" w14:textId="77777777" w:rsidTr="00680F88">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tcPr>
          <w:p w14:paraId="49E4B0E8" w14:textId="77777777" w:rsidR="00AB3CD8" w:rsidRPr="00AB3CD8" w:rsidRDefault="00AB3CD8" w:rsidP="00AB3CD8">
            <w:pPr>
              <w:snapToGrid w:val="0"/>
              <w:spacing w:before="60" w:after="60"/>
              <w:rPr>
                <w:rFonts w:eastAsia="Times New Roman" w:cstheme="minorHAnsi"/>
                <w:color w:val="000000"/>
                <w:sz w:val="16"/>
                <w:szCs w:val="16"/>
              </w:rPr>
            </w:pPr>
            <w:r w:rsidRPr="00AB3CD8">
              <w:rPr>
                <w:rFonts w:eastAsia="Times New Roman" w:cstheme="minorHAnsi"/>
                <w:color w:val="000000"/>
                <w:sz w:val="16"/>
                <w:szCs w:val="16"/>
              </w:rPr>
              <w:t>11349</w:t>
            </w:r>
          </w:p>
        </w:tc>
        <w:tc>
          <w:tcPr>
            <w:tcW w:w="5400" w:type="dxa"/>
            <w:noWrap/>
          </w:tcPr>
          <w:p w14:paraId="6563A319"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sz w:val="16"/>
                <w:szCs w:val="16"/>
              </w:rPr>
            </w:pPr>
            <w:r w:rsidRPr="00AB3CD8">
              <w:rPr>
                <w:rFonts w:eastAsia="Times New Roman" w:cstheme="minorHAnsi"/>
                <w:b/>
                <w:bCs/>
                <w:color w:val="000000"/>
                <w:sz w:val="16"/>
                <w:szCs w:val="16"/>
              </w:rPr>
              <w:t>Clean and Healthy Ocean Integrated Program (CHO-IP)</w:t>
            </w:r>
          </w:p>
        </w:tc>
        <w:tc>
          <w:tcPr>
            <w:tcW w:w="810" w:type="dxa"/>
            <w:noWrap/>
          </w:tcPr>
          <w:p w14:paraId="3A74E8B9"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sz w:val="16"/>
                <w:szCs w:val="16"/>
              </w:rPr>
            </w:pPr>
            <w:r w:rsidRPr="00AB3CD8">
              <w:rPr>
                <w:rFonts w:eastAsia="Times New Roman" w:cstheme="minorHAnsi"/>
                <w:b/>
                <w:bCs/>
                <w:color w:val="000000"/>
                <w:sz w:val="16"/>
                <w:szCs w:val="16"/>
              </w:rPr>
              <w:t>GEF - 8</w:t>
            </w:r>
          </w:p>
        </w:tc>
        <w:tc>
          <w:tcPr>
            <w:tcW w:w="810" w:type="dxa"/>
            <w:noWrap/>
          </w:tcPr>
          <w:p w14:paraId="3210D79A"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sz w:val="16"/>
                <w:szCs w:val="16"/>
              </w:rPr>
            </w:pPr>
            <w:r w:rsidRPr="00AB3CD8">
              <w:rPr>
                <w:rFonts w:eastAsia="Times New Roman" w:cstheme="minorHAnsi"/>
                <w:b/>
                <w:bCs/>
                <w:color w:val="000000"/>
                <w:sz w:val="16"/>
                <w:szCs w:val="16"/>
              </w:rPr>
              <w:t>FAO</w:t>
            </w:r>
          </w:p>
        </w:tc>
        <w:tc>
          <w:tcPr>
            <w:tcW w:w="990" w:type="dxa"/>
            <w:noWrap/>
          </w:tcPr>
          <w:p w14:paraId="4B2BF2FB"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sz w:val="16"/>
                <w:szCs w:val="16"/>
              </w:rPr>
            </w:pPr>
            <w:r w:rsidRPr="00AB3CD8">
              <w:rPr>
                <w:rFonts w:eastAsia="Times New Roman" w:cstheme="minorHAnsi"/>
                <w:b/>
                <w:bCs/>
                <w:color w:val="000000"/>
                <w:sz w:val="16"/>
                <w:szCs w:val="16"/>
              </w:rPr>
              <w:t>Global</w:t>
            </w:r>
          </w:p>
        </w:tc>
        <w:tc>
          <w:tcPr>
            <w:tcW w:w="1080" w:type="dxa"/>
            <w:noWrap/>
          </w:tcPr>
          <w:p w14:paraId="70155E53"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sz w:val="16"/>
                <w:szCs w:val="16"/>
              </w:rPr>
            </w:pPr>
            <w:r w:rsidRPr="00AB3CD8">
              <w:rPr>
                <w:rFonts w:eastAsia="Times New Roman" w:cstheme="minorHAnsi"/>
                <w:b/>
                <w:bCs/>
                <w:color w:val="000000"/>
                <w:sz w:val="16"/>
                <w:szCs w:val="16"/>
              </w:rPr>
              <w:t>Multi Focal Area</w:t>
            </w:r>
          </w:p>
        </w:tc>
        <w:tc>
          <w:tcPr>
            <w:tcW w:w="720" w:type="dxa"/>
            <w:noWrap/>
          </w:tcPr>
          <w:p w14:paraId="7ED07981"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sz w:val="16"/>
                <w:szCs w:val="16"/>
              </w:rPr>
            </w:pPr>
            <w:r w:rsidRPr="00AB3CD8">
              <w:rPr>
                <w:rFonts w:eastAsia="Times New Roman" w:cstheme="minorHAnsi"/>
                <w:b/>
                <w:bCs/>
                <w:color w:val="000000"/>
                <w:sz w:val="16"/>
                <w:szCs w:val="16"/>
              </w:rPr>
              <w:t>PFD</w:t>
            </w:r>
          </w:p>
        </w:tc>
        <w:tc>
          <w:tcPr>
            <w:tcW w:w="990" w:type="dxa"/>
            <w:noWrap/>
            <w:vAlign w:val="center"/>
          </w:tcPr>
          <w:p w14:paraId="1ED244AC" w14:textId="77777777" w:rsidR="00AB3CD8" w:rsidRPr="00AB3CD8" w:rsidRDefault="00AB3CD8" w:rsidP="00AB3CD8">
            <w:pPr>
              <w:snapToGrid w:val="0"/>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b/>
                <w:bCs/>
                <w:sz w:val="16"/>
                <w:szCs w:val="16"/>
              </w:rPr>
            </w:pPr>
          </w:p>
        </w:tc>
        <w:tc>
          <w:tcPr>
            <w:tcW w:w="900" w:type="dxa"/>
            <w:noWrap/>
            <w:vAlign w:val="center"/>
          </w:tcPr>
          <w:p w14:paraId="03A1493D" w14:textId="77777777" w:rsidR="00AB3CD8" w:rsidRPr="00AB3CD8" w:rsidRDefault="00AB3CD8" w:rsidP="00AB3CD8">
            <w:pPr>
              <w:snapToGrid w:val="0"/>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b/>
                <w:bCs/>
                <w:sz w:val="16"/>
                <w:szCs w:val="16"/>
              </w:rPr>
            </w:pPr>
          </w:p>
        </w:tc>
        <w:tc>
          <w:tcPr>
            <w:tcW w:w="810" w:type="dxa"/>
            <w:noWrap/>
            <w:vAlign w:val="center"/>
          </w:tcPr>
          <w:p w14:paraId="5D8358F7" w14:textId="77777777" w:rsidR="00AB3CD8" w:rsidRPr="00AB3CD8" w:rsidRDefault="00AB3CD8" w:rsidP="00AB3CD8">
            <w:pPr>
              <w:snapToGrid w:val="0"/>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b/>
                <w:bCs/>
                <w:sz w:val="16"/>
                <w:szCs w:val="16"/>
              </w:rPr>
            </w:pPr>
          </w:p>
        </w:tc>
      </w:tr>
      <w:tr w:rsidR="00AB3CD8" w:rsidRPr="00AB3CD8" w14:paraId="61A077DA" w14:textId="77777777" w:rsidTr="00680F88">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6E7F5B36" w14:textId="77777777" w:rsidR="00AB3CD8" w:rsidRPr="00AB3CD8" w:rsidRDefault="00AB3CD8" w:rsidP="00AB3CD8">
            <w:pPr>
              <w:snapToGrid w:val="0"/>
              <w:spacing w:before="60" w:after="60"/>
              <w:rPr>
                <w:rFonts w:eastAsia="Times New Roman" w:cstheme="minorHAnsi"/>
                <w:color w:val="000000"/>
                <w:sz w:val="16"/>
                <w:szCs w:val="16"/>
              </w:rPr>
            </w:pPr>
            <w:r w:rsidRPr="00AB3CD8">
              <w:rPr>
                <w:rFonts w:eastAsia="Times New Roman" w:cstheme="minorHAnsi"/>
                <w:color w:val="000000"/>
                <w:sz w:val="16"/>
                <w:szCs w:val="16"/>
              </w:rPr>
              <w:lastRenderedPageBreak/>
              <w:t>11364</w:t>
            </w:r>
          </w:p>
        </w:tc>
        <w:tc>
          <w:tcPr>
            <w:tcW w:w="5400" w:type="dxa"/>
            <w:noWrap/>
            <w:hideMark/>
          </w:tcPr>
          <w:p w14:paraId="26DB08DA"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Green, blue and healthy investments to reduce land-based pollution affecting marine ecosystems in Madagascar</w:t>
            </w:r>
          </w:p>
        </w:tc>
        <w:tc>
          <w:tcPr>
            <w:tcW w:w="810" w:type="dxa"/>
            <w:noWrap/>
            <w:hideMark/>
          </w:tcPr>
          <w:p w14:paraId="3BEF4BC4"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GEF - 8</w:t>
            </w:r>
          </w:p>
        </w:tc>
        <w:tc>
          <w:tcPr>
            <w:tcW w:w="810" w:type="dxa"/>
            <w:noWrap/>
            <w:hideMark/>
          </w:tcPr>
          <w:p w14:paraId="663A7D5C"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UNDP</w:t>
            </w:r>
          </w:p>
        </w:tc>
        <w:tc>
          <w:tcPr>
            <w:tcW w:w="990" w:type="dxa"/>
            <w:noWrap/>
            <w:hideMark/>
          </w:tcPr>
          <w:p w14:paraId="6CE8267C"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Madagascar</w:t>
            </w:r>
          </w:p>
        </w:tc>
        <w:tc>
          <w:tcPr>
            <w:tcW w:w="1080" w:type="dxa"/>
            <w:noWrap/>
            <w:hideMark/>
          </w:tcPr>
          <w:p w14:paraId="21194AC0"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Multi Focal Area</w:t>
            </w:r>
          </w:p>
        </w:tc>
        <w:tc>
          <w:tcPr>
            <w:tcW w:w="720" w:type="dxa"/>
            <w:noWrap/>
            <w:hideMark/>
          </w:tcPr>
          <w:p w14:paraId="62556A36"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Child FSP</w:t>
            </w:r>
          </w:p>
        </w:tc>
        <w:tc>
          <w:tcPr>
            <w:tcW w:w="990" w:type="dxa"/>
            <w:noWrap/>
            <w:vAlign w:val="center"/>
            <w:hideMark/>
          </w:tcPr>
          <w:p w14:paraId="01D877E2" w14:textId="77777777" w:rsidR="00AB3CD8" w:rsidRPr="00AB3CD8" w:rsidRDefault="00AB3CD8" w:rsidP="00AB3CD8">
            <w:pPr>
              <w:snapToGrid w:val="0"/>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       13.00 </w:t>
            </w:r>
          </w:p>
        </w:tc>
        <w:tc>
          <w:tcPr>
            <w:tcW w:w="900" w:type="dxa"/>
            <w:noWrap/>
            <w:vAlign w:val="center"/>
            <w:hideMark/>
          </w:tcPr>
          <w:p w14:paraId="687BB98B" w14:textId="77777777" w:rsidR="00AB3CD8" w:rsidRPr="00AB3CD8" w:rsidRDefault="00AB3CD8" w:rsidP="00AB3CD8">
            <w:pPr>
              <w:snapToGrid w:val="0"/>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       32.65 </w:t>
            </w:r>
          </w:p>
        </w:tc>
        <w:tc>
          <w:tcPr>
            <w:tcW w:w="810" w:type="dxa"/>
            <w:noWrap/>
            <w:vAlign w:val="center"/>
            <w:hideMark/>
          </w:tcPr>
          <w:p w14:paraId="6D89FC49" w14:textId="77777777" w:rsidR="00AB3CD8" w:rsidRPr="00AB3CD8" w:rsidRDefault="00AB3CD8" w:rsidP="00AB3CD8">
            <w:pPr>
              <w:snapToGrid w:val="0"/>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45.65 </w:t>
            </w:r>
          </w:p>
        </w:tc>
      </w:tr>
      <w:tr w:rsidR="00AB3CD8" w:rsidRPr="00AB3CD8" w14:paraId="25E9D17B" w14:textId="77777777" w:rsidTr="00680F88">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6422BF6F" w14:textId="77777777" w:rsidR="00AB3CD8" w:rsidRPr="00AB3CD8" w:rsidRDefault="00AB3CD8" w:rsidP="00AB3CD8">
            <w:pPr>
              <w:snapToGrid w:val="0"/>
              <w:spacing w:before="60" w:after="60"/>
              <w:rPr>
                <w:rFonts w:eastAsia="Times New Roman" w:cstheme="minorHAnsi"/>
                <w:color w:val="000000"/>
                <w:sz w:val="16"/>
                <w:szCs w:val="16"/>
              </w:rPr>
            </w:pPr>
            <w:r w:rsidRPr="00AB3CD8">
              <w:rPr>
                <w:rFonts w:eastAsia="Times New Roman" w:cstheme="minorHAnsi"/>
                <w:color w:val="000000"/>
                <w:sz w:val="16"/>
                <w:szCs w:val="16"/>
              </w:rPr>
              <w:t>11362</w:t>
            </w:r>
          </w:p>
        </w:tc>
        <w:tc>
          <w:tcPr>
            <w:tcW w:w="5400" w:type="dxa"/>
            <w:noWrap/>
            <w:hideMark/>
          </w:tcPr>
          <w:p w14:paraId="2416EBFA"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Nature based solutions to reduce coastal pollution in Peru</w:t>
            </w:r>
          </w:p>
        </w:tc>
        <w:tc>
          <w:tcPr>
            <w:tcW w:w="810" w:type="dxa"/>
            <w:noWrap/>
            <w:hideMark/>
          </w:tcPr>
          <w:p w14:paraId="1E67A9D1"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GEF - 8</w:t>
            </w:r>
          </w:p>
        </w:tc>
        <w:tc>
          <w:tcPr>
            <w:tcW w:w="810" w:type="dxa"/>
            <w:noWrap/>
            <w:hideMark/>
          </w:tcPr>
          <w:p w14:paraId="09EA8228"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UNDP</w:t>
            </w:r>
          </w:p>
        </w:tc>
        <w:tc>
          <w:tcPr>
            <w:tcW w:w="990" w:type="dxa"/>
            <w:noWrap/>
            <w:hideMark/>
          </w:tcPr>
          <w:p w14:paraId="048FFA19"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Peru</w:t>
            </w:r>
          </w:p>
        </w:tc>
        <w:tc>
          <w:tcPr>
            <w:tcW w:w="1080" w:type="dxa"/>
            <w:noWrap/>
            <w:hideMark/>
          </w:tcPr>
          <w:p w14:paraId="227A4216"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Multi Focal Area</w:t>
            </w:r>
          </w:p>
        </w:tc>
        <w:tc>
          <w:tcPr>
            <w:tcW w:w="720" w:type="dxa"/>
            <w:noWrap/>
            <w:hideMark/>
          </w:tcPr>
          <w:p w14:paraId="474617E4"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Child FSP</w:t>
            </w:r>
          </w:p>
        </w:tc>
        <w:tc>
          <w:tcPr>
            <w:tcW w:w="990" w:type="dxa"/>
            <w:noWrap/>
            <w:vAlign w:val="center"/>
            <w:hideMark/>
          </w:tcPr>
          <w:p w14:paraId="670F4DC2" w14:textId="77777777" w:rsidR="00AB3CD8" w:rsidRPr="00AB3CD8" w:rsidRDefault="00AB3CD8" w:rsidP="00AB3CD8">
            <w:pPr>
              <w:snapToGrid w:val="0"/>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       11.00 </w:t>
            </w:r>
          </w:p>
        </w:tc>
        <w:tc>
          <w:tcPr>
            <w:tcW w:w="900" w:type="dxa"/>
            <w:noWrap/>
            <w:vAlign w:val="center"/>
            <w:hideMark/>
          </w:tcPr>
          <w:p w14:paraId="5126F3B3" w14:textId="77777777" w:rsidR="00AB3CD8" w:rsidRPr="00AB3CD8" w:rsidRDefault="00AB3CD8" w:rsidP="00AB3CD8">
            <w:pPr>
              <w:snapToGrid w:val="0"/>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       42.00 </w:t>
            </w:r>
          </w:p>
        </w:tc>
        <w:tc>
          <w:tcPr>
            <w:tcW w:w="810" w:type="dxa"/>
            <w:noWrap/>
            <w:vAlign w:val="center"/>
            <w:hideMark/>
          </w:tcPr>
          <w:p w14:paraId="5E600D44" w14:textId="77777777" w:rsidR="00AB3CD8" w:rsidRPr="00AB3CD8" w:rsidRDefault="00AB3CD8" w:rsidP="00AB3CD8">
            <w:pPr>
              <w:snapToGrid w:val="0"/>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53.00 </w:t>
            </w:r>
          </w:p>
        </w:tc>
      </w:tr>
      <w:tr w:rsidR="00AB3CD8" w:rsidRPr="00AB3CD8" w14:paraId="0FD123D3" w14:textId="77777777" w:rsidTr="00680F88">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1616251E" w14:textId="77777777" w:rsidR="00AB3CD8" w:rsidRPr="00AB3CD8" w:rsidRDefault="00AB3CD8" w:rsidP="00AB3CD8">
            <w:pPr>
              <w:snapToGrid w:val="0"/>
              <w:spacing w:before="60" w:after="60"/>
              <w:rPr>
                <w:rFonts w:eastAsia="Times New Roman" w:cstheme="minorHAnsi"/>
                <w:color w:val="000000"/>
                <w:sz w:val="16"/>
                <w:szCs w:val="16"/>
              </w:rPr>
            </w:pPr>
            <w:r w:rsidRPr="00AB3CD8">
              <w:rPr>
                <w:rFonts w:eastAsia="Times New Roman" w:cstheme="minorHAnsi"/>
                <w:color w:val="000000"/>
                <w:sz w:val="16"/>
                <w:szCs w:val="16"/>
              </w:rPr>
              <w:t>11361</w:t>
            </w:r>
          </w:p>
        </w:tc>
        <w:tc>
          <w:tcPr>
            <w:tcW w:w="5400" w:type="dxa"/>
            <w:noWrap/>
            <w:hideMark/>
          </w:tcPr>
          <w:p w14:paraId="6A9AA3AC"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BBSEA Moldova WATERWISE (Wetlands and Terrestrial Ecosystem Restoration for Watershed Improvements and Sustainable Environments)</w:t>
            </w:r>
          </w:p>
        </w:tc>
        <w:tc>
          <w:tcPr>
            <w:tcW w:w="810" w:type="dxa"/>
            <w:noWrap/>
            <w:hideMark/>
          </w:tcPr>
          <w:p w14:paraId="4985EB07"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GEF - 8</w:t>
            </w:r>
          </w:p>
        </w:tc>
        <w:tc>
          <w:tcPr>
            <w:tcW w:w="810" w:type="dxa"/>
            <w:noWrap/>
            <w:hideMark/>
          </w:tcPr>
          <w:p w14:paraId="31965AD0"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World Bank</w:t>
            </w:r>
          </w:p>
        </w:tc>
        <w:tc>
          <w:tcPr>
            <w:tcW w:w="990" w:type="dxa"/>
            <w:noWrap/>
            <w:hideMark/>
          </w:tcPr>
          <w:p w14:paraId="7026AD49"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Moldova</w:t>
            </w:r>
          </w:p>
        </w:tc>
        <w:tc>
          <w:tcPr>
            <w:tcW w:w="1080" w:type="dxa"/>
            <w:noWrap/>
            <w:hideMark/>
          </w:tcPr>
          <w:p w14:paraId="16D2AD8D"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Multi Focal Area</w:t>
            </w:r>
          </w:p>
        </w:tc>
        <w:tc>
          <w:tcPr>
            <w:tcW w:w="720" w:type="dxa"/>
            <w:noWrap/>
            <w:hideMark/>
          </w:tcPr>
          <w:p w14:paraId="2B58C095"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Child FSP</w:t>
            </w:r>
          </w:p>
        </w:tc>
        <w:tc>
          <w:tcPr>
            <w:tcW w:w="990" w:type="dxa"/>
            <w:noWrap/>
            <w:vAlign w:val="center"/>
            <w:hideMark/>
          </w:tcPr>
          <w:p w14:paraId="06E0DD1D" w14:textId="77777777" w:rsidR="00AB3CD8" w:rsidRPr="00AB3CD8" w:rsidRDefault="00AB3CD8" w:rsidP="00AB3CD8">
            <w:pPr>
              <w:snapToGrid w:val="0"/>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         8.83 </w:t>
            </w:r>
          </w:p>
        </w:tc>
        <w:tc>
          <w:tcPr>
            <w:tcW w:w="900" w:type="dxa"/>
            <w:noWrap/>
            <w:vAlign w:val="center"/>
            <w:hideMark/>
          </w:tcPr>
          <w:p w14:paraId="7B8F51DC" w14:textId="77777777" w:rsidR="00AB3CD8" w:rsidRPr="00AB3CD8" w:rsidRDefault="00AB3CD8" w:rsidP="00AB3CD8">
            <w:pPr>
              <w:snapToGrid w:val="0"/>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       52.50 </w:t>
            </w:r>
          </w:p>
        </w:tc>
        <w:tc>
          <w:tcPr>
            <w:tcW w:w="810" w:type="dxa"/>
            <w:noWrap/>
            <w:vAlign w:val="center"/>
            <w:hideMark/>
          </w:tcPr>
          <w:p w14:paraId="44446B32" w14:textId="77777777" w:rsidR="00AB3CD8" w:rsidRPr="00AB3CD8" w:rsidRDefault="00AB3CD8" w:rsidP="00AB3CD8">
            <w:pPr>
              <w:snapToGrid w:val="0"/>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61.33 </w:t>
            </w:r>
          </w:p>
        </w:tc>
      </w:tr>
      <w:tr w:rsidR="00AB3CD8" w:rsidRPr="00AB3CD8" w14:paraId="037D7847" w14:textId="77777777" w:rsidTr="00680F88">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65581424" w14:textId="77777777" w:rsidR="00AB3CD8" w:rsidRPr="00AB3CD8" w:rsidRDefault="00AB3CD8" w:rsidP="00AB3CD8">
            <w:pPr>
              <w:snapToGrid w:val="0"/>
              <w:spacing w:before="60" w:after="60"/>
              <w:rPr>
                <w:rFonts w:eastAsia="Times New Roman" w:cstheme="minorHAnsi"/>
                <w:color w:val="000000"/>
                <w:sz w:val="16"/>
                <w:szCs w:val="16"/>
              </w:rPr>
            </w:pPr>
            <w:r w:rsidRPr="00AB3CD8">
              <w:rPr>
                <w:rFonts w:eastAsia="Times New Roman" w:cstheme="minorHAnsi"/>
                <w:color w:val="000000"/>
                <w:sz w:val="16"/>
                <w:szCs w:val="16"/>
              </w:rPr>
              <w:t>11360</w:t>
            </w:r>
          </w:p>
        </w:tc>
        <w:tc>
          <w:tcPr>
            <w:tcW w:w="5400" w:type="dxa"/>
            <w:noWrap/>
            <w:hideMark/>
          </w:tcPr>
          <w:p w14:paraId="7F0995A5"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Forging Partnerships for the Ocean: Reducing Water Pollution in Mexico through Sustainable Solutions</w:t>
            </w:r>
          </w:p>
        </w:tc>
        <w:tc>
          <w:tcPr>
            <w:tcW w:w="810" w:type="dxa"/>
            <w:noWrap/>
            <w:hideMark/>
          </w:tcPr>
          <w:p w14:paraId="2DBEE2B7"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GEF - 8</w:t>
            </w:r>
          </w:p>
        </w:tc>
        <w:tc>
          <w:tcPr>
            <w:tcW w:w="810" w:type="dxa"/>
            <w:noWrap/>
            <w:hideMark/>
          </w:tcPr>
          <w:p w14:paraId="0F0C3F0E"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UNDP</w:t>
            </w:r>
          </w:p>
        </w:tc>
        <w:tc>
          <w:tcPr>
            <w:tcW w:w="990" w:type="dxa"/>
            <w:noWrap/>
            <w:hideMark/>
          </w:tcPr>
          <w:p w14:paraId="63DBB4E1"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Mexico</w:t>
            </w:r>
          </w:p>
        </w:tc>
        <w:tc>
          <w:tcPr>
            <w:tcW w:w="1080" w:type="dxa"/>
            <w:noWrap/>
            <w:hideMark/>
          </w:tcPr>
          <w:p w14:paraId="7EB70FCC"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Multi Focal Area</w:t>
            </w:r>
          </w:p>
        </w:tc>
        <w:tc>
          <w:tcPr>
            <w:tcW w:w="720" w:type="dxa"/>
            <w:noWrap/>
            <w:hideMark/>
          </w:tcPr>
          <w:p w14:paraId="4FE6132C"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Child FSP</w:t>
            </w:r>
          </w:p>
        </w:tc>
        <w:tc>
          <w:tcPr>
            <w:tcW w:w="990" w:type="dxa"/>
            <w:noWrap/>
            <w:vAlign w:val="center"/>
            <w:hideMark/>
          </w:tcPr>
          <w:p w14:paraId="487A67CF" w14:textId="77777777" w:rsidR="00AB3CD8" w:rsidRPr="00AB3CD8" w:rsidRDefault="00AB3CD8" w:rsidP="00AB3CD8">
            <w:pPr>
              <w:snapToGrid w:val="0"/>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       15.00 </w:t>
            </w:r>
          </w:p>
        </w:tc>
        <w:tc>
          <w:tcPr>
            <w:tcW w:w="900" w:type="dxa"/>
            <w:noWrap/>
            <w:vAlign w:val="center"/>
            <w:hideMark/>
          </w:tcPr>
          <w:p w14:paraId="1AED4E76" w14:textId="77777777" w:rsidR="00AB3CD8" w:rsidRPr="00AB3CD8" w:rsidRDefault="00AB3CD8" w:rsidP="00AB3CD8">
            <w:pPr>
              <w:snapToGrid w:val="0"/>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       89.75 </w:t>
            </w:r>
          </w:p>
        </w:tc>
        <w:tc>
          <w:tcPr>
            <w:tcW w:w="810" w:type="dxa"/>
            <w:noWrap/>
            <w:vAlign w:val="center"/>
            <w:hideMark/>
          </w:tcPr>
          <w:p w14:paraId="1CE7CBAD" w14:textId="77777777" w:rsidR="00AB3CD8" w:rsidRPr="00AB3CD8" w:rsidRDefault="00AB3CD8" w:rsidP="00AB3CD8">
            <w:pPr>
              <w:snapToGrid w:val="0"/>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104.75 </w:t>
            </w:r>
          </w:p>
        </w:tc>
      </w:tr>
      <w:tr w:rsidR="00AB3CD8" w:rsidRPr="00AB3CD8" w14:paraId="2BEA3987" w14:textId="77777777" w:rsidTr="00680F88">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7F7BF9C1" w14:textId="77777777" w:rsidR="00AB3CD8" w:rsidRPr="00AB3CD8" w:rsidRDefault="00AB3CD8" w:rsidP="00AB3CD8">
            <w:pPr>
              <w:snapToGrid w:val="0"/>
              <w:spacing w:before="60" w:after="60"/>
              <w:rPr>
                <w:rFonts w:eastAsia="Times New Roman" w:cstheme="minorHAnsi"/>
                <w:color w:val="000000"/>
                <w:sz w:val="16"/>
                <w:szCs w:val="16"/>
              </w:rPr>
            </w:pPr>
            <w:r w:rsidRPr="00AB3CD8">
              <w:rPr>
                <w:rFonts w:eastAsia="Times New Roman" w:cstheme="minorHAnsi"/>
                <w:color w:val="000000"/>
                <w:sz w:val="16"/>
                <w:szCs w:val="16"/>
              </w:rPr>
              <w:t>11358</w:t>
            </w:r>
          </w:p>
        </w:tc>
        <w:tc>
          <w:tcPr>
            <w:tcW w:w="5400" w:type="dxa"/>
            <w:noWrap/>
            <w:hideMark/>
          </w:tcPr>
          <w:p w14:paraId="522969A2"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Improving Waste Management and Public Awareness for a Clean and Healthy Ocean (Grenada)</w:t>
            </w:r>
          </w:p>
        </w:tc>
        <w:tc>
          <w:tcPr>
            <w:tcW w:w="810" w:type="dxa"/>
            <w:noWrap/>
            <w:hideMark/>
          </w:tcPr>
          <w:p w14:paraId="19C643E5"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GEF - 8</w:t>
            </w:r>
          </w:p>
        </w:tc>
        <w:tc>
          <w:tcPr>
            <w:tcW w:w="810" w:type="dxa"/>
            <w:noWrap/>
            <w:hideMark/>
          </w:tcPr>
          <w:p w14:paraId="66276C13"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CI</w:t>
            </w:r>
          </w:p>
        </w:tc>
        <w:tc>
          <w:tcPr>
            <w:tcW w:w="990" w:type="dxa"/>
            <w:noWrap/>
            <w:hideMark/>
          </w:tcPr>
          <w:p w14:paraId="116A0479"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Grenada</w:t>
            </w:r>
          </w:p>
        </w:tc>
        <w:tc>
          <w:tcPr>
            <w:tcW w:w="1080" w:type="dxa"/>
            <w:noWrap/>
            <w:hideMark/>
          </w:tcPr>
          <w:p w14:paraId="2B3A5B31"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Multi Focal Area</w:t>
            </w:r>
          </w:p>
        </w:tc>
        <w:tc>
          <w:tcPr>
            <w:tcW w:w="720" w:type="dxa"/>
            <w:noWrap/>
            <w:hideMark/>
          </w:tcPr>
          <w:p w14:paraId="78C93A58"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Child FSP</w:t>
            </w:r>
          </w:p>
        </w:tc>
        <w:tc>
          <w:tcPr>
            <w:tcW w:w="990" w:type="dxa"/>
            <w:noWrap/>
            <w:vAlign w:val="center"/>
            <w:hideMark/>
          </w:tcPr>
          <w:p w14:paraId="5AD0301D" w14:textId="77777777" w:rsidR="00AB3CD8" w:rsidRPr="00AB3CD8" w:rsidRDefault="00AB3CD8" w:rsidP="00AB3CD8">
            <w:pPr>
              <w:snapToGrid w:val="0"/>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         5.67 </w:t>
            </w:r>
          </w:p>
        </w:tc>
        <w:tc>
          <w:tcPr>
            <w:tcW w:w="900" w:type="dxa"/>
            <w:noWrap/>
            <w:vAlign w:val="center"/>
            <w:hideMark/>
          </w:tcPr>
          <w:p w14:paraId="7FD2A2F8" w14:textId="77777777" w:rsidR="00AB3CD8" w:rsidRPr="00AB3CD8" w:rsidRDefault="00AB3CD8" w:rsidP="00AB3CD8">
            <w:pPr>
              <w:snapToGrid w:val="0"/>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         4.48 </w:t>
            </w:r>
          </w:p>
        </w:tc>
        <w:tc>
          <w:tcPr>
            <w:tcW w:w="810" w:type="dxa"/>
            <w:noWrap/>
            <w:vAlign w:val="center"/>
            <w:hideMark/>
          </w:tcPr>
          <w:p w14:paraId="4EC30D83" w14:textId="77777777" w:rsidR="00AB3CD8" w:rsidRPr="00AB3CD8" w:rsidRDefault="00AB3CD8" w:rsidP="00AB3CD8">
            <w:pPr>
              <w:snapToGrid w:val="0"/>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10.15 </w:t>
            </w:r>
          </w:p>
        </w:tc>
      </w:tr>
      <w:tr w:rsidR="00AB3CD8" w:rsidRPr="00AB3CD8" w14:paraId="788EB4B6" w14:textId="77777777" w:rsidTr="00680F88">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53ADA8D6" w14:textId="77777777" w:rsidR="00AB3CD8" w:rsidRPr="00AB3CD8" w:rsidRDefault="00AB3CD8" w:rsidP="00AB3CD8">
            <w:pPr>
              <w:snapToGrid w:val="0"/>
              <w:spacing w:before="60" w:after="60"/>
              <w:rPr>
                <w:rFonts w:eastAsia="Times New Roman" w:cstheme="minorHAnsi"/>
                <w:color w:val="000000"/>
                <w:sz w:val="16"/>
                <w:szCs w:val="16"/>
              </w:rPr>
            </w:pPr>
            <w:r w:rsidRPr="00AB3CD8">
              <w:rPr>
                <w:rFonts w:eastAsia="Times New Roman" w:cstheme="minorHAnsi"/>
                <w:color w:val="000000"/>
                <w:sz w:val="16"/>
                <w:szCs w:val="16"/>
              </w:rPr>
              <w:t>11351</w:t>
            </w:r>
          </w:p>
        </w:tc>
        <w:tc>
          <w:tcPr>
            <w:tcW w:w="5400" w:type="dxa"/>
            <w:noWrap/>
            <w:hideMark/>
          </w:tcPr>
          <w:p w14:paraId="48330DCE"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Conservation and sustainable development of the Maracaibo Lake basin as a contribution to the improvement of the large marine ecosystem of the Caribbean (Venezuela)</w:t>
            </w:r>
          </w:p>
        </w:tc>
        <w:tc>
          <w:tcPr>
            <w:tcW w:w="810" w:type="dxa"/>
            <w:noWrap/>
            <w:hideMark/>
          </w:tcPr>
          <w:p w14:paraId="69A57F89"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GEF - 8</w:t>
            </w:r>
          </w:p>
        </w:tc>
        <w:tc>
          <w:tcPr>
            <w:tcW w:w="810" w:type="dxa"/>
            <w:noWrap/>
            <w:hideMark/>
          </w:tcPr>
          <w:p w14:paraId="0D1A9399"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FAO</w:t>
            </w:r>
          </w:p>
        </w:tc>
        <w:tc>
          <w:tcPr>
            <w:tcW w:w="990" w:type="dxa"/>
            <w:noWrap/>
            <w:hideMark/>
          </w:tcPr>
          <w:p w14:paraId="4F9D0C7A"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Venezuela</w:t>
            </w:r>
          </w:p>
        </w:tc>
        <w:tc>
          <w:tcPr>
            <w:tcW w:w="1080" w:type="dxa"/>
            <w:noWrap/>
            <w:hideMark/>
          </w:tcPr>
          <w:p w14:paraId="56F4917D"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Multi Focal Area</w:t>
            </w:r>
          </w:p>
        </w:tc>
        <w:tc>
          <w:tcPr>
            <w:tcW w:w="720" w:type="dxa"/>
            <w:noWrap/>
            <w:hideMark/>
          </w:tcPr>
          <w:p w14:paraId="7F7E5B32"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Child FSP</w:t>
            </w:r>
          </w:p>
        </w:tc>
        <w:tc>
          <w:tcPr>
            <w:tcW w:w="990" w:type="dxa"/>
            <w:noWrap/>
            <w:vAlign w:val="center"/>
            <w:hideMark/>
          </w:tcPr>
          <w:p w14:paraId="2D7D97DC" w14:textId="77777777" w:rsidR="00AB3CD8" w:rsidRPr="00AB3CD8" w:rsidRDefault="00AB3CD8" w:rsidP="00AB3CD8">
            <w:pPr>
              <w:snapToGrid w:val="0"/>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       16.83 </w:t>
            </w:r>
          </w:p>
        </w:tc>
        <w:tc>
          <w:tcPr>
            <w:tcW w:w="900" w:type="dxa"/>
            <w:noWrap/>
            <w:vAlign w:val="center"/>
            <w:hideMark/>
          </w:tcPr>
          <w:p w14:paraId="46378ECA" w14:textId="77777777" w:rsidR="00AB3CD8" w:rsidRPr="00AB3CD8" w:rsidRDefault="00AB3CD8" w:rsidP="00AB3CD8">
            <w:pPr>
              <w:snapToGrid w:val="0"/>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       99.50 </w:t>
            </w:r>
          </w:p>
        </w:tc>
        <w:tc>
          <w:tcPr>
            <w:tcW w:w="810" w:type="dxa"/>
            <w:noWrap/>
            <w:vAlign w:val="center"/>
            <w:hideMark/>
          </w:tcPr>
          <w:p w14:paraId="5C6DBA3E" w14:textId="77777777" w:rsidR="00AB3CD8" w:rsidRPr="00AB3CD8" w:rsidRDefault="00AB3CD8" w:rsidP="00AB3CD8">
            <w:pPr>
              <w:snapToGrid w:val="0"/>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116.33 </w:t>
            </w:r>
          </w:p>
        </w:tc>
      </w:tr>
      <w:tr w:rsidR="00AB3CD8" w:rsidRPr="00AB3CD8" w14:paraId="77DDC8CF" w14:textId="77777777" w:rsidTr="00680F88">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15B7A24E" w14:textId="77777777" w:rsidR="00AB3CD8" w:rsidRPr="00AB3CD8" w:rsidRDefault="00AB3CD8" w:rsidP="00AB3CD8">
            <w:pPr>
              <w:snapToGrid w:val="0"/>
              <w:spacing w:before="60" w:after="60"/>
              <w:rPr>
                <w:rFonts w:eastAsia="Times New Roman" w:cstheme="minorHAnsi"/>
                <w:color w:val="000000"/>
                <w:sz w:val="16"/>
                <w:szCs w:val="16"/>
              </w:rPr>
            </w:pPr>
            <w:r w:rsidRPr="00AB3CD8">
              <w:rPr>
                <w:rFonts w:eastAsia="Times New Roman" w:cstheme="minorHAnsi"/>
                <w:color w:val="000000"/>
                <w:sz w:val="16"/>
                <w:szCs w:val="16"/>
              </w:rPr>
              <w:t>11350</w:t>
            </w:r>
          </w:p>
        </w:tc>
        <w:tc>
          <w:tcPr>
            <w:tcW w:w="5400" w:type="dxa"/>
            <w:noWrap/>
            <w:hideMark/>
          </w:tcPr>
          <w:p w14:paraId="40DA4B4D"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Enhancing water management and compliance to address hypoxia caused by nutrients, and other pollutants, into the Gulf of Tonkin (Vietnam)</w:t>
            </w:r>
          </w:p>
        </w:tc>
        <w:tc>
          <w:tcPr>
            <w:tcW w:w="810" w:type="dxa"/>
            <w:noWrap/>
            <w:hideMark/>
          </w:tcPr>
          <w:p w14:paraId="11878EF5"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GEF - 8</w:t>
            </w:r>
          </w:p>
        </w:tc>
        <w:tc>
          <w:tcPr>
            <w:tcW w:w="810" w:type="dxa"/>
            <w:noWrap/>
            <w:hideMark/>
          </w:tcPr>
          <w:p w14:paraId="18841982"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FAO</w:t>
            </w:r>
          </w:p>
        </w:tc>
        <w:tc>
          <w:tcPr>
            <w:tcW w:w="990" w:type="dxa"/>
            <w:noWrap/>
            <w:hideMark/>
          </w:tcPr>
          <w:p w14:paraId="1ED3552A"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Viet Nam</w:t>
            </w:r>
          </w:p>
        </w:tc>
        <w:tc>
          <w:tcPr>
            <w:tcW w:w="1080" w:type="dxa"/>
            <w:noWrap/>
            <w:hideMark/>
          </w:tcPr>
          <w:p w14:paraId="2C76E3EE"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Multi Focal Area</w:t>
            </w:r>
          </w:p>
        </w:tc>
        <w:tc>
          <w:tcPr>
            <w:tcW w:w="720" w:type="dxa"/>
            <w:noWrap/>
            <w:hideMark/>
          </w:tcPr>
          <w:p w14:paraId="6812F9B9"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Child FSP</w:t>
            </w:r>
          </w:p>
        </w:tc>
        <w:tc>
          <w:tcPr>
            <w:tcW w:w="990" w:type="dxa"/>
            <w:noWrap/>
            <w:vAlign w:val="center"/>
            <w:hideMark/>
          </w:tcPr>
          <w:p w14:paraId="3B032D5C" w14:textId="77777777" w:rsidR="00AB3CD8" w:rsidRPr="00AB3CD8" w:rsidRDefault="00AB3CD8" w:rsidP="00AB3CD8">
            <w:pPr>
              <w:snapToGrid w:val="0"/>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         4.33 </w:t>
            </w:r>
          </w:p>
        </w:tc>
        <w:tc>
          <w:tcPr>
            <w:tcW w:w="900" w:type="dxa"/>
            <w:noWrap/>
            <w:vAlign w:val="center"/>
            <w:hideMark/>
          </w:tcPr>
          <w:p w14:paraId="03F005A2" w14:textId="77777777" w:rsidR="00AB3CD8" w:rsidRPr="00AB3CD8" w:rsidRDefault="00AB3CD8" w:rsidP="00AB3CD8">
            <w:pPr>
              <w:snapToGrid w:val="0"/>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       45.45 </w:t>
            </w:r>
          </w:p>
        </w:tc>
        <w:tc>
          <w:tcPr>
            <w:tcW w:w="810" w:type="dxa"/>
            <w:noWrap/>
            <w:vAlign w:val="center"/>
            <w:hideMark/>
          </w:tcPr>
          <w:p w14:paraId="2A14B7D9" w14:textId="77777777" w:rsidR="00AB3CD8" w:rsidRPr="00AB3CD8" w:rsidRDefault="00AB3CD8" w:rsidP="00AB3CD8">
            <w:pPr>
              <w:snapToGrid w:val="0"/>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49.78 </w:t>
            </w:r>
          </w:p>
        </w:tc>
      </w:tr>
      <w:tr w:rsidR="00AB3CD8" w:rsidRPr="00AB3CD8" w14:paraId="52CF614D" w14:textId="77777777" w:rsidTr="00680F88">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tcPr>
          <w:p w14:paraId="126DAA42" w14:textId="77777777" w:rsidR="00AB3CD8" w:rsidRPr="00AB3CD8" w:rsidRDefault="00AB3CD8" w:rsidP="00AB3CD8">
            <w:pPr>
              <w:snapToGrid w:val="0"/>
              <w:spacing w:before="60" w:after="60"/>
              <w:rPr>
                <w:rFonts w:eastAsia="Times New Roman" w:cstheme="minorHAnsi"/>
                <w:color w:val="000000"/>
                <w:sz w:val="16"/>
                <w:szCs w:val="16"/>
              </w:rPr>
            </w:pPr>
          </w:p>
        </w:tc>
        <w:tc>
          <w:tcPr>
            <w:tcW w:w="5400" w:type="dxa"/>
            <w:noWrap/>
          </w:tcPr>
          <w:p w14:paraId="14295F99"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p>
        </w:tc>
        <w:tc>
          <w:tcPr>
            <w:tcW w:w="810" w:type="dxa"/>
            <w:noWrap/>
          </w:tcPr>
          <w:p w14:paraId="12453E36"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p>
        </w:tc>
        <w:tc>
          <w:tcPr>
            <w:tcW w:w="810" w:type="dxa"/>
            <w:noWrap/>
          </w:tcPr>
          <w:p w14:paraId="057057FD"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p>
        </w:tc>
        <w:tc>
          <w:tcPr>
            <w:tcW w:w="990" w:type="dxa"/>
            <w:noWrap/>
          </w:tcPr>
          <w:p w14:paraId="41EC4B7E"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p>
        </w:tc>
        <w:tc>
          <w:tcPr>
            <w:tcW w:w="1080" w:type="dxa"/>
            <w:noWrap/>
          </w:tcPr>
          <w:p w14:paraId="2118FEA9"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p>
        </w:tc>
        <w:tc>
          <w:tcPr>
            <w:tcW w:w="720" w:type="dxa"/>
            <w:noWrap/>
          </w:tcPr>
          <w:p w14:paraId="56EE63B9"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p>
        </w:tc>
        <w:tc>
          <w:tcPr>
            <w:tcW w:w="990" w:type="dxa"/>
            <w:noWrap/>
            <w:vAlign w:val="center"/>
          </w:tcPr>
          <w:p w14:paraId="1274913E" w14:textId="77777777" w:rsidR="00AB3CD8" w:rsidRPr="00AB3CD8" w:rsidRDefault="00AB3CD8" w:rsidP="00AB3CD8">
            <w:pPr>
              <w:snapToGrid w:val="0"/>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p>
        </w:tc>
        <w:tc>
          <w:tcPr>
            <w:tcW w:w="900" w:type="dxa"/>
            <w:noWrap/>
            <w:vAlign w:val="center"/>
          </w:tcPr>
          <w:p w14:paraId="1CF4B39E" w14:textId="77777777" w:rsidR="00AB3CD8" w:rsidRPr="00AB3CD8" w:rsidRDefault="00AB3CD8" w:rsidP="00AB3CD8">
            <w:pPr>
              <w:snapToGrid w:val="0"/>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p>
        </w:tc>
        <w:tc>
          <w:tcPr>
            <w:tcW w:w="810" w:type="dxa"/>
            <w:noWrap/>
            <w:vAlign w:val="center"/>
          </w:tcPr>
          <w:p w14:paraId="729B81CC" w14:textId="77777777" w:rsidR="00AB3CD8" w:rsidRPr="00AB3CD8" w:rsidRDefault="00AB3CD8" w:rsidP="00AB3CD8">
            <w:pPr>
              <w:snapToGrid w:val="0"/>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p>
        </w:tc>
      </w:tr>
      <w:tr w:rsidR="00AB3CD8" w:rsidRPr="00AB3CD8" w14:paraId="4EAAC216" w14:textId="77777777" w:rsidTr="00680F88">
        <w:trPr>
          <w:trHeight w:val="285"/>
        </w:trPr>
        <w:tc>
          <w:tcPr>
            <w:cnfStyle w:val="001000000000" w:firstRow="0" w:lastRow="0" w:firstColumn="1" w:lastColumn="0" w:oddVBand="0" w:evenVBand="0" w:oddHBand="0" w:evenHBand="0" w:firstRowFirstColumn="0" w:firstRowLastColumn="0" w:lastRowFirstColumn="0" w:lastRowLastColumn="0"/>
            <w:tcW w:w="625" w:type="dxa"/>
            <w:noWrap/>
          </w:tcPr>
          <w:p w14:paraId="78D499EA" w14:textId="77777777" w:rsidR="00AB3CD8" w:rsidRPr="00AB3CD8" w:rsidRDefault="00AB3CD8" w:rsidP="00AB3CD8">
            <w:pPr>
              <w:snapToGrid w:val="0"/>
              <w:spacing w:before="60" w:after="60"/>
              <w:rPr>
                <w:rFonts w:eastAsia="Times New Roman" w:cstheme="minorHAnsi"/>
                <w:color w:val="000000"/>
                <w:sz w:val="16"/>
                <w:szCs w:val="16"/>
              </w:rPr>
            </w:pPr>
            <w:r w:rsidRPr="00AB3CD8">
              <w:rPr>
                <w:rFonts w:eastAsia="Times New Roman" w:cstheme="minorHAnsi"/>
                <w:color w:val="000000"/>
                <w:sz w:val="16"/>
                <w:szCs w:val="16"/>
              </w:rPr>
              <w:t>11337</w:t>
            </w:r>
          </w:p>
        </w:tc>
        <w:tc>
          <w:tcPr>
            <w:tcW w:w="5400" w:type="dxa"/>
            <w:noWrap/>
          </w:tcPr>
          <w:p w14:paraId="0F21A923"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0000"/>
                <w:sz w:val="16"/>
                <w:szCs w:val="16"/>
              </w:rPr>
            </w:pPr>
            <w:r w:rsidRPr="00AB3CD8">
              <w:rPr>
                <w:rFonts w:eastAsia="Times New Roman" w:cstheme="minorHAnsi"/>
                <w:b/>
                <w:bCs/>
                <w:color w:val="000000"/>
                <w:sz w:val="16"/>
                <w:szCs w:val="16"/>
              </w:rPr>
              <w:t>Amazon Sustainable Landscapes Program Phase 3- Addendum Council Meeting Feb 5, 2024</w:t>
            </w:r>
          </w:p>
        </w:tc>
        <w:tc>
          <w:tcPr>
            <w:tcW w:w="810" w:type="dxa"/>
            <w:noWrap/>
          </w:tcPr>
          <w:p w14:paraId="19625266"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0000"/>
                <w:sz w:val="16"/>
                <w:szCs w:val="16"/>
              </w:rPr>
            </w:pPr>
            <w:r w:rsidRPr="00AB3CD8">
              <w:rPr>
                <w:rFonts w:eastAsia="Times New Roman" w:cstheme="minorHAnsi"/>
                <w:b/>
                <w:bCs/>
                <w:color w:val="000000"/>
                <w:sz w:val="16"/>
                <w:szCs w:val="16"/>
              </w:rPr>
              <w:t>GEF - 8</w:t>
            </w:r>
          </w:p>
        </w:tc>
        <w:tc>
          <w:tcPr>
            <w:tcW w:w="810" w:type="dxa"/>
            <w:noWrap/>
          </w:tcPr>
          <w:p w14:paraId="6BFFCCBF"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0000"/>
                <w:sz w:val="16"/>
                <w:szCs w:val="16"/>
              </w:rPr>
            </w:pPr>
            <w:r w:rsidRPr="00AB3CD8">
              <w:rPr>
                <w:rFonts w:eastAsia="Times New Roman" w:cstheme="minorHAnsi"/>
                <w:b/>
                <w:bCs/>
                <w:color w:val="000000"/>
                <w:sz w:val="16"/>
                <w:szCs w:val="16"/>
              </w:rPr>
              <w:t>World Bank</w:t>
            </w:r>
          </w:p>
        </w:tc>
        <w:tc>
          <w:tcPr>
            <w:tcW w:w="990" w:type="dxa"/>
            <w:noWrap/>
          </w:tcPr>
          <w:p w14:paraId="4F5EB658"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0000"/>
                <w:sz w:val="16"/>
                <w:szCs w:val="16"/>
              </w:rPr>
            </w:pPr>
            <w:r w:rsidRPr="00AB3CD8">
              <w:rPr>
                <w:rFonts w:eastAsia="Times New Roman" w:cstheme="minorHAnsi"/>
                <w:b/>
                <w:bCs/>
                <w:color w:val="000000"/>
                <w:sz w:val="16"/>
                <w:szCs w:val="16"/>
              </w:rPr>
              <w:t>Regional</w:t>
            </w:r>
          </w:p>
        </w:tc>
        <w:tc>
          <w:tcPr>
            <w:tcW w:w="1080" w:type="dxa"/>
            <w:noWrap/>
          </w:tcPr>
          <w:p w14:paraId="7F862AA7"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0000"/>
                <w:sz w:val="16"/>
                <w:szCs w:val="16"/>
              </w:rPr>
            </w:pPr>
            <w:r w:rsidRPr="00AB3CD8">
              <w:rPr>
                <w:rFonts w:eastAsia="Times New Roman" w:cstheme="minorHAnsi"/>
                <w:b/>
                <w:bCs/>
                <w:color w:val="000000"/>
                <w:sz w:val="16"/>
                <w:szCs w:val="16"/>
              </w:rPr>
              <w:t>Multi Focal Area</w:t>
            </w:r>
          </w:p>
        </w:tc>
        <w:tc>
          <w:tcPr>
            <w:tcW w:w="720" w:type="dxa"/>
            <w:noWrap/>
          </w:tcPr>
          <w:p w14:paraId="591F3CF5"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0000"/>
                <w:sz w:val="16"/>
                <w:szCs w:val="16"/>
              </w:rPr>
            </w:pPr>
            <w:r w:rsidRPr="00AB3CD8">
              <w:rPr>
                <w:rFonts w:eastAsia="Times New Roman" w:cstheme="minorHAnsi"/>
                <w:b/>
                <w:bCs/>
                <w:color w:val="000000"/>
                <w:sz w:val="16"/>
                <w:szCs w:val="16"/>
              </w:rPr>
              <w:t>PFD</w:t>
            </w:r>
          </w:p>
        </w:tc>
        <w:tc>
          <w:tcPr>
            <w:tcW w:w="990" w:type="dxa"/>
            <w:noWrap/>
            <w:vAlign w:val="center"/>
          </w:tcPr>
          <w:p w14:paraId="1E725940" w14:textId="77777777" w:rsidR="00AB3CD8" w:rsidRPr="00AB3CD8" w:rsidRDefault="00AB3CD8" w:rsidP="00AB3CD8">
            <w:pPr>
              <w:snapToGrid w:val="0"/>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b/>
                <w:bCs/>
                <w:sz w:val="16"/>
                <w:szCs w:val="16"/>
              </w:rPr>
            </w:pPr>
          </w:p>
        </w:tc>
        <w:tc>
          <w:tcPr>
            <w:tcW w:w="900" w:type="dxa"/>
            <w:noWrap/>
            <w:vAlign w:val="center"/>
          </w:tcPr>
          <w:p w14:paraId="23D6A25A" w14:textId="77777777" w:rsidR="00AB3CD8" w:rsidRPr="00AB3CD8" w:rsidRDefault="00AB3CD8" w:rsidP="00AB3CD8">
            <w:pPr>
              <w:snapToGrid w:val="0"/>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b/>
                <w:bCs/>
                <w:sz w:val="16"/>
                <w:szCs w:val="16"/>
              </w:rPr>
            </w:pPr>
          </w:p>
        </w:tc>
        <w:tc>
          <w:tcPr>
            <w:tcW w:w="810" w:type="dxa"/>
            <w:noWrap/>
            <w:vAlign w:val="center"/>
          </w:tcPr>
          <w:p w14:paraId="7C1F0FB6" w14:textId="77777777" w:rsidR="00AB3CD8" w:rsidRPr="00AB3CD8" w:rsidRDefault="00AB3CD8" w:rsidP="00AB3CD8">
            <w:pPr>
              <w:snapToGrid w:val="0"/>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b/>
                <w:bCs/>
                <w:sz w:val="16"/>
                <w:szCs w:val="16"/>
              </w:rPr>
            </w:pPr>
          </w:p>
        </w:tc>
      </w:tr>
      <w:tr w:rsidR="00AB3CD8" w:rsidRPr="00AB3CD8" w14:paraId="672EBB14" w14:textId="77777777" w:rsidTr="00680F88">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07E4A155" w14:textId="77777777" w:rsidR="00AB3CD8" w:rsidRPr="00AB3CD8" w:rsidRDefault="00AB3CD8" w:rsidP="00AB3CD8">
            <w:pPr>
              <w:snapToGrid w:val="0"/>
              <w:spacing w:before="60" w:after="60"/>
              <w:rPr>
                <w:rFonts w:eastAsia="Times New Roman" w:cstheme="minorHAnsi"/>
                <w:color w:val="000000"/>
                <w:sz w:val="16"/>
                <w:szCs w:val="16"/>
              </w:rPr>
            </w:pPr>
            <w:r w:rsidRPr="00AB3CD8">
              <w:rPr>
                <w:rFonts w:eastAsia="Times New Roman" w:cstheme="minorHAnsi"/>
                <w:color w:val="000000"/>
                <w:sz w:val="16"/>
                <w:szCs w:val="16"/>
              </w:rPr>
              <w:t>11338</w:t>
            </w:r>
          </w:p>
        </w:tc>
        <w:tc>
          <w:tcPr>
            <w:tcW w:w="5400" w:type="dxa"/>
            <w:noWrap/>
            <w:hideMark/>
          </w:tcPr>
          <w:p w14:paraId="690DFD76"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Advancing Guyana's Development through Improved Forest Management</w:t>
            </w:r>
          </w:p>
        </w:tc>
        <w:tc>
          <w:tcPr>
            <w:tcW w:w="810" w:type="dxa"/>
            <w:noWrap/>
            <w:hideMark/>
          </w:tcPr>
          <w:p w14:paraId="58C191ED"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GEF - 8</w:t>
            </w:r>
          </w:p>
        </w:tc>
        <w:tc>
          <w:tcPr>
            <w:tcW w:w="810" w:type="dxa"/>
            <w:noWrap/>
            <w:hideMark/>
          </w:tcPr>
          <w:p w14:paraId="150806D2"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World Bank</w:t>
            </w:r>
          </w:p>
        </w:tc>
        <w:tc>
          <w:tcPr>
            <w:tcW w:w="990" w:type="dxa"/>
            <w:noWrap/>
            <w:hideMark/>
          </w:tcPr>
          <w:p w14:paraId="6FFA51F8"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Guyana</w:t>
            </w:r>
          </w:p>
        </w:tc>
        <w:tc>
          <w:tcPr>
            <w:tcW w:w="1080" w:type="dxa"/>
            <w:noWrap/>
            <w:hideMark/>
          </w:tcPr>
          <w:p w14:paraId="71279352"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Multi Focal Area</w:t>
            </w:r>
          </w:p>
        </w:tc>
        <w:tc>
          <w:tcPr>
            <w:tcW w:w="720" w:type="dxa"/>
            <w:noWrap/>
            <w:hideMark/>
          </w:tcPr>
          <w:p w14:paraId="164BB74A"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Child FSP</w:t>
            </w:r>
          </w:p>
        </w:tc>
        <w:tc>
          <w:tcPr>
            <w:tcW w:w="990" w:type="dxa"/>
            <w:noWrap/>
            <w:vAlign w:val="center"/>
            <w:hideMark/>
          </w:tcPr>
          <w:p w14:paraId="71C34727" w14:textId="77777777" w:rsidR="00AB3CD8" w:rsidRPr="00AB3CD8" w:rsidRDefault="00AB3CD8" w:rsidP="00AB3CD8">
            <w:pPr>
              <w:snapToGrid w:val="0"/>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         4.00 </w:t>
            </w:r>
          </w:p>
        </w:tc>
        <w:tc>
          <w:tcPr>
            <w:tcW w:w="900" w:type="dxa"/>
            <w:noWrap/>
            <w:vAlign w:val="center"/>
            <w:hideMark/>
          </w:tcPr>
          <w:p w14:paraId="6B8DA8FD" w14:textId="77777777" w:rsidR="00AB3CD8" w:rsidRPr="00AB3CD8" w:rsidRDefault="00AB3CD8" w:rsidP="00AB3CD8">
            <w:pPr>
              <w:snapToGrid w:val="0"/>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       20.80 </w:t>
            </w:r>
          </w:p>
        </w:tc>
        <w:tc>
          <w:tcPr>
            <w:tcW w:w="810" w:type="dxa"/>
            <w:noWrap/>
            <w:vAlign w:val="center"/>
            <w:hideMark/>
          </w:tcPr>
          <w:p w14:paraId="3498DBA3" w14:textId="77777777" w:rsidR="00AB3CD8" w:rsidRPr="00AB3CD8" w:rsidRDefault="00AB3CD8" w:rsidP="00AB3CD8">
            <w:pPr>
              <w:snapToGrid w:val="0"/>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24.80 </w:t>
            </w:r>
          </w:p>
        </w:tc>
      </w:tr>
      <w:tr w:rsidR="00AB3CD8" w:rsidRPr="00AB3CD8" w14:paraId="46FC82DC" w14:textId="77777777" w:rsidTr="00680F88">
        <w:trPr>
          <w:trHeight w:val="285"/>
        </w:trPr>
        <w:tc>
          <w:tcPr>
            <w:cnfStyle w:val="001000000000" w:firstRow="0" w:lastRow="0" w:firstColumn="1" w:lastColumn="0" w:oddVBand="0" w:evenVBand="0" w:oddHBand="0" w:evenHBand="0" w:firstRowFirstColumn="0" w:firstRowLastColumn="0" w:lastRowFirstColumn="0" w:lastRowLastColumn="0"/>
            <w:tcW w:w="625" w:type="dxa"/>
            <w:noWrap/>
          </w:tcPr>
          <w:p w14:paraId="06CBD752" w14:textId="77777777" w:rsidR="00AB3CD8" w:rsidRPr="00AB3CD8" w:rsidRDefault="00AB3CD8" w:rsidP="00AB3CD8">
            <w:pPr>
              <w:snapToGrid w:val="0"/>
              <w:spacing w:before="60" w:after="60"/>
              <w:rPr>
                <w:rFonts w:eastAsia="Times New Roman" w:cstheme="minorHAnsi"/>
                <w:color w:val="000000"/>
                <w:sz w:val="16"/>
                <w:szCs w:val="16"/>
              </w:rPr>
            </w:pPr>
          </w:p>
        </w:tc>
        <w:tc>
          <w:tcPr>
            <w:tcW w:w="5400" w:type="dxa"/>
            <w:noWrap/>
          </w:tcPr>
          <w:p w14:paraId="55100B3A"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p>
        </w:tc>
        <w:tc>
          <w:tcPr>
            <w:tcW w:w="810" w:type="dxa"/>
            <w:noWrap/>
          </w:tcPr>
          <w:p w14:paraId="638B90E0"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p>
        </w:tc>
        <w:tc>
          <w:tcPr>
            <w:tcW w:w="810" w:type="dxa"/>
            <w:noWrap/>
          </w:tcPr>
          <w:p w14:paraId="7C41D549"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p>
        </w:tc>
        <w:tc>
          <w:tcPr>
            <w:tcW w:w="990" w:type="dxa"/>
            <w:noWrap/>
          </w:tcPr>
          <w:p w14:paraId="04A051A7"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p>
        </w:tc>
        <w:tc>
          <w:tcPr>
            <w:tcW w:w="1080" w:type="dxa"/>
            <w:noWrap/>
          </w:tcPr>
          <w:p w14:paraId="15691829"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p>
        </w:tc>
        <w:tc>
          <w:tcPr>
            <w:tcW w:w="720" w:type="dxa"/>
            <w:noWrap/>
          </w:tcPr>
          <w:p w14:paraId="7BD0A1FA"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p>
        </w:tc>
        <w:tc>
          <w:tcPr>
            <w:tcW w:w="990" w:type="dxa"/>
            <w:noWrap/>
            <w:vAlign w:val="center"/>
          </w:tcPr>
          <w:p w14:paraId="0DE2DFCC" w14:textId="77777777" w:rsidR="00AB3CD8" w:rsidRPr="00AB3CD8" w:rsidRDefault="00AB3CD8" w:rsidP="00AB3CD8">
            <w:pPr>
              <w:snapToGrid w:val="0"/>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p>
        </w:tc>
        <w:tc>
          <w:tcPr>
            <w:tcW w:w="900" w:type="dxa"/>
            <w:noWrap/>
            <w:vAlign w:val="center"/>
          </w:tcPr>
          <w:p w14:paraId="53B03ED8" w14:textId="77777777" w:rsidR="00AB3CD8" w:rsidRPr="00AB3CD8" w:rsidRDefault="00AB3CD8" w:rsidP="00AB3CD8">
            <w:pPr>
              <w:snapToGrid w:val="0"/>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p>
        </w:tc>
        <w:tc>
          <w:tcPr>
            <w:tcW w:w="810" w:type="dxa"/>
            <w:noWrap/>
            <w:vAlign w:val="center"/>
          </w:tcPr>
          <w:p w14:paraId="2B67C4FA" w14:textId="77777777" w:rsidR="00AB3CD8" w:rsidRPr="00AB3CD8" w:rsidRDefault="00AB3CD8" w:rsidP="00AB3CD8">
            <w:pPr>
              <w:snapToGrid w:val="0"/>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p>
        </w:tc>
      </w:tr>
      <w:tr w:rsidR="00AB3CD8" w:rsidRPr="00AB3CD8" w14:paraId="115BFB31" w14:textId="77777777" w:rsidTr="00680F88">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tcPr>
          <w:p w14:paraId="60351C2B" w14:textId="77777777" w:rsidR="00AB3CD8" w:rsidRPr="00AB3CD8" w:rsidRDefault="00AB3CD8" w:rsidP="00AB3CD8">
            <w:pPr>
              <w:snapToGrid w:val="0"/>
              <w:spacing w:before="60" w:after="60"/>
              <w:rPr>
                <w:rFonts w:eastAsia="Times New Roman" w:cstheme="minorHAnsi"/>
                <w:color w:val="000000"/>
                <w:sz w:val="16"/>
                <w:szCs w:val="16"/>
              </w:rPr>
            </w:pPr>
            <w:r w:rsidRPr="00AB3CD8">
              <w:rPr>
                <w:rFonts w:eastAsia="Times New Roman" w:cstheme="minorHAnsi"/>
                <w:color w:val="000000"/>
                <w:sz w:val="16"/>
                <w:szCs w:val="16"/>
              </w:rPr>
              <w:t>11273</w:t>
            </w:r>
          </w:p>
        </w:tc>
        <w:tc>
          <w:tcPr>
            <w:tcW w:w="5400" w:type="dxa"/>
            <w:noWrap/>
          </w:tcPr>
          <w:p w14:paraId="70868D30"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sz w:val="16"/>
                <w:szCs w:val="16"/>
              </w:rPr>
            </w:pPr>
            <w:r w:rsidRPr="00AB3CD8">
              <w:rPr>
                <w:rFonts w:eastAsia="Times New Roman" w:cstheme="minorHAnsi"/>
                <w:b/>
                <w:bCs/>
                <w:color w:val="000000"/>
                <w:sz w:val="16"/>
                <w:szCs w:val="16"/>
              </w:rPr>
              <w:t>Mesoamerica Critical Forest Biome Integrated Program</w:t>
            </w:r>
          </w:p>
        </w:tc>
        <w:tc>
          <w:tcPr>
            <w:tcW w:w="810" w:type="dxa"/>
            <w:noWrap/>
          </w:tcPr>
          <w:p w14:paraId="74E35608"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sz w:val="16"/>
                <w:szCs w:val="16"/>
              </w:rPr>
            </w:pPr>
            <w:r w:rsidRPr="00AB3CD8">
              <w:rPr>
                <w:rFonts w:eastAsia="Times New Roman" w:cstheme="minorHAnsi"/>
                <w:b/>
                <w:bCs/>
                <w:color w:val="000000"/>
                <w:sz w:val="16"/>
                <w:szCs w:val="16"/>
              </w:rPr>
              <w:t>GEF - 8</w:t>
            </w:r>
          </w:p>
        </w:tc>
        <w:tc>
          <w:tcPr>
            <w:tcW w:w="810" w:type="dxa"/>
            <w:noWrap/>
          </w:tcPr>
          <w:p w14:paraId="50686AD0"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sz w:val="16"/>
                <w:szCs w:val="16"/>
              </w:rPr>
            </w:pPr>
            <w:r w:rsidRPr="00AB3CD8">
              <w:rPr>
                <w:rFonts w:eastAsia="Times New Roman" w:cstheme="minorHAnsi"/>
                <w:b/>
                <w:bCs/>
                <w:color w:val="000000"/>
                <w:sz w:val="16"/>
                <w:szCs w:val="16"/>
              </w:rPr>
              <w:t>IUCN</w:t>
            </w:r>
          </w:p>
        </w:tc>
        <w:tc>
          <w:tcPr>
            <w:tcW w:w="990" w:type="dxa"/>
            <w:noWrap/>
          </w:tcPr>
          <w:p w14:paraId="50D69BC8"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sz w:val="16"/>
                <w:szCs w:val="16"/>
              </w:rPr>
            </w:pPr>
            <w:r w:rsidRPr="00AB3CD8">
              <w:rPr>
                <w:rFonts w:eastAsia="Times New Roman" w:cstheme="minorHAnsi"/>
                <w:b/>
                <w:bCs/>
                <w:color w:val="000000"/>
                <w:sz w:val="16"/>
                <w:szCs w:val="16"/>
              </w:rPr>
              <w:t>Regional</w:t>
            </w:r>
          </w:p>
        </w:tc>
        <w:tc>
          <w:tcPr>
            <w:tcW w:w="1080" w:type="dxa"/>
            <w:noWrap/>
          </w:tcPr>
          <w:p w14:paraId="542328EA"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sz w:val="16"/>
                <w:szCs w:val="16"/>
              </w:rPr>
            </w:pPr>
            <w:r w:rsidRPr="00AB3CD8">
              <w:rPr>
                <w:rFonts w:eastAsia="Times New Roman" w:cstheme="minorHAnsi"/>
                <w:b/>
                <w:bCs/>
                <w:color w:val="000000"/>
                <w:sz w:val="16"/>
                <w:szCs w:val="16"/>
              </w:rPr>
              <w:t>Multi Focal Area</w:t>
            </w:r>
          </w:p>
        </w:tc>
        <w:tc>
          <w:tcPr>
            <w:tcW w:w="720" w:type="dxa"/>
            <w:noWrap/>
          </w:tcPr>
          <w:p w14:paraId="63E56A01"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sz w:val="16"/>
                <w:szCs w:val="16"/>
              </w:rPr>
            </w:pPr>
            <w:r w:rsidRPr="00AB3CD8">
              <w:rPr>
                <w:rFonts w:eastAsia="Times New Roman" w:cstheme="minorHAnsi"/>
                <w:b/>
                <w:bCs/>
                <w:color w:val="000000"/>
                <w:sz w:val="16"/>
                <w:szCs w:val="16"/>
              </w:rPr>
              <w:t>PFD</w:t>
            </w:r>
          </w:p>
        </w:tc>
        <w:tc>
          <w:tcPr>
            <w:tcW w:w="990" w:type="dxa"/>
            <w:noWrap/>
            <w:vAlign w:val="center"/>
          </w:tcPr>
          <w:p w14:paraId="73208FC3" w14:textId="77777777" w:rsidR="00AB3CD8" w:rsidRPr="00AB3CD8" w:rsidRDefault="00AB3CD8" w:rsidP="00AB3CD8">
            <w:pPr>
              <w:snapToGrid w:val="0"/>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b/>
                <w:bCs/>
                <w:sz w:val="16"/>
                <w:szCs w:val="16"/>
              </w:rPr>
            </w:pPr>
          </w:p>
        </w:tc>
        <w:tc>
          <w:tcPr>
            <w:tcW w:w="900" w:type="dxa"/>
            <w:noWrap/>
            <w:vAlign w:val="center"/>
          </w:tcPr>
          <w:p w14:paraId="43381F28" w14:textId="77777777" w:rsidR="00AB3CD8" w:rsidRPr="00AB3CD8" w:rsidRDefault="00AB3CD8" w:rsidP="00AB3CD8">
            <w:pPr>
              <w:snapToGrid w:val="0"/>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b/>
                <w:bCs/>
                <w:sz w:val="16"/>
                <w:szCs w:val="16"/>
              </w:rPr>
            </w:pPr>
          </w:p>
        </w:tc>
        <w:tc>
          <w:tcPr>
            <w:tcW w:w="810" w:type="dxa"/>
            <w:noWrap/>
            <w:vAlign w:val="center"/>
          </w:tcPr>
          <w:p w14:paraId="5B1009FC" w14:textId="77777777" w:rsidR="00AB3CD8" w:rsidRPr="00AB3CD8" w:rsidRDefault="00AB3CD8" w:rsidP="00AB3CD8">
            <w:pPr>
              <w:snapToGrid w:val="0"/>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b/>
                <w:bCs/>
                <w:sz w:val="16"/>
                <w:szCs w:val="16"/>
              </w:rPr>
            </w:pPr>
          </w:p>
        </w:tc>
      </w:tr>
      <w:tr w:rsidR="00AB3CD8" w:rsidRPr="00AB3CD8" w14:paraId="78E418FB" w14:textId="77777777" w:rsidTr="00680F88">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10C036D5" w14:textId="77777777" w:rsidR="00AB3CD8" w:rsidRPr="00AB3CD8" w:rsidRDefault="00AB3CD8" w:rsidP="00AB3CD8">
            <w:pPr>
              <w:snapToGrid w:val="0"/>
              <w:spacing w:before="60" w:after="60"/>
              <w:rPr>
                <w:rFonts w:eastAsia="Times New Roman" w:cstheme="minorHAnsi"/>
                <w:color w:val="000000"/>
                <w:sz w:val="16"/>
                <w:szCs w:val="16"/>
              </w:rPr>
            </w:pPr>
            <w:r w:rsidRPr="00AB3CD8">
              <w:rPr>
                <w:rFonts w:eastAsia="Times New Roman" w:cstheme="minorHAnsi"/>
                <w:color w:val="000000"/>
                <w:sz w:val="16"/>
                <w:szCs w:val="16"/>
              </w:rPr>
              <w:t>11280</w:t>
            </w:r>
          </w:p>
        </w:tc>
        <w:tc>
          <w:tcPr>
            <w:tcW w:w="5400" w:type="dxa"/>
            <w:noWrap/>
            <w:hideMark/>
          </w:tcPr>
          <w:p w14:paraId="39044D6A"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Panama Mesoamerica Forest IP Project: Critical Forests Biome of Panama - Collaborative Conservation of the Darién</w:t>
            </w:r>
          </w:p>
        </w:tc>
        <w:tc>
          <w:tcPr>
            <w:tcW w:w="810" w:type="dxa"/>
            <w:noWrap/>
            <w:hideMark/>
          </w:tcPr>
          <w:p w14:paraId="751AB2A6"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GEF - 8</w:t>
            </w:r>
          </w:p>
        </w:tc>
        <w:tc>
          <w:tcPr>
            <w:tcW w:w="810" w:type="dxa"/>
            <w:noWrap/>
            <w:hideMark/>
          </w:tcPr>
          <w:p w14:paraId="1C446DAA"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FAO</w:t>
            </w:r>
          </w:p>
        </w:tc>
        <w:tc>
          <w:tcPr>
            <w:tcW w:w="990" w:type="dxa"/>
            <w:noWrap/>
            <w:hideMark/>
          </w:tcPr>
          <w:p w14:paraId="082FC0D8"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Panama</w:t>
            </w:r>
          </w:p>
        </w:tc>
        <w:tc>
          <w:tcPr>
            <w:tcW w:w="1080" w:type="dxa"/>
            <w:noWrap/>
            <w:hideMark/>
          </w:tcPr>
          <w:p w14:paraId="2B05C6C8"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Multi Focal Area</w:t>
            </w:r>
          </w:p>
        </w:tc>
        <w:tc>
          <w:tcPr>
            <w:tcW w:w="720" w:type="dxa"/>
            <w:noWrap/>
            <w:hideMark/>
          </w:tcPr>
          <w:p w14:paraId="17A7B5DC"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Child FSP</w:t>
            </w:r>
          </w:p>
        </w:tc>
        <w:tc>
          <w:tcPr>
            <w:tcW w:w="990" w:type="dxa"/>
            <w:noWrap/>
            <w:vAlign w:val="center"/>
            <w:hideMark/>
          </w:tcPr>
          <w:p w14:paraId="17F86C2D" w14:textId="77777777" w:rsidR="00AB3CD8" w:rsidRPr="00AB3CD8" w:rsidRDefault="00AB3CD8" w:rsidP="00AB3CD8">
            <w:pPr>
              <w:snapToGrid w:val="0"/>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       10.67 </w:t>
            </w:r>
          </w:p>
        </w:tc>
        <w:tc>
          <w:tcPr>
            <w:tcW w:w="900" w:type="dxa"/>
            <w:noWrap/>
            <w:vAlign w:val="center"/>
            <w:hideMark/>
          </w:tcPr>
          <w:p w14:paraId="305AB71E" w14:textId="77777777" w:rsidR="00AB3CD8" w:rsidRPr="00AB3CD8" w:rsidRDefault="00AB3CD8" w:rsidP="00AB3CD8">
            <w:pPr>
              <w:snapToGrid w:val="0"/>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       20.51 </w:t>
            </w:r>
          </w:p>
        </w:tc>
        <w:tc>
          <w:tcPr>
            <w:tcW w:w="810" w:type="dxa"/>
            <w:noWrap/>
            <w:vAlign w:val="center"/>
            <w:hideMark/>
          </w:tcPr>
          <w:p w14:paraId="232FB94A" w14:textId="77777777" w:rsidR="00AB3CD8" w:rsidRPr="00AB3CD8" w:rsidRDefault="00AB3CD8" w:rsidP="00AB3CD8">
            <w:pPr>
              <w:snapToGrid w:val="0"/>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31.17 </w:t>
            </w:r>
          </w:p>
        </w:tc>
      </w:tr>
      <w:tr w:rsidR="00AB3CD8" w:rsidRPr="00AB3CD8" w14:paraId="3D072E95" w14:textId="77777777" w:rsidTr="00680F88">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619F51DD" w14:textId="77777777" w:rsidR="00AB3CD8" w:rsidRPr="00AB3CD8" w:rsidRDefault="00AB3CD8" w:rsidP="00AB3CD8">
            <w:pPr>
              <w:snapToGrid w:val="0"/>
              <w:spacing w:before="60" w:after="60"/>
              <w:rPr>
                <w:rFonts w:eastAsia="Times New Roman" w:cstheme="minorHAnsi"/>
                <w:color w:val="000000"/>
                <w:sz w:val="16"/>
                <w:szCs w:val="16"/>
              </w:rPr>
            </w:pPr>
            <w:r w:rsidRPr="00AB3CD8">
              <w:rPr>
                <w:rFonts w:eastAsia="Times New Roman" w:cstheme="minorHAnsi"/>
                <w:color w:val="000000"/>
                <w:sz w:val="16"/>
                <w:szCs w:val="16"/>
              </w:rPr>
              <w:t>11279</w:t>
            </w:r>
          </w:p>
        </w:tc>
        <w:tc>
          <w:tcPr>
            <w:tcW w:w="5400" w:type="dxa"/>
            <w:noWrap/>
            <w:hideMark/>
          </w:tcPr>
          <w:p w14:paraId="38146EB7"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Nicaragua Mesoamerica Forest IP Project: Protection and conservation of forests of global importance located in the BOSAWAS Biosphere Reserve and the Indio Maíz Biological Reserve</w:t>
            </w:r>
          </w:p>
        </w:tc>
        <w:tc>
          <w:tcPr>
            <w:tcW w:w="810" w:type="dxa"/>
            <w:noWrap/>
            <w:hideMark/>
          </w:tcPr>
          <w:p w14:paraId="02E83DBF"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GEF - 8</w:t>
            </w:r>
          </w:p>
        </w:tc>
        <w:tc>
          <w:tcPr>
            <w:tcW w:w="810" w:type="dxa"/>
            <w:noWrap/>
            <w:hideMark/>
          </w:tcPr>
          <w:p w14:paraId="22958501"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FAO</w:t>
            </w:r>
          </w:p>
        </w:tc>
        <w:tc>
          <w:tcPr>
            <w:tcW w:w="990" w:type="dxa"/>
            <w:noWrap/>
            <w:hideMark/>
          </w:tcPr>
          <w:p w14:paraId="5D1C4F2E"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Nicaragua</w:t>
            </w:r>
          </w:p>
        </w:tc>
        <w:tc>
          <w:tcPr>
            <w:tcW w:w="1080" w:type="dxa"/>
            <w:noWrap/>
            <w:hideMark/>
          </w:tcPr>
          <w:p w14:paraId="2216840F"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Multi Focal Area</w:t>
            </w:r>
          </w:p>
        </w:tc>
        <w:tc>
          <w:tcPr>
            <w:tcW w:w="720" w:type="dxa"/>
            <w:noWrap/>
            <w:hideMark/>
          </w:tcPr>
          <w:p w14:paraId="54D4FFF3"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Child FSP</w:t>
            </w:r>
          </w:p>
        </w:tc>
        <w:tc>
          <w:tcPr>
            <w:tcW w:w="990" w:type="dxa"/>
            <w:noWrap/>
            <w:vAlign w:val="center"/>
            <w:hideMark/>
          </w:tcPr>
          <w:p w14:paraId="0A6BF894" w14:textId="77777777" w:rsidR="00AB3CD8" w:rsidRPr="00AB3CD8" w:rsidRDefault="00AB3CD8" w:rsidP="00AB3CD8">
            <w:pPr>
              <w:snapToGrid w:val="0"/>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       13.03 </w:t>
            </w:r>
          </w:p>
        </w:tc>
        <w:tc>
          <w:tcPr>
            <w:tcW w:w="900" w:type="dxa"/>
            <w:noWrap/>
            <w:vAlign w:val="center"/>
            <w:hideMark/>
          </w:tcPr>
          <w:p w14:paraId="6B2BFD6F" w14:textId="77777777" w:rsidR="00AB3CD8" w:rsidRPr="00AB3CD8" w:rsidRDefault="00AB3CD8" w:rsidP="00AB3CD8">
            <w:pPr>
              <w:snapToGrid w:val="0"/>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       88.47 </w:t>
            </w:r>
          </w:p>
        </w:tc>
        <w:tc>
          <w:tcPr>
            <w:tcW w:w="810" w:type="dxa"/>
            <w:noWrap/>
            <w:vAlign w:val="center"/>
            <w:hideMark/>
          </w:tcPr>
          <w:p w14:paraId="11A689F5" w14:textId="77777777" w:rsidR="00AB3CD8" w:rsidRPr="00AB3CD8" w:rsidRDefault="00AB3CD8" w:rsidP="00AB3CD8">
            <w:pPr>
              <w:snapToGrid w:val="0"/>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101.50 </w:t>
            </w:r>
          </w:p>
        </w:tc>
      </w:tr>
      <w:tr w:rsidR="00AB3CD8" w:rsidRPr="00AB3CD8" w14:paraId="007CBB37" w14:textId="77777777" w:rsidTr="00680F88">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5792D4E8" w14:textId="77777777" w:rsidR="00AB3CD8" w:rsidRPr="00AB3CD8" w:rsidRDefault="00AB3CD8" w:rsidP="00AB3CD8">
            <w:pPr>
              <w:snapToGrid w:val="0"/>
              <w:spacing w:before="60" w:after="60"/>
              <w:rPr>
                <w:rFonts w:eastAsia="Times New Roman" w:cstheme="minorHAnsi"/>
                <w:color w:val="000000"/>
                <w:sz w:val="16"/>
                <w:szCs w:val="16"/>
              </w:rPr>
            </w:pPr>
            <w:r w:rsidRPr="00AB3CD8">
              <w:rPr>
                <w:rFonts w:eastAsia="Times New Roman" w:cstheme="minorHAnsi"/>
                <w:color w:val="000000"/>
                <w:sz w:val="16"/>
                <w:szCs w:val="16"/>
              </w:rPr>
              <w:t>11278</w:t>
            </w:r>
          </w:p>
        </w:tc>
        <w:tc>
          <w:tcPr>
            <w:tcW w:w="5400" w:type="dxa"/>
            <w:noWrap/>
            <w:hideMark/>
          </w:tcPr>
          <w:p w14:paraId="36FEACC3"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Mesoamerica Critical Forest Biome IP Regional Coordination, Knowledge Sharing and Support Project</w:t>
            </w:r>
          </w:p>
        </w:tc>
        <w:tc>
          <w:tcPr>
            <w:tcW w:w="810" w:type="dxa"/>
            <w:noWrap/>
            <w:hideMark/>
          </w:tcPr>
          <w:p w14:paraId="63367E91"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GEF - 8</w:t>
            </w:r>
          </w:p>
        </w:tc>
        <w:tc>
          <w:tcPr>
            <w:tcW w:w="810" w:type="dxa"/>
            <w:noWrap/>
            <w:hideMark/>
          </w:tcPr>
          <w:p w14:paraId="3CA276B0"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IUCN</w:t>
            </w:r>
          </w:p>
        </w:tc>
        <w:tc>
          <w:tcPr>
            <w:tcW w:w="990" w:type="dxa"/>
            <w:noWrap/>
            <w:hideMark/>
          </w:tcPr>
          <w:p w14:paraId="3FB01B00"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Regional</w:t>
            </w:r>
          </w:p>
        </w:tc>
        <w:tc>
          <w:tcPr>
            <w:tcW w:w="1080" w:type="dxa"/>
            <w:noWrap/>
            <w:hideMark/>
          </w:tcPr>
          <w:p w14:paraId="62089967"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Multi Focal Area</w:t>
            </w:r>
          </w:p>
        </w:tc>
        <w:tc>
          <w:tcPr>
            <w:tcW w:w="720" w:type="dxa"/>
            <w:noWrap/>
            <w:hideMark/>
          </w:tcPr>
          <w:p w14:paraId="7EF1EC6A"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Child FSP</w:t>
            </w:r>
          </w:p>
        </w:tc>
        <w:tc>
          <w:tcPr>
            <w:tcW w:w="990" w:type="dxa"/>
            <w:noWrap/>
            <w:vAlign w:val="center"/>
            <w:hideMark/>
          </w:tcPr>
          <w:p w14:paraId="2207A335" w14:textId="77777777" w:rsidR="00AB3CD8" w:rsidRPr="00AB3CD8" w:rsidRDefault="00AB3CD8" w:rsidP="00AB3CD8">
            <w:pPr>
              <w:snapToGrid w:val="0"/>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         8.50 </w:t>
            </w:r>
          </w:p>
        </w:tc>
        <w:tc>
          <w:tcPr>
            <w:tcW w:w="900" w:type="dxa"/>
            <w:noWrap/>
            <w:vAlign w:val="center"/>
            <w:hideMark/>
          </w:tcPr>
          <w:p w14:paraId="1A0CF61B" w14:textId="77777777" w:rsidR="00AB3CD8" w:rsidRPr="00AB3CD8" w:rsidRDefault="00AB3CD8" w:rsidP="00AB3CD8">
            <w:pPr>
              <w:snapToGrid w:val="0"/>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       63.63 </w:t>
            </w:r>
          </w:p>
        </w:tc>
        <w:tc>
          <w:tcPr>
            <w:tcW w:w="810" w:type="dxa"/>
            <w:noWrap/>
            <w:vAlign w:val="center"/>
            <w:hideMark/>
          </w:tcPr>
          <w:p w14:paraId="7E4A3914" w14:textId="77777777" w:rsidR="00AB3CD8" w:rsidRPr="00AB3CD8" w:rsidRDefault="00AB3CD8" w:rsidP="00AB3CD8">
            <w:pPr>
              <w:snapToGrid w:val="0"/>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72.13 </w:t>
            </w:r>
          </w:p>
        </w:tc>
      </w:tr>
      <w:tr w:rsidR="00AB3CD8" w:rsidRPr="00AB3CD8" w14:paraId="2FAC1753" w14:textId="77777777" w:rsidTr="00680F88">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4C26E5B3" w14:textId="77777777" w:rsidR="00AB3CD8" w:rsidRPr="00AB3CD8" w:rsidRDefault="00AB3CD8" w:rsidP="00AB3CD8">
            <w:pPr>
              <w:snapToGrid w:val="0"/>
              <w:spacing w:before="60" w:after="60"/>
              <w:rPr>
                <w:rFonts w:eastAsia="Times New Roman" w:cstheme="minorHAnsi"/>
                <w:color w:val="000000"/>
                <w:sz w:val="16"/>
                <w:szCs w:val="16"/>
              </w:rPr>
            </w:pPr>
            <w:r w:rsidRPr="00AB3CD8">
              <w:rPr>
                <w:rFonts w:eastAsia="Times New Roman" w:cstheme="minorHAnsi"/>
                <w:color w:val="000000"/>
                <w:sz w:val="16"/>
                <w:szCs w:val="16"/>
              </w:rPr>
              <w:t>11277</w:t>
            </w:r>
          </w:p>
        </w:tc>
        <w:tc>
          <w:tcPr>
            <w:tcW w:w="5400" w:type="dxa"/>
            <w:noWrap/>
            <w:hideMark/>
          </w:tcPr>
          <w:p w14:paraId="0B46F121"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El Salvador Mesoamerican Forest IP Project: Promoting forest conservation and integrated water management in Trifinio</w:t>
            </w:r>
          </w:p>
        </w:tc>
        <w:tc>
          <w:tcPr>
            <w:tcW w:w="810" w:type="dxa"/>
            <w:noWrap/>
            <w:hideMark/>
          </w:tcPr>
          <w:p w14:paraId="3B9D298C"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GEF - 8</w:t>
            </w:r>
          </w:p>
        </w:tc>
        <w:tc>
          <w:tcPr>
            <w:tcW w:w="810" w:type="dxa"/>
            <w:noWrap/>
            <w:hideMark/>
          </w:tcPr>
          <w:p w14:paraId="174FC04B"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IUCN</w:t>
            </w:r>
          </w:p>
        </w:tc>
        <w:tc>
          <w:tcPr>
            <w:tcW w:w="990" w:type="dxa"/>
            <w:noWrap/>
            <w:hideMark/>
          </w:tcPr>
          <w:p w14:paraId="6990CE51"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El Salvador</w:t>
            </w:r>
          </w:p>
        </w:tc>
        <w:tc>
          <w:tcPr>
            <w:tcW w:w="1080" w:type="dxa"/>
            <w:noWrap/>
            <w:hideMark/>
          </w:tcPr>
          <w:p w14:paraId="7347E7CB"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Multi Focal Area</w:t>
            </w:r>
          </w:p>
        </w:tc>
        <w:tc>
          <w:tcPr>
            <w:tcW w:w="720" w:type="dxa"/>
            <w:noWrap/>
            <w:hideMark/>
          </w:tcPr>
          <w:p w14:paraId="289445F1"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Child FSP</w:t>
            </w:r>
          </w:p>
        </w:tc>
        <w:tc>
          <w:tcPr>
            <w:tcW w:w="990" w:type="dxa"/>
            <w:noWrap/>
            <w:vAlign w:val="center"/>
            <w:hideMark/>
          </w:tcPr>
          <w:p w14:paraId="5B4BF74E" w14:textId="77777777" w:rsidR="00AB3CD8" w:rsidRPr="00AB3CD8" w:rsidRDefault="00AB3CD8" w:rsidP="00AB3CD8">
            <w:pPr>
              <w:snapToGrid w:val="0"/>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         3.59 </w:t>
            </w:r>
          </w:p>
        </w:tc>
        <w:tc>
          <w:tcPr>
            <w:tcW w:w="900" w:type="dxa"/>
            <w:noWrap/>
            <w:vAlign w:val="center"/>
            <w:hideMark/>
          </w:tcPr>
          <w:p w14:paraId="0C5B537D" w14:textId="77777777" w:rsidR="00AB3CD8" w:rsidRPr="00AB3CD8" w:rsidRDefault="00AB3CD8" w:rsidP="00AB3CD8">
            <w:pPr>
              <w:snapToGrid w:val="0"/>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       22.00 </w:t>
            </w:r>
          </w:p>
        </w:tc>
        <w:tc>
          <w:tcPr>
            <w:tcW w:w="810" w:type="dxa"/>
            <w:noWrap/>
            <w:vAlign w:val="center"/>
            <w:hideMark/>
          </w:tcPr>
          <w:p w14:paraId="269EA852" w14:textId="77777777" w:rsidR="00AB3CD8" w:rsidRPr="00AB3CD8" w:rsidRDefault="00AB3CD8" w:rsidP="00AB3CD8">
            <w:pPr>
              <w:snapToGrid w:val="0"/>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25.59 </w:t>
            </w:r>
          </w:p>
        </w:tc>
      </w:tr>
      <w:tr w:rsidR="00AB3CD8" w:rsidRPr="00AB3CD8" w14:paraId="45FEFB3C" w14:textId="77777777" w:rsidTr="00680F88">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78079434" w14:textId="77777777" w:rsidR="00AB3CD8" w:rsidRPr="00AB3CD8" w:rsidRDefault="00AB3CD8" w:rsidP="00AB3CD8">
            <w:pPr>
              <w:snapToGrid w:val="0"/>
              <w:spacing w:before="60" w:after="60"/>
              <w:rPr>
                <w:rFonts w:eastAsia="Times New Roman" w:cstheme="minorHAnsi"/>
                <w:color w:val="000000"/>
                <w:sz w:val="16"/>
                <w:szCs w:val="16"/>
              </w:rPr>
            </w:pPr>
            <w:r w:rsidRPr="00AB3CD8">
              <w:rPr>
                <w:rFonts w:eastAsia="Times New Roman" w:cstheme="minorHAnsi"/>
                <w:color w:val="000000"/>
                <w:sz w:val="16"/>
                <w:szCs w:val="16"/>
              </w:rPr>
              <w:lastRenderedPageBreak/>
              <w:t>11276</w:t>
            </w:r>
          </w:p>
        </w:tc>
        <w:tc>
          <w:tcPr>
            <w:tcW w:w="5400" w:type="dxa"/>
            <w:noWrap/>
            <w:hideMark/>
          </w:tcPr>
          <w:p w14:paraId="55CD92EA"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Honduras Mesoamerica Forest IP Project: Conserving the Intact Forests of the Honduran Moskitia</w:t>
            </w:r>
          </w:p>
        </w:tc>
        <w:tc>
          <w:tcPr>
            <w:tcW w:w="810" w:type="dxa"/>
            <w:noWrap/>
            <w:hideMark/>
          </w:tcPr>
          <w:p w14:paraId="4A89F6F2"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GEF - 8</w:t>
            </w:r>
          </w:p>
        </w:tc>
        <w:tc>
          <w:tcPr>
            <w:tcW w:w="810" w:type="dxa"/>
            <w:noWrap/>
            <w:hideMark/>
          </w:tcPr>
          <w:p w14:paraId="29D376E2"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IUCN</w:t>
            </w:r>
          </w:p>
        </w:tc>
        <w:tc>
          <w:tcPr>
            <w:tcW w:w="990" w:type="dxa"/>
            <w:noWrap/>
            <w:hideMark/>
          </w:tcPr>
          <w:p w14:paraId="30849531"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Honduras</w:t>
            </w:r>
          </w:p>
        </w:tc>
        <w:tc>
          <w:tcPr>
            <w:tcW w:w="1080" w:type="dxa"/>
            <w:noWrap/>
            <w:hideMark/>
          </w:tcPr>
          <w:p w14:paraId="695C5184"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Multi Focal Area</w:t>
            </w:r>
          </w:p>
        </w:tc>
        <w:tc>
          <w:tcPr>
            <w:tcW w:w="720" w:type="dxa"/>
            <w:noWrap/>
            <w:hideMark/>
          </w:tcPr>
          <w:p w14:paraId="15B01131"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Child FSP</w:t>
            </w:r>
          </w:p>
        </w:tc>
        <w:tc>
          <w:tcPr>
            <w:tcW w:w="990" w:type="dxa"/>
            <w:noWrap/>
            <w:vAlign w:val="center"/>
            <w:hideMark/>
          </w:tcPr>
          <w:p w14:paraId="1E904F48" w14:textId="77777777" w:rsidR="00AB3CD8" w:rsidRPr="00AB3CD8" w:rsidRDefault="00AB3CD8" w:rsidP="00AB3CD8">
            <w:pPr>
              <w:snapToGrid w:val="0"/>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         4.00 </w:t>
            </w:r>
          </w:p>
        </w:tc>
        <w:tc>
          <w:tcPr>
            <w:tcW w:w="900" w:type="dxa"/>
            <w:noWrap/>
            <w:vAlign w:val="center"/>
            <w:hideMark/>
          </w:tcPr>
          <w:p w14:paraId="213E45C4" w14:textId="77777777" w:rsidR="00AB3CD8" w:rsidRPr="00AB3CD8" w:rsidRDefault="00AB3CD8" w:rsidP="00AB3CD8">
            <w:pPr>
              <w:snapToGrid w:val="0"/>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       28.00 </w:t>
            </w:r>
          </w:p>
        </w:tc>
        <w:tc>
          <w:tcPr>
            <w:tcW w:w="810" w:type="dxa"/>
            <w:noWrap/>
            <w:vAlign w:val="center"/>
            <w:hideMark/>
          </w:tcPr>
          <w:p w14:paraId="6D07240D" w14:textId="77777777" w:rsidR="00AB3CD8" w:rsidRPr="00AB3CD8" w:rsidRDefault="00AB3CD8" w:rsidP="00AB3CD8">
            <w:pPr>
              <w:snapToGrid w:val="0"/>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32.00 </w:t>
            </w:r>
          </w:p>
        </w:tc>
      </w:tr>
      <w:tr w:rsidR="00AB3CD8" w:rsidRPr="00AB3CD8" w14:paraId="5AF72035" w14:textId="77777777" w:rsidTr="00680F88">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61F91804" w14:textId="77777777" w:rsidR="00AB3CD8" w:rsidRPr="00AB3CD8" w:rsidRDefault="00AB3CD8" w:rsidP="00AB3CD8">
            <w:pPr>
              <w:snapToGrid w:val="0"/>
              <w:spacing w:before="60" w:after="60"/>
              <w:rPr>
                <w:rFonts w:eastAsia="Times New Roman" w:cstheme="minorHAnsi"/>
                <w:color w:val="000000"/>
                <w:sz w:val="16"/>
                <w:szCs w:val="16"/>
              </w:rPr>
            </w:pPr>
            <w:r w:rsidRPr="00AB3CD8">
              <w:rPr>
                <w:rFonts w:eastAsia="Times New Roman" w:cstheme="minorHAnsi"/>
                <w:color w:val="000000"/>
                <w:sz w:val="16"/>
                <w:szCs w:val="16"/>
              </w:rPr>
              <w:t>11275</w:t>
            </w:r>
          </w:p>
        </w:tc>
        <w:tc>
          <w:tcPr>
            <w:tcW w:w="5400" w:type="dxa"/>
            <w:noWrap/>
            <w:hideMark/>
          </w:tcPr>
          <w:p w14:paraId="2C1B4EE2"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Guatemala Mesoamerican Forest IP Project: Securing benefits for the well-being of local communities and the ecosystems of the Maya Forest</w:t>
            </w:r>
          </w:p>
        </w:tc>
        <w:tc>
          <w:tcPr>
            <w:tcW w:w="810" w:type="dxa"/>
            <w:noWrap/>
            <w:hideMark/>
          </w:tcPr>
          <w:p w14:paraId="2EAE107D"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GEF - 8</w:t>
            </w:r>
          </w:p>
        </w:tc>
        <w:tc>
          <w:tcPr>
            <w:tcW w:w="810" w:type="dxa"/>
            <w:noWrap/>
            <w:hideMark/>
          </w:tcPr>
          <w:p w14:paraId="66BB63D3"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IUCN</w:t>
            </w:r>
          </w:p>
        </w:tc>
        <w:tc>
          <w:tcPr>
            <w:tcW w:w="990" w:type="dxa"/>
            <w:noWrap/>
            <w:hideMark/>
          </w:tcPr>
          <w:p w14:paraId="3DF17C61"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Guatemala</w:t>
            </w:r>
          </w:p>
        </w:tc>
        <w:tc>
          <w:tcPr>
            <w:tcW w:w="1080" w:type="dxa"/>
            <w:noWrap/>
            <w:hideMark/>
          </w:tcPr>
          <w:p w14:paraId="743D7033"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Multi Focal Area</w:t>
            </w:r>
          </w:p>
        </w:tc>
        <w:tc>
          <w:tcPr>
            <w:tcW w:w="720" w:type="dxa"/>
            <w:noWrap/>
            <w:hideMark/>
          </w:tcPr>
          <w:p w14:paraId="740641FF"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Child FSP</w:t>
            </w:r>
          </w:p>
        </w:tc>
        <w:tc>
          <w:tcPr>
            <w:tcW w:w="990" w:type="dxa"/>
            <w:noWrap/>
            <w:vAlign w:val="center"/>
            <w:hideMark/>
          </w:tcPr>
          <w:p w14:paraId="2F1EBC03" w14:textId="77777777" w:rsidR="00AB3CD8" w:rsidRPr="00AB3CD8" w:rsidRDefault="00AB3CD8" w:rsidP="00AB3CD8">
            <w:pPr>
              <w:snapToGrid w:val="0"/>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       12.00 </w:t>
            </w:r>
          </w:p>
        </w:tc>
        <w:tc>
          <w:tcPr>
            <w:tcW w:w="900" w:type="dxa"/>
            <w:noWrap/>
            <w:vAlign w:val="center"/>
            <w:hideMark/>
          </w:tcPr>
          <w:p w14:paraId="491F99FA" w14:textId="77777777" w:rsidR="00AB3CD8" w:rsidRPr="00AB3CD8" w:rsidRDefault="00AB3CD8" w:rsidP="00AB3CD8">
            <w:pPr>
              <w:snapToGrid w:val="0"/>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     122.81 </w:t>
            </w:r>
          </w:p>
        </w:tc>
        <w:tc>
          <w:tcPr>
            <w:tcW w:w="810" w:type="dxa"/>
            <w:noWrap/>
            <w:vAlign w:val="center"/>
            <w:hideMark/>
          </w:tcPr>
          <w:p w14:paraId="5C62F252" w14:textId="77777777" w:rsidR="00AB3CD8" w:rsidRPr="00AB3CD8" w:rsidRDefault="00AB3CD8" w:rsidP="00AB3CD8">
            <w:pPr>
              <w:snapToGrid w:val="0"/>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134.81 </w:t>
            </w:r>
          </w:p>
        </w:tc>
      </w:tr>
      <w:tr w:rsidR="00AB3CD8" w:rsidRPr="00AB3CD8" w14:paraId="20F5350C" w14:textId="77777777" w:rsidTr="00680F88">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559B8B16" w14:textId="77777777" w:rsidR="00AB3CD8" w:rsidRPr="00AB3CD8" w:rsidRDefault="00AB3CD8" w:rsidP="00AB3CD8">
            <w:pPr>
              <w:snapToGrid w:val="0"/>
              <w:spacing w:before="60" w:after="60"/>
              <w:rPr>
                <w:rFonts w:eastAsia="Times New Roman" w:cstheme="minorHAnsi"/>
                <w:color w:val="000000"/>
                <w:sz w:val="16"/>
                <w:szCs w:val="16"/>
              </w:rPr>
            </w:pPr>
            <w:r w:rsidRPr="00AB3CD8">
              <w:rPr>
                <w:rFonts w:eastAsia="Times New Roman" w:cstheme="minorHAnsi"/>
                <w:color w:val="000000"/>
                <w:sz w:val="16"/>
                <w:szCs w:val="16"/>
              </w:rPr>
              <w:t>11274</w:t>
            </w:r>
          </w:p>
        </w:tc>
        <w:tc>
          <w:tcPr>
            <w:tcW w:w="5400" w:type="dxa"/>
            <w:noWrap/>
            <w:hideMark/>
          </w:tcPr>
          <w:p w14:paraId="4B33B22B"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Mexico Mesoamerica Forest IP Project: Securing benefits for the well-being of local communities and the ecosystems of the Maya Forest</w:t>
            </w:r>
          </w:p>
        </w:tc>
        <w:tc>
          <w:tcPr>
            <w:tcW w:w="810" w:type="dxa"/>
            <w:noWrap/>
            <w:hideMark/>
          </w:tcPr>
          <w:p w14:paraId="1946FA09"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GEF - 8</w:t>
            </w:r>
          </w:p>
        </w:tc>
        <w:tc>
          <w:tcPr>
            <w:tcW w:w="810" w:type="dxa"/>
            <w:noWrap/>
            <w:hideMark/>
          </w:tcPr>
          <w:p w14:paraId="52F2D9A6"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IUCN</w:t>
            </w:r>
          </w:p>
        </w:tc>
        <w:tc>
          <w:tcPr>
            <w:tcW w:w="990" w:type="dxa"/>
            <w:noWrap/>
            <w:hideMark/>
          </w:tcPr>
          <w:p w14:paraId="49949FDA"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Mexico</w:t>
            </w:r>
          </w:p>
        </w:tc>
        <w:tc>
          <w:tcPr>
            <w:tcW w:w="1080" w:type="dxa"/>
            <w:noWrap/>
            <w:hideMark/>
          </w:tcPr>
          <w:p w14:paraId="65C55346"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Multi Focal Area</w:t>
            </w:r>
          </w:p>
        </w:tc>
        <w:tc>
          <w:tcPr>
            <w:tcW w:w="720" w:type="dxa"/>
            <w:noWrap/>
            <w:hideMark/>
          </w:tcPr>
          <w:p w14:paraId="5E187F8A"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Child FSP</w:t>
            </w:r>
          </w:p>
        </w:tc>
        <w:tc>
          <w:tcPr>
            <w:tcW w:w="990" w:type="dxa"/>
            <w:noWrap/>
            <w:vAlign w:val="center"/>
            <w:hideMark/>
          </w:tcPr>
          <w:p w14:paraId="6CE1CC8A" w14:textId="77777777" w:rsidR="00AB3CD8" w:rsidRPr="00AB3CD8" w:rsidRDefault="00AB3CD8" w:rsidP="00AB3CD8">
            <w:pPr>
              <w:snapToGrid w:val="0"/>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       13.33 </w:t>
            </w:r>
          </w:p>
        </w:tc>
        <w:tc>
          <w:tcPr>
            <w:tcW w:w="900" w:type="dxa"/>
            <w:noWrap/>
            <w:vAlign w:val="center"/>
            <w:hideMark/>
          </w:tcPr>
          <w:p w14:paraId="2D70AA31" w14:textId="77777777" w:rsidR="00AB3CD8" w:rsidRPr="00AB3CD8" w:rsidRDefault="00AB3CD8" w:rsidP="00AB3CD8">
            <w:pPr>
              <w:snapToGrid w:val="0"/>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       92.75 </w:t>
            </w:r>
          </w:p>
        </w:tc>
        <w:tc>
          <w:tcPr>
            <w:tcW w:w="810" w:type="dxa"/>
            <w:noWrap/>
            <w:vAlign w:val="center"/>
            <w:hideMark/>
          </w:tcPr>
          <w:p w14:paraId="563DEE8B" w14:textId="77777777" w:rsidR="00AB3CD8" w:rsidRPr="00AB3CD8" w:rsidRDefault="00AB3CD8" w:rsidP="00AB3CD8">
            <w:pPr>
              <w:snapToGrid w:val="0"/>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106.08 </w:t>
            </w:r>
          </w:p>
        </w:tc>
      </w:tr>
      <w:tr w:rsidR="00AB3CD8" w:rsidRPr="00AB3CD8" w14:paraId="49673297" w14:textId="77777777" w:rsidTr="00680F88">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tcPr>
          <w:p w14:paraId="7A00CC12" w14:textId="77777777" w:rsidR="00AB3CD8" w:rsidRPr="00AB3CD8" w:rsidRDefault="00AB3CD8" w:rsidP="00AB3CD8">
            <w:pPr>
              <w:snapToGrid w:val="0"/>
              <w:spacing w:before="60" w:after="60"/>
              <w:rPr>
                <w:rFonts w:eastAsia="Times New Roman" w:cstheme="minorHAnsi"/>
                <w:color w:val="000000"/>
                <w:sz w:val="16"/>
                <w:szCs w:val="16"/>
              </w:rPr>
            </w:pPr>
          </w:p>
        </w:tc>
        <w:tc>
          <w:tcPr>
            <w:tcW w:w="5400" w:type="dxa"/>
            <w:noWrap/>
          </w:tcPr>
          <w:p w14:paraId="0BA1D005"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p>
        </w:tc>
        <w:tc>
          <w:tcPr>
            <w:tcW w:w="810" w:type="dxa"/>
            <w:noWrap/>
          </w:tcPr>
          <w:p w14:paraId="59B5FE7F"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p>
        </w:tc>
        <w:tc>
          <w:tcPr>
            <w:tcW w:w="810" w:type="dxa"/>
            <w:noWrap/>
          </w:tcPr>
          <w:p w14:paraId="35F12E32"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p>
        </w:tc>
        <w:tc>
          <w:tcPr>
            <w:tcW w:w="990" w:type="dxa"/>
            <w:noWrap/>
          </w:tcPr>
          <w:p w14:paraId="008608C3"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p>
        </w:tc>
        <w:tc>
          <w:tcPr>
            <w:tcW w:w="1080" w:type="dxa"/>
            <w:noWrap/>
          </w:tcPr>
          <w:p w14:paraId="310AD717"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p>
        </w:tc>
        <w:tc>
          <w:tcPr>
            <w:tcW w:w="720" w:type="dxa"/>
            <w:noWrap/>
          </w:tcPr>
          <w:p w14:paraId="07EA5451"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p>
        </w:tc>
        <w:tc>
          <w:tcPr>
            <w:tcW w:w="990" w:type="dxa"/>
            <w:noWrap/>
            <w:vAlign w:val="center"/>
          </w:tcPr>
          <w:p w14:paraId="43B166ED" w14:textId="77777777" w:rsidR="00AB3CD8" w:rsidRPr="00AB3CD8" w:rsidRDefault="00AB3CD8" w:rsidP="00AB3CD8">
            <w:pPr>
              <w:snapToGrid w:val="0"/>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p>
        </w:tc>
        <w:tc>
          <w:tcPr>
            <w:tcW w:w="900" w:type="dxa"/>
            <w:noWrap/>
            <w:vAlign w:val="center"/>
          </w:tcPr>
          <w:p w14:paraId="07C67CD6" w14:textId="77777777" w:rsidR="00AB3CD8" w:rsidRPr="00AB3CD8" w:rsidRDefault="00AB3CD8" w:rsidP="00AB3CD8">
            <w:pPr>
              <w:snapToGrid w:val="0"/>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p>
        </w:tc>
        <w:tc>
          <w:tcPr>
            <w:tcW w:w="810" w:type="dxa"/>
            <w:noWrap/>
            <w:vAlign w:val="center"/>
          </w:tcPr>
          <w:p w14:paraId="64AFDABB" w14:textId="77777777" w:rsidR="00AB3CD8" w:rsidRPr="00AB3CD8" w:rsidRDefault="00AB3CD8" w:rsidP="00AB3CD8">
            <w:pPr>
              <w:snapToGrid w:val="0"/>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p>
        </w:tc>
      </w:tr>
      <w:tr w:rsidR="00AB3CD8" w:rsidRPr="00AB3CD8" w14:paraId="735857EE" w14:textId="77777777" w:rsidTr="00680F88">
        <w:trPr>
          <w:trHeight w:val="285"/>
        </w:trPr>
        <w:tc>
          <w:tcPr>
            <w:cnfStyle w:val="001000000000" w:firstRow="0" w:lastRow="0" w:firstColumn="1" w:lastColumn="0" w:oddVBand="0" w:evenVBand="0" w:oddHBand="0" w:evenHBand="0" w:firstRowFirstColumn="0" w:firstRowLastColumn="0" w:lastRowFirstColumn="0" w:lastRowLastColumn="0"/>
            <w:tcW w:w="625" w:type="dxa"/>
            <w:noWrap/>
          </w:tcPr>
          <w:p w14:paraId="170CB1F6" w14:textId="77777777" w:rsidR="00AB3CD8" w:rsidRPr="00AB3CD8" w:rsidRDefault="00AB3CD8" w:rsidP="00AB3CD8">
            <w:pPr>
              <w:snapToGrid w:val="0"/>
              <w:spacing w:before="60" w:after="60"/>
              <w:rPr>
                <w:rFonts w:eastAsia="Times New Roman" w:cstheme="minorHAnsi"/>
                <w:color w:val="000000"/>
                <w:sz w:val="16"/>
                <w:szCs w:val="16"/>
              </w:rPr>
            </w:pPr>
            <w:r w:rsidRPr="00AB3CD8">
              <w:rPr>
                <w:rFonts w:eastAsia="Times New Roman" w:cstheme="minorHAnsi"/>
                <w:color w:val="000000"/>
                <w:sz w:val="16"/>
                <w:szCs w:val="16"/>
              </w:rPr>
              <w:t>11250</w:t>
            </w:r>
          </w:p>
        </w:tc>
        <w:tc>
          <w:tcPr>
            <w:tcW w:w="5400" w:type="dxa"/>
            <w:noWrap/>
          </w:tcPr>
          <w:p w14:paraId="5D13DB72"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0000"/>
                <w:sz w:val="16"/>
                <w:szCs w:val="16"/>
              </w:rPr>
            </w:pPr>
            <w:r w:rsidRPr="00AB3CD8">
              <w:rPr>
                <w:rFonts w:eastAsia="Times New Roman" w:cstheme="minorHAnsi"/>
                <w:b/>
                <w:bCs/>
                <w:color w:val="000000"/>
                <w:sz w:val="16"/>
                <w:szCs w:val="16"/>
              </w:rPr>
              <w:t>Blue and Green Island Integrated Programme</w:t>
            </w:r>
          </w:p>
        </w:tc>
        <w:tc>
          <w:tcPr>
            <w:tcW w:w="810" w:type="dxa"/>
            <w:noWrap/>
          </w:tcPr>
          <w:p w14:paraId="5DD67D47"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0000"/>
                <w:sz w:val="16"/>
                <w:szCs w:val="16"/>
              </w:rPr>
            </w:pPr>
            <w:r w:rsidRPr="00AB3CD8">
              <w:rPr>
                <w:rFonts w:eastAsia="Times New Roman" w:cstheme="minorHAnsi"/>
                <w:b/>
                <w:bCs/>
                <w:color w:val="000000"/>
                <w:sz w:val="16"/>
                <w:szCs w:val="16"/>
              </w:rPr>
              <w:t>GEF - 8</w:t>
            </w:r>
          </w:p>
        </w:tc>
        <w:tc>
          <w:tcPr>
            <w:tcW w:w="810" w:type="dxa"/>
            <w:noWrap/>
          </w:tcPr>
          <w:p w14:paraId="0890F6F8"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0000"/>
                <w:sz w:val="16"/>
                <w:szCs w:val="16"/>
              </w:rPr>
            </w:pPr>
            <w:r w:rsidRPr="00AB3CD8">
              <w:rPr>
                <w:rFonts w:eastAsia="Times New Roman" w:cstheme="minorHAnsi"/>
                <w:b/>
                <w:bCs/>
                <w:color w:val="000000"/>
                <w:sz w:val="16"/>
                <w:szCs w:val="16"/>
              </w:rPr>
              <w:t>UNDP</w:t>
            </w:r>
          </w:p>
        </w:tc>
        <w:tc>
          <w:tcPr>
            <w:tcW w:w="990" w:type="dxa"/>
            <w:noWrap/>
          </w:tcPr>
          <w:p w14:paraId="3C5F4A55"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0000"/>
                <w:sz w:val="16"/>
                <w:szCs w:val="16"/>
              </w:rPr>
            </w:pPr>
            <w:r w:rsidRPr="00AB3CD8">
              <w:rPr>
                <w:rFonts w:eastAsia="Times New Roman" w:cstheme="minorHAnsi"/>
                <w:b/>
                <w:bCs/>
                <w:color w:val="000000"/>
                <w:sz w:val="16"/>
                <w:szCs w:val="16"/>
              </w:rPr>
              <w:t>Global</w:t>
            </w:r>
          </w:p>
        </w:tc>
        <w:tc>
          <w:tcPr>
            <w:tcW w:w="1080" w:type="dxa"/>
            <w:noWrap/>
          </w:tcPr>
          <w:p w14:paraId="2EB3683C"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0000"/>
                <w:sz w:val="16"/>
                <w:szCs w:val="16"/>
              </w:rPr>
            </w:pPr>
            <w:r w:rsidRPr="00AB3CD8">
              <w:rPr>
                <w:rFonts w:eastAsia="Times New Roman" w:cstheme="minorHAnsi"/>
                <w:b/>
                <w:bCs/>
                <w:color w:val="000000"/>
                <w:sz w:val="16"/>
                <w:szCs w:val="16"/>
              </w:rPr>
              <w:t>Multi Focal Area</w:t>
            </w:r>
          </w:p>
        </w:tc>
        <w:tc>
          <w:tcPr>
            <w:tcW w:w="720" w:type="dxa"/>
            <w:noWrap/>
          </w:tcPr>
          <w:p w14:paraId="33B298F8"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0000"/>
                <w:sz w:val="16"/>
                <w:szCs w:val="16"/>
              </w:rPr>
            </w:pPr>
            <w:r w:rsidRPr="00AB3CD8">
              <w:rPr>
                <w:rFonts w:eastAsia="Times New Roman" w:cstheme="minorHAnsi"/>
                <w:b/>
                <w:bCs/>
                <w:color w:val="000000"/>
                <w:sz w:val="16"/>
                <w:szCs w:val="16"/>
              </w:rPr>
              <w:t>PFD</w:t>
            </w:r>
          </w:p>
        </w:tc>
        <w:tc>
          <w:tcPr>
            <w:tcW w:w="990" w:type="dxa"/>
            <w:noWrap/>
            <w:vAlign w:val="center"/>
          </w:tcPr>
          <w:p w14:paraId="65A32D65" w14:textId="77777777" w:rsidR="00AB3CD8" w:rsidRPr="00AB3CD8" w:rsidRDefault="00AB3CD8" w:rsidP="00AB3CD8">
            <w:pPr>
              <w:snapToGrid w:val="0"/>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b/>
                <w:bCs/>
                <w:sz w:val="16"/>
                <w:szCs w:val="16"/>
              </w:rPr>
            </w:pPr>
          </w:p>
        </w:tc>
        <w:tc>
          <w:tcPr>
            <w:tcW w:w="900" w:type="dxa"/>
            <w:noWrap/>
            <w:vAlign w:val="center"/>
          </w:tcPr>
          <w:p w14:paraId="40116A96" w14:textId="77777777" w:rsidR="00AB3CD8" w:rsidRPr="00AB3CD8" w:rsidRDefault="00AB3CD8" w:rsidP="00AB3CD8">
            <w:pPr>
              <w:snapToGrid w:val="0"/>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b/>
                <w:bCs/>
                <w:sz w:val="16"/>
                <w:szCs w:val="16"/>
              </w:rPr>
            </w:pPr>
          </w:p>
        </w:tc>
        <w:tc>
          <w:tcPr>
            <w:tcW w:w="810" w:type="dxa"/>
            <w:noWrap/>
            <w:vAlign w:val="center"/>
          </w:tcPr>
          <w:p w14:paraId="7732CFBC" w14:textId="77777777" w:rsidR="00AB3CD8" w:rsidRPr="00AB3CD8" w:rsidRDefault="00AB3CD8" w:rsidP="00AB3CD8">
            <w:pPr>
              <w:snapToGrid w:val="0"/>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b/>
                <w:bCs/>
                <w:sz w:val="16"/>
                <w:szCs w:val="16"/>
              </w:rPr>
            </w:pPr>
          </w:p>
        </w:tc>
      </w:tr>
      <w:tr w:rsidR="00AB3CD8" w:rsidRPr="00AB3CD8" w14:paraId="4D64F598" w14:textId="77777777" w:rsidTr="00680F88">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1F323063" w14:textId="77777777" w:rsidR="00AB3CD8" w:rsidRPr="00AB3CD8" w:rsidRDefault="00AB3CD8" w:rsidP="00AB3CD8">
            <w:pPr>
              <w:snapToGrid w:val="0"/>
              <w:spacing w:before="60" w:after="60"/>
              <w:rPr>
                <w:rFonts w:eastAsia="Times New Roman" w:cstheme="minorHAnsi"/>
                <w:color w:val="000000"/>
                <w:sz w:val="16"/>
                <w:szCs w:val="16"/>
              </w:rPr>
            </w:pPr>
            <w:r w:rsidRPr="00AB3CD8">
              <w:rPr>
                <w:rFonts w:eastAsia="Times New Roman" w:cstheme="minorHAnsi"/>
                <w:color w:val="000000"/>
                <w:sz w:val="16"/>
                <w:szCs w:val="16"/>
              </w:rPr>
              <w:t>11266</w:t>
            </w:r>
          </w:p>
        </w:tc>
        <w:tc>
          <w:tcPr>
            <w:tcW w:w="5400" w:type="dxa"/>
            <w:noWrap/>
            <w:hideMark/>
          </w:tcPr>
          <w:p w14:paraId="6377013B"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BGI IP Global Coordination Project</w:t>
            </w:r>
          </w:p>
        </w:tc>
        <w:tc>
          <w:tcPr>
            <w:tcW w:w="810" w:type="dxa"/>
            <w:noWrap/>
            <w:hideMark/>
          </w:tcPr>
          <w:p w14:paraId="67772845"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GEF - 8</w:t>
            </w:r>
          </w:p>
        </w:tc>
        <w:tc>
          <w:tcPr>
            <w:tcW w:w="810" w:type="dxa"/>
            <w:noWrap/>
            <w:hideMark/>
          </w:tcPr>
          <w:p w14:paraId="6150D839"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UNDP</w:t>
            </w:r>
          </w:p>
        </w:tc>
        <w:tc>
          <w:tcPr>
            <w:tcW w:w="990" w:type="dxa"/>
            <w:noWrap/>
            <w:hideMark/>
          </w:tcPr>
          <w:p w14:paraId="7583F7E4"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Global</w:t>
            </w:r>
          </w:p>
        </w:tc>
        <w:tc>
          <w:tcPr>
            <w:tcW w:w="1080" w:type="dxa"/>
            <w:noWrap/>
            <w:hideMark/>
          </w:tcPr>
          <w:p w14:paraId="62C9E953"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Multi Focal Area</w:t>
            </w:r>
          </w:p>
        </w:tc>
        <w:tc>
          <w:tcPr>
            <w:tcW w:w="720" w:type="dxa"/>
            <w:noWrap/>
            <w:hideMark/>
          </w:tcPr>
          <w:p w14:paraId="77090CF6"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Child FSP</w:t>
            </w:r>
          </w:p>
        </w:tc>
        <w:tc>
          <w:tcPr>
            <w:tcW w:w="990" w:type="dxa"/>
            <w:noWrap/>
            <w:vAlign w:val="center"/>
            <w:hideMark/>
          </w:tcPr>
          <w:p w14:paraId="31432437" w14:textId="77777777" w:rsidR="00AB3CD8" w:rsidRPr="00AB3CD8" w:rsidRDefault="00AB3CD8" w:rsidP="00AB3CD8">
            <w:pPr>
              <w:snapToGrid w:val="0"/>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       15.70 </w:t>
            </w:r>
          </w:p>
        </w:tc>
        <w:tc>
          <w:tcPr>
            <w:tcW w:w="900" w:type="dxa"/>
            <w:noWrap/>
            <w:vAlign w:val="center"/>
            <w:hideMark/>
          </w:tcPr>
          <w:p w14:paraId="77D12CB7" w14:textId="77777777" w:rsidR="00AB3CD8" w:rsidRPr="00AB3CD8" w:rsidRDefault="00AB3CD8" w:rsidP="00AB3CD8">
            <w:pPr>
              <w:snapToGrid w:val="0"/>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       59.00 </w:t>
            </w:r>
          </w:p>
        </w:tc>
        <w:tc>
          <w:tcPr>
            <w:tcW w:w="810" w:type="dxa"/>
            <w:noWrap/>
            <w:vAlign w:val="center"/>
            <w:hideMark/>
          </w:tcPr>
          <w:p w14:paraId="2EAD6769" w14:textId="77777777" w:rsidR="00AB3CD8" w:rsidRPr="00AB3CD8" w:rsidRDefault="00AB3CD8" w:rsidP="00AB3CD8">
            <w:pPr>
              <w:snapToGrid w:val="0"/>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74.70 </w:t>
            </w:r>
          </w:p>
        </w:tc>
      </w:tr>
      <w:tr w:rsidR="00AB3CD8" w:rsidRPr="00AB3CD8" w14:paraId="4CD563B4" w14:textId="77777777" w:rsidTr="00680F88">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352EA8E1" w14:textId="77777777" w:rsidR="00AB3CD8" w:rsidRPr="00AB3CD8" w:rsidRDefault="00AB3CD8" w:rsidP="00AB3CD8">
            <w:pPr>
              <w:snapToGrid w:val="0"/>
              <w:spacing w:before="60" w:after="60"/>
              <w:rPr>
                <w:rFonts w:eastAsia="Times New Roman" w:cstheme="minorHAnsi"/>
                <w:color w:val="000000"/>
                <w:sz w:val="16"/>
                <w:szCs w:val="16"/>
              </w:rPr>
            </w:pPr>
            <w:r w:rsidRPr="00AB3CD8">
              <w:rPr>
                <w:rFonts w:eastAsia="Times New Roman" w:cstheme="minorHAnsi"/>
                <w:color w:val="000000"/>
                <w:sz w:val="16"/>
                <w:szCs w:val="16"/>
              </w:rPr>
              <w:t>11265</w:t>
            </w:r>
          </w:p>
        </w:tc>
        <w:tc>
          <w:tcPr>
            <w:tcW w:w="5400" w:type="dxa"/>
            <w:noWrap/>
            <w:hideMark/>
          </w:tcPr>
          <w:p w14:paraId="5A117F5A"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Restoring and protecting Biodiversity, Coastal Landscapes, and Climate Change Resilience through Nature Based Solutions, Women and Youth Entrepreneurship in Vanuatu</w:t>
            </w:r>
          </w:p>
        </w:tc>
        <w:tc>
          <w:tcPr>
            <w:tcW w:w="810" w:type="dxa"/>
            <w:noWrap/>
            <w:hideMark/>
          </w:tcPr>
          <w:p w14:paraId="6C4F81B3"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GEF - 8</w:t>
            </w:r>
          </w:p>
        </w:tc>
        <w:tc>
          <w:tcPr>
            <w:tcW w:w="810" w:type="dxa"/>
            <w:noWrap/>
            <w:hideMark/>
          </w:tcPr>
          <w:p w14:paraId="412FA058"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FAO</w:t>
            </w:r>
          </w:p>
        </w:tc>
        <w:tc>
          <w:tcPr>
            <w:tcW w:w="990" w:type="dxa"/>
            <w:noWrap/>
            <w:hideMark/>
          </w:tcPr>
          <w:p w14:paraId="5B273499"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Vanuatu</w:t>
            </w:r>
          </w:p>
        </w:tc>
        <w:tc>
          <w:tcPr>
            <w:tcW w:w="1080" w:type="dxa"/>
            <w:noWrap/>
            <w:hideMark/>
          </w:tcPr>
          <w:p w14:paraId="0A19A940"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Multi Focal Area</w:t>
            </w:r>
          </w:p>
        </w:tc>
        <w:tc>
          <w:tcPr>
            <w:tcW w:w="720" w:type="dxa"/>
            <w:noWrap/>
            <w:hideMark/>
          </w:tcPr>
          <w:p w14:paraId="157EC3A9"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Child FSP</w:t>
            </w:r>
          </w:p>
        </w:tc>
        <w:tc>
          <w:tcPr>
            <w:tcW w:w="990" w:type="dxa"/>
            <w:noWrap/>
            <w:vAlign w:val="center"/>
            <w:hideMark/>
          </w:tcPr>
          <w:p w14:paraId="3B24E1D8" w14:textId="77777777" w:rsidR="00AB3CD8" w:rsidRPr="00AB3CD8" w:rsidRDefault="00AB3CD8" w:rsidP="00AB3CD8">
            <w:pPr>
              <w:snapToGrid w:val="0"/>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         4.45 </w:t>
            </w:r>
          </w:p>
        </w:tc>
        <w:tc>
          <w:tcPr>
            <w:tcW w:w="900" w:type="dxa"/>
            <w:noWrap/>
            <w:vAlign w:val="center"/>
            <w:hideMark/>
          </w:tcPr>
          <w:p w14:paraId="10F8DED5" w14:textId="77777777" w:rsidR="00AB3CD8" w:rsidRPr="00AB3CD8" w:rsidRDefault="00AB3CD8" w:rsidP="00AB3CD8">
            <w:pPr>
              <w:snapToGrid w:val="0"/>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       34.93 </w:t>
            </w:r>
          </w:p>
        </w:tc>
        <w:tc>
          <w:tcPr>
            <w:tcW w:w="810" w:type="dxa"/>
            <w:noWrap/>
            <w:vAlign w:val="center"/>
            <w:hideMark/>
          </w:tcPr>
          <w:p w14:paraId="3689502B" w14:textId="77777777" w:rsidR="00AB3CD8" w:rsidRPr="00AB3CD8" w:rsidRDefault="00AB3CD8" w:rsidP="00AB3CD8">
            <w:pPr>
              <w:snapToGrid w:val="0"/>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39.38 </w:t>
            </w:r>
          </w:p>
        </w:tc>
      </w:tr>
      <w:tr w:rsidR="00AB3CD8" w:rsidRPr="00AB3CD8" w14:paraId="243C7EB6" w14:textId="77777777" w:rsidTr="00680F88">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315EC150" w14:textId="77777777" w:rsidR="00AB3CD8" w:rsidRPr="00AB3CD8" w:rsidRDefault="00AB3CD8" w:rsidP="00AB3CD8">
            <w:pPr>
              <w:snapToGrid w:val="0"/>
              <w:spacing w:before="60" w:after="60"/>
              <w:rPr>
                <w:rFonts w:eastAsia="Times New Roman" w:cstheme="minorHAnsi"/>
                <w:color w:val="000000"/>
                <w:sz w:val="16"/>
                <w:szCs w:val="16"/>
              </w:rPr>
            </w:pPr>
            <w:r w:rsidRPr="00AB3CD8">
              <w:rPr>
                <w:rFonts w:eastAsia="Times New Roman" w:cstheme="minorHAnsi"/>
                <w:color w:val="000000"/>
                <w:sz w:val="16"/>
                <w:szCs w:val="16"/>
              </w:rPr>
              <w:t>11264</w:t>
            </w:r>
          </w:p>
        </w:tc>
        <w:tc>
          <w:tcPr>
            <w:tcW w:w="5400" w:type="dxa"/>
            <w:noWrap/>
            <w:hideMark/>
          </w:tcPr>
          <w:p w14:paraId="1B2AFA7F"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Valuing Nature and Nature-based Solutions for Sustainable Blue and Green Pathways for the Tourism, Food and Urban Sectors in Saint Lucia</w:t>
            </w:r>
          </w:p>
        </w:tc>
        <w:tc>
          <w:tcPr>
            <w:tcW w:w="810" w:type="dxa"/>
            <w:noWrap/>
            <w:hideMark/>
          </w:tcPr>
          <w:p w14:paraId="5AD8AB35"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GEF - 8</w:t>
            </w:r>
          </w:p>
        </w:tc>
        <w:tc>
          <w:tcPr>
            <w:tcW w:w="810" w:type="dxa"/>
            <w:noWrap/>
            <w:hideMark/>
          </w:tcPr>
          <w:p w14:paraId="452CFEA0"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UNEP</w:t>
            </w:r>
          </w:p>
        </w:tc>
        <w:tc>
          <w:tcPr>
            <w:tcW w:w="990" w:type="dxa"/>
            <w:noWrap/>
            <w:hideMark/>
          </w:tcPr>
          <w:p w14:paraId="6A3108F4"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St. Lucia</w:t>
            </w:r>
          </w:p>
        </w:tc>
        <w:tc>
          <w:tcPr>
            <w:tcW w:w="1080" w:type="dxa"/>
            <w:noWrap/>
            <w:hideMark/>
          </w:tcPr>
          <w:p w14:paraId="763167C2"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Multi Focal Area</w:t>
            </w:r>
          </w:p>
        </w:tc>
        <w:tc>
          <w:tcPr>
            <w:tcW w:w="720" w:type="dxa"/>
            <w:noWrap/>
            <w:hideMark/>
          </w:tcPr>
          <w:p w14:paraId="606665A0"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Child FSP</w:t>
            </w:r>
          </w:p>
        </w:tc>
        <w:tc>
          <w:tcPr>
            <w:tcW w:w="990" w:type="dxa"/>
            <w:noWrap/>
            <w:vAlign w:val="center"/>
            <w:hideMark/>
          </w:tcPr>
          <w:p w14:paraId="5355978C" w14:textId="77777777" w:rsidR="00AB3CD8" w:rsidRPr="00AB3CD8" w:rsidRDefault="00AB3CD8" w:rsidP="00AB3CD8">
            <w:pPr>
              <w:snapToGrid w:val="0"/>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         3.59 </w:t>
            </w:r>
          </w:p>
        </w:tc>
        <w:tc>
          <w:tcPr>
            <w:tcW w:w="900" w:type="dxa"/>
            <w:noWrap/>
            <w:vAlign w:val="center"/>
            <w:hideMark/>
          </w:tcPr>
          <w:p w14:paraId="15A3A955" w14:textId="77777777" w:rsidR="00AB3CD8" w:rsidRPr="00AB3CD8" w:rsidRDefault="00AB3CD8" w:rsidP="00AB3CD8">
            <w:pPr>
              <w:snapToGrid w:val="0"/>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         7.00 </w:t>
            </w:r>
          </w:p>
        </w:tc>
        <w:tc>
          <w:tcPr>
            <w:tcW w:w="810" w:type="dxa"/>
            <w:noWrap/>
            <w:vAlign w:val="center"/>
            <w:hideMark/>
          </w:tcPr>
          <w:p w14:paraId="42A3E2B1" w14:textId="77777777" w:rsidR="00AB3CD8" w:rsidRPr="00AB3CD8" w:rsidRDefault="00AB3CD8" w:rsidP="00AB3CD8">
            <w:pPr>
              <w:snapToGrid w:val="0"/>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10.59 </w:t>
            </w:r>
          </w:p>
        </w:tc>
      </w:tr>
      <w:tr w:rsidR="00AB3CD8" w:rsidRPr="00AB3CD8" w14:paraId="577A86E8" w14:textId="77777777" w:rsidTr="00680F88">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3FD5E0DD" w14:textId="77777777" w:rsidR="00AB3CD8" w:rsidRPr="00AB3CD8" w:rsidRDefault="00AB3CD8" w:rsidP="00AB3CD8">
            <w:pPr>
              <w:snapToGrid w:val="0"/>
              <w:spacing w:before="60" w:after="60"/>
              <w:rPr>
                <w:rFonts w:eastAsia="Times New Roman" w:cstheme="minorHAnsi"/>
                <w:color w:val="000000"/>
                <w:sz w:val="16"/>
                <w:szCs w:val="16"/>
              </w:rPr>
            </w:pPr>
            <w:r w:rsidRPr="00AB3CD8">
              <w:rPr>
                <w:rFonts w:eastAsia="Times New Roman" w:cstheme="minorHAnsi"/>
                <w:color w:val="000000"/>
                <w:sz w:val="16"/>
                <w:szCs w:val="16"/>
              </w:rPr>
              <w:t>11263</w:t>
            </w:r>
          </w:p>
        </w:tc>
        <w:tc>
          <w:tcPr>
            <w:tcW w:w="5400" w:type="dxa"/>
            <w:noWrap/>
            <w:hideMark/>
          </w:tcPr>
          <w:p w14:paraId="0B204279"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Coastal Resilience Samoa</w:t>
            </w:r>
          </w:p>
        </w:tc>
        <w:tc>
          <w:tcPr>
            <w:tcW w:w="810" w:type="dxa"/>
            <w:noWrap/>
            <w:hideMark/>
          </w:tcPr>
          <w:p w14:paraId="6FA2DAAB"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GEF - 8</w:t>
            </w:r>
          </w:p>
        </w:tc>
        <w:tc>
          <w:tcPr>
            <w:tcW w:w="810" w:type="dxa"/>
            <w:noWrap/>
            <w:hideMark/>
          </w:tcPr>
          <w:p w14:paraId="55ABD399"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UNDP</w:t>
            </w:r>
          </w:p>
        </w:tc>
        <w:tc>
          <w:tcPr>
            <w:tcW w:w="990" w:type="dxa"/>
            <w:noWrap/>
            <w:hideMark/>
          </w:tcPr>
          <w:p w14:paraId="3BE169A0"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Samoa</w:t>
            </w:r>
          </w:p>
        </w:tc>
        <w:tc>
          <w:tcPr>
            <w:tcW w:w="1080" w:type="dxa"/>
            <w:noWrap/>
            <w:hideMark/>
          </w:tcPr>
          <w:p w14:paraId="519DFF2F"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Multi Focal Area</w:t>
            </w:r>
          </w:p>
        </w:tc>
        <w:tc>
          <w:tcPr>
            <w:tcW w:w="720" w:type="dxa"/>
            <w:noWrap/>
            <w:hideMark/>
          </w:tcPr>
          <w:p w14:paraId="355382AB"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Child FSP</w:t>
            </w:r>
          </w:p>
        </w:tc>
        <w:tc>
          <w:tcPr>
            <w:tcW w:w="990" w:type="dxa"/>
            <w:noWrap/>
            <w:vAlign w:val="center"/>
            <w:hideMark/>
          </w:tcPr>
          <w:p w14:paraId="5FC8B6BB" w14:textId="77777777" w:rsidR="00AB3CD8" w:rsidRPr="00AB3CD8" w:rsidRDefault="00AB3CD8" w:rsidP="00AB3CD8">
            <w:pPr>
              <w:snapToGrid w:val="0"/>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         2.67 </w:t>
            </w:r>
          </w:p>
        </w:tc>
        <w:tc>
          <w:tcPr>
            <w:tcW w:w="900" w:type="dxa"/>
            <w:noWrap/>
            <w:vAlign w:val="center"/>
            <w:hideMark/>
          </w:tcPr>
          <w:p w14:paraId="32171141" w14:textId="77777777" w:rsidR="00AB3CD8" w:rsidRPr="00AB3CD8" w:rsidRDefault="00AB3CD8" w:rsidP="00AB3CD8">
            <w:pPr>
              <w:snapToGrid w:val="0"/>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       30.74 </w:t>
            </w:r>
          </w:p>
        </w:tc>
        <w:tc>
          <w:tcPr>
            <w:tcW w:w="810" w:type="dxa"/>
            <w:noWrap/>
            <w:vAlign w:val="center"/>
            <w:hideMark/>
          </w:tcPr>
          <w:p w14:paraId="39FDC4FA" w14:textId="77777777" w:rsidR="00AB3CD8" w:rsidRPr="00AB3CD8" w:rsidRDefault="00AB3CD8" w:rsidP="00AB3CD8">
            <w:pPr>
              <w:snapToGrid w:val="0"/>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33.40 </w:t>
            </w:r>
          </w:p>
        </w:tc>
      </w:tr>
      <w:tr w:rsidR="00AB3CD8" w:rsidRPr="00AB3CD8" w14:paraId="0937024C" w14:textId="77777777" w:rsidTr="00680F88">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12965531" w14:textId="77777777" w:rsidR="00AB3CD8" w:rsidRPr="00AB3CD8" w:rsidRDefault="00AB3CD8" w:rsidP="00AB3CD8">
            <w:pPr>
              <w:snapToGrid w:val="0"/>
              <w:spacing w:before="60" w:after="60"/>
              <w:rPr>
                <w:rFonts w:eastAsia="Times New Roman" w:cstheme="minorHAnsi"/>
                <w:color w:val="000000"/>
                <w:sz w:val="16"/>
                <w:szCs w:val="16"/>
              </w:rPr>
            </w:pPr>
            <w:r w:rsidRPr="00AB3CD8">
              <w:rPr>
                <w:rFonts w:eastAsia="Times New Roman" w:cstheme="minorHAnsi"/>
                <w:color w:val="000000"/>
                <w:sz w:val="16"/>
                <w:szCs w:val="16"/>
              </w:rPr>
              <w:t>11262</w:t>
            </w:r>
          </w:p>
        </w:tc>
        <w:tc>
          <w:tcPr>
            <w:tcW w:w="5400" w:type="dxa"/>
            <w:noWrap/>
            <w:hideMark/>
          </w:tcPr>
          <w:p w14:paraId="2C4EE349"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Accelerating PNG’s Sustainable Blue Economy through Strengthened Governance and Investment in Marine Areas.</w:t>
            </w:r>
          </w:p>
        </w:tc>
        <w:tc>
          <w:tcPr>
            <w:tcW w:w="810" w:type="dxa"/>
            <w:noWrap/>
            <w:hideMark/>
          </w:tcPr>
          <w:p w14:paraId="697240FB"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GEF - 8</w:t>
            </w:r>
          </w:p>
        </w:tc>
        <w:tc>
          <w:tcPr>
            <w:tcW w:w="810" w:type="dxa"/>
            <w:noWrap/>
            <w:hideMark/>
          </w:tcPr>
          <w:p w14:paraId="5F33D8BD"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UNDP</w:t>
            </w:r>
          </w:p>
        </w:tc>
        <w:tc>
          <w:tcPr>
            <w:tcW w:w="990" w:type="dxa"/>
            <w:noWrap/>
            <w:hideMark/>
          </w:tcPr>
          <w:p w14:paraId="630EB8A7"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Papua New Guinea</w:t>
            </w:r>
          </w:p>
        </w:tc>
        <w:tc>
          <w:tcPr>
            <w:tcW w:w="1080" w:type="dxa"/>
            <w:noWrap/>
            <w:hideMark/>
          </w:tcPr>
          <w:p w14:paraId="46CED162"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Multi Focal Area</w:t>
            </w:r>
          </w:p>
        </w:tc>
        <w:tc>
          <w:tcPr>
            <w:tcW w:w="720" w:type="dxa"/>
            <w:noWrap/>
            <w:hideMark/>
          </w:tcPr>
          <w:p w14:paraId="074379F7"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Child FSP</w:t>
            </w:r>
          </w:p>
        </w:tc>
        <w:tc>
          <w:tcPr>
            <w:tcW w:w="990" w:type="dxa"/>
            <w:noWrap/>
            <w:vAlign w:val="center"/>
            <w:hideMark/>
          </w:tcPr>
          <w:p w14:paraId="42AAB8A5" w14:textId="77777777" w:rsidR="00AB3CD8" w:rsidRPr="00AB3CD8" w:rsidRDefault="00AB3CD8" w:rsidP="00AB3CD8">
            <w:pPr>
              <w:snapToGrid w:val="0"/>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       18.60 </w:t>
            </w:r>
          </w:p>
        </w:tc>
        <w:tc>
          <w:tcPr>
            <w:tcW w:w="900" w:type="dxa"/>
            <w:noWrap/>
            <w:vAlign w:val="center"/>
            <w:hideMark/>
          </w:tcPr>
          <w:p w14:paraId="2A7A6976" w14:textId="77777777" w:rsidR="00AB3CD8" w:rsidRPr="00AB3CD8" w:rsidRDefault="00AB3CD8" w:rsidP="00AB3CD8">
            <w:pPr>
              <w:snapToGrid w:val="0"/>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       97.49 </w:t>
            </w:r>
          </w:p>
        </w:tc>
        <w:tc>
          <w:tcPr>
            <w:tcW w:w="810" w:type="dxa"/>
            <w:noWrap/>
            <w:vAlign w:val="center"/>
            <w:hideMark/>
          </w:tcPr>
          <w:p w14:paraId="352C8D57" w14:textId="77777777" w:rsidR="00AB3CD8" w:rsidRPr="00AB3CD8" w:rsidRDefault="00AB3CD8" w:rsidP="00AB3CD8">
            <w:pPr>
              <w:snapToGrid w:val="0"/>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116.09 </w:t>
            </w:r>
          </w:p>
        </w:tc>
      </w:tr>
      <w:tr w:rsidR="00AB3CD8" w:rsidRPr="00AB3CD8" w14:paraId="12FC2A1B" w14:textId="77777777" w:rsidTr="00680F88">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1E5FE039" w14:textId="77777777" w:rsidR="00AB3CD8" w:rsidRPr="00AB3CD8" w:rsidRDefault="00AB3CD8" w:rsidP="00AB3CD8">
            <w:pPr>
              <w:snapToGrid w:val="0"/>
              <w:spacing w:before="60" w:after="60"/>
              <w:rPr>
                <w:rFonts w:eastAsia="Times New Roman" w:cstheme="minorHAnsi"/>
                <w:color w:val="000000"/>
                <w:sz w:val="16"/>
                <w:szCs w:val="16"/>
              </w:rPr>
            </w:pPr>
            <w:r w:rsidRPr="00AB3CD8">
              <w:rPr>
                <w:rFonts w:eastAsia="Times New Roman" w:cstheme="minorHAnsi"/>
                <w:color w:val="000000"/>
                <w:sz w:val="16"/>
                <w:szCs w:val="16"/>
              </w:rPr>
              <w:t>11261</w:t>
            </w:r>
          </w:p>
        </w:tc>
        <w:tc>
          <w:tcPr>
            <w:tcW w:w="5400" w:type="dxa"/>
            <w:noWrap/>
            <w:hideMark/>
          </w:tcPr>
          <w:p w14:paraId="5F29B08A"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Biodiversity Conservation through Nature-based Solutions as Pillars of the Blue &amp; Green Economy in the Union of Comoros.</w:t>
            </w:r>
          </w:p>
        </w:tc>
        <w:tc>
          <w:tcPr>
            <w:tcW w:w="810" w:type="dxa"/>
            <w:noWrap/>
            <w:hideMark/>
          </w:tcPr>
          <w:p w14:paraId="5D66830F"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GEF - 8</w:t>
            </w:r>
          </w:p>
        </w:tc>
        <w:tc>
          <w:tcPr>
            <w:tcW w:w="810" w:type="dxa"/>
            <w:noWrap/>
            <w:hideMark/>
          </w:tcPr>
          <w:p w14:paraId="40BEC9FD"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UNDP</w:t>
            </w:r>
          </w:p>
        </w:tc>
        <w:tc>
          <w:tcPr>
            <w:tcW w:w="990" w:type="dxa"/>
            <w:noWrap/>
            <w:hideMark/>
          </w:tcPr>
          <w:p w14:paraId="7257CC31"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Comoros</w:t>
            </w:r>
          </w:p>
        </w:tc>
        <w:tc>
          <w:tcPr>
            <w:tcW w:w="1080" w:type="dxa"/>
            <w:noWrap/>
            <w:hideMark/>
          </w:tcPr>
          <w:p w14:paraId="2D417979"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Multi Focal Area</w:t>
            </w:r>
          </w:p>
        </w:tc>
        <w:tc>
          <w:tcPr>
            <w:tcW w:w="720" w:type="dxa"/>
            <w:noWrap/>
            <w:hideMark/>
          </w:tcPr>
          <w:p w14:paraId="43DDF298"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Child FSP</w:t>
            </w:r>
          </w:p>
        </w:tc>
        <w:tc>
          <w:tcPr>
            <w:tcW w:w="990" w:type="dxa"/>
            <w:noWrap/>
            <w:vAlign w:val="center"/>
            <w:hideMark/>
          </w:tcPr>
          <w:p w14:paraId="34B090AE" w14:textId="77777777" w:rsidR="00AB3CD8" w:rsidRPr="00AB3CD8" w:rsidRDefault="00AB3CD8" w:rsidP="00AB3CD8">
            <w:pPr>
              <w:snapToGrid w:val="0"/>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         9.44 </w:t>
            </w:r>
          </w:p>
        </w:tc>
        <w:tc>
          <w:tcPr>
            <w:tcW w:w="900" w:type="dxa"/>
            <w:noWrap/>
            <w:vAlign w:val="center"/>
            <w:hideMark/>
          </w:tcPr>
          <w:p w14:paraId="74AB266B" w14:textId="77777777" w:rsidR="00AB3CD8" w:rsidRPr="00AB3CD8" w:rsidRDefault="00AB3CD8" w:rsidP="00AB3CD8">
            <w:pPr>
              <w:snapToGrid w:val="0"/>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       75.10 </w:t>
            </w:r>
          </w:p>
        </w:tc>
        <w:tc>
          <w:tcPr>
            <w:tcW w:w="810" w:type="dxa"/>
            <w:noWrap/>
            <w:vAlign w:val="center"/>
            <w:hideMark/>
          </w:tcPr>
          <w:p w14:paraId="64EDD473" w14:textId="77777777" w:rsidR="00AB3CD8" w:rsidRPr="00AB3CD8" w:rsidRDefault="00AB3CD8" w:rsidP="00AB3CD8">
            <w:pPr>
              <w:snapToGrid w:val="0"/>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84.54 </w:t>
            </w:r>
          </w:p>
        </w:tc>
      </w:tr>
      <w:tr w:rsidR="00AB3CD8" w:rsidRPr="00AB3CD8" w14:paraId="5CD928EF" w14:textId="77777777" w:rsidTr="00680F88">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6EE7F79E" w14:textId="77777777" w:rsidR="00AB3CD8" w:rsidRPr="00AB3CD8" w:rsidRDefault="00AB3CD8" w:rsidP="00AB3CD8">
            <w:pPr>
              <w:snapToGrid w:val="0"/>
              <w:spacing w:before="60" w:after="60"/>
              <w:rPr>
                <w:rFonts w:eastAsia="Times New Roman" w:cstheme="minorHAnsi"/>
                <w:color w:val="000000"/>
                <w:sz w:val="16"/>
                <w:szCs w:val="16"/>
              </w:rPr>
            </w:pPr>
            <w:r w:rsidRPr="00AB3CD8">
              <w:rPr>
                <w:rFonts w:eastAsia="Times New Roman" w:cstheme="minorHAnsi"/>
                <w:color w:val="000000"/>
                <w:sz w:val="16"/>
                <w:szCs w:val="16"/>
              </w:rPr>
              <w:t>11260</w:t>
            </w:r>
          </w:p>
        </w:tc>
        <w:tc>
          <w:tcPr>
            <w:tcW w:w="5400" w:type="dxa"/>
            <w:noWrap/>
            <w:hideMark/>
          </w:tcPr>
          <w:p w14:paraId="54134FE0"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Micronesia: Tourism Support for  Biodiversity Conservation</w:t>
            </w:r>
          </w:p>
        </w:tc>
        <w:tc>
          <w:tcPr>
            <w:tcW w:w="810" w:type="dxa"/>
            <w:noWrap/>
            <w:hideMark/>
          </w:tcPr>
          <w:p w14:paraId="03EC1860"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GEF - 8</w:t>
            </w:r>
          </w:p>
        </w:tc>
        <w:tc>
          <w:tcPr>
            <w:tcW w:w="810" w:type="dxa"/>
            <w:noWrap/>
            <w:hideMark/>
          </w:tcPr>
          <w:p w14:paraId="136FBFBE"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IUCN</w:t>
            </w:r>
          </w:p>
        </w:tc>
        <w:tc>
          <w:tcPr>
            <w:tcW w:w="990" w:type="dxa"/>
            <w:noWrap/>
            <w:hideMark/>
          </w:tcPr>
          <w:p w14:paraId="411B9D96"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Micronesia</w:t>
            </w:r>
          </w:p>
        </w:tc>
        <w:tc>
          <w:tcPr>
            <w:tcW w:w="1080" w:type="dxa"/>
            <w:noWrap/>
            <w:hideMark/>
          </w:tcPr>
          <w:p w14:paraId="5B795ADB"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Multi Focal Area</w:t>
            </w:r>
          </w:p>
        </w:tc>
        <w:tc>
          <w:tcPr>
            <w:tcW w:w="720" w:type="dxa"/>
            <w:noWrap/>
            <w:hideMark/>
          </w:tcPr>
          <w:p w14:paraId="599F7BD1"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Child FSP</w:t>
            </w:r>
          </w:p>
        </w:tc>
        <w:tc>
          <w:tcPr>
            <w:tcW w:w="990" w:type="dxa"/>
            <w:noWrap/>
            <w:vAlign w:val="center"/>
            <w:hideMark/>
          </w:tcPr>
          <w:p w14:paraId="565DEF38" w14:textId="77777777" w:rsidR="00AB3CD8" w:rsidRPr="00AB3CD8" w:rsidRDefault="00AB3CD8" w:rsidP="00AB3CD8">
            <w:pPr>
              <w:snapToGrid w:val="0"/>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         4.00 </w:t>
            </w:r>
          </w:p>
        </w:tc>
        <w:tc>
          <w:tcPr>
            <w:tcW w:w="900" w:type="dxa"/>
            <w:noWrap/>
            <w:vAlign w:val="center"/>
            <w:hideMark/>
          </w:tcPr>
          <w:p w14:paraId="6CAF1F91" w14:textId="77777777" w:rsidR="00AB3CD8" w:rsidRPr="00AB3CD8" w:rsidRDefault="00AB3CD8" w:rsidP="00AB3CD8">
            <w:pPr>
              <w:snapToGrid w:val="0"/>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         6.00 </w:t>
            </w:r>
          </w:p>
        </w:tc>
        <w:tc>
          <w:tcPr>
            <w:tcW w:w="810" w:type="dxa"/>
            <w:noWrap/>
            <w:vAlign w:val="center"/>
            <w:hideMark/>
          </w:tcPr>
          <w:p w14:paraId="155AF0EB" w14:textId="77777777" w:rsidR="00AB3CD8" w:rsidRPr="00AB3CD8" w:rsidRDefault="00AB3CD8" w:rsidP="00AB3CD8">
            <w:pPr>
              <w:snapToGrid w:val="0"/>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10.00 </w:t>
            </w:r>
          </w:p>
        </w:tc>
      </w:tr>
      <w:tr w:rsidR="00AB3CD8" w:rsidRPr="00AB3CD8" w14:paraId="44D9B784" w14:textId="77777777" w:rsidTr="00680F88">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12043032" w14:textId="77777777" w:rsidR="00AB3CD8" w:rsidRPr="00AB3CD8" w:rsidRDefault="00AB3CD8" w:rsidP="00AB3CD8">
            <w:pPr>
              <w:snapToGrid w:val="0"/>
              <w:spacing w:before="60" w:after="60"/>
              <w:rPr>
                <w:rFonts w:eastAsia="Times New Roman" w:cstheme="minorHAnsi"/>
                <w:color w:val="000000"/>
                <w:sz w:val="16"/>
                <w:szCs w:val="16"/>
              </w:rPr>
            </w:pPr>
            <w:r w:rsidRPr="00AB3CD8">
              <w:rPr>
                <w:rFonts w:eastAsia="Times New Roman" w:cstheme="minorHAnsi"/>
                <w:color w:val="000000"/>
                <w:sz w:val="16"/>
                <w:szCs w:val="16"/>
              </w:rPr>
              <w:t>11259</w:t>
            </w:r>
          </w:p>
        </w:tc>
        <w:tc>
          <w:tcPr>
            <w:tcW w:w="5400" w:type="dxa"/>
            <w:noWrap/>
            <w:hideMark/>
          </w:tcPr>
          <w:p w14:paraId="45B999B3"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Trinidad and Tobago – Nature Based Solutions in Productive Landscapes</w:t>
            </w:r>
          </w:p>
        </w:tc>
        <w:tc>
          <w:tcPr>
            <w:tcW w:w="810" w:type="dxa"/>
            <w:noWrap/>
            <w:hideMark/>
          </w:tcPr>
          <w:p w14:paraId="7C4A2FF5"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GEF - 8</w:t>
            </w:r>
          </w:p>
        </w:tc>
        <w:tc>
          <w:tcPr>
            <w:tcW w:w="810" w:type="dxa"/>
            <w:noWrap/>
            <w:hideMark/>
          </w:tcPr>
          <w:p w14:paraId="451EB23B"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FAO</w:t>
            </w:r>
          </w:p>
        </w:tc>
        <w:tc>
          <w:tcPr>
            <w:tcW w:w="990" w:type="dxa"/>
            <w:noWrap/>
            <w:hideMark/>
          </w:tcPr>
          <w:p w14:paraId="45A84E63"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Trinidad and Tobago</w:t>
            </w:r>
          </w:p>
        </w:tc>
        <w:tc>
          <w:tcPr>
            <w:tcW w:w="1080" w:type="dxa"/>
            <w:noWrap/>
            <w:hideMark/>
          </w:tcPr>
          <w:p w14:paraId="64D3F458"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Multi Focal Area</w:t>
            </w:r>
          </w:p>
        </w:tc>
        <w:tc>
          <w:tcPr>
            <w:tcW w:w="720" w:type="dxa"/>
            <w:noWrap/>
            <w:hideMark/>
          </w:tcPr>
          <w:p w14:paraId="3251BFA4"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Child FSP</w:t>
            </w:r>
          </w:p>
        </w:tc>
        <w:tc>
          <w:tcPr>
            <w:tcW w:w="990" w:type="dxa"/>
            <w:noWrap/>
            <w:vAlign w:val="center"/>
            <w:hideMark/>
          </w:tcPr>
          <w:p w14:paraId="0531D118" w14:textId="77777777" w:rsidR="00AB3CD8" w:rsidRPr="00AB3CD8" w:rsidRDefault="00AB3CD8" w:rsidP="00AB3CD8">
            <w:pPr>
              <w:snapToGrid w:val="0"/>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         4.00 </w:t>
            </w:r>
          </w:p>
        </w:tc>
        <w:tc>
          <w:tcPr>
            <w:tcW w:w="900" w:type="dxa"/>
            <w:noWrap/>
            <w:vAlign w:val="center"/>
            <w:hideMark/>
          </w:tcPr>
          <w:p w14:paraId="632F4961" w14:textId="77777777" w:rsidR="00AB3CD8" w:rsidRPr="00AB3CD8" w:rsidRDefault="00AB3CD8" w:rsidP="00AB3CD8">
            <w:pPr>
              <w:snapToGrid w:val="0"/>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       17.00 </w:t>
            </w:r>
          </w:p>
        </w:tc>
        <w:tc>
          <w:tcPr>
            <w:tcW w:w="810" w:type="dxa"/>
            <w:noWrap/>
            <w:vAlign w:val="center"/>
            <w:hideMark/>
          </w:tcPr>
          <w:p w14:paraId="281EE8E7" w14:textId="77777777" w:rsidR="00AB3CD8" w:rsidRPr="00AB3CD8" w:rsidRDefault="00AB3CD8" w:rsidP="00AB3CD8">
            <w:pPr>
              <w:snapToGrid w:val="0"/>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21.00 </w:t>
            </w:r>
          </w:p>
        </w:tc>
      </w:tr>
      <w:tr w:rsidR="00AB3CD8" w:rsidRPr="00AB3CD8" w14:paraId="2ECEF8F1" w14:textId="77777777" w:rsidTr="00680F88">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6F62155F" w14:textId="77777777" w:rsidR="00AB3CD8" w:rsidRPr="00AB3CD8" w:rsidRDefault="00AB3CD8" w:rsidP="00AB3CD8">
            <w:pPr>
              <w:snapToGrid w:val="0"/>
              <w:spacing w:before="60" w:after="60"/>
              <w:rPr>
                <w:rFonts w:eastAsia="Times New Roman" w:cstheme="minorHAnsi"/>
                <w:color w:val="000000"/>
                <w:sz w:val="16"/>
                <w:szCs w:val="16"/>
              </w:rPr>
            </w:pPr>
            <w:r w:rsidRPr="00AB3CD8">
              <w:rPr>
                <w:rFonts w:eastAsia="Times New Roman" w:cstheme="minorHAnsi"/>
                <w:color w:val="000000"/>
                <w:sz w:val="16"/>
                <w:szCs w:val="16"/>
              </w:rPr>
              <w:t>11258</w:t>
            </w:r>
          </w:p>
        </w:tc>
        <w:tc>
          <w:tcPr>
            <w:tcW w:w="5400" w:type="dxa"/>
            <w:noWrap/>
            <w:hideMark/>
          </w:tcPr>
          <w:p w14:paraId="20DAD639"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Transforming productivity in Palau's food systems through nature positive innovations</w:t>
            </w:r>
          </w:p>
        </w:tc>
        <w:tc>
          <w:tcPr>
            <w:tcW w:w="810" w:type="dxa"/>
            <w:noWrap/>
            <w:hideMark/>
          </w:tcPr>
          <w:p w14:paraId="0659142A"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GEF - 8</w:t>
            </w:r>
          </w:p>
        </w:tc>
        <w:tc>
          <w:tcPr>
            <w:tcW w:w="810" w:type="dxa"/>
            <w:noWrap/>
            <w:hideMark/>
          </w:tcPr>
          <w:p w14:paraId="22673F5D"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IUCN</w:t>
            </w:r>
          </w:p>
        </w:tc>
        <w:tc>
          <w:tcPr>
            <w:tcW w:w="990" w:type="dxa"/>
            <w:noWrap/>
            <w:hideMark/>
          </w:tcPr>
          <w:p w14:paraId="6DF69DC9"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Palau</w:t>
            </w:r>
          </w:p>
        </w:tc>
        <w:tc>
          <w:tcPr>
            <w:tcW w:w="1080" w:type="dxa"/>
            <w:noWrap/>
            <w:hideMark/>
          </w:tcPr>
          <w:p w14:paraId="29102168"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Multi Focal Area</w:t>
            </w:r>
          </w:p>
        </w:tc>
        <w:tc>
          <w:tcPr>
            <w:tcW w:w="720" w:type="dxa"/>
            <w:noWrap/>
            <w:hideMark/>
          </w:tcPr>
          <w:p w14:paraId="6ADE5025"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Child FSP</w:t>
            </w:r>
          </w:p>
        </w:tc>
        <w:tc>
          <w:tcPr>
            <w:tcW w:w="990" w:type="dxa"/>
            <w:noWrap/>
            <w:vAlign w:val="center"/>
            <w:hideMark/>
          </w:tcPr>
          <w:p w14:paraId="6DB59293" w14:textId="77777777" w:rsidR="00AB3CD8" w:rsidRPr="00AB3CD8" w:rsidRDefault="00AB3CD8" w:rsidP="00AB3CD8">
            <w:pPr>
              <w:snapToGrid w:val="0"/>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         8.00 </w:t>
            </w:r>
          </w:p>
        </w:tc>
        <w:tc>
          <w:tcPr>
            <w:tcW w:w="900" w:type="dxa"/>
            <w:noWrap/>
            <w:vAlign w:val="center"/>
            <w:hideMark/>
          </w:tcPr>
          <w:p w14:paraId="69C50A69" w14:textId="77777777" w:rsidR="00AB3CD8" w:rsidRPr="00AB3CD8" w:rsidRDefault="00AB3CD8" w:rsidP="00AB3CD8">
            <w:pPr>
              <w:snapToGrid w:val="0"/>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       11.70 </w:t>
            </w:r>
          </w:p>
        </w:tc>
        <w:tc>
          <w:tcPr>
            <w:tcW w:w="810" w:type="dxa"/>
            <w:noWrap/>
            <w:vAlign w:val="center"/>
            <w:hideMark/>
          </w:tcPr>
          <w:p w14:paraId="472D4578" w14:textId="77777777" w:rsidR="00AB3CD8" w:rsidRPr="00AB3CD8" w:rsidRDefault="00AB3CD8" w:rsidP="00AB3CD8">
            <w:pPr>
              <w:snapToGrid w:val="0"/>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19.70 </w:t>
            </w:r>
          </w:p>
        </w:tc>
      </w:tr>
      <w:tr w:rsidR="00AB3CD8" w:rsidRPr="00AB3CD8" w14:paraId="199A577D" w14:textId="77777777" w:rsidTr="00680F88">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5531020D" w14:textId="77777777" w:rsidR="00AB3CD8" w:rsidRPr="00AB3CD8" w:rsidRDefault="00AB3CD8" w:rsidP="00AB3CD8">
            <w:pPr>
              <w:snapToGrid w:val="0"/>
              <w:spacing w:before="60" w:after="60"/>
              <w:rPr>
                <w:rFonts w:eastAsia="Times New Roman" w:cstheme="minorHAnsi"/>
                <w:color w:val="000000"/>
                <w:sz w:val="16"/>
                <w:szCs w:val="16"/>
              </w:rPr>
            </w:pPr>
            <w:r w:rsidRPr="00AB3CD8">
              <w:rPr>
                <w:rFonts w:eastAsia="Times New Roman" w:cstheme="minorHAnsi"/>
                <w:color w:val="000000"/>
                <w:sz w:val="16"/>
                <w:szCs w:val="16"/>
              </w:rPr>
              <w:t>11257</w:t>
            </w:r>
          </w:p>
        </w:tc>
        <w:tc>
          <w:tcPr>
            <w:tcW w:w="5400" w:type="dxa"/>
            <w:noWrap/>
            <w:hideMark/>
          </w:tcPr>
          <w:p w14:paraId="54289805"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Resilient, Bold Belize</w:t>
            </w:r>
          </w:p>
        </w:tc>
        <w:tc>
          <w:tcPr>
            <w:tcW w:w="810" w:type="dxa"/>
            <w:noWrap/>
            <w:hideMark/>
          </w:tcPr>
          <w:p w14:paraId="345CD5DA"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GEF - 8</w:t>
            </w:r>
          </w:p>
        </w:tc>
        <w:tc>
          <w:tcPr>
            <w:tcW w:w="810" w:type="dxa"/>
            <w:noWrap/>
            <w:hideMark/>
          </w:tcPr>
          <w:p w14:paraId="6884E475"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WWF-US</w:t>
            </w:r>
          </w:p>
        </w:tc>
        <w:tc>
          <w:tcPr>
            <w:tcW w:w="990" w:type="dxa"/>
            <w:noWrap/>
            <w:hideMark/>
          </w:tcPr>
          <w:p w14:paraId="4D3D5BA8"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Belize</w:t>
            </w:r>
          </w:p>
        </w:tc>
        <w:tc>
          <w:tcPr>
            <w:tcW w:w="1080" w:type="dxa"/>
            <w:noWrap/>
            <w:hideMark/>
          </w:tcPr>
          <w:p w14:paraId="45F21F3C"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Multi Focal Area</w:t>
            </w:r>
          </w:p>
        </w:tc>
        <w:tc>
          <w:tcPr>
            <w:tcW w:w="720" w:type="dxa"/>
            <w:noWrap/>
            <w:hideMark/>
          </w:tcPr>
          <w:p w14:paraId="74A52D84"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Child FSP</w:t>
            </w:r>
          </w:p>
        </w:tc>
        <w:tc>
          <w:tcPr>
            <w:tcW w:w="990" w:type="dxa"/>
            <w:noWrap/>
            <w:vAlign w:val="center"/>
            <w:hideMark/>
          </w:tcPr>
          <w:p w14:paraId="7FD0104B" w14:textId="77777777" w:rsidR="00AB3CD8" w:rsidRPr="00AB3CD8" w:rsidRDefault="00AB3CD8" w:rsidP="00AB3CD8">
            <w:pPr>
              <w:snapToGrid w:val="0"/>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         5.33 </w:t>
            </w:r>
          </w:p>
        </w:tc>
        <w:tc>
          <w:tcPr>
            <w:tcW w:w="900" w:type="dxa"/>
            <w:noWrap/>
            <w:vAlign w:val="center"/>
            <w:hideMark/>
          </w:tcPr>
          <w:p w14:paraId="6C0E0A73" w14:textId="77777777" w:rsidR="00AB3CD8" w:rsidRPr="00AB3CD8" w:rsidRDefault="00AB3CD8" w:rsidP="00AB3CD8">
            <w:pPr>
              <w:snapToGrid w:val="0"/>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       40.79 </w:t>
            </w:r>
          </w:p>
        </w:tc>
        <w:tc>
          <w:tcPr>
            <w:tcW w:w="810" w:type="dxa"/>
            <w:noWrap/>
            <w:vAlign w:val="center"/>
            <w:hideMark/>
          </w:tcPr>
          <w:p w14:paraId="71B3CBB2" w14:textId="77777777" w:rsidR="00AB3CD8" w:rsidRPr="00AB3CD8" w:rsidRDefault="00AB3CD8" w:rsidP="00AB3CD8">
            <w:pPr>
              <w:snapToGrid w:val="0"/>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46.12 </w:t>
            </w:r>
          </w:p>
        </w:tc>
      </w:tr>
      <w:tr w:rsidR="00AB3CD8" w:rsidRPr="00AB3CD8" w14:paraId="7234F725" w14:textId="77777777" w:rsidTr="00680F88">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511B1892" w14:textId="77777777" w:rsidR="00AB3CD8" w:rsidRPr="00AB3CD8" w:rsidRDefault="00AB3CD8" w:rsidP="00AB3CD8">
            <w:pPr>
              <w:snapToGrid w:val="0"/>
              <w:spacing w:before="60" w:after="60"/>
              <w:rPr>
                <w:rFonts w:eastAsia="Times New Roman" w:cstheme="minorHAnsi"/>
                <w:color w:val="000000"/>
                <w:sz w:val="16"/>
                <w:szCs w:val="16"/>
              </w:rPr>
            </w:pPr>
            <w:r w:rsidRPr="00AB3CD8">
              <w:rPr>
                <w:rFonts w:eastAsia="Times New Roman" w:cstheme="minorHAnsi"/>
                <w:color w:val="000000"/>
                <w:sz w:val="16"/>
                <w:szCs w:val="16"/>
              </w:rPr>
              <w:t>11256</w:t>
            </w:r>
          </w:p>
        </w:tc>
        <w:tc>
          <w:tcPr>
            <w:tcW w:w="5400" w:type="dxa"/>
            <w:noWrap/>
            <w:hideMark/>
          </w:tcPr>
          <w:p w14:paraId="178A81CB"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Nature-based Solutions for Intersectoral Nature-Positive Development in Timor-Leste</w:t>
            </w:r>
          </w:p>
        </w:tc>
        <w:tc>
          <w:tcPr>
            <w:tcW w:w="810" w:type="dxa"/>
            <w:noWrap/>
            <w:hideMark/>
          </w:tcPr>
          <w:p w14:paraId="37A1F9AD"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GEF - 8</w:t>
            </w:r>
          </w:p>
        </w:tc>
        <w:tc>
          <w:tcPr>
            <w:tcW w:w="810" w:type="dxa"/>
            <w:noWrap/>
            <w:hideMark/>
          </w:tcPr>
          <w:p w14:paraId="5BF42CC6"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UNDP</w:t>
            </w:r>
          </w:p>
        </w:tc>
        <w:tc>
          <w:tcPr>
            <w:tcW w:w="990" w:type="dxa"/>
            <w:noWrap/>
            <w:hideMark/>
          </w:tcPr>
          <w:p w14:paraId="41669A58"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Timor Leste</w:t>
            </w:r>
          </w:p>
        </w:tc>
        <w:tc>
          <w:tcPr>
            <w:tcW w:w="1080" w:type="dxa"/>
            <w:noWrap/>
            <w:hideMark/>
          </w:tcPr>
          <w:p w14:paraId="183C09D2"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Multi Focal Area</w:t>
            </w:r>
          </w:p>
        </w:tc>
        <w:tc>
          <w:tcPr>
            <w:tcW w:w="720" w:type="dxa"/>
            <w:noWrap/>
            <w:hideMark/>
          </w:tcPr>
          <w:p w14:paraId="52518DB0"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Child FSP</w:t>
            </w:r>
          </w:p>
        </w:tc>
        <w:tc>
          <w:tcPr>
            <w:tcW w:w="990" w:type="dxa"/>
            <w:noWrap/>
            <w:vAlign w:val="center"/>
            <w:hideMark/>
          </w:tcPr>
          <w:p w14:paraId="1DB56EF5" w14:textId="77777777" w:rsidR="00AB3CD8" w:rsidRPr="00AB3CD8" w:rsidRDefault="00AB3CD8" w:rsidP="00AB3CD8">
            <w:pPr>
              <w:snapToGrid w:val="0"/>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         7.46 </w:t>
            </w:r>
          </w:p>
        </w:tc>
        <w:tc>
          <w:tcPr>
            <w:tcW w:w="900" w:type="dxa"/>
            <w:noWrap/>
            <w:vAlign w:val="center"/>
            <w:hideMark/>
          </w:tcPr>
          <w:p w14:paraId="546E748F" w14:textId="77777777" w:rsidR="00AB3CD8" w:rsidRPr="00AB3CD8" w:rsidRDefault="00AB3CD8" w:rsidP="00AB3CD8">
            <w:pPr>
              <w:snapToGrid w:val="0"/>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       55.90 </w:t>
            </w:r>
          </w:p>
        </w:tc>
        <w:tc>
          <w:tcPr>
            <w:tcW w:w="810" w:type="dxa"/>
            <w:noWrap/>
            <w:vAlign w:val="center"/>
            <w:hideMark/>
          </w:tcPr>
          <w:p w14:paraId="2C7A7DB3" w14:textId="77777777" w:rsidR="00AB3CD8" w:rsidRPr="00AB3CD8" w:rsidRDefault="00AB3CD8" w:rsidP="00AB3CD8">
            <w:pPr>
              <w:snapToGrid w:val="0"/>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63.36 </w:t>
            </w:r>
          </w:p>
        </w:tc>
      </w:tr>
      <w:tr w:rsidR="00AB3CD8" w:rsidRPr="00AB3CD8" w14:paraId="2646C028" w14:textId="77777777" w:rsidTr="00680F88">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74FA2C57" w14:textId="77777777" w:rsidR="00AB3CD8" w:rsidRPr="00AB3CD8" w:rsidRDefault="00AB3CD8" w:rsidP="00AB3CD8">
            <w:pPr>
              <w:snapToGrid w:val="0"/>
              <w:spacing w:before="60" w:after="60"/>
              <w:rPr>
                <w:rFonts w:eastAsia="Times New Roman" w:cstheme="minorHAnsi"/>
                <w:color w:val="000000"/>
                <w:sz w:val="16"/>
                <w:szCs w:val="16"/>
              </w:rPr>
            </w:pPr>
            <w:r w:rsidRPr="00AB3CD8">
              <w:rPr>
                <w:rFonts w:eastAsia="Times New Roman" w:cstheme="minorHAnsi"/>
                <w:color w:val="000000"/>
                <w:sz w:val="16"/>
                <w:szCs w:val="16"/>
              </w:rPr>
              <w:lastRenderedPageBreak/>
              <w:t>11255</w:t>
            </w:r>
          </w:p>
        </w:tc>
        <w:tc>
          <w:tcPr>
            <w:tcW w:w="5400" w:type="dxa"/>
            <w:noWrap/>
            <w:hideMark/>
          </w:tcPr>
          <w:p w14:paraId="3C840702"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Accelerating Cabo Verde's Transition to Blue and Green Economy</w:t>
            </w:r>
          </w:p>
        </w:tc>
        <w:tc>
          <w:tcPr>
            <w:tcW w:w="810" w:type="dxa"/>
            <w:noWrap/>
            <w:hideMark/>
          </w:tcPr>
          <w:p w14:paraId="300DA5E1"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GEF - 8</w:t>
            </w:r>
          </w:p>
        </w:tc>
        <w:tc>
          <w:tcPr>
            <w:tcW w:w="810" w:type="dxa"/>
            <w:noWrap/>
            <w:hideMark/>
          </w:tcPr>
          <w:p w14:paraId="16A16D86"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FAO</w:t>
            </w:r>
          </w:p>
        </w:tc>
        <w:tc>
          <w:tcPr>
            <w:tcW w:w="990" w:type="dxa"/>
            <w:noWrap/>
            <w:hideMark/>
          </w:tcPr>
          <w:p w14:paraId="49F37DC7"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Cabo Verde</w:t>
            </w:r>
          </w:p>
        </w:tc>
        <w:tc>
          <w:tcPr>
            <w:tcW w:w="1080" w:type="dxa"/>
            <w:noWrap/>
            <w:hideMark/>
          </w:tcPr>
          <w:p w14:paraId="1D2D1BCE"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Multi Focal Area</w:t>
            </w:r>
          </w:p>
        </w:tc>
        <w:tc>
          <w:tcPr>
            <w:tcW w:w="720" w:type="dxa"/>
            <w:noWrap/>
            <w:hideMark/>
          </w:tcPr>
          <w:p w14:paraId="66905F83"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Child FSP</w:t>
            </w:r>
          </w:p>
        </w:tc>
        <w:tc>
          <w:tcPr>
            <w:tcW w:w="990" w:type="dxa"/>
            <w:noWrap/>
            <w:vAlign w:val="center"/>
            <w:hideMark/>
          </w:tcPr>
          <w:p w14:paraId="4BAD0ED6" w14:textId="77777777" w:rsidR="00AB3CD8" w:rsidRPr="00AB3CD8" w:rsidRDefault="00AB3CD8" w:rsidP="00AB3CD8">
            <w:pPr>
              <w:snapToGrid w:val="0"/>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       11.25 </w:t>
            </w:r>
          </w:p>
        </w:tc>
        <w:tc>
          <w:tcPr>
            <w:tcW w:w="900" w:type="dxa"/>
            <w:noWrap/>
            <w:vAlign w:val="center"/>
            <w:hideMark/>
          </w:tcPr>
          <w:p w14:paraId="491F174F" w14:textId="77777777" w:rsidR="00AB3CD8" w:rsidRPr="00AB3CD8" w:rsidRDefault="00AB3CD8" w:rsidP="00AB3CD8">
            <w:pPr>
              <w:snapToGrid w:val="0"/>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       40.00 </w:t>
            </w:r>
          </w:p>
        </w:tc>
        <w:tc>
          <w:tcPr>
            <w:tcW w:w="810" w:type="dxa"/>
            <w:noWrap/>
            <w:vAlign w:val="center"/>
            <w:hideMark/>
          </w:tcPr>
          <w:p w14:paraId="48CE1D4C" w14:textId="77777777" w:rsidR="00AB3CD8" w:rsidRPr="00AB3CD8" w:rsidRDefault="00AB3CD8" w:rsidP="00AB3CD8">
            <w:pPr>
              <w:snapToGrid w:val="0"/>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51.25 </w:t>
            </w:r>
          </w:p>
        </w:tc>
      </w:tr>
      <w:tr w:rsidR="00AB3CD8" w:rsidRPr="00AB3CD8" w14:paraId="7D7DCEB1" w14:textId="77777777" w:rsidTr="00680F88">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03468651" w14:textId="77777777" w:rsidR="00AB3CD8" w:rsidRPr="00AB3CD8" w:rsidRDefault="00AB3CD8" w:rsidP="00AB3CD8">
            <w:pPr>
              <w:snapToGrid w:val="0"/>
              <w:spacing w:before="60" w:after="60"/>
              <w:rPr>
                <w:rFonts w:eastAsia="Times New Roman" w:cstheme="minorHAnsi"/>
                <w:color w:val="000000"/>
                <w:sz w:val="16"/>
                <w:szCs w:val="16"/>
              </w:rPr>
            </w:pPr>
            <w:r w:rsidRPr="00AB3CD8">
              <w:rPr>
                <w:rFonts w:eastAsia="Times New Roman" w:cstheme="minorHAnsi"/>
                <w:color w:val="000000"/>
                <w:sz w:val="16"/>
                <w:szCs w:val="16"/>
              </w:rPr>
              <w:t>11254</w:t>
            </w:r>
          </w:p>
        </w:tc>
        <w:tc>
          <w:tcPr>
            <w:tcW w:w="5400" w:type="dxa"/>
            <w:noWrap/>
            <w:hideMark/>
          </w:tcPr>
          <w:p w14:paraId="439B855A"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Mainstreaming Nature-based Solutions in land-use systems for productive and resilient ecosystems</w:t>
            </w:r>
          </w:p>
        </w:tc>
        <w:tc>
          <w:tcPr>
            <w:tcW w:w="810" w:type="dxa"/>
            <w:noWrap/>
            <w:hideMark/>
          </w:tcPr>
          <w:p w14:paraId="4057A2D1"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GEF - 8</w:t>
            </w:r>
          </w:p>
        </w:tc>
        <w:tc>
          <w:tcPr>
            <w:tcW w:w="810" w:type="dxa"/>
            <w:noWrap/>
            <w:hideMark/>
          </w:tcPr>
          <w:p w14:paraId="7D0E0397"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FAO</w:t>
            </w:r>
          </w:p>
        </w:tc>
        <w:tc>
          <w:tcPr>
            <w:tcW w:w="990" w:type="dxa"/>
            <w:noWrap/>
            <w:hideMark/>
          </w:tcPr>
          <w:p w14:paraId="1DACA5A1"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Mauritius</w:t>
            </w:r>
          </w:p>
        </w:tc>
        <w:tc>
          <w:tcPr>
            <w:tcW w:w="1080" w:type="dxa"/>
            <w:noWrap/>
            <w:hideMark/>
          </w:tcPr>
          <w:p w14:paraId="035AC904"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Multi Focal Area</w:t>
            </w:r>
          </w:p>
        </w:tc>
        <w:tc>
          <w:tcPr>
            <w:tcW w:w="720" w:type="dxa"/>
            <w:noWrap/>
            <w:hideMark/>
          </w:tcPr>
          <w:p w14:paraId="4CDE426B"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Child FSP</w:t>
            </w:r>
          </w:p>
        </w:tc>
        <w:tc>
          <w:tcPr>
            <w:tcW w:w="990" w:type="dxa"/>
            <w:noWrap/>
            <w:vAlign w:val="center"/>
            <w:hideMark/>
          </w:tcPr>
          <w:p w14:paraId="05A6E3E8" w14:textId="77777777" w:rsidR="00AB3CD8" w:rsidRPr="00AB3CD8" w:rsidRDefault="00AB3CD8" w:rsidP="00AB3CD8">
            <w:pPr>
              <w:snapToGrid w:val="0"/>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         9.38 </w:t>
            </w:r>
          </w:p>
        </w:tc>
        <w:tc>
          <w:tcPr>
            <w:tcW w:w="900" w:type="dxa"/>
            <w:noWrap/>
            <w:vAlign w:val="center"/>
            <w:hideMark/>
          </w:tcPr>
          <w:p w14:paraId="6E81F75F" w14:textId="77777777" w:rsidR="00AB3CD8" w:rsidRPr="00AB3CD8" w:rsidRDefault="00AB3CD8" w:rsidP="00AB3CD8">
            <w:pPr>
              <w:snapToGrid w:val="0"/>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       68.00 </w:t>
            </w:r>
          </w:p>
        </w:tc>
        <w:tc>
          <w:tcPr>
            <w:tcW w:w="810" w:type="dxa"/>
            <w:noWrap/>
            <w:vAlign w:val="center"/>
            <w:hideMark/>
          </w:tcPr>
          <w:p w14:paraId="0AFBEB48" w14:textId="77777777" w:rsidR="00AB3CD8" w:rsidRPr="00AB3CD8" w:rsidRDefault="00AB3CD8" w:rsidP="00AB3CD8">
            <w:pPr>
              <w:snapToGrid w:val="0"/>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77.38 </w:t>
            </w:r>
          </w:p>
        </w:tc>
      </w:tr>
      <w:tr w:rsidR="00AB3CD8" w:rsidRPr="00AB3CD8" w14:paraId="4576BEC8" w14:textId="77777777" w:rsidTr="00680F88">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5E6F5C94" w14:textId="77777777" w:rsidR="00AB3CD8" w:rsidRPr="00AB3CD8" w:rsidRDefault="00AB3CD8" w:rsidP="00AB3CD8">
            <w:pPr>
              <w:snapToGrid w:val="0"/>
              <w:spacing w:before="60" w:after="60"/>
              <w:rPr>
                <w:rFonts w:eastAsia="Times New Roman" w:cstheme="minorHAnsi"/>
                <w:color w:val="000000"/>
                <w:sz w:val="16"/>
                <w:szCs w:val="16"/>
              </w:rPr>
            </w:pPr>
            <w:r w:rsidRPr="00AB3CD8">
              <w:rPr>
                <w:rFonts w:eastAsia="Times New Roman" w:cstheme="minorHAnsi"/>
                <w:color w:val="000000"/>
                <w:sz w:val="16"/>
                <w:szCs w:val="16"/>
              </w:rPr>
              <w:t>11253</w:t>
            </w:r>
          </w:p>
        </w:tc>
        <w:tc>
          <w:tcPr>
            <w:tcW w:w="5400" w:type="dxa"/>
            <w:noWrap/>
            <w:hideMark/>
          </w:tcPr>
          <w:p w14:paraId="713F7267"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Blue and green development in food and urban sectors of Cuba</w:t>
            </w:r>
          </w:p>
        </w:tc>
        <w:tc>
          <w:tcPr>
            <w:tcW w:w="810" w:type="dxa"/>
            <w:noWrap/>
            <w:hideMark/>
          </w:tcPr>
          <w:p w14:paraId="2A14D50D"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GEF - 8</w:t>
            </w:r>
          </w:p>
        </w:tc>
        <w:tc>
          <w:tcPr>
            <w:tcW w:w="810" w:type="dxa"/>
            <w:noWrap/>
            <w:hideMark/>
          </w:tcPr>
          <w:p w14:paraId="7C3E2278"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FAO</w:t>
            </w:r>
          </w:p>
        </w:tc>
        <w:tc>
          <w:tcPr>
            <w:tcW w:w="990" w:type="dxa"/>
            <w:noWrap/>
            <w:hideMark/>
          </w:tcPr>
          <w:p w14:paraId="76BD521F"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Cuba</w:t>
            </w:r>
          </w:p>
        </w:tc>
        <w:tc>
          <w:tcPr>
            <w:tcW w:w="1080" w:type="dxa"/>
            <w:noWrap/>
            <w:hideMark/>
          </w:tcPr>
          <w:p w14:paraId="58046B44"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Multi Focal Area</w:t>
            </w:r>
          </w:p>
        </w:tc>
        <w:tc>
          <w:tcPr>
            <w:tcW w:w="720" w:type="dxa"/>
            <w:noWrap/>
            <w:hideMark/>
          </w:tcPr>
          <w:p w14:paraId="3C940138"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Child FSP</w:t>
            </w:r>
          </w:p>
        </w:tc>
        <w:tc>
          <w:tcPr>
            <w:tcW w:w="990" w:type="dxa"/>
            <w:noWrap/>
            <w:vAlign w:val="center"/>
            <w:hideMark/>
          </w:tcPr>
          <w:p w14:paraId="14FFA24E" w14:textId="77777777" w:rsidR="00AB3CD8" w:rsidRPr="00AB3CD8" w:rsidRDefault="00AB3CD8" w:rsidP="00AB3CD8">
            <w:pPr>
              <w:snapToGrid w:val="0"/>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         9.33 </w:t>
            </w:r>
          </w:p>
        </w:tc>
        <w:tc>
          <w:tcPr>
            <w:tcW w:w="900" w:type="dxa"/>
            <w:noWrap/>
            <w:vAlign w:val="center"/>
            <w:hideMark/>
          </w:tcPr>
          <w:p w14:paraId="2E023F76" w14:textId="77777777" w:rsidR="00AB3CD8" w:rsidRPr="00AB3CD8" w:rsidRDefault="00AB3CD8" w:rsidP="00AB3CD8">
            <w:pPr>
              <w:snapToGrid w:val="0"/>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       55.00 </w:t>
            </w:r>
          </w:p>
        </w:tc>
        <w:tc>
          <w:tcPr>
            <w:tcW w:w="810" w:type="dxa"/>
            <w:noWrap/>
            <w:vAlign w:val="center"/>
            <w:hideMark/>
          </w:tcPr>
          <w:p w14:paraId="27496364" w14:textId="77777777" w:rsidR="00AB3CD8" w:rsidRPr="00AB3CD8" w:rsidRDefault="00AB3CD8" w:rsidP="00AB3CD8">
            <w:pPr>
              <w:snapToGrid w:val="0"/>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64.33 </w:t>
            </w:r>
          </w:p>
        </w:tc>
      </w:tr>
      <w:tr w:rsidR="00AB3CD8" w:rsidRPr="00AB3CD8" w14:paraId="792AFEB8" w14:textId="77777777" w:rsidTr="00680F88">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7781D51F" w14:textId="77777777" w:rsidR="00AB3CD8" w:rsidRPr="00AB3CD8" w:rsidRDefault="00AB3CD8" w:rsidP="00AB3CD8">
            <w:pPr>
              <w:snapToGrid w:val="0"/>
              <w:spacing w:before="60" w:after="60"/>
              <w:rPr>
                <w:rFonts w:eastAsia="Times New Roman" w:cstheme="minorHAnsi"/>
                <w:color w:val="000000"/>
                <w:sz w:val="16"/>
                <w:szCs w:val="16"/>
              </w:rPr>
            </w:pPr>
            <w:r w:rsidRPr="00AB3CD8">
              <w:rPr>
                <w:rFonts w:eastAsia="Times New Roman" w:cstheme="minorHAnsi"/>
                <w:color w:val="000000"/>
                <w:sz w:val="16"/>
                <w:szCs w:val="16"/>
              </w:rPr>
              <w:t>11252</w:t>
            </w:r>
          </w:p>
        </w:tc>
        <w:tc>
          <w:tcPr>
            <w:tcW w:w="5400" w:type="dxa"/>
            <w:noWrap/>
            <w:hideMark/>
          </w:tcPr>
          <w:p w14:paraId="4AD9F7A1"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GEF 8: Blue Green Islands Integrated Programme for the Seychelles Child Project</w:t>
            </w:r>
          </w:p>
        </w:tc>
        <w:tc>
          <w:tcPr>
            <w:tcW w:w="810" w:type="dxa"/>
            <w:noWrap/>
            <w:hideMark/>
          </w:tcPr>
          <w:p w14:paraId="26FDAE96"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GEF - 8</w:t>
            </w:r>
          </w:p>
        </w:tc>
        <w:tc>
          <w:tcPr>
            <w:tcW w:w="810" w:type="dxa"/>
            <w:noWrap/>
            <w:hideMark/>
          </w:tcPr>
          <w:p w14:paraId="6D1F74D3"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UNDP</w:t>
            </w:r>
          </w:p>
        </w:tc>
        <w:tc>
          <w:tcPr>
            <w:tcW w:w="990" w:type="dxa"/>
            <w:noWrap/>
            <w:hideMark/>
          </w:tcPr>
          <w:p w14:paraId="6AD1B5AA"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Seychelles</w:t>
            </w:r>
          </w:p>
        </w:tc>
        <w:tc>
          <w:tcPr>
            <w:tcW w:w="1080" w:type="dxa"/>
            <w:noWrap/>
            <w:hideMark/>
          </w:tcPr>
          <w:p w14:paraId="0A333412"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Multi Focal Area</w:t>
            </w:r>
          </w:p>
        </w:tc>
        <w:tc>
          <w:tcPr>
            <w:tcW w:w="720" w:type="dxa"/>
            <w:noWrap/>
            <w:hideMark/>
          </w:tcPr>
          <w:p w14:paraId="69614D02"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Child FSP</w:t>
            </w:r>
          </w:p>
        </w:tc>
        <w:tc>
          <w:tcPr>
            <w:tcW w:w="990" w:type="dxa"/>
            <w:noWrap/>
            <w:vAlign w:val="center"/>
            <w:hideMark/>
          </w:tcPr>
          <w:p w14:paraId="54D447F3" w14:textId="77777777" w:rsidR="00AB3CD8" w:rsidRPr="00AB3CD8" w:rsidRDefault="00AB3CD8" w:rsidP="00AB3CD8">
            <w:pPr>
              <w:snapToGrid w:val="0"/>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       11.76 </w:t>
            </w:r>
          </w:p>
        </w:tc>
        <w:tc>
          <w:tcPr>
            <w:tcW w:w="900" w:type="dxa"/>
            <w:noWrap/>
            <w:vAlign w:val="center"/>
            <w:hideMark/>
          </w:tcPr>
          <w:p w14:paraId="6ED929A3" w14:textId="77777777" w:rsidR="00AB3CD8" w:rsidRPr="00AB3CD8" w:rsidRDefault="00AB3CD8" w:rsidP="00AB3CD8">
            <w:pPr>
              <w:snapToGrid w:val="0"/>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       36.24 </w:t>
            </w:r>
          </w:p>
        </w:tc>
        <w:tc>
          <w:tcPr>
            <w:tcW w:w="810" w:type="dxa"/>
            <w:noWrap/>
            <w:vAlign w:val="center"/>
            <w:hideMark/>
          </w:tcPr>
          <w:p w14:paraId="1C1F55CB" w14:textId="77777777" w:rsidR="00AB3CD8" w:rsidRPr="00AB3CD8" w:rsidRDefault="00AB3CD8" w:rsidP="00AB3CD8">
            <w:pPr>
              <w:snapToGrid w:val="0"/>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48.00 </w:t>
            </w:r>
          </w:p>
        </w:tc>
      </w:tr>
      <w:tr w:rsidR="00AB3CD8" w:rsidRPr="00AB3CD8" w14:paraId="20A7F236" w14:textId="77777777" w:rsidTr="00680F88">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017ADEF8" w14:textId="77777777" w:rsidR="00AB3CD8" w:rsidRPr="00AB3CD8" w:rsidRDefault="00AB3CD8" w:rsidP="00AB3CD8">
            <w:pPr>
              <w:snapToGrid w:val="0"/>
              <w:spacing w:before="60" w:after="60"/>
              <w:rPr>
                <w:rFonts w:eastAsia="Times New Roman" w:cstheme="minorHAnsi"/>
                <w:color w:val="000000"/>
                <w:sz w:val="16"/>
                <w:szCs w:val="16"/>
              </w:rPr>
            </w:pPr>
            <w:r w:rsidRPr="00AB3CD8">
              <w:rPr>
                <w:rFonts w:eastAsia="Times New Roman" w:cstheme="minorHAnsi"/>
                <w:color w:val="000000"/>
                <w:sz w:val="16"/>
                <w:szCs w:val="16"/>
              </w:rPr>
              <w:t>11251</w:t>
            </w:r>
          </w:p>
        </w:tc>
        <w:tc>
          <w:tcPr>
            <w:tcW w:w="5400" w:type="dxa"/>
            <w:noWrap/>
            <w:hideMark/>
          </w:tcPr>
          <w:p w14:paraId="61C888F6"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Strengthening Biodiversity Conservation in Protected Areas in Maldives</w:t>
            </w:r>
          </w:p>
        </w:tc>
        <w:tc>
          <w:tcPr>
            <w:tcW w:w="810" w:type="dxa"/>
            <w:noWrap/>
            <w:hideMark/>
          </w:tcPr>
          <w:p w14:paraId="653B4066"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GEF - 8</w:t>
            </w:r>
          </w:p>
        </w:tc>
        <w:tc>
          <w:tcPr>
            <w:tcW w:w="810" w:type="dxa"/>
            <w:noWrap/>
            <w:hideMark/>
          </w:tcPr>
          <w:p w14:paraId="2D22781A"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World Bank</w:t>
            </w:r>
          </w:p>
        </w:tc>
        <w:tc>
          <w:tcPr>
            <w:tcW w:w="990" w:type="dxa"/>
            <w:noWrap/>
            <w:hideMark/>
          </w:tcPr>
          <w:p w14:paraId="1E663844"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Maldives</w:t>
            </w:r>
          </w:p>
        </w:tc>
        <w:tc>
          <w:tcPr>
            <w:tcW w:w="1080" w:type="dxa"/>
            <w:noWrap/>
            <w:hideMark/>
          </w:tcPr>
          <w:p w14:paraId="528952BB"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Multi Focal Area</w:t>
            </w:r>
          </w:p>
        </w:tc>
        <w:tc>
          <w:tcPr>
            <w:tcW w:w="720" w:type="dxa"/>
            <w:noWrap/>
            <w:hideMark/>
          </w:tcPr>
          <w:p w14:paraId="7937BB74"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Child FSP</w:t>
            </w:r>
          </w:p>
        </w:tc>
        <w:tc>
          <w:tcPr>
            <w:tcW w:w="990" w:type="dxa"/>
            <w:noWrap/>
            <w:vAlign w:val="center"/>
            <w:hideMark/>
          </w:tcPr>
          <w:p w14:paraId="6A1F4414" w14:textId="77777777" w:rsidR="00AB3CD8" w:rsidRPr="00AB3CD8" w:rsidRDefault="00AB3CD8" w:rsidP="00AB3CD8">
            <w:pPr>
              <w:snapToGrid w:val="0"/>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       10.67 </w:t>
            </w:r>
          </w:p>
        </w:tc>
        <w:tc>
          <w:tcPr>
            <w:tcW w:w="900" w:type="dxa"/>
            <w:noWrap/>
            <w:vAlign w:val="center"/>
            <w:hideMark/>
          </w:tcPr>
          <w:p w14:paraId="4C83A5AE" w14:textId="77777777" w:rsidR="00AB3CD8" w:rsidRPr="00AB3CD8" w:rsidRDefault="00AB3CD8" w:rsidP="00AB3CD8">
            <w:pPr>
              <w:snapToGrid w:val="0"/>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       98.90 </w:t>
            </w:r>
          </w:p>
        </w:tc>
        <w:tc>
          <w:tcPr>
            <w:tcW w:w="810" w:type="dxa"/>
            <w:noWrap/>
            <w:vAlign w:val="center"/>
            <w:hideMark/>
          </w:tcPr>
          <w:p w14:paraId="7177EC0F" w14:textId="77777777" w:rsidR="00AB3CD8" w:rsidRPr="00AB3CD8" w:rsidRDefault="00AB3CD8" w:rsidP="00AB3CD8">
            <w:pPr>
              <w:snapToGrid w:val="0"/>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109.57 </w:t>
            </w:r>
          </w:p>
        </w:tc>
      </w:tr>
      <w:tr w:rsidR="00AB3CD8" w:rsidRPr="00AB3CD8" w14:paraId="0285CE4E" w14:textId="77777777" w:rsidTr="00680F88">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tcPr>
          <w:p w14:paraId="6603D7B5" w14:textId="77777777" w:rsidR="00AB3CD8" w:rsidRPr="00AB3CD8" w:rsidRDefault="00AB3CD8" w:rsidP="00AB3CD8">
            <w:pPr>
              <w:snapToGrid w:val="0"/>
              <w:spacing w:before="60" w:after="60"/>
              <w:rPr>
                <w:rFonts w:eastAsia="Times New Roman" w:cstheme="minorHAnsi"/>
                <w:color w:val="000000"/>
                <w:sz w:val="16"/>
                <w:szCs w:val="16"/>
              </w:rPr>
            </w:pPr>
          </w:p>
        </w:tc>
        <w:tc>
          <w:tcPr>
            <w:tcW w:w="5400" w:type="dxa"/>
            <w:noWrap/>
          </w:tcPr>
          <w:p w14:paraId="3C772FA5"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p>
        </w:tc>
        <w:tc>
          <w:tcPr>
            <w:tcW w:w="810" w:type="dxa"/>
            <w:noWrap/>
          </w:tcPr>
          <w:p w14:paraId="436B8E34"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p>
        </w:tc>
        <w:tc>
          <w:tcPr>
            <w:tcW w:w="810" w:type="dxa"/>
            <w:noWrap/>
          </w:tcPr>
          <w:p w14:paraId="103B42C0"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p>
        </w:tc>
        <w:tc>
          <w:tcPr>
            <w:tcW w:w="990" w:type="dxa"/>
            <w:noWrap/>
          </w:tcPr>
          <w:p w14:paraId="4C7C7BC4"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p>
        </w:tc>
        <w:tc>
          <w:tcPr>
            <w:tcW w:w="1080" w:type="dxa"/>
            <w:noWrap/>
          </w:tcPr>
          <w:p w14:paraId="5EA4FAFF"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p>
        </w:tc>
        <w:tc>
          <w:tcPr>
            <w:tcW w:w="720" w:type="dxa"/>
            <w:noWrap/>
          </w:tcPr>
          <w:p w14:paraId="7A3DFEF2"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p>
        </w:tc>
        <w:tc>
          <w:tcPr>
            <w:tcW w:w="990" w:type="dxa"/>
            <w:noWrap/>
            <w:vAlign w:val="center"/>
          </w:tcPr>
          <w:p w14:paraId="376A82D9" w14:textId="77777777" w:rsidR="00AB3CD8" w:rsidRPr="00AB3CD8" w:rsidRDefault="00AB3CD8" w:rsidP="00AB3CD8">
            <w:pPr>
              <w:snapToGrid w:val="0"/>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p>
        </w:tc>
        <w:tc>
          <w:tcPr>
            <w:tcW w:w="900" w:type="dxa"/>
            <w:noWrap/>
            <w:vAlign w:val="center"/>
          </w:tcPr>
          <w:p w14:paraId="0C2A9F45" w14:textId="77777777" w:rsidR="00AB3CD8" w:rsidRPr="00AB3CD8" w:rsidRDefault="00AB3CD8" w:rsidP="00AB3CD8">
            <w:pPr>
              <w:snapToGrid w:val="0"/>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p>
        </w:tc>
        <w:tc>
          <w:tcPr>
            <w:tcW w:w="810" w:type="dxa"/>
            <w:noWrap/>
            <w:vAlign w:val="center"/>
          </w:tcPr>
          <w:p w14:paraId="5A2CC4C6" w14:textId="77777777" w:rsidR="00AB3CD8" w:rsidRPr="00AB3CD8" w:rsidRDefault="00AB3CD8" w:rsidP="00AB3CD8">
            <w:pPr>
              <w:snapToGrid w:val="0"/>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p>
        </w:tc>
      </w:tr>
      <w:tr w:rsidR="00AB3CD8" w:rsidRPr="00AB3CD8" w14:paraId="40C4C76D" w14:textId="77777777" w:rsidTr="00680F88">
        <w:trPr>
          <w:trHeight w:val="285"/>
        </w:trPr>
        <w:tc>
          <w:tcPr>
            <w:cnfStyle w:val="001000000000" w:firstRow="0" w:lastRow="0" w:firstColumn="1" w:lastColumn="0" w:oddVBand="0" w:evenVBand="0" w:oddHBand="0" w:evenHBand="0" w:firstRowFirstColumn="0" w:firstRowLastColumn="0" w:lastRowFirstColumn="0" w:lastRowLastColumn="0"/>
            <w:tcW w:w="625" w:type="dxa"/>
            <w:noWrap/>
          </w:tcPr>
          <w:p w14:paraId="624828CD" w14:textId="77777777" w:rsidR="00AB3CD8" w:rsidRPr="00AB3CD8" w:rsidRDefault="00AB3CD8" w:rsidP="00AB3CD8">
            <w:pPr>
              <w:snapToGrid w:val="0"/>
              <w:spacing w:before="60" w:after="60"/>
              <w:rPr>
                <w:rFonts w:eastAsia="Times New Roman" w:cstheme="minorHAnsi"/>
                <w:color w:val="000000"/>
                <w:sz w:val="16"/>
                <w:szCs w:val="16"/>
              </w:rPr>
            </w:pPr>
            <w:r w:rsidRPr="00AB3CD8">
              <w:rPr>
                <w:rFonts w:eastAsia="Times New Roman" w:cstheme="minorHAnsi"/>
                <w:color w:val="000000"/>
                <w:sz w:val="16"/>
                <w:szCs w:val="16"/>
              </w:rPr>
              <w:t>11241</w:t>
            </w:r>
          </w:p>
        </w:tc>
        <w:tc>
          <w:tcPr>
            <w:tcW w:w="5400" w:type="dxa"/>
            <w:noWrap/>
          </w:tcPr>
          <w:p w14:paraId="05522F99"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0000"/>
                <w:sz w:val="16"/>
                <w:szCs w:val="16"/>
              </w:rPr>
            </w:pPr>
            <w:r w:rsidRPr="00AB3CD8">
              <w:rPr>
                <w:rFonts w:eastAsia="Times New Roman" w:cstheme="minorHAnsi"/>
                <w:b/>
                <w:bCs/>
                <w:color w:val="000000"/>
                <w:sz w:val="16"/>
                <w:szCs w:val="16"/>
              </w:rPr>
              <w:t>Congo Critical Forest Biome Integrated Program</w:t>
            </w:r>
          </w:p>
        </w:tc>
        <w:tc>
          <w:tcPr>
            <w:tcW w:w="810" w:type="dxa"/>
            <w:noWrap/>
          </w:tcPr>
          <w:p w14:paraId="3CF8B302"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0000"/>
                <w:sz w:val="16"/>
                <w:szCs w:val="16"/>
              </w:rPr>
            </w:pPr>
            <w:r w:rsidRPr="00AB3CD8">
              <w:rPr>
                <w:rFonts w:eastAsia="Times New Roman" w:cstheme="minorHAnsi"/>
                <w:b/>
                <w:bCs/>
                <w:color w:val="000000"/>
                <w:sz w:val="16"/>
                <w:szCs w:val="16"/>
              </w:rPr>
              <w:t>GEF - 8</w:t>
            </w:r>
          </w:p>
        </w:tc>
        <w:tc>
          <w:tcPr>
            <w:tcW w:w="810" w:type="dxa"/>
            <w:noWrap/>
          </w:tcPr>
          <w:p w14:paraId="2BF836EF"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0000"/>
                <w:sz w:val="16"/>
                <w:szCs w:val="16"/>
              </w:rPr>
            </w:pPr>
            <w:r w:rsidRPr="00AB3CD8">
              <w:rPr>
                <w:rFonts w:eastAsia="Times New Roman" w:cstheme="minorHAnsi"/>
                <w:b/>
                <w:bCs/>
                <w:color w:val="000000"/>
                <w:sz w:val="16"/>
                <w:szCs w:val="16"/>
              </w:rPr>
              <w:t>UNEP</w:t>
            </w:r>
          </w:p>
        </w:tc>
        <w:tc>
          <w:tcPr>
            <w:tcW w:w="990" w:type="dxa"/>
            <w:noWrap/>
          </w:tcPr>
          <w:p w14:paraId="6C60352E"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0000"/>
                <w:sz w:val="16"/>
                <w:szCs w:val="16"/>
              </w:rPr>
            </w:pPr>
            <w:r w:rsidRPr="00AB3CD8">
              <w:rPr>
                <w:rFonts w:eastAsia="Times New Roman" w:cstheme="minorHAnsi"/>
                <w:b/>
                <w:bCs/>
                <w:color w:val="000000"/>
                <w:sz w:val="16"/>
                <w:szCs w:val="16"/>
              </w:rPr>
              <w:t>Regional</w:t>
            </w:r>
          </w:p>
        </w:tc>
        <w:tc>
          <w:tcPr>
            <w:tcW w:w="1080" w:type="dxa"/>
            <w:noWrap/>
          </w:tcPr>
          <w:p w14:paraId="41E5150E"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0000"/>
                <w:sz w:val="16"/>
                <w:szCs w:val="16"/>
              </w:rPr>
            </w:pPr>
            <w:r w:rsidRPr="00AB3CD8">
              <w:rPr>
                <w:rFonts w:eastAsia="Times New Roman" w:cstheme="minorHAnsi"/>
                <w:b/>
                <w:bCs/>
                <w:color w:val="000000"/>
                <w:sz w:val="16"/>
                <w:szCs w:val="16"/>
              </w:rPr>
              <w:t>Multi Focal Area</w:t>
            </w:r>
          </w:p>
        </w:tc>
        <w:tc>
          <w:tcPr>
            <w:tcW w:w="720" w:type="dxa"/>
            <w:noWrap/>
          </w:tcPr>
          <w:p w14:paraId="0C6590EE"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0000"/>
                <w:sz w:val="16"/>
                <w:szCs w:val="16"/>
              </w:rPr>
            </w:pPr>
            <w:r w:rsidRPr="00AB3CD8">
              <w:rPr>
                <w:rFonts w:eastAsia="Times New Roman" w:cstheme="minorHAnsi"/>
                <w:b/>
                <w:bCs/>
                <w:color w:val="000000"/>
                <w:sz w:val="16"/>
                <w:szCs w:val="16"/>
              </w:rPr>
              <w:t>PFD</w:t>
            </w:r>
          </w:p>
        </w:tc>
        <w:tc>
          <w:tcPr>
            <w:tcW w:w="990" w:type="dxa"/>
            <w:noWrap/>
            <w:vAlign w:val="center"/>
          </w:tcPr>
          <w:p w14:paraId="2F75C1F2" w14:textId="77777777" w:rsidR="00AB3CD8" w:rsidRPr="00AB3CD8" w:rsidRDefault="00AB3CD8" w:rsidP="00AB3CD8">
            <w:pPr>
              <w:snapToGrid w:val="0"/>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b/>
                <w:bCs/>
                <w:sz w:val="16"/>
                <w:szCs w:val="16"/>
              </w:rPr>
            </w:pPr>
          </w:p>
        </w:tc>
        <w:tc>
          <w:tcPr>
            <w:tcW w:w="900" w:type="dxa"/>
            <w:noWrap/>
            <w:vAlign w:val="center"/>
          </w:tcPr>
          <w:p w14:paraId="539E1F54" w14:textId="77777777" w:rsidR="00AB3CD8" w:rsidRPr="00AB3CD8" w:rsidRDefault="00AB3CD8" w:rsidP="00AB3CD8">
            <w:pPr>
              <w:snapToGrid w:val="0"/>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b/>
                <w:bCs/>
                <w:sz w:val="16"/>
                <w:szCs w:val="16"/>
              </w:rPr>
            </w:pPr>
          </w:p>
        </w:tc>
        <w:tc>
          <w:tcPr>
            <w:tcW w:w="810" w:type="dxa"/>
            <w:noWrap/>
            <w:vAlign w:val="center"/>
          </w:tcPr>
          <w:p w14:paraId="7424BF1E" w14:textId="77777777" w:rsidR="00AB3CD8" w:rsidRPr="00AB3CD8" w:rsidRDefault="00AB3CD8" w:rsidP="00AB3CD8">
            <w:pPr>
              <w:snapToGrid w:val="0"/>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b/>
                <w:bCs/>
                <w:sz w:val="16"/>
                <w:szCs w:val="16"/>
              </w:rPr>
            </w:pPr>
          </w:p>
        </w:tc>
      </w:tr>
      <w:tr w:rsidR="00AB3CD8" w:rsidRPr="00AB3CD8" w14:paraId="3FC1F30A" w14:textId="77777777" w:rsidTr="00680F88">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58237F3B" w14:textId="77777777" w:rsidR="00AB3CD8" w:rsidRPr="00AB3CD8" w:rsidRDefault="00AB3CD8" w:rsidP="00AB3CD8">
            <w:pPr>
              <w:snapToGrid w:val="0"/>
              <w:spacing w:before="60" w:after="60"/>
              <w:rPr>
                <w:rFonts w:eastAsia="Times New Roman" w:cstheme="minorHAnsi"/>
                <w:color w:val="000000"/>
                <w:sz w:val="16"/>
                <w:szCs w:val="16"/>
              </w:rPr>
            </w:pPr>
            <w:r w:rsidRPr="00AB3CD8">
              <w:rPr>
                <w:rFonts w:eastAsia="Times New Roman" w:cstheme="minorHAnsi"/>
                <w:color w:val="000000"/>
                <w:sz w:val="16"/>
                <w:szCs w:val="16"/>
              </w:rPr>
              <w:t>11248</w:t>
            </w:r>
          </w:p>
        </w:tc>
        <w:tc>
          <w:tcPr>
            <w:tcW w:w="5400" w:type="dxa"/>
            <w:noWrap/>
            <w:hideMark/>
          </w:tcPr>
          <w:p w14:paraId="64D4E415"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Amazon Congo Critical Forest Biomes: UNEP’s Regional Coordination Project for The Congo Basin Integrated Program (IP)</w:t>
            </w:r>
          </w:p>
        </w:tc>
        <w:tc>
          <w:tcPr>
            <w:tcW w:w="810" w:type="dxa"/>
            <w:noWrap/>
            <w:hideMark/>
          </w:tcPr>
          <w:p w14:paraId="563ED7D0"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GEF - 8</w:t>
            </w:r>
          </w:p>
        </w:tc>
        <w:tc>
          <w:tcPr>
            <w:tcW w:w="810" w:type="dxa"/>
            <w:noWrap/>
            <w:hideMark/>
          </w:tcPr>
          <w:p w14:paraId="43EA2CC4"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UNEP</w:t>
            </w:r>
          </w:p>
        </w:tc>
        <w:tc>
          <w:tcPr>
            <w:tcW w:w="990" w:type="dxa"/>
            <w:noWrap/>
            <w:hideMark/>
          </w:tcPr>
          <w:p w14:paraId="09C42BC1"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Regional</w:t>
            </w:r>
          </w:p>
        </w:tc>
        <w:tc>
          <w:tcPr>
            <w:tcW w:w="1080" w:type="dxa"/>
            <w:noWrap/>
            <w:hideMark/>
          </w:tcPr>
          <w:p w14:paraId="45CF48B4"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Multi Focal Area</w:t>
            </w:r>
          </w:p>
        </w:tc>
        <w:tc>
          <w:tcPr>
            <w:tcW w:w="720" w:type="dxa"/>
            <w:noWrap/>
            <w:hideMark/>
          </w:tcPr>
          <w:p w14:paraId="3C250712"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Child FSP</w:t>
            </w:r>
          </w:p>
        </w:tc>
        <w:tc>
          <w:tcPr>
            <w:tcW w:w="990" w:type="dxa"/>
            <w:noWrap/>
            <w:vAlign w:val="center"/>
            <w:hideMark/>
          </w:tcPr>
          <w:p w14:paraId="738D03AB" w14:textId="77777777" w:rsidR="00AB3CD8" w:rsidRPr="00AB3CD8" w:rsidRDefault="00AB3CD8" w:rsidP="00AB3CD8">
            <w:pPr>
              <w:snapToGrid w:val="0"/>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         8.00 </w:t>
            </w:r>
          </w:p>
        </w:tc>
        <w:tc>
          <w:tcPr>
            <w:tcW w:w="900" w:type="dxa"/>
            <w:noWrap/>
            <w:vAlign w:val="center"/>
            <w:hideMark/>
          </w:tcPr>
          <w:p w14:paraId="03D2B7ED" w14:textId="77777777" w:rsidR="00AB3CD8" w:rsidRPr="00AB3CD8" w:rsidRDefault="00AB3CD8" w:rsidP="00AB3CD8">
            <w:pPr>
              <w:snapToGrid w:val="0"/>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       22.50 </w:t>
            </w:r>
          </w:p>
        </w:tc>
        <w:tc>
          <w:tcPr>
            <w:tcW w:w="810" w:type="dxa"/>
            <w:noWrap/>
            <w:vAlign w:val="center"/>
            <w:hideMark/>
          </w:tcPr>
          <w:p w14:paraId="45E6BBDD" w14:textId="77777777" w:rsidR="00AB3CD8" w:rsidRPr="00AB3CD8" w:rsidRDefault="00AB3CD8" w:rsidP="00AB3CD8">
            <w:pPr>
              <w:snapToGrid w:val="0"/>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30.50 </w:t>
            </w:r>
          </w:p>
        </w:tc>
      </w:tr>
      <w:tr w:rsidR="00AB3CD8" w:rsidRPr="00AB3CD8" w14:paraId="2165EC5E" w14:textId="77777777" w:rsidTr="00680F88">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0E9593BD" w14:textId="77777777" w:rsidR="00AB3CD8" w:rsidRPr="00AB3CD8" w:rsidRDefault="00AB3CD8" w:rsidP="00AB3CD8">
            <w:pPr>
              <w:snapToGrid w:val="0"/>
              <w:spacing w:before="60" w:after="60"/>
              <w:rPr>
                <w:rFonts w:eastAsia="Times New Roman" w:cstheme="minorHAnsi"/>
                <w:color w:val="000000"/>
                <w:sz w:val="16"/>
                <w:szCs w:val="16"/>
              </w:rPr>
            </w:pPr>
            <w:r w:rsidRPr="00AB3CD8">
              <w:rPr>
                <w:rFonts w:eastAsia="Times New Roman" w:cstheme="minorHAnsi"/>
                <w:color w:val="000000"/>
                <w:sz w:val="16"/>
                <w:szCs w:val="16"/>
              </w:rPr>
              <w:t>11247</w:t>
            </w:r>
          </w:p>
        </w:tc>
        <w:tc>
          <w:tcPr>
            <w:tcW w:w="5400" w:type="dxa"/>
            <w:noWrap/>
            <w:hideMark/>
          </w:tcPr>
          <w:p w14:paraId="1B51699E"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Developing biodiversity and biocarbon finance financing instruments for conserving forests in Equatorial Guinea through improved livelihoods for Indigenous peoples and local communities (IPLCs)</w:t>
            </w:r>
          </w:p>
        </w:tc>
        <w:tc>
          <w:tcPr>
            <w:tcW w:w="810" w:type="dxa"/>
            <w:noWrap/>
            <w:hideMark/>
          </w:tcPr>
          <w:p w14:paraId="1D4D8F78"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GEF - 8</w:t>
            </w:r>
          </w:p>
        </w:tc>
        <w:tc>
          <w:tcPr>
            <w:tcW w:w="810" w:type="dxa"/>
            <w:noWrap/>
            <w:hideMark/>
          </w:tcPr>
          <w:p w14:paraId="4385A37E"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UNEP</w:t>
            </w:r>
          </w:p>
        </w:tc>
        <w:tc>
          <w:tcPr>
            <w:tcW w:w="990" w:type="dxa"/>
            <w:noWrap/>
            <w:hideMark/>
          </w:tcPr>
          <w:p w14:paraId="78DDFBC0"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Equatorial Guinea</w:t>
            </w:r>
          </w:p>
        </w:tc>
        <w:tc>
          <w:tcPr>
            <w:tcW w:w="1080" w:type="dxa"/>
            <w:noWrap/>
            <w:hideMark/>
          </w:tcPr>
          <w:p w14:paraId="770FF2ED"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Multi Focal Area</w:t>
            </w:r>
          </w:p>
        </w:tc>
        <w:tc>
          <w:tcPr>
            <w:tcW w:w="720" w:type="dxa"/>
            <w:noWrap/>
            <w:hideMark/>
          </w:tcPr>
          <w:p w14:paraId="39E769CE"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Child FSP</w:t>
            </w:r>
          </w:p>
        </w:tc>
        <w:tc>
          <w:tcPr>
            <w:tcW w:w="990" w:type="dxa"/>
            <w:noWrap/>
            <w:vAlign w:val="center"/>
            <w:hideMark/>
          </w:tcPr>
          <w:p w14:paraId="7DD2D97A" w14:textId="77777777" w:rsidR="00AB3CD8" w:rsidRPr="00AB3CD8" w:rsidRDefault="00AB3CD8" w:rsidP="00AB3CD8">
            <w:pPr>
              <w:snapToGrid w:val="0"/>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         4.67 </w:t>
            </w:r>
          </w:p>
        </w:tc>
        <w:tc>
          <w:tcPr>
            <w:tcW w:w="900" w:type="dxa"/>
            <w:noWrap/>
            <w:vAlign w:val="center"/>
            <w:hideMark/>
          </w:tcPr>
          <w:p w14:paraId="1CEE0EC4" w14:textId="77777777" w:rsidR="00AB3CD8" w:rsidRPr="00AB3CD8" w:rsidRDefault="00AB3CD8" w:rsidP="00AB3CD8">
            <w:pPr>
              <w:snapToGrid w:val="0"/>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       33.00 </w:t>
            </w:r>
          </w:p>
        </w:tc>
        <w:tc>
          <w:tcPr>
            <w:tcW w:w="810" w:type="dxa"/>
            <w:noWrap/>
            <w:vAlign w:val="center"/>
            <w:hideMark/>
          </w:tcPr>
          <w:p w14:paraId="73B928FA" w14:textId="77777777" w:rsidR="00AB3CD8" w:rsidRPr="00AB3CD8" w:rsidRDefault="00AB3CD8" w:rsidP="00AB3CD8">
            <w:pPr>
              <w:snapToGrid w:val="0"/>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37.67 </w:t>
            </w:r>
          </w:p>
        </w:tc>
      </w:tr>
      <w:tr w:rsidR="00AB3CD8" w:rsidRPr="00AB3CD8" w14:paraId="030D945F" w14:textId="77777777" w:rsidTr="00680F88">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5E299B34" w14:textId="77777777" w:rsidR="00AB3CD8" w:rsidRPr="00AB3CD8" w:rsidRDefault="00AB3CD8" w:rsidP="00AB3CD8">
            <w:pPr>
              <w:snapToGrid w:val="0"/>
              <w:spacing w:before="60" w:after="60"/>
              <w:rPr>
                <w:rFonts w:eastAsia="Times New Roman" w:cstheme="minorHAnsi"/>
                <w:color w:val="000000"/>
                <w:sz w:val="16"/>
                <w:szCs w:val="16"/>
              </w:rPr>
            </w:pPr>
            <w:r w:rsidRPr="00AB3CD8">
              <w:rPr>
                <w:rFonts w:eastAsia="Times New Roman" w:cstheme="minorHAnsi"/>
                <w:color w:val="000000"/>
                <w:sz w:val="16"/>
                <w:szCs w:val="16"/>
              </w:rPr>
              <w:t>11246</w:t>
            </w:r>
          </w:p>
        </w:tc>
        <w:tc>
          <w:tcPr>
            <w:tcW w:w="5400" w:type="dxa"/>
            <w:noWrap/>
            <w:hideMark/>
          </w:tcPr>
          <w:p w14:paraId="7D33F78C"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Integrated Community-based Management of High Value Forest Ecosystems in Southwestern Central African Republic, to safeguard globally outstanding biodiversity, carbon stock and ecosystem services from key threats, particularly unsustainable land use pract</w:t>
            </w:r>
          </w:p>
        </w:tc>
        <w:tc>
          <w:tcPr>
            <w:tcW w:w="810" w:type="dxa"/>
            <w:noWrap/>
            <w:hideMark/>
          </w:tcPr>
          <w:p w14:paraId="4DACB802"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GEF - 8</w:t>
            </w:r>
          </w:p>
        </w:tc>
        <w:tc>
          <w:tcPr>
            <w:tcW w:w="810" w:type="dxa"/>
            <w:noWrap/>
            <w:hideMark/>
          </w:tcPr>
          <w:p w14:paraId="761C1232"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UNEP</w:t>
            </w:r>
          </w:p>
        </w:tc>
        <w:tc>
          <w:tcPr>
            <w:tcW w:w="990" w:type="dxa"/>
            <w:noWrap/>
            <w:hideMark/>
          </w:tcPr>
          <w:p w14:paraId="2DF2F077"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Central African Republic</w:t>
            </w:r>
          </w:p>
        </w:tc>
        <w:tc>
          <w:tcPr>
            <w:tcW w:w="1080" w:type="dxa"/>
            <w:noWrap/>
            <w:hideMark/>
          </w:tcPr>
          <w:p w14:paraId="5BFFD913"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Multi Focal Area</w:t>
            </w:r>
          </w:p>
        </w:tc>
        <w:tc>
          <w:tcPr>
            <w:tcW w:w="720" w:type="dxa"/>
            <w:noWrap/>
            <w:hideMark/>
          </w:tcPr>
          <w:p w14:paraId="01379190"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Child FSP</w:t>
            </w:r>
          </w:p>
        </w:tc>
        <w:tc>
          <w:tcPr>
            <w:tcW w:w="990" w:type="dxa"/>
            <w:noWrap/>
            <w:vAlign w:val="center"/>
            <w:hideMark/>
          </w:tcPr>
          <w:p w14:paraId="4BD7E4C1" w14:textId="77777777" w:rsidR="00AB3CD8" w:rsidRPr="00AB3CD8" w:rsidRDefault="00AB3CD8" w:rsidP="00AB3CD8">
            <w:pPr>
              <w:snapToGrid w:val="0"/>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         9.13 </w:t>
            </w:r>
          </w:p>
        </w:tc>
        <w:tc>
          <w:tcPr>
            <w:tcW w:w="900" w:type="dxa"/>
            <w:noWrap/>
            <w:vAlign w:val="center"/>
            <w:hideMark/>
          </w:tcPr>
          <w:p w14:paraId="346F96BC" w14:textId="77777777" w:rsidR="00AB3CD8" w:rsidRPr="00AB3CD8" w:rsidRDefault="00AB3CD8" w:rsidP="00AB3CD8">
            <w:pPr>
              <w:snapToGrid w:val="0"/>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       32.54 </w:t>
            </w:r>
          </w:p>
        </w:tc>
        <w:tc>
          <w:tcPr>
            <w:tcW w:w="810" w:type="dxa"/>
            <w:noWrap/>
            <w:vAlign w:val="center"/>
            <w:hideMark/>
          </w:tcPr>
          <w:p w14:paraId="37F66857" w14:textId="77777777" w:rsidR="00AB3CD8" w:rsidRPr="00AB3CD8" w:rsidRDefault="00AB3CD8" w:rsidP="00AB3CD8">
            <w:pPr>
              <w:snapToGrid w:val="0"/>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41.67 </w:t>
            </w:r>
          </w:p>
        </w:tc>
      </w:tr>
      <w:tr w:rsidR="00AB3CD8" w:rsidRPr="00AB3CD8" w14:paraId="6E3C5BD6" w14:textId="77777777" w:rsidTr="00680F88">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3B01ADEB" w14:textId="77777777" w:rsidR="00AB3CD8" w:rsidRPr="00AB3CD8" w:rsidRDefault="00AB3CD8" w:rsidP="00AB3CD8">
            <w:pPr>
              <w:snapToGrid w:val="0"/>
              <w:spacing w:before="60" w:after="60"/>
              <w:rPr>
                <w:rFonts w:eastAsia="Times New Roman" w:cstheme="minorHAnsi"/>
                <w:color w:val="000000"/>
                <w:sz w:val="16"/>
                <w:szCs w:val="16"/>
              </w:rPr>
            </w:pPr>
            <w:r w:rsidRPr="00AB3CD8">
              <w:rPr>
                <w:rFonts w:eastAsia="Times New Roman" w:cstheme="minorHAnsi"/>
                <w:color w:val="000000"/>
                <w:sz w:val="16"/>
                <w:szCs w:val="16"/>
              </w:rPr>
              <w:t>11245</w:t>
            </w:r>
          </w:p>
        </w:tc>
        <w:tc>
          <w:tcPr>
            <w:tcW w:w="5400" w:type="dxa"/>
            <w:noWrap/>
            <w:hideMark/>
          </w:tcPr>
          <w:p w14:paraId="4A79ED0F"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Sustainable Management of the Mayombe, Oubangui and Maï Ndombe tropical forest Landscapes to facilitate conservation of natural resources, local development, food security and climate change mitigation in DRC</w:t>
            </w:r>
          </w:p>
        </w:tc>
        <w:tc>
          <w:tcPr>
            <w:tcW w:w="810" w:type="dxa"/>
            <w:noWrap/>
            <w:hideMark/>
          </w:tcPr>
          <w:p w14:paraId="42883D61"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GEF - 8</w:t>
            </w:r>
          </w:p>
        </w:tc>
        <w:tc>
          <w:tcPr>
            <w:tcW w:w="810" w:type="dxa"/>
            <w:noWrap/>
            <w:hideMark/>
          </w:tcPr>
          <w:p w14:paraId="7FA77F69"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IUCN</w:t>
            </w:r>
          </w:p>
        </w:tc>
        <w:tc>
          <w:tcPr>
            <w:tcW w:w="990" w:type="dxa"/>
            <w:noWrap/>
            <w:hideMark/>
          </w:tcPr>
          <w:p w14:paraId="57CFE2CB"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Congo DR</w:t>
            </w:r>
          </w:p>
        </w:tc>
        <w:tc>
          <w:tcPr>
            <w:tcW w:w="1080" w:type="dxa"/>
            <w:noWrap/>
            <w:hideMark/>
          </w:tcPr>
          <w:p w14:paraId="5D3C6521"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Multi Focal Area</w:t>
            </w:r>
          </w:p>
        </w:tc>
        <w:tc>
          <w:tcPr>
            <w:tcW w:w="720" w:type="dxa"/>
            <w:noWrap/>
            <w:hideMark/>
          </w:tcPr>
          <w:p w14:paraId="71008597"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Child FSP</w:t>
            </w:r>
          </w:p>
        </w:tc>
        <w:tc>
          <w:tcPr>
            <w:tcW w:w="990" w:type="dxa"/>
            <w:noWrap/>
            <w:vAlign w:val="center"/>
            <w:hideMark/>
          </w:tcPr>
          <w:p w14:paraId="3C11F38F" w14:textId="77777777" w:rsidR="00AB3CD8" w:rsidRPr="00AB3CD8" w:rsidRDefault="00AB3CD8" w:rsidP="00AB3CD8">
            <w:pPr>
              <w:snapToGrid w:val="0"/>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       17.13 </w:t>
            </w:r>
          </w:p>
        </w:tc>
        <w:tc>
          <w:tcPr>
            <w:tcW w:w="900" w:type="dxa"/>
            <w:noWrap/>
            <w:vAlign w:val="center"/>
            <w:hideMark/>
          </w:tcPr>
          <w:p w14:paraId="17B9789D" w14:textId="77777777" w:rsidR="00AB3CD8" w:rsidRPr="00AB3CD8" w:rsidRDefault="00AB3CD8" w:rsidP="00AB3CD8">
            <w:pPr>
              <w:snapToGrid w:val="0"/>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     175.50 </w:t>
            </w:r>
          </w:p>
        </w:tc>
        <w:tc>
          <w:tcPr>
            <w:tcW w:w="810" w:type="dxa"/>
            <w:noWrap/>
            <w:vAlign w:val="center"/>
            <w:hideMark/>
          </w:tcPr>
          <w:p w14:paraId="4154D356" w14:textId="77777777" w:rsidR="00AB3CD8" w:rsidRPr="00AB3CD8" w:rsidRDefault="00AB3CD8" w:rsidP="00AB3CD8">
            <w:pPr>
              <w:snapToGrid w:val="0"/>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192.63 </w:t>
            </w:r>
          </w:p>
        </w:tc>
      </w:tr>
      <w:tr w:rsidR="00AB3CD8" w:rsidRPr="00AB3CD8" w14:paraId="30C71890" w14:textId="77777777" w:rsidTr="00680F88">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1C9C1987" w14:textId="77777777" w:rsidR="00AB3CD8" w:rsidRPr="00AB3CD8" w:rsidRDefault="00AB3CD8" w:rsidP="00AB3CD8">
            <w:pPr>
              <w:snapToGrid w:val="0"/>
              <w:spacing w:before="60" w:after="60"/>
              <w:rPr>
                <w:rFonts w:eastAsia="Times New Roman" w:cstheme="minorHAnsi"/>
                <w:color w:val="000000"/>
                <w:sz w:val="16"/>
                <w:szCs w:val="16"/>
              </w:rPr>
            </w:pPr>
            <w:r w:rsidRPr="00AB3CD8">
              <w:rPr>
                <w:rFonts w:eastAsia="Times New Roman" w:cstheme="minorHAnsi"/>
                <w:color w:val="000000"/>
                <w:sz w:val="16"/>
                <w:szCs w:val="16"/>
              </w:rPr>
              <w:t>11243</w:t>
            </w:r>
          </w:p>
        </w:tc>
        <w:tc>
          <w:tcPr>
            <w:tcW w:w="5400" w:type="dxa"/>
            <w:noWrap/>
            <w:hideMark/>
          </w:tcPr>
          <w:p w14:paraId="2B8C2264"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São Tomé e Príncipe's intact forests - the Obô Natural Parks and their buffer zones: a treasure to conserve and restore.</w:t>
            </w:r>
          </w:p>
        </w:tc>
        <w:tc>
          <w:tcPr>
            <w:tcW w:w="810" w:type="dxa"/>
            <w:noWrap/>
            <w:hideMark/>
          </w:tcPr>
          <w:p w14:paraId="3A1021B5"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GEF - 8</w:t>
            </w:r>
          </w:p>
        </w:tc>
        <w:tc>
          <w:tcPr>
            <w:tcW w:w="810" w:type="dxa"/>
            <w:noWrap/>
            <w:hideMark/>
          </w:tcPr>
          <w:p w14:paraId="17E9EC41"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IUCN</w:t>
            </w:r>
          </w:p>
        </w:tc>
        <w:tc>
          <w:tcPr>
            <w:tcW w:w="990" w:type="dxa"/>
            <w:noWrap/>
            <w:hideMark/>
          </w:tcPr>
          <w:p w14:paraId="041948BE"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Sao Tome and Principe</w:t>
            </w:r>
          </w:p>
        </w:tc>
        <w:tc>
          <w:tcPr>
            <w:tcW w:w="1080" w:type="dxa"/>
            <w:noWrap/>
            <w:hideMark/>
          </w:tcPr>
          <w:p w14:paraId="59084D4E"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Multi Focal Area</w:t>
            </w:r>
          </w:p>
        </w:tc>
        <w:tc>
          <w:tcPr>
            <w:tcW w:w="720" w:type="dxa"/>
            <w:noWrap/>
            <w:hideMark/>
          </w:tcPr>
          <w:p w14:paraId="2E8A9097"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Child FSP</w:t>
            </w:r>
          </w:p>
        </w:tc>
        <w:tc>
          <w:tcPr>
            <w:tcW w:w="990" w:type="dxa"/>
            <w:noWrap/>
            <w:vAlign w:val="center"/>
            <w:hideMark/>
          </w:tcPr>
          <w:p w14:paraId="14D9AFE0" w14:textId="77777777" w:rsidR="00AB3CD8" w:rsidRPr="00AB3CD8" w:rsidRDefault="00AB3CD8" w:rsidP="00AB3CD8">
            <w:pPr>
              <w:snapToGrid w:val="0"/>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         7.29 </w:t>
            </w:r>
          </w:p>
        </w:tc>
        <w:tc>
          <w:tcPr>
            <w:tcW w:w="900" w:type="dxa"/>
            <w:noWrap/>
            <w:vAlign w:val="center"/>
            <w:hideMark/>
          </w:tcPr>
          <w:p w14:paraId="7E3CCEA2" w14:textId="77777777" w:rsidR="00AB3CD8" w:rsidRPr="00AB3CD8" w:rsidRDefault="00AB3CD8" w:rsidP="00AB3CD8">
            <w:pPr>
              <w:snapToGrid w:val="0"/>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         6.30 </w:t>
            </w:r>
          </w:p>
        </w:tc>
        <w:tc>
          <w:tcPr>
            <w:tcW w:w="810" w:type="dxa"/>
            <w:noWrap/>
            <w:vAlign w:val="center"/>
            <w:hideMark/>
          </w:tcPr>
          <w:p w14:paraId="7DD007C5" w14:textId="77777777" w:rsidR="00AB3CD8" w:rsidRPr="00AB3CD8" w:rsidRDefault="00AB3CD8" w:rsidP="00AB3CD8">
            <w:pPr>
              <w:snapToGrid w:val="0"/>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13.59 </w:t>
            </w:r>
          </w:p>
        </w:tc>
      </w:tr>
      <w:tr w:rsidR="00AB3CD8" w:rsidRPr="00AB3CD8" w14:paraId="69A5D0B2" w14:textId="77777777" w:rsidTr="00680F88">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610619DD" w14:textId="77777777" w:rsidR="00AB3CD8" w:rsidRPr="00AB3CD8" w:rsidRDefault="00AB3CD8" w:rsidP="00AB3CD8">
            <w:pPr>
              <w:snapToGrid w:val="0"/>
              <w:spacing w:before="60" w:after="60"/>
              <w:rPr>
                <w:rFonts w:eastAsia="Times New Roman" w:cstheme="minorHAnsi"/>
                <w:color w:val="000000"/>
                <w:sz w:val="16"/>
                <w:szCs w:val="16"/>
              </w:rPr>
            </w:pPr>
            <w:r w:rsidRPr="00AB3CD8">
              <w:rPr>
                <w:rFonts w:eastAsia="Times New Roman" w:cstheme="minorHAnsi"/>
                <w:color w:val="000000"/>
                <w:sz w:val="16"/>
                <w:szCs w:val="16"/>
              </w:rPr>
              <w:t>11242</w:t>
            </w:r>
          </w:p>
        </w:tc>
        <w:tc>
          <w:tcPr>
            <w:tcW w:w="5400" w:type="dxa"/>
            <w:noWrap/>
            <w:hideMark/>
          </w:tcPr>
          <w:p w14:paraId="421B0D0D"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Strengthening governance and ecosystem connectivity for biodiversity conservation and improved livelihoods in the Dja landscape</w:t>
            </w:r>
          </w:p>
        </w:tc>
        <w:tc>
          <w:tcPr>
            <w:tcW w:w="810" w:type="dxa"/>
            <w:noWrap/>
            <w:hideMark/>
          </w:tcPr>
          <w:p w14:paraId="22D0766E"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GEF - 8</w:t>
            </w:r>
          </w:p>
        </w:tc>
        <w:tc>
          <w:tcPr>
            <w:tcW w:w="810" w:type="dxa"/>
            <w:noWrap/>
            <w:hideMark/>
          </w:tcPr>
          <w:p w14:paraId="325C111C"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UNEP</w:t>
            </w:r>
          </w:p>
        </w:tc>
        <w:tc>
          <w:tcPr>
            <w:tcW w:w="990" w:type="dxa"/>
            <w:noWrap/>
            <w:hideMark/>
          </w:tcPr>
          <w:p w14:paraId="11092D07"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Cameroon</w:t>
            </w:r>
          </w:p>
        </w:tc>
        <w:tc>
          <w:tcPr>
            <w:tcW w:w="1080" w:type="dxa"/>
            <w:noWrap/>
            <w:hideMark/>
          </w:tcPr>
          <w:p w14:paraId="28110E75"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Multi Focal Area</w:t>
            </w:r>
          </w:p>
        </w:tc>
        <w:tc>
          <w:tcPr>
            <w:tcW w:w="720" w:type="dxa"/>
            <w:noWrap/>
            <w:hideMark/>
          </w:tcPr>
          <w:p w14:paraId="316458B9"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Child FSP</w:t>
            </w:r>
          </w:p>
        </w:tc>
        <w:tc>
          <w:tcPr>
            <w:tcW w:w="990" w:type="dxa"/>
            <w:noWrap/>
            <w:vAlign w:val="center"/>
            <w:hideMark/>
          </w:tcPr>
          <w:p w14:paraId="71AC9037" w14:textId="77777777" w:rsidR="00AB3CD8" w:rsidRPr="00AB3CD8" w:rsidRDefault="00AB3CD8" w:rsidP="00AB3CD8">
            <w:pPr>
              <w:snapToGrid w:val="0"/>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       12.00 </w:t>
            </w:r>
          </w:p>
        </w:tc>
        <w:tc>
          <w:tcPr>
            <w:tcW w:w="900" w:type="dxa"/>
            <w:noWrap/>
            <w:vAlign w:val="center"/>
            <w:hideMark/>
          </w:tcPr>
          <w:p w14:paraId="0425741D" w14:textId="77777777" w:rsidR="00AB3CD8" w:rsidRPr="00AB3CD8" w:rsidRDefault="00AB3CD8" w:rsidP="00AB3CD8">
            <w:pPr>
              <w:snapToGrid w:val="0"/>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       90.00 </w:t>
            </w:r>
          </w:p>
        </w:tc>
        <w:tc>
          <w:tcPr>
            <w:tcW w:w="810" w:type="dxa"/>
            <w:noWrap/>
            <w:vAlign w:val="center"/>
            <w:hideMark/>
          </w:tcPr>
          <w:p w14:paraId="2BE41FD4" w14:textId="77777777" w:rsidR="00AB3CD8" w:rsidRPr="00AB3CD8" w:rsidRDefault="00AB3CD8" w:rsidP="00AB3CD8">
            <w:pPr>
              <w:snapToGrid w:val="0"/>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102.00 </w:t>
            </w:r>
          </w:p>
        </w:tc>
      </w:tr>
      <w:tr w:rsidR="00AB3CD8" w:rsidRPr="00AB3CD8" w14:paraId="66568BA8" w14:textId="77777777" w:rsidTr="00680F88">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tcPr>
          <w:p w14:paraId="19441DD9" w14:textId="77777777" w:rsidR="00AB3CD8" w:rsidRPr="00AB3CD8" w:rsidRDefault="00AB3CD8" w:rsidP="00AB3CD8">
            <w:pPr>
              <w:snapToGrid w:val="0"/>
              <w:spacing w:before="60" w:after="60"/>
              <w:rPr>
                <w:rFonts w:eastAsia="Times New Roman" w:cstheme="minorHAnsi"/>
                <w:color w:val="000000"/>
                <w:sz w:val="16"/>
                <w:szCs w:val="16"/>
              </w:rPr>
            </w:pPr>
          </w:p>
        </w:tc>
        <w:tc>
          <w:tcPr>
            <w:tcW w:w="5400" w:type="dxa"/>
            <w:noWrap/>
          </w:tcPr>
          <w:p w14:paraId="6539D7DC"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p>
        </w:tc>
        <w:tc>
          <w:tcPr>
            <w:tcW w:w="810" w:type="dxa"/>
            <w:noWrap/>
          </w:tcPr>
          <w:p w14:paraId="771AFE71"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p>
        </w:tc>
        <w:tc>
          <w:tcPr>
            <w:tcW w:w="810" w:type="dxa"/>
            <w:noWrap/>
          </w:tcPr>
          <w:p w14:paraId="61A027FD"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p>
        </w:tc>
        <w:tc>
          <w:tcPr>
            <w:tcW w:w="990" w:type="dxa"/>
            <w:noWrap/>
          </w:tcPr>
          <w:p w14:paraId="582B0753"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p>
        </w:tc>
        <w:tc>
          <w:tcPr>
            <w:tcW w:w="1080" w:type="dxa"/>
            <w:noWrap/>
          </w:tcPr>
          <w:p w14:paraId="05C4E302"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p>
        </w:tc>
        <w:tc>
          <w:tcPr>
            <w:tcW w:w="720" w:type="dxa"/>
            <w:noWrap/>
          </w:tcPr>
          <w:p w14:paraId="6D456DC2"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p>
        </w:tc>
        <w:tc>
          <w:tcPr>
            <w:tcW w:w="990" w:type="dxa"/>
            <w:noWrap/>
            <w:vAlign w:val="center"/>
          </w:tcPr>
          <w:p w14:paraId="1B90A7DC" w14:textId="77777777" w:rsidR="00AB3CD8" w:rsidRPr="00AB3CD8" w:rsidRDefault="00AB3CD8" w:rsidP="00AB3CD8">
            <w:pPr>
              <w:snapToGrid w:val="0"/>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p>
        </w:tc>
        <w:tc>
          <w:tcPr>
            <w:tcW w:w="900" w:type="dxa"/>
            <w:noWrap/>
            <w:vAlign w:val="center"/>
          </w:tcPr>
          <w:p w14:paraId="17846A7B" w14:textId="77777777" w:rsidR="00AB3CD8" w:rsidRPr="00AB3CD8" w:rsidRDefault="00AB3CD8" w:rsidP="00AB3CD8">
            <w:pPr>
              <w:snapToGrid w:val="0"/>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p>
        </w:tc>
        <w:tc>
          <w:tcPr>
            <w:tcW w:w="810" w:type="dxa"/>
            <w:noWrap/>
            <w:vAlign w:val="center"/>
          </w:tcPr>
          <w:p w14:paraId="4DF5B611" w14:textId="77777777" w:rsidR="00AB3CD8" w:rsidRPr="00AB3CD8" w:rsidRDefault="00AB3CD8" w:rsidP="00AB3CD8">
            <w:pPr>
              <w:snapToGrid w:val="0"/>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p>
        </w:tc>
      </w:tr>
      <w:tr w:rsidR="00AB3CD8" w:rsidRPr="00AB3CD8" w14:paraId="258DE8A6" w14:textId="77777777" w:rsidTr="00680F88">
        <w:trPr>
          <w:trHeight w:val="285"/>
        </w:trPr>
        <w:tc>
          <w:tcPr>
            <w:cnfStyle w:val="001000000000" w:firstRow="0" w:lastRow="0" w:firstColumn="1" w:lastColumn="0" w:oddVBand="0" w:evenVBand="0" w:oddHBand="0" w:evenHBand="0" w:firstRowFirstColumn="0" w:firstRowLastColumn="0" w:lastRowFirstColumn="0" w:lastRowLastColumn="0"/>
            <w:tcW w:w="625" w:type="dxa"/>
            <w:noWrap/>
          </w:tcPr>
          <w:p w14:paraId="213891F0" w14:textId="77777777" w:rsidR="00AB3CD8" w:rsidRPr="00AB3CD8" w:rsidRDefault="00AB3CD8" w:rsidP="00AB3CD8">
            <w:pPr>
              <w:snapToGrid w:val="0"/>
              <w:spacing w:before="60" w:after="60"/>
              <w:rPr>
                <w:rFonts w:eastAsia="Times New Roman" w:cstheme="minorHAnsi"/>
                <w:color w:val="000000"/>
                <w:sz w:val="16"/>
                <w:szCs w:val="16"/>
              </w:rPr>
            </w:pPr>
            <w:r w:rsidRPr="00AB3CD8">
              <w:rPr>
                <w:rFonts w:eastAsia="Times New Roman" w:cstheme="minorHAnsi"/>
                <w:color w:val="000000"/>
                <w:sz w:val="16"/>
                <w:szCs w:val="16"/>
              </w:rPr>
              <w:t>11214</w:t>
            </w:r>
          </w:p>
        </w:tc>
        <w:tc>
          <w:tcPr>
            <w:tcW w:w="5400" w:type="dxa"/>
            <w:noWrap/>
          </w:tcPr>
          <w:p w14:paraId="124358DD"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0000"/>
                <w:sz w:val="16"/>
                <w:szCs w:val="16"/>
              </w:rPr>
            </w:pPr>
            <w:r w:rsidRPr="00AB3CD8">
              <w:rPr>
                <w:rFonts w:eastAsia="Times New Roman" w:cstheme="minorHAnsi"/>
                <w:b/>
                <w:bCs/>
                <w:color w:val="000000"/>
                <w:sz w:val="16"/>
                <w:szCs w:val="16"/>
              </w:rPr>
              <w:t>Food Systems Integrated Program</w:t>
            </w:r>
          </w:p>
        </w:tc>
        <w:tc>
          <w:tcPr>
            <w:tcW w:w="810" w:type="dxa"/>
            <w:noWrap/>
          </w:tcPr>
          <w:p w14:paraId="3CB4E45C"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0000"/>
                <w:sz w:val="16"/>
                <w:szCs w:val="16"/>
              </w:rPr>
            </w:pPr>
            <w:r w:rsidRPr="00AB3CD8">
              <w:rPr>
                <w:rFonts w:eastAsia="Times New Roman" w:cstheme="minorHAnsi"/>
                <w:b/>
                <w:bCs/>
                <w:color w:val="000000"/>
                <w:sz w:val="16"/>
                <w:szCs w:val="16"/>
              </w:rPr>
              <w:t>GEF - 8</w:t>
            </w:r>
          </w:p>
        </w:tc>
        <w:tc>
          <w:tcPr>
            <w:tcW w:w="810" w:type="dxa"/>
            <w:noWrap/>
          </w:tcPr>
          <w:p w14:paraId="02A9819B"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0000"/>
                <w:sz w:val="16"/>
                <w:szCs w:val="16"/>
              </w:rPr>
            </w:pPr>
            <w:r w:rsidRPr="00AB3CD8">
              <w:rPr>
                <w:rFonts w:eastAsia="Times New Roman" w:cstheme="minorHAnsi"/>
                <w:b/>
                <w:bCs/>
                <w:color w:val="000000"/>
                <w:sz w:val="16"/>
                <w:szCs w:val="16"/>
              </w:rPr>
              <w:t>FAO</w:t>
            </w:r>
          </w:p>
        </w:tc>
        <w:tc>
          <w:tcPr>
            <w:tcW w:w="990" w:type="dxa"/>
            <w:noWrap/>
          </w:tcPr>
          <w:p w14:paraId="3BDDC52A"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0000"/>
                <w:sz w:val="16"/>
                <w:szCs w:val="16"/>
              </w:rPr>
            </w:pPr>
            <w:r w:rsidRPr="00AB3CD8">
              <w:rPr>
                <w:rFonts w:eastAsia="Times New Roman" w:cstheme="minorHAnsi"/>
                <w:b/>
                <w:bCs/>
                <w:color w:val="000000"/>
                <w:sz w:val="16"/>
                <w:szCs w:val="16"/>
              </w:rPr>
              <w:t>Global</w:t>
            </w:r>
          </w:p>
        </w:tc>
        <w:tc>
          <w:tcPr>
            <w:tcW w:w="1080" w:type="dxa"/>
            <w:noWrap/>
          </w:tcPr>
          <w:p w14:paraId="45E1BC65"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0000"/>
                <w:sz w:val="16"/>
                <w:szCs w:val="16"/>
              </w:rPr>
            </w:pPr>
            <w:r w:rsidRPr="00AB3CD8">
              <w:rPr>
                <w:rFonts w:eastAsia="Times New Roman" w:cstheme="minorHAnsi"/>
                <w:b/>
                <w:bCs/>
                <w:color w:val="000000"/>
                <w:sz w:val="16"/>
                <w:szCs w:val="16"/>
              </w:rPr>
              <w:t>Multi Focal Area</w:t>
            </w:r>
          </w:p>
        </w:tc>
        <w:tc>
          <w:tcPr>
            <w:tcW w:w="720" w:type="dxa"/>
            <w:noWrap/>
          </w:tcPr>
          <w:p w14:paraId="00053AE6"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0000"/>
                <w:sz w:val="16"/>
                <w:szCs w:val="16"/>
              </w:rPr>
            </w:pPr>
            <w:r w:rsidRPr="00AB3CD8">
              <w:rPr>
                <w:rFonts w:eastAsia="Times New Roman" w:cstheme="minorHAnsi"/>
                <w:b/>
                <w:bCs/>
                <w:color w:val="000000"/>
                <w:sz w:val="16"/>
                <w:szCs w:val="16"/>
              </w:rPr>
              <w:t>PFD</w:t>
            </w:r>
          </w:p>
        </w:tc>
        <w:tc>
          <w:tcPr>
            <w:tcW w:w="990" w:type="dxa"/>
            <w:noWrap/>
            <w:vAlign w:val="center"/>
          </w:tcPr>
          <w:p w14:paraId="63B1329D" w14:textId="77777777" w:rsidR="00AB3CD8" w:rsidRPr="00AB3CD8" w:rsidRDefault="00AB3CD8" w:rsidP="00AB3CD8">
            <w:pPr>
              <w:snapToGrid w:val="0"/>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b/>
                <w:bCs/>
                <w:sz w:val="16"/>
                <w:szCs w:val="16"/>
              </w:rPr>
            </w:pPr>
          </w:p>
        </w:tc>
        <w:tc>
          <w:tcPr>
            <w:tcW w:w="900" w:type="dxa"/>
            <w:noWrap/>
            <w:vAlign w:val="center"/>
          </w:tcPr>
          <w:p w14:paraId="1FEF9F8F" w14:textId="77777777" w:rsidR="00AB3CD8" w:rsidRPr="00AB3CD8" w:rsidRDefault="00AB3CD8" w:rsidP="00AB3CD8">
            <w:pPr>
              <w:snapToGrid w:val="0"/>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b/>
                <w:bCs/>
                <w:sz w:val="16"/>
                <w:szCs w:val="16"/>
              </w:rPr>
            </w:pPr>
          </w:p>
        </w:tc>
        <w:tc>
          <w:tcPr>
            <w:tcW w:w="810" w:type="dxa"/>
            <w:noWrap/>
            <w:vAlign w:val="center"/>
          </w:tcPr>
          <w:p w14:paraId="46C8EF37" w14:textId="77777777" w:rsidR="00AB3CD8" w:rsidRPr="00AB3CD8" w:rsidRDefault="00AB3CD8" w:rsidP="00AB3CD8">
            <w:pPr>
              <w:snapToGrid w:val="0"/>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b/>
                <w:bCs/>
                <w:sz w:val="16"/>
                <w:szCs w:val="16"/>
              </w:rPr>
            </w:pPr>
          </w:p>
        </w:tc>
      </w:tr>
      <w:tr w:rsidR="00AB3CD8" w:rsidRPr="00AB3CD8" w14:paraId="79D243CF" w14:textId="77777777" w:rsidTr="00680F88">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5022EFB6" w14:textId="77777777" w:rsidR="00AB3CD8" w:rsidRPr="00AB3CD8" w:rsidRDefault="00AB3CD8" w:rsidP="00AB3CD8">
            <w:pPr>
              <w:snapToGrid w:val="0"/>
              <w:spacing w:before="60" w:after="60"/>
              <w:rPr>
                <w:rFonts w:eastAsia="Times New Roman" w:cstheme="minorHAnsi"/>
                <w:color w:val="000000"/>
                <w:sz w:val="16"/>
                <w:szCs w:val="16"/>
              </w:rPr>
            </w:pPr>
            <w:r w:rsidRPr="00AB3CD8">
              <w:rPr>
                <w:rFonts w:eastAsia="Times New Roman" w:cstheme="minorHAnsi"/>
                <w:color w:val="000000"/>
                <w:sz w:val="16"/>
                <w:szCs w:val="16"/>
              </w:rPr>
              <w:lastRenderedPageBreak/>
              <w:t>11237</w:t>
            </w:r>
          </w:p>
        </w:tc>
        <w:tc>
          <w:tcPr>
            <w:tcW w:w="5400" w:type="dxa"/>
            <w:noWrap/>
            <w:hideMark/>
          </w:tcPr>
          <w:p w14:paraId="6752F6ED"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Transforming Agricultural Landscapes in Island Ecosystems and Key Biodiversity Areas towards Sustainable Food Systems and Climate Resilient Communities</w:t>
            </w:r>
          </w:p>
        </w:tc>
        <w:tc>
          <w:tcPr>
            <w:tcW w:w="810" w:type="dxa"/>
            <w:noWrap/>
            <w:hideMark/>
          </w:tcPr>
          <w:p w14:paraId="74D7CBD2"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GEF - 8</w:t>
            </w:r>
          </w:p>
        </w:tc>
        <w:tc>
          <w:tcPr>
            <w:tcW w:w="810" w:type="dxa"/>
            <w:noWrap/>
            <w:hideMark/>
          </w:tcPr>
          <w:p w14:paraId="15B31C72"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FAO</w:t>
            </w:r>
          </w:p>
        </w:tc>
        <w:tc>
          <w:tcPr>
            <w:tcW w:w="990" w:type="dxa"/>
            <w:noWrap/>
            <w:hideMark/>
          </w:tcPr>
          <w:p w14:paraId="1356FD49"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Philippines</w:t>
            </w:r>
          </w:p>
        </w:tc>
        <w:tc>
          <w:tcPr>
            <w:tcW w:w="1080" w:type="dxa"/>
            <w:noWrap/>
            <w:hideMark/>
          </w:tcPr>
          <w:p w14:paraId="0B3F9205"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Multi Focal Area</w:t>
            </w:r>
          </w:p>
        </w:tc>
        <w:tc>
          <w:tcPr>
            <w:tcW w:w="720" w:type="dxa"/>
            <w:noWrap/>
            <w:hideMark/>
          </w:tcPr>
          <w:p w14:paraId="20D17BA5"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Child FSP</w:t>
            </w:r>
          </w:p>
        </w:tc>
        <w:tc>
          <w:tcPr>
            <w:tcW w:w="990" w:type="dxa"/>
            <w:noWrap/>
            <w:vAlign w:val="center"/>
            <w:hideMark/>
          </w:tcPr>
          <w:p w14:paraId="1F813AC4" w14:textId="77777777" w:rsidR="00AB3CD8" w:rsidRPr="00AB3CD8" w:rsidRDefault="00AB3CD8" w:rsidP="00AB3CD8">
            <w:pPr>
              <w:snapToGrid w:val="0"/>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       10.66 </w:t>
            </w:r>
          </w:p>
        </w:tc>
        <w:tc>
          <w:tcPr>
            <w:tcW w:w="900" w:type="dxa"/>
            <w:noWrap/>
            <w:vAlign w:val="center"/>
            <w:hideMark/>
          </w:tcPr>
          <w:p w14:paraId="3BB8322B" w14:textId="77777777" w:rsidR="00AB3CD8" w:rsidRPr="00AB3CD8" w:rsidRDefault="00AB3CD8" w:rsidP="00AB3CD8">
            <w:pPr>
              <w:snapToGrid w:val="0"/>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       73.22 </w:t>
            </w:r>
          </w:p>
        </w:tc>
        <w:tc>
          <w:tcPr>
            <w:tcW w:w="810" w:type="dxa"/>
            <w:noWrap/>
            <w:vAlign w:val="center"/>
            <w:hideMark/>
          </w:tcPr>
          <w:p w14:paraId="2469619B" w14:textId="77777777" w:rsidR="00AB3CD8" w:rsidRPr="00AB3CD8" w:rsidRDefault="00AB3CD8" w:rsidP="00AB3CD8">
            <w:pPr>
              <w:snapToGrid w:val="0"/>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83.88 </w:t>
            </w:r>
          </w:p>
        </w:tc>
      </w:tr>
      <w:tr w:rsidR="00AB3CD8" w:rsidRPr="00AB3CD8" w14:paraId="1030F55F" w14:textId="77777777" w:rsidTr="00680F88">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12804780" w14:textId="77777777" w:rsidR="00AB3CD8" w:rsidRPr="00AB3CD8" w:rsidRDefault="00AB3CD8" w:rsidP="00AB3CD8">
            <w:pPr>
              <w:snapToGrid w:val="0"/>
              <w:spacing w:before="60" w:after="60"/>
              <w:rPr>
                <w:rFonts w:eastAsia="Times New Roman" w:cstheme="minorHAnsi"/>
                <w:color w:val="000000"/>
                <w:sz w:val="16"/>
                <w:szCs w:val="16"/>
              </w:rPr>
            </w:pPr>
            <w:r w:rsidRPr="00AB3CD8">
              <w:rPr>
                <w:rFonts w:eastAsia="Times New Roman" w:cstheme="minorHAnsi"/>
                <w:color w:val="000000"/>
                <w:sz w:val="16"/>
                <w:szCs w:val="16"/>
              </w:rPr>
              <w:t>11236</w:t>
            </w:r>
          </w:p>
        </w:tc>
        <w:tc>
          <w:tcPr>
            <w:tcW w:w="5400" w:type="dxa"/>
            <w:noWrap/>
            <w:hideMark/>
          </w:tcPr>
          <w:p w14:paraId="5E43B12C"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Transformation to sustainable crops, livestock and aquaculture food systems in Nigeria</w:t>
            </w:r>
          </w:p>
        </w:tc>
        <w:tc>
          <w:tcPr>
            <w:tcW w:w="810" w:type="dxa"/>
            <w:noWrap/>
            <w:hideMark/>
          </w:tcPr>
          <w:p w14:paraId="65F0BD3F"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GEF - 8</w:t>
            </w:r>
          </w:p>
        </w:tc>
        <w:tc>
          <w:tcPr>
            <w:tcW w:w="810" w:type="dxa"/>
            <w:noWrap/>
            <w:hideMark/>
          </w:tcPr>
          <w:p w14:paraId="5F99190A"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FAO</w:t>
            </w:r>
          </w:p>
        </w:tc>
        <w:tc>
          <w:tcPr>
            <w:tcW w:w="990" w:type="dxa"/>
            <w:noWrap/>
            <w:hideMark/>
          </w:tcPr>
          <w:p w14:paraId="0F6277D7"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Nigeria</w:t>
            </w:r>
          </w:p>
        </w:tc>
        <w:tc>
          <w:tcPr>
            <w:tcW w:w="1080" w:type="dxa"/>
            <w:noWrap/>
            <w:hideMark/>
          </w:tcPr>
          <w:p w14:paraId="4F9C3976"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Multi Focal Area</w:t>
            </w:r>
          </w:p>
        </w:tc>
        <w:tc>
          <w:tcPr>
            <w:tcW w:w="720" w:type="dxa"/>
            <w:noWrap/>
            <w:hideMark/>
          </w:tcPr>
          <w:p w14:paraId="37555336"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Child FSP</w:t>
            </w:r>
          </w:p>
        </w:tc>
        <w:tc>
          <w:tcPr>
            <w:tcW w:w="990" w:type="dxa"/>
            <w:noWrap/>
            <w:vAlign w:val="center"/>
            <w:hideMark/>
          </w:tcPr>
          <w:p w14:paraId="5F66154F" w14:textId="77777777" w:rsidR="00AB3CD8" w:rsidRPr="00AB3CD8" w:rsidRDefault="00AB3CD8" w:rsidP="00AB3CD8">
            <w:pPr>
              <w:snapToGrid w:val="0"/>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         8.00 </w:t>
            </w:r>
          </w:p>
        </w:tc>
        <w:tc>
          <w:tcPr>
            <w:tcW w:w="900" w:type="dxa"/>
            <w:noWrap/>
            <w:vAlign w:val="center"/>
            <w:hideMark/>
          </w:tcPr>
          <w:p w14:paraId="6A4C579B" w14:textId="77777777" w:rsidR="00AB3CD8" w:rsidRPr="00AB3CD8" w:rsidRDefault="00AB3CD8" w:rsidP="00AB3CD8">
            <w:pPr>
              <w:snapToGrid w:val="0"/>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       61.20 </w:t>
            </w:r>
          </w:p>
        </w:tc>
        <w:tc>
          <w:tcPr>
            <w:tcW w:w="810" w:type="dxa"/>
            <w:noWrap/>
            <w:vAlign w:val="center"/>
            <w:hideMark/>
          </w:tcPr>
          <w:p w14:paraId="0DC9C255" w14:textId="77777777" w:rsidR="00AB3CD8" w:rsidRPr="00AB3CD8" w:rsidRDefault="00AB3CD8" w:rsidP="00AB3CD8">
            <w:pPr>
              <w:snapToGrid w:val="0"/>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69.20 </w:t>
            </w:r>
          </w:p>
        </w:tc>
      </w:tr>
      <w:tr w:rsidR="00AB3CD8" w:rsidRPr="00AB3CD8" w14:paraId="75188557" w14:textId="77777777" w:rsidTr="00680F88">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414203B8" w14:textId="77777777" w:rsidR="00AB3CD8" w:rsidRPr="00AB3CD8" w:rsidRDefault="00AB3CD8" w:rsidP="00AB3CD8">
            <w:pPr>
              <w:snapToGrid w:val="0"/>
              <w:spacing w:before="60" w:after="60"/>
              <w:rPr>
                <w:rFonts w:eastAsia="Times New Roman" w:cstheme="minorHAnsi"/>
                <w:color w:val="000000"/>
                <w:sz w:val="16"/>
                <w:szCs w:val="16"/>
              </w:rPr>
            </w:pPr>
            <w:r w:rsidRPr="00AB3CD8">
              <w:rPr>
                <w:rFonts w:eastAsia="Times New Roman" w:cstheme="minorHAnsi"/>
                <w:color w:val="000000"/>
                <w:sz w:val="16"/>
                <w:szCs w:val="16"/>
              </w:rPr>
              <w:t>11235</w:t>
            </w:r>
          </w:p>
        </w:tc>
        <w:tc>
          <w:tcPr>
            <w:tcW w:w="5400" w:type="dxa"/>
            <w:noWrap/>
            <w:hideMark/>
          </w:tcPr>
          <w:p w14:paraId="1C958B41"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Participatory Agriculture and Climate Transformation Programme</w:t>
            </w:r>
          </w:p>
        </w:tc>
        <w:tc>
          <w:tcPr>
            <w:tcW w:w="810" w:type="dxa"/>
            <w:noWrap/>
            <w:hideMark/>
          </w:tcPr>
          <w:p w14:paraId="300BF52F"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GEF - 8</w:t>
            </w:r>
          </w:p>
        </w:tc>
        <w:tc>
          <w:tcPr>
            <w:tcW w:w="810" w:type="dxa"/>
            <w:noWrap/>
            <w:hideMark/>
          </w:tcPr>
          <w:p w14:paraId="55C9EB3B"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IFAD</w:t>
            </w:r>
          </w:p>
        </w:tc>
        <w:tc>
          <w:tcPr>
            <w:tcW w:w="990" w:type="dxa"/>
            <w:noWrap/>
            <w:hideMark/>
          </w:tcPr>
          <w:p w14:paraId="3E522A7F"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Ethiopia</w:t>
            </w:r>
          </w:p>
        </w:tc>
        <w:tc>
          <w:tcPr>
            <w:tcW w:w="1080" w:type="dxa"/>
            <w:noWrap/>
            <w:hideMark/>
          </w:tcPr>
          <w:p w14:paraId="713531D6"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Multi Focal Area</w:t>
            </w:r>
          </w:p>
        </w:tc>
        <w:tc>
          <w:tcPr>
            <w:tcW w:w="720" w:type="dxa"/>
            <w:noWrap/>
            <w:hideMark/>
          </w:tcPr>
          <w:p w14:paraId="20C5C792"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Child FSP</w:t>
            </w:r>
          </w:p>
        </w:tc>
        <w:tc>
          <w:tcPr>
            <w:tcW w:w="990" w:type="dxa"/>
            <w:noWrap/>
            <w:vAlign w:val="center"/>
            <w:hideMark/>
          </w:tcPr>
          <w:p w14:paraId="5E85E402" w14:textId="77777777" w:rsidR="00AB3CD8" w:rsidRPr="00AB3CD8" w:rsidRDefault="00AB3CD8" w:rsidP="00AB3CD8">
            <w:pPr>
              <w:snapToGrid w:val="0"/>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       10.67 </w:t>
            </w:r>
          </w:p>
        </w:tc>
        <w:tc>
          <w:tcPr>
            <w:tcW w:w="900" w:type="dxa"/>
            <w:noWrap/>
            <w:vAlign w:val="center"/>
            <w:hideMark/>
          </w:tcPr>
          <w:p w14:paraId="518914DD" w14:textId="77777777" w:rsidR="00AB3CD8" w:rsidRPr="00AB3CD8" w:rsidRDefault="00AB3CD8" w:rsidP="00AB3CD8">
            <w:pPr>
              <w:snapToGrid w:val="0"/>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       78.20 </w:t>
            </w:r>
          </w:p>
        </w:tc>
        <w:tc>
          <w:tcPr>
            <w:tcW w:w="810" w:type="dxa"/>
            <w:noWrap/>
            <w:vAlign w:val="center"/>
            <w:hideMark/>
          </w:tcPr>
          <w:p w14:paraId="12F250F5" w14:textId="77777777" w:rsidR="00AB3CD8" w:rsidRPr="00AB3CD8" w:rsidRDefault="00AB3CD8" w:rsidP="00AB3CD8">
            <w:pPr>
              <w:snapToGrid w:val="0"/>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88.87 </w:t>
            </w:r>
          </w:p>
        </w:tc>
      </w:tr>
      <w:tr w:rsidR="00AB3CD8" w:rsidRPr="00AB3CD8" w14:paraId="1E55139C" w14:textId="77777777" w:rsidTr="00680F88">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48C05F9A" w14:textId="77777777" w:rsidR="00AB3CD8" w:rsidRPr="00AB3CD8" w:rsidRDefault="00AB3CD8" w:rsidP="00AB3CD8">
            <w:pPr>
              <w:snapToGrid w:val="0"/>
              <w:spacing w:before="60" w:after="60"/>
              <w:rPr>
                <w:rFonts w:eastAsia="Times New Roman" w:cstheme="minorHAnsi"/>
                <w:color w:val="000000"/>
                <w:sz w:val="16"/>
                <w:szCs w:val="16"/>
              </w:rPr>
            </w:pPr>
            <w:r w:rsidRPr="00AB3CD8">
              <w:rPr>
                <w:rFonts w:eastAsia="Times New Roman" w:cstheme="minorHAnsi"/>
                <w:color w:val="000000"/>
                <w:sz w:val="16"/>
                <w:szCs w:val="16"/>
              </w:rPr>
              <w:t>11234</w:t>
            </w:r>
          </w:p>
        </w:tc>
        <w:tc>
          <w:tcPr>
            <w:tcW w:w="5400" w:type="dxa"/>
            <w:noWrap/>
            <w:hideMark/>
          </w:tcPr>
          <w:p w14:paraId="172080AC"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Increasing the sustainability and resilience of agriculture/food system through nature-based solutions</w:t>
            </w:r>
          </w:p>
        </w:tc>
        <w:tc>
          <w:tcPr>
            <w:tcW w:w="810" w:type="dxa"/>
            <w:noWrap/>
            <w:hideMark/>
          </w:tcPr>
          <w:p w14:paraId="54F50546"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GEF - 8</w:t>
            </w:r>
          </w:p>
        </w:tc>
        <w:tc>
          <w:tcPr>
            <w:tcW w:w="810" w:type="dxa"/>
            <w:noWrap/>
            <w:hideMark/>
          </w:tcPr>
          <w:p w14:paraId="56D83082"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FAO</w:t>
            </w:r>
          </w:p>
        </w:tc>
        <w:tc>
          <w:tcPr>
            <w:tcW w:w="990" w:type="dxa"/>
            <w:noWrap/>
            <w:hideMark/>
          </w:tcPr>
          <w:p w14:paraId="3EC9E283"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Türkiye</w:t>
            </w:r>
          </w:p>
        </w:tc>
        <w:tc>
          <w:tcPr>
            <w:tcW w:w="1080" w:type="dxa"/>
            <w:noWrap/>
            <w:hideMark/>
          </w:tcPr>
          <w:p w14:paraId="62039C05"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Multi Focal Area</w:t>
            </w:r>
          </w:p>
        </w:tc>
        <w:tc>
          <w:tcPr>
            <w:tcW w:w="720" w:type="dxa"/>
            <w:noWrap/>
            <w:hideMark/>
          </w:tcPr>
          <w:p w14:paraId="3F856341"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Child FSP</w:t>
            </w:r>
          </w:p>
        </w:tc>
        <w:tc>
          <w:tcPr>
            <w:tcW w:w="990" w:type="dxa"/>
            <w:noWrap/>
            <w:vAlign w:val="center"/>
            <w:hideMark/>
          </w:tcPr>
          <w:p w14:paraId="7B3D7C9E" w14:textId="77777777" w:rsidR="00AB3CD8" w:rsidRPr="00AB3CD8" w:rsidRDefault="00AB3CD8" w:rsidP="00AB3CD8">
            <w:pPr>
              <w:snapToGrid w:val="0"/>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         5.40 </w:t>
            </w:r>
          </w:p>
        </w:tc>
        <w:tc>
          <w:tcPr>
            <w:tcW w:w="900" w:type="dxa"/>
            <w:noWrap/>
            <w:vAlign w:val="center"/>
            <w:hideMark/>
          </w:tcPr>
          <w:p w14:paraId="00E2A899" w14:textId="77777777" w:rsidR="00AB3CD8" w:rsidRPr="00AB3CD8" w:rsidRDefault="00AB3CD8" w:rsidP="00AB3CD8">
            <w:pPr>
              <w:snapToGrid w:val="0"/>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       30.00 </w:t>
            </w:r>
          </w:p>
        </w:tc>
        <w:tc>
          <w:tcPr>
            <w:tcW w:w="810" w:type="dxa"/>
            <w:noWrap/>
            <w:vAlign w:val="center"/>
            <w:hideMark/>
          </w:tcPr>
          <w:p w14:paraId="126A97FA" w14:textId="77777777" w:rsidR="00AB3CD8" w:rsidRPr="00AB3CD8" w:rsidRDefault="00AB3CD8" w:rsidP="00AB3CD8">
            <w:pPr>
              <w:snapToGrid w:val="0"/>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35.40 </w:t>
            </w:r>
          </w:p>
        </w:tc>
      </w:tr>
      <w:tr w:rsidR="00AB3CD8" w:rsidRPr="00AB3CD8" w14:paraId="54884EE9" w14:textId="77777777" w:rsidTr="00680F88">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40DE1915" w14:textId="77777777" w:rsidR="00AB3CD8" w:rsidRPr="00AB3CD8" w:rsidRDefault="00AB3CD8" w:rsidP="00AB3CD8">
            <w:pPr>
              <w:snapToGrid w:val="0"/>
              <w:spacing w:before="60" w:after="60"/>
              <w:rPr>
                <w:rFonts w:eastAsia="Times New Roman" w:cstheme="minorHAnsi"/>
                <w:color w:val="000000"/>
                <w:sz w:val="16"/>
                <w:szCs w:val="16"/>
              </w:rPr>
            </w:pPr>
            <w:r w:rsidRPr="00AB3CD8">
              <w:rPr>
                <w:rFonts w:eastAsia="Times New Roman" w:cstheme="minorHAnsi"/>
                <w:color w:val="000000"/>
                <w:sz w:val="16"/>
                <w:szCs w:val="16"/>
              </w:rPr>
              <w:t>11233</w:t>
            </w:r>
          </w:p>
        </w:tc>
        <w:tc>
          <w:tcPr>
            <w:tcW w:w="5400" w:type="dxa"/>
            <w:noWrap/>
            <w:hideMark/>
          </w:tcPr>
          <w:p w14:paraId="23750ED0"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Sustainable, regenerative and resilient rice-based food systems to strengthen community and ecosystem health in three river basins of Sri Lanka1</w:t>
            </w:r>
          </w:p>
        </w:tc>
        <w:tc>
          <w:tcPr>
            <w:tcW w:w="810" w:type="dxa"/>
            <w:noWrap/>
            <w:hideMark/>
          </w:tcPr>
          <w:p w14:paraId="5CC60AFE"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GEF - 8</w:t>
            </w:r>
          </w:p>
        </w:tc>
        <w:tc>
          <w:tcPr>
            <w:tcW w:w="810" w:type="dxa"/>
            <w:noWrap/>
            <w:hideMark/>
          </w:tcPr>
          <w:p w14:paraId="34A08C6A"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FAO</w:t>
            </w:r>
          </w:p>
        </w:tc>
        <w:tc>
          <w:tcPr>
            <w:tcW w:w="990" w:type="dxa"/>
            <w:noWrap/>
            <w:hideMark/>
          </w:tcPr>
          <w:p w14:paraId="0E3785B1"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Sri Lanka</w:t>
            </w:r>
          </w:p>
        </w:tc>
        <w:tc>
          <w:tcPr>
            <w:tcW w:w="1080" w:type="dxa"/>
            <w:noWrap/>
            <w:hideMark/>
          </w:tcPr>
          <w:p w14:paraId="0310A036"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Multi Focal Area</w:t>
            </w:r>
          </w:p>
        </w:tc>
        <w:tc>
          <w:tcPr>
            <w:tcW w:w="720" w:type="dxa"/>
            <w:noWrap/>
            <w:hideMark/>
          </w:tcPr>
          <w:p w14:paraId="2FDEE0FB"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Child FSP</w:t>
            </w:r>
          </w:p>
        </w:tc>
        <w:tc>
          <w:tcPr>
            <w:tcW w:w="990" w:type="dxa"/>
            <w:noWrap/>
            <w:vAlign w:val="center"/>
            <w:hideMark/>
          </w:tcPr>
          <w:p w14:paraId="1469BADB" w14:textId="77777777" w:rsidR="00AB3CD8" w:rsidRPr="00AB3CD8" w:rsidRDefault="00AB3CD8" w:rsidP="00AB3CD8">
            <w:pPr>
              <w:snapToGrid w:val="0"/>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         5.33 </w:t>
            </w:r>
          </w:p>
        </w:tc>
        <w:tc>
          <w:tcPr>
            <w:tcW w:w="900" w:type="dxa"/>
            <w:noWrap/>
            <w:vAlign w:val="center"/>
            <w:hideMark/>
          </w:tcPr>
          <w:p w14:paraId="37321A7B" w14:textId="77777777" w:rsidR="00AB3CD8" w:rsidRPr="00AB3CD8" w:rsidRDefault="00AB3CD8" w:rsidP="00AB3CD8">
            <w:pPr>
              <w:snapToGrid w:val="0"/>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       21.00 </w:t>
            </w:r>
          </w:p>
        </w:tc>
        <w:tc>
          <w:tcPr>
            <w:tcW w:w="810" w:type="dxa"/>
            <w:noWrap/>
            <w:vAlign w:val="center"/>
            <w:hideMark/>
          </w:tcPr>
          <w:p w14:paraId="182EBFFF" w14:textId="77777777" w:rsidR="00AB3CD8" w:rsidRPr="00AB3CD8" w:rsidRDefault="00AB3CD8" w:rsidP="00AB3CD8">
            <w:pPr>
              <w:snapToGrid w:val="0"/>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26.33 </w:t>
            </w:r>
          </w:p>
        </w:tc>
      </w:tr>
      <w:tr w:rsidR="00AB3CD8" w:rsidRPr="00AB3CD8" w14:paraId="3104EF28" w14:textId="77777777" w:rsidTr="00680F88">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0C48201B" w14:textId="77777777" w:rsidR="00AB3CD8" w:rsidRPr="00AB3CD8" w:rsidRDefault="00AB3CD8" w:rsidP="00AB3CD8">
            <w:pPr>
              <w:snapToGrid w:val="0"/>
              <w:spacing w:before="60" w:after="60"/>
              <w:rPr>
                <w:rFonts w:eastAsia="Times New Roman" w:cstheme="minorHAnsi"/>
                <w:color w:val="000000"/>
                <w:sz w:val="16"/>
                <w:szCs w:val="16"/>
              </w:rPr>
            </w:pPr>
            <w:r w:rsidRPr="00AB3CD8">
              <w:rPr>
                <w:rFonts w:eastAsia="Times New Roman" w:cstheme="minorHAnsi"/>
                <w:color w:val="000000"/>
                <w:sz w:val="16"/>
                <w:szCs w:val="16"/>
              </w:rPr>
              <w:t>11232</w:t>
            </w:r>
          </w:p>
        </w:tc>
        <w:tc>
          <w:tcPr>
            <w:tcW w:w="5400" w:type="dxa"/>
            <w:noWrap/>
            <w:hideMark/>
          </w:tcPr>
          <w:p w14:paraId="46046F05"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Revitalizing and transforming Solomon Islands' food system through sustainable agriculture and livestock production for enhanced environmental and community benefits.</w:t>
            </w:r>
          </w:p>
        </w:tc>
        <w:tc>
          <w:tcPr>
            <w:tcW w:w="810" w:type="dxa"/>
            <w:noWrap/>
            <w:hideMark/>
          </w:tcPr>
          <w:p w14:paraId="3323EA09"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GEF - 8</w:t>
            </w:r>
          </w:p>
        </w:tc>
        <w:tc>
          <w:tcPr>
            <w:tcW w:w="810" w:type="dxa"/>
            <w:noWrap/>
            <w:hideMark/>
          </w:tcPr>
          <w:p w14:paraId="03D61F3C"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FAO</w:t>
            </w:r>
          </w:p>
        </w:tc>
        <w:tc>
          <w:tcPr>
            <w:tcW w:w="990" w:type="dxa"/>
            <w:noWrap/>
            <w:hideMark/>
          </w:tcPr>
          <w:p w14:paraId="4878EA9B"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Solomon Islands</w:t>
            </w:r>
          </w:p>
        </w:tc>
        <w:tc>
          <w:tcPr>
            <w:tcW w:w="1080" w:type="dxa"/>
            <w:noWrap/>
            <w:hideMark/>
          </w:tcPr>
          <w:p w14:paraId="61CD23C8"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Multi Focal Area</w:t>
            </w:r>
          </w:p>
        </w:tc>
        <w:tc>
          <w:tcPr>
            <w:tcW w:w="720" w:type="dxa"/>
            <w:noWrap/>
            <w:hideMark/>
          </w:tcPr>
          <w:p w14:paraId="15E2A9F1"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Child FSP</w:t>
            </w:r>
          </w:p>
        </w:tc>
        <w:tc>
          <w:tcPr>
            <w:tcW w:w="990" w:type="dxa"/>
            <w:noWrap/>
            <w:vAlign w:val="center"/>
            <w:hideMark/>
          </w:tcPr>
          <w:p w14:paraId="339E46D0" w14:textId="77777777" w:rsidR="00AB3CD8" w:rsidRPr="00AB3CD8" w:rsidRDefault="00AB3CD8" w:rsidP="00AB3CD8">
            <w:pPr>
              <w:snapToGrid w:val="0"/>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         5.33 </w:t>
            </w:r>
          </w:p>
        </w:tc>
        <w:tc>
          <w:tcPr>
            <w:tcW w:w="900" w:type="dxa"/>
            <w:noWrap/>
            <w:vAlign w:val="center"/>
            <w:hideMark/>
          </w:tcPr>
          <w:p w14:paraId="5A0F5F3F" w14:textId="77777777" w:rsidR="00AB3CD8" w:rsidRPr="00AB3CD8" w:rsidRDefault="00AB3CD8" w:rsidP="00AB3CD8">
            <w:pPr>
              <w:snapToGrid w:val="0"/>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       15.50 </w:t>
            </w:r>
          </w:p>
        </w:tc>
        <w:tc>
          <w:tcPr>
            <w:tcW w:w="810" w:type="dxa"/>
            <w:noWrap/>
            <w:vAlign w:val="center"/>
            <w:hideMark/>
          </w:tcPr>
          <w:p w14:paraId="1AC5CAE2" w14:textId="77777777" w:rsidR="00AB3CD8" w:rsidRPr="00AB3CD8" w:rsidRDefault="00AB3CD8" w:rsidP="00AB3CD8">
            <w:pPr>
              <w:snapToGrid w:val="0"/>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20.83 </w:t>
            </w:r>
          </w:p>
        </w:tc>
      </w:tr>
      <w:tr w:rsidR="00AB3CD8" w:rsidRPr="00AB3CD8" w14:paraId="11E725E5" w14:textId="77777777" w:rsidTr="00680F88">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2557AE12" w14:textId="77777777" w:rsidR="00AB3CD8" w:rsidRPr="00AB3CD8" w:rsidRDefault="00AB3CD8" w:rsidP="00AB3CD8">
            <w:pPr>
              <w:snapToGrid w:val="0"/>
              <w:spacing w:before="60" w:after="60"/>
              <w:rPr>
                <w:rFonts w:eastAsia="Times New Roman" w:cstheme="minorHAnsi"/>
                <w:color w:val="000000"/>
                <w:sz w:val="16"/>
                <w:szCs w:val="16"/>
              </w:rPr>
            </w:pPr>
            <w:r w:rsidRPr="00AB3CD8">
              <w:rPr>
                <w:rFonts w:eastAsia="Times New Roman" w:cstheme="minorHAnsi"/>
                <w:color w:val="000000"/>
                <w:sz w:val="16"/>
                <w:szCs w:val="16"/>
              </w:rPr>
              <w:t>11231</w:t>
            </w:r>
          </w:p>
        </w:tc>
        <w:tc>
          <w:tcPr>
            <w:tcW w:w="5400" w:type="dxa"/>
            <w:noWrap/>
            <w:hideMark/>
          </w:tcPr>
          <w:p w14:paraId="2FBDA887"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Sustainable and regenerative management of rice production in Pakistan</w:t>
            </w:r>
          </w:p>
        </w:tc>
        <w:tc>
          <w:tcPr>
            <w:tcW w:w="810" w:type="dxa"/>
            <w:noWrap/>
            <w:hideMark/>
          </w:tcPr>
          <w:p w14:paraId="19F72188"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GEF - 8</w:t>
            </w:r>
          </w:p>
        </w:tc>
        <w:tc>
          <w:tcPr>
            <w:tcW w:w="810" w:type="dxa"/>
            <w:noWrap/>
            <w:hideMark/>
          </w:tcPr>
          <w:p w14:paraId="38CE13C2"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FAO</w:t>
            </w:r>
          </w:p>
        </w:tc>
        <w:tc>
          <w:tcPr>
            <w:tcW w:w="990" w:type="dxa"/>
            <w:noWrap/>
            <w:hideMark/>
          </w:tcPr>
          <w:p w14:paraId="54D8B98A"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Pakistan</w:t>
            </w:r>
          </w:p>
        </w:tc>
        <w:tc>
          <w:tcPr>
            <w:tcW w:w="1080" w:type="dxa"/>
            <w:noWrap/>
            <w:hideMark/>
          </w:tcPr>
          <w:p w14:paraId="1952C897"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Multi Focal Area</w:t>
            </w:r>
          </w:p>
        </w:tc>
        <w:tc>
          <w:tcPr>
            <w:tcW w:w="720" w:type="dxa"/>
            <w:noWrap/>
            <w:hideMark/>
          </w:tcPr>
          <w:p w14:paraId="17E5FA16"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Child FSP</w:t>
            </w:r>
          </w:p>
        </w:tc>
        <w:tc>
          <w:tcPr>
            <w:tcW w:w="990" w:type="dxa"/>
            <w:noWrap/>
            <w:vAlign w:val="center"/>
            <w:hideMark/>
          </w:tcPr>
          <w:p w14:paraId="6CB7DE6E" w14:textId="77777777" w:rsidR="00AB3CD8" w:rsidRPr="00AB3CD8" w:rsidRDefault="00AB3CD8" w:rsidP="00AB3CD8">
            <w:pPr>
              <w:snapToGrid w:val="0"/>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         7.73 </w:t>
            </w:r>
          </w:p>
        </w:tc>
        <w:tc>
          <w:tcPr>
            <w:tcW w:w="900" w:type="dxa"/>
            <w:noWrap/>
            <w:vAlign w:val="center"/>
            <w:hideMark/>
          </w:tcPr>
          <w:p w14:paraId="64DD03E4" w14:textId="77777777" w:rsidR="00AB3CD8" w:rsidRPr="00AB3CD8" w:rsidRDefault="00AB3CD8" w:rsidP="00AB3CD8">
            <w:pPr>
              <w:snapToGrid w:val="0"/>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       30.50 </w:t>
            </w:r>
          </w:p>
        </w:tc>
        <w:tc>
          <w:tcPr>
            <w:tcW w:w="810" w:type="dxa"/>
            <w:noWrap/>
            <w:vAlign w:val="center"/>
            <w:hideMark/>
          </w:tcPr>
          <w:p w14:paraId="0DEB2B41" w14:textId="77777777" w:rsidR="00AB3CD8" w:rsidRPr="00AB3CD8" w:rsidRDefault="00AB3CD8" w:rsidP="00AB3CD8">
            <w:pPr>
              <w:snapToGrid w:val="0"/>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38.23 </w:t>
            </w:r>
          </w:p>
        </w:tc>
      </w:tr>
      <w:tr w:rsidR="00AB3CD8" w:rsidRPr="00AB3CD8" w14:paraId="7D50DDE7" w14:textId="77777777" w:rsidTr="00680F88">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6BA58E64" w14:textId="77777777" w:rsidR="00AB3CD8" w:rsidRPr="00AB3CD8" w:rsidRDefault="00AB3CD8" w:rsidP="00AB3CD8">
            <w:pPr>
              <w:snapToGrid w:val="0"/>
              <w:spacing w:before="60" w:after="60"/>
              <w:rPr>
                <w:rFonts w:eastAsia="Times New Roman" w:cstheme="minorHAnsi"/>
                <w:color w:val="000000"/>
                <w:sz w:val="16"/>
                <w:szCs w:val="16"/>
              </w:rPr>
            </w:pPr>
            <w:r w:rsidRPr="00AB3CD8">
              <w:rPr>
                <w:rFonts w:eastAsia="Times New Roman" w:cstheme="minorHAnsi"/>
                <w:color w:val="000000"/>
                <w:sz w:val="16"/>
                <w:szCs w:val="16"/>
              </w:rPr>
              <w:t>11230</w:t>
            </w:r>
          </w:p>
        </w:tc>
        <w:tc>
          <w:tcPr>
            <w:tcW w:w="5400" w:type="dxa"/>
            <w:noWrap/>
            <w:hideMark/>
          </w:tcPr>
          <w:p w14:paraId="4954881D"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Food Systems Transformation in Usangu Landscape</w:t>
            </w:r>
          </w:p>
        </w:tc>
        <w:tc>
          <w:tcPr>
            <w:tcW w:w="810" w:type="dxa"/>
            <w:noWrap/>
            <w:hideMark/>
          </w:tcPr>
          <w:p w14:paraId="4AF6AF0E"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GEF - 8</w:t>
            </w:r>
          </w:p>
        </w:tc>
        <w:tc>
          <w:tcPr>
            <w:tcW w:w="810" w:type="dxa"/>
            <w:noWrap/>
            <w:hideMark/>
          </w:tcPr>
          <w:p w14:paraId="74A682DA"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FAO</w:t>
            </w:r>
          </w:p>
        </w:tc>
        <w:tc>
          <w:tcPr>
            <w:tcW w:w="990" w:type="dxa"/>
            <w:noWrap/>
            <w:hideMark/>
          </w:tcPr>
          <w:p w14:paraId="32F6CC13"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Tanzania</w:t>
            </w:r>
          </w:p>
        </w:tc>
        <w:tc>
          <w:tcPr>
            <w:tcW w:w="1080" w:type="dxa"/>
            <w:noWrap/>
            <w:hideMark/>
          </w:tcPr>
          <w:p w14:paraId="40FFB784"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Multi Focal Area</w:t>
            </w:r>
          </w:p>
        </w:tc>
        <w:tc>
          <w:tcPr>
            <w:tcW w:w="720" w:type="dxa"/>
            <w:noWrap/>
            <w:hideMark/>
          </w:tcPr>
          <w:p w14:paraId="2D3008CA"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Child FSP</w:t>
            </w:r>
          </w:p>
        </w:tc>
        <w:tc>
          <w:tcPr>
            <w:tcW w:w="990" w:type="dxa"/>
            <w:noWrap/>
            <w:vAlign w:val="center"/>
            <w:hideMark/>
          </w:tcPr>
          <w:p w14:paraId="26CDEBF3" w14:textId="77777777" w:rsidR="00AB3CD8" w:rsidRPr="00AB3CD8" w:rsidRDefault="00AB3CD8" w:rsidP="00AB3CD8">
            <w:pPr>
              <w:snapToGrid w:val="0"/>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         9.33 </w:t>
            </w:r>
          </w:p>
        </w:tc>
        <w:tc>
          <w:tcPr>
            <w:tcW w:w="900" w:type="dxa"/>
            <w:noWrap/>
            <w:vAlign w:val="center"/>
            <w:hideMark/>
          </w:tcPr>
          <w:p w14:paraId="44E19674" w14:textId="77777777" w:rsidR="00AB3CD8" w:rsidRPr="00AB3CD8" w:rsidRDefault="00AB3CD8" w:rsidP="00AB3CD8">
            <w:pPr>
              <w:snapToGrid w:val="0"/>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       85.25 </w:t>
            </w:r>
          </w:p>
        </w:tc>
        <w:tc>
          <w:tcPr>
            <w:tcW w:w="810" w:type="dxa"/>
            <w:noWrap/>
            <w:vAlign w:val="center"/>
            <w:hideMark/>
          </w:tcPr>
          <w:p w14:paraId="1D55BD6E" w14:textId="77777777" w:rsidR="00AB3CD8" w:rsidRPr="00AB3CD8" w:rsidRDefault="00AB3CD8" w:rsidP="00AB3CD8">
            <w:pPr>
              <w:snapToGrid w:val="0"/>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94.58 </w:t>
            </w:r>
          </w:p>
        </w:tc>
      </w:tr>
      <w:tr w:rsidR="00AB3CD8" w:rsidRPr="00AB3CD8" w14:paraId="2ECB5353" w14:textId="77777777" w:rsidTr="00680F88">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225DE8EC" w14:textId="77777777" w:rsidR="00AB3CD8" w:rsidRPr="00AB3CD8" w:rsidRDefault="00AB3CD8" w:rsidP="00AB3CD8">
            <w:pPr>
              <w:snapToGrid w:val="0"/>
              <w:spacing w:before="60" w:after="60"/>
              <w:rPr>
                <w:rFonts w:eastAsia="Times New Roman" w:cstheme="minorHAnsi"/>
                <w:color w:val="000000"/>
                <w:sz w:val="16"/>
                <w:szCs w:val="16"/>
              </w:rPr>
            </w:pPr>
            <w:r w:rsidRPr="00AB3CD8">
              <w:rPr>
                <w:rFonts w:eastAsia="Times New Roman" w:cstheme="minorHAnsi"/>
                <w:color w:val="000000"/>
                <w:sz w:val="16"/>
                <w:szCs w:val="16"/>
              </w:rPr>
              <w:t>11229</w:t>
            </w:r>
          </w:p>
        </w:tc>
        <w:tc>
          <w:tcPr>
            <w:tcW w:w="5400" w:type="dxa"/>
            <w:noWrap/>
            <w:hideMark/>
          </w:tcPr>
          <w:p w14:paraId="07BD5EE9"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Sustainable Livestock Production to Support Resilient Food Systems, Environment and Rural Livelihoods in Indonesia</w:t>
            </w:r>
          </w:p>
        </w:tc>
        <w:tc>
          <w:tcPr>
            <w:tcW w:w="810" w:type="dxa"/>
            <w:noWrap/>
            <w:hideMark/>
          </w:tcPr>
          <w:p w14:paraId="06EEB477"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GEF - 8</w:t>
            </w:r>
          </w:p>
        </w:tc>
        <w:tc>
          <w:tcPr>
            <w:tcW w:w="810" w:type="dxa"/>
            <w:noWrap/>
            <w:hideMark/>
          </w:tcPr>
          <w:p w14:paraId="0E8DE5F7"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FAO</w:t>
            </w:r>
          </w:p>
        </w:tc>
        <w:tc>
          <w:tcPr>
            <w:tcW w:w="990" w:type="dxa"/>
            <w:noWrap/>
            <w:hideMark/>
          </w:tcPr>
          <w:p w14:paraId="74BBF910"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Indonesia</w:t>
            </w:r>
          </w:p>
        </w:tc>
        <w:tc>
          <w:tcPr>
            <w:tcW w:w="1080" w:type="dxa"/>
            <w:noWrap/>
            <w:hideMark/>
          </w:tcPr>
          <w:p w14:paraId="6A4ECDD3"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Multi Focal Area</w:t>
            </w:r>
          </w:p>
        </w:tc>
        <w:tc>
          <w:tcPr>
            <w:tcW w:w="720" w:type="dxa"/>
            <w:noWrap/>
            <w:hideMark/>
          </w:tcPr>
          <w:p w14:paraId="6C3B10F5"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Child FSP</w:t>
            </w:r>
          </w:p>
        </w:tc>
        <w:tc>
          <w:tcPr>
            <w:tcW w:w="990" w:type="dxa"/>
            <w:noWrap/>
            <w:vAlign w:val="center"/>
            <w:hideMark/>
          </w:tcPr>
          <w:p w14:paraId="31068A21" w14:textId="77777777" w:rsidR="00AB3CD8" w:rsidRPr="00AB3CD8" w:rsidRDefault="00AB3CD8" w:rsidP="00AB3CD8">
            <w:pPr>
              <w:snapToGrid w:val="0"/>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       16.00 </w:t>
            </w:r>
          </w:p>
        </w:tc>
        <w:tc>
          <w:tcPr>
            <w:tcW w:w="900" w:type="dxa"/>
            <w:noWrap/>
            <w:vAlign w:val="center"/>
            <w:hideMark/>
          </w:tcPr>
          <w:p w14:paraId="62EDE908" w14:textId="77777777" w:rsidR="00AB3CD8" w:rsidRPr="00AB3CD8" w:rsidRDefault="00AB3CD8" w:rsidP="00AB3CD8">
            <w:pPr>
              <w:snapToGrid w:val="0"/>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     150.00 </w:t>
            </w:r>
          </w:p>
        </w:tc>
        <w:tc>
          <w:tcPr>
            <w:tcW w:w="810" w:type="dxa"/>
            <w:noWrap/>
            <w:vAlign w:val="center"/>
            <w:hideMark/>
          </w:tcPr>
          <w:p w14:paraId="5C11B7F7" w14:textId="77777777" w:rsidR="00AB3CD8" w:rsidRPr="00AB3CD8" w:rsidRDefault="00AB3CD8" w:rsidP="00AB3CD8">
            <w:pPr>
              <w:snapToGrid w:val="0"/>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166.00 </w:t>
            </w:r>
          </w:p>
        </w:tc>
      </w:tr>
      <w:tr w:rsidR="00AB3CD8" w:rsidRPr="00AB3CD8" w14:paraId="1E96CB76" w14:textId="77777777" w:rsidTr="00680F88">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494873C3" w14:textId="77777777" w:rsidR="00AB3CD8" w:rsidRPr="00AB3CD8" w:rsidRDefault="00AB3CD8" w:rsidP="00AB3CD8">
            <w:pPr>
              <w:snapToGrid w:val="0"/>
              <w:spacing w:before="60" w:after="60"/>
              <w:rPr>
                <w:rFonts w:eastAsia="Times New Roman" w:cstheme="minorHAnsi"/>
                <w:color w:val="000000"/>
                <w:sz w:val="16"/>
                <w:szCs w:val="16"/>
              </w:rPr>
            </w:pPr>
            <w:r w:rsidRPr="00AB3CD8">
              <w:rPr>
                <w:rFonts w:eastAsia="Times New Roman" w:cstheme="minorHAnsi"/>
                <w:color w:val="000000"/>
                <w:sz w:val="16"/>
                <w:szCs w:val="16"/>
              </w:rPr>
              <w:t>11228</w:t>
            </w:r>
          </w:p>
        </w:tc>
        <w:tc>
          <w:tcPr>
            <w:tcW w:w="5400" w:type="dxa"/>
            <w:noWrap/>
            <w:hideMark/>
          </w:tcPr>
          <w:p w14:paraId="7B8DED28"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Transforming Andhra Pradesh aquaculture to a sustainable, reduced footprint and climate resilient food system</w:t>
            </w:r>
          </w:p>
        </w:tc>
        <w:tc>
          <w:tcPr>
            <w:tcW w:w="810" w:type="dxa"/>
            <w:noWrap/>
            <w:hideMark/>
          </w:tcPr>
          <w:p w14:paraId="0ED01843"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GEF - 8</w:t>
            </w:r>
          </w:p>
        </w:tc>
        <w:tc>
          <w:tcPr>
            <w:tcW w:w="810" w:type="dxa"/>
            <w:noWrap/>
            <w:hideMark/>
          </w:tcPr>
          <w:p w14:paraId="603F7836"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FAO</w:t>
            </w:r>
          </w:p>
        </w:tc>
        <w:tc>
          <w:tcPr>
            <w:tcW w:w="990" w:type="dxa"/>
            <w:noWrap/>
            <w:hideMark/>
          </w:tcPr>
          <w:p w14:paraId="7DF3A075"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India</w:t>
            </w:r>
          </w:p>
        </w:tc>
        <w:tc>
          <w:tcPr>
            <w:tcW w:w="1080" w:type="dxa"/>
            <w:noWrap/>
            <w:hideMark/>
          </w:tcPr>
          <w:p w14:paraId="065F977A"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Multi Focal Area</w:t>
            </w:r>
          </w:p>
        </w:tc>
        <w:tc>
          <w:tcPr>
            <w:tcW w:w="720" w:type="dxa"/>
            <w:noWrap/>
            <w:hideMark/>
          </w:tcPr>
          <w:p w14:paraId="1C42D740"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Child FSP</w:t>
            </w:r>
          </w:p>
        </w:tc>
        <w:tc>
          <w:tcPr>
            <w:tcW w:w="990" w:type="dxa"/>
            <w:noWrap/>
            <w:vAlign w:val="center"/>
            <w:hideMark/>
          </w:tcPr>
          <w:p w14:paraId="4B486101" w14:textId="77777777" w:rsidR="00AB3CD8" w:rsidRPr="00AB3CD8" w:rsidRDefault="00AB3CD8" w:rsidP="00AB3CD8">
            <w:pPr>
              <w:snapToGrid w:val="0"/>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       14.67 </w:t>
            </w:r>
          </w:p>
        </w:tc>
        <w:tc>
          <w:tcPr>
            <w:tcW w:w="900" w:type="dxa"/>
            <w:noWrap/>
            <w:vAlign w:val="center"/>
            <w:hideMark/>
          </w:tcPr>
          <w:p w14:paraId="32BE4A64" w14:textId="77777777" w:rsidR="00AB3CD8" w:rsidRPr="00AB3CD8" w:rsidRDefault="00AB3CD8" w:rsidP="00AB3CD8">
            <w:pPr>
              <w:snapToGrid w:val="0"/>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     224.20 </w:t>
            </w:r>
          </w:p>
        </w:tc>
        <w:tc>
          <w:tcPr>
            <w:tcW w:w="810" w:type="dxa"/>
            <w:noWrap/>
            <w:vAlign w:val="center"/>
            <w:hideMark/>
          </w:tcPr>
          <w:p w14:paraId="4938AECD" w14:textId="77777777" w:rsidR="00AB3CD8" w:rsidRPr="00AB3CD8" w:rsidRDefault="00AB3CD8" w:rsidP="00AB3CD8">
            <w:pPr>
              <w:snapToGrid w:val="0"/>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238.87 </w:t>
            </w:r>
          </w:p>
        </w:tc>
      </w:tr>
      <w:tr w:rsidR="00AB3CD8" w:rsidRPr="00AB3CD8" w14:paraId="13988E3E" w14:textId="77777777" w:rsidTr="00680F88">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1A08314E" w14:textId="77777777" w:rsidR="00AB3CD8" w:rsidRPr="00AB3CD8" w:rsidRDefault="00AB3CD8" w:rsidP="00AB3CD8">
            <w:pPr>
              <w:snapToGrid w:val="0"/>
              <w:spacing w:before="60" w:after="60"/>
              <w:rPr>
                <w:rFonts w:eastAsia="Times New Roman" w:cstheme="minorHAnsi"/>
                <w:color w:val="000000"/>
                <w:sz w:val="16"/>
                <w:szCs w:val="16"/>
              </w:rPr>
            </w:pPr>
            <w:r w:rsidRPr="00AB3CD8">
              <w:rPr>
                <w:rFonts w:eastAsia="Times New Roman" w:cstheme="minorHAnsi"/>
                <w:color w:val="000000"/>
                <w:sz w:val="16"/>
                <w:szCs w:val="16"/>
              </w:rPr>
              <w:t>11227</w:t>
            </w:r>
          </w:p>
        </w:tc>
        <w:tc>
          <w:tcPr>
            <w:tcW w:w="5400" w:type="dxa"/>
            <w:noWrap/>
            <w:hideMark/>
          </w:tcPr>
          <w:p w14:paraId="47584318"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Catalyzing sustainable aquaculture systems for South Africa</w:t>
            </w:r>
          </w:p>
        </w:tc>
        <w:tc>
          <w:tcPr>
            <w:tcW w:w="810" w:type="dxa"/>
            <w:noWrap/>
            <w:hideMark/>
          </w:tcPr>
          <w:p w14:paraId="2012CDAE"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GEF - 8</w:t>
            </w:r>
          </w:p>
        </w:tc>
        <w:tc>
          <w:tcPr>
            <w:tcW w:w="810" w:type="dxa"/>
            <w:noWrap/>
            <w:hideMark/>
          </w:tcPr>
          <w:p w14:paraId="0C695D83"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FAO</w:t>
            </w:r>
          </w:p>
        </w:tc>
        <w:tc>
          <w:tcPr>
            <w:tcW w:w="990" w:type="dxa"/>
            <w:noWrap/>
            <w:hideMark/>
          </w:tcPr>
          <w:p w14:paraId="41352123"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South Africa</w:t>
            </w:r>
          </w:p>
        </w:tc>
        <w:tc>
          <w:tcPr>
            <w:tcW w:w="1080" w:type="dxa"/>
            <w:noWrap/>
            <w:hideMark/>
          </w:tcPr>
          <w:p w14:paraId="2E451E8C"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Multi Focal Area</w:t>
            </w:r>
          </w:p>
        </w:tc>
        <w:tc>
          <w:tcPr>
            <w:tcW w:w="720" w:type="dxa"/>
            <w:noWrap/>
            <w:hideMark/>
          </w:tcPr>
          <w:p w14:paraId="2CB1AABD"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Child FSP</w:t>
            </w:r>
          </w:p>
        </w:tc>
        <w:tc>
          <w:tcPr>
            <w:tcW w:w="990" w:type="dxa"/>
            <w:noWrap/>
            <w:vAlign w:val="center"/>
            <w:hideMark/>
          </w:tcPr>
          <w:p w14:paraId="36EFF23F" w14:textId="77777777" w:rsidR="00AB3CD8" w:rsidRPr="00AB3CD8" w:rsidRDefault="00AB3CD8" w:rsidP="00AB3CD8">
            <w:pPr>
              <w:snapToGrid w:val="0"/>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         5.33 </w:t>
            </w:r>
          </w:p>
        </w:tc>
        <w:tc>
          <w:tcPr>
            <w:tcW w:w="900" w:type="dxa"/>
            <w:noWrap/>
            <w:vAlign w:val="center"/>
            <w:hideMark/>
          </w:tcPr>
          <w:p w14:paraId="2E2D2FB5" w14:textId="77777777" w:rsidR="00AB3CD8" w:rsidRPr="00AB3CD8" w:rsidRDefault="00AB3CD8" w:rsidP="00AB3CD8">
            <w:pPr>
              <w:snapToGrid w:val="0"/>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       30.00 </w:t>
            </w:r>
          </w:p>
        </w:tc>
        <w:tc>
          <w:tcPr>
            <w:tcW w:w="810" w:type="dxa"/>
            <w:noWrap/>
            <w:vAlign w:val="center"/>
            <w:hideMark/>
          </w:tcPr>
          <w:p w14:paraId="168BFDE9" w14:textId="77777777" w:rsidR="00AB3CD8" w:rsidRPr="00AB3CD8" w:rsidRDefault="00AB3CD8" w:rsidP="00AB3CD8">
            <w:pPr>
              <w:snapToGrid w:val="0"/>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35.33 </w:t>
            </w:r>
          </w:p>
        </w:tc>
      </w:tr>
      <w:tr w:rsidR="00AB3CD8" w:rsidRPr="00AB3CD8" w14:paraId="580C2548" w14:textId="77777777" w:rsidTr="00680F88">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5E9595A5" w14:textId="77777777" w:rsidR="00AB3CD8" w:rsidRPr="00AB3CD8" w:rsidRDefault="00AB3CD8" w:rsidP="00AB3CD8">
            <w:pPr>
              <w:snapToGrid w:val="0"/>
              <w:spacing w:before="60" w:after="60"/>
              <w:rPr>
                <w:rFonts w:eastAsia="Times New Roman" w:cstheme="minorHAnsi"/>
                <w:color w:val="000000"/>
                <w:sz w:val="16"/>
                <w:szCs w:val="16"/>
              </w:rPr>
            </w:pPr>
            <w:r w:rsidRPr="00AB3CD8">
              <w:rPr>
                <w:rFonts w:eastAsia="Times New Roman" w:cstheme="minorHAnsi"/>
                <w:color w:val="000000"/>
                <w:sz w:val="16"/>
                <w:szCs w:val="16"/>
              </w:rPr>
              <w:t>11225</w:t>
            </w:r>
          </w:p>
        </w:tc>
        <w:tc>
          <w:tcPr>
            <w:tcW w:w="5400" w:type="dxa"/>
            <w:noWrap/>
            <w:hideMark/>
          </w:tcPr>
          <w:p w14:paraId="2B9AD2D4"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Ecological and Low-Carbon Food Systems in China</w:t>
            </w:r>
          </w:p>
        </w:tc>
        <w:tc>
          <w:tcPr>
            <w:tcW w:w="810" w:type="dxa"/>
            <w:noWrap/>
            <w:hideMark/>
          </w:tcPr>
          <w:p w14:paraId="6D96DA77"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GEF - 8</w:t>
            </w:r>
          </w:p>
        </w:tc>
        <w:tc>
          <w:tcPr>
            <w:tcW w:w="810" w:type="dxa"/>
            <w:noWrap/>
            <w:hideMark/>
          </w:tcPr>
          <w:p w14:paraId="4F48040F"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FAO</w:t>
            </w:r>
          </w:p>
        </w:tc>
        <w:tc>
          <w:tcPr>
            <w:tcW w:w="990" w:type="dxa"/>
            <w:noWrap/>
            <w:hideMark/>
          </w:tcPr>
          <w:p w14:paraId="18D0A4F8"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China</w:t>
            </w:r>
          </w:p>
        </w:tc>
        <w:tc>
          <w:tcPr>
            <w:tcW w:w="1080" w:type="dxa"/>
            <w:noWrap/>
            <w:hideMark/>
          </w:tcPr>
          <w:p w14:paraId="175578B1"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Multi Focal Area</w:t>
            </w:r>
          </w:p>
        </w:tc>
        <w:tc>
          <w:tcPr>
            <w:tcW w:w="720" w:type="dxa"/>
            <w:noWrap/>
            <w:hideMark/>
          </w:tcPr>
          <w:p w14:paraId="4503D36D"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Child FSP</w:t>
            </w:r>
          </w:p>
        </w:tc>
        <w:tc>
          <w:tcPr>
            <w:tcW w:w="990" w:type="dxa"/>
            <w:noWrap/>
            <w:vAlign w:val="center"/>
            <w:hideMark/>
          </w:tcPr>
          <w:p w14:paraId="3ED2CE1F" w14:textId="77777777" w:rsidR="00AB3CD8" w:rsidRPr="00AB3CD8" w:rsidRDefault="00AB3CD8" w:rsidP="00AB3CD8">
            <w:pPr>
              <w:snapToGrid w:val="0"/>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       20.00 </w:t>
            </w:r>
          </w:p>
        </w:tc>
        <w:tc>
          <w:tcPr>
            <w:tcW w:w="900" w:type="dxa"/>
            <w:noWrap/>
            <w:vAlign w:val="center"/>
            <w:hideMark/>
          </w:tcPr>
          <w:p w14:paraId="383A46B7" w14:textId="77777777" w:rsidR="00AB3CD8" w:rsidRPr="00AB3CD8" w:rsidRDefault="00AB3CD8" w:rsidP="00AB3CD8">
            <w:pPr>
              <w:snapToGrid w:val="0"/>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     140.00 </w:t>
            </w:r>
          </w:p>
        </w:tc>
        <w:tc>
          <w:tcPr>
            <w:tcW w:w="810" w:type="dxa"/>
            <w:noWrap/>
            <w:vAlign w:val="center"/>
            <w:hideMark/>
          </w:tcPr>
          <w:p w14:paraId="2EB7B0F3" w14:textId="77777777" w:rsidR="00AB3CD8" w:rsidRPr="00AB3CD8" w:rsidRDefault="00AB3CD8" w:rsidP="00AB3CD8">
            <w:pPr>
              <w:snapToGrid w:val="0"/>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160.00 </w:t>
            </w:r>
          </w:p>
        </w:tc>
      </w:tr>
      <w:tr w:rsidR="00AB3CD8" w:rsidRPr="00AB3CD8" w14:paraId="41F10847" w14:textId="77777777" w:rsidTr="00680F88">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64FF0E2D" w14:textId="77777777" w:rsidR="00AB3CD8" w:rsidRPr="00AB3CD8" w:rsidRDefault="00AB3CD8" w:rsidP="00AB3CD8">
            <w:pPr>
              <w:snapToGrid w:val="0"/>
              <w:spacing w:before="60" w:after="60"/>
              <w:rPr>
                <w:rFonts w:eastAsia="Times New Roman" w:cstheme="minorHAnsi"/>
                <w:color w:val="000000"/>
                <w:sz w:val="16"/>
                <w:szCs w:val="16"/>
              </w:rPr>
            </w:pPr>
            <w:r w:rsidRPr="00AB3CD8">
              <w:rPr>
                <w:rFonts w:eastAsia="Times New Roman" w:cstheme="minorHAnsi"/>
                <w:color w:val="000000"/>
                <w:sz w:val="16"/>
                <w:szCs w:val="16"/>
              </w:rPr>
              <w:t>11224</w:t>
            </w:r>
          </w:p>
        </w:tc>
        <w:tc>
          <w:tcPr>
            <w:tcW w:w="5400" w:type="dxa"/>
            <w:noWrap/>
            <w:hideMark/>
          </w:tcPr>
          <w:p w14:paraId="27CFB814"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Integrated production of rice and secondary crops using an agroecological approach in the Tandjilé province</w:t>
            </w:r>
          </w:p>
        </w:tc>
        <w:tc>
          <w:tcPr>
            <w:tcW w:w="810" w:type="dxa"/>
            <w:noWrap/>
            <w:hideMark/>
          </w:tcPr>
          <w:p w14:paraId="66D5A809"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GEF - 8</w:t>
            </w:r>
          </w:p>
        </w:tc>
        <w:tc>
          <w:tcPr>
            <w:tcW w:w="810" w:type="dxa"/>
            <w:noWrap/>
            <w:hideMark/>
          </w:tcPr>
          <w:p w14:paraId="2D9C5A21"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UNDP</w:t>
            </w:r>
          </w:p>
        </w:tc>
        <w:tc>
          <w:tcPr>
            <w:tcW w:w="990" w:type="dxa"/>
            <w:noWrap/>
            <w:hideMark/>
          </w:tcPr>
          <w:p w14:paraId="623A7D4D"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Chad</w:t>
            </w:r>
          </w:p>
        </w:tc>
        <w:tc>
          <w:tcPr>
            <w:tcW w:w="1080" w:type="dxa"/>
            <w:noWrap/>
            <w:hideMark/>
          </w:tcPr>
          <w:p w14:paraId="78E5E097"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Multi Focal Area</w:t>
            </w:r>
          </w:p>
        </w:tc>
        <w:tc>
          <w:tcPr>
            <w:tcW w:w="720" w:type="dxa"/>
            <w:noWrap/>
            <w:hideMark/>
          </w:tcPr>
          <w:p w14:paraId="25E5F718"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Child FSP</w:t>
            </w:r>
          </w:p>
        </w:tc>
        <w:tc>
          <w:tcPr>
            <w:tcW w:w="990" w:type="dxa"/>
            <w:noWrap/>
            <w:vAlign w:val="center"/>
            <w:hideMark/>
          </w:tcPr>
          <w:p w14:paraId="02451F7A" w14:textId="77777777" w:rsidR="00AB3CD8" w:rsidRPr="00AB3CD8" w:rsidRDefault="00AB3CD8" w:rsidP="00AB3CD8">
            <w:pPr>
              <w:snapToGrid w:val="0"/>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         4.33 </w:t>
            </w:r>
          </w:p>
        </w:tc>
        <w:tc>
          <w:tcPr>
            <w:tcW w:w="900" w:type="dxa"/>
            <w:noWrap/>
            <w:vAlign w:val="center"/>
            <w:hideMark/>
          </w:tcPr>
          <w:p w14:paraId="30D530F0" w14:textId="77777777" w:rsidR="00AB3CD8" w:rsidRPr="00AB3CD8" w:rsidRDefault="00AB3CD8" w:rsidP="00AB3CD8">
            <w:pPr>
              <w:snapToGrid w:val="0"/>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       23.00 </w:t>
            </w:r>
          </w:p>
        </w:tc>
        <w:tc>
          <w:tcPr>
            <w:tcW w:w="810" w:type="dxa"/>
            <w:noWrap/>
            <w:vAlign w:val="center"/>
            <w:hideMark/>
          </w:tcPr>
          <w:p w14:paraId="7DC321B5" w14:textId="77777777" w:rsidR="00AB3CD8" w:rsidRPr="00AB3CD8" w:rsidRDefault="00AB3CD8" w:rsidP="00AB3CD8">
            <w:pPr>
              <w:snapToGrid w:val="0"/>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27.33 </w:t>
            </w:r>
          </w:p>
        </w:tc>
      </w:tr>
      <w:tr w:rsidR="00AB3CD8" w:rsidRPr="00AB3CD8" w14:paraId="23578F5A" w14:textId="77777777" w:rsidTr="00680F88">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56D75872" w14:textId="77777777" w:rsidR="00AB3CD8" w:rsidRPr="00AB3CD8" w:rsidRDefault="00AB3CD8" w:rsidP="00AB3CD8">
            <w:pPr>
              <w:snapToGrid w:val="0"/>
              <w:spacing w:before="60" w:after="60"/>
              <w:rPr>
                <w:rFonts w:eastAsia="Times New Roman" w:cstheme="minorHAnsi"/>
                <w:color w:val="000000"/>
                <w:sz w:val="16"/>
                <w:szCs w:val="16"/>
              </w:rPr>
            </w:pPr>
            <w:r w:rsidRPr="00AB3CD8">
              <w:rPr>
                <w:rFonts w:eastAsia="Times New Roman" w:cstheme="minorHAnsi"/>
                <w:color w:val="000000"/>
                <w:sz w:val="16"/>
                <w:szCs w:val="16"/>
              </w:rPr>
              <w:t>11223</w:t>
            </w:r>
          </w:p>
        </w:tc>
        <w:tc>
          <w:tcPr>
            <w:tcW w:w="5400" w:type="dxa"/>
            <w:noWrap/>
            <w:hideMark/>
          </w:tcPr>
          <w:p w14:paraId="1E68E04A"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Productive and Sustainable Food Systems in Bhutan for Environmental Benefits and Gross National Happiness</w:t>
            </w:r>
          </w:p>
        </w:tc>
        <w:tc>
          <w:tcPr>
            <w:tcW w:w="810" w:type="dxa"/>
            <w:noWrap/>
            <w:hideMark/>
          </w:tcPr>
          <w:p w14:paraId="38712650"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GEF - 8</w:t>
            </w:r>
          </w:p>
        </w:tc>
        <w:tc>
          <w:tcPr>
            <w:tcW w:w="810" w:type="dxa"/>
            <w:noWrap/>
            <w:hideMark/>
          </w:tcPr>
          <w:p w14:paraId="67D7A413"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FAO</w:t>
            </w:r>
          </w:p>
        </w:tc>
        <w:tc>
          <w:tcPr>
            <w:tcW w:w="990" w:type="dxa"/>
            <w:noWrap/>
            <w:hideMark/>
          </w:tcPr>
          <w:p w14:paraId="56BE6503"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Bhutan</w:t>
            </w:r>
          </w:p>
        </w:tc>
        <w:tc>
          <w:tcPr>
            <w:tcW w:w="1080" w:type="dxa"/>
            <w:noWrap/>
            <w:hideMark/>
          </w:tcPr>
          <w:p w14:paraId="61360472"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Multi Focal Area</w:t>
            </w:r>
          </w:p>
        </w:tc>
        <w:tc>
          <w:tcPr>
            <w:tcW w:w="720" w:type="dxa"/>
            <w:noWrap/>
            <w:hideMark/>
          </w:tcPr>
          <w:p w14:paraId="705579E1"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Child FSP</w:t>
            </w:r>
          </w:p>
        </w:tc>
        <w:tc>
          <w:tcPr>
            <w:tcW w:w="990" w:type="dxa"/>
            <w:noWrap/>
            <w:vAlign w:val="center"/>
            <w:hideMark/>
          </w:tcPr>
          <w:p w14:paraId="1A319F3B" w14:textId="77777777" w:rsidR="00AB3CD8" w:rsidRPr="00AB3CD8" w:rsidRDefault="00AB3CD8" w:rsidP="00AB3CD8">
            <w:pPr>
              <w:snapToGrid w:val="0"/>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       10.67 </w:t>
            </w:r>
          </w:p>
        </w:tc>
        <w:tc>
          <w:tcPr>
            <w:tcW w:w="900" w:type="dxa"/>
            <w:noWrap/>
            <w:vAlign w:val="center"/>
            <w:hideMark/>
          </w:tcPr>
          <w:p w14:paraId="7CB662E3" w14:textId="77777777" w:rsidR="00AB3CD8" w:rsidRPr="00AB3CD8" w:rsidRDefault="00AB3CD8" w:rsidP="00AB3CD8">
            <w:pPr>
              <w:snapToGrid w:val="0"/>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       49.54 </w:t>
            </w:r>
          </w:p>
        </w:tc>
        <w:tc>
          <w:tcPr>
            <w:tcW w:w="810" w:type="dxa"/>
            <w:noWrap/>
            <w:vAlign w:val="center"/>
            <w:hideMark/>
          </w:tcPr>
          <w:p w14:paraId="7BFC911A" w14:textId="77777777" w:rsidR="00AB3CD8" w:rsidRPr="00AB3CD8" w:rsidRDefault="00AB3CD8" w:rsidP="00AB3CD8">
            <w:pPr>
              <w:snapToGrid w:val="0"/>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60.21 </w:t>
            </w:r>
          </w:p>
        </w:tc>
      </w:tr>
      <w:tr w:rsidR="00AB3CD8" w:rsidRPr="00AB3CD8" w14:paraId="65438F0F" w14:textId="77777777" w:rsidTr="00680F88">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712341BD" w14:textId="77777777" w:rsidR="00AB3CD8" w:rsidRPr="00AB3CD8" w:rsidRDefault="00AB3CD8" w:rsidP="00AB3CD8">
            <w:pPr>
              <w:snapToGrid w:val="0"/>
              <w:spacing w:before="60" w:after="60"/>
              <w:rPr>
                <w:rFonts w:eastAsia="Times New Roman" w:cstheme="minorHAnsi"/>
                <w:color w:val="000000"/>
                <w:sz w:val="16"/>
                <w:szCs w:val="16"/>
              </w:rPr>
            </w:pPr>
            <w:r w:rsidRPr="00AB3CD8">
              <w:rPr>
                <w:rFonts w:eastAsia="Times New Roman" w:cstheme="minorHAnsi"/>
                <w:color w:val="000000"/>
                <w:sz w:val="16"/>
                <w:szCs w:val="16"/>
              </w:rPr>
              <w:t>11222</w:t>
            </w:r>
          </w:p>
        </w:tc>
        <w:tc>
          <w:tcPr>
            <w:tcW w:w="5400" w:type="dxa"/>
            <w:noWrap/>
            <w:hideMark/>
          </w:tcPr>
          <w:p w14:paraId="709DEBE3"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Promoting Nature Positive Food Systems in Burkina Faso</w:t>
            </w:r>
          </w:p>
        </w:tc>
        <w:tc>
          <w:tcPr>
            <w:tcW w:w="810" w:type="dxa"/>
            <w:noWrap/>
            <w:hideMark/>
          </w:tcPr>
          <w:p w14:paraId="756F69F5"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GEF - 8</w:t>
            </w:r>
          </w:p>
        </w:tc>
        <w:tc>
          <w:tcPr>
            <w:tcW w:w="810" w:type="dxa"/>
            <w:noWrap/>
            <w:hideMark/>
          </w:tcPr>
          <w:p w14:paraId="4E40DE01"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IUCN</w:t>
            </w:r>
          </w:p>
        </w:tc>
        <w:tc>
          <w:tcPr>
            <w:tcW w:w="990" w:type="dxa"/>
            <w:noWrap/>
            <w:hideMark/>
          </w:tcPr>
          <w:p w14:paraId="2991ABE6"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Burkina Faso</w:t>
            </w:r>
          </w:p>
        </w:tc>
        <w:tc>
          <w:tcPr>
            <w:tcW w:w="1080" w:type="dxa"/>
            <w:noWrap/>
            <w:hideMark/>
          </w:tcPr>
          <w:p w14:paraId="547C60BC"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Multi Focal Area</w:t>
            </w:r>
          </w:p>
        </w:tc>
        <w:tc>
          <w:tcPr>
            <w:tcW w:w="720" w:type="dxa"/>
            <w:noWrap/>
            <w:hideMark/>
          </w:tcPr>
          <w:p w14:paraId="4297DF64"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Child FSP</w:t>
            </w:r>
          </w:p>
        </w:tc>
        <w:tc>
          <w:tcPr>
            <w:tcW w:w="990" w:type="dxa"/>
            <w:noWrap/>
            <w:vAlign w:val="center"/>
            <w:hideMark/>
          </w:tcPr>
          <w:p w14:paraId="5761EA06" w14:textId="77777777" w:rsidR="00AB3CD8" w:rsidRPr="00AB3CD8" w:rsidRDefault="00AB3CD8" w:rsidP="00AB3CD8">
            <w:pPr>
              <w:snapToGrid w:val="0"/>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       12.00 </w:t>
            </w:r>
          </w:p>
        </w:tc>
        <w:tc>
          <w:tcPr>
            <w:tcW w:w="900" w:type="dxa"/>
            <w:noWrap/>
            <w:vAlign w:val="center"/>
            <w:hideMark/>
          </w:tcPr>
          <w:p w14:paraId="625BDB31" w14:textId="77777777" w:rsidR="00AB3CD8" w:rsidRPr="00AB3CD8" w:rsidRDefault="00AB3CD8" w:rsidP="00AB3CD8">
            <w:pPr>
              <w:snapToGrid w:val="0"/>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       65.00 </w:t>
            </w:r>
          </w:p>
        </w:tc>
        <w:tc>
          <w:tcPr>
            <w:tcW w:w="810" w:type="dxa"/>
            <w:noWrap/>
            <w:vAlign w:val="center"/>
            <w:hideMark/>
          </w:tcPr>
          <w:p w14:paraId="78F4E008" w14:textId="77777777" w:rsidR="00AB3CD8" w:rsidRPr="00AB3CD8" w:rsidRDefault="00AB3CD8" w:rsidP="00AB3CD8">
            <w:pPr>
              <w:snapToGrid w:val="0"/>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77.00 </w:t>
            </w:r>
          </w:p>
        </w:tc>
      </w:tr>
      <w:tr w:rsidR="00AB3CD8" w:rsidRPr="00AB3CD8" w14:paraId="6EE71C45" w14:textId="77777777" w:rsidTr="00680F88">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6BD431E6" w14:textId="77777777" w:rsidR="00AB3CD8" w:rsidRPr="00AB3CD8" w:rsidRDefault="00AB3CD8" w:rsidP="00AB3CD8">
            <w:pPr>
              <w:snapToGrid w:val="0"/>
              <w:spacing w:before="60" w:after="60"/>
              <w:rPr>
                <w:rFonts w:eastAsia="Times New Roman" w:cstheme="minorHAnsi"/>
                <w:color w:val="000000"/>
                <w:sz w:val="16"/>
                <w:szCs w:val="16"/>
              </w:rPr>
            </w:pPr>
            <w:r w:rsidRPr="00AB3CD8">
              <w:rPr>
                <w:rFonts w:eastAsia="Times New Roman" w:cstheme="minorHAnsi"/>
                <w:color w:val="000000"/>
                <w:sz w:val="16"/>
                <w:szCs w:val="16"/>
              </w:rPr>
              <w:t>11221</w:t>
            </w:r>
          </w:p>
        </w:tc>
        <w:tc>
          <w:tcPr>
            <w:tcW w:w="5400" w:type="dxa"/>
            <w:noWrap/>
            <w:hideMark/>
          </w:tcPr>
          <w:p w14:paraId="468B43A2"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Regenerative livestock farming to promote sustainable landscapes</w:t>
            </w:r>
          </w:p>
        </w:tc>
        <w:tc>
          <w:tcPr>
            <w:tcW w:w="810" w:type="dxa"/>
            <w:noWrap/>
            <w:hideMark/>
          </w:tcPr>
          <w:p w14:paraId="67AE7A16"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GEF - 8</w:t>
            </w:r>
          </w:p>
        </w:tc>
        <w:tc>
          <w:tcPr>
            <w:tcW w:w="810" w:type="dxa"/>
            <w:noWrap/>
            <w:hideMark/>
          </w:tcPr>
          <w:p w14:paraId="2B8E8ED6"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FAO</w:t>
            </w:r>
          </w:p>
        </w:tc>
        <w:tc>
          <w:tcPr>
            <w:tcW w:w="990" w:type="dxa"/>
            <w:noWrap/>
            <w:hideMark/>
          </w:tcPr>
          <w:p w14:paraId="170A705A"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Peru</w:t>
            </w:r>
          </w:p>
        </w:tc>
        <w:tc>
          <w:tcPr>
            <w:tcW w:w="1080" w:type="dxa"/>
            <w:noWrap/>
            <w:hideMark/>
          </w:tcPr>
          <w:p w14:paraId="0684E08D"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Multi Focal Area</w:t>
            </w:r>
          </w:p>
        </w:tc>
        <w:tc>
          <w:tcPr>
            <w:tcW w:w="720" w:type="dxa"/>
            <w:noWrap/>
            <w:hideMark/>
          </w:tcPr>
          <w:p w14:paraId="32A72903"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Child FSP</w:t>
            </w:r>
          </w:p>
        </w:tc>
        <w:tc>
          <w:tcPr>
            <w:tcW w:w="990" w:type="dxa"/>
            <w:noWrap/>
            <w:vAlign w:val="center"/>
            <w:hideMark/>
          </w:tcPr>
          <w:p w14:paraId="51DD1CE0" w14:textId="77777777" w:rsidR="00AB3CD8" w:rsidRPr="00AB3CD8" w:rsidRDefault="00AB3CD8" w:rsidP="00AB3CD8">
            <w:pPr>
              <w:snapToGrid w:val="0"/>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       14.67 </w:t>
            </w:r>
          </w:p>
        </w:tc>
        <w:tc>
          <w:tcPr>
            <w:tcW w:w="900" w:type="dxa"/>
            <w:noWrap/>
            <w:vAlign w:val="center"/>
            <w:hideMark/>
          </w:tcPr>
          <w:p w14:paraId="2AA98D7A" w14:textId="77777777" w:rsidR="00AB3CD8" w:rsidRPr="00AB3CD8" w:rsidRDefault="00AB3CD8" w:rsidP="00AB3CD8">
            <w:pPr>
              <w:snapToGrid w:val="0"/>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     100.40 </w:t>
            </w:r>
          </w:p>
        </w:tc>
        <w:tc>
          <w:tcPr>
            <w:tcW w:w="810" w:type="dxa"/>
            <w:noWrap/>
            <w:vAlign w:val="center"/>
            <w:hideMark/>
          </w:tcPr>
          <w:p w14:paraId="45A53B77" w14:textId="77777777" w:rsidR="00AB3CD8" w:rsidRPr="00AB3CD8" w:rsidRDefault="00AB3CD8" w:rsidP="00AB3CD8">
            <w:pPr>
              <w:snapToGrid w:val="0"/>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115.07 </w:t>
            </w:r>
          </w:p>
        </w:tc>
      </w:tr>
      <w:tr w:rsidR="00AB3CD8" w:rsidRPr="00AB3CD8" w14:paraId="6E55E362" w14:textId="77777777" w:rsidTr="00680F88">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33346D51" w14:textId="77777777" w:rsidR="00AB3CD8" w:rsidRPr="00AB3CD8" w:rsidRDefault="00AB3CD8" w:rsidP="00AB3CD8">
            <w:pPr>
              <w:snapToGrid w:val="0"/>
              <w:spacing w:before="60" w:after="60"/>
              <w:rPr>
                <w:rFonts w:eastAsia="Times New Roman" w:cstheme="minorHAnsi"/>
                <w:color w:val="000000"/>
                <w:sz w:val="16"/>
                <w:szCs w:val="16"/>
              </w:rPr>
            </w:pPr>
            <w:r w:rsidRPr="00AB3CD8">
              <w:rPr>
                <w:rFonts w:eastAsia="Times New Roman" w:cstheme="minorHAnsi"/>
                <w:color w:val="000000"/>
                <w:sz w:val="16"/>
                <w:szCs w:val="16"/>
              </w:rPr>
              <w:lastRenderedPageBreak/>
              <w:t>11220</w:t>
            </w:r>
          </w:p>
        </w:tc>
        <w:tc>
          <w:tcPr>
            <w:tcW w:w="5400" w:type="dxa"/>
            <w:noWrap/>
            <w:hideMark/>
          </w:tcPr>
          <w:p w14:paraId="7D5285C7"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Scaling-up regenerative practices for the recovery and improvements of soils, biodiversity, and associated ecosystem services in the Chilean agricultural sector</w:t>
            </w:r>
          </w:p>
        </w:tc>
        <w:tc>
          <w:tcPr>
            <w:tcW w:w="810" w:type="dxa"/>
            <w:noWrap/>
            <w:hideMark/>
          </w:tcPr>
          <w:p w14:paraId="61E31CD3"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GEF - 8</w:t>
            </w:r>
          </w:p>
        </w:tc>
        <w:tc>
          <w:tcPr>
            <w:tcW w:w="810" w:type="dxa"/>
            <w:noWrap/>
            <w:hideMark/>
          </w:tcPr>
          <w:p w14:paraId="60D5BC77"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FAO</w:t>
            </w:r>
          </w:p>
        </w:tc>
        <w:tc>
          <w:tcPr>
            <w:tcW w:w="990" w:type="dxa"/>
            <w:noWrap/>
            <w:hideMark/>
          </w:tcPr>
          <w:p w14:paraId="02AC1E11"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Chile</w:t>
            </w:r>
          </w:p>
        </w:tc>
        <w:tc>
          <w:tcPr>
            <w:tcW w:w="1080" w:type="dxa"/>
            <w:noWrap/>
            <w:hideMark/>
          </w:tcPr>
          <w:p w14:paraId="200A16D1"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Multi Focal Area</w:t>
            </w:r>
          </w:p>
        </w:tc>
        <w:tc>
          <w:tcPr>
            <w:tcW w:w="720" w:type="dxa"/>
            <w:noWrap/>
            <w:hideMark/>
          </w:tcPr>
          <w:p w14:paraId="3E1A22F3"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Child FSP</w:t>
            </w:r>
          </w:p>
        </w:tc>
        <w:tc>
          <w:tcPr>
            <w:tcW w:w="990" w:type="dxa"/>
            <w:noWrap/>
            <w:vAlign w:val="center"/>
            <w:hideMark/>
          </w:tcPr>
          <w:p w14:paraId="0BBB98A6" w14:textId="77777777" w:rsidR="00AB3CD8" w:rsidRPr="00AB3CD8" w:rsidRDefault="00AB3CD8" w:rsidP="00AB3CD8">
            <w:pPr>
              <w:snapToGrid w:val="0"/>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         6.67 </w:t>
            </w:r>
          </w:p>
        </w:tc>
        <w:tc>
          <w:tcPr>
            <w:tcW w:w="900" w:type="dxa"/>
            <w:noWrap/>
            <w:vAlign w:val="center"/>
            <w:hideMark/>
          </w:tcPr>
          <w:p w14:paraId="36DBE003" w14:textId="77777777" w:rsidR="00AB3CD8" w:rsidRPr="00AB3CD8" w:rsidRDefault="00AB3CD8" w:rsidP="00AB3CD8">
            <w:pPr>
              <w:snapToGrid w:val="0"/>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       30.12 </w:t>
            </w:r>
          </w:p>
        </w:tc>
        <w:tc>
          <w:tcPr>
            <w:tcW w:w="810" w:type="dxa"/>
            <w:noWrap/>
            <w:vAlign w:val="center"/>
            <w:hideMark/>
          </w:tcPr>
          <w:p w14:paraId="2C2DA669" w14:textId="77777777" w:rsidR="00AB3CD8" w:rsidRPr="00AB3CD8" w:rsidRDefault="00AB3CD8" w:rsidP="00AB3CD8">
            <w:pPr>
              <w:snapToGrid w:val="0"/>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36.79 </w:t>
            </w:r>
          </w:p>
        </w:tc>
      </w:tr>
      <w:tr w:rsidR="00AB3CD8" w:rsidRPr="00AB3CD8" w14:paraId="25005BE8" w14:textId="77777777" w:rsidTr="00680F88">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70010D40" w14:textId="77777777" w:rsidR="00AB3CD8" w:rsidRPr="00AB3CD8" w:rsidRDefault="00AB3CD8" w:rsidP="00AB3CD8">
            <w:pPr>
              <w:snapToGrid w:val="0"/>
              <w:spacing w:before="60" w:after="60"/>
              <w:rPr>
                <w:rFonts w:eastAsia="Times New Roman" w:cstheme="minorHAnsi"/>
                <w:color w:val="000000"/>
                <w:sz w:val="16"/>
                <w:szCs w:val="16"/>
              </w:rPr>
            </w:pPr>
            <w:r w:rsidRPr="00AB3CD8">
              <w:rPr>
                <w:rFonts w:eastAsia="Times New Roman" w:cstheme="minorHAnsi"/>
                <w:color w:val="000000"/>
                <w:sz w:val="16"/>
                <w:szCs w:val="16"/>
              </w:rPr>
              <w:t>11219</w:t>
            </w:r>
          </w:p>
        </w:tc>
        <w:tc>
          <w:tcPr>
            <w:tcW w:w="5400" w:type="dxa"/>
            <w:noWrap/>
            <w:hideMark/>
          </w:tcPr>
          <w:p w14:paraId="73664AC1"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Sustainable Livestock in the forest region of the Argentine Parque Chaqueño through Forest Management with Integrated Livestock (MBGI)</w:t>
            </w:r>
          </w:p>
        </w:tc>
        <w:tc>
          <w:tcPr>
            <w:tcW w:w="810" w:type="dxa"/>
            <w:noWrap/>
            <w:hideMark/>
          </w:tcPr>
          <w:p w14:paraId="364ECDB8"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GEF - 8</w:t>
            </w:r>
          </w:p>
        </w:tc>
        <w:tc>
          <w:tcPr>
            <w:tcW w:w="810" w:type="dxa"/>
            <w:noWrap/>
            <w:hideMark/>
          </w:tcPr>
          <w:p w14:paraId="0836CC36"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FAO</w:t>
            </w:r>
          </w:p>
        </w:tc>
        <w:tc>
          <w:tcPr>
            <w:tcW w:w="990" w:type="dxa"/>
            <w:noWrap/>
            <w:hideMark/>
          </w:tcPr>
          <w:p w14:paraId="3944E838"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Argentina</w:t>
            </w:r>
          </w:p>
        </w:tc>
        <w:tc>
          <w:tcPr>
            <w:tcW w:w="1080" w:type="dxa"/>
            <w:noWrap/>
            <w:hideMark/>
          </w:tcPr>
          <w:p w14:paraId="238D7374"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Multi Focal Area</w:t>
            </w:r>
          </w:p>
        </w:tc>
        <w:tc>
          <w:tcPr>
            <w:tcW w:w="720" w:type="dxa"/>
            <w:noWrap/>
            <w:hideMark/>
          </w:tcPr>
          <w:p w14:paraId="0492EB15"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Child FSP</w:t>
            </w:r>
          </w:p>
        </w:tc>
        <w:tc>
          <w:tcPr>
            <w:tcW w:w="990" w:type="dxa"/>
            <w:noWrap/>
            <w:vAlign w:val="center"/>
            <w:hideMark/>
          </w:tcPr>
          <w:p w14:paraId="1351321D" w14:textId="77777777" w:rsidR="00AB3CD8" w:rsidRPr="00AB3CD8" w:rsidRDefault="00AB3CD8" w:rsidP="00AB3CD8">
            <w:pPr>
              <w:snapToGrid w:val="0"/>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         5.33 </w:t>
            </w:r>
          </w:p>
        </w:tc>
        <w:tc>
          <w:tcPr>
            <w:tcW w:w="900" w:type="dxa"/>
            <w:noWrap/>
            <w:vAlign w:val="center"/>
            <w:hideMark/>
          </w:tcPr>
          <w:p w14:paraId="2CFC3FD4" w14:textId="77777777" w:rsidR="00AB3CD8" w:rsidRPr="00AB3CD8" w:rsidRDefault="00AB3CD8" w:rsidP="00AB3CD8">
            <w:pPr>
              <w:snapToGrid w:val="0"/>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       35.00 </w:t>
            </w:r>
          </w:p>
        </w:tc>
        <w:tc>
          <w:tcPr>
            <w:tcW w:w="810" w:type="dxa"/>
            <w:noWrap/>
            <w:vAlign w:val="center"/>
            <w:hideMark/>
          </w:tcPr>
          <w:p w14:paraId="642971D1" w14:textId="77777777" w:rsidR="00AB3CD8" w:rsidRPr="00AB3CD8" w:rsidRDefault="00AB3CD8" w:rsidP="00AB3CD8">
            <w:pPr>
              <w:snapToGrid w:val="0"/>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40.33 </w:t>
            </w:r>
          </w:p>
        </w:tc>
      </w:tr>
      <w:tr w:rsidR="00AB3CD8" w:rsidRPr="00AB3CD8" w14:paraId="53C6D062" w14:textId="77777777" w:rsidTr="00680F88">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19D2AC39" w14:textId="77777777" w:rsidR="00AB3CD8" w:rsidRPr="00AB3CD8" w:rsidRDefault="00AB3CD8" w:rsidP="00AB3CD8">
            <w:pPr>
              <w:snapToGrid w:val="0"/>
              <w:spacing w:before="60" w:after="60"/>
              <w:rPr>
                <w:rFonts w:eastAsia="Times New Roman" w:cstheme="minorHAnsi"/>
                <w:color w:val="000000"/>
                <w:sz w:val="16"/>
                <w:szCs w:val="16"/>
              </w:rPr>
            </w:pPr>
            <w:r w:rsidRPr="00AB3CD8">
              <w:rPr>
                <w:rFonts w:eastAsia="Times New Roman" w:cstheme="minorHAnsi"/>
                <w:color w:val="000000"/>
                <w:sz w:val="16"/>
                <w:szCs w:val="16"/>
              </w:rPr>
              <w:t>11218</w:t>
            </w:r>
          </w:p>
        </w:tc>
        <w:tc>
          <w:tcPr>
            <w:tcW w:w="5400" w:type="dxa"/>
            <w:noWrap/>
            <w:hideMark/>
          </w:tcPr>
          <w:p w14:paraId="4225D17C"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Child Project Food Systems Integrated Programme</w:t>
            </w:r>
          </w:p>
        </w:tc>
        <w:tc>
          <w:tcPr>
            <w:tcW w:w="810" w:type="dxa"/>
            <w:noWrap/>
            <w:hideMark/>
          </w:tcPr>
          <w:p w14:paraId="3FE26687"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GEF - 8</w:t>
            </w:r>
          </w:p>
        </w:tc>
        <w:tc>
          <w:tcPr>
            <w:tcW w:w="810" w:type="dxa"/>
            <w:noWrap/>
            <w:hideMark/>
          </w:tcPr>
          <w:p w14:paraId="6B8412C5"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UNDP</w:t>
            </w:r>
          </w:p>
        </w:tc>
        <w:tc>
          <w:tcPr>
            <w:tcW w:w="990" w:type="dxa"/>
            <w:noWrap/>
            <w:hideMark/>
          </w:tcPr>
          <w:p w14:paraId="44D10594"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Costa Rica</w:t>
            </w:r>
          </w:p>
        </w:tc>
        <w:tc>
          <w:tcPr>
            <w:tcW w:w="1080" w:type="dxa"/>
            <w:noWrap/>
            <w:hideMark/>
          </w:tcPr>
          <w:p w14:paraId="21CFDBE7"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Multi Focal Area</w:t>
            </w:r>
          </w:p>
        </w:tc>
        <w:tc>
          <w:tcPr>
            <w:tcW w:w="720" w:type="dxa"/>
            <w:noWrap/>
            <w:hideMark/>
          </w:tcPr>
          <w:p w14:paraId="3E33FE4A"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Child FSP</w:t>
            </w:r>
          </w:p>
        </w:tc>
        <w:tc>
          <w:tcPr>
            <w:tcW w:w="990" w:type="dxa"/>
            <w:noWrap/>
            <w:vAlign w:val="center"/>
            <w:hideMark/>
          </w:tcPr>
          <w:p w14:paraId="6BAF40C3" w14:textId="77777777" w:rsidR="00AB3CD8" w:rsidRPr="00AB3CD8" w:rsidRDefault="00AB3CD8" w:rsidP="00AB3CD8">
            <w:pPr>
              <w:snapToGrid w:val="0"/>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         6.53 </w:t>
            </w:r>
          </w:p>
        </w:tc>
        <w:tc>
          <w:tcPr>
            <w:tcW w:w="900" w:type="dxa"/>
            <w:noWrap/>
            <w:vAlign w:val="center"/>
            <w:hideMark/>
          </w:tcPr>
          <w:p w14:paraId="3D54578D" w14:textId="77777777" w:rsidR="00AB3CD8" w:rsidRPr="00AB3CD8" w:rsidRDefault="00AB3CD8" w:rsidP="00AB3CD8">
            <w:pPr>
              <w:snapToGrid w:val="0"/>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       31.10 </w:t>
            </w:r>
          </w:p>
        </w:tc>
        <w:tc>
          <w:tcPr>
            <w:tcW w:w="810" w:type="dxa"/>
            <w:noWrap/>
            <w:vAlign w:val="center"/>
            <w:hideMark/>
          </w:tcPr>
          <w:p w14:paraId="67AF8679" w14:textId="77777777" w:rsidR="00AB3CD8" w:rsidRPr="00AB3CD8" w:rsidRDefault="00AB3CD8" w:rsidP="00AB3CD8">
            <w:pPr>
              <w:snapToGrid w:val="0"/>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37.63 </w:t>
            </w:r>
          </w:p>
        </w:tc>
      </w:tr>
      <w:tr w:rsidR="00AB3CD8" w:rsidRPr="00AB3CD8" w14:paraId="18C4F81A" w14:textId="77777777" w:rsidTr="00680F88">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0D35262F" w14:textId="77777777" w:rsidR="00AB3CD8" w:rsidRPr="00AB3CD8" w:rsidRDefault="00AB3CD8" w:rsidP="00AB3CD8">
            <w:pPr>
              <w:snapToGrid w:val="0"/>
              <w:spacing w:before="60" w:after="60"/>
              <w:rPr>
                <w:rFonts w:eastAsia="Times New Roman" w:cstheme="minorHAnsi"/>
                <w:color w:val="000000"/>
                <w:sz w:val="16"/>
                <w:szCs w:val="16"/>
              </w:rPr>
            </w:pPr>
            <w:r w:rsidRPr="00AB3CD8">
              <w:rPr>
                <w:rFonts w:eastAsia="Times New Roman" w:cstheme="minorHAnsi"/>
                <w:color w:val="000000"/>
                <w:sz w:val="16"/>
                <w:szCs w:val="16"/>
              </w:rPr>
              <w:t>11217</w:t>
            </w:r>
          </w:p>
        </w:tc>
        <w:tc>
          <w:tcPr>
            <w:tcW w:w="5400" w:type="dxa"/>
            <w:noWrap/>
            <w:hideMark/>
          </w:tcPr>
          <w:p w14:paraId="4B067FBD"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Sustainable food systems for greater resilience and food &amp; nutrition security in Benin</w:t>
            </w:r>
          </w:p>
        </w:tc>
        <w:tc>
          <w:tcPr>
            <w:tcW w:w="810" w:type="dxa"/>
            <w:noWrap/>
            <w:hideMark/>
          </w:tcPr>
          <w:p w14:paraId="535F4502"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GEF - 8</w:t>
            </w:r>
          </w:p>
        </w:tc>
        <w:tc>
          <w:tcPr>
            <w:tcW w:w="810" w:type="dxa"/>
            <w:noWrap/>
            <w:hideMark/>
          </w:tcPr>
          <w:p w14:paraId="08E74548"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FAO</w:t>
            </w:r>
          </w:p>
        </w:tc>
        <w:tc>
          <w:tcPr>
            <w:tcW w:w="990" w:type="dxa"/>
            <w:noWrap/>
            <w:hideMark/>
          </w:tcPr>
          <w:p w14:paraId="2B598FAF"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Benin</w:t>
            </w:r>
          </w:p>
        </w:tc>
        <w:tc>
          <w:tcPr>
            <w:tcW w:w="1080" w:type="dxa"/>
            <w:noWrap/>
            <w:hideMark/>
          </w:tcPr>
          <w:p w14:paraId="25E9ECB7"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Multi Focal Area</w:t>
            </w:r>
          </w:p>
        </w:tc>
        <w:tc>
          <w:tcPr>
            <w:tcW w:w="720" w:type="dxa"/>
            <w:noWrap/>
            <w:hideMark/>
          </w:tcPr>
          <w:p w14:paraId="1A2AEE8B"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Child FSP</w:t>
            </w:r>
          </w:p>
        </w:tc>
        <w:tc>
          <w:tcPr>
            <w:tcW w:w="990" w:type="dxa"/>
            <w:noWrap/>
            <w:vAlign w:val="center"/>
            <w:hideMark/>
          </w:tcPr>
          <w:p w14:paraId="7C0DF799" w14:textId="77777777" w:rsidR="00AB3CD8" w:rsidRPr="00AB3CD8" w:rsidRDefault="00AB3CD8" w:rsidP="00AB3CD8">
            <w:pPr>
              <w:snapToGrid w:val="0"/>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         6.67 </w:t>
            </w:r>
          </w:p>
        </w:tc>
        <w:tc>
          <w:tcPr>
            <w:tcW w:w="900" w:type="dxa"/>
            <w:noWrap/>
            <w:vAlign w:val="center"/>
            <w:hideMark/>
          </w:tcPr>
          <w:p w14:paraId="3EE0B61F" w14:textId="77777777" w:rsidR="00AB3CD8" w:rsidRPr="00AB3CD8" w:rsidRDefault="00AB3CD8" w:rsidP="00AB3CD8">
            <w:pPr>
              <w:snapToGrid w:val="0"/>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       20.00 </w:t>
            </w:r>
          </w:p>
        </w:tc>
        <w:tc>
          <w:tcPr>
            <w:tcW w:w="810" w:type="dxa"/>
            <w:noWrap/>
            <w:vAlign w:val="center"/>
            <w:hideMark/>
          </w:tcPr>
          <w:p w14:paraId="4DB7A1BF" w14:textId="77777777" w:rsidR="00AB3CD8" w:rsidRPr="00AB3CD8" w:rsidRDefault="00AB3CD8" w:rsidP="00AB3CD8">
            <w:pPr>
              <w:snapToGrid w:val="0"/>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26.67 </w:t>
            </w:r>
          </w:p>
        </w:tc>
      </w:tr>
      <w:tr w:rsidR="00AB3CD8" w:rsidRPr="00AB3CD8" w14:paraId="44CC48AA" w14:textId="77777777" w:rsidTr="00680F88">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576EBD82" w14:textId="77777777" w:rsidR="00AB3CD8" w:rsidRPr="00AB3CD8" w:rsidRDefault="00AB3CD8" w:rsidP="00AB3CD8">
            <w:pPr>
              <w:snapToGrid w:val="0"/>
              <w:spacing w:before="60" w:after="60"/>
              <w:rPr>
                <w:rFonts w:eastAsia="Times New Roman" w:cstheme="minorHAnsi"/>
                <w:color w:val="000000"/>
                <w:sz w:val="16"/>
                <w:szCs w:val="16"/>
              </w:rPr>
            </w:pPr>
            <w:r w:rsidRPr="00AB3CD8">
              <w:rPr>
                <w:rFonts w:eastAsia="Times New Roman" w:cstheme="minorHAnsi"/>
                <w:color w:val="000000"/>
                <w:sz w:val="16"/>
                <w:szCs w:val="16"/>
              </w:rPr>
              <w:t>11216</w:t>
            </w:r>
          </w:p>
        </w:tc>
        <w:tc>
          <w:tcPr>
            <w:tcW w:w="5400" w:type="dxa"/>
            <w:noWrap/>
            <w:hideMark/>
          </w:tcPr>
          <w:p w14:paraId="4E6909AE"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Integrated land and water management for food, water and climate security in the dairy food system,</w:t>
            </w:r>
          </w:p>
        </w:tc>
        <w:tc>
          <w:tcPr>
            <w:tcW w:w="810" w:type="dxa"/>
            <w:noWrap/>
            <w:hideMark/>
          </w:tcPr>
          <w:p w14:paraId="2EA52FCE"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GEF - 8</w:t>
            </w:r>
          </w:p>
        </w:tc>
        <w:tc>
          <w:tcPr>
            <w:tcW w:w="810" w:type="dxa"/>
            <w:noWrap/>
            <w:hideMark/>
          </w:tcPr>
          <w:p w14:paraId="1227B247"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IFAD</w:t>
            </w:r>
          </w:p>
        </w:tc>
        <w:tc>
          <w:tcPr>
            <w:tcW w:w="990" w:type="dxa"/>
            <w:noWrap/>
            <w:hideMark/>
          </w:tcPr>
          <w:p w14:paraId="17EF095D"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Kenya</w:t>
            </w:r>
          </w:p>
        </w:tc>
        <w:tc>
          <w:tcPr>
            <w:tcW w:w="1080" w:type="dxa"/>
            <w:noWrap/>
            <w:hideMark/>
          </w:tcPr>
          <w:p w14:paraId="4846F7C5"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Multi Focal Area</w:t>
            </w:r>
          </w:p>
        </w:tc>
        <w:tc>
          <w:tcPr>
            <w:tcW w:w="720" w:type="dxa"/>
            <w:noWrap/>
            <w:hideMark/>
          </w:tcPr>
          <w:p w14:paraId="659C293D"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Child FSP</w:t>
            </w:r>
          </w:p>
        </w:tc>
        <w:tc>
          <w:tcPr>
            <w:tcW w:w="990" w:type="dxa"/>
            <w:noWrap/>
            <w:vAlign w:val="center"/>
            <w:hideMark/>
          </w:tcPr>
          <w:p w14:paraId="32E6FFD9" w14:textId="77777777" w:rsidR="00AB3CD8" w:rsidRPr="00AB3CD8" w:rsidRDefault="00AB3CD8" w:rsidP="00AB3CD8">
            <w:pPr>
              <w:snapToGrid w:val="0"/>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         8.00 </w:t>
            </w:r>
          </w:p>
        </w:tc>
        <w:tc>
          <w:tcPr>
            <w:tcW w:w="900" w:type="dxa"/>
            <w:noWrap/>
            <w:vAlign w:val="center"/>
            <w:hideMark/>
          </w:tcPr>
          <w:p w14:paraId="62F1F6E1" w14:textId="77777777" w:rsidR="00AB3CD8" w:rsidRPr="00AB3CD8" w:rsidRDefault="00AB3CD8" w:rsidP="00AB3CD8">
            <w:pPr>
              <w:snapToGrid w:val="0"/>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     120.00 </w:t>
            </w:r>
          </w:p>
        </w:tc>
        <w:tc>
          <w:tcPr>
            <w:tcW w:w="810" w:type="dxa"/>
            <w:noWrap/>
            <w:vAlign w:val="center"/>
            <w:hideMark/>
          </w:tcPr>
          <w:p w14:paraId="779907C7" w14:textId="77777777" w:rsidR="00AB3CD8" w:rsidRPr="00AB3CD8" w:rsidRDefault="00AB3CD8" w:rsidP="00AB3CD8">
            <w:pPr>
              <w:snapToGrid w:val="0"/>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128.00 </w:t>
            </w:r>
          </w:p>
        </w:tc>
      </w:tr>
      <w:tr w:rsidR="00AB3CD8" w:rsidRPr="00AB3CD8" w14:paraId="41025E83" w14:textId="77777777" w:rsidTr="00680F88">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6C0C86D5" w14:textId="77777777" w:rsidR="00AB3CD8" w:rsidRPr="00AB3CD8" w:rsidRDefault="00AB3CD8" w:rsidP="00AB3CD8">
            <w:pPr>
              <w:snapToGrid w:val="0"/>
              <w:spacing w:before="60" w:after="60"/>
              <w:rPr>
                <w:rFonts w:eastAsia="Times New Roman" w:cstheme="minorHAnsi"/>
                <w:color w:val="000000"/>
                <w:sz w:val="16"/>
                <w:szCs w:val="16"/>
              </w:rPr>
            </w:pPr>
            <w:r w:rsidRPr="00AB3CD8">
              <w:rPr>
                <w:rFonts w:eastAsia="Times New Roman" w:cstheme="minorHAnsi"/>
                <w:color w:val="000000"/>
                <w:sz w:val="16"/>
                <w:szCs w:val="16"/>
              </w:rPr>
              <w:t>11215</w:t>
            </w:r>
          </w:p>
        </w:tc>
        <w:tc>
          <w:tcPr>
            <w:tcW w:w="5400" w:type="dxa"/>
            <w:noWrap/>
            <w:hideMark/>
          </w:tcPr>
          <w:p w14:paraId="379D9ADB"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Global Coordination Project</w:t>
            </w:r>
          </w:p>
        </w:tc>
        <w:tc>
          <w:tcPr>
            <w:tcW w:w="810" w:type="dxa"/>
            <w:noWrap/>
            <w:hideMark/>
          </w:tcPr>
          <w:p w14:paraId="344A989A"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GEF - 8</w:t>
            </w:r>
          </w:p>
        </w:tc>
        <w:tc>
          <w:tcPr>
            <w:tcW w:w="810" w:type="dxa"/>
            <w:noWrap/>
            <w:hideMark/>
          </w:tcPr>
          <w:p w14:paraId="2CCD2C01"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FAO</w:t>
            </w:r>
          </w:p>
        </w:tc>
        <w:tc>
          <w:tcPr>
            <w:tcW w:w="990" w:type="dxa"/>
            <w:noWrap/>
            <w:hideMark/>
          </w:tcPr>
          <w:p w14:paraId="561DF6F5"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Global</w:t>
            </w:r>
          </w:p>
        </w:tc>
        <w:tc>
          <w:tcPr>
            <w:tcW w:w="1080" w:type="dxa"/>
            <w:noWrap/>
            <w:hideMark/>
          </w:tcPr>
          <w:p w14:paraId="5697F19D"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Multi Focal Area</w:t>
            </w:r>
          </w:p>
        </w:tc>
        <w:tc>
          <w:tcPr>
            <w:tcW w:w="720" w:type="dxa"/>
            <w:noWrap/>
            <w:hideMark/>
          </w:tcPr>
          <w:p w14:paraId="1E1D015C"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Child FSP</w:t>
            </w:r>
          </w:p>
        </w:tc>
        <w:tc>
          <w:tcPr>
            <w:tcW w:w="990" w:type="dxa"/>
            <w:noWrap/>
            <w:vAlign w:val="center"/>
            <w:hideMark/>
          </w:tcPr>
          <w:p w14:paraId="59C9DA6C" w14:textId="77777777" w:rsidR="00AB3CD8" w:rsidRPr="00AB3CD8" w:rsidRDefault="00AB3CD8" w:rsidP="00AB3CD8">
            <w:pPr>
              <w:snapToGrid w:val="0"/>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       20.20 </w:t>
            </w:r>
          </w:p>
        </w:tc>
        <w:tc>
          <w:tcPr>
            <w:tcW w:w="900" w:type="dxa"/>
            <w:noWrap/>
            <w:vAlign w:val="center"/>
            <w:hideMark/>
          </w:tcPr>
          <w:p w14:paraId="2FCD3D53" w14:textId="77777777" w:rsidR="00AB3CD8" w:rsidRPr="00AB3CD8" w:rsidRDefault="00AB3CD8" w:rsidP="00AB3CD8">
            <w:pPr>
              <w:snapToGrid w:val="0"/>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     200.00 </w:t>
            </w:r>
          </w:p>
        </w:tc>
        <w:tc>
          <w:tcPr>
            <w:tcW w:w="810" w:type="dxa"/>
            <w:noWrap/>
            <w:vAlign w:val="center"/>
            <w:hideMark/>
          </w:tcPr>
          <w:p w14:paraId="6FB655B1" w14:textId="77777777" w:rsidR="00AB3CD8" w:rsidRPr="00AB3CD8" w:rsidRDefault="00AB3CD8" w:rsidP="00AB3CD8">
            <w:pPr>
              <w:snapToGrid w:val="0"/>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220.20 </w:t>
            </w:r>
          </w:p>
        </w:tc>
      </w:tr>
      <w:tr w:rsidR="00AB3CD8" w:rsidRPr="00AB3CD8" w14:paraId="5D97B540" w14:textId="77777777" w:rsidTr="00680F88">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tcPr>
          <w:p w14:paraId="12F0A122" w14:textId="77777777" w:rsidR="00AB3CD8" w:rsidRPr="00AB3CD8" w:rsidRDefault="00AB3CD8" w:rsidP="00AB3CD8">
            <w:pPr>
              <w:snapToGrid w:val="0"/>
              <w:spacing w:before="60" w:after="60"/>
              <w:rPr>
                <w:rFonts w:eastAsia="Times New Roman" w:cstheme="minorHAnsi"/>
                <w:color w:val="000000"/>
                <w:sz w:val="16"/>
                <w:szCs w:val="16"/>
              </w:rPr>
            </w:pPr>
          </w:p>
        </w:tc>
        <w:tc>
          <w:tcPr>
            <w:tcW w:w="5400" w:type="dxa"/>
            <w:noWrap/>
          </w:tcPr>
          <w:p w14:paraId="34624B27"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p>
        </w:tc>
        <w:tc>
          <w:tcPr>
            <w:tcW w:w="810" w:type="dxa"/>
            <w:noWrap/>
          </w:tcPr>
          <w:p w14:paraId="39E9DAAE"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p>
        </w:tc>
        <w:tc>
          <w:tcPr>
            <w:tcW w:w="810" w:type="dxa"/>
            <w:noWrap/>
          </w:tcPr>
          <w:p w14:paraId="5B7711F0"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p>
        </w:tc>
        <w:tc>
          <w:tcPr>
            <w:tcW w:w="990" w:type="dxa"/>
            <w:noWrap/>
          </w:tcPr>
          <w:p w14:paraId="01F7FE08"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p>
        </w:tc>
        <w:tc>
          <w:tcPr>
            <w:tcW w:w="1080" w:type="dxa"/>
            <w:noWrap/>
          </w:tcPr>
          <w:p w14:paraId="21D92438"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p>
        </w:tc>
        <w:tc>
          <w:tcPr>
            <w:tcW w:w="720" w:type="dxa"/>
            <w:noWrap/>
          </w:tcPr>
          <w:p w14:paraId="224F2B60"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p>
        </w:tc>
        <w:tc>
          <w:tcPr>
            <w:tcW w:w="990" w:type="dxa"/>
            <w:noWrap/>
            <w:vAlign w:val="center"/>
          </w:tcPr>
          <w:p w14:paraId="523FC0BD" w14:textId="77777777" w:rsidR="00AB3CD8" w:rsidRPr="00AB3CD8" w:rsidRDefault="00AB3CD8" w:rsidP="00AB3CD8">
            <w:pPr>
              <w:snapToGrid w:val="0"/>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p>
        </w:tc>
        <w:tc>
          <w:tcPr>
            <w:tcW w:w="900" w:type="dxa"/>
            <w:noWrap/>
            <w:vAlign w:val="center"/>
          </w:tcPr>
          <w:p w14:paraId="72D1FBB5" w14:textId="77777777" w:rsidR="00AB3CD8" w:rsidRPr="00AB3CD8" w:rsidRDefault="00AB3CD8" w:rsidP="00AB3CD8">
            <w:pPr>
              <w:snapToGrid w:val="0"/>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p>
        </w:tc>
        <w:tc>
          <w:tcPr>
            <w:tcW w:w="810" w:type="dxa"/>
            <w:noWrap/>
            <w:vAlign w:val="center"/>
          </w:tcPr>
          <w:p w14:paraId="7CB241EA" w14:textId="77777777" w:rsidR="00AB3CD8" w:rsidRPr="00AB3CD8" w:rsidRDefault="00AB3CD8" w:rsidP="00AB3CD8">
            <w:pPr>
              <w:snapToGrid w:val="0"/>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p>
        </w:tc>
      </w:tr>
      <w:tr w:rsidR="00AB3CD8" w:rsidRPr="00AB3CD8" w14:paraId="60628517" w14:textId="77777777" w:rsidTr="00680F88">
        <w:trPr>
          <w:trHeight w:val="285"/>
        </w:trPr>
        <w:tc>
          <w:tcPr>
            <w:cnfStyle w:val="001000000000" w:firstRow="0" w:lastRow="0" w:firstColumn="1" w:lastColumn="0" w:oddVBand="0" w:evenVBand="0" w:oddHBand="0" w:evenHBand="0" w:firstRowFirstColumn="0" w:firstRowLastColumn="0" w:lastRowFirstColumn="0" w:lastRowLastColumn="0"/>
            <w:tcW w:w="625" w:type="dxa"/>
            <w:noWrap/>
          </w:tcPr>
          <w:p w14:paraId="20115336" w14:textId="77777777" w:rsidR="00AB3CD8" w:rsidRPr="00AB3CD8" w:rsidRDefault="00AB3CD8" w:rsidP="00AB3CD8">
            <w:pPr>
              <w:snapToGrid w:val="0"/>
              <w:spacing w:before="60" w:after="60"/>
              <w:rPr>
                <w:rFonts w:eastAsia="Times New Roman" w:cstheme="minorHAnsi"/>
                <w:color w:val="000000"/>
                <w:sz w:val="16"/>
                <w:szCs w:val="16"/>
              </w:rPr>
            </w:pPr>
            <w:r w:rsidRPr="00AB3CD8">
              <w:rPr>
                <w:rFonts w:eastAsia="Times New Roman" w:cstheme="minorHAnsi"/>
                <w:color w:val="000000"/>
                <w:sz w:val="16"/>
                <w:szCs w:val="16"/>
              </w:rPr>
              <w:t>11198</w:t>
            </w:r>
          </w:p>
        </w:tc>
        <w:tc>
          <w:tcPr>
            <w:tcW w:w="5400" w:type="dxa"/>
            <w:noWrap/>
          </w:tcPr>
          <w:p w14:paraId="53B1F4DD"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0000"/>
                <w:sz w:val="16"/>
                <w:szCs w:val="16"/>
              </w:rPr>
            </w:pPr>
            <w:r w:rsidRPr="00AB3CD8">
              <w:rPr>
                <w:rFonts w:eastAsia="Times New Roman" w:cstheme="minorHAnsi"/>
                <w:b/>
                <w:bCs/>
                <w:color w:val="000000"/>
                <w:sz w:val="16"/>
                <w:szCs w:val="16"/>
              </w:rPr>
              <w:t>Amazon Sustainable Landscapes Program Phase 3</w:t>
            </w:r>
          </w:p>
        </w:tc>
        <w:tc>
          <w:tcPr>
            <w:tcW w:w="810" w:type="dxa"/>
            <w:noWrap/>
          </w:tcPr>
          <w:p w14:paraId="6D0BAF9A"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0000"/>
                <w:sz w:val="16"/>
                <w:szCs w:val="16"/>
              </w:rPr>
            </w:pPr>
            <w:r w:rsidRPr="00AB3CD8">
              <w:rPr>
                <w:rFonts w:eastAsia="Times New Roman" w:cstheme="minorHAnsi"/>
                <w:b/>
                <w:bCs/>
                <w:color w:val="000000"/>
                <w:sz w:val="16"/>
                <w:szCs w:val="16"/>
              </w:rPr>
              <w:t>GEF - 8</w:t>
            </w:r>
          </w:p>
        </w:tc>
        <w:tc>
          <w:tcPr>
            <w:tcW w:w="810" w:type="dxa"/>
            <w:noWrap/>
          </w:tcPr>
          <w:p w14:paraId="745CA7AB"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0000"/>
                <w:sz w:val="16"/>
                <w:szCs w:val="16"/>
              </w:rPr>
            </w:pPr>
            <w:r w:rsidRPr="00AB3CD8">
              <w:rPr>
                <w:rFonts w:eastAsia="Times New Roman" w:cstheme="minorHAnsi"/>
                <w:b/>
                <w:bCs/>
                <w:color w:val="000000"/>
                <w:sz w:val="16"/>
                <w:szCs w:val="16"/>
              </w:rPr>
              <w:t>World Bank</w:t>
            </w:r>
          </w:p>
        </w:tc>
        <w:tc>
          <w:tcPr>
            <w:tcW w:w="990" w:type="dxa"/>
            <w:noWrap/>
          </w:tcPr>
          <w:p w14:paraId="21994DB9"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0000"/>
                <w:sz w:val="16"/>
                <w:szCs w:val="16"/>
              </w:rPr>
            </w:pPr>
            <w:r w:rsidRPr="00AB3CD8">
              <w:rPr>
                <w:rFonts w:eastAsia="Times New Roman" w:cstheme="minorHAnsi"/>
                <w:b/>
                <w:bCs/>
                <w:color w:val="000000"/>
                <w:sz w:val="16"/>
                <w:szCs w:val="16"/>
              </w:rPr>
              <w:t>Regional</w:t>
            </w:r>
          </w:p>
        </w:tc>
        <w:tc>
          <w:tcPr>
            <w:tcW w:w="1080" w:type="dxa"/>
            <w:noWrap/>
          </w:tcPr>
          <w:p w14:paraId="11477CC4"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0000"/>
                <w:sz w:val="16"/>
                <w:szCs w:val="16"/>
              </w:rPr>
            </w:pPr>
            <w:r w:rsidRPr="00AB3CD8">
              <w:rPr>
                <w:rFonts w:eastAsia="Times New Roman" w:cstheme="minorHAnsi"/>
                <w:b/>
                <w:bCs/>
                <w:color w:val="000000"/>
                <w:sz w:val="16"/>
                <w:szCs w:val="16"/>
              </w:rPr>
              <w:t>Multi Focal Area</w:t>
            </w:r>
          </w:p>
        </w:tc>
        <w:tc>
          <w:tcPr>
            <w:tcW w:w="720" w:type="dxa"/>
            <w:noWrap/>
          </w:tcPr>
          <w:p w14:paraId="7E8A1469"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0000"/>
                <w:sz w:val="16"/>
                <w:szCs w:val="16"/>
              </w:rPr>
            </w:pPr>
            <w:r w:rsidRPr="00AB3CD8">
              <w:rPr>
                <w:rFonts w:eastAsia="Times New Roman" w:cstheme="minorHAnsi"/>
                <w:b/>
                <w:bCs/>
                <w:color w:val="000000"/>
                <w:sz w:val="16"/>
                <w:szCs w:val="16"/>
              </w:rPr>
              <w:t>PFD</w:t>
            </w:r>
          </w:p>
        </w:tc>
        <w:tc>
          <w:tcPr>
            <w:tcW w:w="990" w:type="dxa"/>
            <w:noWrap/>
            <w:vAlign w:val="center"/>
          </w:tcPr>
          <w:p w14:paraId="123DFC9B" w14:textId="77777777" w:rsidR="00AB3CD8" w:rsidRPr="00AB3CD8" w:rsidRDefault="00AB3CD8" w:rsidP="00AB3CD8">
            <w:pPr>
              <w:snapToGrid w:val="0"/>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b/>
                <w:bCs/>
                <w:sz w:val="16"/>
                <w:szCs w:val="16"/>
              </w:rPr>
            </w:pPr>
          </w:p>
        </w:tc>
        <w:tc>
          <w:tcPr>
            <w:tcW w:w="900" w:type="dxa"/>
            <w:noWrap/>
            <w:vAlign w:val="center"/>
          </w:tcPr>
          <w:p w14:paraId="6F106E8B" w14:textId="77777777" w:rsidR="00AB3CD8" w:rsidRPr="00AB3CD8" w:rsidRDefault="00AB3CD8" w:rsidP="00AB3CD8">
            <w:pPr>
              <w:snapToGrid w:val="0"/>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b/>
                <w:bCs/>
                <w:sz w:val="16"/>
                <w:szCs w:val="16"/>
              </w:rPr>
            </w:pPr>
          </w:p>
        </w:tc>
        <w:tc>
          <w:tcPr>
            <w:tcW w:w="810" w:type="dxa"/>
            <w:noWrap/>
            <w:vAlign w:val="center"/>
          </w:tcPr>
          <w:p w14:paraId="646DB917" w14:textId="77777777" w:rsidR="00AB3CD8" w:rsidRPr="00AB3CD8" w:rsidRDefault="00AB3CD8" w:rsidP="00AB3CD8">
            <w:pPr>
              <w:snapToGrid w:val="0"/>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b/>
                <w:bCs/>
                <w:sz w:val="16"/>
                <w:szCs w:val="16"/>
              </w:rPr>
            </w:pPr>
          </w:p>
        </w:tc>
      </w:tr>
      <w:tr w:rsidR="00AB3CD8" w:rsidRPr="00AB3CD8" w14:paraId="5BBEB054" w14:textId="77777777" w:rsidTr="00680F88">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3E98A61D" w14:textId="77777777" w:rsidR="00AB3CD8" w:rsidRPr="00AB3CD8" w:rsidRDefault="00AB3CD8" w:rsidP="00AB3CD8">
            <w:pPr>
              <w:snapToGrid w:val="0"/>
              <w:spacing w:before="60" w:after="60"/>
              <w:rPr>
                <w:rFonts w:eastAsia="Times New Roman" w:cstheme="minorHAnsi"/>
                <w:color w:val="000000"/>
                <w:sz w:val="16"/>
                <w:szCs w:val="16"/>
              </w:rPr>
            </w:pPr>
            <w:r w:rsidRPr="00AB3CD8">
              <w:rPr>
                <w:rFonts w:eastAsia="Times New Roman" w:cstheme="minorHAnsi"/>
                <w:color w:val="000000"/>
                <w:sz w:val="16"/>
                <w:szCs w:val="16"/>
              </w:rPr>
              <w:t>11206</w:t>
            </w:r>
          </w:p>
        </w:tc>
        <w:tc>
          <w:tcPr>
            <w:tcW w:w="5400" w:type="dxa"/>
            <w:noWrap/>
            <w:hideMark/>
          </w:tcPr>
          <w:p w14:paraId="01296973"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Amazon Regional Project – ASL Phase 3</w:t>
            </w:r>
          </w:p>
        </w:tc>
        <w:tc>
          <w:tcPr>
            <w:tcW w:w="810" w:type="dxa"/>
            <w:noWrap/>
            <w:hideMark/>
          </w:tcPr>
          <w:p w14:paraId="2CBF1C1F"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GEF - 8</w:t>
            </w:r>
          </w:p>
        </w:tc>
        <w:tc>
          <w:tcPr>
            <w:tcW w:w="810" w:type="dxa"/>
            <w:noWrap/>
            <w:hideMark/>
          </w:tcPr>
          <w:p w14:paraId="3AA6A5B5"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World Bank</w:t>
            </w:r>
          </w:p>
        </w:tc>
        <w:tc>
          <w:tcPr>
            <w:tcW w:w="990" w:type="dxa"/>
            <w:noWrap/>
            <w:hideMark/>
          </w:tcPr>
          <w:p w14:paraId="262FEAEF"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Regional</w:t>
            </w:r>
          </w:p>
        </w:tc>
        <w:tc>
          <w:tcPr>
            <w:tcW w:w="1080" w:type="dxa"/>
            <w:noWrap/>
            <w:hideMark/>
          </w:tcPr>
          <w:p w14:paraId="17548A46"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Multi Focal Area</w:t>
            </w:r>
          </w:p>
        </w:tc>
        <w:tc>
          <w:tcPr>
            <w:tcW w:w="720" w:type="dxa"/>
            <w:noWrap/>
            <w:hideMark/>
          </w:tcPr>
          <w:p w14:paraId="214962CB"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Child FSP</w:t>
            </w:r>
          </w:p>
        </w:tc>
        <w:tc>
          <w:tcPr>
            <w:tcW w:w="990" w:type="dxa"/>
            <w:noWrap/>
            <w:vAlign w:val="center"/>
            <w:hideMark/>
          </w:tcPr>
          <w:p w14:paraId="175FC48A" w14:textId="77777777" w:rsidR="00AB3CD8" w:rsidRPr="00AB3CD8" w:rsidRDefault="00AB3CD8" w:rsidP="00AB3CD8">
            <w:pPr>
              <w:snapToGrid w:val="0"/>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       10.50 </w:t>
            </w:r>
          </w:p>
        </w:tc>
        <w:tc>
          <w:tcPr>
            <w:tcW w:w="900" w:type="dxa"/>
            <w:noWrap/>
            <w:vAlign w:val="center"/>
            <w:hideMark/>
          </w:tcPr>
          <w:p w14:paraId="50039DDA" w14:textId="77777777" w:rsidR="00AB3CD8" w:rsidRPr="00AB3CD8" w:rsidRDefault="00AB3CD8" w:rsidP="00AB3CD8">
            <w:pPr>
              <w:snapToGrid w:val="0"/>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       20.00 </w:t>
            </w:r>
          </w:p>
        </w:tc>
        <w:tc>
          <w:tcPr>
            <w:tcW w:w="810" w:type="dxa"/>
            <w:noWrap/>
            <w:vAlign w:val="center"/>
            <w:hideMark/>
          </w:tcPr>
          <w:p w14:paraId="35CB851E" w14:textId="77777777" w:rsidR="00AB3CD8" w:rsidRPr="00AB3CD8" w:rsidRDefault="00AB3CD8" w:rsidP="00AB3CD8">
            <w:pPr>
              <w:snapToGrid w:val="0"/>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30.50 </w:t>
            </w:r>
          </w:p>
        </w:tc>
      </w:tr>
      <w:tr w:rsidR="00AB3CD8" w:rsidRPr="00AB3CD8" w14:paraId="38AF46BE" w14:textId="77777777" w:rsidTr="00680F88">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3D7F7DF4" w14:textId="77777777" w:rsidR="00AB3CD8" w:rsidRPr="00AB3CD8" w:rsidRDefault="00AB3CD8" w:rsidP="00AB3CD8">
            <w:pPr>
              <w:snapToGrid w:val="0"/>
              <w:spacing w:before="60" w:after="60"/>
              <w:rPr>
                <w:rFonts w:eastAsia="Times New Roman" w:cstheme="minorHAnsi"/>
                <w:color w:val="000000"/>
                <w:sz w:val="16"/>
                <w:szCs w:val="16"/>
              </w:rPr>
            </w:pPr>
            <w:r w:rsidRPr="00AB3CD8">
              <w:rPr>
                <w:rFonts w:eastAsia="Times New Roman" w:cstheme="minorHAnsi"/>
                <w:color w:val="000000"/>
                <w:sz w:val="16"/>
                <w:szCs w:val="16"/>
              </w:rPr>
              <w:t>11205</w:t>
            </w:r>
          </w:p>
        </w:tc>
        <w:tc>
          <w:tcPr>
            <w:tcW w:w="5400" w:type="dxa"/>
            <w:noWrap/>
            <w:hideMark/>
          </w:tcPr>
          <w:p w14:paraId="5F0FC1A5"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Sustainable and Inclusive Development of West Suriname (SID-WS)</w:t>
            </w:r>
          </w:p>
        </w:tc>
        <w:tc>
          <w:tcPr>
            <w:tcW w:w="810" w:type="dxa"/>
            <w:noWrap/>
            <w:hideMark/>
          </w:tcPr>
          <w:p w14:paraId="7A84C622"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GEF - 8</w:t>
            </w:r>
          </w:p>
        </w:tc>
        <w:tc>
          <w:tcPr>
            <w:tcW w:w="810" w:type="dxa"/>
            <w:noWrap/>
            <w:hideMark/>
          </w:tcPr>
          <w:p w14:paraId="52B1F578"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UNDP</w:t>
            </w:r>
          </w:p>
        </w:tc>
        <w:tc>
          <w:tcPr>
            <w:tcW w:w="990" w:type="dxa"/>
            <w:noWrap/>
            <w:hideMark/>
          </w:tcPr>
          <w:p w14:paraId="1022E4D2"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Suriname</w:t>
            </w:r>
          </w:p>
        </w:tc>
        <w:tc>
          <w:tcPr>
            <w:tcW w:w="1080" w:type="dxa"/>
            <w:noWrap/>
            <w:hideMark/>
          </w:tcPr>
          <w:p w14:paraId="25B1192B"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Multi Focal Area</w:t>
            </w:r>
          </w:p>
        </w:tc>
        <w:tc>
          <w:tcPr>
            <w:tcW w:w="720" w:type="dxa"/>
            <w:noWrap/>
            <w:hideMark/>
          </w:tcPr>
          <w:p w14:paraId="161F4809"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Child FSP</w:t>
            </w:r>
          </w:p>
        </w:tc>
        <w:tc>
          <w:tcPr>
            <w:tcW w:w="990" w:type="dxa"/>
            <w:noWrap/>
            <w:vAlign w:val="center"/>
            <w:hideMark/>
          </w:tcPr>
          <w:p w14:paraId="491B4AB3" w14:textId="77777777" w:rsidR="00AB3CD8" w:rsidRPr="00AB3CD8" w:rsidRDefault="00AB3CD8" w:rsidP="00AB3CD8">
            <w:pPr>
              <w:snapToGrid w:val="0"/>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         5.33 </w:t>
            </w:r>
          </w:p>
        </w:tc>
        <w:tc>
          <w:tcPr>
            <w:tcW w:w="900" w:type="dxa"/>
            <w:noWrap/>
            <w:vAlign w:val="center"/>
            <w:hideMark/>
          </w:tcPr>
          <w:p w14:paraId="370D8F2B" w14:textId="77777777" w:rsidR="00AB3CD8" w:rsidRPr="00AB3CD8" w:rsidRDefault="00AB3CD8" w:rsidP="00AB3CD8">
            <w:pPr>
              <w:snapToGrid w:val="0"/>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       23.98 </w:t>
            </w:r>
          </w:p>
        </w:tc>
        <w:tc>
          <w:tcPr>
            <w:tcW w:w="810" w:type="dxa"/>
            <w:noWrap/>
            <w:vAlign w:val="center"/>
            <w:hideMark/>
          </w:tcPr>
          <w:p w14:paraId="1E3A2BCE" w14:textId="77777777" w:rsidR="00AB3CD8" w:rsidRPr="00AB3CD8" w:rsidRDefault="00AB3CD8" w:rsidP="00AB3CD8">
            <w:pPr>
              <w:snapToGrid w:val="0"/>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29.31 </w:t>
            </w:r>
          </w:p>
        </w:tc>
      </w:tr>
      <w:tr w:rsidR="00AB3CD8" w:rsidRPr="00AB3CD8" w14:paraId="2E279CCD" w14:textId="77777777" w:rsidTr="00680F88">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3739B6BF" w14:textId="77777777" w:rsidR="00AB3CD8" w:rsidRPr="00AB3CD8" w:rsidRDefault="00AB3CD8" w:rsidP="00AB3CD8">
            <w:pPr>
              <w:snapToGrid w:val="0"/>
              <w:spacing w:before="60" w:after="60"/>
              <w:rPr>
                <w:rFonts w:eastAsia="Times New Roman" w:cstheme="minorHAnsi"/>
                <w:color w:val="000000"/>
                <w:sz w:val="16"/>
                <w:szCs w:val="16"/>
              </w:rPr>
            </w:pPr>
            <w:r w:rsidRPr="00AB3CD8">
              <w:rPr>
                <w:rFonts w:eastAsia="Times New Roman" w:cstheme="minorHAnsi"/>
                <w:color w:val="000000"/>
                <w:sz w:val="16"/>
                <w:szCs w:val="16"/>
              </w:rPr>
              <w:t>11204</w:t>
            </w:r>
          </w:p>
        </w:tc>
        <w:tc>
          <w:tcPr>
            <w:tcW w:w="5400" w:type="dxa"/>
            <w:noWrap/>
            <w:hideMark/>
          </w:tcPr>
          <w:p w14:paraId="3C24A16B"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Safeguarding the systems of life of Bolivia´s Amazon Forests</w:t>
            </w:r>
          </w:p>
        </w:tc>
        <w:tc>
          <w:tcPr>
            <w:tcW w:w="810" w:type="dxa"/>
            <w:noWrap/>
            <w:hideMark/>
          </w:tcPr>
          <w:p w14:paraId="64514C27"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GEF - 8</w:t>
            </w:r>
          </w:p>
        </w:tc>
        <w:tc>
          <w:tcPr>
            <w:tcW w:w="810" w:type="dxa"/>
            <w:noWrap/>
            <w:hideMark/>
          </w:tcPr>
          <w:p w14:paraId="1DE35C8C"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UNDP</w:t>
            </w:r>
          </w:p>
        </w:tc>
        <w:tc>
          <w:tcPr>
            <w:tcW w:w="990" w:type="dxa"/>
            <w:noWrap/>
            <w:hideMark/>
          </w:tcPr>
          <w:p w14:paraId="36621B4F"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Bolivia</w:t>
            </w:r>
          </w:p>
        </w:tc>
        <w:tc>
          <w:tcPr>
            <w:tcW w:w="1080" w:type="dxa"/>
            <w:noWrap/>
            <w:hideMark/>
          </w:tcPr>
          <w:p w14:paraId="6CBE853B"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Multi Focal Area</w:t>
            </w:r>
          </w:p>
        </w:tc>
        <w:tc>
          <w:tcPr>
            <w:tcW w:w="720" w:type="dxa"/>
            <w:noWrap/>
            <w:hideMark/>
          </w:tcPr>
          <w:p w14:paraId="640A18F9"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Child FSP</w:t>
            </w:r>
          </w:p>
        </w:tc>
        <w:tc>
          <w:tcPr>
            <w:tcW w:w="990" w:type="dxa"/>
            <w:noWrap/>
            <w:vAlign w:val="center"/>
            <w:hideMark/>
          </w:tcPr>
          <w:p w14:paraId="726D0210" w14:textId="77777777" w:rsidR="00AB3CD8" w:rsidRPr="00AB3CD8" w:rsidRDefault="00AB3CD8" w:rsidP="00AB3CD8">
            <w:pPr>
              <w:snapToGrid w:val="0"/>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       20.80 </w:t>
            </w:r>
          </w:p>
        </w:tc>
        <w:tc>
          <w:tcPr>
            <w:tcW w:w="900" w:type="dxa"/>
            <w:noWrap/>
            <w:vAlign w:val="center"/>
            <w:hideMark/>
          </w:tcPr>
          <w:p w14:paraId="5AF51872" w14:textId="77777777" w:rsidR="00AB3CD8" w:rsidRPr="00AB3CD8" w:rsidRDefault="00AB3CD8" w:rsidP="00AB3CD8">
            <w:pPr>
              <w:snapToGrid w:val="0"/>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       85.00 </w:t>
            </w:r>
          </w:p>
        </w:tc>
        <w:tc>
          <w:tcPr>
            <w:tcW w:w="810" w:type="dxa"/>
            <w:noWrap/>
            <w:vAlign w:val="center"/>
            <w:hideMark/>
          </w:tcPr>
          <w:p w14:paraId="07B7B857" w14:textId="77777777" w:rsidR="00AB3CD8" w:rsidRPr="00AB3CD8" w:rsidRDefault="00AB3CD8" w:rsidP="00AB3CD8">
            <w:pPr>
              <w:snapToGrid w:val="0"/>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105.80 </w:t>
            </w:r>
          </w:p>
        </w:tc>
      </w:tr>
      <w:tr w:rsidR="00AB3CD8" w:rsidRPr="00AB3CD8" w14:paraId="623EE9D8" w14:textId="77777777" w:rsidTr="00680F88">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40B72AFB" w14:textId="77777777" w:rsidR="00AB3CD8" w:rsidRPr="00AB3CD8" w:rsidRDefault="00AB3CD8" w:rsidP="00AB3CD8">
            <w:pPr>
              <w:snapToGrid w:val="0"/>
              <w:spacing w:before="60" w:after="60"/>
              <w:rPr>
                <w:rFonts w:eastAsia="Times New Roman" w:cstheme="minorHAnsi"/>
                <w:color w:val="000000"/>
                <w:sz w:val="16"/>
                <w:szCs w:val="16"/>
              </w:rPr>
            </w:pPr>
            <w:r w:rsidRPr="00AB3CD8">
              <w:rPr>
                <w:rFonts w:eastAsia="Times New Roman" w:cstheme="minorHAnsi"/>
                <w:color w:val="000000"/>
                <w:sz w:val="16"/>
                <w:szCs w:val="16"/>
              </w:rPr>
              <w:t>11203</w:t>
            </w:r>
          </w:p>
        </w:tc>
        <w:tc>
          <w:tcPr>
            <w:tcW w:w="5400" w:type="dxa"/>
            <w:noWrap/>
            <w:hideMark/>
          </w:tcPr>
          <w:p w14:paraId="4DF8B61A"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Promoting Integrated Sustainable Management of the Peruvian Amazonian landscape Madre de Dios</w:t>
            </w:r>
          </w:p>
        </w:tc>
        <w:tc>
          <w:tcPr>
            <w:tcW w:w="810" w:type="dxa"/>
            <w:noWrap/>
            <w:hideMark/>
          </w:tcPr>
          <w:p w14:paraId="596ED1E5"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GEF - 8</w:t>
            </w:r>
          </w:p>
        </w:tc>
        <w:tc>
          <w:tcPr>
            <w:tcW w:w="810" w:type="dxa"/>
            <w:noWrap/>
            <w:hideMark/>
          </w:tcPr>
          <w:p w14:paraId="0B771EDA"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WWF-US</w:t>
            </w:r>
          </w:p>
        </w:tc>
        <w:tc>
          <w:tcPr>
            <w:tcW w:w="990" w:type="dxa"/>
            <w:noWrap/>
            <w:hideMark/>
          </w:tcPr>
          <w:p w14:paraId="73E750CE"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Peru</w:t>
            </w:r>
          </w:p>
        </w:tc>
        <w:tc>
          <w:tcPr>
            <w:tcW w:w="1080" w:type="dxa"/>
            <w:noWrap/>
            <w:hideMark/>
          </w:tcPr>
          <w:p w14:paraId="0C13F735"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Multi Focal Area</w:t>
            </w:r>
          </w:p>
        </w:tc>
        <w:tc>
          <w:tcPr>
            <w:tcW w:w="720" w:type="dxa"/>
            <w:noWrap/>
            <w:hideMark/>
          </w:tcPr>
          <w:p w14:paraId="74FF7635"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Child FSP</w:t>
            </w:r>
          </w:p>
        </w:tc>
        <w:tc>
          <w:tcPr>
            <w:tcW w:w="990" w:type="dxa"/>
            <w:noWrap/>
            <w:vAlign w:val="center"/>
            <w:hideMark/>
          </w:tcPr>
          <w:p w14:paraId="0766B3D0" w14:textId="77777777" w:rsidR="00AB3CD8" w:rsidRPr="00AB3CD8" w:rsidRDefault="00AB3CD8" w:rsidP="00AB3CD8">
            <w:pPr>
              <w:snapToGrid w:val="0"/>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       13.33 </w:t>
            </w:r>
          </w:p>
        </w:tc>
        <w:tc>
          <w:tcPr>
            <w:tcW w:w="900" w:type="dxa"/>
            <w:noWrap/>
            <w:vAlign w:val="center"/>
            <w:hideMark/>
          </w:tcPr>
          <w:p w14:paraId="0A0CDD0D" w14:textId="77777777" w:rsidR="00AB3CD8" w:rsidRPr="00AB3CD8" w:rsidRDefault="00AB3CD8" w:rsidP="00AB3CD8">
            <w:pPr>
              <w:snapToGrid w:val="0"/>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       69.63 </w:t>
            </w:r>
          </w:p>
        </w:tc>
        <w:tc>
          <w:tcPr>
            <w:tcW w:w="810" w:type="dxa"/>
            <w:noWrap/>
            <w:vAlign w:val="center"/>
            <w:hideMark/>
          </w:tcPr>
          <w:p w14:paraId="2A88EED3" w14:textId="77777777" w:rsidR="00AB3CD8" w:rsidRPr="00AB3CD8" w:rsidRDefault="00AB3CD8" w:rsidP="00AB3CD8">
            <w:pPr>
              <w:snapToGrid w:val="0"/>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82.96 </w:t>
            </w:r>
          </w:p>
        </w:tc>
      </w:tr>
      <w:tr w:rsidR="00AB3CD8" w:rsidRPr="00AB3CD8" w14:paraId="795193E4" w14:textId="77777777" w:rsidTr="00680F88">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229DF177" w14:textId="77777777" w:rsidR="00AB3CD8" w:rsidRPr="00AB3CD8" w:rsidRDefault="00AB3CD8" w:rsidP="00AB3CD8">
            <w:pPr>
              <w:snapToGrid w:val="0"/>
              <w:spacing w:before="60" w:after="60"/>
              <w:rPr>
                <w:rFonts w:eastAsia="Times New Roman" w:cstheme="minorHAnsi"/>
                <w:color w:val="000000"/>
                <w:sz w:val="16"/>
                <w:szCs w:val="16"/>
              </w:rPr>
            </w:pPr>
            <w:r w:rsidRPr="00AB3CD8">
              <w:rPr>
                <w:rFonts w:eastAsia="Times New Roman" w:cstheme="minorHAnsi"/>
                <w:color w:val="000000"/>
                <w:sz w:val="16"/>
                <w:szCs w:val="16"/>
              </w:rPr>
              <w:t>11202</w:t>
            </w:r>
          </w:p>
        </w:tc>
        <w:tc>
          <w:tcPr>
            <w:tcW w:w="5400" w:type="dxa"/>
            <w:noWrap/>
            <w:hideMark/>
          </w:tcPr>
          <w:p w14:paraId="20452E96"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Integrated management and ecological connectivity of a priority landscape in the Ecuadorian Amazon headwaters</w:t>
            </w:r>
          </w:p>
        </w:tc>
        <w:tc>
          <w:tcPr>
            <w:tcW w:w="810" w:type="dxa"/>
            <w:noWrap/>
            <w:hideMark/>
          </w:tcPr>
          <w:p w14:paraId="1918E77E"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GEF - 8</w:t>
            </w:r>
          </w:p>
        </w:tc>
        <w:tc>
          <w:tcPr>
            <w:tcW w:w="810" w:type="dxa"/>
            <w:noWrap/>
            <w:hideMark/>
          </w:tcPr>
          <w:p w14:paraId="6B758CAF"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CI</w:t>
            </w:r>
          </w:p>
        </w:tc>
        <w:tc>
          <w:tcPr>
            <w:tcW w:w="990" w:type="dxa"/>
            <w:noWrap/>
            <w:hideMark/>
          </w:tcPr>
          <w:p w14:paraId="17A31375"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Ecuador</w:t>
            </w:r>
          </w:p>
        </w:tc>
        <w:tc>
          <w:tcPr>
            <w:tcW w:w="1080" w:type="dxa"/>
            <w:noWrap/>
            <w:hideMark/>
          </w:tcPr>
          <w:p w14:paraId="662E28F9"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Multi Focal Area</w:t>
            </w:r>
          </w:p>
        </w:tc>
        <w:tc>
          <w:tcPr>
            <w:tcW w:w="720" w:type="dxa"/>
            <w:noWrap/>
            <w:hideMark/>
          </w:tcPr>
          <w:p w14:paraId="13E6BE83"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Child FSP</w:t>
            </w:r>
          </w:p>
        </w:tc>
        <w:tc>
          <w:tcPr>
            <w:tcW w:w="990" w:type="dxa"/>
            <w:noWrap/>
            <w:vAlign w:val="center"/>
            <w:hideMark/>
          </w:tcPr>
          <w:p w14:paraId="16276A34" w14:textId="77777777" w:rsidR="00AB3CD8" w:rsidRPr="00AB3CD8" w:rsidRDefault="00AB3CD8" w:rsidP="00AB3CD8">
            <w:pPr>
              <w:snapToGrid w:val="0"/>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         5.33 </w:t>
            </w:r>
          </w:p>
        </w:tc>
        <w:tc>
          <w:tcPr>
            <w:tcW w:w="900" w:type="dxa"/>
            <w:noWrap/>
            <w:vAlign w:val="center"/>
            <w:hideMark/>
          </w:tcPr>
          <w:p w14:paraId="012212BA" w14:textId="77777777" w:rsidR="00AB3CD8" w:rsidRPr="00AB3CD8" w:rsidRDefault="00AB3CD8" w:rsidP="00AB3CD8">
            <w:pPr>
              <w:snapToGrid w:val="0"/>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       40.71 </w:t>
            </w:r>
          </w:p>
        </w:tc>
        <w:tc>
          <w:tcPr>
            <w:tcW w:w="810" w:type="dxa"/>
            <w:noWrap/>
            <w:vAlign w:val="center"/>
            <w:hideMark/>
          </w:tcPr>
          <w:p w14:paraId="13352823" w14:textId="77777777" w:rsidR="00AB3CD8" w:rsidRPr="00AB3CD8" w:rsidRDefault="00AB3CD8" w:rsidP="00AB3CD8">
            <w:pPr>
              <w:snapToGrid w:val="0"/>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46.05 </w:t>
            </w:r>
          </w:p>
        </w:tc>
      </w:tr>
      <w:tr w:rsidR="00AB3CD8" w:rsidRPr="00AB3CD8" w14:paraId="5CB36B6A" w14:textId="77777777" w:rsidTr="00680F88">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49A37A9D" w14:textId="77777777" w:rsidR="00AB3CD8" w:rsidRPr="00AB3CD8" w:rsidRDefault="00AB3CD8" w:rsidP="00AB3CD8">
            <w:pPr>
              <w:snapToGrid w:val="0"/>
              <w:spacing w:before="60" w:after="60"/>
              <w:rPr>
                <w:rFonts w:eastAsia="Times New Roman" w:cstheme="minorHAnsi"/>
                <w:color w:val="000000"/>
                <w:sz w:val="16"/>
                <w:szCs w:val="16"/>
              </w:rPr>
            </w:pPr>
            <w:r w:rsidRPr="00AB3CD8">
              <w:rPr>
                <w:rFonts w:eastAsia="Times New Roman" w:cstheme="minorHAnsi"/>
                <w:color w:val="000000"/>
                <w:sz w:val="16"/>
                <w:szCs w:val="16"/>
              </w:rPr>
              <w:t>11201</w:t>
            </w:r>
          </w:p>
        </w:tc>
        <w:tc>
          <w:tcPr>
            <w:tcW w:w="5400" w:type="dxa"/>
            <w:noWrap/>
            <w:hideMark/>
          </w:tcPr>
          <w:p w14:paraId="1FA3C71B"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Life Amazon: Forest and biodiversity conservation and community-led sustainable management in the Colombian Amazon</w:t>
            </w:r>
          </w:p>
        </w:tc>
        <w:tc>
          <w:tcPr>
            <w:tcW w:w="810" w:type="dxa"/>
            <w:noWrap/>
            <w:hideMark/>
          </w:tcPr>
          <w:p w14:paraId="691A2A20"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GEF - 8</w:t>
            </w:r>
          </w:p>
        </w:tc>
        <w:tc>
          <w:tcPr>
            <w:tcW w:w="810" w:type="dxa"/>
            <w:noWrap/>
            <w:hideMark/>
          </w:tcPr>
          <w:p w14:paraId="2BCF0D3B"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World Bank</w:t>
            </w:r>
          </w:p>
        </w:tc>
        <w:tc>
          <w:tcPr>
            <w:tcW w:w="990" w:type="dxa"/>
            <w:noWrap/>
            <w:hideMark/>
          </w:tcPr>
          <w:p w14:paraId="413B50B9"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Colombia</w:t>
            </w:r>
          </w:p>
        </w:tc>
        <w:tc>
          <w:tcPr>
            <w:tcW w:w="1080" w:type="dxa"/>
            <w:noWrap/>
            <w:hideMark/>
          </w:tcPr>
          <w:p w14:paraId="1B949D34"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Multi Focal Area</w:t>
            </w:r>
          </w:p>
        </w:tc>
        <w:tc>
          <w:tcPr>
            <w:tcW w:w="720" w:type="dxa"/>
            <w:noWrap/>
            <w:hideMark/>
          </w:tcPr>
          <w:p w14:paraId="2F5F9F1F"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Child FSP</w:t>
            </w:r>
          </w:p>
        </w:tc>
        <w:tc>
          <w:tcPr>
            <w:tcW w:w="990" w:type="dxa"/>
            <w:noWrap/>
            <w:vAlign w:val="center"/>
            <w:hideMark/>
          </w:tcPr>
          <w:p w14:paraId="026829D4" w14:textId="77777777" w:rsidR="00AB3CD8" w:rsidRPr="00AB3CD8" w:rsidRDefault="00AB3CD8" w:rsidP="00AB3CD8">
            <w:pPr>
              <w:snapToGrid w:val="0"/>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       26.67 </w:t>
            </w:r>
          </w:p>
        </w:tc>
        <w:tc>
          <w:tcPr>
            <w:tcW w:w="900" w:type="dxa"/>
            <w:noWrap/>
            <w:vAlign w:val="center"/>
            <w:hideMark/>
          </w:tcPr>
          <w:p w14:paraId="71195B04" w14:textId="77777777" w:rsidR="00AB3CD8" w:rsidRPr="00AB3CD8" w:rsidRDefault="00AB3CD8" w:rsidP="00AB3CD8">
            <w:pPr>
              <w:snapToGrid w:val="0"/>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     217.51 </w:t>
            </w:r>
          </w:p>
        </w:tc>
        <w:tc>
          <w:tcPr>
            <w:tcW w:w="810" w:type="dxa"/>
            <w:noWrap/>
            <w:vAlign w:val="center"/>
            <w:hideMark/>
          </w:tcPr>
          <w:p w14:paraId="74C5A0B6" w14:textId="77777777" w:rsidR="00AB3CD8" w:rsidRPr="00AB3CD8" w:rsidRDefault="00AB3CD8" w:rsidP="00AB3CD8">
            <w:pPr>
              <w:snapToGrid w:val="0"/>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244.17 </w:t>
            </w:r>
          </w:p>
        </w:tc>
      </w:tr>
      <w:tr w:rsidR="00AB3CD8" w:rsidRPr="00AB3CD8" w14:paraId="25F9D610" w14:textId="77777777" w:rsidTr="00680F88">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6A2CA0BD" w14:textId="77777777" w:rsidR="00AB3CD8" w:rsidRPr="00AB3CD8" w:rsidRDefault="00AB3CD8" w:rsidP="00AB3CD8">
            <w:pPr>
              <w:snapToGrid w:val="0"/>
              <w:spacing w:before="60" w:after="60"/>
              <w:rPr>
                <w:rFonts w:eastAsia="Times New Roman" w:cstheme="minorHAnsi"/>
                <w:color w:val="000000"/>
                <w:sz w:val="16"/>
                <w:szCs w:val="16"/>
              </w:rPr>
            </w:pPr>
            <w:r w:rsidRPr="00AB3CD8">
              <w:rPr>
                <w:rFonts w:eastAsia="Times New Roman" w:cstheme="minorHAnsi"/>
                <w:color w:val="000000"/>
                <w:sz w:val="16"/>
                <w:szCs w:val="16"/>
              </w:rPr>
              <w:t>11200</w:t>
            </w:r>
          </w:p>
        </w:tc>
        <w:tc>
          <w:tcPr>
            <w:tcW w:w="5400" w:type="dxa"/>
            <w:noWrap/>
            <w:hideMark/>
          </w:tcPr>
          <w:p w14:paraId="4D1F6DB1"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Brazil Amazon Sustainable Landscapes Phase 3 Project</w:t>
            </w:r>
          </w:p>
        </w:tc>
        <w:tc>
          <w:tcPr>
            <w:tcW w:w="810" w:type="dxa"/>
            <w:noWrap/>
            <w:hideMark/>
          </w:tcPr>
          <w:p w14:paraId="49C002E1"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GEF - 8</w:t>
            </w:r>
          </w:p>
        </w:tc>
        <w:tc>
          <w:tcPr>
            <w:tcW w:w="810" w:type="dxa"/>
            <w:noWrap/>
            <w:hideMark/>
          </w:tcPr>
          <w:p w14:paraId="663B5AF0"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World Bank</w:t>
            </w:r>
          </w:p>
        </w:tc>
        <w:tc>
          <w:tcPr>
            <w:tcW w:w="990" w:type="dxa"/>
            <w:noWrap/>
            <w:hideMark/>
          </w:tcPr>
          <w:p w14:paraId="0E1C83EE"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Brazil</w:t>
            </w:r>
          </w:p>
        </w:tc>
        <w:tc>
          <w:tcPr>
            <w:tcW w:w="1080" w:type="dxa"/>
            <w:noWrap/>
            <w:hideMark/>
          </w:tcPr>
          <w:p w14:paraId="76FDF3A9"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Multi Focal Area</w:t>
            </w:r>
          </w:p>
        </w:tc>
        <w:tc>
          <w:tcPr>
            <w:tcW w:w="720" w:type="dxa"/>
            <w:noWrap/>
            <w:hideMark/>
          </w:tcPr>
          <w:p w14:paraId="07798F10"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Child FSP</w:t>
            </w:r>
          </w:p>
        </w:tc>
        <w:tc>
          <w:tcPr>
            <w:tcW w:w="990" w:type="dxa"/>
            <w:noWrap/>
            <w:vAlign w:val="center"/>
            <w:hideMark/>
          </w:tcPr>
          <w:p w14:paraId="5D72053E" w14:textId="77777777" w:rsidR="00AB3CD8" w:rsidRPr="00AB3CD8" w:rsidRDefault="00AB3CD8" w:rsidP="00AB3CD8">
            <w:pPr>
              <w:snapToGrid w:val="0"/>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         9.33 </w:t>
            </w:r>
          </w:p>
        </w:tc>
        <w:tc>
          <w:tcPr>
            <w:tcW w:w="900" w:type="dxa"/>
            <w:noWrap/>
            <w:vAlign w:val="center"/>
            <w:hideMark/>
          </w:tcPr>
          <w:p w14:paraId="7A4010B5" w14:textId="77777777" w:rsidR="00AB3CD8" w:rsidRPr="00AB3CD8" w:rsidRDefault="00AB3CD8" w:rsidP="00AB3CD8">
            <w:pPr>
              <w:snapToGrid w:val="0"/>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       60.00 </w:t>
            </w:r>
          </w:p>
        </w:tc>
        <w:tc>
          <w:tcPr>
            <w:tcW w:w="810" w:type="dxa"/>
            <w:noWrap/>
            <w:vAlign w:val="center"/>
            <w:hideMark/>
          </w:tcPr>
          <w:p w14:paraId="06CDF342" w14:textId="77777777" w:rsidR="00AB3CD8" w:rsidRPr="00AB3CD8" w:rsidRDefault="00AB3CD8" w:rsidP="00AB3CD8">
            <w:pPr>
              <w:snapToGrid w:val="0"/>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69.33 </w:t>
            </w:r>
          </w:p>
        </w:tc>
      </w:tr>
      <w:tr w:rsidR="00AB3CD8" w:rsidRPr="00AB3CD8" w14:paraId="538A571E" w14:textId="77777777" w:rsidTr="00680F88">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7C95E84B" w14:textId="77777777" w:rsidR="00AB3CD8" w:rsidRPr="00AB3CD8" w:rsidRDefault="00AB3CD8" w:rsidP="00AB3CD8">
            <w:pPr>
              <w:snapToGrid w:val="0"/>
              <w:spacing w:before="60" w:after="60"/>
              <w:rPr>
                <w:rFonts w:eastAsia="Times New Roman" w:cstheme="minorHAnsi"/>
                <w:color w:val="000000"/>
                <w:sz w:val="16"/>
                <w:szCs w:val="16"/>
              </w:rPr>
            </w:pPr>
            <w:r w:rsidRPr="00AB3CD8">
              <w:rPr>
                <w:rFonts w:eastAsia="Times New Roman" w:cstheme="minorHAnsi"/>
                <w:color w:val="000000"/>
                <w:sz w:val="16"/>
                <w:szCs w:val="16"/>
              </w:rPr>
              <w:t>11199</w:t>
            </w:r>
          </w:p>
        </w:tc>
        <w:tc>
          <w:tcPr>
            <w:tcW w:w="5400" w:type="dxa"/>
            <w:noWrap/>
            <w:hideMark/>
          </w:tcPr>
          <w:p w14:paraId="1DFD8633"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Integrated management of sustainable landscapes for the conservation of the forest biome and the maintenance of functional and ecosystem services in the state of Amazonas, Venezuela</w:t>
            </w:r>
          </w:p>
        </w:tc>
        <w:tc>
          <w:tcPr>
            <w:tcW w:w="810" w:type="dxa"/>
            <w:noWrap/>
            <w:hideMark/>
          </w:tcPr>
          <w:p w14:paraId="22121D3C"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GEF - 8</w:t>
            </w:r>
          </w:p>
        </w:tc>
        <w:tc>
          <w:tcPr>
            <w:tcW w:w="810" w:type="dxa"/>
            <w:noWrap/>
            <w:hideMark/>
          </w:tcPr>
          <w:p w14:paraId="2BF83DF2"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FAO</w:t>
            </w:r>
          </w:p>
        </w:tc>
        <w:tc>
          <w:tcPr>
            <w:tcW w:w="990" w:type="dxa"/>
            <w:noWrap/>
            <w:hideMark/>
          </w:tcPr>
          <w:p w14:paraId="6D6D3AC3"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Venezuela</w:t>
            </w:r>
          </w:p>
        </w:tc>
        <w:tc>
          <w:tcPr>
            <w:tcW w:w="1080" w:type="dxa"/>
            <w:noWrap/>
            <w:hideMark/>
          </w:tcPr>
          <w:p w14:paraId="1274407B"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Multi Focal Area</w:t>
            </w:r>
          </w:p>
        </w:tc>
        <w:tc>
          <w:tcPr>
            <w:tcW w:w="720" w:type="dxa"/>
            <w:noWrap/>
            <w:hideMark/>
          </w:tcPr>
          <w:p w14:paraId="10DA690E"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Child FSP</w:t>
            </w:r>
          </w:p>
        </w:tc>
        <w:tc>
          <w:tcPr>
            <w:tcW w:w="990" w:type="dxa"/>
            <w:noWrap/>
            <w:vAlign w:val="center"/>
            <w:hideMark/>
          </w:tcPr>
          <w:p w14:paraId="25FD04AC" w14:textId="77777777" w:rsidR="00AB3CD8" w:rsidRPr="00AB3CD8" w:rsidRDefault="00AB3CD8" w:rsidP="00AB3CD8">
            <w:pPr>
              <w:snapToGrid w:val="0"/>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         6.67 </w:t>
            </w:r>
          </w:p>
        </w:tc>
        <w:tc>
          <w:tcPr>
            <w:tcW w:w="900" w:type="dxa"/>
            <w:noWrap/>
            <w:vAlign w:val="center"/>
            <w:hideMark/>
          </w:tcPr>
          <w:p w14:paraId="76A8F201" w14:textId="77777777" w:rsidR="00AB3CD8" w:rsidRPr="00AB3CD8" w:rsidRDefault="00AB3CD8" w:rsidP="00AB3CD8">
            <w:pPr>
              <w:snapToGrid w:val="0"/>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       41.00 </w:t>
            </w:r>
          </w:p>
        </w:tc>
        <w:tc>
          <w:tcPr>
            <w:tcW w:w="810" w:type="dxa"/>
            <w:noWrap/>
            <w:vAlign w:val="center"/>
            <w:hideMark/>
          </w:tcPr>
          <w:p w14:paraId="4A59010E" w14:textId="77777777" w:rsidR="00AB3CD8" w:rsidRPr="00AB3CD8" w:rsidRDefault="00AB3CD8" w:rsidP="00AB3CD8">
            <w:pPr>
              <w:snapToGrid w:val="0"/>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47.67 </w:t>
            </w:r>
          </w:p>
        </w:tc>
      </w:tr>
      <w:tr w:rsidR="00AB3CD8" w:rsidRPr="00AB3CD8" w14:paraId="1DA58BDD" w14:textId="77777777" w:rsidTr="00680F88">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tcPr>
          <w:p w14:paraId="7D3CFC5A" w14:textId="77777777" w:rsidR="00AB3CD8" w:rsidRPr="00AB3CD8" w:rsidRDefault="00AB3CD8" w:rsidP="00AB3CD8">
            <w:pPr>
              <w:snapToGrid w:val="0"/>
              <w:spacing w:before="60" w:after="60"/>
              <w:rPr>
                <w:rFonts w:eastAsia="Times New Roman" w:cstheme="minorHAnsi"/>
                <w:color w:val="000000"/>
                <w:sz w:val="16"/>
                <w:szCs w:val="16"/>
              </w:rPr>
            </w:pPr>
          </w:p>
        </w:tc>
        <w:tc>
          <w:tcPr>
            <w:tcW w:w="5400" w:type="dxa"/>
            <w:noWrap/>
          </w:tcPr>
          <w:p w14:paraId="27A9FC76"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p>
        </w:tc>
        <w:tc>
          <w:tcPr>
            <w:tcW w:w="810" w:type="dxa"/>
            <w:noWrap/>
          </w:tcPr>
          <w:p w14:paraId="3F4706C5"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p>
        </w:tc>
        <w:tc>
          <w:tcPr>
            <w:tcW w:w="810" w:type="dxa"/>
            <w:noWrap/>
          </w:tcPr>
          <w:p w14:paraId="22DB8D7C"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p>
        </w:tc>
        <w:tc>
          <w:tcPr>
            <w:tcW w:w="990" w:type="dxa"/>
            <w:noWrap/>
          </w:tcPr>
          <w:p w14:paraId="5BCF8053"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p>
        </w:tc>
        <w:tc>
          <w:tcPr>
            <w:tcW w:w="1080" w:type="dxa"/>
            <w:noWrap/>
          </w:tcPr>
          <w:p w14:paraId="427AC56C"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p>
        </w:tc>
        <w:tc>
          <w:tcPr>
            <w:tcW w:w="720" w:type="dxa"/>
            <w:noWrap/>
          </w:tcPr>
          <w:p w14:paraId="7AF48ED5"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p>
        </w:tc>
        <w:tc>
          <w:tcPr>
            <w:tcW w:w="990" w:type="dxa"/>
            <w:noWrap/>
            <w:vAlign w:val="center"/>
          </w:tcPr>
          <w:p w14:paraId="13186FFA" w14:textId="77777777" w:rsidR="00AB3CD8" w:rsidRPr="00AB3CD8" w:rsidRDefault="00AB3CD8" w:rsidP="00AB3CD8">
            <w:pPr>
              <w:snapToGrid w:val="0"/>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p>
        </w:tc>
        <w:tc>
          <w:tcPr>
            <w:tcW w:w="900" w:type="dxa"/>
            <w:noWrap/>
            <w:vAlign w:val="center"/>
          </w:tcPr>
          <w:p w14:paraId="2B8C8132" w14:textId="77777777" w:rsidR="00AB3CD8" w:rsidRPr="00AB3CD8" w:rsidRDefault="00AB3CD8" w:rsidP="00AB3CD8">
            <w:pPr>
              <w:snapToGrid w:val="0"/>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p>
        </w:tc>
        <w:tc>
          <w:tcPr>
            <w:tcW w:w="810" w:type="dxa"/>
            <w:noWrap/>
            <w:vAlign w:val="center"/>
          </w:tcPr>
          <w:p w14:paraId="4845178E" w14:textId="77777777" w:rsidR="00AB3CD8" w:rsidRPr="00AB3CD8" w:rsidRDefault="00AB3CD8" w:rsidP="00AB3CD8">
            <w:pPr>
              <w:snapToGrid w:val="0"/>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p>
        </w:tc>
      </w:tr>
      <w:tr w:rsidR="00AB3CD8" w:rsidRPr="00AB3CD8" w14:paraId="06CD949F" w14:textId="77777777" w:rsidTr="00680F88">
        <w:trPr>
          <w:trHeight w:val="285"/>
        </w:trPr>
        <w:tc>
          <w:tcPr>
            <w:cnfStyle w:val="001000000000" w:firstRow="0" w:lastRow="0" w:firstColumn="1" w:lastColumn="0" w:oddVBand="0" w:evenVBand="0" w:oddHBand="0" w:evenHBand="0" w:firstRowFirstColumn="0" w:firstRowLastColumn="0" w:lastRowFirstColumn="0" w:lastRowLastColumn="0"/>
            <w:tcW w:w="625" w:type="dxa"/>
            <w:noWrap/>
          </w:tcPr>
          <w:p w14:paraId="72F358A0" w14:textId="77777777" w:rsidR="00AB3CD8" w:rsidRPr="00AB3CD8" w:rsidRDefault="00AB3CD8" w:rsidP="00AB3CD8">
            <w:pPr>
              <w:snapToGrid w:val="0"/>
              <w:spacing w:before="60" w:after="60"/>
              <w:rPr>
                <w:rFonts w:eastAsia="Times New Roman" w:cstheme="minorHAnsi"/>
                <w:color w:val="000000"/>
                <w:sz w:val="16"/>
                <w:szCs w:val="16"/>
              </w:rPr>
            </w:pPr>
            <w:r w:rsidRPr="00AB3CD8">
              <w:rPr>
                <w:rFonts w:eastAsia="Times New Roman" w:cstheme="minorHAnsi"/>
                <w:color w:val="000000"/>
                <w:sz w:val="16"/>
                <w:szCs w:val="16"/>
              </w:rPr>
              <w:t>11181</w:t>
            </w:r>
          </w:p>
        </w:tc>
        <w:tc>
          <w:tcPr>
            <w:tcW w:w="5400" w:type="dxa"/>
            <w:noWrap/>
          </w:tcPr>
          <w:p w14:paraId="7C9BECEE"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0000"/>
                <w:sz w:val="16"/>
                <w:szCs w:val="16"/>
              </w:rPr>
            </w:pPr>
            <w:r w:rsidRPr="00AB3CD8">
              <w:rPr>
                <w:rFonts w:eastAsia="Times New Roman" w:cstheme="minorHAnsi"/>
                <w:b/>
                <w:bCs/>
                <w:color w:val="000000"/>
                <w:sz w:val="16"/>
                <w:szCs w:val="16"/>
              </w:rPr>
              <w:t>Circular Solutions to Plastic Pollution</w:t>
            </w:r>
          </w:p>
        </w:tc>
        <w:tc>
          <w:tcPr>
            <w:tcW w:w="810" w:type="dxa"/>
            <w:noWrap/>
          </w:tcPr>
          <w:p w14:paraId="04DD5B94"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0000"/>
                <w:sz w:val="16"/>
                <w:szCs w:val="16"/>
              </w:rPr>
            </w:pPr>
            <w:r w:rsidRPr="00AB3CD8">
              <w:rPr>
                <w:rFonts w:eastAsia="Times New Roman" w:cstheme="minorHAnsi"/>
                <w:b/>
                <w:bCs/>
                <w:color w:val="000000"/>
                <w:sz w:val="16"/>
                <w:szCs w:val="16"/>
              </w:rPr>
              <w:t>GEF - 8</w:t>
            </w:r>
          </w:p>
        </w:tc>
        <w:tc>
          <w:tcPr>
            <w:tcW w:w="810" w:type="dxa"/>
            <w:noWrap/>
          </w:tcPr>
          <w:p w14:paraId="3B0EECA5"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0000"/>
                <w:sz w:val="16"/>
                <w:szCs w:val="16"/>
              </w:rPr>
            </w:pPr>
            <w:r w:rsidRPr="00AB3CD8">
              <w:rPr>
                <w:rFonts w:eastAsia="Times New Roman" w:cstheme="minorHAnsi"/>
                <w:b/>
                <w:bCs/>
                <w:color w:val="000000"/>
                <w:sz w:val="16"/>
                <w:szCs w:val="16"/>
              </w:rPr>
              <w:t>UNEP</w:t>
            </w:r>
          </w:p>
        </w:tc>
        <w:tc>
          <w:tcPr>
            <w:tcW w:w="990" w:type="dxa"/>
            <w:noWrap/>
          </w:tcPr>
          <w:p w14:paraId="46995267"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0000"/>
                <w:sz w:val="16"/>
                <w:szCs w:val="16"/>
              </w:rPr>
            </w:pPr>
            <w:r w:rsidRPr="00AB3CD8">
              <w:rPr>
                <w:rFonts w:eastAsia="Times New Roman" w:cstheme="minorHAnsi"/>
                <w:b/>
                <w:bCs/>
                <w:color w:val="000000"/>
                <w:sz w:val="16"/>
                <w:szCs w:val="16"/>
              </w:rPr>
              <w:t>Global</w:t>
            </w:r>
          </w:p>
        </w:tc>
        <w:tc>
          <w:tcPr>
            <w:tcW w:w="1080" w:type="dxa"/>
            <w:noWrap/>
          </w:tcPr>
          <w:p w14:paraId="02FB18CE"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0000"/>
                <w:sz w:val="16"/>
                <w:szCs w:val="16"/>
              </w:rPr>
            </w:pPr>
            <w:r w:rsidRPr="00AB3CD8">
              <w:rPr>
                <w:rFonts w:eastAsia="Times New Roman" w:cstheme="minorHAnsi"/>
                <w:b/>
                <w:bCs/>
                <w:color w:val="000000"/>
                <w:sz w:val="16"/>
                <w:szCs w:val="16"/>
              </w:rPr>
              <w:t>Multi Focal Area</w:t>
            </w:r>
          </w:p>
        </w:tc>
        <w:tc>
          <w:tcPr>
            <w:tcW w:w="720" w:type="dxa"/>
            <w:noWrap/>
          </w:tcPr>
          <w:p w14:paraId="75F35313"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0000"/>
                <w:sz w:val="16"/>
                <w:szCs w:val="16"/>
              </w:rPr>
            </w:pPr>
            <w:r w:rsidRPr="00AB3CD8">
              <w:rPr>
                <w:rFonts w:eastAsia="Times New Roman" w:cstheme="minorHAnsi"/>
                <w:b/>
                <w:bCs/>
                <w:color w:val="000000"/>
                <w:sz w:val="16"/>
                <w:szCs w:val="16"/>
              </w:rPr>
              <w:t>PFD</w:t>
            </w:r>
          </w:p>
        </w:tc>
        <w:tc>
          <w:tcPr>
            <w:tcW w:w="990" w:type="dxa"/>
            <w:noWrap/>
            <w:vAlign w:val="center"/>
          </w:tcPr>
          <w:p w14:paraId="12C7019C" w14:textId="77777777" w:rsidR="00AB3CD8" w:rsidRPr="00AB3CD8" w:rsidRDefault="00AB3CD8" w:rsidP="00AB3CD8">
            <w:pPr>
              <w:snapToGrid w:val="0"/>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b/>
                <w:bCs/>
                <w:sz w:val="16"/>
                <w:szCs w:val="16"/>
              </w:rPr>
            </w:pPr>
          </w:p>
        </w:tc>
        <w:tc>
          <w:tcPr>
            <w:tcW w:w="900" w:type="dxa"/>
            <w:noWrap/>
            <w:vAlign w:val="center"/>
          </w:tcPr>
          <w:p w14:paraId="779571E5" w14:textId="77777777" w:rsidR="00AB3CD8" w:rsidRPr="00AB3CD8" w:rsidRDefault="00AB3CD8" w:rsidP="00AB3CD8">
            <w:pPr>
              <w:snapToGrid w:val="0"/>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b/>
                <w:bCs/>
                <w:sz w:val="16"/>
                <w:szCs w:val="16"/>
              </w:rPr>
            </w:pPr>
          </w:p>
        </w:tc>
        <w:tc>
          <w:tcPr>
            <w:tcW w:w="810" w:type="dxa"/>
            <w:noWrap/>
            <w:vAlign w:val="center"/>
          </w:tcPr>
          <w:p w14:paraId="3B3F4F2F" w14:textId="77777777" w:rsidR="00AB3CD8" w:rsidRPr="00AB3CD8" w:rsidRDefault="00AB3CD8" w:rsidP="00AB3CD8">
            <w:pPr>
              <w:snapToGrid w:val="0"/>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b/>
                <w:bCs/>
                <w:sz w:val="16"/>
                <w:szCs w:val="16"/>
              </w:rPr>
            </w:pPr>
          </w:p>
        </w:tc>
      </w:tr>
      <w:tr w:rsidR="00AB3CD8" w:rsidRPr="00AB3CD8" w14:paraId="4A988C49" w14:textId="77777777" w:rsidTr="00680F88">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17CB435F" w14:textId="77777777" w:rsidR="00AB3CD8" w:rsidRPr="00AB3CD8" w:rsidRDefault="00AB3CD8" w:rsidP="00AB3CD8">
            <w:pPr>
              <w:snapToGrid w:val="0"/>
              <w:spacing w:before="60" w:after="60"/>
              <w:rPr>
                <w:rFonts w:eastAsia="Times New Roman" w:cstheme="minorHAnsi"/>
                <w:color w:val="000000"/>
                <w:sz w:val="16"/>
                <w:szCs w:val="16"/>
              </w:rPr>
            </w:pPr>
            <w:r w:rsidRPr="00AB3CD8">
              <w:rPr>
                <w:rFonts w:eastAsia="Times New Roman" w:cstheme="minorHAnsi"/>
                <w:color w:val="000000"/>
                <w:sz w:val="16"/>
                <w:szCs w:val="16"/>
              </w:rPr>
              <w:t>11197</w:t>
            </w:r>
          </w:p>
        </w:tc>
        <w:tc>
          <w:tcPr>
            <w:tcW w:w="5400" w:type="dxa"/>
            <w:noWrap/>
            <w:hideMark/>
          </w:tcPr>
          <w:p w14:paraId="6BE46269"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Circular Solutions to Plastic Pollution: Global Platform</w:t>
            </w:r>
          </w:p>
        </w:tc>
        <w:tc>
          <w:tcPr>
            <w:tcW w:w="810" w:type="dxa"/>
            <w:noWrap/>
            <w:hideMark/>
          </w:tcPr>
          <w:p w14:paraId="33A03A40"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GEF - 8</w:t>
            </w:r>
          </w:p>
        </w:tc>
        <w:tc>
          <w:tcPr>
            <w:tcW w:w="810" w:type="dxa"/>
            <w:noWrap/>
            <w:hideMark/>
          </w:tcPr>
          <w:p w14:paraId="24E77681"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UNEP</w:t>
            </w:r>
          </w:p>
        </w:tc>
        <w:tc>
          <w:tcPr>
            <w:tcW w:w="990" w:type="dxa"/>
            <w:noWrap/>
            <w:hideMark/>
          </w:tcPr>
          <w:p w14:paraId="5EB9F0C1"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Global</w:t>
            </w:r>
          </w:p>
        </w:tc>
        <w:tc>
          <w:tcPr>
            <w:tcW w:w="1080" w:type="dxa"/>
            <w:noWrap/>
            <w:hideMark/>
          </w:tcPr>
          <w:p w14:paraId="1E55F74E"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Multi Focal Area</w:t>
            </w:r>
          </w:p>
        </w:tc>
        <w:tc>
          <w:tcPr>
            <w:tcW w:w="720" w:type="dxa"/>
            <w:noWrap/>
            <w:hideMark/>
          </w:tcPr>
          <w:p w14:paraId="62FD20FC"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Child FSP</w:t>
            </w:r>
          </w:p>
        </w:tc>
        <w:tc>
          <w:tcPr>
            <w:tcW w:w="990" w:type="dxa"/>
            <w:noWrap/>
            <w:vAlign w:val="center"/>
            <w:hideMark/>
          </w:tcPr>
          <w:p w14:paraId="23E73F7C" w14:textId="77777777" w:rsidR="00AB3CD8" w:rsidRPr="00AB3CD8" w:rsidRDefault="00AB3CD8" w:rsidP="00AB3CD8">
            <w:pPr>
              <w:snapToGrid w:val="0"/>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       17.75 </w:t>
            </w:r>
          </w:p>
        </w:tc>
        <w:tc>
          <w:tcPr>
            <w:tcW w:w="900" w:type="dxa"/>
            <w:noWrap/>
            <w:vAlign w:val="center"/>
            <w:hideMark/>
          </w:tcPr>
          <w:p w14:paraId="797B4D03" w14:textId="77777777" w:rsidR="00AB3CD8" w:rsidRPr="00AB3CD8" w:rsidRDefault="00AB3CD8" w:rsidP="00AB3CD8">
            <w:pPr>
              <w:snapToGrid w:val="0"/>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     111.89 </w:t>
            </w:r>
          </w:p>
        </w:tc>
        <w:tc>
          <w:tcPr>
            <w:tcW w:w="810" w:type="dxa"/>
            <w:noWrap/>
            <w:vAlign w:val="center"/>
            <w:hideMark/>
          </w:tcPr>
          <w:p w14:paraId="0A466B8C" w14:textId="77777777" w:rsidR="00AB3CD8" w:rsidRPr="00AB3CD8" w:rsidRDefault="00AB3CD8" w:rsidP="00AB3CD8">
            <w:pPr>
              <w:snapToGrid w:val="0"/>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129.64 </w:t>
            </w:r>
          </w:p>
        </w:tc>
      </w:tr>
      <w:tr w:rsidR="00AB3CD8" w:rsidRPr="00AB3CD8" w14:paraId="06DD506B" w14:textId="77777777" w:rsidTr="00680F88">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594AAFB9" w14:textId="77777777" w:rsidR="00AB3CD8" w:rsidRPr="00AB3CD8" w:rsidRDefault="00AB3CD8" w:rsidP="00AB3CD8">
            <w:pPr>
              <w:snapToGrid w:val="0"/>
              <w:spacing w:before="60" w:after="60"/>
              <w:rPr>
                <w:rFonts w:eastAsia="Times New Roman" w:cstheme="minorHAnsi"/>
                <w:color w:val="000000"/>
                <w:sz w:val="16"/>
                <w:szCs w:val="16"/>
              </w:rPr>
            </w:pPr>
            <w:r w:rsidRPr="00AB3CD8">
              <w:rPr>
                <w:rFonts w:eastAsia="Times New Roman" w:cstheme="minorHAnsi"/>
                <w:color w:val="000000"/>
                <w:sz w:val="16"/>
                <w:szCs w:val="16"/>
              </w:rPr>
              <w:t>11196</w:t>
            </w:r>
          </w:p>
        </w:tc>
        <w:tc>
          <w:tcPr>
            <w:tcW w:w="5400" w:type="dxa"/>
            <w:noWrap/>
            <w:hideMark/>
          </w:tcPr>
          <w:p w14:paraId="214438EE"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Circular solutions to plastic pollution in South Africa</w:t>
            </w:r>
          </w:p>
        </w:tc>
        <w:tc>
          <w:tcPr>
            <w:tcW w:w="810" w:type="dxa"/>
            <w:noWrap/>
            <w:hideMark/>
          </w:tcPr>
          <w:p w14:paraId="5148CB71"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GEF - 8</w:t>
            </w:r>
          </w:p>
        </w:tc>
        <w:tc>
          <w:tcPr>
            <w:tcW w:w="810" w:type="dxa"/>
            <w:noWrap/>
            <w:hideMark/>
          </w:tcPr>
          <w:p w14:paraId="70B184BD"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UNIDO</w:t>
            </w:r>
          </w:p>
        </w:tc>
        <w:tc>
          <w:tcPr>
            <w:tcW w:w="990" w:type="dxa"/>
            <w:noWrap/>
            <w:hideMark/>
          </w:tcPr>
          <w:p w14:paraId="653E4CEE"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South Africa</w:t>
            </w:r>
          </w:p>
        </w:tc>
        <w:tc>
          <w:tcPr>
            <w:tcW w:w="1080" w:type="dxa"/>
            <w:noWrap/>
            <w:hideMark/>
          </w:tcPr>
          <w:p w14:paraId="221A337C"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Multi Focal Area</w:t>
            </w:r>
          </w:p>
        </w:tc>
        <w:tc>
          <w:tcPr>
            <w:tcW w:w="720" w:type="dxa"/>
            <w:noWrap/>
            <w:hideMark/>
          </w:tcPr>
          <w:p w14:paraId="6235DA89"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Child FSP</w:t>
            </w:r>
          </w:p>
        </w:tc>
        <w:tc>
          <w:tcPr>
            <w:tcW w:w="990" w:type="dxa"/>
            <w:noWrap/>
            <w:vAlign w:val="center"/>
            <w:hideMark/>
          </w:tcPr>
          <w:p w14:paraId="470DA657" w14:textId="77777777" w:rsidR="00AB3CD8" w:rsidRPr="00AB3CD8" w:rsidRDefault="00AB3CD8" w:rsidP="00AB3CD8">
            <w:pPr>
              <w:snapToGrid w:val="0"/>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         7.67 </w:t>
            </w:r>
          </w:p>
        </w:tc>
        <w:tc>
          <w:tcPr>
            <w:tcW w:w="900" w:type="dxa"/>
            <w:noWrap/>
            <w:vAlign w:val="center"/>
            <w:hideMark/>
          </w:tcPr>
          <w:p w14:paraId="71B33902" w14:textId="77777777" w:rsidR="00AB3CD8" w:rsidRPr="00AB3CD8" w:rsidRDefault="00AB3CD8" w:rsidP="00AB3CD8">
            <w:pPr>
              <w:snapToGrid w:val="0"/>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       26.30 </w:t>
            </w:r>
          </w:p>
        </w:tc>
        <w:tc>
          <w:tcPr>
            <w:tcW w:w="810" w:type="dxa"/>
            <w:noWrap/>
            <w:vAlign w:val="center"/>
            <w:hideMark/>
          </w:tcPr>
          <w:p w14:paraId="039F0707" w14:textId="77777777" w:rsidR="00AB3CD8" w:rsidRPr="00AB3CD8" w:rsidRDefault="00AB3CD8" w:rsidP="00AB3CD8">
            <w:pPr>
              <w:snapToGrid w:val="0"/>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33.96 </w:t>
            </w:r>
          </w:p>
        </w:tc>
      </w:tr>
      <w:tr w:rsidR="00AB3CD8" w:rsidRPr="00AB3CD8" w14:paraId="3BE5C19F" w14:textId="77777777" w:rsidTr="00680F88">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7362C72D" w14:textId="77777777" w:rsidR="00AB3CD8" w:rsidRPr="00AB3CD8" w:rsidRDefault="00AB3CD8" w:rsidP="00AB3CD8">
            <w:pPr>
              <w:snapToGrid w:val="0"/>
              <w:spacing w:before="60" w:after="60"/>
              <w:rPr>
                <w:rFonts w:eastAsia="Times New Roman" w:cstheme="minorHAnsi"/>
                <w:color w:val="000000"/>
                <w:sz w:val="16"/>
                <w:szCs w:val="16"/>
              </w:rPr>
            </w:pPr>
            <w:r w:rsidRPr="00AB3CD8">
              <w:rPr>
                <w:rFonts w:eastAsia="Times New Roman" w:cstheme="minorHAnsi"/>
                <w:color w:val="000000"/>
                <w:sz w:val="16"/>
                <w:szCs w:val="16"/>
              </w:rPr>
              <w:t>11195</w:t>
            </w:r>
          </w:p>
        </w:tc>
        <w:tc>
          <w:tcPr>
            <w:tcW w:w="5400" w:type="dxa"/>
            <w:noWrap/>
            <w:hideMark/>
          </w:tcPr>
          <w:p w14:paraId="2F7FECEE"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Support the management of plastic pollution in Senegal</w:t>
            </w:r>
          </w:p>
        </w:tc>
        <w:tc>
          <w:tcPr>
            <w:tcW w:w="810" w:type="dxa"/>
            <w:noWrap/>
            <w:hideMark/>
          </w:tcPr>
          <w:p w14:paraId="59B1295F"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GEF - 8</w:t>
            </w:r>
          </w:p>
        </w:tc>
        <w:tc>
          <w:tcPr>
            <w:tcW w:w="810" w:type="dxa"/>
            <w:noWrap/>
            <w:hideMark/>
          </w:tcPr>
          <w:p w14:paraId="7C8D0337"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UNDP</w:t>
            </w:r>
          </w:p>
        </w:tc>
        <w:tc>
          <w:tcPr>
            <w:tcW w:w="990" w:type="dxa"/>
            <w:noWrap/>
            <w:hideMark/>
          </w:tcPr>
          <w:p w14:paraId="48C14FCA"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Senegal</w:t>
            </w:r>
          </w:p>
        </w:tc>
        <w:tc>
          <w:tcPr>
            <w:tcW w:w="1080" w:type="dxa"/>
            <w:noWrap/>
            <w:hideMark/>
          </w:tcPr>
          <w:p w14:paraId="3B1EC722"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Multi Focal Area</w:t>
            </w:r>
          </w:p>
        </w:tc>
        <w:tc>
          <w:tcPr>
            <w:tcW w:w="720" w:type="dxa"/>
            <w:noWrap/>
            <w:hideMark/>
          </w:tcPr>
          <w:p w14:paraId="26CA3985"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Child FSP</w:t>
            </w:r>
          </w:p>
        </w:tc>
        <w:tc>
          <w:tcPr>
            <w:tcW w:w="990" w:type="dxa"/>
            <w:noWrap/>
            <w:vAlign w:val="center"/>
            <w:hideMark/>
          </w:tcPr>
          <w:p w14:paraId="370D78CF" w14:textId="77777777" w:rsidR="00AB3CD8" w:rsidRPr="00AB3CD8" w:rsidRDefault="00AB3CD8" w:rsidP="00AB3CD8">
            <w:pPr>
              <w:snapToGrid w:val="0"/>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         5.67 </w:t>
            </w:r>
          </w:p>
        </w:tc>
        <w:tc>
          <w:tcPr>
            <w:tcW w:w="900" w:type="dxa"/>
            <w:noWrap/>
            <w:vAlign w:val="center"/>
            <w:hideMark/>
          </w:tcPr>
          <w:p w14:paraId="1AE080B5" w14:textId="77777777" w:rsidR="00AB3CD8" w:rsidRPr="00AB3CD8" w:rsidRDefault="00AB3CD8" w:rsidP="00AB3CD8">
            <w:pPr>
              <w:snapToGrid w:val="0"/>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       30.30 </w:t>
            </w:r>
          </w:p>
        </w:tc>
        <w:tc>
          <w:tcPr>
            <w:tcW w:w="810" w:type="dxa"/>
            <w:noWrap/>
            <w:vAlign w:val="center"/>
            <w:hideMark/>
          </w:tcPr>
          <w:p w14:paraId="31B65B9F" w14:textId="77777777" w:rsidR="00AB3CD8" w:rsidRPr="00AB3CD8" w:rsidRDefault="00AB3CD8" w:rsidP="00AB3CD8">
            <w:pPr>
              <w:snapToGrid w:val="0"/>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35.97 </w:t>
            </w:r>
          </w:p>
        </w:tc>
      </w:tr>
      <w:tr w:rsidR="00AB3CD8" w:rsidRPr="00AB3CD8" w14:paraId="18D83226" w14:textId="77777777" w:rsidTr="00680F88">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7841C8F3" w14:textId="77777777" w:rsidR="00AB3CD8" w:rsidRPr="00AB3CD8" w:rsidRDefault="00AB3CD8" w:rsidP="00AB3CD8">
            <w:pPr>
              <w:snapToGrid w:val="0"/>
              <w:spacing w:before="60" w:after="60"/>
              <w:rPr>
                <w:rFonts w:eastAsia="Times New Roman" w:cstheme="minorHAnsi"/>
                <w:color w:val="000000"/>
                <w:sz w:val="16"/>
                <w:szCs w:val="16"/>
              </w:rPr>
            </w:pPr>
            <w:r w:rsidRPr="00AB3CD8">
              <w:rPr>
                <w:rFonts w:eastAsia="Times New Roman" w:cstheme="minorHAnsi"/>
                <w:color w:val="000000"/>
                <w:sz w:val="16"/>
                <w:szCs w:val="16"/>
              </w:rPr>
              <w:t>11194</w:t>
            </w:r>
          </w:p>
        </w:tc>
        <w:tc>
          <w:tcPr>
            <w:tcW w:w="5400" w:type="dxa"/>
            <w:noWrap/>
            <w:hideMark/>
          </w:tcPr>
          <w:p w14:paraId="0EC70A77"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Circular solutions to plastic pollution in the Philippines</w:t>
            </w:r>
          </w:p>
        </w:tc>
        <w:tc>
          <w:tcPr>
            <w:tcW w:w="810" w:type="dxa"/>
            <w:noWrap/>
            <w:hideMark/>
          </w:tcPr>
          <w:p w14:paraId="04E93832"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GEF - 8</w:t>
            </w:r>
          </w:p>
        </w:tc>
        <w:tc>
          <w:tcPr>
            <w:tcW w:w="810" w:type="dxa"/>
            <w:noWrap/>
            <w:hideMark/>
          </w:tcPr>
          <w:p w14:paraId="021D9C27"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UNIDO</w:t>
            </w:r>
          </w:p>
        </w:tc>
        <w:tc>
          <w:tcPr>
            <w:tcW w:w="990" w:type="dxa"/>
            <w:noWrap/>
            <w:hideMark/>
          </w:tcPr>
          <w:p w14:paraId="44FC2A4E"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Philippines</w:t>
            </w:r>
          </w:p>
        </w:tc>
        <w:tc>
          <w:tcPr>
            <w:tcW w:w="1080" w:type="dxa"/>
            <w:noWrap/>
            <w:hideMark/>
          </w:tcPr>
          <w:p w14:paraId="18EFDDA3"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Multi Focal Area</w:t>
            </w:r>
          </w:p>
        </w:tc>
        <w:tc>
          <w:tcPr>
            <w:tcW w:w="720" w:type="dxa"/>
            <w:noWrap/>
            <w:hideMark/>
          </w:tcPr>
          <w:p w14:paraId="451684E4"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Child FSP</w:t>
            </w:r>
          </w:p>
        </w:tc>
        <w:tc>
          <w:tcPr>
            <w:tcW w:w="990" w:type="dxa"/>
            <w:noWrap/>
            <w:vAlign w:val="center"/>
            <w:hideMark/>
          </w:tcPr>
          <w:p w14:paraId="0BF4EE08" w14:textId="77777777" w:rsidR="00AB3CD8" w:rsidRPr="00AB3CD8" w:rsidRDefault="00AB3CD8" w:rsidP="00AB3CD8">
            <w:pPr>
              <w:snapToGrid w:val="0"/>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         9.33 </w:t>
            </w:r>
          </w:p>
        </w:tc>
        <w:tc>
          <w:tcPr>
            <w:tcW w:w="900" w:type="dxa"/>
            <w:noWrap/>
            <w:vAlign w:val="center"/>
            <w:hideMark/>
          </w:tcPr>
          <w:p w14:paraId="4E5C5C28" w14:textId="77777777" w:rsidR="00AB3CD8" w:rsidRPr="00AB3CD8" w:rsidRDefault="00AB3CD8" w:rsidP="00AB3CD8">
            <w:pPr>
              <w:snapToGrid w:val="0"/>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       57.00 </w:t>
            </w:r>
          </w:p>
        </w:tc>
        <w:tc>
          <w:tcPr>
            <w:tcW w:w="810" w:type="dxa"/>
            <w:noWrap/>
            <w:vAlign w:val="center"/>
            <w:hideMark/>
          </w:tcPr>
          <w:p w14:paraId="48484DA9" w14:textId="77777777" w:rsidR="00AB3CD8" w:rsidRPr="00AB3CD8" w:rsidRDefault="00AB3CD8" w:rsidP="00AB3CD8">
            <w:pPr>
              <w:snapToGrid w:val="0"/>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66.33 </w:t>
            </w:r>
          </w:p>
        </w:tc>
      </w:tr>
      <w:tr w:rsidR="00AB3CD8" w:rsidRPr="00AB3CD8" w14:paraId="270D2340" w14:textId="77777777" w:rsidTr="00680F88">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3908A8E8" w14:textId="77777777" w:rsidR="00AB3CD8" w:rsidRPr="00AB3CD8" w:rsidRDefault="00AB3CD8" w:rsidP="00AB3CD8">
            <w:pPr>
              <w:snapToGrid w:val="0"/>
              <w:spacing w:before="60" w:after="60"/>
              <w:rPr>
                <w:rFonts w:eastAsia="Times New Roman" w:cstheme="minorHAnsi"/>
                <w:color w:val="000000"/>
                <w:sz w:val="16"/>
                <w:szCs w:val="16"/>
              </w:rPr>
            </w:pPr>
            <w:r w:rsidRPr="00AB3CD8">
              <w:rPr>
                <w:rFonts w:eastAsia="Times New Roman" w:cstheme="minorHAnsi"/>
                <w:color w:val="000000"/>
                <w:sz w:val="16"/>
                <w:szCs w:val="16"/>
              </w:rPr>
              <w:t>11193</w:t>
            </w:r>
          </w:p>
        </w:tc>
        <w:tc>
          <w:tcPr>
            <w:tcW w:w="5400" w:type="dxa"/>
            <w:noWrap/>
            <w:hideMark/>
          </w:tcPr>
          <w:p w14:paraId="1C44A29A"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Circular Solutions to Plastic Pollution in Nigeria</w:t>
            </w:r>
          </w:p>
        </w:tc>
        <w:tc>
          <w:tcPr>
            <w:tcW w:w="810" w:type="dxa"/>
            <w:noWrap/>
            <w:hideMark/>
          </w:tcPr>
          <w:p w14:paraId="101EAB04"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GEF - 8</w:t>
            </w:r>
          </w:p>
        </w:tc>
        <w:tc>
          <w:tcPr>
            <w:tcW w:w="810" w:type="dxa"/>
            <w:noWrap/>
            <w:hideMark/>
          </w:tcPr>
          <w:p w14:paraId="03936D5B"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UNEP</w:t>
            </w:r>
          </w:p>
        </w:tc>
        <w:tc>
          <w:tcPr>
            <w:tcW w:w="990" w:type="dxa"/>
            <w:noWrap/>
            <w:hideMark/>
          </w:tcPr>
          <w:p w14:paraId="49D6F8AD"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Nigeria</w:t>
            </w:r>
          </w:p>
        </w:tc>
        <w:tc>
          <w:tcPr>
            <w:tcW w:w="1080" w:type="dxa"/>
            <w:noWrap/>
            <w:hideMark/>
          </w:tcPr>
          <w:p w14:paraId="570EDCAA"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Multi Focal Area</w:t>
            </w:r>
          </w:p>
        </w:tc>
        <w:tc>
          <w:tcPr>
            <w:tcW w:w="720" w:type="dxa"/>
            <w:noWrap/>
            <w:hideMark/>
          </w:tcPr>
          <w:p w14:paraId="70343B19"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Child FSP</w:t>
            </w:r>
          </w:p>
        </w:tc>
        <w:tc>
          <w:tcPr>
            <w:tcW w:w="990" w:type="dxa"/>
            <w:noWrap/>
            <w:vAlign w:val="center"/>
            <w:hideMark/>
          </w:tcPr>
          <w:p w14:paraId="1ECC2A04" w14:textId="77777777" w:rsidR="00AB3CD8" w:rsidRPr="00AB3CD8" w:rsidRDefault="00AB3CD8" w:rsidP="00AB3CD8">
            <w:pPr>
              <w:snapToGrid w:val="0"/>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         6.67 </w:t>
            </w:r>
          </w:p>
        </w:tc>
        <w:tc>
          <w:tcPr>
            <w:tcW w:w="900" w:type="dxa"/>
            <w:noWrap/>
            <w:vAlign w:val="center"/>
            <w:hideMark/>
          </w:tcPr>
          <w:p w14:paraId="19749FB7" w14:textId="77777777" w:rsidR="00AB3CD8" w:rsidRPr="00AB3CD8" w:rsidRDefault="00AB3CD8" w:rsidP="00AB3CD8">
            <w:pPr>
              <w:snapToGrid w:val="0"/>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       43.00 </w:t>
            </w:r>
          </w:p>
        </w:tc>
        <w:tc>
          <w:tcPr>
            <w:tcW w:w="810" w:type="dxa"/>
            <w:noWrap/>
            <w:vAlign w:val="center"/>
            <w:hideMark/>
          </w:tcPr>
          <w:p w14:paraId="2A1FF52A" w14:textId="77777777" w:rsidR="00AB3CD8" w:rsidRPr="00AB3CD8" w:rsidRDefault="00AB3CD8" w:rsidP="00AB3CD8">
            <w:pPr>
              <w:snapToGrid w:val="0"/>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49.67 </w:t>
            </w:r>
          </w:p>
        </w:tc>
      </w:tr>
      <w:tr w:rsidR="00AB3CD8" w:rsidRPr="00AB3CD8" w14:paraId="28137ADC" w14:textId="77777777" w:rsidTr="00680F88">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3E0E23AB" w14:textId="77777777" w:rsidR="00AB3CD8" w:rsidRPr="00AB3CD8" w:rsidRDefault="00AB3CD8" w:rsidP="00AB3CD8">
            <w:pPr>
              <w:snapToGrid w:val="0"/>
              <w:spacing w:before="60" w:after="60"/>
              <w:rPr>
                <w:rFonts w:eastAsia="Times New Roman" w:cstheme="minorHAnsi"/>
                <w:color w:val="000000"/>
                <w:sz w:val="16"/>
                <w:szCs w:val="16"/>
              </w:rPr>
            </w:pPr>
            <w:r w:rsidRPr="00AB3CD8">
              <w:rPr>
                <w:rFonts w:eastAsia="Times New Roman" w:cstheme="minorHAnsi"/>
                <w:color w:val="000000"/>
                <w:sz w:val="16"/>
                <w:szCs w:val="16"/>
              </w:rPr>
              <w:t>11192</w:t>
            </w:r>
          </w:p>
        </w:tc>
        <w:tc>
          <w:tcPr>
            <w:tcW w:w="5400" w:type="dxa"/>
            <w:noWrap/>
            <w:hideMark/>
          </w:tcPr>
          <w:p w14:paraId="3F7B33A8"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Circular solutions to plastic pollution in Morocco</w:t>
            </w:r>
          </w:p>
        </w:tc>
        <w:tc>
          <w:tcPr>
            <w:tcW w:w="810" w:type="dxa"/>
            <w:noWrap/>
            <w:hideMark/>
          </w:tcPr>
          <w:p w14:paraId="74799A61"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GEF - 8</w:t>
            </w:r>
          </w:p>
        </w:tc>
        <w:tc>
          <w:tcPr>
            <w:tcW w:w="810" w:type="dxa"/>
            <w:noWrap/>
            <w:hideMark/>
          </w:tcPr>
          <w:p w14:paraId="78248015"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UNIDO</w:t>
            </w:r>
          </w:p>
        </w:tc>
        <w:tc>
          <w:tcPr>
            <w:tcW w:w="990" w:type="dxa"/>
            <w:noWrap/>
            <w:hideMark/>
          </w:tcPr>
          <w:p w14:paraId="2B52A7C8"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Morocco</w:t>
            </w:r>
          </w:p>
        </w:tc>
        <w:tc>
          <w:tcPr>
            <w:tcW w:w="1080" w:type="dxa"/>
            <w:noWrap/>
            <w:hideMark/>
          </w:tcPr>
          <w:p w14:paraId="1CFB6AC4"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Multi Focal Area</w:t>
            </w:r>
          </w:p>
        </w:tc>
        <w:tc>
          <w:tcPr>
            <w:tcW w:w="720" w:type="dxa"/>
            <w:noWrap/>
            <w:hideMark/>
          </w:tcPr>
          <w:p w14:paraId="743BA323"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Child FSP</w:t>
            </w:r>
          </w:p>
        </w:tc>
        <w:tc>
          <w:tcPr>
            <w:tcW w:w="990" w:type="dxa"/>
            <w:noWrap/>
            <w:vAlign w:val="center"/>
            <w:hideMark/>
          </w:tcPr>
          <w:p w14:paraId="2EEE6FED" w14:textId="77777777" w:rsidR="00AB3CD8" w:rsidRPr="00AB3CD8" w:rsidRDefault="00AB3CD8" w:rsidP="00AB3CD8">
            <w:pPr>
              <w:snapToGrid w:val="0"/>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         7.00 </w:t>
            </w:r>
          </w:p>
        </w:tc>
        <w:tc>
          <w:tcPr>
            <w:tcW w:w="900" w:type="dxa"/>
            <w:noWrap/>
            <w:vAlign w:val="center"/>
            <w:hideMark/>
          </w:tcPr>
          <w:p w14:paraId="0C489478" w14:textId="77777777" w:rsidR="00AB3CD8" w:rsidRPr="00AB3CD8" w:rsidRDefault="00AB3CD8" w:rsidP="00AB3CD8">
            <w:pPr>
              <w:snapToGrid w:val="0"/>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       43.13 </w:t>
            </w:r>
          </w:p>
        </w:tc>
        <w:tc>
          <w:tcPr>
            <w:tcW w:w="810" w:type="dxa"/>
            <w:noWrap/>
            <w:vAlign w:val="center"/>
            <w:hideMark/>
          </w:tcPr>
          <w:p w14:paraId="57746A01" w14:textId="77777777" w:rsidR="00AB3CD8" w:rsidRPr="00AB3CD8" w:rsidRDefault="00AB3CD8" w:rsidP="00AB3CD8">
            <w:pPr>
              <w:snapToGrid w:val="0"/>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50.13 </w:t>
            </w:r>
          </w:p>
        </w:tc>
      </w:tr>
      <w:tr w:rsidR="00AB3CD8" w:rsidRPr="00AB3CD8" w14:paraId="38299FDA" w14:textId="77777777" w:rsidTr="00680F88">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0E5D233D" w14:textId="77777777" w:rsidR="00AB3CD8" w:rsidRPr="00AB3CD8" w:rsidRDefault="00AB3CD8" w:rsidP="00AB3CD8">
            <w:pPr>
              <w:snapToGrid w:val="0"/>
              <w:spacing w:before="60" w:after="60"/>
              <w:rPr>
                <w:rFonts w:eastAsia="Times New Roman" w:cstheme="minorHAnsi"/>
                <w:color w:val="000000"/>
                <w:sz w:val="16"/>
                <w:szCs w:val="16"/>
              </w:rPr>
            </w:pPr>
            <w:r w:rsidRPr="00AB3CD8">
              <w:rPr>
                <w:rFonts w:eastAsia="Times New Roman" w:cstheme="minorHAnsi"/>
                <w:color w:val="000000"/>
                <w:sz w:val="16"/>
                <w:szCs w:val="16"/>
              </w:rPr>
              <w:t>11186</w:t>
            </w:r>
          </w:p>
        </w:tc>
        <w:tc>
          <w:tcPr>
            <w:tcW w:w="5400" w:type="dxa"/>
            <w:noWrap/>
            <w:hideMark/>
          </w:tcPr>
          <w:p w14:paraId="261DA26B"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Circular solutions to plastic pollution</w:t>
            </w:r>
          </w:p>
        </w:tc>
        <w:tc>
          <w:tcPr>
            <w:tcW w:w="810" w:type="dxa"/>
            <w:noWrap/>
            <w:hideMark/>
          </w:tcPr>
          <w:p w14:paraId="59ECB2BE"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GEF - 8</w:t>
            </w:r>
          </w:p>
        </w:tc>
        <w:tc>
          <w:tcPr>
            <w:tcW w:w="810" w:type="dxa"/>
            <w:noWrap/>
            <w:hideMark/>
          </w:tcPr>
          <w:p w14:paraId="689214FD"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UNDP</w:t>
            </w:r>
          </w:p>
        </w:tc>
        <w:tc>
          <w:tcPr>
            <w:tcW w:w="990" w:type="dxa"/>
            <w:noWrap/>
            <w:hideMark/>
          </w:tcPr>
          <w:p w14:paraId="473C1250"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Costa Rica</w:t>
            </w:r>
          </w:p>
        </w:tc>
        <w:tc>
          <w:tcPr>
            <w:tcW w:w="1080" w:type="dxa"/>
            <w:noWrap/>
            <w:hideMark/>
          </w:tcPr>
          <w:p w14:paraId="6697702F"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Multi Focal Area</w:t>
            </w:r>
          </w:p>
        </w:tc>
        <w:tc>
          <w:tcPr>
            <w:tcW w:w="720" w:type="dxa"/>
            <w:noWrap/>
            <w:hideMark/>
          </w:tcPr>
          <w:p w14:paraId="5AB7B535"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Child FSP</w:t>
            </w:r>
          </w:p>
        </w:tc>
        <w:tc>
          <w:tcPr>
            <w:tcW w:w="990" w:type="dxa"/>
            <w:noWrap/>
            <w:vAlign w:val="center"/>
            <w:hideMark/>
          </w:tcPr>
          <w:p w14:paraId="54AF8EF0" w14:textId="77777777" w:rsidR="00AB3CD8" w:rsidRPr="00AB3CD8" w:rsidRDefault="00AB3CD8" w:rsidP="00AB3CD8">
            <w:pPr>
              <w:snapToGrid w:val="0"/>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         4.03 </w:t>
            </w:r>
          </w:p>
        </w:tc>
        <w:tc>
          <w:tcPr>
            <w:tcW w:w="900" w:type="dxa"/>
            <w:noWrap/>
            <w:vAlign w:val="center"/>
            <w:hideMark/>
          </w:tcPr>
          <w:p w14:paraId="6E0B8179" w14:textId="77777777" w:rsidR="00AB3CD8" w:rsidRPr="00AB3CD8" w:rsidRDefault="00AB3CD8" w:rsidP="00AB3CD8">
            <w:pPr>
              <w:snapToGrid w:val="0"/>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       20.90 </w:t>
            </w:r>
          </w:p>
        </w:tc>
        <w:tc>
          <w:tcPr>
            <w:tcW w:w="810" w:type="dxa"/>
            <w:noWrap/>
            <w:vAlign w:val="center"/>
            <w:hideMark/>
          </w:tcPr>
          <w:p w14:paraId="4A72FB90" w14:textId="77777777" w:rsidR="00AB3CD8" w:rsidRPr="00AB3CD8" w:rsidRDefault="00AB3CD8" w:rsidP="00AB3CD8">
            <w:pPr>
              <w:snapToGrid w:val="0"/>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24.93 </w:t>
            </w:r>
          </w:p>
        </w:tc>
      </w:tr>
      <w:tr w:rsidR="00AB3CD8" w:rsidRPr="00AB3CD8" w14:paraId="789C6E68" w14:textId="77777777" w:rsidTr="00680F88">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2FE62E2F" w14:textId="77777777" w:rsidR="00AB3CD8" w:rsidRPr="00AB3CD8" w:rsidRDefault="00AB3CD8" w:rsidP="00AB3CD8">
            <w:pPr>
              <w:snapToGrid w:val="0"/>
              <w:spacing w:before="60" w:after="60"/>
              <w:rPr>
                <w:rFonts w:eastAsia="Times New Roman" w:cstheme="minorHAnsi"/>
                <w:color w:val="000000"/>
                <w:sz w:val="16"/>
                <w:szCs w:val="16"/>
              </w:rPr>
            </w:pPr>
            <w:r w:rsidRPr="00AB3CD8">
              <w:rPr>
                <w:rFonts w:eastAsia="Times New Roman" w:cstheme="minorHAnsi"/>
                <w:color w:val="000000"/>
                <w:sz w:val="16"/>
                <w:szCs w:val="16"/>
              </w:rPr>
              <w:t>11185</w:t>
            </w:r>
          </w:p>
        </w:tc>
        <w:tc>
          <w:tcPr>
            <w:tcW w:w="5400" w:type="dxa"/>
            <w:noWrap/>
            <w:hideMark/>
          </w:tcPr>
          <w:p w14:paraId="2C869F8F"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Reducing Single-use Plastics on Small-island Economies (RESPONSE)</w:t>
            </w:r>
          </w:p>
        </w:tc>
        <w:tc>
          <w:tcPr>
            <w:tcW w:w="810" w:type="dxa"/>
            <w:noWrap/>
            <w:hideMark/>
          </w:tcPr>
          <w:p w14:paraId="43A40CA9"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GEF - 8</w:t>
            </w:r>
          </w:p>
        </w:tc>
        <w:tc>
          <w:tcPr>
            <w:tcW w:w="810" w:type="dxa"/>
            <w:noWrap/>
            <w:hideMark/>
          </w:tcPr>
          <w:p w14:paraId="078695D3"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UNEP</w:t>
            </w:r>
          </w:p>
        </w:tc>
        <w:tc>
          <w:tcPr>
            <w:tcW w:w="990" w:type="dxa"/>
            <w:noWrap/>
            <w:hideMark/>
          </w:tcPr>
          <w:p w14:paraId="512E7EBE"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Cook Islands</w:t>
            </w:r>
          </w:p>
        </w:tc>
        <w:tc>
          <w:tcPr>
            <w:tcW w:w="1080" w:type="dxa"/>
            <w:noWrap/>
            <w:hideMark/>
          </w:tcPr>
          <w:p w14:paraId="7FC1169C"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Multi Focal Area</w:t>
            </w:r>
          </w:p>
        </w:tc>
        <w:tc>
          <w:tcPr>
            <w:tcW w:w="720" w:type="dxa"/>
            <w:noWrap/>
            <w:hideMark/>
          </w:tcPr>
          <w:p w14:paraId="2D8D6BD7"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Child FSP</w:t>
            </w:r>
          </w:p>
        </w:tc>
        <w:tc>
          <w:tcPr>
            <w:tcW w:w="990" w:type="dxa"/>
            <w:noWrap/>
            <w:vAlign w:val="center"/>
            <w:hideMark/>
          </w:tcPr>
          <w:p w14:paraId="256ED2AD" w14:textId="77777777" w:rsidR="00AB3CD8" w:rsidRPr="00AB3CD8" w:rsidRDefault="00AB3CD8" w:rsidP="00AB3CD8">
            <w:pPr>
              <w:snapToGrid w:val="0"/>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         7.00 </w:t>
            </w:r>
          </w:p>
        </w:tc>
        <w:tc>
          <w:tcPr>
            <w:tcW w:w="900" w:type="dxa"/>
            <w:noWrap/>
            <w:vAlign w:val="center"/>
            <w:hideMark/>
          </w:tcPr>
          <w:p w14:paraId="2794F9D6" w14:textId="77777777" w:rsidR="00AB3CD8" w:rsidRPr="00AB3CD8" w:rsidRDefault="00AB3CD8" w:rsidP="00AB3CD8">
            <w:pPr>
              <w:snapToGrid w:val="0"/>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       35.00 </w:t>
            </w:r>
          </w:p>
        </w:tc>
        <w:tc>
          <w:tcPr>
            <w:tcW w:w="810" w:type="dxa"/>
            <w:noWrap/>
            <w:vAlign w:val="center"/>
            <w:hideMark/>
          </w:tcPr>
          <w:p w14:paraId="1941490E" w14:textId="77777777" w:rsidR="00AB3CD8" w:rsidRPr="00AB3CD8" w:rsidRDefault="00AB3CD8" w:rsidP="00AB3CD8">
            <w:pPr>
              <w:snapToGrid w:val="0"/>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42.00 </w:t>
            </w:r>
          </w:p>
        </w:tc>
      </w:tr>
      <w:tr w:rsidR="00AB3CD8" w:rsidRPr="00AB3CD8" w14:paraId="3C59FEA2" w14:textId="77777777" w:rsidTr="00680F88">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24448132" w14:textId="77777777" w:rsidR="00AB3CD8" w:rsidRPr="00AB3CD8" w:rsidRDefault="00AB3CD8" w:rsidP="00AB3CD8">
            <w:pPr>
              <w:snapToGrid w:val="0"/>
              <w:spacing w:before="60" w:after="60"/>
              <w:rPr>
                <w:rFonts w:eastAsia="Times New Roman" w:cstheme="minorHAnsi"/>
                <w:color w:val="000000"/>
                <w:sz w:val="16"/>
                <w:szCs w:val="16"/>
              </w:rPr>
            </w:pPr>
            <w:r w:rsidRPr="00AB3CD8">
              <w:rPr>
                <w:rFonts w:eastAsia="Times New Roman" w:cstheme="minorHAnsi"/>
                <w:color w:val="000000"/>
                <w:sz w:val="16"/>
                <w:szCs w:val="16"/>
              </w:rPr>
              <w:t>11182</w:t>
            </w:r>
          </w:p>
        </w:tc>
        <w:tc>
          <w:tcPr>
            <w:tcW w:w="5400" w:type="dxa"/>
            <w:noWrap/>
            <w:hideMark/>
          </w:tcPr>
          <w:p w14:paraId="731D26EA"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Innovation ecosystem for the circularity of plastics, reduction of consumption, and disposal of single-use plastic in the HORECA sector</w:t>
            </w:r>
          </w:p>
        </w:tc>
        <w:tc>
          <w:tcPr>
            <w:tcW w:w="810" w:type="dxa"/>
            <w:noWrap/>
            <w:hideMark/>
          </w:tcPr>
          <w:p w14:paraId="406AD159"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GEF - 8</w:t>
            </w:r>
          </w:p>
        </w:tc>
        <w:tc>
          <w:tcPr>
            <w:tcW w:w="810" w:type="dxa"/>
            <w:noWrap/>
            <w:hideMark/>
          </w:tcPr>
          <w:p w14:paraId="5CEE245D"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UNEP</w:t>
            </w:r>
          </w:p>
        </w:tc>
        <w:tc>
          <w:tcPr>
            <w:tcW w:w="990" w:type="dxa"/>
            <w:noWrap/>
            <w:hideMark/>
          </w:tcPr>
          <w:p w14:paraId="36F5E63E"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Brazil</w:t>
            </w:r>
          </w:p>
        </w:tc>
        <w:tc>
          <w:tcPr>
            <w:tcW w:w="1080" w:type="dxa"/>
            <w:noWrap/>
            <w:hideMark/>
          </w:tcPr>
          <w:p w14:paraId="128EA5ED"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Multi Focal Area</w:t>
            </w:r>
          </w:p>
        </w:tc>
        <w:tc>
          <w:tcPr>
            <w:tcW w:w="720" w:type="dxa"/>
            <w:noWrap/>
            <w:hideMark/>
          </w:tcPr>
          <w:p w14:paraId="058040EE"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Child FSP</w:t>
            </w:r>
          </w:p>
        </w:tc>
        <w:tc>
          <w:tcPr>
            <w:tcW w:w="990" w:type="dxa"/>
            <w:noWrap/>
            <w:vAlign w:val="center"/>
            <w:hideMark/>
          </w:tcPr>
          <w:p w14:paraId="2447970C" w14:textId="77777777" w:rsidR="00AB3CD8" w:rsidRPr="00AB3CD8" w:rsidRDefault="00AB3CD8" w:rsidP="00AB3CD8">
            <w:pPr>
              <w:snapToGrid w:val="0"/>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         9.00 </w:t>
            </w:r>
          </w:p>
        </w:tc>
        <w:tc>
          <w:tcPr>
            <w:tcW w:w="900" w:type="dxa"/>
            <w:noWrap/>
            <w:vAlign w:val="center"/>
            <w:hideMark/>
          </w:tcPr>
          <w:p w14:paraId="697A5DC1" w14:textId="77777777" w:rsidR="00AB3CD8" w:rsidRPr="00AB3CD8" w:rsidRDefault="00AB3CD8" w:rsidP="00AB3CD8">
            <w:pPr>
              <w:snapToGrid w:val="0"/>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       37.42 </w:t>
            </w:r>
          </w:p>
        </w:tc>
        <w:tc>
          <w:tcPr>
            <w:tcW w:w="810" w:type="dxa"/>
            <w:noWrap/>
            <w:vAlign w:val="center"/>
            <w:hideMark/>
          </w:tcPr>
          <w:p w14:paraId="166BB060" w14:textId="77777777" w:rsidR="00AB3CD8" w:rsidRPr="00AB3CD8" w:rsidRDefault="00AB3CD8" w:rsidP="00AB3CD8">
            <w:pPr>
              <w:snapToGrid w:val="0"/>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46.42 </w:t>
            </w:r>
          </w:p>
        </w:tc>
      </w:tr>
      <w:tr w:rsidR="00AB3CD8" w:rsidRPr="00AB3CD8" w14:paraId="2FFF54AE" w14:textId="77777777" w:rsidTr="00680F88">
        <w:trPr>
          <w:trHeight w:val="285"/>
        </w:trPr>
        <w:tc>
          <w:tcPr>
            <w:cnfStyle w:val="001000000000" w:firstRow="0" w:lastRow="0" w:firstColumn="1" w:lastColumn="0" w:oddVBand="0" w:evenVBand="0" w:oddHBand="0" w:evenHBand="0" w:firstRowFirstColumn="0" w:firstRowLastColumn="0" w:lastRowFirstColumn="0" w:lastRowLastColumn="0"/>
            <w:tcW w:w="625" w:type="dxa"/>
            <w:noWrap/>
          </w:tcPr>
          <w:p w14:paraId="638A69B0" w14:textId="77777777" w:rsidR="00AB3CD8" w:rsidRPr="00AB3CD8" w:rsidRDefault="00AB3CD8" w:rsidP="00AB3CD8">
            <w:pPr>
              <w:snapToGrid w:val="0"/>
              <w:spacing w:before="60" w:after="60"/>
              <w:rPr>
                <w:rFonts w:eastAsia="Times New Roman" w:cstheme="minorHAnsi"/>
                <w:color w:val="000000"/>
                <w:sz w:val="16"/>
                <w:szCs w:val="16"/>
              </w:rPr>
            </w:pPr>
          </w:p>
        </w:tc>
        <w:tc>
          <w:tcPr>
            <w:tcW w:w="5400" w:type="dxa"/>
            <w:noWrap/>
          </w:tcPr>
          <w:p w14:paraId="500560CD"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p>
        </w:tc>
        <w:tc>
          <w:tcPr>
            <w:tcW w:w="810" w:type="dxa"/>
            <w:noWrap/>
          </w:tcPr>
          <w:p w14:paraId="795F6678"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p>
        </w:tc>
        <w:tc>
          <w:tcPr>
            <w:tcW w:w="810" w:type="dxa"/>
            <w:noWrap/>
          </w:tcPr>
          <w:p w14:paraId="5BEB0D2B"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p>
        </w:tc>
        <w:tc>
          <w:tcPr>
            <w:tcW w:w="990" w:type="dxa"/>
            <w:noWrap/>
          </w:tcPr>
          <w:p w14:paraId="636502F6"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p>
        </w:tc>
        <w:tc>
          <w:tcPr>
            <w:tcW w:w="1080" w:type="dxa"/>
            <w:noWrap/>
          </w:tcPr>
          <w:p w14:paraId="352F7720"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p>
        </w:tc>
        <w:tc>
          <w:tcPr>
            <w:tcW w:w="720" w:type="dxa"/>
            <w:noWrap/>
          </w:tcPr>
          <w:p w14:paraId="78F9E5B5"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p>
        </w:tc>
        <w:tc>
          <w:tcPr>
            <w:tcW w:w="990" w:type="dxa"/>
            <w:noWrap/>
            <w:vAlign w:val="center"/>
          </w:tcPr>
          <w:p w14:paraId="25EE3DDA" w14:textId="77777777" w:rsidR="00AB3CD8" w:rsidRPr="00AB3CD8" w:rsidRDefault="00AB3CD8" w:rsidP="00AB3CD8">
            <w:pPr>
              <w:snapToGrid w:val="0"/>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p>
        </w:tc>
        <w:tc>
          <w:tcPr>
            <w:tcW w:w="900" w:type="dxa"/>
            <w:noWrap/>
            <w:vAlign w:val="center"/>
          </w:tcPr>
          <w:p w14:paraId="3FC799A7" w14:textId="77777777" w:rsidR="00AB3CD8" w:rsidRPr="00AB3CD8" w:rsidRDefault="00AB3CD8" w:rsidP="00AB3CD8">
            <w:pPr>
              <w:snapToGrid w:val="0"/>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p>
        </w:tc>
        <w:tc>
          <w:tcPr>
            <w:tcW w:w="810" w:type="dxa"/>
            <w:noWrap/>
            <w:vAlign w:val="center"/>
          </w:tcPr>
          <w:p w14:paraId="675E841E" w14:textId="77777777" w:rsidR="00AB3CD8" w:rsidRPr="00AB3CD8" w:rsidRDefault="00AB3CD8" w:rsidP="00AB3CD8">
            <w:pPr>
              <w:snapToGrid w:val="0"/>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p>
        </w:tc>
      </w:tr>
      <w:tr w:rsidR="00AB3CD8" w:rsidRPr="00AB3CD8" w14:paraId="6B327613" w14:textId="77777777" w:rsidTr="00680F88">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tcPr>
          <w:p w14:paraId="7160729F" w14:textId="77777777" w:rsidR="00AB3CD8" w:rsidRPr="00AB3CD8" w:rsidRDefault="00AB3CD8" w:rsidP="00AB3CD8">
            <w:pPr>
              <w:snapToGrid w:val="0"/>
              <w:spacing w:before="60" w:after="60"/>
              <w:rPr>
                <w:rFonts w:eastAsia="Times New Roman" w:cstheme="minorHAnsi"/>
                <w:color w:val="000000"/>
                <w:sz w:val="16"/>
                <w:szCs w:val="16"/>
              </w:rPr>
            </w:pPr>
            <w:r w:rsidRPr="00AB3CD8">
              <w:rPr>
                <w:rFonts w:eastAsia="Times New Roman" w:cstheme="minorHAnsi"/>
                <w:color w:val="000000"/>
                <w:sz w:val="16"/>
                <w:szCs w:val="16"/>
              </w:rPr>
              <w:t>11148</w:t>
            </w:r>
          </w:p>
        </w:tc>
        <w:tc>
          <w:tcPr>
            <w:tcW w:w="5400" w:type="dxa"/>
            <w:noWrap/>
          </w:tcPr>
          <w:p w14:paraId="1C1A2EAE"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sz w:val="16"/>
                <w:szCs w:val="16"/>
              </w:rPr>
            </w:pPr>
            <w:r w:rsidRPr="00AB3CD8">
              <w:rPr>
                <w:rFonts w:eastAsia="Times New Roman" w:cstheme="minorHAnsi"/>
                <w:b/>
                <w:bCs/>
                <w:color w:val="000000"/>
                <w:sz w:val="16"/>
                <w:szCs w:val="16"/>
              </w:rPr>
              <w:t>Wildlife Conservation for Development Integrated Program</w:t>
            </w:r>
          </w:p>
        </w:tc>
        <w:tc>
          <w:tcPr>
            <w:tcW w:w="810" w:type="dxa"/>
            <w:noWrap/>
          </w:tcPr>
          <w:p w14:paraId="337D98DC"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sz w:val="16"/>
                <w:szCs w:val="16"/>
              </w:rPr>
            </w:pPr>
            <w:r w:rsidRPr="00AB3CD8">
              <w:rPr>
                <w:rFonts w:eastAsia="Times New Roman" w:cstheme="minorHAnsi"/>
                <w:b/>
                <w:bCs/>
                <w:color w:val="000000"/>
                <w:sz w:val="16"/>
                <w:szCs w:val="16"/>
              </w:rPr>
              <w:t>GEF - 8</w:t>
            </w:r>
          </w:p>
        </w:tc>
        <w:tc>
          <w:tcPr>
            <w:tcW w:w="810" w:type="dxa"/>
            <w:noWrap/>
          </w:tcPr>
          <w:p w14:paraId="745E0CFB"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sz w:val="16"/>
                <w:szCs w:val="16"/>
              </w:rPr>
            </w:pPr>
            <w:r w:rsidRPr="00AB3CD8">
              <w:rPr>
                <w:rFonts w:eastAsia="Times New Roman" w:cstheme="minorHAnsi"/>
                <w:b/>
                <w:bCs/>
                <w:color w:val="000000"/>
                <w:sz w:val="16"/>
                <w:szCs w:val="16"/>
              </w:rPr>
              <w:t>World Bank</w:t>
            </w:r>
          </w:p>
        </w:tc>
        <w:tc>
          <w:tcPr>
            <w:tcW w:w="990" w:type="dxa"/>
            <w:noWrap/>
          </w:tcPr>
          <w:p w14:paraId="5724E9F3"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sz w:val="16"/>
                <w:szCs w:val="16"/>
              </w:rPr>
            </w:pPr>
            <w:r w:rsidRPr="00AB3CD8">
              <w:rPr>
                <w:rFonts w:eastAsia="Times New Roman" w:cstheme="minorHAnsi"/>
                <w:b/>
                <w:bCs/>
                <w:color w:val="000000"/>
                <w:sz w:val="16"/>
                <w:szCs w:val="16"/>
              </w:rPr>
              <w:t>Global</w:t>
            </w:r>
          </w:p>
        </w:tc>
        <w:tc>
          <w:tcPr>
            <w:tcW w:w="1080" w:type="dxa"/>
            <w:noWrap/>
          </w:tcPr>
          <w:p w14:paraId="3E2FF75A"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sz w:val="16"/>
                <w:szCs w:val="16"/>
              </w:rPr>
            </w:pPr>
            <w:r w:rsidRPr="00AB3CD8">
              <w:rPr>
                <w:rFonts w:eastAsia="Times New Roman" w:cstheme="minorHAnsi"/>
                <w:b/>
                <w:bCs/>
                <w:color w:val="000000"/>
                <w:sz w:val="16"/>
                <w:szCs w:val="16"/>
              </w:rPr>
              <w:t>Multi Focal Area</w:t>
            </w:r>
          </w:p>
        </w:tc>
        <w:tc>
          <w:tcPr>
            <w:tcW w:w="720" w:type="dxa"/>
            <w:noWrap/>
          </w:tcPr>
          <w:p w14:paraId="51311CFF"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sz w:val="16"/>
                <w:szCs w:val="16"/>
              </w:rPr>
            </w:pPr>
            <w:r w:rsidRPr="00AB3CD8">
              <w:rPr>
                <w:rFonts w:eastAsia="Times New Roman" w:cstheme="minorHAnsi"/>
                <w:b/>
                <w:bCs/>
                <w:color w:val="000000"/>
                <w:sz w:val="16"/>
                <w:szCs w:val="16"/>
              </w:rPr>
              <w:t>PFD</w:t>
            </w:r>
          </w:p>
        </w:tc>
        <w:tc>
          <w:tcPr>
            <w:tcW w:w="990" w:type="dxa"/>
            <w:noWrap/>
            <w:vAlign w:val="center"/>
          </w:tcPr>
          <w:p w14:paraId="643252A7" w14:textId="77777777" w:rsidR="00AB3CD8" w:rsidRPr="00AB3CD8" w:rsidRDefault="00AB3CD8" w:rsidP="00AB3CD8">
            <w:pPr>
              <w:snapToGrid w:val="0"/>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b/>
                <w:bCs/>
                <w:sz w:val="16"/>
                <w:szCs w:val="16"/>
              </w:rPr>
            </w:pPr>
          </w:p>
        </w:tc>
        <w:tc>
          <w:tcPr>
            <w:tcW w:w="900" w:type="dxa"/>
            <w:noWrap/>
            <w:vAlign w:val="center"/>
          </w:tcPr>
          <w:p w14:paraId="7999BFB5" w14:textId="77777777" w:rsidR="00AB3CD8" w:rsidRPr="00AB3CD8" w:rsidRDefault="00AB3CD8" w:rsidP="00AB3CD8">
            <w:pPr>
              <w:snapToGrid w:val="0"/>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b/>
                <w:bCs/>
                <w:sz w:val="16"/>
                <w:szCs w:val="16"/>
              </w:rPr>
            </w:pPr>
          </w:p>
        </w:tc>
        <w:tc>
          <w:tcPr>
            <w:tcW w:w="810" w:type="dxa"/>
            <w:noWrap/>
            <w:vAlign w:val="center"/>
          </w:tcPr>
          <w:p w14:paraId="1A5C8A4D" w14:textId="77777777" w:rsidR="00AB3CD8" w:rsidRPr="00AB3CD8" w:rsidRDefault="00AB3CD8" w:rsidP="00AB3CD8">
            <w:pPr>
              <w:snapToGrid w:val="0"/>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b/>
                <w:bCs/>
                <w:sz w:val="16"/>
                <w:szCs w:val="16"/>
              </w:rPr>
            </w:pPr>
          </w:p>
        </w:tc>
      </w:tr>
      <w:tr w:rsidR="00AB3CD8" w:rsidRPr="00AB3CD8" w14:paraId="58D10631" w14:textId="77777777" w:rsidTr="00680F88">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09E8A965" w14:textId="77777777" w:rsidR="00AB3CD8" w:rsidRPr="00AB3CD8" w:rsidRDefault="00AB3CD8" w:rsidP="00AB3CD8">
            <w:pPr>
              <w:snapToGrid w:val="0"/>
              <w:spacing w:before="60" w:after="60"/>
              <w:rPr>
                <w:rFonts w:eastAsia="Times New Roman" w:cstheme="minorHAnsi"/>
                <w:color w:val="000000"/>
                <w:sz w:val="16"/>
                <w:szCs w:val="16"/>
              </w:rPr>
            </w:pPr>
            <w:r w:rsidRPr="00AB3CD8">
              <w:rPr>
                <w:rFonts w:eastAsia="Times New Roman" w:cstheme="minorHAnsi"/>
                <w:color w:val="000000"/>
                <w:sz w:val="16"/>
                <w:szCs w:val="16"/>
              </w:rPr>
              <w:t>11164</w:t>
            </w:r>
          </w:p>
        </w:tc>
        <w:tc>
          <w:tcPr>
            <w:tcW w:w="5400" w:type="dxa"/>
            <w:noWrap/>
            <w:hideMark/>
          </w:tcPr>
          <w:p w14:paraId="3DB75026"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Global Coordination, Monitoring and Learning Platform for Wildlife Conservation for Development Integrated Program</w:t>
            </w:r>
          </w:p>
        </w:tc>
        <w:tc>
          <w:tcPr>
            <w:tcW w:w="810" w:type="dxa"/>
            <w:noWrap/>
            <w:hideMark/>
          </w:tcPr>
          <w:p w14:paraId="3C8A8E15"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GEF - 8</w:t>
            </w:r>
          </w:p>
        </w:tc>
        <w:tc>
          <w:tcPr>
            <w:tcW w:w="810" w:type="dxa"/>
            <w:noWrap/>
            <w:hideMark/>
          </w:tcPr>
          <w:p w14:paraId="2A799206"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World Bank</w:t>
            </w:r>
          </w:p>
        </w:tc>
        <w:tc>
          <w:tcPr>
            <w:tcW w:w="990" w:type="dxa"/>
            <w:noWrap/>
            <w:hideMark/>
          </w:tcPr>
          <w:p w14:paraId="14E3B438"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Global</w:t>
            </w:r>
          </w:p>
        </w:tc>
        <w:tc>
          <w:tcPr>
            <w:tcW w:w="1080" w:type="dxa"/>
            <w:noWrap/>
            <w:hideMark/>
          </w:tcPr>
          <w:p w14:paraId="7E85791E"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Multi Focal Area</w:t>
            </w:r>
          </w:p>
        </w:tc>
        <w:tc>
          <w:tcPr>
            <w:tcW w:w="720" w:type="dxa"/>
            <w:noWrap/>
            <w:hideMark/>
          </w:tcPr>
          <w:p w14:paraId="61847D9D"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Child FSP</w:t>
            </w:r>
          </w:p>
        </w:tc>
        <w:tc>
          <w:tcPr>
            <w:tcW w:w="990" w:type="dxa"/>
            <w:noWrap/>
            <w:vAlign w:val="center"/>
            <w:hideMark/>
          </w:tcPr>
          <w:p w14:paraId="32D3EAD8" w14:textId="77777777" w:rsidR="00AB3CD8" w:rsidRPr="00AB3CD8" w:rsidRDefault="00AB3CD8" w:rsidP="00AB3CD8">
            <w:pPr>
              <w:snapToGrid w:val="0"/>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       16.02 </w:t>
            </w:r>
          </w:p>
        </w:tc>
        <w:tc>
          <w:tcPr>
            <w:tcW w:w="900" w:type="dxa"/>
            <w:noWrap/>
            <w:vAlign w:val="center"/>
            <w:hideMark/>
          </w:tcPr>
          <w:p w14:paraId="06E52F26" w14:textId="77777777" w:rsidR="00AB3CD8" w:rsidRPr="00AB3CD8" w:rsidRDefault="00AB3CD8" w:rsidP="00AB3CD8">
            <w:pPr>
              <w:snapToGrid w:val="0"/>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       41.00 </w:t>
            </w:r>
          </w:p>
        </w:tc>
        <w:tc>
          <w:tcPr>
            <w:tcW w:w="810" w:type="dxa"/>
            <w:noWrap/>
            <w:vAlign w:val="center"/>
            <w:hideMark/>
          </w:tcPr>
          <w:p w14:paraId="214E6DA5" w14:textId="77777777" w:rsidR="00AB3CD8" w:rsidRPr="00AB3CD8" w:rsidRDefault="00AB3CD8" w:rsidP="00AB3CD8">
            <w:pPr>
              <w:snapToGrid w:val="0"/>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57.02 </w:t>
            </w:r>
          </w:p>
        </w:tc>
      </w:tr>
      <w:tr w:rsidR="00AB3CD8" w:rsidRPr="00AB3CD8" w14:paraId="15A0FADD" w14:textId="77777777" w:rsidTr="00680F88">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65E768EE" w14:textId="77777777" w:rsidR="00AB3CD8" w:rsidRPr="00AB3CD8" w:rsidRDefault="00AB3CD8" w:rsidP="00AB3CD8">
            <w:pPr>
              <w:snapToGrid w:val="0"/>
              <w:spacing w:before="60" w:after="60"/>
              <w:rPr>
                <w:rFonts w:eastAsia="Times New Roman" w:cstheme="minorHAnsi"/>
                <w:color w:val="000000"/>
                <w:sz w:val="16"/>
                <w:szCs w:val="16"/>
              </w:rPr>
            </w:pPr>
            <w:r w:rsidRPr="00AB3CD8">
              <w:rPr>
                <w:rFonts w:eastAsia="Times New Roman" w:cstheme="minorHAnsi"/>
                <w:color w:val="000000"/>
                <w:sz w:val="16"/>
                <w:szCs w:val="16"/>
              </w:rPr>
              <w:t>11163</w:t>
            </w:r>
          </w:p>
        </w:tc>
        <w:tc>
          <w:tcPr>
            <w:tcW w:w="5400" w:type="dxa"/>
            <w:noWrap/>
            <w:hideMark/>
          </w:tcPr>
          <w:p w14:paraId="79B15836"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Recovering tiger population and landscape though the sustainable land use and ecosystem restoration</w:t>
            </w:r>
          </w:p>
        </w:tc>
        <w:tc>
          <w:tcPr>
            <w:tcW w:w="810" w:type="dxa"/>
            <w:noWrap/>
            <w:hideMark/>
          </w:tcPr>
          <w:p w14:paraId="23920315"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GEF - 8</w:t>
            </w:r>
          </w:p>
        </w:tc>
        <w:tc>
          <w:tcPr>
            <w:tcW w:w="810" w:type="dxa"/>
            <w:noWrap/>
            <w:hideMark/>
          </w:tcPr>
          <w:p w14:paraId="338D1306"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IUCN</w:t>
            </w:r>
          </w:p>
        </w:tc>
        <w:tc>
          <w:tcPr>
            <w:tcW w:w="990" w:type="dxa"/>
            <w:noWrap/>
            <w:hideMark/>
          </w:tcPr>
          <w:p w14:paraId="461F9137"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Thailand</w:t>
            </w:r>
          </w:p>
        </w:tc>
        <w:tc>
          <w:tcPr>
            <w:tcW w:w="1080" w:type="dxa"/>
            <w:noWrap/>
            <w:hideMark/>
          </w:tcPr>
          <w:p w14:paraId="4412C21F"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Multi Focal Area</w:t>
            </w:r>
          </w:p>
        </w:tc>
        <w:tc>
          <w:tcPr>
            <w:tcW w:w="720" w:type="dxa"/>
            <w:noWrap/>
            <w:hideMark/>
          </w:tcPr>
          <w:p w14:paraId="1EAE029E"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Child FSP</w:t>
            </w:r>
          </w:p>
        </w:tc>
        <w:tc>
          <w:tcPr>
            <w:tcW w:w="990" w:type="dxa"/>
            <w:noWrap/>
            <w:vAlign w:val="center"/>
            <w:hideMark/>
          </w:tcPr>
          <w:p w14:paraId="14A73BB2" w14:textId="77777777" w:rsidR="00AB3CD8" w:rsidRPr="00AB3CD8" w:rsidRDefault="00AB3CD8" w:rsidP="00AB3CD8">
            <w:pPr>
              <w:snapToGrid w:val="0"/>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         4.93 </w:t>
            </w:r>
          </w:p>
        </w:tc>
        <w:tc>
          <w:tcPr>
            <w:tcW w:w="900" w:type="dxa"/>
            <w:noWrap/>
            <w:vAlign w:val="center"/>
            <w:hideMark/>
          </w:tcPr>
          <w:p w14:paraId="6EA9DC66" w14:textId="77777777" w:rsidR="00AB3CD8" w:rsidRPr="00AB3CD8" w:rsidRDefault="00AB3CD8" w:rsidP="00AB3CD8">
            <w:pPr>
              <w:snapToGrid w:val="0"/>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       47.00 </w:t>
            </w:r>
          </w:p>
        </w:tc>
        <w:tc>
          <w:tcPr>
            <w:tcW w:w="810" w:type="dxa"/>
            <w:noWrap/>
            <w:vAlign w:val="center"/>
            <w:hideMark/>
          </w:tcPr>
          <w:p w14:paraId="057932DD" w14:textId="77777777" w:rsidR="00AB3CD8" w:rsidRPr="00AB3CD8" w:rsidRDefault="00AB3CD8" w:rsidP="00AB3CD8">
            <w:pPr>
              <w:snapToGrid w:val="0"/>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51.93 </w:t>
            </w:r>
          </w:p>
        </w:tc>
      </w:tr>
      <w:tr w:rsidR="00AB3CD8" w:rsidRPr="00AB3CD8" w14:paraId="4FFAF8FF" w14:textId="77777777" w:rsidTr="00680F88">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5BC4BB10" w14:textId="77777777" w:rsidR="00AB3CD8" w:rsidRPr="00AB3CD8" w:rsidRDefault="00AB3CD8" w:rsidP="00AB3CD8">
            <w:pPr>
              <w:snapToGrid w:val="0"/>
              <w:spacing w:before="60" w:after="60"/>
              <w:rPr>
                <w:rFonts w:eastAsia="Times New Roman" w:cstheme="minorHAnsi"/>
                <w:color w:val="000000"/>
                <w:sz w:val="16"/>
                <w:szCs w:val="16"/>
              </w:rPr>
            </w:pPr>
            <w:r w:rsidRPr="00AB3CD8">
              <w:rPr>
                <w:rFonts w:eastAsia="Times New Roman" w:cstheme="minorHAnsi"/>
                <w:color w:val="000000"/>
                <w:sz w:val="16"/>
                <w:szCs w:val="16"/>
              </w:rPr>
              <w:t>11162</w:t>
            </w:r>
          </w:p>
        </w:tc>
        <w:tc>
          <w:tcPr>
            <w:tcW w:w="5400" w:type="dxa"/>
            <w:noWrap/>
            <w:hideMark/>
          </w:tcPr>
          <w:p w14:paraId="2549394B"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Investing in Wildlife Conservation through Enforcement, Livelihoods and Tourism (WildINVEST)</w:t>
            </w:r>
          </w:p>
        </w:tc>
        <w:tc>
          <w:tcPr>
            <w:tcW w:w="810" w:type="dxa"/>
            <w:noWrap/>
            <w:hideMark/>
          </w:tcPr>
          <w:p w14:paraId="0527BBFB"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GEF - 8</w:t>
            </w:r>
          </w:p>
        </w:tc>
        <w:tc>
          <w:tcPr>
            <w:tcW w:w="810" w:type="dxa"/>
            <w:noWrap/>
            <w:hideMark/>
          </w:tcPr>
          <w:p w14:paraId="60633578"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ADB</w:t>
            </w:r>
          </w:p>
        </w:tc>
        <w:tc>
          <w:tcPr>
            <w:tcW w:w="990" w:type="dxa"/>
            <w:noWrap/>
            <w:hideMark/>
          </w:tcPr>
          <w:p w14:paraId="590719A7"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Philippines</w:t>
            </w:r>
          </w:p>
        </w:tc>
        <w:tc>
          <w:tcPr>
            <w:tcW w:w="1080" w:type="dxa"/>
            <w:noWrap/>
            <w:hideMark/>
          </w:tcPr>
          <w:p w14:paraId="00700C70"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Multi Focal Area</w:t>
            </w:r>
          </w:p>
        </w:tc>
        <w:tc>
          <w:tcPr>
            <w:tcW w:w="720" w:type="dxa"/>
            <w:noWrap/>
            <w:hideMark/>
          </w:tcPr>
          <w:p w14:paraId="6599E653"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Child FSP</w:t>
            </w:r>
          </w:p>
        </w:tc>
        <w:tc>
          <w:tcPr>
            <w:tcW w:w="990" w:type="dxa"/>
            <w:noWrap/>
            <w:vAlign w:val="center"/>
            <w:hideMark/>
          </w:tcPr>
          <w:p w14:paraId="5C25DC7D" w14:textId="77777777" w:rsidR="00AB3CD8" w:rsidRPr="00AB3CD8" w:rsidRDefault="00AB3CD8" w:rsidP="00AB3CD8">
            <w:pPr>
              <w:snapToGrid w:val="0"/>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         8.00 </w:t>
            </w:r>
          </w:p>
        </w:tc>
        <w:tc>
          <w:tcPr>
            <w:tcW w:w="900" w:type="dxa"/>
            <w:noWrap/>
            <w:vAlign w:val="center"/>
            <w:hideMark/>
          </w:tcPr>
          <w:p w14:paraId="338880A7" w14:textId="77777777" w:rsidR="00AB3CD8" w:rsidRPr="00AB3CD8" w:rsidRDefault="00AB3CD8" w:rsidP="00AB3CD8">
            <w:pPr>
              <w:snapToGrid w:val="0"/>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       40.00 </w:t>
            </w:r>
          </w:p>
        </w:tc>
        <w:tc>
          <w:tcPr>
            <w:tcW w:w="810" w:type="dxa"/>
            <w:noWrap/>
            <w:vAlign w:val="center"/>
            <w:hideMark/>
          </w:tcPr>
          <w:p w14:paraId="16BC46F6" w14:textId="77777777" w:rsidR="00AB3CD8" w:rsidRPr="00AB3CD8" w:rsidRDefault="00AB3CD8" w:rsidP="00AB3CD8">
            <w:pPr>
              <w:snapToGrid w:val="0"/>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48.00 </w:t>
            </w:r>
          </w:p>
        </w:tc>
      </w:tr>
      <w:tr w:rsidR="00AB3CD8" w:rsidRPr="00AB3CD8" w14:paraId="7D048A3A" w14:textId="77777777" w:rsidTr="00680F88">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6A2F403A" w14:textId="77777777" w:rsidR="00AB3CD8" w:rsidRPr="00AB3CD8" w:rsidRDefault="00AB3CD8" w:rsidP="00AB3CD8">
            <w:pPr>
              <w:snapToGrid w:val="0"/>
              <w:spacing w:before="60" w:after="60"/>
              <w:rPr>
                <w:rFonts w:eastAsia="Times New Roman" w:cstheme="minorHAnsi"/>
                <w:color w:val="000000"/>
                <w:sz w:val="16"/>
                <w:szCs w:val="16"/>
              </w:rPr>
            </w:pPr>
            <w:r w:rsidRPr="00AB3CD8">
              <w:rPr>
                <w:rFonts w:eastAsia="Times New Roman" w:cstheme="minorHAnsi"/>
                <w:color w:val="000000"/>
                <w:sz w:val="16"/>
                <w:szCs w:val="16"/>
              </w:rPr>
              <w:t>11161</w:t>
            </w:r>
          </w:p>
        </w:tc>
        <w:tc>
          <w:tcPr>
            <w:tcW w:w="5400" w:type="dxa"/>
            <w:noWrap/>
            <w:hideMark/>
          </w:tcPr>
          <w:p w14:paraId="31BFD8FF"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The Jaguar Corridor</w:t>
            </w:r>
          </w:p>
        </w:tc>
        <w:tc>
          <w:tcPr>
            <w:tcW w:w="810" w:type="dxa"/>
            <w:noWrap/>
            <w:hideMark/>
          </w:tcPr>
          <w:p w14:paraId="27F48601"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GEF - 8</w:t>
            </w:r>
          </w:p>
        </w:tc>
        <w:tc>
          <w:tcPr>
            <w:tcW w:w="810" w:type="dxa"/>
            <w:noWrap/>
            <w:hideMark/>
          </w:tcPr>
          <w:p w14:paraId="6AC5A642"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UNDP</w:t>
            </w:r>
          </w:p>
        </w:tc>
        <w:tc>
          <w:tcPr>
            <w:tcW w:w="990" w:type="dxa"/>
            <w:noWrap/>
            <w:hideMark/>
          </w:tcPr>
          <w:p w14:paraId="3B882046"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Colombia</w:t>
            </w:r>
          </w:p>
        </w:tc>
        <w:tc>
          <w:tcPr>
            <w:tcW w:w="1080" w:type="dxa"/>
            <w:noWrap/>
            <w:hideMark/>
          </w:tcPr>
          <w:p w14:paraId="704ADF4A"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Multi Focal Area</w:t>
            </w:r>
          </w:p>
        </w:tc>
        <w:tc>
          <w:tcPr>
            <w:tcW w:w="720" w:type="dxa"/>
            <w:noWrap/>
            <w:hideMark/>
          </w:tcPr>
          <w:p w14:paraId="03650D20"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Child FSP</w:t>
            </w:r>
          </w:p>
        </w:tc>
        <w:tc>
          <w:tcPr>
            <w:tcW w:w="990" w:type="dxa"/>
            <w:noWrap/>
            <w:vAlign w:val="center"/>
            <w:hideMark/>
          </w:tcPr>
          <w:p w14:paraId="56B54630" w14:textId="77777777" w:rsidR="00AB3CD8" w:rsidRPr="00AB3CD8" w:rsidRDefault="00AB3CD8" w:rsidP="00AB3CD8">
            <w:pPr>
              <w:snapToGrid w:val="0"/>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         9.33 </w:t>
            </w:r>
          </w:p>
        </w:tc>
        <w:tc>
          <w:tcPr>
            <w:tcW w:w="900" w:type="dxa"/>
            <w:noWrap/>
            <w:vAlign w:val="center"/>
            <w:hideMark/>
          </w:tcPr>
          <w:p w14:paraId="035276CF" w14:textId="77777777" w:rsidR="00AB3CD8" w:rsidRPr="00AB3CD8" w:rsidRDefault="00AB3CD8" w:rsidP="00AB3CD8">
            <w:pPr>
              <w:snapToGrid w:val="0"/>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       27.43 </w:t>
            </w:r>
          </w:p>
        </w:tc>
        <w:tc>
          <w:tcPr>
            <w:tcW w:w="810" w:type="dxa"/>
            <w:noWrap/>
            <w:vAlign w:val="center"/>
            <w:hideMark/>
          </w:tcPr>
          <w:p w14:paraId="0DA48EBC" w14:textId="77777777" w:rsidR="00AB3CD8" w:rsidRPr="00AB3CD8" w:rsidRDefault="00AB3CD8" w:rsidP="00AB3CD8">
            <w:pPr>
              <w:snapToGrid w:val="0"/>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36.76 </w:t>
            </w:r>
          </w:p>
        </w:tc>
      </w:tr>
      <w:tr w:rsidR="00AB3CD8" w:rsidRPr="00AB3CD8" w14:paraId="38C0786B" w14:textId="77777777" w:rsidTr="00680F88">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3237D24D" w14:textId="77777777" w:rsidR="00AB3CD8" w:rsidRPr="00AB3CD8" w:rsidRDefault="00AB3CD8" w:rsidP="00AB3CD8">
            <w:pPr>
              <w:snapToGrid w:val="0"/>
              <w:spacing w:before="60" w:after="60"/>
              <w:rPr>
                <w:rFonts w:eastAsia="Times New Roman" w:cstheme="minorHAnsi"/>
                <w:color w:val="000000"/>
                <w:sz w:val="16"/>
                <w:szCs w:val="16"/>
              </w:rPr>
            </w:pPr>
            <w:r w:rsidRPr="00AB3CD8">
              <w:rPr>
                <w:rFonts w:eastAsia="Times New Roman" w:cstheme="minorHAnsi"/>
                <w:color w:val="000000"/>
                <w:sz w:val="16"/>
                <w:szCs w:val="16"/>
              </w:rPr>
              <w:lastRenderedPageBreak/>
              <w:t>11160</w:t>
            </w:r>
          </w:p>
        </w:tc>
        <w:tc>
          <w:tcPr>
            <w:tcW w:w="5400" w:type="dxa"/>
            <w:noWrap/>
            <w:hideMark/>
          </w:tcPr>
          <w:p w14:paraId="228B97EF"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Law Enforcement for Sustainable Viable Ecosystems and Biodiversity Resilience through Multi Sectors Engagement (LEVERAGE)</w:t>
            </w:r>
          </w:p>
        </w:tc>
        <w:tc>
          <w:tcPr>
            <w:tcW w:w="810" w:type="dxa"/>
            <w:noWrap/>
            <w:hideMark/>
          </w:tcPr>
          <w:p w14:paraId="60507BFF"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GEF - 8</w:t>
            </w:r>
          </w:p>
        </w:tc>
        <w:tc>
          <w:tcPr>
            <w:tcW w:w="810" w:type="dxa"/>
            <w:noWrap/>
            <w:hideMark/>
          </w:tcPr>
          <w:p w14:paraId="0AB1CD1E"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UNDP</w:t>
            </w:r>
          </w:p>
        </w:tc>
        <w:tc>
          <w:tcPr>
            <w:tcW w:w="990" w:type="dxa"/>
            <w:noWrap/>
            <w:hideMark/>
          </w:tcPr>
          <w:p w14:paraId="6216A574"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Indonesia</w:t>
            </w:r>
          </w:p>
        </w:tc>
        <w:tc>
          <w:tcPr>
            <w:tcW w:w="1080" w:type="dxa"/>
            <w:noWrap/>
            <w:hideMark/>
          </w:tcPr>
          <w:p w14:paraId="19D63DC4"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Multi Focal Area</w:t>
            </w:r>
          </w:p>
        </w:tc>
        <w:tc>
          <w:tcPr>
            <w:tcW w:w="720" w:type="dxa"/>
            <w:noWrap/>
            <w:hideMark/>
          </w:tcPr>
          <w:p w14:paraId="4B0C4DE3"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Child FSP</w:t>
            </w:r>
          </w:p>
        </w:tc>
        <w:tc>
          <w:tcPr>
            <w:tcW w:w="990" w:type="dxa"/>
            <w:noWrap/>
            <w:vAlign w:val="center"/>
            <w:hideMark/>
          </w:tcPr>
          <w:p w14:paraId="3214D475" w14:textId="77777777" w:rsidR="00AB3CD8" w:rsidRPr="00AB3CD8" w:rsidRDefault="00AB3CD8" w:rsidP="00AB3CD8">
            <w:pPr>
              <w:snapToGrid w:val="0"/>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       16.00 </w:t>
            </w:r>
          </w:p>
        </w:tc>
        <w:tc>
          <w:tcPr>
            <w:tcW w:w="900" w:type="dxa"/>
            <w:noWrap/>
            <w:vAlign w:val="center"/>
            <w:hideMark/>
          </w:tcPr>
          <w:p w14:paraId="642761EC" w14:textId="77777777" w:rsidR="00AB3CD8" w:rsidRPr="00AB3CD8" w:rsidRDefault="00AB3CD8" w:rsidP="00AB3CD8">
            <w:pPr>
              <w:snapToGrid w:val="0"/>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       50.00 </w:t>
            </w:r>
          </w:p>
        </w:tc>
        <w:tc>
          <w:tcPr>
            <w:tcW w:w="810" w:type="dxa"/>
            <w:noWrap/>
            <w:vAlign w:val="center"/>
            <w:hideMark/>
          </w:tcPr>
          <w:p w14:paraId="55E47745" w14:textId="77777777" w:rsidR="00AB3CD8" w:rsidRPr="00AB3CD8" w:rsidRDefault="00AB3CD8" w:rsidP="00AB3CD8">
            <w:pPr>
              <w:snapToGrid w:val="0"/>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66.00 </w:t>
            </w:r>
          </w:p>
        </w:tc>
      </w:tr>
      <w:tr w:rsidR="00AB3CD8" w:rsidRPr="00AB3CD8" w14:paraId="39BE122F" w14:textId="77777777" w:rsidTr="00680F88">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4AD87F5B" w14:textId="77777777" w:rsidR="00AB3CD8" w:rsidRPr="00AB3CD8" w:rsidRDefault="00AB3CD8" w:rsidP="00AB3CD8">
            <w:pPr>
              <w:snapToGrid w:val="0"/>
              <w:spacing w:before="60" w:after="60"/>
              <w:rPr>
                <w:rFonts w:eastAsia="Times New Roman" w:cstheme="minorHAnsi"/>
                <w:color w:val="000000"/>
                <w:sz w:val="16"/>
                <w:szCs w:val="16"/>
              </w:rPr>
            </w:pPr>
            <w:r w:rsidRPr="00AB3CD8">
              <w:rPr>
                <w:rFonts w:eastAsia="Times New Roman" w:cstheme="minorHAnsi"/>
                <w:color w:val="000000"/>
                <w:sz w:val="16"/>
                <w:szCs w:val="16"/>
              </w:rPr>
              <w:t>11159</w:t>
            </w:r>
          </w:p>
        </w:tc>
        <w:tc>
          <w:tcPr>
            <w:tcW w:w="5400" w:type="dxa"/>
            <w:noWrap/>
            <w:hideMark/>
          </w:tcPr>
          <w:p w14:paraId="6E9AA1C5"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Kidepo Landscape Integrated Conservation and Development Project (KLICDP)</w:t>
            </w:r>
          </w:p>
        </w:tc>
        <w:tc>
          <w:tcPr>
            <w:tcW w:w="810" w:type="dxa"/>
            <w:noWrap/>
            <w:hideMark/>
          </w:tcPr>
          <w:p w14:paraId="3D3CE8FE"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GEF - 8</w:t>
            </w:r>
          </w:p>
        </w:tc>
        <w:tc>
          <w:tcPr>
            <w:tcW w:w="810" w:type="dxa"/>
            <w:noWrap/>
            <w:hideMark/>
          </w:tcPr>
          <w:p w14:paraId="64C33DCD"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UNEP</w:t>
            </w:r>
          </w:p>
        </w:tc>
        <w:tc>
          <w:tcPr>
            <w:tcW w:w="990" w:type="dxa"/>
            <w:noWrap/>
            <w:hideMark/>
          </w:tcPr>
          <w:p w14:paraId="3126C009"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Uganda</w:t>
            </w:r>
          </w:p>
        </w:tc>
        <w:tc>
          <w:tcPr>
            <w:tcW w:w="1080" w:type="dxa"/>
            <w:noWrap/>
            <w:hideMark/>
          </w:tcPr>
          <w:p w14:paraId="36A1D596"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Multi Focal Area</w:t>
            </w:r>
          </w:p>
        </w:tc>
        <w:tc>
          <w:tcPr>
            <w:tcW w:w="720" w:type="dxa"/>
            <w:noWrap/>
            <w:hideMark/>
          </w:tcPr>
          <w:p w14:paraId="798BBDCB"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Child FSP</w:t>
            </w:r>
          </w:p>
        </w:tc>
        <w:tc>
          <w:tcPr>
            <w:tcW w:w="990" w:type="dxa"/>
            <w:noWrap/>
            <w:vAlign w:val="center"/>
            <w:hideMark/>
          </w:tcPr>
          <w:p w14:paraId="00FD20F1" w14:textId="77777777" w:rsidR="00AB3CD8" w:rsidRPr="00AB3CD8" w:rsidRDefault="00AB3CD8" w:rsidP="00AB3CD8">
            <w:pPr>
              <w:snapToGrid w:val="0"/>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         4.00 </w:t>
            </w:r>
          </w:p>
        </w:tc>
        <w:tc>
          <w:tcPr>
            <w:tcW w:w="900" w:type="dxa"/>
            <w:noWrap/>
            <w:vAlign w:val="center"/>
            <w:hideMark/>
          </w:tcPr>
          <w:p w14:paraId="09E56B56" w14:textId="77777777" w:rsidR="00AB3CD8" w:rsidRPr="00AB3CD8" w:rsidRDefault="00AB3CD8" w:rsidP="00AB3CD8">
            <w:pPr>
              <w:snapToGrid w:val="0"/>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       19.05 </w:t>
            </w:r>
          </w:p>
        </w:tc>
        <w:tc>
          <w:tcPr>
            <w:tcW w:w="810" w:type="dxa"/>
            <w:noWrap/>
            <w:vAlign w:val="center"/>
            <w:hideMark/>
          </w:tcPr>
          <w:p w14:paraId="4153750C" w14:textId="77777777" w:rsidR="00AB3CD8" w:rsidRPr="00AB3CD8" w:rsidRDefault="00AB3CD8" w:rsidP="00AB3CD8">
            <w:pPr>
              <w:snapToGrid w:val="0"/>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23.05 </w:t>
            </w:r>
          </w:p>
        </w:tc>
      </w:tr>
      <w:tr w:rsidR="00AB3CD8" w:rsidRPr="00AB3CD8" w14:paraId="4ED56394" w14:textId="77777777" w:rsidTr="00680F88">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4BCC5583" w14:textId="77777777" w:rsidR="00AB3CD8" w:rsidRPr="00AB3CD8" w:rsidRDefault="00AB3CD8" w:rsidP="00AB3CD8">
            <w:pPr>
              <w:snapToGrid w:val="0"/>
              <w:spacing w:before="60" w:after="60"/>
              <w:rPr>
                <w:rFonts w:eastAsia="Times New Roman" w:cstheme="minorHAnsi"/>
                <w:color w:val="000000"/>
                <w:sz w:val="16"/>
                <w:szCs w:val="16"/>
              </w:rPr>
            </w:pPr>
            <w:r w:rsidRPr="00AB3CD8">
              <w:rPr>
                <w:rFonts w:eastAsia="Times New Roman" w:cstheme="minorHAnsi"/>
                <w:color w:val="000000"/>
                <w:sz w:val="16"/>
                <w:szCs w:val="16"/>
              </w:rPr>
              <w:t>11158</w:t>
            </w:r>
          </w:p>
        </w:tc>
        <w:tc>
          <w:tcPr>
            <w:tcW w:w="5400" w:type="dxa"/>
            <w:noWrap/>
            <w:hideMark/>
          </w:tcPr>
          <w:p w14:paraId="78F96485"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Conserving the Paraguayan Chaco for the benefit of jaguars and for people</w:t>
            </w:r>
          </w:p>
        </w:tc>
        <w:tc>
          <w:tcPr>
            <w:tcW w:w="810" w:type="dxa"/>
            <w:noWrap/>
            <w:hideMark/>
          </w:tcPr>
          <w:p w14:paraId="12922BAB"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GEF - 8</w:t>
            </w:r>
          </w:p>
        </w:tc>
        <w:tc>
          <w:tcPr>
            <w:tcW w:w="810" w:type="dxa"/>
            <w:noWrap/>
            <w:hideMark/>
          </w:tcPr>
          <w:p w14:paraId="0CA20196"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CI</w:t>
            </w:r>
          </w:p>
        </w:tc>
        <w:tc>
          <w:tcPr>
            <w:tcW w:w="990" w:type="dxa"/>
            <w:noWrap/>
            <w:hideMark/>
          </w:tcPr>
          <w:p w14:paraId="3E238F64"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Paraguay</w:t>
            </w:r>
          </w:p>
        </w:tc>
        <w:tc>
          <w:tcPr>
            <w:tcW w:w="1080" w:type="dxa"/>
            <w:noWrap/>
            <w:hideMark/>
          </w:tcPr>
          <w:p w14:paraId="7540B622"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Multi Focal Area</w:t>
            </w:r>
          </w:p>
        </w:tc>
        <w:tc>
          <w:tcPr>
            <w:tcW w:w="720" w:type="dxa"/>
            <w:noWrap/>
            <w:hideMark/>
          </w:tcPr>
          <w:p w14:paraId="4E982924"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Child FSP</w:t>
            </w:r>
          </w:p>
        </w:tc>
        <w:tc>
          <w:tcPr>
            <w:tcW w:w="990" w:type="dxa"/>
            <w:noWrap/>
            <w:vAlign w:val="center"/>
            <w:hideMark/>
          </w:tcPr>
          <w:p w14:paraId="3E6F2E68" w14:textId="77777777" w:rsidR="00AB3CD8" w:rsidRPr="00AB3CD8" w:rsidRDefault="00AB3CD8" w:rsidP="00AB3CD8">
            <w:pPr>
              <w:snapToGrid w:val="0"/>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         2.88 </w:t>
            </w:r>
          </w:p>
        </w:tc>
        <w:tc>
          <w:tcPr>
            <w:tcW w:w="900" w:type="dxa"/>
            <w:noWrap/>
            <w:vAlign w:val="center"/>
            <w:hideMark/>
          </w:tcPr>
          <w:p w14:paraId="4A542DF0" w14:textId="77777777" w:rsidR="00AB3CD8" w:rsidRPr="00AB3CD8" w:rsidRDefault="00AB3CD8" w:rsidP="00AB3CD8">
            <w:pPr>
              <w:snapToGrid w:val="0"/>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       12.49 </w:t>
            </w:r>
          </w:p>
        </w:tc>
        <w:tc>
          <w:tcPr>
            <w:tcW w:w="810" w:type="dxa"/>
            <w:noWrap/>
            <w:vAlign w:val="center"/>
            <w:hideMark/>
          </w:tcPr>
          <w:p w14:paraId="1A732815" w14:textId="77777777" w:rsidR="00AB3CD8" w:rsidRPr="00AB3CD8" w:rsidRDefault="00AB3CD8" w:rsidP="00AB3CD8">
            <w:pPr>
              <w:snapToGrid w:val="0"/>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15.37 </w:t>
            </w:r>
          </w:p>
        </w:tc>
      </w:tr>
      <w:tr w:rsidR="00AB3CD8" w:rsidRPr="00AB3CD8" w14:paraId="1F94613E" w14:textId="77777777" w:rsidTr="00680F88">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6B59F636" w14:textId="77777777" w:rsidR="00AB3CD8" w:rsidRPr="00AB3CD8" w:rsidRDefault="00AB3CD8" w:rsidP="00AB3CD8">
            <w:pPr>
              <w:snapToGrid w:val="0"/>
              <w:spacing w:before="60" w:after="60"/>
              <w:rPr>
                <w:rFonts w:eastAsia="Times New Roman" w:cstheme="minorHAnsi"/>
                <w:color w:val="000000"/>
                <w:sz w:val="16"/>
                <w:szCs w:val="16"/>
              </w:rPr>
            </w:pPr>
            <w:r w:rsidRPr="00AB3CD8">
              <w:rPr>
                <w:rFonts w:eastAsia="Times New Roman" w:cstheme="minorHAnsi"/>
                <w:color w:val="000000"/>
                <w:sz w:val="16"/>
                <w:szCs w:val="16"/>
              </w:rPr>
              <w:t>11157</w:t>
            </w:r>
          </w:p>
        </w:tc>
        <w:tc>
          <w:tcPr>
            <w:tcW w:w="5400" w:type="dxa"/>
            <w:noWrap/>
            <w:hideMark/>
          </w:tcPr>
          <w:p w14:paraId="75476076"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Managing the Human Tiger Interface In Nepal</w:t>
            </w:r>
          </w:p>
        </w:tc>
        <w:tc>
          <w:tcPr>
            <w:tcW w:w="810" w:type="dxa"/>
            <w:noWrap/>
            <w:hideMark/>
          </w:tcPr>
          <w:p w14:paraId="4E4C8FF8"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GEF - 8</w:t>
            </w:r>
          </w:p>
        </w:tc>
        <w:tc>
          <w:tcPr>
            <w:tcW w:w="810" w:type="dxa"/>
            <w:noWrap/>
            <w:hideMark/>
          </w:tcPr>
          <w:p w14:paraId="6A3BF5BB"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WWF-US</w:t>
            </w:r>
          </w:p>
        </w:tc>
        <w:tc>
          <w:tcPr>
            <w:tcW w:w="990" w:type="dxa"/>
            <w:noWrap/>
            <w:hideMark/>
          </w:tcPr>
          <w:p w14:paraId="194F0291"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Nepal</w:t>
            </w:r>
          </w:p>
        </w:tc>
        <w:tc>
          <w:tcPr>
            <w:tcW w:w="1080" w:type="dxa"/>
            <w:noWrap/>
            <w:hideMark/>
          </w:tcPr>
          <w:p w14:paraId="07224348"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Multi Focal Area</w:t>
            </w:r>
          </w:p>
        </w:tc>
        <w:tc>
          <w:tcPr>
            <w:tcW w:w="720" w:type="dxa"/>
            <w:noWrap/>
            <w:hideMark/>
          </w:tcPr>
          <w:p w14:paraId="487BC306"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Child FSP</w:t>
            </w:r>
          </w:p>
        </w:tc>
        <w:tc>
          <w:tcPr>
            <w:tcW w:w="990" w:type="dxa"/>
            <w:noWrap/>
            <w:vAlign w:val="center"/>
            <w:hideMark/>
          </w:tcPr>
          <w:p w14:paraId="4EF59AEA" w14:textId="77777777" w:rsidR="00AB3CD8" w:rsidRPr="00AB3CD8" w:rsidRDefault="00AB3CD8" w:rsidP="00AB3CD8">
            <w:pPr>
              <w:snapToGrid w:val="0"/>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         5.07 </w:t>
            </w:r>
          </w:p>
        </w:tc>
        <w:tc>
          <w:tcPr>
            <w:tcW w:w="900" w:type="dxa"/>
            <w:noWrap/>
            <w:vAlign w:val="center"/>
            <w:hideMark/>
          </w:tcPr>
          <w:p w14:paraId="3F44E5C3" w14:textId="77777777" w:rsidR="00AB3CD8" w:rsidRPr="00AB3CD8" w:rsidRDefault="00AB3CD8" w:rsidP="00AB3CD8">
            <w:pPr>
              <w:snapToGrid w:val="0"/>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         9.58 </w:t>
            </w:r>
          </w:p>
        </w:tc>
        <w:tc>
          <w:tcPr>
            <w:tcW w:w="810" w:type="dxa"/>
            <w:noWrap/>
            <w:vAlign w:val="center"/>
            <w:hideMark/>
          </w:tcPr>
          <w:p w14:paraId="512F531D" w14:textId="77777777" w:rsidR="00AB3CD8" w:rsidRPr="00AB3CD8" w:rsidRDefault="00AB3CD8" w:rsidP="00AB3CD8">
            <w:pPr>
              <w:snapToGrid w:val="0"/>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14.65 </w:t>
            </w:r>
          </w:p>
        </w:tc>
      </w:tr>
      <w:tr w:rsidR="00AB3CD8" w:rsidRPr="00AB3CD8" w14:paraId="13A8258A" w14:textId="77777777" w:rsidTr="00680F88">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1A635BF8" w14:textId="77777777" w:rsidR="00AB3CD8" w:rsidRPr="00AB3CD8" w:rsidRDefault="00AB3CD8" w:rsidP="00AB3CD8">
            <w:pPr>
              <w:snapToGrid w:val="0"/>
              <w:spacing w:before="60" w:after="60"/>
              <w:rPr>
                <w:rFonts w:eastAsia="Times New Roman" w:cstheme="minorHAnsi"/>
                <w:color w:val="000000"/>
                <w:sz w:val="16"/>
                <w:szCs w:val="16"/>
              </w:rPr>
            </w:pPr>
            <w:r w:rsidRPr="00AB3CD8">
              <w:rPr>
                <w:rFonts w:eastAsia="Times New Roman" w:cstheme="minorHAnsi"/>
                <w:color w:val="000000"/>
                <w:sz w:val="16"/>
                <w:szCs w:val="16"/>
              </w:rPr>
              <w:t>11156</w:t>
            </w:r>
          </w:p>
        </w:tc>
        <w:tc>
          <w:tcPr>
            <w:tcW w:w="5400" w:type="dxa"/>
            <w:noWrap/>
            <w:hideMark/>
          </w:tcPr>
          <w:p w14:paraId="70CC07C4"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From conflict to coexistence, safeguarding wildlife corridors in Mexico for sustainable development</w:t>
            </w:r>
          </w:p>
        </w:tc>
        <w:tc>
          <w:tcPr>
            <w:tcW w:w="810" w:type="dxa"/>
            <w:noWrap/>
            <w:hideMark/>
          </w:tcPr>
          <w:p w14:paraId="5E52DFC4"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GEF - 8</w:t>
            </w:r>
          </w:p>
        </w:tc>
        <w:tc>
          <w:tcPr>
            <w:tcW w:w="810" w:type="dxa"/>
            <w:noWrap/>
            <w:hideMark/>
          </w:tcPr>
          <w:p w14:paraId="2C5F3BE5"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WWF-US</w:t>
            </w:r>
          </w:p>
        </w:tc>
        <w:tc>
          <w:tcPr>
            <w:tcW w:w="990" w:type="dxa"/>
            <w:noWrap/>
            <w:hideMark/>
          </w:tcPr>
          <w:p w14:paraId="5C8983ED"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Mexico</w:t>
            </w:r>
          </w:p>
        </w:tc>
        <w:tc>
          <w:tcPr>
            <w:tcW w:w="1080" w:type="dxa"/>
            <w:noWrap/>
            <w:hideMark/>
          </w:tcPr>
          <w:p w14:paraId="2296FCBB"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Multi Focal Area</w:t>
            </w:r>
          </w:p>
        </w:tc>
        <w:tc>
          <w:tcPr>
            <w:tcW w:w="720" w:type="dxa"/>
            <w:noWrap/>
            <w:hideMark/>
          </w:tcPr>
          <w:p w14:paraId="156A5F6A"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Child FSP</w:t>
            </w:r>
          </w:p>
        </w:tc>
        <w:tc>
          <w:tcPr>
            <w:tcW w:w="990" w:type="dxa"/>
            <w:noWrap/>
            <w:vAlign w:val="center"/>
            <w:hideMark/>
          </w:tcPr>
          <w:p w14:paraId="2CDB11F1" w14:textId="77777777" w:rsidR="00AB3CD8" w:rsidRPr="00AB3CD8" w:rsidRDefault="00AB3CD8" w:rsidP="00AB3CD8">
            <w:pPr>
              <w:snapToGrid w:val="0"/>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       13.33 </w:t>
            </w:r>
          </w:p>
        </w:tc>
        <w:tc>
          <w:tcPr>
            <w:tcW w:w="900" w:type="dxa"/>
            <w:noWrap/>
            <w:vAlign w:val="center"/>
            <w:hideMark/>
          </w:tcPr>
          <w:p w14:paraId="6B4C195F" w14:textId="77777777" w:rsidR="00AB3CD8" w:rsidRPr="00AB3CD8" w:rsidRDefault="00AB3CD8" w:rsidP="00AB3CD8">
            <w:pPr>
              <w:snapToGrid w:val="0"/>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       33.33 </w:t>
            </w:r>
          </w:p>
        </w:tc>
        <w:tc>
          <w:tcPr>
            <w:tcW w:w="810" w:type="dxa"/>
            <w:noWrap/>
            <w:vAlign w:val="center"/>
            <w:hideMark/>
          </w:tcPr>
          <w:p w14:paraId="61765502" w14:textId="77777777" w:rsidR="00AB3CD8" w:rsidRPr="00AB3CD8" w:rsidRDefault="00AB3CD8" w:rsidP="00AB3CD8">
            <w:pPr>
              <w:snapToGrid w:val="0"/>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46.66 </w:t>
            </w:r>
          </w:p>
        </w:tc>
      </w:tr>
      <w:tr w:rsidR="00AB3CD8" w:rsidRPr="00AB3CD8" w14:paraId="02AC3308" w14:textId="77777777" w:rsidTr="00680F88">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34B4E39E" w14:textId="77777777" w:rsidR="00AB3CD8" w:rsidRPr="00AB3CD8" w:rsidRDefault="00AB3CD8" w:rsidP="00AB3CD8">
            <w:pPr>
              <w:snapToGrid w:val="0"/>
              <w:spacing w:before="60" w:after="60"/>
              <w:rPr>
                <w:rFonts w:eastAsia="Times New Roman" w:cstheme="minorHAnsi"/>
                <w:color w:val="000000"/>
                <w:sz w:val="16"/>
                <w:szCs w:val="16"/>
              </w:rPr>
            </w:pPr>
            <w:r w:rsidRPr="00AB3CD8">
              <w:rPr>
                <w:rFonts w:eastAsia="Times New Roman" w:cstheme="minorHAnsi"/>
                <w:color w:val="000000"/>
                <w:sz w:val="16"/>
                <w:szCs w:val="16"/>
              </w:rPr>
              <w:t>11155</w:t>
            </w:r>
          </w:p>
        </w:tc>
        <w:tc>
          <w:tcPr>
            <w:tcW w:w="5400" w:type="dxa"/>
            <w:noWrap/>
            <w:hideMark/>
          </w:tcPr>
          <w:p w14:paraId="1A8CFEFD"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Protection of wildlife in the Folonigbè reserve through participatory and integrated management</w:t>
            </w:r>
          </w:p>
        </w:tc>
        <w:tc>
          <w:tcPr>
            <w:tcW w:w="810" w:type="dxa"/>
            <w:noWrap/>
            <w:hideMark/>
          </w:tcPr>
          <w:p w14:paraId="2E1EFA8A"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GEF - 8</w:t>
            </w:r>
          </w:p>
        </w:tc>
        <w:tc>
          <w:tcPr>
            <w:tcW w:w="810" w:type="dxa"/>
            <w:noWrap/>
            <w:hideMark/>
          </w:tcPr>
          <w:p w14:paraId="757E56AC"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UNDP</w:t>
            </w:r>
          </w:p>
        </w:tc>
        <w:tc>
          <w:tcPr>
            <w:tcW w:w="990" w:type="dxa"/>
            <w:noWrap/>
            <w:hideMark/>
          </w:tcPr>
          <w:p w14:paraId="0ACFFCD3"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Guinea</w:t>
            </w:r>
          </w:p>
        </w:tc>
        <w:tc>
          <w:tcPr>
            <w:tcW w:w="1080" w:type="dxa"/>
            <w:noWrap/>
            <w:hideMark/>
          </w:tcPr>
          <w:p w14:paraId="6822D356"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Multi Focal Area</w:t>
            </w:r>
          </w:p>
        </w:tc>
        <w:tc>
          <w:tcPr>
            <w:tcW w:w="720" w:type="dxa"/>
            <w:noWrap/>
            <w:hideMark/>
          </w:tcPr>
          <w:p w14:paraId="1B127C49"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Child FSP</w:t>
            </w:r>
          </w:p>
        </w:tc>
        <w:tc>
          <w:tcPr>
            <w:tcW w:w="990" w:type="dxa"/>
            <w:noWrap/>
            <w:vAlign w:val="center"/>
            <w:hideMark/>
          </w:tcPr>
          <w:p w14:paraId="2F36C188" w14:textId="77777777" w:rsidR="00AB3CD8" w:rsidRPr="00AB3CD8" w:rsidRDefault="00AB3CD8" w:rsidP="00AB3CD8">
            <w:pPr>
              <w:snapToGrid w:val="0"/>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         9.55 </w:t>
            </w:r>
          </w:p>
        </w:tc>
        <w:tc>
          <w:tcPr>
            <w:tcW w:w="900" w:type="dxa"/>
            <w:noWrap/>
            <w:vAlign w:val="center"/>
            <w:hideMark/>
          </w:tcPr>
          <w:p w14:paraId="62AB3D0B" w14:textId="77777777" w:rsidR="00AB3CD8" w:rsidRPr="00AB3CD8" w:rsidRDefault="00AB3CD8" w:rsidP="00AB3CD8">
            <w:pPr>
              <w:snapToGrid w:val="0"/>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       24.60 </w:t>
            </w:r>
          </w:p>
        </w:tc>
        <w:tc>
          <w:tcPr>
            <w:tcW w:w="810" w:type="dxa"/>
            <w:noWrap/>
            <w:vAlign w:val="center"/>
            <w:hideMark/>
          </w:tcPr>
          <w:p w14:paraId="5E51C981" w14:textId="77777777" w:rsidR="00AB3CD8" w:rsidRPr="00AB3CD8" w:rsidRDefault="00AB3CD8" w:rsidP="00AB3CD8">
            <w:pPr>
              <w:snapToGrid w:val="0"/>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34.15 </w:t>
            </w:r>
          </w:p>
        </w:tc>
      </w:tr>
      <w:tr w:rsidR="00AB3CD8" w:rsidRPr="00AB3CD8" w14:paraId="05BEE073" w14:textId="77777777" w:rsidTr="00680F88">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232E733A" w14:textId="77777777" w:rsidR="00AB3CD8" w:rsidRPr="00AB3CD8" w:rsidRDefault="00AB3CD8" w:rsidP="00AB3CD8">
            <w:pPr>
              <w:snapToGrid w:val="0"/>
              <w:spacing w:before="60" w:after="60"/>
              <w:rPr>
                <w:rFonts w:eastAsia="Times New Roman" w:cstheme="minorHAnsi"/>
                <w:color w:val="000000"/>
                <w:sz w:val="16"/>
                <w:szCs w:val="16"/>
              </w:rPr>
            </w:pPr>
            <w:r w:rsidRPr="00AB3CD8">
              <w:rPr>
                <w:rFonts w:eastAsia="Times New Roman" w:cstheme="minorHAnsi"/>
                <w:color w:val="000000"/>
                <w:sz w:val="16"/>
                <w:szCs w:val="16"/>
              </w:rPr>
              <w:t>11154</w:t>
            </w:r>
          </w:p>
        </w:tc>
        <w:tc>
          <w:tcPr>
            <w:tcW w:w="5400" w:type="dxa"/>
            <w:noWrap/>
            <w:hideMark/>
          </w:tcPr>
          <w:p w14:paraId="48075030"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Securing the species, habitat, health, and livelihoods of the Lower Kafue Ecosystem</w:t>
            </w:r>
          </w:p>
        </w:tc>
        <w:tc>
          <w:tcPr>
            <w:tcW w:w="810" w:type="dxa"/>
            <w:noWrap/>
            <w:hideMark/>
          </w:tcPr>
          <w:p w14:paraId="5B9C234B"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GEF - 8</w:t>
            </w:r>
          </w:p>
        </w:tc>
        <w:tc>
          <w:tcPr>
            <w:tcW w:w="810" w:type="dxa"/>
            <w:noWrap/>
            <w:hideMark/>
          </w:tcPr>
          <w:p w14:paraId="1002D6A1"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WWF-US</w:t>
            </w:r>
          </w:p>
        </w:tc>
        <w:tc>
          <w:tcPr>
            <w:tcW w:w="990" w:type="dxa"/>
            <w:noWrap/>
            <w:hideMark/>
          </w:tcPr>
          <w:p w14:paraId="57F0A4EB"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Zambia</w:t>
            </w:r>
          </w:p>
        </w:tc>
        <w:tc>
          <w:tcPr>
            <w:tcW w:w="1080" w:type="dxa"/>
            <w:noWrap/>
            <w:hideMark/>
          </w:tcPr>
          <w:p w14:paraId="45F3C1AF"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Multi Focal Area</w:t>
            </w:r>
          </w:p>
        </w:tc>
        <w:tc>
          <w:tcPr>
            <w:tcW w:w="720" w:type="dxa"/>
            <w:noWrap/>
            <w:hideMark/>
          </w:tcPr>
          <w:p w14:paraId="335A2925"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Child FSP</w:t>
            </w:r>
          </w:p>
        </w:tc>
        <w:tc>
          <w:tcPr>
            <w:tcW w:w="990" w:type="dxa"/>
            <w:noWrap/>
            <w:vAlign w:val="center"/>
            <w:hideMark/>
          </w:tcPr>
          <w:p w14:paraId="24E950BA" w14:textId="77777777" w:rsidR="00AB3CD8" w:rsidRPr="00AB3CD8" w:rsidRDefault="00AB3CD8" w:rsidP="00AB3CD8">
            <w:pPr>
              <w:snapToGrid w:val="0"/>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         6.67 </w:t>
            </w:r>
          </w:p>
        </w:tc>
        <w:tc>
          <w:tcPr>
            <w:tcW w:w="900" w:type="dxa"/>
            <w:noWrap/>
            <w:vAlign w:val="center"/>
            <w:hideMark/>
          </w:tcPr>
          <w:p w14:paraId="25CAB2B5" w14:textId="77777777" w:rsidR="00AB3CD8" w:rsidRPr="00AB3CD8" w:rsidRDefault="00AB3CD8" w:rsidP="00AB3CD8">
            <w:pPr>
              <w:snapToGrid w:val="0"/>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       18.34 </w:t>
            </w:r>
          </w:p>
        </w:tc>
        <w:tc>
          <w:tcPr>
            <w:tcW w:w="810" w:type="dxa"/>
            <w:noWrap/>
            <w:vAlign w:val="center"/>
            <w:hideMark/>
          </w:tcPr>
          <w:p w14:paraId="6C369A00" w14:textId="77777777" w:rsidR="00AB3CD8" w:rsidRPr="00AB3CD8" w:rsidRDefault="00AB3CD8" w:rsidP="00AB3CD8">
            <w:pPr>
              <w:snapToGrid w:val="0"/>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25.01 </w:t>
            </w:r>
          </w:p>
        </w:tc>
      </w:tr>
      <w:tr w:rsidR="00AB3CD8" w:rsidRPr="00AB3CD8" w14:paraId="4C7E07C3" w14:textId="77777777" w:rsidTr="00680F88">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06B5455E" w14:textId="77777777" w:rsidR="00AB3CD8" w:rsidRPr="00AB3CD8" w:rsidRDefault="00AB3CD8" w:rsidP="00AB3CD8">
            <w:pPr>
              <w:snapToGrid w:val="0"/>
              <w:spacing w:before="60" w:after="60"/>
              <w:rPr>
                <w:rFonts w:eastAsia="Times New Roman" w:cstheme="minorHAnsi"/>
                <w:color w:val="000000"/>
                <w:sz w:val="16"/>
                <w:szCs w:val="16"/>
              </w:rPr>
            </w:pPr>
            <w:r w:rsidRPr="00AB3CD8">
              <w:rPr>
                <w:rFonts w:eastAsia="Times New Roman" w:cstheme="minorHAnsi"/>
                <w:color w:val="000000"/>
                <w:sz w:val="16"/>
                <w:szCs w:val="16"/>
              </w:rPr>
              <w:t>11153</w:t>
            </w:r>
          </w:p>
        </w:tc>
        <w:tc>
          <w:tcPr>
            <w:tcW w:w="5400" w:type="dxa"/>
            <w:noWrap/>
            <w:hideMark/>
          </w:tcPr>
          <w:p w14:paraId="7332D35A"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Advancing human-wildlife conflict management effectiveness in Kenya through an integrated approach</w:t>
            </w:r>
          </w:p>
        </w:tc>
        <w:tc>
          <w:tcPr>
            <w:tcW w:w="810" w:type="dxa"/>
            <w:noWrap/>
            <w:hideMark/>
          </w:tcPr>
          <w:p w14:paraId="7FE32A56"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GEF - 8</w:t>
            </w:r>
          </w:p>
        </w:tc>
        <w:tc>
          <w:tcPr>
            <w:tcW w:w="810" w:type="dxa"/>
            <w:noWrap/>
            <w:hideMark/>
          </w:tcPr>
          <w:p w14:paraId="48DC352E"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CI</w:t>
            </w:r>
          </w:p>
        </w:tc>
        <w:tc>
          <w:tcPr>
            <w:tcW w:w="990" w:type="dxa"/>
            <w:noWrap/>
            <w:hideMark/>
          </w:tcPr>
          <w:p w14:paraId="42F0FD01"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Kenya</w:t>
            </w:r>
          </w:p>
        </w:tc>
        <w:tc>
          <w:tcPr>
            <w:tcW w:w="1080" w:type="dxa"/>
            <w:noWrap/>
            <w:hideMark/>
          </w:tcPr>
          <w:p w14:paraId="3226DA4B"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Multi Focal Area</w:t>
            </w:r>
          </w:p>
        </w:tc>
        <w:tc>
          <w:tcPr>
            <w:tcW w:w="720" w:type="dxa"/>
            <w:noWrap/>
            <w:hideMark/>
          </w:tcPr>
          <w:p w14:paraId="17913B4D"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Child FSP</w:t>
            </w:r>
          </w:p>
        </w:tc>
        <w:tc>
          <w:tcPr>
            <w:tcW w:w="990" w:type="dxa"/>
            <w:noWrap/>
            <w:vAlign w:val="center"/>
            <w:hideMark/>
          </w:tcPr>
          <w:p w14:paraId="399CBA76" w14:textId="77777777" w:rsidR="00AB3CD8" w:rsidRPr="00AB3CD8" w:rsidRDefault="00AB3CD8" w:rsidP="00AB3CD8">
            <w:pPr>
              <w:snapToGrid w:val="0"/>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       10.67 </w:t>
            </w:r>
          </w:p>
        </w:tc>
        <w:tc>
          <w:tcPr>
            <w:tcW w:w="900" w:type="dxa"/>
            <w:noWrap/>
            <w:vAlign w:val="center"/>
            <w:hideMark/>
          </w:tcPr>
          <w:p w14:paraId="4CAA1144" w14:textId="77777777" w:rsidR="00AB3CD8" w:rsidRPr="00AB3CD8" w:rsidRDefault="00AB3CD8" w:rsidP="00AB3CD8">
            <w:pPr>
              <w:snapToGrid w:val="0"/>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       16.97 </w:t>
            </w:r>
          </w:p>
        </w:tc>
        <w:tc>
          <w:tcPr>
            <w:tcW w:w="810" w:type="dxa"/>
            <w:noWrap/>
            <w:vAlign w:val="center"/>
            <w:hideMark/>
          </w:tcPr>
          <w:p w14:paraId="336533B9" w14:textId="77777777" w:rsidR="00AB3CD8" w:rsidRPr="00AB3CD8" w:rsidRDefault="00AB3CD8" w:rsidP="00AB3CD8">
            <w:pPr>
              <w:snapToGrid w:val="0"/>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27.64 </w:t>
            </w:r>
          </w:p>
        </w:tc>
      </w:tr>
      <w:tr w:rsidR="00AB3CD8" w:rsidRPr="00AB3CD8" w14:paraId="5772A390" w14:textId="77777777" w:rsidTr="00680F88">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19FCAF97" w14:textId="77777777" w:rsidR="00AB3CD8" w:rsidRPr="00AB3CD8" w:rsidRDefault="00AB3CD8" w:rsidP="00AB3CD8">
            <w:pPr>
              <w:snapToGrid w:val="0"/>
              <w:spacing w:before="60" w:after="60"/>
              <w:rPr>
                <w:rFonts w:eastAsia="Times New Roman" w:cstheme="minorHAnsi"/>
                <w:color w:val="000000"/>
                <w:sz w:val="16"/>
                <w:szCs w:val="16"/>
              </w:rPr>
            </w:pPr>
            <w:r w:rsidRPr="00AB3CD8">
              <w:rPr>
                <w:rFonts w:eastAsia="Times New Roman" w:cstheme="minorHAnsi"/>
                <w:color w:val="000000"/>
                <w:sz w:val="16"/>
                <w:szCs w:val="16"/>
              </w:rPr>
              <w:t>11152</w:t>
            </w:r>
          </w:p>
        </w:tc>
        <w:tc>
          <w:tcPr>
            <w:tcW w:w="5400" w:type="dxa"/>
            <w:noWrap/>
            <w:hideMark/>
          </w:tcPr>
          <w:p w14:paraId="0DE8EEFA"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Promoting Integrated Conservation of Wildlife and Landscapes for Sustainable Development of Ethiopia</w:t>
            </w:r>
          </w:p>
        </w:tc>
        <w:tc>
          <w:tcPr>
            <w:tcW w:w="810" w:type="dxa"/>
            <w:noWrap/>
            <w:hideMark/>
          </w:tcPr>
          <w:p w14:paraId="3C24AC5C"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GEF - 8</w:t>
            </w:r>
          </w:p>
        </w:tc>
        <w:tc>
          <w:tcPr>
            <w:tcW w:w="810" w:type="dxa"/>
            <w:noWrap/>
            <w:hideMark/>
          </w:tcPr>
          <w:p w14:paraId="65F52075"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UNDP</w:t>
            </w:r>
          </w:p>
        </w:tc>
        <w:tc>
          <w:tcPr>
            <w:tcW w:w="990" w:type="dxa"/>
            <w:noWrap/>
            <w:hideMark/>
          </w:tcPr>
          <w:p w14:paraId="07EB1CF2"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Ethiopia</w:t>
            </w:r>
          </w:p>
        </w:tc>
        <w:tc>
          <w:tcPr>
            <w:tcW w:w="1080" w:type="dxa"/>
            <w:noWrap/>
            <w:hideMark/>
          </w:tcPr>
          <w:p w14:paraId="61C22DBA"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Multi Focal Area</w:t>
            </w:r>
          </w:p>
        </w:tc>
        <w:tc>
          <w:tcPr>
            <w:tcW w:w="720" w:type="dxa"/>
            <w:noWrap/>
            <w:hideMark/>
          </w:tcPr>
          <w:p w14:paraId="71613326"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Child FSP</w:t>
            </w:r>
          </w:p>
        </w:tc>
        <w:tc>
          <w:tcPr>
            <w:tcW w:w="990" w:type="dxa"/>
            <w:noWrap/>
            <w:vAlign w:val="center"/>
            <w:hideMark/>
          </w:tcPr>
          <w:p w14:paraId="38F43F4D" w14:textId="77777777" w:rsidR="00AB3CD8" w:rsidRPr="00AB3CD8" w:rsidRDefault="00AB3CD8" w:rsidP="00AB3CD8">
            <w:pPr>
              <w:snapToGrid w:val="0"/>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       13.33 </w:t>
            </w:r>
          </w:p>
        </w:tc>
        <w:tc>
          <w:tcPr>
            <w:tcW w:w="900" w:type="dxa"/>
            <w:noWrap/>
            <w:vAlign w:val="center"/>
            <w:hideMark/>
          </w:tcPr>
          <w:p w14:paraId="0D2D489D" w14:textId="77777777" w:rsidR="00AB3CD8" w:rsidRPr="00AB3CD8" w:rsidRDefault="00AB3CD8" w:rsidP="00AB3CD8">
            <w:pPr>
              <w:snapToGrid w:val="0"/>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       52.00 </w:t>
            </w:r>
          </w:p>
        </w:tc>
        <w:tc>
          <w:tcPr>
            <w:tcW w:w="810" w:type="dxa"/>
            <w:noWrap/>
            <w:vAlign w:val="center"/>
            <w:hideMark/>
          </w:tcPr>
          <w:p w14:paraId="1D476822" w14:textId="77777777" w:rsidR="00AB3CD8" w:rsidRPr="00AB3CD8" w:rsidRDefault="00AB3CD8" w:rsidP="00AB3CD8">
            <w:pPr>
              <w:snapToGrid w:val="0"/>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65.33 </w:t>
            </w:r>
          </w:p>
        </w:tc>
      </w:tr>
      <w:tr w:rsidR="00AB3CD8" w:rsidRPr="00AB3CD8" w14:paraId="000E3B78" w14:textId="77777777" w:rsidTr="00680F88">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63F9A287" w14:textId="77777777" w:rsidR="00AB3CD8" w:rsidRPr="00AB3CD8" w:rsidRDefault="00AB3CD8" w:rsidP="00AB3CD8">
            <w:pPr>
              <w:snapToGrid w:val="0"/>
              <w:spacing w:before="60" w:after="60"/>
              <w:rPr>
                <w:rFonts w:eastAsia="Times New Roman" w:cstheme="minorHAnsi"/>
                <w:color w:val="000000"/>
                <w:sz w:val="16"/>
                <w:szCs w:val="16"/>
              </w:rPr>
            </w:pPr>
            <w:r w:rsidRPr="00AB3CD8">
              <w:rPr>
                <w:rFonts w:eastAsia="Times New Roman" w:cstheme="minorHAnsi"/>
                <w:color w:val="000000"/>
                <w:sz w:val="16"/>
                <w:szCs w:val="16"/>
              </w:rPr>
              <w:t>11151</w:t>
            </w:r>
          </w:p>
        </w:tc>
        <w:tc>
          <w:tcPr>
            <w:tcW w:w="5400" w:type="dxa"/>
            <w:noWrap/>
            <w:hideMark/>
          </w:tcPr>
          <w:p w14:paraId="7ADCFF5D"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Establishment of Big 5 Nature Reserve</w:t>
            </w:r>
          </w:p>
        </w:tc>
        <w:tc>
          <w:tcPr>
            <w:tcW w:w="810" w:type="dxa"/>
            <w:noWrap/>
            <w:hideMark/>
          </w:tcPr>
          <w:p w14:paraId="0B3D8953"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GEF - 8</w:t>
            </w:r>
          </w:p>
        </w:tc>
        <w:tc>
          <w:tcPr>
            <w:tcW w:w="810" w:type="dxa"/>
            <w:noWrap/>
            <w:hideMark/>
          </w:tcPr>
          <w:p w14:paraId="52C9F66A"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UNDP</w:t>
            </w:r>
          </w:p>
        </w:tc>
        <w:tc>
          <w:tcPr>
            <w:tcW w:w="990" w:type="dxa"/>
            <w:noWrap/>
            <w:hideMark/>
          </w:tcPr>
          <w:p w14:paraId="28FF225E"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Eswatini</w:t>
            </w:r>
          </w:p>
        </w:tc>
        <w:tc>
          <w:tcPr>
            <w:tcW w:w="1080" w:type="dxa"/>
            <w:noWrap/>
            <w:hideMark/>
          </w:tcPr>
          <w:p w14:paraId="5ED62C2A"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Multi Focal Area</w:t>
            </w:r>
          </w:p>
        </w:tc>
        <w:tc>
          <w:tcPr>
            <w:tcW w:w="720" w:type="dxa"/>
            <w:noWrap/>
            <w:hideMark/>
          </w:tcPr>
          <w:p w14:paraId="5969340D"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Child FSP</w:t>
            </w:r>
          </w:p>
        </w:tc>
        <w:tc>
          <w:tcPr>
            <w:tcW w:w="990" w:type="dxa"/>
            <w:noWrap/>
            <w:vAlign w:val="center"/>
            <w:hideMark/>
          </w:tcPr>
          <w:p w14:paraId="33FECD09" w14:textId="77777777" w:rsidR="00AB3CD8" w:rsidRPr="00AB3CD8" w:rsidRDefault="00AB3CD8" w:rsidP="00AB3CD8">
            <w:pPr>
              <w:snapToGrid w:val="0"/>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         5.87 </w:t>
            </w:r>
          </w:p>
        </w:tc>
        <w:tc>
          <w:tcPr>
            <w:tcW w:w="900" w:type="dxa"/>
            <w:noWrap/>
            <w:vAlign w:val="center"/>
            <w:hideMark/>
          </w:tcPr>
          <w:p w14:paraId="510CA4D7" w14:textId="77777777" w:rsidR="00AB3CD8" w:rsidRPr="00AB3CD8" w:rsidRDefault="00AB3CD8" w:rsidP="00AB3CD8">
            <w:pPr>
              <w:snapToGrid w:val="0"/>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       40.40 </w:t>
            </w:r>
          </w:p>
        </w:tc>
        <w:tc>
          <w:tcPr>
            <w:tcW w:w="810" w:type="dxa"/>
            <w:noWrap/>
            <w:vAlign w:val="center"/>
            <w:hideMark/>
          </w:tcPr>
          <w:p w14:paraId="6D1CAC63" w14:textId="77777777" w:rsidR="00AB3CD8" w:rsidRPr="00AB3CD8" w:rsidRDefault="00AB3CD8" w:rsidP="00AB3CD8">
            <w:pPr>
              <w:snapToGrid w:val="0"/>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46.27 </w:t>
            </w:r>
          </w:p>
        </w:tc>
      </w:tr>
      <w:tr w:rsidR="00AB3CD8" w:rsidRPr="00AB3CD8" w14:paraId="209BD78C" w14:textId="77777777" w:rsidTr="00680F88">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3D0C147B" w14:textId="77777777" w:rsidR="00AB3CD8" w:rsidRPr="00AB3CD8" w:rsidRDefault="00AB3CD8" w:rsidP="00AB3CD8">
            <w:pPr>
              <w:snapToGrid w:val="0"/>
              <w:spacing w:before="60" w:after="60"/>
              <w:rPr>
                <w:rFonts w:eastAsia="Times New Roman" w:cstheme="minorHAnsi"/>
                <w:color w:val="000000"/>
                <w:sz w:val="16"/>
                <w:szCs w:val="16"/>
              </w:rPr>
            </w:pPr>
            <w:r w:rsidRPr="00AB3CD8">
              <w:rPr>
                <w:rFonts w:eastAsia="Times New Roman" w:cstheme="minorHAnsi"/>
                <w:color w:val="000000"/>
                <w:sz w:val="16"/>
                <w:szCs w:val="16"/>
              </w:rPr>
              <w:t>11150</w:t>
            </w:r>
          </w:p>
        </w:tc>
        <w:tc>
          <w:tcPr>
            <w:tcW w:w="5400" w:type="dxa"/>
            <w:noWrap/>
            <w:hideMark/>
          </w:tcPr>
          <w:p w14:paraId="137A7AC5"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Transforming wildlife conservation and livelihoods at the landscape scale in Mozambique (TRANSFORM)</w:t>
            </w:r>
          </w:p>
        </w:tc>
        <w:tc>
          <w:tcPr>
            <w:tcW w:w="810" w:type="dxa"/>
            <w:noWrap/>
            <w:hideMark/>
          </w:tcPr>
          <w:p w14:paraId="5CC48EA3"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GEF - 8</w:t>
            </w:r>
          </w:p>
        </w:tc>
        <w:tc>
          <w:tcPr>
            <w:tcW w:w="810" w:type="dxa"/>
            <w:noWrap/>
            <w:hideMark/>
          </w:tcPr>
          <w:p w14:paraId="7BA0F075"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UNDP</w:t>
            </w:r>
          </w:p>
        </w:tc>
        <w:tc>
          <w:tcPr>
            <w:tcW w:w="990" w:type="dxa"/>
            <w:noWrap/>
            <w:hideMark/>
          </w:tcPr>
          <w:p w14:paraId="6835B243"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Mozambique</w:t>
            </w:r>
          </w:p>
        </w:tc>
        <w:tc>
          <w:tcPr>
            <w:tcW w:w="1080" w:type="dxa"/>
            <w:noWrap/>
            <w:hideMark/>
          </w:tcPr>
          <w:p w14:paraId="6F04949F"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Multi Focal Area</w:t>
            </w:r>
          </w:p>
        </w:tc>
        <w:tc>
          <w:tcPr>
            <w:tcW w:w="720" w:type="dxa"/>
            <w:noWrap/>
            <w:hideMark/>
          </w:tcPr>
          <w:p w14:paraId="1DC68143"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Child FSP</w:t>
            </w:r>
          </w:p>
        </w:tc>
        <w:tc>
          <w:tcPr>
            <w:tcW w:w="990" w:type="dxa"/>
            <w:noWrap/>
            <w:vAlign w:val="center"/>
            <w:hideMark/>
          </w:tcPr>
          <w:p w14:paraId="6359B796" w14:textId="77777777" w:rsidR="00AB3CD8" w:rsidRPr="00AB3CD8" w:rsidRDefault="00AB3CD8" w:rsidP="00AB3CD8">
            <w:pPr>
              <w:snapToGrid w:val="0"/>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       16.80 </w:t>
            </w:r>
          </w:p>
        </w:tc>
        <w:tc>
          <w:tcPr>
            <w:tcW w:w="900" w:type="dxa"/>
            <w:noWrap/>
            <w:vAlign w:val="center"/>
            <w:hideMark/>
          </w:tcPr>
          <w:p w14:paraId="03E4E3F1" w14:textId="77777777" w:rsidR="00AB3CD8" w:rsidRPr="00AB3CD8" w:rsidRDefault="00AB3CD8" w:rsidP="00AB3CD8">
            <w:pPr>
              <w:snapToGrid w:val="0"/>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     277.81 </w:t>
            </w:r>
          </w:p>
        </w:tc>
        <w:tc>
          <w:tcPr>
            <w:tcW w:w="810" w:type="dxa"/>
            <w:noWrap/>
            <w:vAlign w:val="center"/>
            <w:hideMark/>
          </w:tcPr>
          <w:p w14:paraId="7F093DFC" w14:textId="77777777" w:rsidR="00AB3CD8" w:rsidRPr="00AB3CD8" w:rsidRDefault="00AB3CD8" w:rsidP="00AB3CD8">
            <w:pPr>
              <w:snapToGrid w:val="0"/>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294.61 </w:t>
            </w:r>
          </w:p>
        </w:tc>
      </w:tr>
      <w:tr w:rsidR="00AB3CD8" w:rsidRPr="00AB3CD8" w14:paraId="01A6F685" w14:textId="77777777" w:rsidTr="00680F88">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15A8D806" w14:textId="77777777" w:rsidR="00AB3CD8" w:rsidRPr="00AB3CD8" w:rsidRDefault="00AB3CD8" w:rsidP="00AB3CD8">
            <w:pPr>
              <w:snapToGrid w:val="0"/>
              <w:spacing w:before="60" w:after="60"/>
              <w:rPr>
                <w:rFonts w:eastAsia="Times New Roman" w:cstheme="minorHAnsi"/>
                <w:color w:val="000000"/>
                <w:sz w:val="16"/>
                <w:szCs w:val="16"/>
              </w:rPr>
            </w:pPr>
            <w:r w:rsidRPr="00AB3CD8">
              <w:rPr>
                <w:rFonts w:eastAsia="Times New Roman" w:cstheme="minorHAnsi"/>
                <w:color w:val="000000"/>
                <w:sz w:val="16"/>
                <w:szCs w:val="16"/>
              </w:rPr>
              <w:t>11149</w:t>
            </w:r>
          </w:p>
        </w:tc>
        <w:tc>
          <w:tcPr>
            <w:tcW w:w="5400" w:type="dxa"/>
            <w:noWrap/>
            <w:hideMark/>
          </w:tcPr>
          <w:p w14:paraId="09742092"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Central Region Protected Areas and Landscapes Project</w:t>
            </w:r>
          </w:p>
        </w:tc>
        <w:tc>
          <w:tcPr>
            <w:tcW w:w="810" w:type="dxa"/>
            <w:noWrap/>
            <w:hideMark/>
          </w:tcPr>
          <w:p w14:paraId="471231F8"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GEF - 8</w:t>
            </w:r>
          </w:p>
        </w:tc>
        <w:tc>
          <w:tcPr>
            <w:tcW w:w="810" w:type="dxa"/>
            <w:noWrap/>
            <w:hideMark/>
          </w:tcPr>
          <w:p w14:paraId="2013C206"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World Bank</w:t>
            </w:r>
          </w:p>
        </w:tc>
        <w:tc>
          <w:tcPr>
            <w:tcW w:w="990" w:type="dxa"/>
            <w:noWrap/>
            <w:hideMark/>
          </w:tcPr>
          <w:p w14:paraId="31072C3C"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Malawi</w:t>
            </w:r>
          </w:p>
        </w:tc>
        <w:tc>
          <w:tcPr>
            <w:tcW w:w="1080" w:type="dxa"/>
            <w:noWrap/>
            <w:hideMark/>
          </w:tcPr>
          <w:p w14:paraId="7B38BB48"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Multi Focal Area</w:t>
            </w:r>
          </w:p>
        </w:tc>
        <w:tc>
          <w:tcPr>
            <w:tcW w:w="720" w:type="dxa"/>
            <w:noWrap/>
            <w:hideMark/>
          </w:tcPr>
          <w:p w14:paraId="4A75AFEB"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Child FSP</w:t>
            </w:r>
          </w:p>
        </w:tc>
        <w:tc>
          <w:tcPr>
            <w:tcW w:w="990" w:type="dxa"/>
            <w:noWrap/>
            <w:vAlign w:val="center"/>
            <w:hideMark/>
          </w:tcPr>
          <w:p w14:paraId="1FEAA077" w14:textId="77777777" w:rsidR="00AB3CD8" w:rsidRPr="00AB3CD8" w:rsidRDefault="00AB3CD8" w:rsidP="00AB3CD8">
            <w:pPr>
              <w:snapToGrid w:val="0"/>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         7.87 </w:t>
            </w:r>
          </w:p>
        </w:tc>
        <w:tc>
          <w:tcPr>
            <w:tcW w:w="900" w:type="dxa"/>
            <w:noWrap/>
            <w:vAlign w:val="center"/>
            <w:hideMark/>
          </w:tcPr>
          <w:p w14:paraId="071AC3C2" w14:textId="77777777" w:rsidR="00AB3CD8" w:rsidRPr="00AB3CD8" w:rsidRDefault="00AB3CD8" w:rsidP="00AB3CD8">
            <w:pPr>
              <w:snapToGrid w:val="0"/>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     182.10 </w:t>
            </w:r>
          </w:p>
        </w:tc>
        <w:tc>
          <w:tcPr>
            <w:tcW w:w="810" w:type="dxa"/>
            <w:noWrap/>
            <w:vAlign w:val="center"/>
            <w:hideMark/>
          </w:tcPr>
          <w:p w14:paraId="28D4AABE" w14:textId="77777777" w:rsidR="00AB3CD8" w:rsidRPr="00AB3CD8" w:rsidRDefault="00AB3CD8" w:rsidP="00AB3CD8">
            <w:pPr>
              <w:snapToGrid w:val="0"/>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189.97 </w:t>
            </w:r>
          </w:p>
        </w:tc>
      </w:tr>
      <w:tr w:rsidR="00AB3CD8" w:rsidRPr="00AB3CD8" w14:paraId="474B0892" w14:textId="77777777" w:rsidTr="00680F88">
        <w:trPr>
          <w:trHeight w:val="285"/>
        </w:trPr>
        <w:tc>
          <w:tcPr>
            <w:cnfStyle w:val="001000000000" w:firstRow="0" w:lastRow="0" w:firstColumn="1" w:lastColumn="0" w:oddVBand="0" w:evenVBand="0" w:oddHBand="0" w:evenHBand="0" w:firstRowFirstColumn="0" w:firstRowLastColumn="0" w:lastRowFirstColumn="0" w:lastRowLastColumn="0"/>
            <w:tcW w:w="625" w:type="dxa"/>
            <w:noWrap/>
          </w:tcPr>
          <w:p w14:paraId="7D4C0855" w14:textId="77777777" w:rsidR="00AB3CD8" w:rsidRPr="00AB3CD8" w:rsidRDefault="00AB3CD8" w:rsidP="00AB3CD8">
            <w:pPr>
              <w:snapToGrid w:val="0"/>
              <w:spacing w:before="60" w:after="60"/>
              <w:rPr>
                <w:rFonts w:eastAsia="Times New Roman" w:cstheme="minorHAnsi"/>
                <w:color w:val="000000"/>
                <w:sz w:val="16"/>
                <w:szCs w:val="16"/>
              </w:rPr>
            </w:pPr>
          </w:p>
        </w:tc>
        <w:tc>
          <w:tcPr>
            <w:tcW w:w="5400" w:type="dxa"/>
            <w:noWrap/>
          </w:tcPr>
          <w:p w14:paraId="68E891AC"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p>
        </w:tc>
        <w:tc>
          <w:tcPr>
            <w:tcW w:w="810" w:type="dxa"/>
            <w:noWrap/>
          </w:tcPr>
          <w:p w14:paraId="3D297556"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p>
        </w:tc>
        <w:tc>
          <w:tcPr>
            <w:tcW w:w="810" w:type="dxa"/>
            <w:noWrap/>
          </w:tcPr>
          <w:p w14:paraId="7A8735C3"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p>
        </w:tc>
        <w:tc>
          <w:tcPr>
            <w:tcW w:w="990" w:type="dxa"/>
            <w:noWrap/>
          </w:tcPr>
          <w:p w14:paraId="30266BA8"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p>
        </w:tc>
        <w:tc>
          <w:tcPr>
            <w:tcW w:w="1080" w:type="dxa"/>
            <w:noWrap/>
          </w:tcPr>
          <w:p w14:paraId="4CFCE293"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p>
        </w:tc>
        <w:tc>
          <w:tcPr>
            <w:tcW w:w="720" w:type="dxa"/>
            <w:noWrap/>
          </w:tcPr>
          <w:p w14:paraId="1C8CF360"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p>
        </w:tc>
        <w:tc>
          <w:tcPr>
            <w:tcW w:w="990" w:type="dxa"/>
            <w:noWrap/>
            <w:vAlign w:val="center"/>
          </w:tcPr>
          <w:p w14:paraId="666178C6" w14:textId="77777777" w:rsidR="00AB3CD8" w:rsidRPr="00AB3CD8" w:rsidRDefault="00AB3CD8" w:rsidP="00AB3CD8">
            <w:pPr>
              <w:snapToGrid w:val="0"/>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p>
        </w:tc>
        <w:tc>
          <w:tcPr>
            <w:tcW w:w="900" w:type="dxa"/>
            <w:noWrap/>
            <w:vAlign w:val="center"/>
          </w:tcPr>
          <w:p w14:paraId="44632809" w14:textId="77777777" w:rsidR="00AB3CD8" w:rsidRPr="00AB3CD8" w:rsidRDefault="00AB3CD8" w:rsidP="00AB3CD8">
            <w:pPr>
              <w:snapToGrid w:val="0"/>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p>
        </w:tc>
        <w:tc>
          <w:tcPr>
            <w:tcW w:w="810" w:type="dxa"/>
            <w:noWrap/>
            <w:vAlign w:val="center"/>
          </w:tcPr>
          <w:p w14:paraId="2B03AE86" w14:textId="77777777" w:rsidR="00AB3CD8" w:rsidRPr="00AB3CD8" w:rsidRDefault="00AB3CD8" w:rsidP="00AB3CD8">
            <w:pPr>
              <w:snapToGrid w:val="0"/>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p>
        </w:tc>
      </w:tr>
      <w:tr w:rsidR="00AB3CD8" w:rsidRPr="00AB3CD8" w14:paraId="088E7251" w14:textId="77777777" w:rsidTr="00680F88">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tcPr>
          <w:p w14:paraId="2494A43B" w14:textId="77777777" w:rsidR="00AB3CD8" w:rsidRPr="00AB3CD8" w:rsidRDefault="00AB3CD8" w:rsidP="00AB3CD8">
            <w:pPr>
              <w:snapToGrid w:val="0"/>
              <w:spacing w:before="60" w:after="60"/>
              <w:rPr>
                <w:rFonts w:eastAsia="Times New Roman" w:cstheme="minorHAnsi"/>
                <w:color w:val="000000"/>
                <w:sz w:val="16"/>
                <w:szCs w:val="16"/>
              </w:rPr>
            </w:pPr>
            <w:r w:rsidRPr="00AB3CD8">
              <w:rPr>
                <w:rFonts w:eastAsia="Times New Roman" w:cstheme="minorHAnsi"/>
                <w:color w:val="000000"/>
                <w:sz w:val="16"/>
                <w:szCs w:val="16"/>
              </w:rPr>
              <w:t>11142</w:t>
            </w:r>
          </w:p>
        </w:tc>
        <w:tc>
          <w:tcPr>
            <w:tcW w:w="5400" w:type="dxa"/>
            <w:noWrap/>
          </w:tcPr>
          <w:p w14:paraId="756D2114"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sz w:val="16"/>
                <w:szCs w:val="16"/>
              </w:rPr>
            </w:pPr>
            <w:r w:rsidRPr="00AB3CD8">
              <w:rPr>
                <w:rFonts w:eastAsia="Times New Roman" w:cstheme="minorHAnsi"/>
                <w:b/>
                <w:bCs/>
                <w:color w:val="000000"/>
                <w:sz w:val="16"/>
                <w:szCs w:val="16"/>
              </w:rPr>
              <w:t>Guinean Forests (GEF-8 Amazon, Congo and Critical Forest Biomes Integrated Program)</w:t>
            </w:r>
          </w:p>
        </w:tc>
        <w:tc>
          <w:tcPr>
            <w:tcW w:w="810" w:type="dxa"/>
            <w:noWrap/>
          </w:tcPr>
          <w:p w14:paraId="769AFE90"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sz w:val="16"/>
                <w:szCs w:val="16"/>
              </w:rPr>
            </w:pPr>
            <w:r w:rsidRPr="00AB3CD8">
              <w:rPr>
                <w:rFonts w:eastAsia="Times New Roman" w:cstheme="minorHAnsi"/>
                <w:b/>
                <w:bCs/>
                <w:color w:val="000000"/>
                <w:sz w:val="16"/>
                <w:szCs w:val="16"/>
              </w:rPr>
              <w:t>GEF - 8</w:t>
            </w:r>
          </w:p>
        </w:tc>
        <w:tc>
          <w:tcPr>
            <w:tcW w:w="810" w:type="dxa"/>
            <w:noWrap/>
          </w:tcPr>
          <w:p w14:paraId="3324D5B8"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sz w:val="16"/>
                <w:szCs w:val="16"/>
              </w:rPr>
            </w:pPr>
            <w:r w:rsidRPr="00AB3CD8">
              <w:rPr>
                <w:rFonts w:eastAsia="Times New Roman" w:cstheme="minorHAnsi"/>
                <w:b/>
                <w:bCs/>
                <w:color w:val="000000"/>
                <w:sz w:val="16"/>
                <w:szCs w:val="16"/>
              </w:rPr>
              <w:t>CI</w:t>
            </w:r>
          </w:p>
        </w:tc>
        <w:tc>
          <w:tcPr>
            <w:tcW w:w="990" w:type="dxa"/>
            <w:noWrap/>
          </w:tcPr>
          <w:p w14:paraId="2727D3FB"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sz w:val="16"/>
                <w:szCs w:val="16"/>
              </w:rPr>
            </w:pPr>
            <w:r w:rsidRPr="00AB3CD8">
              <w:rPr>
                <w:rFonts w:eastAsia="Times New Roman" w:cstheme="minorHAnsi"/>
                <w:b/>
                <w:bCs/>
                <w:color w:val="000000"/>
                <w:sz w:val="16"/>
                <w:szCs w:val="16"/>
              </w:rPr>
              <w:t>Regional</w:t>
            </w:r>
          </w:p>
        </w:tc>
        <w:tc>
          <w:tcPr>
            <w:tcW w:w="1080" w:type="dxa"/>
            <w:noWrap/>
          </w:tcPr>
          <w:p w14:paraId="3DFBF962"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sz w:val="16"/>
                <w:szCs w:val="16"/>
              </w:rPr>
            </w:pPr>
            <w:r w:rsidRPr="00AB3CD8">
              <w:rPr>
                <w:rFonts w:eastAsia="Times New Roman" w:cstheme="minorHAnsi"/>
                <w:b/>
                <w:bCs/>
                <w:color w:val="000000"/>
                <w:sz w:val="16"/>
                <w:szCs w:val="16"/>
              </w:rPr>
              <w:t>Multi Focal Area</w:t>
            </w:r>
          </w:p>
        </w:tc>
        <w:tc>
          <w:tcPr>
            <w:tcW w:w="720" w:type="dxa"/>
            <w:noWrap/>
          </w:tcPr>
          <w:p w14:paraId="069AFD19"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sz w:val="16"/>
                <w:szCs w:val="16"/>
              </w:rPr>
            </w:pPr>
            <w:r w:rsidRPr="00AB3CD8">
              <w:rPr>
                <w:rFonts w:eastAsia="Times New Roman" w:cstheme="minorHAnsi"/>
                <w:b/>
                <w:bCs/>
                <w:color w:val="000000"/>
                <w:sz w:val="16"/>
                <w:szCs w:val="16"/>
              </w:rPr>
              <w:t>PFD</w:t>
            </w:r>
          </w:p>
        </w:tc>
        <w:tc>
          <w:tcPr>
            <w:tcW w:w="990" w:type="dxa"/>
            <w:noWrap/>
            <w:vAlign w:val="center"/>
          </w:tcPr>
          <w:p w14:paraId="02EC490E" w14:textId="77777777" w:rsidR="00AB3CD8" w:rsidRPr="00AB3CD8" w:rsidRDefault="00AB3CD8" w:rsidP="00AB3CD8">
            <w:pPr>
              <w:snapToGrid w:val="0"/>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b/>
                <w:bCs/>
                <w:sz w:val="16"/>
                <w:szCs w:val="16"/>
              </w:rPr>
            </w:pPr>
          </w:p>
        </w:tc>
        <w:tc>
          <w:tcPr>
            <w:tcW w:w="900" w:type="dxa"/>
            <w:noWrap/>
            <w:vAlign w:val="center"/>
          </w:tcPr>
          <w:p w14:paraId="3DBB4E91" w14:textId="77777777" w:rsidR="00AB3CD8" w:rsidRPr="00AB3CD8" w:rsidRDefault="00AB3CD8" w:rsidP="00AB3CD8">
            <w:pPr>
              <w:snapToGrid w:val="0"/>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b/>
                <w:bCs/>
                <w:sz w:val="16"/>
                <w:szCs w:val="16"/>
              </w:rPr>
            </w:pPr>
          </w:p>
        </w:tc>
        <w:tc>
          <w:tcPr>
            <w:tcW w:w="810" w:type="dxa"/>
            <w:noWrap/>
            <w:vAlign w:val="center"/>
          </w:tcPr>
          <w:p w14:paraId="55C1D829" w14:textId="77777777" w:rsidR="00AB3CD8" w:rsidRPr="00AB3CD8" w:rsidRDefault="00AB3CD8" w:rsidP="00AB3CD8">
            <w:pPr>
              <w:snapToGrid w:val="0"/>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b/>
                <w:bCs/>
                <w:sz w:val="16"/>
                <w:szCs w:val="16"/>
              </w:rPr>
            </w:pPr>
          </w:p>
        </w:tc>
      </w:tr>
      <w:tr w:rsidR="00AB3CD8" w:rsidRPr="00AB3CD8" w14:paraId="772092AC" w14:textId="77777777" w:rsidTr="00680F88">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5BC44399" w14:textId="77777777" w:rsidR="00AB3CD8" w:rsidRPr="00AB3CD8" w:rsidRDefault="00AB3CD8" w:rsidP="00AB3CD8">
            <w:pPr>
              <w:snapToGrid w:val="0"/>
              <w:spacing w:before="60" w:after="60"/>
              <w:rPr>
                <w:rFonts w:eastAsia="Times New Roman" w:cstheme="minorHAnsi"/>
                <w:color w:val="000000"/>
                <w:sz w:val="16"/>
                <w:szCs w:val="16"/>
              </w:rPr>
            </w:pPr>
            <w:r w:rsidRPr="00AB3CD8">
              <w:rPr>
                <w:rFonts w:eastAsia="Times New Roman" w:cstheme="minorHAnsi"/>
                <w:color w:val="000000"/>
                <w:sz w:val="16"/>
                <w:szCs w:val="16"/>
              </w:rPr>
              <w:t>11147</w:t>
            </w:r>
          </w:p>
        </w:tc>
        <w:tc>
          <w:tcPr>
            <w:tcW w:w="5400" w:type="dxa"/>
            <w:noWrap/>
            <w:hideMark/>
          </w:tcPr>
          <w:p w14:paraId="13622AF0"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Guinean Forests Regional Coordination and Learning Project</w:t>
            </w:r>
          </w:p>
        </w:tc>
        <w:tc>
          <w:tcPr>
            <w:tcW w:w="810" w:type="dxa"/>
            <w:noWrap/>
            <w:hideMark/>
          </w:tcPr>
          <w:p w14:paraId="3815F14F"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GEF - 8</w:t>
            </w:r>
          </w:p>
        </w:tc>
        <w:tc>
          <w:tcPr>
            <w:tcW w:w="810" w:type="dxa"/>
            <w:noWrap/>
            <w:hideMark/>
          </w:tcPr>
          <w:p w14:paraId="3CD73F69"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CI</w:t>
            </w:r>
          </w:p>
        </w:tc>
        <w:tc>
          <w:tcPr>
            <w:tcW w:w="990" w:type="dxa"/>
            <w:noWrap/>
            <w:hideMark/>
          </w:tcPr>
          <w:p w14:paraId="28A88593"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Regional</w:t>
            </w:r>
          </w:p>
        </w:tc>
        <w:tc>
          <w:tcPr>
            <w:tcW w:w="1080" w:type="dxa"/>
            <w:noWrap/>
            <w:hideMark/>
          </w:tcPr>
          <w:p w14:paraId="6419177D"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Multi Focal Area</w:t>
            </w:r>
          </w:p>
        </w:tc>
        <w:tc>
          <w:tcPr>
            <w:tcW w:w="720" w:type="dxa"/>
            <w:noWrap/>
            <w:hideMark/>
          </w:tcPr>
          <w:p w14:paraId="31A7145E"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Child FSP</w:t>
            </w:r>
          </w:p>
        </w:tc>
        <w:tc>
          <w:tcPr>
            <w:tcW w:w="990" w:type="dxa"/>
            <w:noWrap/>
            <w:vAlign w:val="center"/>
            <w:hideMark/>
          </w:tcPr>
          <w:p w14:paraId="71C51A96" w14:textId="77777777" w:rsidR="00AB3CD8" w:rsidRPr="00AB3CD8" w:rsidRDefault="00AB3CD8" w:rsidP="00AB3CD8">
            <w:pPr>
              <w:snapToGrid w:val="0"/>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         7.00 </w:t>
            </w:r>
          </w:p>
        </w:tc>
        <w:tc>
          <w:tcPr>
            <w:tcW w:w="900" w:type="dxa"/>
            <w:noWrap/>
            <w:vAlign w:val="center"/>
            <w:hideMark/>
          </w:tcPr>
          <w:p w14:paraId="3199CE6D" w14:textId="77777777" w:rsidR="00AB3CD8" w:rsidRPr="00AB3CD8" w:rsidRDefault="00AB3CD8" w:rsidP="00AB3CD8">
            <w:pPr>
              <w:snapToGrid w:val="0"/>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         0.94 </w:t>
            </w:r>
          </w:p>
        </w:tc>
        <w:tc>
          <w:tcPr>
            <w:tcW w:w="810" w:type="dxa"/>
            <w:noWrap/>
            <w:vAlign w:val="center"/>
            <w:hideMark/>
          </w:tcPr>
          <w:p w14:paraId="7490EEA8" w14:textId="77777777" w:rsidR="00AB3CD8" w:rsidRPr="00AB3CD8" w:rsidRDefault="00AB3CD8" w:rsidP="00AB3CD8">
            <w:pPr>
              <w:snapToGrid w:val="0"/>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7.94 </w:t>
            </w:r>
          </w:p>
        </w:tc>
      </w:tr>
      <w:tr w:rsidR="00AB3CD8" w:rsidRPr="00AB3CD8" w14:paraId="47D02A65" w14:textId="77777777" w:rsidTr="00680F88">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37A7C333" w14:textId="77777777" w:rsidR="00AB3CD8" w:rsidRPr="00AB3CD8" w:rsidRDefault="00AB3CD8" w:rsidP="00AB3CD8">
            <w:pPr>
              <w:snapToGrid w:val="0"/>
              <w:spacing w:before="60" w:after="60"/>
              <w:rPr>
                <w:rFonts w:eastAsia="Times New Roman" w:cstheme="minorHAnsi"/>
                <w:color w:val="000000"/>
                <w:sz w:val="16"/>
                <w:szCs w:val="16"/>
              </w:rPr>
            </w:pPr>
            <w:r w:rsidRPr="00AB3CD8">
              <w:rPr>
                <w:rFonts w:eastAsia="Times New Roman" w:cstheme="minorHAnsi"/>
                <w:color w:val="000000"/>
                <w:sz w:val="16"/>
                <w:szCs w:val="16"/>
              </w:rPr>
              <w:t>11146</w:t>
            </w:r>
          </w:p>
        </w:tc>
        <w:tc>
          <w:tcPr>
            <w:tcW w:w="5400" w:type="dxa"/>
            <w:noWrap/>
            <w:hideMark/>
          </w:tcPr>
          <w:p w14:paraId="39F858F7"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Strengthening restoration and conservation of the ecological corridor of Mount Nimba (Bossou) and Ziama National Park in Guinea</w:t>
            </w:r>
          </w:p>
        </w:tc>
        <w:tc>
          <w:tcPr>
            <w:tcW w:w="810" w:type="dxa"/>
            <w:noWrap/>
            <w:hideMark/>
          </w:tcPr>
          <w:p w14:paraId="0779C29E"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GEF - 8</w:t>
            </w:r>
          </w:p>
        </w:tc>
        <w:tc>
          <w:tcPr>
            <w:tcW w:w="810" w:type="dxa"/>
            <w:noWrap/>
            <w:hideMark/>
          </w:tcPr>
          <w:p w14:paraId="652BD46E"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IUCN</w:t>
            </w:r>
          </w:p>
        </w:tc>
        <w:tc>
          <w:tcPr>
            <w:tcW w:w="990" w:type="dxa"/>
            <w:noWrap/>
            <w:hideMark/>
          </w:tcPr>
          <w:p w14:paraId="5D81602B"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Guinea</w:t>
            </w:r>
          </w:p>
        </w:tc>
        <w:tc>
          <w:tcPr>
            <w:tcW w:w="1080" w:type="dxa"/>
            <w:noWrap/>
            <w:hideMark/>
          </w:tcPr>
          <w:p w14:paraId="47533427"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Multi Focal Area</w:t>
            </w:r>
          </w:p>
        </w:tc>
        <w:tc>
          <w:tcPr>
            <w:tcW w:w="720" w:type="dxa"/>
            <w:noWrap/>
            <w:hideMark/>
          </w:tcPr>
          <w:p w14:paraId="5E049089"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Child FSP</w:t>
            </w:r>
          </w:p>
        </w:tc>
        <w:tc>
          <w:tcPr>
            <w:tcW w:w="990" w:type="dxa"/>
            <w:noWrap/>
            <w:vAlign w:val="center"/>
            <w:hideMark/>
          </w:tcPr>
          <w:p w14:paraId="7029C5D6" w14:textId="77777777" w:rsidR="00AB3CD8" w:rsidRPr="00AB3CD8" w:rsidRDefault="00AB3CD8" w:rsidP="00AB3CD8">
            <w:pPr>
              <w:snapToGrid w:val="0"/>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         5.83 </w:t>
            </w:r>
          </w:p>
        </w:tc>
        <w:tc>
          <w:tcPr>
            <w:tcW w:w="900" w:type="dxa"/>
            <w:noWrap/>
            <w:vAlign w:val="center"/>
            <w:hideMark/>
          </w:tcPr>
          <w:p w14:paraId="0D979C6E" w14:textId="77777777" w:rsidR="00AB3CD8" w:rsidRPr="00AB3CD8" w:rsidRDefault="00AB3CD8" w:rsidP="00AB3CD8">
            <w:pPr>
              <w:snapToGrid w:val="0"/>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       15.30 </w:t>
            </w:r>
          </w:p>
        </w:tc>
        <w:tc>
          <w:tcPr>
            <w:tcW w:w="810" w:type="dxa"/>
            <w:noWrap/>
            <w:vAlign w:val="center"/>
            <w:hideMark/>
          </w:tcPr>
          <w:p w14:paraId="0C58DAD7" w14:textId="77777777" w:rsidR="00AB3CD8" w:rsidRPr="00AB3CD8" w:rsidRDefault="00AB3CD8" w:rsidP="00AB3CD8">
            <w:pPr>
              <w:snapToGrid w:val="0"/>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21.13 </w:t>
            </w:r>
          </w:p>
        </w:tc>
      </w:tr>
      <w:tr w:rsidR="00AB3CD8" w:rsidRPr="00AB3CD8" w14:paraId="6ABCFD23" w14:textId="77777777" w:rsidTr="00680F88">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17F738B0" w14:textId="77777777" w:rsidR="00AB3CD8" w:rsidRPr="00AB3CD8" w:rsidRDefault="00AB3CD8" w:rsidP="00AB3CD8">
            <w:pPr>
              <w:snapToGrid w:val="0"/>
              <w:spacing w:before="60" w:after="60"/>
              <w:rPr>
                <w:rFonts w:eastAsia="Times New Roman" w:cstheme="minorHAnsi"/>
                <w:color w:val="000000"/>
                <w:sz w:val="16"/>
                <w:szCs w:val="16"/>
              </w:rPr>
            </w:pPr>
            <w:r w:rsidRPr="00AB3CD8">
              <w:rPr>
                <w:rFonts w:eastAsia="Times New Roman" w:cstheme="minorHAnsi"/>
                <w:color w:val="000000"/>
                <w:sz w:val="16"/>
                <w:szCs w:val="16"/>
              </w:rPr>
              <w:lastRenderedPageBreak/>
              <w:t>11144</w:t>
            </w:r>
          </w:p>
        </w:tc>
        <w:tc>
          <w:tcPr>
            <w:tcW w:w="5400" w:type="dxa"/>
            <w:noWrap/>
            <w:hideMark/>
          </w:tcPr>
          <w:p w14:paraId="0246832B"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Strengthening conservation and effective governance of Liberia’s critical forests in the Northwest Liberia Landscape</w:t>
            </w:r>
          </w:p>
        </w:tc>
        <w:tc>
          <w:tcPr>
            <w:tcW w:w="810" w:type="dxa"/>
            <w:noWrap/>
            <w:hideMark/>
          </w:tcPr>
          <w:p w14:paraId="6622CA2E"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GEF - 8</w:t>
            </w:r>
          </w:p>
        </w:tc>
        <w:tc>
          <w:tcPr>
            <w:tcW w:w="810" w:type="dxa"/>
            <w:noWrap/>
            <w:hideMark/>
          </w:tcPr>
          <w:p w14:paraId="5FB34471"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CI</w:t>
            </w:r>
          </w:p>
        </w:tc>
        <w:tc>
          <w:tcPr>
            <w:tcW w:w="990" w:type="dxa"/>
            <w:noWrap/>
            <w:hideMark/>
          </w:tcPr>
          <w:p w14:paraId="7B558BF2"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Liberia</w:t>
            </w:r>
          </w:p>
        </w:tc>
        <w:tc>
          <w:tcPr>
            <w:tcW w:w="1080" w:type="dxa"/>
            <w:noWrap/>
            <w:hideMark/>
          </w:tcPr>
          <w:p w14:paraId="1BE6CE82"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Multi Focal Area</w:t>
            </w:r>
          </w:p>
        </w:tc>
        <w:tc>
          <w:tcPr>
            <w:tcW w:w="720" w:type="dxa"/>
            <w:noWrap/>
            <w:hideMark/>
          </w:tcPr>
          <w:p w14:paraId="008D13FE"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Child FSP</w:t>
            </w:r>
          </w:p>
        </w:tc>
        <w:tc>
          <w:tcPr>
            <w:tcW w:w="990" w:type="dxa"/>
            <w:noWrap/>
            <w:vAlign w:val="center"/>
            <w:hideMark/>
          </w:tcPr>
          <w:p w14:paraId="3F44A4AE" w14:textId="77777777" w:rsidR="00AB3CD8" w:rsidRPr="00AB3CD8" w:rsidRDefault="00AB3CD8" w:rsidP="00AB3CD8">
            <w:pPr>
              <w:snapToGrid w:val="0"/>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         3.55 </w:t>
            </w:r>
          </w:p>
        </w:tc>
        <w:tc>
          <w:tcPr>
            <w:tcW w:w="900" w:type="dxa"/>
            <w:noWrap/>
            <w:vAlign w:val="center"/>
            <w:hideMark/>
          </w:tcPr>
          <w:p w14:paraId="476E83E6" w14:textId="77777777" w:rsidR="00AB3CD8" w:rsidRPr="00AB3CD8" w:rsidRDefault="00AB3CD8" w:rsidP="00AB3CD8">
            <w:pPr>
              <w:snapToGrid w:val="0"/>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       27.01 </w:t>
            </w:r>
          </w:p>
        </w:tc>
        <w:tc>
          <w:tcPr>
            <w:tcW w:w="810" w:type="dxa"/>
            <w:noWrap/>
            <w:vAlign w:val="center"/>
            <w:hideMark/>
          </w:tcPr>
          <w:p w14:paraId="75C6E7F1" w14:textId="77777777" w:rsidR="00AB3CD8" w:rsidRPr="00AB3CD8" w:rsidRDefault="00AB3CD8" w:rsidP="00AB3CD8">
            <w:pPr>
              <w:snapToGrid w:val="0"/>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30.56 </w:t>
            </w:r>
          </w:p>
        </w:tc>
      </w:tr>
      <w:tr w:rsidR="00AB3CD8" w:rsidRPr="00AB3CD8" w14:paraId="16AC29AB" w14:textId="77777777" w:rsidTr="00680F88">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6F4819D4" w14:textId="77777777" w:rsidR="00AB3CD8" w:rsidRPr="00AB3CD8" w:rsidRDefault="00AB3CD8" w:rsidP="00AB3CD8">
            <w:pPr>
              <w:snapToGrid w:val="0"/>
              <w:spacing w:before="60" w:after="60"/>
              <w:rPr>
                <w:rFonts w:eastAsia="Times New Roman" w:cstheme="minorHAnsi"/>
                <w:color w:val="000000"/>
                <w:sz w:val="16"/>
                <w:szCs w:val="16"/>
              </w:rPr>
            </w:pPr>
            <w:r w:rsidRPr="00AB3CD8">
              <w:rPr>
                <w:rFonts w:eastAsia="Times New Roman" w:cstheme="minorHAnsi"/>
                <w:color w:val="000000"/>
                <w:sz w:val="16"/>
                <w:szCs w:val="16"/>
              </w:rPr>
              <w:t>11143</w:t>
            </w:r>
          </w:p>
        </w:tc>
        <w:tc>
          <w:tcPr>
            <w:tcW w:w="5400" w:type="dxa"/>
            <w:noWrap/>
            <w:hideMark/>
          </w:tcPr>
          <w:p w14:paraId="3C13CC5B"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Strengthening conservation and effective governance of Sierra Leone’s critical forests in the Gola Forest Landscape</w:t>
            </w:r>
          </w:p>
        </w:tc>
        <w:tc>
          <w:tcPr>
            <w:tcW w:w="810" w:type="dxa"/>
            <w:noWrap/>
            <w:hideMark/>
          </w:tcPr>
          <w:p w14:paraId="5E93A017"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GEF - 8</w:t>
            </w:r>
          </w:p>
        </w:tc>
        <w:tc>
          <w:tcPr>
            <w:tcW w:w="810" w:type="dxa"/>
            <w:noWrap/>
            <w:hideMark/>
          </w:tcPr>
          <w:p w14:paraId="607174CF"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CI</w:t>
            </w:r>
          </w:p>
        </w:tc>
        <w:tc>
          <w:tcPr>
            <w:tcW w:w="990" w:type="dxa"/>
            <w:noWrap/>
            <w:hideMark/>
          </w:tcPr>
          <w:p w14:paraId="7B9B1CF6"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Sierra Leone</w:t>
            </w:r>
          </w:p>
        </w:tc>
        <w:tc>
          <w:tcPr>
            <w:tcW w:w="1080" w:type="dxa"/>
            <w:noWrap/>
            <w:hideMark/>
          </w:tcPr>
          <w:p w14:paraId="08B2FB90"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Multi Focal Area</w:t>
            </w:r>
          </w:p>
        </w:tc>
        <w:tc>
          <w:tcPr>
            <w:tcW w:w="720" w:type="dxa"/>
            <w:noWrap/>
            <w:hideMark/>
          </w:tcPr>
          <w:p w14:paraId="55696FE5"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Child FSP</w:t>
            </w:r>
          </w:p>
        </w:tc>
        <w:tc>
          <w:tcPr>
            <w:tcW w:w="990" w:type="dxa"/>
            <w:noWrap/>
            <w:vAlign w:val="center"/>
            <w:hideMark/>
          </w:tcPr>
          <w:p w14:paraId="48F680F4" w14:textId="77777777" w:rsidR="00AB3CD8" w:rsidRPr="00AB3CD8" w:rsidRDefault="00AB3CD8" w:rsidP="00AB3CD8">
            <w:pPr>
              <w:snapToGrid w:val="0"/>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         6.21 </w:t>
            </w:r>
          </w:p>
        </w:tc>
        <w:tc>
          <w:tcPr>
            <w:tcW w:w="900" w:type="dxa"/>
            <w:noWrap/>
            <w:vAlign w:val="center"/>
            <w:hideMark/>
          </w:tcPr>
          <w:p w14:paraId="33BDE589" w14:textId="77777777" w:rsidR="00AB3CD8" w:rsidRPr="00AB3CD8" w:rsidRDefault="00AB3CD8" w:rsidP="00AB3CD8">
            <w:pPr>
              <w:snapToGrid w:val="0"/>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       16.41 </w:t>
            </w:r>
          </w:p>
        </w:tc>
        <w:tc>
          <w:tcPr>
            <w:tcW w:w="810" w:type="dxa"/>
            <w:noWrap/>
            <w:vAlign w:val="center"/>
            <w:hideMark/>
          </w:tcPr>
          <w:p w14:paraId="171B8AE5" w14:textId="77777777" w:rsidR="00AB3CD8" w:rsidRPr="00AB3CD8" w:rsidRDefault="00AB3CD8" w:rsidP="00AB3CD8">
            <w:pPr>
              <w:snapToGrid w:val="0"/>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22.63 </w:t>
            </w:r>
          </w:p>
        </w:tc>
      </w:tr>
      <w:tr w:rsidR="00AB3CD8" w:rsidRPr="00AB3CD8" w14:paraId="52551FC1" w14:textId="77777777" w:rsidTr="00680F88">
        <w:trPr>
          <w:trHeight w:val="285"/>
        </w:trPr>
        <w:tc>
          <w:tcPr>
            <w:cnfStyle w:val="001000000000" w:firstRow="0" w:lastRow="0" w:firstColumn="1" w:lastColumn="0" w:oddVBand="0" w:evenVBand="0" w:oddHBand="0" w:evenHBand="0" w:firstRowFirstColumn="0" w:firstRowLastColumn="0" w:lastRowFirstColumn="0" w:lastRowLastColumn="0"/>
            <w:tcW w:w="625" w:type="dxa"/>
            <w:noWrap/>
          </w:tcPr>
          <w:p w14:paraId="65C73A9E" w14:textId="77777777" w:rsidR="00AB3CD8" w:rsidRPr="00AB3CD8" w:rsidRDefault="00AB3CD8" w:rsidP="00AB3CD8">
            <w:pPr>
              <w:snapToGrid w:val="0"/>
              <w:spacing w:before="60" w:after="60"/>
              <w:rPr>
                <w:rFonts w:eastAsia="Times New Roman" w:cstheme="minorHAnsi"/>
                <w:color w:val="000000"/>
                <w:sz w:val="16"/>
                <w:szCs w:val="16"/>
              </w:rPr>
            </w:pPr>
          </w:p>
        </w:tc>
        <w:tc>
          <w:tcPr>
            <w:tcW w:w="5400" w:type="dxa"/>
            <w:noWrap/>
          </w:tcPr>
          <w:p w14:paraId="2720B3C4"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p>
        </w:tc>
        <w:tc>
          <w:tcPr>
            <w:tcW w:w="810" w:type="dxa"/>
            <w:noWrap/>
          </w:tcPr>
          <w:p w14:paraId="2C9D1D0D"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p>
        </w:tc>
        <w:tc>
          <w:tcPr>
            <w:tcW w:w="810" w:type="dxa"/>
            <w:noWrap/>
          </w:tcPr>
          <w:p w14:paraId="22705411"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p>
        </w:tc>
        <w:tc>
          <w:tcPr>
            <w:tcW w:w="990" w:type="dxa"/>
            <w:noWrap/>
          </w:tcPr>
          <w:p w14:paraId="4A55C992"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p>
        </w:tc>
        <w:tc>
          <w:tcPr>
            <w:tcW w:w="1080" w:type="dxa"/>
            <w:noWrap/>
          </w:tcPr>
          <w:p w14:paraId="5822C51F"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p>
        </w:tc>
        <w:tc>
          <w:tcPr>
            <w:tcW w:w="720" w:type="dxa"/>
            <w:noWrap/>
          </w:tcPr>
          <w:p w14:paraId="48F1235B"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p>
        </w:tc>
        <w:tc>
          <w:tcPr>
            <w:tcW w:w="990" w:type="dxa"/>
            <w:noWrap/>
            <w:vAlign w:val="center"/>
          </w:tcPr>
          <w:p w14:paraId="65E645E1" w14:textId="77777777" w:rsidR="00AB3CD8" w:rsidRPr="00AB3CD8" w:rsidRDefault="00AB3CD8" w:rsidP="00AB3CD8">
            <w:pPr>
              <w:snapToGrid w:val="0"/>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p>
        </w:tc>
        <w:tc>
          <w:tcPr>
            <w:tcW w:w="900" w:type="dxa"/>
            <w:noWrap/>
            <w:vAlign w:val="center"/>
          </w:tcPr>
          <w:p w14:paraId="4E13B130" w14:textId="77777777" w:rsidR="00AB3CD8" w:rsidRPr="00AB3CD8" w:rsidRDefault="00AB3CD8" w:rsidP="00AB3CD8">
            <w:pPr>
              <w:snapToGrid w:val="0"/>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p>
        </w:tc>
        <w:tc>
          <w:tcPr>
            <w:tcW w:w="810" w:type="dxa"/>
            <w:noWrap/>
            <w:vAlign w:val="center"/>
          </w:tcPr>
          <w:p w14:paraId="64816038" w14:textId="77777777" w:rsidR="00AB3CD8" w:rsidRPr="00AB3CD8" w:rsidRDefault="00AB3CD8" w:rsidP="00AB3CD8">
            <w:pPr>
              <w:snapToGrid w:val="0"/>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p>
        </w:tc>
      </w:tr>
      <w:tr w:rsidR="00AB3CD8" w:rsidRPr="00AB3CD8" w14:paraId="473F578B" w14:textId="77777777" w:rsidTr="00680F88">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tcPr>
          <w:p w14:paraId="26B02008" w14:textId="77777777" w:rsidR="00AB3CD8" w:rsidRPr="00AB3CD8" w:rsidRDefault="00AB3CD8" w:rsidP="00AB3CD8">
            <w:pPr>
              <w:snapToGrid w:val="0"/>
              <w:spacing w:before="60" w:after="60"/>
              <w:rPr>
                <w:rFonts w:eastAsia="Times New Roman" w:cstheme="minorHAnsi"/>
                <w:color w:val="000000"/>
                <w:sz w:val="16"/>
                <w:szCs w:val="16"/>
              </w:rPr>
            </w:pPr>
            <w:r w:rsidRPr="00AB3CD8">
              <w:rPr>
                <w:rFonts w:eastAsia="Times New Roman" w:cstheme="minorHAnsi"/>
                <w:color w:val="000000"/>
                <w:sz w:val="16"/>
                <w:szCs w:val="16"/>
              </w:rPr>
              <w:t>11118</w:t>
            </w:r>
          </w:p>
        </w:tc>
        <w:tc>
          <w:tcPr>
            <w:tcW w:w="5400" w:type="dxa"/>
            <w:noWrap/>
          </w:tcPr>
          <w:p w14:paraId="4DC9A27B"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sz w:val="16"/>
                <w:szCs w:val="16"/>
              </w:rPr>
            </w:pPr>
            <w:r w:rsidRPr="00AB3CD8">
              <w:rPr>
                <w:rFonts w:eastAsia="Times New Roman" w:cstheme="minorHAnsi"/>
                <w:b/>
                <w:bCs/>
                <w:color w:val="000000"/>
                <w:sz w:val="16"/>
                <w:szCs w:val="16"/>
              </w:rPr>
              <w:t>Ecosystem Restoration</w:t>
            </w:r>
          </w:p>
        </w:tc>
        <w:tc>
          <w:tcPr>
            <w:tcW w:w="810" w:type="dxa"/>
            <w:noWrap/>
          </w:tcPr>
          <w:p w14:paraId="4B6B1EC7"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sz w:val="16"/>
                <w:szCs w:val="16"/>
              </w:rPr>
            </w:pPr>
            <w:r w:rsidRPr="00AB3CD8">
              <w:rPr>
                <w:rFonts w:eastAsia="Times New Roman" w:cstheme="minorHAnsi"/>
                <w:b/>
                <w:bCs/>
                <w:color w:val="000000"/>
                <w:sz w:val="16"/>
                <w:szCs w:val="16"/>
              </w:rPr>
              <w:t>GEF - 8</w:t>
            </w:r>
          </w:p>
        </w:tc>
        <w:tc>
          <w:tcPr>
            <w:tcW w:w="810" w:type="dxa"/>
            <w:noWrap/>
          </w:tcPr>
          <w:p w14:paraId="678886D1"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sz w:val="16"/>
                <w:szCs w:val="16"/>
              </w:rPr>
            </w:pPr>
            <w:r w:rsidRPr="00AB3CD8">
              <w:rPr>
                <w:rFonts w:eastAsia="Times New Roman" w:cstheme="minorHAnsi"/>
                <w:b/>
                <w:bCs/>
                <w:color w:val="000000"/>
                <w:sz w:val="16"/>
                <w:szCs w:val="16"/>
              </w:rPr>
              <w:t>CI</w:t>
            </w:r>
          </w:p>
        </w:tc>
        <w:tc>
          <w:tcPr>
            <w:tcW w:w="990" w:type="dxa"/>
            <w:noWrap/>
          </w:tcPr>
          <w:p w14:paraId="7BA8E78C"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sz w:val="16"/>
                <w:szCs w:val="16"/>
              </w:rPr>
            </w:pPr>
            <w:r w:rsidRPr="00AB3CD8">
              <w:rPr>
                <w:rFonts w:eastAsia="Times New Roman" w:cstheme="minorHAnsi"/>
                <w:b/>
                <w:bCs/>
                <w:color w:val="000000"/>
                <w:sz w:val="16"/>
                <w:szCs w:val="16"/>
              </w:rPr>
              <w:t>Global</w:t>
            </w:r>
          </w:p>
        </w:tc>
        <w:tc>
          <w:tcPr>
            <w:tcW w:w="1080" w:type="dxa"/>
            <w:noWrap/>
          </w:tcPr>
          <w:p w14:paraId="19C7EE15"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sz w:val="16"/>
                <w:szCs w:val="16"/>
              </w:rPr>
            </w:pPr>
            <w:r w:rsidRPr="00AB3CD8">
              <w:rPr>
                <w:rFonts w:eastAsia="Times New Roman" w:cstheme="minorHAnsi"/>
                <w:b/>
                <w:bCs/>
                <w:color w:val="000000"/>
                <w:sz w:val="16"/>
                <w:szCs w:val="16"/>
              </w:rPr>
              <w:t>Multi Focal Area</w:t>
            </w:r>
          </w:p>
        </w:tc>
        <w:tc>
          <w:tcPr>
            <w:tcW w:w="720" w:type="dxa"/>
            <w:noWrap/>
          </w:tcPr>
          <w:p w14:paraId="260557CC"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sz w:val="16"/>
                <w:szCs w:val="16"/>
              </w:rPr>
            </w:pPr>
            <w:r w:rsidRPr="00AB3CD8">
              <w:rPr>
                <w:rFonts w:eastAsia="Times New Roman" w:cstheme="minorHAnsi"/>
                <w:b/>
                <w:bCs/>
                <w:color w:val="000000"/>
                <w:sz w:val="16"/>
                <w:szCs w:val="16"/>
              </w:rPr>
              <w:t>PFD</w:t>
            </w:r>
          </w:p>
        </w:tc>
        <w:tc>
          <w:tcPr>
            <w:tcW w:w="990" w:type="dxa"/>
            <w:noWrap/>
            <w:vAlign w:val="center"/>
          </w:tcPr>
          <w:p w14:paraId="3606017B" w14:textId="77777777" w:rsidR="00AB3CD8" w:rsidRPr="00AB3CD8" w:rsidRDefault="00AB3CD8" w:rsidP="00AB3CD8">
            <w:pPr>
              <w:snapToGrid w:val="0"/>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b/>
                <w:bCs/>
                <w:sz w:val="16"/>
                <w:szCs w:val="16"/>
              </w:rPr>
            </w:pPr>
          </w:p>
        </w:tc>
        <w:tc>
          <w:tcPr>
            <w:tcW w:w="900" w:type="dxa"/>
            <w:noWrap/>
            <w:vAlign w:val="center"/>
          </w:tcPr>
          <w:p w14:paraId="1F739364" w14:textId="77777777" w:rsidR="00AB3CD8" w:rsidRPr="00AB3CD8" w:rsidRDefault="00AB3CD8" w:rsidP="00AB3CD8">
            <w:pPr>
              <w:snapToGrid w:val="0"/>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b/>
                <w:bCs/>
                <w:sz w:val="16"/>
                <w:szCs w:val="16"/>
              </w:rPr>
            </w:pPr>
          </w:p>
        </w:tc>
        <w:tc>
          <w:tcPr>
            <w:tcW w:w="810" w:type="dxa"/>
            <w:noWrap/>
            <w:vAlign w:val="center"/>
          </w:tcPr>
          <w:p w14:paraId="2FEA36A6" w14:textId="77777777" w:rsidR="00AB3CD8" w:rsidRPr="00AB3CD8" w:rsidRDefault="00AB3CD8" w:rsidP="00AB3CD8">
            <w:pPr>
              <w:snapToGrid w:val="0"/>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b/>
                <w:bCs/>
                <w:sz w:val="16"/>
                <w:szCs w:val="16"/>
              </w:rPr>
            </w:pPr>
          </w:p>
        </w:tc>
      </w:tr>
      <w:tr w:rsidR="00AB3CD8" w:rsidRPr="00AB3CD8" w14:paraId="258D3551" w14:textId="77777777" w:rsidTr="00680F88">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640E5625" w14:textId="77777777" w:rsidR="00AB3CD8" w:rsidRPr="00AB3CD8" w:rsidRDefault="00AB3CD8" w:rsidP="00AB3CD8">
            <w:pPr>
              <w:snapToGrid w:val="0"/>
              <w:spacing w:before="60" w:after="60"/>
              <w:rPr>
                <w:rFonts w:eastAsia="Times New Roman" w:cstheme="minorHAnsi"/>
                <w:color w:val="000000"/>
                <w:sz w:val="16"/>
                <w:szCs w:val="16"/>
              </w:rPr>
            </w:pPr>
            <w:r w:rsidRPr="00AB3CD8">
              <w:rPr>
                <w:rFonts w:eastAsia="Times New Roman" w:cstheme="minorHAnsi"/>
                <w:color w:val="000000"/>
                <w:sz w:val="16"/>
                <w:szCs w:val="16"/>
              </w:rPr>
              <w:t>11139</w:t>
            </w:r>
          </w:p>
        </w:tc>
        <w:tc>
          <w:tcPr>
            <w:tcW w:w="5400" w:type="dxa"/>
            <w:noWrap/>
            <w:hideMark/>
          </w:tcPr>
          <w:p w14:paraId="150BC3CD"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Strengthening Ecosystem Restoration Investments in Madagascar</w:t>
            </w:r>
          </w:p>
        </w:tc>
        <w:tc>
          <w:tcPr>
            <w:tcW w:w="810" w:type="dxa"/>
            <w:noWrap/>
            <w:hideMark/>
          </w:tcPr>
          <w:p w14:paraId="7F635AB2"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GEF - 8</w:t>
            </w:r>
          </w:p>
        </w:tc>
        <w:tc>
          <w:tcPr>
            <w:tcW w:w="810" w:type="dxa"/>
            <w:noWrap/>
            <w:hideMark/>
          </w:tcPr>
          <w:p w14:paraId="219B6CF4"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UNEP</w:t>
            </w:r>
          </w:p>
        </w:tc>
        <w:tc>
          <w:tcPr>
            <w:tcW w:w="990" w:type="dxa"/>
            <w:noWrap/>
            <w:hideMark/>
          </w:tcPr>
          <w:p w14:paraId="62AFA415"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Madagascar</w:t>
            </w:r>
          </w:p>
        </w:tc>
        <w:tc>
          <w:tcPr>
            <w:tcW w:w="1080" w:type="dxa"/>
            <w:noWrap/>
            <w:hideMark/>
          </w:tcPr>
          <w:p w14:paraId="0736927F"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Multi Focal Area</w:t>
            </w:r>
          </w:p>
        </w:tc>
        <w:tc>
          <w:tcPr>
            <w:tcW w:w="720" w:type="dxa"/>
            <w:noWrap/>
            <w:hideMark/>
          </w:tcPr>
          <w:p w14:paraId="539ED5F2"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Child FSP</w:t>
            </w:r>
          </w:p>
        </w:tc>
        <w:tc>
          <w:tcPr>
            <w:tcW w:w="990" w:type="dxa"/>
            <w:noWrap/>
            <w:vAlign w:val="center"/>
            <w:hideMark/>
          </w:tcPr>
          <w:p w14:paraId="0F828D84" w14:textId="77777777" w:rsidR="00AB3CD8" w:rsidRPr="00AB3CD8" w:rsidRDefault="00AB3CD8" w:rsidP="00AB3CD8">
            <w:pPr>
              <w:snapToGrid w:val="0"/>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       16.00 </w:t>
            </w:r>
          </w:p>
        </w:tc>
        <w:tc>
          <w:tcPr>
            <w:tcW w:w="900" w:type="dxa"/>
            <w:noWrap/>
            <w:vAlign w:val="center"/>
            <w:hideMark/>
          </w:tcPr>
          <w:p w14:paraId="1E7BCA4F" w14:textId="77777777" w:rsidR="00AB3CD8" w:rsidRPr="00AB3CD8" w:rsidRDefault="00AB3CD8" w:rsidP="00AB3CD8">
            <w:pPr>
              <w:snapToGrid w:val="0"/>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       52.82 </w:t>
            </w:r>
          </w:p>
        </w:tc>
        <w:tc>
          <w:tcPr>
            <w:tcW w:w="810" w:type="dxa"/>
            <w:noWrap/>
            <w:vAlign w:val="center"/>
            <w:hideMark/>
          </w:tcPr>
          <w:p w14:paraId="0E0D0BDF" w14:textId="77777777" w:rsidR="00AB3CD8" w:rsidRPr="00AB3CD8" w:rsidRDefault="00AB3CD8" w:rsidP="00AB3CD8">
            <w:pPr>
              <w:snapToGrid w:val="0"/>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68.82 </w:t>
            </w:r>
          </w:p>
        </w:tc>
      </w:tr>
      <w:tr w:rsidR="00AB3CD8" w:rsidRPr="00AB3CD8" w14:paraId="6F5C3FA2" w14:textId="77777777" w:rsidTr="00680F88">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35432CF5" w14:textId="77777777" w:rsidR="00AB3CD8" w:rsidRPr="00AB3CD8" w:rsidRDefault="00AB3CD8" w:rsidP="00AB3CD8">
            <w:pPr>
              <w:snapToGrid w:val="0"/>
              <w:spacing w:before="60" w:after="60"/>
              <w:rPr>
                <w:rFonts w:eastAsia="Times New Roman" w:cstheme="minorHAnsi"/>
                <w:color w:val="000000"/>
                <w:sz w:val="16"/>
                <w:szCs w:val="16"/>
              </w:rPr>
            </w:pPr>
            <w:r w:rsidRPr="00AB3CD8">
              <w:rPr>
                <w:rFonts w:eastAsia="Times New Roman" w:cstheme="minorHAnsi"/>
                <w:color w:val="000000"/>
                <w:sz w:val="16"/>
                <w:szCs w:val="16"/>
              </w:rPr>
              <w:t>11138</w:t>
            </w:r>
          </w:p>
        </w:tc>
        <w:tc>
          <w:tcPr>
            <w:tcW w:w="5400" w:type="dxa"/>
            <w:noWrap/>
            <w:hideMark/>
          </w:tcPr>
          <w:p w14:paraId="6D20863F"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Restoration of the ecological corridors of Mayo-Kebbi, Tandjilé and Fitri in Chad, in support of multiple land and forest benefits</w:t>
            </w:r>
          </w:p>
        </w:tc>
        <w:tc>
          <w:tcPr>
            <w:tcW w:w="810" w:type="dxa"/>
            <w:noWrap/>
            <w:hideMark/>
          </w:tcPr>
          <w:p w14:paraId="13CB1786"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GEF - 8</w:t>
            </w:r>
          </w:p>
        </w:tc>
        <w:tc>
          <w:tcPr>
            <w:tcW w:w="810" w:type="dxa"/>
            <w:noWrap/>
            <w:hideMark/>
          </w:tcPr>
          <w:p w14:paraId="7152343D"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IUCN</w:t>
            </w:r>
          </w:p>
        </w:tc>
        <w:tc>
          <w:tcPr>
            <w:tcW w:w="990" w:type="dxa"/>
            <w:noWrap/>
            <w:hideMark/>
          </w:tcPr>
          <w:p w14:paraId="79AAE9B7"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Chad</w:t>
            </w:r>
          </w:p>
        </w:tc>
        <w:tc>
          <w:tcPr>
            <w:tcW w:w="1080" w:type="dxa"/>
            <w:noWrap/>
            <w:hideMark/>
          </w:tcPr>
          <w:p w14:paraId="2CD4FE81"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Multi Focal Area</w:t>
            </w:r>
          </w:p>
        </w:tc>
        <w:tc>
          <w:tcPr>
            <w:tcW w:w="720" w:type="dxa"/>
            <w:noWrap/>
            <w:hideMark/>
          </w:tcPr>
          <w:p w14:paraId="0234596F"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Child FSP</w:t>
            </w:r>
          </w:p>
        </w:tc>
        <w:tc>
          <w:tcPr>
            <w:tcW w:w="990" w:type="dxa"/>
            <w:noWrap/>
            <w:vAlign w:val="center"/>
            <w:hideMark/>
          </w:tcPr>
          <w:p w14:paraId="2D579E23" w14:textId="77777777" w:rsidR="00AB3CD8" w:rsidRPr="00AB3CD8" w:rsidRDefault="00AB3CD8" w:rsidP="00AB3CD8">
            <w:pPr>
              <w:snapToGrid w:val="0"/>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         4.67 </w:t>
            </w:r>
          </w:p>
        </w:tc>
        <w:tc>
          <w:tcPr>
            <w:tcW w:w="900" w:type="dxa"/>
            <w:noWrap/>
            <w:vAlign w:val="center"/>
            <w:hideMark/>
          </w:tcPr>
          <w:p w14:paraId="155A8201" w14:textId="77777777" w:rsidR="00AB3CD8" w:rsidRPr="00AB3CD8" w:rsidRDefault="00AB3CD8" w:rsidP="00AB3CD8">
            <w:pPr>
              <w:snapToGrid w:val="0"/>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       10.00 </w:t>
            </w:r>
          </w:p>
        </w:tc>
        <w:tc>
          <w:tcPr>
            <w:tcW w:w="810" w:type="dxa"/>
            <w:noWrap/>
            <w:vAlign w:val="center"/>
            <w:hideMark/>
          </w:tcPr>
          <w:p w14:paraId="4C3A3050" w14:textId="77777777" w:rsidR="00AB3CD8" w:rsidRPr="00AB3CD8" w:rsidRDefault="00AB3CD8" w:rsidP="00AB3CD8">
            <w:pPr>
              <w:snapToGrid w:val="0"/>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14.67 </w:t>
            </w:r>
          </w:p>
        </w:tc>
      </w:tr>
      <w:tr w:rsidR="00AB3CD8" w:rsidRPr="00AB3CD8" w14:paraId="772B846F" w14:textId="77777777" w:rsidTr="00680F88">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41020A22" w14:textId="77777777" w:rsidR="00AB3CD8" w:rsidRPr="00AB3CD8" w:rsidRDefault="00AB3CD8" w:rsidP="00AB3CD8">
            <w:pPr>
              <w:snapToGrid w:val="0"/>
              <w:spacing w:before="60" w:after="60"/>
              <w:rPr>
                <w:rFonts w:eastAsia="Times New Roman" w:cstheme="minorHAnsi"/>
                <w:color w:val="000000"/>
                <w:sz w:val="16"/>
                <w:szCs w:val="16"/>
              </w:rPr>
            </w:pPr>
            <w:r w:rsidRPr="00AB3CD8">
              <w:rPr>
                <w:rFonts w:eastAsia="Times New Roman" w:cstheme="minorHAnsi"/>
                <w:color w:val="000000"/>
                <w:sz w:val="16"/>
                <w:szCs w:val="16"/>
              </w:rPr>
              <w:t>11137</w:t>
            </w:r>
          </w:p>
        </w:tc>
        <w:tc>
          <w:tcPr>
            <w:tcW w:w="5400" w:type="dxa"/>
            <w:noWrap/>
            <w:hideMark/>
          </w:tcPr>
          <w:p w14:paraId="064BA3EE"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Integrated Conservation Management and Restoration of High-Value Landscapes in Uzbekistan</w:t>
            </w:r>
          </w:p>
        </w:tc>
        <w:tc>
          <w:tcPr>
            <w:tcW w:w="810" w:type="dxa"/>
            <w:noWrap/>
            <w:hideMark/>
          </w:tcPr>
          <w:p w14:paraId="1EDC9251"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GEF - 8</w:t>
            </w:r>
          </w:p>
        </w:tc>
        <w:tc>
          <w:tcPr>
            <w:tcW w:w="810" w:type="dxa"/>
            <w:noWrap/>
            <w:hideMark/>
          </w:tcPr>
          <w:p w14:paraId="0EE5F164"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UNDP</w:t>
            </w:r>
          </w:p>
        </w:tc>
        <w:tc>
          <w:tcPr>
            <w:tcW w:w="990" w:type="dxa"/>
            <w:noWrap/>
            <w:hideMark/>
          </w:tcPr>
          <w:p w14:paraId="266A3324"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Uzbekistan</w:t>
            </w:r>
          </w:p>
        </w:tc>
        <w:tc>
          <w:tcPr>
            <w:tcW w:w="1080" w:type="dxa"/>
            <w:noWrap/>
            <w:hideMark/>
          </w:tcPr>
          <w:p w14:paraId="5338AD31"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Multi Focal Area</w:t>
            </w:r>
          </w:p>
        </w:tc>
        <w:tc>
          <w:tcPr>
            <w:tcW w:w="720" w:type="dxa"/>
            <w:noWrap/>
            <w:hideMark/>
          </w:tcPr>
          <w:p w14:paraId="405904B9"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Child FSP</w:t>
            </w:r>
          </w:p>
        </w:tc>
        <w:tc>
          <w:tcPr>
            <w:tcW w:w="990" w:type="dxa"/>
            <w:noWrap/>
            <w:vAlign w:val="center"/>
            <w:hideMark/>
          </w:tcPr>
          <w:p w14:paraId="3216F178" w14:textId="77777777" w:rsidR="00AB3CD8" w:rsidRPr="00AB3CD8" w:rsidRDefault="00AB3CD8" w:rsidP="00AB3CD8">
            <w:pPr>
              <w:snapToGrid w:val="0"/>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         6.83 </w:t>
            </w:r>
          </w:p>
        </w:tc>
        <w:tc>
          <w:tcPr>
            <w:tcW w:w="900" w:type="dxa"/>
            <w:noWrap/>
            <w:vAlign w:val="center"/>
            <w:hideMark/>
          </w:tcPr>
          <w:p w14:paraId="353A4E47" w14:textId="77777777" w:rsidR="00AB3CD8" w:rsidRPr="00AB3CD8" w:rsidRDefault="00AB3CD8" w:rsidP="00AB3CD8">
            <w:pPr>
              <w:snapToGrid w:val="0"/>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       52.00 </w:t>
            </w:r>
          </w:p>
        </w:tc>
        <w:tc>
          <w:tcPr>
            <w:tcW w:w="810" w:type="dxa"/>
            <w:noWrap/>
            <w:vAlign w:val="center"/>
            <w:hideMark/>
          </w:tcPr>
          <w:p w14:paraId="18D9D0CA" w14:textId="77777777" w:rsidR="00AB3CD8" w:rsidRPr="00AB3CD8" w:rsidRDefault="00AB3CD8" w:rsidP="00AB3CD8">
            <w:pPr>
              <w:snapToGrid w:val="0"/>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58.83 </w:t>
            </w:r>
          </w:p>
        </w:tc>
      </w:tr>
      <w:tr w:rsidR="00AB3CD8" w:rsidRPr="00AB3CD8" w14:paraId="49237DE7" w14:textId="77777777" w:rsidTr="00680F88">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5B849939" w14:textId="77777777" w:rsidR="00AB3CD8" w:rsidRPr="00AB3CD8" w:rsidRDefault="00AB3CD8" w:rsidP="00AB3CD8">
            <w:pPr>
              <w:snapToGrid w:val="0"/>
              <w:spacing w:before="60" w:after="60"/>
              <w:rPr>
                <w:rFonts w:eastAsia="Times New Roman" w:cstheme="minorHAnsi"/>
                <w:color w:val="000000"/>
                <w:sz w:val="16"/>
                <w:szCs w:val="16"/>
              </w:rPr>
            </w:pPr>
            <w:r w:rsidRPr="00AB3CD8">
              <w:rPr>
                <w:rFonts w:eastAsia="Times New Roman" w:cstheme="minorHAnsi"/>
                <w:color w:val="000000"/>
                <w:sz w:val="16"/>
                <w:szCs w:val="16"/>
              </w:rPr>
              <w:t>11136</w:t>
            </w:r>
          </w:p>
        </w:tc>
        <w:tc>
          <w:tcPr>
            <w:tcW w:w="5400" w:type="dxa"/>
            <w:noWrap/>
            <w:hideMark/>
          </w:tcPr>
          <w:p w14:paraId="08F70623"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Accelerating ecosystems restoration by mobilizing communities along the Great Green Wall corridor </w:t>
            </w:r>
          </w:p>
        </w:tc>
        <w:tc>
          <w:tcPr>
            <w:tcW w:w="810" w:type="dxa"/>
            <w:noWrap/>
            <w:hideMark/>
          </w:tcPr>
          <w:p w14:paraId="07B32BCF"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GEF - 8</w:t>
            </w:r>
          </w:p>
        </w:tc>
        <w:tc>
          <w:tcPr>
            <w:tcW w:w="810" w:type="dxa"/>
            <w:noWrap/>
            <w:hideMark/>
          </w:tcPr>
          <w:p w14:paraId="7FA4556C"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UNDP</w:t>
            </w:r>
          </w:p>
        </w:tc>
        <w:tc>
          <w:tcPr>
            <w:tcW w:w="990" w:type="dxa"/>
            <w:noWrap/>
            <w:hideMark/>
          </w:tcPr>
          <w:p w14:paraId="5E6E1D66"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Mali</w:t>
            </w:r>
          </w:p>
        </w:tc>
        <w:tc>
          <w:tcPr>
            <w:tcW w:w="1080" w:type="dxa"/>
            <w:noWrap/>
            <w:hideMark/>
          </w:tcPr>
          <w:p w14:paraId="416AB3FC"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Multi Focal Area</w:t>
            </w:r>
          </w:p>
        </w:tc>
        <w:tc>
          <w:tcPr>
            <w:tcW w:w="720" w:type="dxa"/>
            <w:noWrap/>
            <w:hideMark/>
          </w:tcPr>
          <w:p w14:paraId="3587B3E6"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Child FSP</w:t>
            </w:r>
          </w:p>
        </w:tc>
        <w:tc>
          <w:tcPr>
            <w:tcW w:w="990" w:type="dxa"/>
            <w:noWrap/>
            <w:vAlign w:val="center"/>
            <w:hideMark/>
          </w:tcPr>
          <w:p w14:paraId="320D40DE" w14:textId="77777777" w:rsidR="00AB3CD8" w:rsidRPr="00AB3CD8" w:rsidRDefault="00AB3CD8" w:rsidP="00AB3CD8">
            <w:pPr>
              <w:snapToGrid w:val="0"/>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         8.00 </w:t>
            </w:r>
          </w:p>
        </w:tc>
        <w:tc>
          <w:tcPr>
            <w:tcW w:w="900" w:type="dxa"/>
            <w:noWrap/>
            <w:vAlign w:val="center"/>
            <w:hideMark/>
          </w:tcPr>
          <w:p w14:paraId="417E54F9" w14:textId="77777777" w:rsidR="00AB3CD8" w:rsidRPr="00AB3CD8" w:rsidRDefault="00AB3CD8" w:rsidP="00AB3CD8">
            <w:pPr>
              <w:snapToGrid w:val="0"/>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     100.53 </w:t>
            </w:r>
          </w:p>
        </w:tc>
        <w:tc>
          <w:tcPr>
            <w:tcW w:w="810" w:type="dxa"/>
            <w:noWrap/>
            <w:vAlign w:val="center"/>
            <w:hideMark/>
          </w:tcPr>
          <w:p w14:paraId="268EA382" w14:textId="77777777" w:rsidR="00AB3CD8" w:rsidRPr="00AB3CD8" w:rsidRDefault="00AB3CD8" w:rsidP="00AB3CD8">
            <w:pPr>
              <w:snapToGrid w:val="0"/>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108.53 </w:t>
            </w:r>
          </w:p>
        </w:tc>
      </w:tr>
      <w:tr w:rsidR="00AB3CD8" w:rsidRPr="00AB3CD8" w14:paraId="618FA8C4" w14:textId="77777777" w:rsidTr="00680F88">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71A1F24A" w14:textId="77777777" w:rsidR="00AB3CD8" w:rsidRPr="00AB3CD8" w:rsidRDefault="00AB3CD8" w:rsidP="00AB3CD8">
            <w:pPr>
              <w:snapToGrid w:val="0"/>
              <w:spacing w:before="60" w:after="60"/>
              <w:rPr>
                <w:rFonts w:eastAsia="Times New Roman" w:cstheme="minorHAnsi"/>
                <w:color w:val="000000"/>
                <w:sz w:val="16"/>
                <w:szCs w:val="16"/>
              </w:rPr>
            </w:pPr>
            <w:r w:rsidRPr="00AB3CD8">
              <w:rPr>
                <w:rFonts w:eastAsia="Times New Roman" w:cstheme="minorHAnsi"/>
                <w:color w:val="000000"/>
                <w:sz w:val="16"/>
                <w:szCs w:val="16"/>
              </w:rPr>
              <w:t>11135</w:t>
            </w:r>
          </w:p>
        </w:tc>
        <w:tc>
          <w:tcPr>
            <w:tcW w:w="5400" w:type="dxa"/>
            <w:noWrap/>
            <w:hideMark/>
          </w:tcPr>
          <w:p w14:paraId="6CD8E5E2"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Enhancing Sustainable Land Management and biodiversity conservation through innovative financing for an integrated Climate resilience in Koinadugu District</w:t>
            </w:r>
          </w:p>
        </w:tc>
        <w:tc>
          <w:tcPr>
            <w:tcW w:w="810" w:type="dxa"/>
            <w:noWrap/>
            <w:hideMark/>
          </w:tcPr>
          <w:p w14:paraId="57F8099C"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GEF - 8</w:t>
            </w:r>
          </w:p>
        </w:tc>
        <w:tc>
          <w:tcPr>
            <w:tcW w:w="810" w:type="dxa"/>
            <w:noWrap/>
            <w:hideMark/>
          </w:tcPr>
          <w:p w14:paraId="61957EE9"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UNDP</w:t>
            </w:r>
          </w:p>
        </w:tc>
        <w:tc>
          <w:tcPr>
            <w:tcW w:w="990" w:type="dxa"/>
            <w:noWrap/>
            <w:hideMark/>
          </w:tcPr>
          <w:p w14:paraId="3F32974C"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Sierra Leone</w:t>
            </w:r>
          </w:p>
        </w:tc>
        <w:tc>
          <w:tcPr>
            <w:tcW w:w="1080" w:type="dxa"/>
            <w:noWrap/>
            <w:hideMark/>
          </w:tcPr>
          <w:p w14:paraId="12E3129B"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Multi Focal Area</w:t>
            </w:r>
          </w:p>
        </w:tc>
        <w:tc>
          <w:tcPr>
            <w:tcW w:w="720" w:type="dxa"/>
            <w:noWrap/>
            <w:hideMark/>
          </w:tcPr>
          <w:p w14:paraId="2C4D8F8A"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Child FSP</w:t>
            </w:r>
          </w:p>
        </w:tc>
        <w:tc>
          <w:tcPr>
            <w:tcW w:w="990" w:type="dxa"/>
            <w:noWrap/>
            <w:vAlign w:val="center"/>
            <w:hideMark/>
          </w:tcPr>
          <w:p w14:paraId="368862B2" w14:textId="77777777" w:rsidR="00AB3CD8" w:rsidRPr="00AB3CD8" w:rsidRDefault="00AB3CD8" w:rsidP="00AB3CD8">
            <w:pPr>
              <w:snapToGrid w:val="0"/>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         4.80 </w:t>
            </w:r>
          </w:p>
        </w:tc>
        <w:tc>
          <w:tcPr>
            <w:tcW w:w="900" w:type="dxa"/>
            <w:noWrap/>
            <w:vAlign w:val="center"/>
            <w:hideMark/>
          </w:tcPr>
          <w:p w14:paraId="293F1E08" w14:textId="77777777" w:rsidR="00AB3CD8" w:rsidRPr="00AB3CD8" w:rsidRDefault="00AB3CD8" w:rsidP="00AB3CD8">
            <w:pPr>
              <w:snapToGrid w:val="0"/>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       19.93 </w:t>
            </w:r>
          </w:p>
        </w:tc>
        <w:tc>
          <w:tcPr>
            <w:tcW w:w="810" w:type="dxa"/>
            <w:noWrap/>
            <w:vAlign w:val="center"/>
            <w:hideMark/>
          </w:tcPr>
          <w:p w14:paraId="756FEACD" w14:textId="77777777" w:rsidR="00AB3CD8" w:rsidRPr="00AB3CD8" w:rsidRDefault="00AB3CD8" w:rsidP="00AB3CD8">
            <w:pPr>
              <w:snapToGrid w:val="0"/>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24.73 </w:t>
            </w:r>
          </w:p>
        </w:tc>
      </w:tr>
      <w:tr w:rsidR="00AB3CD8" w:rsidRPr="00AB3CD8" w14:paraId="5D21D944" w14:textId="77777777" w:rsidTr="00680F88">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5F4A4F6D" w14:textId="77777777" w:rsidR="00AB3CD8" w:rsidRPr="00AB3CD8" w:rsidRDefault="00AB3CD8" w:rsidP="00AB3CD8">
            <w:pPr>
              <w:snapToGrid w:val="0"/>
              <w:spacing w:before="60" w:after="60"/>
              <w:rPr>
                <w:rFonts w:eastAsia="Times New Roman" w:cstheme="minorHAnsi"/>
                <w:color w:val="000000"/>
                <w:sz w:val="16"/>
                <w:szCs w:val="16"/>
              </w:rPr>
            </w:pPr>
            <w:r w:rsidRPr="00AB3CD8">
              <w:rPr>
                <w:rFonts w:eastAsia="Times New Roman" w:cstheme="minorHAnsi"/>
                <w:color w:val="000000"/>
                <w:sz w:val="16"/>
                <w:szCs w:val="16"/>
              </w:rPr>
              <w:t>11134</w:t>
            </w:r>
          </w:p>
        </w:tc>
        <w:tc>
          <w:tcPr>
            <w:tcW w:w="5400" w:type="dxa"/>
            <w:noWrap/>
            <w:hideMark/>
          </w:tcPr>
          <w:p w14:paraId="40D5FBD6"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Ecosystem-Based Restoration Approach for Nyungwe-Ruhango Corridor</w:t>
            </w:r>
          </w:p>
        </w:tc>
        <w:tc>
          <w:tcPr>
            <w:tcW w:w="810" w:type="dxa"/>
            <w:noWrap/>
            <w:hideMark/>
          </w:tcPr>
          <w:p w14:paraId="6C2B2884"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GEF - 8</w:t>
            </w:r>
          </w:p>
        </w:tc>
        <w:tc>
          <w:tcPr>
            <w:tcW w:w="810" w:type="dxa"/>
            <w:noWrap/>
            <w:hideMark/>
          </w:tcPr>
          <w:p w14:paraId="4EBE3FBF"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World Bank</w:t>
            </w:r>
          </w:p>
        </w:tc>
        <w:tc>
          <w:tcPr>
            <w:tcW w:w="990" w:type="dxa"/>
            <w:noWrap/>
            <w:hideMark/>
          </w:tcPr>
          <w:p w14:paraId="73A05C86"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Rwanda</w:t>
            </w:r>
          </w:p>
        </w:tc>
        <w:tc>
          <w:tcPr>
            <w:tcW w:w="1080" w:type="dxa"/>
            <w:noWrap/>
            <w:hideMark/>
          </w:tcPr>
          <w:p w14:paraId="6A0A6E39"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Multi Focal Area</w:t>
            </w:r>
          </w:p>
        </w:tc>
        <w:tc>
          <w:tcPr>
            <w:tcW w:w="720" w:type="dxa"/>
            <w:noWrap/>
            <w:hideMark/>
          </w:tcPr>
          <w:p w14:paraId="2D337020"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Child FSP</w:t>
            </w:r>
          </w:p>
        </w:tc>
        <w:tc>
          <w:tcPr>
            <w:tcW w:w="990" w:type="dxa"/>
            <w:noWrap/>
            <w:vAlign w:val="center"/>
            <w:hideMark/>
          </w:tcPr>
          <w:p w14:paraId="29615949" w14:textId="77777777" w:rsidR="00AB3CD8" w:rsidRPr="00AB3CD8" w:rsidRDefault="00AB3CD8" w:rsidP="00AB3CD8">
            <w:pPr>
              <w:snapToGrid w:val="0"/>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       10.15 </w:t>
            </w:r>
          </w:p>
        </w:tc>
        <w:tc>
          <w:tcPr>
            <w:tcW w:w="900" w:type="dxa"/>
            <w:noWrap/>
            <w:vAlign w:val="center"/>
            <w:hideMark/>
          </w:tcPr>
          <w:p w14:paraId="16AB214F" w14:textId="77777777" w:rsidR="00AB3CD8" w:rsidRPr="00AB3CD8" w:rsidRDefault="00AB3CD8" w:rsidP="00AB3CD8">
            <w:pPr>
              <w:snapToGrid w:val="0"/>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     453.60 </w:t>
            </w:r>
          </w:p>
        </w:tc>
        <w:tc>
          <w:tcPr>
            <w:tcW w:w="810" w:type="dxa"/>
            <w:noWrap/>
            <w:vAlign w:val="center"/>
            <w:hideMark/>
          </w:tcPr>
          <w:p w14:paraId="3E299ABB" w14:textId="77777777" w:rsidR="00AB3CD8" w:rsidRPr="00AB3CD8" w:rsidRDefault="00AB3CD8" w:rsidP="00AB3CD8">
            <w:pPr>
              <w:snapToGrid w:val="0"/>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463.75 </w:t>
            </w:r>
          </w:p>
        </w:tc>
      </w:tr>
      <w:tr w:rsidR="00AB3CD8" w:rsidRPr="00AB3CD8" w14:paraId="06AACF3C" w14:textId="77777777" w:rsidTr="00680F88">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7698DDAA" w14:textId="77777777" w:rsidR="00AB3CD8" w:rsidRPr="00AB3CD8" w:rsidRDefault="00AB3CD8" w:rsidP="00AB3CD8">
            <w:pPr>
              <w:snapToGrid w:val="0"/>
              <w:spacing w:before="60" w:after="60"/>
              <w:rPr>
                <w:rFonts w:eastAsia="Times New Roman" w:cstheme="minorHAnsi"/>
                <w:color w:val="000000"/>
                <w:sz w:val="16"/>
                <w:szCs w:val="16"/>
              </w:rPr>
            </w:pPr>
            <w:r w:rsidRPr="00AB3CD8">
              <w:rPr>
                <w:rFonts w:eastAsia="Times New Roman" w:cstheme="minorHAnsi"/>
                <w:color w:val="000000"/>
                <w:sz w:val="16"/>
                <w:szCs w:val="16"/>
              </w:rPr>
              <w:t>11133</w:t>
            </w:r>
          </w:p>
        </w:tc>
        <w:tc>
          <w:tcPr>
            <w:tcW w:w="5400" w:type="dxa"/>
            <w:noWrap/>
            <w:hideMark/>
          </w:tcPr>
          <w:p w14:paraId="617CCC66"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Northern Mozambique Rural Resilience Project</w:t>
            </w:r>
          </w:p>
        </w:tc>
        <w:tc>
          <w:tcPr>
            <w:tcW w:w="810" w:type="dxa"/>
            <w:noWrap/>
            <w:hideMark/>
          </w:tcPr>
          <w:p w14:paraId="0BBA58D3"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GEF - 8</w:t>
            </w:r>
          </w:p>
        </w:tc>
        <w:tc>
          <w:tcPr>
            <w:tcW w:w="810" w:type="dxa"/>
            <w:noWrap/>
            <w:hideMark/>
          </w:tcPr>
          <w:p w14:paraId="06EE3C1F"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World Bank</w:t>
            </w:r>
          </w:p>
        </w:tc>
        <w:tc>
          <w:tcPr>
            <w:tcW w:w="990" w:type="dxa"/>
            <w:noWrap/>
            <w:hideMark/>
          </w:tcPr>
          <w:p w14:paraId="7C851DD7"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Mozambique</w:t>
            </w:r>
          </w:p>
        </w:tc>
        <w:tc>
          <w:tcPr>
            <w:tcW w:w="1080" w:type="dxa"/>
            <w:noWrap/>
            <w:hideMark/>
          </w:tcPr>
          <w:p w14:paraId="19D6C43C"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Multi Focal Area</w:t>
            </w:r>
          </w:p>
        </w:tc>
        <w:tc>
          <w:tcPr>
            <w:tcW w:w="720" w:type="dxa"/>
            <w:noWrap/>
            <w:hideMark/>
          </w:tcPr>
          <w:p w14:paraId="5F32E07A"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Child FSP</w:t>
            </w:r>
          </w:p>
        </w:tc>
        <w:tc>
          <w:tcPr>
            <w:tcW w:w="990" w:type="dxa"/>
            <w:noWrap/>
            <w:vAlign w:val="center"/>
            <w:hideMark/>
          </w:tcPr>
          <w:p w14:paraId="3DDA8861" w14:textId="77777777" w:rsidR="00AB3CD8" w:rsidRPr="00AB3CD8" w:rsidRDefault="00AB3CD8" w:rsidP="00AB3CD8">
            <w:pPr>
              <w:snapToGrid w:val="0"/>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       16.00 </w:t>
            </w:r>
          </w:p>
        </w:tc>
        <w:tc>
          <w:tcPr>
            <w:tcW w:w="900" w:type="dxa"/>
            <w:noWrap/>
            <w:vAlign w:val="center"/>
            <w:hideMark/>
          </w:tcPr>
          <w:p w14:paraId="03AEC5D6" w14:textId="77777777" w:rsidR="00AB3CD8" w:rsidRPr="00AB3CD8" w:rsidRDefault="00AB3CD8" w:rsidP="00AB3CD8">
            <w:pPr>
              <w:snapToGrid w:val="0"/>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     154.00 </w:t>
            </w:r>
          </w:p>
        </w:tc>
        <w:tc>
          <w:tcPr>
            <w:tcW w:w="810" w:type="dxa"/>
            <w:noWrap/>
            <w:vAlign w:val="center"/>
            <w:hideMark/>
          </w:tcPr>
          <w:p w14:paraId="62E858FD" w14:textId="77777777" w:rsidR="00AB3CD8" w:rsidRPr="00AB3CD8" w:rsidRDefault="00AB3CD8" w:rsidP="00AB3CD8">
            <w:pPr>
              <w:snapToGrid w:val="0"/>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170.00 </w:t>
            </w:r>
          </w:p>
        </w:tc>
      </w:tr>
      <w:tr w:rsidR="00AB3CD8" w:rsidRPr="00AB3CD8" w14:paraId="4DFA6C9D" w14:textId="77777777" w:rsidTr="00680F88">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61DCE4CC" w14:textId="77777777" w:rsidR="00AB3CD8" w:rsidRPr="00AB3CD8" w:rsidRDefault="00AB3CD8" w:rsidP="00AB3CD8">
            <w:pPr>
              <w:snapToGrid w:val="0"/>
              <w:spacing w:before="60" w:after="60"/>
              <w:rPr>
                <w:rFonts w:eastAsia="Times New Roman" w:cstheme="minorHAnsi"/>
                <w:color w:val="000000"/>
                <w:sz w:val="16"/>
                <w:szCs w:val="16"/>
              </w:rPr>
            </w:pPr>
            <w:r w:rsidRPr="00AB3CD8">
              <w:rPr>
                <w:rFonts w:eastAsia="Times New Roman" w:cstheme="minorHAnsi"/>
                <w:color w:val="000000"/>
                <w:sz w:val="16"/>
                <w:szCs w:val="16"/>
              </w:rPr>
              <w:t>11132</w:t>
            </w:r>
          </w:p>
        </w:tc>
        <w:tc>
          <w:tcPr>
            <w:tcW w:w="5400" w:type="dxa"/>
            <w:noWrap/>
            <w:hideMark/>
          </w:tcPr>
          <w:p w14:paraId="72424232"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Ecosystem Restoration in Northern &amp; Central Savannas of Côte d’Ivoire</w:t>
            </w:r>
          </w:p>
        </w:tc>
        <w:tc>
          <w:tcPr>
            <w:tcW w:w="810" w:type="dxa"/>
            <w:noWrap/>
            <w:hideMark/>
          </w:tcPr>
          <w:p w14:paraId="72F25B11"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GEF - 8</w:t>
            </w:r>
          </w:p>
        </w:tc>
        <w:tc>
          <w:tcPr>
            <w:tcW w:w="810" w:type="dxa"/>
            <w:noWrap/>
            <w:hideMark/>
          </w:tcPr>
          <w:p w14:paraId="569C9263"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FAO</w:t>
            </w:r>
          </w:p>
        </w:tc>
        <w:tc>
          <w:tcPr>
            <w:tcW w:w="990" w:type="dxa"/>
            <w:noWrap/>
            <w:hideMark/>
          </w:tcPr>
          <w:p w14:paraId="4FA8B981"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Cote d'Ivoire</w:t>
            </w:r>
          </w:p>
        </w:tc>
        <w:tc>
          <w:tcPr>
            <w:tcW w:w="1080" w:type="dxa"/>
            <w:noWrap/>
            <w:hideMark/>
          </w:tcPr>
          <w:p w14:paraId="16E16607"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Multi Focal Area</w:t>
            </w:r>
          </w:p>
        </w:tc>
        <w:tc>
          <w:tcPr>
            <w:tcW w:w="720" w:type="dxa"/>
            <w:noWrap/>
            <w:hideMark/>
          </w:tcPr>
          <w:p w14:paraId="6013DE0D"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Child FSP</w:t>
            </w:r>
          </w:p>
        </w:tc>
        <w:tc>
          <w:tcPr>
            <w:tcW w:w="990" w:type="dxa"/>
            <w:noWrap/>
            <w:vAlign w:val="center"/>
            <w:hideMark/>
          </w:tcPr>
          <w:p w14:paraId="753A8BCF" w14:textId="77777777" w:rsidR="00AB3CD8" w:rsidRPr="00AB3CD8" w:rsidRDefault="00AB3CD8" w:rsidP="00AB3CD8">
            <w:pPr>
              <w:snapToGrid w:val="0"/>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         4.27 </w:t>
            </w:r>
          </w:p>
        </w:tc>
        <w:tc>
          <w:tcPr>
            <w:tcW w:w="900" w:type="dxa"/>
            <w:noWrap/>
            <w:vAlign w:val="center"/>
            <w:hideMark/>
          </w:tcPr>
          <w:p w14:paraId="62128466" w14:textId="77777777" w:rsidR="00AB3CD8" w:rsidRPr="00AB3CD8" w:rsidRDefault="00AB3CD8" w:rsidP="00AB3CD8">
            <w:pPr>
              <w:snapToGrid w:val="0"/>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       98.00 </w:t>
            </w:r>
          </w:p>
        </w:tc>
        <w:tc>
          <w:tcPr>
            <w:tcW w:w="810" w:type="dxa"/>
            <w:noWrap/>
            <w:vAlign w:val="center"/>
            <w:hideMark/>
          </w:tcPr>
          <w:p w14:paraId="7B6E3529" w14:textId="77777777" w:rsidR="00AB3CD8" w:rsidRPr="00AB3CD8" w:rsidRDefault="00AB3CD8" w:rsidP="00AB3CD8">
            <w:pPr>
              <w:snapToGrid w:val="0"/>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102.27 </w:t>
            </w:r>
          </w:p>
        </w:tc>
      </w:tr>
      <w:tr w:rsidR="00AB3CD8" w:rsidRPr="00AB3CD8" w14:paraId="4D59377C" w14:textId="77777777" w:rsidTr="00680F88">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1B25B3A8" w14:textId="77777777" w:rsidR="00AB3CD8" w:rsidRPr="00AB3CD8" w:rsidRDefault="00AB3CD8" w:rsidP="00AB3CD8">
            <w:pPr>
              <w:snapToGrid w:val="0"/>
              <w:spacing w:before="60" w:after="60"/>
              <w:rPr>
                <w:rFonts w:eastAsia="Times New Roman" w:cstheme="minorHAnsi"/>
                <w:color w:val="000000"/>
                <w:sz w:val="16"/>
                <w:szCs w:val="16"/>
              </w:rPr>
            </w:pPr>
            <w:r w:rsidRPr="00AB3CD8">
              <w:rPr>
                <w:rFonts w:eastAsia="Times New Roman" w:cstheme="minorHAnsi"/>
                <w:color w:val="000000"/>
                <w:sz w:val="16"/>
                <w:szCs w:val="16"/>
              </w:rPr>
              <w:t>11131</w:t>
            </w:r>
          </w:p>
        </w:tc>
        <w:tc>
          <w:tcPr>
            <w:tcW w:w="5400" w:type="dxa"/>
            <w:noWrap/>
            <w:hideMark/>
          </w:tcPr>
          <w:p w14:paraId="1069E7BC"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Enhancing water security, biodiversity and resilience of livelihoods through integrated water resources management and ecosystem restoration in Viet Nam’s Red River basin</w:t>
            </w:r>
          </w:p>
        </w:tc>
        <w:tc>
          <w:tcPr>
            <w:tcW w:w="810" w:type="dxa"/>
            <w:noWrap/>
            <w:hideMark/>
          </w:tcPr>
          <w:p w14:paraId="49EBD783"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GEF - 8</w:t>
            </w:r>
          </w:p>
        </w:tc>
        <w:tc>
          <w:tcPr>
            <w:tcW w:w="810" w:type="dxa"/>
            <w:noWrap/>
            <w:hideMark/>
          </w:tcPr>
          <w:p w14:paraId="77B7899D"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FAO</w:t>
            </w:r>
          </w:p>
        </w:tc>
        <w:tc>
          <w:tcPr>
            <w:tcW w:w="990" w:type="dxa"/>
            <w:noWrap/>
            <w:hideMark/>
          </w:tcPr>
          <w:p w14:paraId="572741BF"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Viet Nam</w:t>
            </w:r>
          </w:p>
        </w:tc>
        <w:tc>
          <w:tcPr>
            <w:tcW w:w="1080" w:type="dxa"/>
            <w:noWrap/>
            <w:hideMark/>
          </w:tcPr>
          <w:p w14:paraId="18122404"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Multi Focal Area</w:t>
            </w:r>
          </w:p>
        </w:tc>
        <w:tc>
          <w:tcPr>
            <w:tcW w:w="720" w:type="dxa"/>
            <w:noWrap/>
            <w:hideMark/>
          </w:tcPr>
          <w:p w14:paraId="0AFC68F3"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Child FSP</w:t>
            </w:r>
          </w:p>
        </w:tc>
        <w:tc>
          <w:tcPr>
            <w:tcW w:w="990" w:type="dxa"/>
            <w:noWrap/>
            <w:vAlign w:val="center"/>
            <w:hideMark/>
          </w:tcPr>
          <w:p w14:paraId="1052EE4C" w14:textId="77777777" w:rsidR="00AB3CD8" w:rsidRPr="00AB3CD8" w:rsidRDefault="00AB3CD8" w:rsidP="00AB3CD8">
            <w:pPr>
              <w:snapToGrid w:val="0"/>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       11.84 </w:t>
            </w:r>
          </w:p>
        </w:tc>
        <w:tc>
          <w:tcPr>
            <w:tcW w:w="900" w:type="dxa"/>
            <w:noWrap/>
            <w:vAlign w:val="center"/>
            <w:hideMark/>
          </w:tcPr>
          <w:p w14:paraId="588CA00A" w14:textId="77777777" w:rsidR="00AB3CD8" w:rsidRPr="00AB3CD8" w:rsidRDefault="00AB3CD8" w:rsidP="00AB3CD8">
            <w:pPr>
              <w:snapToGrid w:val="0"/>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     103.60 </w:t>
            </w:r>
          </w:p>
        </w:tc>
        <w:tc>
          <w:tcPr>
            <w:tcW w:w="810" w:type="dxa"/>
            <w:noWrap/>
            <w:vAlign w:val="center"/>
            <w:hideMark/>
          </w:tcPr>
          <w:p w14:paraId="25E495F2" w14:textId="77777777" w:rsidR="00AB3CD8" w:rsidRPr="00AB3CD8" w:rsidRDefault="00AB3CD8" w:rsidP="00AB3CD8">
            <w:pPr>
              <w:snapToGrid w:val="0"/>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115.44 </w:t>
            </w:r>
          </w:p>
        </w:tc>
      </w:tr>
      <w:tr w:rsidR="00AB3CD8" w:rsidRPr="00AB3CD8" w14:paraId="59C15B60" w14:textId="77777777" w:rsidTr="00680F88">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72B27054" w14:textId="77777777" w:rsidR="00AB3CD8" w:rsidRPr="00AB3CD8" w:rsidRDefault="00AB3CD8" w:rsidP="00AB3CD8">
            <w:pPr>
              <w:snapToGrid w:val="0"/>
              <w:spacing w:before="60" w:after="60"/>
              <w:rPr>
                <w:rFonts w:eastAsia="Times New Roman" w:cstheme="minorHAnsi"/>
                <w:color w:val="000000"/>
                <w:sz w:val="16"/>
                <w:szCs w:val="16"/>
              </w:rPr>
            </w:pPr>
            <w:r w:rsidRPr="00AB3CD8">
              <w:rPr>
                <w:rFonts w:eastAsia="Times New Roman" w:cstheme="minorHAnsi"/>
                <w:color w:val="000000"/>
                <w:sz w:val="16"/>
                <w:szCs w:val="16"/>
              </w:rPr>
              <w:t>11130</w:t>
            </w:r>
          </w:p>
        </w:tc>
        <w:tc>
          <w:tcPr>
            <w:tcW w:w="5400" w:type="dxa"/>
            <w:noWrap/>
            <w:hideMark/>
          </w:tcPr>
          <w:p w14:paraId="428C3004"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Enabling Large-Scale Ecosystem Restoration in Haiti through the Piloting and Implementation of Payments for Environmental Services Schemes</w:t>
            </w:r>
          </w:p>
        </w:tc>
        <w:tc>
          <w:tcPr>
            <w:tcW w:w="810" w:type="dxa"/>
            <w:noWrap/>
            <w:hideMark/>
          </w:tcPr>
          <w:p w14:paraId="171AD9B4"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GEF - 8</w:t>
            </w:r>
          </w:p>
        </w:tc>
        <w:tc>
          <w:tcPr>
            <w:tcW w:w="810" w:type="dxa"/>
            <w:noWrap/>
            <w:hideMark/>
          </w:tcPr>
          <w:p w14:paraId="7C1E9678"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UNEP</w:t>
            </w:r>
          </w:p>
        </w:tc>
        <w:tc>
          <w:tcPr>
            <w:tcW w:w="990" w:type="dxa"/>
            <w:noWrap/>
            <w:hideMark/>
          </w:tcPr>
          <w:p w14:paraId="3C7F6FC2"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Haiti</w:t>
            </w:r>
          </w:p>
        </w:tc>
        <w:tc>
          <w:tcPr>
            <w:tcW w:w="1080" w:type="dxa"/>
            <w:noWrap/>
            <w:hideMark/>
          </w:tcPr>
          <w:p w14:paraId="7FEF2A2F"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Multi Focal Area</w:t>
            </w:r>
          </w:p>
        </w:tc>
        <w:tc>
          <w:tcPr>
            <w:tcW w:w="720" w:type="dxa"/>
            <w:noWrap/>
            <w:hideMark/>
          </w:tcPr>
          <w:p w14:paraId="15323C92"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Child FSP</w:t>
            </w:r>
          </w:p>
        </w:tc>
        <w:tc>
          <w:tcPr>
            <w:tcW w:w="990" w:type="dxa"/>
            <w:noWrap/>
            <w:vAlign w:val="center"/>
            <w:hideMark/>
          </w:tcPr>
          <w:p w14:paraId="434A6B4E" w14:textId="77777777" w:rsidR="00AB3CD8" w:rsidRPr="00AB3CD8" w:rsidRDefault="00AB3CD8" w:rsidP="00AB3CD8">
            <w:pPr>
              <w:snapToGrid w:val="0"/>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         5.33 </w:t>
            </w:r>
          </w:p>
        </w:tc>
        <w:tc>
          <w:tcPr>
            <w:tcW w:w="900" w:type="dxa"/>
            <w:noWrap/>
            <w:vAlign w:val="center"/>
            <w:hideMark/>
          </w:tcPr>
          <w:p w14:paraId="19036701" w14:textId="77777777" w:rsidR="00AB3CD8" w:rsidRPr="00AB3CD8" w:rsidRDefault="00AB3CD8" w:rsidP="00AB3CD8">
            <w:pPr>
              <w:snapToGrid w:val="0"/>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       34.60 </w:t>
            </w:r>
          </w:p>
        </w:tc>
        <w:tc>
          <w:tcPr>
            <w:tcW w:w="810" w:type="dxa"/>
            <w:noWrap/>
            <w:vAlign w:val="center"/>
            <w:hideMark/>
          </w:tcPr>
          <w:p w14:paraId="329358C5" w14:textId="77777777" w:rsidR="00AB3CD8" w:rsidRPr="00AB3CD8" w:rsidRDefault="00AB3CD8" w:rsidP="00AB3CD8">
            <w:pPr>
              <w:snapToGrid w:val="0"/>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39.93 </w:t>
            </w:r>
          </w:p>
        </w:tc>
      </w:tr>
      <w:tr w:rsidR="00AB3CD8" w:rsidRPr="00AB3CD8" w14:paraId="7508061A" w14:textId="77777777" w:rsidTr="00680F88">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69DB5B99" w14:textId="77777777" w:rsidR="00AB3CD8" w:rsidRPr="00AB3CD8" w:rsidRDefault="00AB3CD8" w:rsidP="00AB3CD8">
            <w:pPr>
              <w:snapToGrid w:val="0"/>
              <w:spacing w:before="60" w:after="60"/>
              <w:rPr>
                <w:rFonts w:eastAsia="Times New Roman" w:cstheme="minorHAnsi"/>
                <w:color w:val="000000"/>
                <w:sz w:val="16"/>
                <w:szCs w:val="16"/>
              </w:rPr>
            </w:pPr>
            <w:r w:rsidRPr="00AB3CD8">
              <w:rPr>
                <w:rFonts w:eastAsia="Times New Roman" w:cstheme="minorHAnsi"/>
                <w:color w:val="000000"/>
                <w:sz w:val="16"/>
                <w:szCs w:val="16"/>
              </w:rPr>
              <w:t>11129</w:t>
            </w:r>
          </w:p>
        </w:tc>
        <w:tc>
          <w:tcPr>
            <w:tcW w:w="5400" w:type="dxa"/>
            <w:noWrap/>
            <w:hideMark/>
          </w:tcPr>
          <w:p w14:paraId="1F55E1BD"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Integrated sustainable and adaptive management of natural resources to support ecosystem restoration and livelihoods in the Miombo landscapes of Southern Kwango</w:t>
            </w:r>
          </w:p>
        </w:tc>
        <w:tc>
          <w:tcPr>
            <w:tcW w:w="810" w:type="dxa"/>
            <w:noWrap/>
            <w:hideMark/>
          </w:tcPr>
          <w:p w14:paraId="3CC1CB61"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GEF - 8</w:t>
            </w:r>
          </w:p>
        </w:tc>
        <w:tc>
          <w:tcPr>
            <w:tcW w:w="810" w:type="dxa"/>
            <w:noWrap/>
            <w:hideMark/>
          </w:tcPr>
          <w:p w14:paraId="71A41928"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IFAD</w:t>
            </w:r>
          </w:p>
        </w:tc>
        <w:tc>
          <w:tcPr>
            <w:tcW w:w="990" w:type="dxa"/>
            <w:noWrap/>
            <w:hideMark/>
          </w:tcPr>
          <w:p w14:paraId="3F661A54"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Congo DR</w:t>
            </w:r>
          </w:p>
        </w:tc>
        <w:tc>
          <w:tcPr>
            <w:tcW w:w="1080" w:type="dxa"/>
            <w:noWrap/>
            <w:hideMark/>
          </w:tcPr>
          <w:p w14:paraId="4B0CD9AA"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Multi Focal Area</w:t>
            </w:r>
          </w:p>
        </w:tc>
        <w:tc>
          <w:tcPr>
            <w:tcW w:w="720" w:type="dxa"/>
            <w:noWrap/>
            <w:hideMark/>
          </w:tcPr>
          <w:p w14:paraId="47071DBB"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Child FSP</w:t>
            </w:r>
          </w:p>
        </w:tc>
        <w:tc>
          <w:tcPr>
            <w:tcW w:w="990" w:type="dxa"/>
            <w:noWrap/>
            <w:vAlign w:val="center"/>
            <w:hideMark/>
          </w:tcPr>
          <w:p w14:paraId="770C7A01" w14:textId="77777777" w:rsidR="00AB3CD8" w:rsidRPr="00AB3CD8" w:rsidRDefault="00AB3CD8" w:rsidP="00AB3CD8">
            <w:pPr>
              <w:snapToGrid w:val="0"/>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       10.67 </w:t>
            </w:r>
          </w:p>
        </w:tc>
        <w:tc>
          <w:tcPr>
            <w:tcW w:w="900" w:type="dxa"/>
            <w:noWrap/>
            <w:vAlign w:val="center"/>
            <w:hideMark/>
          </w:tcPr>
          <w:p w14:paraId="34B167DC" w14:textId="77777777" w:rsidR="00AB3CD8" w:rsidRPr="00AB3CD8" w:rsidRDefault="00AB3CD8" w:rsidP="00AB3CD8">
            <w:pPr>
              <w:snapToGrid w:val="0"/>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     102.78 </w:t>
            </w:r>
          </w:p>
        </w:tc>
        <w:tc>
          <w:tcPr>
            <w:tcW w:w="810" w:type="dxa"/>
            <w:noWrap/>
            <w:vAlign w:val="center"/>
            <w:hideMark/>
          </w:tcPr>
          <w:p w14:paraId="14EA2131" w14:textId="77777777" w:rsidR="00AB3CD8" w:rsidRPr="00AB3CD8" w:rsidRDefault="00AB3CD8" w:rsidP="00AB3CD8">
            <w:pPr>
              <w:snapToGrid w:val="0"/>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113.45 </w:t>
            </w:r>
          </w:p>
        </w:tc>
      </w:tr>
      <w:tr w:rsidR="00AB3CD8" w:rsidRPr="00AB3CD8" w14:paraId="2BDD3C64" w14:textId="77777777" w:rsidTr="00680F88">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4FDF0137" w14:textId="77777777" w:rsidR="00AB3CD8" w:rsidRPr="00AB3CD8" w:rsidRDefault="00AB3CD8" w:rsidP="00AB3CD8">
            <w:pPr>
              <w:snapToGrid w:val="0"/>
              <w:spacing w:before="60" w:after="60"/>
              <w:rPr>
                <w:rFonts w:eastAsia="Times New Roman" w:cstheme="minorHAnsi"/>
                <w:color w:val="000000"/>
                <w:sz w:val="16"/>
                <w:szCs w:val="16"/>
              </w:rPr>
            </w:pPr>
            <w:r w:rsidRPr="00AB3CD8">
              <w:rPr>
                <w:rFonts w:eastAsia="Times New Roman" w:cstheme="minorHAnsi"/>
                <w:color w:val="000000"/>
                <w:sz w:val="16"/>
                <w:szCs w:val="16"/>
              </w:rPr>
              <w:t>11127</w:t>
            </w:r>
          </w:p>
        </w:tc>
        <w:tc>
          <w:tcPr>
            <w:tcW w:w="5400" w:type="dxa"/>
            <w:noWrap/>
            <w:hideMark/>
          </w:tcPr>
          <w:p w14:paraId="393E78DE"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A transdisciplinary approach towards restoring selected South African peatland ecosystems and their catchments</w:t>
            </w:r>
          </w:p>
        </w:tc>
        <w:tc>
          <w:tcPr>
            <w:tcW w:w="810" w:type="dxa"/>
            <w:noWrap/>
            <w:hideMark/>
          </w:tcPr>
          <w:p w14:paraId="2CAFA6FB"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GEF - 8</w:t>
            </w:r>
          </w:p>
        </w:tc>
        <w:tc>
          <w:tcPr>
            <w:tcW w:w="810" w:type="dxa"/>
            <w:noWrap/>
            <w:hideMark/>
          </w:tcPr>
          <w:p w14:paraId="69A5A5DA"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UNEP</w:t>
            </w:r>
          </w:p>
        </w:tc>
        <w:tc>
          <w:tcPr>
            <w:tcW w:w="990" w:type="dxa"/>
            <w:noWrap/>
            <w:hideMark/>
          </w:tcPr>
          <w:p w14:paraId="12D87EA7"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South Africa</w:t>
            </w:r>
          </w:p>
        </w:tc>
        <w:tc>
          <w:tcPr>
            <w:tcW w:w="1080" w:type="dxa"/>
            <w:noWrap/>
            <w:hideMark/>
          </w:tcPr>
          <w:p w14:paraId="167F9A12"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Multi Focal Area</w:t>
            </w:r>
          </w:p>
        </w:tc>
        <w:tc>
          <w:tcPr>
            <w:tcW w:w="720" w:type="dxa"/>
            <w:noWrap/>
            <w:hideMark/>
          </w:tcPr>
          <w:p w14:paraId="3846705E"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Child FSP</w:t>
            </w:r>
          </w:p>
        </w:tc>
        <w:tc>
          <w:tcPr>
            <w:tcW w:w="990" w:type="dxa"/>
            <w:noWrap/>
            <w:vAlign w:val="center"/>
            <w:hideMark/>
          </w:tcPr>
          <w:p w14:paraId="01519919" w14:textId="77777777" w:rsidR="00AB3CD8" w:rsidRPr="00AB3CD8" w:rsidRDefault="00AB3CD8" w:rsidP="00AB3CD8">
            <w:pPr>
              <w:snapToGrid w:val="0"/>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         7.47 </w:t>
            </w:r>
          </w:p>
        </w:tc>
        <w:tc>
          <w:tcPr>
            <w:tcW w:w="900" w:type="dxa"/>
            <w:noWrap/>
            <w:vAlign w:val="center"/>
            <w:hideMark/>
          </w:tcPr>
          <w:p w14:paraId="326B0A7B" w14:textId="77777777" w:rsidR="00AB3CD8" w:rsidRPr="00AB3CD8" w:rsidRDefault="00AB3CD8" w:rsidP="00AB3CD8">
            <w:pPr>
              <w:snapToGrid w:val="0"/>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       54.50 </w:t>
            </w:r>
          </w:p>
        </w:tc>
        <w:tc>
          <w:tcPr>
            <w:tcW w:w="810" w:type="dxa"/>
            <w:noWrap/>
            <w:vAlign w:val="center"/>
            <w:hideMark/>
          </w:tcPr>
          <w:p w14:paraId="4F7DE594" w14:textId="77777777" w:rsidR="00AB3CD8" w:rsidRPr="00AB3CD8" w:rsidRDefault="00AB3CD8" w:rsidP="00AB3CD8">
            <w:pPr>
              <w:snapToGrid w:val="0"/>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61.97 </w:t>
            </w:r>
          </w:p>
        </w:tc>
      </w:tr>
      <w:tr w:rsidR="00AB3CD8" w:rsidRPr="00AB3CD8" w14:paraId="09FF50C7" w14:textId="77777777" w:rsidTr="00680F88">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61628D69" w14:textId="77777777" w:rsidR="00AB3CD8" w:rsidRPr="00AB3CD8" w:rsidRDefault="00AB3CD8" w:rsidP="00AB3CD8">
            <w:pPr>
              <w:snapToGrid w:val="0"/>
              <w:spacing w:before="60" w:after="60"/>
              <w:rPr>
                <w:rFonts w:eastAsia="Times New Roman" w:cstheme="minorHAnsi"/>
                <w:color w:val="000000"/>
                <w:sz w:val="16"/>
                <w:szCs w:val="16"/>
              </w:rPr>
            </w:pPr>
            <w:r w:rsidRPr="00AB3CD8">
              <w:rPr>
                <w:rFonts w:eastAsia="Times New Roman" w:cstheme="minorHAnsi"/>
                <w:color w:val="000000"/>
                <w:sz w:val="16"/>
                <w:szCs w:val="16"/>
              </w:rPr>
              <w:lastRenderedPageBreak/>
              <w:t>11126</w:t>
            </w:r>
          </w:p>
        </w:tc>
        <w:tc>
          <w:tcPr>
            <w:tcW w:w="5400" w:type="dxa"/>
            <w:noWrap/>
            <w:hideMark/>
          </w:tcPr>
          <w:p w14:paraId="1CD7E11E"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Restoration of Forests and Mountain Ecosystems (ReFaME) in Far-West Nepal</w:t>
            </w:r>
          </w:p>
        </w:tc>
        <w:tc>
          <w:tcPr>
            <w:tcW w:w="810" w:type="dxa"/>
            <w:noWrap/>
            <w:hideMark/>
          </w:tcPr>
          <w:p w14:paraId="20E40BED"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GEF - 8</w:t>
            </w:r>
          </w:p>
        </w:tc>
        <w:tc>
          <w:tcPr>
            <w:tcW w:w="810" w:type="dxa"/>
            <w:noWrap/>
            <w:hideMark/>
          </w:tcPr>
          <w:p w14:paraId="67AA3646"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FAO</w:t>
            </w:r>
          </w:p>
        </w:tc>
        <w:tc>
          <w:tcPr>
            <w:tcW w:w="990" w:type="dxa"/>
            <w:noWrap/>
            <w:hideMark/>
          </w:tcPr>
          <w:p w14:paraId="07F0F798"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Nepal</w:t>
            </w:r>
          </w:p>
        </w:tc>
        <w:tc>
          <w:tcPr>
            <w:tcW w:w="1080" w:type="dxa"/>
            <w:noWrap/>
            <w:hideMark/>
          </w:tcPr>
          <w:p w14:paraId="425745BB"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Multi Focal Area</w:t>
            </w:r>
          </w:p>
        </w:tc>
        <w:tc>
          <w:tcPr>
            <w:tcW w:w="720" w:type="dxa"/>
            <w:noWrap/>
            <w:hideMark/>
          </w:tcPr>
          <w:p w14:paraId="291AE3A9"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Child FSP</w:t>
            </w:r>
          </w:p>
        </w:tc>
        <w:tc>
          <w:tcPr>
            <w:tcW w:w="990" w:type="dxa"/>
            <w:noWrap/>
            <w:vAlign w:val="center"/>
            <w:hideMark/>
          </w:tcPr>
          <w:p w14:paraId="079CA43D" w14:textId="77777777" w:rsidR="00AB3CD8" w:rsidRPr="00AB3CD8" w:rsidRDefault="00AB3CD8" w:rsidP="00AB3CD8">
            <w:pPr>
              <w:snapToGrid w:val="0"/>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         2.67 </w:t>
            </w:r>
          </w:p>
        </w:tc>
        <w:tc>
          <w:tcPr>
            <w:tcW w:w="900" w:type="dxa"/>
            <w:noWrap/>
            <w:vAlign w:val="center"/>
            <w:hideMark/>
          </w:tcPr>
          <w:p w14:paraId="1F556379" w14:textId="77777777" w:rsidR="00AB3CD8" w:rsidRPr="00AB3CD8" w:rsidRDefault="00AB3CD8" w:rsidP="00AB3CD8">
            <w:pPr>
              <w:snapToGrid w:val="0"/>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       14.00 </w:t>
            </w:r>
          </w:p>
        </w:tc>
        <w:tc>
          <w:tcPr>
            <w:tcW w:w="810" w:type="dxa"/>
            <w:noWrap/>
            <w:vAlign w:val="center"/>
            <w:hideMark/>
          </w:tcPr>
          <w:p w14:paraId="29D5CBFC" w14:textId="77777777" w:rsidR="00AB3CD8" w:rsidRPr="00AB3CD8" w:rsidRDefault="00AB3CD8" w:rsidP="00AB3CD8">
            <w:pPr>
              <w:snapToGrid w:val="0"/>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16.67 </w:t>
            </w:r>
          </w:p>
        </w:tc>
      </w:tr>
      <w:tr w:rsidR="00AB3CD8" w:rsidRPr="00AB3CD8" w14:paraId="6773AAAF" w14:textId="77777777" w:rsidTr="00680F88">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22CA87AF" w14:textId="77777777" w:rsidR="00AB3CD8" w:rsidRPr="00AB3CD8" w:rsidRDefault="00AB3CD8" w:rsidP="00AB3CD8">
            <w:pPr>
              <w:snapToGrid w:val="0"/>
              <w:spacing w:before="60" w:after="60"/>
              <w:rPr>
                <w:rFonts w:eastAsia="Times New Roman" w:cstheme="minorHAnsi"/>
                <w:color w:val="000000"/>
                <w:sz w:val="16"/>
                <w:szCs w:val="16"/>
              </w:rPr>
            </w:pPr>
            <w:r w:rsidRPr="00AB3CD8">
              <w:rPr>
                <w:rFonts w:eastAsia="Times New Roman" w:cstheme="minorHAnsi"/>
                <w:color w:val="000000"/>
                <w:sz w:val="16"/>
                <w:szCs w:val="16"/>
              </w:rPr>
              <w:t>11125</w:t>
            </w:r>
          </w:p>
        </w:tc>
        <w:tc>
          <w:tcPr>
            <w:tcW w:w="5400" w:type="dxa"/>
            <w:noWrap/>
            <w:hideMark/>
          </w:tcPr>
          <w:p w14:paraId="4EC4108D"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High Andean Ecosystem Restoration in Peru</w:t>
            </w:r>
          </w:p>
        </w:tc>
        <w:tc>
          <w:tcPr>
            <w:tcW w:w="810" w:type="dxa"/>
            <w:noWrap/>
            <w:hideMark/>
          </w:tcPr>
          <w:p w14:paraId="52BBD21B"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GEF - 8</w:t>
            </w:r>
          </w:p>
        </w:tc>
        <w:tc>
          <w:tcPr>
            <w:tcW w:w="810" w:type="dxa"/>
            <w:noWrap/>
            <w:hideMark/>
          </w:tcPr>
          <w:p w14:paraId="0A782A55"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UNDP</w:t>
            </w:r>
          </w:p>
        </w:tc>
        <w:tc>
          <w:tcPr>
            <w:tcW w:w="990" w:type="dxa"/>
            <w:noWrap/>
            <w:hideMark/>
          </w:tcPr>
          <w:p w14:paraId="3EFCAE29"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Peru</w:t>
            </w:r>
          </w:p>
        </w:tc>
        <w:tc>
          <w:tcPr>
            <w:tcW w:w="1080" w:type="dxa"/>
            <w:noWrap/>
            <w:hideMark/>
          </w:tcPr>
          <w:p w14:paraId="7EB225F8"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Multi Focal Area</w:t>
            </w:r>
          </w:p>
        </w:tc>
        <w:tc>
          <w:tcPr>
            <w:tcW w:w="720" w:type="dxa"/>
            <w:noWrap/>
            <w:hideMark/>
          </w:tcPr>
          <w:p w14:paraId="13679B73"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Child FSP</w:t>
            </w:r>
          </w:p>
        </w:tc>
        <w:tc>
          <w:tcPr>
            <w:tcW w:w="990" w:type="dxa"/>
            <w:noWrap/>
            <w:vAlign w:val="center"/>
            <w:hideMark/>
          </w:tcPr>
          <w:p w14:paraId="08C3441A" w14:textId="77777777" w:rsidR="00AB3CD8" w:rsidRPr="00AB3CD8" w:rsidRDefault="00AB3CD8" w:rsidP="00AB3CD8">
            <w:pPr>
              <w:snapToGrid w:val="0"/>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         9.60 </w:t>
            </w:r>
          </w:p>
        </w:tc>
        <w:tc>
          <w:tcPr>
            <w:tcW w:w="900" w:type="dxa"/>
            <w:noWrap/>
            <w:vAlign w:val="center"/>
            <w:hideMark/>
          </w:tcPr>
          <w:p w14:paraId="46184B33" w14:textId="77777777" w:rsidR="00AB3CD8" w:rsidRPr="00AB3CD8" w:rsidRDefault="00AB3CD8" w:rsidP="00AB3CD8">
            <w:pPr>
              <w:snapToGrid w:val="0"/>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       75.15 </w:t>
            </w:r>
          </w:p>
        </w:tc>
        <w:tc>
          <w:tcPr>
            <w:tcW w:w="810" w:type="dxa"/>
            <w:noWrap/>
            <w:vAlign w:val="center"/>
            <w:hideMark/>
          </w:tcPr>
          <w:p w14:paraId="2D09AE62" w14:textId="77777777" w:rsidR="00AB3CD8" w:rsidRPr="00AB3CD8" w:rsidRDefault="00AB3CD8" w:rsidP="00AB3CD8">
            <w:pPr>
              <w:snapToGrid w:val="0"/>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84.75 </w:t>
            </w:r>
          </w:p>
        </w:tc>
      </w:tr>
      <w:tr w:rsidR="00AB3CD8" w:rsidRPr="00AB3CD8" w14:paraId="754794CC" w14:textId="77777777" w:rsidTr="00680F88">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5B67E78B" w14:textId="77777777" w:rsidR="00AB3CD8" w:rsidRPr="00AB3CD8" w:rsidRDefault="00AB3CD8" w:rsidP="00AB3CD8">
            <w:pPr>
              <w:snapToGrid w:val="0"/>
              <w:spacing w:before="60" w:after="60"/>
              <w:rPr>
                <w:rFonts w:eastAsia="Times New Roman" w:cstheme="minorHAnsi"/>
                <w:color w:val="000000"/>
                <w:sz w:val="16"/>
                <w:szCs w:val="16"/>
              </w:rPr>
            </w:pPr>
            <w:r w:rsidRPr="00AB3CD8">
              <w:rPr>
                <w:rFonts w:eastAsia="Times New Roman" w:cstheme="minorHAnsi"/>
                <w:color w:val="000000"/>
                <w:sz w:val="16"/>
                <w:szCs w:val="16"/>
              </w:rPr>
              <w:t>11124</w:t>
            </w:r>
          </w:p>
        </w:tc>
        <w:tc>
          <w:tcPr>
            <w:tcW w:w="5400" w:type="dxa"/>
            <w:noWrap/>
            <w:hideMark/>
          </w:tcPr>
          <w:p w14:paraId="3C2AB5E2"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Union for Restoration - Enabling large-scale restoration through national policy in Brazil (GEF-PROVEG)</w:t>
            </w:r>
          </w:p>
        </w:tc>
        <w:tc>
          <w:tcPr>
            <w:tcW w:w="810" w:type="dxa"/>
            <w:noWrap/>
            <w:hideMark/>
          </w:tcPr>
          <w:p w14:paraId="4D9078A4"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GEF - 8</w:t>
            </w:r>
          </w:p>
        </w:tc>
        <w:tc>
          <w:tcPr>
            <w:tcW w:w="810" w:type="dxa"/>
            <w:noWrap/>
            <w:hideMark/>
          </w:tcPr>
          <w:p w14:paraId="3A7107BE"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CI</w:t>
            </w:r>
          </w:p>
        </w:tc>
        <w:tc>
          <w:tcPr>
            <w:tcW w:w="990" w:type="dxa"/>
            <w:noWrap/>
            <w:hideMark/>
          </w:tcPr>
          <w:p w14:paraId="1D42C789"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Brazil</w:t>
            </w:r>
          </w:p>
        </w:tc>
        <w:tc>
          <w:tcPr>
            <w:tcW w:w="1080" w:type="dxa"/>
            <w:noWrap/>
            <w:hideMark/>
          </w:tcPr>
          <w:p w14:paraId="25ED9F7F"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Multi Focal Area</w:t>
            </w:r>
          </w:p>
        </w:tc>
        <w:tc>
          <w:tcPr>
            <w:tcW w:w="720" w:type="dxa"/>
            <w:noWrap/>
            <w:hideMark/>
          </w:tcPr>
          <w:p w14:paraId="280CA4FA"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Child FSP</w:t>
            </w:r>
          </w:p>
        </w:tc>
        <w:tc>
          <w:tcPr>
            <w:tcW w:w="990" w:type="dxa"/>
            <w:noWrap/>
            <w:vAlign w:val="center"/>
            <w:hideMark/>
          </w:tcPr>
          <w:p w14:paraId="0821DC7F" w14:textId="77777777" w:rsidR="00AB3CD8" w:rsidRPr="00AB3CD8" w:rsidRDefault="00AB3CD8" w:rsidP="00AB3CD8">
            <w:pPr>
              <w:snapToGrid w:val="0"/>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       14.93 </w:t>
            </w:r>
          </w:p>
        </w:tc>
        <w:tc>
          <w:tcPr>
            <w:tcW w:w="900" w:type="dxa"/>
            <w:noWrap/>
            <w:vAlign w:val="center"/>
            <w:hideMark/>
          </w:tcPr>
          <w:p w14:paraId="1614A72A" w14:textId="77777777" w:rsidR="00AB3CD8" w:rsidRPr="00AB3CD8" w:rsidRDefault="00AB3CD8" w:rsidP="00AB3CD8">
            <w:pPr>
              <w:snapToGrid w:val="0"/>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       58.89 </w:t>
            </w:r>
          </w:p>
        </w:tc>
        <w:tc>
          <w:tcPr>
            <w:tcW w:w="810" w:type="dxa"/>
            <w:noWrap/>
            <w:vAlign w:val="center"/>
            <w:hideMark/>
          </w:tcPr>
          <w:p w14:paraId="315DC47C" w14:textId="77777777" w:rsidR="00AB3CD8" w:rsidRPr="00AB3CD8" w:rsidRDefault="00AB3CD8" w:rsidP="00AB3CD8">
            <w:pPr>
              <w:snapToGrid w:val="0"/>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73.82 </w:t>
            </w:r>
          </w:p>
        </w:tc>
      </w:tr>
      <w:tr w:rsidR="00AB3CD8" w:rsidRPr="00AB3CD8" w14:paraId="5105E50C" w14:textId="77777777" w:rsidTr="00680F88">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56244873" w14:textId="77777777" w:rsidR="00AB3CD8" w:rsidRPr="00AB3CD8" w:rsidRDefault="00AB3CD8" w:rsidP="00AB3CD8">
            <w:pPr>
              <w:snapToGrid w:val="0"/>
              <w:spacing w:before="60" w:after="60"/>
              <w:rPr>
                <w:rFonts w:eastAsia="Times New Roman" w:cstheme="minorHAnsi"/>
                <w:color w:val="000000"/>
                <w:sz w:val="16"/>
                <w:szCs w:val="16"/>
              </w:rPr>
            </w:pPr>
            <w:r w:rsidRPr="00AB3CD8">
              <w:rPr>
                <w:rFonts w:eastAsia="Times New Roman" w:cstheme="minorHAnsi"/>
                <w:color w:val="000000"/>
                <w:sz w:val="16"/>
                <w:szCs w:val="16"/>
              </w:rPr>
              <w:t>11123</w:t>
            </w:r>
          </w:p>
        </w:tc>
        <w:tc>
          <w:tcPr>
            <w:tcW w:w="5400" w:type="dxa"/>
            <w:noWrap/>
            <w:hideMark/>
          </w:tcPr>
          <w:p w14:paraId="48FC44CF"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Ecosystem Restoration in Angola’s Extended Central Plateau</w:t>
            </w:r>
          </w:p>
        </w:tc>
        <w:tc>
          <w:tcPr>
            <w:tcW w:w="810" w:type="dxa"/>
            <w:noWrap/>
            <w:hideMark/>
          </w:tcPr>
          <w:p w14:paraId="10E89BA8"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GEF - 8</w:t>
            </w:r>
          </w:p>
        </w:tc>
        <w:tc>
          <w:tcPr>
            <w:tcW w:w="810" w:type="dxa"/>
            <w:noWrap/>
            <w:hideMark/>
          </w:tcPr>
          <w:p w14:paraId="46A8496F"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UNDP</w:t>
            </w:r>
          </w:p>
        </w:tc>
        <w:tc>
          <w:tcPr>
            <w:tcW w:w="990" w:type="dxa"/>
            <w:noWrap/>
            <w:hideMark/>
          </w:tcPr>
          <w:p w14:paraId="4115F327"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Angola</w:t>
            </w:r>
          </w:p>
        </w:tc>
        <w:tc>
          <w:tcPr>
            <w:tcW w:w="1080" w:type="dxa"/>
            <w:noWrap/>
            <w:hideMark/>
          </w:tcPr>
          <w:p w14:paraId="021DF21E"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Multi Focal Area</w:t>
            </w:r>
          </w:p>
        </w:tc>
        <w:tc>
          <w:tcPr>
            <w:tcW w:w="720" w:type="dxa"/>
            <w:noWrap/>
            <w:hideMark/>
          </w:tcPr>
          <w:p w14:paraId="51DE1F4C"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Child FSP</w:t>
            </w:r>
          </w:p>
        </w:tc>
        <w:tc>
          <w:tcPr>
            <w:tcW w:w="990" w:type="dxa"/>
            <w:noWrap/>
            <w:vAlign w:val="center"/>
            <w:hideMark/>
          </w:tcPr>
          <w:p w14:paraId="51637B81" w14:textId="77777777" w:rsidR="00AB3CD8" w:rsidRPr="00AB3CD8" w:rsidRDefault="00AB3CD8" w:rsidP="00AB3CD8">
            <w:pPr>
              <w:snapToGrid w:val="0"/>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       16.00 </w:t>
            </w:r>
          </w:p>
        </w:tc>
        <w:tc>
          <w:tcPr>
            <w:tcW w:w="900" w:type="dxa"/>
            <w:noWrap/>
            <w:vAlign w:val="center"/>
            <w:hideMark/>
          </w:tcPr>
          <w:p w14:paraId="7085ECFC" w14:textId="77777777" w:rsidR="00AB3CD8" w:rsidRPr="00AB3CD8" w:rsidRDefault="00AB3CD8" w:rsidP="00AB3CD8">
            <w:pPr>
              <w:snapToGrid w:val="0"/>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       57.00 </w:t>
            </w:r>
          </w:p>
        </w:tc>
        <w:tc>
          <w:tcPr>
            <w:tcW w:w="810" w:type="dxa"/>
            <w:noWrap/>
            <w:vAlign w:val="center"/>
            <w:hideMark/>
          </w:tcPr>
          <w:p w14:paraId="5CE179AE" w14:textId="77777777" w:rsidR="00AB3CD8" w:rsidRPr="00AB3CD8" w:rsidRDefault="00AB3CD8" w:rsidP="00AB3CD8">
            <w:pPr>
              <w:snapToGrid w:val="0"/>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73.00 </w:t>
            </w:r>
          </w:p>
        </w:tc>
      </w:tr>
      <w:tr w:rsidR="00AB3CD8" w:rsidRPr="00AB3CD8" w14:paraId="2CF9C9D0" w14:textId="77777777" w:rsidTr="00680F88">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6A30D938" w14:textId="77777777" w:rsidR="00AB3CD8" w:rsidRPr="00AB3CD8" w:rsidRDefault="00AB3CD8" w:rsidP="00AB3CD8">
            <w:pPr>
              <w:snapToGrid w:val="0"/>
              <w:spacing w:before="60" w:after="60"/>
              <w:rPr>
                <w:rFonts w:eastAsia="Times New Roman" w:cstheme="minorHAnsi"/>
                <w:color w:val="000000"/>
                <w:sz w:val="16"/>
                <w:szCs w:val="16"/>
              </w:rPr>
            </w:pPr>
            <w:r w:rsidRPr="00AB3CD8">
              <w:rPr>
                <w:rFonts w:eastAsia="Times New Roman" w:cstheme="minorHAnsi"/>
                <w:color w:val="000000"/>
                <w:sz w:val="16"/>
                <w:szCs w:val="16"/>
              </w:rPr>
              <w:t>11122</w:t>
            </w:r>
          </w:p>
        </w:tc>
        <w:tc>
          <w:tcPr>
            <w:tcW w:w="5400" w:type="dxa"/>
            <w:noWrap/>
            <w:hideMark/>
          </w:tcPr>
          <w:p w14:paraId="6F0A2DB4"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Ecosystem Restoration Global Coordination Project</w:t>
            </w:r>
          </w:p>
        </w:tc>
        <w:tc>
          <w:tcPr>
            <w:tcW w:w="810" w:type="dxa"/>
            <w:noWrap/>
            <w:hideMark/>
          </w:tcPr>
          <w:p w14:paraId="748855F6"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GEF - 8</w:t>
            </w:r>
          </w:p>
        </w:tc>
        <w:tc>
          <w:tcPr>
            <w:tcW w:w="810" w:type="dxa"/>
            <w:noWrap/>
            <w:hideMark/>
          </w:tcPr>
          <w:p w14:paraId="2D56BD13"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CI</w:t>
            </w:r>
          </w:p>
        </w:tc>
        <w:tc>
          <w:tcPr>
            <w:tcW w:w="990" w:type="dxa"/>
            <w:noWrap/>
            <w:hideMark/>
          </w:tcPr>
          <w:p w14:paraId="73A03B5F"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Global</w:t>
            </w:r>
          </w:p>
        </w:tc>
        <w:tc>
          <w:tcPr>
            <w:tcW w:w="1080" w:type="dxa"/>
            <w:noWrap/>
            <w:hideMark/>
          </w:tcPr>
          <w:p w14:paraId="65129190"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Multi Focal Area</w:t>
            </w:r>
          </w:p>
        </w:tc>
        <w:tc>
          <w:tcPr>
            <w:tcW w:w="720" w:type="dxa"/>
            <w:noWrap/>
            <w:hideMark/>
          </w:tcPr>
          <w:p w14:paraId="14672A71"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Child FSP</w:t>
            </w:r>
          </w:p>
        </w:tc>
        <w:tc>
          <w:tcPr>
            <w:tcW w:w="990" w:type="dxa"/>
            <w:noWrap/>
            <w:vAlign w:val="center"/>
            <w:hideMark/>
          </w:tcPr>
          <w:p w14:paraId="54D3DE75" w14:textId="77777777" w:rsidR="00AB3CD8" w:rsidRPr="00AB3CD8" w:rsidRDefault="00AB3CD8" w:rsidP="00AB3CD8">
            <w:pPr>
              <w:snapToGrid w:val="0"/>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       19.74 </w:t>
            </w:r>
          </w:p>
        </w:tc>
        <w:tc>
          <w:tcPr>
            <w:tcW w:w="900" w:type="dxa"/>
            <w:noWrap/>
            <w:vAlign w:val="center"/>
            <w:hideMark/>
          </w:tcPr>
          <w:p w14:paraId="5F0A0B30" w14:textId="77777777" w:rsidR="00AB3CD8" w:rsidRPr="00AB3CD8" w:rsidRDefault="00AB3CD8" w:rsidP="00AB3CD8">
            <w:pPr>
              <w:snapToGrid w:val="0"/>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       15.28 </w:t>
            </w:r>
          </w:p>
        </w:tc>
        <w:tc>
          <w:tcPr>
            <w:tcW w:w="810" w:type="dxa"/>
            <w:noWrap/>
            <w:vAlign w:val="center"/>
            <w:hideMark/>
          </w:tcPr>
          <w:p w14:paraId="1F5C24BB" w14:textId="77777777" w:rsidR="00AB3CD8" w:rsidRPr="00AB3CD8" w:rsidRDefault="00AB3CD8" w:rsidP="00AB3CD8">
            <w:pPr>
              <w:snapToGrid w:val="0"/>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35.02 </w:t>
            </w:r>
          </w:p>
        </w:tc>
      </w:tr>
      <w:tr w:rsidR="00AB3CD8" w:rsidRPr="00AB3CD8" w14:paraId="29427B9A" w14:textId="77777777" w:rsidTr="00680F88">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05C00D07" w14:textId="77777777" w:rsidR="00AB3CD8" w:rsidRPr="00AB3CD8" w:rsidRDefault="00AB3CD8" w:rsidP="00AB3CD8">
            <w:pPr>
              <w:snapToGrid w:val="0"/>
              <w:spacing w:before="60" w:after="60"/>
              <w:rPr>
                <w:rFonts w:eastAsia="Times New Roman" w:cstheme="minorHAnsi"/>
                <w:color w:val="000000"/>
                <w:sz w:val="16"/>
                <w:szCs w:val="16"/>
              </w:rPr>
            </w:pPr>
            <w:r w:rsidRPr="00AB3CD8">
              <w:rPr>
                <w:rFonts w:eastAsia="Times New Roman" w:cstheme="minorHAnsi"/>
                <w:color w:val="000000"/>
                <w:sz w:val="16"/>
                <w:szCs w:val="16"/>
              </w:rPr>
              <w:t>11121</w:t>
            </w:r>
          </w:p>
        </w:tc>
        <w:tc>
          <w:tcPr>
            <w:tcW w:w="5400" w:type="dxa"/>
            <w:noWrap/>
            <w:hideMark/>
          </w:tcPr>
          <w:p w14:paraId="33C07E91"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ORIGEN: Restoring Watersheds for Ecosystems and Communities</w:t>
            </w:r>
          </w:p>
        </w:tc>
        <w:tc>
          <w:tcPr>
            <w:tcW w:w="810" w:type="dxa"/>
            <w:noWrap/>
            <w:hideMark/>
          </w:tcPr>
          <w:p w14:paraId="7AC43CEA"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GEF - 8</w:t>
            </w:r>
          </w:p>
        </w:tc>
        <w:tc>
          <w:tcPr>
            <w:tcW w:w="810" w:type="dxa"/>
            <w:noWrap/>
            <w:hideMark/>
          </w:tcPr>
          <w:p w14:paraId="5561DEB5"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CI</w:t>
            </w:r>
          </w:p>
        </w:tc>
        <w:tc>
          <w:tcPr>
            <w:tcW w:w="990" w:type="dxa"/>
            <w:noWrap/>
            <w:hideMark/>
          </w:tcPr>
          <w:p w14:paraId="26A9AFC8"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Mexico</w:t>
            </w:r>
          </w:p>
        </w:tc>
        <w:tc>
          <w:tcPr>
            <w:tcW w:w="1080" w:type="dxa"/>
            <w:noWrap/>
            <w:hideMark/>
          </w:tcPr>
          <w:p w14:paraId="56C93FF5"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Multi Focal Area</w:t>
            </w:r>
          </w:p>
        </w:tc>
        <w:tc>
          <w:tcPr>
            <w:tcW w:w="720" w:type="dxa"/>
            <w:noWrap/>
            <w:hideMark/>
          </w:tcPr>
          <w:p w14:paraId="01A76B9B"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Child FSP</w:t>
            </w:r>
          </w:p>
        </w:tc>
        <w:tc>
          <w:tcPr>
            <w:tcW w:w="990" w:type="dxa"/>
            <w:noWrap/>
            <w:vAlign w:val="center"/>
            <w:hideMark/>
          </w:tcPr>
          <w:p w14:paraId="0ED7C55F" w14:textId="77777777" w:rsidR="00AB3CD8" w:rsidRPr="00AB3CD8" w:rsidRDefault="00AB3CD8" w:rsidP="00AB3CD8">
            <w:pPr>
              <w:snapToGrid w:val="0"/>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       16.00 </w:t>
            </w:r>
          </w:p>
        </w:tc>
        <w:tc>
          <w:tcPr>
            <w:tcW w:w="900" w:type="dxa"/>
            <w:noWrap/>
            <w:vAlign w:val="center"/>
            <w:hideMark/>
          </w:tcPr>
          <w:p w14:paraId="06BB7980" w14:textId="77777777" w:rsidR="00AB3CD8" w:rsidRPr="00AB3CD8" w:rsidRDefault="00AB3CD8" w:rsidP="00AB3CD8">
            <w:pPr>
              <w:snapToGrid w:val="0"/>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       91.82 </w:t>
            </w:r>
          </w:p>
        </w:tc>
        <w:tc>
          <w:tcPr>
            <w:tcW w:w="810" w:type="dxa"/>
            <w:noWrap/>
            <w:vAlign w:val="center"/>
            <w:hideMark/>
          </w:tcPr>
          <w:p w14:paraId="6130D404" w14:textId="77777777" w:rsidR="00AB3CD8" w:rsidRPr="00AB3CD8" w:rsidRDefault="00AB3CD8" w:rsidP="00AB3CD8">
            <w:pPr>
              <w:snapToGrid w:val="0"/>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107.82 </w:t>
            </w:r>
          </w:p>
        </w:tc>
      </w:tr>
      <w:tr w:rsidR="00AB3CD8" w:rsidRPr="00AB3CD8" w14:paraId="595CA862" w14:textId="77777777" w:rsidTr="00680F88">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768C9284" w14:textId="77777777" w:rsidR="00AB3CD8" w:rsidRPr="00AB3CD8" w:rsidRDefault="00AB3CD8" w:rsidP="00AB3CD8">
            <w:pPr>
              <w:snapToGrid w:val="0"/>
              <w:spacing w:before="60" w:after="60"/>
              <w:rPr>
                <w:rFonts w:eastAsia="Times New Roman" w:cstheme="minorHAnsi"/>
                <w:color w:val="000000"/>
                <w:sz w:val="16"/>
                <w:szCs w:val="16"/>
              </w:rPr>
            </w:pPr>
            <w:r w:rsidRPr="00AB3CD8">
              <w:rPr>
                <w:rFonts w:eastAsia="Times New Roman" w:cstheme="minorHAnsi"/>
                <w:color w:val="000000"/>
                <w:sz w:val="16"/>
                <w:szCs w:val="16"/>
              </w:rPr>
              <w:t>11120</w:t>
            </w:r>
          </w:p>
        </w:tc>
        <w:tc>
          <w:tcPr>
            <w:tcW w:w="5400" w:type="dxa"/>
            <w:noWrap/>
            <w:hideMark/>
          </w:tcPr>
          <w:p w14:paraId="09DDCE6A"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Ecosystem restoration for enhanced biodiversity, productive landscapes and sustainable livelihoods in Sao Tome e Principe</w:t>
            </w:r>
          </w:p>
        </w:tc>
        <w:tc>
          <w:tcPr>
            <w:tcW w:w="810" w:type="dxa"/>
            <w:noWrap/>
            <w:hideMark/>
          </w:tcPr>
          <w:p w14:paraId="1D4460BF"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GEF - 8</w:t>
            </w:r>
          </w:p>
        </w:tc>
        <w:tc>
          <w:tcPr>
            <w:tcW w:w="810" w:type="dxa"/>
            <w:noWrap/>
            <w:hideMark/>
          </w:tcPr>
          <w:p w14:paraId="6340479E"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FAO</w:t>
            </w:r>
          </w:p>
        </w:tc>
        <w:tc>
          <w:tcPr>
            <w:tcW w:w="990" w:type="dxa"/>
            <w:noWrap/>
            <w:hideMark/>
          </w:tcPr>
          <w:p w14:paraId="34085623"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Sao Tome and Principe</w:t>
            </w:r>
          </w:p>
        </w:tc>
        <w:tc>
          <w:tcPr>
            <w:tcW w:w="1080" w:type="dxa"/>
            <w:noWrap/>
            <w:hideMark/>
          </w:tcPr>
          <w:p w14:paraId="3EDD391C"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Multi Focal Area</w:t>
            </w:r>
          </w:p>
        </w:tc>
        <w:tc>
          <w:tcPr>
            <w:tcW w:w="720" w:type="dxa"/>
            <w:noWrap/>
            <w:hideMark/>
          </w:tcPr>
          <w:p w14:paraId="47E4AA15"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Child FSP</w:t>
            </w:r>
          </w:p>
        </w:tc>
        <w:tc>
          <w:tcPr>
            <w:tcW w:w="990" w:type="dxa"/>
            <w:noWrap/>
            <w:vAlign w:val="center"/>
            <w:hideMark/>
          </w:tcPr>
          <w:p w14:paraId="2A5DC956" w14:textId="77777777" w:rsidR="00AB3CD8" w:rsidRPr="00AB3CD8" w:rsidRDefault="00AB3CD8" w:rsidP="00AB3CD8">
            <w:pPr>
              <w:snapToGrid w:val="0"/>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         5.33 </w:t>
            </w:r>
          </w:p>
        </w:tc>
        <w:tc>
          <w:tcPr>
            <w:tcW w:w="900" w:type="dxa"/>
            <w:noWrap/>
            <w:vAlign w:val="center"/>
            <w:hideMark/>
          </w:tcPr>
          <w:p w14:paraId="6B01BCAF" w14:textId="77777777" w:rsidR="00AB3CD8" w:rsidRPr="00AB3CD8" w:rsidRDefault="00AB3CD8" w:rsidP="00AB3CD8">
            <w:pPr>
              <w:snapToGrid w:val="0"/>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       26.00 </w:t>
            </w:r>
          </w:p>
        </w:tc>
        <w:tc>
          <w:tcPr>
            <w:tcW w:w="810" w:type="dxa"/>
            <w:noWrap/>
            <w:vAlign w:val="center"/>
            <w:hideMark/>
          </w:tcPr>
          <w:p w14:paraId="3CB07A9D" w14:textId="77777777" w:rsidR="00AB3CD8" w:rsidRPr="00AB3CD8" w:rsidRDefault="00AB3CD8" w:rsidP="00AB3CD8">
            <w:pPr>
              <w:snapToGrid w:val="0"/>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31.33 </w:t>
            </w:r>
          </w:p>
        </w:tc>
      </w:tr>
      <w:tr w:rsidR="00AB3CD8" w:rsidRPr="00AB3CD8" w14:paraId="568DD562" w14:textId="77777777" w:rsidTr="00680F88">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52B49F27" w14:textId="77777777" w:rsidR="00AB3CD8" w:rsidRPr="00AB3CD8" w:rsidRDefault="00AB3CD8" w:rsidP="00AB3CD8">
            <w:pPr>
              <w:snapToGrid w:val="0"/>
              <w:spacing w:before="60" w:after="60"/>
              <w:rPr>
                <w:rFonts w:eastAsia="Times New Roman" w:cstheme="minorHAnsi"/>
                <w:color w:val="000000"/>
                <w:sz w:val="16"/>
                <w:szCs w:val="16"/>
              </w:rPr>
            </w:pPr>
            <w:r w:rsidRPr="00AB3CD8">
              <w:rPr>
                <w:rFonts w:eastAsia="Times New Roman" w:cstheme="minorHAnsi"/>
                <w:color w:val="000000"/>
                <w:sz w:val="16"/>
                <w:szCs w:val="16"/>
              </w:rPr>
              <w:t>11119</w:t>
            </w:r>
          </w:p>
        </w:tc>
        <w:tc>
          <w:tcPr>
            <w:tcW w:w="5400" w:type="dxa"/>
            <w:noWrap/>
            <w:hideMark/>
          </w:tcPr>
          <w:p w14:paraId="764A760E"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Restoring ecosystems for sustainable development in the Tonle Sap Basin and Siem Reap/Phnom Kulen landscape</w:t>
            </w:r>
          </w:p>
        </w:tc>
        <w:tc>
          <w:tcPr>
            <w:tcW w:w="810" w:type="dxa"/>
            <w:noWrap/>
            <w:hideMark/>
          </w:tcPr>
          <w:p w14:paraId="219FDD97"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GEF - 8</w:t>
            </w:r>
          </w:p>
        </w:tc>
        <w:tc>
          <w:tcPr>
            <w:tcW w:w="810" w:type="dxa"/>
            <w:noWrap/>
            <w:hideMark/>
          </w:tcPr>
          <w:p w14:paraId="0D04AFEB"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UNDP</w:t>
            </w:r>
          </w:p>
        </w:tc>
        <w:tc>
          <w:tcPr>
            <w:tcW w:w="990" w:type="dxa"/>
            <w:noWrap/>
            <w:hideMark/>
          </w:tcPr>
          <w:p w14:paraId="07DD777B"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Cambodia</w:t>
            </w:r>
          </w:p>
        </w:tc>
        <w:tc>
          <w:tcPr>
            <w:tcW w:w="1080" w:type="dxa"/>
            <w:noWrap/>
            <w:hideMark/>
          </w:tcPr>
          <w:p w14:paraId="563D6A7F"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Multi Focal Area</w:t>
            </w:r>
          </w:p>
        </w:tc>
        <w:tc>
          <w:tcPr>
            <w:tcW w:w="720" w:type="dxa"/>
            <w:noWrap/>
            <w:hideMark/>
          </w:tcPr>
          <w:p w14:paraId="0D2B688D"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Child FSP</w:t>
            </w:r>
          </w:p>
        </w:tc>
        <w:tc>
          <w:tcPr>
            <w:tcW w:w="990" w:type="dxa"/>
            <w:noWrap/>
            <w:vAlign w:val="center"/>
            <w:hideMark/>
          </w:tcPr>
          <w:p w14:paraId="5556979A" w14:textId="77777777" w:rsidR="00AB3CD8" w:rsidRPr="00AB3CD8" w:rsidRDefault="00AB3CD8" w:rsidP="00AB3CD8">
            <w:pPr>
              <w:snapToGrid w:val="0"/>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         8.75 </w:t>
            </w:r>
          </w:p>
        </w:tc>
        <w:tc>
          <w:tcPr>
            <w:tcW w:w="900" w:type="dxa"/>
            <w:noWrap/>
            <w:vAlign w:val="center"/>
            <w:hideMark/>
          </w:tcPr>
          <w:p w14:paraId="7602D97E" w14:textId="77777777" w:rsidR="00AB3CD8" w:rsidRPr="00AB3CD8" w:rsidRDefault="00AB3CD8" w:rsidP="00AB3CD8">
            <w:pPr>
              <w:snapToGrid w:val="0"/>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       44.00 </w:t>
            </w:r>
          </w:p>
        </w:tc>
        <w:tc>
          <w:tcPr>
            <w:tcW w:w="810" w:type="dxa"/>
            <w:noWrap/>
            <w:vAlign w:val="center"/>
            <w:hideMark/>
          </w:tcPr>
          <w:p w14:paraId="665E9BDA" w14:textId="77777777" w:rsidR="00AB3CD8" w:rsidRPr="00AB3CD8" w:rsidRDefault="00AB3CD8" w:rsidP="00AB3CD8">
            <w:pPr>
              <w:snapToGrid w:val="0"/>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52.75 </w:t>
            </w:r>
          </w:p>
        </w:tc>
      </w:tr>
      <w:tr w:rsidR="00AB3CD8" w:rsidRPr="00AB3CD8" w14:paraId="25933541" w14:textId="77777777" w:rsidTr="00680F88">
        <w:trPr>
          <w:trHeight w:val="285"/>
        </w:trPr>
        <w:tc>
          <w:tcPr>
            <w:cnfStyle w:val="001000000000" w:firstRow="0" w:lastRow="0" w:firstColumn="1" w:lastColumn="0" w:oddVBand="0" w:evenVBand="0" w:oddHBand="0" w:evenHBand="0" w:firstRowFirstColumn="0" w:firstRowLastColumn="0" w:lastRowFirstColumn="0" w:lastRowLastColumn="0"/>
            <w:tcW w:w="625" w:type="dxa"/>
            <w:noWrap/>
          </w:tcPr>
          <w:p w14:paraId="1A3FEC9E" w14:textId="77777777" w:rsidR="00AB3CD8" w:rsidRPr="00AB3CD8" w:rsidRDefault="00AB3CD8" w:rsidP="00AB3CD8">
            <w:pPr>
              <w:snapToGrid w:val="0"/>
              <w:spacing w:before="60" w:after="60"/>
              <w:rPr>
                <w:rFonts w:eastAsia="Times New Roman" w:cstheme="minorHAnsi"/>
                <w:color w:val="000000"/>
                <w:sz w:val="16"/>
                <w:szCs w:val="16"/>
              </w:rPr>
            </w:pPr>
          </w:p>
        </w:tc>
        <w:tc>
          <w:tcPr>
            <w:tcW w:w="5400" w:type="dxa"/>
            <w:noWrap/>
          </w:tcPr>
          <w:p w14:paraId="21651EF9"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p>
        </w:tc>
        <w:tc>
          <w:tcPr>
            <w:tcW w:w="810" w:type="dxa"/>
            <w:noWrap/>
          </w:tcPr>
          <w:p w14:paraId="3F620B6D"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p>
        </w:tc>
        <w:tc>
          <w:tcPr>
            <w:tcW w:w="810" w:type="dxa"/>
            <w:noWrap/>
          </w:tcPr>
          <w:p w14:paraId="2F5D2DB0"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p>
        </w:tc>
        <w:tc>
          <w:tcPr>
            <w:tcW w:w="990" w:type="dxa"/>
            <w:noWrap/>
          </w:tcPr>
          <w:p w14:paraId="24AE91A8"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p>
        </w:tc>
        <w:tc>
          <w:tcPr>
            <w:tcW w:w="1080" w:type="dxa"/>
            <w:noWrap/>
          </w:tcPr>
          <w:p w14:paraId="58168FE7"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p>
        </w:tc>
        <w:tc>
          <w:tcPr>
            <w:tcW w:w="720" w:type="dxa"/>
            <w:noWrap/>
          </w:tcPr>
          <w:p w14:paraId="749B81C2"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p>
        </w:tc>
        <w:tc>
          <w:tcPr>
            <w:tcW w:w="990" w:type="dxa"/>
            <w:noWrap/>
            <w:vAlign w:val="center"/>
          </w:tcPr>
          <w:p w14:paraId="0CCDDE73" w14:textId="77777777" w:rsidR="00AB3CD8" w:rsidRPr="00AB3CD8" w:rsidRDefault="00AB3CD8" w:rsidP="00AB3CD8">
            <w:pPr>
              <w:snapToGrid w:val="0"/>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p>
        </w:tc>
        <w:tc>
          <w:tcPr>
            <w:tcW w:w="900" w:type="dxa"/>
            <w:noWrap/>
            <w:vAlign w:val="center"/>
          </w:tcPr>
          <w:p w14:paraId="50DB95B4" w14:textId="77777777" w:rsidR="00AB3CD8" w:rsidRPr="00AB3CD8" w:rsidRDefault="00AB3CD8" w:rsidP="00AB3CD8">
            <w:pPr>
              <w:snapToGrid w:val="0"/>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p>
        </w:tc>
        <w:tc>
          <w:tcPr>
            <w:tcW w:w="810" w:type="dxa"/>
            <w:noWrap/>
            <w:vAlign w:val="center"/>
          </w:tcPr>
          <w:p w14:paraId="130AEF83" w14:textId="77777777" w:rsidR="00AB3CD8" w:rsidRPr="00AB3CD8" w:rsidRDefault="00AB3CD8" w:rsidP="00AB3CD8">
            <w:pPr>
              <w:snapToGrid w:val="0"/>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p>
        </w:tc>
      </w:tr>
      <w:tr w:rsidR="00AB3CD8" w:rsidRPr="00AB3CD8" w14:paraId="21637864" w14:textId="77777777" w:rsidTr="00680F88">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tcPr>
          <w:p w14:paraId="1B6ECF17" w14:textId="77777777" w:rsidR="00AB3CD8" w:rsidRPr="00AB3CD8" w:rsidRDefault="00AB3CD8" w:rsidP="00AB3CD8">
            <w:pPr>
              <w:snapToGrid w:val="0"/>
              <w:spacing w:before="60" w:after="60"/>
              <w:rPr>
                <w:rFonts w:eastAsia="Times New Roman" w:cstheme="minorHAnsi"/>
                <w:color w:val="000000"/>
                <w:sz w:val="16"/>
                <w:szCs w:val="16"/>
              </w:rPr>
            </w:pPr>
            <w:r w:rsidRPr="00AB3CD8">
              <w:rPr>
                <w:rFonts w:eastAsia="Times New Roman" w:cstheme="minorHAnsi"/>
                <w:color w:val="000000"/>
                <w:sz w:val="16"/>
                <w:szCs w:val="16"/>
              </w:rPr>
              <w:t>11102</w:t>
            </w:r>
          </w:p>
        </w:tc>
        <w:tc>
          <w:tcPr>
            <w:tcW w:w="5400" w:type="dxa"/>
            <w:noWrap/>
          </w:tcPr>
          <w:p w14:paraId="050B5BFB"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sz w:val="16"/>
                <w:szCs w:val="16"/>
              </w:rPr>
            </w:pPr>
            <w:r w:rsidRPr="00AB3CD8">
              <w:rPr>
                <w:rFonts w:eastAsia="Times New Roman" w:cstheme="minorHAnsi"/>
                <w:b/>
                <w:bCs/>
                <w:color w:val="000000"/>
                <w:sz w:val="16"/>
                <w:szCs w:val="16"/>
              </w:rPr>
              <w:t>Indo-Malaya Critical Forest Biome Integrated Program</w:t>
            </w:r>
          </w:p>
        </w:tc>
        <w:tc>
          <w:tcPr>
            <w:tcW w:w="810" w:type="dxa"/>
            <w:noWrap/>
          </w:tcPr>
          <w:p w14:paraId="1FD46F9F"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sz w:val="16"/>
                <w:szCs w:val="16"/>
              </w:rPr>
            </w:pPr>
            <w:r w:rsidRPr="00AB3CD8">
              <w:rPr>
                <w:rFonts w:eastAsia="Times New Roman" w:cstheme="minorHAnsi"/>
                <w:b/>
                <w:bCs/>
                <w:color w:val="000000"/>
                <w:sz w:val="16"/>
                <w:szCs w:val="16"/>
              </w:rPr>
              <w:t>GEF - 8</w:t>
            </w:r>
          </w:p>
        </w:tc>
        <w:tc>
          <w:tcPr>
            <w:tcW w:w="810" w:type="dxa"/>
            <w:noWrap/>
          </w:tcPr>
          <w:p w14:paraId="33CAEC85"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sz w:val="16"/>
                <w:szCs w:val="16"/>
              </w:rPr>
            </w:pPr>
            <w:r w:rsidRPr="00AB3CD8">
              <w:rPr>
                <w:rFonts w:eastAsia="Times New Roman" w:cstheme="minorHAnsi"/>
                <w:b/>
                <w:bCs/>
                <w:color w:val="000000"/>
                <w:sz w:val="16"/>
                <w:szCs w:val="16"/>
              </w:rPr>
              <w:t>IUCN</w:t>
            </w:r>
          </w:p>
        </w:tc>
        <w:tc>
          <w:tcPr>
            <w:tcW w:w="990" w:type="dxa"/>
            <w:noWrap/>
          </w:tcPr>
          <w:p w14:paraId="0AE08848"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sz w:val="16"/>
                <w:szCs w:val="16"/>
              </w:rPr>
            </w:pPr>
            <w:r w:rsidRPr="00AB3CD8">
              <w:rPr>
                <w:rFonts w:eastAsia="Times New Roman" w:cstheme="minorHAnsi"/>
                <w:b/>
                <w:bCs/>
                <w:color w:val="000000"/>
                <w:sz w:val="16"/>
                <w:szCs w:val="16"/>
              </w:rPr>
              <w:t>Regional</w:t>
            </w:r>
          </w:p>
        </w:tc>
        <w:tc>
          <w:tcPr>
            <w:tcW w:w="1080" w:type="dxa"/>
            <w:noWrap/>
          </w:tcPr>
          <w:p w14:paraId="62D8DD17"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sz w:val="16"/>
                <w:szCs w:val="16"/>
              </w:rPr>
            </w:pPr>
            <w:r w:rsidRPr="00AB3CD8">
              <w:rPr>
                <w:rFonts w:eastAsia="Times New Roman" w:cstheme="minorHAnsi"/>
                <w:b/>
                <w:bCs/>
                <w:color w:val="000000"/>
                <w:sz w:val="16"/>
                <w:szCs w:val="16"/>
              </w:rPr>
              <w:t>Multi Focal Area</w:t>
            </w:r>
          </w:p>
        </w:tc>
        <w:tc>
          <w:tcPr>
            <w:tcW w:w="720" w:type="dxa"/>
            <w:noWrap/>
          </w:tcPr>
          <w:p w14:paraId="34A69844"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sz w:val="16"/>
                <w:szCs w:val="16"/>
              </w:rPr>
            </w:pPr>
            <w:r w:rsidRPr="00AB3CD8">
              <w:rPr>
                <w:rFonts w:eastAsia="Times New Roman" w:cstheme="minorHAnsi"/>
                <w:b/>
                <w:bCs/>
                <w:color w:val="000000"/>
                <w:sz w:val="16"/>
                <w:szCs w:val="16"/>
              </w:rPr>
              <w:t>PFD</w:t>
            </w:r>
          </w:p>
        </w:tc>
        <w:tc>
          <w:tcPr>
            <w:tcW w:w="990" w:type="dxa"/>
            <w:noWrap/>
            <w:vAlign w:val="center"/>
          </w:tcPr>
          <w:p w14:paraId="762C4B88" w14:textId="77777777" w:rsidR="00AB3CD8" w:rsidRPr="00AB3CD8" w:rsidRDefault="00AB3CD8" w:rsidP="00AB3CD8">
            <w:pPr>
              <w:snapToGrid w:val="0"/>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b/>
                <w:bCs/>
                <w:sz w:val="16"/>
                <w:szCs w:val="16"/>
              </w:rPr>
            </w:pPr>
          </w:p>
        </w:tc>
        <w:tc>
          <w:tcPr>
            <w:tcW w:w="900" w:type="dxa"/>
            <w:noWrap/>
            <w:vAlign w:val="center"/>
          </w:tcPr>
          <w:p w14:paraId="1C5A90A7" w14:textId="77777777" w:rsidR="00AB3CD8" w:rsidRPr="00AB3CD8" w:rsidRDefault="00AB3CD8" w:rsidP="00AB3CD8">
            <w:pPr>
              <w:snapToGrid w:val="0"/>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b/>
                <w:bCs/>
                <w:sz w:val="16"/>
                <w:szCs w:val="16"/>
              </w:rPr>
            </w:pPr>
          </w:p>
        </w:tc>
        <w:tc>
          <w:tcPr>
            <w:tcW w:w="810" w:type="dxa"/>
            <w:noWrap/>
            <w:vAlign w:val="center"/>
          </w:tcPr>
          <w:p w14:paraId="596C0E0A" w14:textId="77777777" w:rsidR="00AB3CD8" w:rsidRPr="00AB3CD8" w:rsidRDefault="00AB3CD8" w:rsidP="00AB3CD8">
            <w:pPr>
              <w:snapToGrid w:val="0"/>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b/>
                <w:bCs/>
                <w:sz w:val="16"/>
                <w:szCs w:val="16"/>
              </w:rPr>
            </w:pPr>
          </w:p>
        </w:tc>
      </w:tr>
      <w:tr w:rsidR="00AB3CD8" w:rsidRPr="00AB3CD8" w14:paraId="0C74F1E1" w14:textId="77777777" w:rsidTr="00680F88">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000E573E" w14:textId="77777777" w:rsidR="00AB3CD8" w:rsidRPr="00AB3CD8" w:rsidRDefault="00AB3CD8" w:rsidP="00AB3CD8">
            <w:pPr>
              <w:snapToGrid w:val="0"/>
              <w:spacing w:before="60" w:after="60"/>
              <w:rPr>
                <w:rFonts w:eastAsia="Times New Roman" w:cstheme="minorHAnsi"/>
                <w:color w:val="000000"/>
                <w:sz w:val="16"/>
                <w:szCs w:val="16"/>
              </w:rPr>
            </w:pPr>
            <w:r w:rsidRPr="00AB3CD8">
              <w:rPr>
                <w:rFonts w:eastAsia="Times New Roman" w:cstheme="minorHAnsi"/>
                <w:color w:val="000000"/>
                <w:sz w:val="16"/>
                <w:szCs w:val="16"/>
              </w:rPr>
              <w:t>11107</w:t>
            </w:r>
          </w:p>
        </w:tc>
        <w:tc>
          <w:tcPr>
            <w:tcW w:w="5400" w:type="dxa"/>
            <w:noWrap/>
            <w:hideMark/>
          </w:tcPr>
          <w:p w14:paraId="4135A0DE"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Indo-Malaya Critical Forest Biome Regional Coordination Project</w:t>
            </w:r>
          </w:p>
        </w:tc>
        <w:tc>
          <w:tcPr>
            <w:tcW w:w="810" w:type="dxa"/>
            <w:noWrap/>
            <w:hideMark/>
          </w:tcPr>
          <w:p w14:paraId="41693918"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GEF - 8</w:t>
            </w:r>
          </w:p>
        </w:tc>
        <w:tc>
          <w:tcPr>
            <w:tcW w:w="810" w:type="dxa"/>
            <w:noWrap/>
            <w:hideMark/>
          </w:tcPr>
          <w:p w14:paraId="7CC02A07"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IUCN</w:t>
            </w:r>
          </w:p>
        </w:tc>
        <w:tc>
          <w:tcPr>
            <w:tcW w:w="990" w:type="dxa"/>
            <w:noWrap/>
            <w:hideMark/>
          </w:tcPr>
          <w:p w14:paraId="7319465A"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Regional</w:t>
            </w:r>
          </w:p>
        </w:tc>
        <w:tc>
          <w:tcPr>
            <w:tcW w:w="1080" w:type="dxa"/>
            <w:noWrap/>
            <w:hideMark/>
          </w:tcPr>
          <w:p w14:paraId="2BACD59F"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Multi Focal Area</w:t>
            </w:r>
          </w:p>
        </w:tc>
        <w:tc>
          <w:tcPr>
            <w:tcW w:w="720" w:type="dxa"/>
            <w:noWrap/>
            <w:hideMark/>
          </w:tcPr>
          <w:p w14:paraId="208BF008"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Child FSP</w:t>
            </w:r>
          </w:p>
        </w:tc>
        <w:tc>
          <w:tcPr>
            <w:tcW w:w="990" w:type="dxa"/>
            <w:noWrap/>
            <w:vAlign w:val="center"/>
            <w:hideMark/>
          </w:tcPr>
          <w:p w14:paraId="33843062" w14:textId="77777777" w:rsidR="00AB3CD8" w:rsidRPr="00AB3CD8" w:rsidRDefault="00AB3CD8" w:rsidP="00AB3CD8">
            <w:pPr>
              <w:snapToGrid w:val="0"/>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         7.17 </w:t>
            </w:r>
          </w:p>
        </w:tc>
        <w:tc>
          <w:tcPr>
            <w:tcW w:w="900" w:type="dxa"/>
            <w:noWrap/>
            <w:vAlign w:val="center"/>
            <w:hideMark/>
          </w:tcPr>
          <w:p w14:paraId="7140F265" w14:textId="77777777" w:rsidR="00AB3CD8" w:rsidRPr="00AB3CD8" w:rsidRDefault="00AB3CD8" w:rsidP="00AB3CD8">
            <w:pPr>
              <w:snapToGrid w:val="0"/>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       28.37 </w:t>
            </w:r>
          </w:p>
        </w:tc>
        <w:tc>
          <w:tcPr>
            <w:tcW w:w="810" w:type="dxa"/>
            <w:noWrap/>
            <w:vAlign w:val="center"/>
            <w:hideMark/>
          </w:tcPr>
          <w:p w14:paraId="63A001E1" w14:textId="77777777" w:rsidR="00AB3CD8" w:rsidRPr="00AB3CD8" w:rsidRDefault="00AB3CD8" w:rsidP="00AB3CD8">
            <w:pPr>
              <w:snapToGrid w:val="0"/>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35.54 </w:t>
            </w:r>
          </w:p>
        </w:tc>
      </w:tr>
      <w:tr w:rsidR="00AB3CD8" w:rsidRPr="00AB3CD8" w14:paraId="6385CDE2" w14:textId="77777777" w:rsidTr="00680F88">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7D6FEFBE" w14:textId="77777777" w:rsidR="00AB3CD8" w:rsidRPr="00AB3CD8" w:rsidRDefault="00AB3CD8" w:rsidP="00AB3CD8">
            <w:pPr>
              <w:snapToGrid w:val="0"/>
              <w:spacing w:before="60" w:after="60"/>
              <w:rPr>
                <w:rFonts w:eastAsia="Times New Roman" w:cstheme="minorHAnsi"/>
                <w:color w:val="000000"/>
                <w:sz w:val="16"/>
                <w:szCs w:val="16"/>
              </w:rPr>
            </w:pPr>
            <w:r w:rsidRPr="00AB3CD8">
              <w:rPr>
                <w:rFonts w:eastAsia="Times New Roman" w:cstheme="minorHAnsi"/>
                <w:color w:val="000000"/>
                <w:sz w:val="16"/>
                <w:szCs w:val="16"/>
              </w:rPr>
              <w:t>11105</w:t>
            </w:r>
          </w:p>
        </w:tc>
        <w:tc>
          <w:tcPr>
            <w:tcW w:w="5400" w:type="dxa"/>
            <w:noWrap/>
            <w:hideMark/>
          </w:tcPr>
          <w:p w14:paraId="4A4D5644"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Maintaining the integrity of globally significant intact tropical forest landscapes in the Gulf Province and Western Province of Papua New Guinea</w:t>
            </w:r>
          </w:p>
        </w:tc>
        <w:tc>
          <w:tcPr>
            <w:tcW w:w="810" w:type="dxa"/>
            <w:noWrap/>
            <w:hideMark/>
          </w:tcPr>
          <w:p w14:paraId="13F34D7E"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GEF - 8</w:t>
            </w:r>
          </w:p>
        </w:tc>
        <w:tc>
          <w:tcPr>
            <w:tcW w:w="810" w:type="dxa"/>
            <w:noWrap/>
            <w:hideMark/>
          </w:tcPr>
          <w:p w14:paraId="77F085A1"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FAO</w:t>
            </w:r>
          </w:p>
        </w:tc>
        <w:tc>
          <w:tcPr>
            <w:tcW w:w="990" w:type="dxa"/>
            <w:noWrap/>
            <w:hideMark/>
          </w:tcPr>
          <w:p w14:paraId="61436DCB"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Papua New Guinea</w:t>
            </w:r>
          </w:p>
        </w:tc>
        <w:tc>
          <w:tcPr>
            <w:tcW w:w="1080" w:type="dxa"/>
            <w:noWrap/>
            <w:hideMark/>
          </w:tcPr>
          <w:p w14:paraId="72D7EBC5"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Multi Focal Area</w:t>
            </w:r>
          </w:p>
        </w:tc>
        <w:tc>
          <w:tcPr>
            <w:tcW w:w="720" w:type="dxa"/>
            <w:noWrap/>
            <w:hideMark/>
          </w:tcPr>
          <w:p w14:paraId="607CDB67"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Child FSP</w:t>
            </w:r>
          </w:p>
        </w:tc>
        <w:tc>
          <w:tcPr>
            <w:tcW w:w="990" w:type="dxa"/>
            <w:noWrap/>
            <w:vAlign w:val="center"/>
            <w:hideMark/>
          </w:tcPr>
          <w:p w14:paraId="30F9DB8E" w14:textId="77777777" w:rsidR="00AB3CD8" w:rsidRPr="00AB3CD8" w:rsidRDefault="00AB3CD8" w:rsidP="00AB3CD8">
            <w:pPr>
              <w:snapToGrid w:val="0"/>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       18.00 </w:t>
            </w:r>
          </w:p>
        </w:tc>
        <w:tc>
          <w:tcPr>
            <w:tcW w:w="900" w:type="dxa"/>
            <w:noWrap/>
            <w:vAlign w:val="center"/>
            <w:hideMark/>
          </w:tcPr>
          <w:p w14:paraId="7C68A7F4" w14:textId="77777777" w:rsidR="00AB3CD8" w:rsidRPr="00AB3CD8" w:rsidRDefault="00AB3CD8" w:rsidP="00AB3CD8">
            <w:pPr>
              <w:snapToGrid w:val="0"/>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       32.50 </w:t>
            </w:r>
          </w:p>
        </w:tc>
        <w:tc>
          <w:tcPr>
            <w:tcW w:w="810" w:type="dxa"/>
            <w:noWrap/>
            <w:vAlign w:val="center"/>
            <w:hideMark/>
          </w:tcPr>
          <w:p w14:paraId="560045E2" w14:textId="77777777" w:rsidR="00AB3CD8" w:rsidRPr="00AB3CD8" w:rsidRDefault="00AB3CD8" w:rsidP="00AB3CD8">
            <w:pPr>
              <w:snapToGrid w:val="0"/>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50.50 </w:t>
            </w:r>
          </w:p>
        </w:tc>
      </w:tr>
      <w:tr w:rsidR="00AB3CD8" w:rsidRPr="00AB3CD8" w14:paraId="21DD2833" w14:textId="77777777" w:rsidTr="00680F88">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1F384EB0" w14:textId="77777777" w:rsidR="00AB3CD8" w:rsidRPr="00AB3CD8" w:rsidRDefault="00AB3CD8" w:rsidP="00AB3CD8">
            <w:pPr>
              <w:snapToGrid w:val="0"/>
              <w:spacing w:before="60" w:after="60"/>
              <w:rPr>
                <w:rFonts w:eastAsia="Times New Roman" w:cstheme="minorHAnsi"/>
                <w:color w:val="000000"/>
                <w:sz w:val="16"/>
                <w:szCs w:val="16"/>
              </w:rPr>
            </w:pPr>
            <w:r w:rsidRPr="00AB3CD8">
              <w:rPr>
                <w:rFonts w:eastAsia="Times New Roman" w:cstheme="minorHAnsi"/>
                <w:color w:val="000000"/>
                <w:sz w:val="16"/>
                <w:szCs w:val="16"/>
              </w:rPr>
              <w:t>11104</w:t>
            </w:r>
          </w:p>
        </w:tc>
        <w:tc>
          <w:tcPr>
            <w:tcW w:w="5400" w:type="dxa"/>
            <w:noWrap/>
            <w:hideMark/>
          </w:tcPr>
          <w:p w14:paraId="4E2F8BE1"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“Forests for life - Intact Tropical Forest Landscape conservation in Thailand</w:t>
            </w:r>
          </w:p>
        </w:tc>
        <w:tc>
          <w:tcPr>
            <w:tcW w:w="810" w:type="dxa"/>
            <w:noWrap/>
            <w:hideMark/>
          </w:tcPr>
          <w:p w14:paraId="11161DB1"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GEF - 8</w:t>
            </w:r>
          </w:p>
        </w:tc>
        <w:tc>
          <w:tcPr>
            <w:tcW w:w="810" w:type="dxa"/>
            <w:noWrap/>
            <w:hideMark/>
          </w:tcPr>
          <w:p w14:paraId="187DD8CF"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FAO</w:t>
            </w:r>
          </w:p>
        </w:tc>
        <w:tc>
          <w:tcPr>
            <w:tcW w:w="990" w:type="dxa"/>
            <w:noWrap/>
            <w:hideMark/>
          </w:tcPr>
          <w:p w14:paraId="2EF337F2"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Thailand</w:t>
            </w:r>
          </w:p>
        </w:tc>
        <w:tc>
          <w:tcPr>
            <w:tcW w:w="1080" w:type="dxa"/>
            <w:noWrap/>
            <w:hideMark/>
          </w:tcPr>
          <w:p w14:paraId="43B601FA"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Multi Focal Area</w:t>
            </w:r>
          </w:p>
        </w:tc>
        <w:tc>
          <w:tcPr>
            <w:tcW w:w="720" w:type="dxa"/>
            <w:noWrap/>
            <w:hideMark/>
          </w:tcPr>
          <w:p w14:paraId="38769D1A"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Child FSP</w:t>
            </w:r>
          </w:p>
        </w:tc>
        <w:tc>
          <w:tcPr>
            <w:tcW w:w="990" w:type="dxa"/>
            <w:noWrap/>
            <w:vAlign w:val="center"/>
            <w:hideMark/>
          </w:tcPr>
          <w:p w14:paraId="3975BAA6" w14:textId="77777777" w:rsidR="00AB3CD8" w:rsidRPr="00AB3CD8" w:rsidRDefault="00AB3CD8" w:rsidP="00AB3CD8">
            <w:pPr>
              <w:snapToGrid w:val="0"/>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         7.47 </w:t>
            </w:r>
          </w:p>
        </w:tc>
        <w:tc>
          <w:tcPr>
            <w:tcW w:w="900" w:type="dxa"/>
            <w:noWrap/>
            <w:vAlign w:val="center"/>
            <w:hideMark/>
          </w:tcPr>
          <w:p w14:paraId="748641BA" w14:textId="77777777" w:rsidR="00AB3CD8" w:rsidRPr="00AB3CD8" w:rsidRDefault="00AB3CD8" w:rsidP="00AB3CD8">
            <w:pPr>
              <w:snapToGrid w:val="0"/>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       82.03 </w:t>
            </w:r>
          </w:p>
        </w:tc>
        <w:tc>
          <w:tcPr>
            <w:tcW w:w="810" w:type="dxa"/>
            <w:noWrap/>
            <w:vAlign w:val="center"/>
            <w:hideMark/>
          </w:tcPr>
          <w:p w14:paraId="5D946B17" w14:textId="77777777" w:rsidR="00AB3CD8" w:rsidRPr="00AB3CD8" w:rsidRDefault="00AB3CD8" w:rsidP="00AB3CD8">
            <w:pPr>
              <w:snapToGrid w:val="0"/>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89.50 </w:t>
            </w:r>
          </w:p>
        </w:tc>
      </w:tr>
      <w:tr w:rsidR="00AB3CD8" w:rsidRPr="00AB3CD8" w14:paraId="6E18F2E2" w14:textId="77777777" w:rsidTr="00680F88">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3C5BF402" w14:textId="77777777" w:rsidR="00AB3CD8" w:rsidRPr="00AB3CD8" w:rsidRDefault="00AB3CD8" w:rsidP="00AB3CD8">
            <w:pPr>
              <w:snapToGrid w:val="0"/>
              <w:spacing w:before="60" w:after="60"/>
              <w:rPr>
                <w:rFonts w:eastAsia="Times New Roman" w:cstheme="minorHAnsi"/>
                <w:color w:val="000000"/>
                <w:sz w:val="16"/>
                <w:szCs w:val="16"/>
              </w:rPr>
            </w:pPr>
            <w:r w:rsidRPr="00AB3CD8">
              <w:rPr>
                <w:rFonts w:eastAsia="Times New Roman" w:cstheme="minorHAnsi"/>
                <w:color w:val="000000"/>
                <w:sz w:val="16"/>
                <w:szCs w:val="16"/>
              </w:rPr>
              <w:t>11103</w:t>
            </w:r>
          </w:p>
        </w:tc>
        <w:tc>
          <w:tcPr>
            <w:tcW w:w="5400" w:type="dxa"/>
            <w:noWrap/>
            <w:hideMark/>
          </w:tcPr>
          <w:p w14:paraId="2EACD582"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Generating multiple benefits through strengthened protection of intact forest landscapes in Lao PDR (CFB-Lao)</w:t>
            </w:r>
          </w:p>
        </w:tc>
        <w:tc>
          <w:tcPr>
            <w:tcW w:w="810" w:type="dxa"/>
            <w:noWrap/>
            <w:hideMark/>
          </w:tcPr>
          <w:p w14:paraId="37879B78"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GEF - 8</w:t>
            </w:r>
          </w:p>
        </w:tc>
        <w:tc>
          <w:tcPr>
            <w:tcW w:w="810" w:type="dxa"/>
            <w:noWrap/>
            <w:hideMark/>
          </w:tcPr>
          <w:p w14:paraId="686409C2"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UNDP</w:t>
            </w:r>
          </w:p>
        </w:tc>
        <w:tc>
          <w:tcPr>
            <w:tcW w:w="990" w:type="dxa"/>
            <w:noWrap/>
            <w:hideMark/>
          </w:tcPr>
          <w:p w14:paraId="60D73609"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Lao PDR</w:t>
            </w:r>
          </w:p>
        </w:tc>
        <w:tc>
          <w:tcPr>
            <w:tcW w:w="1080" w:type="dxa"/>
            <w:noWrap/>
            <w:hideMark/>
          </w:tcPr>
          <w:p w14:paraId="3B40D9F3"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Multi Focal Area</w:t>
            </w:r>
          </w:p>
        </w:tc>
        <w:tc>
          <w:tcPr>
            <w:tcW w:w="720" w:type="dxa"/>
            <w:noWrap/>
            <w:hideMark/>
          </w:tcPr>
          <w:p w14:paraId="41F62195"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Child FSP</w:t>
            </w:r>
          </w:p>
        </w:tc>
        <w:tc>
          <w:tcPr>
            <w:tcW w:w="990" w:type="dxa"/>
            <w:noWrap/>
            <w:vAlign w:val="center"/>
            <w:hideMark/>
          </w:tcPr>
          <w:p w14:paraId="1A7336F6" w14:textId="77777777" w:rsidR="00AB3CD8" w:rsidRPr="00AB3CD8" w:rsidRDefault="00AB3CD8" w:rsidP="00AB3CD8">
            <w:pPr>
              <w:snapToGrid w:val="0"/>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       10.00 </w:t>
            </w:r>
          </w:p>
        </w:tc>
        <w:tc>
          <w:tcPr>
            <w:tcW w:w="900" w:type="dxa"/>
            <w:noWrap/>
            <w:vAlign w:val="center"/>
            <w:hideMark/>
          </w:tcPr>
          <w:p w14:paraId="51102913" w14:textId="77777777" w:rsidR="00AB3CD8" w:rsidRPr="00AB3CD8" w:rsidRDefault="00AB3CD8" w:rsidP="00AB3CD8">
            <w:pPr>
              <w:snapToGrid w:val="0"/>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       42.70 </w:t>
            </w:r>
          </w:p>
        </w:tc>
        <w:tc>
          <w:tcPr>
            <w:tcW w:w="810" w:type="dxa"/>
            <w:noWrap/>
            <w:vAlign w:val="center"/>
            <w:hideMark/>
          </w:tcPr>
          <w:p w14:paraId="74049019" w14:textId="77777777" w:rsidR="00AB3CD8" w:rsidRPr="00AB3CD8" w:rsidRDefault="00AB3CD8" w:rsidP="00AB3CD8">
            <w:pPr>
              <w:snapToGrid w:val="0"/>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52.70 </w:t>
            </w:r>
          </w:p>
        </w:tc>
      </w:tr>
      <w:tr w:rsidR="00AB3CD8" w:rsidRPr="00AB3CD8" w14:paraId="19806481" w14:textId="77777777" w:rsidTr="00680F88">
        <w:trPr>
          <w:trHeight w:val="285"/>
        </w:trPr>
        <w:tc>
          <w:tcPr>
            <w:cnfStyle w:val="001000000000" w:firstRow="0" w:lastRow="0" w:firstColumn="1" w:lastColumn="0" w:oddVBand="0" w:evenVBand="0" w:oddHBand="0" w:evenHBand="0" w:firstRowFirstColumn="0" w:firstRowLastColumn="0" w:lastRowFirstColumn="0" w:lastRowLastColumn="0"/>
            <w:tcW w:w="625" w:type="dxa"/>
            <w:noWrap/>
          </w:tcPr>
          <w:p w14:paraId="4E2AC635" w14:textId="77777777" w:rsidR="00AB3CD8" w:rsidRPr="00AB3CD8" w:rsidRDefault="00AB3CD8" w:rsidP="00AB3CD8">
            <w:pPr>
              <w:snapToGrid w:val="0"/>
              <w:spacing w:before="60" w:after="60"/>
              <w:rPr>
                <w:rFonts w:eastAsia="Times New Roman" w:cstheme="minorHAnsi"/>
                <w:color w:val="000000"/>
                <w:sz w:val="16"/>
                <w:szCs w:val="16"/>
              </w:rPr>
            </w:pPr>
          </w:p>
        </w:tc>
        <w:tc>
          <w:tcPr>
            <w:tcW w:w="5400" w:type="dxa"/>
            <w:noWrap/>
          </w:tcPr>
          <w:p w14:paraId="5A02ADB4"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p>
        </w:tc>
        <w:tc>
          <w:tcPr>
            <w:tcW w:w="810" w:type="dxa"/>
            <w:noWrap/>
          </w:tcPr>
          <w:p w14:paraId="33CEB30D"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p>
        </w:tc>
        <w:tc>
          <w:tcPr>
            <w:tcW w:w="810" w:type="dxa"/>
            <w:noWrap/>
          </w:tcPr>
          <w:p w14:paraId="1BB7B957"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p>
        </w:tc>
        <w:tc>
          <w:tcPr>
            <w:tcW w:w="990" w:type="dxa"/>
            <w:noWrap/>
          </w:tcPr>
          <w:p w14:paraId="724DFA3F"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p>
        </w:tc>
        <w:tc>
          <w:tcPr>
            <w:tcW w:w="1080" w:type="dxa"/>
            <w:noWrap/>
          </w:tcPr>
          <w:p w14:paraId="34863335"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p>
        </w:tc>
        <w:tc>
          <w:tcPr>
            <w:tcW w:w="720" w:type="dxa"/>
            <w:noWrap/>
          </w:tcPr>
          <w:p w14:paraId="1B673686"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p>
        </w:tc>
        <w:tc>
          <w:tcPr>
            <w:tcW w:w="990" w:type="dxa"/>
            <w:noWrap/>
            <w:vAlign w:val="center"/>
          </w:tcPr>
          <w:p w14:paraId="61A363FB" w14:textId="77777777" w:rsidR="00AB3CD8" w:rsidRPr="00AB3CD8" w:rsidRDefault="00AB3CD8" w:rsidP="00AB3CD8">
            <w:pPr>
              <w:snapToGrid w:val="0"/>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p>
        </w:tc>
        <w:tc>
          <w:tcPr>
            <w:tcW w:w="900" w:type="dxa"/>
            <w:noWrap/>
            <w:vAlign w:val="center"/>
          </w:tcPr>
          <w:p w14:paraId="543F81F4" w14:textId="77777777" w:rsidR="00AB3CD8" w:rsidRPr="00AB3CD8" w:rsidRDefault="00AB3CD8" w:rsidP="00AB3CD8">
            <w:pPr>
              <w:snapToGrid w:val="0"/>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p>
        </w:tc>
        <w:tc>
          <w:tcPr>
            <w:tcW w:w="810" w:type="dxa"/>
            <w:noWrap/>
            <w:vAlign w:val="center"/>
          </w:tcPr>
          <w:p w14:paraId="23694B74" w14:textId="77777777" w:rsidR="00AB3CD8" w:rsidRPr="00AB3CD8" w:rsidRDefault="00AB3CD8" w:rsidP="00AB3CD8">
            <w:pPr>
              <w:snapToGrid w:val="0"/>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p>
        </w:tc>
      </w:tr>
      <w:tr w:rsidR="00AB3CD8" w:rsidRPr="00AB3CD8" w14:paraId="79BA253E" w14:textId="77777777" w:rsidTr="00680F88">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tcPr>
          <w:p w14:paraId="6D9C67A7" w14:textId="77777777" w:rsidR="00AB3CD8" w:rsidRPr="00AB3CD8" w:rsidRDefault="00AB3CD8" w:rsidP="00AB3CD8">
            <w:pPr>
              <w:snapToGrid w:val="0"/>
              <w:spacing w:before="60" w:after="60"/>
              <w:rPr>
                <w:rFonts w:eastAsia="Times New Roman" w:cstheme="minorHAnsi"/>
                <w:color w:val="000000"/>
                <w:sz w:val="16"/>
                <w:szCs w:val="16"/>
              </w:rPr>
            </w:pPr>
            <w:r w:rsidRPr="00AB3CD8">
              <w:rPr>
                <w:rFonts w:eastAsia="Times New Roman" w:cstheme="minorHAnsi"/>
                <w:color w:val="000000"/>
                <w:sz w:val="16"/>
                <w:szCs w:val="16"/>
              </w:rPr>
              <w:t>11085</w:t>
            </w:r>
          </w:p>
        </w:tc>
        <w:tc>
          <w:tcPr>
            <w:tcW w:w="5400" w:type="dxa"/>
            <w:noWrap/>
          </w:tcPr>
          <w:p w14:paraId="244153C0"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sz w:val="16"/>
                <w:szCs w:val="16"/>
              </w:rPr>
            </w:pPr>
            <w:r w:rsidRPr="00AB3CD8">
              <w:rPr>
                <w:rFonts w:eastAsia="Times New Roman" w:cstheme="minorHAnsi"/>
                <w:b/>
                <w:bCs/>
                <w:color w:val="000000"/>
                <w:sz w:val="16"/>
                <w:szCs w:val="16"/>
              </w:rPr>
              <w:t>Net-Zero Nature-Positive Accelerator Integrated Programme</w:t>
            </w:r>
          </w:p>
        </w:tc>
        <w:tc>
          <w:tcPr>
            <w:tcW w:w="810" w:type="dxa"/>
            <w:noWrap/>
          </w:tcPr>
          <w:p w14:paraId="7936BDBF"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sz w:val="16"/>
                <w:szCs w:val="16"/>
              </w:rPr>
            </w:pPr>
            <w:r w:rsidRPr="00AB3CD8">
              <w:rPr>
                <w:rFonts w:eastAsia="Times New Roman" w:cstheme="minorHAnsi"/>
                <w:b/>
                <w:bCs/>
                <w:color w:val="000000"/>
                <w:sz w:val="16"/>
                <w:szCs w:val="16"/>
              </w:rPr>
              <w:t>GEF - 8</w:t>
            </w:r>
          </w:p>
        </w:tc>
        <w:tc>
          <w:tcPr>
            <w:tcW w:w="810" w:type="dxa"/>
            <w:noWrap/>
          </w:tcPr>
          <w:p w14:paraId="441A2FCA"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sz w:val="16"/>
                <w:szCs w:val="16"/>
              </w:rPr>
            </w:pPr>
            <w:r w:rsidRPr="00AB3CD8">
              <w:rPr>
                <w:rFonts w:eastAsia="Times New Roman" w:cstheme="minorHAnsi"/>
                <w:b/>
                <w:bCs/>
                <w:color w:val="000000"/>
                <w:sz w:val="16"/>
                <w:szCs w:val="16"/>
              </w:rPr>
              <w:t>UNEP</w:t>
            </w:r>
          </w:p>
        </w:tc>
        <w:tc>
          <w:tcPr>
            <w:tcW w:w="990" w:type="dxa"/>
            <w:noWrap/>
          </w:tcPr>
          <w:p w14:paraId="3BA82556"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sz w:val="16"/>
                <w:szCs w:val="16"/>
              </w:rPr>
            </w:pPr>
            <w:r w:rsidRPr="00AB3CD8">
              <w:rPr>
                <w:rFonts w:eastAsia="Times New Roman" w:cstheme="minorHAnsi"/>
                <w:b/>
                <w:bCs/>
                <w:color w:val="000000"/>
                <w:sz w:val="16"/>
                <w:szCs w:val="16"/>
              </w:rPr>
              <w:t>Global</w:t>
            </w:r>
          </w:p>
        </w:tc>
        <w:tc>
          <w:tcPr>
            <w:tcW w:w="1080" w:type="dxa"/>
            <w:noWrap/>
          </w:tcPr>
          <w:p w14:paraId="3CAD1CA0"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sz w:val="16"/>
                <w:szCs w:val="16"/>
              </w:rPr>
            </w:pPr>
            <w:r w:rsidRPr="00AB3CD8">
              <w:rPr>
                <w:rFonts w:eastAsia="Times New Roman" w:cstheme="minorHAnsi"/>
                <w:b/>
                <w:bCs/>
                <w:color w:val="000000"/>
                <w:sz w:val="16"/>
                <w:szCs w:val="16"/>
              </w:rPr>
              <w:t>Multi Focal Area</w:t>
            </w:r>
          </w:p>
        </w:tc>
        <w:tc>
          <w:tcPr>
            <w:tcW w:w="720" w:type="dxa"/>
            <w:noWrap/>
          </w:tcPr>
          <w:p w14:paraId="582FEB6F"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sz w:val="16"/>
                <w:szCs w:val="16"/>
              </w:rPr>
            </w:pPr>
            <w:r w:rsidRPr="00AB3CD8">
              <w:rPr>
                <w:rFonts w:eastAsia="Times New Roman" w:cstheme="minorHAnsi"/>
                <w:b/>
                <w:bCs/>
                <w:color w:val="000000"/>
                <w:sz w:val="16"/>
                <w:szCs w:val="16"/>
              </w:rPr>
              <w:t>PFD</w:t>
            </w:r>
          </w:p>
        </w:tc>
        <w:tc>
          <w:tcPr>
            <w:tcW w:w="990" w:type="dxa"/>
            <w:noWrap/>
            <w:vAlign w:val="center"/>
          </w:tcPr>
          <w:p w14:paraId="4167DBD6" w14:textId="77777777" w:rsidR="00AB3CD8" w:rsidRPr="00AB3CD8" w:rsidRDefault="00AB3CD8" w:rsidP="00AB3CD8">
            <w:pPr>
              <w:snapToGrid w:val="0"/>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b/>
                <w:bCs/>
                <w:sz w:val="16"/>
                <w:szCs w:val="16"/>
              </w:rPr>
            </w:pPr>
          </w:p>
        </w:tc>
        <w:tc>
          <w:tcPr>
            <w:tcW w:w="900" w:type="dxa"/>
            <w:noWrap/>
            <w:vAlign w:val="center"/>
          </w:tcPr>
          <w:p w14:paraId="48698AC4" w14:textId="77777777" w:rsidR="00AB3CD8" w:rsidRPr="00AB3CD8" w:rsidRDefault="00AB3CD8" w:rsidP="00AB3CD8">
            <w:pPr>
              <w:snapToGrid w:val="0"/>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b/>
                <w:bCs/>
                <w:sz w:val="16"/>
                <w:szCs w:val="16"/>
              </w:rPr>
            </w:pPr>
          </w:p>
        </w:tc>
        <w:tc>
          <w:tcPr>
            <w:tcW w:w="810" w:type="dxa"/>
            <w:noWrap/>
            <w:vAlign w:val="center"/>
          </w:tcPr>
          <w:p w14:paraId="13FD5BDF" w14:textId="77777777" w:rsidR="00AB3CD8" w:rsidRPr="00AB3CD8" w:rsidRDefault="00AB3CD8" w:rsidP="00AB3CD8">
            <w:pPr>
              <w:snapToGrid w:val="0"/>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b/>
                <w:bCs/>
                <w:sz w:val="16"/>
                <w:szCs w:val="16"/>
              </w:rPr>
            </w:pPr>
          </w:p>
        </w:tc>
      </w:tr>
      <w:tr w:rsidR="00AB3CD8" w:rsidRPr="00AB3CD8" w14:paraId="65FE5250" w14:textId="77777777" w:rsidTr="00680F88">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7533B44E" w14:textId="77777777" w:rsidR="00AB3CD8" w:rsidRPr="00AB3CD8" w:rsidRDefault="00AB3CD8" w:rsidP="00AB3CD8">
            <w:pPr>
              <w:snapToGrid w:val="0"/>
              <w:spacing w:before="60" w:after="60"/>
              <w:rPr>
                <w:rFonts w:eastAsia="Times New Roman" w:cstheme="minorHAnsi"/>
                <w:color w:val="000000"/>
                <w:sz w:val="16"/>
                <w:szCs w:val="16"/>
              </w:rPr>
            </w:pPr>
            <w:r w:rsidRPr="00AB3CD8">
              <w:rPr>
                <w:rFonts w:eastAsia="Times New Roman" w:cstheme="minorHAnsi"/>
                <w:color w:val="000000"/>
                <w:sz w:val="16"/>
                <w:szCs w:val="16"/>
              </w:rPr>
              <w:lastRenderedPageBreak/>
              <w:t>11098</w:t>
            </w:r>
          </w:p>
        </w:tc>
        <w:tc>
          <w:tcPr>
            <w:tcW w:w="5400" w:type="dxa"/>
            <w:noWrap/>
            <w:hideMark/>
          </w:tcPr>
          <w:p w14:paraId="5B990D0B"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NZNP Global Platform</w:t>
            </w:r>
          </w:p>
        </w:tc>
        <w:tc>
          <w:tcPr>
            <w:tcW w:w="810" w:type="dxa"/>
            <w:noWrap/>
            <w:hideMark/>
          </w:tcPr>
          <w:p w14:paraId="199650D1"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GEF - 8</w:t>
            </w:r>
          </w:p>
        </w:tc>
        <w:tc>
          <w:tcPr>
            <w:tcW w:w="810" w:type="dxa"/>
            <w:noWrap/>
            <w:hideMark/>
          </w:tcPr>
          <w:p w14:paraId="36A71208"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UNEP</w:t>
            </w:r>
          </w:p>
        </w:tc>
        <w:tc>
          <w:tcPr>
            <w:tcW w:w="990" w:type="dxa"/>
            <w:noWrap/>
            <w:hideMark/>
          </w:tcPr>
          <w:p w14:paraId="426B87E9"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Global</w:t>
            </w:r>
          </w:p>
        </w:tc>
        <w:tc>
          <w:tcPr>
            <w:tcW w:w="1080" w:type="dxa"/>
            <w:noWrap/>
            <w:hideMark/>
          </w:tcPr>
          <w:p w14:paraId="3249C8AB"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Multi Focal Area</w:t>
            </w:r>
          </w:p>
        </w:tc>
        <w:tc>
          <w:tcPr>
            <w:tcW w:w="720" w:type="dxa"/>
            <w:noWrap/>
            <w:hideMark/>
          </w:tcPr>
          <w:p w14:paraId="53A4057D"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Child FSP</w:t>
            </w:r>
          </w:p>
        </w:tc>
        <w:tc>
          <w:tcPr>
            <w:tcW w:w="990" w:type="dxa"/>
            <w:noWrap/>
            <w:vAlign w:val="center"/>
            <w:hideMark/>
          </w:tcPr>
          <w:p w14:paraId="56735D2F" w14:textId="77777777" w:rsidR="00AB3CD8" w:rsidRPr="00AB3CD8" w:rsidRDefault="00AB3CD8" w:rsidP="00AB3CD8">
            <w:pPr>
              <w:snapToGrid w:val="0"/>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       10.90 </w:t>
            </w:r>
          </w:p>
        </w:tc>
        <w:tc>
          <w:tcPr>
            <w:tcW w:w="900" w:type="dxa"/>
            <w:noWrap/>
            <w:vAlign w:val="center"/>
            <w:hideMark/>
          </w:tcPr>
          <w:p w14:paraId="22CAA693" w14:textId="77777777" w:rsidR="00AB3CD8" w:rsidRPr="00AB3CD8" w:rsidRDefault="00AB3CD8" w:rsidP="00AB3CD8">
            <w:pPr>
              <w:snapToGrid w:val="0"/>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       42.25 </w:t>
            </w:r>
          </w:p>
        </w:tc>
        <w:tc>
          <w:tcPr>
            <w:tcW w:w="810" w:type="dxa"/>
            <w:noWrap/>
            <w:vAlign w:val="center"/>
            <w:hideMark/>
          </w:tcPr>
          <w:p w14:paraId="5365085A" w14:textId="77777777" w:rsidR="00AB3CD8" w:rsidRPr="00AB3CD8" w:rsidRDefault="00AB3CD8" w:rsidP="00AB3CD8">
            <w:pPr>
              <w:snapToGrid w:val="0"/>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53.15 </w:t>
            </w:r>
          </w:p>
        </w:tc>
      </w:tr>
      <w:tr w:rsidR="00AB3CD8" w:rsidRPr="00AB3CD8" w14:paraId="2522B118" w14:textId="77777777" w:rsidTr="00680F88">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68A8BD4C" w14:textId="77777777" w:rsidR="00AB3CD8" w:rsidRPr="00AB3CD8" w:rsidRDefault="00AB3CD8" w:rsidP="00AB3CD8">
            <w:pPr>
              <w:snapToGrid w:val="0"/>
              <w:spacing w:before="60" w:after="60"/>
              <w:rPr>
                <w:rFonts w:eastAsia="Times New Roman" w:cstheme="minorHAnsi"/>
                <w:color w:val="000000"/>
                <w:sz w:val="16"/>
                <w:szCs w:val="16"/>
              </w:rPr>
            </w:pPr>
            <w:r w:rsidRPr="00AB3CD8">
              <w:rPr>
                <w:rFonts w:eastAsia="Times New Roman" w:cstheme="minorHAnsi"/>
                <w:color w:val="000000"/>
                <w:sz w:val="16"/>
                <w:szCs w:val="16"/>
              </w:rPr>
              <w:t>11097</w:t>
            </w:r>
          </w:p>
        </w:tc>
        <w:tc>
          <w:tcPr>
            <w:tcW w:w="5400" w:type="dxa"/>
            <w:noWrap/>
            <w:hideMark/>
          </w:tcPr>
          <w:p w14:paraId="2C72FE94"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Green Journey: Achieving Net Zero through Nature Positive Solutions in Morocco</w:t>
            </w:r>
          </w:p>
        </w:tc>
        <w:tc>
          <w:tcPr>
            <w:tcW w:w="810" w:type="dxa"/>
            <w:noWrap/>
            <w:hideMark/>
          </w:tcPr>
          <w:p w14:paraId="529D31CE"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GEF - 8</w:t>
            </w:r>
          </w:p>
        </w:tc>
        <w:tc>
          <w:tcPr>
            <w:tcW w:w="810" w:type="dxa"/>
            <w:noWrap/>
            <w:hideMark/>
          </w:tcPr>
          <w:p w14:paraId="738C94F5"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UNDP</w:t>
            </w:r>
          </w:p>
        </w:tc>
        <w:tc>
          <w:tcPr>
            <w:tcW w:w="990" w:type="dxa"/>
            <w:noWrap/>
            <w:hideMark/>
          </w:tcPr>
          <w:p w14:paraId="733B7522"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Morocco</w:t>
            </w:r>
          </w:p>
        </w:tc>
        <w:tc>
          <w:tcPr>
            <w:tcW w:w="1080" w:type="dxa"/>
            <w:noWrap/>
            <w:hideMark/>
          </w:tcPr>
          <w:p w14:paraId="4B099C8D"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Multi Focal Area</w:t>
            </w:r>
          </w:p>
        </w:tc>
        <w:tc>
          <w:tcPr>
            <w:tcW w:w="720" w:type="dxa"/>
            <w:noWrap/>
            <w:hideMark/>
          </w:tcPr>
          <w:p w14:paraId="4AC7A929"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Child FSP</w:t>
            </w:r>
          </w:p>
        </w:tc>
        <w:tc>
          <w:tcPr>
            <w:tcW w:w="990" w:type="dxa"/>
            <w:noWrap/>
            <w:vAlign w:val="center"/>
            <w:hideMark/>
          </w:tcPr>
          <w:p w14:paraId="68B15EDC" w14:textId="77777777" w:rsidR="00AB3CD8" w:rsidRPr="00AB3CD8" w:rsidRDefault="00AB3CD8" w:rsidP="00AB3CD8">
            <w:pPr>
              <w:snapToGrid w:val="0"/>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         6.00 </w:t>
            </w:r>
          </w:p>
        </w:tc>
        <w:tc>
          <w:tcPr>
            <w:tcW w:w="900" w:type="dxa"/>
            <w:noWrap/>
            <w:vAlign w:val="center"/>
            <w:hideMark/>
          </w:tcPr>
          <w:p w14:paraId="77911D5F" w14:textId="77777777" w:rsidR="00AB3CD8" w:rsidRPr="00AB3CD8" w:rsidRDefault="00AB3CD8" w:rsidP="00AB3CD8">
            <w:pPr>
              <w:snapToGrid w:val="0"/>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       55.00 </w:t>
            </w:r>
          </w:p>
        </w:tc>
        <w:tc>
          <w:tcPr>
            <w:tcW w:w="810" w:type="dxa"/>
            <w:noWrap/>
            <w:vAlign w:val="center"/>
            <w:hideMark/>
          </w:tcPr>
          <w:p w14:paraId="1520C498" w14:textId="77777777" w:rsidR="00AB3CD8" w:rsidRPr="00AB3CD8" w:rsidRDefault="00AB3CD8" w:rsidP="00AB3CD8">
            <w:pPr>
              <w:snapToGrid w:val="0"/>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61.00 </w:t>
            </w:r>
          </w:p>
        </w:tc>
      </w:tr>
      <w:tr w:rsidR="00AB3CD8" w:rsidRPr="00AB3CD8" w14:paraId="4500533B" w14:textId="77777777" w:rsidTr="00680F88">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3EF0B033" w14:textId="77777777" w:rsidR="00AB3CD8" w:rsidRPr="00AB3CD8" w:rsidRDefault="00AB3CD8" w:rsidP="00AB3CD8">
            <w:pPr>
              <w:snapToGrid w:val="0"/>
              <w:spacing w:before="60" w:after="60"/>
              <w:rPr>
                <w:rFonts w:eastAsia="Times New Roman" w:cstheme="minorHAnsi"/>
                <w:color w:val="000000"/>
                <w:sz w:val="16"/>
                <w:szCs w:val="16"/>
              </w:rPr>
            </w:pPr>
            <w:r w:rsidRPr="00AB3CD8">
              <w:rPr>
                <w:rFonts w:eastAsia="Times New Roman" w:cstheme="minorHAnsi"/>
                <w:color w:val="000000"/>
                <w:sz w:val="16"/>
                <w:szCs w:val="16"/>
              </w:rPr>
              <w:t>11096</w:t>
            </w:r>
          </w:p>
        </w:tc>
        <w:tc>
          <w:tcPr>
            <w:tcW w:w="5400" w:type="dxa"/>
            <w:noWrap/>
            <w:hideMark/>
          </w:tcPr>
          <w:p w14:paraId="32A45D22"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Deep decarbonization of Thai industries based on the emission trading system and carbon border adjustment mechanism</w:t>
            </w:r>
          </w:p>
        </w:tc>
        <w:tc>
          <w:tcPr>
            <w:tcW w:w="810" w:type="dxa"/>
            <w:noWrap/>
            <w:hideMark/>
          </w:tcPr>
          <w:p w14:paraId="6695BB90"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GEF - 8</w:t>
            </w:r>
          </w:p>
        </w:tc>
        <w:tc>
          <w:tcPr>
            <w:tcW w:w="810" w:type="dxa"/>
            <w:noWrap/>
            <w:hideMark/>
          </w:tcPr>
          <w:p w14:paraId="194977D4"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UNIDO</w:t>
            </w:r>
          </w:p>
        </w:tc>
        <w:tc>
          <w:tcPr>
            <w:tcW w:w="990" w:type="dxa"/>
            <w:noWrap/>
            <w:hideMark/>
          </w:tcPr>
          <w:p w14:paraId="3286C4CD"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Thailand</w:t>
            </w:r>
          </w:p>
        </w:tc>
        <w:tc>
          <w:tcPr>
            <w:tcW w:w="1080" w:type="dxa"/>
            <w:noWrap/>
            <w:hideMark/>
          </w:tcPr>
          <w:p w14:paraId="7738BC91"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Multi Focal Area</w:t>
            </w:r>
          </w:p>
        </w:tc>
        <w:tc>
          <w:tcPr>
            <w:tcW w:w="720" w:type="dxa"/>
            <w:noWrap/>
            <w:hideMark/>
          </w:tcPr>
          <w:p w14:paraId="56A70D8C"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Child FSP</w:t>
            </w:r>
          </w:p>
        </w:tc>
        <w:tc>
          <w:tcPr>
            <w:tcW w:w="990" w:type="dxa"/>
            <w:noWrap/>
            <w:vAlign w:val="center"/>
            <w:hideMark/>
          </w:tcPr>
          <w:p w14:paraId="61BF8BE6" w14:textId="77777777" w:rsidR="00AB3CD8" w:rsidRPr="00AB3CD8" w:rsidRDefault="00AB3CD8" w:rsidP="00AB3CD8">
            <w:pPr>
              <w:snapToGrid w:val="0"/>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         6.67 </w:t>
            </w:r>
          </w:p>
        </w:tc>
        <w:tc>
          <w:tcPr>
            <w:tcW w:w="900" w:type="dxa"/>
            <w:noWrap/>
            <w:vAlign w:val="center"/>
            <w:hideMark/>
          </w:tcPr>
          <w:p w14:paraId="0C66E0CE" w14:textId="77777777" w:rsidR="00AB3CD8" w:rsidRPr="00AB3CD8" w:rsidRDefault="00AB3CD8" w:rsidP="00AB3CD8">
            <w:pPr>
              <w:snapToGrid w:val="0"/>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       44.55 </w:t>
            </w:r>
          </w:p>
        </w:tc>
        <w:tc>
          <w:tcPr>
            <w:tcW w:w="810" w:type="dxa"/>
            <w:noWrap/>
            <w:vAlign w:val="center"/>
            <w:hideMark/>
          </w:tcPr>
          <w:p w14:paraId="61CB080A" w14:textId="77777777" w:rsidR="00AB3CD8" w:rsidRPr="00AB3CD8" w:rsidRDefault="00AB3CD8" w:rsidP="00AB3CD8">
            <w:pPr>
              <w:snapToGrid w:val="0"/>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51.21 </w:t>
            </w:r>
          </w:p>
        </w:tc>
      </w:tr>
      <w:tr w:rsidR="00AB3CD8" w:rsidRPr="00AB3CD8" w14:paraId="2685D589" w14:textId="77777777" w:rsidTr="00680F88">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3885D1FB" w14:textId="77777777" w:rsidR="00AB3CD8" w:rsidRPr="00AB3CD8" w:rsidRDefault="00AB3CD8" w:rsidP="00AB3CD8">
            <w:pPr>
              <w:snapToGrid w:val="0"/>
              <w:spacing w:before="60" w:after="60"/>
              <w:rPr>
                <w:rFonts w:eastAsia="Times New Roman" w:cstheme="minorHAnsi"/>
                <w:color w:val="000000"/>
                <w:sz w:val="16"/>
                <w:szCs w:val="16"/>
              </w:rPr>
            </w:pPr>
            <w:r w:rsidRPr="00AB3CD8">
              <w:rPr>
                <w:rFonts w:eastAsia="Times New Roman" w:cstheme="minorHAnsi"/>
                <w:color w:val="000000"/>
                <w:sz w:val="16"/>
                <w:szCs w:val="16"/>
              </w:rPr>
              <w:t>11095</w:t>
            </w:r>
          </w:p>
        </w:tc>
        <w:tc>
          <w:tcPr>
            <w:tcW w:w="5400" w:type="dxa"/>
            <w:noWrap/>
            <w:hideMark/>
          </w:tcPr>
          <w:p w14:paraId="00D551F8"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Indonesia’s Net Zero Acceleration through Integrated Actions in the Energy and FOLU sectors (INET-ZERO)</w:t>
            </w:r>
          </w:p>
        </w:tc>
        <w:tc>
          <w:tcPr>
            <w:tcW w:w="810" w:type="dxa"/>
            <w:noWrap/>
            <w:hideMark/>
          </w:tcPr>
          <w:p w14:paraId="12B64B06"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GEF - 8</w:t>
            </w:r>
          </w:p>
        </w:tc>
        <w:tc>
          <w:tcPr>
            <w:tcW w:w="810" w:type="dxa"/>
            <w:noWrap/>
            <w:hideMark/>
          </w:tcPr>
          <w:p w14:paraId="7668D3EF"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UNDP</w:t>
            </w:r>
          </w:p>
        </w:tc>
        <w:tc>
          <w:tcPr>
            <w:tcW w:w="990" w:type="dxa"/>
            <w:noWrap/>
            <w:hideMark/>
          </w:tcPr>
          <w:p w14:paraId="2E976A5A"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Indonesia</w:t>
            </w:r>
          </w:p>
        </w:tc>
        <w:tc>
          <w:tcPr>
            <w:tcW w:w="1080" w:type="dxa"/>
            <w:noWrap/>
            <w:hideMark/>
          </w:tcPr>
          <w:p w14:paraId="01D7DDEF"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Multi Focal Area</w:t>
            </w:r>
          </w:p>
        </w:tc>
        <w:tc>
          <w:tcPr>
            <w:tcW w:w="720" w:type="dxa"/>
            <w:noWrap/>
            <w:hideMark/>
          </w:tcPr>
          <w:p w14:paraId="5169C821"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Child FSP</w:t>
            </w:r>
          </w:p>
        </w:tc>
        <w:tc>
          <w:tcPr>
            <w:tcW w:w="990" w:type="dxa"/>
            <w:noWrap/>
            <w:vAlign w:val="center"/>
            <w:hideMark/>
          </w:tcPr>
          <w:p w14:paraId="622F7D92" w14:textId="77777777" w:rsidR="00AB3CD8" w:rsidRPr="00AB3CD8" w:rsidRDefault="00AB3CD8" w:rsidP="00AB3CD8">
            <w:pPr>
              <w:snapToGrid w:val="0"/>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       17.33 </w:t>
            </w:r>
          </w:p>
        </w:tc>
        <w:tc>
          <w:tcPr>
            <w:tcW w:w="900" w:type="dxa"/>
            <w:noWrap/>
            <w:vAlign w:val="center"/>
            <w:hideMark/>
          </w:tcPr>
          <w:p w14:paraId="52F123E1" w14:textId="77777777" w:rsidR="00AB3CD8" w:rsidRPr="00AB3CD8" w:rsidRDefault="00AB3CD8" w:rsidP="00AB3CD8">
            <w:pPr>
              <w:snapToGrid w:val="0"/>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     126.19 </w:t>
            </w:r>
          </w:p>
        </w:tc>
        <w:tc>
          <w:tcPr>
            <w:tcW w:w="810" w:type="dxa"/>
            <w:noWrap/>
            <w:vAlign w:val="center"/>
            <w:hideMark/>
          </w:tcPr>
          <w:p w14:paraId="07FA406A" w14:textId="77777777" w:rsidR="00AB3CD8" w:rsidRPr="00AB3CD8" w:rsidRDefault="00AB3CD8" w:rsidP="00AB3CD8">
            <w:pPr>
              <w:snapToGrid w:val="0"/>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143.52 </w:t>
            </w:r>
          </w:p>
        </w:tc>
      </w:tr>
      <w:tr w:rsidR="00AB3CD8" w:rsidRPr="00AB3CD8" w14:paraId="1B450673" w14:textId="77777777" w:rsidTr="00680F88">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775DB6FE" w14:textId="77777777" w:rsidR="00AB3CD8" w:rsidRPr="00AB3CD8" w:rsidRDefault="00AB3CD8" w:rsidP="00AB3CD8">
            <w:pPr>
              <w:snapToGrid w:val="0"/>
              <w:spacing w:before="60" w:after="60"/>
              <w:rPr>
                <w:rFonts w:eastAsia="Times New Roman" w:cstheme="minorHAnsi"/>
                <w:color w:val="000000"/>
                <w:sz w:val="16"/>
                <w:szCs w:val="16"/>
              </w:rPr>
            </w:pPr>
            <w:r w:rsidRPr="00AB3CD8">
              <w:rPr>
                <w:rFonts w:eastAsia="Times New Roman" w:cstheme="minorHAnsi"/>
                <w:color w:val="000000"/>
                <w:sz w:val="16"/>
                <w:szCs w:val="16"/>
              </w:rPr>
              <w:t>11094</w:t>
            </w:r>
          </w:p>
        </w:tc>
        <w:tc>
          <w:tcPr>
            <w:tcW w:w="5400" w:type="dxa"/>
            <w:noWrap/>
            <w:hideMark/>
          </w:tcPr>
          <w:p w14:paraId="61422063"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Supporting the implementation of net-zero nature-positive (NZNP) solutions in Viet Nam</w:t>
            </w:r>
          </w:p>
        </w:tc>
        <w:tc>
          <w:tcPr>
            <w:tcW w:w="810" w:type="dxa"/>
            <w:noWrap/>
            <w:hideMark/>
          </w:tcPr>
          <w:p w14:paraId="40E16861"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GEF - 8</w:t>
            </w:r>
          </w:p>
        </w:tc>
        <w:tc>
          <w:tcPr>
            <w:tcW w:w="810" w:type="dxa"/>
            <w:noWrap/>
            <w:hideMark/>
          </w:tcPr>
          <w:p w14:paraId="226E3917"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UNDP</w:t>
            </w:r>
          </w:p>
        </w:tc>
        <w:tc>
          <w:tcPr>
            <w:tcW w:w="990" w:type="dxa"/>
            <w:noWrap/>
            <w:hideMark/>
          </w:tcPr>
          <w:p w14:paraId="7990F7C0"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Viet Nam</w:t>
            </w:r>
          </w:p>
        </w:tc>
        <w:tc>
          <w:tcPr>
            <w:tcW w:w="1080" w:type="dxa"/>
            <w:noWrap/>
            <w:hideMark/>
          </w:tcPr>
          <w:p w14:paraId="497D7D21"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Multi Focal Area</w:t>
            </w:r>
          </w:p>
        </w:tc>
        <w:tc>
          <w:tcPr>
            <w:tcW w:w="720" w:type="dxa"/>
            <w:noWrap/>
            <w:hideMark/>
          </w:tcPr>
          <w:p w14:paraId="6E3648E8"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Child FSP</w:t>
            </w:r>
          </w:p>
        </w:tc>
        <w:tc>
          <w:tcPr>
            <w:tcW w:w="990" w:type="dxa"/>
            <w:noWrap/>
            <w:vAlign w:val="center"/>
            <w:hideMark/>
          </w:tcPr>
          <w:p w14:paraId="3397D807" w14:textId="77777777" w:rsidR="00AB3CD8" w:rsidRPr="00AB3CD8" w:rsidRDefault="00AB3CD8" w:rsidP="00AB3CD8">
            <w:pPr>
              <w:snapToGrid w:val="0"/>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         8.00 </w:t>
            </w:r>
          </w:p>
        </w:tc>
        <w:tc>
          <w:tcPr>
            <w:tcW w:w="900" w:type="dxa"/>
            <w:noWrap/>
            <w:vAlign w:val="center"/>
            <w:hideMark/>
          </w:tcPr>
          <w:p w14:paraId="6347662C" w14:textId="77777777" w:rsidR="00AB3CD8" w:rsidRPr="00AB3CD8" w:rsidRDefault="00AB3CD8" w:rsidP="00AB3CD8">
            <w:pPr>
              <w:snapToGrid w:val="0"/>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       42.00 </w:t>
            </w:r>
          </w:p>
        </w:tc>
        <w:tc>
          <w:tcPr>
            <w:tcW w:w="810" w:type="dxa"/>
            <w:noWrap/>
            <w:vAlign w:val="center"/>
            <w:hideMark/>
          </w:tcPr>
          <w:p w14:paraId="452799D3" w14:textId="77777777" w:rsidR="00AB3CD8" w:rsidRPr="00AB3CD8" w:rsidRDefault="00AB3CD8" w:rsidP="00AB3CD8">
            <w:pPr>
              <w:snapToGrid w:val="0"/>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50.00 </w:t>
            </w:r>
          </w:p>
        </w:tc>
      </w:tr>
      <w:tr w:rsidR="00AB3CD8" w:rsidRPr="00AB3CD8" w14:paraId="3BDEE4BD" w14:textId="77777777" w:rsidTr="00680F88">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4215389A" w14:textId="77777777" w:rsidR="00AB3CD8" w:rsidRPr="00AB3CD8" w:rsidRDefault="00AB3CD8" w:rsidP="00AB3CD8">
            <w:pPr>
              <w:snapToGrid w:val="0"/>
              <w:spacing w:before="60" w:after="60"/>
              <w:rPr>
                <w:rFonts w:eastAsia="Times New Roman" w:cstheme="minorHAnsi"/>
                <w:color w:val="000000"/>
                <w:sz w:val="16"/>
                <w:szCs w:val="16"/>
              </w:rPr>
            </w:pPr>
            <w:r w:rsidRPr="00AB3CD8">
              <w:rPr>
                <w:rFonts w:eastAsia="Times New Roman" w:cstheme="minorHAnsi"/>
                <w:color w:val="000000"/>
                <w:sz w:val="16"/>
                <w:szCs w:val="16"/>
              </w:rPr>
              <w:t>11093</w:t>
            </w:r>
          </w:p>
        </w:tc>
        <w:tc>
          <w:tcPr>
            <w:tcW w:w="5400" w:type="dxa"/>
            <w:noWrap/>
            <w:hideMark/>
          </w:tcPr>
          <w:p w14:paraId="43294915" w14:textId="77777777" w:rsidR="00AB3CD8" w:rsidRPr="0006044B"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it-IT"/>
              </w:rPr>
            </w:pPr>
            <w:r w:rsidRPr="0006044B">
              <w:rPr>
                <w:rFonts w:eastAsia="Times New Roman" w:cstheme="minorHAnsi"/>
                <w:color w:val="000000"/>
                <w:sz w:val="16"/>
                <w:szCs w:val="16"/>
                <w:lang w:val="it-IT"/>
              </w:rPr>
              <w:t>Côte d'Ivoire Net-Zero Nature-Positive Integrated Program</w:t>
            </w:r>
          </w:p>
        </w:tc>
        <w:tc>
          <w:tcPr>
            <w:tcW w:w="810" w:type="dxa"/>
            <w:noWrap/>
            <w:hideMark/>
          </w:tcPr>
          <w:p w14:paraId="21E57C01"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GEF - 8</w:t>
            </w:r>
          </w:p>
        </w:tc>
        <w:tc>
          <w:tcPr>
            <w:tcW w:w="810" w:type="dxa"/>
            <w:noWrap/>
            <w:hideMark/>
          </w:tcPr>
          <w:p w14:paraId="7BD2EFE0"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UNDP</w:t>
            </w:r>
          </w:p>
        </w:tc>
        <w:tc>
          <w:tcPr>
            <w:tcW w:w="990" w:type="dxa"/>
            <w:noWrap/>
            <w:hideMark/>
          </w:tcPr>
          <w:p w14:paraId="66496972"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Cote d'Ivoire</w:t>
            </w:r>
          </w:p>
        </w:tc>
        <w:tc>
          <w:tcPr>
            <w:tcW w:w="1080" w:type="dxa"/>
            <w:noWrap/>
            <w:hideMark/>
          </w:tcPr>
          <w:p w14:paraId="295F2B08"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Multi Focal Area</w:t>
            </w:r>
          </w:p>
        </w:tc>
        <w:tc>
          <w:tcPr>
            <w:tcW w:w="720" w:type="dxa"/>
            <w:noWrap/>
            <w:hideMark/>
          </w:tcPr>
          <w:p w14:paraId="4302ABF8"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Child FSP</w:t>
            </w:r>
          </w:p>
        </w:tc>
        <w:tc>
          <w:tcPr>
            <w:tcW w:w="990" w:type="dxa"/>
            <w:noWrap/>
            <w:vAlign w:val="center"/>
            <w:hideMark/>
          </w:tcPr>
          <w:p w14:paraId="588C2FAB" w14:textId="77777777" w:rsidR="00AB3CD8" w:rsidRPr="00AB3CD8" w:rsidRDefault="00AB3CD8" w:rsidP="00AB3CD8">
            <w:pPr>
              <w:snapToGrid w:val="0"/>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         6.67 </w:t>
            </w:r>
          </w:p>
        </w:tc>
        <w:tc>
          <w:tcPr>
            <w:tcW w:w="900" w:type="dxa"/>
            <w:noWrap/>
            <w:vAlign w:val="center"/>
            <w:hideMark/>
          </w:tcPr>
          <w:p w14:paraId="150DA683" w14:textId="77777777" w:rsidR="00AB3CD8" w:rsidRPr="00AB3CD8" w:rsidRDefault="00AB3CD8" w:rsidP="00AB3CD8">
            <w:pPr>
              <w:snapToGrid w:val="0"/>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       20.53 </w:t>
            </w:r>
          </w:p>
        </w:tc>
        <w:tc>
          <w:tcPr>
            <w:tcW w:w="810" w:type="dxa"/>
            <w:noWrap/>
            <w:vAlign w:val="center"/>
            <w:hideMark/>
          </w:tcPr>
          <w:p w14:paraId="47B9BEF0" w14:textId="77777777" w:rsidR="00AB3CD8" w:rsidRPr="00AB3CD8" w:rsidRDefault="00AB3CD8" w:rsidP="00AB3CD8">
            <w:pPr>
              <w:snapToGrid w:val="0"/>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27.20 </w:t>
            </w:r>
          </w:p>
        </w:tc>
      </w:tr>
      <w:tr w:rsidR="00AB3CD8" w:rsidRPr="00AB3CD8" w14:paraId="3ADC2068" w14:textId="77777777" w:rsidTr="00680F88">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70FA018C" w14:textId="77777777" w:rsidR="00AB3CD8" w:rsidRPr="00AB3CD8" w:rsidRDefault="00AB3CD8" w:rsidP="00AB3CD8">
            <w:pPr>
              <w:snapToGrid w:val="0"/>
              <w:spacing w:before="60" w:after="60"/>
              <w:rPr>
                <w:rFonts w:eastAsia="Times New Roman" w:cstheme="minorHAnsi"/>
                <w:color w:val="000000"/>
                <w:sz w:val="16"/>
                <w:szCs w:val="16"/>
              </w:rPr>
            </w:pPr>
            <w:r w:rsidRPr="00AB3CD8">
              <w:rPr>
                <w:rFonts w:eastAsia="Times New Roman" w:cstheme="minorHAnsi"/>
                <w:color w:val="000000"/>
                <w:sz w:val="16"/>
                <w:szCs w:val="16"/>
              </w:rPr>
              <w:t>11092</w:t>
            </w:r>
          </w:p>
        </w:tc>
        <w:tc>
          <w:tcPr>
            <w:tcW w:w="5400" w:type="dxa"/>
            <w:noWrap/>
            <w:hideMark/>
          </w:tcPr>
          <w:p w14:paraId="421A3E5D"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Accelerating Nature and Climate Action to Advance Nigeria’s Net Zero and ‘30x30’ Targets</w:t>
            </w:r>
          </w:p>
        </w:tc>
        <w:tc>
          <w:tcPr>
            <w:tcW w:w="810" w:type="dxa"/>
            <w:noWrap/>
            <w:hideMark/>
          </w:tcPr>
          <w:p w14:paraId="03D73BD9"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GEF - 8</w:t>
            </w:r>
          </w:p>
        </w:tc>
        <w:tc>
          <w:tcPr>
            <w:tcW w:w="810" w:type="dxa"/>
            <w:noWrap/>
            <w:hideMark/>
          </w:tcPr>
          <w:p w14:paraId="731FA0F0"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UNDP</w:t>
            </w:r>
          </w:p>
        </w:tc>
        <w:tc>
          <w:tcPr>
            <w:tcW w:w="990" w:type="dxa"/>
            <w:noWrap/>
            <w:hideMark/>
          </w:tcPr>
          <w:p w14:paraId="1F6DFE5E"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Nigeria</w:t>
            </w:r>
          </w:p>
        </w:tc>
        <w:tc>
          <w:tcPr>
            <w:tcW w:w="1080" w:type="dxa"/>
            <w:noWrap/>
            <w:hideMark/>
          </w:tcPr>
          <w:p w14:paraId="59C41445"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Multi Focal Area</w:t>
            </w:r>
          </w:p>
        </w:tc>
        <w:tc>
          <w:tcPr>
            <w:tcW w:w="720" w:type="dxa"/>
            <w:noWrap/>
            <w:hideMark/>
          </w:tcPr>
          <w:p w14:paraId="524A76C7"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Child FSP</w:t>
            </w:r>
          </w:p>
        </w:tc>
        <w:tc>
          <w:tcPr>
            <w:tcW w:w="990" w:type="dxa"/>
            <w:noWrap/>
            <w:vAlign w:val="center"/>
            <w:hideMark/>
          </w:tcPr>
          <w:p w14:paraId="0DBB96B9" w14:textId="77777777" w:rsidR="00AB3CD8" w:rsidRPr="00AB3CD8" w:rsidRDefault="00AB3CD8" w:rsidP="00AB3CD8">
            <w:pPr>
              <w:snapToGrid w:val="0"/>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         8.00 </w:t>
            </w:r>
          </w:p>
        </w:tc>
        <w:tc>
          <w:tcPr>
            <w:tcW w:w="900" w:type="dxa"/>
            <w:noWrap/>
            <w:vAlign w:val="center"/>
            <w:hideMark/>
          </w:tcPr>
          <w:p w14:paraId="7091F64B" w14:textId="77777777" w:rsidR="00AB3CD8" w:rsidRPr="00AB3CD8" w:rsidRDefault="00AB3CD8" w:rsidP="00AB3CD8">
            <w:pPr>
              <w:snapToGrid w:val="0"/>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       93.20 </w:t>
            </w:r>
          </w:p>
        </w:tc>
        <w:tc>
          <w:tcPr>
            <w:tcW w:w="810" w:type="dxa"/>
            <w:noWrap/>
            <w:vAlign w:val="center"/>
            <w:hideMark/>
          </w:tcPr>
          <w:p w14:paraId="2AA29934" w14:textId="77777777" w:rsidR="00AB3CD8" w:rsidRPr="00AB3CD8" w:rsidRDefault="00AB3CD8" w:rsidP="00AB3CD8">
            <w:pPr>
              <w:snapToGrid w:val="0"/>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101.20 </w:t>
            </w:r>
          </w:p>
        </w:tc>
      </w:tr>
      <w:tr w:rsidR="00AB3CD8" w:rsidRPr="00AB3CD8" w14:paraId="1F787F25" w14:textId="77777777" w:rsidTr="00680F88">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29D3F852" w14:textId="77777777" w:rsidR="00AB3CD8" w:rsidRPr="00AB3CD8" w:rsidRDefault="00AB3CD8" w:rsidP="00AB3CD8">
            <w:pPr>
              <w:snapToGrid w:val="0"/>
              <w:spacing w:before="60" w:after="60"/>
              <w:rPr>
                <w:rFonts w:eastAsia="Times New Roman" w:cstheme="minorHAnsi"/>
                <w:color w:val="000000"/>
                <w:sz w:val="16"/>
                <w:szCs w:val="16"/>
              </w:rPr>
            </w:pPr>
            <w:r w:rsidRPr="00AB3CD8">
              <w:rPr>
                <w:rFonts w:eastAsia="Times New Roman" w:cstheme="minorHAnsi"/>
                <w:color w:val="000000"/>
                <w:sz w:val="16"/>
                <w:szCs w:val="16"/>
              </w:rPr>
              <w:t>11091</w:t>
            </w:r>
          </w:p>
        </w:tc>
        <w:tc>
          <w:tcPr>
            <w:tcW w:w="5400" w:type="dxa"/>
            <w:noWrap/>
            <w:hideMark/>
          </w:tcPr>
          <w:p w14:paraId="43EA20A7"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Accelerating action to achieve a net-zero, nature-positive and climate-just Mexico (Mexico Net-zero)</w:t>
            </w:r>
          </w:p>
        </w:tc>
        <w:tc>
          <w:tcPr>
            <w:tcW w:w="810" w:type="dxa"/>
            <w:noWrap/>
            <w:hideMark/>
          </w:tcPr>
          <w:p w14:paraId="07F38FB9"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GEF - 8</w:t>
            </w:r>
          </w:p>
        </w:tc>
        <w:tc>
          <w:tcPr>
            <w:tcW w:w="810" w:type="dxa"/>
            <w:noWrap/>
            <w:hideMark/>
          </w:tcPr>
          <w:p w14:paraId="25DD52A6"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UNEP</w:t>
            </w:r>
          </w:p>
        </w:tc>
        <w:tc>
          <w:tcPr>
            <w:tcW w:w="990" w:type="dxa"/>
            <w:noWrap/>
            <w:hideMark/>
          </w:tcPr>
          <w:p w14:paraId="36B864C0"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Mexico</w:t>
            </w:r>
          </w:p>
        </w:tc>
        <w:tc>
          <w:tcPr>
            <w:tcW w:w="1080" w:type="dxa"/>
            <w:noWrap/>
            <w:hideMark/>
          </w:tcPr>
          <w:p w14:paraId="5AFDE74D"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Multi Focal Area</w:t>
            </w:r>
          </w:p>
        </w:tc>
        <w:tc>
          <w:tcPr>
            <w:tcW w:w="720" w:type="dxa"/>
            <w:noWrap/>
            <w:hideMark/>
          </w:tcPr>
          <w:p w14:paraId="599F4EBC"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Child FSP</w:t>
            </w:r>
          </w:p>
        </w:tc>
        <w:tc>
          <w:tcPr>
            <w:tcW w:w="990" w:type="dxa"/>
            <w:noWrap/>
            <w:vAlign w:val="center"/>
            <w:hideMark/>
          </w:tcPr>
          <w:p w14:paraId="4F9C735D" w14:textId="77777777" w:rsidR="00AB3CD8" w:rsidRPr="00AB3CD8" w:rsidRDefault="00AB3CD8" w:rsidP="00AB3CD8">
            <w:pPr>
              <w:snapToGrid w:val="0"/>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       13.33 </w:t>
            </w:r>
          </w:p>
        </w:tc>
        <w:tc>
          <w:tcPr>
            <w:tcW w:w="900" w:type="dxa"/>
            <w:noWrap/>
            <w:vAlign w:val="center"/>
            <w:hideMark/>
          </w:tcPr>
          <w:p w14:paraId="4002944C" w14:textId="77777777" w:rsidR="00AB3CD8" w:rsidRPr="00AB3CD8" w:rsidRDefault="00AB3CD8" w:rsidP="00AB3CD8">
            <w:pPr>
              <w:snapToGrid w:val="0"/>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       94.00 </w:t>
            </w:r>
          </w:p>
        </w:tc>
        <w:tc>
          <w:tcPr>
            <w:tcW w:w="810" w:type="dxa"/>
            <w:noWrap/>
            <w:vAlign w:val="center"/>
            <w:hideMark/>
          </w:tcPr>
          <w:p w14:paraId="3DFFF576" w14:textId="77777777" w:rsidR="00AB3CD8" w:rsidRPr="00AB3CD8" w:rsidRDefault="00AB3CD8" w:rsidP="00AB3CD8">
            <w:pPr>
              <w:snapToGrid w:val="0"/>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107.33 </w:t>
            </w:r>
          </w:p>
        </w:tc>
      </w:tr>
      <w:tr w:rsidR="00AB3CD8" w:rsidRPr="00AB3CD8" w14:paraId="2D54CFC7" w14:textId="77777777" w:rsidTr="00680F88">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6CB268A9" w14:textId="77777777" w:rsidR="00AB3CD8" w:rsidRPr="00AB3CD8" w:rsidRDefault="00AB3CD8" w:rsidP="00AB3CD8">
            <w:pPr>
              <w:snapToGrid w:val="0"/>
              <w:spacing w:before="60" w:after="60"/>
              <w:rPr>
                <w:rFonts w:eastAsia="Times New Roman" w:cstheme="minorHAnsi"/>
                <w:color w:val="000000"/>
                <w:sz w:val="16"/>
                <w:szCs w:val="16"/>
              </w:rPr>
            </w:pPr>
            <w:r w:rsidRPr="00AB3CD8">
              <w:rPr>
                <w:rFonts w:eastAsia="Times New Roman" w:cstheme="minorHAnsi"/>
                <w:color w:val="000000"/>
                <w:sz w:val="16"/>
                <w:szCs w:val="16"/>
              </w:rPr>
              <w:t>11090</w:t>
            </w:r>
          </w:p>
        </w:tc>
        <w:tc>
          <w:tcPr>
            <w:tcW w:w="5400" w:type="dxa"/>
            <w:noWrap/>
            <w:hideMark/>
          </w:tcPr>
          <w:p w14:paraId="1365FA68"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Integrated Net-Zero Nature-Positive Solutions for Climate and Biodiversity Protection</w:t>
            </w:r>
          </w:p>
        </w:tc>
        <w:tc>
          <w:tcPr>
            <w:tcW w:w="810" w:type="dxa"/>
            <w:noWrap/>
            <w:hideMark/>
          </w:tcPr>
          <w:p w14:paraId="4A44278C"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GEF - 8</w:t>
            </w:r>
          </w:p>
        </w:tc>
        <w:tc>
          <w:tcPr>
            <w:tcW w:w="810" w:type="dxa"/>
            <w:noWrap/>
            <w:hideMark/>
          </w:tcPr>
          <w:p w14:paraId="33ADEF71"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UNDP</w:t>
            </w:r>
          </w:p>
        </w:tc>
        <w:tc>
          <w:tcPr>
            <w:tcW w:w="990" w:type="dxa"/>
            <w:noWrap/>
            <w:hideMark/>
          </w:tcPr>
          <w:p w14:paraId="32C783C4"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Tanzania</w:t>
            </w:r>
          </w:p>
        </w:tc>
        <w:tc>
          <w:tcPr>
            <w:tcW w:w="1080" w:type="dxa"/>
            <w:noWrap/>
            <w:hideMark/>
          </w:tcPr>
          <w:p w14:paraId="2B16B525"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Multi Focal Area</w:t>
            </w:r>
          </w:p>
        </w:tc>
        <w:tc>
          <w:tcPr>
            <w:tcW w:w="720" w:type="dxa"/>
            <w:noWrap/>
            <w:hideMark/>
          </w:tcPr>
          <w:p w14:paraId="21301619"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Child FSP</w:t>
            </w:r>
          </w:p>
        </w:tc>
        <w:tc>
          <w:tcPr>
            <w:tcW w:w="990" w:type="dxa"/>
            <w:noWrap/>
            <w:vAlign w:val="center"/>
            <w:hideMark/>
          </w:tcPr>
          <w:p w14:paraId="4CCC85C3" w14:textId="77777777" w:rsidR="00AB3CD8" w:rsidRPr="00AB3CD8" w:rsidRDefault="00AB3CD8" w:rsidP="00AB3CD8">
            <w:pPr>
              <w:snapToGrid w:val="0"/>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         5.33 </w:t>
            </w:r>
          </w:p>
        </w:tc>
        <w:tc>
          <w:tcPr>
            <w:tcW w:w="900" w:type="dxa"/>
            <w:noWrap/>
            <w:vAlign w:val="center"/>
            <w:hideMark/>
          </w:tcPr>
          <w:p w14:paraId="5D346B05" w14:textId="77777777" w:rsidR="00AB3CD8" w:rsidRPr="00AB3CD8" w:rsidRDefault="00AB3CD8" w:rsidP="00AB3CD8">
            <w:pPr>
              <w:snapToGrid w:val="0"/>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       33.20 </w:t>
            </w:r>
          </w:p>
        </w:tc>
        <w:tc>
          <w:tcPr>
            <w:tcW w:w="810" w:type="dxa"/>
            <w:noWrap/>
            <w:vAlign w:val="center"/>
            <w:hideMark/>
          </w:tcPr>
          <w:p w14:paraId="3EFA8F36" w14:textId="77777777" w:rsidR="00AB3CD8" w:rsidRPr="00AB3CD8" w:rsidRDefault="00AB3CD8" w:rsidP="00AB3CD8">
            <w:pPr>
              <w:snapToGrid w:val="0"/>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38.53 </w:t>
            </w:r>
          </w:p>
        </w:tc>
      </w:tr>
      <w:tr w:rsidR="00AB3CD8" w:rsidRPr="00AB3CD8" w14:paraId="63E68BB1" w14:textId="77777777" w:rsidTr="00680F88">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29B3D1DF" w14:textId="77777777" w:rsidR="00AB3CD8" w:rsidRPr="00AB3CD8" w:rsidRDefault="00AB3CD8" w:rsidP="00AB3CD8">
            <w:pPr>
              <w:snapToGrid w:val="0"/>
              <w:spacing w:before="60" w:after="60"/>
              <w:rPr>
                <w:rFonts w:eastAsia="Times New Roman" w:cstheme="minorHAnsi"/>
                <w:color w:val="000000"/>
                <w:sz w:val="16"/>
                <w:szCs w:val="16"/>
              </w:rPr>
            </w:pPr>
            <w:r w:rsidRPr="00AB3CD8">
              <w:rPr>
                <w:rFonts w:eastAsia="Times New Roman" w:cstheme="minorHAnsi"/>
                <w:color w:val="000000"/>
                <w:sz w:val="16"/>
                <w:szCs w:val="16"/>
              </w:rPr>
              <w:t>11089</w:t>
            </w:r>
          </w:p>
        </w:tc>
        <w:tc>
          <w:tcPr>
            <w:tcW w:w="5400" w:type="dxa"/>
            <w:noWrap/>
            <w:hideMark/>
          </w:tcPr>
          <w:p w14:paraId="728723E9"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Accelerating the transition to a net-zero, nature-positive economy in Costa Rica</w:t>
            </w:r>
          </w:p>
        </w:tc>
        <w:tc>
          <w:tcPr>
            <w:tcW w:w="810" w:type="dxa"/>
            <w:noWrap/>
            <w:hideMark/>
          </w:tcPr>
          <w:p w14:paraId="4579A1EC"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GEF - 8</w:t>
            </w:r>
          </w:p>
        </w:tc>
        <w:tc>
          <w:tcPr>
            <w:tcW w:w="810" w:type="dxa"/>
            <w:noWrap/>
            <w:hideMark/>
          </w:tcPr>
          <w:p w14:paraId="6645B35F"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UNEP</w:t>
            </w:r>
          </w:p>
        </w:tc>
        <w:tc>
          <w:tcPr>
            <w:tcW w:w="990" w:type="dxa"/>
            <w:noWrap/>
            <w:hideMark/>
          </w:tcPr>
          <w:p w14:paraId="1AFF3F25"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Costa Rica</w:t>
            </w:r>
          </w:p>
        </w:tc>
        <w:tc>
          <w:tcPr>
            <w:tcW w:w="1080" w:type="dxa"/>
            <w:noWrap/>
            <w:hideMark/>
          </w:tcPr>
          <w:p w14:paraId="4D263D0A"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Multi Focal Area</w:t>
            </w:r>
          </w:p>
        </w:tc>
        <w:tc>
          <w:tcPr>
            <w:tcW w:w="720" w:type="dxa"/>
            <w:noWrap/>
            <w:hideMark/>
          </w:tcPr>
          <w:p w14:paraId="4F00973A"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Child FSP</w:t>
            </w:r>
          </w:p>
        </w:tc>
        <w:tc>
          <w:tcPr>
            <w:tcW w:w="990" w:type="dxa"/>
            <w:noWrap/>
            <w:vAlign w:val="center"/>
            <w:hideMark/>
          </w:tcPr>
          <w:p w14:paraId="64B669CE" w14:textId="77777777" w:rsidR="00AB3CD8" w:rsidRPr="00AB3CD8" w:rsidRDefault="00AB3CD8" w:rsidP="00AB3CD8">
            <w:pPr>
              <w:snapToGrid w:val="0"/>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       13.33 </w:t>
            </w:r>
          </w:p>
        </w:tc>
        <w:tc>
          <w:tcPr>
            <w:tcW w:w="900" w:type="dxa"/>
            <w:noWrap/>
            <w:vAlign w:val="center"/>
            <w:hideMark/>
          </w:tcPr>
          <w:p w14:paraId="4505E697" w14:textId="77777777" w:rsidR="00AB3CD8" w:rsidRPr="00AB3CD8" w:rsidRDefault="00AB3CD8" w:rsidP="00AB3CD8">
            <w:pPr>
              <w:snapToGrid w:val="0"/>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       80.00 </w:t>
            </w:r>
          </w:p>
        </w:tc>
        <w:tc>
          <w:tcPr>
            <w:tcW w:w="810" w:type="dxa"/>
            <w:noWrap/>
            <w:vAlign w:val="center"/>
            <w:hideMark/>
          </w:tcPr>
          <w:p w14:paraId="0E6C1822" w14:textId="77777777" w:rsidR="00AB3CD8" w:rsidRPr="00AB3CD8" w:rsidRDefault="00AB3CD8" w:rsidP="00AB3CD8">
            <w:pPr>
              <w:snapToGrid w:val="0"/>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93.33 </w:t>
            </w:r>
          </w:p>
        </w:tc>
      </w:tr>
      <w:tr w:rsidR="00AB3CD8" w:rsidRPr="00AB3CD8" w14:paraId="24063A37" w14:textId="77777777" w:rsidTr="00680F88">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1E8A001C" w14:textId="77777777" w:rsidR="00AB3CD8" w:rsidRPr="00AB3CD8" w:rsidRDefault="00AB3CD8" w:rsidP="00AB3CD8">
            <w:pPr>
              <w:snapToGrid w:val="0"/>
              <w:spacing w:before="60" w:after="60"/>
              <w:rPr>
                <w:rFonts w:eastAsia="Times New Roman" w:cstheme="minorHAnsi"/>
                <w:color w:val="000000"/>
                <w:sz w:val="16"/>
                <w:szCs w:val="16"/>
              </w:rPr>
            </w:pPr>
            <w:r w:rsidRPr="00AB3CD8">
              <w:rPr>
                <w:rFonts w:eastAsia="Times New Roman" w:cstheme="minorHAnsi"/>
                <w:color w:val="000000"/>
                <w:sz w:val="16"/>
                <w:szCs w:val="16"/>
              </w:rPr>
              <w:t>11088</w:t>
            </w:r>
          </w:p>
        </w:tc>
        <w:tc>
          <w:tcPr>
            <w:tcW w:w="5400" w:type="dxa"/>
            <w:noWrap/>
            <w:hideMark/>
          </w:tcPr>
          <w:p w14:paraId="2F3300D9"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Accelerating the transition to a net-zero, nature-positive economy in Chile</w:t>
            </w:r>
          </w:p>
        </w:tc>
        <w:tc>
          <w:tcPr>
            <w:tcW w:w="810" w:type="dxa"/>
            <w:noWrap/>
            <w:hideMark/>
          </w:tcPr>
          <w:p w14:paraId="52B45408"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GEF - 8</w:t>
            </w:r>
          </w:p>
        </w:tc>
        <w:tc>
          <w:tcPr>
            <w:tcW w:w="810" w:type="dxa"/>
            <w:noWrap/>
            <w:hideMark/>
          </w:tcPr>
          <w:p w14:paraId="6B089085"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UNEP</w:t>
            </w:r>
          </w:p>
        </w:tc>
        <w:tc>
          <w:tcPr>
            <w:tcW w:w="990" w:type="dxa"/>
            <w:noWrap/>
            <w:hideMark/>
          </w:tcPr>
          <w:p w14:paraId="429D2172"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Chile</w:t>
            </w:r>
          </w:p>
        </w:tc>
        <w:tc>
          <w:tcPr>
            <w:tcW w:w="1080" w:type="dxa"/>
            <w:noWrap/>
            <w:hideMark/>
          </w:tcPr>
          <w:p w14:paraId="2118F83E"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Multi Focal Area</w:t>
            </w:r>
          </w:p>
        </w:tc>
        <w:tc>
          <w:tcPr>
            <w:tcW w:w="720" w:type="dxa"/>
            <w:noWrap/>
            <w:hideMark/>
          </w:tcPr>
          <w:p w14:paraId="55F83698"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Child FSP</w:t>
            </w:r>
          </w:p>
        </w:tc>
        <w:tc>
          <w:tcPr>
            <w:tcW w:w="990" w:type="dxa"/>
            <w:noWrap/>
            <w:vAlign w:val="center"/>
            <w:hideMark/>
          </w:tcPr>
          <w:p w14:paraId="2E53376B" w14:textId="77777777" w:rsidR="00AB3CD8" w:rsidRPr="00AB3CD8" w:rsidRDefault="00AB3CD8" w:rsidP="00AB3CD8">
            <w:pPr>
              <w:snapToGrid w:val="0"/>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         5.33 </w:t>
            </w:r>
          </w:p>
        </w:tc>
        <w:tc>
          <w:tcPr>
            <w:tcW w:w="900" w:type="dxa"/>
            <w:noWrap/>
            <w:vAlign w:val="center"/>
            <w:hideMark/>
          </w:tcPr>
          <w:p w14:paraId="4981C150" w14:textId="77777777" w:rsidR="00AB3CD8" w:rsidRPr="00AB3CD8" w:rsidRDefault="00AB3CD8" w:rsidP="00AB3CD8">
            <w:pPr>
              <w:snapToGrid w:val="0"/>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       37.00 </w:t>
            </w:r>
          </w:p>
        </w:tc>
        <w:tc>
          <w:tcPr>
            <w:tcW w:w="810" w:type="dxa"/>
            <w:noWrap/>
            <w:vAlign w:val="center"/>
            <w:hideMark/>
          </w:tcPr>
          <w:p w14:paraId="11E1F1CF" w14:textId="77777777" w:rsidR="00AB3CD8" w:rsidRPr="00AB3CD8" w:rsidRDefault="00AB3CD8" w:rsidP="00AB3CD8">
            <w:pPr>
              <w:snapToGrid w:val="0"/>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42.33 </w:t>
            </w:r>
          </w:p>
        </w:tc>
      </w:tr>
      <w:tr w:rsidR="00AB3CD8" w:rsidRPr="00AB3CD8" w14:paraId="67FAB8FA" w14:textId="77777777" w:rsidTr="00680F88">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1DF4034F" w14:textId="77777777" w:rsidR="00AB3CD8" w:rsidRPr="00AB3CD8" w:rsidRDefault="00AB3CD8" w:rsidP="00AB3CD8">
            <w:pPr>
              <w:snapToGrid w:val="0"/>
              <w:spacing w:before="60" w:after="60"/>
              <w:rPr>
                <w:rFonts w:eastAsia="Times New Roman" w:cstheme="minorHAnsi"/>
                <w:color w:val="000000"/>
                <w:sz w:val="16"/>
                <w:szCs w:val="16"/>
              </w:rPr>
            </w:pPr>
            <w:r w:rsidRPr="00AB3CD8">
              <w:rPr>
                <w:rFonts w:eastAsia="Times New Roman" w:cstheme="minorHAnsi"/>
                <w:color w:val="000000"/>
                <w:sz w:val="16"/>
                <w:szCs w:val="16"/>
              </w:rPr>
              <w:t>11087</w:t>
            </w:r>
          </w:p>
        </w:tc>
        <w:tc>
          <w:tcPr>
            <w:tcW w:w="5400" w:type="dxa"/>
            <w:noWrap/>
            <w:hideMark/>
          </w:tcPr>
          <w:p w14:paraId="352FB16F"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Accelerating the transition to a net-zero, nature-positive economy in Mauritius</w:t>
            </w:r>
          </w:p>
        </w:tc>
        <w:tc>
          <w:tcPr>
            <w:tcW w:w="810" w:type="dxa"/>
            <w:noWrap/>
            <w:hideMark/>
          </w:tcPr>
          <w:p w14:paraId="01B6D0F6"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GEF - 8</w:t>
            </w:r>
          </w:p>
        </w:tc>
        <w:tc>
          <w:tcPr>
            <w:tcW w:w="810" w:type="dxa"/>
            <w:noWrap/>
            <w:hideMark/>
          </w:tcPr>
          <w:p w14:paraId="5D7B147A"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UNEP</w:t>
            </w:r>
          </w:p>
        </w:tc>
        <w:tc>
          <w:tcPr>
            <w:tcW w:w="990" w:type="dxa"/>
            <w:noWrap/>
            <w:hideMark/>
          </w:tcPr>
          <w:p w14:paraId="55CD857B"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Mauritius</w:t>
            </w:r>
          </w:p>
        </w:tc>
        <w:tc>
          <w:tcPr>
            <w:tcW w:w="1080" w:type="dxa"/>
            <w:noWrap/>
            <w:hideMark/>
          </w:tcPr>
          <w:p w14:paraId="4886A583"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Multi Focal Area</w:t>
            </w:r>
          </w:p>
        </w:tc>
        <w:tc>
          <w:tcPr>
            <w:tcW w:w="720" w:type="dxa"/>
            <w:noWrap/>
            <w:hideMark/>
          </w:tcPr>
          <w:p w14:paraId="708866A8" w14:textId="77777777" w:rsidR="00AB3CD8" w:rsidRPr="00AB3CD8" w:rsidRDefault="00AB3CD8" w:rsidP="00AB3CD8">
            <w:pPr>
              <w:snapToGrid w:val="0"/>
              <w:spacing w:before="60" w:after="6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Child FSP</w:t>
            </w:r>
          </w:p>
        </w:tc>
        <w:tc>
          <w:tcPr>
            <w:tcW w:w="990" w:type="dxa"/>
            <w:noWrap/>
            <w:vAlign w:val="center"/>
            <w:hideMark/>
          </w:tcPr>
          <w:p w14:paraId="3BD73397" w14:textId="77777777" w:rsidR="00AB3CD8" w:rsidRPr="00AB3CD8" w:rsidRDefault="00AB3CD8" w:rsidP="00AB3CD8">
            <w:pPr>
              <w:snapToGrid w:val="0"/>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         3.67 </w:t>
            </w:r>
          </w:p>
        </w:tc>
        <w:tc>
          <w:tcPr>
            <w:tcW w:w="900" w:type="dxa"/>
            <w:noWrap/>
            <w:vAlign w:val="center"/>
            <w:hideMark/>
          </w:tcPr>
          <w:p w14:paraId="49E30BBC" w14:textId="77777777" w:rsidR="00AB3CD8" w:rsidRPr="00AB3CD8" w:rsidRDefault="00AB3CD8" w:rsidP="00AB3CD8">
            <w:pPr>
              <w:snapToGrid w:val="0"/>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       15.27 </w:t>
            </w:r>
          </w:p>
        </w:tc>
        <w:tc>
          <w:tcPr>
            <w:tcW w:w="810" w:type="dxa"/>
            <w:noWrap/>
            <w:vAlign w:val="center"/>
            <w:hideMark/>
          </w:tcPr>
          <w:p w14:paraId="26460A02" w14:textId="77777777" w:rsidR="00AB3CD8" w:rsidRPr="00AB3CD8" w:rsidRDefault="00AB3CD8" w:rsidP="00AB3CD8">
            <w:pPr>
              <w:snapToGrid w:val="0"/>
              <w:spacing w:before="60" w:after="60"/>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18.94 </w:t>
            </w:r>
          </w:p>
        </w:tc>
      </w:tr>
      <w:tr w:rsidR="00AB3CD8" w:rsidRPr="00AB3CD8" w14:paraId="4EABF721" w14:textId="77777777" w:rsidTr="00680F88">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18974F40" w14:textId="77777777" w:rsidR="00AB3CD8" w:rsidRPr="00AB3CD8" w:rsidRDefault="00AB3CD8" w:rsidP="00AB3CD8">
            <w:pPr>
              <w:snapToGrid w:val="0"/>
              <w:spacing w:before="60" w:after="60"/>
              <w:rPr>
                <w:rFonts w:eastAsia="Times New Roman" w:cstheme="minorHAnsi"/>
                <w:color w:val="000000"/>
                <w:sz w:val="16"/>
                <w:szCs w:val="16"/>
              </w:rPr>
            </w:pPr>
            <w:r w:rsidRPr="00AB3CD8">
              <w:rPr>
                <w:rFonts w:eastAsia="Times New Roman" w:cstheme="minorHAnsi"/>
                <w:color w:val="000000"/>
                <w:sz w:val="16"/>
                <w:szCs w:val="16"/>
              </w:rPr>
              <w:t>11086</w:t>
            </w:r>
          </w:p>
        </w:tc>
        <w:tc>
          <w:tcPr>
            <w:tcW w:w="5400" w:type="dxa"/>
            <w:noWrap/>
            <w:hideMark/>
          </w:tcPr>
          <w:p w14:paraId="7FC80A76"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Accelerating the transition to a net-zero, nature-positive economy in Trinidad and Tobago (TT Net-zero)</w:t>
            </w:r>
          </w:p>
        </w:tc>
        <w:tc>
          <w:tcPr>
            <w:tcW w:w="810" w:type="dxa"/>
            <w:noWrap/>
            <w:hideMark/>
          </w:tcPr>
          <w:p w14:paraId="38464442"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GEF - 8</w:t>
            </w:r>
          </w:p>
        </w:tc>
        <w:tc>
          <w:tcPr>
            <w:tcW w:w="810" w:type="dxa"/>
            <w:noWrap/>
            <w:hideMark/>
          </w:tcPr>
          <w:p w14:paraId="7AB56753"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UNEP</w:t>
            </w:r>
          </w:p>
        </w:tc>
        <w:tc>
          <w:tcPr>
            <w:tcW w:w="990" w:type="dxa"/>
            <w:noWrap/>
            <w:hideMark/>
          </w:tcPr>
          <w:p w14:paraId="1C49C2B5"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Trinidad and Tobago</w:t>
            </w:r>
          </w:p>
        </w:tc>
        <w:tc>
          <w:tcPr>
            <w:tcW w:w="1080" w:type="dxa"/>
            <w:noWrap/>
            <w:hideMark/>
          </w:tcPr>
          <w:p w14:paraId="54BF4E6D"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Multi Focal Area</w:t>
            </w:r>
          </w:p>
        </w:tc>
        <w:tc>
          <w:tcPr>
            <w:tcW w:w="720" w:type="dxa"/>
            <w:noWrap/>
            <w:hideMark/>
          </w:tcPr>
          <w:p w14:paraId="4A30A009" w14:textId="77777777" w:rsidR="00AB3CD8" w:rsidRPr="00AB3CD8" w:rsidRDefault="00AB3CD8" w:rsidP="00AB3CD8">
            <w:pPr>
              <w:snapToGrid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AB3CD8">
              <w:rPr>
                <w:rFonts w:eastAsia="Times New Roman" w:cstheme="minorHAnsi"/>
                <w:color w:val="000000"/>
                <w:sz w:val="16"/>
                <w:szCs w:val="16"/>
              </w:rPr>
              <w:t>Child FSP</w:t>
            </w:r>
          </w:p>
        </w:tc>
        <w:tc>
          <w:tcPr>
            <w:tcW w:w="990" w:type="dxa"/>
            <w:noWrap/>
            <w:vAlign w:val="center"/>
            <w:hideMark/>
          </w:tcPr>
          <w:p w14:paraId="46785D73" w14:textId="77777777" w:rsidR="00AB3CD8" w:rsidRPr="00AB3CD8" w:rsidRDefault="00AB3CD8" w:rsidP="00AB3CD8">
            <w:pPr>
              <w:snapToGrid w:val="0"/>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         5.40 </w:t>
            </w:r>
          </w:p>
        </w:tc>
        <w:tc>
          <w:tcPr>
            <w:tcW w:w="900" w:type="dxa"/>
            <w:noWrap/>
            <w:vAlign w:val="center"/>
            <w:hideMark/>
          </w:tcPr>
          <w:p w14:paraId="12A5D900" w14:textId="77777777" w:rsidR="00AB3CD8" w:rsidRPr="00AB3CD8" w:rsidRDefault="00AB3CD8" w:rsidP="00AB3CD8">
            <w:pPr>
              <w:snapToGrid w:val="0"/>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       12.00 </w:t>
            </w:r>
          </w:p>
        </w:tc>
        <w:tc>
          <w:tcPr>
            <w:tcW w:w="810" w:type="dxa"/>
            <w:noWrap/>
            <w:vAlign w:val="center"/>
            <w:hideMark/>
          </w:tcPr>
          <w:p w14:paraId="7F828EC4" w14:textId="77777777" w:rsidR="00AB3CD8" w:rsidRPr="00AB3CD8" w:rsidRDefault="00AB3CD8" w:rsidP="00AB3CD8">
            <w:pPr>
              <w:snapToGrid w:val="0"/>
              <w:spacing w:before="60" w:after="60"/>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AB3CD8">
              <w:rPr>
                <w:rFonts w:eastAsia="Times New Roman" w:cstheme="minorHAnsi"/>
                <w:sz w:val="16"/>
                <w:szCs w:val="16"/>
              </w:rPr>
              <w:t xml:space="preserve">17.40 </w:t>
            </w:r>
          </w:p>
        </w:tc>
      </w:tr>
    </w:tbl>
    <w:p w14:paraId="363485A1" w14:textId="77777777" w:rsidR="00AB3CD8" w:rsidRPr="00AB3CD8" w:rsidRDefault="00AB3CD8" w:rsidP="00AB3CD8">
      <w:pPr>
        <w:snapToGrid w:val="0"/>
        <w:spacing w:before="60" w:after="160" w:line="240" w:lineRule="auto"/>
        <w:jc w:val="both"/>
        <w:rPr>
          <w:rFonts w:eastAsiaTheme="minorHAnsi"/>
          <w:i/>
          <w:iCs/>
          <w:kern w:val="2"/>
          <w14:ligatures w14:val="standardContextual"/>
        </w:rPr>
      </w:pPr>
    </w:p>
    <w:p w14:paraId="17F746C2" w14:textId="77777777" w:rsidR="00AB3CD8" w:rsidRPr="00AB3CD8" w:rsidRDefault="00AB3CD8" w:rsidP="00AB3CD8">
      <w:pPr>
        <w:snapToGrid w:val="0"/>
        <w:spacing w:before="60" w:after="160" w:line="240" w:lineRule="auto"/>
        <w:jc w:val="both"/>
        <w:rPr>
          <w:rFonts w:eastAsiaTheme="minorHAnsi"/>
          <w:kern w:val="2"/>
          <w14:ligatures w14:val="standardContextual"/>
        </w:rPr>
      </w:pPr>
    </w:p>
    <w:p w14:paraId="04624F15" w14:textId="77777777" w:rsidR="00AB3CD8" w:rsidRPr="00AB3CD8" w:rsidRDefault="00AB3CD8" w:rsidP="00AB3CD8">
      <w:pPr>
        <w:snapToGrid w:val="0"/>
        <w:spacing w:before="60" w:after="160" w:line="240" w:lineRule="auto"/>
        <w:jc w:val="both"/>
        <w:rPr>
          <w:rFonts w:eastAsiaTheme="minorHAnsi"/>
          <w:kern w:val="2"/>
          <w14:ligatures w14:val="standardContextual"/>
        </w:rPr>
      </w:pPr>
    </w:p>
    <w:p w14:paraId="4A807A7F" w14:textId="77777777" w:rsidR="00AB3CD8" w:rsidRPr="00AB3CD8" w:rsidRDefault="00AB3CD8" w:rsidP="00886ED1">
      <w:pPr>
        <w:pStyle w:val="Heading1"/>
      </w:pPr>
      <w:r w:rsidRPr="00AB3CD8">
        <w:br w:type="page"/>
      </w:r>
      <w:bookmarkStart w:id="191" w:name="_Toc171237847"/>
      <w:bookmarkStart w:id="192" w:name="_Toc177020561"/>
      <w:r w:rsidRPr="00AB3CD8">
        <w:lastRenderedPageBreak/>
        <w:t>Annex 3: List of Global Biodiversity Framework Fund Projects and PPG Requests Approved to June 30, 2024</w:t>
      </w:r>
      <w:bookmarkEnd w:id="191"/>
      <w:bookmarkEnd w:id="192"/>
    </w:p>
    <w:p w14:paraId="3DE837DF" w14:textId="77777777" w:rsidR="00AB3CD8" w:rsidRPr="00AB3CD8" w:rsidRDefault="00AB3CD8" w:rsidP="00AB3CD8">
      <w:pPr>
        <w:spacing w:before="240" w:after="240" w:line="240" w:lineRule="auto"/>
        <w:jc w:val="both"/>
        <w:rPr>
          <w:rFonts w:eastAsiaTheme="minorHAnsi"/>
          <w:b/>
          <w:bCs/>
        </w:rPr>
      </w:pPr>
      <w:r w:rsidRPr="00AB3CD8">
        <w:rPr>
          <w:rFonts w:eastAsiaTheme="minorHAnsi"/>
        </w:rPr>
        <w:t>The tables below all the GBFF projects and PPG requests approved in the first and second selection rounds of the first programming tranche. During that time, a total of $110 million of resources have been set-aside or programmed, following the competitive selection process.</w:t>
      </w:r>
    </w:p>
    <w:p w14:paraId="10B448C5" w14:textId="77777777" w:rsidR="00AB3CD8" w:rsidRPr="00AB3CD8" w:rsidRDefault="00AB3CD8" w:rsidP="00AB3CD8">
      <w:pPr>
        <w:spacing w:before="240" w:after="240" w:line="240" w:lineRule="auto"/>
        <w:jc w:val="both"/>
        <w:rPr>
          <w:rFonts w:eastAsiaTheme="minorHAnsi"/>
          <w:b/>
          <w:bCs/>
        </w:rPr>
      </w:pPr>
      <w:r w:rsidRPr="00AB3CD8">
        <w:rPr>
          <w:rFonts w:eastAsiaTheme="minorHAnsi"/>
          <w:b/>
          <w:bCs/>
        </w:rPr>
        <w:t>First Selection Round (February 2024)</w:t>
      </w:r>
    </w:p>
    <w:tbl>
      <w:tblPr>
        <w:tblStyle w:val="TableGrid2"/>
        <w:tblW w:w="0" w:type="auto"/>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6" w:space="0" w:color="BFBFBF" w:themeColor="background1" w:themeShade="BF"/>
          <w:insideV w:val="single" w:sz="6" w:space="0" w:color="BFBFBF" w:themeColor="background1" w:themeShade="BF"/>
        </w:tblBorders>
        <w:tblLook w:val="04A0" w:firstRow="1" w:lastRow="0" w:firstColumn="1" w:lastColumn="0" w:noHBand="0" w:noVBand="1"/>
      </w:tblPr>
      <w:tblGrid>
        <w:gridCol w:w="774"/>
        <w:gridCol w:w="4050"/>
        <w:gridCol w:w="759"/>
        <w:gridCol w:w="879"/>
        <w:gridCol w:w="1221"/>
        <w:gridCol w:w="1988"/>
        <w:gridCol w:w="1445"/>
        <w:gridCol w:w="2061"/>
      </w:tblGrid>
      <w:tr w:rsidR="00AB3CD8" w:rsidRPr="00AB3CD8" w14:paraId="3314FEB2" w14:textId="77777777" w:rsidTr="00680F88">
        <w:trPr>
          <w:trHeight w:val="764"/>
          <w:tblHeader/>
        </w:trPr>
        <w:tc>
          <w:tcPr>
            <w:tcW w:w="736" w:type="dxa"/>
            <w:shd w:val="clear" w:color="auto" w:fill="D9E2F3" w:themeFill="accent1" w:themeFillTint="33"/>
            <w:vAlign w:val="center"/>
          </w:tcPr>
          <w:p w14:paraId="6F58707A" w14:textId="77777777" w:rsidR="00AB3CD8" w:rsidRPr="00AB3CD8" w:rsidRDefault="00AB3CD8" w:rsidP="00AB3CD8">
            <w:pPr>
              <w:spacing w:after="240"/>
              <w:rPr>
                <w:b/>
                <w:bCs/>
              </w:rPr>
            </w:pPr>
            <w:r w:rsidRPr="00AB3CD8">
              <w:rPr>
                <w:b/>
                <w:bCs/>
              </w:rPr>
              <w:t>GEF ID</w:t>
            </w:r>
          </w:p>
        </w:tc>
        <w:tc>
          <w:tcPr>
            <w:tcW w:w="4050" w:type="dxa"/>
            <w:shd w:val="clear" w:color="auto" w:fill="D9E2F3" w:themeFill="accent1" w:themeFillTint="33"/>
            <w:vAlign w:val="center"/>
          </w:tcPr>
          <w:p w14:paraId="2EDFDA07" w14:textId="77777777" w:rsidR="00AB3CD8" w:rsidRPr="00AB3CD8" w:rsidRDefault="00AB3CD8" w:rsidP="00AB3CD8">
            <w:pPr>
              <w:spacing w:after="240"/>
              <w:rPr>
                <w:b/>
                <w:bCs/>
              </w:rPr>
            </w:pPr>
            <w:r w:rsidRPr="00AB3CD8">
              <w:rPr>
                <w:b/>
                <w:bCs/>
              </w:rPr>
              <w:t>Project Title</w:t>
            </w:r>
          </w:p>
        </w:tc>
        <w:tc>
          <w:tcPr>
            <w:tcW w:w="709" w:type="dxa"/>
            <w:shd w:val="clear" w:color="auto" w:fill="D9E2F3" w:themeFill="accent1" w:themeFillTint="33"/>
            <w:vAlign w:val="center"/>
          </w:tcPr>
          <w:p w14:paraId="5CBC12FC" w14:textId="77777777" w:rsidR="00AB3CD8" w:rsidRPr="00AB3CD8" w:rsidRDefault="00AB3CD8" w:rsidP="00AB3CD8">
            <w:pPr>
              <w:spacing w:after="240"/>
              <w:rPr>
                <w:b/>
                <w:bCs/>
              </w:rPr>
            </w:pPr>
            <w:r w:rsidRPr="00AB3CD8">
              <w:rPr>
                <w:b/>
                <w:bCs/>
              </w:rPr>
              <w:t>GEF Phase</w:t>
            </w:r>
          </w:p>
        </w:tc>
        <w:tc>
          <w:tcPr>
            <w:tcW w:w="852" w:type="dxa"/>
            <w:shd w:val="clear" w:color="auto" w:fill="D9E2F3" w:themeFill="accent1" w:themeFillTint="33"/>
            <w:vAlign w:val="center"/>
          </w:tcPr>
          <w:p w14:paraId="36314296" w14:textId="77777777" w:rsidR="00AB3CD8" w:rsidRPr="00AB3CD8" w:rsidRDefault="00AB3CD8" w:rsidP="00AB3CD8">
            <w:pPr>
              <w:spacing w:after="240"/>
              <w:rPr>
                <w:b/>
                <w:bCs/>
              </w:rPr>
            </w:pPr>
            <w:r w:rsidRPr="00AB3CD8">
              <w:rPr>
                <w:b/>
                <w:bCs/>
              </w:rPr>
              <w:t>Agency</w:t>
            </w:r>
          </w:p>
        </w:tc>
        <w:tc>
          <w:tcPr>
            <w:tcW w:w="1221" w:type="dxa"/>
            <w:shd w:val="clear" w:color="auto" w:fill="D9E2F3" w:themeFill="accent1" w:themeFillTint="33"/>
            <w:vAlign w:val="center"/>
          </w:tcPr>
          <w:p w14:paraId="1AD443B2" w14:textId="77777777" w:rsidR="00AB3CD8" w:rsidRPr="00AB3CD8" w:rsidRDefault="00AB3CD8" w:rsidP="00AB3CD8">
            <w:pPr>
              <w:spacing w:after="240"/>
              <w:rPr>
                <w:b/>
                <w:bCs/>
              </w:rPr>
            </w:pPr>
            <w:r w:rsidRPr="00AB3CD8">
              <w:rPr>
                <w:b/>
                <w:bCs/>
              </w:rPr>
              <w:t>Country</w:t>
            </w:r>
          </w:p>
        </w:tc>
        <w:tc>
          <w:tcPr>
            <w:tcW w:w="1988" w:type="dxa"/>
            <w:shd w:val="clear" w:color="auto" w:fill="D9E2F3" w:themeFill="accent1" w:themeFillTint="33"/>
            <w:vAlign w:val="center"/>
          </w:tcPr>
          <w:p w14:paraId="5C35B6EA" w14:textId="77777777" w:rsidR="00AB3CD8" w:rsidRPr="00AB3CD8" w:rsidRDefault="00AB3CD8" w:rsidP="00AB3CD8">
            <w:pPr>
              <w:spacing w:after="240"/>
              <w:rPr>
                <w:b/>
                <w:bCs/>
              </w:rPr>
            </w:pPr>
            <w:r w:rsidRPr="00AB3CD8">
              <w:rPr>
                <w:b/>
                <w:bCs/>
              </w:rPr>
              <w:t>Total funding request (incl. PPG and PPG fee)</w:t>
            </w:r>
          </w:p>
        </w:tc>
        <w:tc>
          <w:tcPr>
            <w:tcW w:w="1333" w:type="dxa"/>
            <w:shd w:val="clear" w:color="auto" w:fill="D9E2F3" w:themeFill="accent1" w:themeFillTint="33"/>
            <w:vAlign w:val="center"/>
          </w:tcPr>
          <w:p w14:paraId="13B71224" w14:textId="77777777" w:rsidR="00AB3CD8" w:rsidRPr="00AB3CD8" w:rsidRDefault="00AB3CD8" w:rsidP="00AB3CD8">
            <w:pPr>
              <w:spacing w:after="240"/>
              <w:rPr>
                <w:b/>
                <w:bCs/>
              </w:rPr>
            </w:pPr>
            <w:r w:rsidRPr="00AB3CD8">
              <w:rPr>
                <w:b/>
                <w:bCs/>
              </w:rPr>
              <w:t>Co-financing</w:t>
            </w:r>
          </w:p>
        </w:tc>
        <w:tc>
          <w:tcPr>
            <w:tcW w:w="2061" w:type="dxa"/>
            <w:shd w:val="clear" w:color="auto" w:fill="D9E2F3" w:themeFill="accent1" w:themeFillTint="33"/>
            <w:vAlign w:val="center"/>
          </w:tcPr>
          <w:p w14:paraId="713FAE77" w14:textId="77777777" w:rsidR="00AB3CD8" w:rsidRPr="00AB3CD8" w:rsidRDefault="00AB3CD8" w:rsidP="00AB3CD8">
            <w:pPr>
              <w:spacing w:after="240"/>
              <w:rPr>
                <w:b/>
                <w:bCs/>
              </w:rPr>
            </w:pPr>
            <w:r w:rsidRPr="00AB3CD8">
              <w:rPr>
                <w:b/>
                <w:bCs/>
              </w:rPr>
              <w:t>Status</w:t>
            </w:r>
          </w:p>
        </w:tc>
      </w:tr>
      <w:tr w:rsidR="00AB3CD8" w:rsidRPr="00AB3CD8" w14:paraId="7D99D229" w14:textId="77777777" w:rsidTr="00680F88">
        <w:tc>
          <w:tcPr>
            <w:tcW w:w="736" w:type="dxa"/>
            <w:vAlign w:val="center"/>
          </w:tcPr>
          <w:p w14:paraId="477BC90E" w14:textId="77777777" w:rsidR="00AB3CD8" w:rsidRPr="00AB3CD8" w:rsidRDefault="00AB3CD8" w:rsidP="00AB3CD8">
            <w:pPr>
              <w:spacing w:after="240"/>
            </w:pPr>
            <w:r w:rsidRPr="00AB3CD8">
              <w:t>11508</w:t>
            </w:r>
          </w:p>
        </w:tc>
        <w:tc>
          <w:tcPr>
            <w:tcW w:w="4050" w:type="dxa"/>
            <w:vAlign w:val="center"/>
          </w:tcPr>
          <w:p w14:paraId="72DD087B" w14:textId="77777777" w:rsidR="00AB3CD8" w:rsidRPr="00AB3CD8" w:rsidRDefault="00AB3CD8" w:rsidP="00AB3CD8">
            <w:pPr>
              <w:spacing w:after="240"/>
            </w:pPr>
            <w:r w:rsidRPr="00AB3CD8">
              <w:t>Biodiversity Conservation in Indigenous Lands</w:t>
            </w:r>
          </w:p>
        </w:tc>
        <w:tc>
          <w:tcPr>
            <w:tcW w:w="709" w:type="dxa"/>
            <w:vAlign w:val="center"/>
          </w:tcPr>
          <w:p w14:paraId="249B5431" w14:textId="77777777" w:rsidR="00AB3CD8" w:rsidRPr="00AB3CD8" w:rsidRDefault="00AB3CD8" w:rsidP="00AB3CD8">
            <w:pPr>
              <w:spacing w:after="240"/>
            </w:pPr>
            <w:r w:rsidRPr="00AB3CD8">
              <w:t>GEF-8</w:t>
            </w:r>
          </w:p>
        </w:tc>
        <w:tc>
          <w:tcPr>
            <w:tcW w:w="852" w:type="dxa"/>
            <w:vAlign w:val="center"/>
          </w:tcPr>
          <w:p w14:paraId="75F998DD" w14:textId="77777777" w:rsidR="00AB3CD8" w:rsidRPr="00AB3CD8" w:rsidRDefault="00AB3CD8" w:rsidP="00AB3CD8">
            <w:pPr>
              <w:spacing w:after="240"/>
            </w:pPr>
            <w:r w:rsidRPr="00AB3CD8">
              <w:t>Funbio</w:t>
            </w:r>
          </w:p>
        </w:tc>
        <w:tc>
          <w:tcPr>
            <w:tcW w:w="1221" w:type="dxa"/>
            <w:vAlign w:val="center"/>
          </w:tcPr>
          <w:p w14:paraId="036A57EA" w14:textId="77777777" w:rsidR="00AB3CD8" w:rsidRPr="00AB3CD8" w:rsidRDefault="00AB3CD8" w:rsidP="00AB3CD8">
            <w:pPr>
              <w:spacing w:after="240"/>
            </w:pPr>
            <w:r w:rsidRPr="00AB3CD8">
              <w:t>Brazil</w:t>
            </w:r>
          </w:p>
        </w:tc>
        <w:tc>
          <w:tcPr>
            <w:tcW w:w="1988" w:type="dxa"/>
            <w:vAlign w:val="center"/>
          </w:tcPr>
          <w:p w14:paraId="21BB68C7" w14:textId="77777777" w:rsidR="00AB3CD8" w:rsidRPr="00AB3CD8" w:rsidRDefault="00AB3CD8" w:rsidP="00AB3CD8">
            <w:pPr>
              <w:spacing w:after="240"/>
            </w:pPr>
            <w:r w:rsidRPr="00AB3CD8">
              <w:t>$9,880,000</w:t>
            </w:r>
          </w:p>
        </w:tc>
        <w:tc>
          <w:tcPr>
            <w:tcW w:w="1333" w:type="dxa"/>
            <w:vAlign w:val="center"/>
          </w:tcPr>
          <w:p w14:paraId="2DAF59AF" w14:textId="77777777" w:rsidR="00AB3CD8" w:rsidRPr="00AB3CD8" w:rsidRDefault="00AB3CD8" w:rsidP="00AB3CD8">
            <w:pPr>
              <w:spacing w:after="240"/>
            </w:pPr>
            <w:r w:rsidRPr="00AB3CD8">
              <w:t>$17,900,000</w:t>
            </w:r>
          </w:p>
        </w:tc>
        <w:tc>
          <w:tcPr>
            <w:tcW w:w="2061" w:type="dxa"/>
            <w:vAlign w:val="center"/>
          </w:tcPr>
          <w:p w14:paraId="3B105BAD" w14:textId="77777777" w:rsidR="00AB3CD8" w:rsidRPr="00AB3CD8" w:rsidRDefault="00AB3CD8" w:rsidP="00AB3CD8">
            <w:pPr>
              <w:spacing w:after="240"/>
            </w:pPr>
            <w:r w:rsidRPr="00AB3CD8">
              <w:t>Approved by 2</w:t>
            </w:r>
            <w:r w:rsidRPr="00AB3CD8">
              <w:rPr>
                <w:vertAlign w:val="superscript"/>
              </w:rPr>
              <w:t>nd</w:t>
            </w:r>
            <w:r w:rsidRPr="00AB3CD8">
              <w:t xml:space="preserve"> GBFF Council</w:t>
            </w:r>
          </w:p>
        </w:tc>
      </w:tr>
      <w:tr w:rsidR="00AB3CD8" w:rsidRPr="00AB3CD8" w14:paraId="7D018E88" w14:textId="77777777" w:rsidTr="00680F88">
        <w:tc>
          <w:tcPr>
            <w:tcW w:w="736" w:type="dxa"/>
            <w:vAlign w:val="center"/>
          </w:tcPr>
          <w:p w14:paraId="112078B1" w14:textId="77777777" w:rsidR="00AB3CD8" w:rsidRPr="00AB3CD8" w:rsidRDefault="00AB3CD8" w:rsidP="00AB3CD8">
            <w:pPr>
              <w:spacing w:after="240"/>
            </w:pPr>
            <w:r w:rsidRPr="00AB3CD8">
              <w:t>11509</w:t>
            </w:r>
          </w:p>
        </w:tc>
        <w:tc>
          <w:tcPr>
            <w:tcW w:w="4050" w:type="dxa"/>
            <w:vAlign w:val="center"/>
          </w:tcPr>
          <w:p w14:paraId="25C2D347" w14:textId="77777777" w:rsidR="00AB3CD8" w:rsidRPr="00AB3CD8" w:rsidRDefault="00AB3CD8" w:rsidP="00AB3CD8">
            <w:pPr>
              <w:spacing w:after="240"/>
            </w:pPr>
            <w:r w:rsidRPr="00AB3CD8">
              <w:t>Caatinga Protected Areas Program – ARCA</w:t>
            </w:r>
          </w:p>
        </w:tc>
        <w:tc>
          <w:tcPr>
            <w:tcW w:w="709" w:type="dxa"/>
            <w:vAlign w:val="center"/>
          </w:tcPr>
          <w:p w14:paraId="3E300E61" w14:textId="77777777" w:rsidR="00AB3CD8" w:rsidRPr="00AB3CD8" w:rsidRDefault="00AB3CD8" w:rsidP="00AB3CD8">
            <w:pPr>
              <w:spacing w:after="240"/>
            </w:pPr>
            <w:r w:rsidRPr="00AB3CD8">
              <w:t>GEF-8</w:t>
            </w:r>
          </w:p>
        </w:tc>
        <w:tc>
          <w:tcPr>
            <w:tcW w:w="852" w:type="dxa"/>
            <w:vAlign w:val="center"/>
          </w:tcPr>
          <w:p w14:paraId="54A472EF" w14:textId="77777777" w:rsidR="00AB3CD8" w:rsidRPr="00AB3CD8" w:rsidRDefault="00AB3CD8" w:rsidP="00AB3CD8">
            <w:pPr>
              <w:spacing w:after="240"/>
            </w:pPr>
            <w:r w:rsidRPr="00AB3CD8">
              <w:t>WWF-US</w:t>
            </w:r>
          </w:p>
        </w:tc>
        <w:tc>
          <w:tcPr>
            <w:tcW w:w="1221" w:type="dxa"/>
            <w:vAlign w:val="center"/>
          </w:tcPr>
          <w:p w14:paraId="43DA108B" w14:textId="77777777" w:rsidR="00AB3CD8" w:rsidRPr="00AB3CD8" w:rsidRDefault="00AB3CD8" w:rsidP="00AB3CD8">
            <w:pPr>
              <w:spacing w:after="240"/>
            </w:pPr>
            <w:r w:rsidRPr="00AB3CD8">
              <w:t>Brazil</w:t>
            </w:r>
          </w:p>
        </w:tc>
        <w:tc>
          <w:tcPr>
            <w:tcW w:w="1988" w:type="dxa"/>
            <w:vAlign w:val="center"/>
          </w:tcPr>
          <w:p w14:paraId="1FB9768B" w14:textId="77777777" w:rsidR="00AB3CD8" w:rsidRPr="00AB3CD8" w:rsidRDefault="00AB3CD8" w:rsidP="00AB3CD8">
            <w:pPr>
              <w:spacing w:after="240"/>
            </w:pPr>
            <w:r w:rsidRPr="00AB3CD8">
              <w:t>$9,880,000</w:t>
            </w:r>
          </w:p>
        </w:tc>
        <w:tc>
          <w:tcPr>
            <w:tcW w:w="1333" w:type="dxa"/>
            <w:vAlign w:val="center"/>
          </w:tcPr>
          <w:p w14:paraId="2905885E" w14:textId="77777777" w:rsidR="00AB3CD8" w:rsidRPr="00AB3CD8" w:rsidRDefault="00AB3CD8" w:rsidP="00AB3CD8">
            <w:pPr>
              <w:spacing w:after="240"/>
            </w:pPr>
            <w:r w:rsidRPr="00AB3CD8">
              <w:t>$0</w:t>
            </w:r>
          </w:p>
          <w:p w14:paraId="544D37C4" w14:textId="77777777" w:rsidR="00AB3CD8" w:rsidRPr="00AB3CD8" w:rsidRDefault="00AB3CD8" w:rsidP="00AB3CD8">
            <w:pPr>
              <w:spacing w:after="240"/>
            </w:pPr>
          </w:p>
        </w:tc>
        <w:tc>
          <w:tcPr>
            <w:tcW w:w="2061" w:type="dxa"/>
            <w:vAlign w:val="center"/>
          </w:tcPr>
          <w:p w14:paraId="31614E31" w14:textId="77777777" w:rsidR="00AB3CD8" w:rsidRPr="00AB3CD8" w:rsidRDefault="00AB3CD8" w:rsidP="00AB3CD8">
            <w:pPr>
              <w:spacing w:after="240"/>
            </w:pPr>
            <w:r w:rsidRPr="00AB3CD8">
              <w:t>Approved by 2</w:t>
            </w:r>
            <w:r w:rsidRPr="00AB3CD8">
              <w:rPr>
                <w:vertAlign w:val="superscript"/>
              </w:rPr>
              <w:t>nd</w:t>
            </w:r>
            <w:r w:rsidRPr="00AB3CD8">
              <w:t xml:space="preserve"> GBFF Council</w:t>
            </w:r>
          </w:p>
        </w:tc>
      </w:tr>
      <w:tr w:rsidR="00AB3CD8" w:rsidRPr="00AB3CD8" w14:paraId="2C8FC557" w14:textId="77777777" w:rsidTr="00680F88">
        <w:tc>
          <w:tcPr>
            <w:tcW w:w="736" w:type="dxa"/>
            <w:vAlign w:val="center"/>
          </w:tcPr>
          <w:p w14:paraId="3FC5E45A" w14:textId="77777777" w:rsidR="00AB3CD8" w:rsidRPr="00AB3CD8" w:rsidRDefault="00AB3CD8" w:rsidP="00AB3CD8">
            <w:pPr>
              <w:spacing w:after="240"/>
            </w:pPr>
            <w:r w:rsidRPr="00AB3CD8">
              <w:t>11512</w:t>
            </w:r>
          </w:p>
        </w:tc>
        <w:tc>
          <w:tcPr>
            <w:tcW w:w="4050" w:type="dxa"/>
            <w:vAlign w:val="center"/>
          </w:tcPr>
          <w:p w14:paraId="25D62EBB" w14:textId="77777777" w:rsidR="00AB3CD8" w:rsidRPr="00AB3CD8" w:rsidRDefault="00AB3CD8" w:rsidP="00AB3CD8">
            <w:pPr>
              <w:spacing w:after="240"/>
              <w:rPr>
                <w:b/>
                <w:bCs/>
              </w:rPr>
            </w:pPr>
            <w:r w:rsidRPr="00AB3CD8">
              <w:t>Addressing Outstanding Barriers and Leveraging Durable Financial Mechanism to Achieve Target 3 in Gabon</w:t>
            </w:r>
          </w:p>
        </w:tc>
        <w:tc>
          <w:tcPr>
            <w:tcW w:w="709" w:type="dxa"/>
            <w:vAlign w:val="center"/>
          </w:tcPr>
          <w:p w14:paraId="24CB9433" w14:textId="77777777" w:rsidR="00AB3CD8" w:rsidRPr="00AB3CD8" w:rsidRDefault="00AB3CD8" w:rsidP="00AB3CD8">
            <w:pPr>
              <w:spacing w:after="240"/>
            </w:pPr>
            <w:r w:rsidRPr="00AB3CD8">
              <w:t>GEF-8</w:t>
            </w:r>
          </w:p>
        </w:tc>
        <w:tc>
          <w:tcPr>
            <w:tcW w:w="852" w:type="dxa"/>
            <w:vAlign w:val="center"/>
          </w:tcPr>
          <w:p w14:paraId="31014152" w14:textId="77777777" w:rsidR="00AB3CD8" w:rsidRPr="00AB3CD8" w:rsidRDefault="00AB3CD8" w:rsidP="00AB3CD8">
            <w:pPr>
              <w:spacing w:after="240"/>
            </w:pPr>
            <w:r w:rsidRPr="00AB3CD8">
              <w:t>WWF-US</w:t>
            </w:r>
          </w:p>
        </w:tc>
        <w:tc>
          <w:tcPr>
            <w:tcW w:w="1221" w:type="dxa"/>
            <w:vAlign w:val="center"/>
          </w:tcPr>
          <w:p w14:paraId="1833A3A2" w14:textId="77777777" w:rsidR="00AB3CD8" w:rsidRPr="00AB3CD8" w:rsidRDefault="00AB3CD8" w:rsidP="00AB3CD8">
            <w:pPr>
              <w:spacing w:after="240"/>
            </w:pPr>
            <w:r w:rsidRPr="00AB3CD8">
              <w:t>Gabon</w:t>
            </w:r>
          </w:p>
        </w:tc>
        <w:tc>
          <w:tcPr>
            <w:tcW w:w="1988" w:type="dxa"/>
            <w:vAlign w:val="center"/>
          </w:tcPr>
          <w:p w14:paraId="10194436" w14:textId="77777777" w:rsidR="00AB3CD8" w:rsidRPr="00AB3CD8" w:rsidRDefault="00AB3CD8" w:rsidP="00AB3CD8">
            <w:pPr>
              <w:spacing w:after="240"/>
            </w:pPr>
            <w:r w:rsidRPr="00AB3CD8">
              <w:t>$1,518,910</w:t>
            </w:r>
          </w:p>
        </w:tc>
        <w:tc>
          <w:tcPr>
            <w:tcW w:w="1333" w:type="dxa"/>
            <w:vAlign w:val="center"/>
          </w:tcPr>
          <w:p w14:paraId="345A9499" w14:textId="77777777" w:rsidR="00AB3CD8" w:rsidRPr="00AB3CD8" w:rsidRDefault="00AB3CD8" w:rsidP="00AB3CD8">
            <w:pPr>
              <w:spacing w:after="240"/>
            </w:pPr>
            <w:r w:rsidRPr="00AB3CD8">
              <w:t>$0</w:t>
            </w:r>
          </w:p>
        </w:tc>
        <w:tc>
          <w:tcPr>
            <w:tcW w:w="2061" w:type="dxa"/>
            <w:vAlign w:val="center"/>
          </w:tcPr>
          <w:p w14:paraId="12038847" w14:textId="77777777" w:rsidR="00AB3CD8" w:rsidRPr="00AB3CD8" w:rsidRDefault="00AB3CD8" w:rsidP="00AB3CD8">
            <w:pPr>
              <w:spacing w:after="240"/>
            </w:pPr>
            <w:r w:rsidRPr="00AB3CD8">
              <w:t>CEO Endorsement circulated to Council</w:t>
            </w:r>
          </w:p>
        </w:tc>
      </w:tr>
      <w:tr w:rsidR="00AB3CD8" w:rsidRPr="00AB3CD8" w14:paraId="2E6EB414" w14:textId="77777777" w:rsidTr="00680F88">
        <w:tc>
          <w:tcPr>
            <w:tcW w:w="736" w:type="dxa"/>
            <w:vAlign w:val="center"/>
          </w:tcPr>
          <w:p w14:paraId="22926144" w14:textId="77777777" w:rsidR="00AB3CD8" w:rsidRPr="00AB3CD8" w:rsidRDefault="00AB3CD8" w:rsidP="00AB3CD8">
            <w:pPr>
              <w:spacing w:after="240"/>
            </w:pPr>
            <w:r w:rsidRPr="00AB3CD8">
              <w:t>11510</w:t>
            </w:r>
          </w:p>
        </w:tc>
        <w:tc>
          <w:tcPr>
            <w:tcW w:w="4050" w:type="dxa"/>
            <w:vAlign w:val="center"/>
          </w:tcPr>
          <w:p w14:paraId="64AA2C31" w14:textId="77777777" w:rsidR="00AB3CD8" w:rsidRPr="00AB3CD8" w:rsidRDefault="00AB3CD8" w:rsidP="00AB3CD8">
            <w:pPr>
              <w:spacing w:after="240"/>
              <w:rPr>
                <w:b/>
                <w:bCs/>
              </w:rPr>
            </w:pPr>
            <w:r w:rsidRPr="00AB3CD8">
              <w:t>Mex30x30: Conserving Mexican Biodiversity through Communities and Their Protected Areas</w:t>
            </w:r>
          </w:p>
        </w:tc>
        <w:tc>
          <w:tcPr>
            <w:tcW w:w="709" w:type="dxa"/>
            <w:vAlign w:val="center"/>
          </w:tcPr>
          <w:p w14:paraId="6F6E405F" w14:textId="77777777" w:rsidR="00AB3CD8" w:rsidRPr="00AB3CD8" w:rsidRDefault="00AB3CD8" w:rsidP="00AB3CD8">
            <w:pPr>
              <w:spacing w:after="240"/>
            </w:pPr>
            <w:r w:rsidRPr="00AB3CD8">
              <w:t>GEF-8</w:t>
            </w:r>
          </w:p>
        </w:tc>
        <w:tc>
          <w:tcPr>
            <w:tcW w:w="852" w:type="dxa"/>
            <w:vAlign w:val="center"/>
          </w:tcPr>
          <w:p w14:paraId="73A85DEA" w14:textId="77777777" w:rsidR="00AB3CD8" w:rsidRPr="00AB3CD8" w:rsidRDefault="00AB3CD8" w:rsidP="00AB3CD8">
            <w:pPr>
              <w:spacing w:after="240"/>
            </w:pPr>
            <w:r w:rsidRPr="00AB3CD8">
              <w:t>CI</w:t>
            </w:r>
          </w:p>
        </w:tc>
        <w:tc>
          <w:tcPr>
            <w:tcW w:w="1221" w:type="dxa"/>
            <w:vAlign w:val="center"/>
          </w:tcPr>
          <w:p w14:paraId="1D27DF4F" w14:textId="77777777" w:rsidR="00AB3CD8" w:rsidRPr="00AB3CD8" w:rsidRDefault="00AB3CD8" w:rsidP="00AB3CD8">
            <w:pPr>
              <w:spacing w:after="240"/>
            </w:pPr>
            <w:r w:rsidRPr="00AB3CD8">
              <w:t>Mexico</w:t>
            </w:r>
          </w:p>
        </w:tc>
        <w:tc>
          <w:tcPr>
            <w:tcW w:w="1988" w:type="dxa"/>
            <w:vAlign w:val="center"/>
          </w:tcPr>
          <w:p w14:paraId="1DAE9292" w14:textId="77777777" w:rsidR="00AB3CD8" w:rsidRPr="00AB3CD8" w:rsidRDefault="00AB3CD8" w:rsidP="00AB3CD8">
            <w:pPr>
              <w:spacing w:after="240"/>
            </w:pPr>
            <w:r w:rsidRPr="00AB3CD8">
              <w:t>$18,500,000</w:t>
            </w:r>
          </w:p>
        </w:tc>
        <w:tc>
          <w:tcPr>
            <w:tcW w:w="1333" w:type="dxa"/>
            <w:vAlign w:val="center"/>
          </w:tcPr>
          <w:p w14:paraId="4D39BFB5" w14:textId="77777777" w:rsidR="00AB3CD8" w:rsidRPr="00AB3CD8" w:rsidRDefault="00AB3CD8" w:rsidP="00AB3CD8">
            <w:pPr>
              <w:spacing w:after="240"/>
            </w:pPr>
            <w:r w:rsidRPr="00AB3CD8">
              <w:t>$115,549,532</w:t>
            </w:r>
          </w:p>
        </w:tc>
        <w:tc>
          <w:tcPr>
            <w:tcW w:w="2061" w:type="dxa"/>
            <w:vAlign w:val="center"/>
          </w:tcPr>
          <w:p w14:paraId="3B7C6656" w14:textId="77777777" w:rsidR="00AB3CD8" w:rsidRPr="00AB3CD8" w:rsidRDefault="00AB3CD8" w:rsidP="00AB3CD8">
            <w:pPr>
              <w:spacing w:after="240"/>
            </w:pPr>
            <w:r w:rsidRPr="00AB3CD8">
              <w:t>Approved by 2</w:t>
            </w:r>
            <w:r w:rsidRPr="00AB3CD8">
              <w:rPr>
                <w:vertAlign w:val="superscript"/>
              </w:rPr>
              <w:t>nd</w:t>
            </w:r>
            <w:r w:rsidRPr="00AB3CD8">
              <w:t xml:space="preserve"> GBFF Council</w:t>
            </w:r>
          </w:p>
        </w:tc>
      </w:tr>
      <w:tr w:rsidR="00AB3CD8" w:rsidRPr="00AB3CD8" w14:paraId="58DCBFFA" w14:textId="77777777" w:rsidTr="00680F88">
        <w:tc>
          <w:tcPr>
            <w:tcW w:w="736" w:type="dxa"/>
            <w:vAlign w:val="center"/>
          </w:tcPr>
          <w:p w14:paraId="67FF3E00" w14:textId="77777777" w:rsidR="00AB3CD8" w:rsidRPr="00AB3CD8" w:rsidRDefault="00AB3CD8" w:rsidP="00AB3CD8">
            <w:pPr>
              <w:spacing w:after="240"/>
            </w:pPr>
          </w:p>
        </w:tc>
        <w:tc>
          <w:tcPr>
            <w:tcW w:w="4050" w:type="dxa"/>
            <w:vAlign w:val="center"/>
          </w:tcPr>
          <w:p w14:paraId="45FA84EE" w14:textId="77777777" w:rsidR="00AB3CD8" w:rsidRPr="00AB3CD8" w:rsidRDefault="00AB3CD8" w:rsidP="00AB3CD8">
            <w:pPr>
              <w:spacing w:after="240"/>
            </w:pPr>
          </w:p>
        </w:tc>
        <w:tc>
          <w:tcPr>
            <w:tcW w:w="709" w:type="dxa"/>
            <w:vAlign w:val="center"/>
          </w:tcPr>
          <w:p w14:paraId="36CA6CC3" w14:textId="77777777" w:rsidR="00AB3CD8" w:rsidRPr="00AB3CD8" w:rsidRDefault="00AB3CD8" w:rsidP="00AB3CD8">
            <w:pPr>
              <w:spacing w:after="240"/>
            </w:pPr>
          </w:p>
        </w:tc>
        <w:tc>
          <w:tcPr>
            <w:tcW w:w="852" w:type="dxa"/>
            <w:vAlign w:val="center"/>
          </w:tcPr>
          <w:p w14:paraId="0EBB4790" w14:textId="77777777" w:rsidR="00AB3CD8" w:rsidRPr="00AB3CD8" w:rsidRDefault="00AB3CD8" w:rsidP="00AB3CD8">
            <w:pPr>
              <w:spacing w:after="240"/>
            </w:pPr>
          </w:p>
        </w:tc>
        <w:tc>
          <w:tcPr>
            <w:tcW w:w="1221" w:type="dxa"/>
            <w:vAlign w:val="center"/>
          </w:tcPr>
          <w:p w14:paraId="41B5272B" w14:textId="77777777" w:rsidR="00AB3CD8" w:rsidRPr="00AB3CD8" w:rsidRDefault="00AB3CD8" w:rsidP="00AB3CD8">
            <w:pPr>
              <w:spacing w:after="240"/>
            </w:pPr>
            <w:r w:rsidRPr="00AB3CD8">
              <w:rPr>
                <w:b/>
                <w:bCs/>
              </w:rPr>
              <w:t>TOTAL</w:t>
            </w:r>
          </w:p>
        </w:tc>
        <w:tc>
          <w:tcPr>
            <w:tcW w:w="1988" w:type="dxa"/>
            <w:vAlign w:val="center"/>
          </w:tcPr>
          <w:p w14:paraId="5DAC7DE0" w14:textId="77777777" w:rsidR="00AB3CD8" w:rsidRPr="00AB3CD8" w:rsidRDefault="00AB3CD8" w:rsidP="00AB3CD8">
            <w:pPr>
              <w:spacing w:after="240"/>
              <w:rPr>
                <w:b/>
                <w:bCs/>
              </w:rPr>
            </w:pPr>
            <w:r w:rsidRPr="00AB3CD8">
              <w:rPr>
                <w:b/>
                <w:bCs/>
              </w:rPr>
              <w:t>$39,778,910</w:t>
            </w:r>
          </w:p>
        </w:tc>
        <w:tc>
          <w:tcPr>
            <w:tcW w:w="1333" w:type="dxa"/>
            <w:vAlign w:val="center"/>
          </w:tcPr>
          <w:p w14:paraId="3D65F1BC" w14:textId="77777777" w:rsidR="00AB3CD8" w:rsidRPr="00AB3CD8" w:rsidRDefault="00AB3CD8" w:rsidP="00AB3CD8">
            <w:pPr>
              <w:spacing w:after="240"/>
            </w:pPr>
            <w:r w:rsidRPr="00AB3CD8">
              <w:rPr>
                <w:b/>
                <w:bCs/>
              </w:rPr>
              <w:t>$133,449,532</w:t>
            </w:r>
          </w:p>
        </w:tc>
        <w:tc>
          <w:tcPr>
            <w:tcW w:w="2061" w:type="dxa"/>
            <w:vAlign w:val="center"/>
          </w:tcPr>
          <w:p w14:paraId="0AF7A0B4" w14:textId="77777777" w:rsidR="00AB3CD8" w:rsidRPr="00AB3CD8" w:rsidRDefault="00AB3CD8" w:rsidP="00AB3CD8">
            <w:pPr>
              <w:spacing w:after="240"/>
            </w:pPr>
          </w:p>
        </w:tc>
      </w:tr>
    </w:tbl>
    <w:p w14:paraId="27BDC891" w14:textId="77777777" w:rsidR="00AB3CD8" w:rsidRPr="00AB3CD8" w:rsidRDefault="00AB3CD8" w:rsidP="00AB3CD8">
      <w:pPr>
        <w:spacing w:before="240" w:after="240" w:line="240" w:lineRule="auto"/>
        <w:jc w:val="both"/>
        <w:rPr>
          <w:rFonts w:eastAsiaTheme="minorHAnsi"/>
        </w:rPr>
      </w:pPr>
    </w:p>
    <w:p w14:paraId="36C427FC" w14:textId="77777777" w:rsidR="00AB3CD8" w:rsidRPr="00AB3CD8" w:rsidRDefault="00AB3CD8" w:rsidP="00AB3CD8">
      <w:pPr>
        <w:spacing w:before="240" w:after="240" w:line="240" w:lineRule="auto"/>
        <w:jc w:val="both"/>
        <w:rPr>
          <w:rFonts w:eastAsiaTheme="minorHAnsi"/>
          <w:b/>
          <w:bCs/>
        </w:rPr>
      </w:pPr>
      <w:r w:rsidRPr="00AB3CD8">
        <w:rPr>
          <w:rFonts w:eastAsiaTheme="minorHAnsi"/>
          <w:b/>
          <w:bCs/>
        </w:rPr>
        <w:lastRenderedPageBreak/>
        <w:t>Second Selection Round (March 2024)</w:t>
      </w:r>
    </w:p>
    <w:tbl>
      <w:tblPr>
        <w:tblpPr w:leftFromText="180" w:rightFromText="180" w:vertAnchor="text" w:tblpY="1"/>
        <w:tblOverlap w:val="never"/>
        <w:tblW w:w="12955" w:type="dxa"/>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tblLook w:val="04A0" w:firstRow="1" w:lastRow="0" w:firstColumn="1" w:lastColumn="0" w:noHBand="0" w:noVBand="1"/>
      </w:tblPr>
      <w:tblGrid>
        <w:gridCol w:w="802"/>
        <w:gridCol w:w="4151"/>
        <w:gridCol w:w="759"/>
        <w:gridCol w:w="900"/>
        <w:gridCol w:w="1395"/>
        <w:gridCol w:w="2878"/>
        <w:gridCol w:w="2070"/>
      </w:tblGrid>
      <w:tr w:rsidR="00AB3CD8" w:rsidRPr="00AB3CD8" w14:paraId="64FA3ED5" w14:textId="77777777" w:rsidTr="00680F88">
        <w:trPr>
          <w:trHeight w:val="709"/>
          <w:tblHeader/>
        </w:trPr>
        <w:tc>
          <w:tcPr>
            <w:tcW w:w="0" w:type="auto"/>
            <w:shd w:val="clear" w:color="auto" w:fill="D9E2F3" w:themeFill="accent1" w:themeFillTint="33"/>
            <w:vAlign w:val="center"/>
            <w:hideMark/>
          </w:tcPr>
          <w:p w14:paraId="1E3EC910" w14:textId="77777777" w:rsidR="00AB3CD8" w:rsidRPr="00AB3CD8" w:rsidRDefault="00AB3CD8" w:rsidP="00AB3CD8">
            <w:pPr>
              <w:spacing w:before="240" w:after="240" w:line="240" w:lineRule="auto"/>
              <w:jc w:val="both"/>
              <w:rPr>
                <w:rFonts w:eastAsiaTheme="minorHAnsi"/>
                <w:b/>
                <w:bCs/>
              </w:rPr>
            </w:pPr>
            <w:r w:rsidRPr="00AB3CD8">
              <w:rPr>
                <w:rFonts w:eastAsiaTheme="minorHAnsi"/>
                <w:b/>
                <w:bCs/>
              </w:rPr>
              <w:t>GEF ID</w:t>
            </w:r>
          </w:p>
        </w:tc>
        <w:tc>
          <w:tcPr>
            <w:tcW w:w="4151" w:type="dxa"/>
            <w:shd w:val="clear" w:color="auto" w:fill="D9E2F3" w:themeFill="accent1" w:themeFillTint="33"/>
            <w:vAlign w:val="center"/>
            <w:hideMark/>
          </w:tcPr>
          <w:p w14:paraId="69B42E78" w14:textId="77777777" w:rsidR="00AB3CD8" w:rsidRPr="00AB3CD8" w:rsidRDefault="00AB3CD8" w:rsidP="00AB3CD8">
            <w:pPr>
              <w:spacing w:before="240" w:after="240" w:line="240" w:lineRule="auto"/>
              <w:jc w:val="both"/>
              <w:rPr>
                <w:rFonts w:eastAsiaTheme="minorHAnsi"/>
                <w:b/>
                <w:bCs/>
              </w:rPr>
            </w:pPr>
            <w:r w:rsidRPr="00AB3CD8">
              <w:rPr>
                <w:rFonts w:eastAsiaTheme="minorHAnsi"/>
                <w:b/>
                <w:bCs/>
              </w:rPr>
              <w:t>Project Title</w:t>
            </w:r>
          </w:p>
        </w:tc>
        <w:tc>
          <w:tcPr>
            <w:tcW w:w="759" w:type="dxa"/>
            <w:shd w:val="clear" w:color="auto" w:fill="D9E2F3" w:themeFill="accent1" w:themeFillTint="33"/>
            <w:vAlign w:val="center"/>
          </w:tcPr>
          <w:p w14:paraId="4067B29F" w14:textId="77777777" w:rsidR="00AB3CD8" w:rsidRPr="00AB3CD8" w:rsidRDefault="00AB3CD8" w:rsidP="00AB3CD8">
            <w:pPr>
              <w:spacing w:before="240" w:after="240" w:line="240" w:lineRule="auto"/>
              <w:jc w:val="both"/>
              <w:rPr>
                <w:rFonts w:eastAsiaTheme="minorHAnsi"/>
                <w:b/>
                <w:bCs/>
              </w:rPr>
            </w:pPr>
            <w:r w:rsidRPr="00AB3CD8">
              <w:rPr>
                <w:rFonts w:eastAsiaTheme="minorHAnsi"/>
                <w:b/>
                <w:bCs/>
              </w:rPr>
              <w:t>GEF Phase</w:t>
            </w:r>
          </w:p>
        </w:tc>
        <w:tc>
          <w:tcPr>
            <w:tcW w:w="900" w:type="dxa"/>
            <w:shd w:val="clear" w:color="auto" w:fill="D9E2F3" w:themeFill="accent1" w:themeFillTint="33"/>
            <w:vAlign w:val="center"/>
            <w:hideMark/>
          </w:tcPr>
          <w:p w14:paraId="653C4F5B" w14:textId="77777777" w:rsidR="00AB3CD8" w:rsidRPr="00AB3CD8" w:rsidRDefault="00AB3CD8" w:rsidP="00AB3CD8">
            <w:pPr>
              <w:spacing w:before="240" w:after="240" w:line="240" w:lineRule="auto"/>
              <w:jc w:val="both"/>
              <w:rPr>
                <w:rFonts w:eastAsiaTheme="minorHAnsi"/>
                <w:b/>
                <w:bCs/>
              </w:rPr>
            </w:pPr>
            <w:r w:rsidRPr="00AB3CD8">
              <w:rPr>
                <w:rFonts w:eastAsiaTheme="minorHAnsi"/>
                <w:b/>
                <w:bCs/>
              </w:rPr>
              <w:t>Agency</w:t>
            </w:r>
          </w:p>
        </w:tc>
        <w:tc>
          <w:tcPr>
            <w:tcW w:w="1385" w:type="dxa"/>
            <w:shd w:val="clear" w:color="auto" w:fill="D9E2F3" w:themeFill="accent1" w:themeFillTint="33"/>
            <w:vAlign w:val="center"/>
            <w:hideMark/>
          </w:tcPr>
          <w:p w14:paraId="55BD4ED8" w14:textId="77777777" w:rsidR="00AB3CD8" w:rsidRPr="00AB3CD8" w:rsidRDefault="00AB3CD8" w:rsidP="00AB3CD8">
            <w:pPr>
              <w:spacing w:before="240" w:after="240" w:line="240" w:lineRule="auto"/>
              <w:jc w:val="both"/>
              <w:rPr>
                <w:rFonts w:eastAsiaTheme="minorHAnsi"/>
                <w:b/>
                <w:bCs/>
              </w:rPr>
            </w:pPr>
            <w:r w:rsidRPr="00AB3CD8">
              <w:rPr>
                <w:rFonts w:eastAsiaTheme="minorHAnsi"/>
                <w:b/>
                <w:bCs/>
              </w:rPr>
              <w:t>Country</w:t>
            </w:r>
          </w:p>
        </w:tc>
        <w:tc>
          <w:tcPr>
            <w:tcW w:w="2878" w:type="dxa"/>
            <w:shd w:val="clear" w:color="auto" w:fill="D9E2F3" w:themeFill="accent1" w:themeFillTint="33"/>
            <w:vAlign w:val="center"/>
            <w:hideMark/>
          </w:tcPr>
          <w:p w14:paraId="5A8686D0" w14:textId="77777777" w:rsidR="00AB3CD8" w:rsidRPr="00AB3CD8" w:rsidRDefault="00AB3CD8" w:rsidP="00AB3CD8">
            <w:pPr>
              <w:spacing w:before="240" w:after="240" w:line="240" w:lineRule="auto"/>
              <w:jc w:val="both"/>
              <w:rPr>
                <w:rFonts w:eastAsiaTheme="minorHAnsi"/>
                <w:b/>
                <w:bCs/>
              </w:rPr>
            </w:pPr>
            <w:r w:rsidRPr="00AB3CD8">
              <w:rPr>
                <w:rFonts w:eastAsiaTheme="minorHAnsi"/>
                <w:b/>
                <w:bCs/>
              </w:rPr>
              <w:t xml:space="preserve">Total funding request </w:t>
            </w:r>
            <w:r w:rsidRPr="00AB3CD8">
              <w:rPr>
                <w:rFonts w:eastAsiaTheme="minorHAnsi"/>
                <w:b/>
                <w:bCs/>
              </w:rPr>
              <w:br/>
              <w:t>(incl. PPG and PPG fee)</w:t>
            </w:r>
          </w:p>
        </w:tc>
        <w:tc>
          <w:tcPr>
            <w:tcW w:w="2070" w:type="dxa"/>
            <w:shd w:val="clear" w:color="auto" w:fill="D9E2F3" w:themeFill="accent1" w:themeFillTint="33"/>
            <w:vAlign w:val="center"/>
            <w:hideMark/>
          </w:tcPr>
          <w:p w14:paraId="75EECB4D" w14:textId="77777777" w:rsidR="00AB3CD8" w:rsidRPr="00AB3CD8" w:rsidRDefault="00AB3CD8" w:rsidP="00AB3CD8">
            <w:pPr>
              <w:spacing w:before="240" w:after="240" w:line="240" w:lineRule="auto"/>
              <w:jc w:val="both"/>
              <w:rPr>
                <w:rFonts w:eastAsiaTheme="minorHAnsi"/>
                <w:b/>
                <w:bCs/>
              </w:rPr>
            </w:pPr>
            <w:r w:rsidRPr="00AB3CD8">
              <w:rPr>
                <w:rFonts w:eastAsiaTheme="minorHAnsi"/>
                <w:b/>
                <w:bCs/>
              </w:rPr>
              <w:t xml:space="preserve">Co-Financing </w:t>
            </w:r>
          </w:p>
        </w:tc>
      </w:tr>
      <w:tr w:rsidR="00AB3CD8" w:rsidRPr="00AB3CD8" w14:paraId="33BEB61F" w14:textId="77777777" w:rsidTr="00680F88">
        <w:trPr>
          <w:trHeight w:val="600"/>
        </w:trPr>
        <w:tc>
          <w:tcPr>
            <w:tcW w:w="0" w:type="auto"/>
            <w:shd w:val="clear" w:color="000000" w:fill="FFFFFF"/>
            <w:noWrap/>
            <w:vAlign w:val="center"/>
            <w:hideMark/>
          </w:tcPr>
          <w:p w14:paraId="6F4966F0" w14:textId="77777777" w:rsidR="00AB3CD8" w:rsidRPr="00AB3CD8" w:rsidRDefault="00AB3CD8" w:rsidP="00AB3CD8">
            <w:pPr>
              <w:spacing w:before="240" w:after="240" w:line="240" w:lineRule="auto"/>
              <w:jc w:val="both"/>
              <w:rPr>
                <w:rFonts w:eastAsiaTheme="minorHAnsi"/>
              </w:rPr>
            </w:pPr>
            <w:r w:rsidRPr="00AB3CD8">
              <w:rPr>
                <w:rFonts w:eastAsiaTheme="minorHAnsi"/>
              </w:rPr>
              <w:t>11582</w:t>
            </w:r>
          </w:p>
        </w:tc>
        <w:tc>
          <w:tcPr>
            <w:tcW w:w="4151" w:type="dxa"/>
            <w:shd w:val="clear" w:color="000000" w:fill="FFFFFF"/>
            <w:vAlign w:val="center"/>
            <w:hideMark/>
          </w:tcPr>
          <w:p w14:paraId="6DFF052A" w14:textId="77777777" w:rsidR="00AB3CD8" w:rsidRPr="00AB3CD8" w:rsidRDefault="00AB3CD8" w:rsidP="00AB3CD8">
            <w:pPr>
              <w:spacing w:before="240" w:after="240" w:line="240" w:lineRule="auto"/>
              <w:jc w:val="both"/>
              <w:rPr>
                <w:rFonts w:eastAsiaTheme="minorHAnsi"/>
              </w:rPr>
            </w:pPr>
            <w:r w:rsidRPr="00AB3CD8">
              <w:rPr>
                <w:rFonts w:eastAsiaTheme="minorHAnsi"/>
              </w:rPr>
              <w:t>Advancing integrated participatory spatial planning to enhance Samoa’s globally significant biodiversity at a national scale</w:t>
            </w:r>
          </w:p>
        </w:tc>
        <w:tc>
          <w:tcPr>
            <w:tcW w:w="759" w:type="dxa"/>
            <w:shd w:val="clear" w:color="000000" w:fill="FFFFFF"/>
            <w:vAlign w:val="center"/>
          </w:tcPr>
          <w:p w14:paraId="6B75FF63" w14:textId="77777777" w:rsidR="00AB3CD8" w:rsidRPr="00AB3CD8" w:rsidRDefault="00AB3CD8" w:rsidP="00AB3CD8">
            <w:pPr>
              <w:spacing w:before="240" w:after="240" w:line="240" w:lineRule="auto"/>
              <w:jc w:val="both"/>
              <w:rPr>
                <w:rFonts w:eastAsiaTheme="minorHAnsi"/>
              </w:rPr>
            </w:pPr>
            <w:r w:rsidRPr="00AB3CD8">
              <w:rPr>
                <w:rFonts w:eastAsiaTheme="minorHAnsi"/>
              </w:rPr>
              <w:t>GEF-8</w:t>
            </w:r>
          </w:p>
        </w:tc>
        <w:tc>
          <w:tcPr>
            <w:tcW w:w="900" w:type="dxa"/>
            <w:shd w:val="clear" w:color="000000" w:fill="FFFFFF"/>
            <w:noWrap/>
            <w:vAlign w:val="center"/>
            <w:hideMark/>
          </w:tcPr>
          <w:p w14:paraId="28D35ECB" w14:textId="77777777" w:rsidR="00AB3CD8" w:rsidRPr="00AB3CD8" w:rsidRDefault="00AB3CD8" w:rsidP="00AB3CD8">
            <w:pPr>
              <w:spacing w:before="240" w:after="240" w:line="240" w:lineRule="auto"/>
              <w:jc w:val="both"/>
              <w:rPr>
                <w:rFonts w:eastAsiaTheme="minorHAnsi"/>
              </w:rPr>
            </w:pPr>
            <w:r w:rsidRPr="00AB3CD8">
              <w:rPr>
                <w:rFonts w:eastAsiaTheme="minorHAnsi"/>
              </w:rPr>
              <w:t>FAO</w:t>
            </w:r>
          </w:p>
        </w:tc>
        <w:tc>
          <w:tcPr>
            <w:tcW w:w="1385" w:type="dxa"/>
            <w:shd w:val="clear" w:color="000000" w:fill="FFFFFF"/>
            <w:vAlign w:val="center"/>
            <w:hideMark/>
          </w:tcPr>
          <w:p w14:paraId="4FE865E4" w14:textId="77777777" w:rsidR="00AB3CD8" w:rsidRPr="00AB3CD8" w:rsidRDefault="00AB3CD8" w:rsidP="00AB3CD8">
            <w:pPr>
              <w:spacing w:before="240" w:after="240" w:line="240" w:lineRule="auto"/>
              <w:jc w:val="both"/>
              <w:rPr>
                <w:rFonts w:eastAsiaTheme="minorHAnsi"/>
              </w:rPr>
            </w:pPr>
            <w:r w:rsidRPr="00AB3CD8">
              <w:rPr>
                <w:rFonts w:eastAsiaTheme="minorHAnsi"/>
              </w:rPr>
              <w:t>Samoa</w:t>
            </w:r>
          </w:p>
        </w:tc>
        <w:tc>
          <w:tcPr>
            <w:tcW w:w="2878" w:type="dxa"/>
            <w:shd w:val="clear" w:color="000000" w:fill="FFFFFF"/>
            <w:noWrap/>
            <w:vAlign w:val="center"/>
            <w:hideMark/>
          </w:tcPr>
          <w:p w14:paraId="2199B4FF" w14:textId="77777777" w:rsidR="00AB3CD8" w:rsidRPr="00AB3CD8" w:rsidRDefault="00AB3CD8" w:rsidP="00AB3CD8">
            <w:pPr>
              <w:spacing w:before="240" w:after="240" w:line="240" w:lineRule="auto"/>
              <w:jc w:val="both"/>
              <w:rPr>
                <w:rFonts w:eastAsiaTheme="minorHAnsi"/>
              </w:rPr>
            </w:pPr>
            <w:r w:rsidRPr="00AB3CD8">
              <w:rPr>
                <w:rFonts w:eastAsiaTheme="minorHAnsi"/>
              </w:rPr>
              <w:t>$1,160,000</w:t>
            </w:r>
          </w:p>
        </w:tc>
        <w:tc>
          <w:tcPr>
            <w:tcW w:w="2070" w:type="dxa"/>
            <w:shd w:val="clear" w:color="000000" w:fill="FFFFFF"/>
            <w:noWrap/>
            <w:vAlign w:val="center"/>
            <w:hideMark/>
          </w:tcPr>
          <w:p w14:paraId="20C153F6" w14:textId="77777777" w:rsidR="00AB3CD8" w:rsidRPr="00AB3CD8" w:rsidRDefault="00AB3CD8" w:rsidP="00AB3CD8">
            <w:pPr>
              <w:spacing w:before="240" w:after="240" w:line="240" w:lineRule="auto"/>
              <w:jc w:val="both"/>
              <w:rPr>
                <w:rFonts w:eastAsiaTheme="minorHAnsi"/>
              </w:rPr>
            </w:pPr>
            <w:r w:rsidRPr="00AB3CD8">
              <w:rPr>
                <w:rFonts w:eastAsiaTheme="minorHAnsi"/>
              </w:rPr>
              <w:t>$1,150,000</w:t>
            </w:r>
          </w:p>
        </w:tc>
      </w:tr>
      <w:tr w:rsidR="00AB3CD8" w:rsidRPr="00AB3CD8" w14:paraId="45D9FDEB" w14:textId="77777777" w:rsidTr="00680F88">
        <w:trPr>
          <w:trHeight w:val="600"/>
        </w:trPr>
        <w:tc>
          <w:tcPr>
            <w:tcW w:w="0" w:type="auto"/>
            <w:shd w:val="clear" w:color="000000" w:fill="FFFFFF"/>
            <w:noWrap/>
            <w:vAlign w:val="center"/>
            <w:hideMark/>
          </w:tcPr>
          <w:p w14:paraId="365D8E1E" w14:textId="77777777" w:rsidR="00AB3CD8" w:rsidRPr="00AB3CD8" w:rsidRDefault="00AB3CD8" w:rsidP="00AB3CD8">
            <w:pPr>
              <w:spacing w:before="240" w:after="240" w:line="240" w:lineRule="auto"/>
              <w:jc w:val="both"/>
              <w:rPr>
                <w:rFonts w:eastAsiaTheme="minorHAnsi"/>
              </w:rPr>
            </w:pPr>
            <w:r w:rsidRPr="00AB3CD8">
              <w:rPr>
                <w:rFonts w:eastAsiaTheme="minorHAnsi"/>
              </w:rPr>
              <w:t>11583</w:t>
            </w:r>
          </w:p>
        </w:tc>
        <w:tc>
          <w:tcPr>
            <w:tcW w:w="4151" w:type="dxa"/>
            <w:shd w:val="clear" w:color="000000" w:fill="FFFFFF"/>
            <w:vAlign w:val="center"/>
            <w:hideMark/>
          </w:tcPr>
          <w:p w14:paraId="3E21D9FC" w14:textId="77777777" w:rsidR="00AB3CD8" w:rsidRPr="00AB3CD8" w:rsidRDefault="00AB3CD8" w:rsidP="00AB3CD8">
            <w:pPr>
              <w:spacing w:before="240" w:after="240" w:line="240" w:lineRule="auto"/>
              <w:jc w:val="both"/>
              <w:rPr>
                <w:rFonts w:eastAsiaTheme="minorHAnsi"/>
              </w:rPr>
            </w:pPr>
            <w:r w:rsidRPr="00AB3CD8">
              <w:rPr>
                <w:rFonts w:eastAsiaTheme="minorHAnsi"/>
              </w:rPr>
              <w:t>Scaling up biodiversity-positive and culturally inclusive agrifood and agritourism systems in Palau</w:t>
            </w:r>
          </w:p>
        </w:tc>
        <w:tc>
          <w:tcPr>
            <w:tcW w:w="759" w:type="dxa"/>
            <w:shd w:val="clear" w:color="000000" w:fill="FFFFFF"/>
            <w:vAlign w:val="center"/>
          </w:tcPr>
          <w:p w14:paraId="33B45E28" w14:textId="77777777" w:rsidR="00AB3CD8" w:rsidRPr="00AB3CD8" w:rsidRDefault="00AB3CD8" w:rsidP="00AB3CD8">
            <w:pPr>
              <w:spacing w:before="240" w:after="240" w:line="240" w:lineRule="auto"/>
              <w:jc w:val="both"/>
              <w:rPr>
                <w:rFonts w:eastAsiaTheme="minorHAnsi"/>
              </w:rPr>
            </w:pPr>
            <w:r w:rsidRPr="00AB3CD8">
              <w:rPr>
                <w:rFonts w:eastAsiaTheme="minorHAnsi"/>
              </w:rPr>
              <w:t>GEF-8</w:t>
            </w:r>
          </w:p>
        </w:tc>
        <w:tc>
          <w:tcPr>
            <w:tcW w:w="900" w:type="dxa"/>
            <w:shd w:val="clear" w:color="000000" w:fill="FFFFFF"/>
            <w:noWrap/>
            <w:vAlign w:val="center"/>
            <w:hideMark/>
          </w:tcPr>
          <w:p w14:paraId="298CF48E" w14:textId="77777777" w:rsidR="00AB3CD8" w:rsidRPr="00AB3CD8" w:rsidRDefault="00AB3CD8" w:rsidP="00AB3CD8">
            <w:pPr>
              <w:spacing w:before="240" w:after="240" w:line="240" w:lineRule="auto"/>
              <w:jc w:val="both"/>
              <w:rPr>
                <w:rFonts w:eastAsiaTheme="minorHAnsi"/>
              </w:rPr>
            </w:pPr>
            <w:r w:rsidRPr="00AB3CD8">
              <w:rPr>
                <w:rFonts w:eastAsiaTheme="minorHAnsi"/>
              </w:rPr>
              <w:t>FAO</w:t>
            </w:r>
          </w:p>
        </w:tc>
        <w:tc>
          <w:tcPr>
            <w:tcW w:w="1385" w:type="dxa"/>
            <w:shd w:val="clear" w:color="000000" w:fill="FFFFFF"/>
            <w:vAlign w:val="center"/>
            <w:hideMark/>
          </w:tcPr>
          <w:p w14:paraId="1F8EC521" w14:textId="77777777" w:rsidR="00AB3CD8" w:rsidRPr="00AB3CD8" w:rsidRDefault="00AB3CD8" w:rsidP="00AB3CD8">
            <w:pPr>
              <w:spacing w:before="240" w:after="240" w:line="240" w:lineRule="auto"/>
              <w:jc w:val="both"/>
              <w:rPr>
                <w:rFonts w:eastAsiaTheme="minorHAnsi"/>
              </w:rPr>
            </w:pPr>
            <w:r w:rsidRPr="00AB3CD8">
              <w:rPr>
                <w:rFonts w:eastAsiaTheme="minorHAnsi"/>
              </w:rPr>
              <w:t>Palau</w:t>
            </w:r>
          </w:p>
        </w:tc>
        <w:tc>
          <w:tcPr>
            <w:tcW w:w="2878" w:type="dxa"/>
            <w:shd w:val="clear" w:color="000000" w:fill="FFFFFF"/>
            <w:noWrap/>
            <w:vAlign w:val="center"/>
            <w:hideMark/>
          </w:tcPr>
          <w:p w14:paraId="432D38C9" w14:textId="77777777" w:rsidR="00AB3CD8" w:rsidRPr="00AB3CD8" w:rsidRDefault="00AB3CD8" w:rsidP="00AB3CD8">
            <w:pPr>
              <w:spacing w:before="240" w:after="240" w:line="240" w:lineRule="auto"/>
              <w:jc w:val="both"/>
              <w:rPr>
                <w:rFonts w:eastAsiaTheme="minorHAnsi"/>
              </w:rPr>
            </w:pPr>
            <w:r w:rsidRPr="00AB3CD8">
              <w:rPr>
                <w:rFonts w:eastAsiaTheme="minorHAnsi"/>
              </w:rPr>
              <w:t>$1,160,000</w:t>
            </w:r>
          </w:p>
        </w:tc>
        <w:tc>
          <w:tcPr>
            <w:tcW w:w="2070" w:type="dxa"/>
            <w:shd w:val="clear" w:color="000000" w:fill="FFFFFF"/>
            <w:noWrap/>
            <w:vAlign w:val="center"/>
            <w:hideMark/>
          </w:tcPr>
          <w:p w14:paraId="38E860E5" w14:textId="77777777" w:rsidR="00AB3CD8" w:rsidRPr="00AB3CD8" w:rsidRDefault="00AB3CD8" w:rsidP="00AB3CD8">
            <w:pPr>
              <w:spacing w:before="240" w:after="240" w:line="240" w:lineRule="auto"/>
              <w:jc w:val="both"/>
              <w:rPr>
                <w:rFonts w:eastAsiaTheme="minorHAnsi"/>
              </w:rPr>
            </w:pPr>
            <w:r w:rsidRPr="00AB3CD8">
              <w:rPr>
                <w:rFonts w:eastAsiaTheme="minorHAnsi"/>
              </w:rPr>
              <w:t>$1,120,000</w:t>
            </w:r>
          </w:p>
        </w:tc>
      </w:tr>
      <w:tr w:rsidR="00AB3CD8" w:rsidRPr="00AB3CD8" w14:paraId="6A07C7B9" w14:textId="77777777" w:rsidTr="00680F88">
        <w:trPr>
          <w:trHeight w:val="900"/>
        </w:trPr>
        <w:tc>
          <w:tcPr>
            <w:tcW w:w="0" w:type="auto"/>
            <w:shd w:val="clear" w:color="000000" w:fill="FFFFFF"/>
            <w:noWrap/>
            <w:vAlign w:val="center"/>
            <w:hideMark/>
          </w:tcPr>
          <w:p w14:paraId="56EEFA36" w14:textId="77777777" w:rsidR="00AB3CD8" w:rsidRPr="00AB3CD8" w:rsidRDefault="00AB3CD8" w:rsidP="00AB3CD8">
            <w:pPr>
              <w:spacing w:before="240" w:after="240" w:line="240" w:lineRule="auto"/>
              <w:jc w:val="both"/>
              <w:rPr>
                <w:rFonts w:eastAsiaTheme="minorHAnsi"/>
              </w:rPr>
            </w:pPr>
            <w:r w:rsidRPr="00AB3CD8">
              <w:rPr>
                <w:rFonts w:eastAsiaTheme="minorHAnsi"/>
              </w:rPr>
              <w:t>11588</w:t>
            </w:r>
          </w:p>
        </w:tc>
        <w:tc>
          <w:tcPr>
            <w:tcW w:w="4151" w:type="dxa"/>
            <w:shd w:val="clear" w:color="000000" w:fill="FFFFFF"/>
            <w:vAlign w:val="center"/>
            <w:hideMark/>
          </w:tcPr>
          <w:p w14:paraId="2901BB4A" w14:textId="77777777" w:rsidR="00AB3CD8" w:rsidRPr="00AB3CD8" w:rsidRDefault="00AB3CD8" w:rsidP="00AB3CD8">
            <w:pPr>
              <w:spacing w:before="240" w:after="240" w:line="240" w:lineRule="auto"/>
              <w:jc w:val="both"/>
              <w:rPr>
                <w:rFonts w:eastAsiaTheme="minorHAnsi"/>
              </w:rPr>
            </w:pPr>
            <w:r w:rsidRPr="00AB3CD8">
              <w:rPr>
                <w:rFonts w:eastAsiaTheme="minorHAnsi"/>
              </w:rPr>
              <w:t>Reimagining National Parks for People and Nature – Leveraging Durable Financing Mechanisms for Mega Living Landscapes (MLL) to achieve Target 3 in South Africa</w:t>
            </w:r>
          </w:p>
        </w:tc>
        <w:tc>
          <w:tcPr>
            <w:tcW w:w="759" w:type="dxa"/>
            <w:shd w:val="clear" w:color="000000" w:fill="FFFFFF"/>
            <w:vAlign w:val="center"/>
          </w:tcPr>
          <w:p w14:paraId="427ADF46" w14:textId="77777777" w:rsidR="00AB3CD8" w:rsidRPr="00AB3CD8" w:rsidRDefault="00AB3CD8" w:rsidP="00AB3CD8">
            <w:pPr>
              <w:spacing w:before="240" w:after="240" w:line="240" w:lineRule="auto"/>
              <w:jc w:val="both"/>
              <w:rPr>
                <w:rFonts w:eastAsiaTheme="minorHAnsi"/>
              </w:rPr>
            </w:pPr>
            <w:r w:rsidRPr="00AB3CD8">
              <w:rPr>
                <w:rFonts w:eastAsiaTheme="minorHAnsi"/>
              </w:rPr>
              <w:t>GEF-8</w:t>
            </w:r>
          </w:p>
        </w:tc>
        <w:tc>
          <w:tcPr>
            <w:tcW w:w="900" w:type="dxa"/>
            <w:shd w:val="clear" w:color="000000" w:fill="FFFFFF"/>
            <w:noWrap/>
            <w:vAlign w:val="center"/>
            <w:hideMark/>
          </w:tcPr>
          <w:p w14:paraId="7ED44EA7" w14:textId="77777777" w:rsidR="00AB3CD8" w:rsidRPr="00AB3CD8" w:rsidRDefault="00AB3CD8" w:rsidP="00AB3CD8">
            <w:pPr>
              <w:spacing w:before="240" w:after="240" w:line="240" w:lineRule="auto"/>
              <w:jc w:val="both"/>
              <w:rPr>
                <w:rFonts w:eastAsiaTheme="minorHAnsi"/>
              </w:rPr>
            </w:pPr>
            <w:r w:rsidRPr="00AB3CD8">
              <w:rPr>
                <w:rFonts w:eastAsiaTheme="minorHAnsi"/>
              </w:rPr>
              <w:t>WWF-US</w:t>
            </w:r>
          </w:p>
        </w:tc>
        <w:tc>
          <w:tcPr>
            <w:tcW w:w="1385" w:type="dxa"/>
            <w:shd w:val="clear" w:color="000000" w:fill="FFFFFF"/>
            <w:vAlign w:val="center"/>
            <w:hideMark/>
          </w:tcPr>
          <w:p w14:paraId="31DA4EC9" w14:textId="77777777" w:rsidR="00AB3CD8" w:rsidRPr="00AB3CD8" w:rsidRDefault="00AB3CD8" w:rsidP="00AB3CD8">
            <w:pPr>
              <w:spacing w:before="240" w:after="240" w:line="240" w:lineRule="auto"/>
              <w:jc w:val="both"/>
              <w:rPr>
                <w:rFonts w:eastAsiaTheme="minorHAnsi"/>
              </w:rPr>
            </w:pPr>
            <w:r w:rsidRPr="00AB3CD8">
              <w:rPr>
                <w:rFonts w:eastAsiaTheme="minorHAnsi"/>
              </w:rPr>
              <w:t>South Africa</w:t>
            </w:r>
          </w:p>
        </w:tc>
        <w:tc>
          <w:tcPr>
            <w:tcW w:w="2878" w:type="dxa"/>
            <w:shd w:val="clear" w:color="000000" w:fill="FFFFFF"/>
            <w:noWrap/>
            <w:vAlign w:val="center"/>
            <w:hideMark/>
          </w:tcPr>
          <w:p w14:paraId="1F0D4113" w14:textId="77777777" w:rsidR="00AB3CD8" w:rsidRPr="00AB3CD8" w:rsidRDefault="00AB3CD8" w:rsidP="00AB3CD8">
            <w:pPr>
              <w:spacing w:before="240" w:after="240" w:line="240" w:lineRule="auto"/>
              <w:jc w:val="both"/>
              <w:rPr>
                <w:rFonts w:eastAsiaTheme="minorHAnsi"/>
              </w:rPr>
            </w:pPr>
            <w:r w:rsidRPr="00AB3CD8">
              <w:rPr>
                <w:rFonts w:eastAsiaTheme="minorHAnsi"/>
              </w:rPr>
              <w:t>$5,000,000</w:t>
            </w:r>
          </w:p>
        </w:tc>
        <w:tc>
          <w:tcPr>
            <w:tcW w:w="2070" w:type="dxa"/>
            <w:shd w:val="clear" w:color="000000" w:fill="FFFFFF"/>
            <w:noWrap/>
            <w:vAlign w:val="center"/>
            <w:hideMark/>
          </w:tcPr>
          <w:p w14:paraId="5A863763" w14:textId="77777777" w:rsidR="00AB3CD8" w:rsidRPr="00AB3CD8" w:rsidRDefault="00AB3CD8" w:rsidP="00AB3CD8">
            <w:pPr>
              <w:spacing w:before="240" w:after="240" w:line="240" w:lineRule="auto"/>
              <w:jc w:val="both"/>
              <w:rPr>
                <w:rFonts w:eastAsiaTheme="minorHAnsi"/>
              </w:rPr>
            </w:pPr>
            <w:r w:rsidRPr="00AB3CD8">
              <w:rPr>
                <w:rFonts w:eastAsiaTheme="minorHAnsi"/>
              </w:rPr>
              <w:t> </w:t>
            </w:r>
          </w:p>
        </w:tc>
      </w:tr>
      <w:tr w:rsidR="00AB3CD8" w:rsidRPr="00AB3CD8" w14:paraId="31ED2CAE" w14:textId="77777777" w:rsidTr="00680F88">
        <w:trPr>
          <w:trHeight w:val="600"/>
        </w:trPr>
        <w:tc>
          <w:tcPr>
            <w:tcW w:w="0" w:type="auto"/>
            <w:shd w:val="clear" w:color="000000" w:fill="FFFFFF"/>
            <w:noWrap/>
            <w:vAlign w:val="center"/>
            <w:hideMark/>
          </w:tcPr>
          <w:p w14:paraId="47860096" w14:textId="77777777" w:rsidR="00AB3CD8" w:rsidRPr="00AB3CD8" w:rsidRDefault="00AB3CD8" w:rsidP="00AB3CD8">
            <w:pPr>
              <w:spacing w:before="240" w:after="240" w:line="240" w:lineRule="auto"/>
              <w:jc w:val="both"/>
              <w:rPr>
                <w:rFonts w:eastAsiaTheme="minorHAnsi"/>
              </w:rPr>
            </w:pPr>
            <w:r w:rsidRPr="00AB3CD8">
              <w:rPr>
                <w:rFonts w:eastAsiaTheme="minorHAnsi"/>
              </w:rPr>
              <w:t>11589</w:t>
            </w:r>
          </w:p>
        </w:tc>
        <w:tc>
          <w:tcPr>
            <w:tcW w:w="4151" w:type="dxa"/>
            <w:shd w:val="clear" w:color="000000" w:fill="FFFFFF"/>
            <w:vAlign w:val="center"/>
            <w:hideMark/>
          </w:tcPr>
          <w:p w14:paraId="7AD16869" w14:textId="77777777" w:rsidR="00AB3CD8" w:rsidRPr="00AB3CD8" w:rsidRDefault="00AB3CD8" w:rsidP="00AB3CD8">
            <w:pPr>
              <w:spacing w:before="240" w:after="240" w:line="240" w:lineRule="auto"/>
              <w:jc w:val="both"/>
              <w:rPr>
                <w:rFonts w:eastAsiaTheme="minorHAnsi"/>
              </w:rPr>
            </w:pPr>
            <w:r w:rsidRPr="00AB3CD8">
              <w:rPr>
                <w:rFonts w:eastAsiaTheme="minorHAnsi"/>
              </w:rPr>
              <w:t>Strengthening Globally Significant Biodiversity Corridors in the Philippines through Local Community Empowerment</w:t>
            </w:r>
          </w:p>
        </w:tc>
        <w:tc>
          <w:tcPr>
            <w:tcW w:w="759" w:type="dxa"/>
            <w:shd w:val="clear" w:color="000000" w:fill="FFFFFF"/>
            <w:vAlign w:val="center"/>
          </w:tcPr>
          <w:p w14:paraId="4E9F6FE4" w14:textId="77777777" w:rsidR="00AB3CD8" w:rsidRPr="00AB3CD8" w:rsidRDefault="00AB3CD8" w:rsidP="00AB3CD8">
            <w:pPr>
              <w:spacing w:before="240" w:after="240" w:line="240" w:lineRule="auto"/>
              <w:jc w:val="both"/>
              <w:rPr>
                <w:rFonts w:eastAsiaTheme="minorHAnsi"/>
              </w:rPr>
            </w:pPr>
            <w:r w:rsidRPr="00AB3CD8">
              <w:rPr>
                <w:rFonts w:eastAsiaTheme="minorHAnsi"/>
              </w:rPr>
              <w:t>GEF-8</w:t>
            </w:r>
          </w:p>
        </w:tc>
        <w:tc>
          <w:tcPr>
            <w:tcW w:w="900" w:type="dxa"/>
            <w:shd w:val="clear" w:color="000000" w:fill="FFFFFF"/>
            <w:noWrap/>
            <w:vAlign w:val="center"/>
            <w:hideMark/>
          </w:tcPr>
          <w:p w14:paraId="55945F75" w14:textId="77777777" w:rsidR="00AB3CD8" w:rsidRPr="00AB3CD8" w:rsidRDefault="00AB3CD8" w:rsidP="00AB3CD8">
            <w:pPr>
              <w:spacing w:before="240" w:after="240" w:line="240" w:lineRule="auto"/>
              <w:jc w:val="both"/>
              <w:rPr>
                <w:rFonts w:eastAsiaTheme="minorHAnsi"/>
              </w:rPr>
            </w:pPr>
            <w:r w:rsidRPr="00AB3CD8">
              <w:rPr>
                <w:rFonts w:eastAsiaTheme="minorHAnsi"/>
              </w:rPr>
              <w:t>ADB</w:t>
            </w:r>
          </w:p>
        </w:tc>
        <w:tc>
          <w:tcPr>
            <w:tcW w:w="1385" w:type="dxa"/>
            <w:shd w:val="clear" w:color="000000" w:fill="FFFFFF"/>
            <w:vAlign w:val="center"/>
            <w:hideMark/>
          </w:tcPr>
          <w:p w14:paraId="381EFF58" w14:textId="77777777" w:rsidR="00AB3CD8" w:rsidRPr="00AB3CD8" w:rsidRDefault="00AB3CD8" w:rsidP="00AB3CD8">
            <w:pPr>
              <w:spacing w:before="240" w:after="240" w:line="240" w:lineRule="auto"/>
              <w:jc w:val="both"/>
              <w:rPr>
                <w:rFonts w:eastAsiaTheme="minorHAnsi"/>
              </w:rPr>
            </w:pPr>
            <w:r w:rsidRPr="00AB3CD8">
              <w:rPr>
                <w:rFonts w:eastAsiaTheme="minorHAnsi"/>
              </w:rPr>
              <w:t>Philippines</w:t>
            </w:r>
          </w:p>
        </w:tc>
        <w:tc>
          <w:tcPr>
            <w:tcW w:w="2878" w:type="dxa"/>
            <w:shd w:val="clear" w:color="000000" w:fill="FFFFFF"/>
            <w:noWrap/>
            <w:vAlign w:val="center"/>
            <w:hideMark/>
          </w:tcPr>
          <w:p w14:paraId="1836A5C4" w14:textId="77777777" w:rsidR="00AB3CD8" w:rsidRPr="00AB3CD8" w:rsidRDefault="00AB3CD8" w:rsidP="00AB3CD8">
            <w:pPr>
              <w:spacing w:before="240" w:after="240" w:line="240" w:lineRule="auto"/>
              <w:jc w:val="both"/>
              <w:rPr>
                <w:rFonts w:eastAsiaTheme="minorHAnsi"/>
              </w:rPr>
            </w:pPr>
            <w:r w:rsidRPr="00AB3CD8">
              <w:rPr>
                <w:rFonts w:eastAsiaTheme="minorHAnsi"/>
              </w:rPr>
              <w:t>$3,000,000</w:t>
            </w:r>
          </w:p>
        </w:tc>
        <w:tc>
          <w:tcPr>
            <w:tcW w:w="2070" w:type="dxa"/>
            <w:shd w:val="clear" w:color="000000" w:fill="FFFFFF"/>
            <w:noWrap/>
            <w:vAlign w:val="center"/>
            <w:hideMark/>
          </w:tcPr>
          <w:p w14:paraId="03821F08" w14:textId="77777777" w:rsidR="00AB3CD8" w:rsidRPr="00AB3CD8" w:rsidRDefault="00AB3CD8" w:rsidP="00AB3CD8">
            <w:pPr>
              <w:spacing w:before="240" w:after="240" w:line="240" w:lineRule="auto"/>
              <w:jc w:val="both"/>
              <w:rPr>
                <w:rFonts w:eastAsiaTheme="minorHAnsi"/>
              </w:rPr>
            </w:pPr>
            <w:r w:rsidRPr="00AB3CD8">
              <w:rPr>
                <w:rFonts w:eastAsiaTheme="minorHAnsi"/>
              </w:rPr>
              <w:t>$27,000,000</w:t>
            </w:r>
          </w:p>
        </w:tc>
      </w:tr>
      <w:tr w:rsidR="00AB3CD8" w:rsidRPr="00AB3CD8" w14:paraId="16D2A6F7" w14:textId="77777777" w:rsidTr="00680F88">
        <w:trPr>
          <w:trHeight w:val="600"/>
        </w:trPr>
        <w:tc>
          <w:tcPr>
            <w:tcW w:w="0" w:type="auto"/>
            <w:shd w:val="clear" w:color="000000" w:fill="FFFFFF"/>
            <w:noWrap/>
            <w:vAlign w:val="center"/>
            <w:hideMark/>
          </w:tcPr>
          <w:p w14:paraId="72D7E095" w14:textId="77777777" w:rsidR="00AB3CD8" w:rsidRPr="00AB3CD8" w:rsidRDefault="00AB3CD8" w:rsidP="00AB3CD8">
            <w:pPr>
              <w:spacing w:before="240" w:after="240" w:line="240" w:lineRule="auto"/>
              <w:jc w:val="both"/>
              <w:rPr>
                <w:rFonts w:eastAsiaTheme="minorHAnsi"/>
              </w:rPr>
            </w:pPr>
            <w:r w:rsidRPr="00AB3CD8">
              <w:rPr>
                <w:rFonts w:eastAsiaTheme="minorHAnsi"/>
              </w:rPr>
              <w:t>11590</w:t>
            </w:r>
          </w:p>
        </w:tc>
        <w:tc>
          <w:tcPr>
            <w:tcW w:w="4151" w:type="dxa"/>
            <w:shd w:val="clear" w:color="000000" w:fill="FFFFFF"/>
            <w:vAlign w:val="center"/>
            <w:hideMark/>
          </w:tcPr>
          <w:p w14:paraId="5ECF9802" w14:textId="77777777" w:rsidR="00AB3CD8" w:rsidRPr="00AB3CD8" w:rsidRDefault="00AB3CD8" w:rsidP="00AB3CD8">
            <w:pPr>
              <w:spacing w:before="240" w:after="240" w:line="240" w:lineRule="auto"/>
              <w:jc w:val="both"/>
              <w:rPr>
                <w:rFonts w:eastAsiaTheme="minorHAnsi"/>
              </w:rPr>
            </w:pPr>
            <w:r w:rsidRPr="00AB3CD8">
              <w:rPr>
                <w:rFonts w:eastAsiaTheme="minorHAnsi"/>
              </w:rPr>
              <w:t>Community-based conservation for biodiversity and livelihoods in the context of climate change in DRC</w:t>
            </w:r>
          </w:p>
        </w:tc>
        <w:tc>
          <w:tcPr>
            <w:tcW w:w="759" w:type="dxa"/>
            <w:shd w:val="clear" w:color="000000" w:fill="FFFFFF"/>
            <w:vAlign w:val="center"/>
          </w:tcPr>
          <w:p w14:paraId="5D076382" w14:textId="77777777" w:rsidR="00AB3CD8" w:rsidRPr="00AB3CD8" w:rsidRDefault="00AB3CD8" w:rsidP="00AB3CD8">
            <w:pPr>
              <w:spacing w:before="240" w:after="240" w:line="240" w:lineRule="auto"/>
              <w:jc w:val="both"/>
              <w:rPr>
                <w:rFonts w:eastAsiaTheme="minorHAnsi"/>
              </w:rPr>
            </w:pPr>
            <w:r w:rsidRPr="00AB3CD8">
              <w:rPr>
                <w:rFonts w:eastAsiaTheme="minorHAnsi"/>
              </w:rPr>
              <w:t>GEF-8</w:t>
            </w:r>
          </w:p>
        </w:tc>
        <w:tc>
          <w:tcPr>
            <w:tcW w:w="900" w:type="dxa"/>
            <w:shd w:val="clear" w:color="000000" w:fill="FFFFFF"/>
            <w:noWrap/>
            <w:vAlign w:val="center"/>
            <w:hideMark/>
          </w:tcPr>
          <w:p w14:paraId="7F8169CF" w14:textId="77777777" w:rsidR="00AB3CD8" w:rsidRPr="00AB3CD8" w:rsidRDefault="00AB3CD8" w:rsidP="00AB3CD8">
            <w:pPr>
              <w:spacing w:before="240" w:after="240" w:line="240" w:lineRule="auto"/>
              <w:jc w:val="both"/>
              <w:rPr>
                <w:rFonts w:eastAsiaTheme="minorHAnsi"/>
              </w:rPr>
            </w:pPr>
            <w:r w:rsidRPr="00AB3CD8">
              <w:rPr>
                <w:rFonts w:eastAsiaTheme="minorHAnsi"/>
              </w:rPr>
              <w:t>FAO</w:t>
            </w:r>
          </w:p>
        </w:tc>
        <w:tc>
          <w:tcPr>
            <w:tcW w:w="1385" w:type="dxa"/>
            <w:shd w:val="clear" w:color="000000" w:fill="FFFFFF"/>
            <w:vAlign w:val="center"/>
            <w:hideMark/>
          </w:tcPr>
          <w:p w14:paraId="22C52682" w14:textId="77777777" w:rsidR="00AB3CD8" w:rsidRPr="00AB3CD8" w:rsidRDefault="00AB3CD8" w:rsidP="00AB3CD8">
            <w:pPr>
              <w:spacing w:before="240" w:after="240" w:line="240" w:lineRule="auto"/>
              <w:jc w:val="both"/>
              <w:rPr>
                <w:rFonts w:eastAsiaTheme="minorHAnsi"/>
              </w:rPr>
            </w:pPr>
            <w:r w:rsidRPr="00AB3CD8">
              <w:rPr>
                <w:rFonts w:eastAsiaTheme="minorHAnsi"/>
              </w:rPr>
              <w:t>Congo DR</w:t>
            </w:r>
          </w:p>
        </w:tc>
        <w:tc>
          <w:tcPr>
            <w:tcW w:w="2878" w:type="dxa"/>
            <w:shd w:val="clear" w:color="000000" w:fill="FFFFFF"/>
            <w:noWrap/>
            <w:vAlign w:val="center"/>
            <w:hideMark/>
          </w:tcPr>
          <w:p w14:paraId="006309E5" w14:textId="77777777" w:rsidR="00AB3CD8" w:rsidRPr="00AB3CD8" w:rsidRDefault="00AB3CD8" w:rsidP="00AB3CD8">
            <w:pPr>
              <w:spacing w:before="240" w:after="240" w:line="240" w:lineRule="auto"/>
              <w:jc w:val="both"/>
              <w:rPr>
                <w:rFonts w:eastAsiaTheme="minorHAnsi"/>
              </w:rPr>
            </w:pPr>
            <w:r w:rsidRPr="00AB3CD8">
              <w:rPr>
                <w:rFonts w:eastAsiaTheme="minorHAnsi"/>
              </w:rPr>
              <w:t>$6,560,000</w:t>
            </w:r>
          </w:p>
        </w:tc>
        <w:tc>
          <w:tcPr>
            <w:tcW w:w="2070" w:type="dxa"/>
            <w:shd w:val="clear" w:color="000000" w:fill="FFFFFF"/>
            <w:noWrap/>
            <w:vAlign w:val="center"/>
            <w:hideMark/>
          </w:tcPr>
          <w:p w14:paraId="727F404C" w14:textId="77777777" w:rsidR="00AB3CD8" w:rsidRPr="00AB3CD8" w:rsidRDefault="00AB3CD8" w:rsidP="00AB3CD8">
            <w:pPr>
              <w:spacing w:before="240" w:after="240" w:line="240" w:lineRule="auto"/>
              <w:jc w:val="both"/>
              <w:rPr>
                <w:rFonts w:eastAsiaTheme="minorHAnsi"/>
              </w:rPr>
            </w:pPr>
            <w:r w:rsidRPr="00AB3CD8">
              <w:rPr>
                <w:rFonts w:eastAsiaTheme="minorHAnsi"/>
              </w:rPr>
              <w:t>$12,000,000</w:t>
            </w:r>
          </w:p>
        </w:tc>
      </w:tr>
      <w:tr w:rsidR="00AB3CD8" w:rsidRPr="00AB3CD8" w14:paraId="2A60C5CC" w14:textId="77777777" w:rsidTr="00680F88">
        <w:trPr>
          <w:trHeight w:val="900"/>
        </w:trPr>
        <w:tc>
          <w:tcPr>
            <w:tcW w:w="0" w:type="auto"/>
            <w:shd w:val="clear" w:color="000000" w:fill="FFFFFF"/>
            <w:noWrap/>
            <w:vAlign w:val="center"/>
            <w:hideMark/>
          </w:tcPr>
          <w:p w14:paraId="2A5BFD44" w14:textId="77777777" w:rsidR="00AB3CD8" w:rsidRPr="00AB3CD8" w:rsidRDefault="00AB3CD8" w:rsidP="00AB3CD8">
            <w:pPr>
              <w:spacing w:before="240" w:after="240" w:line="240" w:lineRule="auto"/>
              <w:jc w:val="both"/>
              <w:rPr>
                <w:rFonts w:eastAsiaTheme="minorHAnsi"/>
              </w:rPr>
            </w:pPr>
            <w:r w:rsidRPr="00AB3CD8">
              <w:rPr>
                <w:rFonts w:eastAsiaTheme="minorHAnsi"/>
              </w:rPr>
              <w:t>11595</w:t>
            </w:r>
          </w:p>
        </w:tc>
        <w:tc>
          <w:tcPr>
            <w:tcW w:w="4151" w:type="dxa"/>
            <w:shd w:val="clear" w:color="000000" w:fill="FFFFFF"/>
            <w:vAlign w:val="center"/>
            <w:hideMark/>
          </w:tcPr>
          <w:p w14:paraId="260FE1A3" w14:textId="77777777" w:rsidR="00AB3CD8" w:rsidRPr="00AB3CD8" w:rsidRDefault="00AB3CD8" w:rsidP="00AB3CD8">
            <w:pPr>
              <w:spacing w:before="240" w:after="240" w:line="240" w:lineRule="auto"/>
              <w:jc w:val="both"/>
              <w:rPr>
                <w:rFonts w:eastAsiaTheme="minorHAnsi"/>
              </w:rPr>
            </w:pPr>
            <w:r w:rsidRPr="00AB3CD8">
              <w:rPr>
                <w:rFonts w:eastAsiaTheme="minorHAnsi"/>
              </w:rPr>
              <w:t xml:space="preserve">Delivering Target 3 at the regional scale in Peru: Applying the ecosystem approach in </w:t>
            </w:r>
            <w:r w:rsidRPr="00AB3CD8">
              <w:rPr>
                <w:rFonts w:eastAsiaTheme="minorHAnsi"/>
              </w:rPr>
              <w:lastRenderedPageBreak/>
              <w:t>the Northern Transversal Economic Corridor of Peru (Northern TEC)</w:t>
            </w:r>
          </w:p>
        </w:tc>
        <w:tc>
          <w:tcPr>
            <w:tcW w:w="759" w:type="dxa"/>
            <w:shd w:val="clear" w:color="000000" w:fill="FFFFFF"/>
            <w:vAlign w:val="center"/>
          </w:tcPr>
          <w:p w14:paraId="4A4FEC14" w14:textId="77777777" w:rsidR="00AB3CD8" w:rsidRPr="00AB3CD8" w:rsidRDefault="00AB3CD8" w:rsidP="00AB3CD8">
            <w:pPr>
              <w:spacing w:before="240" w:after="240" w:line="240" w:lineRule="auto"/>
              <w:jc w:val="both"/>
              <w:rPr>
                <w:rFonts w:eastAsiaTheme="minorHAnsi"/>
              </w:rPr>
            </w:pPr>
            <w:r w:rsidRPr="00AB3CD8">
              <w:rPr>
                <w:rFonts w:eastAsiaTheme="minorHAnsi"/>
              </w:rPr>
              <w:lastRenderedPageBreak/>
              <w:t>GEF-8</w:t>
            </w:r>
          </w:p>
        </w:tc>
        <w:tc>
          <w:tcPr>
            <w:tcW w:w="900" w:type="dxa"/>
            <w:shd w:val="clear" w:color="000000" w:fill="FFFFFF"/>
            <w:noWrap/>
            <w:vAlign w:val="center"/>
            <w:hideMark/>
          </w:tcPr>
          <w:p w14:paraId="77208824" w14:textId="77777777" w:rsidR="00AB3CD8" w:rsidRPr="00AB3CD8" w:rsidRDefault="00AB3CD8" w:rsidP="00AB3CD8">
            <w:pPr>
              <w:spacing w:before="240" w:after="240" w:line="240" w:lineRule="auto"/>
              <w:jc w:val="both"/>
              <w:rPr>
                <w:rFonts w:eastAsiaTheme="minorHAnsi"/>
              </w:rPr>
            </w:pPr>
            <w:r w:rsidRPr="00AB3CD8">
              <w:rPr>
                <w:rFonts w:eastAsiaTheme="minorHAnsi"/>
              </w:rPr>
              <w:t>WWF-US</w:t>
            </w:r>
          </w:p>
        </w:tc>
        <w:tc>
          <w:tcPr>
            <w:tcW w:w="1385" w:type="dxa"/>
            <w:shd w:val="clear" w:color="000000" w:fill="FFFFFF"/>
            <w:vAlign w:val="center"/>
            <w:hideMark/>
          </w:tcPr>
          <w:p w14:paraId="3613B4DB" w14:textId="77777777" w:rsidR="00AB3CD8" w:rsidRPr="00AB3CD8" w:rsidRDefault="00AB3CD8" w:rsidP="00AB3CD8">
            <w:pPr>
              <w:spacing w:before="240" w:after="240" w:line="240" w:lineRule="auto"/>
              <w:jc w:val="both"/>
              <w:rPr>
                <w:rFonts w:eastAsiaTheme="minorHAnsi"/>
              </w:rPr>
            </w:pPr>
            <w:r w:rsidRPr="00AB3CD8">
              <w:rPr>
                <w:rFonts w:eastAsiaTheme="minorHAnsi"/>
              </w:rPr>
              <w:t>Peru</w:t>
            </w:r>
          </w:p>
        </w:tc>
        <w:tc>
          <w:tcPr>
            <w:tcW w:w="2878" w:type="dxa"/>
            <w:shd w:val="clear" w:color="000000" w:fill="FFFFFF"/>
            <w:noWrap/>
            <w:vAlign w:val="center"/>
            <w:hideMark/>
          </w:tcPr>
          <w:p w14:paraId="2D0DFF11" w14:textId="77777777" w:rsidR="00AB3CD8" w:rsidRPr="00AB3CD8" w:rsidRDefault="00AB3CD8" w:rsidP="00AB3CD8">
            <w:pPr>
              <w:spacing w:before="240" w:after="240" w:line="240" w:lineRule="auto"/>
              <w:jc w:val="both"/>
              <w:rPr>
                <w:rFonts w:eastAsiaTheme="minorHAnsi"/>
              </w:rPr>
            </w:pPr>
            <w:r w:rsidRPr="00AB3CD8">
              <w:rPr>
                <w:rFonts w:eastAsiaTheme="minorHAnsi"/>
              </w:rPr>
              <w:t>$12,570,000</w:t>
            </w:r>
          </w:p>
        </w:tc>
        <w:tc>
          <w:tcPr>
            <w:tcW w:w="2070" w:type="dxa"/>
            <w:shd w:val="clear" w:color="000000" w:fill="FFFFFF"/>
            <w:noWrap/>
            <w:vAlign w:val="center"/>
            <w:hideMark/>
          </w:tcPr>
          <w:p w14:paraId="0CFEE9EC" w14:textId="77777777" w:rsidR="00AB3CD8" w:rsidRPr="00AB3CD8" w:rsidRDefault="00AB3CD8" w:rsidP="00AB3CD8">
            <w:pPr>
              <w:spacing w:before="240" w:after="240" w:line="240" w:lineRule="auto"/>
              <w:jc w:val="both"/>
              <w:rPr>
                <w:rFonts w:eastAsiaTheme="minorHAnsi"/>
              </w:rPr>
            </w:pPr>
            <w:r w:rsidRPr="00AB3CD8">
              <w:rPr>
                <w:rFonts w:eastAsiaTheme="minorHAnsi"/>
              </w:rPr>
              <w:t> </w:t>
            </w:r>
          </w:p>
        </w:tc>
      </w:tr>
      <w:tr w:rsidR="00AB3CD8" w:rsidRPr="00AB3CD8" w14:paraId="3968819E" w14:textId="77777777" w:rsidTr="00680F88">
        <w:trPr>
          <w:trHeight w:val="900"/>
        </w:trPr>
        <w:tc>
          <w:tcPr>
            <w:tcW w:w="0" w:type="auto"/>
            <w:shd w:val="clear" w:color="000000" w:fill="FFFFFF"/>
            <w:noWrap/>
            <w:vAlign w:val="center"/>
            <w:hideMark/>
          </w:tcPr>
          <w:p w14:paraId="5D90EC63" w14:textId="77777777" w:rsidR="00AB3CD8" w:rsidRPr="00AB3CD8" w:rsidRDefault="00AB3CD8" w:rsidP="00AB3CD8">
            <w:pPr>
              <w:spacing w:before="240" w:after="240" w:line="240" w:lineRule="auto"/>
              <w:jc w:val="both"/>
              <w:rPr>
                <w:rFonts w:eastAsiaTheme="minorHAnsi"/>
              </w:rPr>
            </w:pPr>
            <w:r w:rsidRPr="00AB3CD8">
              <w:rPr>
                <w:rFonts w:eastAsiaTheme="minorHAnsi"/>
              </w:rPr>
              <w:t>11598</w:t>
            </w:r>
          </w:p>
        </w:tc>
        <w:tc>
          <w:tcPr>
            <w:tcW w:w="4151" w:type="dxa"/>
            <w:shd w:val="clear" w:color="000000" w:fill="FFFFFF"/>
            <w:vAlign w:val="center"/>
            <w:hideMark/>
          </w:tcPr>
          <w:p w14:paraId="1BC98488" w14:textId="77777777" w:rsidR="00AB3CD8" w:rsidRPr="00AB3CD8" w:rsidRDefault="00AB3CD8" w:rsidP="00AB3CD8">
            <w:pPr>
              <w:spacing w:before="240" w:after="240" w:line="240" w:lineRule="auto"/>
              <w:jc w:val="both"/>
              <w:rPr>
                <w:rFonts w:eastAsiaTheme="minorHAnsi"/>
              </w:rPr>
            </w:pPr>
            <w:r w:rsidRPr="00AB3CD8">
              <w:rPr>
                <w:rFonts w:eastAsiaTheme="minorHAnsi"/>
              </w:rPr>
              <w:t>Support for the development of a national policy, institutional and monitoring framework to effectively implement the Nagoya Protocol in Belize</w:t>
            </w:r>
          </w:p>
        </w:tc>
        <w:tc>
          <w:tcPr>
            <w:tcW w:w="759" w:type="dxa"/>
            <w:shd w:val="clear" w:color="000000" w:fill="FFFFFF"/>
            <w:vAlign w:val="center"/>
          </w:tcPr>
          <w:p w14:paraId="1CEE24D5" w14:textId="77777777" w:rsidR="00AB3CD8" w:rsidRPr="00AB3CD8" w:rsidRDefault="00AB3CD8" w:rsidP="00AB3CD8">
            <w:pPr>
              <w:spacing w:before="240" w:after="240" w:line="240" w:lineRule="auto"/>
              <w:jc w:val="both"/>
              <w:rPr>
                <w:rFonts w:eastAsiaTheme="minorHAnsi"/>
              </w:rPr>
            </w:pPr>
            <w:r w:rsidRPr="00AB3CD8">
              <w:rPr>
                <w:rFonts w:eastAsiaTheme="minorHAnsi"/>
              </w:rPr>
              <w:t>GEF-8</w:t>
            </w:r>
          </w:p>
        </w:tc>
        <w:tc>
          <w:tcPr>
            <w:tcW w:w="900" w:type="dxa"/>
            <w:shd w:val="clear" w:color="000000" w:fill="FFFFFF"/>
            <w:noWrap/>
            <w:vAlign w:val="center"/>
            <w:hideMark/>
          </w:tcPr>
          <w:p w14:paraId="7707C788" w14:textId="77777777" w:rsidR="00AB3CD8" w:rsidRPr="00AB3CD8" w:rsidRDefault="00AB3CD8" w:rsidP="00AB3CD8">
            <w:pPr>
              <w:spacing w:before="240" w:after="240" w:line="240" w:lineRule="auto"/>
              <w:jc w:val="both"/>
              <w:rPr>
                <w:rFonts w:eastAsiaTheme="minorHAnsi"/>
              </w:rPr>
            </w:pPr>
            <w:r w:rsidRPr="00AB3CD8">
              <w:rPr>
                <w:rFonts w:eastAsiaTheme="minorHAnsi"/>
              </w:rPr>
              <w:t>UNDP</w:t>
            </w:r>
          </w:p>
        </w:tc>
        <w:tc>
          <w:tcPr>
            <w:tcW w:w="1385" w:type="dxa"/>
            <w:shd w:val="clear" w:color="000000" w:fill="FFFFFF"/>
            <w:vAlign w:val="center"/>
            <w:hideMark/>
          </w:tcPr>
          <w:p w14:paraId="007EA98A" w14:textId="77777777" w:rsidR="00AB3CD8" w:rsidRPr="00AB3CD8" w:rsidRDefault="00AB3CD8" w:rsidP="00AB3CD8">
            <w:pPr>
              <w:spacing w:before="240" w:after="240" w:line="240" w:lineRule="auto"/>
              <w:jc w:val="both"/>
              <w:rPr>
                <w:rFonts w:eastAsiaTheme="minorHAnsi"/>
              </w:rPr>
            </w:pPr>
            <w:r w:rsidRPr="00AB3CD8">
              <w:rPr>
                <w:rFonts w:eastAsiaTheme="minorHAnsi"/>
              </w:rPr>
              <w:t>Belize</w:t>
            </w:r>
          </w:p>
        </w:tc>
        <w:tc>
          <w:tcPr>
            <w:tcW w:w="2878" w:type="dxa"/>
            <w:shd w:val="clear" w:color="000000" w:fill="FFFFFF"/>
            <w:noWrap/>
            <w:vAlign w:val="center"/>
            <w:hideMark/>
          </w:tcPr>
          <w:p w14:paraId="163AD3CC" w14:textId="77777777" w:rsidR="00AB3CD8" w:rsidRPr="00AB3CD8" w:rsidRDefault="00AB3CD8" w:rsidP="00AB3CD8">
            <w:pPr>
              <w:spacing w:before="240" w:after="240" w:line="240" w:lineRule="auto"/>
              <w:jc w:val="both"/>
              <w:rPr>
                <w:rFonts w:eastAsiaTheme="minorHAnsi"/>
              </w:rPr>
            </w:pPr>
            <w:r w:rsidRPr="00AB3CD8">
              <w:rPr>
                <w:rFonts w:eastAsiaTheme="minorHAnsi"/>
              </w:rPr>
              <w:t>$1,160,000</w:t>
            </w:r>
          </w:p>
        </w:tc>
        <w:tc>
          <w:tcPr>
            <w:tcW w:w="2070" w:type="dxa"/>
            <w:shd w:val="clear" w:color="000000" w:fill="FFFFFF"/>
            <w:noWrap/>
            <w:vAlign w:val="center"/>
            <w:hideMark/>
          </w:tcPr>
          <w:p w14:paraId="69DC0995" w14:textId="77777777" w:rsidR="00AB3CD8" w:rsidRPr="00AB3CD8" w:rsidRDefault="00AB3CD8" w:rsidP="00AB3CD8">
            <w:pPr>
              <w:spacing w:before="240" w:after="240" w:line="240" w:lineRule="auto"/>
              <w:jc w:val="both"/>
              <w:rPr>
                <w:rFonts w:eastAsiaTheme="minorHAnsi"/>
              </w:rPr>
            </w:pPr>
            <w:r w:rsidRPr="00AB3CD8">
              <w:rPr>
                <w:rFonts w:eastAsiaTheme="minorHAnsi"/>
              </w:rPr>
              <w:t> </w:t>
            </w:r>
          </w:p>
        </w:tc>
      </w:tr>
      <w:tr w:rsidR="00AB3CD8" w:rsidRPr="00AB3CD8" w14:paraId="67B2F388" w14:textId="77777777" w:rsidTr="00680F88">
        <w:trPr>
          <w:trHeight w:val="600"/>
        </w:trPr>
        <w:tc>
          <w:tcPr>
            <w:tcW w:w="0" w:type="auto"/>
            <w:shd w:val="clear" w:color="000000" w:fill="FFFFFF"/>
            <w:noWrap/>
            <w:vAlign w:val="center"/>
            <w:hideMark/>
          </w:tcPr>
          <w:p w14:paraId="79415C84" w14:textId="77777777" w:rsidR="00AB3CD8" w:rsidRPr="00AB3CD8" w:rsidRDefault="00AB3CD8" w:rsidP="00AB3CD8">
            <w:pPr>
              <w:spacing w:before="240" w:after="240" w:line="240" w:lineRule="auto"/>
              <w:jc w:val="both"/>
              <w:rPr>
                <w:rFonts w:eastAsiaTheme="minorHAnsi"/>
              </w:rPr>
            </w:pPr>
            <w:r w:rsidRPr="00AB3CD8">
              <w:rPr>
                <w:rFonts w:eastAsiaTheme="minorHAnsi"/>
              </w:rPr>
              <w:t>11600</w:t>
            </w:r>
          </w:p>
        </w:tc>
        <w:tc>
          <w:tcPr>
            <w:tcW w:w="4151" w:type="dxa"/>
            <w:shd w:val="clear" w:color="000000" w:fill="FFFFFF"/>
            <w:vAlign w:val="center"/>
            <w:hideMark/>
          </w:tcPr>
          <w:p w14:paraId="5B873727" w14:textId="77777777" w:rsidR="00AB3CD8" w:rsidRPr="00AB3CD8" w:rsidRDefault="00AB3CD8" w:rsidP="00AB3CD8">
            <w:pPr>
              <w:spacing w:before="240" w:after="240" w:line="240" w:lineRule="auto"/>
              <w:jc w:val="both"/>
              <w:rPr>
                <w:rFonts w:eastAsiaTheme="minorHAnsi"/>
              </w:rPr>
            </w:pPr>
            <w:r w:rsidRPr="00AB3CD8">
              <w:rPr>
                <w:rFonts w:eastAsiaTheme="minorHAnsi"/>
              </w:rPr>
              <w:t>Philippines Biodiversity Financing Program</w:t>
            </w:r>
          </w:p>
        </w:tc>
        <w:tc>
          <w:tcPr>
            <w:tcW w:w="759" w:type="dxa"/>
            <w:shd w:val="clear" w:color="000000" w:fill="FFFFFF"/>
            <w:vAlign w:val="center"/>
          </w:tcPr>
          <w:p w14:paraId="6D5BAF1A" w14:textId="77777777" w:rsidR="00AB3CD8" w:rsidRPr="00AB3CD8" w:rsidRDefault="00AB3CD8" w:rsidP="00AB3CD8">
            <w:pPr>
              <w:spacing w:before="240" w:after="240" w:line="240" w:lineRule="auto"/>
              <w:jc w:val="both"/>
              <w:rPr>
                <w:rFonts w:eastAsiaTheme="minorHAnsi"/>
              </w:rPr>
            </w:pPr>
            <w:r w:rsidRPr="00AB3CD8">
              <w:rPr>
                <w:rFonts w:eastAsiaTheme="minorHAnsi"/>
              </w:rPr>
              <w:t>GEF-8</w:t>
            </w:r>
          </w:p>
        </w:tc>
        <w:tc>
          <w:tcPr>
            <w:tcW w:w="900" w:type="dxa"/>
            <w:shd w:val="clear" w:color="000000" w:fill="FFFFFF"/>
            <w:noWrap/>
            <w:vAlign w:val="center"/>
            <w:hideMark/>
          </w:tcPr>
          <w:p w14:paraId="715973C6" w14:textId="77777777" w:rsidR="00AB3CD8" w:rsidRPr="00AB3CD8" w:rsidRDefault="00AB3CD8" w:rsidP="00AB3CD8">
            <w:pPr>
              <w:spacing w:before="240" w:after="240" w:line="240" w:lineRule="auto"/>
              <w:jc w:val="both"/>
              <w:rPr>
                <w:rFonts w:eastAsiaTheme="minorHAnsi"/>
              </w:rPr>
            </w:pPr>
            <w:r w:rsidRPr="00AB3CD8">
              <w:rPr>
                <w:rFonts w:eastAsiaTheme="minorHAnsi"/>
              </w:rPr>
              <w:t>UNDP</w:t>
            </w:r>
          </w:p>
        </w:tc>
        <w:tc>
          <w:tcPr>
            <w:tcW w:w="1385" w:type="dxa"/>
            <w:shd w:val="clear" w:color="000000" w:fill="FFFFFF"/>
            <w:vAlign w:val="center"/>
            <w:hideMark/>
          </w:tcPr>
          <w:p w14:paraId="0FBB7289" w14:textId="77777777" w:rsidR="00AB3CD8" w:rsidRPr="00AB3CD8" w:rsidRDefault="00AB3CD8" w:rsidP="00AB3CD8">
            <w:pPr>
              <w:spacing w:before="240" w:after="240" w:line="240" w:lineRule="auto"/>
              <w:jc w:val="both"/>
              <w:rPr>
                <w:rFonts w:eastAsiaTheme="minorHAnsi"/>
              </w:rPr>
            </w:pPr>
            <w:r w:rsidRPr="00AB3CD8">
              <w:rPr>
                <w:rFonts w:eastAsiaTheme="minorHAnsi"/>
              </w:rPr>
              <w:t>Philippines</w:t>
            </w:r>
          </w:p>
        </w:tc>
        <w:tc>
          <w:tcPr>
            <w:tcW w:w="2878" w:type="dxa"/>
            <w:shd w:val="clear" w:color="000000" w:fill="FFFFFF"/>
            <w:noWrap/>
            <w:vAlign w:val="center"/>
            <w:hideMark/>
          </w:tcPr>
          <w:p w14:paraId="2525B223" w14:textId="77777777" w:rsidR="00AB3CD8" w:rsidRPr="00AB3CD8" w:rsidRDefault="00AB3CD8" w:rsidP="00AB3CD8">
            <w:pPr>
              <w:spacing w:before="240" w:after="240" w:line="240" w:lineRule="auto"/>
              <w:jc w:val="both"/>
              <w:rPr>
                <w:rFonts w:eastAsiaTheme="minorHAnsi"/>
              </w:rPr>
            </w:pPr>
            <w:r w:rsidRPr="00AB3CD8">
              <w:rPr>
                <w:rFonts w:eastAsiaTheme="minorHAnsi"/>
              </w:rPr>
              <w:t>$4,000,000</w:t>
            </w:r>
          </w:p>
        </w:tc>
        <w:tc>
          <w:tcPr>
            <w:tcW w:w="2070" w:type="dxa"/>
            <w:shd w:val="clear" w:color="000000" w:fill="FFFFFF"/>
            <w:noWrap/>
            <w:vAlign w:val="center"/>
            <w:hideMark/>
          </w:tcPr>
          <w:p w14:paraId="322F9D51" w14:textId="77777777" w:rsidR="00AB3CD8" w:rsidRPr="00AB3CD8" w:rsidRDefault="00AB3CD8" w:rsidP="00AB3CD8">
            <w:pPr>
              <w:spacing w:before="240" w:after="240" w:line="240" w:lineRule="auto"/>
              <w:jc w:val="both"/>
              <w:rPr>
                <w:rFonts w:eastAsiaTheme="minorHAnsi"/>
              </w:rPr>
            </w:pPr>
            <w:r w:rsidRPr="00AB3CD8">
              <w:rPr>
                <w:rFonts w:eastAsiaTheme="minorHAnsi"/>
              </w:rPr>
              <w:t> </w:t>
            </w:r>
          </w:p>
        </w:tc>
      </w:tr>
      <w:tr w:rsidR="00AB3CD8" w:rsidRPr="00AB3CD8" w14:paraId="51D6ABBC" w14:textId="77777777" w:rsidTr="00680F88">
        <w:trPr>
          <w:trHeight w:val="600"/>
        </w:trPr>
        <w:tc>
          <w:tcPr>
            <w:tcW w:w="0" w:type="auto"/>
            <w:shd w:val="clear" w:color="000000" w:fill="FFFFFF"/>
            <w:noWrap/>
            <w:vAlign w:val="center"/>
            <w:hideMark/>
          </w:tcPr>
          <w:p w14:paraId="573590B5" w14:textId="77777777" w:rsidR="00AB3CD8" w:rsidRPr="00AB3CD8" w:rsidRDefault="00AB3CD8" w:rsidP="00AB3CD8">
            <w:pPr>
              <w:spacing w:before="240" w:after="240" w:line="240" w:lineRule="auto"/>
              <w:jc w:val="both"/>
              <w:rPr>
                <w:rFonts w:eastAsiaTheme="minorHAnsi"/>
              </w:rPr>
            </w:pPr>
            <w:r w:rsidRPr="00AB3CD8">
              <w:rPr>
                <w:rFonts w:eastAsiaTheme="minorHAnsi"/>
              </w:rPr>
              <w:t>11604</w:t>
            </w:r>
          </w:p>
        </w:tc>
        <w:tc>
          <w:tcPr>
            <w:tcW w:w="4151" w:type="dxa"/>
            <w:shd w:val="clear" w:color="000000" w:fill="FFFFFF"/>
            <w:vAlign w:val="center"/>
            <w:hideMark/>
          </w:tcPr>
          <w:p w14:paraId="3CFD4399" w14:textId="77777777" w:rsidR="00AB3CD8" w:rsidRPr="00AB3CD8" w:rsidRDefault="00AB3CD8" w:rsidP="00AB3CD8">
            <w:pPr>
              <w:spacing w:before="240" w:after="240" w:line="240" w:lineRule="auto"/>
              <w:jc w:val="both"/>
              <w:rPr>
                <w:rFonts w:eastAsiaTheme="minorHAnsi"/>
              </w:rPr>
            </w:pPr>
            <w:r w:rsidRPr="00AB3CD8">
              <w:rPr>
                <w:rFonts w:eastAsiaTheme="minorHAnsi"/>
              </w:rPr>
              <w:t>Advancing ABS implementation in Cambodia</w:t>
            </w:r>
          </w:p>
        </w:tc>
        <w:tc>
          <w:tcPr>
            <w:tcW w:w="759" w:type="dxa"/>
            <w:shd w:val="clear" w:color="000000" w:fill="FFFFFF"/>
            <w:vAlign w:val="center"/>
          </w:tcPr>
          <w:p w14:paraId="5B17283C" w14:textId="77777777" w:rsidR="00AB3CD8" w:rsidRPr="00AB3CD8" w:rsidRDefault="00AB3CD8" w:rsidP="00AB3CD8">
            <w:pPr>
              <w:spacing w:before="240" w:after="240" w:line="240" w:lineRule="auto"/>
              <w:jc w:val="both"/>
              <w:rPr>
                <w:rFonts w:eastAsiaTheme="minorHAnsi"/>
              </w:rPr>
            </w:pPr>
            <w:r w:rsidRPr="00AB3CD8">
              <w:rPr>
                <w:rFonts w:eastAsiaTheme="minorHAnsi"/>
              </w:rPr>
              <w:t>GEF-8</w:t>
            </w:r>
          </w:p>
        </w:tc>
        <w:tc>
          <w:tcPr>
            <w:tcW w:w="900" w:type="dxa"/>
            <w:shd w:val="clear" w:color="000000" w:fill="FFFFFF"/>
            <w:noWrap/>
            <w:vAlign w:val="center"/>
            <w:hideMark/>
          </w:tcPr>
          <w:p w14:paraId="226F75F7" w14:textId="77777777" w:rsidR="00AB3CD8" w:rsidRPr="00AB3CD8" w:rsidRDefault="00AB3CD8" w:rsidP="00AB3CD8">
            <w:pPr>
              <w:spacing w:before="240" w:after="240" w:line="240" w:lineRule="auto"/>
              <w:jc w:val="both"/>
              <w:rPr>
                <w:rFonts w:eastAsiaTheme="minorHAnsi"/>
              </w:rPr>
            </w:pPr>
            <w:r w:rsidRPr="00AB3CD8">
              <w:rPr>
                <w:rFonts w:eastAsiaTheme="minorHAnsi"/>
              </w:rPr>
              <w:t>UNDP</w:t>
            </w:r>
          </w:p>
        </w:tc>
        <w:tc>
          <w:tcPr>
            <w:tcW w:w="1385" w:type="dxa"/>
            <w:shd w:val="clear" w:color="000000" w:fill="FFFFFF"/>
            <w:vAlign w:val="center"/>
            <w:hideMark/>
          </w:tcPr>
          <w:p w14:paraId="290D5B59" w14:textId="77777777" w:rsidR="00AB3CD8" w:rsidRPr="00AB3CD8" w:rsidRDefault="00AB3CD8" w:rsidP="00AB3CD8">
            <w:pPr>
              <w:spacing w:before="240" w:after="240" w:line="240" w:lineRule="auto"/>
              <w:jc w:val="both"/>
              <w:rPr>
                <w:rFonts w:eastAsiaTheme="minorHAnsi"/>
              </w:rPr>
            </w:pPr>
            <w:r w:rsidRPr="00AB3CD8">
              <w:rPr>
                <w:rFonts w:eastAsiaTheme="minorHAnsi"/>
              </w:rPr>
              <w:t>Cambodia</w:t>
            </w:r>
          </w:p>
        </w:tc>
        <w:tc>
          <w:tcPr>
            <w:tcW w:w="2878" w:type="dxa"/>
            <w:shd w:val="clear" w:color="000000" w:fill="FFFFFF"/>
            <w:noWrap/>
            <w:vAlign w:val="center"/>
            <w:hideMark/>
          </w:tcPr>
          <w:p w14:paraId="00763E47" w14:textId="77777777" w:rsidR="00AB3CD8" w:rsidRPr="00AB3CD8" w:rsidRDefault="00AB3CD8" w:rsidP="00AB3CD8">
            <w:pPr>
              <w:spacing w:before="240" w:after="240" w:line="240" w:lineRule="auto"/>
              <w:jc w:val="both"/>
              <w:rPr>
                <w:rFonts w:eastAsiaTheme="minorHAnsi"/>
              </w:rPr>
            </w:pPr>
            <w:r w:rsidRPr="00AB3CD8">
              <w:rPr>
                <w:rFonts w:eastAsiaTheme="minorHAnsi"/>
              </w:rPr>
              <w:t>$1,350,000</w:t>
            </w:r>
          </w:p>
        </w:tc>
        <w:tc>
          <w:tcPr>
            <w:tcW w:w="2070" w:type="dxa"/>
            <w:shd w:val="clear" w:color="000000" w:fill="FFFFFF"/>
            <w:noWrap/>
            <w:vAlign w:val="center"/>
            <w:hideMark/>
          </w:tcPr>
          <w:p w14:paraId="533FCE35" w14:textId="77777777" w:rsidR="00AB3CD8" w:rsidRPr="00AB3CD8" w:rsidRDefault="00AB3CD8" w:rsidP="00AB3CD8">
            <w:pPr>
              <w:spacing w:before="240" w:after="240" w:line="240" w:lineRule="auto"/>
              <w:jc w:val="both"/>
              <w:rPr>
                <w:rFonts w:eastAsiaTheme="minorHAnsi"/>
              </w:rPr>
            </w:pPr>
            <w:r w:rsidRPr="00AB3CD8">
              <w:rPr>
                <w:rFonts w:eastAsiaTheme="minorHAnsi"/>
              </w:rPr>
              <w:t> </w:t>
            </w:r>
          </w:p>
        </w:tc>
      </w:tr>
      <w:tr w:rsidR="00AB3CD8" w:rsidRPr="00AB3CD8" w14:paraId="4730250B" w14:textId="77777777" w:rsidTr="00680F88">
        <w:trPr>
          <w:trHeight w:val="602"/>
        </w:trPr>
        <w:tc>
          <w:tcPr>
            <w:tcW w:w="0" w:type="auto"/>
            <w:shd w:val="clear" w:color="000000" w:fill="FFFFFF"/>
            <w:noWrap/>
            <w:vAlign w:val="center"/>
            <w:hideMark/>
          </w:tcPr>
          <w:p w14:paraId="3387207E" w14:textId="77777777" w:rsidR="00AB3CD8" w:rsidRPr="00AB3CD8" w:rsidRDefault="00AB3CD8" w:rsidP="00AB3CD8">
            <w:pPr>
              <w:spacing w:before="240" w:after="240" w:line="240" w:lineRule="auto"/>
              <w:jc w:val="both"/>
              <w:rPr>
                <w:rFonts w:eastAsiaTheme="minorHAnsi"/>
              </w:rPr>
            </w:pPr>
            <w:r w:rsidRPr="00AB3CD8">
              <w:rPr>
                <w:rFonts w:eastAsiaTheme="minorHAnsi"/>
              </w:rPr>
              <w:t>11606</w:t>
            </w:r>
          </w:p>
        </w:tc>
        <w:tc>
          <w:tcPr>
            <w:tcW w:w="4151" w:type="dxa"/>
            <w:shd w:val="clear" w:color="000000" w:fill="FFFFFF"/>
            <w:vAlign w:val="center"/>
            <w:hideMark/>
          </w:tcPr>
          <w:p w14:paraId="61F64967" w14:textId="77777777" w:rsidR="00AB3CD8" w:rsidRPr="00AB3CD8" w:rsidRDefault="00AB3CD8" w:rsidP="00AB3CD8">
            <w:pPr>
              <w:spacing w:before="240" w:after="240" w:line="240" w:lineRule="auto"/>
              <w:jc w:val="both"/>
              <w:rPr>
                <w:rFonts w:eastAsiaTheme="minorHAnsi"/>
              </w:rPr>
            </w:pPr>
            <w:r w:rsidRPr="00AB3CD8">
              <w:rPr>
                <w:rFonts w:eastAsiaTheme="minorHAnsi"/>
              </w:rPr>
              <w:t>Responding to Pacific priorities for ecosystem management and NBSAP implementation through strengthening capacities for effective planning and monitoring of ecosystems</w:t>
            </w:r>
          </w:p>
        </w:tc>
        <w:tc>
          <w:tcPr>
            <w:tcW w:w="759" w:type="dxa"/>
            <w:shd w:val="clear" w:color="000000" w:fill="FFFFFF"/>
            <w:vAlign w:val="center"/>
          </w:tcPr>
          <w:p w14:paraId="406AE722" w14:textId="77777777" w:rsidR="00AB3CD8" w:rsidRPr="00AB3CD8" w:rsidRDefault="00AB3CD8" w:rsidP="00AB3CD8">
            <w:pPr>
              <w:spacing w:before="240" w:after="240" w:line="240" w:lineRule="auto"/>
              <w:jc w:val="both"/>
              <w:rPr>
                <w:rFonts w:eastAsiaTheme="minorHAnsi"/>
              </w:rPr>
            </w:pPr>
            <w:r w:rsidRPr="00AB3CD8">
              <w:rPr>
                <w:rFonts w:eastAsiaTheme="minorHAnsi"/>
              </w:rPr>
              <w:t>GEF-8</w:t>
            </w:r>
          </w:p>
        </w:tc>
        <w:tc>
          <w:tcPr>
            <w:tcW w:w="900" w:type="dxa"/>
            <w:shd w:val="clear" w:color="000000" w:fill="FFFFFF"/>
            <w:noWrap/>
            <w:vAlign w:val="center"/>
            <w:hideMark/>
          </w:tcPr>
          <w:p w14:paraId="6031E0B6" w14:textId="77777777" w:rsidR="00AB3CD8" w:rsidRPr="00AB3CD8" w:rsidRDefault="00AB3CD8" w:rsidP="00AB3CD8">
            <w:pPr>
              <w:spacing w:before="240" w:after="240" w:line="240" w:lineRule="auto"/>
              <w:jc w:val="both"/>
              <w:rPr>
                <w:rFonts w:eastAsiaTheme="minorHAnsi"/>
              </w:rPr>
            </w:pPr>
            <w:r w:rsidRPr="00AB3CD8">
              <w:rPr>
                <w:rFonts w:eastAsiaTheme="minorHAnsi"/>
              </w:rPr>
              <w:t>UNDP</w:t>
            </w:r>
          </w:p>
        </w:tc>
        <w:tc>
          <w:tcPr>
            <w:tcW w:w="1385" w:type="dxa"/>
            <w:shd w:val="clear" w:color="000000" w:fill="FFFFFF"/>
            <w:vAlign w:val="center"/>
            <w:hideMark/>
          </w:tcPr>
          <w:p w14:paraId="74868C64" w14:textId="77777777" w:rsidR="00AB3CD8" w:rsidRPr="00AB3CD8" w:rsidRDefault="00AB3CD8" w:rsidP="00AB3CD8">
            <w:pPr>
              <w:spacing w:before="240" w:after="240" w:line="240" w:lineRule="auto"/>
              <w:jc w:val="both"/>
              <w:rPr>
                <w:rFonts w:eastAsiaTheme="minorHAnsi"/>
              </w:rPr>
            </w:pPr>
            <w:r w:rsidRPr="00AB3CD8">
              <w:rPr>
                <w:rFonts w:eastAsiaTheme="minorHAnsi"/>
              </w:rPr>
              <w:t>Fiji, Nauru, Tonga, Regional</w:t>
            </w:r>
          </w:p>
        </w:tc>
        <w:tc>
          <w:tcPr>
            <w:tcW w:w="2878" w:type="dxa"/>
            <w:shd w:val="clear" w:color="000000" w:fill="FFFFFF"/>
            <w:noWrap/>
            <w:vAlign w:val="center"/>
            <w:hideMark/>
          </w:tcPr>
          <w:p w14:paraId="68C4D635" w14:textId="77777777" w:rsidR="00AB3CD8" w:rsidRPr="00AB3CD8" w:rsidRDefault="00AB3CD8" w:rsidP="00AB3CD8">
            <w:pPr>
              <w:spacing w:before="240" w:after="240" w:line="240" w:lineRule="auto"/>
              <w:jc w:val="both"/>
              <w:rPr>
                <w:rFonts w:eastAsiaTheme="minorHAnsi"/>
              </w:rPr>
            </w:pPr>
            <w:r w:rsidRPr="00AB3CD8">
              <w:rPr>
                <w:rFonts w:eastAsiaTheme="minorHAnsi"/>
              </w:rPr>
              <w:t>$4,630,000</w:t>
            </w:r>
          </w:p>
        </w:tc>
        <w:tc>
          <w:tcPr>
            <w:tcW w:w="2070" w:type="dxa"/>
            <w:shd w:val="clear" w:color="000000" w:fill="FFFFFF"/>
            <w:noWrap/>
            <w:vAlign w:val="center"/>
            <w:hideMark/>
          </w:tcPr>
          <w:p w14:paraId="625A8F16" w14:textId="77777777" w:rsidR="00AB3CD8" w:rsidRPr="00AB3CD8" w:rsidRDefault="00AB3CD8" w:rsidP="00AB3CD8">
            <w:pPr>
              <w:spacing w:before="240" w:after="240" w:line="240" w:lineRule="auto"/>
              <w:jc w:val="both"/>
              <w:rPr>
                <w:rFonts w:eastAsiaTheme="minorHAnsi"/>
              </w:rPr>
            </w:pPr>
            <w:r w:rsidRPr="00AB3CD8">
              <w:rPr>
                <w:rFonts w:eastAsiaTheme="minorHAnsi"/>
              </w:rPr>
              <w:t>$1,000,000</w:t>
            </w:r>
          </w:p>
        </w:tc>
      </w:tr>
      <w:tr w:rsidR="00AB3CD8" w:rsidRPr="00AB3CD8" w14:paraId="38716B6E" w14:textId="77777777" w:rsidTr="00680F88">
        <w:trPr>
          <w:trHeight w:val="512"/>
        </w:trPr>
        <w:tc>
          <w:tcPr>
            <w:tcW w:w="0" w:type="auto"/>
            <w:shd w:val="clear" w:color="000000" w:fill="FFFFFF"/>
            <w:noWrap/>
            <w:vAlign w:val="center"/>
            <w:hideMark/>
          </w:tcPr>
          <w:p w14:paraId="1D09FFF9" w14:textId="77777777" w:rsidR="00AB3CD8" w:rsidRPr="00AB3CD8" w:rsidRDefault="00AB3CD8" w:rsidP="00AB3CD8">
            <w:pPr>
              <w:spacing w:before="240" w:after="240" w:line="240" w:lineRule="auto"/>
              <w:jc w:val="both"/>
              <w:rPr>
                <w:rFonts w:eastAsiaTheme="minorHAnsi"/>
              </w:rPr>
            </w:pPr>
            <w:r w:rsidRPr="00AB3CD8">
              <w:rPr>
                <w:rFonts w:eastAsiaTheme="minorHAnsi"/>
              </w:rPr>
              <w:t>11609</w:t>
            </w:r>
          </w:p>
        </w:tc>
        <w:tc>
          <w:tcPr>
            <w:tcW w:w="4151" w:type="dxa"/>
            <w:shd w:val="clear" w:color="000000" w:fill="FFFFFF"/>
            <w:vAlign w:val="center"/>
            <w:hideMark/>
          </w:tcPr>
          <w:p w14:paraId="23ADB94B" w14:textId="77777777" w:rsidR="00AB3CD8" w:rsidRPr="00AB3CD8" w:rsidRDefault="00AB3CD8" w:rsidP="00AB3CD8">
            <w:pPr>
              <w:spacing w:before="240" w:after="240" w:line="240" w:lineRule="auto"/>
              <w:jc w:val="both"/>
              <w:rPr>
                <w:rFonts w:eastAsiaTheme="minorHAnsi"/>
              </w:rPr>
            </w:pPr>
            <w:r w:rsidRPr="00AB3CD8">
              <w:rPr>
                <w:rFonts w:eastAsiaTheme="minorHAnsi"/>
              </w:rPr>
              <w:t>Strengthening transboundary conserved area management of the Sangha Tri-National (TNS)</w:t>
            </w:r>
          </w:p>
        </w:tc>
        <w:tc>
          <w:tcPr>
            <w:tcW w:w="759" w:type="dxa"/>
            <w:shd w:val="clear" w:color="000000" w:fill="FFFFFF"/>
            <w:vAlign w:val="center"/>
          </w:tcPr>
          <w:p w14:paraId="5AAA30CF" w14:textId="77777777" w:rsidR="00AB3CD8" w:rsidRPr="00AB3CD8" w:rsidRDefault="00AB3CD8" w:rsidP="00AB3CD8">
            <w:pPr>
              <w:spacing w:before="240" w:after="240" w:line="240" w:lineRule="auto"/>
              <w:jc w:val="both"/>
              <w:rPr>
                <w:rFonts w:eastAsiaTheme="minorHAnsi"/>
              </w:rPr>
            </w:pPr>
            <w:r w:rsidRPr="00AB3CD8">
              <w:rPr>
                <w:rFonts w:eastAsiaTheme="minorHAnsi"/>
              </w:rPr>
              <w:t>GEF-8</w:t>
            </w:r>
          </w:p>
        </w:tc>
        <w:tc>
          <w:tcPr>
            <w:tcW w:w="900" w:type="dxa"/>
            <w:shd w:val="clear" w:color="000000" w:fill="FFFFFF"/>
            <w:noWrap/>
            <w:vAlign w:val="center"/>
            <w:hideMark/>
          </w:tcPr>
          <w:p w14:paraId="4E1F68BD" w14:textId="77777777" w:rsidR="00AB3CD8" w:rsidRPr="00AB3CD8" w:rsidRDefault="00AB3CD8" w:rsidP="00AB3CD8">
            <w:pPr>
              <w:spacing w:before="240" w:after="240" w:line="240" w:lineRule="auto"/>
              <w:jc w:val="both"/>
              <w:rPr>
                <w:rFonts w:eastAsiaTheme="minorHAnsi"/>
              </w:rPr>
            </w:pPr>
            <w:r w:rsidRPr="00AB3CD8">
              <w:rPr>
                <w:rFonts w:eastAsiaTheme="minorHAnsi"/>
              </w:rPr>
              <w:t>WWF-US</w:t>
            </w:r>
          </w:p>
        </w:tc>
        <w:tc>
          <w:tcPr>
            <w:tcW w:w="1385" w:type="dxa"/>
            <w:shd w:val="clear" w:color="000000" w:fill="FFFFFF"/>
            <w:vAlign w:val="center"/>
            <w:hideMark/>
          </w:tcPr>
          <w:p w14:paraId="2601F7F3" w14:textId="77777777" w:rsidR="00AB3CD8" w:rsidRPr="00AB3CD8" w:rsidRDefault="00AB3CD8" w:rsidP="00AB3CD8">
            <w:pPr>
              <w:spacing w:before="240" w:after="240" w:line="240" w:lineRule="auto"/>
              <w:jc w:val="both"/>
              <w:rPr>
                <w:rFonts w:eastAsiaTheme="minorHAnsi"/>
              </w:rPr>
            </w:pPr>
            <w:r w:rsidRPr="00AB3CD8">
              <w:rPr>
                <w:rFonts w:eastAsiaTheme="minorHAnsi"/>
              </w:rPr>
              <w:t>Cameroon, Central African Republic, Congo, Regional</w:t>
            </w:r>
          </w:p>
        </w:tc>
        <w:tc>
          <w:tcPr>
            <w:tcW w:w="2878" w:type="dxa"/>
            <w:shd w:val="clear" w:color="000000" w:fill="FFFFFF"/>
            <w:noWrap/>
            <w:vAlign w:val="center"/>
            <w:hideMark/>
          </w:tcPr>
          <w:p w14:paraId="3491DE39" w14:textId="77777777" w:rsidR="00AB3CD8" w:rsidRPr="00AB3CD8" w:rsidRDefault="00AB3CD8" w:rsidP="00AB3CD8">
            <w:pPr>
              <w:spacing w:before="240" w:after="240" w:line="240" w:lineRule="auto"/>
              <w:jc w:val="both"/>
              <w:rPr>
                <w:rFonts w:eastAsiaTheme="minorHAnsi"/>
              </w:rPr>
            </w:pPr>
            <w:r w:rsidRPr="00AB3CD8">
              <w:rPr>
                <w:rFonts w:eastAsiaTheme="minorHAnsi"/>
              </w:rPr>
              <w:t>$7,259,526</w:t>
            </w:r>
          </w:p>
        </w:tc>
        <w:tc>
          <w:tcPr>
            <w:tcW w:w="2070" w:type="dxa"/>
            <w:shd w:val="clear" w:color="000000" w:fill="FFFFFF"/>
            <w:noWrap/>
            <w:vAlign w:val="center"/>
            <w:hideMark/>
          </w:tcPr>
          <w:p w14:paraId="5B070C58" w14:textId="77777777" w:rsidR="00AB3CD8" w:rsidRPr="00AB3CD8" w:rsidRDefault="00AB3CD8" w:rsidP="00AB3CD8">
            <w:pPr>
              <w:spacing w:before="240" w:after="240" w:line="240" w:lineRule="auto"/>
              <w:jc w:val="both"/>
              <w:rPr>
                <w:rFonts w:eastAsiaTheme="minorHAnsi"/>
              </w:rPr>
            </w:pPr>
            <w:r w:rsidRPr="00AB3CD8">
              <w:rPr>
                <w:rFonts w:eastAsiaTheme="minorHAnsi"/>
              </w:rPr>
              <w:t> </w:t>
            </w:r>
          </w:p>
        </w:tc>
      </w:tr>
      <w:tr w:rsidR="00AB3CD8" w:rsidRPr="00AB3CD8" w14:paraId="3470C672" w14:textId="77777777" w:rsidTr="00680F88">
        <w:trPr>
          <w:trHeight w:val="900"/>
        </w:trPr>
        <w:tc>
          <w:tcPr>
            <w:tcW w:w="0" w:type="auto"/>
            <w:shd w:val="clear" w:color="000000" w:fill="FFFFFF"/>
            <w:noWrap/>
            <w:vAlign w:val="center"/>
            <w:hideMark/>
          </w:tcPr>
          <w:p w14:paraId="72331E2B" w14:textId="77777777" w:rsidR="00AB3CD8" w:rsidRPr="00AB3CD8" w:rsidRDefault="00AB3CD8" w:rsidP="00AB3CD8">
            <w:pPr>
              <w:spacing w:before="240" w:after="240" w:line="240" w:lineRule="auto"/>
              <w:jc w:val="both"/>
              <w:rPr>
                <w:rFonts w:eastAsiaTheme="minorHAnsi"/>
              </w:rPr>
            </w:pPr>
            <w:r w:rsidRPr="00AB3CD8">
              <w:rPr>
                <w:rFonts w:eastAsiaTheme="minorHAnsi"/>
              </w:rPr>
              <w:lastRenderedPageBreak/>
              <w:t>11612</w:t>
            </w:r>
          </w:p>
        </w:tc>
        <w:tc>
          <w:tcPr>
            <w:tcW w:w="4151" w:type="dxa"/>
            <w:shd w:val="clear" w:color="000000" w:fill="FFFFFF"/>
            <w:vAlign w:val="center"/>
            <w:hideMark/>
          </w:tcPr>
          <w:p w14:paraId="2E195534" w14:textId="77777777" w:rsidR="00AB3CD8" w:rsidRPr="00AB3CD8" w:rsidRDefault="00AB3CD8" w:rsidP="00AB3CD8">
            <w:pPr>
              <w:spacing w:before="240" w:after="240" w:line="240" w:lineRule="auto"/>
              <w:jc w:val="both"/>
              <w:rPr>
                <w:rFonts w:eastAsiaTheme="minorHAnsi"/>
              </w:rPr>
            </w:pPr>
            <w:r w:rsidRPr="00AB3CD8">
              <w:rPr>
                <w:rFonts w:eastAsiaTheme="minorHAnsi"/>
              </w:rPr>
              <w:t>Empowering Indigenous Peoples for Sustainable Development: Inclusive Biodiversity Management through a Social and Solidarity Economy Approach</w:t>
            </w:r>
          </w:p>
        </w:tc>
        <w:tc>
          <w:tcPr>
            <w:tcW w:w="759" w:type="dxa"/>
            <w:shd w:val="clear" w:color="000000" w:fill="FFFFFF"/>
            <w:vAlign w:val="center"/>
          </w:tcPr>
          <w:p w14:paraId="1CE66FDA" w14:textId="77777777" w:rsidR="00AB3CD8" w:rsidRPr="00AB3CD8" w:rsidRDefault="00AB3CD8" w:rsidP="00AB3CD8">
            <w:pPr>
              <w:spacing w:before="240" w:after="240" w:line="240" w:lineRule="auto"/>
              <w:jc w:val="both"/>
              <w:rPr>
                <w:rFonts w:eastAsiaTheme="minorHAnsi"/>
              </w:rPr>
            </w:pPr>
            <w:r w:rsidRPr="00AB3CD8">
              <w:rPr>
                <w:rFonts w:eastAsiaTheme="minorHAnsi"/>
              </w:rPr>
              <w:t>GEF-8</w:t>
            </w:r>
          </w:p>
        </w:tc>
        <w:tc>
          <w:tcPr>
            <w:tcW w:w="900" w:type="dxa"/>
            <w:shd w:val="clear" w:color="000000" w:fill="FFFFFF"/>
            <w:noWrap/>
            <w:vAlign w:val="center"/>
            <w:hideMark/>
          </w:tcPr>
          <w:p w14:paraId="4F5DCE5E" w14:textId="77777777" w:rsidR="00AB3CD8" w:rsidRPr="00AB3CD8" w:rsidRDefault="00AB3CD8" w:rsidP="00AB3CD8">
            <w:pPr>
              <w:spacing w:before="240" w:after="240" w:line="240" w:lineRule="auto"/>
              <w:jc w:val="both"/>
              <w:rPr>
                <w:rFonts w:eastAsiaTheme="minorHAnsi"/>
              </w:rPr>
            </w:pPr>
            <w:r w:rsidRPr="00AB3CD8">
              <w:rPr>
                <w:rFonts w:eastAsiaTheme="minorHAnsi"/>
              </w:rPr>
              <w:t>UNDP</w:t>
            </w:r>
          </w:p>
        </w:tc>
        <w:tc>
          <w:tcPr>
            <w:tcW w:w="1385" w:type="dxa"/>
            <w:shd w:val="clear" w:color="000000" w:fill="FFFFFF"/>
            <w:vAlign w:val="center"/>
            <w:hideMark/>
          </w:tcPr>
          <w:p w14:paraId="5CC2D39F" w14:textId="77777777" w:rsidR="00AB3CD8" w:rsidRPr="00AB3CD8" w:rsidRDefault="00AB3CD8" w:rsidP="00AB3CD8">
            <w:pPr>
              <w:spacing w:before="240" w:after="240" w:line="240" w:lineRule="auto"/>
              <w:jc w:val="both"/>
              <w:rPr>
                <w:rFonts w:eastAsiaTheme="minorHAnsi"/>
              </w:rPr>
            </w:pPr>
            <w:r w:rsidRPr="00AB3CD8">
              <w:rPr>
                <w:rFonts w:eastAsiaTheme="minorHAnsi"/>
              </w:rPr>
              <w:t>Suriname</w:t>
            </w:r>
          </w:p>
        </w:tc>
        <w:tc>
          <w:tcPr>
            <w:tcW w:w="2878" w:type="dxa"/>
            <w:shd w:val="clear" w:color="000000" w:fill="FFFFFF"/>
            <w:noWrap/>
            <w:vAlign w:val="center"/>
            <w:hideMark/>
          </w:tcPr>
          <w:p w14:paraId="393D750C" w14:textId="77777777" w:rsidR="00AB3CD8" w:rsidRPr="00AB3CD8" w:rsidRDefault="00AB3CD8" w:rsidP="00AB3CD8">
            <w:pPr>
              <w:spacing w:before="240" w:after="240" w:line="240" w:lineRule="auto"/>
              <w:jc w:val="both"/>
              <w:rPr>
                <w:rFonts w:eastAsiaTheme="minorHAnsi"/>
              </w:rPr>
            </w:pPr>
            <w:r w:rsidRPr="00AB3CD8">
              <w:rPr>
                <w:rFonts w:eastAsiaTheme="minorHAnsi"/>
              </w:rPr>
              <w:t>$1,160,000</w:t>
            </w:r>
          </w:p>
        </w:tc>
        <w:tc>
          <w:tcPr>
            <w:tcW w:w="2070" w:type="dxa"/>
            <w:shd w:val="clear" w:color="000000" w:fill="FFFFFF"/>
            <w:noWrap/>
            <w:vAlign w:val="center"/>
            <w:hideMark/>
          </w:tcPr>
          <w:p w14:paraId="05C0119F" w14:textId="77777777" w:rsidR="00AB3CD8" w:rsidRPr="00AB3CD8" w:rsidRDefault="00AB3CD8" w:rsidP="00AB3CD8">
            <w:pPr>
              <w:spacing w:before="240" w:after="240" w:line="240" w:lineRule="auto"/>
              <w:jc w:val="both"/>
              <w:rPr>
                <w:rFonts w:eastAsiaTheme="minorHAnsi"/>
              </w:rPr>
            </w:pPr>
            <w:r w:rsidRPr="00AB3CD8">
              <w:rPr>
                <w:rFonts w:eastAsiaTheme="minorHAnsi"/>
              </w:rPr>
              <w:t> </w:t>
            </w:r>
          </w:p>
        </w:tc>
      </w:tr>
      <w:tr w:rsidR="00AB3CD8" w:rsidRPr="00AB3CD8" w14:paraId="2241C21C" w14:textId="77777777" w:rsidTr="00680F88">
        <w:trPr>
          <w:trHeight w:val="600"/>
        </w:trPr>
        <w:tc>
          <w:tcPr>
            <w:tcW w:w="0" w:type="auto"/>
            <w:shd w:val="clear" w:color="000000" w:fill="FFFFFF"/>
            <w:noWrap/>
            <w:vAlign w:val="center"/>
            <w:hideMark/>
          </w:tcPr>
          <w:p w14:paraId="6579DA67" w14:textId="77777777" w:rsidR="00AB3CD8" w:rsidRPr="00AB3CD8" w:rsidRDefault="00AB3CD8" w:rsidP="00AB3CD8">
            <w:pPr>
              <w:spacing w:before="240" w:after="240" w:line="240" w:lineRule="auto"/>
              <w:jc w:val="both"/>
              <w:rPr>
                <w:rFonts w:eastAsiaTheme="minorHAnsi"/>
              </w:rPr>
            </w:pPr>
            <w:r w:rsidRPr="00AB3CD8">
              <w:rPr>
                <w:rFonts w:eastAsiaTheme="minorHAnsi"/>
              </w:rPr>
              <w:t>11616</w:t>
            </w:r>
          </w:p>
        </w:tc>
        <w:tc>
          <w:tcPr>
            <w:tcW w:w="4151" w:type="dxa"/>
            <w:shd w:val="clear" w:color="000000" w:fill="FFFFFF"/>
            <w:vAlign w:val="center"/>
            <w:hideMark/>
          </w:tcPr>
          <w:p w14:paraId="0EBC9D34" w14:textId="77777777" w:rsidR="00AB3CD8" w:rsidRPr="00AB3CD8" w:rsidRDefault="00AB3CD8" w:rsidP="00AB3CD8">
            <w:pPr>
              <w:spacing w:before="240" w:after="240" w:line="240" w:lineRule="auto"/>
              <w:jc w:val="both"/>
              <w:rPr>
                <w:rFonts w:eastAsiaTheme="minorHAnsi"/>
              </w:rPr>
            </w:pPr>
            <w:r w:rsidRPr="00AB3CD8">
              <w:rPr>
                <w:rFonts w:eastAsiaTheme="minorHAnsi"/>
              </w:rPr>
              <w:t>Restoring Forest Ecosystem Functions Through Community-Based Management in the Royal Botanic Garden of Jordan</w:t>
            </w:r>
          </w:p>
        </w:tc>
        <w:tc>
          <w:tcPr>
            <w:tcW w:w="759" w:type="dxa"/>
            <w:shd w:val="clear" w:color="000000" w:fill="FFFFFF"/>
            <w:vAlign w:val="center"/>
          </w:tcPr>
          <w:p w14:paraId="74E78A10" w14:textId="77777777" w:rsidR="00AB3CD8" w:rsidRPr="00AB3CD8" w:rsidRDefault="00AB3CD8" w:rsidP="00AB3CD8">
            <w:pPr>
              <w:spacing w:before="240" w:after="240" w:line="240" w:lineRule="auto"/>
              <w:jc w:val="both"/>
              <w:rPr>
                <w:rFonts w:eastAsiaTheme="minorHAnsi"/>
              </w:rPr>
            </w:pPr>
            <w:r w:rsidRPr="00AB3CD8">
              <w:rPr>
                <w:rFonts w:eastAsiaTheme="minorHAnsi"/>
              </w:rPr>
              <w:t>GEF-8</w:t>
            </w:r>
          </w:p>
        </w:tc>
        <w:tc>
          <w:tcPr>
            <w:tcW w:w="900" w:type="dxa"/>
            <w:shd w:val="clear" w:color="000000" w:fill="FFFFFF"/>
            <w:noWrap/>
            <w:vAlign w:val="center"/>
            <w:hideMark/>
          </w:tcPr>
          <w:p w14:paraId="71A86E29" w14:textId="77777777" w:rsidR="00AB3CD8" w:rsidRPr="00AB3CD8" w:rsidRDefault="00AB3CD8" w:rsidP="00AB3CD8">
            <w:pPr>
              <w:spacing w:before="240" w:after="240" w:line="240" w:lineRule="auto"/>
              <w:jc w:val="both"/>
              <w:rPr>
                <w:rFonts w:eastAsiaTheme="minorHAnsi"/>
              </w:rPr>
            </w:pPr>
            <w:r w:rsidRPr="00AB3CD8">
              <w:rPr>
                <w:rFonts w:eastAsiaTheme="minorHAnsi"/>
              </w:rPr>
              <w:t>UNDP</w:t>
            </w:r>
          </w:p>
        </w:tc>
        <w:tc>
          <w:tcPr>
            <w:tcW w:w="1385" w:type="dxa"/>
            <w:shd w:val="clear" w:color="000000" w:fill="FFFFFF"/>
            <w:vAlign w:val="center"/>
            <w:hideMark/>
          </w:tcPr>
          <w:p w14:paraId="65971FE4" w14:textId="77777777" w:rsidR="00AB3CD8" w:rsidRPr="00AB3CD8" w:rsidRDefault="00AB3CD8" w:rsidP="00AB3CD8">
            <w:pPr>
              <w:spacing w:before="240" w:after="240" w:line="240" w:lineRule="auto"/>
              <w:jc w:val="both"/>
              <w:rPr>
                <w:rFonts w:eastAsiaTheme="minorHAnsi"/>
              </w:rPr>
            </w:pPr>
            <w:r w:rsidRPr="00AB3CD8">
              <w:rPr>
                <w:rFonts w:eastAsiaTheme="minorHAnsi"/>
              </w:rPr>
              <w:t>Jordan</w:t>
            </w:r>
          </w:p>
        </w:tc>
        <w:tc>
          <w:tcPr>
            <w:tcW w:w="2878" w:type="dxa"/>
            <w:shd w:val="clear" w:color="000000" w:fill="FFFFFF"/>
            <w:noWrap/>
            <w:vAlign w:val="center"/>
            <w:hideMark/>
          </w:tcPr>
          <w:p w14:paraId="71AF578D" w14:textId="77777777" w:rsidR="00AB3CD8" w:rsidRPr="00AB3CD8" w:rsidRDefault="00AB3CD8" w:rsidP="00AB3CD8">
            <w:pPr>
              <w:spacing w:before="240" w:after="240" w:line="240" w:lineRule="auto"/>
              <w:jc w:val="both"/>
              <w:rPr>
                <w:rFonts w:eastAsiaTheme="minorHAnsi"/>
              </w:rPr>
            </w:pPr>
            <w:r w:rsidRPr="00AB3CD8">
              <w:rPr>
                <w:rFonts w:eastAsiaTheme="minorHAnsi"/>
              </w:rPr>
              <w:t>$870,000</w:t>
            </w:r>
          </w:p>
        </w:tc>
        <w:tc>
          <w:tcPr>
            <w:tcW w:w="2070" w:type="dxa"/>
            <w:shd w:val="clear" w:color="000000" w:fill="FFFFFF"/>
            <w:noWrap/>
            <w:vAlign w:val="center"/>
            <w:hideMark/>
          </w:tcPr>
          <w:p w14:paraId="6EBEA160" w14:textId="77777777" w:rsidR="00AB3CD8" w:rsidRPr="00AB3CD8" w:rsidRDefault="00AB3CD8" w:rsidP="00AB3CD8">
            <w:pPr>
              <w:spacing w:before="240" w:after="240" w:line="240" w:lineRule="auto"/>
              <w:jc w:val="both"/>
              <w:rPr>
                <w:rFonts w:eastAsiaTheme="minorHAnsi"/>
              </w:rPr>
            </w:pPr>
            <w:r w:rsidRPr="00AB3CD8">
              <w:rPr>
                <w:rFonts w:eastAsiaTheme="minorHAnsi"/>
              </w:rPr>
              <w:t> </w:t>
            </w:r>
          </w:p>
        </w:tc>
      </w:tr>
      <w:tr w:rsidR="00AB3CD8" w:rsidRPr="00AB3CD8" w14:paraId="1B662ECC" w14:textId="77777777" w:rsidTr="00680F88">
        <w:trPr>
          <w:trHeight w:val="900"/>
        </w:trPr>
        <w:tc>
          <w:tcPr>
            <w:tcW w:w="0" w:type="auto"/>
            <w:shd w:val="clear" w:color="000000" w:fill="FFFFFF"/>
            <w:noWrap/>
            <w:vAlign w:val="center"/>
            <w:hideMark/>
          </w:tcPr>
          <w:p w14:paraId="4FC064BE" w14:textId="77777777" w:rsidR="00AB3CD8" w:rsidRPr="00AB3CD8" w:rsidRDefault="00AB3CD8" w:rsidP="00AB3CD8">
            <w:pPr>
              <w:spacing w:before="240" w:after="240" w:line="240" w:lineRule="auto"/>
              <w:jc w:val="both"/>
              <w:rPr>
                <w:rFonts w:eastAsiaTheme="minorHAnsi"/>
              </w:rPr>
            </w:pPr>
            <w:r w:rsidRPr="00AB3CD8">
              <w:rPr>
                <w:rFonts w:eastAsiaTheme="minorHAnsi"/>
              </w:rPr>
              <w:t>11626</w:t>
            </w:r>
          </w:p>
        </w:tc>
        <w:tc>
          <w:tcPr>
            <w:tcW w:w="4151" w:type="dxa"/>
            <w:shd w:val="clear" w:color="000000" w:fill="FFFFFF"/>
            <w:vAlign w:val="center"/>
            <w:hideMark/>
          </w:tcPr>
          <w:p w14:paraId="22E5AC2F" w14:textId="77777777" w:rsidR="00AB3CD8" w:rsidRPr="00AB3CD8" w:rsidRDefault="00AB3CD8" w:rsidP="00AB3CD8">
            <w:pPr>
              <w:spacing w:before="240" w:after="240" w:line="240" w:lineRule="auto"/>
              <w:jc w:val="both"/>
              <w:rPr>
                <w:rFonts w:eastAsiaTheme="minorHAnsi"/>
              </w:rPr>
            </w:pPr>
            <w:r w:rsidRPr="00AB3CD8">
              <w:rPr>
                <w:rFonts w:eastAsiaTheme="minorHAnsi"/>
              </w:rPr>
              <w:t>Effective protection of Mozambique’s Miombo woodlands and marine hotspot conservation areas enhancing global coping mechanisms to climate change</w:t>
            </w:r>
          </w:p>
        </w:tc>
        <w:tc>
          <w:tcPr>
            <w:tcW w:w="759" w:type="dxa"/>
            <w:shd w:val="clear" w:color="000000" w:fill="FFFFFF"/>
            <w:vAlign w:val="center"/>
          </w:tcPr>
          <w:p w14:paraId="600B54C6" w14:textId="77777777" w:rsidR="00AB3CD8" w:rsidRPr="00AB3CD8" w:rsidRDefault="00AB3CD8" w:rsidP="00AB3CD8">
            <w:pPr>
              <w:spacing w:before="240" w:after="240" w:line="240" w:lineRule="auto"/>
              <w:jc w:val="both"/>
              <w:rPr>
                <w:rFonts w:eastAsiaTheme="minorHAnsi"/>
              </w:rPr>
            </w:pPr>
            <w:r w:rsidRPr="00AB3CD8">
              <w:rPr>
                <w:rFonts w:eastAsiaTheme="minorHAnsi"/>
              </w:rPr>
              <w:t>GEF-8</w:t>
            </w:r>
          </w:p>
        </w:tc>
        <w:tc>
          <w:tcPr>
            <w:tcW w:w="900" w:type="dxa"/>
            <w:shd w:val="clear" w:color="000000" w:fill="FFFFFF"/>
            <w:noWrap/>
            <w:vAlign w:val="center"/>
            <w:hideMark/>
          </w:tcPr>
          <w:p w14:paraId="2DC017A2" w14:textId="77777777" w:rsidR="00AB3CD8" w:rsidRPr="00AB3CD8" w:rsidRDefault="00AB3CD8" w:rsidP="00AB3CD8">
            <w:pPr>
              <w:spacing w:before="240" w:after="240" w:line="240" w:lineRule="auto"/>
              <w:jc w:val="both"/>
              <w:rPr>
                <w:rFonts w:eastAsiaTheme="minorHAnsi"/>
              </w:rPr>
            </w:pPr>
            <w:r w:rsidRPr="00AB3CD8">
              <w:rPr>
                <w:rFonts w:eastAsiaTheme="minorHAnsi"/>
              </w:rPr>
              <w:t>CI</w:t>
            </w:r>
          </w:p>
        </w:tc>
        <w:tc>
          <w:tcPr>
            <w:tcW w:w="1385" w:type="dxa"/>
            <w:shd w:val="clear" w:color="000000" w:fill="FFFFFF"/>
            <w:vAlign w:val="center"/>
            <w:hideMark/>
          </w:tcPr>
          <w:p w14:paraId="3D576450" w14:textId="77777777" w:rsidR="00AB3CD8" w:rsidRPr="00AB3CD8" w:rsidRDefault="00AB3CD8" w:rsidP="00AB3CD8">
            <w:pPr>
              <w:spacing w:before="240" w:after="240" w:line="240" w:lineRule="auto"/>
              <w:jc w:val="both"/>
              <w:rPr>
                <w:rFonts w:eastAsiaTheme="minorHAnsi"/>
              </w:rPr>
            </w:pPr>
            <w:r w:rsidRPr="00AB3CD8">
              <w:rPr>
                <w:rFonts w:eastAsiaTheme="minorHAnsi"/>
              </w:rPr>
              <w:t>Mozambique</w:t>
            </w:r>
          </w:p>
        </w:tc>
        <w:tc>
          <w:tcPr>
            <w:tcW w:w="2878" w:type="dxa"/>
            <w:shd w:val="clear" w:color="000000" w:fill="FFFFFF"/>
            <w:noWrap/>
            <w:vAlign w:val="center"/>
            <w:hideMark/>
          </w:tcPr>
          <w:p w14:paraId="5CB02F52" w14:textId="77777777" w:rsidR="00AB3CD8" w:rsidRPr="00AB3CD8" w:rsidRDefault="00AB3CD8" w:rsidP="00AB3CD8">
            <w:pPr>
              <w:spacing w:before="240" w:after="240" w:line="240" w:lineRule="auto"/>
              <w:jc w:val="both"/>
              <w:rPr>
                <w:rFonts w:eastAsiaTheme="minorHAnsi"/>
              </w:rPr>
            </w:pPr>
            <w:r w:rsidRPr="00AB3CD8">
              <w:rPr>
                <w:rFonts w:eastAsiaTheme="minorHAnsi"/>
              </w:rPr>
              <w:t>$4,876,006</w:t>
            </w:r>
          </w:p>
        </w:tc>
        <w:tc>
          <w:tcPr>
            <w:tcW w:w="2070" w:type="dxa"/>
            <w:shd w:val="clear" w:color="000000" w:fill="FFFFFF"/>
            <w:noWrap/>
            <w:vAlign w:val="center"/>
            <w:hideMark/>
          </w:tcPr>
          <w:p w14:paraId="6E1449F5" w14:textId="77777777" w:rsidR="00AB3CD8" w:rsidRPr="00AB3CD8" w:rsidRDefault="00AB3CD8" w:rsidP="00AB3CD8">
            <w:pPr>
              <w:spacing w:before="240" w:after="240" w:line="240" w:lineRule="auto"/>
              <w:jc w:val="both"/>
              <w:rPr>
                <w:rFonts w:eastAsiaTheme="minorHAnsi"/>
              </w:rPr>
            </w:pPr>
            <w:r w:rsidRPr="00AB3CD8">
              <w:rPr>
                <w:rFonts w:eastAsiaTheme="minorHAnsi"/>
              </w:rPr>
              <w:t>$1,309,990</w:t>
            </w:r>
          </w:p>
        </w:tc>
      </w:tr>
      <w:tr w:rsidR="00AB3CD8" w:rsidRPr="00AB3CD8" w14:paraId="3C9BABF2" w14:textId="77777777" w:rsidTr="00680F88">
        <w:trPr>
          <w:trHeight w:val="600"/>
        </w:trPr>
        <w:tc>
          <w:tcPr>
            <w:tcW w:w="0" w:type="auto"/>
            <w:shd w:val="clear" w:color="000000" w:fill="FFFFFF"/>
            <w:noWrap/>
            <w:vAlign w:val="center"/>
            <w:hideMark/>
          </w:tcPr>
          <w:p w14:paraId="3A1E0613" w14:textId="77777777" w:rsidR="00AB3CD8" w:rsidRPr="00AB3CD8" w:rsidRDefault="00AB3CD8" w:rsidP="00AB3CD8">
            <w:pPr>
              <w:spacing w:before="240" w:after="240" w:line="240" w:lineRule="auto"/>
              <w:jc w:val="both"/>
              <w:rPr>
                <w:rFonts w:eastAsiaTheme="minorHAnsi"/>
              </w:rPr>
            </w:pPr>
            <w:r w:rsidRPr="00AB3CD8">
              <w:rPr>
                <w:rFonts w:eastAsiaTheme="minorHAnsi"/>
              </w:rPr>
              <w:t>11636</w:t>
            </w:r>
          </w:p>
        </w:tc>
        <w:tc>
          <w:tcPr>
            <w:tcW w:w="4151" w:type="dxa"/>
            <w:shd w:val="clear" w:color="000000" w:fill="FFFFFF"/>
            <w:vAlign w:val="center"/>
            <w:hideMark/>
          </w:tcPr>
          <w:p w14:paraId="2CDBE90F" w14:textId="77777777" w:rsidR="00AB3CD8" w:rsidRPr="00AB3CD8" w:rsidRDefault="00AB3CD8" w:rsidP="00AB3CD8">
            <w:pPr>
              <w:spacing w:before="240" w:after="240" w:line="240" w:lineRule="auto"/>
              <w:jc w:val="both"/>
              <w:rPr>
                <w:rFonts w:eastAsiaTheme="minorHAnsi"/>
              </w:rPr>
            </w:pPr>
            <w:r w:rsidRPr="00AB3CD8">
              <w:rPr>
                <w:rFonts w:eastAsiaTheme="minorHAnsi"/>
              </w:rPr>
              <w:t>Sustainable Management and Restoration of Threatened Ecological Corridors in Kenya</w:t>
            </w:r>
          </w:p>
        </w:tc>
        <w:tc>
          <w:tcPr>
            <w:tcW w:w="759" w:type="dxa"/>
            <w:shd w:val="clear" w:color="000000" w:fill="FFFFFF"/>
            <w:vAlign w:val="center"/>
          </w:tcPr>
          <w:p w14:paraId="0B88BC58" w14:textId="77777777" w:rsidR="00AB3CD8" w:rsidRPr="00AB3CD8" w:rsidRDefault="00AB3CD8" w:rsidP="00AB3CD8">
            <w:pPr>
              <w:spacing w:before="240" w:after="240" w:line="240" w:lineRule="auto"/>
              <w:jc w:val="both"/>
              <w:rPr>
                <w:rFonts w:eastAsiaTheme="minorHAnsi"/>
              </w:rPr>
            </w:pPr>
            <w:r w:rsidRPr="00AB3CD8">
              <w:rPr>
                <w:rFonts w:eastAsiaTheme="minorHAnsi"/>
              </w:rPr>
              <w:t>GEF-8</w:t>
            </w:r>
          </w:p>
        </w:tc>
        <w:tc>
          <w:tcPr>
            <w:tcW w:w="900" w:type="dxa"/>
            <w:shd w:val="clear" w:color="000000" w:fill="FFFFFF"/>
            <w:noWrap/>
            <w:vAlign w:val="center"/>
            <w:hideMark/>
          </w:tcPr>
          <w:p w14:paraId="17AE31EB" w14:textId="77777777" w:rsidR="00AB3CD8" w:rsidRPr="00AB3CD8" w:rsidRDefault="00AB3CD8" w:rsidP="00AB3CD8">
            <w:pPr>
              <w:spacing w:before="240" w:after="240" w:line="240" w:lineRule="auto"/>
              <w:jc w:val="both"/>
              <w:rPr>
                <w:rFonts w:eastAsiaTheme="minorHAnsi"/>
              </w:rPr>
            </w:pPr>
            <w:r w:rsidRPr="00AB3CD8">
              <w:rPr>
                <w:rFonts w:eastAsiaTheme="minorHAnsi"/>
              </w:rPr>
              <w:t>World Bank</w:t>
            </w:r>
          </w:p>
        </w:tc>
        <w:tc>
          <w:tcPr>
            <w:tcW w:w="1385" w:type="dxa"/>
            <w:shd w:val="clear" w:color="000000" w:fill="FFFFFF"/>
            <w:vAlign w:val="center"/>
            <w:hideMark/>
          </w:tcPr>
          <w:p w14:paraId="10BDD5D2" w14:textId="77777777" w:rsidR="00AB3CD8" w:rsidRPr="00AB3CD8" w:rsidRDefault="00AB3CD8" w:rsidP="00AB3CD8">
            <w:pPr>
              <w:spacing w:before="240" w:after="240" w:line="240" w:lineRule="auto"/>
              <w:jc w:val="both"/>
              <w:rPr>
                <w:rFonts w:eastAsiaTheme="minorHAnsi"/>
              </w:rPr>
            </w:pPr>
            <w:r w:rsidRPr="00AB3CD8">
              <w:rPr>
                <w:rFonts w:eastAsiaTheme="minorHAnsi"/>
              </w:rPr>
              <w:t>Kenya</w:t>
            </w:r>
          </w:p>
        </w:tc>
        <w:tc>
          <w:tcPr>
            <w:tcW w:w="2878" w:type="dxa"/>
            <w:shd w:val="clear" w:color="000000" w:fill="FFFFFF"/>
            <w:noWrap/>
            <w:vAlign w:val="center"/>
            <w:hideMark/>
          </w:tcPr>
          <w:p w14:paraId="5DC09DC6" w14:textId="77777777" w:rsidR="00AB3CD8" w:rsidRPr="00AB3CD8" w:rsidRDefault="00AB3CD8" w:rsidP="00AB3CD8">
            <w:pPr>
              <w:spacing w:before="240" w:after="240" w:line="240" w:lineRule="auto"/>
              <w:jc w:val="both"/>
              <w:rPr>
                <w:rFonts w:eastAsiaTheme="minorHAnsi"/>
              </w:rPr>
            </w:pPr>
            <w:r w:rsidRPr="00AB3CD8">
              <w:rPr>
                <w:rFonts w:eastAsiaTheme="minorHAnsi"/>
              </w:rPr>
              <w:t>$3,896,750</w:t>
            </w:r>
          </w:p>
        </w:tc>
        <w:tc>
          <w:tcPr>
            <w:tcW w:w="2070" w:type="dxa"/>
            <w:shd w:val="clear" w:color="000000" w:fill="FFFFFF"/>
            <w:noWrap/>
            <w:vAlign w:val="center"/>
            <w:hideMark/>
          </w:tcPr>
          <w:p w14:paraId="41718F85" w14:textId="77777777" w:rsidR="00AB3CD8" w:rsidRPr="00AB3CD8" w:rsidRDefault="00AB3CD8" w:rsidP="00AB3CD8">
            <w:pPr>
              <w:spacing w:before="240" w:after="240" w:line="240" w:lineRule="auto"/>
              <w:jc w:val="both"/>
              <w:rPr>
                <w:rFonts w:eastAsiaTheme="minorHAnsi"/>
              </w:rPr>
            </w:pPr>
            <w:r w:rsidRPr="00AB3CD8">
              <w:rPr>
                <w:rFonts w:eastAsiaTheme="minorHAnsi"/>
              </w:rPr>
              <w:t>$9,800,000</w:t>
            </w:r>
          </w:p>
        </w:tc>
      </w:tr>
      <w:tr w:rsidR="00AB3CD8" w:rsidRPr="00AB3CD8" w14:paraId="0922FFA0" w14:textId="77777777" w:rsidTr="00680F88">
        <w:trPr>
          <w:trHeight w:val="900"/>
        </w:trPr>
        <w:tc>
          <w:tcPr>
            <w:tcW w:w="0" w:type="auto"/>
            <w:shd w:val="clear" w:color="000000" w:fill="FFFFFF"/>
            <w:noWrap/>
            <w:vAlign w:val="center"/>
            <w:hideMark/>
          </w:tcPr>
          <w:p w14:paraId="3B203975" w14:textId="77777777" w:rsidR="00AB3CD8" w:rsidRPr="00AB3CD8" w:rsidRDefault="00AB3CD8" w:rsidP="00AB3CD8">
            <w:pPr>
              <w:spacing w:before="240" w:after="240" w:line="240" w:lineRule="auto"/>
              <w:jc w:val="both"/>
              <w:rPr>
                <w:rFonts w:eastAsiaTheme="minorHAnsi"/>
              </w:rPr>
            </w:pPr>
            <w:r w:rsidRPr="00AB3CD8">
              <w:rPr>
                <w:rFonts w:eastAsiaTheme="minorHAnsi"/>
              </w:rPr>
              <w:t>11638</w:t>
            </w:r>
          </w:p>
        </w:tc>
        <w:tc>
          <w:tcPr>
            <w:tcW w:w="4151" w:type="dxa"/>
            <w:shd w:val="clear" w:color="000000" w:fill="FFFFFF"/>
            <w:vAlign w:val="center"/>
            <w:hideMark/>
          </w:tcPr>
          <w:p w14:paraId="5E490F79" w14:textId="77777777" w:rsidR="00AB3CD8" w:rsidRPr="00AB3CD8" w:rsidRDefault="00AB3CD8" w:rsidP="00AB3CD8">
            <w:pPr>
              <w:spacing w:before="240" w:after="240" w:line="240" w:lineRule="auto"/>
              <w:jc w:val="both"/>
              <w:rPr>
                <w:rFonts w:eastAsiaTheme="minorHAnsi"/>
              </w:rPr>
            </w:pPr>
            <w:r w:rsidRPr="00AB3CD8">
              <w:rPr>
                <w:rFonts w:eastAsiaTheme="minorHAnsi"/>
              </w:rPr>
              <w:t>Enhancing co-benefits of conservation/protected area management through an inclusive wildlife-based ecotourism strategy (ECOTOURISM)</w:t>
            </w:r>
          </w:p>
        </w:tc>
        <w:tc>
          <w:tcPr>
            <w:tcW w:w="759" w:type="dxa"/>
            <w:shd w:val="clear" w:color="000000" w:fill="FFFFFF"/>
            <w:vAlign w:val="center"/>
          </w:tcPr>
          <w:p w14:paraId="33E38A39" w14:textId="77777777" w:rsidR="00AB3CD8" w:rsidRPr="00AB3CD8" w:rsidRDefault="00AB3CD8" w:rsidP="00AB3CD8">
            <w:pPr>
              <w:spacing w:before="240" w:after="240" w:line="240" w:lineRule="auto"/>
              <w:jc w:val="both"/>
              <w:rPr>
                <w:rFonts w:eastAsiaTheme="minorHAnsi"/>
              </w:rPr>
            </w:pPr>
            <w:r w:rsidRPr="00AB3CD8">
              <w:rPr>
                <w:rFonts w:eastAsiaTheme="minorHAnsi"/>
              </w:rPr>
              <w:t>GEF-8</w:t>
            </w:r>
          </w:p>
        </w:tc>
        <w:tc>
          <w:tcPr>
            <w:tcW w:w="900" w:type="dxa"/>
            <w:shd w:val="clear" w:color="000000" w:fill="FFFFFF"/>
            <w:noWrap/>
            <w:vAlign w:val="center"/>
            <w:hideMark/>
          </w:tcPr>
          <w:p w14:paraId="3B3A6A73" w14:textId="77777777" w:rsidR="00AB3CD8" w:rsidRPr="00AB3CD8" w:rsidRDefault="00AB3CD8" w:rsidP="00AB3CD8">
            <w:pPr>
              <w:spacing w:before="240" w:after="240" w:line="240" w:lineRule="auto"/>
              <w:jc w:val="both"/>
              <w:rPr>
                <w:rFonts w:eastAsiaTheme="minorHAnsi"/>
              </w:rPr>
            </w:pPr>
            <w:r w:rsidRPr="00AB3CD8">
              <w:rPr>
                <w:rFonts w:eastAsiaTheme="minorHAnsi"/>
              </w:rPr>
              <w:t>UNDP</w:t>
            </w:r>
          </w:p>
        </w:tc>
        <w:tc>
          <w:tcPr>
            <w:tcW w:w="1385" w:type="dxa"/>
            <w:shd w:val="clear" w:color="000000" w:fill="FFFFFF"/>
            <w:vAlign w:val="center"/>
            <w:hideMark/>
          </w:tcPr>
          <w:p w14:paraId="4B128B07" w14:textId="77777777" w:rsidR="00AB3CD8" w:rsidRPr="00AB3CD8" w:rsidRDefault="00AB3CD8" w:rsidP="00AB3CD8">
            <w:pPr>
              <w:spacing w:before="240" w:after="240" w:line="240" w:lineRule="auto"/>
              <w:jc w:val="both"/>
              <w:rPr>
                <w:rFonts w:eastAsiaTheme="minorHAnsi"/>
              </w:rPr>
            </w:pPr>
            <w:r w:rsidRPr="00AB3CD8">
              <w:rPr>
                <w:rFonts w:eastAsiaTheme="minorHAnsi"/>
              </w:rPr>
              <w:t>Indonesia</w:t>
            </w:r>
          </w:p>
        </w:tc>
        <w:tc>
          <w:tcPr>
            <w:tcW w:w="2878" w:type="dxa"/>
            <w:shd w:val="clear" w:color="000000" w:fill="FFFFFF"/>
            <w:noWrap/>
            <w:vAlign w:val="center"/>
            <w:hideMark/>
          </w:tcPr>
          <w:p w14:paraId="216C6FCD" w14:textId="77777777" w:rsidR="00AB3CD8" w:rsidRPr="00AB3CD8" w:rsidRDefault="00AB3CD8" w:rsidP="00AB3CD8">
            <w:pPr>
              <w:spacing w:before="240" w:after="240" w:line="240" w:lineRule="auto"/>
              <w:jc w:val="both"/>
              <w:rPr>
                <w:rFonts w:eastAsiaTheme="minorHAnsi"/>
              </w:rPr>
            </w:pPr>
            <w:r w:rsidRPr="00AB3CD8">
              <w:rPr>
                <w:rFonts w:eastAsiaTheme="minorHAnsi"/>
              </w:rPr>
              <w:t>$7,000,000</w:t>
            </w:r>
          </w:p>
        </w:tc>
        <w:tc>
          <w:tcPr>
            <w:tcW w:w="2070" w:type="dxa"/>
            <w:shd w:val="clear" w:color="000000" w:fill="FFFFFF"/>
            <w:noWrap/>
            <w:vAlign w:val="center"/>
            <w:hideMark/>
          </w:tcPr>
          <w:p w14:paraId="5809C04C" w14:textId="77777777" w:rsidR="00AB3CD8" w:rsidRPr="00AB3CD8" w:rsidRDefault="00AB3CD8" w:rsidP="00AB3CD8">
            <w:pPr>
              <w:spacing w:before="240" w:after="240" w:line="240" w:lineRule="auto"/>
              <w:jc w:val="both"/>
              <w:rPr>
                <w:rFonts w:eastAsiaTheme="minorHAnsi"/>
              </w:rPr>
            </w:pPr>
            <w:r w:rsidRPr="00AB3CD8">
              <w:rPr>
                <w:rFonts w:eastAsiaTheme="minorHAnsi"/>
              </w:rPr>
              <w:t>$21,000,000</w:t>
            </w:r>
          </w:p>
        </w:tc>
      </w:tr>
      <w:tr w:rsidR="00AB3CD8" w:rsidRPr="00AB3CD8" w14:paraId="3DD73652" w14:textId="77777777" w:rsidTr="00680F88">
        <w:trPr>
          <w:trHeight w:val="600"/>
        </w:trPr>
        <w:tc>
          <w:tcPr>
            <w:tcW w:w="0" w:type="auto"/>
            <w:shd w:val="clear" w:color="000000" w:fill="FFFFFF"/>
            <w:noWrap/>
            <w:vAlign w:val="center"/>
            <w:hideMark/>
          </w:tcPr>
          <w:p w14:paraId="1EB552B3" w14:textId="77777777" w:rsidR="00AB3CD8" w:rsidRPr="00AB3CD8" w:rsidRDefault="00AB3CD8" w:rsidP="00AB3CD8">
            <w:pPr>
              <w:spacing w:before="240" w:after="240" w:line="240" w:lineRule="auto"/>
              <w:jc w:val="both"/>
              <w:rPr>
                <w:rFonts w:eastAsiaTheme="minorHAnsi"/>
              </w:rPr>
            </w:pPr>
            <w:r w:rsidRPr="00AB3CD8">
              <w:rPr>
                <w:rFonts w:eastAsiaTheme="minorHAnsi"/>
              </w:rPr>
              <w:t>11640</w:t>
            </w:r>
          </w:p>
        </w:tc>
        <w:tc>
          <w:tcPr>
            <w:tcW w:w="4151" w:type="dxa"/>
            <w:shd w:val="clear" w:color="000000" w:fill="FFFFFF"/>
            <w:vAlign w:val="center"/>
            <w:hideMark/>
          </w:tcPr>
          <w:p w14:paraId="2D3271FF" w14:textId="77777777" w:rsidR="00AB3CD8" w:rsidRPr="00AB3CD8" w:rsidRDefault="00AB3CD8" w:rsidP="00AB3CD8">
            <w:pPr>
              <w:spacing w:before="240" w:after="240" w:line="240" w:lineRule="auto"/>
              <w:jc w:val="both"/>
              <w:rPr>
                <w:rFonts w:eastAsiaTheme="minorHAnsi"/>
              </w:rPr>
            </w:pPr>
            <w:r w:rsidRPr="00AB3CD8">
              <w:rPr>
                <w:rFonts w:eastAsiaTheme="minorHAnsi"/>
              </w:rPr>
              <w:t>Strengthening the protected area system in Angola through innovation and capacity development</w:t>
            </w:r>
          </w:p>
        </w:tc>
        <w:tc>
          <w:tcPr>
            <w:tcW w:w="759" w:type="dxa"/>
            <w:shd w:val="clear" w:color="000000" w:fill="FFFFFF"/>
            <w:vAlign w:val="center"/>
          </w:tcPr>
          <w:p w14:paraId="034C1CBB" w14:textId="77777777" w:rsidR="00AB3CD8" w:rsidRPr="00AB3CD8" w:rsidRDefault="00AB3CD8" w:rsidP="00AB3CD8">
            <w:pPr>
              <w:spacing w:before="240" w:after="240" w:line="240" w:lineRule="auto"/>
              <w:jc w:val="both"/>
              <w:rPr>
                <w:rFonts w:eastAsiaTheme="minorHAnsi"/>
              </w:rPr>
            </w:pPr>
            <w:r w:rsidRPr="00AB3CD8">
              <w:rPr>
                <w:rFonts w:eastAsiaTheme="minorHAnsi"/>
              </w:rPr>
              <w:t>GEF-8</w:t>
            </w:r>
          </w:p>
        </w:tc>
        <w:tc>
          <w:tcPr>
            <w:tcW w:w="900" w:type="dxa"/>
            <w:shd w:val="clear" w:color="000000" w:fill="FFFFFF"/>
            <w:noWrap/>
            <w:vAlign w:val="center"/>
            <w:hideMark/>
          </w:tcPr>
          <w:p w14:paraId="19F6E44A" w14:textId="77777777" w:rsidR="00AB3CD8" w:rsidRPr="00AB3CD8" w:rsidRDefault="00AB3CD8" w:rsidP="00AB3CD8">
            <w:pPr>
              <w:spacing w:before="240" w:after="240" w:line="240" w:lineRule="auto"/>
              <w:jc w:val="both"/>
              <w:rPr>
                <w:rFonts w:eastAsiaTheme="minorHAnsi"/>
              </w:rPr>
            </w:pPr>
            <w:r w:rsidRPr="00AB3CD8">
              <w:rPr>
                <w:rFonts w:eastAsiaTheme="minorHAnsi"/>
              </w:rPr>
              <w:t>UNDP</w:t>
            </w:r>
          </w:p>
        </w:tc>
        <w:tc>
          <w:tcPr>
            <w:tcW w:w="1385" w:type="dxa"/>
            <w:shd w:val="clear" w:color="000000" w:fill="FFFFFF"/>
            <w:vAlign w:val="center"/>
            <w:hideMark/>
          </w:tcPr>
          <w:p w14:paraId="2FA0A0C3" w14:textId="77777777" w:rsidR="00AB3CD8" w:rsidRPr="00AB3CD8" w:rsidRDefault="00AB3CD8" w:rsidP="00AB3CD8">
            <w:pPr>
              <w:spacing w:before="240" w:after="240" w:line="240" w:lineRule="auto"/>
              <w:jc w:val="both"/>
              <w:rPr>
                <w:rFonts w:eastAsiaTheme="minorHAnsi"/>
              </w:rPr>
            </w:pPr>
            <w:r w:rsidRPr="00AB3CD8">
              <w:rPr>
                <w:rFonts w:eastAsiaTheme="minorHAnsi"/>
              </w:rPr>
              <w:t>Angola</w:t>
            </w:r>
          </w:p>
        </w:tc>
        <w:tc>
          <w:tcPr>
            <w:tcW w:w="2878" w:type="dxa"/>
            <w:shd w:val="clear" w:color="000000" w:fill="FFFFFF"/>
            <w:noWrap/>
            <w:vAlign w:val="center"/>
            <w:hideMark/>
          </w:tcPr>
          <w:p w14:paraId="404413F5" w14:textId="77777777" w:rsidR="00AB3CD8" w:rsidRPr="00AB3CD8" w:rsidRDefault="00AB3CD8" w:rsidP="00AB3CD8">
            <w:pPr>
              <w:spacing w:before="240" w:after="240" w:line="240" w:lineRule="auto"/>
              <w:jc w:val="both"/>
              <w:rPr>
                <w:rFonts w:eastAsiaTheme="minorHAnsi"/>
              </w:rPr>
            </w:pPr>
            <w:r w:rsidRPr="00AB3CD8">
              <w:rPr>
                <w:rFonts w:eastAsiaTheme="minorHAnsi"/>
              </w:rPr>
              <w:t>$3,260,000</w:t>
            </w:r>
          </w:p>
        </w:tc>
        <w:tc>
          <w:tcPr>
            <w:tcW w:w="2070" w:type="dxa"/>
            <w:shd w:val="clear" w:color="000000" w:fill="FFFFFF"/>
            <w:noWrap/>
            <w:vAlign w:val="center"/>
            <w:hideMark/>
          </w:tcPr>
          <w:p w14:paraId="0EBE83E9" w14:textId="77777777" w:rsidR="00AB3CD8" w:rsidRPr="00AB3CD8" w:rsidRDefault="00AB3CD8" w:rsidP="00AB3CD8">
            <w:pPr>
              <w:spacing w:before="240" w:after="240" w:line="240" w:lineRule="auto"/>
              <w:jc w:val="both"/>
              <w:rPr>
                <w:rFonts w:eastAsiaTheme="minorHAnsi"/>
              </w:rPr>
            </w:pPr>
            <w:r w:rsidRPr="00AB3CD8">
              <w:rPr>
                <w:rFonts w:eastAsiaTheme="minorHAnsi"/>
              </w:rPr>
              <w:t>$600,000</w:t>
            </w:r>
          </w:p>
        </w:tc>
      </w:tr>
      <w:tr w:rsidR="00AB3CD8" w:rsidRPr="00AB3CD8" w14:paraId="25CAB1B0" w14:textId="77777777" w:rsidTr="00680F88">
        <w:trPr>
          <w:trHeight w:val="600"/>
        </w:trPr>
        <w:tc>
          <w:tcPr>
            <w:tcW w:w="0" w:type="auto"/>
            <w:shd w:val="clear" w:color="000000" w:fill="FFFFFF"/>
            <w:noWrap/>
            <w:vAlign w:val="center"/>
            <w:hideMark/>
          </w:tcPr>
          <w:p w14:paraId="044BB5DE" w14:textId="77777777" w:rsidR="00AB3CD8" w:rsidRPr="00AB3CD8" w:rsidRDefault="00AB3CD8" w:rsidP="00AB3CD8">
            <w:pPr>
              <w:spacing w:before="240" w:after="240" w:line="240" w:lineRule="auto"/>
              <w:jc w:val="both"/>
              <w:rPr>
                <w:rFonts w:eastAsiaTheme="minorHAnsi"/>
              </w:rPr>
            </w:pPr>
            <w:r w:rsidRPr="00AB3CD8">
              <w:rPr>
                <w:rFonts w:eastAsiaTheme="minorHAnsi"/>
              </w:rPr>
              <w:lastRenderedPageBreak/>
              <w:t>11642</w:t>
            </w:r>
          </w:p>
        </w:tc>
        <w:tc>
          <w:tcPr>
            <w:tcW w:w="4151" w:type="dxa"/>
            <w:shd w:val="clear" w:color="000000" w:fill="FFFFFF"/>
            <w:vAlign w:val="center"/>
            <w:hideMark/>
          </w:tcPr>
          <w:p w14:paraId="678CC376" w14:textId="77777777" w:rsidR="00AB3CD8" w:rsidRPr="00AB3CD8" w:rsidRDefault="00AB3CD8" w:rsidP="00AB3CD8">
            <w:pPr>
              <w:spacing w:before="240" w:after="240" w:line="240" w:lineRule="auto"/>
              <w:jc w:val="both"/>
              <w:rPr>
                <w:rFonts w:eastAsiaTheme="minorHAnsi"/>
              </w:rPr>
            </w:pPr>
            <w:r w:rsidRPr="00AB3CD8">
              <w:rPr>
                <w:rFonts w:eastAsiaTheme="minorHAnsi"/>
              </w:rPr>
              <w:t>Support for the development of protected areas for the conservation of biodiversity</w:t>
            </w:r>
          </w:p>
        </w:tc>
        <w:tc>
          <w:tcPr>
            <w:tcW w:w="759" w:type="dxa"/>
            <w:shd w:val="clear" w:color="000000" w:fill="FFFFFF"/>
            <w:vAlign w:val="center"/>
          </w:tcPr>
          <w:p w14:paraId="1E338074" w14:textId="77777777" w:rsidR="00AB3CD8" w:rsidRPr="00AB3CD8" w:rsidRDefault="00AB3CD8" w:rsidP="00AB3CD8">
            <w:pPr>
              <w:spacing w:before="240" w:after="240" w:line="240" w:lineRule="auto"/>
              <w:jc w:val="both"/>
              <w:rPr>
                <w:rFonts w:eastAsiaTheme="minorHAnsi"/>
              </w:rPr>
            </w:pPr>
            <w:r w:rsidRPr="00AB3CD8">
              <w:rPr>
                <w:rFonts w:eastAsiaTheme="minorHAnsi"/>
              </w:rPr>
              <w:t>GEF-8</w:t>
            </w:r>
          </w:p>
        </w:tc>
        <w:tc>
          <w:tcPr>
            <w:tcW w:w="900" w:type="dxa"/>
            <w:shd w:val="clear" w:color="000000" w:fill="FFFFFF"/>
            <w:noWrap/>
            <w:vAlign w:val="center"/>
            <w:hideMark/>
          </w:tcPr>
          <w:p w14:paraId="38D39BE9" w14:textId="77777777" w:rsidR="00AB3CD8" w:rsidRPr="00AB3CD8" w:rsidRDefault="00AB3CD8" w:rsidP="00AB3CD8">
            <w:pPr>
              <w:spacing w:before="240" w:after="240" w:line="240" w:lineRule="auto"/>
              <w:jc w:val="both"/>
              <w:rPr>
                <w:rFonts w:eastAsiaTheme="minorHAnsi"/>
              </w:rPr>
            </w:pPr>
            <w:r w:rsidRPr="00AB3CD8">
              <w:rPr>
                <w:rFonts w:eastAsiaTheme="minorHAnsi"/>
              </w:rPr>
              <w:t>UNDP</w:t>
            </w:r>
          </w:p>
        </w:tc>
        <w:tc>
          <w:tcPr>
            <w:tcW w:w="1385" w:type="dxa"/>
            <w:shd w:val="clear" w:color="000000" w:fill="FFFFFF"/>
            <w:vAlign w:val="center"/>
            <w:hideMark/>
          </w:tcPr>
          <w:p w14:paraId="29111535" w14:textId="77777777" w:rsidR="00AB3CD8" w:rsidRPr="00AB3CD8" w:rsidRDefault="00AB3CD8" w:rsidP="00AB3CD8">
            <w:pPr>
              <w:spacing w:before="240" w:after="240" w:line="240" w:lineRule="auto"/>
              <w:jc w:val="both"/>
              <w:rPr>
                <w:rFonts w:eastAsiaTheme="minorHAnsi"/>
              </w:rPr>
            </w:pPr>
            <w:r w:rsidRPr="00AB3CD8">
              <w:rPr>
                <w:rFonts w:eastAsiaTheme="minorHAnsi"/>
              </w:rPr>
              <w:t>Senegal</w:t>
            </w:r>
          </w:p>
        </w:tc>
        <w:tc>
          <w:tcPr>
            <w:tcW w:w="2878" w:type="dxa"/>
            <w:shd w:val="clear" w:color="000000" w:fill="FFFFFF"/>
            <w:noWrap/>
            <w:vAlign w:val="center"/>
            <w:hideMark/>
          </w:tcPr>
          <w:p w14:paraId="0F676ABF" w14:textId="77777777" w:rsidR="00AB3CD8" w:rsidRPr="00AB3CD8" w:rsidRDefault="00AB3CD8" w:rsidP="00AB3CD8">
            <w:pPr>
              <w:spacing w:before="240" w:after="240" w:line="240" w:lineRule="auto"/>
              <w:jc w:val="both"/>
              <w:rPr>
                <w:rFonts w:eastAsiaTheme="minorHAnsi"/>
              </w:rPr>
            </w:pPr>
            <w:r w:rsidRPr="00AB3CD8">
              <w:rPr>
                <w:rFonts w:eastAsiaTheme="minorHAnsi"/>
              </w:rPr>
              <w:t>$1,749,625</w:t>
            </w:r>
          </w:p>
        </w:tc>
        <w:tc>
          <w:tcPr>
            <w:tcW w:w="2070" w:type="dxa"/>
            <w:shd w:val="clear" w:color="000000" w:fill="FFFFFF"/>
            <w:noWrap/>
            <w:vAlign w:val="center"/>
            <w:hideMark/>
          </w:tcPr>
          <w:p w14:paraId="0D76E8B9" w14:textId="77777777" w:rsidR="00AB3CD8" w:rsidRPr="00AB3CD8" w:rsidRDefault="00AB3CD8" w:rsidP="00AB3CD8">
            <w:pPr>
              <w:spacing w:before="240" w:after="240" w:line="240" w:lineRule="auto"/>
              <w:jc w:val="both"/>
              <w:rPr>
                <w:rFonts w:eastAsiaTheme="minorHAnsi"/>
              </w:rPr>
            </w:pPr>
            <w:r w:rsidRPr="00AB3CD8">
              <w:rPr>
                <w:rFonts w:eastAsiaTheme="minorHAnsi"/>
              </w:rPr>
              <w:t>$2,920,000</w:t>
            </w:r>
          </w:p>
        </w:tc>
      </w:tr>
      <w:tr w:rsidR="00AB3CD8" w:rsidRPr="00AB3CD8" w14:paraId="36B3697A" w14:textId="77777777" w:rsidTr="00680F88">
        <w:trPr>
          <w:trHeight w:val="600"/>
        </w:trPr>
        <w:tc>
          <w:tcPr>
            <w:tcW w:w="0" w:type="auto"/>
            <w:shd w:val="clear" w:color="auto" w:fill="auto"/>
            <w:noWrap/>
            <w:vAlign w:val="center"/>
            <w:hideMark/>
          </w:tcPr>
          <w:p w14:paraId="6C0F746B" w14:textId="77777777" w:rsidR="00AB3CD8" w:rsidRPr="00AB3CD8" w:rsidRDefault="00AB3CD8" w:rsidP="00AB3CD8">
            <w:pPr>
              <w:spacing w:before="240" w:after="240" w:line="240" w:lineRule="auto"/>
              <w:jc w:val="both"/>
              <w:rPr>
                <w:rFonts w:eastAsiaTheme="minorHAnsi"/>
              </w:rPr>
            </w:pPr>
            <w:r w:rsidRPr="00AB3CD8">
              <w:rPr>
                <w:rFonts w:eastAsiaTheme="minorHAnsi"/>
              </w:rPr>
              <w:t> </w:t>
            </w:r>
          </w:p>
        </w:tc>
        <w:tc>
          <w:tcPr>
            <w:tcW w:w="4151" w:type="dxa"/>
            <w:shd w:val="clear" w:color="auto" w:fill="auto"/>
            <w:noWrap/>
            <w:vAlign w:val="center"/>
            <w:hideMark/>
          </w:tcPr>
          <w:p w14:paraId="27F211A7" w14:textId="77777777" w:rsidR="00AB3CD8" w:rsidRPr="00AB3CD8" w:rsidRDefault="00AB3CD8" w:rsidP="00AB3CD8">
            <w:pPr>
              <w:spacing w:before="240" w:after="240" w:line="240" w:lineRule="auto"/>
              <w:jc w:val="both"/>
              <w:rPr>
                <w:rFonts w:eastAsiaTheme="minorHAnsi"/>
              </w:rPr>
            </w:pPr>
            <w:r w:rsidRPr="00AB3CD8">
              <w:rPr>
                <w:rFonts w:eastAsiaTheme="minorHAnsi"/>
              </w:rPr>
              <w:t> </w:t>
            </w:r>
          </w:p>
        </w:tc>
        <w:tc>
          <w:tcPr>
            <w:tcW w:w="759" w:type="dxa"/>
            <w:vAlign w:val="center"/>
          </w:tcPr>
          <w:p w14:paraId="0C9BF2FC" w14:textId="77777777" w:rsidR="00AB3CD8" w:rsidRPr="00AB3CD8" w:rsidRDefault="00AB3CD8" w:rsidP="00AB3CD8">
            <w:pPr>
              <w:spacing w:before="240" w:after="240" w:line="240" w:lineRule="auto"/>
              <w:jc w:val="both"/>
              <w:rPr>
                <w:rFonts w:eastAsiaTheme="minorHAnsi"/>
              </w:rPr>
            </w:pPr>
          </w:p>
        </w:tc>
        <w:tc>
          <w:tcPr>
            <w:tcW w:w="900" w:type="dxa"/>
            <w:shd w:val="clear" w:color="auto" w:fill="auto"/>
            <w:noWrap/>
            <w:vAlign w:val="center"/>
            <w:hideMark/>
          </w:tcPr>
          <w:p w14:paraId="55C573AE" w14:textId="77777777" w:rsidR="00AB3CD8" w:rsidRPr="00AB3CD8" w:rsidRDefault="00AB3CD8" w:rsidP="00AB3CD8">
            <w:pPr>
              <w:spacing w:before="240" w:after="240" w:line="240" w:lineRule="auto"/>
              <w:jc w:val="both"/>
              <w:rPr>
                <w:rFonts w:eastAsiaTheme="minorHAnsi"/>
              </w:rPr>
            </w:pPr>
            <w:r w:rsidRPr="00AB3CD8">
              <w:rPr>
                <w:rFonts w:eastAsiaTheme="minorHAnsi"/>
              </w:rPr>
              <w:t> </w:t>
            </w:r>
          </w:p>
        </w:tc>
        <w:tc>
          <w:tcPr>
            <w:tcW w:w="1385" w:type="dxa"/>
            <w:shd w:val="clear" w:color="000000" w:fill="FFFFFF"/>
            <w:vAlign w:val="center"/>
            <w:hideMark/>
          </w:tcPr>
          <w:p w14:paraId="12F3B4A7" w14:textId="77777777" w:rsidR="00AB3CD8" w:rsidRPr="00AB3CD8" w:rsidRDefault="00AB3CD8" w:rsidP="00AB3CD8">
            <w:pPr>
              <w:spacing w:before="240" w:after="240" w:line="240" w:lineRule="auto"/>
              <w:jc w:val="both"/>
              <w:rPr>
                <w:rFonts w:eastAsiaTheme="minorHAnsi"/>
                <w:b/>
                <w:bCs/>
              </w:rPr>
            </w:pPr>
            <w:r w:rsidRPr="00AB3CD8">
              <w:rPr>
                <w:rFonts w:eastAsiaTheme="minorHAnsi"/>
                <w:b/>
                <w:bCs/>
              </w:rPr>
              <w:t>TOTAL</w:t>
            </w:r>
          </w:p>
        </w:tc>
        <w:tc>
          <w:tcPr>
            <w:tcW w:w="2878" w:type="dxa"/>
            <w:shd w:val="clear" w:color="auto" w:fill="auto"/>
            <w:noWrap/>
            <w:vAlign w:val="center"/>
            <w:hideMark/>
          </w:tcPr>
          <w:p w14:paraId="2A66275D" w14:textId="77777777" w:rsidR="00AB3CD8" w:rsidRPr="00AB3CD8" w:rsidRDefault="00AB3CD8" w:rsidP="00AB3CD8">
            <w:pPr>
              <w:spacing w:before="240" w:after="240" w:line="240" w:lineRule="auto"/>
              <w:jc w:val="both"/>
              <w:rPr>
                <w:rFonts w:eastAsiaTheme="minorHAnsi"/>
                <w:b/>
                <w:bCs/>
              </w:rPr>
            </w:pPr>
            <w:r w:rsidRPr="00AB3CD8">
              <w:rPr>
                <w:rFonts w:eastAsiaTheme="minorHAnsi"/>
                <w:b/>
                <w:bCs/>
              </w:rPr>
              <w:t>$70,661,907</w:t>
            </w:r>
          </w:p>
        </w:tc>
        <w:tc>
          <w:tcPr>
            <w:tcW w:w="2070" w:type="dxa"/>
            <w:shd w:val="clear" w:color="auto" w:fill="auto"/>
            <w:noWrap/>
            <w:vAlign w:val="center"/>
            <w:hideMark/>
          </w:tcPr>
          <w:p w14:paraId="2C00D335" w14:textId="77777777" w:rsidR="00AB3CD8" w:rsidRPr="00AB3CD8" w:rsidRDefault="00AB3CD8" w:rsidP="00AB3CD8">
            <w:pPr>
              <w:spacing w:before="240" w:after="240" w:line="240" w:lineRule="auto"/>
              <w:jc w:val="both"/>
              <w:rPr>
                <w:rFonts w:eastAsiaTheme="minorHAnsi"/>
                <w:b/>
                <w:bCs/>
              </w:rPr>
            </w:pPr>
            <w:r w:rsidRPr="00AB3CD8">
              <w:rPr>
                <w:rFonts w:eastAsiaTheme="minorHAnsi"/>
                <w:b/>
                <w:bCs/>
              </w:rPr>
              <w:t>$77,899,990</w:t>
            </w:r>
          </w:p>
        </w:tc>
      </w:tr>
    </w:tbl>
    <w:p w14:paraId="122EC59D" w14:textId="1BE24344" w:rsidR="00AD5960" w:rsidRDefault="00AB3CD8" w:rsidP="00AB3CD8">
      <w:pPr>
        <w:jc w:val="both"/>
        <w:rPr>
          <w:sz w:val="24"/>
        </w:rPr>
      </w:pPr>
      <w:r w:rsidRPr="00AB3CD8">
        <w:rPr>
          <w:rFonts w:eastAsiaTheme="minorHAnsi"/>
        </w:rPr>
        <w:br/>
      </w:r>
    </w:p>
    <w:p w14:paraId="5E7C1068" w14:textId="77777777" w:rsidR="00AB3CD8" w:rsidRDefault="00AB3CD8" w:rsidP="00AB3CD8">
      <w:pPr>
        <w:jc w:val="both"/>
        <w:rPr>
          <w:sz w:val="24"/>
        </w:rPr>
      </w:pPr>
    </w:p>
    <w:p w14:paraId="6858D852" w14:textId="77777777" w:rsidR="00AB3CD8" w:rsidRDefault="00AB3CD8" w:rsidP="00AB3CD8">
      <w:pPr>
        <w:jc w:val="both"/>
        <w:rPr>
          <w:sz w:val="24"/>
        </w:rPr>
      </w:pPr>
    </w:p>
    <w:p w14:paraId="619A3D22" w14:textId="77777777" w:rsidR="00AB3CD8" w:rsidRDefault="00AB3CD8" w:rsidP="00AB3CD8">
      <w:pPr>
        <w:jc w:val="both"/>
        <w:rPr>
          <w:sz w:val="24"/>
        </w:rPr>
      </w:pPr>
    </w:p>
    <w:p w14:paraId="2170D867" w14:textId="77777777" w:rsidR="00AB3CD8" w:rsidRDefault="00AB3CD8" w:rsidP="00AB3CD8">
      <w:pPr>
        <w:jc w:val="both"/>
        <w:rPr>
          <w:sz w:val="24"/>
        </w:rPr>
      </w:pPr>
    </w:p>
    <w:p w14:paraId="5C8A7D95" w14:textId="77777777" w:rsidR="00AB3CD8" w:rsidRDefault="00AB3CD8" w:rsidP="00AB3CD8">
      <w:pPr>
        <w:jc w:val="both"/>
        <w:rPr>
          <w:sz w:val="24"/>
        </w:rPr>
      </w:pPr>
    </w:p>
    <w:p w14:paraId="5D6C9A09" w14:textId="77777777" w:rsidR="00AB3CD8" w:rsidRDefault="00AB3CD8" w:rsidP="00AB3CD8">
      <w:pPr>
        <w:jc w:val="both"/>
        <w:rPr>
          <w:sz w:val="24"/>
        </w:rPr>
      </w:pPr>
    </w:p>
    <w:p w14:paraId="782FDB70" w14:textId="77777777" w:rsidR="00AB3CD8" w:rsidRDefault="00AB3CD8" w:rsidP="00AB3CD8">
      <w:pPr>
        <w:jc w:val="both"/>
        <w:rPr>
          <w:sz w:val="24"/>
        </w:rPr>
      </w:pPr>
    </w:p>
    <w:p w14:paraId="74E1DAF4" w14:textId="77777777" w:rsidR="00AB3CD8" w:rsidRDefault="00AB3CD8" w:rsidP="00AB3CD8">
      <w:pPr>
        <w:jc w:val="both"/>
        <w:rPr>
          <w:sz w:val="24"/>
        </w:rPr>
      </w:pPr>
    </w:p>
    <w:p w14:paraId="7EFA5FA0" w14:textId="77777777" w:rsidR="00AB3CD8" w:rsidRDefault="00AB3CD8" w:rsidP="00AB3CD8">
      <w:pPr>
        <w:jc w:val="both"/>
        <w:rPr>
          <w:sz w:val="24"/>
        </w:rPr>
      </w:pPr>
    </w:p>
    <w:p w14:paraId="60CBEC4B" w14:textId="77777777" w:rsidR="00AB3CD8" w:rsidRDefault="00AB3CD8" w:rsidP="00AB3CD8">
      <w:pPr>
        <w:jc w:val="both"/>
        <w:rPr>
          <w:sz w:val="24"/>
        </w:rPr>
      </w:pPr>
    </w:p>
    <w:p w14:paraId="288159EF" w14:textId="626B5CC0" w:rsidR="00AB3CD8" w:rsidRPr="00AB3CD8" w:rsidRDefault="00AB3CD8" w:rsidP="00AB3CD8">
      <w:pPr>
        <w:jc w:val="center"/>
        <w:rPr>
          <w:rFonts w:ascii="Times New Roman" w:hAnsi="Times New Roman" w:cs="Times New Roman"/>
          <w:sz w:val="24"/>
          <w:lang w:eastAsia="zh-CN"/>
        </w:rPr>
      </w:pPr>
      <w:r w:rsidRPr="00AB3CD8">
        <w:rPr>
          <w:rFonts w:ascii="Times New Roman" w:hAnsi="Times New Roman" w:cs="Times New Roman"/>
          <w:sz w:val="24"/>
          <w:lang w:eastAsia="zh-CN"/>
        </w:rPr>
        <w:t>_____________</w:t>
      </w:r>
    </w:p>
    <w:sectPr w:rsidR="00AB3CD8" w:rsidRPr="00AB3CD8" w:rsidSect="00AB3CD8">
      <w:pgSz w:w="15840" w:h="12240" w:orient="landscape"/>
      <w:pgMar w:top="1440" w:right="1134" w:bottom="1440" w:left="113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120FE09" w14:textId="77777777" w:rsidR="00E4263C" w:rsidRDefault="00E4263C" w:rsidP="00CB2F0E">
      <w:pPr>
        <w:spacing w:line="240" w:lineRule="auto"/>
      </w:pPr>
      <w:r>
        <w:separator/>
      </w:r>
    </w:p>
  </w:endnote>
  <w:endnote w:type="continuationSeparator" w:id="0">
    <w:p w14:paraId="660BD476" w14:textId="77777777" w:rsidR="00E4263C" w:rsidRDefault="00E4263C" w:rsidP="00CB2F0E">
      <w:pPr>
        <w:spacing w:line="240" w:lineRule="auto"/>
      </w:pPr>
      <w:r>
        <w:continuationSeparator/>
      </w:r>
    </w:p>
  </w:endnote>
  <w:endnote w:type="continuationNotice" w:id="1">
    <w:p w14:paraId="072B0BAD" w14:textId="77777777" w:rsidR="00E4263C" w:rsidRDefault="00E4263C">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New Roman Bold">
    <w:panose1 w:val="02020803070505020304"/>
    <w:charset w:val="00"/>
    <w:family w:val="roman"/>
    <w:notTrueType/>
    <w:pitch w:val="default"/>
    <w:sig w:usb0="00000003" w:usb1="00000000" w:usb2="00000000" w:usb3="00000000" w:csb0="00000001" w:csb1="00000000"/>
  </w:font>
  <w:font w:name="Yu Gothic Light">
    <w:panose1 w:val="020B0300000000000000"/>
    <w:charset w:val="80"/>
    <w:family w:val="swiss"/>
    <w:pitch w:val="variable"/>
    <w:sig w:usb0="E00002FF" w:usb1="2AC7FDFF" w:usb2="00000016" w:usb3="00000000" w:csb0="0002009F" w:csb1="00000000"/>
  </w:font>
  <w:font w:name="Helvetica">
    <w:panose1 w:val="020B0604020202020204"/>
    <w:charset w:val="00"/>
    <w:family w:val="swiss"/>
    <w:pitch w:val="variable"/>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Malgun Gothic">
    <w:panose1 w:val="020B0503020000020004"/>
    <w:charset w:val="81"/>
    <w:family w:val="swiss"/>
    <w:pitch w:val="variable"/>
    <w:sig w:usb0="9000002F" w:usb1="29D77CFB" w:usb2="00000012" w:usb3="00000000" w:csb0="00080001" w:csb1="00000000"/>
  </w:font>
  <w:font w:name="Arial">
    <w:panose1 w:val="020B0604020202020204"/>
    <w:charset w:val="00"/>
    <w:family w:val="swiss"/>
    <w:pitch w:val="variable"/>
    <w:sig w:usb0="E0002EFF" w:usb1="C000785B" w:usb2="00000009" w:usb3="00000000" w:csb0="000001FF" w:csb1="00000000"/>
  </w:font>
  <w:font w:name="SimHei">
    <w:altName w:val="黑体"/>
    <w:panose1 w:val="02010609060101010101"/>
    <w:charset w:val="86"/>
    <w:family w:val="modern"/>
    <w:pitch w:val="fixed"/>
    <w:sig w:usb0="800002BF" w:usb1="38CF7CFA" w:usb2="00000016" w:usb3="00000000" w:csb0="00040001" w:csb1="00000000"/>
  </w:font>
  <w:font w:name="KaiTi">
    <w:panose1 w:val="02010609060101010101"/>
    <w:charset w:val="86"/>
    <w:family w:val="modern"/>
    <w:pitch w:val="fixed"/>
    <w:sig w:usb0="800002BF" w:usb1="38CF7CFA" w:usb2="00000016" w:usb3="00000000" w:csb0="00040001"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Yu Mincho">
    <w:charset w:val="80"/>
    <w:family w:val="roman"/>
    <w:pitch w:val="variable"/>
    <w:sig w:usb0="800002E7" w:usb1="2AC7FCFF" w:usb2="00000012" w:usb3="00000000" w:csb0="0002009F" w:csb1="00000000"/>
  </w:font>
  <w:font w:name="Calibri Light">
    <w:panose1 w:val="020F03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Microsoft YaHei">
    <w:panose1 w:val="020B0503020204020204"/>
    <w:charset w:val="86"/>
    <w:family w:val="swiss"/>
    <w:pitch w:val="variable"/>
    <w:sig w:usb0="80000287" w:usb1="2ACF3C50" w:usb2="00000016" w:usb3="00000000" w:csb0="0004001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742452535"/>
      <w:docPartObj>
        <w:docPartGallery w:val="Page Numbers (Bottom of Page)"/>
        <w:docPartUnique/>
      </w:docPartObj>
    </w:sdtPr>
    <w:sdtEndPr>
      <w:rPr>
        <w:noProof/>
        <w:sz w:val="24"/>
      </w:rPr>
    </w:sdtEndPr>
    <w:sdtContent>
      <w:p w14:paraId="00A4E81D" w14:textId="52D6D118" w:rsidR="001639B0" w:rsidRPr="00233AB3" w:rsidRDefault="001639B0">
        <w:pPr>
          <w:pStyle w:val="Footer"/>
          <w:jc w:val="center"/>
          <w:rPr>
            <w:sz w:val="24"/>
          </w:rPr>
        </w:pPr>
        <w:r w:rsidRPr="00365FF2">
          <w:rPr>
            <w:rFonts w:ascii="Times New Roman" w:hAnsi="Times New Roman" w:cs="Times New Roman"/>
            <w:sz w:val="24"/>
          </w:rPr>
          <w:fldChar w:fldCharType="begin"/>
        </w:r>
        <w:r w:rsidRPr="00365FF2">
          <w:rPr>
            <w:rFonts w:ascii="Times New Roman" w:hAnsi="Times New Roman" w:cs="Times New Roman"/>
            <w:sz w:val="24"/>
          </w:rPr>
          <w:instrText xml:space="preserve"> PAGE   \* MERGEFORMAT </w:instrText>
        </w:r>
        <w:r w:rsidRPr="00365FF2">
          <w:rPr>
            <w:rFonts w:ascii="Times New Roman" w:hAnsi="Times New Roman" w:cs="Times New Roman"/>
            <w:sz w:val="24"/>
          </w:rPr>
          <w:fldChar w:fldCharType="separate"/>
        </w:r>
        <w:r w:rsidRPr="00365FF2">
          <w:rPr>
            <w:rFonts w:ascii="Times New Roman" w:hAnsi="Times New Roman" w:cs="Times New Roman"/>
            <w:noProof/>
            <w:sz w:val="24"/>
          </w:rPr>
          <w:t>2</w:t>
        </w:r>
        <w:r w:rsidRPr="00365FF2">
          <w:rPr>
            <w:rFonts w:ascii="Times New Roman" w:hAnsi="Times New Roman" w:cs="Times New Roman"/>
            <w:noProof/>
            <w:sz w:val="24"/>
          </w:rPr>
          <w:fldChar w:fldCharType="end"/>
        </w:r>
      </w:p>
    </w:sdtContent>
  </w:sdt>
  <w:p w14:paraId="0D1BE81E" w14:textId="77777777" w:rsidR="00483FC9" w:rsidRPr="00233AB3" w:rsidRDefault="00483FC9">
    <w:pPr>
      <w:pStyle w:val="Footer"/>
      <w:rPr>
        <w:sz w:val="2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3D087C5" w14:textId="259E83D7" w:rsidR="008E6054" w:rsidRPr="00233AB3" w:rsidRDefault="008E6054" w:rsidP="008E6054">
    <w:pPr>
      <w:pStyle w:val="Footer"/>
      <w:jc w:val="center"/>
      <w:rPr>
        <w:sz w:val="24"/>
      </w:rPr>
    </w:pPr>
  </w:p>
  <w:p w14:paraId="35A0DB57" w14:textId="77777777" w:rsidR="00D34B61" w:rsidRPr="00233AB3" w:rsidRDefault="00D34B61" w:rsidP="008E6054">
    <w:pPr>
      <w:pStyle w:val="Footer"/>
      <w:rPr>
        <w:sz w:val="2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FDBDF0A" w14:textId="7A80A149" w:rsidR="0006044B" w:rsidRDefault="0006044B" w:rsidP="0006044B">
    <w:pPr>
      <w:pStyle w:val="Footer"/>
      <w:jc w:val="center"/>
      <w:rPr>
        <w:noProof/>
      </w:rPr>
    </w:pPr>
  </w:p>
  <w:p w14:paraId="3B7BF377" w14:textId="77777777" w:rsidR="003B441B" w:rsidRPr="00233AB3" w:rsidRDefault="003B441B" w:rsidP="0006044B">
    <w:pPr>
      <w:pStyle w:val="Footer"/>
      <w:rPr>
        <w:sz w:val="24"/>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5A0FD95" w14:textId="5856D4ED" w:rsidR="003D73C2" w:rsidRPr="00233AB3" w:rsidRDefault="003D73C2">
    <w:pPr>
      <w:pStyle w:val="Footer"/>
      <w:jc w:val="center"/>
      <w:rPr>
        <w:sz w:val="24"/>
      </w:rPr>
    </w:pPr>
  </w:p>
  <w:p w14:paraId="1C2D147F" w14:textId="77777777" w:rsidR="003D73C2" w:rsidRPr="00233AB3" w:rsidRDefault="003D73C2">
    <w:pPr>
      <w:pStyle w:val="Footer"/>
      <w:rPr>
        <w:sz w:val="24"/>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359407667"/>
      <w:docPartObj>
        <w:docPartGallery w:val="Page Numbers (Bottom of Page)"/>
        <w:docPartUnique/>
      </w:docPartObj>
    </w:sdtPr>
    <w:sdtEndPr>
      <w:rPr>
        <w:noProof/>
      </w:rPr>
    </w:sdtEndPr>
    <w:sdtContent>
      <w:p w14:paraId="2577BFC3" w14:textId="4E8CF5C8" w:rsidR="0006044B" w:rsidRDefault="0006044B" w:rsidP="0006044B">
        <w:pPr>
          <w:pStyle w:val="Footer"/>
          <w:jc w:val="center"/>
          <w:rPr>
            <w:noProof/>
          </w:rPr>
        </w:pPr>
        <w:r w:rsidRPr="00B41B03">
          <w:rPr>
            <w:rFonts w:ascii="Times New Roman" w:hAnsi="Times New Roman" w:cs="Times New Roman"/>
            <w:sz w:val="20"/>
            <w:szCs w:val="20"/>
          </w:rPr>
          <w:fldChar w:fldCharType="begin"/>
        </w:r>
        <w:r w:rsidRPr="00B41B03">
          <w:rPr>
            <w:rFonts w:ascii="Times New Roman" w:hAnsi="Times New Roman" w:cs="Times New Roman"/>
            <w:sz w:val="20"/>
            <w:szCs w:val="20"/>
          </w:rPr>
          <w:instrText xml:space="preserve"> PAGE   \* MERGEFORMAT </w:instrText>
        </w:r>
        <w:r w:rsidRPr="00B41B03">
          <w:rPr>
            <w:rFonts w:ascii="Times New Roman" w:hAnsi="Times New Roman" w:cs="Times New Roman"/>
            <w:sz w:val="20"/>
            <w:szCs w:val="20"/>
          </w:rPr>
          <w:fldChar w:fldCharType="separate"/>
        </w:r>
        <w:r w:rsidRPr="00B41B03">
          <w:rPr>
            <w:rFonts w:ascii="Times New Roman" w:hAnsi="Times New Roman" w:cs="Times New Roman"/>
            <w:sz w:val="20"/>
            <w:szCs w:val="20"/>
          </w:rPr>
          <w:t>i</w:t>
        </w:r>
        <w:r w:rsidRPr="00B41B03">
          <w:rPr>
            <w:rFonts w:ascii="Times New Roman" w:hAnsi="Times New Roman" w:cs="Times New Roman"/>
            <w:noProof/>
            <w:sz w:val="20"/>
            <w:szCs w:val="20"/>
          </w:rPr>
          <w:fldChar w:fldCharType="end"/>
        </w:r>
      </w:p>
    </w:sdtContent>
  </w:sdt>
  <w:p w14:paraId="7E046C29" w14:textId="77777777" w:rsidR="0006044B" w:rsidRPr="00233AB3" w:rsidRDefault="0006044B" w:rsidP="0006044B">
    <w:pPr>
      <w:pStyle w:val="Footer"/>
      <w:rPr>
        <w:sz w:val="24"/>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657923303"/>
      <w:docPartObj>
        <w:docPartGallery w:val="Page Numbers (Bottom of Page)"/>
        <w:docPartUnique/>
      </w:docPartObj>
    </w:sdtPr>
    <w:sdtEndPr>
      <w:rPr>
        <w:rFonts w:ascii="Times New Roman" w:hAnsi="Times New Roman" w:cs="Times New Roman"/>
        <w:noProof/>
        <w:sz w:val="20"/>
        <w:szCs w:val="20"/>
      </w:rPr>
    </w:sdtEndPr>
    <w:sdtContent>
      <w:p w14:paraId="1865D8FE" w14:textId="7A5D67D1" w:rsidR="00FD54CC" w:rsidRDefault="00FD54CC">
        <w:pPr>
          <w:pStyle w:val="Footer"/>
          <w:jc w:val="center"/>
        </w:pPr>
        <w:r w:rsidRPr="00FD54CC">
          <w:rPr>
            <w:rFonts w:ascii="Times New Roman" w:hAnsi="Times New Roman" w:cs="Times New Roman"/>
            <w:sz w:val="20"/>
            <w:szCs w:val="20"/>
          </w:rPr>
          <w:fldChar w:fldCharType="begin"/>
        </w:r>
        <w:r w:rsidRPr="00FD54CC">
          <w:rPr>
            <w:rFonts w:ascii="Times New Roman" w:hAnsi="Times New Roman" w:cs="Times New Roman"/>
            <w:sz w:val="20"/>
            <w:szCs w:val="20"/>
          </w:rPr>
          <w:instrText xml:space="preserve"> PAGE   \* MERGEFORMAT </w:instrText>
        </w:r>
        <w:r w:rsidRPr="00FD54CC">
          <w:rPr>
            <w:rFonts w:ascii="Times New Roman" w:hAnsi="Times New Roman" w:cs="Times New Roman"/>
            <w:sz w:val="20"/>
            <w:szCs w:val="20"/>
          </w:rPr>
          <w:fldChar w:fldCharType="separate"/>
        </w:r>
        <w:r w:rsidRPr="00FD54CC">
          <w:rPr>
            <w:rFonts w:ascii="Times New Roman" w:hAnsi="Times New Roman" w:cs="Times New Roman"/>
            <w:noProof/>
            <w:sz w:val="20"/>
            <w:szCs w:val="20"/>
          </w:rPr>
          <w:t>2</w:t>
        </w:r>
        <w:r w:rsidRPr="00FD54CC">
          <w:rPr>
            <w:rFonts w:ascii="Times New Roman" w:hAnsi="Times New Roman" w:cs="Times New Roman"/>
            <w:noProof/>
            <w:sz w:val="20"/>
            <w:szCs w:val="20"/>
          </w:rPr>
          <w:fldChar w:fldCharType="end"/>
        </w:r>
      </w:p>
    </w:sdtContent>
  </w:sdt>
  <w:p w14:paraId="7136F139" w14:textId="77777777" w:rsidR="00FD54CC" w:rsidRPr="00233AB3" w:rsidRDefault="00FD54CC">
    <w:pPr>
      <w:pStyle w:val="Footer"/>
      <w:rPr>
        <w:sz w:val="24"/>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37C6443" w14:textId="317F4365" w:rsidR="00253382" w:rsidRPr="00233AB3" w:rsidRDefault="00000000">
    <w:pPr>
      <w:pStyle w:val="Footer"/>
      <w:jc w:val="center"/>
      <w:rPr>
        <w:sz w:val="24"/>
      </w:rPr>
    </w:pPr>
    <w:sdt>
      <w:sdtPr>
        <w:id w:val="1772356828"/>
        <w:docPartObj>
          <w:docPartGallery w:val="Page Numbers (Bottom of Page)"/>
          <w:docPartUnique/>
        </w:docPartObj>
      </w:sdtPr>
      <w:sdtEndPr>
        <w:rPr>
          <w:noProof/>
          <w:sz w:val="24"/>
        </w:rPr>
      </w:sdtEndPr>
      <w:sdtContent>
        <w:r w:rsidR="00253382" w:rsidRPr="00233AB3">
          <w:rPr>
            <w:sz w:val="24"/>
          </w:rPr>
          <w:fldChar w:fldCharType="begin"/>
        </w:r>
        <w:r w:rsidR="00253382" w:rsidRPr="00233AB3">
          <w:rPr>
            <w:sz w:val="24"/>
          </w:rPr>
          <w:instrText xml:space="preserve"> PAGE   \* MERGEFORMAT </w:instrText>
        </w:r>
        <w:r w:rsidR="00253382" w:rsidRPr="00233AB3">
          <w:rPr>
            <w:sz w:val="24"/>
          </w:rPr>
          <w:fldChar w:fldCharType="separate"/>
        </w:r>
        <w:r w:rsidR="00253382" w:rsidRPr="00233AB3">
          <w:rPr>
            <w:noProof/>
            <w:sz w:val="24"/>
          </w:rPr>
          <w:t>2</w:t>
        </w:r>
        <w:r w:rsidR="00253382" w:rsidRPr="00233AB3">
          <w:rPr>
            <w:noProof/>
            <w:sz w:val="24"/>
          </w:rPr>
          <w:fldChar w:fldCharType="end"/>
        </w:r>
      </w:sdtContent>
    </w:sdt>
  </w:p>
  <w:p w14:paraId="4467E8E7" w14:textId="77777777" w:rsidR="003560C8" w:rsidRPr="00233AB3" w:rsidRDefault="003560C8">
    <w:pPr>
      <w:pStyle w:val="Footer"/>
      <w:rPr>
        <w:sz w:val="24"/>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DD6D810" w14:textId="58D136A8" w:rsidR="00992022" w:rsidRPr="00B41B03" w:rsidRDefault="00000000" w:rsidP="007655D1">
    <w:pPr>
      <w:pStyle w:val="Footer"/>
      <w:jc w:val="center"/>
      <w:rPr>
        <w:sz w:val="20"/>
        <w:szCs w:val="20"/>
      </w:rPr>
    </w:pPr>
    <w:sdt>
      <w:sdtPr>
        <w:rPr>
          <w:sz w:val="20"/>
          <w:szCs w:val="20"/>
        </w:rPr>
        <w:id w:val="-1472434405"/>
        <w:docPartObj>
          <w:docPartGallery w:val="Page Numbers (Bottom of Page)"/>
          <w:docPartUnique/>
        </w:docPartObj>
      </w:sdtPr>
      <w:sdtEndPr>
        <w:rPr>
          <w:rFonts w:ascii="Times New Roman" w:hAnsi="Times New Roman" w:cs="Times New Roman"/>
          <w:noProof/>
        </w:rPr>
      </w:sdtEndPr>
      <w:sdtContent>
        <w:r w:rsidR="00992022" w:rsidRPr="00B41B03">
          <w:rPr>
            <w:rFonts w:ascii="Times New Roman" w:hAnsi="Times New Roman" w:cs="Times New Roman"/>
            <w:sz w:val="20"/>
            <w:szCs w:val="20"/>
          </w:rPr>
          <w:fldChar w:fldCharType="begin"/>
        </w:r>
        <w:r w:rsidR="00992022" w:rsidRPr="00B41B03">
          <w:rPr>
            <w:rFonts w:ascii="Times New Roman" w:hAnsi="Times New Roman" w:cs="Times New Roman"/>
            <w:sz w:val="20"/>
            <w:szCs w:val="20"/>
          </w:rPr>
          <w:instrText xml:space="preserve"> PAGE   \* MERGEFORMAT </w:instrText>
        </w:r>
        <w:r w:rsidR="00992022" w:rsidRPr="00B41B03">
          <w:rPr>
            <w:rFonts w:ascii="Times New Roman" w:hAnsi="Times New Roman" w:cs="Times New Roman"/>
            <w:sz w:val="20"/>
            <w:szCs w:val="20"/>
          </w:rPr>
          <w:fldChar w:fldCharType="separate"/>
        </w:r>
        <w:r w:rsidR="00992022" w:rsidRPr="00B41B03">
          <w:rPr>
            <w:rFonts w:ascii="Times New Roman" w:hAnsi="Times New Roman" w:cs="Times New Roman"/>
            <w:noProof/>
            <w:sz w:val="20"/>
            <w:szCs w:val="20"/>
          </w:rPr>
          <w:t>2</w:t>
        </w:r>
        <w:r w:rsidR="00992022" w:rsidRPr="00B41B03">
          <w:rPr>
            <w:rFonts w:ascii="Times New Roman" w:hAnsi="Times New Roman" w:cs="Times New Roman"/>
            <w:noProof/>
            <w:sz w:val="20"/>
            <w:szCs w:val="20"/>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1A53E97" w14:textId="77777777" w:rsidR="00E4263C" w:rsidRDefault="00E4263C" w:rsidP="00CB2F0E">
      <w:pPr>
        <w:spacing w:line="240" w:lineRule="auto"/>
      </w:pPr>
      <w:r>
        <w:separator/>
      </w:r>
    </w:p>
  </w:footnote>
  <w:footnote w:type="continuationSeparator" w:id="0">
    <w:p w14:paraId="541DFBB1" w14:textId="77777777" w:rsidR="00E4263C" w:rsidRDefault="00E4263C" w:rsidP="00CB2F0E">
      <w:pPr>
        <w:spacing w:line="240" w:lineRule="auto"/>
      </w:pPr>
      <w:r>
        <w:continuationSeparator/>
      </w:r>
    </w:p>
  </w:footnote>
  <w:footnote w:type="continuationNotice" w:id="1">
    <w:p w14:paraId="459E310C" w14:textId="77777777" w:rsidR="00E4263C" w:rsidRDefault="00E4263C">
      <w:pPr>
        <w:spacing w:line="240" w:lineRule="auto"/>
      </w:pPr>
    </w:p>
  </w:footnote>
  <w:footnote w:id="2">
    <w:p w14:paraId="4C099F2F" w14:textId="79D8BD99" w:rsidR="00ED0043" w:rsidRPr="00142C9C" w:rsidRDefault="00ED0043">
      <w:pPr>
        <w:pStyle w:val="FootnoteText"/>
        <w:rPr>
          <w:lang w:eastAsia="zh-CN"/>
        </w:rPr>
      </w:pPr>
      <w:r w:rsidRPr="00142C9C">
        <w:rPr>
          <w:rStyle w:val="FootnoteReference"/>
        </w:rPr>
        <w:sym w:font="Symbol" w:char="F02A"/>
      </w:r>
      <w:r w:rsidRPr="00142C9C">
        <w:rPr>
          <w:lang w:eastAsia="zh-CN"/>
        </w:rPr>
        <w:t xml:space="preserve"> </w:t>
      </w:r>
      <w:r w:rsidRPr="00142C9C">
        <w:rPr>
          <w:rFonts w:hint="eastAsia"/>
          <w:lang w:eastAsia="zh-CN"/>
        </w:rPr>
        <w:t xml:space="preserve"> </w:t>
      </w:r>
      <w:r w:rsidRPr="00142C9C">
        <w:rPr>
          <w:lang w:eastAsia="zh-CN"/>
        </w:rPr>
        <w:tab/>
      </w:r>
      <w:r w:rsidR="001267C0">
        <w:rPr>
          <w:rFonts w:hint="eastAsia"/>
          <w:lang w:eastAsia="zh-CN"/>
        </w:rPr>
        <w:t>本</w:t>
      </w:r>
      <w:r w:rsidRPr="00142C9C">
        <w:rPr>
          <w:rFonts w:hint="eastAsia"/>
          <w:lang w:eastAsia="zh-CN"/>
        </w:rPr>
        <w:t>订正</w:t>
      </w:r>
      <w:r w:rsidR="001267C0">
        <w:rPr>
          <w:rFonts w:hint="eastAsia"/>
          <w:lang w:eastAsia="zh-CN"/>
        </w:rPr>
        <w:t>文件旨在</w:t>
      </w:r>
      <w:r w:rsidRPr="00142C9C">
        <w:rPr>
          <w:rFonts w:hint="eastAsia"/>
          <w:lang w:eastAsia="zh-CN"/>
        </w:rPr>
        <w:t>用</w:t>
      </w:r>
      <w:r w:rsidRPr="00142C9C">
        <w:rPr>
          <w:rFonts w:hint="eastAsia"/>
          <w:lang w:eastAsia="zh-CN"/>
        </w:rPr>
        <w:t xml:space="preserve">2024 </w:t>
      </w:r>
      <w:r w:rsidRPr="00142C9C">
        <w:rPr>
          <w:rFonts w:hint="eastAsia"/>
          <w:lang w:eastAsia="zh-CN"/>
        </w:rPr>
        <w:t>年</w:t>
      </w:r>
      <w:r w:rsidRPr="00142C9C">
        <w:rPr>
          <w:rFonts w:hint="eastAsia"/>
          <w:lang w:eastAsia="zh-CN"/>
        </w:rPr>
        <w:t xml:space="preserve"> 10 </w:t>
      </w:r>
      <w:r w:rsidRPr="00142C9C">
        <w:rPr>
          <w:rFonts w:hint="eastAsia"/>
          <w:lang w:eastAsia="zh-CN"/>
        </w:rPr>
        <w:t>月</w:t>
      </w:r>
      <w:r w:rsidRPr="00142C9C">
        <w:rPr>
          <w:rFonts w:hint="eastAsia"/>
          <w:lang w:eastAsia="zh-CN"/>
        </w:rPr>
        <w:t xml:space="preserve"> 15 </w:t>
      </w:r>
      <w:r w:rsidRPr="00142C9C">
        <w:rPr>
          <w:rFonts w:hint="eastAsia"/>
          <w:lang w:eastAsia="zh-CN"/>
        </w:rPr>
        <w:t>日全球环境基金理事会发来的报告更正版本取代原报告，其中对第</w:t>
      </w:r>
      <w:r w:rsidRPr="00142C9C">
        <w:rPr>
          <w:rFonts w:hint="eastAsia"/>
          <w:lang w:eastAsia="zh-CN"/>
        </w:rPr>
        <w:t xml:space="preserve"> 5</w:t>
      </w:r>
      <w:r w:rsidRPr="00142C9C">
        <w:rPr>
          <w:rFonts w:hint="eastAsia"/>
          <w:lang w:eastAsia="zh-CN"/>
        </w:rPr>
        <w:t>、</w:t>
      </w:r>
      <w:r w:rsidRPr="00142C9C">
        <w:rPr>
          <w:rFonts w:hint="eastAsia"/>
          <w:lang w:eastAsia="zh-CN"/>
        </w:rPr>
        <w:t xml:space="preserve">75 </w:t>
      </w:r>
      <w:r w:rsidRPr="00142C9C">
        <w:rPr>
          <w:rFonts w:hint="eastAsia"/>
          <w:lang w:eastAsia="zh-CN"/>
        </w:rPr>
        <w:t>和</w:t>
      </w:r>
      <w:r w:rsidRPr="00142C9C">
        <w:rPr>
          <w:rFonts w:hint="eastAsia"/>
          <w:lang w:eastAsia="zh-CN"/>
        </w:rPr>
        <w:t xml:space="preserve"> 129 </w:t>
      </w:r>
      <w:r w:rsidRPr="00142C9C">
        <w:rPr>
          <w:rFonts w:hint="eastAsia"/>
          <w:lang w:eastAsia="zh-CN"/>
        </w:rPr>
        <w:t>段以及表</w:t>
      </w:r>
      <w:r w:rsidRPr="00142C9C">
        <w:rPr>
          <w:rFonts w:hint="eastAsia"/>
          <w:lang w:eastAsia="zh-CN"/>
        </w:rPr>
        <w:t xml:space="preserve"> 9 </w:t>
      </w:r>
      <w:r w:rsidRPr="00142C9C">
        <w:rPr>
          <w:rFonts w:hint="eastAsia"/>
          <w:lang w:eastAsia="zh-CN"/>
        </w:rPr>
        <w:t>进行了修正。</w:t>
      </w:r>
    </w:p>
  </w:footnote>
  <w:footnote w:id="3">
    <w:p w14:paraId="228346B0" w14:textId="35CF23F4" w:rsidR="00ED0043" w:rsidRPr="00142C9C" w:rsidRDefault="00ED0043">
      <w:pPr>
        <w:pStyle w:val="FootnoteText"/>
        <w:rPr>
          <w:lang w:eastAsia="zh-CN"/>
        </w:rPr>
      </w:pPr>
      <w:r w:rsidRPr="00142C9C">
        <w:rPr>
          <w:rStyle w:val="FootnoteReference"/>
        </w:rPr>
        <w:sym w:font="Symbol" w:char="F02A"/>
      </w:r>
      <w:r w:rsidRPr="00142C9C">
        <w:rPr>
          <w:rStyle w:val="FootnoteReference"/>
        </w:rPr>
        <w:sym w:font="Symbol" w:char="F02A"/>
      </w:r>
      <w:r w:rsidRPr="00142C9C">
        <w:rPr>
          <w:lang w:eastAsia="zh-CN"/>
        </w:rPr>
        <w:t xml:space="preserve"> </w:t>
      </w:r>
      <w:r w:rsidRPr="00142C9C">
        <w:rPr>
          <w:lang w:eastAsia="zh-CN"/>
        </w:rPr>
        <w:tab/>
      </w:r>
      <w:r w:rsidRPr="00142C9C">
        <w:t>CBD/COP/16/1</w:t>
      </w:r>
      <w:r w:rsidRPr="00142C9C">
        <w:rPr>
          <w:rFonts w:hint="eastAsia"/>
          <w:lang w:eastAsia="zh-CN"/>
        </w:rPr>
        <w:t>。</w:t>
      </w:r>
    </w:p>
  </w:footnote>
  <w:footnote w:id="4">
    <w:p w14:paraId="0503D54A" w14:textId="5CE4A6FF" w:rsidR="00D73F02" w:rsidRPr="00142C9C" w:rsidRDefault="00D73F02" w:rsidP="001A53D3">
      <w:pPr>
        <w:pStyle w:val="FootnoteText"/>
        <w:rPr>
          <w:lang w:eastAsia="zh-CN"/>
        </w:rPr>
      </w:pPr>
      <w:r w:rsidRPr="00142C9C">
        <w:rPr>
          <w:rStyle w:val="FootnoteReference"/>
        </w:rPr>
        <w:footnoteRef/>
      </w:r>
      <w:r w:rsidRPr="00142C9C">
        <w:rPr>
          <w:lang w:eastAsia="zh-CN"/>
        </w:rPr>
        <w:t xml:space="preserve"> </w:t>
      </w:r>
      <w:r w:rsidRPr="00142C9C">
        <w:rPr>
          <w:lang w:eastAsia="zh-CN"/>
        </w:rPr>
        <w:tab/>
        <w:t>CBD/SBI/4/6/Add.1.</w:t>
      </w:r>
    </w:p>
  </w:footnote>
  <w:footnote w:id="5">
    <w:p w14:paraId="5A445D1D" w14:textId="6EA76C54" w:rsidR="00D73F02" w:rsidRPr="00D73F02" w:rsidRDefault="00D73F02" w:rsidP="001A53D3">
      <w:pPr>
        <w:pStyle w:val="FootnoteText"/>
        <w:rPr>
          <w:rFonts w:eastAsia="DengXian"/>
          <w:lang w:eastAsia="zh-CN"/>
        </w:rPr>
      </w:pPr>
      <w:r w:rsidRPr="00142C9C">
        <w:rPr>
          <w:rStyle w:val="FootnoteReference"/>
        </w:rPr>
        <w:footnoteRef/>
      </w:r>
      <w:r w:rsidRPr="00142C9C">
        <w:rPr>
          <w:lang w:eastAsia="zh-CN"/>
        </w:rPr>
        <w:t xml:space="preserve"> </w:t>
      </w:r>
      <w:r w:rsidRPr="00142C9C">
        <w:rPr>
          <w:lang w:eastAsia="zh-CN"/>
        </w:rPr>
        <w:tab/>
      </w:r>
      <w:r w:rsidRPr="00142C9C">
        <w:rPr>
          <w:lang w:eastAsia="zh-CN"/>
        </w:rPr>
        <w:t>报告附件仅以提交的语文</w:t>
      </w:r>
      <w:r w:rsidRPr="00142C9C">
        <w:rPr>
          <w:lang w:eastAsia="zh-CN"/>
        </w:rPr>
        <w:t>(</w:t>
      </w:r>
      <w:r w:rsidRPr="00142C9C">
        <w:rPr>
          <w:lang w:eastAsia="zh-CN"/>
        </w:rPr>
        <w:t>英文</w:t>
      </w:r>
      <w:r w:rsidRPr="00142C9C">
        <w:rPr>
          <w:lang w:eastAsia="zh-CN"/>
        </w:rPr>
        <w:t>)</w:t>
      </w:r>
      <w:r w:rsidRPr="00142C9C">
        <w:rPr>
          <w:lang w:eastAsia="zh-CN"/>
        </w:rPr>
        <w:t>分发。</w:t>
      </w:r>
    </w:p>
  </w:footnote>
  <w:footnote w:id="6">
    <w:p w14:paraId="722D7349" w14:textId="587AEDAD" w:rsidR="00CB76BB" w:rsidRPr="00CB76BB" w:rsidRDefault="00CB76BB" w:rsidP="001A53D3">
      <w:pPr>
        <w:pStyle w:val="FootnoteText"/>
        <w:rPr>
          <w:rFonts w:eastAsia="DengXian"/>
          <w:lang w:eastAsia="zh-CN"/>
        </w:rPr>
      </w:pPr>
      <w:r>
        <w:rPr>
          <w:rStyle w:val="FootnoteReference"/>
        </w:rPr>
        <w:footnoteRef/>
      </w:r>
      <w:r>
        <w:rPr>
          <w:lang w:eastAsia="zh-CN"/>
        </w:rPr>
        <w:t xml:space="preserve"> </w:t>
      </w:r>
      <w:r>
        <w:rPr>
          <w:rFonts w:eastAsia="DengXian"/>
          <w:lang w:eastAsia="zh-CN"/>
        </w:rPr>
        <w:tab/>
      </w:r>
      <w:r w:rsidR="00690676">
        <w:rPr>
          <w:rFonts w:eastAsia="DengXian" w:hint="eastAsia"/>
          <w:lang w:eastAsia="zh-CN"/>
        </w:rPr>
        <w:t>GEF</w:t>
      </w:r>
      <w:r w:rsidRPr="00CB76BB">
        <w:rPr>
          <w:rFonts w:eastAsia="DengXian" w:hint="eastAsia"/>
          <w:lang w:eastAsia="zh-CN"/>
        </w:rPr>
        <w:t>，</w:t>
      </w:r>
      <w:r w:rsidRPr="00CB76BB">
        <w:rPr>
          <w:rFonts w:eastAsia="DengXian" w:hint="eastAsia"/>
          <w:lang w:eastAsia="zh-CN"/>
        </w:rPr>
        <w:t>2022</w:t>
      </w:r>
      <w:r w:rsidRPr="00CB76BB">
        <w:rPr>
          <w:rFonts w:eastAsia="DengXian" w:hint="eastAsia"/>
          <w:lang w:eastAsia="zh-CN"/>
        </w:rPr>
        <w:t>，</w:t>
      </w:r>
      <w:hyperlink r:id="rId1" w:history="1">
        <w:r w:rsidRPr="00F143BF">
          <w:rPr>
            <w:rStyle w:val="Hyperlink"/>
            <w:rFonts w:eastAsia="DengXian" w:hint="eastAsia"/>
            <w:lang w:eastAsia="zh-CN"/>
          </w:rPr>
          <w:t>全球环境基金提交生物多样性公约缔约方大会第十五届</w:t>
        </w:r>
        <w:r w:rsidR="00F143BF" w:rsidRPr="00F143BF">
          <w:rPr>
            <w:rStyle w:val="Hyperlink"/>
            <w:rFonts w:eastAsia="DengXian" w:hint="eastAsia"/>
            <w:lang w:eastAsia="zh-CN"/>
          </w:rPr>
          <w:t>会议</w:t>
        </w:r>
        <w:r w:rsidRPr="00F143BF">
          <w:rPr>
            <w:rStyle w:val="Hyperlink"/>
            <w:rFonts w:eastAsia="DengXian" w:hint="eastAsia"/>
            <w:lang w:eastAsia="zh-CN"/>
          </w:rPr>
          <w:t>的报告</w:t>
        </w:r>
      </w:hyperlink>
      <w:r w:rsidRPr="00CB76BB">
        <w:rPr>
          <w:rFonts w:eastAsia="DengXian" w:hint="eastAsia"/>
          <w:lang w:eastAsia="zh-CN"/>
        </w:rPr>
        <w:t>，</w:t>
      </w:r>
      <w:r>
        <w:rPr>
          <w:lang w:eastAsia="zh-CN"/>
        </w:rPr>
        <w:t>CBD COP 15</w:t>
      </w:r>
      <w:r w:rsidR="00337989">
        <w:rPr>
          <w:rFonts w:hint="eastAsia"/>
          <w:lang w:eastAsia="zh-CN"/>
        </w:rPr>
        <w:t xml:space="preserve">        </w:t>
      </w:r>
      <w:r w:rsidRPr="00CB76BB">
        <w:rPr>
          <w:rFonts w:eastAsia="DengXian" w:hint="eastAsia"/>
          <w:lang w:eastAsia="zh-CN"/>
        </w:rPr>
        <w:t>网站。</w:t>
      </w:r>
    </w:p>
  </w:footnote>
  <w:footnote w:id="7">
    <w:p w14:paraId="2003A47B" w14:textId="3000FDCB" w:rsidR="0012727F" w:rsidRPr="00890B58" w:rsidRDefault="0012727F" w:rsidP="001A53D3">
      <w:pPr>
        <w:pStyle w:val="FootnoteText"/>
        <w:rPr>
          <w:lang w:eastAsia="zh-CN"/>
        </w:rPr>
      </w:pPr>
      <w:r w:rsidRPr="00890B58">
        <w:rPr>
          <w:rStyle w:val="FootnoteReference"/>
        </w:rPr>
        <w:footnoteRef/>
      </w:r>
      <w:r w:rsidRPr="00890B58">
        <w:rPr>
          <w:lang w:eastAsia="zh-CN"/>
        </w:rPr>
        <w:t xml:space="preserve"> </w:t>
      </w:r>
      <w:r w:rsidRPr="00890B58">
        <w:rPr>
          <w:lang w:eastAsia="zh-CN"/>
        </w:rPr>
        <w:tab/>
        <w:t xml:space="preserve">GEF, 2023, </w:t>
      </w:r>
      <w:hyperlink r:id="rId2" w:history="1">
        <w:r w:rsidR="005470E3" w:rsidRPr="00890B58">
          <w:rPr>
            <w:rStyle w:val="Hyperlink"/>
            <w:lang w:eastAsia="zh-CN"/>
          </w:rPr>
          <w:t>建立一个新的信托基金：全球生物多样性框架基金</w:t>
        </w:r>
      </w:hyperlink>
      <w:r w:rsidRPr="00890B58">
        <w:rPr>
          <w:lang w:eastAsia="zh-CN"/>
        </w:rPr>
        <w:t xml:space="preserve">, </w:t>
      </w:r>
      <w:r w:rsidR="009B09B5" w:rsidRPr="00890B58">
        <w:rPr>
          <w:lang w:eastAsia="zh-CN"/>
        </w:rPr>
        <w:t>理事会</w:t>
      </w:r>
      <w:r w:rsidRPr="00890B58">
        <w:rPr>
          <w:lang w:eastAsia="zh-CN"/>
        </w:rPr>
        <w:t>GEF/C.64/05/Rev.01</w:t>
      </w:r>
      <w:r w:rsidR="007C42FF" w:rsidRPr="00890B58">
        <w:rPr>
          <w:lang w:eastAsia="zh-CN"/>
        </w:rPr>
        <w:t>号文件</w:t>
      </w:r>
      <w:r w:rsidRPr="00890B58">
        <w:rPr>
          <w:lang w:eastAsia="zh-CN"/>
        </w:rPr>
        <w:t>。</w:t>
      </w:r>
    </w:p>
  </w:footnote>
  <w:footnote w:id="8">
    <w:p w14:paraId="46C9B88F" w14:textId="6D20B281" w:rsidR="0012727F" w:rsidRPr="00890B58" w:rsidRDefault="0012727F" w:rsidP="001A53D3">
      <w:pPr>
        <w:pStyle w:val="FootnoteText"/>
        <w:rPr>
          <w:lang w:eastAsia="zh-CN"/>
        </w:rPr>
      </w:pPr>
      <w:r w:rsidRPr="00890B58">
        <w:rPr>
          <w:rStyle w:val="FootnoteReference"/>
        </w:rPr>
        <w:footnoteRef/>
      </w:r>
      <w:r w:rsidRPr="00890B58">
        <w:rPr>
          <w:lang w:eastAsia="zh-CN"/>
        </w:rPr>
        <w:t xml:space="preserve"> </w:t>
      </w:r>
      <w:r w:rsidRPr="00890B58">
        <w:rPr>
          <w:lang w:eastAsia="zh-CN"/>
        </w:rPr>
        <w:tab/>
        <w:t xml:space="preserve">GEF, 2023, </w:t>
      </w:r>
      <w:hyperlink r:id="rId3" w:history="1">
        <w:r w:rsidR="005470E3" w:rsidRPr="00890B58">
          <w:rPr>
            <w:rStyle w:val="Hyperlink"/>
            <w:lang w:eastAsia="zh-CN"/>
          </w:rPr>
          <w:t>全球生物多样性框架基金方案编制指南</w:t>
        </w:r>
      </w:hyperlink>
      <w:r w:rsidRPr="00890B58">
        <w:rPr>
          <w:lang w:eastAsia="zh-CN"/>
        </w:rPr>
        <w:t xml:space="preserve">, </w:t>
      </w:r>
      <w:r w:rsidR="009B09B5" w:rsidRPr="00890B58">
        <w:rPr>
          <w:lang w:eastAsia="zh-CN"/>
        </w:rPr>
        <w:t>理事会</w:t>
      </w:r>
      <w:r w:rsidRPr="00890B58">
        <w:rPr>
          <w:lang w:eastAsia="zh-CN"/>
        </w:rPr>
        <w:t>GEF/C.64/06/Rev.02</w:t>
      </w:r>
      <w:r w:rsidR="007C42FF" w:rsidRPr="00890B58">
        <w:rPr>
          <w:lang w:eastAsia="zh-CN"/>
        </w:rPr>
        <w:t>号文件</w:t>
      </w:r>
      <w:r w:rsidRPr="00890B58">
        <w:rPr>
          <w:lang w:eastAsia="zh-CN"/>
        </w:rPr>
        <w:t>。</w:t>
      </w:r>
    </w:p>
  </w:footnote>
  <w:footnote w:id="9">
    <w:p w14:paraId="0B7DA88E" w14:textId="5AD87142" w:rsidR="00890B58" w:rsidRPr="00890B58" w:rsidRDefault="00890B58" w:rsidP="001A53D3">
      <w:pPr>
        <w:pStyle w:val="FootnoteText"/>
        <w:rPr>
          <w:rFonts w:eastAsia="DengXian"/>
          <w:lang w:eastAsia="zh-CN"/>
        </w:rPr>
      </w:pPr>
      <w:r w:rsidRPr="00890B58">
        <w:rPr>
          <w:rStyle w:val="FootnoteReference"/>
        </w:rPr>
        <w:footnoteRef/>
      </w:r>
      <w:r w:rsidRPr="00890B58">
        <w:rPr>
          <w:lang w:eastAsia="zh-CN"/>
        </w:rPr>
        <w:t xml:space="preserve"> </w:t>
      </w:r>
      <w:r w:rsidRPr="00890B58">
        <w:rPr>
          <w:lang w:eastAsia="zh-CN"/>
        </w:rPr>
        <w:tab/>
        <w:t>GEF, 2024</w:t>
      </w:r>
      <w:r>
        <w:rPr>
          <w:rFonts w:hint="eastAsia"/>
          <w:lang w:eastAsia="zh-CN"/>
        </w:rPr>
        <w:t xml:space="preserve">, </w:t>
      </w:r>
      <w:hyperlink r:id="rId4" w:history="1">
        <w:r w:rsidRPr="00890B58">
          <w:rPr>
            <w:rStyle w:val="Hyperlink"/>
            <w:rFonts w:hint="eastAsia"/>
            <w:lang w:eastAsia="zh-CN"/>
          </w:rPr>
          <w:t>全球生物多样性框架基金咨询小组和辅助机构的职权范围</w:t>
        </w:r>
      </w:hyperlink>
      <w:r w:rsidRPr="00890B58">
        <w:rPr>
          <w:lang w:eastAsia="zh-CN"/>
        </w:rPr>
        <w:t>，理事会</w:t>
      </w:r>
      <w:r w:rsidRPr="00890B58">
        <w:rPr>
          <w:lang w:eastAsia="zh-CN"/>
        </w:rPr>
        <w:t xml:space="preserve"> GEF/GBFF.02/04</w:t>
      </w:r>
      <w:r w:rsidR="007A584C">
        <w:rPr>
          <w:rFonts w:hint="eastAsia"/>
          <w:lang w:eastAsia="zh-CN"/>
        </w:rPr>
        <w:t>号</w:t>
      </w:r>
      <w:r w:rsidR="007A584C">
        <w:rPr>
          <w:rFonts w:hint="eastAsia"/>
          <w:lang w:eastAsia="zh-CN"/>
        </w:rPr>
        <w:t xml:space="preserve">    </w:t>
      </w:r>
      <w:r w:rsidR="007A584C">
        <w:rPr>
          <w:rFonts w:hint="eastAsia"/>
          <w:lang w:eastAsia="zh-CN"/>
        </w:rPr>
        <w:t>文件</w:t>
      </w:r>
      <w:r w:rsidRPr="00890B58">
        <w:rPr>
          <w:lang w:eastAsia="zh-CN"/>
        </w:rPr>
        <w:t>。</w:t>
      </w:r>
    </w:p>
  </w:footnote>
  <w:footnote w:id="10">
    <w:p w14:paraId="5113FB1E" w14:textId="05DEBEA7" w:rsidR="00830B65" w:rsidRPr="00830B65" w:rsidRDefault="00830B65" w:rsidP="001A53D3">
      <w:pPr>
        <w:pStyle w:val="FootnoteText"/>
        <w:rPr>
          <w:rFonts w:eastAsia="DengXian"/>
          <w:lang w:eastAsia="zh-CN"/>
        </w:rPr>
      </w:pPr>
      <w:r>
        <w:rPr>
          <w:rStyle w:val="FootnoteReference"/>
        </w:rPr>
        <w:footnoteRef/>
      </w:r>
      <w:r>
        <w:rPr>
          <w:lang w:eastAsia="zh-CN"/>
        </w:rPr>
        <w:t xml:space="preserve"> </w:t>
      </w:r>
      <w:r>
        <w:rPr>
          <w:rFonts w:eastAsia="DengXian"/>
          <w:lang w:eastAsia="zh-CN"/>
        </w:rPr>
        <w:tab/>
      </w:r>
      <w:r>
        <w:rPr>
          <w:rFonts w:eastAsia="DengXian" w:hint="eastAsia"/>
          <w:lang w:eastAsia="zh-CN"/>
        </w:rPr>
        <w:t>GEF</w:t>
      </w:r>
      <w:r w:rsidRPr="00830B65">
        <w:rPr>
          <w:rFonts w:eastAsia="DengXian" w:hint="eastAsia"/>
          <w:lang w:eastAsia="zh-CN"/>
        </w:rPr>
        <w:t>，</w:t>
      </w:r>
      <w:r w:rsidRPr="00830B65">
        <w:rPr>
          <w:rFonts w:eastAsia="DengXian" w:hint="eastAsia"/>
          <w:lang w:eastAsia="zh-CN"/>
        </w:rPr>
        <w:t>2022</w:t>
      </w:r>
      <w:r w:rsidRPr="00830B65">
        <w:rPr>
          <w:rFonts w:eastAsia="DengXian" w:hint="eastAsia"/>
          <w:lang w:eastAsia="zh-CN"/>
        </w:rPr>
        <w:t>，</w:t>
      </w:r>
      <w:hyperlink r:id="rId5" w:history="1">
        <w:r w:rsidRPr="00830B65">
          <w:rPr>
            <w:rStyle w:val="Hyperlink"/>
            <w:rFonts w:eastAsia="DengXian" w:hint="eastAsia"/>
            <w:lang w:eastAsia="zh-CN"/>
          </w:rPr>
          <w:t>全球环境基金提交生物多样性公约缔约方大会第十五届会议的报告</w:t>
        </w:r>
      </w:hyperlink>
      <w:r w:rsidRPr="00830B65">
        <w:rPr>
          <w:rFonts w:eastAsia="DengXian" w:hint="eastAsia"/>
          <w:lang w:eastAsia="zh-CN"/>
        </w:rPr>
        <w:t>，</w:t>
      </w:r>
      <w:r>
        <w:rPr>
          <w:lang w:eastAsia="zh-CN"/>
        </w:rPr>
        <w:t>CBD COP 15 website</w:t>
      </w:r>
      <w:r w:rsidRPr="00830B65">
        <w:rPr>
          <w:rFonts w:eastAsia="DengXian" w:hint="eastAsia"/>
          <w:lang w:eastAsia="zh-CN"/>
        </w:rPr>
        <w:t>。</w:t>
      </w:r>
    </w:p>
  </w:footnote>
  <w:footnote w:id="11">
    <w:p w14:paraId="04D91FAB" w14:textId="77777777" w:rsidR="002C7EEB" w:rsidRPr="00F25407" w:rsidRDefault="002C7EEB" w:rsidP="001A53D3">
      <w:pPr>
        <w:pStyle w:val="FootnoteText"/>
        <w:rPr>
          <w:lang w:eastAsia="zh-CN"/>
        </w:rPr>
      </w:pPr>
      <w:r w:rsidRPr="00F25407">
        <w:rPr>
          <w:vertAlign w:val="superscript"/>
        </w:rPr>
        <w:footnoteRef/>
      </w:r>
      <w:r w:rsidRPr="00F25407">
        <w:rPr>
          <w:lang w:eastAsia="zh-CN"/>
        </w:rPr>
        <w:t xml:space="preserve"> </w:t>
      </w:r>
      <w:r w:rsidRPr="00F25407">
        <w:rPr>
          <w:lang w:eastAsia="zh-CN"/>
        </w:rPr>
        <w:tab/>
      </w:r>
      <w:r w:rsidRPr="00F25407">
        <w:rPr>
          <w:lang w:eastAsia="zh-CN"/>
        </w:rPr>
        <w:t>这些数字包括机构费用和项目编制赠款。</w:t>
      </w:r>
    </w:p>
  </w:footnote>
  <w:footnote w:id="12">
    <w:p w14:paraId="7A288E62" w14:textId="77777777" w:rsidR="004011FA" w:rsidRPr="00F25407" w:rsidRDefault="004011FA" w:rsidP="001A53D3">
      <w:pPr>
        <w:pStyle w:val="FootnoteText"/>
        <w:rPr>
          <w:lang w:eastAsia="zh-CN"/>
        </w:rPr>
      </w:pPr>
      <w:r w:rsidRPr="00F25407">
        <w:rPr>
          <w:vertAlign w:val="superscript"/>
        </w:rPr>
        <w:footnoteRef/>
      </w:r>
      <w:r w:rsidRPr="00F25407">
        <w:rPr>
          <w:lang w:eastAsia="zh-CN"/>
        </w:rPr>
        <w:t xml:space="preserve"> </w:t>
      </w:r>
      <w:r w:rsidRPr="00F25407">
        <w:rPr>
          <w:lang w:eastAsia="zh-CN"/>
        </w:rPr>
        <w:tab/>
      </w:r>
      <w:r w:rsidRPr="00F25407">
        <w:rPr>
          <w:lang w:eastAsia="zh-CN"/>
        </w:rPr>
        <w:t>这些数字不包括机构费用和项目编制赠款。</w:t>
      </w:r>
      <w:r w:rsidRPr="00F25407">
        <w:rPr>
          <w:lang w:eastAsia="zh-CN"/>
        </w:rPr>
        <w:t xml:space="preserve"> </w:t>
      </w:r>
    </w:p>
  </w:footnote>
  <w:footnote w:id="13">
    <w:p w14:paraId="01F5BE3E" w14:textId="119647F6" w:rsidR="008A436D" w:rsidRPr="00F25407" w:rsidRDefault="008A436D" w:rsidP="001A53D3">
      <w:pPr>
        <w:pStyle w:val="FootnoteText"/>
        <w:rPr>
          <w:lang w:eastAsia="zh-CN"/>
        </w:rPr>
      </w:pPr>
      <w:r w:rsidRPr="00F25407">
        <w:rPr>
          <w:vertAlign w:val="superscript"/>
        </w:rPr>
        <w:footnoteRef/>
      </w:r>
      <w:r w:rsidR="002F0B33" w:rsidRPr="00F25407">
        <w:rPr>
          <w:lang w:eastAsia="zh-CN"/>
        </w:rPr>
        <w:t xml:space="preserve"> </w:t>
      </w:r>
      <w:r w:rsidR="005C243D" w:rsidRPr="00F25407">
        <w:rPr>
          <w:lang w:eastAsia="zh-CN"/>
        </w:rPr>
        <w:tab/>
      </w:r>
      <w:r w:rsidR="005C243D" w:rsidRPr="00F25407">
        <w:rPr>
          <w:lang w:eastAsia="zh-CN"/>
        </w:rPr>
        <w:t>每一影响方案的共同融资是该影响方案的共同融资总额，因为无法计算影响方案不同重点领域的共同融资在出资中所占份额。因此</w:t>
      </w:r>
      <w:r w:rsidR="00D17584" w:rsidRPr="00F25407">
        <w:rPr>
          <w:lang w:eastAsia="zh-CN"/>
        </w:rPr>
        <w:t>不应把</w:t>
      </w:r>
      <w:r w:rsidR="005C243D" w:rsidRPr="00F25407">
        <w:rPr>
          <w:lang w:eastAsia="zh-CN"/>
        </w:rPr>
        <w:t>本表提供的总数用</w:t>
      </w:r>
      <w:r w:rsidR="00D17584" w:rsidRPr="00F25407">
        <w:rPr>
          <w:lang w:eastAsia="zh-CN"/>
        </w:rPr>
        <w:t>来</w:t>
      </w:r>
      <w:r w:rsidR="005C243D" w:rsidRPr="00F25407">
        <w:rPr>
          <w:lang w:eastAsia="zh-CN"/>
        </w:rPr>
        <w:t>计算共同融资比率。</w:t>
      </w:r>
    </w:p>
  </w:footnote>
  <w:footnote w:id="14">
    <w:p w14:paraId="4B901382" w14:textId="5550A150" w:rsidR="008A436D" w:rsidRPr="00F25407" w:rsidRDefault="008A436D" w:rsidP="001A53D3">
      <w:pPr>
        <w:pStyle w:val="FootnoteText"/>
        <w:rPr>
          <w:lang w:eastAsia="zh-CN"/>
        </w:rPr>
      </w:pPr>
      <w:r w:rsidRPr="00F25407">
        <w:rPr>
          <w:vertAlign w:val="superscript"/>
        </w:rPr>
        <w:footnoteRef/>
      </w:r>
      <w:r w:rsidR="007D761C" w:rsidRPr="00F25407">
        <w:rPr>
          <w:vertAlign w:val="superscript"/>
          <w:lang w:eastAsia="zh-CN"/>
        </w:rPr>
        <w:t xml:space="preserve"> </w:t>
      </w:r>
      <w:r w:rsidR="00D17584" w:rsidRPr="00F25407">
        <w:rPr>
          <w:vertAlign w:val="superscript"/>
          <w:lang w:eastAsia="zh-CN"/>
        </w:rPr>
        <w:tab/>
      </w:r>
      <w:r w:rsidR="00D17584" w:rsidRPr="00F25407">
        <w:rPr>
          <w:lang w:eastAsia="zh-CN"/>
        </w:rPr>
        <w:t>本行所列</w:t>
      </w:r>
      <w:r w:rsidR="00D17584" w:rsidRPr="00F25407">
        <w:rPr>
          <w:lang w:eastAsia="zh-CN"/>
        </w:rPr>
        <w:t>STAR</w:t>
      </w:r>
      <w:r w:rsidR="00D17584" w:rsidRPr="00F25407">
        <w:rPr>
          <w:lang w:eastAsia="zh-CN"/>
        </w:rPr>
        <w:t>分配数是提供给那些使用生物多样性资源，但不属于影响方案的生物多样性重点领域项目和多重点领域项目。</w:t>
      </w:r>
    </w:p>
  </w:footnote>
  <w:footnote w:id="15">
    <w:p w14:paraId="6C782F75" w14:textId="270C44E7" w:rsidR="000973A1" w:rsidRPr="00F25407" w:rsidRDefault="000973A1" w:rsidP="001A53D3">
      <w:pPr>
        <w:pStyle w:val="FootnoteText"/>
        <w:rPr>
          <w:lang w:eastAsia="zh-CN"/>
        </w:rPr>
      </w:pPr>
      <w:r w:rsidRPr="00F25407">
        <w:rPr>
          <w:rStyle w:val="FootnoteReference"/>
        </w:rPr>
        <w:footnoteRef/>
      </w:r>
      <w:r w:rsidRPr="00F25407">
        <w:rPr>
          <w:lang w:eastAsia="zh-CN"/>
        </w:rPr>
        <w:t xml:space="preserve"> </w:t>
      </w:r>
      <w:r w:rsidR="00D17584" w:rsidRPr="00F25407">
        <w:rPr>
          <w:lang w:eastAsia="zh-CN"/>
        </w:rPr>
        <w:tab/>
      </w:r>
      <w:r w:rsidR="00D17584" w:rsidRPr="00F25407">
        <w:rPr>
          <w:lang w:eastAsia="zh-CN"/>
        </w:rPr>
        <w:t>这些只是分配给影响方案的生物多样性资源。</w:t>
      </w:r>
    </w:p>
  </w:footnote>
  <w:footnote w:id="16">
    <w:p w14:paraId="7CB39172" w14:textId="0F0AC64D" w:rsidR="006E70AD" w:rsidRPr="00F25407" w:rsidRDefault="006E70AD" w:rsidP="001A53D3">
      <w:pPr>
        <w:pStyle w:val="FootnoteText"/>
        <w:rPr>
          <w:lang w:eastAsia="zh-CN"/>
        </w:rPr>
      </w:pPr>
      <w:r w:rsidRPr="00F25407">
        <w:rPr>
          <w:rStyle w:val="FootnoteReference"/>
        </w:rPr>
        <w:footnoteRef/>
      </w:r>
      <w:r w:rsidRPr="00F25407">
        <w:rPr>
          <w:lang w:eastAsia="zh-CN"/>
        </w:rPr>
        <w:t xml:space="preserve"> </w:t>
      </w:r>
      <w:r w:rsidR="00D17584" w:rsidRPr="00F25407">
        <w:rPr>
          <w:lang w:eastAsia="zh-CN"/>
        </w:rPr>
        <w:tab/>
      </w:r>
      <w:r w:rsidR="00D17584" w:rsidRPr="00F25407">
        <w:rPr>
          <w:lang w:eastAsia="zh-CN"/>
        </w:rPr>
        <w:t>这些只是分配给影响方案的生物多样性资源。</w:t>
      </w:r>
    </w:p>
  </w:footnote>
  <w:footnote w:id="17">
    <w:p w14:paraId="4CB43033" w14:textId="08654DCB" w:rsidR="000C4FC6" w:rsidRPr="00F25407" w:rsidRDefault="000C4FC6" w:rsidP="001A53D3">
      <w:pPr>
        <w:pStyle w:val="FootnoteText"/>
        <w:rPr>
          <w:lang w:eastAsia="zh-CN"/>
        </w:rPr>
      </w:pPr>
      <w:r w:rsidRPr="00F25407">
        <w:rPr>
          <w:rStyle w:val="FootnoteReference"/>
        </w:rPr>
        <w:footnoteRef/>
      </w:r>
      <w:r w:rsidRPr="00F25407">
        <w:rPr>
          <w:lang w:eastAsia="zh-CN"/>
        </w:rPr>
        <w:t xml:space="preserve"> </w:t>
      </w:r>
      <w:r w:rsidR="00D17584" w:rsidRPr="00F25407">
        <w:rPr>
          <w:lang w:eastAsia="zh-CN"/>
        </w:rPr>
        <w:tab/>
      </w:r>
      <w:r w:rsidR="00D17584" w:rsidRPr="00F25407">
        <w:rPr>
          <w:lang w:eastAsia="zh-CN"/>
        </w:rPr>
        <w:t>这些只是分配给影响方案的生物多样性资源。</w:t>
      </w:r>
    </w:p>
  </w:footnote>
  <w:footnote w:id="18">
    <w:p w14:paraId="5B57C317" w14:textId="7B5E38F3" w:rsidR="005D666B" w:rsidRPr="00F25407" w:rsidRDefault="005D666B" w:rsidP="001A53D3">
      <w:pPr>
        <w:pStyle w:val="FootnoteText"/>
        <w:rPr>
          <w:lang w:eastAsia="zh-CN"/>
        </w:rPr>
      </w:pPr>
      <w:r w:rsidRPr="00F25407">
        <w:rPr>
          <w:rStyle w:val="FootnoteReference"/>
        </w:rPr>
        <w:footnoteRef/>
      </w:r>
      <w:r w:rsidRPr="00F25407">
        <w:rPr>
          <w:lang w:eastAsia="zh-CN"/>
        </w:rPr>
        <w:t xml:space="preserve"> </w:t>
      </w:r>
      <w:r w:rsidR="00AF6E0A" w:rsidRPr="00F25407">
        <w:rPr>
          <w:lang w:eastAsia="zh-CN"/>
        </w:rPr>
        <w:tab/>
      </w:r>
      <w:r w:rsidR="00AF6E0A" w:rsidRPr="00F25407">
        <w:rPr>
          <w:lang w:eastAsia="zh-CN"/>
        </w:rPr>
        <w:t>数字包括机构费用和项目编制赠款。</w:t>
      </w:r>
    </w:p>
  </w:footnote>
  <w:footnote w:id="19">
    <w:p w14:paraId="3AEFEB1E" w14:textId="785A9D5E" w:rsidR="005262DE" w:rsidRPr="00F25407" w:rsidRDefault="005262DE" w:rsidP="001A53D3">
      <w:pPr>
        <w:pStyle w:val="FootnoteText"/>
        <w:rPr>
          <w:lang w:eastAsia="zh-CN"/>
        </w:rPr>
      </w:pPr>
      <w:r w:rsidRPr="00F25407">
        <w:rPr>
          <w:rStyle w:val="FootnoteReference"/>
        </w:rPr>
        <w:footnoteRef/>
      </w:r>
      <w:r w:rsidRPr="00F25407">
        <w:rPr>
          <w:lang w:eastAsia="zh-CN"/>
        </w:rPr>
        <w:t xml:space="preserve"> </w:t>
      </w:r>
      <w:r w:rsidR="00AF6E0A" w:rsidRPr="00F25407">
        <w:rPr>
          <w:lang w:eastAsia="zh-CN"/>
        </w:rPr>
        <w:tab/>
      </w:r>
      <w:r w:rsidR="00AF6E0A" w:rsidRPr="00F25407">
        <w:rPr>
          <w:lang w:eastAsia="zh-CN"/>
        </w:rPr>
        <w:t>数字仅包括独立项目和非综合方案中的国家生物多样性</w:t>
      </w:r>
      <w:r w:rsidR="00AF6E0A" w:rsidRPr="00F25407">
        <w:rPr>
          <w:lang w:eastAsia="zh-CN"/>
        </w:rPr>
        <w:t>STAR</w:t>
      </w:r>
      <w:r w:rsidR="00AF6E0A" w:rsidRPr="00F25407">
        <w:rPr>
          <w:lang w:eastAsia="zh-CN"/>
        </w:rPr>
        <w:t>。</w:t>
      </w:r>
    </w:p>
  </w:footnote>
  <w:footnote w:id="20">
    <w:p w14:paraId="211BA502" w14:textId="57B84B54" w:rsidR="005262DE" w:rsidRPr="00F25407" w:rsidRDefault="005262DE" w:rsidP="001A53D3">
      <w:pPr>
        <w:pStyle w:val="FootnoteText"/>
        <w:rPr>
          <w:lang w:eastAsia="zh-CN"/>
        </w:rPr>
      </w:pPr>
      <w:r w:rsidRPr="00F25407">
        <w:rPr>
          <w:rStyle w:val="FootnoteReference"/>
        </w:rPr>
        <w:footnoteRef/>
      </w:r>
      <w:r w:rsidRPr="00F25407">
        <w:rPr>
          <w:lang w:eastAsia="zh-CN"/>
        </w:rPr>
        <w:t xml:space="preserve"> </w:t>
      </w:r>
      <w:r w:rsidR="00AF6E0A" w:rsidRPr="00F25407">
        <w:rPr>
          <w:lang w:eastAsia="zh-CN"/>
        </w:rPr>
        <w:tab/>
      </w:r>
      <w:r w:rsidR="00AF6E0A" w:rsidRPr="00F25407">
        <w:rPr>
          <w:lang w:eastAsia="zh-CN"/>
        </w:rPr>
        <w:t>本表开列的综合方案编制资源仅包括来自生物多样性重点领域的资源（即分配给综合方案的国家生物多样性</w:t>
      </w:r>
      <w:r w:rsidR="00AF6E0A" w:rsidRPr="00F25407">
        <w:rPr>
          <w:lang w:eastAsia="zh-CN"/>
        </w:rPr>
        <w:t>STAR</w:t>
      </w:r>
      <w:r w:rsidR="00AF6E0A" w:rsidRPr="00F25407">
        <w:rPr>
          <w:lang w:eastAsia="zh-CN"/>
        </w:rPr>
        <w:t>、生物多样性综合方案全球平台和生物多样性综合方案对应出资激励措施）。其他重点领域也向综合方案提供资金。</w:t>
      </w:r>
    </w:p>
  </w:footnote>
  <w:footnote w:id="21">
    <w:p w14:paraId="1AA01AB2" w14:textId="3C336CE6" w:rsidR="00D879EE" w:rsidRPr="00F25407" w:rsidRDefault="00D879EE" w:rsidP="001A53D3">
      <w:pPr>
        <w:pStyle w:val="FootnoteText"/>
        <w:rPr>
          <w:lang w:eastAsia="zh-CN"/>
        </w:rPr>
      </w:pPr>
      <w:r w:rsidRPr="00F25407">
        <w:rPr>
          <w:vertAlign w:val="superscript"/>
        </w:rPr>
        <w:footnoteRef/>
      </w:r>
      <w:r w:rsidRPr="00F25407">
        <w:rPr>
          <w:vertAlign w:val="superscript"/>
          <w:lang w:eastAsia="zh-CN"/>
        </w:rPr>
        <w:t xml:space="preserve"> </w:t>
      </w:r>
      <w:r w:rsidR="006F69E8" w:rsidRPr="00F25407">
        <w:rPr>
          <w:vertAlign w:val="superscript"/>
          <w:lang w:eastAsia="zh-CN"/>
        </w:rPr>
        <w:tab/>
      </w:r>
      <w:r w:rsidR="006F69E8" w:rsidRPr="00F25407">
        <w:rPr>
          <w:lang w:eastAsia="zh-CN"/>
        </w:rPr>
        <w:t>这些数字包括项目编制赠款总额和包含生物多样性资源的方案编制办法的项目编制赠款收费。</w:t>
      </w:r>
    </w:p>
  </w:footnote>
  <w:footnote w:id="22">
    <w:p w14:paraId="610F12D1" w14:textId="7E84ADD4" w:rsidR="0041379A" w:rsidRPr="00F25407" w:rsidRDefault="0041379A" w:rsidP="001A53D3">
      <w:pPr>
        <w:pStyle w:val="FootnoteText"/>
      </w:pPr>
      <w:r w:rsidRPr="00F25407">
        <w:rPr>
          <w:rStyle w:val="FootnoteReference"/>
        </w:rPr>
        <w:footnoteRef/>
      </w:r>
      <w:r w:rsidRPr="00F25407">
        <w:t xml:space="preserve"> </w:t>
      </w:r>
      <w:r w:rsidRPr="00F25407">
        <w:tab/>
      </w:r>
      <w:hyperlink r:id="rId6" w:history="1">
        <w:r w:rsidRPr="00704CE6">
          <w:rPr>
            <w:rStyle w:val="Hyperlink"/>
            <w:lang w:val="en-US"/>
          </w:rPr>
          <w:t>https://www.cbd.int/gbf/targets</w:t>
        </w:r>
      </w:hyperlink>
      <w:r w:rsidRPr="00F25407">
        <w:t>。</w:t>
      </w:r>
    </w:p>
  </w:footnote>
  <w:footnote w:id="23">
    <w:p w14:paraId="7BCFE341" w14:textId="223E591F" w:rsidR="008847A6" w:rsidRPr="00F25407" w:rsidRDefault="008847A6" w:rsidP="006E343D">
      <w:pPr>
        <w:rPr>
          <w:rFonts w:ascii="Times New Roman" w:hAnsi="Times New Roman" w:cs="Times New Roman"/>
          <w:sz w:val="20"/>
          <w:szCs w:val="20"/>
          <w:lang w:eastAsia="zh-CN"/>
        </w:rPr>
      </w:pPr>
      <w:r w:rsidRPr="00F25407">
        <w:rPr>
          <w:rStyle w:val="FootnoteReference"/>
          <w:rFonts w:ascii="Times New Roman" w:hAnsi="Times New Roman" w:cs="Times New Roman"/>
          <w:sz w:val="20"/>
          <w:szCs w:val="20"/>
        </w:rPr>
        <w:footnoteRef/>
      </w:r>
      <w:r w:rsidRPr="00F25407">
        <w:rPr>
          <w:rFonts w:ascii="Times New Roman" w:hAnsi="Times New Roman" w:cs="Times New Roman"/>
          <w:sz w:val="20"/>
          <w:szCs w:val="20"/>
          <w:lang w:eastAsia="zh-CN"/>
        </w:rPr>
        <w:t xml:space="preserve"> </w:t>
      </w:r>
      <w:r w:rsidR="005B30FA" w:rsidRPr="00F25407">
        <w:rPr>
          <w:rFonts w:ascii="Times New Roman" w:hAnsi="Times New Roman" w:cs="Times New Roman"/>
          <w:sz w:val="20"/>
          <w:szCs w:val="20"/>
          <w:lang w:eastAsia="zh-CN"/>
        </w:rPr>
        <w:tab/>
      </w:r>
      <w:r w:rsidR="005B30FA" w:rsidRPr="00F25407">
        <w:rPr>
          <w:rFonts w:ascii="Times New Roman" w:hAnsi="Times New Roman" w:cs="Times New Roman"/>
          <w:sz w:val="20"/>
          <w:szCs w:val="20"/>
          <w:lang w:eastAsia="zh-CN"/>
        </w:rPr>
        <w:t>本表显示这些综合方案为《昆蒙框架》</w:t>
      </w:r>
      <w:r w:rsidR="005B30FA" w:rsidRPr="00F25407">
        <w:rPr>
          <w:rFonts w:ascii="Times New Roman" w:hAnsi="Times New Roman" w:cs="Times New Roman"/>
          <w:sz w:val="20"/>
          <w:szCs w:val="20"/>
          <w:lang w:eastAsia="zh-CN"/>
        </w:rPr>
        <w:t>23</w:t>
      </w:r>
      <w:r w:rsidR="005B30FA" w:rsidRPr="00F25407">
        <w:rPr>
          <w:rFonts w:ascii="Times New Roman" w:hAnsi="Times New Roman" w:cs="Times New Roman"/>
          <w:sz w:val="20"/>
          <w:szCs w:val="20"/>
          <w:lang w:eastAsia="zh-CN"/>
        </w:rPr>
        <w:t>个行动目标的实现所做直接贡献。</w:t>
      </w:r>
      <w:r w:rsidR="006E343D" w:rsidRPr="00F25407">
        <w:rPr>
          <w:rFonts w:ascii="Times New Roman" w:hAnsi="Times New Roman" w:cs="Times New Roman"/>
          <w:sz w:val="20"/>
          <w:szCs w:val="20"/>
          <w:lang w:eastAsia="zh-CN"/>
        </w:rPr>
        <w:t>综合方案几乎覆盖《全球生物多样性框架》的所有</w:t>
      </w:r>
      <w:r w:rsidR="006E343D" w:rsidRPr="00F25407">
        <w:rPr>
          <w:rFonts w:ascii="Times New Roman" w:hAnsi="Times New Roman" w:cs="Times New Roman"/>
          <w:sz w:val="20"/>
          <w:szCs w:val="20"/>
          <w:lang w:eastAsia="zh-CN"/>
        </w:rPr>
        <w:t>23</w:t>
      </w:r>
      <w:r w:rsidR="006E343D" w:rsidRPr="00F25407">
        <w:rPr>
          <w:rFonts w:ascii="Times New Roman" w:hAnsi="Times New Roman" w:cs="Times New Roman"/>
          <w:sz w:val="20"/>
          <w:szCs w:val="20"/>
          <w:lang w:eastAsia="zh-CN"/>
        </w:rPr>
        <w:t>个行动目标，只有行动目标</w:t>
      </w:r>
      <w:r w:rsidR="006E343D" w:rsidRPr="00F25407">
        <w:rPr>
          <w:rFonts w:ascii="Times New Roman" w:hAnsi="Times New Roman" w:cs="Times New Roman"/>
          <w:sz w:val="20"/>
          <w:szCs w:val="20"/>
          <w:lang w:eastAsia="zh-CN"/>
        </w:rPr>
        <w:t>6</w:t>
      </w:r>
      <w:r w:rsidR="006E343D" w:rsidRPr="00F25407">
        <w:rPr>
          <w:rFonts w:ascii="Times New Roman" w:hAnsi="Times New Roman" w:cs="Times New Roman"/>
          <w:sz w:val="20"/>
          <w:szCs w:val="20"/>
          <w:lang w:eastAsia="zh-CN"/>
        </w:rPr>
        <w:t>、</w:t>
      </w:r>
      <w:r w:rsidR="006E343D" w:rsidRPr="00F25407">
        <w:rPr>
          <w:rFonts w:ascii="Times New Roman" w:hAnsi="Times New Roman" w:cs="Times New Roman"/>
          <w:sz w:val="20"/>
          <w:szCs w:val="20"/>
          <w:lang w:eastAsia="zh-CN"/>
        </w:rPr>
        <w:t>12</w:t>
      </w:r>
      <w:r w:rsidR="006E343D" w:rsidRPr="00F25407">
        <w:rPr>
          <w:rFonts w:ascii="Times New Roman" w:hAnsi="Times New Roman" w:cs="Times New Roman"/>
          <w:sz w:val="20"/>
          <w:szCs w:val="20"/>
          <w:lang w:eastAsia="zh-CN"/>
        </w:rPr>
        <w:t>和</w:t>
      </w:r>
      <w:r w:rsidR="006E343D" w:rsidRPr="00F25407">
        <w:rPr>
          <w:rFonts w:ascii="Times New Roman" w:hAnsi="Times New Roman" w:cs="Times New Roman"/>
          <w:sz w:val="20"/>
          <w:szCs w:val="20"/>
          <w:lang w:eastAsia="zh-CN"/>
        </w:rPr>
        <w:t>17</w:t>
      </w:r>
      <w:r w:rsidR="006E343D" w:rsidRPr="00F25407">
        <w:rPr>
          <w:rFonts w:ascii="Times New Roman" w:hAnsi="Times New Roman" w:cs="Times New Roman"/>
          <w:sz w:val="20"/>
          <w:szCs w:val="20"/>
          <w:lang w:eastAsia="zh-CN"/>
        </w:rPr>
        <w:t>除外。没有任何综合方案涉及行动目标</w:t>
      </w:r>
      <w:r w:rsidR="006E343D" w:rsidRPr="00F25407">
        <w:rPr>
          <w:rFonts w:ascii="Times New Roman" w:hAnsi="Times New Roman" w:cs="Times New Roman"/>
          <w:sz w:val="20"/>
          <w:szCs w:val="20"/>
          <w:lang w:eastAsia="zh-CN"/>
        </w:rPr>
        <w:t>6</w:t>
      </w:r>
      <w:r w:rsidR="006E343D" w:rsidRPr="00F25407">
        <w:rPr>
          <w:rFonts w:ascii="Times New Roman" w:hAnsi="Times New Roman" w:cs="Times New Roman"/>
          <w:sz w:val="20"/>
          <w:szCs w:val="20"/>
          <w:lang w:eastAsia="zh-CN"/>
        </w:rPr>
        <w:t>，但蓝色和绿色岛屿综合方案可能间接有助于这个行动目标。这些综合方案也不涉及关于生物安全的行动目标</w:t>
      </w:r>
      <w:r w:rsidR="006E343D" w:rsidRPr="00F25407">
        <w:rPr>
          <w:rFonts w:ascii="Times New Roman" w:hAnsi="Times New Roman" w:cs="Times New Roman"/>
          <w:sz w:val="20"/>
          <w:szCs w:val="20"/>
          <w:lang w:eastAsia="zh-CN"/>
        </w:rPr>
        <w:t>17</w:t>
      </w:r>
      <w:r w:rsidR="006E343D" w:rsidRPr="00F25407">
        <w:rPr>
          <w:rFonts w:ascii="Times New Roman" w:hAnsi="Times New Roman" w:cs="Times New Roman"/>
          <w:sz w:val="20"/>
          <w:szCs w:val="20"/>
          <w:lang w:eastAsia="zh-CN"/>
        </w:rPr>
        <w:t>。</w:t>
      </w:r>
      <w:r w:rsidRPr="00F25407">
        <w:rPr>
          <w:rFonts w:ascii="Times New Roman" w:hAnsi="Times New Roman" w:cs="Times New Roman"/>
          <w:sz w:val="20"/>
          <w:szCs w:val="20"/>
          <w:lang w:eastAsia="zh-CN"/>
        </w:rPr>
        <w:t xml:space="preserve">  </w:t>
      </w:r>
    </w:p>
  </w:footnote>
  <w:footnote w:id="24">
    <w:p w14:paraId="60AEC346" w14:textId="41A0EC20" w:rsidR="00C91105" w:rsidRPr="00F25407" w:rsidRDefault="00C91105" w:rsidP="001A53D3">
      <w:pPr>
        <w:pStyle w:val="FootnoteText"/>
        <w:rPr>
          <w:lang w:eastAsia="zh-CN"/>
        </w:rPr>
      </w:pPr>
      <w:r w:rsidRPr="00F25407">
        <w:rPr>
          <w:rStyle w:val="FootnoteReference"/>
        </w:rPr>
        <w:footnoteRef/>
      </w:r>
      <w:r w:rsidRPr="00F25407">
        <w:rPr>
          <w:lang w:eastAsia="zh-CN"/>
        </w:rPr>
        <w:t xml:space="preserve"> </w:t>
      </w:r>
      <w:r w:rsidR="00461EB6" w:rsidRPr="00F25407">
        <w:rPr>
          <w:lang w:eastAsia="zh-CN"/>
        </w:rPr>
        <w:tab/>
      </w:r>
      <w:r w:rsidR="00C6085B" w:rsidRPr="00F25407">
        <w:rPr>
          <w:lang w:eastAsia="zh-CN"/>
        </w:rPr>
        <w:t>为了估算核心指标的目标值，采用了高层次的方法和计算办法来估算整个方案的贡献，将其国家子项目包括在内。由于国家子项目概念说明缺乏关于干预措施的细节，这个办法采取自上而下的方式来快速进行估算。将在项目编制赠款阶段制定出更为详细和明晰的方法和计算办法。</w:t>
      </w:r>
    </w:p>
  </w:footnote>
  <w:footnote w:id="25">
    <w:p w14:paraId="39DCB01E" w14:textId="6445A50D" w:rsidR="00D879EE" w:rsidRPr="00F25407" w:rsidRDefault="00D879EE" w:rsidP="001A53D3">
      <w:pPr>
        <w:pStyle w:val="FootnoteText"/>
        <w:rPr>
          <w:lang w:eastAsia="zh-CN"/>
        </w:rPr>
      </w:pPr>
      <w:r w:rsidRPr="00F25407">
        <w:rPr>
          <w:vertAlign w:val="superscript"/>
        </w:rPr>
        <w:footnoteRef/>
      </w:r>
      <w:r w:rsidRPr="00F25407">
        <w:rPr>
          <w:vertAlign w:val="superscript"/>
          <w:lang w:eastAsia="zh-CN"/>
        </w:rPr>
        <w:t xml:space="preserve"> </w:t>
      </w:r>
      <w:r w:rsidR="00093461" w:rsidRPr="00F25407">
        <w:rPr>
          <w:vertAlign w:val="superscript"/>
          <w:lang w:eastAsia="zh-CN"/>
        </w:rPr>
        <w:tab/>
      </w:r>
      <w:r w:rsidR="00093461" w:rsidRPr="00F25407">
        <w:rPr>
          <w:lang w:eastAsia="zh-CN"/>
        </w:rPr>
        <w:t>这些数字不包括机构费用或项目编制赠款。</w:t>
      </w:r>
      <w:r w:rsidR="006F2C32" w:rsidRPr="00F25407">
        <w:rPr>
          <w:lang w:eastAsia="zh-CN"/>
        </w:rPr>
        <w:t xml:space="preserve"> </w:t>
      </w:r>
    </w:p>
  </w:footnote>
  <w:footnote w:id="26">
    <w:p w14:paraId="42E16A61" w14:textId="77777777" w:rsidR="00346E25" w:rsidRPr="00F25407" w:rsidRDefault="00346E25" w:rsidP="001A53D3">
      <w:pPr>
        <w:pStyle w:val="FootnoteText"/>
        <w:rPr>
          <w:lang w:eastAsia="zh-CN"/>
        </w:rPr>
      </w:pPr>
      <w:r w:rsidRPr="00F25407">
        <w:rPr>
          <w:vertAlign w:val="superscript"/>
        </w:rPr>
        <w:footnoteRef/>
      </w:r>
      <w:r w:rsidRPr="00F25407">
        <w:rPr>
          <w:vertAlign w:val="superscript"/>
          <w:lang w:eastAsia="zh-CN"/>
        </w:rPr>
        <w:t xml:space="preserve"> </w:t>
      </w:r>
      <w:r w:rsidRPr="00F25407">
        <w:rPr>
          <w:vertAlign w:val="superscript"/>
          <w:lang w:eastAsia="zh-CN"/>
        </w:rPr>
        <w:tab/>
      </w:r>
      <w:r w:rsidRPr="00F25407">
        <w:rPr>
          <w:lang w:eastAsia="zh-CN"/>
        </w:rPr>
        <w:t>这些数字不包括机构费用和项目编制赠款。</w:t>
      </w:r>
    </w:p>
  </w:footnote>
  <w:footnote w:id="27">
    <w:p w14:paraId="3498679B" w14:textId="1D6EC8D4" w:rsidR="006B6B68" w:rsidRPr="00F25407" w:rsidRDefault="006B6B68" w:rsidP="001A53D3">
      <w:pPr>
        <w:pStyle w:val="FootnoteText"/>
        <w:rPr>
          <w:lang w:eastAsia="zh-CN"/>
        </w:rPr>
      </w:pPr>
      <w:r w:rsidRPr="00F25407">
        <w:rPr>
          <w:rStyle w:val="FootnoteReference"/>
        </w:rPr>
        <w:footnoteRef/>
      </w:r>
      <w:r w:rsidRPr="00F25407">
        <w:rPr>
          <w:lang w:eastAsia="zh-CN"/>
        </w:rPr>
        <w:t xml:space="preserve"> </w:t>
      </w:r>
      <w:r w:rsidRPr="00F25407">
        <w:rPr>
          <w:lang w:eastAsia="zh-CN"/>
        </w:rPr>
        <w:tab/>
        <w:t>GEF</w:t>
      </w:r>
      <w:r w:rsidRPr="00F25407">
        <w:rPr>
          <w:lang w:eastAsia="zh-CN"/>
        </w:rPr>
        <w:t>理事会第</w:t>
      </w:r>
      <w:r w:rsidRPr="00F25407">
        <w:rPr>
          <w:lang w:eastAsia="zh-CN"/>
        </w:rPr>
        <w:t xml:space="preserve"> 14/2023 </w:t>
      </w:r>
      <w:r w:rsidRPr="00F25407">
        <w:rPr>
          <w:lang w:eastAsia="zh-CN"/>
        </w:rPr>
        <w:t>号决定授权在</w:t>
      </w:r>
      <w:r w:rsidRPr="00F25407">
        <w:rPr>
          <w:lang w:eastAsia="zh-CN"/>
        </w:rPr>
        <w:t xml:space="preserve"> GEF-8 </w:t>
      </w:r>
      <w:r w:rsidRPr="00F25407">
        <w:rPr>
          <w:lang w:eastAsia="zh-CN"/>
        </w:rPr>
        <w:t>期间最多把</w:t>
      </w:r>
      <w:r w:rsidRPr="00F25407">
        <w:rPr>
          <w:lang w:eastAsia="zh-CN"/>
        </w:rPr>
        <w:t xml:space="preserve"> 3,400 </w:t>
      </w:r>
      <w:r w:rsidRPr="00F25407">
        <w:rPr>
          <w:lang w:eastAsia="zh-CN"/>
        </w:rPr>
        <w:t>万美元纳入方案编制，用于资助支持批准《联合国海洋法公约下国家管辖范围以外区域海洋生物多样性的养护和可持续利用协定》（《</w:t>
      </w:r>
      <w:r w:rsidRPr="00F25407">
        <w:rPr>
          <w:lang w:eastAsia="zh-CN"/>
        </w:rPr>
        <w:t>BBNJ</w:t>
      </w:r>
      <w:r w:rsidRPr="00F25407">
        <w:rPr>
          <w:lang w:eastAsia="zh-CN"/>
        </w:rPr>
        <w:t>协定》）和开展活动，采取该协定下的行动。根据该决定，将把名义上分配给</w:t>
      </w:r>
      <w:r w:rsidRPr="00F25407">
        <w:rPr>
          <w:lang w:eastAsia="zh-CN"/>
        </w:rPr>
        <w:t xml:space="preserve"> GEF </w:t>
      </w:r>
      <w:r w:rsidRPr="00F25407">
        <w:rPr>
          <w:lang w:eastAsia="zh-CN"/>
        </w:rPr>
        <w:t>国际水域目标</w:t>
      </w:r>
      <w:r w:rsidRPr="00F25407">
        <w:rPr>
          <w:lang w:eastAsia="zh-CN"/>
        </w:rPr>
        <w:t xml:space="preserve"> 2 </w:t>
      </w:r>
      <w:r w:rsidRPr="00F25407">
        <w:rPr>
          <w:lang w:eastAsia="zh-CN"/>
        </w:rPr>
        <w:t>的全部资金专门用于提供这些支持，</w:t>
      </w:r>
      <w:hyperlink r:id="rId7" w:history="1">
        <w:r w:rsidRPr="00C615E4">
          <w:rPr>
            <w:rStyle w:val="Hyperlink"/>
            <w:lang w:val="en-US" w:eastAsia="zh-CN"/>
          </w:rPr>
          <w:t>理事会</w:t>
        </w:r>
        <w:r w:rsidRPr="00C615E4">
          <w:rPr>
            <w:rStyle w:val="Hyperlink"/>
            <w:lang w:val="en-US" w:eastAsia="zh-CN"/>
          </w:rPr>
          <w:t xml:space="preserve">GEF/C.66/07 </w:t>
        </w:r>
        <w:r w:rsidRPr="00C615E4">
          <w:rPr>
            <w:rStyle w:val="Hyperlink"/>
            <w:lang w:val="en-US" w:eastAsia="zh-CN"/>
          </w:rPr>
          <w:t>号文件</w:t>
        </w:r>
      </w:hyperlink>
      <w:r w:rsidRPr="00F25407">
        <w:rPr>
          <w:lang w:eastAsia="zh-CN"/>
        </w:rPr>
        <w:t>对此有详细说明。</w:t>
      </w:r>
    </w:p>
  </w:footnote>
  <w:footnote w:id="28">
    <w:p w14:paraId="3222AE56" w14:textId="77777777" w:rsidR="006B6B68" w:rsidRPr="00F25407" w:rsidRDefault="006B6B68" w:rsidP="001A53D3">
      <w:pPr>
        <w:pStyle w:val="FootnoteText"/>
        <w:rPr>
          <w:kern w:val="2"/>
          <w:lang w:val="en-US" w:eastAsia="zh-CN"/>
        </w:rPr>
      </w:pPr>
      <w:r w:rsidRPr="00F25407">
        <w:rPr>
          <w:rStyle w:val="FootnoteReference"/>
        </w:rPr>
        <w:footnoteRef/>
      </w:r>
      <w:r w:rsidRPr="00F25407">
        <w:rPr>
          <w:lang w:eastAsia="zh-CN"/>
        </w:rPr>
        <w:t xml:space="preserve"> </w:t>
      </w:r>
      <w:r w:rsidRPr="00F25407">
        <w:rPr>
          <w:lang w:eastAsia="zh-CN"/>
        </w:rPr>
        <w:tab/>
      </w:r>
      <w:r w:rsidRPr="00F25407">
        <w:rPr>
          <w:lang w:eastAsia="zh-CN"/>
        </w:rPr>
        <w:t>本表中与目标</w:t>
      </w:r>
      <w:r w:rsidRPr="00F25407">
        <w:rPr>
          <w:lang w:eastAsia="zh-CN"/>
        </w:rPr>
        <w:t>2</w:t>
      </w:r>
      <w:r w:rsidRPr="00F25407">
        <w:rPr>
          <w:lang w:eastAsia="zh-CN"/>
        </w:rPr>
        <w:t>对应的《昆蒙框架》行动目标是《</w:t>
      </w:r>
      <w:r w:rsidRPr="00F25407">
        <w:rPr>
          <w:lang w:val="en-US" w:eastAsia="zh-CN"/>
        </w:rPr>
        <w:t>BBNJ</w:t>
      </w:r>
      <w:r w:rsidRPr="00F25407">
        <w:rPr>
          <w:lang w:val="en-US" w:eastAsia="zh-CN"/>
        </w:rPr>
        <w:t>协定》</w:t>
      </w:r>
      <w:r w:rsidRPr="00F25407">
        <w:rPr>
          <w:lang w:eastAsia="zh-CN"/>
        </w:rPr>
        <w:t>的生效和执行预计将对其做出最强有力和最具补充性贡献的那些行动目标。因此，</w:t>
      </w:r>
      <w:r w:rsidRPr="00F25407">
        <w:rPr>
          <w:lang w:eastAsia="zh-CN"/>
        </w:rPr>
        <w:t>GEF</w:t>
      </w:r>
      <w:r w:rsidRPr="00F25407">
        <w:rPr>
          <w:lang w:eastAsia="zh-CN"/>
        </w:rPr>
        <w:t>为批准《</w:t>
      </w:r>
      <w:r w:rsidRPr="00F25407">
        <w:rPr>
          <w:lang w:eastAsia="zh-CN"/>
        </w:rPr>
        <w:t>BBNJ</w:t>
      </w:r>
      <w:r w:rsidRPr="00F25407">
        <w:rPr>
          <w:lang w:eastAsia="zh-CN"/>
        </w:rPr>
        <w:t>协定》和及早根据其采取行动所提供的支持预计将间接有助于实现这些行动目标。</w:t>
      </w:r>
    </w:p>
  </w:footnote>
  <w:footnote w:id="29">
    <w:p w14:paraId="7CBA3944" w14:textId="77777777" w:rsidR="00850880" w:rsidRPr="00F25407" w:rsidRDefault="00850880" w:rsidP="001A53D3">
      <w:pPr>
        <w:pStyle w:val="FootnoteText"/>
        <w:rPr>
          <w:lang w:eastAsia="zh-CN"/>
        </w:rPr>
      </w:pPr>
      <w:r w:rsidRPr="00F25407">
        <w:rPr>
          <w:vertAlign w:val="superscript"/>
        </w:rPr>
        <w:footnoteRef/>
      </w:r>
      <w:r w:rsidRPr="00F25407">
        <w:rPr>
          <w:lang w:eastAsia="zh-CN"/>
        </w:rPr>
        <w:t xml:space="preserve"> </w:t>
      </w:r>
      <w:r w:rsidRPr="00F25407">
        <w:rPr>
          <w:lang w:eastAsia="zh-CN"/>
        </w:rPr>
        <w:tab/>
      </w:r>
      <w:r w:rsidRPr="00F25407">
        <w:rPr>
          <w:lang w:eastAsia="zh-CN"/>
        </w:rPr>
        <w:t>这些数字不包括机构费用或项目编制赠款。</w:t>
      </w:r>
      <w:r w:rsidRPr="00F25407">
        <w:rPr>
          <w:lang w:eastAsia="zh-CN"/>
        </w:rPr>
        <w:t xml:space="preserve"> </w:t>
      </w:r>
    </w:p>
  </w:footnote>
  <w:footnote w:id="30">
    <w:p w14:paraId="75E3DEA3" w14:textId="6B769306" w:rsidR="00AD61A1" w:rsidRPr="00F25407" w:rsidRDefault="00AD61A1" w:rsidP="001A53D3">
      <w:pPr>
        <w:pStyle w:val="FootnoteText"/>
      </w:pPr>
      <w:r w:rsidRPr="00F25407">
        <w:rPr>
          <w:rStyle w:val="FootnoteReference"/>
        </w:rPr>
        <w:footnoteRef/>
      </w:r>
      <w:r w:rsidRPr="00F25407">
        <w:t xml:space="preserve"> </w:t>
      </w:r>
      <w:r w:rsidR="005470E3" w:rsidRPr="00F25407">
        <w:tab/>
      </w:r>
      <w:hyperlink r:id="rId8" w:history="1">
        <w:r w:rsidR="005470E3" w:rsidRPr="00B250AC">
          <w:rPr>
            <w:rStyle w:val="Hyperlink"/>
            <w:color w:val="666666" w:themeColor="text1" w:themeTint="99"/>
          </w:rPr>
          <w:t>https://sgp.undp.org/innovation-library/item/2458-gef-small-grants-programme-annual-monitoring-report-2022---2023-(summary-infographic).html</w:t>
        </w:r>
      </w:hyperlink>
      <w:r w:rsidRPr="00F25407">
        <w:rPr>
          <w:rStyle w:val="Hyperlink"/>
          <w:color w:val="auto"/>
          <w:u w:val="none"/>
        </w:rPr>
        <w:t>。</w:t>
      </w:r>
    </w:p>
  </w:footnote>
  <w:footnote w:id="31">
    <w:p w14:paraId="3A8B88E4" w14:textId="27D59FF1" w:rsidR="00B074B1" w:rsidRPr="00F25407" w:rsidRDefault="00B074B1" w:rsidP="001A53D3">
      <w:pPr>
        <w:pStyle w:val="FootnoteText"/>
        <w:rPr>
          <w:lang w:eastAsia="zh-CN"/>
        </w:rPr>
      </w:pPr>
      <w:r w:rsidRPr="00F25407">
        <w:rPr>
          <w:vertAlign w:val="superscript"/>
        </w:rPr>
        <w:footnoteRef/>
      </w:r>
      <w:r w:rsidRPr="00F25407">
        <w:rPr>
          <w:lang w:eastAsia="zh-CN"/>
        </w:rPr>
        <w:t xml:space="preserve"> </w:t>
      </w:r>
      <w:r w:rsidR="005470E3" w:rsidRPr="00F25407">
        <w:rPr>
          <w:lang w:eastAsia="zh-CN"/>
        </w:rPr>
        <w:tab/>
      </w:r>
      <w:r w:rsidRPr="00F25407">
        <w:rPr>
          <w:lang w:eastAsia="zh-CN"/>
        </w:rPr>
        <w:t>数字包括机构费用和项目编制赠款。</w:t>
      </w:r>
      <w:r w:rsidRPr="00F25407">
        <w:rPr>
          <w:lang w:eastAsia="zh-CN"/>
        </w:rPr>
        <w:t xml:space="preserve"> </w:t>
      </w:r>
    </w:p>
  </w:footnote>
  <w:footnote w:id="32">
    <w:p w14:paraId="6D1C179F" w14:textId="4965972C" w:rsidR="0032119C" w:rsidRPr="00F25407" w:rsidRDefault="0032119C" w:rsidP="001A53D3">
      <w:pPr>
        <w:pStyle w:val="FootnoteText"/>
        <w:rPr>
          <w:lang w:eastAsia="zh-CN"/>
        </w:rPr>
      </w:pPr>
      <w:r w:rsidRPr="00F25407">
        <w:rPr>
          <w:rStyle w:val="FootnoteReference"/>
        </w:rPr>
        <w:footnoteRef/>
      </w:r>
      <w:r w:rsidRPr="00F25407">
        <w:rPr>
          <w:lang w:eastAsia="zh-CN"/>
        </w:rPr>
        <w:t xml:space="preserve"> </w:t>
      </w:r>
      <w:r w:rsidRPr="00F25407">
        <w:rPr>
          <w:lang w:eastAsia="zh-CN"/>
        </w:rPr>
        <w:tab/>
      </w:r>
      <w:r w:rsidRPr="00F25407">
        <w:rPr>
          <w:lang w:eastAsia="zh-CN"/>
        </w:rPr>
        <w:t>数字仅包括独立项目和非综合方案中的生物多样性</w:t>
      </w:r>
      <w:r w:rsidRPr="00F25407">
        <w:rPr>
          <w:lang w:eastAsia="zh-CN"/>
        </w:rPr>
        <w:t>STAR</w:t>
      </w:r>
      <w:r w:rsidRPr="00F25407">
        <w:rPr>
          <w:lang w:eastAsia="zh-CN"/>
        </w:rPr>
        <w:t>国家拨款。</w:t>
      </w:r>
    </w:p>
  </w:footnote>
  <w:footnote w:id="33">
    <w:p w14:paraId="3E48E896" w14:textId="565F0CE9" w:rsidR="0032119C" w:rsidRPr="00A33DD1" w:rsidRDefault="0032119C" w:rsidP="00DC47AE">
      <w:pPr>
        <w:pStyle w:val="FootnoteText"/>
        <w:rPr>
          <w:lang w:eastAsia="zh-CN"/>
        </w:rPr>
      </w:pPr>
      <w:r>
        <w:rPr>
          <w:rStyle w:val="FootnoteReference"/>
        </w:rPr>
        <w:footnoteRef/>
      </w:r>
      <w:r>
        <w:rPr>
          <w:lang w:eastAsia="zh-CN"/>
        </w:rPr>
        <w:t xml:space="preserve"> </w:t>
      </w:r>
      <w:r>
        <w:rPr>
          <w:lang w:eastAsia="zh-CN"/>
        </w:rPr>
        <w:tab/>
      </w:r>
      <w:r w:rsidRPr="0032119C">
        <w:rPr>
          <w:rFonts w:hint="eastAsia"/>
          <w:lang w:eastAsia="zh-CN"/>
        </w:rPr>
        <w:t>这一数字反映由</w:t>
      </w:r>
      <w:r w:rsidRPr="0032119C">
        <w:rPr>
          <w:rFonts w:hint="eastAsia"/>
          <w:lang w:eastAsia="zh-CN"/>
        </w:rPr>
        <w:t>BD STAR</w:t>
      </w:r>
      <w:r w:rsidRPr="0032119C">
        <w:rPr>
          <w:rFonts w:hint="eastAsia"/>
          <w:lang w:eastAsia="zh-CN"/>
        </w:rPr>
        <w:t>部分或全部资助的所有独立和非</w:t>
      </w:r>
      <w:r w:rsidR="009978D1">
        <w:rPr>
          <w:rFonts w:hint="eastAsia"/>
          <w:lang w:eastAsia="zh-CN"/>
        </w:rPr>
        <w:t>综合方案</w:t>
      </w:r>
      <w:r w:rsidRPr="0032119C">
        <w:rPr>
          <w:rFonts w:hint="eastAsia"/>
          <w:lang w:eastAsia="zh-CN"/>
        </w:rPr>
        <w:t>项目的共同</w:t>
      </w:r>
      <w:r w:rsidR="009978D1">
        <w:rPr>
          <w:rFonts w:hint="eastAsia"/>
          <w:lang w:eastAsia="zh-CN"/>
        </w:rPr>
        <w:t>供资</w:t>
      </w:r>
      <w:r w:rsidRPr="0032119C">
        <w:rPr>
          <w:rFonts w:hint="eastAsia"/>
          <w:lang w:eastAsia="zh-CN"/>
        </w:rPr>
        <w:t>总额。</w:t>
      </w:r>
    </w:p>
  </w:footnote>
  <w:footnote w:id="34">
    <w:p w14:paraId="69C325AC" w14:textId="59655CC8" w:rsidR="0032119C" w:rsidRPr="00F25407" w:rsidRDefault="0032119C" w:rsidP="001A53D3">
      <w:pPr>
        <w:pStyle w:val="FootnoteText"/>
        <w:rPr>
          <w:lang w:eastAsia="zh-CN"/>
        </w:rPr>
      </w:pPr>
      <w:r w:rsidRPr="00F25407">
        <w:rPr>
          <w:rStyle w:val="FootnoteReference"/>
        </w:rPr>
        <w:footnoteRef/>
      </w:r>
      <w:r w:rsidRPr="00F25407">
        <w:rPr>
          <w:lang w:eastAsia="zh-CN"/>
        </w:rPr>
        <w:t xml:space="preserve"> </w:t>
      </w:r>
      <w:r w:rsidRPr="00F25407">
        <w:rPr>
          <w:lang w:eastAsia="zh-CN"/>
        </w:rPr>
        <w:tab/>
      </w:r>
      <w:r w:rsidRPr="00F25407">
        <w:rPr>
          <w:lang w:eastAsia="zh-CN"/>
        </w:rPr>
        <w:t>包括所有资金来源在内的综合方案规划资金。其中</w:t>
      </w:r>
      <w:r w:rsidRPr="00F25407">
        <w:rPr>
          <w:lang w:eastAsia="zh-CN"/>
        </w:rPr>
        <w:t>5.7594</w:t>
      </w:r>
      <w:r w:rsidRPr="00F25407">
        <w:rPr>
          <w:lang w:eastAsia="zh-CN"/>
        </w:rPr>
        <w:t>亿美元来自生物多样性综合方案</w:t>
      </w:r>
      <w:r w:rsidRPr="00F25407">
        <w:rPr>
          <w:lang w:eastAsia="zh-CN"/>
        </w:rPr>
        <w:t>STAR</w:t>
      </w:r>
      <w:r w:rsidRPr="00F25407">
        <w:rPr>
          <w:lang w:eastAsia="zh-CN"/>
        </w:rPr>
        <w:t>国家拨款，</w:t>
      </w:r>
      <w:r w:rsidRPr="00F25407">
        <w:rPr>
          <w:lang w:eastAsia="zh-CN"/>
        </w:rPr>
        <w:t>2.6142</w:t>
      </w:r>
      <w:r w:rsidRPr="00F25407">
        <w:rPr>
          <w:lang w:eastAsia="zh-CN"/>
        </w:rPr>
        <w:t>亿美元来自生物多样性综合方案平台和生物多样性综合方案匹配激励。</w:t>
      </w:r>
    </w:p>
  </w:footnote>
  <w:footnote w:id="35">
    <w:p w14:paraId="7639500E" w14:textId="59077CB2" w:rsidR="003B19B3" w:rsidRPr="00F25407" w:rsidRDefault="003B19B3" w:rsidP="001A53D3">
      <w:pPr>
        <w:pStyle w:val="FootnoteText"/>
      </w:pPr>
      <w:r w:rsidRPr="00F25407">
        <w:rPr>
          <w:rStyle w:val="FootnoteReference"/>
        </w:rPr>
        <w:footnoteRef/>
      </w:r>
      <w:r w:rsidRPr="00F25407">
        <w:t xml:space="preserve"> </w:t>
      </w:r>
      <w:r w:rsidRPr="00F25407">
        <w:rPr>
          <w:lang w:eastAsia="zh-CN"/>
        </w:rPr>
        <w:t xml:space="preserve"> </w:t>
      </w:r>
      <w:r w:rsidR="005470E3" w:rsidRPr="00F25407">
        <w:rPr>
          <w:lang w:eastAsia="zh-CN"/>
        </w:rPr>
        <w:tab/>
      </w:r>
      <w:hyperlink r:id="rId9" w:history="1">
        <w:r w:rsidR="005470E3" w:rsidRPr="00C615E4">
          <w:rPr>
            <w:rStyle w:val="Hyperlink"/>
          </w:rPr>
          <w:t>https://www.cbd.int/doc/decisions/cop-15/cop-15-dec-15-en.pdf</w:t>
        </w:r>
      </w:hyperlink>
      <w:r w:rsidRPr="00F25407">
        <w:rPr>
          <w:lang w:eastAsia="zh-CN"/>
        </w:rPr>
        <w:t>。</w:t>
      </w:r>
    </w:p>
  </w:footnote>
  <w:footnote w:id="36">
    <w:p w14:paraId="529A4E2B" w14:textId="683C4989" w:rsidR="003B19B3" w:rsidRPr="00F25407" w:rsidRDefault="003B19B3" w:rsidP="001A53D3">
      <w:pPr>
        <w:pStyle w:val="FootnoteText"/>
        <w:rPr>
          <w:lang w:eastAsia="zh-CN"/>
        </w:rPr>
      </w:pPr>
      <w:r w:rsidRPr="00F25407">
        <w:rPr>
          <w:rStyle w:val="FootnoteReference"/>
        </w:rPr>
        <w:footnoteRef/>
      </w:r>
      <w:r w:rsidRPr="00F25407">
        <w:rPr>
          <w:lang w:eastAsia="zh-CN"/>
        </w:rPr>
        <w:t xml:space="preserve">  </w:t>
      </w:r>
      <w:r w:rsidR="005470E3" w:rsidRPr="00F25407">
        <w:rPr>
          <w:lang w:eastAsia="zh-CN"/>
        </w:rPr>
        <w:tab/>
      </w:r>
      <w:r w:rsidRPr="00F25407">
        <w:rPr>
          <w:lang w:eastAsia="zh-CN"/>
        </w:rPr>
        <w:t>执行摘要载于</w:t>
      </w:r>
      <w:r w:rsidRPr="00F25407">
        <w:rPr>
          <w:lang w:eastAsia="zh-CN"/>
        </w:rPr>
        <w:t>CBD/SBI/3/6/Add.2/Rev.1</w:t>
      </w:r>
      <w:r w:rsidRPr="00F25407">
        <w:rPr>
          <w:lang w:eastAsia="zh-CN"/>
        </w:rPr>
        <w:t>，报告全文载于</w:t>
      </w:r>
      <w:r w:rsidRPr="00F25407">
        <w:rPr>
          <w:lang w:eastAsia="zh-CN"/>
        </w:rPr>
        <w:t>CBD/SBI/3/INF/44</w:t>
      </w:r>
      <w:r w:rsidRPr="00F25407">
        <w:rPr>
          <w:lang w:eastAsia="zh-CN"/>
        </w:rPr>
        <w:t>。</w:t>
      </w:r>
    </w:p>
  </w:footnote>
  <w:footnote w:id="37">
    <w:p w14:paraId="04B5A9A2" w14:textId="6BDDF61E" w:rsidR="003B19B3" w:rsidRPr="00F25407" w:rsidRDefault="003B19B3" w:rsidP="001A53D3">
      <w:pPr>
        <w:pStyle w:val="FootnoteText"/>
        <w:rPr>
          <w:lang w:eastAsia="zh-CN"/>
        </w:rPr>
      </w:pPr>
      <w:r w:rsidRPr="00F25407">
        <w:rPr>
          <w:rStyle w:val="FootnoteReference"/>
        </w:rPr>
        <w:footnoteRef/>
      </w:r>
      <w:r w:rsidRPr="00F25407">
        <w:rPr>
          <w:lang w:eastAsia="zh-CN"/>
        </w:rPr>
        <w:t xml:space="preserve">  </w:t>
      </w:r>
      <w:r w:rsidR="005470E3" w:rsidRPr="00F25407">
        <w:rPr>
          <w:lang w:eastAsia="zh-CN"/>
        </w:rPr>
        <w:tab/>
      </w:r>
      <w:r w:rsidRPr="00F25407">
        <w:rPr>
          <w:lang w:eastAsia="zh-CN"/>
        </w:rPr>
        <w:t>全球环境基金增资指全球环境基金信托基金增资。</w:t>
      </w:r>
    </w:p>
  </w:footnote>
  <w:footnote w:id="38">
    <w:p w14:paraId="48394F71" w14:textId="3D37C593" w:rsidR="003B19B3" w:rsidRPr="00F25407" w:rsidRDefault="003B19B3" w:rsidP="001A53D3">
      <w:pPr>
        <w:pStyle w:val="FootnoteText"/>
        <w:rPr>
          <w:lang w:eastAsia="zh-CN"/>
        </w:rPr>
      </w:pPr>
      <w:r w:rsidRPr="00F25407">
        <w:rPr>
          <w:rStyle w:val="FootnoteReference"/>
        </w:rPr>
        <w:footnoteRef/>
      </w:r>
      <w:r w:rsidRPr="00F25407">
        <w:rPr>
          <w:lang w:eastAsia="zh-CN"/>
        </w:rPr>
        <w:t xml:space="preserve">  </w:t>
      </w:r>
      <w:r w:rsidR="005470E3" w:rsidRPr="00F25407">
        <w:rPr>
          <w:lang w:eastAsia="zh-CN"/>
        </w:rPr>
        <w:tab/>
      </w:r>
      <w:r w:rsidRPr="00F25407">
        <w:rPr>
          <w:lang w:eastAsia="zh-CN"/>
        </w:rPr>
        <w:t>第</w:t>
      </w:r>
      <w:r w:rsidRPr="00F25407">
        <w:rPr>
          <w:lang w:eastAsia="zh-CN"/>
        </w:rPr>
        <w:t>15/4</w:t>
      </w:r>
      <w:r w:rsidRPr="00F25407">
        <w:rPr>
          <w:lang w:eastAsia="zh-CN"/>
        </w:rPr>
        <w:t>号决定，附件。</w:t>
      </w:r>
    </w:p>
  </w:footnote>
  <w:footnote w:id="39">
    <w:p w14:paraId="59A9869A" w14:textId="1FA368CD" w:rsidR="003B19B3" w:rsidRPr="00F25407" w:rsidRDefault="003B19B3" w:rsidP="001A53D3">
      <w:pPr>
        <w:pStyle w:val="FootnoteText"/>
        <w:rPr>
          <w:lang w:eastAsia="zh-CN"/>
        </w:rPr>
      </w:pPr>
      <w:r w:rsidRPr="00F25407">
        <w:rPr>
          <w:rStyle w:val="FootnoteReference"/>
        </w:rPr>
        <w:footnoteRef/>
      </w:r>
      <w:r w:rsidRPr="00F25407">
        <w:rPr>
          <w:lang w:eastAsia="zh-CN"/>
        </w:rPr>
        <w:t xml:space="preserve">  </w:t>
      </w:r>
      <w:r w:rsidR="005470E3" w:rsidRPr="00F25407">
        <w:rPr>
          <w:lang w:eastAsia="zh-CN"/>
        </w:rPr>
        <w:tab/>
      </w:r>
      <w:r w:rsidRPr="00F25407">
        <w:rPr>
          <w:lang w:eastAsia="zh-CN"/>
        </w:rPr>
        <w:t>第</w:t>
      </w:r>
      <w:r w:rsidRPr="00F25407">
        <w:rPr>
          <w:lang w:eastAsia="zh-CN"/>
        </w:rPr>
        <w:t>15/5</w:t>
      </w:r>
      <w:r w:rsidRPr="00F25407">
        <w:rPr>
          <w:lang w:eastAsia="zh-CN"/>
        </w:rPr>
        <w:t>号决定，附件一。</w:t>
      </w:r>
    </w:p>
  </w:footnote>
  <w:footnote w:id="40">
    <w:p w14:paraId="579DB901" w14:textId="1DF651FD" w:rsidR="003B19B3" w:rsidRPr="00F25407" w:rsidRDefault="003B19B3" w:rsidP="001A53D3">
      <w:pPr>
        <w:pStyle w:val="FootnoteText"/>
        <w:rPr>
          <w:lang w:eastAsia="zh-CN"/>
        </w:rPr>
      </w:pPr>
      <w:r w:rsidRPr="00F25407">
        <w:rPr>
          <w:rStyle w:val="FootnoteReference"/>
        </w:rPr>
        <w:footnoteRef/>
      </w:r>
      <w:r w:rsidRPr="00F25407">
        <w:rPr>
          <w:lang w:eastAsia="zh-CN"/>
        </w:rPr>
        <w:t xml:space="preserve"> </w:t>
      </w:r>
      <w:r w:rsidR="005470E3" w:rsidRPr="00F25407">
        <w:rPr>
          <w:lang w:eastAsia="zh-CN"/>
        </w:rPr>
        <w:tab/>
      </w:r>
      <w:r w:rsidRPr="00F25407">
        <w:rPr>
          <w:lang w:eastAsia="zh-CN"/>
        </w:rPr>
        <w:t>GEF</w:t>
      </w:r>
      <w:r w:rsidRPr="00F25407">
        <w:rPr>
          <w:lang w:eastAsia="zh-CN"/>
        </w:rPr>
        <w:t>，</w:t>
      </w:r>
      <w:r w:rsidRPr="00F25407">
        <w:rPr>
          <w:lang w:eastAsia="zh-CN"/>
        </w:rPr>
        <w:t xml:space="preserve">2024 </w:t>
      </w:r>
      <w:r w:rsidRPr="00F25407">
        <w:rPr>
          <w:lang w:eastAsia="zh-CN"/>
        </w:rPr>
        <w:t>，</w:t>
      </w:r>
      <w:hyperlink r:id="rId10" w:history="1">
        <w:r w:rsidRPr="006F6473">
          <w:rPr>
            <w:rStyle w:val="Hyperlink"/>
            <w:lang w:eastAsia="zh-CN"/>
          </w:rPr>
          <w:t>简化</w:t>
        </w:r>
        <w:r w:rsidRPr="006F6473">
          <w:rPr>
            <w:rStyle w:val="Hyperlink"/>
            <w:lang w:eastAsia="zh-CN"/>
          </w:rPr>
          <w:t>GEF</w:t>
        </w:r>
        <w:r w:rsidRPr="006F6473">
          <w:rPr>
            <w:rStyle w:val="Hyperlink"/>
            <w:lang w:eastAsia="zh-CN"/>
          </w:rPr>
          <w:t>项目周期</w:t>
        </w:r>
      </w:hyperlink>
      <w:r w:rsidRPr="00F25407">
        <w:rPr>
          <w:lang w:eastAsia="zh-CN"/>
        </w:rPr>
        <w:t>，理事会</w:t>
      </w:r>
      <w:r w:rsidRPr="00F25407">
        <w:rPr>
          <w:lang w:eastAsia="zh-CN"/>
        </w:rPr>
        <w:t>GEF/C.66/08/Rev.03</w:t>
      </w:r>
      <w:r w:rsidRPr="00F25407">
        <w:rPr>
          <w:lang w:eastAsia="zh-CN"/>
        </w:rPr>
        <w:t>号文件。</w:t>
      </w:r>
    </w:p>
  </w:footnote>
  <w:footnote w:id="41">
    <w:p w14:paraId="5A542868" w14:textId="2CCBB25A" w:rsidR="00E26A81" w:rsidRPr="00E26A81" w:rsidRDefault="00E26A81" w:rsidP="001A53D3">
      <w:pPr>
        <w:pStyle w:val="FootnoteText"/>
        <w:rPr>
          <w:rFonts w:eastAsia="DengXian"/>
          <w:lang w:eastAsia="zh-CN"/>
        </w:rPr>
      </w:pPr>
      <w:r w:rsidRPr="00E3416C">
        <w:rPr>
          <w:rStyle w:val="FootnoteReference"/>
        </w:rPr>
        <w:footnoteRef/>
      </w:r>
      <w:r w:rsidRPr="00E3416C">
        <w:rPr>
          <w:lang w:eastAsia="zh-CN"/>
        </w:rPr>
        <w:t xml:space="preserve"> </w:t>
      </w:r>
      <w:r w:rsidRPr="00E3416C">
        <w:rPr>
          <w:lang w:eastAsia="zh-CN"/>
        </w:rPr>
        <w:tab/>
      </w:r>
      <w:r w:rsidR="00E3416C" w:rsidRPr="00E3416C">
        <w:rPr>
          <w:rFonts w:hint="eastAsia"/>
          <w:lang w:eastAsia="zh-CN"/>
        </w:rPr>
        <w:t>GEF</w:t>
      </w:r>
      <w:r w:rsidR="00E3416C" w:rsidRPr="00E3416C">
        <w:rPr>
          <w:rFonts w:hint="eastAsia"/>
          <w:lang w:eastAsia="zh-CN"/>
        </w:rPr>
        <w:t>理事会第</w:t>
      </w:r>
      <w:r w:rsidR="00E3416C" w:rsidRPr="00E3416C">
        <w:rPr>
          <w:rFonts w:hint="eastAsia"/>
          <w:lang w:eastAsia="zh-CN"/>
        </w:rPr>
        <w:t xml:space="preserve"> 24/2024 </w:t>
      </w:r>
      <w:r w:rsidR="00E3416C" w:rsidRPr="00E3416C">
        <w:rPr>
          <w:rFonts w:hint="eastAsia"/>
          <w:lang w:eastAsia="zh-CN"/>
        </w:rPr>
        <w:t>号决定，</w:t>
      </w:r>
      <w:r w:rsidR="00E3416C" w:rsidRPr="00E3416C">
        <w:rPr>
          <w:rFonts w:eastAsia="KaiTi" w:hint="eastAsia"/>
          <w:lang w:eastAsia="zh-CN"/>
        </w:rPr>
        <w:t>简化全球环境基金项目周期：简化</w:t>
      </w:r>
      <w:r w:rsidR="00E3416C">
        <w:rPr>
          <w:rFonts w:eastAsia="KaiTi" w:hint="eastAsia"/>
          <w:lang w:eastAsia="zh-CN"/>
        </w:rPr>
        <w:t>流程</w:t>
      </w:r>
      <w:r w:rsidR="00E3416C" w:rsidRPr="00E3416C">
        <w:rPr>
          <w:rFonts w:eastAsia="KaiTi" w:hint="eastAsia"/>
          <w:lang w:eastAsia="zh-CN"/>
        </w:rPr>
        <w:t>工作组的报告</w:t>
      </w:r>
      <w:r w:rsidR="00E3416C" w:rsidRPr="00E3416C">
        <w:rPr>
          <w:rFonts w:eastAsia="DengXian" w:hint="eastAsia"/>
          <w:lang w:eastAsia="zh-CN"/>
        </w:rPr>
        <w:t>。</w:t>
      </w:r>
    </w:p>
  </w:footnote>
  <w:footnote w:id="42">
    <w:p w14:paraId="58CF4D41" w14:textId="041AE755" w:rsidR="003B19B3" w:rsidRPr="00F25407" w:rsidRDefault="003B19B3" w:rsidP="001A53D3">
      <w:pPr>
        <w:pStyle w:val="FootnoteText"/>
        <w:rPr>
          <w:lang w:val="en-US" w:eastAsia="zh-CN"/>
        </w:rPr>
      </w:pPr>
      <w:r w:rsidRPr="00F25407">
        <w:rPr>
          <w:rStyle w:val="FootnoteReference"/>
        </w:rPr>
        <w:footnoteRef/>
      </w:r>
      <w:r w:rsidRPr="00F25407">
        <w:rPr>
          <w:lang w:eastAsia="zh-CN"/>
        </w:rPr>
        <w:t xml:space="preserve"> </w:t>
      </w:r>
      <w:r w:rsidR="005470E3" w:rsidRPr="00F25407">
        <w:rPr>
          <w:lang w:eastAsia="zh-CN"/>
        </w:rPr>
        <w:tab/>
      </w:r>
      <w:r w:rsidRPr="00F25407">
        <w:rPr>
          <w:lang w:eastAsia="zh-CN"/>
        </w:rPr>
        <w:t>CBD</w:t>
      </w:r>
      <w:r w:rsidRPr="00F25407">
        <w:rPr>
          <w:lang w:eastAsia="zh-CN"/>
        </w:rPr>
        <w:t>，</w:t>
      </w:r>
      <w:r w:rsidRPr="00F25407">
        <w:rPr>
          <w:lang w:eastAsia="zh-CN"/>
        </w:rPr>
        <w:t>2023</w:t>
      </w:r>
      <w:r w:rsidRPr="00F25407">
        <w:rPr>
          <w:lang w:eastAsia="zh-CN"/>
        </w:rPr>
        <w:t>，</w:t>
      </w:r>
      <w:hyperlink r:id="rId11" w:history="1">
        <w:r w:rsidRPr="00B250AC">
          <w:rPr>
            <w:rStyle w:val="Hyperlink"/>
            <w:color w:val="666666" w:themeColor="text1" w:themeTint="99"/>
            <w:lang w:eastAsia="zh-CN"/>
          </w:rPr>
          <w:t>关于全球环境基金设立昆明</w:t>
        </w:r>
        <w:r w:rsidRPr="00B250AC">
          <w:rPr>
            <w:rStyle w:val="Hyperlink"/>
            <w:color w:val="666666" w:themeColor="text1" w:themeTint="99"/>
            <w:lang w:eastAsia="zh-CN"/>
          </w:rPr>
          <w:t>-</w:t>
        </w:r>
        <w:r w:rsidRPr="00B250AC">
          <w:rPr>
            <w:rStyle w:val="Hyperlink"/>
            <w:color w:val="666666" w:themeColor="text1" w:themeTint="99"/>
            <w:lang w:eastAsia="zh-CN"/>
          </w:rPr>
          <w:t>蒙特利尔全球生物多样性框架基金的磋商，第</w:t>
        </w:r>
        <w:r w:rsidRPr="00B250AC">
          <w:rPr>
            <w:rStyle w:val="Hyperlink"/>
            <w:color w:val="666666" w:themeColor="text1" w:themeTint="99"/>
            <w:lang w:eastAsia="zh-CN"/>
          </w:rPr>
          <w:t>2023-041</w:t>
        </w:r>
        <w:r w:rsidRPr="00B250AC">
          <w:rPr>
            <w:rStyle w:val="Hyperlink"/>
            <w:color w:val="666666" w:themeColor="text1" w:themeTint="99"/>
            <w:lang w:eastAsia="zh-CN"/>
          </w:rPr>
          <w:t>号通知（</w:t>
        </w:r>
        <w:r w:rsidRPr="00B250AC">
          <w:rPr>
            <w:rStyle w:val="Hyperlink"/>
            <w:color w:val="666666" w:themeColor="text1" w:themeTint="99"/>
            <w:lang w:eastAsia="zh-CN"/>
          </w:rPr>
          <w:t>SCBD/IMS/NP/YX/GT/90953</w:t>
        </w:r>
        <w:r w:rsidRPr="00B250AC">
          <w:rPr>
            <w:rStyle w:val="Hyperlink"/>
            <w:color w:val="666666" w:themeColor="text1" w:themeTint="99"/>
            <w:lang w:eastAsia="zh-CN"/>
          </w:rPr>
          <w:t>）</w:t>
        </w:r>
      </w:hyperlink>
      <w:r w:rsidRPr="00F25407">
        <w:rPr>
          <w:lang w:eastAsia="zh-CN"/>
        </w:rPr>
        <w:t>。</w:t>
      </w:r>
    </w:p>
  </w:footnote>
  <w:footnote w:id="43">
    <w:p w14:paraId="23D3940D" w14:textId="2B5184D3" w:rsidR="003B19B3" w:rsidRPr="00F25407" w:rsidRDefault="003B19B3" w:rsidP="001A53D3">
      <w:pPr>
        <w:pStyle w:val="FootnoteText"/>
        <w:rPr>
          <w:lang w:val="en-US" w:eastAsia="zh-CN"/>
        </w:rPr>
      </w:pPr>
      <w:r w:rsidRPr="00F25407">
        <w:rPr>
          <w:rStyle w:val="FootnoteReference"/>
        </w:rPr>
        <w:footnoteRef/>
      </w:r>
      <w:r w:rsidRPr="00F25407">
        <w:rPr>
          <w:lang w:eastAsia="zh-CN"/>
        </w:rPr>
        <w:t xml:space="preserve"> </w:t>
      </w:r>
      <w:r w:rsidR="005470E3" w:rsidRPr="00F25407">
        <w:rPr>
          <w:lang w:eastAsia="zh-CN"/>
        </w:rPr>
        <w:tab/>
      </w:r>
      <w:r w:rsidRPr="00F25407">
        <w:rPr>
          <w:lang w:eastAsia="zh-CN"/>
        </w:rPr>
        <w:t>CBD</w:t>
      </w:r>
      <w:r w:rsidRPr="00F25407">
        <w:rPr>
          <w:lang w:eastAsia="zh-CN"/>
        </w:rPr>
        <w:t>，</w:t>
      </w:r>
      <w:r w:rsidRPr="00F25407">
        <w:rPr>
          <w:lang w:eastAsia="zh-CN"/>
        </w:rPr>
        <w:t>2023</w:t>
      </w:r>
      <w:r w:rsidRPr="00F25407">
        <w:rPr>
          <w:lang w:eastAsia="zh-CN"/>
        </w:rPr>
        <w:t>，</w:t>
      </w:r>
      <w:hyperlink r:id="rId12" w:history="1">
        <w:r w:rsidRPr="00B250AC">
          <w:rPr>
            <w:rStyle w:val="Hyperlink"/>
            <w:color w:val="666666" w:themeColor="text1" w:themeTint="99"/>
            <w:lang w:eastAsia="zh-CN"/>
          </w:rPr>
          <w:t>关于全球环境基金设立昆明</w:t>
        </w:r>
        <w:r w:rsidRPr="00B250AC">
          <w:rPr>
            <w:rStyle w:val="Hyperlink"/>
            <w:color w:val="666666" w:themeColor="text1" w:themeTint="99"/>
            <w:lang w:eastAsia="zh-CN"/>
          </w:rPr>
          <w:t>-</w:t>
        </w:r>
        <w:r w:rsidRPr="00B250AC">
          <w:rPr>
            <w:rStyle w:val="Hyperlink"/>
            <w:color w:val="666666" w:themeColor="text1" w:themeTint="99"/>
            <w:lang w:eastAsia="zh-CN"/>
          </w:rPr>
          <w:t>蒙特利尔全球生物多样性框架基金的最新文件草案，第</w:t>
        </w:r>
        <w:r w:rsidRPr="00B250AC">
          <w:rPr>
            <w:rStyle w:val="Hyperlink"/>
            <w:color w:val="666666" w:themeColor="text1" w:themeTint="99"/>
            <w:lang w:eastAsia="zh-CN"/>
          </w:rPr>
          <w:t>2023-056</w:t>
        </w:r>
        <w:r w:rsidRPr="00B250AC">
          <w:rPr>
            <w:rStyle w:val="Hyperlink"/>
            <w:color w:val="666666" w:themeColor="text1" w:themeTint="99"/>
            <w:lang w:eastAsia="zh-CN"/>
          </w:rPr>
          <w:t>号通知（</w:t>
        </w:r>
        <w:r w:rsidRPr="00B250AC">
          <w:rPr>
            <w:rStyle w:val="Hyperlink"/>
            <w:color w:val="666666" w:themeColor="text1" w:themeTint="99"/>
            <w:lang w:eastAsia="zh-CN"/>
          </w:rPr>
          <w:t>SCBD/IMS/NP/YX/GT/90953</w:t>
        </w:r>
        <w:r w:rsidRPr="00B250AC">
          <w:rPr>
            <w:rStyle w:val="Hyperlink"/>
            <w:color w:val="666666" w:themeColor="text1" w:themeTint="99"/>
            <w:lang w:eastAsia="zh-CN"/>
          </w:rPr>
          <w:t>）</w:t>
        </w:r>
      </w:hyperlink>
      <w:r w:rsidRPr="00F25407">
        <w:rPr>
          <w:lang w:eastAsia="zh-CN"/>
        </w:rPr>
        <w:t>。</w:t>
      </w:r>
    </w:p>
  </w:footnote>
  <w:footnote w:id="44">
    <w:p w14:paraId="06E37D9C" w14:textId="17296D44" w:rsidR="003B19B3" w:rsidRPr="00F25407" w:rsidRDefault="003B19B3" w:rsidP="001A53D3">
      <w:pPr>
        <w:pStyle w:val="FootnoteText"/>
        <w:rPr>
          <w:lang w:val="en-US" w:eastAsia="zh-CN"/>
        </w:rPr>
      </w:pPr>
      <w:r w:rsidRPr="00F25407">
        <w:rPr>
          <w:rStyle w:val="FootnoteReference"/>
        </w:rPr>
        <w:footnoteRef/>
      </w:r>
      <w:r w:rsidRPr="00F25407">
        <w:rPr>
          <w:lang w:eastAsia="zh-CN"/>
        </w:rPr>
        <w:t xml:space="preserve"> </w:t>
      </w:r>
      <w:r w:rsidR="005470E3" w:rsidRPr="00F25407">
        <w:rPr>
          <w:lang w:eastAsia="zh-CN"/>
        </w:rPr>
        <w:tab/>
      </w:r>
      <w:r w:rsidRPr="00F25407">
        <w:rPr>
          <w:lang w:val="en-US" w:eastAsia="zh-CN"/>
        </w:rPr>
        <w:t>CBD</w:t>
      </w:r>
      <w:r w:rsidRPr="00F25407">
        <w:rPr>
          <w:lang w:eastAsia="zh-CN"/>
        </w:rPr>
        <w:t>，</w:t>
      </w:r>
      <w:r w:rsidRPr="00F25407">
        <w:rPr>
          <w:lang w:val="en-US" w:eastAsia="zh-CN"/>
        </w:rPr>
        <w:t>2023</w:t>
      </w:r>
      <w:r w:rsidRPr="00F25407">
        <w:rPr>
          <w:lang w:eastAsia="zh-CN"/>
        </w:rPr>
        <w:t>，</w:t>
      </w:r>
      <w:hyperlink r:id="rId13" w:history="1">
        <w:r w:rsidRPr="00B250AC">
          <w:rPr>
            <w:rStyle w:val="Hyperlink"/>
            <w:color w:val="666666" w:themeColor="text1" w:themeTint="99"/>
            <w:lang w:eastAsia="zh-CN"/>
          </w:rPr>
          <w:t>关于全球环境基金设立全球生物多样性框架基金的理事会文件，第</w:t>
        </w:r>
        <w:r w:rsidRPr="00B250AC">
          <w:rPr>
            <w:rStyle w:val="Hyperlink"/>
            <w:color w:val="666666" w:themeColor="text1" w:themeTint="99"/>
            <w:lang w:eastAsia="zh-CN"/>
          </w:rPr>
          <w:t>2023-062</w:t>
        </w:r>
        <w:r w:rsidRPr="00B250AC">
          <w:rPr>
            <w:rStyle w:val="Hyperlink"/>
            <w:color w:val="666666" w:themeColor="text1" w:themeTint="99"/>
            <w:lang w:eastAsia="zh-CN"/>
          </w:rPr>
          <w:t>号通知（</w:t>
        </w:r>
        <w:r w:rsidRPr="00B250AC">
          <w:rPr>
            <w:rStyle w:val="Hyperlink"/>
            <w:color w:val="666666" w:themeColor="text1" w:themeTint="99"/>
            <w:lang w:eastAsia="zh-CN"/>
          </w:rPr>
          <w:t>SCBD/IMS/NP/YX/GT/90953</w:t>
        </w:r>
        <w:r w:rsidRPr="00B250AC">
          <w:rPr>
            <w:rStyle w:val="Hyperlink"/>
            <w:color w:val="666666" w:themeColor="text1" w:themeTint="99"/>
            <w:lang w:eastAsia="zh-CN"/>
          </w:rPr>
          <w:t>）</w:t>
        </w:r>
      </w:hyperlink>
      <w:r w:rsidRPr="00F25407">
        <w:rPr>
          <w:lang w:eastAsia="zh-CN"/>
        </w:rPr>
        <w:t>。</w:t>
      </w:r>
    </w:p>
  </w:footnote>
  <w:footnote w:id="45">
    <w:p w14:paraId="605676B4" w14:textId="38DC0D1E" w:rsidR="003B19B3" w:rsidRPr="00F25407" w:rsidRDefault="003B19B3" w:rsidP="001A53D3">
      <w:pPr>
        <w:pStyle w:val="FootnoteText"/>
        <w:rPr>
          <w:lang w:eastAsia="zh-CN"/>
        </w:rPr>
      </w:pPr>
      <w:r w:rsidRPr="00F25407">
        <w:rPr>
          <w:rStyle w:val="FootnoteReference"/>
        </w:rPr>
        <w:footnoteRef/>
      </w:r>
      <w:r w:rsidRPr="00F25407">
        <w:t xml:space="preserve"> </w:t>
      </w:r>
      <w:r w:rsidR="005470E3" w:rsidRPr="00F25407">
        <w:tab/>
      </w:r>
      <w:r w:rsidRPr="00F25407">
        <w:rPr>
          <w:lang w:eastAsia="zh-CN"/>
        </w:rPr>
        <w:t>GEF</w:t>
      </w:r>
      <w:r w:rsidRPr="00F25407">
        <w:rPr>
          <w:lang w:eastAsia="zh-CN"/>
        </w:rPr>
        <w:t>，</w:t>
      </w:r>
      <w:r w:rsidRPr="00F25407">
        <w:rPr>
          <w:lang w:eastAsia="zh-CN"/>
        </w:rPr>
        <w:t>2023</w:t>
      </w:r>
      <w:r w:rsidRPr="00F25407">
        <w:rPr>
          <w:lang w:eastAsia="zh-CN"/>
        </w:rPr>
        <w:t>，</w:t>
      </w:r>
      <w:hyperlink r:id="rId14" w:history="1">
        <w:r w:rsidRPr="00B250AC">
          <w:rPr>
            <w:rStyle w:val="Hyperlink"/>
            <w:color w:val="666666" w:themeColor="text1" w:themeTint="99"/>
          </w:rPr>
          <w:t>建立一个新的信托基金</w:t>
        </w:r>
        <w:r w:rsidRPr="00B250AC">
          <w:rPr>
            <w:rStyle w:val="Hyperlink"/>
            <w:color w:val="666666" w:themeColor="text1" w:themeTint="99"/>
            <w:lang w:eastAsia="zh-CN"/>
          </w:rPr>
          <w:t>：</w:t>
        </w:r>
        <w:r w:rsidRPr="00B250AC">
          <w:rPr>
            <w:rStyle w:val="Hyperlink"/>
            <w:color w:val="666666" w:themeColor="text1" w:themeTint="99"/>
          </w:rPr>
          <w:t>全球生物多样性框架基金</w:t>
        </w:r>
      </w:hyperlink>
      <w:r w:rsidRPr="00F25407">
        <w:t>，理事会</w:t>
      </w:r>
      <w:r w:rsidRPr="00F25407">
        <w:t>GEF/C.64/05/Rev.01</w:t>
      </w:r>
      <w:r w:rsidRPr="00F25407">
        <w:rPr>
          <w:lang w:eastAsia="zh-CN"/>
        </w:rPr>
        <w:t>号文件</w:t>
      </w:r>
      <w:r w:rsidR="005470E3" w:rsidRPr="00F25407">
        <w:rPr>
          <w:rFonts w:hint="eastAsia"/>
          <w:lang w:eastAsia="zh-CN"/>
        </w:rPr>
        <w:t>。</w:t>
      </w:r>
    </w:p>
  </w:footnote>
  <w:footnote w:id="46">
    <w:p w14:paraId="7014B799" w14:textId="3D9AFCD7" w:rsidR="003B19B3" w:rsidRPr="00F25407" w:rsidRDefault="003B19B3" w:rsidP="001A53D3">
      <w:pPr>
        <w:pStyle w:val="FootnoteText"/>
        <w:rPr>
          <w:lang w:eastAsia="zh-CN"/>
        </w:rPr>
      </w:pPr>
      <w:r w:rsidRPr="00F25407">
        <w:rPr>
          <w:rStyle w:val="FootnoteReference"/>
        </w:rPr>
        <w:footnoteRef/>
      </w:r>
      <w:r w:rsidRPr="00F25407">
        <w:t xml:space="preserve"> </w:t>
      </w:r>
      <w:r w:rsidR="005470E3" w:rsidRPr="00F25407">
        <w:tab/>
      </w:r>
      <w:r w:rsidRPr="00F25407">
        <w:rPr>
          <w:lang w:eastAsia="zh-CN"/>
        </w:rPr>
        <w:t>GEF</w:t>
      </w:r>
      <w:r w:rsidRPr="00F25407">
        <w:rPr>
          <w:lang w:eastAsia="zh-CN"/>
        </w:rPr>
        <w:t>，</w:t>
      </w:r>
      <w:r w:rsidRPr="00F25407">
        <w:rPr>
          <w:lang w:eastAsia="zh-CN"/>
        </w:rPr>
        <w:t>2023</w:t>
      </w:r>
      <w:r w:rsidRPr="00F25407">
        <w:rPr>
          <w:lang w:eastAsia="zh-CN"/>
        </w:rPr>
        <w:t>，</w:t>
      </w:r>
      <w:hyperlink r:id="rId15" w:history="1">
        <w:r w:rsidRPr="00B250AC">
          <w:rPr>
            <w:rStyle w:val="Hyperlink"/>
            <w:color w:val="666666" w:themeColor="text1" w:themeTint="99"/>
          </w:rPr>
          <w:t>全球生物多样性框架基金</w:t>
        </w:r>
        <w:r w:rsidRPr="00B250AC">
          <w:rPr>
            <w:rStyle w:val="Hyperlink"/>
            <w:color w:val="666666" w:themeColor="text1" w:themeTint="99"/>
            <w:lang w:eastAsia="zh-CN"/>
          </w:rPr>
          <w:t>方案</w:t>
        </w:r>
        <w:r w:rsidRPr="00B250AC">
          <w:rPr>
            <w:rStyle w:val="Hyperlink"/>
            <w:color w:val="666666" w:themeColor="text1" w:themeTint="99"/>
          </w:rPr>
          <w:t>编制</w:t>
        </w:r>
        <w:r w:rsidRPr="00B250AC">
          <w:rPr>
            <w:rStyle w:val="Hyperlink"/>
            <w:color w:val="666666" w:themeColor="text1" w:themeTint="99"/>
            <w:lang w:eastAsia="zh-CN"/>
          </w:rPr>
          <w:t>指南</w:t>
        </w:r>
      </w:hyperlink>
      <w:r w:rsidRPr="00F25407">
        <w:t>，理事会</w:t>
      </w:r>
      <w:r w:rsidRPr="00F25407">
        <w:t>GEF/C.64/06/Rev.02</w:t>
      </w:r>
      <w:r w:rsidRPr="00F25407">
        <w:rPr>
          <w:lang w:eastAsia="zh-CN"/>
        </w:rPr>
        <w:t>号文件</w:t>
      </w:r>
      <w:r w:rsidRPr="00F25407">
        <w:t>。</w:t>
      </w:r>
    </w:p>
  </w:footnote>
  <w:footnote w:id="47">
    <w:p w14:paraId="65D44B1C" w14:textId="5A03B316" w:rsidR="003B19B3" w:rsidRPr="00F25407" w:rsidRDefault="003B19B3" w:rsidP="001A53D3">
      <w:pPr>
        <w:pStyle w:val="FootnoteText"/>
        <w:rPr>
          <w:lang w:eastAsia="zh-CN"/>
        </w:rPr>
      </w:pPr>
      <w:r w:rsidRPr="00F25407">
        <w:rPr>
          <w:rStyle w:val="FootnoteReference"/>
        </w:rPr>
        <w:footnoteRef/>
      </w:r>
      <w:r w:rsidRPr="00F25407">
        <w:rPr>
          <w:lang w:eastAsia="zh-CN"/>
        </w:rPr>
        <w:t xml:space="preserve"> </w:t>
      </w:r>
      <w:r w:rsidR="005470E3" w:rsidRPr="00F25407">
        <w:rPr>
          <w:lang w:eastAsia="zh-CN"/>
        </w:rPr>
        <w:tab/>
      </w:r>
      <w:r w:rsidRPr="00F25407">
        <w:rPr>
          <w:lang w:eastAsia="zh-CN"/>
        </w:rPr>
        <w:t>GEF</w:t>
      </w:r>
      <w:r w:rsidRPr="00F25407">
        <w:rPr>
          <w:lang w:eastAsia="zh-CN"/>
        </w:rPr>
        <w:t>，</w:t>
      </w:r>
      <w:r w:rsidRPr="00F25407">
        <w:rPr>
          <w:lang w:eastAsia="zh-CN"/>
        </w:rPr>
        <w:t>2024</w:t>
      </w:r>
      <w:r w:rsidRPr="00F25407">
        <w:rPr>
          <w:lang w:eastAsia="zh-CN"/>
        </w:rPr>
        <w:t>，</w:t>
      </w:r>
      <w:hyperlink r:id="rId16" w:history="1">
        <w:r w:rsidRPr="00B250AC">
          <w:rPr>
            <w:rStyle w:val="Hyperlink"/>
            <w:color w:val="666666" w:themeColor="text1" w:themeTint="99"/>
            <w:lang w:eastAsia="zh-CN"/>
          </w:rPr>
          <w:t>全球生物多样性框架基金资源分配政策</w:t>
        </w:r>
      </w:hyperlink>
      <w:r w:rsidRPr="00F25407">
        <w:rPr>
          <w:lang w:eastAsia="zh-CN"/>
        </w:rPr>
        <w:t>，理事会</w:t>
      </w:r>
      <w:r w:rsidRPr="00F25407">
        <w:rPr>
          <w:lang w:eastAsia="zh-CN"/>
        </w:rPr>
        <w:t xml:space="preserve"> GEF/GBFF.01/03/Rev.03</w:t>
      </w:r>
      <w:r w:rsidRPr="00F25407">
        <w:rPr>
          <w:lang w:eastAsia="zh-CN"/>
        </w:rPr>
        <w:t>号文件。</w:t>
      </w:r>
    </w:p>
  </w:footnote>
  <w:footnote w:id="48">
    <w:p w14:paraId="1C526BFB" w14:textId="5AFA4183" w:rsidR="003B19B3" w:rsidRPr="00F25407" w:rsidRDefault="003B19B3" w:rsidP="001A53D3">
      <w:pPr>
        <w:pStyle w:val="FootnoteText"/>
        <w:rPr>
          <w:lang w:eastAsia="zh-CN"/>
        </w:rPr>
      </w:pPr>
      <w:r w:rsidRPr="00F25407">
        <w:rPr>
          <w:rStyle w:val="FootnoteReference"/>
        </w:rPr>
        <w:footnoteRef/>
      </w:r>
      <w:r w:rsidRPr="00F25407">
        <w:rPr>
          <w:lang w:eastAsia="zh-CN"/>
        </w:rPr>
        <w:t xml:space="preserve">  </w:t>
      </w:r>
      <w:r w:rsidR="005470E3" w:rsidRPr="00F25407">
        <w:rPr>
          <w:lang w:eastAsia="zh-CN"/>
        </w:rPr>
        <w:tab/>
      </w:r>
      <w:r w:rsidRPr="00F25407">
        <w:rPr>
          <w:lang w:eastAsia="zh-CN"/>
        </w:rPr>
        <w:t>第</w:t>
      </w:r>
      <w:r w:rsidRPr="00F25407">
        <w:rPr>
          <w:lang w:eastAsia="zh-CN"/>
        </w:rPr>
        <w:t>15/7</w:t>
      </w:r>
      <w:r w:rsidRPr="00F25407">
        <w:rPr>
          <w:lang w:eastAsia="zh-CN"/>
        </w:rPr>
        <w:t>号决定。</w:t>
      </w:r>
    </w:p>
  </w:footnote>
  <w:footnote w:id="49">
    <w:p w14:paraId="21054ADC" w14:textId="4DB0155B" w:rsidR="003B19B3" w:rsidRPr="00F25407" w:rsidRDefault="003B19B3" w:rsidP="001A53D3">
      <w:pPr>
        <w:pStyle w:val="FootnoteText"/>
        <w:rPr>
          <w:lang w:eastAsia="zh-CN"/>
        </w:rPr>
      </w:pPr>
      <w:r w:rsidRPr="00F25407">
        <w:rPr>
          <w:rStyle w:val="FootnoteReference"/>
        </w:rPr>
        <w:footnoteRef/>
      </w:r>
      <w:r w:rsidRPr="00F25407">
        <w:rPr>
          <w:lang w:eastAsia="zh-CN"/>
        </w:rPr>
        <w:t xml:space="preserve">  </w:t>
      </w:r>
      <w:r w:rsidR="005470E3" w:rsidRPr="00F25407">
        <w:rPr>
          <w:lang w:eastAsia="zh-CN"/>
        </w:rPr>
        <w:tab/>
      </w:r>
      <w:r w:rsidRPr="00F25407">
        <w:rPr>
          <w:lang w:eastAsia="zh-CN"/>
        </w:rPr>
        <w:t>第</w:t>
      </w:r>
      <w:r w:rsidRPr="00F25407">
        <w:rPr>
          <w:lang w:eastAsia="zh-CN"/>
        </w:rPr>
        <w:t>15/8</w:t>
      </w:r>
      <w:r w:rsidRPr="00F25407">
        <w:rPr>
          <w:lang w:eastAsia="zh-CN"/>
        </w:rPr>
        <w:t>号决定，附件一。</w:t>
      </w:r>
    </w:p>
  </w:footnote>
  <w:footnote w:id="50">
    <w:p w14:paraId="6315A91F" w14:textId="77302AEF" w:rsidR="003B19B3" w:rsidRPr="00F25407" w:rsidRDefault="003B19B3" w:rsidP="001A53D3">
      <w:pPr>
        <w:pStyle w:val="FootnoteText"/>
        <w:rPr>
          <w:lang w:eastAsia="zh-CN"/>
        </w:rPr>
      </w:pPr>
      <w:r w:rsidRPr="00F25407">
        <w:rPr>
          <w:rStyle w:val="FootnoteReference"/>
        </w:rPr>
        <w:footnoteRef/>
      </w:r>
      <w:r w:rsidRPr="00F25407">
        <w:rPr>
          <w:lang w:eastAsia="zh-CN"/>
        </w:rPr>
        <w:t xml:space="preserve">  </w:t>
      </w:r>
      <w:r w:rsidR="005470E3" w:rsidRPr="00F25407">
        <w:rPr>
          <w:lang w:eastAsia="zh-CN"/>
        </w:rPr>
        <w:tab/>
      </w:r>
      <w:r w:rsidRPr="00F25407">
        <w:rPr>
          <w:lang w:eastAsia="zh-CN"/>
        </w:rPr>
        <w:t>第</w:t>
      </w:r>
      <w:r w:rsidRPr="00F25407">
        <w:rPr>
          <w:lang w:eastAsia="zh-CN"/>
        </w:rPr>
        <w:t>15/12</w:t>
      </w:r>
      <w:r w:rsidRPr="00F25407">
        <w:rPr>
          <w:lang w:eastAsia="zh-CN"/>
        </w:rPr>
        <w:t>号决定，附件。</w:t>
      </w:r>
    </w:p>
  </w:footnote>
  <w:footnote w:id="51">
    <w:p w14:paraId="5105E3E0" w14:textId="0DEBFBBA" w:rsidR="003B19B3" w:rsidRPr="00F25407" w:rsidRDefault="003B19B3" w:rsidP="001A53D3">
      <w:pPr>
        <w:pStyle w:val="FootnoteText"/>
        <w:rPr>
          <w:lang w:eastAsia="zh-CN"/>
        </w:rPr>
      </w:pPr>
      <w:r w:rsidRPr="00F25407">
        <w:rPr>
          <w:rStyle w:val="FootnoteReference"/>
        </w:rPr>
        <w:footnoteRef/>
      </w:r>
      <w:r w:rsidRPr="00F25407">
        <w:rPr>
          <w:lang w:eastAsia="zh-CN"/>
        </w:rPr>
        <w:t xml:space="preserve">  </w:t>
      </w:r>
      <w:r w:rsidR="005470E3" w:rsidRPr="00F25407">
        <w:rPr>
          <w:lang w:eastAsia="zh-CN"/>
        </w:rPr>
        <w:tab/>
      </w:r>
      <w:r w:rsidRPr="00F25407">
        <w:rPr>
          <w:lang w:eastAsia="zh-CN"/>
        </w:rPr>
        <w:t>第</w:t>
      </w:r>
      <w:r w:rsidRPr="00F25407">
        <w:rPr>
          <w:lang w:eastAsia="zh-CN"/>
        </w:rPr>
        <w:t>15/11</w:t>
      </w:r>
      <w:r w:rsidRPr="00F25407">
        <w:rPr>
          <w:lang w:eastAsia="zh-CN"/>
        </w:rPr>
        <w:t>号决定，附件。</w:t>
      </w:r>
    </w:p>
  </w:footnote>
  <w:footnote w:id="52">
    <w:p w14:paraId="6A03EB81" w14:textId="3124CD70" w:rsidR="003B19B3" w:rsidRPr="00F25407" w:rsidRDefault="003B19B3" w:rsidP="001A53D3">
      <w:pPr>
        <w:pStyle w:val="FootnoteText"/>
        <w:rPr>
          <w:lang w:eastAsia="zh-CN"/>
        </w:rPr>
      </w:pPr>
      <w:r w:rsidRPr="00F25407">
        <w:rPr>
          <w:rStyle w:val="FootnoteReference"/>
        </w:rPr>
        <w:footnoteRef/>
      </w:r>
      <w:r w:rsidRPr="00F25407">
        <w:rPr>
          <w:lang w:eastAsia="zh-CN"/>
        </w:rPr>
        <w:t xml:space="preserve">  </w:t>
      </w:r>
      <w:r w:rsidR="005470E3" w:rsidRPr="00F25407">
        <w:rPr>
          <w:lang w:eastAsia="zh-CN"/>
        </w:rPr>
        <w:tab/>
      </w:r>
      <w:r w:rsidRPr="00F25407">
        <w:rPr>
          <w:lang w:eastAsia="zh-CN"/>
        </w:rPr>
        <w:t>GEF</w:t>
      </w:r>
      <w:r w:rsidRPr="00F25407">
        <w:rPr>
          <w:lang w:eastAsia="zh-CN"/>
        </w:rPr>
        <w:t>，</w:t>
      </w:r>
      <w:r w:rsidRPr="00F25407">
        <w:rPr>
          <w:lang w:eastAsia="zh-CN"/>
        </w:rPr>
        <w:t>2018</w:t>
      </w:r>
      <w:r w:rsidRPr="00F25407">
        <w:rPr>
          <w:lang w:eastAsia="zh-CN"/>
        </w:rPr>
        <w:t>，</w:t>
      </w:r>
      <w:hyperlink r:id="rId17" w:history="1">
        <w:r w:rsidRPr="00B250AC">
          <w:rPr>
            <w:rStyle w:val="Hyperlink"/>
            <w:color w:val="666666" w:themeColor="text1" w:themeTint="99"/>
            <w:lang w:eastAsia="zh-CN"/>
          </w:rPr>
          <w:t>性别平等政策</w:t>
        </w:r>
      </w:hyperlink>
      <w:r w:rsidRPr="00F25407">
        <w:rPr>
          <w:lang w:eastAsia="zh-CN"/>
        </w:rPr>
        <w:t>，全环基金政策</w:t>
      </w:r>
      <w:r w:rsidRPr="00F25407">
        <w:rPr>
          <w:lang w:eastAsia="zh-CN"/>
        </w:rPr>
        <w:t>SD/PL/02</w:t>
      </w:r>
      <w:r w:rsidRPr="00F25407">
        <w:rPr>
          <w:lang w:eastAsia="zh-CN"/>
        </w:rPr>
        <w:t>。</w:t>
      </w:r>
    </w:p>
  </w:footnote>
  <w:footnote w:id="53">
    <w:p w14:paraId="336E999E" w14:textId="6BEA045F" w:rsidR="003B19B3" w:rsidRPr="00F25407" w:rsidRDefault="003B19B3" w:rsidP="001A53D3">
      <w:pPr>
        <w:pStyle w:val="FootnoteText"/>
        <w:rPr>
          <w:lang w:eastAsia="zh-CN"/>
        </w:rPr>
      </w:pPr>
      <w:r w:rsidRPr="00F25407">
        <w:rPr>
          <w:rStyle w:val="FootnoteReference"/>
        </w:rPr>
        <w:footnoteRef/>
      </w:r>
      <w:r w:rsidRPr="00F25407">
        <w:rPr>
          <w:lang w:eastAsia="zh-CN"/>
        </w:rPr>
        <w:t xml:space="preserve">  </w:t>
      </w:r>
      <w:r w:rsidR="005470E3" w:rsidRPr="00F25407">
        <w:rPr>
          <w:lang w:eastAsia="zh-CN"/>
        </w:rPr>
        <w:tab/>
      </w:r>
      <w:r w:rsidRPr="00F25407">
        <w:rPr>
          <w:lang w:eastAsia="zh-CN"/>
        </w:rPr>
        <w:t>GEF</w:t>
      </w:r>
      <w:r w:rsidRPr="00F25407">
        <w:rPr>
          <w:lang w:eastAsia="zh-CN"/>
        </w:rPr>
        <w:t>，</w:t>
      </w:r>
      <w:r w:rsidRPr="00F25407">
        <w:rPr>
          <w:lang w:eastAsia="zh-CN"/>
        </w:rPr>
        <w:t>2024</w:t>
      </w:r>
      <w:r w:rsidRPr="00F25407">
        <w:rPr>
          <w:lang w:eastAsia="zh-CN"/>
        </w:rPr>
        <w:t>，</w:t>
      </w:r>
      <w:hyperlink r:id="rId18" w:history="1">
        <w:r w:rsidRPr="00B250AC">
          <w:rPr>
            <w:rStyle w:val="Hyperlink"/>
            <w:color w:val="666666" w:themeColor="text1" w:themeTint="99"/>
            <w:lang w:eastAsia="zh-CN"/>
          </w:rPr>
          <w:t>环境和社会保障政策</w:t>
        </w:r>
      </w:hyperlink>
      <w:r w:rsidRPr="00F25407">
        <w:rPr>
          <w:lang w:eastAsia="zh-CN"/>
        </w:rPr>
        <w:t>，全环基金政策</w:t>
      </w:r>
      <w:r w:rsidRPr="00F25407">
        <w:rPr>
          <w:lang w:eastAsia="zh-CN"/>
        </w:rPr>
        <w:t>SD/PL/03</w:t>
      </w:r>
      <w:r w:rsidRPr="00F25407">
        <w:rPr>
          <w:lang w:eastAsia="zh-CN"/>
        </w:rPr>
        <w:t>。</w:t>
      </w:r>
    </w:p>
  </w:footnote>
  <w:footnote w:id="54">
    <w:p w14:paraId="35080F80" w14:textId="0BB6A3AE" w:rsidR="003B19B3" w:rsidRPr="00F25407" w:rsidRDefault="003B19B3" w:rsidP="001A53D3">
      <w:pPr>
        <w:pStyle w:val="FootnoteText"/>
        <w:rPr>
          <w:lang w:eastAsia="zh-CN"/>
        </w:rPr>
      </w:pPr>
      <w:r w:rsidRPr="00F25407">
        <w:rPr>
          <w:rStyle w:val="FootnoteReference"/>
        </w:rPr>
        <w:footnoteRef/>
      </w:r>
      <w:r w:rsidRPr="00F25407">
        <w:rPr>
          <w:lang w:eastAsia="zh-CN"/>
        </w:rPr>
        <w:t xml:space="preserve">  </w:t>
      </w:r>
      <w:r w:rsidR="005470E3" w:rsidRPr="00F25407">
        <w:rPr>
          <w:lang w:eastAsia="zh-CN"/>
        </w:rPr>
        <w:tab/>
      </w:r>
      <w:r w:rsidRPr="00F25407">
        <w:rPr>
          <w:lang w:eastAsia="zh-CN"/>
        </w:rPr>
        <w:t>第</w:t>
      </w:r>
      <w:r w:rsidRPr="00F25407">
        <w:rPr>
          <w:lang w:eastAsia="zh-CN"/>
        </w:rPr>
        <w:t>15/6</w:t>
      </w:r>
      <w:r w:rsidRPr="00F25407">
        <w:rPr>
          <w:lang w:eastAsia="zh-CN"/>
        </w:rPr>
        <w:t>号决定。</w:t>
      </w:r>
    </w:p>
  </w:footnote>
  <w:footnote w:id="55">
    <w:p w14:paraId="114777D2" w14:textId="78B204BA" w:rsidR="003B19B3" w:rsidRPr="00F25407" w:rsidRDefault="003B19B3" w:rsidP="001A53D3">
      <w:pPr>
        <w:pStyle w:val="FootnoteText"/>
        <w:rPr>
          <w:lang w:eastAsia="zh-CN"/>
        </w:rPr>
      </w:pPr>
      <w:r w:rsidRPr="00F25407">
        <w:rPr>
          <w:rStyle w:val="FootnoteReference"/>
        </w:rPr>
        <w:footnoteRef/>
      </w:r>
      <w:r w:rsidRPr="00F25407">
        <w:rPr>
          <w:lang w:eastAsia="zh-CN"/>
        </w:rPr>
        <w:t xml:space="preserve">  </w:t>
      </w:r>
      <w:r w:rsidR="005470E3" w:rsidRPr="00F25407">
        <w:rPr>
          <w:lang w:eastAsia="zh-CN"/>
        </w:rPr>
        <w:tab/>
      </w:r>
      <w:r w:rsidRPr="00F25407">
        <w:rPr>
          <w:lang w:eastAsia="zh-CN"/>
        </w:rPr>
        <w:t>第</w:t>
      </w:r>
      <w:r w:rsidRPr="00F25407">
        <w:rPr>
          <w:lang w:eastAsia="zh-CN"/>
        </w:rPr>
        <w:t>CP-10/3</w:t>
      </w:r>
      <w:r w:rsidRPr="00F25407">
        <w:rPr>
          <w:lang w:eastAsia="zh-CN"/>
        </w:rPr>
        <w:t>号决定，附件。</w:t>
      </w:r>
    </w:p>
  </w:footnote>
  <w:footnote w:id="56">
    <w:p w14:paraId="7DCC705A" w14:textId="606C4E73" w:rsidR="003B19B3" w:rsidRPr="00F25407" w:rsidRDefault="003B19B3" w:rsidP="001A53D3">
      <w:pPr>
        <w:pStyle w:val="FootnoteText"/>
        <w:rPr>
          <w:lang w:eastAsia="zh-CN"/>
        </w:rPr>
      </w:pPr>
      <w:r w:rsidRPr="00F25407">
        <w:rPr>
          <w:rStyle w:val="FootnoteReference"/>
        </w:rPr>
        <w:footnoteRef/>
      </w:r>
      <w:r w:rsidRPr="00F25407">
        <w:rPr>
          <w:lang w:eastAsia="zh-CN"/>
        </w:rPr>
        <w:t xml:space="preserve">  </w:t>
      </w:r>
      <w:r w:rsidR="005470E3" w:rsidRPr="00F25407">
        <w:rPr>
          <w:lang w:eastAsia="zh-CN"/>
        </w:rPr>
        <w:tab/>
      </w:r>
      <w:r w:rsidRPr="00F25407">
        <w:rPr>
          <w:lang w:eastAsia="zh-CN"/>
        </w:rPr>
        <w:t>第</w:t>
      </w:r>
      <w:r w:rsidRPr="00F25407">
        <w:rPr>
          <w:lang w:eastAsia="zh-CN"/>
        </w:rPr>
        <w:t>CP-10/4</w:t>
      </w:r>
      <w:r w:rsidRPr="00F25407">
        <w:rPr>
          <w:lang w:eastAsia="zh-CN"/>
        </w:rPr>
        <w:t>号决定，附件。</w:t>
      </w:r>
    </w:p>
  </w:footnote>
  <w:footnote w:id="57">
    <w:p w14:paraId="26FF2E53" w14:textId="30EAF4E0" w:rsidR="003B19B3" w:rsidRPr="00F25407" w:rsidRDefault="003B19B3" w:rsidP="001A53D3">
      <w:pPr>
        <w:pStyle w:val="FootnoteText"/>
        <w:rPr>
          <w:lang w:eastAsia="zh-CN"/>
        </w:rPr>
      </w:pPr>
      <w:r w:rsidRPr="00F25407">
        <w:rPr>
          <w:rStyle w:val="FootnoteReference"/>
        </w:rPr>
        <w:footnoteRef/>
      </w:r>
      <w:r w:rsidRPr="00F25407">
        <w:rPr>
          <w:lang w:eastAsia="zh-CN"/>
        </w:rPr>
        <w:t xml:space="preserve">  </w:t>
      </w:r>
      <w:r w:rsidR="005470E3" w:rsidRPr="00F25407">
        <w:rPr>
          <w:lang w:eastAsia="zh-CN"/>
        </w:rPr>
        <w:tab/>
      </w:r>
      <w:hyperlink r:id="rId19" w:history="1">
        <w:r w:rsidR="005470E3" w:rsidRPr="008377C0">
          <w:rPr>
            <w:rStyle w:val="Hyperlink"/>
            <w:lang w:eastAsia="zh-CN"/>
          </w:rPr>
          <w:t>https://ukcop26.org/mdb-joint-statement/</w:t>
        </w:r>
      </w:hyperlink>
      <w:r w:rsidRPr="00F25407">
        <w:rPr>
          <w:iCs/>
          <w:lang w:eastAsia="zh-CN"/>
        </w:rPr>
        <w:t>。</w:t>
      </w:r>
    </w:p>
  </w:footnote>
  <w:footnote w:id="58">
    <w:p w14:paraId="26A0E2EC" w14:textId="52391440" w:rsidR="003B19B3" w:rsidRPr="00F25407" w:rsidRDefault="003B19B3" w:rsidP="001A53D3">
      <w:pPr>
        <w:pStyle w:val="FootnoteText"/>
        <w:rPr>
          <w:lang w:eastAsia="zh-CN"/>
        </w:rPr>
      </w:pPr>
      <w:r w:rsidRPr="00F25407">
        <w:rPr>
          <w:rStyle w:val="FootnoteReference"/>
        </w:rPr>
        <w:footnoteRef/>
      </w:r>
      <w:r w:rsidRPr="00F25407">
        <w:rPr>
          <w:lang w:eastAsia="zh-CN"/>
        </w:rPr>
        <w:t xml:space="preserve">  </w:t>
      </w:r>
      <w:r w:rsidR="005470E3" w:rsidRPr="00F25407">
        <w:rPr>
          <w:lang w:eastAsia="zh-CN"/>
        </w:rPr>
        <w:tab/>
      </w:r>
      <w:hyperlink r:id="rId20" w:history="1">
        <w:r w:rsidR="008377C0" w:rsidRPr="00930253">
          <w:rPr>
            <w:rStyle w:val="Hyperlink"/>
            <w:lang w:eastAsia="zh-CN"/>
          </w:rPr>
          <w:t>https://www.ebrd.com/documents/environment/mdb-common-principles-to-nature-positive-finance-tracking.pdf</w:t>
        </w:r>
      </w:hyperlink>
      <w:r w:rsidRPr="00F25407">
        <w:rPr>
          <w:iCs/>
          <w:lang w:eastAsia="zh-CN"/>
        </w:rPr>
        <w:t>。</w:t>
      </w:r>
    </w:p>
  </w:footnote>
  <w:footnote w:id="59">
    <w:p w14:paraId="052E3721" w14:textId="40389A78" w:rsidR="003B19B3" w:rsidRPr="00F25407" w:rsidRDefault="003B19B3" w:rsidP="001A53D3">
      <w:pPr>
        <w:pStyle w:val="FootnoteText"/>
        <w:rPr>
          <w:lang w:eastAsia="zh-CN"/>
        </w:rPr>
      </w:pPr>
      <w:r w:rsidRPr="00F25407">
        <w:rPr>
          <w:rStyle w:val="FootnoteReference"/>
        </w:rPr>
        <w:footnoteRef/>
      </w:r>
      <w:r w:rsidRPr="00F25407">
        <w:rPr>
          <w:lang w:eastAsia="zh-CN"/>
        </w:rPr>
        <w:t xml:space="preserve">  </w:t>
      </w:r>
      <w:r w:rsidR="005470E3" w:rsidRPr="00F25407">
        <w:rPr>
          <w:lang w:eastAsia="zh-CN"/>
        </w:rPr>
        <w:tab/>
      </w:r>
      <w:r w:rsidRPr="00F25407">
        <w:rPr>
          <w:lang w:eastAsia="zh-CN"/>
        </w:rPr>
        <w:t>GEF</w:t>
      </w:r>
      <w:r w:rsidRPr="00F25407">
        <w:rPr>
          <w:lang w:eastAsia="zh-CN"/>
        </w:rPr>
        <w:t>，</w:t>
      </w:r>
      <w:r w:rsidRPr="00F25407">
        <w:rPr>
          <w:lang w:eastAsia="zh-CN"/>
        </w:rPr>
        <w:t>2024</w:t>
      </w:r>
      <w:r w:rsidRPr="00F25407">
        <w:rPr>
          <w:lang w:eastAsia="zh-CN"/>
        </w:rPr>
        <w:t>，</w:t>
      </w:r>
      <w:hyperlink r:id="rId21" w:history="1">
        <w:r w:rsidRPr="00B250AC">
          <w:rPr>
            <w:rStyle w:val="Hyperlink"/>
            <w:color w:val="666666" w:themeColor="text1" w:themeTint="99"/>
            <w:lang w:eastAsia="zh-CN"/>
          </w:rPr>
          <w:t>简化全环基金项目周期</w:t>
        </w:r>
      </w:hyperlink>
      <w:r w:rsidRPr="00F25407">
        <w:rPr>
          <w:lang w:eastAsia="zh-CN"/>
        </w:rPr>
        <w:t>，理事会</w:t>
      </w:r>
      <w:r w:rsidRPr="00F25407">
        <w:rPr>
          <w:lang w:eastAsia="zh-CN"/>
        </w:rPr>
        <w:t>GEF/C.66/08/Rev.03</w:t>
      </w:r>
      <w:r w:rsidRPr="00F25407">
        <w:rPr>
          <w:lang w:eastAsia="zh-CN"/>
        </w:rPr>
        <w:t>号文件。</w:t>
      </w:r>
    </w:p>
  </w:footnote>
  <w:footnote w:id="60">
    <w:p w14:paraId="13A52EB6" w14:textId="62430BD3" w:rsidR="00F55290" w:rsidRPr="00F55290" w:rsidRDefault="00F55290" w:rsidP="001A53D3">
      <w:pPr>
        <w:pStyle w:val="FootnoteText"/>
        <w:rPr>
          <w:rFonts w:eastAsia="DengXian"/>
          <w:lang w:eastAsia="zh-CN"/>
        </w:rPr>
      </w:pPr>
      <w:r>
        <w:rPr>
          <w:rStyle w:val="FootnoteReference"/>
        </w:rPr>
        <w:footnoteRef/>
      </w:r>
      <w:r>
        <w:rPr>
          <w:lang w:eastAsia="zh-CN"/>
        </w:rPr>
        <w:t xml:space="preserve"> </w:t>
      </w:r>
      <w:r>
        <w:rPr>
          <w:rFonts w:eastAsia="DengXian"/>
          <w:lang w:eastAsia="zh-CN"/>
        </w:rPr>
        <w:tab/>
      </w:r>
      <w:r>
        <w:rPr>
          <w:rFonts w:hint="eastAsia"/>
          <w:lang w:eastAsia="zh-CN"/>
        </w:rPr>
        <w:t>GEF</w:t>
      </w:r>
      <w:r w:rsidRPr="00F55290">
        <w:rPr>
          <w:lang w:eastAsia="zh-CN"/>
        </w:rPr>
        <w:t>理事会第</w:t>
      </w:r>
      <w:r w:rsidRPr="00F55290">
        <w:rPr>
          <w:lang w:eastAsia="zh-CN"/>
        </w:rPr>
        <w:t>24/2024</w:t>
      </w:r>
      <w:r w:rsidRPr="00F55290">
        <w:rPr>
          <w:lang w:eastAsia="zh-CN"/>
        </w:rPr>
        <w:t>号决定，</w:t>
      </w:r>
      <w:r w:rsidRPr="00F55290">
        <w:rPr>
          <w:rFonts w:eastAsia="KaiTi"/>
          <w:lang w:eastAsia="zh-CN"/>
        </w:rPr>
        <w:t>简化全环基金项目周期</w:t>
      </w:r>
      <w:r w:rsidRPr="00F55290">
        <w:rPr>
          <w:rFonts w:eastAsia="KaiTi" w:hint="eastAsia"/>
          <w:lang w:eastAsia="zh-CN"/>
        </w:rPr>
        <w:t>：</w:t>
      </w:r>
      <w:r w:rsidRPr="00F55290">
        <w:rPr>
          <w:rFonts w:eastAsia="KaiTi"/>
          <w:lang w:eastAsia="zh-CN"/>
        </w:rPr>
        <w:t>简化</w:t>
      </w:r>
      <w:r w:rsidRPr="00F55290">
        <w:rPr>
          <w:rFonts w:eastAsia="KaiTi" w:hint="eastAsia"/>
          <w:lang w:eastAsia="zh-CN"/>
        </w:rPr>
        <w:t>流程</w:t>
      </w:r>
      <w:r w:rsidRPr="00F55290">
        <w:rPr>
          <w:rFonts w:eastAsia="KaiTi"/>
          <w:lang w:eastAsia="zh-CN"/>
        </w:rPr>
        <w:t>工作组的报告</w:t>
      </w:r>
      <w:r w:rsidRPr="00F55290">
        <w:rPr>
          <w:lang w:eastAsia="zh-CN"/>
        </w:rPr>
        <w:t>。</w:t>
      </w:r>
    </w:p>
  </w:footnote>
  <w:footnote w:id="61">
    <w:p w14:paraId="606D196A" w14:textId="568AD4FE" w:rsidR="00070753" w:rsidRPr="00567F53" w:rsidRDefault="00070753" w:rsidP="001A53D3">
      <w:pPr>
        <w:pStyle w:val="FootnoteText"/>
        <w:rPr>
          <w:lang w:eastAsia="zh-CN"/>
        </w:rPr>
      </w:pPr>
      <w:r w:rsidRPr="00567F53">
        <w:rPr>
          <w:rStyle w:val="FootnoteReference"/>
        </w:rPr>
        <w:footnoteRef/>
      </w:r>
      <w:r w:rsidRPr="00567F53">
        <w:rPr>
          <w:lang w:eastAsia="zh-CN"/>
        </w:rPr>
        <w:t xml:space="preserve">  </w:t>
      </w:r>
      <w:r w:rsidR="005470E3" w:rsidRPr="00567F53">
        <w:rPr>
          <w:lang w:eastAsia="zh-CN"/>
        </w:rPr>
        <w:tab/>
      </w:r>
      <w:r w:rsidRPr="00567F53">
        <w:rPr>
          <w:lang w:eastAsia="zh-CN"/>
        </w:rPr>
        <w:t>CBD</w:t>
      </w:r>
      <w:r w:rsidRPr="00567F53">
        <w:rPr>
          <w:lang w:eastAsia="zh-CN"/>
        </w:rPr>
        <w:t>，</w:t>
      </w:r>
      <w:r w:rsidRPr="00567F53">
        <w:rPr>
          <w:lang w:eastAsia="zh-CN"/>
        </w:rPr>
        <w:t>2022</w:t>
      </w:r>
      <w:r w:rsidRPr="00567F53">
        <w:rPr>
          <w:lang w:eastAsia="zh-CN"/>
        </w:rPr>
        <w:t>，生物多样性公约缔约方大会通过的决定，</w:t>
      </w:r>
      <w:r w:rsidRPr="00567F53">
        <w:rPr>
          <w:lang w:eastAsia="zh-CN"/>
        </w:rPr>
        <w:t>15/7</w:t>
      </w:r>
      <w:r w:rsidRPr="00567F53">
        <w:rPr>
          <w:lang w:eastAsia="zh-CN"/>
        </w:rPr>
        <w:t>，资源调动，</w:t>
      </w:r>
      <w:r w:rsidRPr="00567F53">
        <w:rPr>
          <w:lang w:eastAsia="zh-CN"/>
        </w:rPr>
        <w:t>CBD/COP/DEC/15/7</w:t>
      </w:r>
      <w:r w:rsidRPr="00567F53">
        <w:rPr>
          <w:lang w:eastAsia="zh-CN"/>
        </w:rPr>
        <w:t>。</w:t>
      </w:r>
    </w:p>
  </w:footnote>
  <w:footnote w:id="62">
    <w:p w14:paraId="5474E487" w14:textId="271A0797" w:rsidR="00070753" w:rsidRPr="00567F53" w:rsidRDefault="00070753" w:rsidP="001A53D3">
      <w:pPr>
        <w:pStyle w:val="FootnoteText"/>
        <w:rPr>
          <w:lang w:eastAsia="zh-CN"/>
        </w:rPr>
      </w:pPr>
      <w:r w:rsidRPr="00567F53">
        <w:rPr>
          <w:rStyle w:val="FootnoteReference"/>
        </w:rPr>
        <w:footnoteRef/>
      </w:r>
      <w:r w:rsidRPr="00567F53">
        <w:rPr>
          <w:lang w:eastAsia="zh-CN"/>
        </w:rPr>
        <w:t xml:space="preserve">  </w:t>
      </w:r>
      <w:r w:rsidR="005470E3" w:rsidRPr="00567F53">
        <w:rPr>
          <w:lang w:eastAsia="zh-CN"/>
        </w:rPr>
        <w:tab/>
      </w:r>
      <w:r w:rsidRPr="00567F53">
        <w:rPr>
          <w:lang w:eastAsia="zh-CN"/>
        </w:rPr>
        <w:t>CBD</w:t>
      </w:r>
      <w:r w:rsidRPr="00567F53">
        <w:rPr>
          <w:lang w:eastAsia="zh-CN"/>
        </w:rPr>
        <w:t>，</w:t>
      </w:r>
      <w:r w:rsidRPr="00567F53">
        <w:rPr>
          <w:lang w:eastAsia="zh-CN"/>
        </w:rPr>
        <w:t>2022</w:t>
      </w:r>
      <w:r w:rsidRPr="00567F53">
        <w:rPr>
          <w:lang w:eastAsia="zh-CN"/>
        </w:rPr>
        <w:t>，生物多样性公约缔约方大会通过的决定，</w:t>
      </w:r>
      <w:r w:rsidRPr="00567F53">
        <w:rPr>
          <w:lang w:eastAsia="zh-CN"/>
        </w:rPr>
        <w:t>15/15</w:t>
      </w:r>
      <w:r w:rsidRPr="00567F53">
        <w:rPr>
          <w:lang w:eastAsia="zh-CN"/>
        </w:rPr>
        <w:t>，财务机制，</w:t>
      </w:r>
      <w:r w:rsidRPr="00567F53">
        <w:rPr>
          <w:lang w:eastAsia="zh-CN"/>
        </w:rPr>
        <w:t>CBD/COP/DEC/15/15</w:t>
      </w:r>
      <w:r w:rsidRPr="00567F53">
        <w:rPr>
          <w:lang w:eastAsia="zh-CN"/>
        </w:rPr>
        <w:t>。</w:t>
      </w:r>
    </w:p>
  </w:footnote>
  <w:footnote w:id="63">
    <w:p w14:paraId="5DEF56A2" w14:textId="7AAD4ED7" w:rsidR="00070753" w:rsidRPr="00567F53" w:rsidRDefault="00070753" w:rsidP="001A53D3">
      <w:pPr>
        <w:pStyle w:val="FootnoteText"/>
        <w:rPr>
          <w:lang w:eastAsia="zh-CN"/>
        </w:rPr>
      </w:pPr>
      <w:r w:rsidRPr="00567F53">
        <w:rPr>
          <w:rStyle w:val="FootnoteReference"/>
        </w:rPr>
        <w:footnoteRef/>
      </w:r>
      <w:r w:rsidRPr="00567F53">
        <w:rPr>
          <w:lang w:eastAsia="zh-CN"/>
        </w:rPr>
        <w:t xml:space="preserve">  </w:t>
      </w:r>
      <w:r w:rsidR="005470E3" w:rsidRPr="00567F53">
        <w:rPr>
          <w:lang w:eastAsia="zh-CN"/>
        </w:rPr>
        <w:tab/>
      </w:r>
      <w:r w:rsidRPr="00567F53">
        <w:rPr>
          <w:lang w:eastAsia="zh-CN"/>
        </w:rPr>
        <w:t>GEF</w:t>
      </w:r>
      <w:r w:rsidRPr="00567F53">
        <w:rPr>
          <w:lang w:eastAsia="zh-CN"/>
        </w:rPr>
        <w:t>，</w:t>
      </w:r>
      <w:r w:rsidRPr="00567F53">
        <w:rPr>
          <w:lang w:eastAsia="zh-CN"/>
        </w:rPr>
        <w:t>2023</w:t>
      </w:r>
      <w:r w:rsidRPr="00567F53">
        <w:rPr>
          <w:lang w:eastAsia="zh-CN"/>
        </w:rPr>
        <w:t>，</w:t>
      </w:r>
      <w:hyperlink r:id="rId22" w:history="1">
        <w:r w:rsidRPr="001A53D3">
          <w:rPr>
            <w:rStyle w:val="Hyperlink"/>
            <w:lang w:eastAsia="zh-CN"/>
          </w:rPr>
          <w:t>设立一个新的信托基金：全球生物多样性框架基金</w:t>
        </w:r>
      </w:hyperlink>
      <w:r w:rsidRPr="00567F53">
        <w:rPr>
          <w:lang w:eastAsia="zh-CN"/>
        </w:rPr>
        <w:t>，理事会</w:t>
      </w:r>
      <w:r w:rsidRPr="00567F53">
        <w:rPr>
          <w:lang w:eastAsia="zh-CN"/>
        </w:rPr>
        <w:t>GEF/C.64/05/Rev.01</w:t>
      </w:r>
      <w:r w:rsidRPr="00567F53">
        <w:rPr>
          <w:lang w:eastAsia="zh-CN"/>
        </w:rPr>
        <w:t>号</w:t>
      </w:r>
      <w:r w:rsidR="00567F53">
        <w:rPr>
          <w:rFonts w:hint="eastAsia"/>
          <w:lang w:eastAsia="zh-CN"/>
        </w:rPr>
        <w:t xml:space="preserve">       </w:t>
      </w:r>
      <w:r w:rsidRPr="00567F53">
        <w:rPr>
          <w:lang w:eastAsia="zh-CN"/>
        </w:rPr>
        <w:t>文件。</w:t>
      </w:r>
    </w:p>
  </w:footnote>
  <w:footnote w:id="64">
    <w:p w14:paraId="41DB6BCE" w14:textId="5BC89468" w:rsidR="00070753" w:rsidRPr="00567F53" w:rsidRDefault="00070753" w:rsidP="001A53D3">
      <w:pPr>
        <w:pStyle w:val="FootnoteText"/>
        <w:rPr>
          <w:lang w:eastAsia="zh-CN"/>
        </w:rPr>
      </w:pPr>
      <w:r w:rsidRPr="00567F53">
        <w:rPr>
          <w:rStyle w:val="FootnoteReference"/>
        </w:rPr>
        <w:footnoteRef/>
      </w:r>
      <w:r w:rsidRPr="00567F53">
        <w:rPr>
          <w:lang w:eastAsia="zh-CN"/>
        </w:rPr>
        <w:t xml:space="preserve">  </w:t>
      </w:r>
      <w:r w:rsidR="005470E3" w:rsidRPr="00567F53">
        <w:rPr>
          <w:lang w:eastAsia="zh-CN"/>
        </w:rPr>
        <w:tab/>
      </w:r>
      <w:r w:rsidRPr="00567F53">
        <w:rPr>
          <w:lang w:eastAsia="zh-CN"/>
        </w:rPr>
        <w:t>GEF</w:t>
      </w:r>
      <w:r w:rsidRPr="00567F53">
        <w:rPr>
          <w:lang w:eastAsia="zh-CN"/>
        </w:rPr>
        <w:t>，</w:t>
      </w:r>
      <w:r w:rsidRPr="00567F53">
        <w:rPr>
          <w:lang w:eastAsia="zh-CN"/>
        </w:rPr>
        <w:t>2023</w:t>
      </w:r>
      <w:r w:rsidRPr="00567F53">
        <w:rPr>
          <w:lang w:eastAsia="zh-CN"/>
        </w:rPr>
        <w:t>，</w:t>
      </w:r>
      <w:hyperlink r:id="rId23" w:history="1">
        <w:r w:rsidRPr="001A53D3">
          <w:rPr>
            <w:rStyle w:val="Hyperlink"/>
            <w:lang w:eastAsia="zh-CN"/>
          </w:rPr>
          <w:t>全球生物多样性框架基金方案编制指南</w:t>
        </w:r>
      </w:hyperlink>
      <w:r w:rsidRPr="00567F53">
        <w:rPr>
          <w:lang w:eastAsia="zh-CN"/>
        </w:rPr>
        <w:t>，理事会</w:t>
      </w:r>
      <w:r w:rsidRPr="00567F53">
        <w:rPr>
          <w:lang w:eastAsia="zh-CN"/>
        </w:rPr>
        <w:t>GEF/C.64/06/Rev.02</w:t>
      </w:r>
      <w:r w:rsidRPr="00567F53">
        <w:rPr>
          <w:lang w:eastAsia="zh-CN"/>
        </w:rPr>
        <w:t>号文件。</w:t>
      </w:r>
    </w:p>
  </w:footnote>
  <w:footnote w:id="65">
    <w:p w14:paraId="138371DF" w14:textId="404AF049" w:rsidR="00567F53" w:rsidRPr="00567F53" w:rsidRDefault="00567F53" w:rsidP="001A53D3">
      <w:pPr>
        <w:pStyle w:val="FootnoteText"/>
        <w:rPr>
          <w:lang w:eastAsia="zh-CN"/>
        </w:rPr>
      </w:pPr>
      <w:r w:rsidRPr="00567F53">
        <w:rPr>
          <w:rStyle w:val="FootnoteReference"/>
        </w:rPr>
        <w:footnoteRef/>
      </w:r>
      <w:r w:rsidRPr="00567F53">
        <w:rPr>
          <w:lang w:eastAsia="zh-CN"/>
        </w:rPr>
        <w:t xml:space="preserve"> </w:t>
      </w:r>
      <w:r w:rsidRPr="00567F53">
        <w:rPr>
          <w:lang w:eastAsia="zh-CN"/>
        </w:rPr>
        <w:tab/>
        <w:t>GEF</w:t>
      </w:r>
      <w:r w:rsidRPr="00567F53">
        <w:rPr>
          <w:lang w:eastAsia="zh-CN"/>
        </w:rPr>
        <w:t>，</w:t>
      </w:r>
      <w:r w:rsidRPr="00567F53">
        <w:rPr>
          <w:lang w:eastAsia="zh-CN"/>
        </w:rPr>
        <w:t>2024</w:t>
      </w:r>
      <w:r w:rsidRPr="00567F53">
        <w:rPr>
          <w:lang w:eastAsia="zh-CN"/>
        </w:rPr>
        <w:t>，</w:t>
      </w:r>
      <w:hyperlink r:id="rId24" w:history="1">
        <w:r w:rsidRPr="001A53D3">
          <w:rPr>
            <w:rStyle w:val="Hyperlink"/>
            <w:lang w:eastAsia="zh-CN"/>
          </w:rPr>
          <w:t>全球生物多样性框架基金咨询小组和辅助机构的职权范围</w:t>
        </w:r>
      </w:hyperlink>
      <w:r w:rsidRPr="00567F53">
        <w:rPr>
          <w:lang w:eastAsia="zh-CN"/>
        </w:rPr>
        <w:t>，理事会</w:t>
      </w:r>
      <w:r w:rsidRPr="00567F53">
        <w:rPr>
          <w:lang w:eastAsia="zh-CN"/>
        </w:rPr>
        <w:t>GEF/GBFF.02/04</w:t>
      </w:r>
      <w:r w:rsidRPr="00567F53">
        <w:rPr>
          <w:lang w:eastAsia="zh-CN"/>
        </w:rPr>
        <w:t>号文件。</w:t>
      </w:r>
    </w:p>
  </w:footnote>
  <w:footnote w:id="66">
    <w:p w14:paraId="734911CC" w14:textId="44A5698C" w:rsidR="0048346C" w:rsidRPr="00567F53" w:rsidRDefault="0048346C" w:rsidP="001A53D3">
      <w:pPr>
        <w:pStyle w:val="FootnoteText"/>
        <w:rPr>
          <w:lang w:val="en-US" w:eastAsia="zh-CN"/>
        </w:rPr>
      </w:pPr>
      <w:r w:rsidRPr="00567F53">
        <w:rPr>
          <w:rStyle w:val="FootnoteReference"/>
        </w:rPr>
        <w:footnoteRef/>
      </w:r>
      <w:r w:rsidRPr="00567F53">
        <w:rPr>
          <w:lang w:eastAsia="zh-CN"/>
        </w:rPr>
        <w:t xml:space="preserve">  </w:t>
      </w:r>
      <w:r w:rsidR="005470E3" w:rsidRPr="00567F53">
        <w:rPr>
          <w:lang w:eastAsia="zh-CN"/>
        </w:rPr>
        <w:tab/>
      </w:r>
      <w:r w:rsidRPr="00567F53">
        <w:rPr>
          <w:lang w:eastAsia="zh-CN"/>
        </w:rPr>
        <w:t>CBD</w:t>
      </w:r>
      <w:r w:rsidRPr="00567F53">
        <w:rPr>
          <w:lang w:eastAsia="zh-CN"/>
        </w:rPr>
        <w:t>，</w:t>
      </w:r>
      <w:r w:rsidRPr="00567F53">
        <w:rPr>
          <w:lang w:eastAsia="zh-CN"/>
        </w:rPr>
        <w:t>2023</w:t>
      </w:r>
      <w:r w:rsidRPr="00567F53">
        <w:rPr>
          <w:lang w:eastAsia="zh-CN"/>
        </w:rPr>
        <w:t>，</w:t>
      </w:r>
      <w:hyperlink r:id="rId25" w:history="1">
        <w:r w:rsidRPr="001A53D3">
          <w:rPr>
            <w:rStyle w:val="Hyperlink"/>
            <w:lang w:eastAsia="zh-CN"/>
          </w:rPr>
          <w:t>关于全球环境基金设立昆明</w:t>
        </w:r>
        <w:r w:rsidRPr="001A53D3">
          <w:rPr>
            <w:rStyle w:val="Hyperlink"/>
            <w:lang w:eastAsia="zh-CN"/>
          </w:rPr>
          <w:t>-</w:t>
        </w:r>
        <w:r w:rsidRPr="001A53D3">
          <w:rPr>
            <w:rStyle w:val="Hyperlink"/>
            <w:lang w:eastAsia="zh-CN"/>
          </w:rPr>
          <w:t>蒙特利尔全球生物多样性框架基金的磋商，</w:t>
        </w:r>
        <w:r w:rsidRPr="001A53D3">
          <w:rPr>
            <w:rStyle w:val="Hyperlink"/>
            <w:lang w:eastAsia="zh-CN"/>
          </w:rPr>
          <w:t>2023-041</w:t>
        </w:r>
        <w:r w:rsidRPr="001A53D3">
          <w:rPr>
            <w:rStyle w:val="Hyperlink"/>
            <w:lang w:eastAsia="zh-CN"/>
          </w:rPr>
          <w:t>号通知（</w:t>
        </w:r>
        <w:r w:rsidRPr="001A53D3">
          <w:rPr>
            <w:rStyle w:val="Hyperlink"/>
            <w:lang w:eastAsia="zh-CN"/>
          </w:rPr>
          <w:t>SCBD/IMS/NP/YX/GT/90953</w:t>
        </w:r>
        <w:r w:rsidRPr="001A53D3">
          <w:rPr>
            <w:rStyle w:val="Hyperlink"/>
            <w:lang w:eastAsia="zh-CN"/>
          </w:rPr>
          <w:t>）</w:t>
        </w:r>
      </w:hyperlink>
      <w:r w:rsidR="00B250AC" w:rsidRPr="00567F53">
        <w:rPr>
          <w:lang w:eastAsia="zh-CN"/>
        </w:rPr>
        <w:t>。</w:t>
      </w:r>
    </w:p>
  </w:footnote>
  <w:footnote w:id="67">
    <w:p w14:paraId="553CBFC3" w14:textId="7306F191" w:rsidR="0048346C" w:rsidRPr="00567F53" w:rsidRDefault="0048346C" w:rsidP="001A53D3">
      <w:pPr>
        <w:pStyle w:val="FootnoteText"/>
        <w:rPr>
          <w:lang w:val="en-US" w:eastAsia="zh-CN"/>
        </w:rPr>
      </w:pPr>
      <w:r w:rsidRPr="00567F53">
        <w:rPr>
          <w:rStyle w:val="FootnoteReference"/>
        </w:rPr>
        <w:footnoteRef/>
      </w:r>
      <w:r w:rsidRPr="00567F53">
        <w:rPr>
          <w:lang w:eastAsia="zh-CN"/>
        </w:rPr>
        <w:t xml:space="preserve">  </w:t>
      </w:r>
      <w:r w:rsidR="005470E3" w:rsidRPr="00567F53">
        <w:rPr>
          <w:lang w:eastAsia="zh-CN"/>
        </w:rPr>
        <w:tab/>
      </w:r>
      <w:r w:rsidRPr="00567F53">
        <w:rPr>
          <w:lang w:eastAsia="zh-CN"/>
        </w:rPr>
        <w:t>CBD</w:t>
      </w:r>
      <w:r w:rsidRPr="00567F53">
        <w:rPr>
          <w:lang w:eastAsia="zh-CN"/>
        </w:rPr>
        <w:t>，</w:t>
      </w:r>
      <w:r w:rsidRPr="00567F53">
        <w:rPr>
          <w:lang w:eastAsia="zh-CN"/>
        </w:rPr>
        <w:t>2023</w:t>
      </w:r>
      <w:r w:rsidRPr="00567F53">
        <w:rPr>
          <w:lang w:eastAsia="zh-CN"/>
        </w:rPr>
        <w:t>，</w:t>
      </w:r>
      <w:hyperlink r:id="rId26" w:history="1">
        <w:r w:rsidRPr="001A53D3">
          <w:rPr>
            <w:rStyle w:val="Hyperlink"/>
            <w:lang w:eastAsia="zh-CN"/>
          </w:rPr>
          <w:t>关于全球环境基金设立昆明</w:t>
        </w:r>
        <w:r w:rsidRPr="001A53D3">
          <w:rPr>
            <w:rStyle w:val="Hyperlink"/>
            <w:lang w:eastAsia="zh-CN"/>
          </w:rPr>
          <w:t>-</w:t>
        </w:r>
        <w:r w:rsidRPr="001A53D3">
          <w:rPr>
            <w:rStyle w:val="Hyperlink"/>
            <w:lang w:eastAsia="zh-CN"/>
          </w:rPr>
          <w:t>蒙特利尔全球生物多样性框架基金的最新文件草案，第</w:t>
        </w:r>
        <w:r w:rsidRPr="001A53D3">
          <w:rPr>
            <w:rStyle w:val="Hyperlink"/>
            <w:lang w:eastAsia="zh-CN"/>
          </w:rPr>
          <w:t>2023-056</w:t>
        </w:r>
        <w:r w:rsidRPr="001A53D3">
          <w:rPr>
            <w:rStyle w:val="Hyperlink"/>
            <w:lang w:eastAsia="zh-CN"/>
          </w:rPr>
          <w:t>号通知（</w:t>
        </w:r>
        <w:r w:rsidRPr="001A53D3">
          <w:rPr>
            <w:rStyle w:val="Hyperlink"/>
            <w:lang w:eastAsia="zh-CN"/>
          </w:rPr>
          <w:t>SCBD/IMS/NP/YX/GT/90953</w:t>
        </w:r>
        <w:r w:rsidRPr="001A53D3">
          <w:rPr>
            <w:rStyle w:val="Hyperlink"/>
            <w:lang w:eastAsia="zh-CN"/>
          </w:rPr>
          <w:t>）</w:t>
        </w:r>
      </w:hyperlink>
      <w:r w:rsidRPr="00567F53">
        <w:rPr>
          <w:lang w:eastAsia="zh-CN"/>
        </w:rPr>
        <w:t>。</w:t>
      </w:r>
    </w:p>
  </w:footnote>
  <w:footnote w:id="68">
    <w:p w14:paraId="16957109" w14:textId="01FB1A80" w:rsidR="0048346C" w:rsidRPr="00F25407" w:rsidRDefault="0048346C" w:rsidP="001A53D3">
      <w:pPr>
        <w:pStyle w:val="FootnoteText"/>
        <w:rPr>
          <w:lang w:val="en-US" w:eastAsia="zh-CN"/>
        </w:rPr>
      </w:pPr>
      <w:r w:rsidRPr="00567F53">
        <w:rPr>
          <w:rStyle w:val="FootnoteReference"/>
        </w:rPr>
        <w:footnoteRef/>
      </w:r>
      <w:r w:rsidRPr="00567F53">
        <w:rPr>
          <w:lang w:eastAsia="zh-CN"/>
        </w:rPr>
        <w:t xml:space="preserve">  </w:t>
      </w:r>
      <w:r w:rsidR="005470E3" w:rsidRPr="00567F53">
        <w:rPr>
          <w:lang w:eastAsia="zh-CN"/>
        </w:rPr>
        <w:tab/>
      </w:r>
      <w:r w:rsidRPr="00567F53">
        <w:rPr>
          <w:lang w:val="en-US" w:eastAsia="zh-CN"/>
        </w:rPr>
        <w:t>CBD</w:t>
      </w:r>
      <w:r w:rsidRPr="00567F53">
        <w:rPr>
          <w:lang w:val="en-US" w:eastAsia="zh-CN"/>
        </w:rPr>
        <w:t>，</w:t>
      </w:r>
      <w:r w:rsidRPr="00567F53">
        <w:rPr>
          <w:lang w:val="en-US" w:eastAsia="zh-CN"/>
        </w:rPr>
        <w:t>2023</w:t>
      </w:r>
      <w:r w:rsidRPr="00567F53">
        <w:rPr>
          <w:lang w:val="en-US" w:eastAsia="zh-CN"/>
        </w:rPr>
        <w:t>，</w:t>
      </w:r>
      <w:hyperlink r:id="rId27" w:history="1">
        <w:r w:rsidRPr="001A53D3">
          <w:rPr>
            <w:rStyle w:val="Hyperlink"/>
            <w:lang w:eastAsia="zh-CN"/>
          </w:rPr>
          <w:t>理事会关于全球环境基金设立全球生物多样性框架基金的文件，第</w:t>
        </w:r>
        <w:r w:rsidRPr="001A53D3">
          <w:rPr>
            <w:rStyle w:val="Hyperlink"/>
            <w:lang w:eastAsia="zh-CN"/>
          </w:rPr>
          <w:t xml:space="preserve"> 2023-062</w:t>
        </w:r>
        <w:r w:rsidRPr="001A53D3">
          <w:rPr>
            <w:rStyle w:val="Hyperlink"/>
            <w:lang w:eastAsia="zh-CN"/>
          </w:rPr>
          <w:t>号通知（</w:t>
        </w:r>
        <w:r w:rsidRPr="001A53D3">
          <w:rPr>
            <w:rStyle w:val="Hyperlink"/>
            <w:lang w:eastAsia="zh-CN"/>
          </w:rPr>
          <w:t>SCBD/IMS/NP/YX/GT/90953</w:t>
        </w:r>
        <w:r w:rsidRPr="001A53D3">
          <w:rPr>
            <w:rStyle w:val="Hyperlink"/>
            <w:lang w:eastAsia="zh-CN"/>
          </w:rPr>
          <w:t>）</w:t>
        </w:r>
      </w:hyperlink>
      <w:r w:rsidRPr="00567F53">
        <w:rPr>
          <w:lang w:eastAsia="zh-CN"/>
        </w:rPr>
        <w:t>。</w:t>
      </w:r>
    </w:p>
  </w:footnote>
  <w:footnote w:id="69">
    <w:p w14:paraId="3CF6AF9F" w14:textId="38D84000" w:rsidR="001A53D3" w:rsidRPr="001A53D3" w:rsidRDefault="001A53D3" w:rsidP="001A53D3">
      <w:pPr>
        <w:pStyle w:val="FootnoteText"/>
        <w:rPr>
          <w:lang w:eastAsia="zh-CN"/>
        </w:rPr>
      </w:pPr>
      <w:r w:rsidRPr="001A53D3">
        <w:rPr>
          <w:rStyle w:val="FootnoteReference"/>
        </w:rPr>
        <w:footnoteRef/>
      </w:r>
      <w:r w:rsidRPr="001A53D3">
        <w:t xml:space="preserve"> </w:t>
      </w:r>
      <w:r w:rsidRPr="001A53D3">
        <w:rPr>
          <w:lang w:eastAsia="zh-CN"/>
        </w:rPr>
        <w:tab/>
        <w:t>GEF</w:t>
      </w:r>
      <w:r w:rsidRPr="001A53D3">
        <w:rPr>
          <w:lang w:eastAsia="zh-CN"/>
        </w:rPr>
        <w:t>，</w:t>
      </w:r>
      <w:r w:rsidRPr="001A53D3">
        <w:rPr>
          <w:lang w:eastAsia="zh-CN"/>
        </w:rPr>
        <w:t>2024</w:t>
      </w:r>
      <w:r w:rsidRPr="001A53D3">
        <w:rPr>
          <w:lang w:eastAsia="zh-CN"/>
        </w:rPr>
        <w:t>，</w:t>
      </w:r>
      <w:hyperlink r:id="rId28" w:history="1">
        <w:r w:rsidRPr="001A53D3">
          <w:rPr>
            <w:rStyle w:val="Hyperlink"/>
            <w:lang w:eastAsia="zh-CN"/>
          </w:rPr>
          <w:t>全球生物多样性框架基金</w:t>
        </w:r>
        <w:r w:rsidRPr="001A53D3">
          <w:rPr>
            <w:rStyle w:val="Hyperlink"/>
            <w:lang w:eastAsia="zh-CN"/>
          </w:rPr>
          <w:t>(GBFF)</w:t>
        </w:r>
        <w:r w:rsidRPr="001A53D3">
          <w:rPr>
            <w:rStyle w:val="Hyperlink"/>
            <w:lang w:eastAsia="zh-CN"/>
          </w:rPr>
          <w:t>资源分配政策，理事会</w:t>
        </w:r>
        <w:r w:rsidRPr="001A53D3">
          <w:rPr>
            <w:rStyle w:val="Hyperlink"/>
            <w:lang w:eastAsia="zh-CN"/>
          </w:rPr>
          <w:t>GEF/GBFF.01/03/Rev.03</w:t>
        </w:r>
        <w:r w:rsidRPr="001A53D3">
          <w:rPr>
            <w:rStyle w:val="Hyperlink"/>
            <w:lang w:eastAsia="zh-CN"/>
          </w:rPr>
          <w:t>号</w:t>
        </w:r>
        <w:r w:rsidRPr="001A53D3">
          <w:rPr>
            <w:rStyle w:val="Hyperlink"/>
            <w:rFonts w:hint="eastAsia"/>
            <w:lang w:eastAsia="zh-CN"/>
          </w:rPr>
          <w:t xml:space="preserve">       </w:t>
        </w:r>
        <w:r w:rsidRPr="001A53D3">
          <w:rPr>
            <w:rStyle w:val="Hyperlink"/>
            <w:lang w:eastAsia="zh-CN"/>
          </w:rPr>
          <w:t>文件</w:t>
        </w:r>
      </w:hyperlink>
      <w:r w:rsidRPr="001A53D3">
        <w:rPr>
          <w:lang w:eastAsia="zh-CN"/>
        </w:rPr>
        <w:t>。</w:t>
      </w:r>
    </w:p>
  </w:footnote>
  <w:footnote w:id="70">
    <w:p w14:paraId="3842B5BF" w14:textId="3D96AF45" w:rsidR="00AF5A05" w:rsidRPr="00AF5A05" w:rsidRDefault="00AF5A05">
      <w:pPr>
        <w:pStyle w:val="FootnoteText"/>
        <w:rPr>
          <w:lang w:eastAsia="zh-CN"/>
        </w:rPr>
      </w:pPr>
      <w:r>
        <w:rPr>
          <w:rStyle w:val="FootnoteReference"/>
        </w:rPr>
        <w:footnoteRef/>
      </w:r>
      <w:r>
        <w:rPr>
          <w:lang w:eastAsia="zh-CN"/>
        </w:rPr>
        <w:t xml:space="preserve"> </w:t>
      </w:r>
      <w:r w:rsidR="00756E25">
        <w:rPr>
          <w:lang w:eastAsia="zh-CN"/>
        </w:rPr>
        <w:tab/>
      </w:r>
      <w:r w:rsidR="00756E25">
        <w:rPr>
          <w:rFonts w:hint="eastAsia"/>
          <w:lang w:eastAsia="zh-CN"/>
        </w:rPr>
        <w:t>GEF</w:t>
      </w:r>
      <w:r w:rsidR="00756E25" w:rsidRPr="00756E25">
        <w:rPr>
          <w:rFonts w:hint="eastAsia"/>
          <w:lang w:eastAsia="zh-CN"/>
        </w:rPr>
        <w:t>，</w:t>
      </w:r>
      <w:r w:rsidR="00756E25" w:rsidRPr="00756E25">
        <w:rPr>
          <w:rFonts w:hint="eastAsia"/>
          <w:lang w:eastAsia="zh-CN"/>
        </w:rPr>
        <w:t>2024</w:t>
      </w:r>
      <w:r w:rsidR="00756E25" w:rsidRPr="00756E25">
        <w:rPr>
          <w:rFonts w:hint="eastAsia"/>
          <w:lang w:eastAsia="zh-CN"/>
        </w:rPr>
        <w:t>，</w:t>
      </w:r>
      <w:hyperlink r:id="rId29" w:history="1">
        <w:r w:rsidR="00756E25" w:rsidRPr="00756E25">
          <w:rPr>
            <w:rStyle w:val="Hyperlink"/>
            <w:rFonts w:hint="eastAsia"/>
            <w:lang w:eastAsia="zh-CN"/>
          </w:rPr>
          <w:t>全球生物多样性框架基金</w:t>
        </w:r>
        <w:r w:rsidR="00756E25" w:rsidRPr="00756E25">
          <w:rPr>
            <w:rStyle w:val="Hyperlink"/>
            <w:rFonts w:hint="eastAsia"/>
            <w:lang w:eastAsia="zh-CN"/>
          </w:rPr>
          <w:t xml:space="preserve"> (GBFF) </w:t>
        </w:r>
        <w:r w:rsidR="00756E25" w:rsidRPr="00756E25">
          <w:rPr>
            <w:rStyle w:val="Hyperlink"/>
            <w:rFonts w:hint="eastAsia"/>
            <w:lang w:eastAsia="zh-CN"/>
          </w:rPr>
          <w:t>项目周期政策，理事会</w:t>
        </w:r>
        <w:r w:rsidR="00756E25" w:rsidRPr="00756E25">
          <w:rPr>
            <w:rStyle w:val="Hyperlink"/>
            <w:rFonts w:hint="eastAsia"/>
            <w:lang w:eastAsia="zh-CN"/>
          </w:rPr>
          <w:t>GEF/GBFF.01/04/Rev.02</w:t>
        </w:r>
        <w:r w:rsidR="00756E25" w:rsidRPr="00756E25">
          <w:rPr>
            <w:rStyle w:val="Hyperlink"/>
            <w:rFonts w:hint="eastAsia"/>
            <w:lang w:eastAsia="zh-CN"/>
          </w:rPr>
          <w:t>号文件</w:t>
        </w:r>
      </w:hyperlink>
      <w:r w:rsidR="00756E25">
        <w:rPr>
          <w:rFonts w:hint="eastAsia"/>
          <w:lang w:eastAsia="zh-CN"/>
        </w:rPr>
        <w:t>。</w:t>
      </w:r>
    </w:p>
  </w:footnote>
  <w:footnote w:id="71">
    <w:p w14:paraId="2AB09734" w14:textId="56FFDD9F" w:rsidR="00AF5A05" w:rsidRDefault="00AF5A05">
      <w:pPr>
        <w:pStyle w:val="FootnoteText"/>
        <w:rPr>
          <w:lang w:eastAsia="zh-CN"/>
        </w:rPr>
      </w:pPr>
      <w:r>
        <w:rPr>
          <w:rStyle w:val="FootnoteReference"/>
        </w:rPr>
        <w:footnoteRef/>
      </w:r>
      <w:r>
        <w:rPr>
          <w:lang w:eastAsia="zh-CN"/>
        </w:rPr>
        <w:t xml:space="preserve"> </w:t>
      </w:r>
      <w:r w:rsidR="00606A69">
        <w:rPr>
          <w:lang w:eastAsia="zh-CN"/>
        </w:rPr>
        <w:tab/>
      </w:r>
      <w:r w:rsidR="00606A69">
        <w:rPr>
          <w:rFonts w:hint="eastAsia"/>
          <w:lang w:eastAsia="zh-CN"/>
        </w:rPr>
        <w:t>GEF</w:t>
      </w:r>
      <w:r w:rsidR="00606A69" w:rsidRPr="00606A69">
        <w:rPr>
          <w:rFonts w:hint="eastAsia"/>
          <w:lang w:eastAsia="zh-CN"/>
        </w:rPr>
        <w:t>，</w:t>
      </w:r>
      <w:r w:rsidR="00606A69" w:rsidRPr="00606A69">
        <w:rPr>
          <w:rFonts w:hint="eastAsia"/>
          <w:lang w:eastAsia="zh-CN"/>
        </w:rPr>
        <w:t>2024</w:t>
      </w:r>
      <w:r w:rsidR="00606A69" w:rsidRPr="00606A69">
        <w:rPr>
          <w:rFonts w:hint="eastAsia"/>
          <w:lang w:eastAsia="zh-CN"/>
        </w:rPr>
        <w:t>，</w:t>
      </w:r>
      <w:hyperlink r:id="rId30" w:history="1">
        <w:r w:rsidR="00606A69" w:rsidRPr="008377C0">
          <w:rPr>
            <w:rStyle w:val="Hyperlink"/>
            <w:rFonts w:hint="eastAsia"/>
            <w:lang w:eastAsia="zh-CN"/>
          </w:rPr>
          <w:t>全球生物多样性框架基金第一</w:t>
        </w:r>
        <w:r w:rsidR="008377C0">
          <w:rPr>
            <w:rStyle w:val="Hyperlink"/>
            <w:rFonts w:hint="eastAsia"/>
            <w:lang w:eastAsia="zh-CN"/>
          </w:rPr>
          <w:t>批次</w:t>
        </w:r>
        <w:r w:rsidR="00606A69" w:rsidRPr="008377C0">
          <w:rPr>
            <w:rStyle w:val="Hyperlink"/>
            <w:rFonts w:hint="eastAsia"/>
            <w:lang w:eastAsia="zh-CN"/>
          </w:rPr>
          <w:t>编制供资申请国家最</w:t>
        </w:r>
        <w:r w:rsidR="008377C0">
          <w:rPr>
            <w:rStyle w:val="Hyperlink"/>
            <w:rFonts w:hint="eastAsia"/>
            <w:lang w:eastAsia="zh-CN"/>
          </w:rPr>
          <w:t>高</w:t>
        </w:r>
        <w:r w:rsidR="00606A69" w:rsidRPr="008377C0">
          <w:rPr>
            <w:rStyle w:val="Hyperlink"/>
            <w:rFonts w:hint="eastAsia"/>
            <w:lang w:eastAsia="zh-CN"/>
          </w:rPr>
          <w:t>美元价值</w:t>
        </w:r>
      </w:hyperlink>
      <w:r w:rsidR="00606A69" w:rsidRPr="008377C0">
        <w:rPr>
          <w:rFonts w:hint="eastAsia"/>
          <w:lang w:eastAsia="zh-CN"/>
        </w:rPr>
        <w:t>，理事会</w:t>
      </w:r>
      <w:r w:rsidR="00606A69" w:rsidRPr="008377C0">
        <w:rPr>
          <w:rFonts w:hint="eastAsia"/>
          <w:lang w:eastAsia="zh-CN"/>
        </w:rPr>
        <w:t>GEF/GBFF.02/Inf.01</w:t>
      </w:r>
      <w:r w:rsidR="00606A69" w:rsidRPr="008377C0">
        <w:rPr>
          <w:rFonts w:hint="eastAsia"/>
          <w:lang w:eastAsia="zh-CN"/>
        </w:rPr>
        <w:t>号文件</w:t>
      </w:r>
      <w:r w:rsidR="00606A69" w:rsidRPr="00606A69">
        <w:rPr>
          <w:rFonts w:hint="eastAsia"/>
          <w:lang w:eastAsia="zh-CN"/>
        </w:rPr>
        <w:t>。</w:t>
      </w:r>
    </w:p>
  </w:footnote>
  <w:footnote w:id="72">
    <w:p w14:paraId="703DB149" w14:textId="3706473E" w:rsidR="00606A69" w:rsidRDefault="00606A69">
      <w:pPr>
        <w:pStyle w:val="FootnoteText"/>
        <w:rPr>
          <w:lang w:eastAsia="zh-CN"/>
        </w:rPr>
      </w:pPr>
      <w:r>
        <w:rPr>
          <w:rStyle w:val="FootnoteReference"/>
        </w:rPr>
        <w:footnoteRef/>
      </w:r>
      <w:r>
        <w:rPr>
          <w:lang w:eastAsia="zh-CN"/>
        </w:rPr>
        <w:t xml:space="preserve"> </w:t>
      </w:r>
      <w:r>
        <w:rPr>
          <w:lang w:eastAsia="zh-CN"/>
        </w:rPr>
        <w:tab/>
      </w:r>
      <w:r>
        <w:rPr>
          <w:rFonts w:hint="eastAsia"/>
          <w:lang w:eastAsia="zh-CN"/>
        </w:rPr>
        <w:t>GEF</w:t>
      </w:r>
      <w:r w:rsidRPr="00606A69">
        <w:rPr>
          <w:rFonts w:hint="eastAsia"/>
          <w:lang w:eastAsia="zh-CN"/>
        </w:rPr>
        <w:t>，</w:t>
      </w:r>
      <w:r w:rsidRPr="00606A69">
        <w:rPr>
          <w:rFonts w:hint="eastAsia"/>
          <w:lang w:eastAsia="zh-CN"/>
        </w:rPr>
        <w:t>2024</w:t>
      </w:r>
      <w:r w:rsidRPr="00606A69">
        <w:rPr>
          <w:rFonts w:hint="eastAsia"/>
          <w:lang w:eastAsia="zh-CN"/>
        </w:rPr>
        <w:t>，</w:t>
      </w:r>
      <w:r w:rsidRPr="008377C0">
        <w:rPr>
          <w:rFonts w:hint="eastAsia"/>
          <w:lang w:eastAsia="zh-CN"/>
        </w:rPr>
        <w:t>GEF/GBFF.02/03</w:t>
      </w:r>
      <w:r w:rsidRPr="008377C0">
        <w:rPr>
          <w:rFonts w:hint="eastAsia"/>
          <w:lang w:eastAsia="zh-CN"/>
        </w:rPr>
        <w:t>，</w:t>
      </w:r>
      <w:hyperlink r:id="rId31" w:history="1">
        <w:r w:rsidRPr="008377C0">
          <w:rPr>
            <w:rStyle w:val="Hyperlink"/>
            <w:rFonts w:hint="eastAsia"/>
            <w:lang w:eastAsia="zh-CN"/>
          </w:rPr>
          <w:t>全球生物多样性框架基金工作方案</w:t>
        </w:r>
      </w:hyperlink>
      <w:r w:rsidRPr="008377C0">
        <w:rPr>
          <w:rFonts w:hint="eastAsia"/>
          <w:lang w:eastAsia="zh-CN"/>
        </w:rPr>
        <w:t>，理事会</w:t>
      </w:r>
      <w:r w:rsidRPr="008377C0">
        <w:rPr>
          <w:rFonts w:hint="eastAsia"/>
          <w:lang w:eastAsia="zh-CN"/>
        </w:rPr>
        <w:t>GEF/GBFF.02/03</w:t>
      </w:r>
      <w:r w:rsidRPr="008377C0">
        <w:rPr>
          <w:rFonts w:hint="eastAsia"/>
          <w:lang w:eastAsia="zh-CN"/>
        </w:rPr>
        <w:t>号文件</w:t>
      </w:r>
      <w:r w:rsidRPr="00606A69">
        <w:rPr>
          <w:rFonts w:hint="eastAsia"/>
          <w:lang w:eastAsia="zh-CN"/>
        </w:rPr>
        <w:t>。</w:t>
      </w:r>
    </w:p>
  </w:footnote>
  <w:footnote w:id="73">
    <w:p w14:paraId="7C08181E" w14:textId="5CC71692" w:rsidR="00C66D74" w:rsidRDefault="00C66D74">
      <w:pPr>
        <w:pStyle w:val="FootnoteText"/>
        <w:rPr>
          <w:lang w:eastAsia="zh-CN"/>
        </w:rPr>
      </w:pPr>
      <w:r>
        <w:rPr>
          <w:rStyle w:val="FootnoteReference"/>
        </w:rPr>
        <w:footnoteRef/>
      </w:r>
      <w:r>
        <w:rPr>
          <w:lang w:eastAsia="zh-CN"/>
        </w:rPr>
        <w:t xml:space="preserve"> </w:t>
      </w:r>
      <w:r w:rsidR="00CC005B">
        <w:rPr>
          <w:lang w:eastAsia="zh-CN"/>
        </w:rPr>
        <w:tab/>
      </w:r>
      <w:r w:rsidR="00CC005B" w:rsidRPr="00CC005B">
        <w:rPr>
          <w:rFonts w:hint="eastAsia"/>
          <w:lang w:eastAsia="zh-CN"/>
        </w:rPr>
        <w:t>正如理事会</w:t>
      </w:r>
      <w:r w:rsidR="00CC005B">
        <w:rPr>
          <w:rFonts w:hint="eastAsia"/>
          <w:lang w:eastAsia="zh-CN"/>
        </w:rPr>
        <w:t>核准</w:t>
      </w:r>
      <w:r w:rsidR="00CC005B" w:rsidRPr="00CC005B">
        <w:rPr>
          <w:rFonts w:hint="eastAsia"/>
          <w:lang w:eastAsia="zh-CN"/>
        </w:rPr>
        <w:t>的方案</w:t>
      </w:r>
      <w:r w:rsidR="00CC005B">
        <w:rPr>
          <w:rFonts w:hint="eastAsia"/>
          <w:lang w:eastAsia="zh-CN"/>
        </w:rPr>
        <w:t>编制</w:t>
      </w:r>
      <w:r w:rsidR="00CC005B" w:rsidRPr="00CC005B">
        <w:rPr>
          <w:rFonts w:hint="eastAsia"/>
          <w:lang w:eastAsia="zh-CN"/>
        </w:rPr>
        <w:t>指示所述，</w:t>
      </w:r>
      <w:r w:rsidR="00CC005B">
        <w:rPr>
          <w:rFonts w:hint="eastAsia"/>
          <w:lang w:eastAsia="zh-CN"/>
        </w:rPr>
        <w:t>成员国</w:t>
      </w:r>
      <w:r w:rsidR="00CC005B" w:rsidRPr="00CC005B">
        <w:rPr>
          <w:rFonts w:hint="eastAsia"/>
          <w:lang w:eastAsia="zh-CN"/>
        </w:rPr>
        <w:t>大会批准基金之日起三年后，将审查给小岛屿发展中国家和最不发达国家的</w:t>
      </w:r>
      <w:r w:rsidR="00CC005B" w:rsidRPr="00CC005B">
        <w:rPr>
          <w:rFonts w:hint="eastAsia"/>
          <w:lang w:eastAsia="zh-CN"/>
        </w:rPr>
        <w:t>3%</w:t>
      </w:r>
      <w:r w:rsidR="00CC005B" w:rsidRPr="00CC005B">
        <w:rPr>
          <w:rFonts w:hint="eastAsia"/>
          <w:lang w:eastAsia="zh-CN"/>
        </w:rPr>
        <w:t>部分。如果未使用，</w:t>
      </w:r>
      <w:r w:rsidR="00CC005B" w:rsidRPr="00CC005B">
        <w:rPr>
          <w:rFonts w:hint="eastAsia"/>
          <w:lang w:eastAsia="zh-CN"/>
        </w:rPr>
        <w:t>3%</w:t>
      </w:r>
      <w:r w:rsidR="00CC005B" w:rsidRPr="00CC005B">
        <w:rPr>
          <w:rFonts w:hint="eastAsia"/>
          <w:lang w:eastAsia="zh-CN"/>
        </w:rPr>
        <w:t>将被重新</w:t>
      </w:r>
      <w:r w:rsidR="00CC005B">
        <w:rPr>
          <w:rFonts w:hint="eastAsia"/>
          <w:lang w:eastAsia="zh-CN"/>
        </w:rPr>
        <w:t>编列给</w:t>
      </w:r>
      <w:r w:rsidR="00CC005B" w:rsidRPr="00CC005B">
        <w:rPr>
          <w:rFonts w:hint="eastAsia"/>
          <w:lang w:eastAsia="zh-CN"/>
        </w:rPr>
        <w:t>其他国家。</w:t>
      </w:r>
    </w:p>
  </w:footnote>
  <w:footnote w:id="74">
    <w:p w14:paraId="5B794A4D" w14:textId="68AFD57A" w:rsidR="007305B2" w:rsidRPr="00F25407" w:rsidRDefault="007305B2" w:rsidP="001A53D3">
      <w:pPr>
        <w:pStyle w:val="FootnoteText"/>
        <w:rPr>
          <w:lang w:eastAsia="zh-CN"/>
        </w:rPr>
      </w:pPr>
      <w:r w:rsidRPr="00F25407">
        <w:rPr>
          <w:rStyle w:val="FootnoteReference"/>
        </w:rPr>
        <w:footnoteRef/>
      </w:r>
      <w:r w:rsidRPr="00F25407">
        <w:rPr>
          <w:lang w:eastAsia="zh-CN"/>
        </w:rPr>
        <w:t xml:space="preserve">  </w:t>
      </w:r>
      <w:r w:rsidR="005470E3" w:rsidRPr="00F25407">
        <w:rPr>
          <w:lang w:eastAsia="zh-CN"/>
        </w:rPr>
        <w:tab/>
      </w:r>
      <w:r w:rsidRPr="00F25407">
        <w:rPr>
          <w:lang w:eastAsia="zh-CN"/>
        </w:rPr>
        <w:t>GEF</w:t>
      </w:r>
      <w:r w:rsidRPr="00F25407">
        <w:rPr>
          <w:lang w:eastAsia="zh-CN"/>
        </w:rPr>
        <w:t>，</w:t>
      </w:r>
      <w:r w:rsidRPr="00F25407">
        <w:rPr>
          <w:lang w:eastAsia="zh-CN"/>
        </w:rPr>
        <w:t xml:space="preserve">2019 </w:t>
      </w:r>
      <w:r w:rsidRPr="00F25407">
        <w:rPr>
          <w:lang w:eastAsia="zh-CN"/>
        </w:rPr>
        <w:t>，</w:t>
      </w:r>
      <w:hyperlink r:id="rId32" w:history="1">
        <w:r w:rsidRPr="00FF2A95">
          <w:rPr>
            <w:rStyle w:val="Hyperlink"/>
            <w:lang w:eastAsia="zh-CN"/>
          </w:rPr>
          <w:t>全环基金监测政策</w:t>
        </w:r>
      </w:hyperlink>
      <w:r w:rsidRPr="00F25407">
        <w:rPr>
          <w:lang w:eastAsia="zh-CN"/>
        </w:rPr>
        <w:t>，理事会</w:t>
      </w:r>
      <w:r w:rsidRPr="00F25407">
        <w:rPr>
          <w:lang w:eastAsia="zh-CN"/>
        </w:rPr>
        <w:t xml:space="preserve"> GEF/C.56/03/Rev.01</w:t>
      </w:r>
      <w:r w:rsidRPr="00F25407">
        <w:rPr>
          <w:lang w:eastAsia="zh-CN"/>
        </w:rPr>
        <w:t>号文件。</w:t>
      </w:r>
    </w:p>
  </w:footnote>
  <w:footnote w:id="75">
    <w:p w14:paraId="1407E1DA" w14:textId="4C854794" w:rsidR="00E20CCE" w:rsidRPr="00F25407" w:rsidRDefault="00E20CCE" w:rsidP="001A53D3">
      <w:pPr>
        <w:pStyle w:val="FootnoteText"/>
        <w:rPr>
          <w:lang w:eastAsia="zh-CN"/>
        </w:rPr>
      </w:pPr>
      <w:r w:rsidRPr="00F25407">
        <w:rPr>
          <w:vertAlign w:val="superscript"/>
        </w:rPr>
        <w:footnoteRef/>
      </w:r>
      <w:r w:rsidRPr="00F25407">
        <w:rPr>
          <w:vertAlign w:val="superscript"/>
          <w:lang w:eastAsia="zh-CN"/>
        </w:rPr>
        <w:t xml:space="preserve"> </w:t>
      </w:r>
      <w:r w:rsidRPr="00F25407">
        <w:rPr>
          <w:lang w:eastAsia="zh-CN"/>
        </w:rPr>
        <w:t xml:space="preserve"> </w:t>
      </w:r>
      <w:r w:rsidR="005470E3" w:rsidRPr="00F25407">
        <w:rPr>
          <w:lang w:eastAsia="zh-CN"/>
        </w:rPr>
        <w:tab/>
      </w:r>
      <w:r w:rsidRPr="00F25407">
        <w:rPr>
          <w:lang w:eastAsia="zh-CN"/>
        </w:rPr>
        <w:t>这包括截至</w:t>
      </w:r>
      <w:r w:rsidRPr="00F25407">
        <w:rPr>
          <w:lang w:eastAsia="zh-CN"/>
        </w:rPr>
        <w:t xml:space="preserve"> 202</w:t>
      </w:r>
      <w:r w:rsidR="00005FAD">
        <w:rPr>
          <w:rFonts w:hint="eastAsia"/>
          <w:lang w:eastAsia="zh-CN"/>
        </w:rPr>
        <w:t>4</w:t>
      </w:r>
      <w:r w:rsidRPr="00F25407">
        <w:rPr>
          <w:lang w:eastAsia="zh-CN"/>
        </w:rPr>
        <w:t>年</w:t>
      </w:r>
      <w:r w:rsidR="00005FAD">
        <w:rPr>
          <w:rFonts w:hint="eastAsia"/>
          <w:lang w:eastAsia="zh-CN"/>
        </w:rPr>
        <w:t>6</w:t>
      </w:r>
      <w:r w:rsidR="00005FAD">
        <w:rPr>
          <w:rFonts w:hint="eastAsia"/>
          <w:lang w:eastAsia="zh-CN"/>
        </w:rPr>
        <w:t>月</w:t>
      </w:r>
      <w:r w:rsidRPr="00F25407">
        <w:rPr>
          <w:lang w:eastAsia="zh-CN"/>
        </w:rPr>
        <w:t>底正在执行中的项目。</w:t>
      </w:r>
    </w:p>
  </w:footnote>
  <w:footnote w:id="76">
    <w:p w14:paraId="0D702AF6" w14:textId="0CBB0FCC" w:rsidR="00E20CCE" w:rsidRPr="00F25407" w:rsidRDefault="00E20CCE" w:rsidP="001A53D3">
      <w:pPr>
        <w:pStyle w:val="FootnoteText"/>
        <w:rPr>
          <w:lang w:eastAsia="zh-CN"/>
        </w:rPr>
      </w:pPr>
      <w:r w:rsidRPr="00F25407">
        <w:rPr>
          <w:rStyle w:val="FootnoteReference"/>
        </w:rPr>
        <w:footnoteRef/>
      </w:r>
      <w:r w:rsidRPr="00F25407">
        <w:rPr>
          <w:lang w:eastAsia="zh-CN"/>
        </w:rPr>
        <w:t xml:space="preserve">  </w:t>
      </w:r>
      <w:r w:rsidR="005470E3" w:rsidRPr="00F25407">
        <w:rPr>
          <w:lang w:eastAsia="zh-CN"/>
        </w:rPr>
        <w:tab/>
      </w:r>
      <w:r w:rsidRPr="00F25407">
        <w:rPr>
          <w:lang w:eastAsia="zh-CN"/>
        </w:rPr>
        <w:t>生物多样性资助项目包括单一重点领域生物多样性项目和从生物多样性重点领域获得资助的多重点领域项目。</w:t>
      </w:r>
    </w:p>
  </w:footnote>
  <w:footnote w:id="77">
    <w:p w14:paraId="549CE9E6" w14:textId="7F59CC5D" w:rsidR="00094623" w:rsidRPr="00F25407" w:rsidRDefault="00094623" w:rsidP="001A53D3">
      <w:pPr>
        <w:pStyle w:val="FootnoteText"/>
        <w:rPr>
          <w:lang w:eastAsia="zh-CN"/>
        </w:rPr>
      </w:pPr>
      <w:r w:rsidRPr="00F25407">
        <w:rPr>
          <w:rStyle w:val="FootnoteReference"/>
        </w:rPr>
        <w:footnoteRef/>
      </w:r>
      <w:r w:rsidRPr="00F25407">
        <w:t xml:space="preserve"> </w:t>
      </w:r>
      <w:r w:rsidRPr="00F25407">
        <w:rPr>
          <w:lang w:eastAsia="zh-CN"/>
        </w:rPr>
        <w:t xml:space="preserve"> </w:t>
      </w:r>
      <w:r w:rsidR="005470E3" w:rsidRPr="00F25407">
        <w:rPr>
          <w:lang w:eastAsia="zh-CN"/>
        </w:rPr>
        <w:tab/>
      </w:r>
      <w:r w:rsidRPr="00F25407">
        <w:rPr>
          <w:lang w:eastAsia="zh-CN"/>
        </w:rPr>
        <w:t>GEF</w:t>
      </w:r>
      <w:r w:rsidRPr="00F25407">
        <w:rPr>
          <w:lang w:eastAsia="zh-CN"/>
        </w:rPr>
        <w:t>，</w:t>
      </w:r>
      <w:r w:rsidRPr="00F25407">
        <w:rPr>
          <w:lang w:eastAsia="zh-CN"/>
        </w:rPr>
        <w:t xml:space="preserve">2018 </w:t>
      </w:r>
      <w:r w:rsidRPr="00F25407">
        <w:rPr>
          <w:lang w:eastAsia="zh-CN"/>
        </w:rPr>
        <w:t>，</w:t>
      </w:r>
      <w:hyperlink r:id="rId33" w:history="1">
        <w:r w:rsidRPr="00B250AC">
          <w:rPr>
            <w:rStyle w:val="Hyperlink"/>
            <w:color w:val="666666" w:themeColor="text1" w:themeTint="99"/>
            <w:lang w:eastAsia="zh-CN"/>
          </w:rPr>
          <w:t>GEF-7</w:t>
        </w:r>
        <w:r w:rsidRPr="00B250AC">
          <w:rPr>
            <w:rStyle w:val="Hyperlink"/>
            <w:color w:val="666666" w:themeColor="text1" w:themeTint="99"/>
            <w:lang w:eastAsia="zh-CN"/>
          </w:rPr>
          <w:t>最新成果架构</w:t>
        </w:r>
      </w:hyperlink>
      <w:r w:rsidRPr="00F25407">
        <w:rPr>
          <w:lang w:eastAsia="zh-CN"/>
        </w:rPr>
        <w:t>，理事会</w:t>
      </w:r>
      <w:r w:rsidRPr="00F25407">
        <w:rPr>
          <w:lang w:eastAsia="zh-CN"/>
        </w:rPr>
        <w:t xml:space="preserve"> GEF/C.54/11/Rev.02</w:t>
      </w:r>
      <w:r w:rsidRPr="00F25407">
        <w:rPr>
          <w:lang w:eastAsia="zh-CN"/>
        </w:rPr>
        <w:t>号文件。</w:t>
      </w:r>
    </w:p>
  </w:footnote>
  <w:footnote w:id="78">
    <w:p w14:paraId="08B749E8" w14:textId="7E9BB818" w:rsidR="00094623" w:rsidRPr="00F25407" w:rsidRDefault="00094623" w:rsidP="001A53D3">
      <w:pPr>
        <w:pStyle w:val="FootnoteText"/>
      </w:pPr>
      <w:r w:rsidRPr="00F25407">
        <w:rPr>
          <w:rStyle w:val="FootnoteReference"/>
        </w:rPr>
        <w:footnoteRef/>
      </w:r>
      <w:r w:rsidRPr="00F25407">
        <w:t xml:space="preserve"> </w:t>
      </w:r>
      <w:r w:rsidRPr="00F25407">
        <w:rPr>
          <w:lang w:eastAsia="zh-CN"/>
        </w:rPr>
        <w:t xml:space="preserve"> </w:t>
      </w:r>
      <w:r w:rsidR="005470E3" w:rsidRPr="00F25407">
        <w:rPr>
          <w:lang w:eastAsia="zh-CN"/>
        </w:rPr>
        <w:tab/>
      </w:r>
      <w:r w:rsidRPr="00F25407">
        <w:rPr>
          <w:lang w:eastAsia="zh-CN"/>
        </w:rPr>
        <w:t>GEF</w:t>
      </w:r>
      <w:r w:rsidRPr="00F25407">
        <w:t>，</w:t>
      </w:r>
      <w:r w:rsidRPr="00F25407">
        <w:t xml:space="preserve">2022 </w:t>
      </w:r>
      <w:r w:rsidRPr="00F25407">
        <w:t>，</w:t>
      </w:r>
      <w:hyperlink r:id="rId34" w:history="1">
        <w:r w:rsidRPr="00005FAD">
          <w:rPr>
            <w:rStyle w:val="Hyperlink"/>
            <w:lang w:eastAsia="zh-CN"/>
          </w:rPr>
          <w:t>GEF</w:t>
        </w:r>
        <w:r w:rsidRPr="00005FAD">
          <w:rPr>
            <w:rStyle w:val="Hyperlink"/>
          </w:rPr>
          <w:t xml:space="preserve">-7 </w:t>
        </w:r>
        <w:r w:rsidRPr="00005FAD">
          <w:rPr>
            <w:rStyle w:val="Hyperlink"/>
            <w:lang w:eastAsia="zh-CN"/>
          </w:rPr>
          <w:t>机构</w:t>
        </w:r>
        <w:r w:rsidRPr="00005FAD">
          <w:rPr>
            <w:rStyle w:val="Hyperlink"/>
          </w:rPr>
          <w:t>记分卡，</w:t>
        </w:r>
        <w:r w:rsidRPr="00005FAD">
          <w:rPr>
            <w:rStyle w:val="Hyperlink"/>
          </w:rPr>
          <w:t xml:space="preserve">2022 </w:t>
        </w:r>
        <w:r w:rsidRPr="00005FAD">
          <w:rPr>
            <w:rStyle w:val="Hyperlink"/>
          </w:rPr>
          <w:t>年</w:t>
        </w:r>
        <w:r w:rsidRPr="00005FAD">
          <w:rPr>
            <w:rStyle w:val="Hyperlink"/>
          </w:rPr>
          <w:t xml:space="preserve"> 6 </w:t>
        </w:r>
        <w:r w:rsidRPr="00005FAD">
          <w:rPr>
            <w:rStyle w:val="Hyperlink"/>
          </w:rPr>
          <w:t>月</w:t>
        </w:r>
      </w:hyperlink>
      <w:r w:rsidRPr="00F25407">
        <w:rPr>
          <w:lang w:eastAsia="zh-CN"/>
        </w:rPr>
        <w:t>，</w:t>
      </w:r>
      <w:r w:rsidRPr="00F25407">
        <w:t>GEF/C.62/Inf.04</w:t>
      </w:r>
      <w:r w:rsidRPr="00F25407">
        <w:t>。</w:t>
      </w:r>
    </w:p>
  </w:footnote>
  <w:footnote w:id="79">
    <w:p w14:paraId="74E5876D" w14:textId="239DD5E2" w:rsidR="002A6524" w:rsidRPr="00F25407" w:rsidRDefault="002A6524" w:rsidP="001A53D3">
      <w:pPr>
        <w:pStyle w:val="FootnoteText"/>
      </w:pPr>
      <w:r w:rsidRPr="00F25407">
        <w:rPr>
          <w:rStyle w:val="FootnoteReference"/>
        </w:rPr>
        <w:footnoteRef/>
      </w:r>
      <w:r w:rsidRPr="00F25407">
        <w:t xml:space="preserve"> </w:t>
      </w:r>
      <w:r w:rsidRPr="00F25407">
        <w:rPr>
          <w:lang w:eastAsia="zh-CN"/>
        </w:rPr>
        <w:t xml:space="preserve"> </w:t>
      </w:r>
      <w:r w:rsidR="005470E3" w:rsidRPr="00F25407">
        <w:rPr>
          <w:lang w:eastAsia="zh-CN"/>
        </w:rPr>
        <w:tab/>
      </w:r>
      <w:r w:rsidRPr="00F25407">
        <w:rPr>
          <w:lang w:eastAsia="zh-CN"/>
        </w:rPr>
        <w:t>GEF</w:t>
      </w:r>
      <w:r w:rsidRPr="00F25407">
        <w:t>，</w:t>
      </w:r>
      <w:r w:rsidRPr="00F25407">
        <w:t>2024</w:t>
      </w:r>
      <w:r w:rsidRPr="00F25407">
        <w:t>，</w:t>
      </w:r>
      <w:hyperlink r:id="rId35" w:history="1">
        <w:r w:rsidRPr="000A770B">
          <w:rPr>
            <w:rStyle w:val="Hyperlink"/>
            <w:lang w:eastAsia="zh-CN"/>
          </w:rPr>
          <w:t>GEF</w:t>
        </w:r>
        <w:r w:rsidRPr="000A770B">
          <w:rPr>
            <w:rStyle w:val="Hyperlink"/>
          </w:rPr>
          <w:t xml:space="preserve">-8 </w:t>
        </w:r>
        <w:r w:rsidRPr="000A770B">
          <w:rPr>
            <w:rStyle w:val="Hyperlink"/>
            <w:lang w:eastAsia="zh-CN"/>
          </w:rPr>
          <w:t>机构</w:t>
        </w:r>
        <w:r w:rsidRPr="000A770B">
          <w:rPr>
            <w:rStyle w:val="Hyperlink"/>
          </w:rPr>
          <w:t>记分卡，</w:t>
        </w:r>
        <w:r w:rsidRPr="000A770B">
          <w:rPr>
            <w:rStyle w:val="Hyperlink"/>
          </w:rPr>
          <w:t xml:space="preserve">2024 </w:t>
        </w:r>
        <w:r w:rsidRPr="000A770B">
          <w:rPr>
            <w:rStyle w:val="Hyperlink"/>
          </w:rPr>
          <w:t>年</w:t>
        </w:r>
        <w:r w:rsidRPr="000A770B">
          <w:rPr>
            <w:rStyle w:val="Hyperlink"/>
          </w:rPr>
          <w:t xml:space="preserve"> </w:t>
        </w:r>
        <w:r w:rsidR="000A770B" w:rsidRPr="000A770B">
          <w:rPr>
            <w:rStyle w:val="Hyperlink"/>
            <w:rFonts w:hint="eastAsia"/>
            <w:lang w:eastAsia="zh-CN"/>
          </w:rPr>
          <w:t>6</w:t>
        </w:r>
        <w:r w:rsidRPr="000A770B">
          <w:rPr>
            <w:rStyle w:val="Hyperlink"/>
          </w:rPr>
          <w:t xml:space="preserve"> </w:t>
        </w:r>
        <w:r w:rsidRPr="000A770B">
          <w:rPr>
            <w:rStyle w:val="Hyperlink"/>
          </w:rPr>
          <w:t>月</w:t>
        </w:r>
      </w:hyperlink>
      <w:r w:rsidRPr="00F25407">
        <w:rPr>
          <w:lang w:eastAsia="zh-CN"/>
        </w:rPr>
        <w:t>，</w:t>
      </w:r>
      <w:r w:rsidRPr="00F25407">
        <w:t>GEF/C.66/Inf.04</w:t>
      </w:r>
      <w:r w:rsidRPr="00F25407">
        <w:t>。</w:t>
      </w:r>
    </w:p>
  </w:footnote>
  <w:footnote w:id="80">
    <w:p w14:paraId="140DF220" w14:textId="3A840004" w:rsidR="002A6524" w:rsidRPr="00F25407" w:rsidRDefault="002A6524" w:rsidP="001A53D3">
      <w:pPr>
        <w:pStyle w:val="FootnoteText"/>
        <w:rPr>
          <w:lang w:eastAsia="zh-CN"/>
        </w:rPr>
      </w:pPr>
      <w:r w:rsidRPr="00F25407">
        <w:rPr>
          <w:rStyle w:val="FootnoteReference"/>
        </w:rPr>
        <w:footnoteRef/>
      </w:r>
      <w:r w:rsidRPr="00F25407">
        <w:t xml:space="preserve"> </w:t>
      </w:r>
      <w:r w:rsidRPr="00F25407">
        <w:rPr>
          <w:lang w:eastAsia="zh-CN"/>
        </w:rPr>
        <w:t xml:space="preserve"> </w:t>
      </w:r>
      <w:r w:rsidR="005470E3" w:rsidRPr="00F25407">
        <w:rPr>
          <w:lang w:eastAsia="zh-CN"/>
        </w:rPr>
        <w:tab/>
      </w:r>
      <w:r w:rsidRPr="00F25407">
        <w:rPr>
          <w:lang w:eastAsia="zh-CN"/>
        </w:rPr>
        <w:t>GEF</w:t>
      </w:r>
      <w:r w:rsidRPr="00F25407">
        <w:rPr>
          <w:lang w:eastAsia="zh-CN"/>
        </w:rPr>
        <w:t>，</w:t>
      </w:r>
      <w:r w:rsidRPr="00F25407">
        <w:rPr>
          <w:lang w:eastAsia="zh-CN"/>
        </w:rPr>
        <w:t>2024</w:t>
      </w:r>
      <w:r w:rsidRPr="00F25407">
        <w:rPr>
          <w:lang w:eastAsia="zh-CN"/>
        </w:rPr>
        <w:t>，</w:t>
      </w:r>
      <w:hyperlink r:id="rId36" w:history="1">
        <w:r w:rsidRPr="00144EDB">
          <w:rPr>
            <w:rStyle w:val="Hyperlink"/>
            <w:lang w:eastAsia="zh-CN"/>
          </w:rPr>
          <w:t>GEF-8</w:t>
        </w:r>
        <w:r w:rsidRPr="00144EDB">
          <w:rPr>
            <w:rStyle w:val="Hyperlink"/>
            <w:lang w:eastAsia="zh-CN"/>
          </w:rPr>
          <w:t>机构记分卡，</w:t>
        </w:r>
        <w:r w:rsidRPr="00144EDB">
          <w:rPr>
            <w:rStyle w:val="Hyperlink"/>
            <w:lang w:eastAsia="zh-CN"/>
          </w:rPr>
          <w:t>2024</w:t>
        </w:r>
        <w:r w:rsidRPr="00144EDB">
          <w:rPr>
            <w:rStyle w:val="Hyperlink"/>
            <w:lang w:eastAsia="zh-CN"/>
          </w:rPr>
          <w:t>年</w:t>
        </w:r>
        <w:r w:rsidR="00144EDB" w:rsidRPr="00144EDB">
          <w:rPr>
            <w:rStyle w:val="Hyperlink"/>
            <w:rFonts w:hint="eastAsia"/>
            <w:lang w:eastAsia="zh-CN"/>
          </w:rPr>
          <w:t>6</w:t>
        </w:r>
        <w:r w:rsidRPr="00144EDB">
          <w:rPr>
            <w:rStyle w:val="Hyperlink"/>
            <w:lang w:eastAsia="zh-CN"/>
          </w:rPr>
          <w:t>月</w:t>
        </w:r>
      </w:hyperlink>
      <w:r w:rsidRPr="00F25407">
        <w:rPr>
          <w:lang w:eastAsia="zh-CN"/>
        </w:rPr>
        <w:t>，</w:t>
      </w:r>
      <w:r w:rsidRPr="00F25407">
        <w:rPr>
          <w:lang w:eastAsia="zh-CN"/>
        </w:rPr>
        <w:t>GEF/C.66/Inf.04</w:t>
      </w:r>
      <w:r w:rsidRPr="00F25407">
        <w:rPr>
          <w:lang w:eastAsia="zh-CN"/>
        </w:rPr>
        <w:t>。</w:t>
      </w:r>
    </w:p>
  </w:footnote>
  <w:footnote w:id="81">
    <w:p w14:paraId="52E84DCE" w14:textId="674A9BF2" w:rsidR="00D16C1C" w:rsidRPr="00F25407" w:rsidRDefault="00D16C1C" w:rsidP="001A53D3">
      <w:pPr>
        <w:pStyle w:val="FootnoteText"/>
        <w:rPr>
          <w:lang w:eastAsia="zh-CN"/>
        </w:rPr>
      </w:pPr>
      <w:r w:rsidRPr="00F25407">
        <w:rPr>
          <w:rStyle w:val="FootnoteReference"/>
        </w:rPr>
        <w:footnoteRef/>
      </w:r>
      <w:r w:rsidRPr="00F25407">
        <w:t xml:space="preserve"> </w:t>
      </w:r>
      <w:r w:rsidRPr="00F25407">
        <w:rPr>
          <w:lang w:eastAsia="zh-CN"/>
        </w:rPr>
        <w:t xml:space="preserve"> </w:t>
      </w:r>
      <w:r w:rsidR="005470E3" w:rsidRPr="00F25407">
        <w:rPr>
          <w:lang w:eastAsia="zh-CN"/>
        </w:rPr>
        <w:tab/>
      </w:r>
      <w:hyperlink r:id="rId37" w:history="1">
        <w:r w:rsidR="005470E3" w:rsidRPr="00CC005B">
          <w:rPr>
            <w:rStyle w:val="Hyperlink"/>
          </w:rPr>
          <w:t>https://www.gefieo.org/sites/default/files/documents/council-documents/c-62-e-02.pdf</w:t>
        </w:r>
      </w:hyperlink>
      <w:r w:rsidRPr="00F25407">
        <w:t>。</w:t>
      </w:r>
    </w:p>
  </w:footnote>
  <w:footnote w:id="82">
    <w:p w14:paraId="6D781D89" w14:textId="557C36DD" w:rsidR="00D16C1C" w:rsidRPr="00F25407" w:rsidRDefault="00D16C1C" w:rsidP="001A53D3">
      <w:pPr>
        <w:pStyle w:val="FootnoteText"/>
        <w:rPr>
          <w:lang w:val="en-US" w:eastAsia="zh-CN"/>
        </w:rPr>
      </w:pPr>
      <w:r w:rsidRPr="00F25407">
        <w:rPr>
          <w:rStyle w:val="FootnoteReference"/>
        </w:rPr>
        <w:footnoteRef/>
      </w:r>
      <w:r w:rsidRPr="00F25407">
        <w:rPr>
          <w:lang w:eastAsia="zh-CN"/>
        </w:rPr>
        <w:t xml:space="preserve">  </w:t>
      </w:r>
      <w:r w:rsidR="005470E3" w:rsidRPr="00F25407">
        <w:rPr>
          <w:lang w:eastAsia="zh-CN"/>
        </w:rPr>
        <w:tab/>
      </w:r>
      <w:r w:rsidRPr="00F25407">
        <w:rPr>
          <w:lang w:eastAsia="zh-CN"/>
        </w:rPr>
        <w:t>GEF</w:t>
      </w:r>
      <w:r w:rsidRPr="00F25407">
        <w:rPr>
          <w:lang w:eastAsia="zh-CN"/>
        </w:rPr>
        <w:t>，</w:t>
      </w:r>
      <w:r w:rsidRPr="00F25407">
        <w:rPr>
          <w:lang w:eastAsia="zh-CN"/>
        </w:rPr>
        <w:t xml:space="preserve">2022 </w:t>
      </w:r>
      <w:r w:rsidRPr="00F25407">
        <w:rPr>
          <w:lang w:eastAsia="zh-CN"/>
        </w:rPr>
        <w:t>，</w:t>
      </w:r>
      <w:hyperlink r:id="rId38" w:history="1">
        <w:r w:rsidRPr="00B250AC">
          <w:rPr>
            <w:rStyle w:val="Hyperlink"/>
            <w:color w:val="666666" w:themeColor="text1" w:themeTint="99"/>
            <w:lang w:eastAsia="zh-CN"/>
          </w:rPr>
          <w:t>管理层回应：全球环境基金对支持可持续森林管理的评估</w:t>
        </w:r>
      </w:hyperlink>
      <w:r w:rsidRPr="00F25407">
        <w:rPr>
          <w:lang w:eastAsia="zh-CN"/>
        </w:rPr>
        <w:t>，理事会</w:t>
      </w:r>
      <w:r w:rsidRPr="00F25407">
        <w:rPr>
          <w:lang w:eastAsia="zh-CN"/>
        </w:rPr>
        <w:t>GEF/C.62/14/Rev.01</w:t>
      </w:r>
      <w:r w:rsidRPr="00F25407">
        <w:rPr>
          <w:lang w:eastAsia="zh-CN"/>
        </w:rPr>
        <w:t>号文件</w:t>
      </w:r>
      <w:r w:rsidR="00740404" w:rsidRPr="00F25407">
        <w:rPr>
          <w:lang w:eastAsia="zh-CN"/>
        </w:rPr>
        <w:t>。</w:t>
      </w:r>
    </w:p>
  </w:footnote>
  <w:footnote w:id="83">
    <w:p w14:paraId="66783E1E" w14:textId="34CB096F" w:rsidR="00D16C1C" w:rsidRPr="00F25407" w:rsidRDefault="00D16C1C" w:rsidP="001A53D3">
      <w:pPr>
        <w:pStyle w:val="FootnoteText"/>
      </w:pPr>
      <w:r w:rsidRPr="00F25407">
        <w:rPr>
          <w:rStyle w:val="FootnoteReference"/>
        </w:rPr>
        <w:footnoteRef/>
      </w:r>
      <w:r w:rsidRPr="00F25407">
        <w:rPr>
          <w:lang w:eastAsia="zh-CN"/>
        </w:rPr>
        <w:t xml:space="preserve"> </w:t>
      </w:r>
      <w:r w:rsidRPr="00F25407">
        <w:t xml:space="preserve"> </w:t>
      </w:r>
      <w:r w:rsidR="005470E3" w:rsidRPr="00F25407">
        <w:tab/>
      </w:r>
      <w:hyperlink r:id="rId39" w:history="1">
        <w:r w:rsidR="005470E3" w:rsidRPr="00CC005B">
          <w:rPr>
            <w:rStyle w:val="Hyperlink"/>
          </w:rPr>
          <w:t>https://www.gefieo.org/sites/default/files/documents/council-documents/c-64-e-02-rev-01.pdf</w:t>
        </w:r>
      </w:hyperlink>
      <w:r w:rsidRPr="00F25407">
        <w:t>。</w:t>
      </w:r>
    </w:p>
  </w:footnote>
  <w:footnote w:id="84">
    <w:p w14:paraId="1BB18794" w14:textId="19519275" w:rsidR="00D16C1C" w:rsidRPr="00F25407" w:rsidRDefault="00D16C1C" w:rsidP="001A53D3">
      <w:pPr>
        <w:pStyle w:val="FootnoteText"/>
        <w:rPr>
          <w:lang w:eastAsia="zh-CN"/>
        </w:rPr>
      </w:pPr>
      <w:r w:rsidRPr="00F25407">
        <w:rPr>
          <w:rStyle w:val="FootnoteReference"/>
        </w:rPr>
        <w:footnoteRef/>
      </w:r>
      <w:r w:rsidRPr="00F25407">
        <w:rPr>
          <w:lang w:eastAsia="zh-CN"/>
        </w:rPr>
        <w:t xml:space="preserve">  </w:t>
      </w:r>
      <w:r w:rsidR="005470E3" w:rsidRPr="00F25407">
        <w:rPr>
          <w:lang w:eastAsia="zh-CN"/>
        </w:rPr>
        <w:tab/>
      </w:r>
      <w:r w:rsidRPr="00F25407">
        <w:rPr>
          <w:lang w:eastAsia="zh-CN"/>
        </w:rPr>
        <w:t>GEF</w:t>
      </w:r>
      <w:r w:rsidRPr="00F25407">
        <w:rPr>
          <w:lang w:eastAsia="zh-CN"/>
        </w:rPr>
        <w:t>，</w:t>
      </w:r>
      <w:r w:rsidRPr="00F25407">
        <w:rPr>
          <w:lang w:eastAsia="zh-CN"/>
        </w:rPr>
        <w:t xml:space="preserve">2023 </w:t>
      </w:r>
      <w:r w:rsidRPr="00F25407">
        <w:rPr>
          <w:lang w:eastAsia="zh-CN"/>
        </w:rPr>
        <w:t>，</w:t>
      </w:r>
      <w:hyperlink r:id="rId40" w:history="1">
        <w:r w:rsidRPr="00B250AC">
          <w:rPr>
            <w:rStyle w:val="Hyperlink"/>
            <w:color w:val="666666" w:themeColor="text1" w:themeTint="99"/>
            <w:lang w:eastAsia="zh-CN"/>
          </w:rPr>
          <w:t>管理层的回应：评价全环基金在水安全方面的干预方法</w:t>
        </w:r>
      </w:hyperlink>
      <w:r w:rsidRPr="00F25407">
        <w:rPr>
          <w:lang w:eastAsia="zh-CN"/>
        </w:rPr>
        <w:t>，理事会</w:t>
      </w:r>
      <w:r w:rsidRPr="00F25407">
        <w:rPr>
          <w:lang w:eastAsia="zh-CN"/>
        </w:rPr>
        <w:t>GEF/C.64/14</w:t>
      </w:r>
      <w:r w:rsidRPr="00F25407">
        <w:rPr>
          <w:lang w:eastAsia="zh-CN"/>
        </w:rPr>
        <w:t>号文件。</w:t>
      </w:r>
    </w:p>
  </w:footnote>
  <w:footnote w:id="85">
    <w:p w14:paraId="2CF6F234" w14:textId="7EA5C269" w:rsidR="00144EDB" w:rsidRPr="00F25407" w:rsidRDefault="00144EDB" w:rsidP="00144EDB">
      <w:pPr>
        <w:pStyle w:val="FootnoteText"/>
      </w:pPr>
      <w:r w:rsidRPr="00F25407">
        <w:rPr>
          <w:rStyle w:val="FootnoteReference"/>
        </w:rPr>
        <w:footnoteRef/>
      </w:r>
      <w:r w:rsidRPr="00F25407">
        <w:rPr>
          <w:lang w:eastAsia="zh-CN"/>
        </w:rPr>
        <w:t xml:space="preserve"> </w:t>
      </w:r>
      <w:r w:rsidRPr="00F25407">
        <w:t xml:space="preserve"> </w:t>
      </w:r>
      <w:r w:rsidRPr="00F25407">
        <w:tab/>
      </w:r>
      <w:hyperlink r:id="rId41" w:history="1">
        <w:r w:rsidRPr="00CC005B">
          <w:rPr>
            <w:rStyle w:val="Hyperlink"/>
          </w:rPr>
          <w:t>https://www.gefieo.org/sites/default/files/documents/council-documents/c-66-e-01-a.pdf</w:t>
        </w:r>
      </w:hyperlink>
      <w:r w:rsidRPr="00F25407">
        <w:rPr>
          <w:lang w:eastAsia="zh-CN"/>
        </w:rPr>
        <w:t>。</w:t>
      </w:r>
    </w:p>
  </w:footnote>
  <w:footnote w:id="86">
    <w:p w14:paraId="1A384FC8" w14:textId="75F0FFA9" w:rsidR="00740404" w:rsidRPr="00F25407" w:rsidRDefault="00740404" w:rsidP="001A53D3">
      <w:pPr>
        <w:pStyle w:val="FootnoteText"/>
        <w:rPr>
          <w:lang w:val="en-US" w:eastAsia="zh-CN"/>
        </w:rPr>
      </w:pPr>
      <w:r w:rsidRPr="00F25407">
        <w:rPr>
          <w:rStyle w:val="FootnoteReference"/>
        </w:rPr>
        <w:footnoteRef/>
      </w:r>
      <w:r w:rsidRPr="00F25407">
        <w:rPr>
          <w:lang w:eastAsia="zh-CN"/>
        </w:rPr>
        <w:t xml:space="preserve">  </w:t>
      </w:r>
      <w:r w:rsidR="005470E3" w:rsidRPr="00F25407">
        <w:rPr>
          <w:lang w:eastAsia="zh-CN"/>
        </w:rPr>
        <w:tab/>
      </w:r>
      <w:r w:rsidRPr="00F25407">
        <w:rPr>
          <w:lang w:eastAsia="zh-CN"/>
        </w:rPr>
        <w:t>GEF</w:t>
      </w:r>
      <w:r w:rsidRPr="00F25407">
        <w:rPr>
          <w:lang w:eastAsia="zh-CN"/>
        </w:rPr>
        <w:t>，</w:t>
      </w:r>
      <w:r w:rsidRPr="00F25407">
        <w:rPr>
          <w:lang w:eastAsia="zh-CN"/>
        </w:rPr>
        <w:t>2024</w:t>
      </w:r>
      <w:r w:rsidRPr="00F25407">
        <w:rPr>
          <w:lang w:eastAsia="zh-CN"/>
        </w:rPr>
        <w:t>，</w:t>
      </w:r>
      <w:hyperlink r:id="rId42" w:history="1">
        <w:r w:rsidRPr="00B250AC">
          <w:rPr>
            <w:rStyle w:val="Hyperlink"/>
            <w:color w:val="666666" w:themeColor="text1" w:themeTint="99"/>
            <w:lang w:eastAsia="zh-CN"/>
          </w:rPr>
          <w:t>管理层对独立评价办公室国家群组战略评价的回应：全环基金对旱地国家的支持</w:t>
        </w:r>
      </w:hyperlink>
      <w:r w:rsidRPr="00F25407">
        <w:rPr>
          <w:lang w:eastAsia="zh-CN"/>
        </w:rPr>
        <w:t>，理事会</w:t>
      </w:r>
      <w:r w:rsidRPr="00F25407">
        <w:rPr>
          <w:lang w:eastAsia="zh-CN"/>
        </w:rPr>
        <w:t xml:space="preserve"> GEF/C.66/14</w:t>
      </w:r>
      <w:r w:rsidRPr="00F25407">
        <w:rPr>
          <w:lang w:eastAsia="zh-CN"/>
        </w:rPr>
        <w:t>号文件。</w:t>
      </w:r>
    </w:p>
  </w:footnote>
  <w:footnote w:id="87">
    <w:p w14:paraId="71CBD48D" w14:textId="01AC0CC1" w:rsidR="00740404" w:rsidRPr="00F25407" w:rsidRDefault="00740404" w:rsidP="001A53D3">
      <w:pPr>
        <w:pStyle w:val="FootnoteText"/>
      </w:pPr>
      <w:r w:rsidRPr="00F25407">
        <w:rPr>
          <w:rStyle w:val="FootnoteReference"/>
        </w:rPr>
        <w:footnoteRef/>
      </w:r>
      <w:r w:rsidRPr="00F25407">
        <w:t xml:space="preserve"> </w:t>
      </w:r>
      <w:r w:rsidRPr="00F25407">
        <w:rPr>
          <w:lang w:eastAsia="zh-CN"/>
        </w:rPr>
        <w:t xml:space="preserve"> </w:t>
      </w:r>
      <w:r w:rsidR="005470E3" w:rsidRPr="00F25407">
        <w:rPr>
          <w:lang w:eastAsia="zh-CN"/>
        </w:rPr>
        <w:tab/>
      </w:r>
      <w:hyperlink r:id="rId43" w:history="1">
        <w:r w:rsidR="005470E3" w:rsidRPr="00CC005B">
          <w:rPr>
            <w:rStyle w:val="Hyperlink"/>
          </w:rPr>
          <w:t>https://www.gefieo.org/sites/default/files/documents/council-documents/c-66-e-02.pdf</w:t>
        </w:r>
      </w:hyperlink>
      <w:r w:rsidRPr="00F25407">
        <w:rPr>
          <w:lang w:eastAsia="zh-CN"/>
        </w:rPr>
        <w:t>。</w:t>
      </w:r>
    </w:p>
  </w:footnote>
  <w:footnote w:id="88">
    <w:p w14:paraId="7ACFCE0C" w14:textId="370F5C2C" w:rsidR="00740404" w:rsidRPr="00F25407" w:rsidRDefault="00740404" w:rsidP="001A53D3">
      <w:pPr>
        <w:pStyle w:val="FootnoteText"/>
        <w:rPr>
          <w:lang w:eastAsia="zh-CN"/>
        </w:rPr>
      </w:pPr>
      <w:r w:rsidRPr="00F25407">
        <w:rPr>
          <w:rStyle w:val="FootnoteReference"/>
        </w:rPr>
        <w:footnoteRef/>
      </w:r>
      <w:r w:rsidRPr="00F25407">
        <w:rPr>
          <w:lang w:eastAsia="zh-CN"/>
        </w:rPr>
        <w:t xml:space="preserve">  </w:t>
      </w:r>
      <w:r w:rsidR="005470E3" w:rsidRPr="00F25407">
        <w:rPr>
          <w:lang w:eastAsia="zh-CN"/>
        </w:rPr>
        <w:tab/>
      </w:r>
      <w:r w:rsidRPr="00F25407">
        <w:rPr>
          <w:lang w:eastAsia="zh-CN"/>
        </w:rPr>
        <w:t>GEF</w:t>
      </w:r>
      <w:r w:rsidRPr="00F25407">
        <w:rPr>
          <w:lang w:eastAsia="zh-CN"/>
        </w:rPr>
        <w:t>，</w:t>
      </w:r>
      <w:r w:rsidRPr="00F25407">
        <w:rPr>
          <w:lang w:eastAsia="zh-CN"/>
        </w:rPr>
        <w:t>2024</w:t>
      </w:r>
      <w:r w:rsidRPr="00F25407">
        <w:rPr>
          <w:lang w:eastAsia="zh-CN"/>
        </w:rPr>
        <w:t>年，</w:t>
      </w:r>
      <w:hyperlink r:id="rId44" w:history="1">
        <w:r w:rsidRPr="00C16E0B">
          <w:rPr>
            <w:rStyle w:val="Hyperlink"/>
            <w:lang w:eastAsia="zh-CN"/>
          </w:rPr>
          <w:t>管理层的回应：对</w:t>
        </w:r>
        <w:r w:rsidRPr="00C16E0B">
          <w:rPr>
            <w:rStyle w:val="Hyperlink"/>
            <w:lang w:eastAsia="zh-CN"/>
          </w:rPr>
          <w:t>GEF</w:t>
        </w:r>
        <w:r w:rsidRPr="00C16E0B">
          <w:rPr>
            <w:rStyle w:val="Hyperlink"/>
            <w:lang w:eastAsia="zh-CN"/>
          </w:rPr>
          <w:t>基于社区的方法的评价</w:t>
        </w:r>
      </w:hyperlink>
      <w:r w:rsidRPr="00F25407">
        <w:rPr>
          <w:lang w:eastAsia="zh-CN"/>
        </w:rPr>
        <w:t>，理事会</w:t>
      </w:r>
      <w:r w:rsidRPr="00F25407">
        <w:rPr>
          <w:lang w:eastAsia="zh-CN"/>
        </w:rPr>
        <w:t>GEF/C.66/15</w:t>
      </w:r>
      <w:r w:rsidRPr="00F25407">
        <w:rPr>
          <w:lang w:eastAsia="zh-CN"/>
        </w:rPr>
        <w:t>号文件。</w:t>
      </w:r>
    </w:p>
  </w:footnote>
  <w:footnote w:id="89">
    <w:p w14:paraId="6A46992E" w14:textId="31A390FB" w:rsidR="0069401B" w:rsidRDefault="0069401B">
      <w:pPr>
        <w:pStyle w:val="FootnoteText"/>
        <w:rPr>
          <w:lang w:eastAsia="zh-CN"/>
        </w:rPr>
      </w:pPr>
      <w:r>
        <w:rPr>
          <w:rStyle w:val="FootnoteReference"/>
        </w:rPr>
        <w:footnoteRef/>
      </w:r>
      <w:r>
        <w:rPr>
          <w:lang w:eastAsia="zh-CN"/>
        </w:rPr>
        <w:t xml:space="preserve"> </w:t>
      </w:r>
      <w:r w:rsidR="001C4589">
        <w:rPr>
          <w:lang w:eastAsia="zh-CN"/>
        </w:rPr>
        <w:tab/>
        <w:t xml:space="preserve">GEF  IEO, 2024, </w:t>
      </w:r>
      <w:r w:rsidR="001C4589">
        <w:rPr>
          <w:rFonts w:hint="eastAsia"/>
          <w:lang w:eastAsia="zh-CN"/>
        </w:rPr>
        <w:t>评价全球野生生物方案</w:t>
      </w:r>
      <w:r w:rsidR="001C4589">
        <w:rPr>
          <w:lang w:eastAsia="zh-CN"/>
        </w:rPr>
        <w:t>(GWP)</w:t>
      </w:r>
      <w:r w:rsidR="006D39E2">
        <w:rPr>
          <w:rFonts w:hint="eastAsia"/>
          <w:lang w:eastAsia="zh-CN"/>
        </w:rPr>
        <w:t>,</w:t>
      </w:r>
      <w:r w:rsidR="001C4589">
        <w:rPr>
          <w:lang w:eastAsia="zh-CN"/>
        </w:rPr>
        <w:t xml:space="preserve"> </w:t>
      </w:r>
      <w:hyperlink r:id="rId45" w:history="1">
        <w:r w:rsidR="006D39E2" w:rsidRPr="00930253">
          <w:rPr>
            <w:rStyle w:val="Hyperlink"/>
            <w:lang w:eastAsia="zh-CN"/>
          </w:rPr>
          <w:t>https://www.gefieo.org/sites/default/files/documents/council-documents/C.67-ME-02-Rev.01.pdf</w:t>
        </w:r>
      </w:hyperlink>
      <w:r w:rsidR="00C16E0B">
        <w:rPr>
          <w:rFonts w:hint="eastAsia"/>
          <w:lang w:eastAsia="zh-CN"/>
        </w:rPr>
        <w:t>。</w:t>
      </w:r>
    </w:p>
  </w:footnote>
  <w:footnote w:id="90">
    <w:p w14:paraId="645E046C" w14:textId="05BFD61E" w:rsidR="00C16E0B" w:rsidRDefault="00C16E0B">
      <w:pPr>
        <w:pStyle w:val="FootnoteText"/>
        <w:rPr>
          <w:lang w:eastAsia="zh-CN"/>
        </w:rPr>
      </w:pPr>
      <w:r>
        <w:rPr>
          <w:rStyle w:val="FootnoteReference"/>
        </w:rPr>
        <w:footnoteRef/>
      </w:r>
      <w:r>
        <w:rPr>
          <w:lang w:eastAsia="zh-CN"/>
        </w:rPr>
        <w:t xml:space="preserve"> </w:t>
      </w:r>
      <w:r w:rsidR="00DC0772">
        <w:rPr>
          <w:lang w:eastAsia="zh-CN"/>
        </w:rPr>
        <w:tab/>
        <w:t xml:space="preserve">GEF, 2024, </w:t>
      </w:r>
      <w:hyperlink r:id="rId46" w:history="1">
        <w:r w:rsidR="00DC0772" w:rsidRPr="00DC0772">
          <w:rPr>
            <w:rStyle w:val="Hyperlink"/>
            <w:rFonts w:hint="eastAsia"/>
            <w:lang w:eastAsia="zh-CN"/>
          </w:rPr>
          <w:t>管理层的回应</w:t>
        </w:r>
        <w:r w:rsidR="00DC0772">
          <w:rPr>
            <w:rStyle w:val="Hyperlink"/>
            <w:rFonts w:hint="eastAsia"/>
            <w:lang w:eastAsia="zh-CN"/>
          </w:rPr>
          <w:t>：</w:t>
        </w:r>
        <w:r w:rsidR="00DC0772" w:rsidRPr="00DC0772">
          <w:rPr>
            <w:rStyle w:val="Hyperlink"/>
            <w:rFonts w:hint="eastAsia"/>
            <w:lang w:eastAsia="zh-CN"/>
          </w:rPr>
          <w:t>对全球野生</w:t>
        </w:r>
        <w:r w:rsidR="00DC0772">
          <w:rPr>
            <w:rStyle w:val="Hyperlink"/>
            <w:rFonts w:hint="eastAsia"/>
            <w:lang w:eastAsia="zh-CN"/>
          </w:rPr>
          <w:t>生</w:t>
        </w:r>
        <w:r w:rsidR="00DC0772" w:rsidRPr="00DC0772">
          <w:rPr>
            <w:rStyle w:val="Hyperlink"/>
            <w:rFonts w:hint="eastAsia"/>
            <w:lang w:eastAsia="zh-CN"/>
          </w:rPr>
          <w:t>物方案的评价</w:t>
        </w:r>
      </w:hyperlink>
      <w:r w:rsidR="00DC0772">
        <w:rPr>
          <w:lang w:eastAsia="zh-CN"/>
        </w:rPr>
        <w:t xml:space="preserve">, </w:t>
      </w:r>
      <w:r w:rsidR="00DC0772">
        <w:rPr>
          <w:rFonts w:hint="eastAsia"/>
          <w:lang w:eastAsia="zh-CN"/>
        </w:rPr>
        <w:t>理事会</w:t>
      </w:r>
      <w:r w:rsidR="00DC0772" w:rsidRPr="00C11604">
        <w:rPr>
          <w:lang w:eastAsia="zh-CN"/>
        </w:rPr>
        <w:t xml:space="preserve"> </w:t>
      </w:r>
      <w:r w:rsidR="00DC0772" w:rsidRPr="00C11604">
        <w:rPr>
          <w:rFonts w:hint="cs"/>
          <w:lang w:eastAsia="zh-CN"/>
        </w:rPr>
        <w:t>GEF/C.67/08</w:t>
      </w:r>
      <w:r w:rsidR="00DC0772">
        <w:rPr>
          <w:rFonts w:hint="eastAsia"/>
          <w:lang w:eastAsia="zh-CN"/>
        </w:rPr>
        <w:t>号文件。</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7FE8121" w14:textId="0E7AB7DB" w:rsidR="00F5377E" w:rsidRPr="007655D1" w:rsidRDefault="00F5377E" w:rsidP="00755608">
    <w:pPr>
      <w:pStyle w:val="Header"/>
      <w:pBdr>
        <w:bottom w:val="single" w:sz="4" w:space="1" w:color="auto"/>
      </w:pBdr>
      <w:rPr>
        <w:rFonts w:ascii="Times New Roman" w:hAnsi="Times New Roman" w:cs="Times New Roman"/>
        <w:sz w:val="20"/>
        <w:szCs w:val="20"/>
        <w:lang w:eastAsia="zh-CN"/>
      </w:rPr>
    </w:pPr>
    <w:r w:rsidRPr="00575B65">
      <w:rPr>
        <w:rFonts w:ascii="Times New Roman" w:hAnsi="Times New Roman" w:cs="Times New Roman"/>
        <w:sz w:val="20"/>
        <w:szCs w:val="20"/>
      </w:rPr>
      <w:t>CBD/</w:t>
    </w:r>
    <w:r w:rsidR="00DD2284">
      <w:rPr>
        <w:rFonts w:ascii="Times New Roman" w:hAnsi="Times New Roman" w:cs="Times New Roman" w:hint="eastAsia"/>
        <w:sz w:val="20"/>
        <w:szCs w:val="20"/>
        <w:lang w:eastAsia="zh-CN"/>
      </w:rPr>
      <w:t>COP/16/8</w:t>
    </w:r>
    <w:r w:rsidR="00142C9C">
      <w:rPr>
        <w:rFonts w:ascii="Times New Roman" w:hAnsi="Times New Roman" w:cs="Times New Roman" w:hint="eastAsia"/>
        <w:sz w:val="20"/>
        <w:szCs w:val="20"/>
        <w:lang w:eastAsia="zh-CN"/>
      </w:rPr>
      <w:t>/Rev.1</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B5D39C1" w14:textId="1156B5E2" w:rsidR="008B0323" w:rsidRPr="007655D1" w:rsidRDefault="008B0323" w:rsidP="00E27519">
    <w:pPr>
      <w:pStyle w:val="Header"/>
      <w:pBdr>
        <w:bottom w:val="single" w:sz="4" w:space="1" w:color="auto"/>
      </w:pBdr>
      <w:jc w:val="right"/>
      <w:rPr>
        <w:rFonts w:ascii="Times New Roman" w:hAnsi="Times New Roman" w:cs="Times New Roman"/>
        <w:sz w:val="20"/>
        <w:szCs w:val="20"/>
      </w:rPr>
    </w:pPr>
    <w:r w:rsidRPr="007655D1">
      <w:rPr>
        <w:rFonts w:ascii="Times New Roman" w:hAnsi="Times New Roman" w:cs="Times New Roman"/>
        <w:sz w:val="20"/>
        <w:szCs w:val="20"/>
      </w:rPr>
      <w:t>CBD/SBI/4/6/Add.1</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967B4C7" w14:textId="4239818B" w:rsidR="003E659C" w:rsidRPr="007655D1" w:rsidRDefault="003E659C" w:rsidP="00600077">
    <w:pPr>
      <w:pStyle w:val="Header"/>
      <w:pBdr>
        <w:bottom w:val="single" w:sz="4" w:space="1" w:color="auto"/>
      </w:pBdr>
      <w:jc w:val="right"/>
      <w:rPr>
        <w:rFonts w:ascii="Times New Roman" w:hAnsi="Times New Roman" w:cs="Times New Roman"/>
        <w:sz w:val="20"/>
        <w:szCs w:val="20"/>
        <w:lang w:eastAsia="zh-CN"/>
      </w:rPr>
    </w:pPr>
    <w:r w:rsidRPr="007655D1">
      <w:rPr>
        <w:rFonts w:ascii="Times New Roman" w:hAnsi="Times New Roman" w:cs="Times New Roman"/>
        <w:sz w:val="20"/>
        <w:szCs w:val="20"/>
      </w:rPr>
      <w:t>CBD</w:t>
    </w:r>
    <w:r w:rsidR="00381FBA">
      <w:rPr>
        <w:rFonts w:ascii="Times New Roman" w:hAnsi="Times New Roman" w:cs="Times New Roman"/>
        <w:sz w:val="20"/>
        <w:szCs w:val="20"/>
      </w:rPr>
      <w:t>/COP</w:t>
    </w:r>
    <w:r w:rsidR="00DD2284">
      <w:rPr>
        <w:rFonts w:ascii="Times New Roman" w:hAnsi="Times New Roman" w:cs="Times New Roman" w:hint="eastAsia"/>
        <w:sz w:val="20"/>
        <w:szCs w:val="20"/>
        <w:lang w:eastAsia="zh-CN"/>
      </w:rPr>
      <w:t>/16/8</w:t>
    </w:r>
    <w:r w:rsidR="001F7D10">
      <w:rPr>
        <w:rFonts w:ascii="Times New Roman" w:hAnsi="Times New Roman" w:cs="Times New Roman" w:hint="eastAsia"/>
        <w:sz w:val="20"/>
        <w:szCs w:val="20"/>
        <w:lang w:eastAsia="zh-CN"/>
      </w:rPr>
      <w:t>/Rev.1</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3A5E478" w14:textId="481A9E6D" w:rsidR="00381FBA" w:rsidRPr="007655D1" w:rsidRDefault="00381FBA" w:rsidP="00600077">
    <w:pPr>
      <w:pStyle w:val="Header"/>
      <w:pBdr>
        <w:bottom w:val="single" w:sz="4" w:space="1" w:color="auto"/>
      </w:pBdr>
      <w:jc w:val="right"/>
      <w:rPr>
        <w:rFonts w:ascii="Times New Roman" w:hAnsi="Times New Roman" w:cs="Times New Roman" w:hint="eastAsia"/>
        <w:sz w:val="20"/>
        <w:szCs w:val="20"/>
        <w:lang w:eastAsia="zh-CN"/>
      </w:rPr>
    </w:pPr>
    <w:r w:rsidRPr="007655D1">
      <w:rPr>
        <w:rFonts w:ascii="Times New Roman" w:hAnsi="Times New Roman" w:cs="Times New Roman"/>
        <w:sz w:val="20"/>
        <w:szCs w:val="20"/>
      </w:rPr>
      <w:t>CBD</w:t>
    </w:r>
    <w:r>
      <w:rPr>
        <w:rFonts w:ascii="Times New Roman" w:hAnsi="Times New Roman" w:cs="Times New Roman"/>
        <w:sz w:val="20"/>
        <w:szCs w:val="20"/>
      </w:rPr>
      <w:t>/COP</w:t>
    </w:r>
    <w:r>
      <w:rPr>
        <w:rFonts w:ascii="Times New Roman" w:hAnsi="Times New Roman" w:cs="Times New Roman" w:hint="eastAsia"/>
        <w:sz w:val="20"/>
        <w:szCs w:val="20"/>
        <w:lang w:eastAsia="zh-CN"/>
      </w:rPr>
      <w:t>/16/8</w:t>
    </w:r>
    <w:r w:rsidR="00CE0A15">
      <w:rPr>
        <w:rFonts w:ascii="Times New Roman" w:hAnsi="Times New Roman" w:cs="Times New Roman" w:hint="eastAsia"/>
        <w:sz w:val="20"/>
        <w:szCs w:val="20"/>
        <w:lang w:eastAsia="zh-CN"/>
      </w:rPr>
      <w:t>/Rev.1</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C05ECF3" w14:textId="12DE18C2" w:rsidR="002649CB" w:rsidRPr="007655D1" w:rsidRDefault="007C1B3F" w:rsidP="007655D1">
    <w:pPr>
      <w:pStyle w:val="Header"/>
      <w:pBdr>
        <w:bottom w:val="single" w:sz="4" w:space="1" w:color="auto"/>
      </w:pBdr>
      <w:jc w:val="right"/>
      <w:rPr>
        <w:rFonts w:ascii="Times New Roman" w:hAnsi="Times New Roman" w:cs="Times New Roman"/>
        <w:sz w:val="20"/>
        <w:szCs w:val="20"/>
        <w:lang w:eastAsia="zh-CN"/>
      </w:rPr>
    </w:pPr>
    <w:r w:rsidRPr="00575B65">
      <w:rPr>
        <w:rFonts w:ascii="Times New Roman" w:hAnsi="Times New Roman" w:cs="Times New Roman"/>
        <w:sz w:val="20"/>
        <w:szCs w:val="20"/>
      </w:rPr>
      <w:t>CBD/</w:t>
    </w:r>
    <w:r w:rsidR="00AB3CD8">
      <w:rPr>
        <w:rFonts w:ascii="Times New Roman" w:hAnsi="Times New Roman" w:cs="Times New Roman" w:hint="eastAsia"/>
        <w:sz w:val="20"/>
        <w:szCs w:val="20"/>
        <w:lang w:eastAsia="zh-CN"/>
      </w:rPr>
      <w:t>COP</w:t>
    </w:r>
    <w:r w:rsidRPr="00575B65">
      <w:rPr>
        <w:rFonts w:ascii="Times New Roman" w:hAnsi="Times New Roman" w:cs="Times New Roman"/>
        <w:sz w:val="20"/>
        <w:szCs w:val="20"/>
      </w:rPr>
      <w:t>/</w:t>
    </w:r>
    <w:r w:rsidR="00AB3CD8">
      <w:rPr>
        <w:rFonts w:ascii="Times New Roman" w:hAnsi="Times New Roman" w:cs="Times New Roman" w:hint="eastAsia"/>
        <w:sz w:val="20"/>
        <w:szCs w:val="20"/>
        <w:lang w:eastAsia="zh-CN"/>
      </w:rPr>
      <w:t>16</w:t>
    </w:r>
    <w:r w:rsidRPr="00575B65">
      <w:rPr>
        <w:rFonts w:ascii="Times New Roman" w:hAnsi="Times New Roman" w:cs="Times New Roman"/>
        <w:sz w:val="20"/>
        <w:szCs w:val="20"/>
      </w:rPr>
      <w:t>/</w:t>
    </w:r>
    <w:r w:rsidR="00AB3CD8">
      <w:rPr>
        <w:rFonts w:ascii="Times New Roman" w:hAnsi="Times New Roman" w:cs="Times New Roman" w:hint="eastAsia"/>
        <w:sz w:val="20"/>
        <w:szCs w:val="20"/>
        <w:lang w:eastAsia="zh-CN"/>
      </w:rPr>
      <w:t>8</w:t>
    </w:r>
    <w:r w:rsidR="00142C9C">
      <w:rPr>
        <w:rFonts w:ascii="Times New Roman" w:hAnsi="Times New Roman" w:cs="Times New Roman" w:hint="eastAsia"/>
        <w:sz w:val="20"/>
        <w:szCs w:val="20"/>
        <w:lang w:eastAsia="zh-CN"/>
      </w:rPr>
      <w:t>/Rev.1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9D97F3A"/>
    <w:multiLevelType w:val="hybridMultilevel"/>
    <w:tmpl w:val="3F68E3C8"/>
    <w:lvl w:ilvl="0" w:tplc="04090001">
      <w:start w:val="1"/>
      <w:numFmt w:val="bullet"/>
      <w:lvlText w:val=""/>
      <w:lvlJc w:val="left"/>
      <w:pPr>
        <w:ind w:left="1210" w:hanging="360"/>
      </w:pPr>
      <w:rPr>
        <w:rFonts w:ascii="Symbol" w:hAnsi="Symbol" w:hint="default"/>
      </w:rPr>
    </w:lvl>
    <w:lvl w:ilvl="1" w:tplc="04090003" w:tentative="1">
      <w:start w:val="1"/>
      <w:numFmt w:val="bullet"/>
      <w:lvlText w:val="o"/>
      <w:lvlJc w:val="left"/>
      <w:pPr>
        <w:ind w:left="1930" w:hanging="360"/>
      </w:pPr>
      <w:rPr>
        <w:rFonts w:ascii="Courier New" w:hAnsi="Courier New" w:cs="Courier New" w:hint="default"/>
      </w:rPr>
    </w:lvl>
    <w:lvl w:ilvl="2" w:tplc="04090005" w:tentative="1">
      <w:start w:val="1"/>
      <w:numFmt w:val="bullet"/>
      <w:lvlText w:val=""/>
      <w:lvlJc w:val="left"/>
      <w:pPr>
        <w:ind w:left="2650" w:hanging="360"/>
      </w:pPr>
      <w:rPr>
        <w:rFonts w:ascii="Wingdings" w:hAnsi="Wingdings" w:hint="default"/>
      </w:rPr>
    </w:lvl>
    <w:lvl w:ilvl="3" w:tplc="04090001" w:tentative="1">
      <w:start w:val="1"/>
      <w:numFmt w:val="bullet"/>
      <w:lvlText w:val=""/>
      <w:lvlJc w:val="left"/>
      <w:pPr>
        <w:ind w:left="3370" w:hanging="360"/>
      </w:pPr>
      <w:rPr>
        <w:rFonts w:ascii="Symbol" w:hAnsi="Symbol" w:hint="default"/>
      </w:rPr>
    </w:lvl>
    <w:lvl w:ilvl="4" w:tplc="04090003" w:tentative="1">
      <w:start w:val="1"/>
      <w:numFmt w:val="bullet"/>
      <w:lvlText w:val="o"/>
      <w:lvlJc w:val="left"/>
      <w:pPr>
        <w:ind w:left="4090" w:hanging="360"/>
      </w:pPr>
      <w:rPr>
        <w:rFonts w:ascii="Courier New" w:hAnsi="Courier New" w:cs="Courier New" w:hint="default"/>
      </w:rPr>
    </w:lvl>
    <w:lvl w:ilvl="5" w:tplc="04090005" w:tentative="1">
      <w:start w:val="1"/>
      <w:numFmt w:val="bullet"/>
      <w:lvlText w:val=""/>
      <w:lvlJc w:val="left"/>
      <w:pPr>
        <w:ind w:left="4810" w:hanging="360"/>
      </w:pPr>
      <w:rPr>
        <w:rFonts w:ascii="Wingdings" w:hAnsi="Wingdings" w:hint="default"/>
      </w:rPr>
    </w:lvl>
    <w:lvl w:ilvl="6" w:tplc="04090001" w:tentative="1">
      <w:start w:val="1"/>
      <w:numFmt w:val="bullet"/>
      <w:lvlText w:val=""/>
      <w:lvlJc w:val="left"/>
      <w:pPr>
        <w:ind w:left="5530" w:hanging="360"/>
      </w:pPr>
      <w:rPr>
        <w:rFonts w:ascii="Symbol" w:hAnsi="Symbol" w:hint="default"/>
      </w:rPr>
    </w:lvl>
    <w:lvl w:ilvl="7" w:tplc="04090003" w:tentative="1">
      <w:start w:val="1"/>
      <w:numFmt w:val="bullet"/>
      <w:lvlText w:val="o"/>
      <w:lvlJc w:val="left"/>
      <w:pPr>
        <w:ind w:left="6250" w:hanging="360"/>
      </w:pPr>
      <w:rPr>
        <w:rFonts w:ascii="Courier New" w:hAnsi="Courier New" w:cs="Courier New" w:hint="default"/>
      </w:rPr>
    </w:lvl>
    <w:lvl w:ilvl="8" w:tplc="04090005" w:tentative="1">
      <w:start w:val="1"/>
      <w:numFmt w:val="bullet"/>
      <w:lvlText w:val=""/>
      <w:lvlJc w:val="left"/>
      <w:pPr>
        <w:ind w:left="6970" w:hanging="360"/>
      </w:pPr>
      <w:rPr>
        <w:rFonts w:ascii="Wingdings" w:hAnsi="Wingdings" w:hint="default"/>
      </w:rPr>
    </w:lvl>
  </w:abstractNum>
  <w:abstractNum w:abstractNumId="1" w15:restartNumberingAfterBreak="0">
    <w:nsid w:val="20B735CF"/>
    <w:multiLevelType w:val="hybridMultilevel"/>
    <w:tmpl w:val="32B6FB76"/>
    <w:lvl w:ilvl="0" w:tplc="04090001">
      <w:start w:val="1"/>
      <w:numFmt w:val="bullet"/>
      <w:lvlText w:val=""/>
      <w:lvlJc w:val="left"/>
      <w:pPr>
        <w:ind w:left="810" w:hanging="360"/>
      </w:pPr>
      <w:rPr>
        <w:rFonts w:ascii="Symbol" w:hAnsi="Symbol" w:hint="default"/>
        <w:b w:val="0"/>
        <w:i w:val="0"/>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 w15:restartNumberingAfterBreak="0">
    <w:nsid w:val="25167D3D"/>
    <w:multiLevelType w:val="hybridMultilevel"/>
    <w:tmpl w:val="1FDA5006"/>
    <w:lvl w:ilvl="0" w:tplc="516E62AC">
      <w:start w:val="1"/>
      <w:numFmt w:val="decimal"/>
      <w:pStyle w:val="GEFNumberedParagraph"/>
      <w:lvlText w:val="%1."/>
      <w:lvlJc w:val="left"/>
      <w:pPr>
        <w:ind w:left="0" w:firstLine="0"/>
      </w:pPr>
      <w:rPr>
        <w:rFonts w:ascii="Times New Roman" w:hAnsi="Times New Roman" w:cs="Times New Roman" w:hint="default"/>
        <w:b w:val="0"/>
        <w:i w:val="0"/>
        <w:sz w:val="24"/>
        <w:szCs w:val="24"/>
        <w:vertAlign w:val="baseline"/>
      </w:rPr>
    </w:lvl>
    <w:lvl w:ilvl="1" w:tplc="6922C808">
      <w:numFmt w:val="bullet"/>
      <w:lvlText w:val="•"/>
      <w:lvlJc w:val="left"/>
      <w:pPr>
        <w:ind w:left="1440" w:hanging="360"/>
      </w:pPr>
      <w:rPr>
        <w:rFonts w:ascii="Calibri" w:eastAsia="Times New Roman Bold" w:hAnsi="Calibri" w:cs="Calibri"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F2D0FA2"/>
    <w:multiLevelType w:val="hybridMultilevel"/>
    <w:tmpl w:val="F31AF152"/>
    <w:lvl w:ilvl="0" w:tplc="579C6FD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79939BA"/>
    <w:multiLevelType w:val="hybridMultilevel"/>
    <w:tmpl w:val="E58A92A2"/>
    <w:lvl w:ilvl="0" w:tplc="0F3A950C">
      <w:start w:val="1"/>
      <w:numFmt w:val="decimal"/>
      <w:lvlText w:val="(%1)"/>
      <w:lvlJc w:val="left"/>
      <w:pPr>
        <w:ind w:left="720" w:hanging="360"/>
      </w:pPr>
      <w:rPr>
        <w:rFonts w:hint="default"/>
        <w:b w:val="0"/>
        <w:bCs w:val="0"/>
      </w:rPr>
    </w:lvl>
    <w:lvl w:ilvl="1" w:tplc="04090003" w:tentative="1">
      <w:start w:val="1"/>
      <w:numFmt w:val="bullet"/>
      <w:lvlText w:val="o"/>
      <w:lvlJc w:val="left"/>
      <w:pPr>
        <w:ind w:left="1440" w:hanging="360"/>
      </w:pPr>
      <w:rPr>
        <w:rFonts w:ascii="Yu Gothic Light" w:hAnsi="Yu Gothic Light" w:cs="Yu Gothic Light" w:hint="default"/>
      </w:rPr>
    </w:lvl>
    <w:lvl w:ilvl="2" w:tplc="04090005" w:tentative="1">
      <w:start w:val="1"/>
      <w:numFmt w:val="bullet"/>
      <w:lvlText w:val=""/>
      <w:lvlJc w:val="left"/>
      <w:pPr>
        <w:ind w:left="2160" w:hanging="360"/>
      </w:pPr>
      <w:rPr>
        <w:rFonts w:ascii="Helvetica" w:hAnsi="Helvetica" w:hint="default"/>
      </w:rPr>
    </w:lvl>
    <w:lvl w:ilvl="3" w:tplc="04090001" w:tentative="1">
      <w:start w:val="1"/>
      <w:numFmt w:val="bullet"/>
      <w:lvlText w:val=""/>
      <w:lvlJc w:val="left"/>
      <w:pPr>
        <w:ind w:left="2880" w:hanging="360"/>
      </w:pPr>
      <w:rPr>
        <w:rFonts w:ascii="Cambria Math" w:hAnsi="Cambria Math" w:hint="default"/>
      </w:rPr>
    </w:lvl>
    <w:lvl w:ilvl="4" w:tplc="04090003" w:tentative="1">
      <w:start w:val="1"/>
      <w:numFmt w:val="bullet"/>
      <w:lvlText w:val="o"/>
      <w:lvlJc w:val="left"/>
      <w:pPr>
        <w:ind w:left="3600" w:hanging="360"/>
      </w:pPr>
      <w:rPr>
        <w:rFonts w:ascii="Yu Gothic Light" w:hAnsi="Yu Gothic Light" w:cs="Yu Gothic Light" w:hint="default"/>
      </w:rPr>
    </w:lvl>
    <w:lvl w:ilvl="5" w:tplc="04090005" w:tentative="1">
      <w:start w:val="1"/>
      <w:numFmt w:val="bullet"/>
      <w:lvlText w:val=""/>
      <w:lvlJc w:val="left"/>
      <w:pPr>
        <w:ind w:left="4320" w:hanging="360"/>
      </w:pPr>
      <w:rPr>
        <w:rFonts w:ascii="Helvetica" w:hAnsi="Helvetica" w:hint="default"/>
      </w:rPr>
    </w:lvl>
    <w:lvl w:ilvl="6" w:tplc="04090001" w:tentative="1">
      <w:start w:val="1"/>
      <w:numFmt w:val="bullet"/>
      <w:lvlText w:val=""/>
      <w:lvlJc w:val="left"/>
      <w:pPr>
        <w:ind w:left="5040" w:hanging="360"/>
      </w:pPr>
      <w:rPr>
        <w:rFonts w:ascii="Cambria Math" w:hAnsi="Cambria Math" w:hint="default"/>
      </w:rPr>
    </w:lvl>
    <w:lvl w:ilvl="7" w:tplc="04090003" w:tentative="1">
      <w:start w:val="1"/>
      <w:numFmt w:val="bullet"/>
      <w:lvlText w:val="o"/>
      <w:lvlJc w:val="left"/>
      <w:pPr>
        <w:ind w:left="5760" w:hanging="360"/>
      </w:pPr>
      <w:rPr>
        <w:rFonts w:ascii="Yu Gothic Light" w:hAnsi="Yu Gothic Light" w:cs="Yu Gothic Light" w:hint="default"/>
      </w:rPr>
    </w:lvl>
    <w:lvl w:ilvl="8" w:tplc="04090005" w:tentative="1">
      <w:start w:val="1"/>
      <w:numFmt w:val="bullet"/>
      <w:lvlText w:val=""/>
      <w:lvlJc w:val="left"/>
      <w:pPr>
        <w:ind w:left="6480" w:hanging="360"/>
      </w:pPr>
      <w:rPr>
        <w:rFonts w:ascii="Helvetica" w:hAnsi="Helvetica" w:hint="default"/>
      </w:rPr>
    </w:lvl>
  </w:abstractNum>
  <w:abstractNum w:abstractNumId="5" w15:restartNumberingAfterBreak="0">
    <w:nsid w:val="402A4CA7"/>
    <w:multiLevelType w:val="hybridMultilevel"/>
    <w:tmpl w:val="A872C030"/>
    <w:lvl w:ilvl="0" w:tplc="6AF235AE">
      <w:start w:val="1"/>
      <w:numFmt w:val="bullet"/>
      <w:lvlText w:val=""/>
      <w:lvlJc w:val="left"/>
      <w:pPr>
        <w:ind w:left="360" w:hanging="360"/>
      </w:pPr>
      <w:rPr>
        <w:rFonts w:ascii="Symbol" w:hAnsi="Symbol" w:hint="default"/>
      </w:rPr>
    </w:lvl>
    <w:lvl w:ilvl="1" w:tplc="FFFFFFFF">
      <w:start w:val="1"/>
      <w:numFmt w:val="bullet"/>
      <w:lvlText w:val="o"/>
      <w:lvlJc w:val="left"/>
      <w:pPr>
        <w:ind w:left="1080" w:hanging="360"/>
      </w:pPr>
      <w:rPr>
        <w:rFonts w:ascii="Courier New" w:hAnsi="Courier New" w:cs="Courier New" w:hint="default"/>
      </w:rPr>
    </w:lvl>
    <w:lvl w:ilvl="2" w:tplc="FFFFFFFF">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6" w15:restartNumberingAfterBreak="0">
    <w:nsid w:val="46770195"/>
    <w:multiLevelType w:val="hybridMultilevel"/>
    <w:tmpl w:val="E7A07E8C"/>
    <w:lvl w:ilvl="0" w:tplc="54605A3A">
      <w:start w:val="1"/>
      <w:numFmt w:val="lowerLetter"/>
      <w:pStyle w:val="SubParagraphLevel1"/>
      <w:lvlText w:val="(%1)"/>
      <w:lvlJc w:val="left"/>
      <w:pPr>
        <w:ind w:left="1440" w:hanging="360"/>
      </w:pPr>
      <w:rPr>
        <w:rFonts w:hint="default"/>
        <w:color w:val="auto"/>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48FE736D"/>
    <w:multiLevelType w:val="hybridMultilevel"/>
    <w:tmpl w:val="926001F0"/>
    <w:lvl w:ilvl="0" w:tplc="04090001">
      <w:start w:val="1"/>
      <w:numFmt w:val="bullet"/>
      <w:lvlText w:val=""/>
      <w:lvlJc w:val="left"/>
      <w:pPr>
        <w:ind w:left="720" w:hanging="360"/>
      </w:pPr>
      <w:rPr>
        <w:rFonts w:ascii="Symbol" w:hAnsi="Symbol" w:hint="default"/>
      </w:rPr>
    </w:lvl>
    <w:lvl w:ilvl="1" w:tplc="AE9408FC">
      <w:start w:val="1"/>
      <w:numFmt w:val="bullet"/>
      <w:pStyle w:val="bullettex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9" w15:restartNumberingAfterBreak="0">
    <w:nsid w:val="4DFD37EF"/>
    <w:multiLevelType w:val="hybridMultilevel"/>
    <w:tmpl w:val="F1F027C8"/>
    <w:lvl w:ilvl="0" w:tplc="EBE8C1A0">
      <w:start w:val="1"/>
      <w:numFmt w:val="decimal"/>
      <w:pStyle w:val="Bulletseparate"/>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E0442B4"/>
    <w:multiLevelType w:val="multilevel"/>
    <w:tmpl w:val="5928D00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260"/>
        </w:tabs>
        <w:ind w:left="1260" w:hanging="360"/>
      </w:pPr>
      <w:rPr>
        <w:rFonts w:hint="default"/>
      </w:rPr>
    </w:lvl>
    <w:lvl w:ilvl="3">
      <w:start w:val="1"/>
      <w:numFmt w:val="lowerRoman"/>
      <w:lvlText w:val="%4."/>
      <w:lvlJc w:val="right"/>
      <w:pPr>
        <w:tabs>
          <w:tab w:val="num" w:pos="2160"/>
        </w:tabs>
        <w:ind w:left="2160" w:hanging="720"/>
      </w:pPr>
      <w:rPr>
        <w:rFonts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360"/>
        </w:tabs>
        <w:ind w:left="36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1" w15:restartNumberingAfterBreak="0">
    <w:nsid w:val="5B370580"/>
    <w:multiLevelType w:val="hybridMultilevel"/>
    <w:tmpl w:val="0166EB1A"/>
    <w:lvl w:ilvl="0" w:tplc="9E46508A">
      <w:start w:val="1"/>
      <w:numFmt w:val="decimal"/>
      <w:lvlText w:val="(%1)"/>
      <w:lvlJc w:val="left"/>
      <w:pPr>
        <w:ind w:left="2420" w:hanging="360"/>
      </w:pPr>
      <w:rPr>
        <w:rFonts w:hint="default"/>
      </w:rPr>
    </w:lvl>
    <w:lvl w:ilvl="1" w:tplc="FFFFFFFF" w:tentative="1">
      <w:start w:val="1"/>
      <w:numFmt w:val="bullet"/>
      <w:lvlText w:val="o"/>
      <w:lvlJc w:val="left"/>
      <w:pPr>
        <w:ind w:left="3140" w:hanging="360"/>
      </w:pPr>
      <w:rPr>
        <w:rFonts w:ascii="Courier New" w:hAnsi="Courier New" w:cs="Courier New" w:hint="default"/>
      </w:rPr>
    </w:lvl>
    <w:lvl w:ilvl="2" w:tplc="FFFFFFFF" w:tentative="1">
      <w:start w:val="1"/>
      <w:numFmt w:val="bullet"/>
      <w:lvlText w:val=""/>
      <w:lvlJc w:val="left"/>
      <w:pPr>
        <w:ind w:left="3860" w:hanging="360"/>
      </w:pPr>
      <w:rPr>
        <w:rFonts w:ascii="Wingdings" w:hAnsi="Wingdings" w:hint="default"/>
      </w:rPr>
    </w:lvl>
    <w:lvl w:ilvl="3" w:tplc="FFFFFFFF" w:tentative="1">
      <w:start w:val="1"/>
      <w:numFmt w:val="bullet"/>
      <w:lvlText w:val=""/>
      <w:lvlJc w:val="left"/>
      <w:pPr>
        <w:ind w:left="4580" w:hanging="360"/>
      </w:pPr>
      <w:rPr>
        <w:rFonts w:ascii="Symbol" w:hAnsi="Symbol" w:hint="default"/>
      </w:rPr>
    </w:lvl>
    <w:lvl w:ilvl="4" w:tplc="FFFFFFFF" w:tentative="1">
      <w:start w:val="1"/>
      <w:numFmt w:val="bullet"/>
      <w:lvlText w:val="o"/>
      <w:lvlJc w:val="left"/>
      <w:pPr>
        <w:ind w:left="5300" w:hanging="360"/>
      </w:pPr>
      <w:rPr>
        <w:rFonts w:ascii="Courier New" w:hAnsi="Courier New" w:cs="Courier New" w:hint="default"/>
      </w:rPr>
    </w:lvl>
    <w:lvl w:ilvl="5" w:tplc="FFFFFFFF" w:tentative="1">
      <w:start w:val="1"/>
      <w:numFmt w:val="bullet"/>
      <w:lvlText w:val=""/>
      <w:lvlJc w:val="left"/>
      <w:pPr>
        <w:ind w:left="6020" w:hanging="360"/>
      </w:pPr>
      <w:rPr>
        <w:rFonts w:ascii="Wingdings" w:hAnsi="Wingdings" w:hint="default"/>
      </w:rPr>
    </w:lvl>
    <w:lvl w:ilvl="6" w:tplc="FFFFFFFF" w:tentative="1">
      <w:start w:val="1"/>
      <w:numFmt w:val="bullet"/>
      <w:lvlText w:val=""/>
      <w:lvlJc w:val="left"/>
      <w:pPr>
        <w:ind w:left="6740" w:hanging="360"/>
      </w:pPr>
      <w:rPr>
        <w:rFonts w:ascii="Symbol" w:hAnsi="Symbol" w:hint="default"/>
      </w:rPr>
    </w:lvl>
    <w:lvl w:ilvl="7" w:tplc="FFFFFFFF" w:tentative="1">
      <w:start w:val="1"/>
      <w:numFmt w:val="bullet"/>
      <w:lvlText w:val="o"/>
      <w:lvlJc w:val="left"/>
      <w:pPr>
        <w:ind w:left="7460" w:hanging="360"/>
      </w:pPr>
      <w:rPr>
        <w:rFonts w:ascii="Courier New" w:hAnsi="Courier New" w:cs="Courier New" w:hint="default"/>
      </w:rPr>
    </w:lvl>
    <w:lvl w:ilvl="8" w:tplc="FFFFFFFF" w:tentative="1">
      <w:start w:val="1"/>
      <w:numFmt w:val="bullet"/>
      <w:lvlText w:val=""/>
      <w:lvlJc w:val="left"/>
      <w:pPr>
        <w:ind w:left="8180" w:hanging="360"/>
      </w:pPr>
      <w:rPr>
        <w:rFonts w:ascii="Wingdings" w:hAnsi="Wingdings" w:hint="default"/>
      </w:rPr>
    </w:lvl>
  </w:abstractNum>
  <w:abstractNum w:abstractNumId="12" w15:restartNumberingAfterBreak="0">
    <w:nsid w:val="5E756609"/>
    <w:multiLevelType w:val="hybridMultilevel"/>
    <w:tmpl w:val="F424ACE2"/>
    <w:lvl w:ilvl="0" w:tplc="F878E090">
      <w:start w:val="1"/>
      <w:numFmt w:val="decimal"/>
      <w:pStyle w:val="ListParagraph"/>
      <w:lvlText w:val="%1."/>
      <w:lvlJc w:val="left"/>
      <w:pPr>
        <w:ind w:left="360" w:hanging="360"/>
      </w:pPr>
      <w:rPr>
        <w:rFonts w:ascii="Times New Roman" w:hAnsi="Times New Roman" w:hint="default"/>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68B70991"/>
    <w:multiLevelType w:val="hybridMultilevel"/>
    <w:tmpl w:val="900A58B2"/>
    <w:lvl w:ilvl="0" w:tplc="1EF4DB82">
      <w:start w:val="1"/>
      <w:numFmt w:val="decimal"/>
      <w:pStyle w:val="Para10"/>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4" w15:restartNumberingAfterBreak="0">
    <w:nsid w:val="6D191DF4"/>
    <w:multiLevelType w:val="multilevel"/>
    <w:tmpl w:val="07D269C8"/>
    <w:styleLink w:val="CBDHeadings"/>
    <w:lvl w:ilvl="0">
      <w:start w:val="1"/>
      <w:numFmt w:val="upperRoman"/>
      <w:lvlText w:val="%1."/>
      <w:lvlJc w:val="left"/>
      <w:pPr>
        <w:tabs>
          <w:tab w:val="num" w:pos="567"/>
        </w:tabs>
        <w:ind w:left="567" w:hanging="567"/>
      </w:pPr>
      <w:rPr>
        <w:rFonts w:ascii="Times New Roman" w:hAnsi="Times New Roman" w:hint="default"/>
        <w:sz w:val="28"/>
      </w:rPr>
    </w:lvl>
    <w:lvl w:ilvl="1">
      <w:start w:val="1"/>
      <w:numFmt w:val="upperLetter"/>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lvlText w:val="%3."/>
      <w:lvlJc w:val="left"/>
      <w:pPr>
        <w:tabs>
          <w:tab w:val="num" w:pos="567"/>
        </w:tabs>
        <w:ind w:left="567" w:hanging="567"/>
      </w:pPr>
      <w:rPr>
        <w:rFonts w:ascii="Times New Roman Bold" w:hAnsi="Times New Roman Bold" w:hint="default"/>
        <w:b/>
        <w:i w:val="0"/>
        <w:sz w:val="22"/>
      </w:rPr>
    </w:lvl>
    <w:lvl w:ilvl="3">
      <w:start w:val="1"/>
      <w:numFmt w:val="lowerLetter"/>
      <w:lvlText w:val="(%4)"/>
      <w:lvlJc w:val="left"/>
      <w:pPr>
        <w:tabs>
          <w:tab w:val="num" w:pos="567"/>
        </w:tabs>
        <w:ind w:left="567" w:hanging="567"/>
      </w:pPr>
      <w:rPr>
        <w:rFonts w:ascii="Times New Roman Bold" w:hAnsi="Times New Roman Bold" w:hint="default"/>
        <w:b/>
        <w:i w:val="0"/>
        <w:sz w:val="22"/>
      </w:rPr>
    </w:lvl>
    <w:lvl w:ilvl="4">
      <w:start w:val="1"/>
      <w:numFmt w:val="lowerRoman"/>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15:restartNumberingAfterBreak="0">
    <w:nsid w:val="6E0A533F"/>
    <w:multiLevelType w:val="hybridMultilevel"/>
    <w:tmpl w:val="C756AE14"/>
    <w:lvl w:ilvl="0" w:tplc="04090001">
      <w:start w:val="1"/>
      <w:numFmt w:val="bullet"/>
      <w:lvlText w:val=""/>
      <w:lvlJc w:val="left"/>
      <w:pPr>
        <w:ind w:left="810" w:hanging="360"/>
      </w:pPr>
      <w:rPr>
        <w:rFonts w:ascii="Symbol" w:hAnsi="Symbol" w:hint="default"/>
        <w:b w:val="0"/>
        <w:i w:val="0"/>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6" w15:restartNumberingAfterBreak="0">
    <w:nsid w:val="6E517884"/>
    <w:multiLevelType w:val="hybridMultilevel"/>
    <w:tmpl w:val="796CB76E"/>
    <w:lvl w:ilvl="0" w:tplc="9A705F6C">
      <w:start w:val="1"/>
      <w:numFmt w:val="chineseCountingThousand"/>
      <w:lvlText w:val="(%1)"/>
      <w:lvlJc w:val="left"/>
      <w:pPr>
        <w:ind w:left="360" w:hanging="360"/>
      </w:pPr>
      <w:rPr>
        <w:rFonts w:eastAsia="SimSun" w:hint="default"/>
        <w:color w:val="auto"/>
        <w:sz w:val="18"/>
      </w:r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99CA4620">
      <w:start w:val="1"/>
      <w:numFmt w:val="chineseCountingThousand"/>
      <w:lvlText w:val="(%4)"/>
      <w:lvlJc w:val="left"/>
      <w:pPr>
        <w:ind w:left="2520" w:hanging="360"/>
      </w:pPr>
      <w:rPr>
        <w:rFonts w:eastAsia="Malgun Gothic" w:hint="default"/>
        <w:color w:val="auto"/>
      </w:r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7" w15:restartNumberingAfterBreak="0">
    <w:nsid w:val="78065855"/>
    <w:multiLevelType w:val="hybridMultilevel"/>
    <w:tmpl w:val="EBBC282C"/>
    <w:lvl w:ilvl="0" w:tplc="FFFFFFFF">
      <w:start w:val="1"/>
      <w:numFmt w:val="bullet"/>
      <w:lvlText w:val=""/>
      <w:lvlJc w:val="left"/>
      <w:pPr>
        <w:ind w:left="360" w:hanging="360"/>
      </w:pPr>
      <w:rPr>
        <w:rFonts w:ascii="Symbol" w:hAnsi="Symbol" w:hint="default"/>
      </w:rPr>
    </w:lvl>
    <w:lvl w:ilvl="1" w:tplc="FFFFFFFF">
      <w:start w:val="1"/>
      <w:numFmt w:val="bullet"/>
      <w:lvlText w:val="o"/>
      <w:lvlJc w:val="left"/>
      <w:pPr>
        <w:ind w:left="1080" w:hanging="360"/>
      </w:pPr>
      <w:rPr>
        <w:rFonts w:ascii="Courier New" w:hAnsi="Courier New" w:cs="Courier New" w:hint="default"/>
      </w:rPr>
    </w:lvl>
    <w:lvl w:ilvl="2" w:tplc="04090001">
      <w:start w:val="1"/>
      <w:numFmt w:val="bullet"/>
      <w:lvlText w:val=""/>
      <w:lvlJc w:val="left"/>
      <w:pPr>
        <w:ind w:left="850" w:hanging="360"/>
      </w:pPr>
      <w:rPr>
        <w:rFonts w:ascii="Symbol" w:hAnsi="Symbol"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8" w15:restartNumberingAfterBreak="0">
    <w:nsid w:val="78FE03A8"/>
    <w:multiLevelType w:val="hybridMultilevel"/>
    <w:tmpl w:val="D79C1B2A"/>
    <w:lvl w:ilvl="0" w:tplc="0C685ED6">
      <w:start w:val="1"/>
      <w:numFmt w:val="decimal"/>
      <w:lvlText w:val="%1."/>
      <w:lvlJc w:val="left"/>
      <w:pPr>
        <w:ind w:left="720" w:hanging="360"/>
      </w:pPr>
      <w:rPr>
        <w:rFonts w:ascii="Times New Roman" w:hAnsi="Times New Roman"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750153713">
    <w:abstractNumId w:val="10"/>
  </w:num>
  <w:num w:numId="2" w16cid:durableId="925115460">
    <w:abstractNumId w:val="2"/>
  </w:num>
  <w:num w:numId="3" w16cid:durableId="1316450726">
    <w:abstractNumId w:val="7"/>
  </w:num>
  <w:num w:numId="4" w16cid:durableId="146288850">
    <w:abstractNumId w:val="6"/>
  </w:num>
  <w:num w:numId="5" w16cid:durableId="1811745551">
    <w:abstractNumId w:val="4"/>
  </w:num>
  <w:num w:numId="6" w16cid:durableId="224685708">
    <w:abstractNumId w:val="0"/>
  </w:num>
  <w:num w:numId="7" w16cid:durableId="2085105564">
    <w:abstractNumId w:val="5"/>
  </w:num>
  <w:num w:numId="8" w16cid:durableId="2142771717">
    <w:abstractNumId w:val="13"/>
  </w:num>
  <w:num w:numId="9" w16cid:durableId="920212064">
    <w:abstractNumId w:val="16"/>
  </w:num>
  <w:num w:numId="10" w16cid:durableId="1192499887">
    <w:abstractNumId w:val="12"/>
  </w:num>
  <w:num w:numId="11" w16cid:durableId="957563911">
    <w:abstractNumId w:val="11"/>
  </w:num>
  <w:num w:numId="12" w16cid:durableId="188833962">
    <w:abstractNumId w:val="3"/>
  </w:num>
  <w:num w:numId="13" w16cid:durableId="188488538">
    <w:abstractNumId w:val="17"/>
  </w:num>
  <w:num w:numId="14" w16cid:durableId="2106461415">
    <w:abstractNumId w:val="1"/>
  </w:num>
  <w:num w:numId="15" w16cid:durableId="1678076693">
    <w:abstractNumId w:val="15"/>
  </w:num>
  <w:num w:numId="16" w16cid:durableId="265700505">
    <w:abstractNumId w:val="9"/>
  </w:num>
  <w:num w:numId="17" w16cid:durableId="140971524">
    <w:abstractNumId w:val="8"/>
  </w:num>
  <w:num w:numId="18" w16cid:durableId="1966500107">
    <w:abstractNumId w:val="14"/>
  </w:num>
  <w:num w:numId="19" w16cid:durableId="574704046">
    <w:abstractNumId w:val="12"/>
    <w:lvlOverride w:ilvl="0">
      <w:startOverride w:val="1"/>
    </w:lvlOverride>
  </w:num>
  <w:num w:numId="20" w16cid:durableId="1490442819">
    <w:abstractNumId w:val="18"/>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0"/>
  <w:hideSpellingErrors/>
  <w:hideGrammaticalErrors/>
  <w:defaultTabStop w:val="490"/>
  <w:evenAndOddHeaders/>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2F0E"/>
    <w:rsid w:val="000004BB"/>
    <w:rsid w:val="00000614"/>
    <w:rsid w:val="00000669"/>
    <w:rsid w:val="0000072A"/>
    <w:rsid w:val="000008D5"/>
    <w:rsid w:val="00000EC4"/>
    <w:rsid w:val="00001439"/>
    <w:rsid w:val="00001658"/>
    <w:rsid w:val="00001B38"/>
    <w:rsid w:val="00002495"/>
    <w:rsid w:val="000026B9"/>
    <w:rsid w:val="00002DA1"/>
    <w:rsid w:val="00002F0D"/>
    <w:rsid w:val="00002FBE"/>
    <w:rsid w:val="0000301F"/>
    <w:rsid w:val="000030E2"/>
    <w:rsid w:val="0000313F"/>
    <w:rsid w:val="000035BD"/>
    <w:rsid w:val="0000380D"/>
    <w:rsid w:val="00003BA2"/>
    <w:rsid w:val="00004C3F"/>
    <w:rsid w:val="0000500F"/>
    <w:rsid w:val="00005052"/>
    <w:rsid w:val="000052F1"/>
    <w:rsid w:val="00005FAD"/>
    <w:rsid w:val="000060F1"/>
    <w:rsid w:val="000066C9"/>
    <w:rsid w:val="00006D86"/>
    <w:rsid w:val="00006E00"/>
    <w:rsid w:val="000074B8"/>
    <w:rsid w:val="00007536"/>
    <w:rsid w:val="00007852"/>
    <w:rsid w:val="00007B82"/>
    <w:rsid w:val="00007D36"/>
    <w:rsid w:val="000101D9"/>
    <w:rsid w:val="0001025C"/>
    <w:rsid w:val="00010A23"/>
    <w:rsid w:val="00010F22"/>
    <w:rsid w:val="00011171"/>
    <w:rsid w:val="00011177"/>
    <w:rsid w:val="00011193"/>
    <w:rsid w:val="00011998"/>
    <w:rsid w:val="000128BF"/>
    <w:rsid w:val="00012A7F"/>
    <w:rsid w:val="00013052"/>
    <w:rsid w:val="000131A1"/>
    <w:rsid w:val="0001339E"/>
    <w:rsid w:val="00013D78"/>
    <w:rsid w:val="00014557"/>
    <w:rsid w:val="00014CC8"/>
    <w:rsid w:val="00015069"/>
    <w:rsid w:val="000156E8"/>
    <w:rsid w:val="00015E01"/>
    <w:rsid w:val="000165CC"/>
    <w:rsid w:val="0001680B"/>
    <w:rsid w:val="0001683E"/>
    <w:rsid w:val="00016B44"/>
    <w:rsid w:val="000170C9"/>
    <w:rsid w:val="0001741A"/>
    <w:rsid w:val="00017C8C"/>
    <w:rsid w:val="00017E4E"/>
    <w:rsid w:val="00017F16"/>
    <w:rsid w:val="000202C7"/>
    <w:rsid w:val="00020881"/>
    <w:rsid w:val="000208B4"/>
    <w:rsid w:val="00020B47"/>
    <w:rsid w:val="00020CB1"/>
    <w:rsid w:val="00020E95"/>
    <w:rsid w:val="00021032"/>
    <w:rsid w:val="000216A6"/>
    <w:rsid w:val="00021F13"/>
    <w:rsid w:val="00022114"/>
    <w:rsid w:val="00022461"/>
    <w:rsid w:val="000228F0"/>
    <w:rsid w:val="00022A15"/>
    <w:rsid w:val="00022A5C"/>
    <w:rsid w:val="00022AB0"/>
    <w:rsid w:val="00023073"/>
    <w:rsid w:val="00023C5C"/>
    <w:rsid w:val="00023CA5"/>
    <w:rsid w:val="00023D52"/>
    <w:rsid w:val="00024022"/>
    <w:rsid w:val="00024A06"/>
    <w:rsid w:val="00024B0B"/>
    <w:rsid w:val="00024C0E"/>
    <w:rsid w:val="00025CD6"/>
    <w:rsid w:val="00025EE6"/>
    <w:rsid w:val="000262C3"/>
    <w:rsid w:val="00026E95"/>
    <w:rsid w:val="000272DB"/>
    <w:rsid w:val="0002737D"/>
    <w:rsid w:val="00027FBC"/>
    <w:rsid w:val="000302E6"/>
    <w:rsid w:val="00030576"/>
    <w:rsid w:val="000305AF"/>
    <w:rsid w:val="00030C9E"/>
    <w:rsid w:val="00031A99"/>
    <w:rsid w:val="000323BF"/>
    <w:rsid w:val="00032D02"/>
    <w:rsid w:val="00032D3D"/>
    <w:rsid w:val="00033068"/>
    <w:rsid w:val="00033258"/>
    <w:rsid w:val="00034086"/>
    <w:rsid w:val="000341E1"/>
    <w:rsid w:val="000343DF"/>
    <w:rsid w:val="0003463F"/>
    <w:rsid w:val="0003474F"/>
    <w:rsid w:val="000356EB"/>
    <w:rsid w:val="00035DB4"/>
    <w:rsid w:val="00035E46"/>
    <w:rsid w:val="00036238"/>
    <w:rsid w:val="00036BB1"/>
    <w:rsid w:val="00036CC3"/>
    <w:rsid w:val="000375BF"/>
    <w:rsid w:val="000376CC"/>
    <w:rsid w:val="00037EF2"/>
    <w:rsid w:val="00037F75"/>
    <w:rsid w:val="000400D7"/>
    <w:rsid w:val="000405B7"/>
    <w:rsid w:val="000406DE"/>
    <w:rsid w:val="00040DDF"/>
    <w:rsid w:val="00041968"/>
    <w:rsid w:val="00042435"/>
    <w:rsid w:val="00042832"/>
    <w:rsid w:val="00042899"/>
    <w:rsid w:val="00043257"/>
    <w:rsid w:val="00043667"/>
    <w:rsid w:val="00043AAB"/>
    <w:rsid w:val="00043B00"/>
    <w:rsid w:val="00043C27"/>
    <w:rsid w:val="00043D73"/>
    <w:rsid w:val="00043DAB"/>
    <w:rsid w:val="00043ED8"/>
    <w:rsid w:val="000447D4"/>
    <w:rsid w:val="000451EA"/>
    <w:rsid w:val="000453EB"/>
    <w:rsid w:val="00045526"/>
    <w:rsid w:val="0004564B"/>
    <w:rsid w:val="00045652"/>
    <w:rsid w:val="00045BA7"/>
    <w:rsid w:val="00046027"/>
    <w:rsid w:val="0004665A"/>
    <w:rsid w:val="000467F0"/>
    <w:rsid w:val="00050016"/>
    <w:rsid w:val="0005020A"/>
    <w:rsid w:val="000506D8"/>
    <w:rsid w:val="00050E58"/>
    <w:rsid w:val="00051781"/>
    <w:rsid w:val="00052E40"/>
    <w:rsid w:val="00052F52"/>
    <w:rsid w:val="0005361C"/>
    <w:rsid w:val="00053681"/>
    <w:rsid w:val="000536E8"/>
    <w:rsid w:val="0005384B"/>
    <w:rsid w:val="0005385D"/>
    <w:rsid w:val="00053DE5"/>
    <w:rsid w:val="00053F8F"/>
    <w:rsid w:val="0005461A"/>
    <w:rsid w:val="000546A2"/>
    <w:rsid w:val="000555C1"/>
    <w:rsid w:val="00055AB1"/>
    <w:rsid w:val="00055B4B"/>
    <w:rsid w:val="00055DAA"/>
    <w:rsid w:val="00055DCD"/>
    <w:rsid w:val="00055E09"/>
    <w:rsid w:val="000561E6"/>
    <w:rsid w:val="00056385"/>
    <w:rsid w:val="000564A1"/>
    <w:rsid w:val="00056693"/>
    <w:rsid w:val="00056AFA"/>
    <w:rsid w:val="00056B95"/>
    <w:rsid w:val="00056F63"/>
    <w:rsid w:val="000574E4"/>
    <w:rsid w:val="00057945"/>
    <w:rsid w:val="0005795A"/>
    <w:rsid w:val="00057DE2"/>
    <w:rsid w:val="00057E6D"/>
    <w:rsid w:val="0006044B"/>
    <w:rsid w:val="00060DDA"/>
    <w:rsid w:val="0006115A"/>
    <w:rsid w:val="00061840"/>
    <w:rsid w:val="000618C6"/>
    <w:rsid w:val="000619DA"/>
    <w:rsid w:val="00061C5D"/>
    <w:rsid w:val="00061DA1"/>
    <w:rsid w:val="00061F7D"/>
    <w:rsid w:val="000631ED"/>
    <w:rsid w:val="0006385D"/>
    <w:rsid w:val="00063914"/>
    <w:rsid w:val="00063DCC"/>
    <w:rsid w:val="00063E44"/>
    <w:rsid w:val="00064391"/>
    <w:rsid w:val="00064894"/>
    <w:rsid w:val="00064B35"/>
    <w:rsid w:val="00064B64"/>
    <w:rsid w:val="0006542C"/>
    <w:rsid w:val="00065680"/>
    <w:rsid w:val="00065B33"/>
    <w:rsid w:val="00065BC4"/>
    <w:rsid w:val="00066054"/>
    <w:rsid w:val="00066074"/>
    <w:rsid w:val="0006609C"/>
    <w:rsid w:val="0006622E"/>
    <w:rsid w:val="000667F9"/>
    <w:rsid w:val="00066A1B"/>
    <w:rsid w:val="00066A82"/>
    <w:rsid w:val="00066FFE"/>
    <w:rsid w:val="00067520"/>
    <w:rsid w:val="000675B4"/>
    <w:rsid w:val="00067964"/>
    <w:rsid w:val="00067A64"/>
    <w:rsid w:val="00067CCE"/>
    <w:rsid w:val="0007059B"/>
    <w:rsid w:val="00070753"/>
    <w:rsid w:val="0007080A"/>
    <w:rsid w:val="000714AD"/>
    <w:rsid w:val="000714C7"/>
    <w:rsid w:val="0007164E"/>
    <w:rsid w:val="000717E0"/>
    <w:rsid w:val="00072157"/>
    <w:rsid w:val="000721F7"/>
    <w:rsid w:val="00072268"/>
    <w:rsid w:val="00072457"/>
    <w:rsid w:val="000726EC"/>
    <w:rsid w:val="0007289E"/>
    <w:rsid w:val="00072CCB"/>
    <w:rsid w:val="00073422"/>
    <w:rsid w:val="00073896"/>
    <w:rsid w:val="00073A2C"/>
    <w:rsid w:val="00074856"/>
    <w:rsid w:val="00074EE9"/>
    <w:rsid w:val="00074EFC"/>
    <w:rsid w:val="00075E72"/>
    <w:rsid w:val="0007603C"/>
    <w:rsid w:val="00076A57"/>
    <w:rsid w:val="00076BA8"/>
    <w:rsid w:val="00076D61"/>
    <w:rsid w:val="00077319"/>
    <w:rsid w:val="000773C9"/>
    <w:rsid w:val="0007757A"/>
    <w:rsid w:val="00077582"/>
    <w:rsid w:val="000775B6"/>
    <w:rsid w:val="000779F5"/>
    <w:rsid w:val="000807F9"/>
    <w:rsid w:val="000817DB"/>
    <w:rsid w:val="0008227B"/>
    <w:rsid w:val="00082420"/>
    <w:rsid w:val="000832A6"/>
    <w:rsid w:val="00083997"/>
    <w:rsid w:val="00083BCA"/>
    <w:rsid w:val="00083C3A"/>
    <w:rsid w:val="00083F00"/>
    <w:rsid w:val="00083FD0"/>
    <w:rsid w:val="00084506"/>
    <w:rsid w:val="00084746"/>
    <w:rsid w:val="00084BDE"/>
    <w:rsid w:val="00085031"/>
    <w:rsid w:val="000856C3"/>
    <w:rsid w:val="00085827"/>
    <w:rsid w:val="0008582F"/>
    <w:rsid w:val="000858DB"/>
    <w:rsid w:val="00085DDE"/>
    <w:rsid w:val="000867BF"/>
    <w:rsid w:val="0008705E"/>
    <w:rsid w:val="000870A0"/>
    <w:rsid w:val="000870D4"/>
    <w:rsid w:val="000871BE"/>
    <w:rsid w:val="00087715"/>
    <w:rsid w:val="000879FE"/>
    <w:rsid w:val="00087C48"/>
    <w:rsid w:val="00087F79"/>
    <w:rsid w:val="000908B4"/>
    <w:rsid w:val="00091006"/>
    <w:rsid w:val="000915EB"/>
    <w:rsid w:val="00091CF2"/>
    <w:rsid w:val="00091E48"/>
    <w:rsid w:val="00092644"/>
    <w:rsid w:val="00092923"/>
    <w:rsid w:val="00093155"/>
    <w:rsid w:val="00093309"/>
    <w:rsid w:val="00093461"/>
    <w:rsid w:val="000935AD"/>
    <w:rsid w:val="000939C9"/>
    <w:rsid w:val="000939E9"/>
    <w:rsid w:val="000944A2"/>
    <w:rsid w:val="00094532"/>
    <w:rsid w:val="000945ED"/>
    <w:rsid w:val="00094623"/>
    <w:rsid w:val="0009489D"/>
    <w:rsid w:val="00094FEE"/>
    <w:rsid w:val="0009531F"/>
    <w:rsid w:val="000956F1"/>
    <w:rsid w:val="00095C6D"/>
    <w:rsid w:val="00095C73"/>
    <w:rsid w:val="00095D2E"/>
    <w:rsid w:val="00096859"/>
    <w:rsid w:val="00096AE0"/>
    <w:rsid w:val="00096B3D"/>
    <w:rsid w:val="00096F0E"/>
    <w:rsid w:val="000973A1"/>
    <w:rsid w:val="00097622"/>
    <w:rsid w:val="000976D5"/>
    <w:rsid w:val="00097AFE"/>
    <w:rsid w:val="00097D19"/>
    <w:rsid w:val="000A01DE"/>
    <w:rsid w:val="000A0213"/>
    <w:rsid w:val="000A03DE"/>
    <w:rsid w:val="000A05AB"/>
    <w:rsid w:val="000A0697"/>
    <w:rsid w:val="000A0A98"/>
    <w:rsid w:val="000A0D48"/>
    <w:rsid w:val="000A1266"/>
    <w:rsid w:val="000A1642"/>
    <w:rsid w:val="000A1663"/>
    <w:rsid w:val="000A19C2"/>
    <w:rsid w:val="000A1A12"/>
    <w:rsid w:val="000A1A92"/>
    <w:rsid w:val="000A1BF9"/>
    <w:rsid w:val="000A1E66"/>
    <w:rsid w:val="000A2262"/>
    <w:rsid w:val="000A2789"/>
    <w:rsid w:val="000A2A3E"/>
    <w:rsid w:val="000A2F05"/>
    <w:rsid w:val="000A3206"/>
    <w:rsid w:val="000A32F5"/>
    <w:rsid w:val="000A3363"/>
    <w:rsid w:val="000A33E8"/>
    <w:rsid w:val="000A41F2"/>
    <w:rsid w:val="000A46B7"/>
    <w:rsid w:val="000A4BDB"/>
    <w:rsid w:val="000A4CC8"/>
    <w:rsid w:val="000A4FFA"/>
    <w:rsid w:val="000A549B"/>
    <w:rsid w:val="000A5706"/>
    <w:rsid w:val="000A5C56"/>
    <w:rsid w:val="000A5EDF"/>
    <w:rsid w:val="000A671E"/>
    <w:rsid w:val="000A68BC"/>
    <w:rsid w:val="000A6C5D"/>
    <w:rsid w:val="000A6F0C"/>
    <w:rsid w:val="000A742F"/>
    <w:rsid w:val="000A74D6"/>
    <w:rsid w:val="000A770B"/>
    <w:rsid w:val="000A774C"/>
    <w:rsid w:val="000B025B"/>
    <w:rsid w:val="000B04D0"/>
    <w:rsid w:val="000B0554"/>
    <w:rsid w:val="000B0D7C"/>
    <w:rsid w:val="000B13CA"/>
    <w:rsid w:val="000B1AB8"/>
    <w:rsid w:val="000B21EA"/>
    <w:rsid w:val="000B25DE"/>
    <w:rsid w:val="000B26FB"/>
    <w:rsid w:val="000B3712"/>
    <w:rsid w:val="000B373A"/>
    <w:rsid w:val="000B3BEF"/>
    <w:rsid w:val="000B465C"/>
    <w:rsid w:val="000B47AF"/>
    <w:rsid w:val="000B4BD5"/>
    <w:rsid w:val="000B4E14"/>
    <w:rsid w:val="000B523A"/>
    <w:rsid w:val="000B59AB"/>
    <w:rsid w:val="000B5D00"/>
    <w:rsid w:val="000B5E90"/>
    <w:rsid w:val="000B621D"/>
    <w:rsid w:val="000B643D"/>
    <w:rsid w:val="000B64B8"/>
    <w:rsid w:val="000B6572"/>
    <w:rsid w:val="000B65EF"/>
    <w:rsid w:val="000B6665"/>
    <w:rsid w:val="000B6775"/>
    <w:rsid w:val="000B67AF"/>
    <w:rsid w:val="000B6F1F"/>
    <w:rsid w:val="000B7047"/>
    <w:rsid w:val="000B75AA"/>
    <w:rsid w:val="000B7F8F"/>
    <w:rsid w:val="000C0136"/>
    <w:rsid w:val="000C01EB"/>
    <w:rsid w:val="000C034D"/>
    <w:rsid w:val="000C09D1"/>
    <w:rsid w:val="000C13E7"/>
    <w:rsid w:val="000C16CB"/>
    <w:rsid w:val="000C20EA"/>
    <w:rsid w:val="000C234A"/>
    <w:rsid w:val="000C25B7"/>
    <w:rsid w:val="000C27DC"/>
    <w:rsid w:val="000C2B3F"/>
    <w:rsid w:val="000C2D71"/>
    <w:rsid w:val="000C33DD"/>
    <w:rsid w:val="000C39B5"/>
    <w:rsid w:val="000C3CDF"/>
    <w:rsid w:val="000C3D75"/>
    <w:rsid w:val="000C3E78"/>
    <w:rsid w:val="000C3EA7"/>
    <w:rsid w:val="000C3ECF"/>
    <w:rsid w:val="000C435B"/>
    <w:rsid w:val="000C4A5E"/>
    <w:rsid w:val="000C4FC6"/>
    <w:rsid w:val="000C50C3"/>
    <w:rsid w:val="000C53E8"/>
    <w:rsid w:val="000C53EC"/>
    <w:rsid w:val="000C5B27"/>
    <w:rsid w:val="000C5D16"/>
    <w:rsid w:val="000C5E87"/>
    <w:rsid w:val="000C5ED0"/>
    <w:rsid w:val="000C5FF1"/>
    <w:rsid w:val="000C6C84"/>
    <w:rsid w:val="000C730C"/>
    <w:rsid w:val="000C745F"/>
    <w:rsid w:val="000C7A0F"/>
    <w:rsid w:val="000C7A42"/>
    <w:rsid w:val="000C7A65"/>
    <w:rsid w:val="000D0855"/>
    <w:rsid w:val="000D0D8F"/>
    <w:rsid w:val="000D1324"/>
    <w:rsid w:val="000D13A7"/>
    <w:rsid w:val="000D20AA"/>
    <w:rsid w:val="000D21F4"/>
    <w:rsid w:val="000D2822"/>
    <w:rsid w:val="000D287C"/>
    <w:rsid w:val="000D293E"/>
    <w:rsid w:val="000D2962"/>
    <w:rsid w:val="000D2FCF"/>
    <w:rsid w:val="000D321C"/>
    <w:rsid w:val="000D348C"/>
    <w:rsid w:val="000D3555"/>
    <w:rsid w:val="000D395C"/>
    <w:rsid w:val="000D3AC1"/>
    <w:rsid w:val="000D3C61"/>
    <w:rsid w:val="000D3F44"/>
    <w:rsid w:val="000D435A"/>
    <w:rsid w:val="000D48FE"/>
    <w:rsid w:val="000D4A80"/>
    <w:rsid w:val="000D4C5C"/>
    <w:rsid w:val="000D4F54"/>
    <w:rsid w:val="000D5052"/>
    <w:rsid w:val="000D50C5"/>
    <w:rsid w:val="000D53D3"/>
    <w:rsid w:val="000D568C"/>
    <w:rsid w:val="000D6145"/>
    <w:rsid w:val="000D624C"/>
    <w:rsid w:val="000D6425"/>
    <w:rsid w:val="000D68D0"/>
    <w:rsid w:val="000D6FB5"/>
    <w:rsid w:val="000D765D"/>
    <w:rsid w:val="000D76F3"/>
    <w:rsid w:val="000D7E54"/>
    <w:rsid w:val="000E0201"/>
    <w:rsid w:val="000E0697"/>
    <w:rsid w:val="000E0B06"/>
    <w:rsid w:val="000E10E9"/>
    <w:rsid w:val="000E11A5"/>
    <w:rsid w:val="000E11F1"/>
    <w:rsid w:val="000E1796"/>
    <w:rsid w:val="000E2255"/>
    <w:rsid w:val="000E2F5B"/>
    <w:rsid w:val="000E308C"/>
    <w:rsid w:val="000E379B"/>
    <w:rsid w:val="000E3B79"/>
    <w:rsid w:val="000E4167"/>
    <w:rsid w:val="000E4452"/>
    <w:rsid w:val="000E48B9"/>
    <w:rsid w:val="000E49C9"/>
    <w:rsid w:val="000E536D"/>
    <w:rsid w:val="000E54A4"/>
    <w:rsid w:val="000E552E"/>
    <w:rsid w:val="000E571D"/>
    <w:rsid w:val="000E60C2"/>
    <w:rsid w:val="000E6337"/>
    <w:rsid w:val="000E682C"/>
    <w:rsid w:val="000E6BFC"/>
    <w:rsid w:val="000E7264"/>
    <w:rsid w:val="000E75A8"/>
    <w:rsid w:val="000E772E"/>
    <w:rsid w:val="000E7932"/>
    <w:rsid w:val="000F0076"/>
    <w:rsid w:val="000F020A"/>
    <w:rsid w:val="000F0226"/>
    <w:rsid w:val="000F0E11"/>
    <w:rsid w:val="000F0FB5"/>
    <w:rsid w:val="000F104D"/>
    <w:rsid w:val="000F1271"/>
    <w:rsid w:val="000F16CB"/>
    <w:rsid w:val="000F1A06"/>
    <w:rsid w:val="000F1B23"/>
    <w:rsid w:val="000F1D0C"/>
    <w:rsid w:val="000F1D7C"/>
    <w:rsid w:val="000F35D1"/>
    <w:rsid w:val="000F3650"/>
    <w:rsid w:val="000F398C"/>
    <w:rsid w:val="000F39D9"/>
    <w:rsid w:val="000F4B0B"/>
    <w:rsid w:val="000F4ECA"/>
    <w:rsid w:val="000F4EF7"/>
    <w:rsid w:val="000F4F48"/>
    <w:rsid w:val="000F4FCC"/>
    <w:rsid w:val="000F5056"/>
    <w:rsid w:val="000F5164"/>
    <w:rsid w:val="000F5257"/>
    <w:rsid w:val="000F60C6"/>
    <w:rsid w:val="000F6487"/>
    <w:rsid w:val="000F6D46"/>
    <w:rsid w:val="000F71E3"/>
    <w:rsid w:val="000F779F"/>
    <w:rsid w:val="000F7F59"/>
    <w:rsid w:val="0010018C"/>
    <w:rsid w:val="00100493"/>
    <w:rsid w:val="00100594"/>
    <w:rsid w:val="00100A84"/>
    <w:rsid w:val="00100E57"/>
    <w:rsid w:val="0010120A"/>
    <w:rsid w:val="001012C3"/>
    <w:rsid w:val="0010149D"/>
    <w:rsid w:val="00101781"/>
    <w:rsid w:val="00101878"/>
    <w:rsid w:val="00101AA1"/>
    <w:rsid w:val="00101C80"/>
    <w:rsid w:val="00101E93"/>
    <w:rsid w:val="00101FFE"/>
    <w:rsid w:val="001020F1"/>
    <w:rsid w:val="00102140"/>
    <w:rsid w:val="001021D9"/>
    <w:rsid w:val="001025F0"/>
    <w:rsid w:val="00102672"/>
    <w:rsid w:val="00102E35"/>
    <w:rsid w:val="00103C38"/>
    <w:rsid w:val="00103C9B"/>
    <w:rsid w:val="001047C5"/>
    <w:rsid w:val="00104F9D"/>
    <w:rsid w:val="00104FC6"/>
    <w:rsid w:val="0010510B"/>
    <w:rsid w:val="001051A9"/>
    <w:rsid w:val="00105261"/>
    <w:rsid w:val="00105BE1"/>
    <w:rsid w:val="00105FB1"/>
    <w:rsid w:val="00106375"/>
    <w:rsid w:val="00106425"/>
    <w:rsid w:val="00106F8B"/>
    <w:rsid w:val="00107383"/>
    <w:rsid w:val="001073E7"/>
    <w:rsid w:val="00107422"/>
    <w:rsid w:val="001075B9"/>
    <w:rsid w:val="00107CA6"/>
    <w:rsid w:val="00107F8F"/>
    <w:rsid w:val="0011026E"/>
    <w:rsid w:val="00110516"/>
    <w:rsid w:val="00110B03"/>
    <w:rsid w:val="00110B3A"/>
    <w:rsid w:val="00110B68"/>
    <w:rsid w:val="00110D52"/>
    <w:rsid w:val="001120A5"/>
    <w:rsid w:val="001122CF"/>
    <w:rsid w:val="00112400"/>
    <w:rsid w:val="00112887"/>
    <w:rsid w:val="00112948"/>
    <w:rsid w:val="00112FA5"/>
    <w:rsid w:val="00113079"/>
    <w:rsid w:val="0011327F"/>
    <w:rsid w:val="001137E0"/>
    <w:rsid w:val="00113BEA"/>
    <w:rsid w:val="0011432F"/>
    <w:rsid w:val="001143D0"/>
    <w:rsid w:val="0011476A"/>
    <w:rsid w:val="00114CF3"/>
    <w:rsid w:val="00114FB8"/>
    <w:rsid w:val="00115010"/>
    <w:rsid w:val="00115725"/>
    <w:rsid w:val="00115726"/>
    <w:rsid w:val="001158C3"/>
    <w:rsid w:val="00115926"/>
    <w:rsid w:val="001161F3"/>
    <w:rsid w:val="00116564"/>
    <w:rsid w:val="00116A86"/>
    <w:rsid w:val="00116AB7"/>
    <w:rsid w:val="00116DD8"/>
    <w:rsid w:val="00117046"/>
    <w:rsid w:val="0011746B"/>
    <w:rsid w:val="001176EA"/>
    <w:rsid w:val="00117958"/>
    <w:rsid w:val="00117B63"/>
    <w:rsid w:val="001202CB"/>
    <w:rsid w:val="00120B3F"/>
    <w:rsid w:val="00120BAD"/>
    <w:rsid w:val="00121168"/>
    <w:rsid w:val="00121186"/>
    <w:rsid w:val="00121B4D"/>
    <w:rsid w:val="00121DB4"/>
    <w:rsid w:val="00121F26"/>
    <w:rsid w:val="001220CA"/>
    <w:rsid w:val="00122176"/>
    <w:rsid w:val="001229E6"/>
    <w:rsid w:val="00122A91"/>
    <w:rsid w:val="00122D32"/>
    <w:rsid w:val="0012357D"/>
    <w:rsid w:val="0012426D"/>
    <w:rsid w:val="001248A8"/>
    <w:rsid w:val="001248B4"/>
    <w:rsid w:val="00124DCF"/>
    <w:rsid w:val="00124F7B"/>
    <w:rsid w:val="00125741"/>
    <w:rsid w:val="001267C0"/>
    <w:rsid w:val="0012692B"/>
    <w:rsid w:val="00126BE7"/>
    <w:rsid w:val="00126FE0"/>
    <w:rsid w:val="001271B3"/>
    <w:rsid w:val="0012727F"/>
    <w:rsid w:val="001273EE"/>
    <w:rsid w:val="00127FF1"/>
    <w:rsid w:val="00130501"/>
    <w:rsid w:val="00130863"/>
    <w:rsid w:val="00131016"/>
    <w:rsid w:val="0013155B"/>
    <w:rsid w:val="001318BF"/>
    <w:rsid w:val="0013193B"/>
    <w:rsid w:val="00131B85"/>
    <w:rsid w:val="0013209B"/>
    <w:rsid w:val="00132658"/>
    <w:rsid w:val="00132B35"/>
    <w:rsid w:val="00132C75"/>
    <w:rsid w:val="00132F37"/>
    <w:rsid w:val="00133208"/>
    <w:rsid w:val="001334EC"/>
    <w:rsid w:val="00133A3C"/>
    <w:rsid w:val="00134079"/>
    <w:rsid w:val="001347AA"/>
    <w:rsid w:val="001347BF"/>
    <w:rsid w:val="001348A3"/>
    <w:rsid w:val="001348ED"/>
    <w:rsid w:val="00134AA5"/>
    <w:rsid w:val="00134C7F"/>
    <w:rsid w:val="001352EE"/>
    <w:rsid w:val="00135371"/>
    <w:rsid w:val="00135695"/>
    <w:rsid w:val="00135871"/>
    <w:rsid w:val="00135A47"/>
    <w:rsid w:val="00135F86"/>
    <w:rsid w:val="001363CC"/>
    <w:rsid w:val="00136495"/>
    <w:rsid w:val="00137077"/>
    <w:rsid w:val="001370C9"/>
    <w:rsid w:val="0013726D"/>
    <w:rsid w:val="0013730F"/>
    <w:rsid w:val="0013766C"/>
    <w:rsid w:val="001376F9"/>
    <w:rsid w:val="00137702"/>
    <w:rsid w:val="00137910"/>
    <w:rsid w:val="00137A8F"/>
    <w:rsid w:val="0014002F"/>
    <w:rsid w:val="00140283"/>
    <w:rsid w:val="00140508"/>
    <w:rsid w:val="00140B52"/>
    <w:rsid w:val="00140C1B"/>
    <w:rsid w:val="00141323"/>
    <w:rsid w:val="00141444"/>
    <w:rsid w:val="001416E9"/>
    <w:rsid w:val="00141A73"/>
    <w:rsid w:val="00141F40"/>
    <w:rsid w:val="00142462"/>
    <w:rsid w:val="001424D9"/>
    <w:rsid w:val="001425F2"/>
    <w:rsid w:val="0014269E"/>
    <w:rsid w:val="00142747"/>
    <w:rsid w:val="0014296A"/>
    <w:rsid w:val="00142B0A"/>
    <w:rsid w:val="00142B0F"/>
    <w:rsid w:val="00142C9C"/>
    <w:rsid w:val="00142D23"/>
    <w:rsid w:val="001432DB"/>
    <w:rsid w:val="0014356D"/>
    <w:rsid w:val="001440C5"/>
    <w:rsid w:val="00144547"/>
    <w:rsid w:val="001445EA"/>
    <w:rsid w:val="0014469E"/>
    <w:rsid w:val="001446EC"/>
    <w:rsid w:val="00144CDE"/>
    <w:rsid w:val="00144EDB"/>
    <w:rsid w:val="00144FDC"/>
    <w:rsid w:val="001451EA"/>
    <w:rsid w:val="00145832"/>
    <w:rsid w:val="0014583A"/>
    <w:rsid w:val="00145F93"/>
    <w:rsid w:val="001461C8"/>
    <w:rsid w:val="0014654E"/>
    <w:rsid w:val="001468DB"/>
    <w:rsid w:val="001468F0"/>
    <w:rsid w:val="00146EF6"/>
    <w:rsid w:val="001470F2"/>
    <w:rsid w:val="00147365"/>
    <w:rsid w:val="001475CD"/>
    <w:rsid w:val="001478AB"/>
    <w:rsid w:val="001478C9"/>
    <w:rsid w:val="001500EF"/>
    <w:rsid w:val="00150742"/>
    <w:rsid w:val="00150E96"/>
    <w:rsid w:val="00151051"/>
    <w:rsid w:val="001512C9"/>
    <w:rsid w:val="0015143C"/>
    <w:rsid w:val="0015146A"/>
    <w:rsid w:val="001515C6"/>
    <w:rsid w:val="001518C1"/>
    <w:rsid w:val="0015207B"/>
    <w:rsid w:val="0015264B"/>
    <w:rsid w:val="00152CAA"/>
    <w:rsid w:val="00152EEB"/>
    <w:rsid w:val="0015314B"/>
    <w:rsid w:val="001534C4"/>
    <w:rsid w:val="001537E5"/>
    <w:rsid w:val="00153940"/>
    <w:rsid w:val="00153E65"/>
    <w:rsid w:val="00153E98"/>
    <w:rsid w:val="00153FC6"/>
    <w:rsid w:val="001545A3"/>
    <w:rsid w:val="00154B54"/>
    <w:rsid w:val="0015518A"/>
    <w:rsid w:val="001552C4"/>
    <w:rsid w:val="0015596D"/>
    <w:rsid w:val="00155D3C"/>
    <w:rsid w:val="001561A9"/>
    <w:rsid w:val="001567A8"/>
    <w:rsid w:val="001568F4"/>
    <w:rsid w:val="0015699D"/>
    <w:rsid w:val="001569FA"/>
    <w:rsid w:val="00156FA8"/>
    <w:rsid w:val="001570E0"/>
    <w:rsid w:val="00157251"/>
    <w:rsid w:val="0015744C"/>
    <w:rsid w:val="001576BC"/>
    <w:rsid w:val="00157CC3"/>
    <w:rsid w:val="00160698"/>
    <w:rsid w:val="00160A88"/>
    <w:rsid w:val="00160C00"/>
    <w:rsid w:val="00160E90"/>
    <w:rsid w:val="00160F7C"/>
    <w:rsid w:val="00161355"/>
    <w:rsid w:val="001613A5"/>
    <w:rsid w:val="00161527"/>
    <w:rsid w:val="0016167A"/>
    <w:rsid w:val="001616A7"/>
    <w:rsid w:val="00161C57"/>
    <w:rsid w:val="001622AA"/>
    <w:rsid w:val="0016338E"/>
    <w:rsid w:val="001637ED"/>
    <w:rsid w:val="001639B0"/>
    <w:rsid w:val="00163BD7"/>
    <w:rsid w:val="00163C38"/>
    <w:rsid w:val="0016400B"/>
    <w:rsid w:val="00164525"/>
    <w:rsid w:val="001648B8"/>
    <w:rsid w:val="00164AC5"/>
    <w:rsid w:val="00164CDF"/>
    <w:rsid w:val="00164D0C"/>
    <w:rsid w:val="00164D58"/>
    <w:rsid w:val="001651E8"/>
    <w:rsid w:val="00165574"/>
    <w:rsid w:val="00165950"/>
    <w:rsid w:val="00165F6C"/>
    <w:rsid w:val="001660BD"/>
    <w:rsid w:val="00166BF0"/>
    <w:rsid w:val="00166C62"/>
    <w:rsid w:val="00166EA5"/>
    <w:rsid w:val="00167453"/>
    <w:rsid w:val="00167697"/>
    <w:rsid w:val="001704D7"/>
    <w:rsid w:val="0017110A"/>
    <w:rsid w:val="00171E48"/>
    <w:rsid w:val="00171F1A"/>
    <w:rsid w:val="0017347A"/>
    <w:rsid w:val="00173A75"/>
    <w:rsid w:val="00173AD1"/>
    <w:rsid w:val="00173F17"/>
    <w:rsid w:val="001742E7"/>
    <w:rsid w:val="0017550C"/>
    <w:rsid w:val="001757AA"/>
    <w:rsid w:val="00175D03"/>
    <w:rsid w:val="00176158"/>
    <w:rsid w:val="001765EC"/>
    <w:rsid w:val="001766F2"/>
    <w:rsid w:val="001769EE"/>
    <w:rsid w:val="00176DBE"/>
    <w:rsid w:val="001774C1"/>
    <w:rsid w:val="00177686"/>
    <w:rsid w:val="00180746"/>
    <w:rsid w:val="00180BB3"/>
    <w:rsid w:val="00180CD0"/>
    <w:rsid w:val="00180EC8"/>
    <w:rsid w:val="00181162"/>
    <w:rsid w:val="0018133E"/>
    <w:rsid w:val="001823DE"/>
    <w:rsid w:val="00182574"/>
    <w:rsid w:val="0018328B"/>
    <w:rsid w:val="001834C1"/>
    <w:rsid w:val="00183C48"/>
    <w:rsid w:val="00184189"/>
    <w:rsid w:val="0018425F"/>
    <w:rsid w:val="0018432F"/>
    <w:rsid w:val="001847AE"/>
    <w:rsid w:val="001852A8"/>
    <w:rsid w:val="00185F22"/>
    <w:rsid w:val="001867BB"/>
    <w:rsid w:val="00186ACC"/>
    <w:rsid w:val="0018702A"/>
    <w:rsid w:val="001906AE"/>
    <w:rsid w:val="001906E2"/>
    <w:rsid w:val="00190A4B"/>
    <w:rsid w:val="00190DD4"/>
    <w:rsid w:val="001914E3"/>
    <w:rsid w:val="001915B0"/>
    <w:rsid w:val="00191978"/>
    <w:rsid w:val="001919ED"/>
    <w:rsid w:val="00191CC2"/>
    <w:rsid w:val="001921D5"/>
    <w:rsid w:val="00192235"/>
    <w:rsid w:val="001927EC"/>
    <w:rsid w:val="00192AA9"/>
    <w:rsid w:val="00192C3C"/>
    <w:rsid w:val="0019303E"/>
    <w:rsid w:val="00193E82"/>
    <w:rsid w:val="001942BC"/>
    <w:rsid w:val="0019435B"/>
    <w:rsid w:val="00194416"/>
    <w:rsid w:val="00194793"/>
    <w:rsid w:val="001947C9"/>
    <w:rsid w:val="00194FDE"/>
    <w:rsid w:val="0019531B"/>
    <w:rsid w:val="00195597"/>
    <w:rsid w:val="00195D0D"/>
    <w:rsid w:val="00195EFE"/>
    <w:rsid w:val="0019625E"/>
    <w:rsid w:val="00196336"/>
    <w:rsid w:val="001964A1"/>
    <w:rsid w:val="00196559"/>
    <w:rsid w:val="0019692F"/>
    <w:rsid w:val="001974BF"/>
    <w:rsid w:val="00197706"/>
    <w:rsid w:val="00197DA2"/>
    <w:rsid w:val="001A0DB1"/>
    <w:rsid w:val="001A1956"/>
    <w:rsid w:val="001A1F65"/>
    <w:rsid w:val="001A2062"/>
    <w:rsid w:val="001A2892"/>
    <w:rsid w:val="001A29C9"/>
    <w:rsid w:val="001A2C9A"/>
    <w:rsid w:val="001A2D9D"/>
    <w:rsid w:val="001A2E61"/>
    <w:rsid w:val="001A3273"/>
    <w:rsid w:val="001A3369"/>
    <w:rsid w:val="001A33D2"/>
    <w:rsid w:val="001A3687"/>
    <w:rsid w:val="001A36DB"/>
    <w:rsid w:val="001A3743"/>
    <w:rsid w:val="001A3B7A"/>
    <w:rsid w:val="001A46B3"/>
    <w:rsid w:val="001A4843"/>
    <w:rsid w:val="001A4890"/>
    <w:rsid w:val="001A4AA7"/>
    <w:rsid w:val="001A4E76"/>
    <w:rsid w:val="001A4FE3"/>
    <w:rsid w:val="001A521D"/>
    <w:rsid w:val="001A53D3"/>
    <w:rsid w:val="001A555B"/>
    <w:rsid w:val="001A55CA"/>
    <w:rsid w:val="001A5BA8"/>
    <w:rsid w:val="001A5CD0"/>
    <w:rsid w:val="001A6714"/>
    <w:rsid w:val="001A6B61"/>
    <w:rsid w:val="001A7041"/>
    <w:rsid w:val="001A70EC"/>
    <w:rsid w:val="001A7203"/>
    <w:rsid w:val="001A762B"/>
    <w:rsid w:val="001A77D6"/>
    <w:rsid w:val="001A7AE8"/>
    <w:rsid w:val="001A7C45"/>
    <w:rsid w:val="001A7D02"/>
    <w:rsid w:val="001A7DEC"/>
    <w:rsid w:val="001B06E2"/>
    <w:rsid w:val="001B0C80"/>
    <w:rsid w:val="001B0F68"/>
    <w:rsid w:val="001B126B"/>
    <w:rsid w:val="001B17B2"/>
    <w:rsid w:val="001B1C86"/>
    <w:rsid w:val="001B20B5"/>
    <w:rsid w:val="001B22B7"/>
    <w:rsid w:val="001B2474"/>
    <w:rsid w:val="001B2758"/>
    <w:rsid w:val="001B27F4"/>
    <w:rsid w:val="001B2A25"/>
    <w:rsid w:val="001B2B90"/>
    <w:rsid w:val="001B2F27"/>
    <w:rsid w:val="001B310F"/>
    <w:rsid w:val="001B3797"/>
    <w:rsid w:val="001B4089"/>
    <w:rsid w:val="001B4826"/>
    <w:rsid w:val="001B5939"/>
    <w:rsid w:val="001B5DB4"/>
    <w:rsid w:val="001B5E79"/>
    <w:rsid w:val="001B5FD9"/>
    <w:rsid w:val="001B634D"/>
    <w:rsid w:val="001B6417"/>
    <w:rsid w:val="001B6418"/>
    <w:rsid w:val="001B67B7"/>
    <w:rsid w:val="001B718F"/>
    <w:rsid w:val="001B73E1"/>
    <w:rsid w:val="001B73FC"/>
    <w:rsid w:val="001B75F0"/>
    <w:rsid w:val="001B7DB3"/>
    <w:rsid w:val="001B7F80"/>
    <w:rsid w:val="001C05A3"/>
    <w:rsid w:val="001C0651"/>
    <w:rsid w:val="001C188E"/>
    <w:rsid w:val="001C2106"/>
    <w:rsid w:val="001C2310"/>
    <w:rsid w:val="001C2615"/>
    <w:rsid w:val="001C29BD"/>
    <w:rsid w:val="001C2AC3"/>
    <w:rsid w:val="001C2D09"/>
    <w:rsid w:val="001C3061"/>
    <w:rsid w:val="001C36A0"/>
    <w:rsid w:val="001C383A"/>
    <w:rsid w:val="001C3BFF"/>
    <w:rsid w:val="001C3C2E"/>
    <w:rsid w:val="001C3C7A"/>
    <w:rsid w:val="001C3CCB"/>
    <w:rsid w:val="001C3F43"/>
    <w:rsid w:val="001C44CF"/>
    <w:rsid w:val="001C4589"/>
    <w:rsid w:val="001C46BD"/>
    <w:rsid w:val="001C472A"/>
    <w:rsid w:val="001C4D52"/>
    <w:rsid w:val="001C58EF"/>
    <w:rsid w:val="001C5CF6"/>
    <w:rsid w:val="001C5F5E"/>
    <w:rsid w:val="001C6D86"/>
    <w:rsid w:val="001C7164"/>
    <w:rsid w:val="001C7359"/>
    <w:rsid w:val="001C7AEE"/>
    <w:rsid w:val="001D08D6"/>
    <w:rsid w:val="001D08ED"/>
    <w:rsid w:val="001D0D41"/>
    <w:rsid w:val="001D0D92"/>
    <w:rsid w:val="001D1069"/>
    <w:rsid w:val="001D10F0"/>
    <w:rsid w:val="001D127D"/>
    <w:rsid w:val="001D15BE"/>
    <w:rsid w:val="001D1C23"/>
    <w:rsid w:val="001D1D12"/>
    <w:rsid w:val="001D20AB"/>
    <w:rsid w:val="001D2604"/>
    <w:rsid w:val="001D31F0"/>
    <w:rsid w:val="001D3340"/>
    <w:rsid w:val="001D37C1"/>
    <w:rsid w:val="001D3D16"/>
    <w:rsid w:val="001D3D2F"/>
    <w:rsid w:val="001D438C"/>
    <w:rsid w:val="001D455B"/>
    <w:rsid w:val="001D47C7"/>
    <w:rsid w:val="001D4837"/>
    <w:rsid w:val="001D4FBB"/>
    <w:rsid w:val="001D509C"/>
    <w:rsid w:val="001D5A09"/>
    <w:rsid w:val="001D60B2"/>
    <w:rsid w:val="001D626F"/>
    <w:rsid w:val="001D6812"/>
    <w:rsid w:val="001D6819"/>
    <w:rsid w:val="001D6D9F"/>
    <w:rsid w:val="001D6E2A"/>
    <w:rsid w:val="001D7058"/>
    <w:rsid w:val="001D71FA"/>
    <w:rsid w:val="001D7270"/>
    <w:rsid w:val="001D73BD"/>
    <w:rsid w:val="001D743B"/>
    <w:rsid w:val="001D74DB"/>
    <w:rsid w:val="001E031E"/>
    <w:rsid w:val="001E0A05"/>
    <w:rsid w:val="001E0A65"/>
    <w:rsid w:val="001E179E"/>
    <w:rsid w:val="001E1C1D"/>
    <w:rsid w:val="001E1F90"/>
    <w:rsid w:val="001E205D"/>
    <w:rsid w:val="001E25F7"/>
    <w:rsid w:val="001E2C92"/>
    <w:rsid w:val="001E2D89"/>
    <w:rsid w:val="001E2E38"/>
    <w:rsid w:val="001E3205"/>
    <w:rsid w:val="001E3BF4"/>
    <w:rsid w:val="001E3C08"/>
    <w:rsid w:val="001E3E4B"/>
    <w:rsid w:val="001E41F9"/>
    <w:rsid w:val="001E4228"/>
    <w:rsid w:val="001E43E7"/>
    <w:rsid w:val="001E45FF"/>
    <w:rsid w:val="001E4624"/>
    <w:rsid w:val="001E4C69"/>
    <w:rsid w:val="001E4D1E"/>
    <w:rsid w:val="001E4DAA"/>
    <w:rsid w:val="001E4F82"/>
    <w:rsid w:val="001E4F99"/>
    <w:rsid w:val="001E553B"/>
    <w:rsid w:val="001E5675"/>
    <w:rsid w:val="001E6011"/>
    <w:rsid w:val="001E624B"/>
    <w:rsid w:val="001E62F0"/>
    <w:rsid w:val="001E6B70"/>
    <w:rsid w:val="001E7496"/>
    <w:rsid w:val="001E7A75"/>
    <w:rsid w:val="001F0262"/>
    <w:rsid w:val="001F06B2"/>
    <w:rsid w:val="001F16E0"/>
    <w:rsid w:val="001F16E2"/>
    <w:rsid w:val="001F182F"/>
    <w:rsid w:val="001F299C"/>
    <w:rsid w:val="001F2A00"/>
    <w:rsid w:val="001F2B89"/>
    <w:rsid w:val="001F2E93"/>
    <w:rsid w:val="001F303B"/>
    <w:rsid w:val="001F358D"/>
    <w:rsid w:val="001F3683"/>
    <w:rsid w:val="001F3990"/>
    <w:rsid w:val="001F3BA6"/>
    <w:rsid w:val="001F3DF9"/>
    <w:rsid w:val="001F4239"/>
    <w:rsid w:val="001F441E"/>
    <w:rsid w:val="001F482B"/>
    <w:rsid w:val="001F50EA"/>
    <w:rsid w:val="001F5128"/>
    <w:rsid w:val="001F525F"/>
    <w:rsid w:val="001F5287"/>
    <w:rsid w:val="001F559A"/>
    <w:rsid w:val="001F5D15"/>
    <w:rsid w:val="001F5F17"/>
    <w:rsid w:val="001F6077"/>
    <w:rsid w:val="001F6099"/>
    <w:rsid w:val="001F7200"/>
    <w:rsid w:val="001F72E0"/>
    <w:rsid w:val="001F777F"/>
    <w:rsid w:val="001F7C7F"/>
    <w:rsid w:val="001F7D10"/>
    <w:rsid w:val="002003B1"/>
    <w:rsid w:val="0020077E"/>
    <w:rsid w:val="0020081D"/>
    <w:rsid w:val="00200B4E"/>
    <w:rsid w:val="002013AD"/>
    <w:rsid w:val="002014D1"/>
    <w:rsid w:val="0020166B"/>
    <w:rsid w:val="002017A5"/>
    <w:rsid w:val="00201DD3"/>
    <w:rsid w:val="00201E30"/>
    <w:rsid w:val="00201ECE"/>
    <w:rsid w:val="00201FF6"/>
    <w:rsid w:val="002024CA"/>
    <w:rsid w:val="00202A2E"/>
    <w:rsid w:val="00203134"/>
    <w:rsid w:val="0020394A"/>
    <w:rsid w:val="002039B0"/>
    <w:rsid w:val="00203CAF"/>
    <w:rsid w:val="0020459A"/>
    <w:rsid w:val="00204BD6"/>
    <w:rsid w:val="00204FF2"/>
    <w:rsid w:val="0020506A"/>
    <w:rsid w:val="00205803"/>
    <w:rsid w:val="00205A66"/>
    <w:rsid w:val="00205F23"/>
    <w:rsid w:val="00206482"/>
    <w:rsid w:val="00206663"/>
    <w:rsid w:val="00206B86"/>
    <w:rsid w:val="002072E5"/>
    <w:rsid w:val="00207786"/>
    <w:rsid w:val="00207B9E"/>
    <w:rsid w:val="002100C8"/>
    <w:rsid w:val="00210DA3"/>
    <w:rsid w:val="0021164C"/>
    <w:rsid w:val="00211E4B"/>
    <w:rsid w:val="00211F1F"/>
    <w:rsid w:val="0021247E"/>
    <w:rsid w:val="0021253D"/>
    <w:rsid w:val="002128A0"/>
    <w:rsid w:val="00212A87"/>
    <w:rsid w:val="002130E9"/>
    <w:rsid w:val="0021333A"/>
    <w:rsid w:val="0021352B"/>
    <w:rsid w:val="00213757"/>
    <w:rsid w:val="00213912"/>
    <w:rsid w:val="00214174"/>
    <w:rsid w:val="00214307"/>
    <w:rsid w:val="00214643"/>
    <w:rsid w:val="002147C3"/>
    <w:rsid w:val="00214E36"/>
    <w:rsid w:val="0021536A"/>
    <w:rsid w:val="00215F4A"/>
    <w:rsid w:val="0021604E"/>
    <w:rsid w:val="00216137"/>
    <w:rsid w:val="002169DD"/>
    <w:rsid w:val="00216AC1"/>
    <w:rsid w:val="00216EFE"/>
    <w:rsid w:val="0021706A"/>
    <w:rsid w:val="002174A5"/>
    <w:rsid w:val="002176B7"/>
    <w:rsid w:val="00220583"/>
    <w:rsid w:val="00221235"/>
    <w:rsid w:val="002214FD"/>
    <w:rsid w:val="002215F0"/>
    <w:rsid w:val="00221B6E"/>
    <w:rsid w:val="0022202A"/>
    <w:rsid w:val="0022280B"/>
    <w:rsid w:val="00222F83"/>
    <w:rsid w:val="002232E3"/>
    <w:rsid w:val="0022342D"/>
    <w:rsid w:val="00223C54"/>
    <w:rsid w:val="00223F14"/>
    <w:rsid w:val="002240CF"/>
    <w:rsid w:val="0022442E"/>
    <w:rsid w:val="00224584"/>
    <w:rsid w:val="002249EC"/>
    <w:rsid w:val="00224B2A"/>
    <w:rsid w:val="00224D53"/>
    <w:rsid w:val="00225025"/>
    <w:rsid w:val="00225063"/>
    <w:rsid w:val="0022521F"/>
    <w:rsid w:val="002253A1"/>
    <w:rsid w:val="00225908"/>
    <w:rsid w:val="00225DCC"/>
    <w:rsid w:val="00225FBD"/>
    <w:rsid w:val="002262CC"/>
    <w:rsid w:val="0022661B"/>
    <w:rsid w:val="00226768"/>
    <w:rsid w:val="0022699F"/>
    <w:rsid w:val="00226E39"/>
    <w:rsid w:val="002273D4"/>
    <w:rsid w:val="00230416"/>
    <w:rsid w:val="002306B4"/>
    <w:rsid w:val="00230EAC"/>
    <w:rsid w:val="0023203E"/>
    <w:rsid w:val="00232248"/>
    <w:rsid w:val="00232754"/>
    <w:rsid w:val="002327DC"/>
    <w:rsid w:val="00232822"/>
    <w:rsid w:val="002328DD"/>
    <w:rsid w:val="00232B93"/>
    <w:rsid w:val="00232D58"/>
    <w:rsid w:val="00232E6D"/>
    <w:rsid w:val="002333F0"/>
    <w:rsid w:val="00233AB3"/>
    <w:rsid w:val="00233B49"/>
    <w:rsid w:val="002340F3"/>
    <w:rsid w:val="00234361"/>
    <w:rsid w:val="00234621"/>
    <w:rsid w:val="00234727"/>
    <w:rsid w:val="00235133"/>
    <w:rsid w:val="00235170"/>
    <w:rsid w:val="0023538B"/>
    <w:rsid w:val="00235393"/>
    <w:rsid w:val="00235C58"/>
    <w:rsid w:val="0023720A"/>
    <w:rsid w:val="00237656"/>
    <w:rsid w:val="0023769D"/>
    <w:rsid w:val="002377C2"/>
    <w:rsid w:val="00240283"/>
    <w:rsid w:val="00240B67"/>
    <w:rsid w:val="0024103E"/>
    <w:rsid w:val="00241710"/>
    <w:rsid w:val="00241A30"/>
    <w:rsid w:val="00241B82"/>
    <w:rsid w:val="00241B9A"/>
    <w:rsid w:val="00241C1C"/>
    <w:rsid w:val="00241D39"/>
    <w:rsid w:val="00242903"/>
    <w:rsid w:val="00242AC1"/>
    <w:rsid w:val="00242DF2"/>
    <w:rsid w:val="002430F3"/>
    <w:rsid w:val="0024312E"/>
    <w:rsid w:val="00243131"/>
    <w:rsid w:val="00243B0F"/>
    <w:rsid w:val="00243E15"/>
    <w:rsid w:val="00243F7C"/>
    <w:rsid w:val="00244075"/>
    <w:rsid w:val="0024412A"/>
    <w:rsid w:val="002442E7"/>
    <w:rsid w:val="00244970"/>
    <w:rsid w:val="00244972"/>
    <w:rsid w:val="00244A62"/>
    <w:rsid w:val="00244F8A"/>
    <w:rsid w:val="0024529C"/>
    <w:rsid w:val="0024555C"/>
    <w:rsid w:val="00246836"/>
    <w:rsid w:val="002469AB"/>
    <w:rsid w:val="00246A9F"/>
    <w:rsid w:val="00246E65"/>
    <w:rsid w:val="002470C7"/>
    <w:rsid w:val="002476C8"/>
    <w:rsid w:val="00247801"/>
    <w:rsid w:val="00247860"/>
    <w:rsid w:val="002478C1"/>
    <w:rsid w:val="00247D3C"/>
    <w:rsid w:val="00247DA3"/>
    <w:rsid w:val="00250ABB"/>
    <w:rsid w:val="00250C03"/>
    <w:rsid w:val="00250C34"/>
    <w:rsid w:val="002513A0"/>
    <w:rsid w:val="002514FD"/>
    <w:rsid w:val="0025160C"/>
    <w:rsid w:val="002519EA"/>
    <w:rsid w:val="00251B6A"/>
    <w:rsid w:val="00251D31"/>
    <w:rsid w:val="002525BA"/>
    <w:rsid w:val="00252873"/>
    <w:rsid w:val="002529E1"/>
    <w:rsid w:val="00253382"/>
    <w:rsid w:val="002537ED"/>
    <w:rsid w:val="00253D34"/>
    <w:rsid w:val="00253DAE"/>
    <w:rsid w:val="002542A5"/>
    <w:rsid w:val="002542B3"/>
    <w:rsid w:val="002547BB"/>
    <w:rsid w:val="00254D8F"/>
    <w:rsid w:val="0025540B"/>
    <w:rsid w:val="00255CAF"/>
    <w:rsid w:val="002569BB"/>
    <w:rsid w:val="00256B00"/>
    <w:rsid w:val="00256B9A"/>
    <w:rsid w:val="00256D01"/>
    <w:rsid w:val="00256E20"/>
    <w:rsid w:val="00257094"/>
    <w:rsid w:val="0025795D"/>
    <w:rsid w:val="00257A00"/>
    <w:rsid w:val="00257E89"/>
    <w:rsid w:val="002607D6"/>
    <w:rsid w:val="00260A4A"/>
    <w:rsid w:val="00260D95"/>
    <w:rsid w:val="002613CF"/>
    <w:rsid w:val="0026142E"/>
    <w:rsid w:val="002614AC"/>
    <w:rsid w:val="002614CA"/>
    <w:rsid w:val="00261612"/>
    <w:rsid w:val="00261E54"/>
    <w:rsid w:val="00262446"/>
    <w:rsid w:val="0026276F"/>
    <w:rsid w:val="00262877"/>
    <w:rsid w:val="002629B4"/>
    <w:rsid w:val="002629FB"/>
    <w:rsid w:val="00263B63"/>
    <w:rsid w:val="00263FFC"/>
    <w:rsid w:val="002641E9"/>
    <w:rsid w:val="002649CB"/>
    <w:rsid w:val="00264A0F"/>
    <w:rsid w:val="0026524A"/>
    <w:rsid w:val="00265820"/>
    <w:rsid w:val="00265A93"/>
    <w:rsid w:val="00265B6E"/>
    <w:rsid w:val="00265D6E"/>
    <w:rsid w:val="0026608B"/>
    <w:rsid w:val="002664C3"/>
    <w:rsid w:val="002666B1"/>
    <w:rsid w:val="002668C2"/>
    <w:rsid w:val="00267653"/>
    <w:rsid w:val="0027037D"/>
    <w:rsid w:val="00270ABC"/>
    <w:rsid w:val="00270D69"/>
    <w:rsid w:val="0027141A"/>
    <w:rsid w:val="002714B3"/>
    <w:rsid w:val="00271C0A"/>
    <w:rsid w:val="002720DB"/>
    <w:rsid w:val="0027255F"/>
    <w:rsid w:val="00272574"/>
    <w:rsid w:val="00273725"/>
    <w:rsid w:val="00273874"/>
    <w:rsid w:val="00273937"/>
    <w:rsid w:val="00273B2C"/>
    <w:rsid w:val="00273DE5"/>
    <w:rsid w:val="0027421B"/>
    <w:rsid w:val="00274354"/>
    <w:rsid w:val="002753E6"/>
    <w:rsid w:val="00275D92"/>
    <w:rsid w:val="00275E06"/>
    <w:rsid w:val="00275F56"/>
    <w:rsid w:val="00276134"/>
    <w:rsid w:val="00276B77"/>
    <w:rsid w:val="00276CB1"/>
    <w:rsid w:val="00277365"/>
    <w:rsid w:val="002803E2"/>
    <w:rsid w:val="00280B8B"/>
    <w:rsid w:val="00280C6B"/>
    <w:rsid w:val="00280F6B"/>
    <w:rsid w:val="00281107"/>
    <w:rsid w:val="0028111A"/>
    <w:rsid w:val="00281209"/>
    <w:rsid w:val="0028164F"/>
    <w:rsid w:val="00281999"/>
    <w:rsid w:val="002819BC"/>
    <w:rsid w:val="00281CD4"/>
    <w:rsid w:val="00281FCB"/>
    <w:rsid w:val="00282210"/>
    <w:rsid w:val="00282967"/>
    <w:rsid w:val="00282CAB"/>
    <w:rsid w:val="00283324"/>
    <w:rsid w:val="00283832"/>
    <w:rsid w:val="00283899"/>
    <w:rsid w:val="00283B1D"/>
    <w:rsid w:val="00283BE4"/>
    <w:rsid w:val="00283D0F"/>
    <w:rsid w:val="00283F50"/>
    <w:rsid w:val="00284242"/>
    <w:rsid w:val="00284346"/>
    <w:rsid w:val="00284D22"/>
    <w:rsid w:val="00285082"/>
    <w:rsid w:val="00285267"/>
    <w:rsid w:val="002853E9"/>
    <w:rsid w:val="002855CD"/>
    <w:rsid w:val="002857F7"/>
    <w:rsid w:val="00285BC8"/>
    <w:rsid w:val="002861F0"/>
    <w:rsid w:val="002863E6"/>
    <w:rsid w:val="002864D0"/>
    <w:rsid w:val="002864F3"/>
    <w:rsid w:val="00286B9C"/>
    <w:rsid w:val="00286D98"/>
    <w:rsid w:val="002874C2"/>
    <w:rsid w:val="00287596"/>
    <w:rsid w:val="002877F1"/>
    <w:rsid w:val="00287E15"/>
    <w:rsid w:val="00287EF1"/>
    <w:rsid w:val="00290135"/>
    <w:rsid w:val="00290891"/>
    <w:rsid w:val="00291074"/>
    <w:rsid w:val="002917F4"/>
    <w:rsid w:val="002918CE"/>
    <w:rsid w:val="00291938"/>
    <w:rsid w:val="00291C7C"/>
    <w:rsid w:val="00292825"/>
    <w:rsid w:val="00292922"/>
    <w:rsid w:val="0029320E"/>
    <w:rsid w:val="00293351"/>
    <w:rsid w:val="0029353D"/>
    <w:rsid w:val="00294272"/>
    <w:rsid w:val="00294C6A"/>
    <w:rsid w:val="00294EA1"/>
    <w:rsid w:val="002950CA"/>
    <w:rsid w:val="00295A80"/>
    <w:rsid w:val="00295A96"/>
    <w:rsid w:val="00295B1E"/>
    <w:rsid w:val="00295D2F"/>
    <w:rsid w:val="002967A2"/>
    <w:rsid w:val="00296E6C"/>
    <w:rsid w:val="002A04DB"/>
    <w:rsid w:val="002A0695"/>
    <w:rsid w:val="002A0823"/>
    <w:rsid w:val="002A094F"/>
    <w:rsid w:val="002A1311"/>
    <w:rsid w:val="002A1344"/>
    <w:rsid w:val="002A202B"/>
    <w:rsid w:val="002A25DE"/>
    <w:rsid w:val="002A263B"/>
    <w:rsid w:val="002A2CF0"/>
    <w:rsid w:val="002A31BF"/>
    <w:rsid w:val="002A3270"/>
    <w:rsid w:val="002A35E4"/>
    <w:rsid w:val="002A377D"/>
    <w:rsid w:val="002A3997"/>
    <w:rsid w:val="002A39C5"/>
    <w:rsid w:val="002A3DB7"/>
    <w:rsid w:val="002A3F63"/>
    <w:rsid w:val="002A4B22"/>
    <w:rsid w:val="002A4F79"/>
    <w:rsid w:val="002A517D"/>
    <w:rsid w:val="002A5AD9"/>
    <w:rsid w:val="002A5C32"/>
    <w:rsid w:val="002A5D23"/>
    <w:rsid w:val="002A6524"/>
    <w:rsid w:val="002A65E7"/>
    <w:rsid w:val="002A6865"/>
    <w:rsid w:val="002A6C4E"/>
    <w:rsid w:val="002A6C7A"/>
    <w:rsid w:val="002A6F1D"/>
    <w:rsid w:val="002A71D4"/>
    <w:rsid w:val="002A72BC"/>
    <w:rsid w:val="002A7C75"/>
    <w:rsid w:val="002B00A7"/>
    <w:rsid w:val="002B0940"/>
    <w:rsid w:val="002B0B43"/>
    <w:rsid w:val="002B0EBE"/>
    <w:rsid w:val="002B0F55"/>
    <w:rsid w:val="002B15C9"/>
    <w:rsid w:val="002B1734"/>
    <w:rsid w:val="002B1F24"/>
    <w:rsid w:val="002B1FF4"/>
    <w:rsid w:val="002B21F6"/>
    <w:rsid w:val="002B2418"/>
    <w:rsid w:val="002B2721"/>
    <w:rsid w:val="002B27A6"/>
    <w:rsid w:val="002B2B24"/>
    <w:rsid w:val="002B2B66"/>
    <w:rsid w:val="002B2CC4"/>
    <w:rsid w:val="002B31C1"/>
    <w:rsid w:val="002B3413"/>
    <w:rsid w:val="002B3894"/>
    <w:rsid w:val="002B42DF"/>
    <w:rsid w:val="002B4D8D"/>
    <w:rsid w:val="002B4FCB"/>
    <w:rsid w:val="002B50B1"/>
    <w:rsid w:val="002B52FF"/>
    <w:rsid w:val="002B55C4"/>
    <w:rsid w:val="002B5B61"/>
    <w:rsid w:val="002B5EB4"/>
    <w:rsid w:val="002B649F"/>
    <w:rsid w:val="002B6EF5"/>
    <w:rsid w:val="002B7134"/>
    <w:rsid w:val="002B7184"/>
    <w:rsid w:val="002B73E1"/>
    <w:rsid w:val="002B7640"/>
    <w:rsid w:val="002B791B"/>
    <w:rsid w:val="002B7AF9"/>
    <w:rsid w:val="002B7C38"/>
    <w:rsid w:val="002B7D8B"/>
    <w:rsid w:val="002C015C"/>
    <w:rsid w:val="002C0617"/>
    <w:rsid w:val="002C081F"/>
    <w:rsid w:val="002C0C1F"/>
    <w:rsid w:val="002C13CA"/>
    <w:rsid w:val="002C1BA7"/>
    <w:rsid w:val="002C1F07"/>
    <w:rsid w:val="002C202B"/>
    <w:rsid w:val="002C24B6"/>
    <w:rsid w:val="002C2B38"/>
    <w:rsid w:val="002C2FB9"/>
    <w:rsid w:val="002C372D"/>
    <w:rsid w:val="002C3AA1"/>
    <w:rsid w:val="002C3D24"/>
    <w:rsid w:val="002C4883"/>
    <w:rsid w:val="002C4952"/>
    <w:rsid w:val="002C4B46"/>
    <w:rsid w:val="002C52D6"/>
    <w:rsid w:val="002C5909"/>
    <w:rsid w:val="002C5A79"/>
    <w:rsid w:val="002C5DA3"/>
    <w:rsid w:val="002C6D61"/>
    <w:rsid w:val="002C6D8B"/>
    <w:rsid w:val="002C725B"/>
    <w:rsid w:val="002C746B"/>
    <w:rsid w:val="002C754A"/>
    <w:rsid w:val="002C78BB"/>
    <w:rsid w:val="002C7B63"/>
    <w:rsid w:val="002C7EEB"/>
    <w:rsid w:val="002D06AF"/>
    <w:rsid w:val="002D1099"/>
    <w:rsid w:val="002D1C0A"/>
    <w:rsid w:val="002D2385"/>
    <w:rsid w:val="002D2A55"/>
    <w:rsid w:val="002D37F0"/>
    <w:rsid w:val="002D3AAA"/>
    <w:rsid w:val="002D3B2C"/>
    <w:rsid w:val="002D4005"/>
    <w:rsid w:val="002D4AFE"/>
    <w:rsid w:val="002D4BEA"/>
    <w:rsid w:val="002D4CF0"/>
    <w:rsid w:val="002D5259"/>
    <w:rsid w:val="002D54AD"/>
    <w:rsid w:val="002D582B"/>
    <w:rsid w:val="002D5E8C"/>
    <w:rsid w:val="002D5EF7"/>
    <w:rsid w:val="002D6A31"/>
    <w:rsid w:val="002D6C69"/>
    <w:rsid w:val="002D71D1"/>
    <w:rsid w:val="002D7A0B"/>
    <w:rsid w:val="002E01E2"/>
    <w:rsid w:val="002E05A5"/>
    <w:rsid w:val="002E0CCF"/>
    <w:rsid w:val="002E0D35"/>
    <w:rsid w:val="002E0E7D"/>
    <w:rsid w:val="002E0FBC"/>
    <w:rsid w:val="002E17C0"/>
    <w:rsid w:val="002E202F"/>
    <w:rsid w:val="002E246D"/>
    <w:rsid w:val="002E252C"/>
    <w:rsid w:val="002E252F"/>
    <w:rsid w:val="002E260A"/>
    <w:rsid w:val="002E2631"/>
    <w:rsid w:val="002E3146"/>
    <w:rsid w:val="002E3E59"/>
    <w:rsid w:val="002E442F"/>
    <w:rsid w:val="002E4901"/>
    <w:rsid w:val="002E4B36"/>
    <w:rsid w:val="002E4D91"/>
    <w:rsid w:val="002E4E4F"/>
    <w:rsid w:val="002E56CE"/>
    <w:rsid w:val="002E58B5"/>
    <w:rsid w:val="002E59A1"/>
    <w:rsid w:val="002E5F78"/>
    <w:rsid w:val="002E60C7"/>
    <w:rsid w:val="002E69A2"/>
    <w:rsid w:val="002E69B8"/>
    <w:rsid w:val="002E6BA0"/>
    <w:rsid w:val="002E6C14"/>
    <w:rsid w:val="002E7096"/>
    <w:rsid w:val="002E70AC"/>
    <w:rsid w:val="002E7804"/>
    <w:rsid w:val="002E7C1A"/>
    <w:rsid w:val="002E7E41"/>
    <w:rsid w:val="002F0B33"/>
    <w:rsid w:val="002F0CCA"/>
    <w:rsid w:val="002F0E63"/>
    <w:rsid w:val="002F10F4"/>
    <w:rsid w:val="002F131A"/>
    <w:rsid w:val="002F14D1"/>
    <w:rsid w:val="002F159C"/>
    <w:rsid w:val="002F166C"/>
    <w:rsid w:val="002F1986"/>
    <w:rsid w:val="002F1B42"/>
    <w:rsid w:val="002F23E5"/>
    <w:rsid w:val="002F2517"/>
    <w:rsid w:val="002F2DC1"/>
    <w:rsid w:val="002F2EFA"/>
    <w:rsid w:val="002F2F36"/>
    <w:rsid w:val="002F3569"/>
    <w:rsid w:val="002F3940"/>
    <w:rsid w:val="002F3A3D"/>
    <w:rsid w:val="002F3D47"/>
    <w:rsid w:val="002F3F78"/>
    <w:rsid w:val="002F41E8"/>
    <w:rsid w:val="002F493D"/>
    <w:rsid w:val="002F4D92"/>
    <w:rsid w:val="002F4DA9"/>
    <w:rsid w:val="002F5833"/>
    <w:rsid w:val="002F5B76"/>
    <w:rsid w:val="002F5DC4"/>
    <w:rsid w:val="002F5E46"/>
    <w:rsid w:val="002F6017"/>
    <w:rsid w:val="002F6A91"/>
    <w:rsid w:val="002F7237"/>
    <w:rsid w:val="002F78CC"/>
    <w:rsid w:val="002F7D10"/>
    <w:rsid w:val="00300035"/>
    <w:rsid w:val="003005AE"/>
    <w:rsid w:val="0030080D"/>
    <w:rsid w:val="00300D08"/>
    <w:rsid w:val="00300EAC"/>
    <w:rsid w:val="00300EB3"/>
    <w:rsid w:val="00300F0A"/>
    <w:rsid w:val="003014E0"/>
    <w:rsid w:val="0030157B"/>
    <w:rsid w:val="003018AE"/>
    <w:rsid w:val="003019AE"/>
    <w:rsid w:val="00301DDC"/>
    <w:rsid w:val="00301EF9"/>
    <w:rsid w:val="003021E3"/>
    <w:rsid w:val="003025F1"/>
    <w:rsid w:val="0030271D"/>
    <w:rsid w:val="00302A2F"/>
    <w:rsid w:val="00302DC6"/>
    <w:rsid w:val="003034C9"/>
    <w:rsid w:val="00303CF6"/>
    <w:rsid w:val="00303EF4"/>
    <w:rsid w:val="0030446F"/>
    <w:rsid w:val="00304DDD"/>
    <w:rsid w:val="003052D5"/>
    <w:rsid w:val="0030567D"/>
    <w:rsid w:val="00305B68"/>
    <w:rsid w:val="00305E38"/>
    <w:rsid w:val="0030619C"/>
    <w:rsid w:val="003069DA"/>
    <w:rsid w:val="003074E8"/>
    <w:rsid w:val="00307780"/>
    <w:rsid w:val="0030783E"/>
    <w:rsid w:val="003078E5"/>
    <w:rsid w:val="00307B3C"/>
    <w:rsid w:val="0031021A"/>
    <w:rsid w:val="00310B83"/>
    <w:rsid w:val="00310C96"/>
    <w:rsid w:val="00310E7A"/>
    <w:rsid w:val="003112BD"/>
    <w:rsid w:val="003115A3"/>
    <w:rsid w:val="003115DD"/>
    <w:rsid w:val="0031184C"/>
    <w:rsid w:val="0031199F"/>
    <w:rsid w:val="00311AF3"/>
    <w:rsid w:val="0031233B"/>
    <w:rsid w:val="00312DB1"/>
    <w:rsid w:val="00313969"/>
    <w:rsid w:val="00313BCB"/>
    <w:rsid w:val="00313E67"/>
    <w:rsid w:val="0031471D"/>
    <w:rsid w:val="00315195"/>
    <w:rsid w:val="0031552B"/>
    <w:rsid w:val="003155D2"/>
    <w:rsid w:val="00315E11"/>
    <w:rsid w:val="00316385"/>
    <w:rsid w:val="00316520"/>
    <w:rsid w:val="00316561"/>
    <w:rsid w:val="00316858"/>
    <w:rsid w:val="003169FD"/>
    <w:rsid w:val="00317885"/>
    <w:rsid w:val="003178E1"/>
    <w:rsid w:val="003178F5"/>
    <w:rsid w:val="00317C52"/>
    <w:rsid w:val="0032046E"/>
    <w:rsid w:val="0032119C"/>
    <w:rsid w:val="00321A8E"/>
    <w:rsid w:val="00321B0B"/>
    <w:rsid w:val="00321B2F"/>
    <w:rsid w:val="00322637"/>
    <w:rsid w:val="00322A43"/>
    <w:rsid w:val="003234C2"/>
    <w:rsid w:val="00323729"/>
    <w:rsid w:val="00323983"/>
    <w:rsid w:val="003249A7"/>
    <w:rsid w:val="0032509C"/>
    <w:rsid w:val="00325517"/>
    <w:rsid w:val="00325893"/>
    <w:rsid w:val="003258CA"/>
    <w:rsid w:val="003258D1"/>
    <w:rsid w:val="00325A29"/>
    <w:rsid w:val="00325B4B"/>
    <w:rsid w:val="00325E13"/>
    <w:rsid w:val="003262D0"/>
    <w:rsid w:val="003262DF"/>
    <w:rsid w:val="00326396"/>
    <w:rsid w:val="00326458"/>
    <w:rsid w:val="00326476"/>
    <w:rsid w:val="003268C4"/>
    <w:rsid w:val="003269F2"/>
    <w:rsid w:val="00327C86"/>
    <w:rsid w:val="00330A3D"/>
    <w:rsid w:val="00331193"/>
    <w:rsid w:val="00331194"/>
    <w:rsid w:val="00331273"/>
    <w:rsid w:val="00331558"/>
    <w:rsid w:val="00331758"/>
    <w:rsid w:val="003319BD"/>
    <w:rsid w:val="00331BF7"/>
    <w:rsid w:val="003322F5"/>
    <w:rsid w:val="003326E5"/>
    <w:rsid w:val="00332BD4"/>
    <w:rsid w:val="00332C06"/>
    <w:rsid w:val="00333B06"/>
    <w:rsid w:val="003341BE"/>
    <w:rsid w:val="0033437E"/>
    <w:rsid w:val="0033450C"/>
    <w:rsid w:val="0033465D"/>
    <w:rsid w:val="00334FDA"/>
    <w:rsid w:val="00335288"/>
    <w:rsid w:val="0033577D"/>
    <w:rsid w:val="00335AE9"/>
    <w:rsid w:val="003360B1"/>
    <w:rsid w:val="00336DE5"/>
    <w:rsid w:val="00337367"/>
    <w:rsid w:val="003378CE"/>
    <w:rsid w:val="00337904"/>
    <w:rsid w:val="00337989"/>
    <w:rsid w:val="00340530"/>
    <w:rsid w:val="00340D5F"/>
    <w:rsid w:val="00341B68"/>
    <w:rsid w:val="00341B7F"/>
    <w:rsid w:val="00341D4E"/>
    <w:rsid w:val="00341DE7"/>
    <w:rsid w:val="00341FFC"/>
    <w:rsid w:val="00343515"/>
    <w:rsid w:val="00343523"/>
    <w:rsid w:val="00343591"/>
    <w:rsid w:val="0034385C"/>
    <w:rsid w:val="00343F45"/>
    <w:rsid w:val="00344785"/>
    <w:rsid w:val="00345933"/>
    <w:rsid w:val="00345956"/>
    <w:rsid w:val="00345DC8"/>
    <w:rsid w:val="00345F6B"/>
    <w:rsid w:val="0034618C"/>
    <w:rsid w:val="003461AB"/>
    <w:rsid w:val="003467A9"/>
    <w:rsid w:val="00346A8B"/>
    <w:rsid w:val="00346C1A"/>
    <w:rsid w:val="00346C74"/>
    <w:rsid w:val="00346E25"/>
    <w:rsid w:val="00347F89"/>
    <w:rsid w:val="00347FC4"/>
    <w:rsid w:val="00350644"/>
    <w:rsid w:val="00350D2F"/>
    <w:rsid w:val="00351194"/>
    <w:rsid w:val="003512E3"/>
    <w:rsid w:val="00351328"/>
    <w:rsid w:val="00351417"/>
    <w:rsid w:val="003516A3"/>
    <w:rsid w:val="00351AAB"/>
    <w:rsid w:val="00351BBC"/>
    <w:rsid w:val="00351BBF"/>
    <w:rsid w:val="003529E7"/>
    <w:rsid w:val="00352D86"/>
    <w:rsid w:val="0035406B"/>
    <w:rsid w:val="00354CC6"/>
    <w:rsid w:val="003556E5"/>
    <w:rsid w:val="00355A82"/>
    <w:rsid w:val="00355BD3"/>
    <w:rsid w:val="00355FE3"/>
    <w:rsid w:val="003560A2"/>
    <w:rsid w:val="003560C8"/>
    <w:rsid w:val="00356596"/>
    <w:rsid w:val="0035686B"/>
    <w:rsid w:val="00356CBB"/>
    <w:rsid w:val="0035720F"/>
    <w:rsid w:val="003576FC"/>
    <w:rsid w:val="0035792B"/>
    <w:rsid w:val="0036045C"/>
    <w:rsid w:val="00360BBF"/>
    <w:rsid w:val="00360F53"/>
    <w:rsid w:val="00360FBC"/>
    <w:rsid w:val="00361697"/>
    <w:rsid w:val="00361C04"/>
    <w:rsid w:val="00362522"/>
    <w:rsid w:val="00362D3A"/>
    <w:rsid w:val="00362FE8"/>
    <w:rsid w:val="003630A7"/>
    <w:rsid w:val="00363644"/>
    <w:rsid w:val="003641E4"/>
    <w:rsid w:val="0036422A"/>
    <w:rsid w:val="00364241"/>
    <w:rsid w:val="003642E7"/>
    <w:rsid w:val="00364363"/>
    <w:rsid w:val="003648CA"/>
    <w:rsid w:val="003649FA"/>
    <w:rsid w:val="00364A84"/>
    <w:rsid w:val="00364D24"/>
    <w:rsid w:val="00364EA4"/>
    <w:rsid w:val="00365002"/>
    <w:rsid w:val="00365358"/>
    <w:rsid w:val="0036546B"/>
    <w:rsid w:val="00365556"/>
    <w:rsid w:val="00365BE2"/>
    <w:rsid w:val="00365FF2"/>
    <w:rsid w:val="003661E4"/>
    <w:rsid w:val="0036658E"/>
    <w:rsid w:val="003668F0"/>
    <w:rsid w:val="00366F7F"/>
    <w:rsid w:val="00366FFE"/>
    <w:rsid w:val="003671F7"/>
    <w:rsid w:val="00367246"/>
    <w:rsid w:val="00367D00"/>
    <w:rsid w:val="003700CC"/>
    <w:rsid w:val="0037042C"/>
    <w:rsid w:val="00370A02"/>
    <w:rsid w:val="00370A71"/>
    <w:rsid w:val="00370E2C"/>
    <w:rsid w:val="00371144"/>
    <w:rsid w:val="003711A7"/>
    <w:rsid w:val="003713B2"/>
    <w:rsid w:val="00371D8F"/>
    <w:rsid w:val="00372052"/>
    <w:rsid w:val="00372140"/>
    <w:rsid w:val="003725E5"/>
    <w:rsid w:val="00372D00"/>
    <w:rsid w:val="00372DF0"/>
    <w:rsid w:val="00372F62"/>
    <w:rsid w:val="003730F8"/>
    <w:rsid w:val="0037377F"/>
    <w:rsid w:val="00373E26"/>
    <w:rsid w:val="00373FE7"/>
    <w:rsid w:val="0037453E"/>
    <w:rsid w:val="0037476E"/>
    <w:rsid w:val="00374C8D"/>
    <w:rsid w:val="00374D04"/>
    <w:rsid w:val="00374EF1"/>
    <w:rsid w:val="00374F36"/>
    <w:rsid w:val="003754CB"/>
    <w:rsid w:val="00375CDF"/>
    <w:rsid w:val="003765FD"/>
    <w:rsid w:val="003769B4"/>
    <w:rsid w:val="00376C99"/>
    <w:rsid w:val="00376CAB"/>
    <w:rsid w:val="00376E5D"/>
    <w:rsid w:val="0037713F"/>
    <w:rsid w:val="003771AB"/>
    <w:rsid w:val="0037784C"/>
    <w:rsid w:val="003802AD"/>
    <w:rsid w:val="00380427"/>
    <w:rsid w:val="003806CD"/>
    <w:rsid w:val="00380AF8"/>
    <w:rsid w:val="00380D66"/>
    <w:rsid w:val="00380DEE"/>
    <w:rsid w:val="00381195"/>
    <w:rsid w:val="00381FBA"/>
    <w:rsid w:val="0038293A"/>
    <w:rsid w:val="00382942"/>
    <w:rsid w:val="00382C58"/>
    <w:rsid w:val="0038348D"/>
    <w:rsid w:val="00383686"/>
    <w:rsid w:val="003836DB"/>
    <w:rsid w:val="003838A8"/>
    <w:rsid w:val="003838AF"/>
    <w:rsid w:val="003839E5"/>
    <w:rsid w:val="00383BB4"/>
    <w:rsid w:val="00383E0D"/>
    <w:rsid w:val="00383E10"/>
    <w:rsid w:val="00383FE2"/>
    <w:rsid w:val="003841E9"/>
    <w:rsid w:val="0038502D"/>
    <w:rsid w:val="0038513D"/>
    <w:rsid w:val="003851DD"/>
    <w:rsid w:val="00385B5F"/>
    <w:rsid w:val="0038624B"/>
    <w:rsid w:val="00386525"/>
    <w:rsid w:val="00386B8E"/>
    <w:rsid w:val="003873DB"/>
    <w:rsid w:val="00387ACB"/>
    <w:rsid w:val="00387CED"/>
    <w:rsid w:val="00390433"/>
    <w:rsid w:val="0039082E"/>
    <w:rsid w:val="00390FB6"/>
    <w:rsid w:val="003911A7"/>
    <w:rsid w:val="00391285"/>
    <w:rsid w:val="003912AB"/>
    <w:rsid w:val="003913A8"/>
    <w:rsid w:val="00391A1F"/>
    <w:rsid w:val="00391B4D"/>
    <w:rsid w:val="00391D07"/>
    <w:rsid w:val="00393009"/>
    <w:rsid w:val="003938FF"/>
    <w:rsid w:val="00393922"/>
    <w:rsid w:val="00393ECA"/>
    <w:rsid w:val="003940B7"/>
    <w:rsid w:val="0039459C"/>
    <w:rsid w:val="00394E61"/>
    <w:rsid w:val="0039522D"/>
    <w:rsid w:val="0039523F"/>
    <w:rsid w:val="003953AE"/>
    <w:rsid w:val="00395AFF"/>
    <w:rsid w:val="00395BCB"/>
    <w:rsid w:val="00395D54"/>
    <w:rsid w:val="003972C5"/>
    <w:rsid w:val="00397512"/>
    <w:rsid w:val="0039765D"/>
    <w:rsid w:val="00397C4E"/>
    <w:rsid w:val="003A050E"/>
    <w:rsid w:val="003A0FA0"/>
    <w:rsid w:val="003A1059"/>
    <w:rsid w:val="003A1167"/>
    <w:rsid w:val="003A141A"/>
    <w:rsid w:val="003A198E"/>
    <w:rsid w:val="003A19AF"/>
    <w:rsid w:val="003A1FD0"/>
    <w:rsid w:val="003A218D"/>
    <w:rsid w:val="003A21C8"/>
    <w:rsid w:val="003A2CF3"/>
    <w:rsid w:val="003A2D0E"/>
    <w:rsid w:val="003A2DB4"/>
    <w:rsid w:val="003A37FF"/>
    <w:rsid w:val="003A40BA"/>
    <w:rsid w:val="003A4126"/>
    <w:rsid w:val="003A47FD"/>
    <w:rsid w:val="003A49A2"/>
    <w:rsid w:val="003A54ED"/>
    <w:rsid w:val="003A586D"/>
    <w:rsid w:val="003A5936"/>
    <w:rsid w:val="003A5B83"/>
    <w:rsid w:val="003A5EB4"/>
    <w:rsid w:val="003A6066"/>
    <w:rsid w:val="003A624E"/>
    <w:rsid w:val="003A6269"/>
    <w:rsid w:val="003A6352"/>
    <w:rsid w:val="003A686C"/>
    <w:rsid w:val="003A6967"/>
    <w:rsid w:val="003A6A40"/>
    <w:rsid w:val="003A6B84"/>
    <w:rsid w:val="003A6BE0"/>
    <w:rsid w:val="003A6C1B"/>
    <w:rsid w:val="003A6D3C"/>
    <w:rsid w:val="003A6F5D"/>
    <w:rsid w:val="003A6FD4"/>
    <w:rsid w:val="003A7411"/>
    <w:rsid w:val="003A7A9B"/>
    <w:rsid w:val="003A7D61"/>
    <w:rsid w:val="003B043C"/>
    <w:rsid w:val="003B087E"/>
    <w:rsid w:val="003B1053"/>
    <w:rsid w:val="003B10C1"/>
    <w:rsid w:val="003B115A"/>
    <w:rsid w:val="003B15BE"/>
    <w:rsid w:val="003B1672"/>
    <w:rsid w:val="003B16DB"/>
    <w:rsid w:val="003B19B3"/>
    <w:rsid w:val="003B2601"/>
    <w:rsid w:val="003B300F"/>
    <w:rsid w:val="003B3317"/>
    <w:rsid w:val="003B3523"/>
    <w:rsid w:val="003B3D19"/>
    <w:rsid w:val="003B441B"/>
    <w:rsid w:val="003B4B7C"/>
    <w:rsid w:val="003B4EE5"/>
    <w:rsid w:val="003B51F1"/>
    <w:rsid w:val="003B52BB"/>
    <w:rsid w:val="003B545C"/>
    <w:rsid w:val="003B603E"/>
    <w:rsid w:val="003B6324"/>
    <w:rsid w:val="003B68D9"/>
    <w:rsid w:val="003B6BD0"/>
    <w:rsid w:val="003B6DD7"/>
    <w:rsid w:val="003B7244"/>
    <w:rsid w:val="003B7507"/>
    <w:rsid w:val="003B75CF"/>
    <w:rsid w:val="003B769B"/>
    <w:rsid w:val="003B7CCF"/>
    <w:rsid w:val="003B7EAF"/>
    <w:rsid w:val="003C0230"/>
    <w:rsid w:val="003C0730"/>
    <w:rsid w:val="003C0B7C"/>
    <w:rsid w:val="003C1030"/>
    <w:rsid w:val="003C10AA"/>
    <w:rsid w:val="003C15F0"/>
    <w:rsid w:val="003C1A90"/>
    <w:rsid w:val="003C1C7D"/>
    <w:rsid w:val="003C207E"/>
    <w:rsid w:val="003C28E6"/>
    <w:rsid w:val="003C29FF"/>
    <w:rsid w:val="003C2A1C"/>
    <w:rsid w:val="003C2B14"/>
    <w:rsid w:val="003C2B23"/>
    <w:rsid w:val="003C2CA8"/>
    <w:rsid w:val="003C2DC2"/>
    <w:rsid w:val="003C301D"/>
    <w:rsid w:val="003C314C"/>
    <w:rsid w:val="003C348B"/>
    <w:rsid w:val="003C3659"/>
    <w:rsid w:val="003C3F39"/>
    <w:rsid w:val="003C487E"/>
    <w:rsid w:val="003C4D56"/>
    <w:rsid w:val="003C525C"/>
    <w:rsid w:val="003C540F"/>
    <w:rsid w:val="003C5764"/>
    <w:rsid w:val="003C6315"/>
    <w:rsid w:val="003C6964"/>
    <w:rsid w:val="003C737E"/>
    <w:rsid w:val="003C7459"/>
    <w:rsid w:val="003C7593"/>
    <w:rsid w:val="003C7702"/>
    <w:rsid w:val="003C7EC6"/>
    <w:rsid w:val="003C7FC4"/>
    <w:rsid w:val="003D0270"/>
    <w:rsid w:val="003D0DAE"/>
    <w:rsid w:val="003D1F7D"/>
    <w:rsid w:val="003D2406"/>
    <w:rsid w:val="003D26BC"/>
    <w:rsid w:val="003D28D9"/>
    <w:rsid w:val="003D2954"/>
    <w:rsid w:val="003D2C75"/>
    <w:rsid w:val="003D3099"/>
    <w:rsid w:val="003D34F0"/>
    <w:rsid w:val="003D372A"/>
    <w:rsid w:val="003D3C68"/>
    <w:rsid w:val="003D40C4"/>
    <w:rsid w:val="003D42AD"/>
    <w:rsid w:val="003D436E"/>
    <w:rsid w:val="003D48D1"/>
    <w:rsid w:val="003D500D"/>
    <w:rsid w:val="003D518D"/>
    <w:rsid w:val="003D5590"/>
    <w:rsid w:val="003D575B"/>
    <w:rsid w:val="003D5C46"/>
    <w:rsid w:val="003D5DBB"/>
    <w:rsid w:val="003D600B"/>
    <w:rsid w:val="003D66FF"/>
    <w:rsid w:val="003D7007"/>
    <w:rsid w:val="003D735E"/>
    <w:rsid w:val="003D73C2"/>
    <w:rsid w:val="003D75F3"/>
    <w:rsid w:val="003D7C11"/>
    <w:rsid w:val="003D7FFE"/>
    <w:rsid w:val="003E074D"/>
    <w:rsid w:val="003E08DE"/>
    <w:rsid w:val="003E0AD3"/>
    <w:rsid w:val="003E0F45"/>
    <w:rsid w:val="003E134B"/>
    <w:rsid w:val="003E2116"/>
    <w:rsid w:val="003E21FD"/>
    <w:rsid w:val="003E2B23"/>
    <w:rsid w:val="003E3785"/>
    <w:rsid w:val="003E3CE1"/>
    <w:rsid w:val="003E3D0C"/>
    <w:rsid w:val="003E43C0"/>
    <w:rsid w:val="003E4A2B"/>
    <w:rsid w:val="003E4FBE"/>
    <w:rsid w:val="003E5230"/>
    <w:rsid w:val="003E595E"/>
    <w:rsid w:val="003E5965"/>
    <w:rsid w:val="003E5C19"/>
    <w:rsid w:val="003E5FA1"/>
    <w:rsid w:val="003E61B0"/>
    <w:rsid w:val="003E659C"/>
    <w:rsid w:val="003E6779"/>
    <w:rsid w:val="003E7086"/>
    <w:rsid w:val="003E74CC"/>
    <w:rsid w:val="003E74E3"/>
    <w:rsid w:val="003E7626"/>
    <w:rsid w:val="003E777B"/>
    <w:rsid w:val="003E7988"/>
    <w:rsid w:val="003E7A40"/>
    <w:rsid w:val="003E7EF1"/>
    <w:rsid w:val="003F0379"/>
    <w:rsid w:val="003F03C3"/>
    <w:rsid w:val="003F0A4F"/>
    <w:rsid w:val="003F1196"/>
    <w:rsid w:val="003F15FB"/>
    <w:rsid w:val="003F1809"/>
    <w:rsid w:val="003F1966"/>
    <w:rsid w:val="003F1A0E"/>
    <w:rsid w:val="003F1AD7"/>
    <w:rsid w:val="003F1B2D"/>
    <w:rsid w:val="003F2033"/>
    <w:rsid w:val="003F2536"/>
    <w:rsid w:val="003F265C"/>
    <w:rsid w:val="003F28E8"/>
    <w:rsid w:val="003F2CCF"/>
    <w:rsid w:val="003F2DE2"/>
    <w:rsid w:val="003F3280"/>
    <w:rsid w:val="003F3554"/>
    <w:rsid w:val="003F364A"/>
    <w:rsid w:val="003F3F5E"/>
    <w:rsid w:val="003F3FAA"/>
    <w:rsid w:val="003F4433"/>
    <w:rsid w:val="003F4649"/>
    <w:rsid w:val="003F4A15"/>
    <w:rsid w:val="003F519D"/>
    <w:rsid w:val="003F6532"/>
    <w:rsid w:val="003F65F0"/>
    <w:rsid w:val="003F67A7"/>
    <w:rsid w:val="003F6F92"/>
    <w:rsid w:val="003F728C"/>
    <w:rsid w:val="003F7CFC"/>
    <w:rsid w:val="003F7E4E"/>
    <w:rsid w:val="003F7EA1"/>
    <w:rsid w:val="0040084C"/>
    <w:rsid w:val="004011FA"/>
    <w:rsid w:val="004012C5"/>
    <w:rsid w:val="00401A62"/>
    <w:rsid w:val="00401B0E"/>
    <w:rsid w:val="00402BF2"/>
    <w:rsid w:val="00402E44"/>
    <w:rsid w:val="00402FF7"/>
    <w:rsid w:val="00403162"/>
    <w:rsid w:val="00403489"/>
    <w:rsid w:val="004036CA"/>
    <w:rsid w:val="00403A79"/>
    <w:rsid w:val="00403EED"/>
    <w:rsid w:val="00403FCE"/>
    <w:rsid w:val="00404535"/>
    <w:rsid w:val="00404575"/>
    <w:rsid w:val="00404E58"/>
    <w:rsid w:val="00405128"/>
    <w:rsid w:val="00405A68"/>
    <w:rsid w:val="00405B88"/>
    <w:rsid w:val="00405BD8"/>
    <w:rsid w:val="0040636D"/>
    <w:rsid w:val="004063BA"/>
    <w:rsid w:val="004067FC"/>
    <w:rsid w:val="00406C11"/>
    <w:rsid w:val="004070D0"/>
    <w:rsid w:val="004070E3"/>
    <w:rsid w:val="004072FF"/>
    <w:rsid w:val="0040790E"/>
    <w:rsid w:val="00407918"/>
    <w:rsid w:val="00410051"/>
    <w:rsid w:val="0041015A"/>
    <w:rsid w:val="0041030E"/>
    <w:rsid w:val="00410310"/>
    <w:rsid w:val="00410454"/>
    <w:rsid w:val="0041049D"/>
    <w:rsid w:val="004105BA"/>
    <w:rsid w:val="00410B60"/>
    <w:rsid w:val="00410E52"/>
    <w:rsid w:val="00411126"/>
    <w:rsid w:val="0041162A"/>
    <w:rsid w:val="00411EA9"/>
    <w:rsid w:val="0041204C"/>
    <w:rsid w:val="004123D8"/>
    <w:rsid w:val="004124A4"/>
    <w:rsid w:val="00412998"/>
    <w:rsid w:val="004129DE"/>
    <w:rsid w:val="00412E14"/>
    <w:rsid w:val="00412E79"/>
    <w:rsid w:val="00413516"/>
    <w:rsid w:val="004135A7"/>
    <w:rsid w:val="0041379A"/>
    <w:rsid w:val="0041379D"/>
    <w:rsid w:val="00413826"/>
    <w:rsid w:val="00413A14"/>
    <w:rsid w:val="00413D4D"/>
    <w:rsid w:val="00413E70"/>
    <w:rsid w:val="00413E96"/>
    <w:rsid w:val="00413F6F"/>
    <w:rsid w:val="004143A0"/>
    <w:rsid w:val="004145E7"/>
    <w:rsid w:val="00414A46"/>
    <w:rsid w:val="00414D11"/>
    <w:rsid w:val="0041518D"/>
    <w:rsid w:val="004154D3"/>
    <w:rsid w:val="004154E2"/>
    <w:rsid w:val="0041591E"/>
    <w:rsid w:val="00415C6A"/>
    <w:rsid w:val="00415F8E"/>
    <w:rsid w:val="004163EA"/>
    <w:rsid w:val="00416453"/>
    <w:rsid w:val="00416BBA"/>
    <w:rsid w:val="00416CF4"/>
    <w:rsid w:val="00417320"/>
    <w:rsid w:val="00417450"/>
    <w:rsid w:val="00417D23"/>
    <w:rsid w:val="004205DF"/>
    <w:rsid w:val="00420B40"/>
    <w:rsid w:val="00421428"/>
    <w:rsid w:val="0042185C"/>
    <w:rsid w:val="00421945"/>
    <w:rsid w:val="0042203E"/>
    <w:rsid w:val="004220F7"/>
    <w:rsid w:val="004222A8"/>
    <w:rsid w:val="0042230A"/>
    <w:rsid w:val="00422821"/>
    <w:rsid w:val="00422A68"/>
    <w:rsid w:val="00422B28"/>
    <w:rsid w:val="00422E0D"/>
    <w:rsid w:val="00423A8E"/>
    <w:rsid w:val="00423CC8"/>
    <w:rsid w:val="00423E7A"/>
    <w:rsid w:val="00424269"/>
    <w:rsid w:val="00424576"/>
    <w:rsid w:val="00425AF5"/>
    <w:rsid w:val="00425B87"/>
    <w:rsid w:val="00425FF8"/>
    <w:rsid w:val="0042616B"/>
    <w:rsid w:val="00426388"/>
    <w:rsid w:val="0042639E"/>
    <w:rsid w:val="004267C5"/>
    <w:rsid w:val="00426907"/>
    <w:rsid w:val="00426C1D"/>
    <w:rsid w:val="004278B4"/>
    <w:rsid w:val="00427B57"/>
    <w:rsid w:val="00427C62"/>
    <w:rsid w:val="004302DF"/>
    <w:rsid w:val="004309CE"/>
    <w:rsid w:val="004313F4"/>
    <w:rsid w:val="0043154F"/>
    <w:rsid w:val="004318C4"/>
    <w:rsid w:val="00431D70"/>
    <w:rsid w:val="00431EEA"/>
    <w:rsid w:val="004326AC"/>
    <w:rsid w:val="00432770"/>
    <w:rsid w:val="00432BB3"/>
    <w:rsid w:val="00432D2B"/>
    <w:rsid w:val="00432F8B"/>
    <w:rsid w:val="004331B2"/>
    <w:rsid w:val="00433298"/>
    <w:rsid w:val="00433440"/>
    <w:rsid w:val="00433465"/>
    <w:rsid w:val="00433836"/>
    <w:rsid w:val="004339C0"/>
    <w:rsid w:val="00433C4F"/>
    <w:rsid w:val="00433D91"/>
    <w:rsid w:val="0043439B"/>
    <w:rsid w:val="004345AC"/>
    <w:rsid w:val="0043466A"/>
    <w:rsid w:val="0043494D"/>
    <w:rsid w:val="0043622C"/>
    <w:rsid w:val="004365A7"/>
    <w:rsid w:val="0043694E"/>
    <w:rsid w:val="00436CA5"/>
    <w:rsid w:val="0043786A"/>
    <w:rsid w:val="00437C0E"/>
    <w:rsid w:val="00440C27"/>
    <w:rsid w:val="00440E0B"/>
    <w:rsid w:val="004410E6"/>
    <w:rsid w:val="00441238"/>
    <w:rsid w:val="0044157B"/>
    <w:rsid w:val="00441E1C"/>
    <w:rsid w:val="004428C6"/>
    <w:rsid w:val="00442C6E"/>
    <w:rsid w:val="00442E91"/>
    <w:rsid w:val="0044301C"/>
    <w:rsid w:val="004430E1"/>
    <w:rsid w:val="004431A1"/>
    <w:rsid w:val="0044330F"/>
    <w:rsid w:val="0044356A"/>
    <w:rsid w:val="004436BF"/>
    <w:rsid w:val="00444050"/>
    <w:rsid w:val="00444979"/>
    <w:rsid w:val="00444B1F"/>
    <w:rsid w:val="00444BE0"/>
    <w:rsid w:val="00444C60"/>
    <w:rsid w:val="004451ED"/>
    <w:rsid w:val="0044535C"/>
    <w:rsid w:val="0044550F"/>
    <w:rsid w:val="004455B7"/>
    <w:rsid w:val="004457F7"/>
    <w:rsid w:val="0044647E"/>
    <w:rsid w:val="004464CF"/>
    <w:rsid w:val="00446719"/>
    <w:rsid w:val="00446C31"/>
    <w:rsid w:val="00446D25"/>
    <w:rsid w:val="00446DC9"/>
    <w:rsid w:val="00447680"/>
    <w:rsid w:val="0045036A"/>
    <w:rsid w:val="0045051C"/>
    <w:rsid w:val="004506A1"/>
    <w:rsid w:val="0045129D"/>
    <w:rsid w:val="004512CF"/>
    <w:rsid w:val="00451427"/>
    <w:rsid w:val="004515B8"/>
    <w:rsid w:val="0045194F"/>
    <w:rsid w:val="00451A44"/>
    <w:rsid w:val="004522F7"/>
    <w:rsid w:val="00452524"/>
    <w:rsid w:val="004528AA"/>
    <w:rsid w:val="004529D0"/>
    <w:rsid w:val="00452B5B"/>
    <w:rsid w:val="00452C64"/>
    <w:rsid w:val="00452D19"/>
    <w:rsid w:val="00453125"/>
    <w:rsid w:val="00453D4E"/>
    <w:rsid w:val="00454147"/>
    <w:rsid w:val="0045421F"/>
    <w:rsid w:val="00454BE2"/>
    <w:rsid w:val="00454E2D"/>
    <w:rsid w:val="004551CC"/>
    <w:rsid w:val="00455596"/>
    <w:rsid w:val="0045589B"/>
    <w:rsid w:val="00456222"/>
    <w:rsid w:val="0045626A"/>
    <w:rsid w:val="004565D9"/>
    <w:rsid w:val="00456FF3"/>
    <w:rsid w:val="00457028"/>
    <w:rsid w:val="00457140"/>
    <w:rsid w:val="004573CA"/>
    <w:rsid w:val="004600D1"/>
    <w:rsid w:val="00460217"/>
    <w:rsid w:val="00460643"/>
    <w:rsid w:val="00460BEF"/>
    <w:rsid w:val="00460D20"/>
    <w:rsid w:val="00460D62"/>
    <w:rsid w:val="00460F53"/>
    <w:rsid w:val="00461081"/>
    <w:rsid w:val="00461AE3"/>
    <w:rsid w:val="00461CBF"/>
    <w:rsid w:val="00461EB6"/>
    <w:rsid w:val="00461F5C"/>
    <w:rsid w:val="00462228"/>
    <w:rsid w:val="00462577"/>
    <w:rsid w:val="00462D0D"/>
    <w:rsid w:val="00462F65"/>
    <w:rsid w:val="0046319B"/>
    <w:rsid w:val="00463647"/>
    <w:rsid w:val="00463BBF"/>
    <w:rsid w:val="00463CFB"/>
    <w:rsid w:val="00463DE7"/>
    <w:rsid w:val="00464925"/>
    <w:rsid w:val="00464BAB"/>
    <w:rsid w:val="0046503F"/>
    <w:rsid w:val="00465258"/>
    <w:rsid w:val="00465390"/>
    <w:rsid w:val="004655A2"/>
    <w:rsid w:val="00466079"/>
    <w:rsid w:val="004666E4"/>
    <w:rsid w:val="00466D44"/>
    <w:rsid w:val="00466DF0"/>
    <w:rsid w:val="004671F6"/>
    <w:rsid w:val="004677A6"/>
    <w:rsid w:val="00467BBA"/>
    <w:rsid w:val="004700CD"/>
    <w:rsid w:val="00470C9A"/>
    <w:rsid w:val="004712F6"/>
    <w:rsid w:val="00471975"/>
    <w:rsid w:val="00471B38"/>
    <w:rsid w:val="00471E26"/>
    <w:rsid w:val="0047203C"/>
    <w:rsid w:val="00472080"/>
    <w:rsid w:val="004723D9"/>
    <w:rsid w:val="004726A4"/>
    <w:rsid w:val="004728D3"/>
    <w:rsid w:val="004742BE"/>
    <w:rsid w:val="0047493A"/>
    <w:rsid w:val="00474BEB"/>
    <w:rsid w:val="00474F81"/>
    <w:rsid w:val="00475060"/>
    <w:rsid w:val="004752EA"/>
    <w:rsid w:val="004753A2"/>
    <w:rsid w:val="004753FC"/>
    <w:rsid w:val="00475E87"/>
    <w:rsid w:val="00476039"/>
    <w:rsid w:val="004764F9"/>
    <w:rsid w:val="004768FB"/>
    <w:rsid w:val="0047694F"/>
    <w:rsid w:val="00476A80"/>
    <w:rsid w:val="00476BCB"/>
    <w:rsid w:val="00476D39"/>
    <w:rsid w:val="00476ECD"/>
    <w:rsid w:val="00477AFD"/>
    <w:rsid w:val="00477CA3"/>
    <w:rsid w:val="00480F5F"/>
    <w:rsid w:val="0048109E"/>
    <w:rsid w:val="0048185E"/>
    <w:rsid w:val="00482469"/>
    <w:rsid w:val="004829ED"/>
    <w:rsid w:val="0048346C"/>
    <w:rsid w:val="004834C6"/>
    <w:rsid w:val="00483C88"/>
    <w:rsid w:val="00483E6D"/>
    <w:rsid w:val="00483FC9"/>
    <w:rsid w:val="00484622"/>
    <w:rsid w:val="00484A36"/>
    <w:rsid w:val="00484A90"/>
    <w:rsid w:val="00484B7E"/>
    <w:rsid w:val="00484D9B"/>
    <w:rsid w:val="00485109"/>
    <w:rsid w:val="00485633"/>
    <w:rsid w:val="00485A71"/>
    <w:rsid w:val="00485EDA"/>
    <w:rsid w:val="00485F83"/>
    <w:rsid w:val="00485FEC"/>
    <w:rsid w:val="00486944"/>
    <w:rsid w:val="00486A9D"/>
    <w:rsid w:val="0048752E"/>
    <w:rsid w:val="0048768C"/>
    <w:rsid w:val="00487D64"/>
    <w:rsid w:val="00487E7F"/>
    <w:rsid w:val="00487EBC"/>
    <w:rsid w:val="00490008"/>
    <w:rsid w:val="004900FF"/>
    <w:rsid w:val="004901A1"/>
    <w:rsid w:val="004904E5"/>
    <w:rsid w:val="00490508"/>
    <w:rsid w:val="00491136"/>
    <w:rsid w:val="0049155F"/>
    <w:rsid w:val="0049166C"/>
    <w:rsid w:val="004924B9"/>
    <w:rsid w:val="00492586"/>
    <w:rsid w:val="0049297A"/>
    <w:rsid w:val="00493CA6"/>
    <w:rsid w:val="0049498C"/>
    <w:rsid w:val="00494F04"/>
    <w:rsid w:val="00495224"/>
    <w:rsid w:val="004953CB"/>
    <w:rsid w:val="004956ED"/>
    <w:rsid w:val="00495845"/>
    <w:rsid w:val="00495FA5"/>
    <w:rsid w:val="00495FB3"/>
    <w:rsid w:val="0049614C"/>
    <w:rsid w:val="004964F7"/>
    <w:rsid w:val="0049674C"/>
    <w:rsid w:val="00496BF5"/>
    <w:rsid w:val="0049708B"/>
    <w:rsid w:val="00497B7E"/>
    <w:rsid w:val="004A00D9"/>
    <w:rsid w:val="004A0F5A"/>
    <w:rsid w:val="004A1029"/>
    <w:rsid w:val="004A16E2"/>
    <w:rsid w:val="004A1C6E"/>
    <w:rsid w:val="004A1F2C"/>
    <w:rsid w:val="004A1FB1"/>
    <w:rsid w:val="004A25F8"/>
    <w:rsid w:val="004A28BE"/>
    <w:rsid w:val="004A3427"/>
    <w:rsid w:val="004A35D9"/>
    <w:rsid w:val="004A3820"/>
    <w:rsid w:val="004A385C"/>
    <w:rsid w:val="004A3AE1"/>
    <w:rsid w:val="004A3F53"/>
    <w:rsid w:val="004A40BB"/>
    <w:rsid w:val="004A4CBA"/>
    <w:rsid w:val="004A4DF3"/>
    <w:rsid w:val="004A5087"/>
    <w:rsid w:val="004A5438"/>
    <w:rsid w:val="004A58ED"/>
    <w:rsid w:val="004A5945"/>
    <w:rsid w:val="004A641A"/>
    <w:rsid w:val="004A64A4"/>
    <w:rsid w:val="004A6659"/>
    <w:rsid w:val="004A6C80"/>
    <w:rsid w:val="004A730E"/>
    <w:rsid w:val="004A7499"/>
    <w:rsid w:val="004A76B5"/>
    <w:rsid w:val="004A7DB8"/>
    <w:rsid w:val="004A7FF7"/>
    <w:rsid w:val="004B03A5"/>
    <w:rsid w:val="004B08DA"/>
    <w:rsid w:val="004B0B0E"/>
    <w:rsid w:val="004B1B71"/>
    <w:rsid w:val="004B1CDE"/>
    <w:rsid w:val="004B2213"/>
    <w:rsid w:val="004B2FBF"/>
    <w:rsid w:val="004B35BF"/>
    <w:rsid w:val="004B35CB"/>
    <w:rsid w:val="004B3B28"/>
    <w:rsid w:val="004B421C"/>
    <w:rsid w:val="004B4432"/>
    <w:rsid w:val="004B4877"/>
    <w:rsid w:val="004B493C"/>
    <w:rsid w:val="004B49F8"/>
    <w:rsid w:val="004B4E9A"/>
    <w:rsid w:val="004B5002"/>
    <w:rsid w:val="004B539A"/>
    <w:rsid w:val="004B6356"/>
    <w:rsid w:val="004B640E"/>
    <w:rsid w:val="004B647D"/>
    <w:rsid w:val="004B692F"/>
    <w:rsid w:val="004B6E29"/>
    <w:rsid w:val="004B788D"/>
    <w:rsid w:val="004B7A17"/>
    <w:rsid w:val="004B7BA9"/>
    <w:rsid w:val="004B7D03"/>
    <w:rsid w:val="004C03A8"/>
    <w:rsid w:val="004C0888"/>
    <w:rsid w:val="004C0A06"/>
    <w:rsid w:val="004C0AF2"/>
    <w:rsid w:val="004C0E12"/>
    <w:rsid w:val="004C0F08"/>
    <w:rsid w:val="004C1179"/>
    <w:rsid w:val="004C1DEA"/>
    <w:rsid w:val="004C2664"/>
    <w:rsid w:val="004C2833"/>
    <w:rsid w:val="004C28FA"/>
    <w:rsid w:val="004C29B2"/>
    <w:rsid w:val="004C2BC9"/>
    <w:rsid w:val="004C2C87"/>
    <w:rsid w:val="004C2F62"/>
    <w:rsid w:val="004C38D2"/>
    <w:rsid w:val="004C3B1C"/>
    <w:rsid w:val="004C3C41"/>
    <w:rsid w:val="004C3CD0"/>
    <w:rsid w:val="004C3CD4"/>
    <w:rsid w:val="004C3F85"/>
    <w:rsid w:val="004C4465"/>
    <w:rsid w:val="004C460A"/>
    <w:rsid w:val="004C4680"/>
    <w:rsid w:val="004C48A0"/>
    <w:rsid w:val="004C492E"/>
    <w:rsid w:val="004C4ADD"/>
    <w:rsid w:val="004C50E8"/>
    <w:rsid w:val="004C52EE"/>
    <w:rsid w:val="004C586F"/>
    <w:rsid w:val="004C5CD1"/>
    <w:rsid w:val="004C5CE4"/>
    <w:rsid w:val="004C6151"/>
    <w:rsid w:val="004C64E9"/>
    <w:rsid w:val="004C6589"/>
    <w:rsid w:val="004C66C4"/>
    <w:rsid w:val="004C6741"/>
    <w:rsid w:val="004C6D68"/>
    <w:rsid w:val="004C6FE3"/>
    <w:rsid w:val="004C7488"/>
    <w:rsid w:val="004C749B"/>
    <w:rsid w:val="004C7DB8"/>
    <w:rsid w:val="004D02AA"/>
    <w:rsid w:val="004D08EC"/>
    <w:rsid w:val="004D16A9"/>
    <w:rsid w:val="004D1D52"/>
    <w:rsid w:val="004D2090"/>
    <w:rsid w:val="004D2D09"/>
    <w:rsid w:val="004D31BD"/>
    <w:rsid w:val="004D3353"/>
    <w:rsid w:val="004D3447"/>
    <w:rsid w:val="004D3C15"/>
    <w:rsid w:val="004D3CD6"/>
    <w:rsid w:val="004D3E81"/>
    <w:rsid w:val="004D3F8D"/>
    <w:rsid w:val="004D41CD"/>
    <w:rsid w:val="004D4216"/>
    <w:rsid w:val="004D4649"/>
    <w:rsid w:val="004D50F1"/>
    <w:rsid w:val="004D597E"/>
    <w:rsid w:val="004D6050"/>
    <w:rsid w:val="004D66DE"/>
    <w:rsid w:val="004D687D"/>
    <w:rsid w:val="004D6B9C"/>
    <w:rsid w:val="004D6CF4"/>
    <w:rsid w:val="004D7136"/>
    <w:rsid w:val="004E0170"/>
    <w:rsid w:val="004E0A93"/>
    <w:rsid w:val="004E0AEF"/>
    <w:rsid w:val="004E0C8E"/>
    <w:rsid w:val="004E0D79"/>
    <w:rsid w:val="004E0E0B"/>
    <w:rsid w:val="004E0EC8"/>
    <w:rsid w:val="004E1227"/>
    <w:rsid w:val="004E20BB"/>
    <w:rsid w:val="004E2550"/>
    <w:rsid w:val="004E2BD4"/>
    <w:rsid w:val="004E2E2C"/>
    <w:rsid w:val="004E31B7"/>
    <w:rsid w:val="004E32F7"/>
    <w:rsid w:val="004E3A7A"/>
    <w:rsid w:val="004E3AFE"/>
    <w:rsid w:val="004E4BE5"/>
    <w:rsid w:val="004E4F3D"/>
    <w:rsid w:val="004E4F77"/>
    <w:rsid w:val="004E50F3"/>
    <w:rsid w:val="004E5140"/>
    <w:rsid w:val="004E5860"/>
    <w:rsid w:val="004E5A66"/>
    <w:rsid w:val="004E5C27"/>
    <w:rsid w:val="004E5C28"/>
    <w:rsid w:val="004E62F4"/>
    <w:rsid w:val="004E66BF"/>
    <w:rsid w:val="004E6B6B"/>
    <w:rsid w:val="004E6C8E"/>
    <w:rsid w:val="004E6DCE"/>
    <w:rsid w:val="004E6EB2"/>
    <w:rsid w:val="004E6F9C"/>
    <w:rsid w:val="004E73E4"/>
    <w:rsid w:val="004E7711"/>
    <w:rsid w:val="004F0153"/>
    <w:rsid w:val="004F0545"/>
    <w:rsid w:val="004F0683"/>
    <w:rsid w:val="004F099E"/>
    <w:rsid w:val="004F0CE8"/>
    <w:rsid w:val="004F0D75"/>
    <w:rsid w:val="004F0ECA"/>
    <w:rsid w:val="004F15A6"/>
    <w:rsid w:val="004F1872"/>
    <w:rsid w:val="004F1B93"/>
    <w:rsid w:val="004F2219"/>
    <w:rsid w:val="004F2443"/>
    <w:rsid w:val="004F26E3"/>
    <w:rsid w:val="004F32B2"/>
    <w:rsid w:val="004F351A"/>
    <w:rsid w:val="004F3677"/>
    <w:rsid w:val="004F3A22"/>
    <w:rsid w:val="004F3CBD"/>
    <w:rsid w:val="004F3D8B"/>
    <w:rsid w:val="004F3EC9"/>
    <w:rsid w:val="004F4332"/>
    <w:rsid w:val="004F46D3"/>
    <w:rsid w:val="004F506D"/>
    <w:rsid w:val="004F5469"/>
    <w:rsid w:val="004F596E"/>
    <w:rsid w:val="004F59BE"/>
    <w:rsid w:val="004F63F8"/>
    <w:rsid w:val="004F678C"/>
    <w:rsid w:val="004F69A3"/>
    <w:rsid w:val="004F7205"/>
    <w:rsid w:val="004F724C"/>
    <w:rsid w:val="004F7B42"/>
    <w:rsid w:val="004F7CC5"/>
    <w:rsid w:val="0050036B"/>
    <w:rsid w:val="00500618"/>
    <w:rsid w:val="00500794"/>
    <w:rsid w:val="005010D8"/>
    <w:rsid w:val="0050139A"/>
    <w:rsid w:val="005017F1"/>
    <w:rsid w:val="00501AE9"/>
    <w:rsid w:val="00501B63"/>
    <w:rsid w:val="00501D8B"/>
    <w:rsid w:val="005020D0"/>
    <w:rsid w:val="00502282"/>
    <w:rsid w:val="005029F8"/>
    <w:rsid w:val="00502B00"/>
    <w:rsid w:val="00502BF4"/>
    <w:rsid w:val="005036DA"/>
    <w:rsid w:val="00503A48"/>
    <w:rsid w:val="00503D75"/>
    <w:rsid w:val="00503E0F"/>
    <w:rsid w:val="005045C8"/>
    <w:rsid w:val="00504727"/>
    <w:rsid w:val="005048A3"/>
    <w:rsid w:val="00505E4E"/>
    <w:rsid w:val="00506145"/>
    <w:rsid w:val="005067DE"/>
    <w:rsid w:val="00506807"/>
    <w:rsid w:val="00506C7F"/>
    <w:rsid w:val="00506D7B"/>
    <w:rsid w:val="005079BB"/>
    <w:rsid w:val="00507F2D"/>
    <w:rsid w:val="00507FF8"/>
    <w:rsid w:val="00510259"/>
    <w:rsid w:val="00510552"/>
    <w:rsid w:val="00510704"/>
    <w:rsid w:val="005108B9"/>
    <w:rsid w:val="0051092E"/>
    <w:rsid w:val="00510A2C"/>
    <w:rsid w:val="00510C1F"/>
    <w:rsid w:val="00510C36"/>
    <w:rsid w:val="005113E7"/>
    <w:rsid w:val="00511F25"/>
    <w:rsid w:val="005123F9"/>
    <w:rsid w:val="00512490"/>
    <w:rsid w:val="00513317"/>
    <w:rsid w:val="00513B84"/>
    <w:rsid w:val="00513C2B"/>
    <w:rsid w:val="005141BF"/>
    <w:rsid w:val="0051421A"/>
    <w:rsid w:val="00514643"/>
    <w:rsid w:val="005148AB"/>
    <w:rsid w:val="00514F9A"/>
    <w:rsid w:val="0051542B"/>
    <w:rsid w:val="00515431"/>
    <w:rsid w:val="00515768"/>
    <w:rsid w:val="00515E03"/>
    <w:rsid w:val="00515E4F"/>
    <w:rsid w:val="00516445"/>
    <w:rsid w:val="005164C8"/>
    <w:rsid w:val="00516C3C"/>
    <w:rsid w:val="00516F8B"/>
    <w:rsid w:val="005174D3"/>
    <w:rsid w:val="00517A75"/>
    <w:rsid w:val="005203DD"/>
    <w:rsid w:val="0052159E"/>
    <w:rsid w:val="005218D5"/>
    <w:rsid w:val="00521965"/>
    <w:rsid w:val="00521BCC"/>
    <w:rsid w:val="005220F5"/>
    <w:rsid w:val="00522239"/>
    <w:rsid w:val="00522242"/>
    <w:rsid w:val="005225BD"/>
    <w:rsid w:val="00523008"/>
    <w:rsid w:val="005230B7"/>
    <w:rsid w:val="005235F1"/>
    <w:rsid w:val="00523841"/>
    <w:rsid w:val="00523A45"/>
    <w:rsid w:val="00524237"/>
    <w:rsid w:val="00524506"/>
    <w:rsid w:val="00524830"/>
    <w:rsid w:val="00524861"/>
    <w:rsid w:val="00525060"/>
    <w:rsid w:val="005252D8"/>
    <w:rsid w:val="0052533F"/>
    <w:rsid w:val="0052540B"/>
    <w:rsid w:val="0052576A"/>
    <w:rsid w:val="00525AF8"/>
    <w:rsid w:val="00526121"/>
    <w:rsid w:val="005261F7"/>
    <w:rsid w:val="005262DE"/>
    <w:rsid w:val="00526304"/>
    <w:rsid w:val="00526B5A"/>
    <w:rsid w:val="00527CE3"/>
    <w:rsid w:val="005301A7"/>
    <w:rsid w:val="005303AC"/>
    <w:rsid w:val="00530694"/>
    <w:rsid w:val="00531354"/>
    <w:rsid w:val="0053190A"/>
    <w:rsid w:val="00531C7F"/>
    <w:rsid w:val="00531D22"/>
    <w:rsid w:val="00531ED2"/>
    <w:rsid w:val="00532141"/>
    <w:rsid w:val="00532E82"/>
    <w:rsid w:val="00532ECD"/>
    <w:rsid w:val="00532EF3"/>
    <w:rsid w:val="00532F3E"/>
    <w:rsid w:val="00533104"/>
    <w:rsid w:val="00533428"/>
    <w:rsid w:val="005336DE"/>
    <w:rsid w:val="005337EC"/>
    <w:rsid w:val="00533923"/>
    <w:rsid w:val="00533BD0"/>
    <w:rsid w:val="0053410A"/>
    <w:rsid w:val="005341E9"/>
    <w:rsid w:val="0053427B"/>
    <w:rsid w:val="005342AA"/>
    <w:rsid w:val="00534E0E"/>
    <w:rsid w:val="00535492"/>
    <w:rsid w:val="00535AC5"/>
    <w:rsid w:val="00535D49"/>
    <w:rsid w:val="0053621F"/>
    <w:rsid w:val="00536828"/>
    <w:rsid w:val="00536AAE"/>
    <w:rsid w:val="00536E2A"/>
    <w:rsid w:val="00536E6F"/>
    <w:rsid w:val="00537001"/>
    <w:rsid w:val="0053767B"/>
    <w:rsid w:val="00537712"/>
    <w:rsid w:val="005378E2"/>
    <w:rsid w:val="005379A6"/>
    <w:rsid w:val="00537EE7"/>
    <w:rsid w:val="00540083"/>
    <w:rsid w:val="00540300"/>
    <w:rsid w:val="005404D8"/>
    <w:rsid w:val="00540C5C"/>
    <w:rsid w:val="005418D3"/>
    <w:rsid w:val="0054217B"/>
    <w:rsid w:val="00542212"/>
    <w:rsid w:val="00542DAF"/>
    <w:rsid w:val="005430DF"/>
    <w:rsid w:val="00543126"/>
    <w:rsid w:val="00543A1F"/>
    <w:rsid w:val="00543BBA"/>
    <w:rsid w:val="00543EEF"/>
    <w:rsid w:val="00544541"/>
    <w:rsid w:val="00544C83"/>
    <w:rsid w:val="005452AF"/>
    <w:rsid w:val="00545329"/>
    <w:rsid w:val="00545725"/>
    <w:rsid w:val="00545771"/>
    <w:rsid w:val="00545936"/>
    <w:rsid w:val="00545ADD"/>
    <w:rsid w:val="00545EBD"/>
    <w:rsid w:val="00545FA1"/>
    <w:rsid w:val="0054614F"/>
    <w:rsid w:val="0054644B"/>
    <w:rsid w:val="00546B04"/>
    <w:rsid w:val="00546B0D"/>
    <w:rsid w:val="00547035"/>
    <w:rsid w:val="005470E3"/>
    <w:rsid w:val="0054782A"/>
    <w:rsid w:val="00547CB7"/>
    <w:rsid w:val="0055045D"/>
    <w:rsid w:val="00550651"/>
    <w:rsid w:val="00550B85"/>
    <w:rsid w:val="005513DA"/>
    <w:rsid w:val="0055154F"/>
    <w:rsid w:val="005518EE"/>
    <w:rsid w:val="00552027"/>
    <w:rsid w:val="00552235"/>
    <w:rsid w:val="00552675"/>
    <w:rsid w:val="0055283A"/>
    <w:rsid w:val="0055286C"/>
    <w:rsid w:val="00552ACC"/>
    <w:rsid w:val="00552EDB"/>
    <w:rsid w:val="005530E8"/>
    <w:rsid w:val="005533DB"/>
    <w:rsid w:val="00553443"/>
    <w:rsid w:val="0055369B"/>
    <w:rsid w:val="0055379B"/>
    <w:rsid w:val="00553A18"/>
    <w:rsid w:val="00553AE8"/>
    <w:rsid w:val="00554216"/>
    <w:rsid w:val="0055445F"/>
    <w:rsid w:val="00554B65"/>
    <w:rsid w:val="00554E15"/>
    <w:rsid w:val="00554EBA"/>
    <w:rsid w:val="005550BC"/>
    <w:rsid w:val="00555E17"/>
    <w:rsid w:val="00556177"/>
    <w:rsid w:val="00556B91"/>
    <w:rsid w:val="00557223"/>
    <w:rsid w:val="005572A8"/>
    <w:rsid w:val="005573F6"/>
    <w:rsid w:val="005574EC"/>
    <w:rsid w:val="0055757D"/>
    <w:rsid w:val="005577B0"/>
    <w:rsid w:val="00557A70"/>
    <w:rsid w:val="00557CD1"/>
    <w:rsid w:val="00557E02"/>
    <w:rsid w:val="00560B72"/>
    <w:rsid w:val="00560F49"/>
    <w:rsid w:val="00562317"/>
    <w:rsid w:val="00562467"/>
    <w:rsid w:val="005625AA"/>
    <w:rsid w:val="00562BF2"/>
    <w:rsid w:val="00562FC3"/>
    <w:rsid w:val="00563125"/>
    <w:rsid w:val="00563609"/>
    <w:rsid w:val="00565848"/>
    <w:rsid w:val="00565FCB"/>
    <w:rsid w:val="00566650"/>
    <w:rsid w:val="00566A7F"/>
    <w:rsid w:val="00566A9E"/>
    <w:rsid w:val="0056740C"/>
    <w:rsid w:val="00567A29"/>
    <w:rsid w:val="00567B79"/>
    <w:rsid w:val="00567F53"/>
    <w:rsid w:val="00567F6B"/>
    <w:rsid w:val="005705F8"/>
    <w:rsid w:val="00570615"/>
    <w:rsid w:val="005706E3"/>
    <w:rsid w:val="00570DEB"/>
    <w:rsid w:val="00570F9E"/>
    <w:rsid w:val="00571130"/>
    <w:rsid w:val="00571541"/>
    <w:rsid w:val="0057197E"/>
    <w:rsid w:val="00571B90"/>
    <w:rsid w:val="00571B94"/>
    <w:rsid w:val="0057201F"/>
    <w:rsid w:val="00572241"/>
    <w:rsid w:val="00572B1E"/>
    <w:rsid w:val="00572E8C"/>
    <w:rsid w:val="00572F91"/>
    <w:rsid w:val="00573327"/>
    <w:rsid w:val="005737AF"/>
    <w:rsid w:val="00573F3B"/>
    <w:rsid w:val="005740D8"/>
    <w:rsid w:val="00574DDC"/>
    <w:rsid w:val="00575322"/>
    <w:rsid w:val="00576A1B"/>
    <w:rsid w:val="00577034"/>
    <w:rsid w:val="0057704D"/>
    <w:rsid w:val="005770EA"/>
    <w:rsid w:val="005772B6"/>
    <w:rsid w:val="005775CC"/>
    <w:rsid w:val="00577D5C"/>
    <w:rsid w:val="00580377"/>
    <w:rsid w:val="0058055E"/>
    <w:rsid w:val="00580958"/>
    <w:rsid w:val="00580A58"/>
    <w:rsid w:val="00580C90"/>
    <w:rsid w:val="00580CD2"/>
    <w:rsid w:val="00580FB6"/>
    <w:rsid w:val="0058108E"/>
    <w:rsid w:val="00581EE0"/>
    <w:rsid w:val="00582012"/>
    <w:rsid w:val="005820D1"/>
    <w:rsid w:val="00582148"/>
    <w:rsid w:val="005825EA"/>
    <w:rsid w:val="00583289"/>
    <w:rsid w:val="0058363E"/>
    <w:rsid w:val="005839EA"/>
    <w:rsid w:val="00583A3F"/>
    <w:rsid w:val="00584AD7"/>
    <w:rsid w:val="00584DDE"/>
    <w:rsid w:val="00585102"/>
    <w:rsid w:val="00585CAC"/>
    <w:rsid w:val="0058632A"/>
    <w:rsid w:val="0058644E"/>
    <w:rsid w:val="005868EE"/>
    <w:rsid w:val="005868FC"/>
    <w:rsid w:val="00586A72"/>
    <w:rsid w:val="00586AA7"/>
    <w:rsid w:val="0058727C"/>
    <w:rsid w:val="005876DB"/>
    <w:rsid w:val="00587754"/>
    <w:rsid w:val="005877DF"/>
    <w:rsid w:val="005879E2"/>
    <w:rsid w:val="00587BF1"/>
    <w:rsid w:val="00590166"/>
    <w:rsid w:val="00590420"/>
    <w:rsid w:val="00590C77"/>
    <w:rsid w:val="00590DF9"/>
    <w:rsid w:val="00590E8C"/>
    <w:rsid w:val="005919A7"/>
    <w:rsid w:val="00591B1B"/>
    <w:rsid w:val="00591BB8"/>
    <w:rsid w:val="00591E8B"/>
    <w:rsid w:val="00591FD7"/>
    <w:rsid w:val="00591FDA"/>
    <w:rsid w:val="00592003"/>
    <w:rsid w:val="00592744"/>
    <w:rsid w:val="00592BA4"/>
    <w:rsid w:val="00593657"/>
    <w:rsid w:val="005937A1"/>
    <w:rsid w:val="0059394F"/>
    <w:rsid w:val="00593C4F"/>
    <w:rsid w:val="00593EAF"/>
    <w:rsid w:val="00594535"/>
    <w:rsid w:val="00594861"/>
    <w:rsid w:val="005955B7"/>
    <w:rsid w:val="005960B1"/>
    <w:rsid w:val="00596312"/>
    <w:rsid w:val="0059656C"/>
    <w:rsid w:val="00596784"/>
    <w:rsid w:val="00596F7B"/>
    <w:rsid w:val="005975C3"/>
    <w:rsid w:val="00597952"/>
    <w:rsid w:val="00597CD1"/>
    <w:rsid w:val="00597F69"/>
    <w:rsid w:val="005A0B27"/>
    <w:rsid w:val="005A0D4D"/>
    <w:rsid w:val="005A10EE"/>
    <w:rsid w:val="005A16AD"/>
    <w:rsid w:val="005A1848"/>
    <w:rsid w:val="005A2C0A"/>
    <w:rsid w:val="005A3544"/>
    <w:rsid w:val="005A3567"/>
    <w:rsid w:val="005A3609"/>
    <w:rsid w:val="005A36A0"/>
    <w:rsid w:val="005A3978"/>
    <w:rsid w:val="005A3E75"/>
    <w:rsid w:val="005A402E"/>
    <w:rsid w:val="005A4093"/>
    <w:rsid w:val="005A42DB"/>
    <w:rsid w:val="005A48CB"/>
    <w:rsid w:val="005A49F2"/>
    <w:rsid w:val="005A4B15"/>
    <w:rsid w:val="005A4EA4"/>
    <w:rsid w:val="005A4FD1"/>
    <w:rsid w:val="005A58C7"/>
    <w:rsid w:val="005A5C11"/>
    <w:rsid w:val="005A5C47"/>
    <w:rsid w:val="005A5CAD"/>
    <w:rsid w:val="005A6616"/>
    <w:rsid w:val="005A6661"/>
    <w:rsid w:val="005A667B"/>
    <w:rsid w:val="005A6EDE"/>
    <w:rsid w:val="005A7110"/>
    <w:rsid w:val="005A7F80"/>
    <w:rsid w:val="005B0BD8"/>
    <w:rsid w:val="005B1052"/>
    <w:rsid w:val="005B1302"/>
    <w:rsid w:val="005B147E"/>
    <w:rsid w:val="005B1538"/>
    <w:rsid w:val="005B15F8"/>
    <w:rsid w:val="005B169B"/>
    <w:rsid w:val="005B190E"/>
    <w:rsid w:val="005B198A"/>
    <w:rsid w:val="005B2765"/>
    <w:rsid w:val="005B2E6F"/>
    <w:rsid w:val="005B2F11"/>
    <w:rsid w:val="005B2FCA"/>
    <w:rsid w:val="005B30FA"/>
    <w:rsid w:val="005B332A"/>
    <w:rsid w:val="005B334D"/>
    <w:rsid w:val="005B38F1"/>
    <w:rsid w:val="005B3927"/>
    <w:rsid w:val="005B3F69"/>
    <w:rsid w:val="005B3F95"/>
    <w:rsid w:val="005B4A6B"/>
    <w:rsid w:val="005B4D0B"/>
    <w:rsid w:val="005B4EE2"/>
    <w:rsid w:val="005B510E"/>
    <w:rsid w:val="005B55F2"/>
    <w:rsid w:val="005B5911"/>
    <w:rsid w:val="005B59EB"/>
    <w:rsid w:val="005B5B6E"/>
    <w:rsid w:val="005B5C3A"/>
    <w:rsid w:val="005B5CA4"/>
    <w:rsid w:val="005B6064"/>
    <w:rsid w:val="005B6099"/>
    <w:rsid w:val="005B6355"/>
    <w:rsid w:val="005B6619"/>
    <w:rsid w:val="005B6977"/>
    <w:rsid w:val="005B6EF6"/>
    <w:rsid w:val="005B7019"/>
    <w:rsid w:val="005B7349"/>
    <w:rsid w:val="005B74F5"/>
    <w:rsid w:val="005B7741"/>
    <w:rsid w:val="005B77E4"/>
    <w:rsid w:val="005B77F4"/>
    <w:rsid w:val="005B784B"/>
    <w:rsid w:val="005B7C85"/>
    <w:rsid w:val="005B7CFC"/>
    <w:rsid w:val="005C02DE"/>
    <w:rsid w:val="005C0B7A"/>
    <w:rsid w:val="005C0C14"/>
    <w:rsid w:val="005C1326"/>
    <w:rsid w:val="005C1E25"/>
    <w:rsid w:val="005C243D"/>
    <w:rsid w:val="005C2E91"/>
    <w:rsid w:val="005C2FCF"/>
    <w:rsid w:val="005C5139"/>
    <w:rsid w:val="005C51DB"/>
    <w:rsid w:val="005C535D"/>
    <w:rsid w:val="005C59AD"/>
    <w:rsid w:val="005C5D2B"/>
    <w:rsid w:val="005C5FB1"/>
    <w:rsid w:val="005C6234"/>
    <w:rsid w:val="005C65F1"/>
    <w:rsid w:val="005C7550"/>
    <w:rsid w:val="005C781C"/>
    <w:rsid w:val="005C7E73"/>
    <w:rsid w:val="005D0088"/>
    <w:rsid w:val="005D009F"/>
    <w:rsid w:val="005D0151"/>
    <w:rsid w:val="005D06FC"/>
    <w:rsid w:val="005D17E4"/>
    <w:rsid w:val="005D1F45"/>
    <w:rsid w:val="005D2160"/>
    <w:rsid w:val="005D2237"/>
    <w:rsid w:val="005D2DEA"/>
    <w:rsid w:val="005D2F6C"/>
    <w:rsid w:val="005D346D"/>
    <w:rsid w:val="005D34D5"/>
    <w:rsid w:val="005D438C"/>
    <w:rsid w:val="005D4434"/>
    <w:rsid w:val="005D453D"/>
    <w:rsid w:val="005D4BEA"/>
    <w:rsid w:val="005D50E5"/>
    <w:rsid w:val="005D51F0"/>
    <w:rsid w:val="005D52D9"/>
    <w:rsid w:val="005D5373"/>
    <w:rsid w:val="005D5AD3"/>
    <w:rsid w:val="005D5F66"/>
    <w:rsid w:val="005D61F9"/>
    <w:rsid w:val="005D666B"/>
    <w:rsid w:val="005D6736"/>
    <w:rsid w:val="005D67CA"/>
    <w:rsid w:val="005D7196"/>
    <w:rsid w:val="005D733B"/>
    <w:rsid w:val="005D76F4"/>
    <w:rsid w:val="005D778E"/>
    <w:rsid w:val="005D7A2D"/>
    <w:rsid w:val="005E01FD"/>
    <w:rsid w:val="005E095F"/>
    <w:rsid w:val="005E0B1D"/>
    <w:rsid w:val="005E0C2D"/>
    <w:rsid w:val="005E2145"/>
    <w:rsid w:val="005E30B9"/>
    <w:rsid w:val="005E3305"/>
    <w:rsid w:val="005E33AB"/>
    <w:rsid w:val="005E3689"/>
    <w:rsid w:val="005E3B0B"/>
    <w:rsid w:val="005E3FF8"/>
    <w:rsid w:val="005E4415"/>
    <w:rsid w:val="005E4491"/>
    <w:rsid w:val="005E4779"/>
    <w:rsid w:val="005E4783"/>
    <w:rsid w:val="005E47A3"/>
    <w:rsid w:val="005E4DB6"/>
    <w:rsid w:val="005E50B6"/>
    <w:rsid w:val="005E5339"/>
    <w:rsid w:val="005E56F3"/>
    <w:rsid w:val="005E5934"/>
    <w:rsid w:val="005E5A0E"/>
    <w:rsid w:val="005E60D7"/>
    <w:rsid w:val="005E617A"/>
    <w:rsid w:val="005E6C91"/>
    <w:rsid w:val="005E6E51"/>
    <w:rsid w:val="005E6EBB"/>
    <w:rsid w:val="005E6F5E"/>
    <w:rsid w:val="005E76E1"/>
    <w:rsid w:val="005E76F3"/>
    <w:rsid w:val="005E7775"/>
    <w:rsid w:val="005E7D47"/>
    <w:rsid w:val="005F014D"/>
    <w:rsid w:val="005F01D1"/>
    <w:rsid w:val="005F0260"/>
    <w:rsid w:val="005F03C0"/>
    <w:rsid w:val="005F0462"/>
    <w:rsid w:val="005F09DC"/>
    <w:rsid w:val="005F0D4E"/>
    <w:rsid w:val="005F1134"/>
    <w:rsid w:val="005F13D1"/>
    <w:rsid w:val="005F14A0"/>
    <w:rsid w:val="005F1D8C"/>
    <w:rsid w:val="005F28DF"/>
    <w:rsid w:val="005F294F"/>
    <w:rsid w:val="005F2A48"/>
    <w:rsid w:val="005F2E44"/>
    <w:rsid w:val="005F364F"/>
    <w:rsid w:val="005F37CE"/>
    <w:rsid w:val="005F3900"/>
    <w:rsid w:val="005F39E6"/>
    <w:rsid w:val="005F42B5"/>
    <w:rsid w:val="005F4A52"/>
    <w:rsid w:val="005F4FC0"/>
    <w:rsid w:val="005F518E"/>
    <w:rsid w:val="005F59F8"/>
    <w:rsid w:val="005F5F2C"/>
    <w:rsid w:val="005F62DB"/>
    <w:rsid w:val="005F68F9"/>
    <w:rsid w:val="005F696A"/>
    <w:rsid w:val="005F69C2"/>
    <w:rsid w:val="005F6EA6"/>
    <w:rsid w:val="005F73C3"/>
    <w:rsid w:val="005F74F7"/>
    <w:rsid w:val="005F7953"/>
    <w:rsid w:val="005F7B4E"/>
    <w:rsid w:val="005F7DFD"/>
    <w:rsid w:val="00600077"/>
    <w:rsid w:val="00600276"/>
    <w:rsid w:val="00600873"/>
    <w:rsid w:val="006009C7"/>
    <w:rsid w:val="00600AED"/>
    <w:rsid w:val="00600DD8"/>
    <w:rsid w:val="00601297"/>
    <w:rsid w:val="0060153F"/>
    <w:rsid w:val="00601A2B"/>
    <w:rsid w:val="00601EF1"/>
    <w:rsid w:val="00602111"/>
    <w:rsid w:val="00602570"/>
    <w:rsid w:val="006027FA"/>
    <w:rsid w:val="00602B7A"/>
    <w:rsid w:val="0060321F"/>
    <w:rsid w:val="006038F4"/>
    <w:rsid w:val="006039D3"/>
    <w:rsid w:val="00603D90"/>
    <w:rsid w:val="00604B02"/>
    <w:rsid w:val="00604BD4"/>
    <w:rsid w:val="006052D4"/>
    <w:rsid w:val="006059F8"/>
    <w:rsid w:val="00606123"/>
    <w:rsid w:val="00606308"/>
    <w:rsid w:val="006064E7"/>
    <w:rsid w:val="00606A69"/>
    <w:rsid w:val="00607187"/>
    <w:rsid w:val="006073ED"/>
    <w:rsid w:val="00607601"/>
    <w:rsid w:val="00607AA4"/>
    <w:rsid w:val="00607B85"/>
    <w:rsid w:val="00610095"/>
    <w:rsid w:val="006102C7"/>
    <w:rsid w:val="006108C1"/>
    <w:rsid w:val="0061090E"/>
    <w:rsid w:val="00610BB3"/>
    <w:rsid w:val="0061111E"/>
    <w:rsid w:val="0061119A"/>
    <w:rsid w:val="006123AA"/>
    <w:rsid w:val="0061285B"/>
    <w:rsid w:val="00612A7D"/>
    <w:rsid w:val="00612AEB"/>
    <w:rsid w:val="0061311F"/>
    <w:rsid w:val="0061357E"/>
    <w:rsid w:val="006135B8"/>
    <w:rsid w:val="006135CB"/>
    <w:rsid w:val="00613CDA"/>
    <w:rsid w:val="00613D10"/>
    <w:rsid w:val="006145F4"/>
    <w:rsid w:val="00614E91"/>
    <w:rsid w:val="00614E95"/>
    <w:rsid w:val="00615196"/>
    <w:rsid w:val="006156B2"/>
    <w:rsid w:val="0061579E"/>
    <w:rsid w:val="006164E8"/>
    <w:rsid w:val="006168CB"/>
    <w:rsid w:val="00616A51"/>
    <w:rsid w:val="00616A87"/>
    <w:rsid w:val="006170D9"/>
    <w:rsid w:val="00617822"/>
    <w:rsid w:val="006178AF"/>
    <w:rsid w:val="00620580"/>
    <w:rsid w:val="00620CEE"/>
    <w:rsid w:val="00620E68"/>
    <w:rsid w:val="00621586"/>
    <w:rsid w:val="006219B0"/>
    <w:rsid w:val="00621B23"/>
    <w:rsid w:val="00621DBE"/>
    <w:rsid w:val="00621E32"/>
    <w:rsid w:val="00621E79"/>
    <w:rsid w:val="00621FB2"/>
    <w:rsid w:val="00622252"/>
    <w:rsid w:val="006222C9"/>
    <w:rsid w:val="0062282E"/>
    <w:rsid w:val="006229A6"/>
    <w:rsid w:val="0062314C"/>
    <w:rsid w:val="00623B38"/>
    <w:rsid w:val="00623D0B"/>
    <w:rsid w:val="00623E40"/>
    <w:rsid w:val="00624039"/>
    <w:rsid w:val="0062430D"/>
    <w:rsid w:val="006247E9"/>
    <w:rsid w:val="00624C99"/>
    <w:rsid w:val="00624CE6"/>
    <w:rsid w:val="006254D0"/>
    <w:rsid w:val="0062570E"/>
    <w:rsid w:val="006257F6"/>
    <w:rsid w:val="00625AA7"/>
    <w:rsid w:val="00625C06"/>
    <w:rsid w:val="006274BC"/>
    <w:rsid w:val="00627A36"/>
    <w:rsid w:val="00630594"/>
    <w:rsid w:val="00631053"/>
    <w:rsid w:val="00631614"/>
    <w:rsid w:val="00631F5C"/>
    <w:rsid w:val="00632C17"/>
    <w:rsid w:val="00633500"/>
    <w:rsid w:val="00633565"/>
    <w:rsid w:val="0063392C"/>
    <w:rsid w:val="0063398B"/>
    <w:rsid w:val="00633A97"/>
    <w:rsid w:val="00633D4A"/>
    <w:rsid w:val="00633D5D"/>
    <w:rsid w:val="0063499C"/>
    <w:rsid w:val="00634B7A"/>
    <w:rsid w:val="00634C68"/>
    <w:rsid w:val="00634CA2"/>
    <w:rsid w:val="006350E3"/>
    <w:rsid w:val="00635242"/>
    <w:rsid w:val="006356B2"/>
    <w:rsid w:val="00635992"/>
    <w:rsid w:val="00635ADB"/>
    <w:rsid w:val="00635E8C"/>
    <w:rsid w:val="00636076"/>
    <w:rsid w:val="006363CC"/>
    <w:rsid w:val="006378A5"/>
    <w:rsid w:val="00637A06"/>
    <w:rsid w:val="006401D7"/>
    <w:rsid w:val="00640330"/>
    <w:rsid w:val="006403B6"/>
    <w:rsid w:val="00640729"/>
    <w:rsid w:val="00640CBE"/>
    <w:rsid w:val="0064177B"/>
    <w:rsid w:val="00643516"/>
    <w:rsid w:val="006441CE"/>
    <w:rsid w:val="006446F1"/>
    <w:rsid w:val="0064483B"/>
    <w:rsid w:val="00644B93"/>
    <w:rsid w:val="00645B9F"/>
    <w:rsid w:val="00647549"/>
    <w:rsid w:val="00647A11"/>
    <w:rsid w:val="00647E0F"/>
    <w:rsid w:val="0065019C"/>
    <w:rsid w:val="00650963"/>
    <w:rsid w:val="00650B35"/>
    <w:rsid w:val="00651110"/>
    <w:rsid w:val="00651C70"/>
    <w:rsid w:val="006521E5"/>
    <w:rsid w:val="00652801"/>
    <w:rsid w:val="00652BD3"/>
    <w:rsid w:val="00652BE0"/>
    <w:rsid w:val="00652F20"/>
    <w:rsid w:val="006530C2"/>
    <w:rsid w:val="00653294"/>
    <w:rsid w:val="006532EF"/>
    <w:rsid w:val="00653667"/>
    <w:rsid w:val="00653C02"/>
    <w:rsid w:val="006542F8"/>
    <w:rsid w:val="00654302"/>
    <w:rsid w:val="006545D3"/>
    <w:rsid w:val="006546D5"/>
    <w:rsid w:val="0065498C"/>
    <w:rsid w:val="00654A86"/>
    <w:rsid w:val="00655107"/>
    <w:rsid w:val="0065521F"/>
    <w:rsid w:val="00655498"/>
    <w:rsid w:val="006556B2"/>
    <w:rsid w:val="006558B5"/>
    <w:rsid w:val="00656456"/>
    <w:rsid w:val="006569BD"/>
    <w:rsid w:val="00656ABC"/>
    <w:rsid w:val="00656D76"/>
    <w:rsid w:val="0065718E"/>
    <w:rsid w:val="006572B9"/>
    <w:rsid w:val="00657AD0"/>
    <w:rsid w:val="006600F7"/>
    <w:rsid w:val="006602E6"/>
    <w:rsid w:val="0066045B"/>
    <w:rsid w:val="006605AD"/>
    <w:rsid w:val="00660A5F"/>
    <w:rsid w:val="00660CEA"/>
    <w:rsid w:val="006610C8"/>
    <w:rsid w:val="006614D5"/>
    <w:rsid w:val="006618DD"/>
    <w:rsid w:val="0066226E"/>
    <w:rsid w:val="0066232B"/>
    <w:rsid w:val="0066254A"/>
    <w:rsid w:val="00662561"/>
    <w:rsid w:val="00662633"/>
    <w:rsid w:val="0066268D"/>
    <w:rsid w:val="00663160"/>
    <w:rsid w:val="006633BB"/>
    <w:rsid w:val="0066342E"/>
    <w:rsid w:val="0066395E"/>
    <w:rsid w:val="006639C2"/>
    <w:rsid w:val="006639F9"/>
    <w:rsid w:val="0066532C"/>
    <w:rsid w:val="00665E66"/>
    <w:rsid w:val="00665ECD"/>
    <w:rsid w:val="006662C2"/>
    <w:rsid w:val="00667122"/>
    <w:rsid w:val="00667149"/>
    <w:rsid w:val="00667B8E"/>
    <w:rsid w:val="006707E2"/>
    <w:rsid w:val="00670EAB"/>
    <w:rsid w:val="006719AD"/>
    <w:rsid w:val="00671AC6"/>
    <w:rsid w:val="00671B6B"/>
    <w:rsid w:val="00671ED7"/>
    <w:rsid w:val="006721A1"/>
    <w:rsid w:val="0067348F"/>
    <w:rsid w:val="00673CCC"/>
    <w:rsid w:val="006740FF"/>
    <w:rsid w:val="00674225"/>
    <w:rsid w:val="00674850"/>
    <w:rsid w:val="006749E6"/>
    <w:rsid w:val="00674D70"/>
    <w:rsid w:val="006750DF"/>
    <w:rsid w:val="00676638"/>
    <w:rsid w:val="006766A7"/>
    <w:rsid w:val="006769A0"/>
    <w:rsid w:val="00676B7F"/>
    <w:rsid w:val="00676C26"/>
    <w:rsid w:val="00676C28"/>
    <w:rsid w:val="006778DC"/>
    <w:rsid w:val="00677BD5"/>
    <w:rsid w:val="00677C69"/>
    <w:rsid w:val="00680359"/>
    <w:rsid w:val="006808AD"/>
    <w:rsid w:val="00681936"/>
    <w:rsid w:val="00681ACB"/>
    <w:rsid w:val="00682069"/>
    <w:rsid w:val="0068219A"/>
    <w:rsid w:val="00682290"/>
    <w:rsid w:val="0068298D"/>
    <w:rsid w:val="00682E91"/>
    <w:rsid w:val="00683428"/>
    <w:rsid w:val="0068383E"/>
    <w:rsid w:val="00683C13"/>
    <w:rsid w:val="00684191"/>
    <w:rsid w:val="006843C0"/>
    <w:rsid w:val="0068461C"/>
    <w:rsid w:val="00685633"/>
    <w:rsid w:val="00685A2C"/>
    <w:rsid w:val="00685A2F"/>
    <w:rsid w:val="00685AA1"/>
    <w:rsid w:val="00685E0D"/>
    <w:rsid w:val="00685EA5"/>
    <w:rsid w:val="00685EF3"/>
    <w:rsid w:val="006867C2"/>
    <w:rsid w:val="0068689D"/>
    <w:rsid w:val="0068710E"/>
    <w:rsid w:val="006875A2"/>
    <w:rsid w:val="00687FB3"/>
    <w:rsid w:val="00690226"/>
    <w:rsid w:val="00690676"/>
    <w:rsid w:val="00690EA0"/>
    <w:rsid w:val="0069128A"/>
    <w:rsid w:val="00691EF2"/>
    <w:rsid w:val="00692024"/>
    <w:rsid w:val="0069277E"/>
    <w:rsid w:val="00692790"/>
    <w:rsid w:val="00693042"/>
    <w:rsid w:val="006932C5"/>
    <w:rsid w:val="00693814"/>
    <w:rsid w:val="0069394F"/>
    <w:rsid w:val="00693D9C"/>
    <w:rsid w:val="00693DB0"/>
    <w:rsid w:val="00693DFA"/>
    <w:rsid w:val="00693E6F"/>
    <w:rsid w:val="0069401B"/>
    <w:rsid w:val="00694306"/>
    <w:rsid w:val="00694E06"/>
    <w:rsid w:val="00694ED1"/>
    <w:rsid w:val="00694FF9"/>
    <w:rsid w:val="0069554F"/>
    <w:rsid w:val="00695568"/>
    <w:rsid w:val="00695662"/>
    <w:rsid w:val="00696174"/>
    <w:rsid w:val="006966FA"/>
    <w:rsid w:val="006968F2"/>
    <w:rsid w:val="00697409"/>
    <w:rsid w:val="00697DFA"/>
    <w:rsid w:val="006A013F"/>
    <w:rsid w:val="006A0983"/>
    <w:rsid w:val="006A09D9"/>
    <w:rsid w:val="006A0E06"/>
    <w:rsid w:val="006A1311"/>
    <w:rsid w:val="006A192A"/>
    <w:rsid w:val="006A192E"/>
    <w:rsid w:val="006A1D03"/>
    <w:rsid w:val="006A1EBF"/>
    <w:rsid w:val="006A20E8"/>
    <w:rsid w:val="006A21EC"/>
    <w:rsid w:val="006A2B3E"/>
    <w:rsid w:val="006A2FA2"/>
    <w:rsid w:val="006A3788"/>
    <w:rsid w:val="006A3E29"/>
    <w:rsid w:val="006A3F48"/>
    <w:rsid w:val="006A4323"/>
    <w:rsid w:val="006A48B8"/>
    <w:rsid w:val="006A5323"/>
    <w:rsid w:val="006A551E"/>
    <w:rsid w:val="006A5745"/>
    <w:rsid w:val="006A576B"/>
    <w:rsid w:val="006A58EE"/>
    <w:rsid w:val="006A59A2"/>
    <w:rsid w:val="006A59CA"/>
    <w:rsid w:val="006A5B2B"/>
    <w:rsid w:val="006A5CB6"/>
    <w:rsid w:val="006A6218"/>
    <w:rsid w:val="006A62B8"/>
    <w:rsid w:val="006A64C5"/>
    <w:rsid w:val="006A6E47"/>
    <w:rsid w:val="006A6F56"/>
    <w:rsid w:val="006A7266"/>
    <w:rsid w:val="006A74CC"/>
    <w:rsid w:val="006A7C63"/>
    <w:rsid w:val="006B09BD"/>
    <w:rsid w:val="006B1014"/>
    <w:rsid w:val="006B110A"/>
    <w:rsid w:val="006B1267"/>
    <w:rsid w:val="006B152F"/>
    <w:rsid w:val="006B17C2"/>
    <w:rsid w:val="006B184F"/>
    <w:rsid w:val="006B1923"/>
    <w:rsid w:val="006B1C4B"/>
    <w:rsid w:val="006B1C7F"/>
    <w:rsid w:val="006B2103"/>
    <w:rsid w:val="006B210B"/>
    <w:rsid w:val="006B2593"/>
    <w:rsid w:val="006B34C0"/>
    <w:rsid w:val="006B3990"/>
    <w:rsid w:val="006B3B30"/>
    <w:rsid w:val="006B3BCF"/>
    <w:rsid w:val="006B423D"/>
    <w:rsid w:val="006B46AE"/>
    <w:rsid w:val="006B52E7"/>
    <w:rsid w:val="006B6098"/>
    <w:rsid w:val="006B6B68"/>
    <w:rsid w:val="006B6C41"/>
    <w:rsid w:val="006B6EBB"/>
    <w:rsid w:val="006B73CA"/>
    <w:rsid w:val="006B754A"/>
    <w:rsid w:val="006B7B81"/>
    <w:rsid w:val="006C0191"/>
    <w:rsid w:val="006C1063"/>
    <w:rsid w:val="006C15CC"/>
    <w:rsid w:val="006C1717"/>
    <w:rsid w:val="006C1D0A"/>
    <w:rsid w:val="006C1D7B"/>
    <w:rsid w:val="006C208E"/>
    <w:rsid w:val="006C2227"/>
    <w:rsid w:val="006C2A48"/>
    <w:rsid w:val="006C2BDC"/>
    <w:rsid w:val="006C2E9D"/>
    <w:rsid w:val="006C32F8"/>
    <w:rsid w:val="006C3394"/>
    <w:rsid w:val="006C3804"/>
    <w:rsid w:val="006C383E"/>
    <w:rsid w:val="006C3844"/>
    <w:rsid w:val="006C38D1"/>
    <w:rsid w:val="006C3C40"/>
    <w:rsid w:val="006C4C32"/>
    <w:rsid w:val="006C679F"/>
    <w:rsid w:val="006C6955"/>
    <w:rsid w:val="006C6AEA"/>
    <w:rsid w:val="006C6B84"/>
    <w:rsid w:val="006C6EC1"/>
    <w:rsid w:val="006C7488"/>
    <w:rsid w:val="006C7530"/>
    <w:rsid w:val="006C7C1D"/>
    <w:rsid w:val="006D0090"/>
    <w:rsid w:val="006D0403"/>
    <w:rsid w:val="006D0D6B"/>
    <w:rsid w:val="006D0DB1"/>
    <w:rsid w:val="006D148B"/>
    <w:rsid w:val="006D2491"/>
    <w:rsid w:val="006D26A3"/>
    <w:rsid w:val="006D280C"/>
    <w:rsid w:val="006D2B4A"/>
    <w:rsid w:val="006D2E13"/>
    <w:rsid w:val="006D39E2"/>
    <w:rsid w:val="006D3B6B"/>
    <w:rsid w:val="006D3D90"/>
    <w:rsid w:val="006D3DF5"/>
    <w:rsid w:val="006D3FE4"/>
    <w:rsid w:val="006D411D"/>
    <w:rsid w:val="006D43DD"/>
    <w:rsid w:val="006D4420"/>
    <w:rsid w:val="006D45BF"/>
    <w:rsid w:val="006D4773"/>
    <w:rsid w:val="006D496A"/>
    <w:rsid w:val="006D531A"/>
    <w:rsid w:val="006D593B"/>
    <w:rsid w:val="006D5BDB"/>
    <w:rsid w:val="006D5F2E"/>
    <w:rsid w:val="006D669F"/>
    <w:rsid w:val="006D66EB"/>
    <w:rsid w:val="006D679C"/>
    <w:rsid w:val="006D69DA"/>
    <w:rsid w:val="006D69F9"/>
    <w:rsid w:val="006D6A36"/>
    <w:rsid w:val="006D6C30"/>
    <w:rsid w:val="006D6CBF"/>
    <w:rsid w:val="006D7006"/>
    <w:rsid w:val="006D78C1"/>
    <w:rsid w:val="006D7E0B"/>
    <w:rsid w:val="006E01D2"/>
    <w:rsid w:val="006E0573"/>
    <w:rsid w:val="006E0C5E"/>
    <w:rsid w:val="006E126B"/>
    <w:rsid w:val="006E12A8"/>
    <w:rsid w:val="006E1535"/>
    <w:rsid w:val="006E1587"/>
    <w:rsid w:val="006E1745"/>
    <w:rsid w:val="006E19E1"/>
    <w:rsid w:val="006E1E3E"/>
    <w:rsid w:val="006E27C4"/>
    <w:rsid w:val="006E29E6"/>
    <w:rsid w:val="006E2B57"/>
    <w:rsid w:val="006E343D"/>
    <w:rsid w:val="006E36FE"/>
    <w:rsid w:val="006E386D"/>
    <w:rsid w:val="006E39A7"/>
    <w:rsid w:val="006E3A42"/>
    <w:rsid w:val="006E3B3C"/>
    <w:rsid w:val="006E3D14"/>
    <w:rsid w:val="006E3E76"/>
    <w:rsid w:val="006E44FF"/>
    <w:rsid w:val="006E46E4"/>
    <w:rsid w:val="006E474B"/>
    <w:rsid w:val="006E4804"/>
    <w:rsid w:val="006E486E"/>
    <w:rsid w:val="006E4C58"/>
    <w:rsid w:val="006E5003"/>
    <w:rsid w:val="006E5241"/>
    <w:rsid w:val="006E58CC"/>
    <w:rsid w:val="006E5E41"/>
    <w:rsid w:val="006E5E8D"/>
    <w:rsid w:val="006E6407"/>
    <w:rsid w:val="006E6B40"/>
    <w:rsid w:val="006E6D87"/>
    <w:rsid w:val="006E70AD"/>
    <w:rsid w:val="006E7687"/>
    <w:rsid w:val="006F00EB"/>
    <w:rsid w:val="006F048F"/>
    <w:rsid w:val="006F0B1C"/>
    <w:rsid w:val="006F0C4E"/>
    <w:rsid w:val="006F0D89"/>
    <w:rsid w:val="006F0DA7"/>
    <w:rsid w:val="006F1722"/>
    <w:rsid w:val="006F1843"/>
    <w:rsid w:val="006F1AEF"/>
    <w:rsid w:val="006F1BD6"/>
    <w:rsid w:val="006F1F62"/>
    <w:rsid w:val="006F25FC"/>
    <w:rsid w:val="006F26E8"/>
    <w:rsid w:val="006F2B43"/>
    <w:rsid w:val="006F2C32"/>
    <w:rsid w:val="006F2EB5"/>
    <w:rsid w:val="006F2F1B"/>
    <w:rsid w:val="006F3B38"/>
    <w:rsid w:val="006F4254"/>
    <w:rsid w:val="006F483D"/>
    <w:rsid w:val="006F5338"/>
    <w:rsid w:val="006F56FC"/>
    <w:rsid w:val="006F5B28"/>
    <w:rsid w:val="006F5C37"/>
    <w:rsid w:val="006F6473"/>
    <w:rsid w:val="006F6973"/>
    <w:rsid w:val="006F69E8"/>
    <w:rsid w:val="006F6AFB"/>
    <w:rsid w:val="006F6C6F"/>
    <w:rsid w:val="006F7855"/>
    <w:rsid w:val="006F79F9"/>
    <w:rsid w:val="0070007F"/>
    <w:rsid w:val="00700421"/>
    <w:rsid w:val="00700468"/>
    <w:rsid w:val="007004DB"/>
    <w:rsid w:val="00700639"/>
    <w:rsid w:val="00700ADF"/>
    <w:rsid w:val="00700CDE"/>
    <w:rsid w:val="00700DD8"/>
    <w:rsid w:val="00701215"/>
    <w:rsid w:val="007015CC"/>
    <w:rsid w:val="0070188E"/>
    <w:rsid w:val="00701EA4"/>
    <w:rsid w:val="00702166"/>
    <w:rsid w:val="00702254"/>
    <w:rsid w:val="007029B9"/>
    <w:rsid w:val="00703005"/>
    <w:rsid w:val="00703193"/>
    <w:rsid w:val="00703460"/>
    <w:rsid w:val="00703891"/>
    <w:rsid w:val="00704392"/>
    <w:rsid w:val="007046FA"/>
    <w:rsid w:val="00704C5F"/>
    <w:rsid w:val="00704CE6"/>
    <w:rsid w:val="0070592D"/>
    <w:rsid w:val="0070599E"/>
    <w:rsid w:val="00705AE7"/>
    <w:rsid w:val="00705C3D"/>
    <w:rsid w:val="007062AE"/>
    <w:rsid w:val="00706851"/>
    <w:rsid w:val="00706B5A"/>
    <w:rsid w:val="00706F11"/>
    <w:rsid w:val="00706F61"/>
    <w:rsid w:val="00707113"/>
    <w:rsid w:val="00707CDE"/>
    <w:rsid w:val="00707FBC"/>
    <w:rsid w:val="007118D9"/>
    <w:rsid w:val="00711B71"/>
    <w:rsid w:val="00712298"/>
    <w:rsid w:val="00712C0A"/>
    <w:rsid w:val="00712C7A"/>
    <w:rsid w:val="007132FB"/>
    <w:rsid w:val="00713EBF"/>
    <w:rsid w:val="00714074"/>
    <w:rsid w:val="0071458C"/>
    <w:rsid w:val="00714863"/>
    <w:rsid w:val="00714D20"/>
    <w:rsid w:val="00714F01"/>
    <w:rsid w:val="0071531F"/>
    <w:rsid w:val="0071562D"/>
    <w:rsid w:val="00715AA3"/>
    <w:rsid w:val="00715C73"/>
    <w:rsid w:val="00716035"/>
    <w:rsid w:val="007160B7"/>
    <w:rsid w:val="00716775"/>
    <w:rsid w:val="00716AB1"/>
    <w:rsid w:val="00717452"/>
    <w:rsid w:val="007176FC"/>
    <w:rsid w:val="00717BED"/>
    <w:rsid w:val="007204B3"/>
    <w:rsid w:val="00720577"/>
    <w:rsid w:val="007207AF"/>
    <w:rsid w:val="00720A32"/>
    <w:rsid w:val="00720ADA"/>
    <w:rsid w:val="0072103D"/>
    <w:rsid w:val="007213BD"/>
    <w:rsid w:val="0072178B"/>
    <w:rsid w:val="00721AED"/>
    <w:rsid w:val="00722320"/>
    <w:rsid w:val="00722625"/>
    <w:rsid w:val="0072296A"/>
    <w:rsid w:val="00723454"/>
    <w:rsid w:val="00723860"/>
    <w:rsid w:val="00723867"/>
    <w:rsid w:val="00723A3C"/>
    <w:rsid w:val="00723B0A"/>
    <w:rsid w:val="00723E2B"/>
    <w:rsid w:val="00724A18"/>
    <w:rsid w:val="00724AE3"/>
    <w:rsid w:val="00725450"/>
    <w:rsid w:val="00725EFF"/>
    <w:rsid w:val="007268D5"/>
    <w:rsid w:val="007269B2"/>
    <w:rsid w:val="0072766A"/>
    <w:rsid w:val="007277E7"/>
    <w:rsid w:val="00727B1D"/>
    <w:rsid w:val="00727E2E"/>
    <w:rsid w:val="007300F5"/>
    <w:rsid w:val="007305B2"/>
    <w:rsid w:val="0073067C"/>
    <w:rsid w:val="00730F2E"/>
    <w:rsid w:val="0073101D"/>
    <w:rsid w:val="00731B11"/>
    <w:rsid w:val="00732061"/>
    <w:rsid w:val="007322CA"/>
    <w:rsid w:val="00732493"/>
    <w:rsid w:val="0073253A"/>
    <w:rsid w:val="007326AB"/>
    <w:rsid w:val="00733ACA"/>
    <w:rsid w:val="00734191"/>
    <w:rsid w:val="007341AF"/>
    <w:rsid w:val="00734530"/>
    <w:rsid w:val="0073467F"/>
    <w:rsid w:val="007346AC"/>
    <w:rsid w:val="007347FC"/>
    <w:rsid w:val="0073484A"/>
    <w:rsid w:val="0073528F"/>
    <w:rsid w:val="0073582F"/>
    <w:rsid w:val="00735E96"/>
    <w:rsid w:val="007363FF"/>
    <w:rsid w:val="0073682E"/>
    <w:rsid w:val="0073727D"/>
    <w:rsid w:val="007373A7"/>
    <w:rsid w:val="007375CF"/>
    <w:rsid w:val="00737A34"/>
    <w:rsid w:val="00737B7B"/>
    <w:rsid w:val="00737DE6"/>
    <w:rsid w:val="00740404"/>
    <w:rsid w:val="00740635"/>
    <w:rsid w:val="00740A4B"/>
    <w:rsid w:val="00740BB8"/>
    <w:rsid w:val="007410B5"/>
    <w:rsid w:val="007414D5"/>
    <w:rsid w:val="00741950"/>
    <w:rsid w:val="0074224F"/>
    <w:rsid w:val="007427D5"/>
    <w:rsid w:val="00742AF3"/>
    <w:rsid w:val="00742BDE"/>
    <w:rsid w:val="0074356E"/>
    <w:rsid w:val="00743BE2"/>
    <w:rsid w:val="00744336"/>
    <w:rsid w:val="00744422"/>
    <w:rsid w:val="0074458D"/>
    <w:rsid w:val="007445A0"/>
    <w:rsid w:val="0074482E"/>
    <w:rsid w:val="007451ED"/>
    <w:rsid w:val="0074541E"/>
    <w:rsid w:val="00745611"/>
    <w:rsid w:val="00745A0B"/>
    <w:rsid w:val="00745A91"/>
    <w:rsid w:val="00745D50"/>
    <w:rsid w:val="00746BAF"/>
    <w:rsid w:val="00746DA2"/>
    <w:rsid w:val="007470FD"/>
    <w:rsid w:val="0074713E"/>
    <w:rsid w:val="0074716E"/>
    <w:rsid w:val="007473AC"/>
    <w:rsid w:val="007476DA"/>
    <w:rsid w:val="00747AFD"/>
    <w:rsid w:val="00747C62"/>
    <w:rsid w:val="00747FA5"/>
    <w:rsid w:val="0075052D"/>
    <w:rsid w:val="00750609"/>
    <w:rsid w:val="007511D0"/>
    <w:rsid w:val="0075162E"/>
    <w:rsid w:val="00752A62"/>
    <w:rsid w:val="00753AE7"/>
    <w:rsid w:val="00753CF7"/>
    <w:rsid w:val="00753DD9"/>
    <w:rsid w:val="00753FE9"/>
    <w:rsid w:val="00754458"/>
    <w:rsid w:val="00754CA5"/>
    <w:rsid w:val="00754F17"/>
    <w:rsid w:val="00755274"/>
    <w:rsid w:val="00755336"/>
    <w:rsid w:val="0075537C"/>
    <w:rsid w:val="00755608"/>
    <w:rsid w:val="0075581E"/>
    <w:rsid w:val="00756593"/>
    <w:rsid w:val="007569D5"/>
    <w:rsid w:val="00756C88"/>
    <w:rsid w:val="00756E25"/>
    <w:rsid w:val="00756EF3"/>
    <w:rsid w:val="0075748F"/>
    <w:rsid w:val="00757E24"/>
    <w:rsid w:val="00757EA5"/>
    <w:rsid w:val="00760493"/>
    <w:rsid w:val="00761129"/>
    <w:rsid w:val="007617FC"/>
    <w:rsid w:val="007619F7"/>
    <w:rsid w:val="00761B24"/>
    <w:rsid w:val="00761DF2"/>
    <w:rsid w:val="00761F9A"/>
    <w:rsid w:val="00762077"/>
    <w:rsid w:val="007624F5"/>
    <w:rsid w:val="00762545"/>
    <w:rsid w:val="007625E7"/>
    <w:rsid w:val="0076267E"/>
    <w:rsid w:val="00762CE7"/>
    <w:rsid w:val="00763443"/>
    <w:rsid w:val="007634C5"/>
    <w:rsid w:val="00763546"/>
    <w:rsid w:val="007638C5"/>
    <w:rsid w:val="00763DDB"/>
    <w:rsid w:val="00764705"/>
    <w:rsid w:val="0076474D"/>
    <w:rsid w:val="00764B1F"/>
    <w:rsid w:val="007655A6"/>
    <w:rsid w:val="007655D1"/>
    <w:rsid w:val="00765AF9"/>
    <w:rsid w:val="007669D2"/>
    <w:rsid w:val="00766A90"/>
    <w:rsid w:val="00766F5D"/>
    <w:rsid w:val="00766FB1"/>
    <w:rsid w:val="007672D5"/>
    <w:rsid w:val="00767404"/>
    <w:rsid w:val="00767B3A"/>
    <w:rsid w:val="00770278"/>
    <w:rsid w:val="00770366"/>
    <w:rsid w:val="00770C99"/>
    <w:rsid w:val="00771281"/>
    <w:rsid w:val="007712CE"/>
    <w:rsid w:val="00771BE2"/>
    <w:rsid w:val="007721CD"/>
    <w:rsid w:val="007725FC"/>
    <w:rsid w:val="00772D01"/>
    <w:rsid w:val="00772E63"/>
    <w:rsid w:val="00773816"/>
    <w:rsid w:val="007738E2"/>
    <w:rsid w:val="00773F4F"/>
    <w:rsid w:val="00774BA2"/>
    <w:rsid w:val="00774D37"/>
    <w:rsid w:val="00774FD2"/>
    <w:rsid w:val="007750A5"/>
    <w:rsid w:val="007750E9"/>
    <w:rsid w:val="00775165"/>
    <w:rsid w:val="0077545E"/>
    <w:rsid w:val="00775665"/>
    <w:rsid w:val="00775891"/>
    <w:rsid w:val="00775945"/>
    <w:rsid w:val="00775ABB"/>
    <w:rsid w:val="0077622F"/>
    <w:rsid w:val="00776484"/>
    <w:rsid w:val="00776AF5"/>
    <w:rsid w:val="00776C54"/>
    <w:rsid w:val="00776DE5"/>
    <w:rsid w:val="007774FB"/>
    <w:rsid w:val="0077752F"/>
    <w:rsid w:val="00777B09"/>
    <w:rsid w:val="00777B37"/>
    <w:rsid w:val="00777CDE"/>
    <w:rsid w:val="00777FA4"/>
    <w:rsid w:val="00777FE7"/>
    <w:rsid w:val="00780300"/>
    <w:rsid w:val="0078035A"/>
    <w:rsid w:val="00780946"/>
    <w:rsid w:val="00780E14"/>
    <w:rsid w:val="0078109E"/>
    <w:rsid w:val="007813F9"/>
    <w:rsid w:val="0078159D"/>
    <w:rsid w:val="00781AA9"/>
    <w:rsid w:val="00781B1C"/>
    <w:rsid w:val="00781EFB"/>
    <w:rsid w:val="00781F7B"/>
    <w:rsid w:val="0078212B"/>
    <w:rsid w:val="0078242C"/>
    <w:rsid w:val="007824CC"/>
    <w:rsid w:val="007824E4"/>
    <w:rsid w:val="00782851"/>
    <w:rsid w:val="007831FD"/>
    <w:rsid w:val="0078364B"/>
    <w:rsid w:val="00783961"/>
    <w:rsid w:val="00783E7A"/>
    <w:rsid w:val="00783EEA"/>
    <w:rsid w:val="00783EFE"/>
    <w:rsid w:val="0078464C"/>
    <w:rsid w:val="00784FF2"/>
    <w:rsid w:val="0078500A"/>
    <w:rsid w:val="00785061"/>
    <w:rsid w:val="007856C0"/>
    <w:rsid w:val="00785A10"/>
    <w:rsid w:val="0078675F"/>
    <w:rsid w:val="0078683D"/>
    <w:rsid w:val="007868AC"/>
    <w:rsid w:val="00786F79"/>
    <w:rsid w:val="00787048"/>
    <w:rsid w:val="00787EDE"/>
    <w:rsid w:val="0079073F"/>
    <w:rsid w:val="007908F6"/>
    <w:rsid w:val="00790A47"/>
    <w:rsid w:val="00790CA1"/>
    <w:rsid w:val="0079112F"/>
    <w:rsid w:val="0079128F"/>
    <w:rsid w:val="007913F6"/>
    <w:rsid w:val="00791652"/>
    <w:rsid w:val="0079166F"/>
    <w:rsid w:val="00791834"/>
    <w:rsid w:val="00791954"/>
    <w:rsid w:val="00791C15"/>
    <w:rsid w:val="00791C8A"/>
    <w:rsid w:val="00791DE3"/>
    <w:rsid w:val="00792236"/>
    <w:rsid w:val="00792488"/>
    <w:rsid w:val="00792C99"/>
    <w:rsid w:val="00793210"/>
    <w:rsid w:val="00793489"/>
    <w:rsid w:val="007934D3"/>
    <w:rsid w:val="00793850"/>
    <w:rsid w:val="007940DF"/>
    <w:rsid w:val="00794366"/>
    <w:rsid w:val="00794670"/>
    <w:rsid w:val="00794C84"/>
    <w:rsid w:val="00794EBA"/>
    <w:rsid w:val="007953C1"/>
    <w:rsid w:val="007964DE"/>
    <w:rsid w:val="00796959"/>
    <w:rsid w:val="00797044"/>
    <w:rsid w:val="007973C2"/>
    <w:rsid w:val="00797B2C"/>
    <w:rsid w:val="007A00A0"/>
    <w:rsid w:val="007A0591"/>
    <w:rsid w:val="007A0E43"/>
    <w:rsid w:val="007A13BB"/>
    <w:rsid w:val="007A1494"/>
    <w:rsid w:val="007A1CFB"/>
    <w:rsid w:val="007A1D7A"/>
    <w:rsid w:val="007A1EBB"/>
    <w:rsid w:val="007A2607"/>
    <w:rsid w:val="007A2E3C"/>
    <w:rsid w:val="007A30B3"/>
    <w:rsid w:val="007A3B2A"/>
    <w:rsid w:val="007A3DA4"/>
    <w:rsid w:val="007A40AC"/>
    <w:rsid w:val="007A490D"/>
    <w:rsid w:val="007A4C6F"/>
    <w:rsid w:val="007A4CE8"/>
    <w:rsid w:val="007A5302"/>
    <w:rsid w:val="007A559B"/>
    <w:rsid w:val="007A55DF"/>
    <w:rsid w:val="007A584C"/>
    <w:rsid w:val="007A6189"/>
    <w:rsid w:val="007A6202"/>
    <w:rsid w:val="007A681E"/>
    <w:rsid w:val="007A68F0"/>
    <w:rsid w:val="007A696E"/>
    <w:rsid w:val="007A6E1B"/>
    <w:rsid w:val="007A6F00"/>
    <w:rsid w:val="007A73CA"/>
    <w:rsid w:val="007A75E5"/>
    <w:rsid w:val="007A75E6"/>
    <w:rsid w:val="007A78EB"/>
    <w:rsid w:val="007B0192"/>
    <w:rsid w:val="007B07C4"/>
    <w:rsid w:val="007B1341"/>
    <w:rsid w:val="007B2313"/>
    <w:rsid w:val="007B23BC"/>
    <w:rsid w:val="007B23C0"/>
    <w:rsid w:val="007B28EE"/>
    <w:rsid w:val="007B4AC4"/>
    <w:rsid w:val="007B4CFB"/>
    <w:rsid w:val="007B4DD9"/>
    <w:rsid w:val="007B5A2D"/>
    <w:rsid w:val="007B5C56"/>
    <w:rsid w:val="007B66D8"/>
    <w:rsid w:val="007B68AE"/>
    <w:rsid w:val="007B6CDC"/>
    <w:rsid w:val="007B6F93"/>
    <w:rsid w:val="007B709F"/>
    <w:rsid w:val="007B7193"/>
    <w:rsid w:val="007B7766"/>
    <w:rsid w:val="007B7FDC"/>
    <w:rsid w:val="007B7FFC"/>
    <w:rsid w:val="007C00F7"/>
    <w:rsid w:val="007C0531"/>
    <w:rsid w:val="007C0922"/>
    <w:rsid w:val="007C09A9"/>
    <w:rsid w:val="007C0AA1"/>
    <w:rsid w:val="007C1316"/>
    <w:rsid w:val="007C159F"/>
    <w:rsid w:val="007C1734"/>
    <w:rsid w:val="007C1B3F"/>
    <w:rsid w:val="007C1F9A"/>
    <w:rsid w:val="007C261C"/>
    <w:rsid w:val="007C2662"/>
    <w:rsid w:val="007C363B"/>
    <w:rsid w:val="007C3FB3"/>
    <w:rsid w:val="007C4075"/>
    <w:rsid w:val="007C42FF"/>
    <w:rsid w:val="007C52B1"/>
    <w:rsid w:val="007C5413"/>
    <w:rsid w:val="007C54D2"/>
    <w:rsid w:val="007C58B8"/>
    <w:rsid w:val="007C5C4E"/>
    <w:rsid w:val="007C5DD2"/>
    <w:rsid w:val="007C61B5"/>
    <w:rsid w:val="007C6838"/>
    <w:rsid w:val="007C6920"/>
    <w:rsid w:val="007C75BB"/>
    <w:rsid w:val="007C7886"/>
    <w:rsid w:val="007D04AA"/>
    <w:rsid w:val="007D080D"/>
    <w:rsid w:val="007D0872"/>
    <w:rsid w:val="007D14A6"/>
    <w:rsid w:val="007D1777"/>
    <w:rsid w:val="007D180F"/>
    <w:rsid w:val="007D18C3"/>
    <w:rsid w:val="007D2F6C"/>
    <w:rsid w:val="007D3376"/>
    <w:rsid w:val="007D33ED"/>
    <w:rsid w:val="007D3781"/>
    <w:rsid w:val="007D37FC"/>
    <w:rsid w:val="007D3870"/>
    <w:rsid w:val="007D391E"/>
    <w:rsid w:val="007D3937"/>
    <w:rsid w:val="007D463F"/>
    <w:rsid w:val="007D47F7"/>
    <w:rsid w:val="007D4DC0"/>
    <w:rsid w:val="007D4E4A"/>
    <w:rsid w:val="007D4E56"/>
    <w:rsid w:val="007D52F4"/>
    <w:rsid w:val="007D5813"/>
    <w:rsid w:val="007D5ACE"/>
    <w:rsid w:val="007D5B34"/>
    <w:rsid w:val="007D5DCD"/>
    <w:rsid w:val="007D6398"/>
    <w:rsid w:val="007D640B"/>
    <w:rsid w:val="007D6625"/>
    <w:rsid w:val="007D6927"/>
    <w:rsid w:val="007D6E47"/>
    <w:rsid w:val="007D6EA2"/>
    <w:rsid w:val="007D7136"/>
    <w:rsid w:val="007D761C"/>
    <w:rsid w:val="007D7729"/>
    <w:rsid w:val="007D7C27"/>
    <w:rsid w:val="007E056F"/>
    <w:rsid w:val="007E0899"/>
    <w:rsid w:val="007E0951"/>
    <w:rsid w:val="007E0AC9"/>
    <w:rsid w:val="007E0C91"/>
    <w:rsid w:val="007E0C9F"/>
    <w:rsid w:val="007E0DFB"/>
    <w:rsid w:val="007E118B"/>
    <w:rsid w:val="007E1761"/>
    <w:rsid w:val="007E1A33"/>
    <w:rsid w:val="007E1AF4"/>
    <w:rsid w:val="007E1B2A"/>
    <w:rsid w:val="007E1E7E"/>
    <w:rsid w:val="007E22F8"/>
    <w:rsid w:val="007E2781"/>
    <w:rsid w:val="007E27D1"/>
    <w:rsid w:val="007E2D12"/>
    <w:rsid w:val="007E3DF1"/>
    <w:rsid w:val="007E409E"/>
    <w:rsid w:val="007E45F7"/>
    <w:rsid w:val="007E4787"/>
    <w:rsid w:val="007E4930"/>
    <w:rsid w:val="007E4C9C"/>
    <w:rsid w:val="007E4D5D"/>
    <w:rsid w:val="007E508F"/>
    <w:rsid w:val="007E5BE2"/>
    <w:rsid w:val="007E5E63"/>
    <w:rsid w:val="007E5ED9"/>
    <w:rsid w:val="007E649B"/>
    <w:rsid w:val="007E6A03"/>
    <w:rsid w:val="007E6C50"/>
    <w:rsid w:val="007E7B66"/>
    <w:rsid w:val="007E7BF8"/>
    <w:rsid w:val="007E7E16"/>
    <w:rsid w:val="007E7F22"/>
    <w:rsid w:val="007F09A4"/>
    <w:rsid w:val="007F0BA5"/>
    <w:rsid w:val="007F1051"/>
    <w:rsid w:val="007F13B8"/>
    <w:rsid w:val="007F13D1"/>
    <w:rsid w:val="007F1D06"/>
    <w:rsid w:val="007F257E"/>
    <w:rsid w:val="007F2A0C"/>
    <w:rsid w:val="007F2C15"/>
    <w:rsid w:val="007F2E4C"/>
    <w:rsid w:val="007F2E8C"/>
    <w:rsid w:val="007F319C"/>
    <w:rsid w:val="007F37B1"/>
    <w:rsid w:val="007F384F"/>
    <w:rsid w:val="007F3AEA"/>
    <w:rsid w:val="007F3B59"/>
    <w:rsid w:val="007F3EA8"/>
    <w:rsid w:val="007F4A7A"/>
    <w:rsid w:val="007F4FD4"/>
    <w:rsid w:val="007F53F4"/>
    <w:rsid w:val="007F5960"/>
    <w:rsid w:val="007F615E"/>
    <w:rsid w:val="007F64C2"/>
    <w:rsid w:val="007F6562"/>
    <w:rsid w:val="007F65CA"/>
    <w:rsid w:val="007F6B46"/>
    <w:rsid w:val="007F6B92"/>
    <w:rsid w:val="007F721D"/>
    <w:rsid w:val="007F72DA"/>
    <w:rsid w:val="007F784D"/>
    <w:rsid w:val="007F7B45"/>
    <w:rsid w:val="0080005B"/>
    <w:rsid w:val="00800111"/>
    <w:rsid w:val="0080016B"/>
    <w:rsid w:val="00800490"/>
    <w:rsid w:val="00800721"/>
    <w:rsid w:val="00800759"/>
    <w:rsid w:val="00800DBB"/>
    <w:rsid w:val="0080170D"/>
    <w:rsid w:val="0080179D"/>
    <w:rsid w:val="00801B1D"/>
    <w:rsid w:val="00801B49"/>
    <w:rsid w:val="00801C60"/>
    <w:rsid w:val="00802595"/>
    <w:rsid w:val="008028E6"/>
    <w:rsid w:val="00802F8C"/>
    <w:rsid w:val="008030E0"/>
    <w:rsid w:val="008030ED"/>
    <w:rsid w:val="008033D8"/>
    <w:rsid w:val="00803B01"/>
    <w:rsid w:val="00804719"/>
    <w:rsid w:val="00804B7D"/>
    <w:rsid w:val="00804FBA"/>
    <w:rsid w:val="00805086"/>
    <w:rsid w:val="008050F8"/>
    <w:rsid w:val="00805119"/>
    <w:rsid w:val="008052E7"/>
    <w:rsid w:val="0080583C"/>
    <w:rsid w:val="008058DB"/>
    <w:rsid w:val="008067BB"/>
    <w:rsid w:val="00806B8A"/>
    <w:rsid w:val="00806FA7"/>
    <w:rsid w:val="008076ED"/>
    <w:rsid w:val="00807966"/>
    <w:rsid w:val="00807A5C"/>
    <w:rsid w:val="00807DE0"/>
    <w:rsid w:val="008101E1"/>
    <w:rsid w:val="00810671"/>
    <w:rsid w:val="00810AF2"/>
    <w:rsid w:val="00810C08"/>
    <w:rsid w:val="008112DD"/>
    <w:rsid w:val="0081243A"/>
    <w:rsid w:val="00812475"/>
    <w:rsid w:val="008127D8"/>
    <w:rsid w:val="00812F0C"/>
    <w:rsid w:val="00813101"/>
    <w:rsid w:val="008132AB"/>
    <w:rsid w:val="00813501"/>
    <w:rsid w:val="00813B04"/>
    <w:rsid w:val="0081475B"/>
    <w:rsid w:val="00814785"/>
    <w:rsid w:val="00814F5E"/>
    <w:rsid w:val="00815760"/>
    <w:rsid w:val="008159EB"/>
    <w:rsid w:val="0081661B"/>
    <w:rsid w:val="008167F1"/>
    <w:rsid w:val="00816D28"/>
    <w:rsid w:val="008179B8"/>
    <w:rsid w:val="008204E8"/>
    <w:rsid w:val="00820581"/>
    <w:rsid w:val="008213F6"/>
    <w:rsid w:val="008219B2"/>
    <w:rsid w:val="008220A1"/>
    <w:rsid w:val="00822775"/>
    <w:rsid w:val="00822B12"/>
    <w:rsid w:val="00822B3F"/>
    <w:rsid w:val="00822B60"/>
    <w:rsid w:val="00823F27"/>
    <w:rsid w:val="008242BE"/>
    <w:rsid w:val="008242C3"/>
    <w:rsid w:val="00824430"/>
    <w:rsid w:val="008246EC"/>
    <w:rsid w:val="008248E9"/>
    <w:rsid w:val="008248F0"/>
    <w:rsid w:val="00824DC3"/>
    <w:rsid w:val="008250B5"/>
    <w:rsid w:val="0082585F"/>
    <w:rsid w:val="0082593C"/>
    <w:rsid w:val="00825C91"/>
    <w:rsid w:val="00825DD0"/>
    <w:rsid w:val="00826071"/>
    <w:rsid w:val="00826534"/>
    <w:rsid w:val="0082654D"/>
    <w:rsid w:val="00826D27"/>
    <w:rsid w:val="008271DA"/>
    <w:rsid w:val="008273DB"/>
    <w:rsid w:val="008273F6"/>
    <w:rsid w:val="0082767B"/>
    <w:rsid w:val="00827DC7"/>
    <w:rsid w:val="008301AA"/>
    <w:rsid w:val="00830438"/>
    <w:rsid w:val="008308EF"/>
    <w:rsid w:val="00830902"/>
    <w:rsid w:val="00830B65"/>
    <w:rsid w:val="008322AC"/>
    <w:rsid w:val="00832502"/>
    <w:rsid w:val="00832B03"/>
    <w:rsid w:val="008334DF"/>
    <w:rsid w:val="00833600"/>
    <w:rsid w:val="0083382F"/>
    <w:rsid w:val="00833C9E"/>
    <w:rsid w:val="00833D81"/>
    <w:rsid w:val="00833E74"/>
    <w:rsid w:val="00833F2D"/>
    <w:rsid w:val="00833FEA"/>
    <w:rsid w:val="00834120"/>
    <w:rsid w:val="00834335"/>
    <w:rsid w:val="00834399"/>
    <w:rsid w:val="00834663"/>
    <w:rsid w:val="008346C1"/>
    <w:rsid w:val="00834918"/>
    <w:rsid w:val="00834CEC"/>
    <w:rsid w:val="00834D6A"/>
    <w:rsid w:val="00834F1A"/>
    <w:rsid w:val="0083533E"/>
    <w:rsid w:val="00835365"/>
    <w:rsid w:val="008354E6"/>
    <w:rsid w:val="008355A1"/>
    <w:rsid w:val="00835A43"/>
    <w:rsid w:val="00835C25"/>
    <w:rsid w:val="008360B5"/>
    <w:rsid w:val="00836469"/>
    <w:rsid w:val="00836895"/>
    <w:rsid w:val="00836906"/>
    <w:rsid w:val="00836C44"/>
    <w:rsid w:val="008377C0"/>
    <w:rsid w:val="00837863"/>
    <w:rsid w:val="0083788B"/>
    <w:rsid w:val="00837953"/>
    <w:rsid w:val="008379BF"/>
    <w:rsid w:val="00837B2C"/>
    <w:rsid w:val="00837D88"/>
    <w:rsid w:val="00837F3E"/>
    <w:rsid w:val="00840D1F"/>
    <w:rsid w:val="00840E92"/>
    <w:rsid w:val="00841673"/>
    <w:rsid w:val="00841A79"/>
    <w:rsid w:val="00841F25"/>
    <w:rsid w:val="008420A7"/>
    <w:rsid w:val="00842DC2"/>
    <w:rsid w:val="0084309C"/>
    <w:rsid w:val="0084309D"/>
    <w:rsid w:val="0084331C"/>
    <w:rsid w:val="00843357"/>
    <w:rsid w:val="0084337A"/>
    <w:rsid w:val="008437FA"/>
    <w:rsid w:val="008439EE"/>
    <w:rsid w:val="00843A2B"/>
    <w:rsid w:val="00843A31"/>
    <w:rsid w:val="00843CC4"/>
    <w:rsid w:val="00843F7C"/>
    <w:rsid w:val="008440D0"/>
    <w:rsid w:val="00844246"/>
    <w:rsid w:val="008446E3"/>
    <w:rsid w:val="008449BC"/>
    <w:rsid w:val="00844B48"/>
    <w:rsid w:val="008450E7"/>
    <w:rsid w:val="00845808"/>
    <w:rsid w:val="008458D6"/>
    <w:rsid w:val="008459A0"/>
    <w:rsid w:val="00845B2A"/>
    <w:rsid w:val="0084605C"/>
    <w:rsid w:val="00846322"/>
    <w:rsid w:val="00846689"/>
    <w:rsid w:val="00846988"/>
    <w:rsid w:val="00846B2A"/>
    <w:rsid w:val="00847241"/>
    <w:rsid w:val="008478E9"/>
    <w:rsid w:val="00847D53"/>
    <w:rsid w:val="00847E30"/>
    <w:rsid w:val="008501BD"/>
    <w:rsid w:val="0085071D"/>
    <w:rsid w:val="00850880"/>
    <w:rsid w:val="00850A9E"/>
    <w:rsid w:val="00851468"/>
    <w:rsid w:val="00851B6C"/>
    <w:rsid w:val="008524DB"/>
    <w:rsid w:val="0085286F"/>
    <w:rsid w:val="00852AD7"/>
    <w:rsid w:val="00852B95"/>
    <w:rsid w:val="00852C83"/>
    <w:rsid w:val="00853CE5"/>
    <w:rsid w:val="00853EA8"/>
    <w:rsid w:val="00854284"/>
    <w:rsid w:val="00854703"/>
    <w:rsid w:val="0085474D"/>
    <w:rsid w:val="00854C0A"/>
    <w:rsid w:val="00854D2E"/>
    <w:rsid w:val="008550BC"/>
    <w:rsid w:val="0085539B"/>
    <w:rsid w:val="008553F8"/>
    <w:rsid w:val="00855F8D"/>
    <w:rsid w:val="00856B2F"/>
    <w:rsid w:val="00856D52"/>
    <w:rsid w:val="008578A9"/>
    <w:rsid w:val="0085798E"/>
    <w:rsid w:val="00857A08"/>
    <w:rsid w:val="00857C42"/>
    <w:rsid w:val="00857F23"/>
    <w:rsid w:val="0086001F"/>
    <w:rsid w:val="00860228"/>
    <w:rsid w:val="00860611"/>
    <w:rsid w:val="00860BE4"/>
    <w:rsid w:val="00862079"/>
    <w:rsid w:val="0086317A"/>
    <w:rsid w:val="008633CF"/>
    <w:rsid w:val="00863C65"/>
    <w:rsid w:val="00863E3D"/>
    <w:rsid w:val="00863E4F"/>
    <w:rsid w:val="00863EFF"/>
    <w:rsid w:val="00864419"/>
    <w:rsid w:val="00864446"/>
    <w:rsid w:val="008646AF"/>
    <w:rsid w:val="008647FE"/>
    <w:rsid w:val="00864C47"/>
    <w:rsid w:val="0086519A"/>
    <w:rsid w:val="00865EDE"/>
    <w:rsid w:val="00866989"/>
    <w:rsid w:val="008675CB"/>
    <w:rsid w:val="008708B8"/>
    <w:rsid w:val="00870DC1"/>
    <w:rsid w:val="00871438"/>
    <w:rsid w:val="0087160F"/>
    <w:rsid w:val="008717BC"/>
    <w:rsid w:val="00871888"/>
    <w:rsid w:val="008719A5"/>
    <w:rsid w:val="00871E67"/>
    <w:rsid w:val="008729AB"/>
    <w:rsid w:val="00872B52"/>
    <w:rsid w:val="00872F3B"/>
    <w:rsid w:val="00872F60"/>
    <w:rsid w:val="00873032"/>
    <w:rsid w:val="00873288"/>
    <w:rsid w:val="00873C5E"/>
    <w:rsid w:val="00873C7C"/>
    <w:rsid w:val="00873DC3"/>
    <w:rsid w:val="00873F98"/>
    <w:rsid w:val="00874357"/>
    <w:rsid w:val="0087528C"/>
    <w:rsid w:val="00875C0E"/>
    <w:rsid w:val="00875C8D"/>
    <w:rsid w:val="00876200"/>
    <w:rsid w:val="00876476"/>
    <w:rsid w:val="008764B8"/>
    <w:rsid w:val="0087658C"/>
    <w:rsid w:val="008772A1"/>
    <w:rsid w:val="008779FD"/>
    <w:rsid w:val="00877E9F"/>
    <w:rsid w:val="00877F7D"/>
    <w:rsid w:val="00880096"/>
    <w:rsid w:val="00880206"/>
    <w:rsid w:val="0088059F"/>
    <w:rsid w:val="00881200"/>
    <w:rsid w:val="008815E0"/>
    <w:rsid w:val="00881ADE"/>
    <w:rsid w:val="00881B53"/>
    <w:rsid w:val="00881FDB"/>
    <w:rsid w:val="008822E5"/>
    <w:rsid w:val="0088278F"/>
    <w:rsid w:val="00882846"/>
    <w:rsid w:val="00882896"/>
    <w:rsid w:val="008832D4"/>
    <w:rsid w:val="0088430B"/>
    <w:rsid w:val="0088458B"/>
    <w:rsid w:val="008847A6"/>
    <w:rsid w:val="00884849"/>
    <w:rsid w:val="00884DF9"/>
    <w:rsid w:val="00885232"/>
    <w:rsid w:val="0088526E"/>
    <w:rsid w:val="00885F97"/>
    <w:rsid w:val="00886011"/>
    <w:rsid w:val="0088657D"/>
    <w:rsid w:val="00886BF8"/>
    <w:rsid w:val="00886CFB"/>
    <w:rsid w:val="00886ED1"/>
    <w:rsid w:val="0088717A"/>
    <w:rsid w:val="008876F5"/>
    <w:rsid w:val="008877C0"/>
    <w:rsid w:val="008900D9"/>
    <w:rsid w:val="0089087D"/>
    <w:rsid w:val="00890B58"/>
    <w:rsid w:val="00891D4F"/>
    <w:rsid w:val="00891EAC"/>
    <w:rsid w:val="0089204B"/>
    <w:rsid w:val="00892112"/>
    <w:rsid w:val="00892429"/>
    <w:rsid w:val="00892496"/>
    <w:rsid w:val="008926B8"/>
    <w:rsid w:val="00892C5D"/>
    <w:rsid w:val="00892E2D"/>
    <w:rsid w:val="00893058"/>
    <w:rsid w:val="008938E3"/>
    <w:rsid w:val="00893E91"/>
    <w:rsid w:val="00893EC7"/>
    <w:rsid w:val="0089411E"/>
    <w:rsid w:val="0089419A"/>
    <w:rsid w:val="00894205"/>
    <w:rsid w:val="00894242"/>
    <w:rsid w:val="0089493D"/>
    <w:rsid w:val="00895174"/>
    <w:rsid w:val="00895320"/>
    <w:rsid w:val="008955F8"/>
    <w:rsid w:val="00895B0D"/>
    <w:rsid w:val="00895D05"/>
    <w:rsid w:val="00895F83"/>
    <w:rsid w:val="00896124"/>
    <w:rsid w:val="008966D1"/>
    <w:rsid w:val="0089677D"/>
    <w:rsid w:val="00896971"/>
    <w:rsid w:val="00896B37"/>
    <w:rsid w:val="00896E1F"/>
    <w:rsid w:val="0089753D"/>
    <w:rsid w:val="008975CA"/>
    <w:rsid w:val="00897782"/>
    <w:rsid w:val="0089790E"/>
    <w:rsid w:val="00897D60"/>
    <w:rsid w:val="008A0EC1"/>
    <w:rsid w:val="008A116D"/>
    <w:rsid w:val="008A15E3"/>
    <w:rsid w:val="008A1FB9"/>
    <w:rsid w:val="008A22B1"/>
    <w:rsid w:val="008A24E7"/>
    <w:rsid w:val="008A29AD"/>
    <w:rsid w:val="008A2A5E"/>
    <w:rsid w:val="008A2BC3"/>
    <w:rsid w:val="008A33CD"/>
    <w:rsid w:val="008A3B9B"/>
    <w:rsid w:val="008A3E8C"/>
    <w:rsid w:val="008A436D"/>
    <w:rsid w:val="008A4742"/>
    <w:rsid w:val="008A499B"/>
    <w:rsid w:val="008A4BD9"/>
    <w:rsid w:val="008A596C"/>
    <w:rsid w:val="008A5C3C"/>
    <w:rsid w:val="008A5F3E"/>
    <w:rsid w:val="008A6287"/>
    <w:rsid w:val="008A66E6"/>
    <w:rsid w:val="008A6D52"/>
    <w:rsid w:val="008A717A"/>
    <w:rsid w:val="008A74E2"/>
    <w:rsid w:val="008A78CB"/>
    <w:rsid w:val="008A78FA"/>
    <w:rsid w:val="008B0248"/>
    <w:rsid w:val="008B0323"/>
    <w:rsid w:val="008B0A03"/>
    <w:rsid w:val="008B0A4A"/>
    <w:rsid w:val="008B0BD3"/>
    <w:rsid w:val="008B0C73"/>
    <w:rsid w:val="008B1514"/>
    <w:rsid w:val="008B1807"/>
    <w:rsid w:val="008B1940"/>
    <w:rsid w:val="008B1C8F"/>
    <w:rsid w:val="008B2A97"/>
    <w:rsid w:val="008B2C39"/>
    <w:rsid w:val="008B2CDA"/>
    <w:rsid w:val="008B2FCA"/>
    <w:rsid w:val="008B309D"/>
    <w:rsid w:val="008B3DF4"/>
    <w:rsid w:val="008B3F13"/>
    <w:rsid w:val="008B3FED"/>
    <w:rsid w:val="008B4082"/>
    <w:rsid w:val="008B425A"/>
    <w:rsid w:val="008B4678"/>
    <w:rsid w:val="008B4696"/>
    <w:rsid w:val="008B477F"/>
    <w:rsid w:val="008B4E84"/>
    <w:rsid w:val="008B510E"/>
    <w:rsid w:val="008B57A3"/>
    <w:rsid w:val="008B5A2D"/>
    <w:rsid w:val="008B6A62"/>
    <w:rsid w:val="008B6DC8"/>
    <w:rsid w:val="008B7C92"/>
    <w:rsid w:val="008B7E57"/>
    <w:rsid w:val="008C0DD7"/>
    <w:rsid w:val="008C196B"/>
    <w:rsid w:val="008C1A70"/>
    <w:rsid w:val="008C1E36"/>
    <w:rsid w:val="008C2439"/>
    <w:rsid w:val="008C26E6"/>
    <w:rsid w:val="008C2915"/>
    <w:rsid w:val="008C296C"/>
    <w:rsid w:val="008C2DCA"/>
    <w:rsid w:val="008C30A1"/>
    <w:rsid w:val="008C353F"/>
    <w:rsid w:val="008C358C"/>
    <w:rsid w:val="008C362D"/>
    <w:rsid w:val="008C44EF"/>
    <w:rsid w:val="008C4D62"/>
    <w:rsid w:val="008C5B3D"/>
    <w:rsid w:val="008C5C9B"/>
    <w:rsid w:val="008C63DA"/>
    <w:rsid w:val="008C67EF"/>
    <w:rsid w:val="008C6947"/>
    <w:rsid w:val="008C69D6"/>
    <w:rsid w:val="008C69DD"/>
    <w:rsid w:val="008C6BED"/>
    <w:rsid w:val="008C708E"/>
    <w:rsid w:val="008C7185"/>
    <w:rsid w:val="008C71B3"/>
    <w:rsid w:val="008C7220"/>
    <w:rsid w:val="008C787C"/>
    <w:rsid w:val="008C790A"/>
    <w:rsid w:val="008C7E7E"/>
    <w:rsid w:val="008C7F75"/>
    <w:rsid w:val="008D065A"/>
    <w:rsid w:val="008D0828"/>
    <w:rsid w:val="008D0858"/>
    <w:rsid w:val="008D0FBE"/>
    <w:rsid w:val="008D18B6"/>
    <w:rsid w:val="008D1A1F"/>
    <w:rsid w:val="008D1A97"/>
    <w:rsid w:val="008D1C6F"/>
    <w:rsid w:val="008D1D50"/>
    <w:rsid w:val="008D2153"/>
    <w:rsid w:val="008D2721"/>
    <w:rsid w:val="008D2B3C"/>
    <w:rsid w:val="008D31B6"/>
    <w:rsid w:val="008D33AE"/>
    <w:rsid w:val="008D349E"/>
    <w:rsid w:val="008D3A77"/>
    <w:rsid w:val="008D4C8F"/>
    <w:rsid w:val="008D4EBF"/>
    <w:rsid w:val="008D5A85"/>
    <w:rsid w:val="008D5DCD"/>
    <w:rsid w:val="008D666B"/>
    <w:rsid w:val="008D66B7"/>
    <w:rsid w:val="008D6A6F"/>
    <w:rsid w:val="008D6E3E"/>
    <w:rsid w:val="008D70BB"/>
    <w:rsid w:val="008D7A86"/>
    <w:rsid w:val="008E0361"/>
    <w:rsid w:val="008E0510"/>
    <w:rsid w:val="008E080F"/>
    <w:rsid w:val="008E1360"/>
    <w:rsid w:val="008E1A1A"/>
    <w:rsid w:val="008E2513"/>
    <w:rsid w:val="008E2812"/>
    <w:rsid w:val="008E2936"/>
    <w:rsid w:val="008E2CCB"/>
    <w:rsid w:val="008E3504"/>
    <w:rsid w:val="008E3913"/>
    <w:rsid w:val="008E39D0"/>
    <w:rsid w:val="008E4B98"/>
    <w:rsid w:val="008E4F2F"/>
    <w:rsid w:val="008E51F3"/>
    <w:rsid w:val="008E575D"/>
    <w:rsid w:val="008E58EF"/>
    <w:rsid w:val="008E6054"/>
    <w:rsid w:val="008E614B"/>
    <w:rsid w:val="008E6209"/>
    <w:rsid w:val="008E6A2B"/>
    <w:rsid w:val="008E6FA3"/>
    <w:rsid w:val="008E7523"/>
    <w:rsid w:val="008E7A46"/>
    <w:rsid w:val="008E7E59"/>
    <w:rsid w:val="008F0527"/>
    <w:rsid w:val="008F0D4C"/>
    <w:rsid w:val="008F13F4"/>
    <w:rsid w:val="008F14A1"/>
    <w:rsid w:val="008F1811"/>
    <w:rsid w:val="008F1C21"/>
    <w:rsid w:val="008F1FD8"/>
    <w:rsid w:val="008F2015"/>
    <w:rsid w:val="008F2263"/>
    <w:rsid w:val="008F2495"/>
    <w:rsid w:val="008F2827"/>
    <w:rsid w:val="008F2D27"/>
    <w:rsid w:val="008F2F14"/>
    <w:rsid w:val="008F34B9"/>
    <w:rsid w:val="008F385C"/>
    <w:rsid w:val="008F3880"/>
    <w:rsid w:val="008F3A72"/>
    <w:rsid w:val="008F3C02"/>
    <w:rsid w:val="008F3EA9"/>
    <w:rsid w:val="008F43CE"/>
    <w:rsid w:val="008F44E3"/>
    <w:rsid w:val="008F45B4"/>
    <w:rsid w:val="008F4867"/>
    <w:rsid w:val="008F4B8D"/>
    <w:rsid w:val="008F526B"/>
    <w:rsid w:val="008F542E"/>
    <w:rsid w:val="008F6A28"/>
    <w:rsid w:val="008F76AC"/>
    <w:rsid w:val="009006A5"/>
    <w:rsid w:val="00900972"/>
    <w:rsid w:val="00900FC7"/>
    <w:rsid w:val="0090107B"/>
    <w:rsid w:val="00901232"/>
    <w:rsid w:val="0090170F"/>
    <w:rsid w:val="00901794"/>
    <w:rsid w:val="0090192B"/>
    <w:rsid w:val="00901B4E"/>
    <w:rsid w:val="00901B58"/>
    <w:rsid w:val="0090228C"/>
    <w:rsid w:val="009024C0"/>
    <w:rsid w:val="009034F1"/>
    <w:rsid w:val="0090391A"/>
    <w:rsid w:val="00903A80"/>
    <w:rsid w:val="00903B7D"/>
    <w:rsid w:val="00903F9F"/>
    <w:rsid w:val="009040DC"/>
    <w:rsid w:val="0090429D"/>
    <w:rsid w:val="009043A4"/>
    <w:rsid w:val="00904637"/>
    <w:rsid w:val="009049AD"/>
    <w:rsid w:val="00904D2C"/>
    <w:rsid w:val="00904D39"/>
    <w:rsid w:val="00904E1D"/>
    <w:rsid w:val="009055D8"/>
    <w:rsid w:val="00905DDE"/>
    <w:rsid w:val="009064EC"/>
    <w:rsid w:val="009075BB"/>
    <w:rsid w:val="009077B9"/>
    <w:rsid w:val="0090794F"/>
    <w:rsid w:val="00907AF7"/>
    <w:rsid w:val="00907C95"/>
    <w:rsid w:val="00907FAC"/>
    <w:rsid w:val="00907FD5"/>
    <w:rsid w:val="00910913"/>
    <w:rsid w:val="00910D8C"/>
    <w:rsid w:val="00911A34"/>
    <w:rsid w:val="00911EB5"/>
    <w:rsid w:val="00912C3A"/>
    <w:rsid w:val="009133C4"/>
    <w:rsid w:val="009133F1"/>
    <w:rsid w:val="00913B3D"/>
    <w:rsid w:val="00913D3F"/>
    <w:rsid w:val="00913FC5"/>
    <w:rsid w:val="00914784"/>
    <w:rsid w:val="00914D2B"/>
    <w:rsid w:val="009152A2"/>
    <w:rsid w:val="00915CE3"/>
    <w:rsid w:val="00915F70"/>
    <w:rsid w:val="009161AC"/>
    <w:rsid w:val="0091627A"/>
    <w:rsid w:val="0091646E"/>
    <w:rsid w:val="00916622"/>
    <w:rsid w:val="0091740C"/>
    <w:rsid w:val="0091752D"/>
    <w:rsid w:val="009176FE"/>
    <w:rsid w:val="009177D7"/>
    <w:rsid w:val="00917B81"/>
    <w:rsid w:val="009205B6"/>
    <w:rsid w:val="00920F55"/>
    <w:rsid w:val="0092238B"/>
    <w:rsid w:val="00922736"/>
    <w:rsid w:val="00922988"/>
    <w:rsid w:val="00922B1D"/>
    <w:rsid w:val="00923029"/>
    <w:rsid w:val="009230D9"/>
    <w:rsid w:val="00923BA1"/>
    <w:rsid w:val="00924E36"/>
    <w:rsid w:val="009254EC"/>
    <w:rsid w:val="009255E7"/>
    <w:rsid w:val="00925669"/>
    <w:rsid w:val="00925734"/>
    <w:rsid w:val="00925836"/>
    <w:rsid w:val="00925ECD"/>
    <w:rsid w:val="00925FCB"/>
    <w:rsid w:val="009260AD"/>
    <w:rsid w:val="0092615C"/>
    <w:rsid w:val="009266DB"/>
    <w:rsid w:val="00926978"/>
    <w:rsid w:val="00926D60"/>
    <w:rsid w:val="00926F7C"/>
    <w:rsid w:val="0092709C"/>
    <w:rsid w:val="00927AC3"/>
    <w:rsid w:val="00927BF5"/>
    <w:rsid w:val="00927DD3"/>
    <w:rsid w:val="00930202"/>
    <w:rsid w:val="0093025E"/>
    <w:rsid w:val="00930B13"/>
    <w:rsid w:val="00930C81"/>
    <w:rsid w:val="00930D44"/>
    <w:rsid w:val="00931C13"/>
    <w:rsid w:val="0093245E"/>
    <w:rsid w:val="00932BA9"/>
    <w:rsid w:val="009336E2"/>
    <w:rsid w:val="00933D84"/>
    <w:rsid w:val="00933E74"/>
    <w:rsid w:val="009342BF"/>
    <w:rsid w:val="009342E3"/>
    <w:rsid w:val="0093494D"/>
    <w:rsid w:val="0093495A"/>
    <w:rsid w:val="00934E0B"/>
    <w:rsid w:val="0093512B"/>
    <w:rsid w:val="00935AA1"/>
    <w:rsid w:val="00935B60"/>
    <w:rsid w:val="00935CAB"/>
    <w:rsid w:val="00936161"/>
    <w:rsid w:val="009367E3"/>
    <w:rsid w:val="009375D8"/>
    <w:rsid w:val="0094018F"/>
    <w:rsid w:val="0094058D"/>
    <w:rsid w:val="0094069E"/>
    <w:rsid w:val="00940BAC"/>
    <w:rsid w:val="00940BE0"/>
    <w:rsid w:val="009415C5"/>
    <w:rsid w:val="00941ABE"/>
    <w:rsid w:val="009424FE"/>
    <w:rsid w:val="00942BBB"/>
    <w:rsid w:val="00942DB3"/>
    <w:rsid w:val="00942E7A"/>
    <w:rsid w:val="0094310C"/>
    <w:rsid w:val="009435AA"/>
    <w:rsid w:val="00943694"/>
    <w:rsid w:val="009439AE"/>
    <w:rsid w:val="00943CE9"/>
    <w:rsid w:val="009444F8"/>
    <w:rsid w:val="00945200"/>
    <w:rsid w:val="009455AC"/>
    <w:rsid w:val="00945FEE"/>
    <w:rsid w:val="0094632D"/>
    <w:rsid w:val="00946686"/>
    <w:rsid w:val="009467CC"/>
    <w:rsid w:val="00946C80"/>
    <w:rsid w:val="00946DE1"/>
    <w:rsid w:val="00947D42"/>
    <w:rsid w:val="00947F2F"/>
    <w:rsid w:val="00947F57"/>
    <w:rsid w:val="00947F5A"/>
    <w:rsid w:val="00950146"/>
    <w:rsid w:val="009502AC"/>
    <w:rsid w:val="00950398"/>
    <w:rsid w:val="0095088D"/>
    <w:rsid w:val="009511D9"/>
    <w:rsid w:val="0095238E"/>
    <w:rsid w:val="009527E4"/>
    <w:rsid w:val="009531B2"/>
    <w:rsid w:val="009532BC"/>
    <w:rsid w:val="00954182"/>
    <w:rsid w:val="009541C1"/>
    <w:rsid w:val="009541FD"/>
    <w:rsid w:val="00954603"/>
    <w:rsid w:val="009546CE"/>
    <w:rsid w:val="00954883"/>
    <w:rsid w:val="00954B17"/>
    <w:rsid w:val="00955366"/>
    <w:rsid w:val="00955F64"/>
    <w:rsid w:val="00956088"/>
    <w:rsid w:val="00956266"/>
    <w:rsid w:val="0095632F"/>
    <w:rsid w:val="00956851"/>
    <w:rsid w:val="00956EF1"/>
    <w:rsid w:val="00956F9A"/>
    <w:rsid w:val="0096056B"/>
    <w:rsid w:val="009608F5"/>
    <w:rsid w:val="00960F49"/>
    <w:rsid w:val="009618D8"/>
    <w:rsid w:val="00961A2B"/>
    <w:rsid w:val="00961E8A"/>
    <w:rsid w:val="00962169"/>
    <w:rsid w:val="009624EF"/>
    <w:rsid w:val="009629C0"/>
    <w:rsid w:val="00962A50"/>
    <w:rsid w:val="00962DB3"/>
    <w:rsid w:val="00963206"/>
    <w:rsid w:val="0096351B"/>
    <w:rsid w:val="009642CE"/>
    <w:rsid w:val="00964421"/>
    <w:rsid w:val="00964803"/>
    <w:rsid w:val="00964A26"/>
    <w:rsid w:val="00964B31"/>
    <w:rsid w:val="00965294"/>
    <w:rsid w:val="00965307"/>
    <w:rsid w:val="00965351"/>
    <w:rsid w:val="009653D1"/>
    <w:rsid w:val="009658C8"/>
    <w:rsid w:val="00965F46"/>
    <w:rsid w:val="00965FEA"/>
    <w:rsid w:val="00966A3B"/>
    <w:rsid w:val="009672E8"/>
    <w:rsid w:val="0096739F"/>
    <w:rsid w:val="009675B1"/>
    <w:rsid w:val="00967A50"/>
    <w:rsid w:val="00967BDC"/>
    <w:rsid w:val="00970405"/>
    <w:rsid w:val="00970602"/>
    <w:rsid w:val="00970CE4"/>
    <w:rsid w:val="00970DC5"/>
    <w:rsid w:val="00970E9A"/>
    <w:rsid w:val="00971453"/>
    <w:rsid w:val="00971480"/>
    <w:rsid w:val="0097182F"/>
    <w:rsid w:val="00971F85"/>
    <w:rsid w:val="00972D91"/>
    <w:rsid w:val="00972F50"/>
    <w:rsid w:val="00973328"/>
    <w:rsid w:val="00974F1B"/>
    <w:rsid w:val="00974F2F"/>
    <w:rsid w:val="00974FAC"/>
    <w:rsid w:val="009756AB"/>
    <w:rsid w:val="00975918"/>
    <w:rsid w:val="00975DBA"/>
    <w:rsid w:val="00975DBB"/>
    <w:rsid w:val="00976313"/>
    <w:rsid w:val="0097633E"/>
    <w:rsid w:val="00976B54"/>
    <w:rsid w:val="00976BE9"/>
    <w:rsid w:val="00976E03"/>
    <w:rsid w:val="009770C0"/>
    <w:rsid w:val="009770ED"/>
    <w:rsid w:val="0097720B"/>
    <w:rsid w:val="00977580"/>
    <w:rsid w:val="00977A2D"/>
    <w:rsid w:val="00977BCC"/>
    <w:rsid w:val="00977C59"/>
    <w:rsid w:val="009803BE"/>
    <w:rsid w:val="00980652"/>
    <w:rsid w:val="00980922"/>
    <w:rsid w:val="009811B2"/>
    <w:rsid w:val="009813C2"/>
    <w:rsid w:val="00981D29"/>
    <w:rsid w:val="00981FD9"/>
    <w:rsid w:val="0098207B"/>
    <w:rsid w:val="00982ED7"/>
    <w:rsid w:val="00982EF5"/>
    <w:rsid w:val="00983521"/>
    <w:rsid w:val="00983E78"/>
    <w:rsid w:val="00984AA3"/>
    <w:rsid w:val="00985550"/>
    <w:rsid w:val="009859A5"/>
    <w:rsid w:val="00986A90"/>
    <w:rsid w:val="00986F2E"/>
    <w:rsid w:val="00987391"/>
    <w:rsid w:val="00987559"/>
    <w:rsid w:val="009876A0"/>
    <w:rsid w:val="009876D1"/>
    <w:rsid w:val="0098771B"/>
    <w:rsid w:val="009878F6"/>
    <w:rsid w:val="009906DE"/>
    <w:rsid w:val="009907AB"/>
    <w:rsid w:val="00990CD1"/>
    <w:rsid w:val="00991430"/>
    <w:rsid w:val="0099177D"/>
    <w:rsid w:val="00991A30"/>
    <w:rsid w:val="00992022"/>
    <w:rsid w:val="0099245E"/>
    <w:rsid w:val="00993367"/>
    <w:rsid w:val="009933C1"/>
    <w:rsid w:val="0099340C"/>
    <w:rsid w:val="00993505"/>
    <w:rsid w:val="009946CB"/>
    <w:rsid w:val="00994A3D"/>
    <w:rsid w:val="0099541A"/>
    <w:rsid w:val="009956CB"/>
    <w:rsid w:val="00995738"/>
    <w:rsid w:val="00995A8F"/>
    <w:rsid w:val="00995CE5"/>
    <w:rsid w:val="00996062"/>
    <w:rsid w:val="009964DD"/>
    <w:rsid w:val="00996E0D"/>
    <w:rsid w:val="00997189"/>
    <w:rsid w:val="0099779B"/>
    <w:rsid w:val="009978D1"/>
    <w:rsid w:val="00997DE8"/>
    <w:rsid w:val="00997E53"/>
    <w:rsid w:val="009A0DD9"/>
    <w:rsid w:val="009A11D3"/>
    <w:rsid w:val="009A167A"/>
    <w:rsid w:val="009A18D0"/>
    <w:rsid w:val="009A1E0B"/>
    <w:rsid w:val="009A205F"/>
    <w:rsid w:val="009A227A"/>
    <w:rsid w:val="009A250D"/>
    <w:rsid w:val="009A2730"/>
    <w:rsid w:val="009A39B9"/>
    <w:rsid w:val="009A3D10"/>
    <w:rsid w:val="009A3D1F"/>
    <w:rsid w:val="009A4667"/>
    <w:rsid w:val="009A4D05"/>
    <w:rsid w:val="009A5201"/>
    <w:rsid w:val="009A5523"/>
    <w:rsid w:val="009A582B"/>
    <w:rsid w:val="009A5935"/>
    <w:rsid w:val="009A5BBA"/>
    <w:rsid w:val="009A5F4A"/>
    <w:rsid w:val="009A6090"/>
    <w:rsid w:val="009A61CF"/>
    <w:rsid w:val="009A6B3D"/>
    <w:rsid w:val="009A753D"/>
    <w:rsid w:val="009A76BC"/>
    <w:rsid w:val="009A79D3"/>
    <w:rsid w:val="009B00BC"/>
    <w:rsid w:val="009B015C"/>
    <w:rsid w:val="009B0555"/>
    <w:rsid w:val="009B09B5"/>
    <w:rsid w:val="009B0A81"/>
    <w:rsid w:val="009B0B90"/>
    <w:rsid w:val="009B0C48"/>
    <w:rsid w:val="009B1580"/>
    <w:rsid w:val="009B1B05"/>
    <w:rsid w:val="009B1E25"/>
    <w:rsid w:val="009B2101"/>
    <w:rsid w:val="009B22FD"/>
    <w:rsid w:val="009B2585"/>
    <w:rsid w:val="009B2777"/>
    <w:rsid w:val="009B3268"/>
    <w:rsid w:val="009B37CF"/>
    <w:rsid w:val="009B4A0A"/>
    <w:rsid w:val="009B554D"/>
    <w:rsid w:val="009B5EC4"/>
    <w:rsid w:val="009B6108"/>
    <w:rsid w:val="009B7241"/>
    <w:rsid w:val="009B7254"/>
    <w:rsid w:val="009B735C"/>
    <w:rsid w:val="009B7A37"/>
    <w:rsid w:val="009B7A47"/>
    <w:rsid w:val="009B7ABE"/>
    <w:rsid w:val="009C0446"/>
    <w:rsid w:val="009C0B77"/>
    <w:rsid w:val="009C0BAF"/>
    <w:rsid w:val="009C0F6E"/>
    <w:rsid w:val="009C16A2"/>
    <w:rsid w:val="009C16E7"/>
    <w:rsid w:val="009C18A9"/>
    <w:rsid w:val="009C1C92"/>
    <w:rsid w:val="009C2321"/>
    <w:rsid w:val="009C29F7"/>
    <w:rsid w:val="009C32F7"/>
    <w:rsid w:val="009C3414"/>
    <w:rsid w:val="009C36A4"/>
    <w:rsid w:val="009C36AA"/>
    <w:rsid w:val="009C38A2"/>
    <w:rsid w:val="009C3FB5"/>
    <w:rsid w:val="009C43A4"/>
    <w:rsid w:val="009C4413"/>
    <w:rsid w:val="009C48F1"/>
    <w:rsid w:val="009C4EEB"/>
    <w:rsid w:val="009C51EC"/>
    <w:rsid w:val="009C5323"/>
    <w:rsid w:val="009C6030"/>
    <w:rsid w:val="009C6621"/>
    <w:rsid w:val="009C6D53"/>
    <w:rsid w:val="009C6FDF"/>
    <w:rsid w:val="009C781B"/>
    <w:rsid w:val="009D088E"/>
    <w:rsid w:val="009D0F5F"/>
    <w:rsid w:val="009D1020"/>
    <w:rsid w:val="009D112B"/>
    <w:rsid w:val="009D17DA"/>
    <w:rsid w:val="009D224A"/>
    <w:rsid w:val="009D245F"/>
    <w:rsid w:val="009D2467"/>
    <w:rsid w:val="009D289C"/>
    <w:rsid w:val="009D2D67"/>
    <w:rsid w:val="009D3230"/>
    <w:rsid w:val="009D348C"/>
    <w:rsid w:val="009D34EB"/>
    <w:rsid w:val="009D3524"/>
    <w:rsid w:val="009D359A"/>
    <w:rsid w:val="009D360B"/>
    <w:rsid w:val="009D3C7E"/>
    <w:rsid w:val="009D42EF"/>
    <w:rsid w:val="009D4AD7"/>
    <w:rsid w:val="009D4CDF"/>
    <w:rsid w:val="009D51C9"/>
    <w:rsid w:val="009D527C"/>
    <w:rsid w:val="009D5578"/>
    <w:rsid w:val="009D579B"/>
    <w:rsid w:val="009D6EDB"/>
    <w:rsid w:val="009D765B"/>
    <w:rsid w:val="009D7BC7"/>
    <w:rsid w:val="009D7DD2"/>
    <w:rsid w:val="009E010F"/>
    <w:rsid w:val="009E0185"/>
    <w:rsid w:val="009E0F15"/>
    <w:rsid w:val="009E102A"/>
    <w:rsid w:val="009E115C"/>
    <w:rsid w:val="009E1370"/>
    <w:rsid w:val="009E28E8"/>
    <w:rsid w:val="009E29AF"/>
    <w:rsid w:val="009E2A0B"/>
    <w:rsid w:val="009E2C7E"/>
    <w:rsid w:val="009E37F1"/>
    <w:rsid w:val="009E39D7"/>
    <w:rsid w:val="009E3AE4"/>
    <w:rsid w:val="009E3CAB"/>
    <w:rsid w:val="009E42DC"/>
    <w:rsid w:val="009E459E"/>
    <w:rsid w:val="009E4B0B"/>
    <w:rsid w:val="009E549D"/>
    <w:rsid w:val="009E5BBD"/>
    <w:rsid w:val="009E5D70"/>
    <w:rsid w:val="009E6101"/>
    <w:rsid w:val="009E6157"/>
    <w:rsid w:val="009E657F"/>
    <w:rsid w:val="009E66C4"/>
    <w:rsid w:val="009E693D"/>
    <w:rsid w:val="009E6E2C"/>
    <w:rsid w:val="009E7013"/>
    <w:rsid w:val="009E79EF"/>
    <w:rsid w:val="009E7D83"/>
    <w:rsid w:val="009E7E7A"/>
    <w:rsid w:val="009E7E83"/>
    <w:rsid w:val="009F0495"/>
    <w:rsid w:val="009F0A7F"/>
    <w:rsid w:val="009F0F1E"/>
    <w:rsid w:val="009F1049"/>
    <w:rsid w:val="009F1058"/>
    <w:rsid w:val="009F140E"/>
    <w:rsid w:val="009F1892"/>
    <w:rsid w:val="009F1E7C"/>
    <w:rsid w:val="009F23A8"/>
    <w:rsid w:val="009F2651"/>
    <w:rsid w:val="009F26E0"/>
    <w:rsid w:val="009F2933"/>
    <w:rsid w:val="009F2C28"/>
    <w:rsid w:val="009F2F2D"/>
    <w:rsid w:val="009F32D5"/>
    <w:rsid w:val="009F3A89"/>
    <w:rsid w:val="009F3CAF"/>
    <w:rsid w:val="009F3D97"/>
    <w:rsid w:val="009F480D"/>
    <w:rsid w:val="009F4AC6"/>
    <w:rsid w:val="009F4B69"/>
    <w:rsid w:val="009F4CF5"/>
    <w:rsid w:val="009F53FC"/>
    <w:rsid w:val="009F5425"/>
    <w:rsid w:val="009F5648"/>
    <w:rsid w:val="009F571A"/>
    <w:rsid w:val="009F64F1"/>
    <w:rsid w:val="009F6931"/>
    <w:rsid w:val="009F7041"/>
    <w:rsid w:val="009F7720"/>
    <w:rsid w:val="00A00097"/>
    <w:rsid w:val="00A004F7"/>
    <w:rsid w:val="00A00B7C"/>
    <w:rsid w:val="00A00E66"/>
    <w:rsid w:val="00A0118B"/>
    <w:rsid w:val="00A01601"/>
    <w:rsid w:val="00A01675"/>
    <w:rsid w:val="00A0170F"/>
    <w:rsid w:val="00A01746"/>
    <w:rsid w:val="00A01785"/>
    <w:rsid w:val="00A01C3C"/>
    <w:rsid w:val="00A01FA1"/>
    <w:rsid w:val="00A025DA"/>
    <w:rsid w:val="00A02BDB"/>
    <w:rsid w:val="00A031F1"/>
    <w:rsid w:val="00A036AC"/>
    <w:rsid w:val="00A0377B"/>
    <w:rsid w:val="00A03CB1"/>
    <w:rsid w:val="00A03F65"/>
    <w:rsid w:val="00A04050"/>
    <w:rsid w:val="00A04164"/>
    <w:rsid w:val="00A04223"/>
    <w:rsid w:val="00A04DE3"/>
    <w:rsid w:val="00A04E60"/>
    <w:rsid w:val="00A05084"/>
    <w:rsid w:val="00A05F23"/>
    <w:rsid w:val="00A06258"/>
    <w:rsid w:val="00A0698C"/>
    <w:rsid w:val="00A077DE"/>
    <w:rsid w:val="00A07E58"/>
    <w:rsid w:val="00A10008"/>
    <w:rsid w:val="00A106F3"/>
    <w:rsid w:val="00A106F6"/>
    <w:rsid w:val="00A108E8"/>
    <w:rsid w:val="00A10A81"/>
    <w:rsid w:val="00A10A8D"/>
    <w:rsid w:val="00A10DBF"/>
    <w:rsid w:val="00A116F8"/>
    <w:rsid w:val="00A11BC9"/>
    <w:rsid w:val="00A11CCD"/>
    <w:rsid w:val="00A1217C"/>
    <w:rsid w:val="00A123FC"/>
    <w:rsid w:val="00A12ED4"/>
    <w:rsid w:val="00A134A4"/>
    <w:rsid w:val="00A1411D"/>
    <w:rsid w:val="00A14233"/>
    <w:rsid w:val="00A1491E"/>
    <w:rsid w:val="00A1495B"/>
    <w:rsid w:val="00A1499D"/>
    <w:rsid w:val="00A14B5E"/>
    <w:rsid w:val="00A14D33"/>
    <w:rsid w:val="00A151ED"/>
    <w:rsid w:val="00A15D50"/>
    <w:rsid w:val="00A15E90"/>
    <w:rsid w:val="00A16EB6"/>
    <w:rsid w:val="00A16F93"/>
    <w:rsid w:val="00A17A66"/>
    <w:rsid w:val="00A17C4B"/>
    <w:rsid w:val="00A17D8B"/>
    <w:rsid w:val="00A17E3E"/>
    <w:rsid w:val="00A2044F"/>
    <w:rsid w:val="00A20573"/>
    <w:rsid w:val="00A20B8D"/>
    <w:rsid w:val="00A20FDB"/>
    <w:rsid w:val="00A21330"/>
    <w:rsid w:val="00A21855"/>
    <w:rsid w:val="00A21CC8"/>
    <w:rsid w:val="00A21DBA"/>
    <w:rsid w:val="00A22283"/>
    <w:rsid w:val="00A22526"/>
    <w:rsid w:val="00A225D3"/>
    <w:rsid w:val="00A22B83"/>
    <w:rsid w:val="00A22F96"/>
    <w:rsid w:val="00A238C7"/>
    <w:rsid w:val="00A23C48"/>
    <w:rsid w:val="00A2435F"/>
    <w:rsid w:val="00A24364"/>
    <w:rsid w:val="00A246ED"/>
    <w:rsid w:val="00A24C6C"/>
    <w:rsid w:val="00A254C7"/>
    <w:rsid w:val="00A254F1"/>
    <w:rsid w:val="00A256BC"/>
    <w:rsid w:val="00A25B0B"/>
    <w:rsid w:val="00A26079"/>
    <w:rsid w:val="00A26383"/>
    <w:rsid w:val="00A26B44"/>
    <w:rsid w:val="00A26E9F"/>
    <w:rsid w:val="00A2770B"/>
    <w:rsid w:val="00A27713"/>
    <w:rsid w:val="00A277D5"/>
    <w:rsid w:val="00A27EC9"/>
    <w:rsid w:val="00A30266"/>
    <w:rsid w:val="00A31466"/>
    <w:rsid w:val="00A315B9"/>
    <w:rsid w:val="00A31708"/>
    <w:rsid w:val="00A31CEA"/>
    <w:rsid w:val="00A3247E"/>
    <w:rsid w:val="00A3277C"/>
    <w:rsid w:val="00A327A8"/>
    <w:rsid w:val="00A3282C"/>
    <w:rsid w:val="00A32EDA"/>
    <w:rsid w:val="00A330C1"/>
    <w:rsid w:val="00A331F3"/>
    <w:rsid w:val="00A33BF2"/>
    <w:rsid w:val="00A3421C"/>
    <w:rsid w:val="00A342C0"/>
    <w:rsid w:val="00A3489D"/>
    <w:rsid w:val="00A34B36"/>
    <w:rsid w:val="00A34C36"/>
    <w:rsid w:val="00A34CE4"/>
    <w:rsid w:val="00A35506"/>
    <w:rsid w:val="00A35CD2"/>
    <w:rsid w:val="00A36B6F"/>
    <w:rsid w:val="00A36CFA"/>
    <w:rsid w:val="00A36EA4"/>
    <w:rsid w:val="00A375A9"/>
    <w:rsid w:val="00A377DE"/>
    <w:rsid w:val="00A37C67"/>
    <w:rsid w:val="00A4020C"/>
    <w:rsid w:val="00A4025C"/>
    <w:rsid w:val="00A4025E"/>
    <w:rsid w:val="00A405D0"/>
    <w:rsid w:val="00A40746"/>
    <w:rsid w:val="00A40983"/>
    <w:rsid w:val="00A40D31"/>
    <w:rsid w:val="00A40E4E"/>
    <w:rsid w:val="00A40ED9"/>
    <w:rsid w:val="00A410F7"/>
    <w:rsid w:val="00A41144"/>
    <w:rsid w:val="00A41189"/>
    <w:rsid w:val="00A41202"/>
    <w:rsid w:val="00A413F8"/>
    <w:rsid w:val="00A4196E"/>
    <w:rsid w:val="00A41B94"/>
    <w:rsid w:val="00A41CB0"/>
    <w:rsid w:val="00A42010"/>
    <w:rsid w:val="00A421AA"/>
    <w:rsid w:val="00A421ED"/>
    <w:rsid w:val="00A42DB6"/>
    <w:rsid w:val="00A43244"/>
    <w:rsid w:val="00A44226"/>
    <w:rsid w:val="00A44937"/>
    <w:rsid w:val="00A456AB"/>
    <w:rsid w:val="00A45ACF"/>
    <w:rsid w:val="00A45FF6"/>
    <w:rsid w:val="00A46C61"/>
    <w:rsid w:val="00A46D72"/>
    <w:rsid w:val="00A46E6E"/>
    <w:rsid w:val="00A46F16"/>
    <w:rsid w:val="00A46F43"/>
    <w:rsid w:val="00A46F9C"/>
    <w:rsid w:val="00A47206"/>
    <w:rsid w:val="00A4729F"/>
    <w:rsid w:val="00A47911"/>
    <w:rsid w:val="00A47C3B"/>
    <w:rsid w:val="00A50058"/>
    <w:rsid w:val="00A50602"/>
    <w:rsid w:val="00A50757"/>
    <w:rsid w:val="00A50993"/>
    <w:rsid w:val="00A50E55"/>
    <w:rsid w:val="00A51B99"/>
    <w:rsid w:val="00A51CB3"/>
    <w:rsid w:val="00A51EED"/>
    <w:rsid w:val="00A52879"/>
    <w:rsid w:val="00A52E3B"/>
    <w:rsid w:val="00A54634"/>
    <w:rsid w:val="00A54674"/>
    <w:rsid w:val="00A55931"/>
    <w:rsid w:val="00A55CFB"/>
    <w:rsid w:val="00A5635F"/>
    <w:rsid w:val="00A5654E"/>
    <w:rsid w:val="00A5748F"/>
    <w:rsid w:val="00A574ED"/>
    <w:rsid w:val="00A575A5"/>
    <w:rsid w:val="00A57700"/>
    <w:rsid w:val="00A57C41"/>
    <w:rsid w:val="00A57EAD"/>
    <w:rsid w:val="00A6008E"/>
    <w:rsid w:val="00A6034C"/>
    <w:rsid w:val="00A60937"/>
    <w:rsid w:val="00A60F1B"/>
    <w:rsid w:val="00A60FC7"/>
    <w:rsid w:val="00A61430"/>
    <w:rsid w:val="00A61633"/>
    <w:rsid w:val="00A61E6B"/>
    <w:rsid w:val="00A63AC9"/>
    <w:rsid w:val="00A63CF1"/>
    <w:rsid w:val="00A63ED7"/>
    <w:rsid w:val="00A63EF0"/>
    <w:rsid w:val="00A64420"/>
    <w:rsid w:val="00A648E0"/>
    <w:rsid w:val="00A6493D"/>
    <w:rsid w:val="00A64DD3"/>
    <w:rsid w:val="00A650A4"/>
    <w:rsid w:val="00A65169"/>
    <w:rsid w:val="00A6589E"/>
    <w:rsid w:val="00A66358"/>
    <w:rsid w:val="00A66478"/>
    <w:rsid w:val="00A6658B"/>
    <w:rsid w:val="00A66C55"/>
    <w:rsid w:val="00A66D1A"/>
    <w:rsid w:val="00A67E2F"/>
    <w:rsid w:val="00A7086B"/>
    <w:rsid w:val="00A70AD7"/>
    <w:rsid w:val="00A70ECC"/>
    <w:rsid w:val="00A70F8D"/>
    <w:rsid w:val="00A71C5B"/>
    <w:rsid w:val="00A723C5"/>
    <w:rsid w:val="00A7286F"/>
    <w:rsid w:val="00A73263"/>
    <w:rsid w:val="00A73727"/>
    <w:rsid w:val="00A73804"/>
    <w:rsid w:val="00A739A3"/>
    <w:rsid w:val="00A73BAB"/>
    <w:rsid w:val="00A743CF"/>
    <w:rsid w:val="00A74895"/>
    <w:rsid w:val="00A748E3"/>
    <w:rsid w:val="00A75093"/>
    <w:rsid w:val="00A7534A"/>
    <w:rsid w:val="00A75EC0"/>
    <w:rsid w:val="00A761CF"/>
    <w:rsid w:val="00A76387"/>
    <w:rsid w:val="00A770EB"/>
    <w:rsid w:val="00A772F8"/>
    <w:rsid w:val="00A80152"/>
    <w:rsid w:val="00A80C70"/>
    <w:rsid w:val="00A81AD9"/>
    <w:rsid w:val="00A81C41"/>
    <w:rsid w:val="00A81C7A"/>
    <w:rsid w:val="00A82411"/>
    <w:rsid w:val="00A82751"/>
    <w:rsid w:val="00A82955"/>
    <w:rsid w:val="00A82CC2"/>
    <w:rsid w:val="00A82F65"/>
    <w:rsid w:val="00A8364F"/>
    <w:rsid w:val="00A83FA0"/>
    <w:rsid w:val="00A8446F"/>
    <w:rsid w:val="00A84AFE"/>
    <w:rsid w:val="00A854B7"/>
    <w:rsid w:val="00A85B43"/>
    <w:rsid w:val="00A861B1"/>
    <w:rsid w:val="00A867F8"/>
    <w:rsid w:val="00A86A0C"/>
    <w:rsid w:val="00A86E6E"/>
    <w:rsid w:val="00A87121"/>
    <w:rsid w:val="00A87887"/>
    <w:rsid w:val="00A87D57"/>
    <w:rsid w:val="00A907FE"/>
    <w:rsid w:val="00A90A32"/>
    <w:rsid w:val="00A90F3B"/>
    <w:rsid w:val="00A914C1"/>
    <w:rsid w:val="00A91FA1"/>
    <w:rsid w:val="00A9200E"/>
    <w:rsid w:val="00A922C0"/>
    <w:rsid w:val="00A923DD"/>
    <w:rsid w:val="00A928DC"/>
    <w:rsid w:val="00A928F3"/>
    <w:rsid w:val="00A92A17"/>
    <w:rsid w:val="00A92EC5"/>
    <w:rsid w:val="00A93292"/>
    <w:rsid w:val="00A93576"/>
    <w:rsid w:val="00A93ABF"/>
    <w:rsid w:val="00A943CA"/>
    <w:rsid w:val="00A944FC"/>
    <w:rsid w:val="00A946B4"/>
    <w:rsid w:val="00A947B2"/>
    <w:rsid w:val="00A947EF"/>
    <w:rsid w:val="00A9486C"/>
    <w:rsid w:val="00A94A58"/>
    <w:rsid w:val="00A95163"/>
    <w:rsid w:val="00A964FD"/>
    <w:rsid w:val="00A967CA"/>
    <w:rsid w:val="00A96984"/>
    <w:rsid w:val="00A96A54"/>
    <w:rsid w:val="00A97329"/>
    <w:rsid w:val="00A97760"/>
    <w:rsid w:val="00A97770"/>
    <w:rsid w:val="00A97B0C"/>
    <w:rsid w:val="00A97D03"/>
    <w:rsid w:val="00AA03D9"/>
    <w:rsid w:val="00AA0955"/>
    <w:rsid w:val="00AA0C4E"/>
    <w:rsid w:val="00AA13C2"/>
    <w:rsid w:val="00AA14E7"/>
    <w:rsid w:val="00AA199E"/>
    <w:rsid w:val="00AA19CA"/>
    <w:rsid w:val="00AA1D04"/>
    <w:rsid w:val="00AA261B"/>
    <w:rsid w:val="00AA26DA"/>
    <w:rsid w:val="00AA27D2"/>
    <w:rsid w:val="00AA2BE4"/>
    <w:rsid w:val="00AA2CF7"/>
    <w:rsid w:val="00AA2EE9"/>
    <w:rsid w:val="00AA31C0"/>
    <w:rsid w:val="00AA3915"/>
    <w:rsid w:val="00AA3C95"/>
    <w:rsid w:val="00AA3DEC"/>
    <w:rsid w:val="00AA3F32"/>
    <w:rsid w:val="00AA4E02"/>
    <w:rsid w:val="00AA4E66"/>
    <w:rsid w:val="00AA5553"/>
    <w:rsid w:val="00AA580A"/>
    <w:rsid w:val="00AA5BC3"/>
    <w:rsid w:val="00AA5D7E"/>
    <w:rsid w:val="00AA5D97"/>
    <w:rsid w:val="00AA6114"/>
    <w:rsid w:val="00AA67CF"/>
    <w:rsid w:val="00AA7AA8"/>
    <w:rsid w:val="00AA7D0C"/>
    <w:rsid w:val="00AB0384"/>
    <w:rsid w:val="00AB0A32"/>
    <w:rsid w:val="00AB0DCE"/>
    <w:rsid w:val="00AB107D"/>
    <w:rsid w:val="00AB12F8"/>
    <w:rsid w:val="00AB1317"/>
    <w:rsid w:val="00AB15BD"/>
    <w:rsid w:val="00AB16D0"/>
    <w:rsid w:val="00AB1943"/>
    <w:rsid w:val="00AB1C60"/>
    <w:rsid w:val="00AB25A2"/>
    <w:rsid w:val="00AB2E72"/>
    <w:rsid w:val="00AB35F4"/>
    <w:rsid w:val="00AB36DD"/>
    <w:rsid w:val="00AB37CD"/>
    <w:rsid w:val="00AB3BBA"/>
    <w:rsid w:val="00AB3CD8"/>
    <w:rsid w:val="00AB3FBA"/>
    <w:rsid w:val="00AB4091"/>
    <w:rsid w:val="00AB40AF"/>
    <w:rsid w:val="00AB41BC"/>
    <w:rsid w:val="00AB4408"/>
    <w:rsid w:val="00AB447B"/>
    <w:rsid w:val="00AB4845"/>
    <w:rsid w:val="00AB4A65"/>
    <w:rsid w:val="00AB4BCE"/>
    <w:rsid w:val="00AB50AF"/>
    <w:rsid w:val="00AB5157"/>
    <w:rsid w:val="00AB51A6"/>
    <w:rsid w:val="00AB5233"/>
    <w:rsid w:val="00AB5329"/>
    <w:rsid w:val="00AB561B"/>
    <w:rsid w:val="00AB585D"/>
    <w:rsid w:val="00AB58F4"/>
    <w:rsid w:val="00AB5D13"/>
    <w:rsid w:val="00AB6209"/>
    <w:rsid w:val="00AB668E"/>
    <w:rsid w:val="00AB66D1"/>
    <w:rsid w:val="00AB6A8E"/>
    <w:rsid w:val="00AB7291"/>
    <w:rsid w:val="00AB7451"/>
    <w:rsid w:val="00AB74A7"/>
    <w:rsid w:val="00AB76D4"/>
    <w:rsid w:val="00AB7AD9"/>
    <w:rsid w:val="00AB7B5A"/>
    <w:rsid w:val="00AC145F"/>
    <w:rsid w:val="00AC149F"/>
    <w:rsid w:val="00AC14E6"/>
    <w:rsid w:val="00AC1963"/>
    <w:rsid w:val="00AC196B"/>
    <w:rsid w:val="00AC1CE0"/>
    <w:rsid w:val="00AC1FC5"/>
    <w:rsid w:val="00AC2585"/>
    <w:rsid w:val="00AC28A4"/>
    <w:rsid w:val="00AC2D90"/>
    <w:rsid w:val="00AC2EEA"/>
    <w:rsid w:val="00AC2F02"/>
    <w:rsid w:val="00AC33C8"/>
    <w:rsid w:val="00AC3C2F"/>
    <w:rsid w:val="00AC3C80"/>
    <w:rsid w:val="00AC3FE9"/>
    <w:rsid w:val="00AC403F"/>
    <w:rsid w:val="00AC4C9E"/>
    <w:rsid w:val="00AC5C4D"/>
    <w:rsid w:val="00AC5D42"/>
    <w:rsid w:val="00AC6754"/>
    <w:rsid w:val="00AC6C52"/>
    <w:rsid w:val="00AC6CB7"/>
    <w:rsid w:val="00AC704C"/>
    <w:rsid w:val="00AC75B0"/>
    <w:rsid w:val="00AC768B"/>
    <w:rsid w:val="00AD0292"/>
    <w:rsid w:val="00AD0667"/>
    <w:rsid w:val="00AD09D3"/>
    <w:rsid w:val="00AD0C50"/>
    <w:rsid w:val="00AD0EFD"/>
    <w:rsid w:val="00AD11E1"/>
    <w:rsid w:val="00AD1269"/>
    <w:rsid w:val="00AD174C"/>
    <w:rsid w:val="00AD1DF8"/>
    <w:rsid w:val="00AD1EF2"/>
    <w:rsid w:val="00AD29FB"/>
    <w:rsid w:val="00AD2A01"/>
    <w:rsid w:val="00AD3101"/>
    <w:rsid w:val="00AD3353"/>
    <w:rsid w:val="00AD3530"/>
    <w:rsid w:val="00AD3842"/>
    <w:rsid w:val="00AD395C"/>
    <w:rsid w:val="00AD3A53"/>
    <w:rsid w:val="00AD4BFD"/>
    <w:rsid w:val="00AD4C87"/>
    <w:rsid w:val="00AD4CCF"/>
    <w:rsid w:val="00AD4DE9"/>
    <w:rsid w:val="00AD5340"/>
    <w:rsid w:val="00AD5960"/>
    <w:rsid w:val="00AD5B32"/>
    <w:rsid w:val="00AD5B37"/>
    <w:rsid w:val="00AD61A1"/>
    <w:rsid w:val="00AD6B44"/>
    <w:rsid w:val="00AD7540"/>
    <w:rsid w:val="00AD7D0D"/>
    <w:rsid w:val="00AD7F84"/>
    <w:rsid w:val="00AE020B"/>
    <w:rsid w:val="00AE0306"/>
    <w:rsid w:val="00AE0CFF"/>
    <w:rsid w:val="00AE15EF"/>
    <w:rsid w:val="00AE1F3D"/>
    <w:rsid w:val="00AE25A4"/>
    <w:rsid w:val="00AE26CF"/>
    <w:rsid w:val="00AE28E7"/>
    <w:rsid w:val="00AE36FA"/>
    <w:rsid w:val="00AE3A38"/>
    <w:rsid w:val="00AE3ADA"/>
    <w:rsid w:val="00AE3B67"/>
    <w:rsid w:val="00AE3C09"/>
    <w:rsid w:val="00AE3D31"/>
    <w:rsid w:val="00AE3ED3"/>
    <w:rsid w:val="00AE3F1D"/>
    <w:rsid w:val="00AE403F"/>
    <w:rsid w:val="00AE405E"/>
    <w:rsid w:val="00AE42D2"/>
    <w:rsid w:val="00AE4491"/>
    <w:rsid w:val="00AE4B93"/>
    <w:rsid w:val="00AE4E0B"/>
    <w:rsid w:val="00AE4E0D"/>
    <w:rsid w:val="00AE4F45"/>
    <w:rsid w:val="00AE617F"/>
    <w:rsid w:val="00AE66BA"/>
    <w:rsid w:val="00AE6B12"/>
    <w:rsid w:val="00AE6BE7"/>
    <w:rsid w:val="00AE6F15"/>
    <w:rsid w:val="00AE7452"/>
    <w:rsid w:val="00AE7833"/>
    <w:rsid w:val="00AE7852"/>
    <w:rsid w:val="00AE7987"/>
    <w:rsid w:val="00AE7FAF"/>
    <w:rsid w:val="00AF04AD"/>
    <w:rsid w:val="00AF150D"/>
    <w:rsid w:val="00AF1807"/>
    <w:rsid w:val="00AF2325"/>
    <w:rsid w:val="00AF23C8"/>
    <w:rsid w:val="00AF2846"/>
    <w:rsid w:val="00AF29B7"/>
    <w:rsid w:val="00AF2BF7"/>
    <w:rsid w:val="00AF2F4B"/>
    <w:rsid w:val="00AF327E"/>
    <w:rsid w:val="00AF3339"/>
    <w:rsid w:val="00AF3404"/>
    <w:rsid w:val="00AF3452"/>
    <w:rsid w:val="00AF3D6A"/>
    <w:rsid w:val="00AF3E13"/>
    <w:rsid w:val="00AF3E57"/>
    <w:rsid w:val="00AF4137"/>
    <w:rsid w:val="00AF46CE"/>
    <w:rsid w:val="00AF4E77"/>
    <w:rsid w:val="00AF4FCF"/>
    <w:rsid w:val="00AF5475"/>
    <w:rsid w:val="00AF5A05"/>
    <w:rsid w:val="00AF62A0"/>
    <w:rsid w:val="00AF65DF"/>
    <w:rsid w:val="00AF6678"/>
    <w:rsid w:val="00AF6A43"/>
    <w:rsid w:val="00AF6C09"/>
    <w:rsid w:val="00AF6E0A"/>
    <w:rsid w:val="00AF7227"/>
    <w:rsid w:val="00AF76D1"/>
    <w:rsid w:val="00AF7ECC"/>
    <w:rsid w:val="00B003EA"/>
    <w:rsid w:val="00B00F64"/>
    <w:rsid w:val="00B011CA"/>
    <w:rsid w:val="00B0143D"/>
    <w:rsid w:val="00B01A05"/>
    <w:rsid w:val="00B01E66"/>
    <w:rsid w:val="00B02487"/>
    <w:rsid w:val="00B024D0"/>
    <w:rsid w:val="00B02739"/>
    <w:rsid w:val="00B02F82"/>
    <w:rsid w:val="00B03DCB"/>
    <w:rsid w:val="00B0415D"/>
    <w:rsid w:val="00B04974"/>
    <w:rsid w:val="00B051B3"/>
    <w:rsid w:val="00B05709"/>
    <w:rsid w:val="00B059A6"/>
    <w:rsid w:val="00B05B2A"/>
    <w:rsid w:val="00B05F8A"/>
    <w:rsid w:val="00B0605E"/>
    <w:rsid w:val="00B060FA"/>
    <w:rsid w:val="00B061AE"/>
    <w:rsid w:val="00B061B1"/>
    <w:rsid w:val="00B061D7"/>
    <w:rsid w:val="00B06324"/>
    <w:rsid w:val="00B063BD"/>
    <w:rsid w:val="00B064A1"/>
    <w:rsid w:val="00B06764"/>
    <w:rsid w:val="00B069FF"/>
    <w:rsid w:val="00B06A59"/>
    <w:rsid w:val="00B074B1"/>
    <w:rsid w:val="00B076FC"/>
    <w:rsid w:val="00B101D9"/>
    <w:rsid w:val="00B1037E"/>
    <w:rsid w:val="00B10939"/>
    <w:rsid w:val="00B10B65"/>
    <w:rsid w:val="00B10DB8"/>
    <w:rsid w:val="00B10E0A"/>
    <w:rsid w:val="00B10F50"/>
    <w:rsid w:val="00B11155"/>
    <w:rsid w:val="00B113B0"/>
    <w:rsid w:val="00B1181C"/>
    <w:rsid w:val="00B1214E"/>
    <w:rsid w:val="00B12221"/>
    <w:rsid w:val="00B126F9"/>
    <w:rsid w:val="00B12873"/>
    <w:rsid w:val="00B1327F"/>
    <w:rsid w:val="00B133C7"/>
    <w:rsid w:val="00B136C3"/>
    <w:rsid w:val="00B13AFC"/>
    <w:rsid w:val="00B13BFB"/>
    <w:rsid w:val="00B13C17"/>
    <w:rsid w:val="00B142E4"/>
    <w:rsid w:val="00B14B89"/>
    <w:rsid w:val="00B15092"/>
    <w:rsid w:val="00B15781"/>
    <w:rsid w:val="00B15E7D"/>
    <w:rsid w:val="00B16219"/>
    <w:rsid w:val="00B1661D"/>
    <w:rsid w:val="00B166E4"/>
    <w:rsid w:val="00B169C6"/>
    <w:rsid w:val="00B16C97"/>
    <w:rsid w:val="00B1714A"/>
    <w:rsid w:val="00B1731D"/>
    <w:rsid w:val="00B17AA1"/>
    <w:rsid w:val="00B20000"/>
    <w:rsid w:val="00B20283"/>
    <w:rsid w:val="00B20371"/>
    <w:rsid w:val="00B209F8"/>
    <w:rsid w:val="00B20B34"/>
    <w:rsid w:val="00B20E73"/>
    <w:rsid w:val="00B20E88"/>
    <w:rsid w:val="00B21171"/>
    <w:rsid w:val="00B215E9"/>
    <w:rsid w:val="00B215F7"/>
    <w:rsid w:val="00B21801"/>
    <w:rsid w:val="00B21813"/>
    <w:rsid w:val="00B21845"/>
    <w:rsid w:val="00B22244"/>
    <w:rsid w:val="00B2245E"/>
    <w:rsid w:val="00B226A5"/>
    <w:rsid w:val="00B228B9"/>
    <w:rsid w:val="00B233A1"/>
    <w:rsid w:val="00B236E9"/>
    <w:rsid w:val="00B2392F"/>
    <w:rsid w:val="00B23B63"/>
    <w:rsid w:val="00B23ECB"/>
    <w:rsid w:val="00B2437D"/>
    <w:rsid w:val="00B24C3A"/>
    <w:rsid w:val="00B2507A"/>
    <w:rsid w:val="00B25088"/>
    <w:rsid w:val="00B250AC"/>
    <w:rsid w:val="00B2559A"/>
    <w:rsid w:val="00B25600"/>
    <w:rsid w:val="00B25F60"/>
    <w:rsid w:val="00B25FC7"/>
    <w:rsid w:val="00B2649E"/>
    <w:rsid w:val="00B267BF"/>
    <w:rsid w:val="00B26825"/>
    <w:rsid w:val="00B26A51"/>
    <w:rsid w:val="00B26B84"/>
    <w:rsid w:val="00B26BD8"/>
    <w:rsid w:val="00B26FA2"/>
    <w:rsid w:val="00B3006A"/>
    <w:rsid w:val="00B307A0"/>
    <w:rsid w:val="00B307C3"/>
    <w:rsid w:val="00B30A42"/>
    <w:rsid w:val="00B30C58"/>
    <w:rsid w:val="00B3114E"/>
    <w:rsid w:val="00B312AC"/>
    <w:rsid w:val="00B31639"/>
    <w:rsid w:val="00B31799"/>
    <w:rsid w:val="00B31F0A"/>
    <w:rsid w:val="00B320F8"/>
    <w:rsid w:val="00B326F4"/>
    <w:rsid w:val="00B33036"/>
    <w:rsid w:val="00B3335F"/>
    <w:rsid w:val="00B33378"/>
    <w:rsid w:val="00B334B3"/>
    <w:rsid w:val="00B33A01"/>
    <w:rsid w:val="00B34DC4"/>
    <w:rsid w:val="00B35A14"/>
    <w:rsid w:val="00B35A6D"/>
    <w:rsid w:val="00B35F09"/>
    <w:rsid w:val="00B36505"/>
    <w:rsid w:val="00B367B7"/>
    <w:rsid w:val="00B36DDA"/>
    <w:rsid w:val="00B36DF0"/>
    <w:rsid w:val="00B36F28"/>
    <w:rsid w:val="00B37150"/>
    <w:rsid w:val="00B376B1"/>
    <w:rsid w:val="00B37A70"/>
    <w:rsid w:val="00B37D35"/>
    <w:rsid w:val="00B37D65"/>
    <w:rsid w:val="00B40630"/>
    <w:rsid w:val="00B4065B"/>
    <w:rsid w:val="00B40799"/>
    <w:rsid w:val="00B40D9E"/>
    <w:rsid w:val="00B411C2"/>
    <w:rsid w:val="00B41B03"/>
    <w:rsid w:val="00B41B70"/>
    <w:rsid w:val="00B41C06"/>
    <w:rsid w:val="00B41F9A"/>
    <w:rsid w:val="00B423CB"/>
    <w:rsid w:val="00B42CD1"/>
    <w:rsid w:val="00B42CF1"/>
    <w:rsid w:val="00B42E55"/>
    <w:rsid w:val="00B430FE"/>
    <w:rsid w:val="00B43620"/>
    <w:rsid w:val="00B43835"/>
    <w:rsid w:val="00B43C7D"/>
    <w:rsid w:val="00B44080"/>
    <w:rsid w:val="00B44248"/>
    <w:rsid w:val="00B44327"/>
    <w:rsid w:val="00B44963"/>
    <w:rsid w:val="00B44B4F"/>
    <w:rsid w:val="00B44F37"/>
    <w:rsid w:val="00B4502D"/>
    <w:rsid w:val="00B45EB0"/>
    <w:rsid w:val="00B45F75"/>
    <w:rsid w:val="00B461E2"/>
    <w:rsid w:val="00B4635F"/>
    <w:rsid w:val="00B467E9"/>
    <w:rsid w:val="00B46D85"/>
    <w:rsid w:val="00B46DCF"/>
    <w:rsid w:val="00B50031"/>
    <w:rsid w:val="00B508DE"/>
    <w:rsid w:val="00B50FBD"/>
    <w:rsid w:val="00B5122A"/>
    <w:rsid w:val="00B51C5D"/>
    <w:rsid w:val="00B51F95"/>
    <w:rsid w:val="00B523D2"/>
    <w:rsid w:val="00B52690"/>
    <w:rsid w:val="00B527A7"/>
    <w:rsid w:val="00B531C6"/>
    <w:rsid w:val="00B53D05"/>
    <w:rsid w:val="00B5444B"/>
    <w:rsid w:val="00B5459F"/>
    <w:rsid w:val="00B545D3"/>
    <w:rsid w:val="00B5496A"/>
    <w:rsid w:val="00B54D7D"/>
    <w:rsid w:val="00B54FE4"/>
    <w:rsid w:val="00B55999"/>
    <w:rsid w:val="00B56343"/>
    <w:rsid w:val="00B57645"/>
    <w:rsid w:val="00B5773A"/>
    <w:rsid w:val="00B57779"/>
    <w:rsid w:val="00B578BB"/>
    <w:rsid w:val="00B57AD7"/>
    <w:rsid w:val="00B57F26"/>
    <w:rsid w:val="00B60224"/>
    <w:rsid w:val="00B60619"/>
    <w:rsid w:val="00B609A9"/>
    <w:rsid w:val="00B6145D"/>
    <w:rsid w:val="00B61F59"/>
    <w:rsid w:val="00B620A9"/>
    <w:rsid w:val="00B62172"/>
    <w:rsid w:val="00B62593"/>
    <w:rsid w:val="00B62A70"/>
    <w:rsid w:val="00B62A9F"/>
    <w:rsid w:val="00B62B10"/>
    <w:rsid w:val="00B62B40"/>
    <w:rsid w:val="00B63525"/>
    <w:rsid w:val="00B63A25"/>
    <w:rsid w:val="00B63ACA"/>
    <w:rsid w:val="00B63F0C"/>
    <w:rsid w:val="00B643C0"/>
    <w:rsid w:val="00B64731"/>
    <w:rsid w:val="00B650F7"/>
    <w:rsid w:val="00B654CF"/>
    <w:rsid w:val="00B65627"/>
    <w:rsid w:val="00B65728"/>
    <w:rsid w:val="00B65747"/>
    <w:rsid w:val="00B65942"/>
    <w:rsid w:val="00B65CBB"/>
    <w:rsid w:val="00B65F88"/>
    <w:rsid w:val="00B66BEA"/>
    <w:rsid w:val="00B66C6A"/>
    <w:rsid w:val="00B66D98"/>
    <w:rsid w:val="00B672DD"/>
    <w:rsid w:val="00B6748B"/>
    <w:rsid w:val="00B67608"/>
    <w:rsid w:val="00B67B57"/>
    <w:rsid w:val="00B70118"/>
    <w:rsid w:val="00B7089E"/>
    <w:rsid w:val="00B7093F"/>
    <w:rsid w:val="00B70FA5"/>
    <w:rsid w:val="00B70FFD"/>
    <w:rsid w:val="00B715B1"/>
    <w:rsid w:val="00B72054"/>
    <w:rsid w:val="00B720FE"/>
    <w:rsid w:val="00B728E0"/>
    <w:rsid w:val="00B731B2"/>
    <w:rsid w:val="00B73242"/>
    <w:rsid w:val="00B73306"/>
    <w:rsid w:val="00B737FA"/>
    <w:rsid w:val="00B738A4"/>
    <w:rsid w:val="00B73B0D"/>
    <w:rsid w:val="00B740FB"/>
    <w:rsid w:val="00B744D0"/>
    <w:rsid w:val="00B74F1C"/>
    <w:rsid w:val="00B7561B"/>
    <w:rsid w:val="00B756C0"/>
    <w:rsid w:val="00B756FE"/>
    <w:rsid w:val="00B75ABD"/>
    <w:rsid w:val="00B75B7D"/>
    <w:rsid w:val="00B7660F"/>
    <w:rsid w:val="00B7699D"/>
    <w:rsid w:val="00B76A58"/>
    <w:rsid w:val="00B76B9F"/>
    <w:rsid w:val="00B7763F"/>
    <w:rsid w:val="00B77BA1"/>
    <w:rsid w:val="00B80F43"/>
    <w:rsid w:val="00B8137E"/>
    <w:rsid w:val="00B81966"/>
    <w:rsid w:val="00B8196B"/>
    <w:rsid w:val="00B81E6C"/>
    <w:rsid w:val="00B8223B"/>
    <w:rsid w:val="00B82AFD"/>
    <w:rsid w:val="00B83181"/>
    <w:rsid w:val="00B838F8"/>
    <w:rsid w:val="00B839CB"/>
    <w:rsid w:val="00B83A8C"/>
    <w:rsid w:val="00B83AEA"/>
    <w:rsid w:val="00B83CC0"/>
    <w:rsid w:val="00B83E10"/>
    <w:rsid w:val="00B83FF2"/>
    <w:rsid w:val="00B8422C"/>
    <w:rsid w:val="00B849BA"/>
    <w:rsid w:val="00B8502C"/>
    <w:rsid w:val="00B8511D"/>
    <w:rsid w:val="00B858FB"/>
    <w:rsid w:val="00B8597D"/>
    <w:rsid w:val="00B859A1"/>
    <w:rsid w:val="00B85AD4"/>
    <w:rsid w:val="00B85F0E"/>
    <w:rsid w:val="00B85FAA"/>
    <w:rsid w:val="00B8671A"/>
    <w:rsid w:val="00B873DF"/>
    <w:rsid w:val="00B875E8"/>
    <w:rsid w:val="00B87918"/>
    <w:rsid w:val="00B9021E"/>
    <w:rsid w:val="00B9076F"/>
    <w:rsid w:val="00B907CC"/>
    <w:rsid w:val="00B9081F"/>
    <w:rsid w:val="00B90F26"/>
    <w:rsid w:val="00B91012"/>
    <w:rsid w:val="00B912A2"/>
    <w:rsid w:val="00B915AB"/>
    <w:rsid w:val="00B917BC"/>
    <w:rsid w:val="00B926E0"/>
    <w:rsid w:val="00B92783"/>
    <w:rsid w:val="00B92F88"/>
    <w:rsid w:val="00B93497"/>
    <w:rsid w:val="00B93F10"/>
    <w:rsid w:val="00B94782"/>
    <w:rsid w:val="00B94C85"/>
    <w:rsid w:val="00B954D6"/>
    <w:rsid w:val="00B95538"/>
    <w:rsid w:val="00B95879"/>
    <w:rsid w:val="00B95B4E"/>
    <w:rsid w:val="00B95C70"/>
    <w:rsid w:val="00B95D99"/>
    <w:rsid w:val="00B95E62"/>
    <w:rsid w:val="00B96B22"/>
    <w:rsid w:val="00B96BEC"/>
    <w:rsid w:val="00B97050"/>
    <w:rsid w:val="00B97E79"/>
    <w:rsid w:val="00BA02E3"/>
    <w:rsid w:val="00BA0430"/>
    <w:rsid w:val="00BA0483"/>
    <w:rsid w:val="00BA093F"/>
    <w:rsid w:val="00BA0A83"/>
    <w:rsid w:val="00BA1097"/>
    <w:rsid w:val="00BA11DF"/>
    <w:rsid w:val="00BA1285"/>
    <w:rsid w:val="00BA1319"/>
    <w:rsid w:val="00BA1582"/>
    <w:rsid w:val="00BA1BC3"/>
    <w:rsid w:val="00BA1BE4"/>
    <w:rsid w:val="00BA1F4E"/>
    <w:rsid w:val="00BA211D"/>
    <w:rsid w:val="00BA237A"/>
    <w:rsid w:val="00BA2727"/>
    <w:rsid w:val="00BA2CBD"/>
    <w:rsid w:val="00BA2DA7"/>
    <w:rsid w:val="00BA34BC"/>
    <w:rsid w:val="00BA396B"/>
    <w:rsid w:val="00BA3BFE"/>
    <w:rsid w:val="00BA3D73"/>
    <w:rsid w:val="00BA3E9E"/>
    <w:rsid w:val="00BA3FA3"/>
    <w:rsid w:val="00BA408E"/>
    <w:rsid w:val="00BA4238"/>
    <w:rsid w:val="00BA4A2C"/>
    <w:rsid w:val="00BA5D30"/>
    <w:rsid w:val="00BA6307"/>
    <w:rsid w:val="00BA631C"/>
    <w:rsid w:val="00BA67BC"/>
    <w:rsid w:val="00BA6AA9"/>
    <w:rsid w:val="00BA6E26"/>
    <w:rsid w:val="00BA7AED"/>
    <w:rsid w:val="00BA7FBF"/>
    <w:rsid w:val="00BA7FE3"/>
    <w:rsid w:val="00BB002A"/>
    <w:rsid w:val="00BB0162"/>
    <w:rsid w:val="00BB0336"/>
    <w:rsid w:val="00BB060D"/>
    <w:rsid w:val="00BB080A"/>
    <w:rsid w:val="00BB09F1"/>
    <w:rsid w:val="00BB150F"/>
    <w:rsid w:val="00BB18BD"/>
    <w:rsid w:val="00BB1955"/>
    <w:rsid w:val="00BB195D"/>
    <w:rsid w:val="00BB1F0D"/>
    <w:rsid w:val="00BB2019"/>
    <w:rsid w:val="00BB2674"/>
    <w:rsid w:val="00BB2B3F"/>
    <w:rsid w:val="00BB3231"/>
    <w:rsid w:val="00BB33E9"/>
    <w:rsid w:val="00BB3478"/>
    <w:rsid w:val="00BB389B"/>
    <w:rsid w:val="00BB38BE"/>
    <w:rsid w:val="00BB4021"/>
    <w:rsid w:val="00BB418F"/>
    <w:rsid w:val="00BB4F90"/>
    <w:rsid w:val="00BB555F"/>
    <w:rsid w:val="00BB5789"/>
    <w:rsid w:val="00BB58D2"/>
    <w:rsid w:val="00BB5B93"/>
    <w:rsid w:val="00BB5E85"/>
    <w:rsid w:val="00BB6062"/>
    <w:rsid w:val="00BB6271"/>
    <w:rsid w:val="00BB6489"/>
    <w:rsid w:val="00BB6D22"/>
    <w:rsid w:val="00BB6ED9"/>
    <w:rsid w:val="00BB7237"/>
    <w:rsid w:val="00BB7B5B"/>
    <w:rsid w:val="00BB7E8A"/>
    <w:rsid w:val="00BB7FD7"/>
    <w:rsid w:val="00BC0220"/>
    <w:rsid w:val="00BC03F4"/>
    <w:rsid w:val="00BC0417"/>
    <w:rsid w:val="00BC05F3"/>
    <w:rsid w:val="00BC0A46"/>
    <w:rsid w:val="00BC0ACB"/>
    <w:rsid w:val="00BC0CCE"/>
    <w:rsid w:val="00BC0D28"/>
    <w:rsid w:val="00BC11B3"/>
    <w:rsid w:val="00BC13D0"/>
    <w:rsid w:val="00BC149F"/>
    <w:rsid w:val="00BC1BAC"/>
    <w:rsid w:val="00BC1CCC"/>
    <w:rsid w:val="00BC1D0F"/>
    <w:rsid w:val="00BC1DC4"/>
    <w:rsid w:val="00BC1DF2"/>
    <w:rsid w:val="00BC27A7"/>
    <w:rsid w:val="00BC29AF"/>
    <w:rsid w:val="00BC3645"/>
    <w:rsid w:val="00BC3648"/>
    <w:rsid w:val="00BC3C56"/>
    <w:rsid w:val="00BC47EE"/>
    <w:rsid w:val="00BC55DB"/>
    <w:rsid w:val="00BC5C01"/>
    <w:rsid w:val="00BC5DA9"/>
    <w:rsid w:val="00BC5F20"/>
    <w:rsid w:val="00BC6895"/>
    <w:rsid w:val="00BC6C8A"/>
    <w:rsid w:val="00BC7248"/>
    <w:rsid w:val="00BD0592"/>
    <w:rsid w:val="00BD074A"/>
    <w:rsid w:val="00BD0A41"/>
    <w:rsid w:val="00BD0D80"/>
    <w:rsid w:val="00BD0E08"/>
    <w:rsid w:val="00BD1D4B"/>
    <w:rsid w:val="00BD1D5D"/>
    <w:rsid w:val="00BD1FB6"/>
    <w:rsid w:val="00BD2015"/>
    <w:rsid w:val="00BD2198"/>
    <w:rsid w:val="00BD29EC"/>
    <w:rsid w:val="00BD321C"/>
    <w:rsid w:val="00BD3440"/>
    <w:rsid w:val="00BD36EF"/>
    <w:rsid w:val="00BD38E2"/>
    <w:rsid w:val="00BD41CD"/>
    <w:rsid w:val="00BD461C"/>
    <w:rsid w:val="00BD4664"/>
    <w:rsid w:val="00BD52DC"/>
    <w:rsid w:val="00BD5356"/>
    <w:rsid w:val="00BD56AE"/>
    <w:rsid w:val="00BD5807"/>
    <w:rsid w:val="00BD587C"/>
    <w:rsid w:val="00BD5919"/>
    <w:rsid w:val="00BD59D1"/>
    <w:rsid w:val="00BD605E"/>
    <w:rsid w:val="00BD6F05"/>
    <w:rsid w:val="00BD6F21"/>
    <w:rsid w:val="00BD72B0"/>
    <w:rsid w:val="00BD72C4"/>
    <w:rsid w:val="00BD7E98"/>
    <w:rsid w:val="00BE024A"/>
    <w:rsid w:val="00BE0347"/>
    <w:rsid w:val="00BE0B6D"/>
    <w:rsid w:val="00BE0D4B"/>
    <w:rsid w:val="00BE108E"/>
    <w:rsid w:val="00BE1723"/>
    <w:rsid w:val="00BE18AB"/>
    <w:rsid w:val="00BE18CC"/>
    <w:rsid w:val="00BE1ACC"/>
    <w:rsid w:val="00BE2022"/>
    <w:rsid w:val="00BE2444"/>
    <w:rsid w:val="00BE3192"/>
    <w:rsid w:val="00BE3309"/>
    <w:rsid w:val="00BE395A"/>
    <w:rsid w:val="00BE434A"/>
    <w:rsid w:val="00BE4550"/>
    <w:rsid w:val="00BE5244"/>
    <w:rsid w:val="00BE5694"/>
    <w:rsid w:val="00BE570B"/>
    <w:rsid w:val="00BE5AF1"/>
    <w:rsid w:val="00BE5E85"/>
    <w:rsid w:val="00BE5FAE"/>
    <w:rsid w:val="00BE681A"/>
    <w:rsid w:val="00BE689B"/>
    <w:rsid w:val="00BE6B75"/>
    <w:rsid w:val="00BE6E1E"/>
    <w:rsid w:val="00BE6E7A"/>
    <w:rsid w:val="00BE6FF2"/>
    <w:rsid w:val="00BE789F"/>
    <w:rsid w:val="00BF00A6"/>
    <w:rsid w:val="00BF0878"/>
    <w:rsid w:val="00BF0A05"/>
    <w:rsid w:val="00BF0D38"/>
    <w:rsid w:val="00BF0E96"/>
    <w:rsid w:val="00BF1729"/>
    <w:rsid w:val="00BF1B1B"/>
    <w:rsid w:val="00BF21AA"/>
    <w:rsid w:val="00BF2380"/>
    <w:rsid w:val="00BF24A7"/>
    <w:rsid w:val="00BF26FA"/>
    <w:rsid w:val="00BF2DE8"/>
    <w:rsid w:val="00BF3760"/>
    <w:rsid w:val="00BF3769"/>
    <w:rsid w:val="00BF405F"/>
    <w:rsid w:val="00BF44FE"/>
    <w:rsid w:val="00BF47B4"/>
    <w:rsid w:val="00BF4A58"/>
    <w:rsid w:val="00BF5160"/>
    <w:rsid w:val="00BF5577"/>
    <w:rsid w:val="00BF5970"/>
    <w:rsid w:val="00BF5AE2"/>
    <w:rsid w:val="00BF5EF6"/>
    <w:rsid w:val="00BF61E5"/>
    <w:rsid w:val="00BF662B"/>
    <w:rsid w:val="00BF7292"/>
    <w:rsid w:val="00C0030D"/>
    <w:rsid w:val="00C0051D"/>
    <w:rsid w:val="00C005ED"/>
    <w:rsid w:val="00C0084C"/>
    <w:rsid w:val="00C00BEC"/>
    <w:rsid w:val="00C0114D"/>
    <w:rsid w:val="00C014E8"/>
    <w:rsid w:val="00C01876"/>
    <w:rsid w:val="00C01927"/>
    <w:rsid w:val="00C02000"/>
    <w:rsid w:val="00C0239F"/>
    <w:rsid w:val="00C027FD"/>
    <w:rsid w:val="00C028B2"/>
    <w:rsid w:val="00C02B00"/>
    <w:rsid w:val="00C02C3B"/>
    <w:rsid w:val="00C030C2"/>
    <w:rsid w:val="00C0368F"/>
    <w:rsid w:val="00C037A1"/>
    <w:rsid w:val="00C03A38"/>
    <w:rsid w:val="00C03A45"/>
    <w:rsid w:val="00C03B4D"/>
    <w:rsid w:val="00C0400C"/>
    <w:rsid w:val="00C045D3"/>
    <w:rsid w:val="00C04F3E"/>
    <w:rsid w:val="00C0594B"/>
    <w:rsid w:val="00C060BF"/>
    <w:rsid w:val="00C06BC9"/>
    <w:rsid w:val="00C06DB2"/>
    <w:rsid w:val="00C077B9"/>
    <w:rsid w:val="00C100D7"/>
    <w:rsid w:val="00C10439"/>
    <w:rsid w:val="00C109F2"/>
    <w:rsid w:val="00C10B42"/>
    <w:rsid w:val="00C114B1"/>
    <w:rsid w:val="00C11AB6"/>
    <w:rsid w:val="00C11C79"/>
    <w:rsid w:val="00C11E2D"/>
    <w:rsid w:val="00C11EC0"/>
    <w:rsid w:val="00C120E5"/>
    <w:rsid w:val="00C121D4"/>
    <w:rsid w:val="00C13596"/>
    <w:rsid w:val="00C13D23"/>
    <w:rsid w:val="00C14279"/>
    <w:rsid w:val="00C1434F"/>
    <w:rsid w:val="00C14393"/>
    <w:rsid w:val="00C1464A"/>
    <w:rsid w:val="00C14763"/>
    <w:rsid w:val="00C14943"/>
    <w:rsid w:val="00C14E97"/>
    <w:rsid w:val="00C154BF"/>
    <w:rsid w:val="00C15551"/>
    <w:rsid w:val="00C1583C"/>
    <w:rsid w:val="00C15887"/>
    <w:rsid w:val="00C15F7E"/>
    <w:rsid w:val="00C1655D"/>
    <w:rsid w:val="00C167EB"/>
    <w:rsid w:val="00C16B85"/>
    <w:rsid w:val="00C16E0B"/>
    <w:rsid w:val="00C1764A"/>
    <w:rsid w:val="00C17BBD"/>
    <w:rsid w:val="00C20114"/>
    <w:rsid w:val="00C206D5"/>
    <w:rsid w:val="00C20A4B"/>
    <w:rsid w:val="00C20B02"/>
    <w:rsid w:val="00C20B1C"/>
    <w:rsid w:val="00C20B4C"/>
    <w:rsid w:val="00C20DAB"/>
    <w:rsid w:val="00C2148E"/>
    <w:rsid w:val="00C2149C"/>
    <w:rsid w:val="00C21AB7"/>
    <w:rsid w:val="00C220A9"/>
    <w:rsid w:val="00C2285C"/>
    <w:rsid w:val="00C22D1F"/>
    <w:rsid w:val="00C232FC"/>
    <w:rsid w:val="00C2399F"/>
    <w:rsid w:val="00C23E23"/>
    <w:rsid w:val="00C23FEB"/>
    <w:rsid w:val="00C242A4"/>
    <w:rsid w:val="00C2568A"/>
    <w:rsid w:val="00C25B79"/>
    <w:rsid w:val="00C25CEE"/>
    <w:rsid w:val="00C2608C"/>
    <w:rsid w:val="00C260F7"/>
    <w:rsid w:val="00C261DC"/>
    <w:rsid w:val="00C261EA"/>
    <w:rsid w:val="00C26514"/>
    <w:rsid w:val="00C26932"/>
    <w:rsid w:val="00C26D1B"/>
    <w:rsid w:val="00C26E7D"/>
    <w:rsid w:val="00C27357"/>
    <w:rsid w:val="00C300C7"/>
    <w:rsid w:val="00C30897"/>
    <w:rsid w:val="00C30E33"/>
    <w:rsid w:val="00C31397"/>
    <w:rsid w:val="00C3186E"/>
    <w:rsid w:val="00C31C6F"/>
    <w:rsid w:val="00C323AB"/>
    <w:rsid w:val="00C32B88"/>
    <w:rsid w:val="00C336E8"/>
    <w:rsid w:val="00C33AF3"/>
    <w:rsid w:val="00C33B33"/>
    <w:rsid w:val="00C3491E"/>
    <w:rsid w:val="00C34EB6"/>
    <w:rsid w:val="00C353F2"/>
    <w:rsid w:val="00C359F6"/>
    <w:rsid w:val="00C360E6"/>
    <w:rsid w:val="00C3692F"/>
    <w:rsid w:val="00C36ABB"/>
    <w:rsid w:val="00C3747A"/>
    <w:rsid w:val="00C377E8"/>
    <w:rsid w:val="00C40DC8"/>
    <w:rsid w:val="00C40FC3"/>
    <w:rsid w:val="00C4140E"/>
    <w:rsid w:val="00C4152B"/>
    <w:rsid w:val="00C41624"/>
    <w:rsid w:val="00C41801"/>
    <w:rsid w:val="00C418C2"/>
    <w:rsid w:val="00C421BA"/>
    <w:rsid w:val="00C422B6"/>
    <w:rsid w:val="00C42312"/>
    <w:rsid w:val="00C4285E"/>
    <w:rsid w:val="00C42C29"/>
    <w:rsid w:val="00C42C6F"/>
    <w:rsid w:val="00C42FAF"/>
    <w:rsid w:val="00C43B58"/>
    <w:rsid w:val="00C43CF8"/>
    <w:rsid w:val="00C444CE"/>
    <w:rsid w:val="00C44557"/>
    <w:rsid w:val="00C44C0F"/>
    <w:rsid w:val="00C44C5C"/>
    <w:rsid w:val="00C4567B"/>
    <w:rsid w:val="00C46416"/>
    <w:rsid w:val="00C46AD1"/>
    <w:rsid w:val="00C46C29"/>
    <w:rsid w:val="00C470B5"/>
    <w:rsid w:val="00C471E3"/>
    <w:rsid w:val="00C47388"/>
    <w:rsid w:val="00C506DA"/>
    <w:rsid w:val="00C50E74"/>
    <w:rsid w:val="00C5112F"/>
    <w:rsid w:val="00C523F9"/>
    <w:rsid w:val="00C5247C"/>
    <w:rsid w:val="00C525B8"/>
    <w:rsid w:val="00C5265F"/>
    <w:rsid w:val="00C528B9"/>
    <w:rsid w:val="00C53041"/>
    <w:rsid w:val="00C5310B"/>
    <w:rsid w:val="00C53167"/>
    <w:rsid w:val="00C53DF3"/>
    <w:rsid w:val="00C54818"/>
    <w:rsid w:val="00C554E0"/>
    <w:rsid w:val="00C555A0"/>
    <w:rsid w:val="00C5614E"/>
    <w:rsid w:val="00C56687"/>
    <w:rsid w:val="00C5690C"/>
    <w:rsid w:val="00C56AC4"/>
    <w:rsid w:val="00C56BB1"/>
    <w:rsid w:val="00C56FF6"/>
    <w:rsid w:val="00C5782C"/>
    <w:rsid w:val="00C60330"/>
    <w:rsid w:val="00C6085B"/>
    <w:rsid w:val="00C608A2"/>
    <w:rsid w:val="00C6091C"/>
    <w:rsid w:val="00C60C51"/>
    <w:rsid w:val="00C60E3A"/>
    <w:rsid w:val="00C60E4D"/>
    <w:rsid w:val="00C610CE"/>
    <w:rsid w:val="00C61356"/>
    <w:rsid w:val="00C615E4"/>
    <w:rsid w:val="00C617D8"/>
    <w:rsid w:val="00C61CBD"/>
    <w:rsid w:val="00C61D54"/>
    <w:rsid w:val="00C61ED5"/>
    <w:rsid w:val="00C61F6F"/>
    <w:rsid w:val="00C62CA8"/>
    <w:rsid w:val="00C62F51"/>
    <w:rsid w:val="00C62F62"/>
    <w:rsid w:val="00C63277"/>
    <w:rsid w:val="00C63BAD"/>
    <w:rsid w:val="00C63C5C"/>
    <w:rsid w:val="00C6404C"/>
    <w:rsid w:val="00C6464D"/>
    <w:rsid w:val="00C6471A"/>
    <w:rsid w:val="00C64837"/>
    <w:rsid w:val="00C6492E"/>
    <w:rsid w:val="00C64E2C"/>
    <w:rsid w:val="00C6537B"/>
    <w:rsid w:val="00C6544A"/>
    <w:rsid w:val="00C654D4"/>
    <w:rsid w:val="00C65B3A"/>
    <w:rsid w:val="00C66168"/>
    <w:rsid w:val="00C66D74"/>
    <w:rsid w:val="00C670E7"/>
    <w:rsid w:val="00C670FA"/>
    <w:rsid w:val="00C67626"/>
    <w:rsid w:val="00C67A7E"/>
    <w:rsid w:val="00C67E8C"/>
    <w:rsid w:val="00C70AC0"/>
    <w:rsid w:val="00C70D7A"/>
    <w:rsid w:val="00C70F3C"/>
    <w:rsid w:val="00C71AC1"/>
    <w:rsid w:val="00C71F49"/>
    <w:rsid w:val="00C734B3"/>
    <w:rsid w:val="00C735CB"/>
    <w:rsid w:val="00C737AB"/>
    <w:rsid w:val="00C73983"/>
    <w:rsid w:val="00C73B63"/>
    <w:rsid w:val="00C73D1A"/>
    <w:rsid w:val="00C73FCB"/>
    <w:rsid w:val="00C7413E"/>
    <w:rsid w:val="00C74316"/>
    <w:rsid w:val="00C743DC"/>
    <w:rsid w:val="00C74B9D"/>
    <w:rsid w:val="00C74BF4"/>
    <w:rsid w:val="00C74C9B"/>
    <w:rsid w:val="00C74E58"/>
    <w:rsid w:val="00C74E7B"/>
    <w:rsid w:val="00C74EAD"/>
    <w:rsid w:val="00C75331"/>
    <w:rsid w:val="00C75417"/>
    <w:rsid w:val="00C75474"/>
    <w:rsid w:val="00C7559B"/>
    <w:rsid w:val="00C759FB"/>
    <w:rsid w:val="00C76E4A"/>
    <w:rsid w:val="00C76E4B"/>
    <w:rsid w:val="00C76F1C"/>
    <w:rsid w:val="00C77001"/>
    <w:rsid w:val="00C77163"/>
    <w:rsid w:val="00C773ED"/>
    <w:rsid w:val="00C774C5"/>
    <w:rsid w:val="00C77766"/>
    <w:rsid w:val="00C779F8"/>
    <w:rsid w:val="00C8016A"/>
    <w:rsid w:val="00C80632"/>
    <w:rsid w:val="00C80CA8"/>
    <w:rsid w:val="00C80D8B"/>
    <w:rsid w:val="00C8122C"/>
    <w:rsid w:val="00C8257F"/>
    <w:rsid w:val="00C82997"/>
    <w:rsid w:val="00C82CCC"/>
    <w:rsid w:val="00C82F36"/>
    <w:rsid w:val="00C82F50"/>
    <w:rsid w:val="00C83047"/>
    <w:rsid w:val="00C832C2"/>
    <w:rsid w:val="00C83378"/>
    <w:rsid w:val="00C83AA3"/>
    <w:rsid w:val="00C84045"/>
    <w:rsid w:val="00C840E8"/>
    <w:rsid w:val="00C84703"/>
    <w:rsid w:val="00C84771"/>
    <w:rsid w:val="00C84799"/>
    <w:rsid w:val="00C84AC9"/>
    <w:rsid w:val="00C84CE8"/>
    <w:rsid w:val="00C84E96"/>
    <w:rsid w:val="00C84F69"/>
    <w:rsid w:val="00C850E5"/>
    <w:rsid w:val="00C851FE"/>
    <w:rsid w:val="00C85411"/>
    <w:rsid w:val="00C85F15"/>
    <w:rsid w:val="00C878CF"/>
    <w:rsid w:val="00C9026B"/>
    <w:rsid w:val="00C90A6B"/>
    <w:rsid w:val="00C90ABD"/>
    <w:rsid w:val="00C91105"/>
    <w:rsid w:val="00C916A8"/>
    <w:rsid w:val="00C91BC2"/>
    <w:rsid w:val="00C91F7C"/>
    <w:rsid w:val="00C92715"/>
    <w:rsid w:val="00C927D1"/>
    <w:rsid w:val="00C92A18"/>
    <w:rsid w:val="00C9363D"/>
    <w:rsid w:val="00C93668"/>
    <w:rsid w:val="00C93E18"/>
    <w:rsid w:val="00C93FCA"/>
    <w:rsid w:val="00C9432C"/>
    <w:rsid w:val="00C946BA"/>
    <w:rsid w:val="00C94975"/>
    <w:rsid w:val="00C94A1C"/>
    <w:rsid w:val="00C94BAE"/>
    <w:rsid w:val="00C94E6B"/>
    <w:rsid w:val="00C95354"/>
    <w:rsid w:val="00C953ED"/>
    <w:rsid w:val="00C95713"/>
    <w:rsid w:val="00C95976"/>
    <w:rsid w:val="00C95CA2"/>
    <w:rsid w:val="00C95F24"/>
    <w:rsid w:val="00C95FAE"/>
    <w:rsid w:val="00C9606C"/>
    <w:rsid w:val="00C96ECC"/>
    <w:rsid w:val="00C96EE1"/>
    <w:rsid w:val="00C9772C"/>
    <w:rsid w:val="00C97B08"/>
    <w:rsid w:val="00C97E84"/>
    <w:rsid w:val="00CA01E5"/>
    <w:rsid w:val="00CA08E4"/>
    <w:rsid w:val="00CA08F1"/>
    <w:rsid w:val="00CA0E83"/>
    <w:rsid w:val="00CA1339"/>
    <w:rsid w:val="00CA1E25"/>
    <w:rsid w:val="00CA23F3"/>
    <w:rsid w:val="00CA26D3"/>
    <w:rsid w:val="00CA2880"/>
    <w:rsid w:val="00CA2C08"/>
    <w:rsid w:val="00CA31A3"/>
    <w:rsid w:val="00CA40CA"/>
    <w:rsid w:val="00CA41B7"/>
    <w:rsid w:val="00CA4315"/>
    <w:rsid w:val="00CA435A"/>
    <w:rsid w:val="00CA46D1"/>
    <w:rsid w:val="00CA48B9"/>
    <w:rsid w:val="00CA4B5B"/>
    <w:rsid w:val="00CA4BBF"/>
    <w:rsid w:val="00CA4C4A"/>
    <w:rsid w:val="00CA5038"/>
    <w:rsid w:val="00CA53BD"/>
    <w:rsid w:val="00CA5440"/>
    <w:rsid w:val="00CA5517"/>
    <w:rsid w:val="00CA55EC"/>
    <w:rsid w:val="00CA5842"/>
    <w:rsid w:val="00CA5C54"/>
    <w:rsid w:val="00CA60BF"/>
    <w:rsid w:val="00CA7209"/>
    <w:rsid w:val="00CA7643"/>
    <w:rsid w:val="00CA76DA"/>
    <w:rsid w:val="00CA7AAF"/>
    <w:rsid w:val="00CA7C45"/>
    <w:rsid w:val="00CA7F1E"/>
    <w:rsid w:val="00CB02BA"/>
    <w:rsid w:val="00CB03E8"/>
    <w:rsid w:val="00CB04F5"/>
    <w:rsid w:val="00CB0C04"/>
    <w:rsid w:val="00CB0D28"/>
    <w:rsid w:val="00CB0FF2"/>
    <w:rsid w:val="00CB1165"/>
    <w:rsid w:val="00CB1477"/>
    <w:rsid w:val="00CB1581"/>
    <w:rsid w:val="00CB1930"/>
    <w:rsid w:val="00CB1C5D"/>
    <w:rsid w:val="00CB1F85"/>
    <w:rsid w:val="00CB21B6"/>
    <w:rsid w:val="00CB2DC2"/>
    <w:rsid w:val="00CB2F0E"/>
    <w:rsid w:val="00CB3057"/>
    <w:rsid w:val="00CB3758"/>
    <w:rsid w:val="00CB3F2F"/>
    <w:rsid w:val="00CB40C7"/>
    <w:rsid w:val="00CB4379"/>
    <w:rsid w:val="00CB442B"/>
    <w:rsid w:val="00CB4970"/>
    <w:rsid w:val="00CB4987"/>
    <w:rsid w:val="00CB5921"/>
    <w:rsid w:val="00CB5D12"/>
    <w:rsid w:val="00CB6102"/>
    <w:rsid w:val="00CB620B"/>
    <w:rsid w:val="00CB6AFE"/>
    <w:rsid w:val="00CB7166"/>
    <w:rsid w:val="00CB71D6"/>
    <w:rsid w:val="00CB755A"/>
    <w:rsid w:val="00CB7572"/>
    <w:rsid w:val="00CB76BB"/>
    <w:rsid w:val="00CB7DC8"/>
    <w:rsid w:val="00CB7EB8"/>
    <w:rsid w:val="00CC005B"/>
    <w:rsid w:val="00CC05CD"/>
    <w:rsid w:val="00CC12E9"/>
    <w:rsid w:val="00CC1D5D"/>
    <w:rsid w:val="00CC246F"/>
    <w:rsid w:val="00CC2970"/>
    <w:rsid w:val="00CC2D0D"/>
    <w:rsid w:val="00CC3591"/>
    <w:rsid w:val="00CC3C59"/>
    <w:rsid w:val="00CC3F00"/>
    <w:rsid w:val="00CC4334"/>
    <w:rsid w:val="00CC5152"/>
    <w:rsid w:val="00CC542A"/>
    <w:rsid w:val="00CC578E"/>
    <w:rsid w:val="00CC6261"/>
    <w:rsid w:val="00CC6332"/>
    <w:rsid w:val="00CC6AC2"/>
    <w:rsid w:val="00CC6DA7"/>
    <w:rsid w:val="00CC7658"/>
    <w:rsid w:val="00CC7E04"/>
    <w:rsid w:val="00CC7FBC"/>
    <w:rsid w:val="00CD064A"/>
    <w:rsid w:val="00CD0C3B"/>
    <w:rsid w:val="00CD11F5"/>
    <w:rsid w:val="00CD1DAB"/>
    <w:rsid w:val="00CD1EA6"/>
    <w:rsid w:val="00CD25FF"/>
    <w:rsid w:val="00CD26C6"/>
    <w:rsid w:val="00CD2A5A"/>
    <w:rsid w:val="00CD2BBF"/>
    <w:rsid w:val="00CD2C24"/>
    <w:rsid w:val="00CD2D05"/>
    <w:rsid w:val="00CD2F93"/>
    <w:rsid w:val="00CD2F99"/>
    <w:rsid w:val="00CD3B29"/>
    <w:rsid w:val="00CD3BC5"/>
    <w:rsid w:val="00CD4156"/>
    <w:rsid w:val="00CD45B2"/>
    <w:rsid w:val="00CD50D4"/>
    <w:rsid w:val="00CD5B8C"/>
    <w:rsid w:val="00CD5BFD"/>
    <w:rsid w:val="00CD5FE7"/>
    <w:rsid w:val="00CD672F"/>
    <w:rsid w:val="00CD67CB"/>
    <w:rsid w:val="00CD6ED4"/>
    <w:rsid w:val="00CD6F29"/>
    <w:rsid w:val="00CD7064"/>
    <w:rsid w:val="00CD7688"/>
    <w:rsid w:val="00CD7798"/>
    <w:rsid w:val="00CD7998"/>
    <w:rsid w:val="00CD7EC4"/>
    <w:rsid w:val="00CE0405"/>
    <w:rsid w:val="00CE060B"/>
    <w:rsid w:val="00CE061E"/>
    <w:rsid w:val="00CE08BD"/>
    <w:rsid w:val="00CE0A15"/>
    <w:rsid w:val="00CE0ADA"/>
    <w:rsid w:val="00CE1337"/>
    <w:rsid w:val="00CE170C"/>
    <w:rsid w:val="00CE18FF"/>
    <w:rsid w:val="00CE1923"/>
    <w:rsid w:val="00CE235A"/>
    <w:rsid w:val="00CE27D3"/>
    <w:rsid w:val="00CE2849"/>
    <w:rsid w:val="00CE2B2A"/>
    <w:rsid w:val="00CE2FC5"/>
    <w:rsid w:val="00CE303B"/>
    <w:rsid w:val="00CE35D0"/>
    <w:rsid w:val="00CE384D"/>
    <w:rsid w:val="00CE3942"/>
    <w:rsid w:val="00CE3D36"/>
    <w:rsid w:val="00CE421B"/>
    <w:rsid w:val="00CE47F8"/>
    <w:rsid w:val="00CE4EA8"/>
    <w:rsid w:val="00CE4F6C"/>
    <w:rsid w:val="00CE4F8B"/>
    <w:rsid w:val="00CE5240"/>
    <w:rsid w:val="00CE5DE1"/>
    <w:rsid w:val="00CE643A"/>
    <w:rsid w:val="00CE6594"/>
    <w:rsid w:val="00CE660E"/>
    <w:rsid w:val="00CE6D0E"/>
    <w:rsid w:val="00CE70E7"/>
    <w:rsid w:val="00CE76A7"/>
    <w:rsid w:val="00CE7B5E"/>
    <w:rsid w:val="00CE7CA7"/>
    <w:rsid w:val="00CF0162"/>
    <w:rsid w:val="00CF0200"/>
    <w:rsid w:val="00CF02A1"/>
    <w:rsid w:val="00CF06E9"/>
    <w:rsid w:val="00CF08C6"/>
    <w:rsid w:val="00CF0937"/>
    <w:rsid w:val="00CF0950"/>
    <w:rsid w:val="00CF0C10"/>
    <w:rsid w:val="00CF0CE4"/>
    <w:rsid w:val="00CF1344"/>
    <w:rsid w:val="00CF1AC8"/>
    <w:rsid w:val="00CF1DB9"/>
    <w:rsid w:val="00CF207C"/>
    <w:rsid w:val="00CF25E1"/>
    <w:rsid w:val="00CF25FC"/>
    <w:rsid w:val="00CF288C"/>
    <w:rsid w:val="00CF3F18"/>
    <w:rsid w:val="00CF4869"/>
    <w:rsid w:val="00CF4A13"/>
    <w:rsid w:val="00CF5411"/>
    <w:rsid w:val="00CF55E0"/>
    <w:rsid w:val="00CF585A"/>
    <w:rsid w:val="00CF5947"/>
    <w:rsid w:val="00CF5E2C"/>
    <w:rsid w:val="00CF5EC3"/>
    <w:rsid w:val="00CF6183"/>
    <w:rsid w:val="00CF62D3"/>
    <w:rsid w:val="00CF662B"/>
    <w:rsid w:val="00CF6966"/>
    <w:rsid w:val="00CF6C9F"/>
    <w:rsid w:val="00CF6D94"/>
    <w:rsid w:val="00CF70B6"/>
    <w:rsid w:val="00CF70CD"/>
    <w:rsid w:val="00CF7170"/>
    <w:rsid w:val="00CF7191"/>
    <w:rsid w:val="00CF7194"/>
    <w:rsid w:val="00CF7229"/>
    <w:rsid w:val="00CF7465"/>
    <w:rsid w:val="00CF7607"/>
    <w:rsid w:val="00CF79CA"/>
    <w:rsid w:val="00CF7A81"/>
    <w:rsid w:val="00D01647"/>
    <w:rsid w:val="00D01754"/>
    <w:rsid w:val="00D02360"/>
    <w:rsid w:val="00D028F6"/>
    <w:rsid w:val="00D02B40"/>
    <w:rsid w:val="00D02EC9"/>
    <w:rsid w:val="00D02F81"/>
    <w:rsid w:val="00D03560"/>
    <w:rsid w:val="00D03630"/>
    <w:rsid w:val="00D038B7"/>
    <w:rsid w:val="00D04099"/>
    <w:rsid w:val="00D0413B"/>
    <w:rsid w:val="00D04277"/>
    <w:rsid w:val="00D04587"/>
    <w:rsid w:val="00D0474E"/>
    <w:rsid w:val="00D04A05"/>
    <w:rsid w:val="00D04BE3"/>
    <w:rsid w:val="00D0503C"/>
    <w:rsid w:val="00D052A0"/>
    <w:rsid w:val="00D064C7"/>
    <w:rsid w:val="00D064F1"/>
    <w:rsid w:val="00D0655E"/>
    <w:rsid w:val="00D06A3B"/>
    <w:rsid w:val="00D06A86"/>
    <w:rsid w:val="00D06C91"/>
    <w:rsid w:val="00D073AB"/>
    <w:rsid w:val="00D073ED"/>
    <w:rsid w:val="00D076AF"/>
    <w:rsid w:val="00D101AE"/>
    <w:rsid w:val="00D101BE"/>
    <w:rsid w:val="00D101D9"/>
    <w:rsid w:val="00D1036F"/>
    <w:rsid w:val="00D103CB"/>
    <w:rsid w:val="00D10820"/>
    <w:rsid w:val="00D10CFB"/>
    <w:rsid w:val="00D1118A"/>
    <w:rsid w:val="00D11232"/>
    <w:rsid w:val="00D11281"/>
    <w:rsid w:val="00D11919"/>
    <w:rsid w:val="00D11DA3"/>
    <w:rsid w:val="00D11E68"/>
    <w:rsid w:val="00D121DB"/>
    <w:rsid w:val="00D123A0"/>
    <w:rsid w:val="00D13C80"/>
    <w:rsid w:val="00D13DE4"/>
    <w:rsid w:val="00D13F89"/>
    <w:rsid w:val="00D144ED"/>
    <w:rsid w:val="00D145BB"/>
    <w:rsid w:val="00D14AB9"/>
    <w:rsid w:val="00D14CC2"/>
    <w:rsid w:val="00D14FC0"/>
    <w:rsid w:val="00D1570D"/>
    <w:rsid w:val="00D15786"/>
    <w:rsid w:val="00D157E9"/>
    <w:rsid w:val="00D15E3E"/>
    <w:rsid w:val="00D15FD4"/>
    <w:rsid w:val="00D16256"/>
    <w:rsid w:val="00D164CD"/>
    <w:rsid w:val="00D16C1C"/>
    <w:rsid w:val="00D16D0B"/>
    <w:rsid w:val="00D1712D"/>
    <w:rsid w:val="00D17152"/>
    <w:rsid w:val="00D1722E"/>
    <w:rsid w:val="00D17242"/>
    <w:rsid w:val="00D17285"/>
    <w:rsid w:val="00D17584"/>
    <w:rsid w:val="00D17818"/>
    <w:rsid w:val="00D1795F"/>
    <w:rsid w:val="00D17AEF"/>
    <w:rsid w:val="00D17FB9"/>
    <w:rsid w:val="00D20256"/>
    <w:rsid w:val="00D20923"/>
    <w:rsid w:val="00D20A12"/>
    <w:rsid w:val="00D20C0A"/>
    <w:rsid w:val="00D20CBA"/>
    <w:rsid w:val="00D20D05"/>
    <w:rsid w:val="00D211EB"/>
    <w:rsid w:val="00D217B9"/>
    <w:rsid w:val="00D21B1C"/>
    <w:rsid w:val="00D21B74"/>
    <w:rsid w:val="00D22166"/>
    <w:rsid w:val="00D2231C"/>
    <w:rsid w:val="00D227F1"/>
    <w:rsid w:val="00D22A7A"/>
    <w:rsid w:val="00D22F5E"/>
    <w:rsid w:val="00D23002"/>
    <w:rsid w:val="00D236F1"/>
    <w:rsid w:val="00D238DC"/>
    <w:rsid w:val="00D23AA7"/>
    <w:rsid w:val="00D23DAC"/>
    <w:rsid w:val="00D24276"/>
    <w:rsid w:val="00D2438E"/>
    <w:rsid w:val="00D24967"/>
    <w:rsid w:val="00D24A99"/>
    <w:rsid w:val="00D24BA3"/>
    <w:rsid w:val="00D24DF7"/>
    <w:rsid w:val="00D250D3"/>
    <w:rsid w:val="00D2593F"/>
    <w:rsid w:val="00D25BA5"/>
    <w:rsid w:val="00D25CEE"/>
    <w:rsid w:val="00D26253"/>
    <w:rsid w:val="00D26A60"/>
    <w:rsid w:val="00D26F57"/>
    <w:rsid w:val="00D26FA6"/>
    <w:rsid w:val="00D2746F"/>
    <w:rsid w:val="00D27520"/>
    <w:rsid w:val="00D276D4"/>
    <w:rsid w:val="00D27952"/>
    <w:rsid w:val="00D30258"/>
    <w:rsid w:val="00D307E7"/>
    <w:rsid w:val="00D30826"/>
    <w:rsid w:val="00D309EF"/>
    <w:rsid w:val="00D30AA6"/>
    <w:rsid w:val="00D30DB1"/>
    <w:rsid w:val="00D30E97"/>
    <w:rsid w:val="00D31233"/>
    <w:rsid w:val="00D31A1B"/>
    <w:rsid w:val="00D32113"/>
    <w:rsid w:val="00D32514"/>
    <w:rsid w:val="00D32FC6"/>
    <w:rsid w:val="00D33C1E"/>
    <w:rsid w:val="00D33CC5"/>
    <w:rsid w:val="00D33E6C"/>
    <w:rsid w:val="00D34B61"/>
    <w:rsid w:val="00D352C1"/>
    <w:rsid w:val="00D3532E"/>
    <w:rsid w:val="00D35469"/>
    <w:rsid w:val="00D357E5"/>
    <w:rsid w:val="00D359F8"/>
    <w:rsid w:val="00D362A5"/>
    <w:rsid w:val="00D36A28"/>
    <w:rsid w:val="00D370A6"/>
    <w:rsid w:val="00D37273"/>
    <w:rsid w:val="00D377B1"/>
    <w:rsid w:val="00D37940"/>
    <w:rsid w:val="00D400EF"/>
    <w:rsid w:val="00D403AF"/>
    <w:rsid w:val="00D40556"/>
    <w:rsid w:val="00D40B64"/>
    <w:rsid w:val="00D410AA"/>
    <w:rsid w:val="00D41150"/>
    <w:rsid w:val="00D41673"/>
    <w:rsid w:val="00D42013"/>
    <w:rsid w:val="00D4208F"/>
    <w:rsid w:val="00D420DF"/>
    <w:rsid w:val="00D42538"/>
    <w:rsid w:val="00D4276E"/>
    <w:rsid w:val="00D4297E"/>
    <w:rsid w:val="00D42AAD"/>
    <w:rsid w:val="00D42ACF"/>
    <w:rsid w:val="00D42B7A"/>
    <w:rsid w:val="00D42E12"/>
    <w:rsid w:val="00D4301F"/>
    <w:rsid w:val="00D43227"/>
    <w:rsid w:val="00D43445"/>
    <w:rsid w:val="00D43F49"/>
    <w:rsid w:val="00D443FE"/>
    <w:rsid w:val="00D44828"/>
    <w:rsid w:val="00D45C3D"/>
    <w:rsid w:val="00D45E4B"/>
    <w:rsid w:val="00D45FCC"/>
    <w:rsid w:val="00D46058"/>
    <w:rsid w:val="00D46E8B"/>
    <w:rsid w:val="00D472DD"/>
    <w:rsid w:val="00D475E7"/>
    <w:rsid w:val="00D47858"/>
    <w:rsid w:val="00D47951"/>
    <w:rsid w:val="00D47972"/>
    <w:rsid w:val="00D47B2B"/>
    <w:rsid w:val="00D502B1"/>
    <w:rsid w:val="00D50620"/>
    <w:rsid w:val="00D50658"/>
    <w:rsid w:val="00D506B9"/>
    <w:rsid w:val="00D5099C"/>
    <w:rsid w:val="00D51333"/>
    <w:rsid w:val="00D51E1B"/>
    <w:rsid w:val="00D520B4"/>
    <w:rsid w:val="00D52A9D"/>
    <w:rsid w:val="00D53345"/>
    <w:rsid w:val="00D539C8"/>
    <w:rsid w:val="00D53DA5"/>
    <w:rsid w:val="00D53F7D"/>
    <w:rsid w:val="00D54234"/>
    <w:rsid w:val="00D543D0"/>
    <w:rsid w:val="00D549F6"/>
    <w:rsid w:val="00D54B30"/>
    <w:rsid w:val="00D55121"/>
    <w:rsid w:val="00D5519B"/>
    <w:rsid w:val="00D55579"/>
    <w:rsid w:val="00D55DD2"/>
    <w:rsid w:val="00D55EA9"/>
    <w:rsid w:val="00D55F85"/>
    <w:rsid w:val="00D56A0E"/>
    <w:rsid w:val="00D56C20"/>
    <w:rsid w:val="00D57332"/>
    <w:rsid w:val="00D57450"/>
    <w:rsid w:val="00D575A5"/>
    <w:rsid w:val="00D578CD"/>
    <w:rsid w:val="00D602BE"/>
    <w:rsid w:val="00D60320"/>
    <w:rsid w:val="00D608D9"/>
    <w:rsid w:val="00D61012"/>
    <w:rsid w:val="00D6136C"/>
    <w:rsid w:val="00D614EE"/>
    <w:rsid w:val="00D62189"/>
    <w:rsid w:val="00D6243A"/>
    <w:rsid w:val="00D62B1C"/>
    <w:rsid w:val="00D63166"/>
    <w:rsid w:val="00D6321D"/>
    <w:rsid w:val="00D632D9"/>
    <w:rsid w:val="00D641A4"/>
    <w:rsid w:val="00D646B3"/>
    <w:rsid w:val="00D64C9A"/>
    <w:rsid w:val="00D650E7"/>
    <w:rsid w:val="00D6522E"/>
    <w:rsid w:val="00D65CBB"/>
    <w:rsid w:val="00D65FDF"/>
    <w:rsid w:val="00D662A2"/>
    <w:rsid w:val="00D664B4"/>
    <w:rsid w:val="00D66A1B"/>
    <w:rsid w:val="00D672D5"/>
    <w:rsid w:val="00D67B9F"/>
    <w:rsid w:val="00D70412"/>
    <w:rsid w:val="00D7091D"/>
    <w:rsid w:val="00D70A08"/>
    <w:rsid w:val="00D70B15"/>
    <w:rsid w:val="00D70B1E"/>
    <w:rsid w:val="00D70B8D"/>
    <w:rsid w:val="00D70C04"/>
    <w:rsid w:val="00D70CF0"/>
    <w:rsid w:val="00D71259"/>
    <w:rsid w:val="00D71338"/>
    <w:rsid w:val="00D71520"/>
    <w:rsid w:val="00D715F4"/>
    <w:rsid w:val="00D71A1A"/>
    <w:rsid w:val="00D71C93"/>
    <w:rsid w:val="00D71CF8"/>
    <w:rsid w:val="00D71DD0"/>
    <w:rsid w:val="00D722AE"/>
    <w:rsid w:val="00D7232F"/>
    <w:rsid w:val="00D7254A"/>
    <w:rsid w:val="00D72710"/>
    <w:rsid w:val="00D72E47"/>
    <w:rsid w:val="00D7330D"/>
    <w:rsid w:val="00D734CE"/>
    <w:rsid w:val="00D7359D"/>
    <w:rsid w:val="00D73F02"/>
    <w:rsid w:val="00D7478A"/>
    <w:rsid w:val="00D74C07"/>
    <w:rsid w:val="00D7512E"/>
    <w:rsid w:val="00D7513D"/>
    <w:rsid w:val="00D75294"/>
    <w:rsid w:val="00D75BF1"/>
    <w:rsid w:val="00D761C1"/>
    <w:rsid w:val="00D76518"/>
    <w:rsid w:val="00D7674D"/>
    <w:rsid w:val="00D76CDF"/>
    <w:rsid w:val="00D76D3A"/>
    <w:rsid w:val="00D77265"/>
    <w:rsid w:val="00D7760E"/>
    <w:rsid w:val="00D77AD8"/>
    <w:rsid w:val="00D77C09"/>
    <w:rsid w:val="00D77CEB"/>
    <w:rsid w:val="00D805BA"/>
    <w:rsid w:val="00D8128F"/>
    <w:rsid w:val="00D81412"/>
    <w:rsid w:val="00D816BC"/>
    <w:rsid w:val="00D81A3D"/>
    <w:rsid w:val="00D81C1D"/>
    <w:rsid w:val="00D82379"/>
    <w:rsid w:val="00D824F5"/>
    <w:rsid w:val="00D82B0B"/>
    <w:rsid w:val="00D82B47"/>
    <w:rsid w:val="00D831AB"/>
    <w:rsid w:val="00D848C0"/>
    <w:rsid w:val="00D85505"/>
    <w:rsid w:val="00D855C2"/>
    <w:rsid w:val="00D858D3"/>
    <w:rsid w:val="00D85A29"/>
    <w:rsid w:val="00D85A31"/>
    <w:rsid w:val="00D85A9C"/>
    <w:rsid w:val="00D85AA9"/>
    <w:rsid w:val="00D85AC6"/>
    <w:rsid w:val="00D85B19"/>
    <w:rsid w:val="00D85C64"/>
    <w:rsid w:val="00D862EB"/>
    <w:rsid w:val="00D86AF8"/>
    <w:rsid w:val="00D86BA7"/>
    <w:rsid w:val="00D87049"/>
    <w:rsid w:val="00D87159"/>
    <w:rsid w:val="00D87222"/>
    <w:rsid w:val="00D879EE"/>
    <w:rsid w:val="00D900A0"/>
    <w:rsid w:val="00D900B8"/>
    <w:rsid w:val="00D900DA"/>
    <w:rsid w:val="00D900E7"/>
    <w:rsid w:val="00D90167"/>
    <w:rsid w:val="00D9024C"/>
    <w:rsid w:val="00D90CA9"/>
    <w:rsid w:val="00D90E28"/>
    <w:rsid w:val="00D91027"/>
    <w:rsid w:val="00D9111D"/>
    <w:rsid w:val="00D91569"/>
    <w:rsid w:val="00D926AA"/>
    <w:rsid w:val="00D9276D"/>
    <w:rsid w:val="00D92B65"/>
    <w:rsid w:val="00D92C8E"/>
    <w:rsid w:val="00D92F27"/>
    <w:rsid w:val="00D9324B"/>
    <w:rsid w:val="00D93DDF"/>
    <w:rsid w:val="00D941F6"/>
    <w:rsid w:val="00D950B1"/>
    <w:rsid w:val="00D9530F"/>
    <w:rsid w:val="00D958B1"/>
    <w:rsid w:val="00D95FC5"/>
    <w:rsid w:val="00D96351"/>
    <w:rsid w:val="00D966AD"/>
    <w:rsid w:val="00D968C5"/>
    <w:rsid w:val="00D96BFC"/>
    <w:rsid w:val="00D96FC4"/>
    <w:rsid w:val="00D9717C"/>
    <w:rsid w:val="00D9717E"/>
    <w:rsid w:val="00D97629"/>
    <w:rsid w:val="00D9762D"/>
    <w:rsid w:val="00D97819"/>
    <w:rsid w:val="00DA0CDC"/>
    <w:rsid w:val="00DA1004"/>
    <w:rsid w:val="00DA13EC"/>
    <w:rsid w:val="00DA1A14"/>
    <w:rsid w:val="00DA1CCD"/>
    <w:rsid w:val="00DA227C"/>
    <w:rsid w:val="00DA22BF"/>
    <w:rsid w:val="00DA2874"/>
    <w:rsid w:val="00DA29B1"/>
    <w:rsid w:val="00DA29D7"/>
    <w:rsid w:val="00DA2B0D"/>
    <w:rsid w:val="00DA2CFD"/>
    <w:rsid w:val="00DA2EE9"/>
    <w:rsid w:val="00DA34A6"/>
    <w:rsid w:val="00DA3596"/>
    <w:rsid w:val="00DA35E6"/>
    <w:rsid w:val="00DA3A8E"/>
    <w:rsid w:val="00DA3FF7"/>
    <w:rsid w:val="00DA48B3"/>
    <w:rsid w:val="00DA4B74"/>
    <w:rsid w:val="00DA5094"/>
    <w:rsid w:val="00DA517E"/>
    <w:rsid w:val="00DA582F"/>
    <w:rsid w:val="00DA5902"/>
    <w:rsid w:val="00DA5D28"/>
    <w:rsid w:val="00DA62D9"/>
    <w:rsid w:val="00DA6571"/>
    <w:rsid w:val="00DA7020"/>
    <w:rsid w:val="00DA7512"/>
    <w:rsid w:val="00DB0B8B"/>
    <w:rsid w:val="00DB1772"/>
    <w:rsid w:val="00DB1A0C"/>
    <w:rsid w:val="00DB1CA3"/>
    <w:rsid w:val="00DB1D39"/>
    <w:rsid w:val="00DB2111"/>
    <w:rsid w:val="00DB239A"/>
    <w:rsid w:val="00DB2F64"/>
    <w:rsid w:val="00DB3215"/>
    <w:rsid w:val="00DB3486"/>
    <w:rsid w:val="00DB34D7"/>
    <w:rsid w:val="00DB3591"/>
    <w:rsid w:val="00DB41C5"/>
    <w:rsid w:val="00DB436B"/>
    <w:rsid w:val="00DB4722"/>
    <w:rsid w:val="00DB4E40"/>
    <w:rsid w:val="00DB5803"/>
    <w:rsid w:val="00DB5809"/>
    <w:rsid w:val="00DB58DB"/>
    <w:rsid w:val="00DB5C87"/>
    <w:rsid w:val="00DB5EB2"/>
    <w:rsid w:val="00DB5FD3"/>
    <w:rsid w:val="00DB63C0"/>
    <w:rsid w:val="00DB650E"/>
    <w:rsid w:val="00DB66D4"/>
    <w:rsid w:val="00DB6A26"/>
    <w:rsid w:val="00DB6F1A"/>
    <w:rsid w:val="00DB7D50"/>
    <w:rsid w:val="00DB7D8D"/>
    <w:rsid w:val="00DC01C1"/>
    <w:rsid w:val="00DC0220"/>
    <w:rsid w:val="00DC032A"/>
    <w:rsid w:val="00DC0772"/>
    <w:rsid w:val="00DC07F7"/>
    <w:rsid w:val="00DC0E09"/>
    <w:rsid w:val="00DC0E4B"/>
    <w:rsid w:val="00DC13BB"/>
    <w:rsid w:val="00DC19FF"/>
    <w:rsid w:val="00DC1E0E"/>
    <w:rsid w:val="00DC28F0"/>
    <w:rsid w:val="00DC2B42"/>
    <w:rsid w:val="00DC332C"/>
    <w:rsid w:val="00DC3A3A"/>
    <w:rsid w:val="00DC3AAD"/>
    <w:rsid w:val="00DC4214"/>
    <w:rsid w:val="00DC4E6B"/>
    <w:rsid w:val="00DC57EB"/>
    <w:rsid w:val="00DC5A2B"/>
    <w:rsid w:val="00DC608C"/>
    <w:rsid w:val="00DC70CD"/>
    <w:rsid w:val="00DC7279"/>
    <w:rsid w:val="00DC73D2"/>
    <w:rsid w:val="00DC7879"/>
    <w:rsid w:val="00DC7E9A"/>
    <w:rsid w:val="00DD031C"/>
    <w:rsid w:val="00DD05F6"/>
    <w:rsid w:val="00DD0B0A"/>
    <w:rsid w:val="00DD135D"/>
    <w:rsid w:val="00DD1B3F"/>
    <w:rsid w:val="00DD1B5D"/>
    <w:rsid w:val="00DD2284"/>
    <w:rsid w:val="00DD245A"/>
    <w:rsid w:val="00DD2642"/>
    <w:rsid w:val="00DD2DB9"/>
    <w:rsid w:val="00DD2EDE"/>
    <w:rsid w:val="00DD304A"/>
    <w:rsid w:val="00DD356B"/>
    <w:rsid w:val="00DD3C85"/>
    <w:rsid w:val="00DD3D20"/>
    <w:rsid w:val="00DD3D75"/>
    <w:rsid w:val="00DD3E2E"/>
    <w:rsid w:val="00DD499D"/>
    <w:rsid w:val="00DD4C37"/>
    <w:rsid w:val="00DD5378"/>
    <w:rsid w:val="00DD540D"/>
    <w:rsid w:val="00DD572A"/>
    <w:rsid w:val="00DD5757"/>
    <w:rsid w:val="00DD5815"/>
    <w:rsid w:val="00DD5A04"/>
    <w:rsid w:val="00DD5B4B"/>
    <w:rsid w:val="00DD5BA9"/>
    <w:rsid w:val="00DD5DED"/>
    <w:rsid w:val="00DD5EC4"/>
    <w:rsid w:val="00DD60CB"/>
    <w:rsid w:val="00DD6121"/>
    <w:rsid w:val="00DD64AC"/>
    <w:rsid w:val="00DD6892"/>
    <w:rsid w:val="00DD69FC"/>
    <w:rsid w:val="00DD6C00"/>
    <w:rsid w:val="00DD6EB6"/>
    <w:rsid w:val="00DD7025"/>
    <w:rsid w:val="00DD7611"/>
    <w:rsid w:val="00DD7D82"/>
    <w:rsid w:val="00DD7DB4"/>
    <w:rsid w:val="00DE06AC"/>
    <w:rsid w:val="00DE0756"/>
    <w:rsid w:val="00DE0ABC"/>
    <w:rsid w:val="00DE0D6E"/>
    <w:rsid w:val="00DE0FF8"/>
    <w:rsid w:val="00DE154F"/>
    <w:rsid w:val="00DE16C6"/>
    <w:rsid w:val="00DE16FC"/>
    <w:rsid w:val="00DE1B1C"/>
    <w:rsid w:val="00DE1CF0"/>
    <w:rsid w:val="00DE1E4F"/>
    <w:rsid w:val="00DE25C1"/>
    <w:rsid w:val="00DE2ACD"/>
    <w:rsid w:val="00DE2B7E"/>
    <w:rsid w:val="00DE2F40"/>
    <w:rsid w:val="00DE32C6"/>
    <w:rsid w:val="00DE363E"/>
    <w:rsid w:val="00DE3717"/>
    <w:rsid w:val="00DE3FE4"/>
    <w:rsid w:val="00DE401D"/>
    <w:rsid w:val="00DE40AD"/>
    <w:rsid w:val="00DE456B"/>
    <w:rsid w:val="00DE46E9"/>
    <w:rsid w:val="00DE4EE3"/>
    <w:rsid w:val="00DE56E9"/>
    <w:rsid w:val="00DE5E1A"/>
    <w:rsid w:val="00DE62DC"/>
    <w:rsid w:val="00DE6447"/>
    <w:rsid w:val="00DE6469"/>
    <w:rsid w:val="00DE67FA"/>
    <w:rsid w:val="00DE69A4"/>
    <w:rsid w:val="00DE6C9D"/>
    <w:rsid w:val="00DE7343"/>
    <w:rsid w:val="00DE768A"/>
    <w:rsid w:val="00DE76BD"/>
    <w:rsid w:val="00DE76CA"/>
    <w:rsid w:val="00DE775D"/>
    <w:rsid w:val="00DE7BDA"/>
    <w:rsid w:val="00DE7FB5"/>
    <w:rsid w:val="00DF0065"/>
    <w:rsid w:val="00DF0187"/>
    <w:rsid w:val="00DF0624"/>
    <w:rsid w:val="00DF09B4"/>
    <w:rsid w:val="00DF1312"/>
    <w:rsid w:val="00DF1482"/>
    <w:rsid w:val="00DF1D74"/>
    <w:rsid w:val="00DF1F5A"/>
    <w:rsid w:val="00DF2196"/>
    <w:rsid w:val="00DF26C0"/>
    <w:rsid w:val="00DF2C2D"/>
    <w:rsid w:val="00DF2D54"/>
    <w:rsid w:val="00DF307C"/>
    <w:rsid w:val="00DF3353"/>
    <w:rsid w:val="00DF364B"/>
    <w:rsid w:val="00DF3705"/>
    <w:rsid w:val="00DF3A5E"/>
    <w:rsid w:val="00DF3BD4"/>
    <w:rsid w:val="00DF3BE5"/>
    <w:rsid w:val="00DF3DAD"/>
    <w:rsid w:val="00DF3E57"/>
    <w:rsid w:val="00DF4AA1"/>
    <w:rsid w:val="00DF4B21"/>
    <w:rsid w:val="00DF4BB7"/>
    <w:rsid w:val="00DF517E"/>
    <w:rsid w:val="00DF54D7"/>
    <w:rsid w:val="00DF5D4B"/>
    <w:rsid w:val="00DF5E93"/>
    <w:rsid w:val="00DF6096"/>
    <w:rsid w:val="00DF669B"/>
    <w:rsid w:val="00DF7177"/>
    <w:rsid w:val="00DF7622"/>
    <w:rsid w:val="00DF76B5"/>
    <w:rsid w:val="00DF78A9"/>
    <w:rsid w:val="00E010B3"/>
    <w:rsid w:val="00E01273"/>
    <w:rsid w:val="00E01443"/>
    <w:rsid w:val="00E01816"/>
    <w:rsid w:val="00E0213B"/>
    <w:rsid w:val="00E02360"/>
    <w:rsid w:val="00E02B20"/>
    <w:rsid w:val="00E0301F"/>
    <w:rsid w:val="00E03213"/>
    <w:rsid w:val="00E03825"/>
    <w:rsid w:val="00E0386A"/>
    <w:rsid w:val="00E0416B"/>
    <w:rsid w:val="00E04506"/>
    <w:rsid w:val="00E0468E"/>
    <w:rsid w:val="00E04AA6"/>
    <w:rsid w:val="00E04E13"/>
    <w:rsid w:val="00E052FB"/>
    <w:rsid w:val="00E0532B"/>
    <w:rsid w:val="00E058F6"/>
    <w:rsid w:val="00E05EFA"/>
    <w:rsid w:val="00E06267"/>
    <w:rsid w:val="00E0658E"/>
    <w:rsid w:val="00E066CD"/>
    <w:rsid w:val="00E06813"/>
    <w:rsid w:val="00E06A61"/>
    <w:rsid w:val="00E0719A"/>
    <w:rsid w:val="00E07AFA"/>
    <w:rsid w:val="00E10725"/>
    <w:rsid w:val="00E108FB"/>
    <w:rsid w:val="00E1094F"/>
    <w:rsid w:val="00E10A3F"/>
    <w:rsid w:val="00E10C3F"/>
    <w:rsid w:val="00E1120E"/>
    <w:rsid w:val="00E11F05"/>
    <w:rsid w:val="00E12577"/>
    <w:rsid w:val="00E12BE1"/>
    <w:rsid w:val="00E130CD"/>
    <w:rsid w:val="00E132BB"/>
    <w:rsid w:val="00E132E2"/>
    <w:rsid w:val="00E13672"/>
    <w:rsid w:val="00E13928"/>
    <w:rsid w:val="00E13AD2"/>
    <w:rsid w:val="00E1420E"/>
    <w:rsid w:val="00E1485F"/>
    <w:rsid w:val="00E14F18"/>
    <w:rsid w:val="00E150FD"/>
    <w:rsid w:val="00E15366"/>
    <w:rsid w:val="00E1548C"/>
    <w:rsid w:val="00E1563C"/>
    <w:rsid w:val="00E15BA4"/>
    <w:rsid w:val="00E16078"/>
    <w:rsid w:val="00E1615F"/>
    <w:rsid w:val="00E16241"/>
    <w:rsid w:val="00E166BC"/>
    <w:rsid w:val="00E16974"/>
    <w:rsid w:val="00E16992"/>
    <w:rsid w:val="00E1734C"/>
    <w:rsid w:val="00E175B1"/>
    <w:rsid w:val="00E1792B"/>
    <w:rsid w:val="00E17AD2"/>
    <w:rsid w:val="00E20255"/>
    <w:rsid w:val="00E20520"/>
    <w:rsid w:val="00E205C1"/>
    <w:rsid w:val="00E20A8C"/>
    <w:rsid w:val="00E20C32"/>
    <w:rsid w:val="00E20CCE"/>
    <w:rsid w:val="00E20EC7"/>
    <w:rsid w:val="00E210D4"/>
    <w:rsid w:val="00E21ABC"/>
    <w:rsid w:val="00E21ACF"/>
    <w:rsid w:val="00E21D38"/>
    <w:rsid w:val="00E21FBE"/>
    <w:rsid w:val="00E2222E"/>
    <w:rsid w:val="00E22F81"/>
    <w:rsid w:val="00E23244"/>
    <w:rsid w:val="00E238AD"/>
    <w:rsid w:val="00E23926"/>
    <w:rsid w:val="00E24791"/>
    <w:rsid w:val="00E2480F"/>
    <w:rsid w:val="00E248CC"/>
    <w:rsid w:val="00E2525C"/>
    <w:rsid w:val="00E25A82"/>
    <w:rsid w:val="00E25FFD"/>
    <w:rsid w:val="00E26A81"/>
    <w:rsid w:val="00E26DA8"/>
    <w:rsid w:val="00E27519"/>
    <w:rsid w:val="00E277ED"/>
    <w:rsid w:val="00E27C19"/>
    <w:rsid w:val="00E27C62"/>
    <w:rsid w:val="00E30165"/>
    <w:rsid w:val="00E30366"/>
    <w:rsid w:val="00E30415"/>
    <w:rsid w:val="00E30759"/>
    <w:rsid w:val="00E30D88"/>
    <w:rsid w:val="00E31027"/>
    <w:rsid w:val="00E311C5"/>
    <w:rsid w:val="00E31385"/>
    <w:rsid w:val="00E317B6"/>
    <w:rsid w:val="00E3199B"/>
    <w:rsid w:val="00E31C22"/>
    <w:rsid w:val="00E31E70"/>
    <w:rsid w:val="00E32BFA"/>
    <w:rsid w:val="00E3316D"/>
    <w:rsid w:val="00E332B2"/>
    <w:rsid w:val="00E332C7"/>
    <w:rsid w:val="00E335C9"/>
    <w:rsid w:val="00E33B0C"/>
    <w:rsid w:val="00E33D4C"/>
    <w:rsid w:val="00E33F66"/>
    <w:rsid w:val="00E33FA3"/>
    <w:rsid w:val="00E34070"/>
    <w:rsid w:val="00E3416C"/>
    <w:rsid w:val="00E344CD"/>
    <w:rsid w:val="00E346DB"/>
    <w:rsid w:val="00E34C8F"/>
    <w:rsid w:val="00E35613"/>
    <w:rsid w:val="00E363B4"/>
    <w:rsid w:val="00E363EE"/>
    <w:rsid w:val="00E36423"/>
    <w:rsid w:val="00E3645D"/>
    <w:rsid w:val="00E3674D"/>
    <w:rsid w:val="00E36BBE"/>
    <w:rsid w:val="00E372BE"/>
    <w:rsid w:val="00E375DF"/>
    <w:rsid w:val="00E379DC"/>
    <w:rsid w:val="00E4045B"/>
    <w:rsid w:val="00E40672"/>
    <w:rsid w:val="00E40E33"/>
    <w:rsid w:val="00E40E8A"/>
    <w:rsid w:val="00E41132"/>
    <w:rsid w:val="00E41854"/>
    <w:rsid w:val="00E41DE1"/>
    <w:rsid w:val="00E4263C"/>
    <w:rsid w:val="00E426FB"/>
    <w:rsid w:val="00E42ACC"/>
    <w:rsid w:val="00E42E83"/>
    <w:rsid w:val="00E42F21"/>
    <w:rsid w:val="00E43006"/>
    <w:rsid w:val="00E43729"/>
    <w:rsid w:val="00E442C4"/>
    <w:rsid w:val="00E44D94"/>
    <w:rsid w:val="00E4505D"/>
    <w:rsid w:val="00E45276"/>
    <w:rsid w:val="00E458C7"/>
    <w:rsid w:val="00E46165"/>
    <w:rsid w:val="00E46236"/>
    <w:rsid w:val="00E4660B"/>
    <w:rsid w:val="00E4703F"/>
    <w:rsid w:val="00E475AA"/>
    <w:rsid w:val="00E479BF"/>
    <w:rsid w:val="00E47A09"/>
    <w:rsid w:val="00E47B35"/>
    <w:rsid w:val="00E501A9"/>
    <w:rsid w:val="00E50286"/>
    <w:rsid w:val="00E5056F"/>
    <w:rsid w:val="00E50757"/>
    <w:rsid w:val="00E50E01"/>
    <w:rsid w:val="00E516F8"/>
    <w:rsid w:val="00E51D7A"/>
    <w:rsid w:val="00E52335"/>
    <w:rsid w:val="00E523E3"/>
    <w:rsid w:val="00E52A90"/>
    <w:rsid w:val="00E52ACA"/>
    <w:rsid w:val="00E52EDF"/>
    <w:rsid w:val="00E530A7"/>
    <w:rsid w:val="00E533C4"/>
    <w:rsid w:val="00E5374F"/>
    <w:rsid w:val="00E53847"/>
    <w:rsid w:val="00E53ABE"/>
    <w:rsid w:val="00E53B50"/>
    <w:rsid w:val="00E54204"/>
    <w:rsid w:val="00E5465E"/>
    <w:rsid w:val="00E54B3A"/>
    <w:rsid w:val="00E54D45"/>
    <w:rsid w:val="00E5501D"/>
    <w:rsid w:val="00E552B6"/>
    <w:rsid w:val="00E552F7"/>
    <w:rsid w:val="00E559C6"/>
    <w:rsid w:val="00E55AA9"/>
    <w:rsid w:val="00E55C25"/>
    <w:rsid w:val="00E55C53"/>
    <w:rsid w:val="00E55D04"/>
    <w:rsid w:val="00E55DA8"/>
    <w:rsid w:val="00E5636D"/>
    <w:rsid w:val="00E56C4B"/>
    <w:rsid w:val="00E56EB8"/>
    <w:rsid w:val="00E571D5"/>
    <w:rsid w:val="00E57526"/>
    <w:rsid w:val="00E575FF"/>
    <w:rsid w:val="00E6065F"/>
    <w:rsid w:val="00E60A11"/>
    <w:rsid w:val="00E60AE3"/>
    <w:rsid w:val="00E60E9F"/>
    <w:rsid w:val="00E618C2"/>
    <w:rsid w:val="00E61A66"/>
    <w:rsid w:val="00E61DED"/>
    <w:rsid w:val="00E627E9"/>
    <w:rsid w:val="00E6295B"/>
    <w:rsid w:val="00E62C15"/>
    <w:rsid w:val="00E62DA3"/>
    <w:rsid w:val="00E631CF"/>
    <w:rsid w:val="00E63289"/>
    <w:rsid w:val="00E635B5"/>
    <w:rsid w:val="00E63653"/>
    <w:rsid w:val="00E63752"/>
    <w:rsid w:val="00E6448E"/>
    <w:rsid w:val="00E64F1D"/>
    <w:rsid w:val="00E65346"/>
    <w:rsid w:val="00E655E9"/>
    <w:rsid w:val="00E65630"/>
    <w:rsid w:val="00E657CD"/>
    <w:rsid w:val="00E65856"/>
    <w:rsid w:val="00E65BE3"/>
    <w:rsid w:val="00E65FED"/>
    <w:rsid w:val="00E662DB"/>
    <w:rsid w:val="00E668CB"/>
    <w:rsid w:val="00E66964"/>
    <w:rsid w:val="00E66AAB"/>
    <w:rsid w:val="00E67340"/>
    <w:rsid w:val="00E6785C"/>
    <w:rsid w:val="00E679CC"/>
    <w:rsid w:val="00E67A5C"/>
    <w:rsid w:val="00E67E22"/>
    <w:rsid w:val="00E70901"/>
    <w:rsid w:val="00E7150D"/>
    <w:rsid w:val="00E7198A"/>
    <w:rsid w:val="00E71B22"/>
    <w:rsid w:val="00E72548"/>
    <w:rsid w:val="00E72A2F"/>
    <w:rsid w:val="00E72A6F"/>
    <w:rsid w:val="00E72FAF"/>
    <w:rsid w:val="00E733C6"/>
    <w:rsid w:val="00E73754"/>
    <w:rsid w:val="00E73BCA"/>
    <w:rsid w:val="00E74624"/>
    <w:rsid w:val="00E7473B"/>
    <w:rsid w:val="00E7526D"/>
    <w:rsid w:val="00E756A2"/>
    <w:rsid w:val="00E7599D"/>
    <w:rsid w:val="00E75AD0"/>
    <w:rsid w:val="00E75EAE"/>
    <w:rsid w:val="00E764A9"/>
    <w:rsid w:val="00E768AE"/>
    <w:rsid w:val="00E768FE"/>
    <w:rsid w:val="00E76B40"/>
    <w:rsid w:val="00E77303"/>
    <w:rsid w:val="00E77567"/>
    <w:rsid w:val="00E77753"/>
    <w:rsid w:val="00E813CA"/>
    <w:rsid w:val="00E81548"/>
    <w:rsid w:val="00E81B7B"/>
    <w:rsid w:val="00E81E17"/>
    <w:rsid w:val="00E81FFB"/>
    <w:rsid w:val="00E8203D"/>
    <w:rsid w:val="00E8250C"/>
    <w:rsid w:val="00E826D5"/>
    <w:rsid w:val="00E83C96"/>
    <w:rsid w:val="00E83E4B"/>
    <w:rsid w:val="00E83EC3"/>
    <w:rsid w:val="00E84D62"/>
    <w:rsid w:val="00E84E75"/>
    <w:rsid w:val="00E8534D"/>
    <w:rsid w:val="00E85CD9"/>
    <w:rsid w:val="00E85F25"/>
    <w:rsid w:val="00E8601E"/>
    <w:rsid w:val="00E860E3"/>
    <w:rsid w:val="00E8631A"/>
    <w:rsid w:val="00E871D3"/>
    <w:rsid w:val="00E87A63"/>
    <w:rsid w:val="00E87F3D"/>
    <w:rsid w:val="00E87F4C"/>
    <w:rsid w:val="00E90057"/>
    <w:rsid w:val="00E90379"/>
    <w:rsid w:val="00E909D8"/>
    <w:rsid w:val="00E90AE1"/>
    <w:rsid w:val="00E90B22"/>
    <w:rsid w:val="00E9132C"/>
    <w:rsid w:val="00E914F6"/>
    <w:rsid w:val="00E91515"/>
    <w:rsid w:val="00E91883"/>
    <w:rsid w:val="00E91949"/>
    <w:rsid w:val="00E91D3B"/>
    <w:rsid w:val="00E921C6"/>
    <w:rsid w:val="00E92C47"/>
    <w:rsid w:val="00E92D83"/>
    <w:rsid w:val="00E92E1C"/>
    <w:rsid w:val="00E93B9B"/>
    <w:rsid w:val="00E93D57"/>
    <w:rsid w:val="00E93F29"/>
    <w:rsid w:val="00E945AD"/>
    <w:rsid w:val="00E947DB"/>
    <w:rsid w:val="00E94E25"/>
    <w:rsid w:val="00E955E4"/>
    <w:rsid w:val="00E95AEA"/>
    <w:rsid w:val="00E95C12"/>
    <w:rsid w:val="00E96355"/>
    <w:rsid w:val="00E96442"/>
    <w:rsid w:val="00E9663D"/>
    <w:rsid w:val="00E969C1"/>
    <w:rsid w:val="00E96E0A"/>
    <w:rsid w:val="00E96F24"/>
    <w:rsid w:val="00E972A4"/>
    <w:rsid w:val="00E9743C"/>
    <w:rsid w:val="00E97E17"/>
    <w:rsid w:val="00E97E3C"/>
    <w:rsid w:val="00E97E81"/>
    <w:rsid w:val="00EA1227"/>
    <w:rsid w:val="00EA1246"/>
    <w:rsid w:val="00EA16B2"/>
    <w:rsid w:val="00EA1964"/>
    <w:rsid w:val="00EA1BC8"/>
    <w:rsid w:val="00EA22B4"/>
    <w:rsid w:val="00EA2D3A"/>
    <w:rsid w:val="00EA2F06"/>
    <w:rsid w:val="00EA30FA"/>
    <w:rsid w:val="00EA3107"/>
    <w:rsid w:val="00EA3723"/>
    <w:rsid w:val="00EA37C3"/>
    <w:rsid w:val="00EA3950"/>
    <w:rsid w:val="00EA3A3C"/>
    <w:rsid w:val="00EA3BE7"/>
    <w:rsid w:val="00EA3F6C"/>
    <w:rsid w:val="00EA51FE"/>
    <w:rsid w:val="00EA5274"/>
    <w:rsid w:val="00EA5A9D"/>
    <w:rsid w:val="00EA67D8"/>
    <w:rsid w:val="00EA69E2"/>
    <w:rsid w:val="00EA6BFC"/>
    <w:rsid w:val="00EA6FB7"/>
    <w:rsid w:val="00EA711A"/>
    <w:rsid w:val="00EA7158"/>
    <w:rsid w:val="00EA718F"/>
    <w:rsid w:val="00EA751A"/>
    <w:rsid w:val="00EA7AEE"/>
    <w:rsid w:val="00EB003B"/>
    <w:rsid w:val="00EB07C1"/>
    <w:rsid w:val="00EB09C3"/>
    <w:rsid w:val="00EB0AD0"/>
    <w:rsid w:val="00EB0DF0"/>
    <w:rsid w:val="00EB1CB7"/>
    <w:rsid w:val="00EB245B"/>
    <w:rsid w:val="00EB296B"/>
    <w:rsid w:val="00EB2F82"/>
    <w:rsid w:val="00EB2F8E"/>
    <w:rsid w:val="00EB34F2"/>
    <w:rsid w:val="00EB35CD"/>
    <w:rsid w:val="00EB3AC1"/>
    <w:rsid w:val="00EB4191"/>
    <w:rsid w:val="00EB43B1"/>
    <w:rsid w:val="00EB46E3"/>
    <w:rsid w:val="00EB4869"/>
    <w:rsid w:val="00EB4DBD"/>
    <w:rsid w:val="00EB55A3"/>
    <w:rsid w:val="00EB5AF7"/>
    <w:rsid w:val="00EB6899"/>
    <w:rsid w:val="00EB692E"/>
    <w:rsid w:val="00EB6DC0"/>
    <w:rsid w:val="00EB7064"/>
    <w:rsid w:val="00EB72D8"/>
    <w:rsid w:val="00EB79E1"/>
    <w:rsid w:val="00EB7EAF"/>
    <w:rsid w:val="00EB7F2B"/>
    <w:rsid w:val="00EC0026"/>
    <w:rsid w:val="00EC061E"/>
    <w:rsid w:val="00EC0F34"/>
    <w:rsid w:val="00EC146B"/>
    <w:rsid w:val="00EC1B0B"/>
    <w:rsid w:val="00EC1D14"/>
    <w:rsid w:val="00EC1DCA"/>
    <w:rsid w:val="00EC1DFA"/>
    <w:rsid w:val="00EC1E55"/>
    <w:rsid w:val="00EC2361"/>
    <w:rsid w:val="00EC251B"/>
    <w:rsid w:val="00EC2BA3"/>
    <w:rsid w:val="00EC2CF6"/>
    <w:rsid w:val="00EC3A17"/>
    <w:rsid w:val="00EC3AD5"/>
    <w:rsid w:val="00EC3ED3"/>
    <w:rsid w:val="00EC3F3D"/>
    <w:rsid w:val="00EC4156"/>
    <w:rsid w:val="00EC43B3"/>
    <w:rsid w:val="00EC49F4"/>
    <w:rsid w:val="00EC4C64"/>
    <w:rsid w:val="00EC4EBE"/>
    <w:rsid w:val="00EC50C3"/>
    <w:rsid w:val="00EC5BA2"/>
    <w:rsid w:val="00EC5E2B"/>
    <w:rsid w:val="00EC6DC5"/>
    <w:rsid w:val="00EC6F7A"/>
    <w:rsid w:val="00EC7DCC"/>
    <w:rsid w:val="00EC7F53"/>
    <w:rsid w:val="00ED0043"/>
    <w:rsid w:val="00ED0C1A"/>
    <w:rsid w:val="00ED0D77"/>
    <w:rsid w:val="00ED1053"/>
    <w:rsid w:val="00ED1340"/>
    <w:rsid w:val="00ED15D1"/>
    <w:rsid w:val="00ED17C4"/>
    <w:rsid w:val="00ED1FEB"/>
    <w:rsid w:val="00ED1FF9"/>
    <w:rsid w:val="00ED2168"/>
    <w:rsid w:val="00ED2670"/>
    <w:rsid w:val="00ED2E8D"/>
    <w:rsid w:val="00ED3D88"/>
    <w:rsid w:val="00ED3F1F"/>
    <w:rsid w:val="00ED4475"/>
    <w:rsid w:val="00ED4B22"/>
    <w:rsid w:val="00ED5928"/>
    <w:rsid w:val="00ED5A46"/>
    <w:rsid w:val="00ED5B12"/>
    <w:rsid w:val="00ED65A7"/>
    <w:rsid w:val="00ED68E2"/>
    <w:rsid w:val="00ED69BD"/>
    <w:rsid w:val="00ED6F09"/>
    <w:rsid w:val="00ED703A"/>
    <w:rsid w:val="00ED73CC"/>
    <w:rsid w:val="00ED7679"/>
    <w:rsid w:val="00EE0041"/>
    <w:rsid w:val="00EE01A9"/>
    <w:rsid w:val="00EE0624"/>
    <w:rsid w:val="00EE0BD7"/>
    <w:rsid w:val="00EE0D33"/>
    <w:rsid w:val="00EE1794"/>
    <w:rsid w:val="00EE1AB8"/>
    <w:rsid w:val="00EE1DF1"/>
    <w:rsid w:val="00EE1EFD"/>
    <w:rsid w:val="00EE23F7"/>
    <w:rsid w:val="00EE28AC"/>
    <w:rsid w:val="00EE2F96"/>
    <w:rsid w:val="00EE3667"/>
    <w:rsid w:val="00EE387C"/>
    <w:rsid w:val="00EE3F2A"/>
    <w:rsid w:val="00EE40FB"/>
    <w:rsid w:val="00EE4898"/>
    <w:rsid w:val="00EE51C9"/>
    <w:rsid w:val="00EE55A9"/>
    <w:rsid w:val="00EE55F6"/>
    <w:rsid w:val="00EE57DB"/>
    <w:rsid w:val="00EE5D82"/>
    <w:rsid w:val="00EE5DD5"/>
    <w:rsid w:val="00EE60E5"/>
    <w:rsid w:val="00EE68F1"/>
    <w:rsid w:val="00EE6E9F"/>
    <w:rsid w:val="00EE793D"/>
    <w:rsid w:val="00EE79A1"/>
    <w:rsid w:val="00EE79F2"/>
    <w:rsid w:val="00EE7B6C"/>
    <w:rsid w:val="00EE7DFD"/>
    <w:rsid w:val="00EE7F45"/>
    <w:rsid w:val="00EF0AF6"/>
    <w:rsid w:val="00EF1791"/>
    <w:rsid w:val="00EF2456"/>
    <w:rsid w:val="00EF2A20"/>
    <w:rsid w:val="00EF2FC4"/>
    <w:rsid w:val="00EF3685"/>
    <w:rsid w:val="00EF3AAD"/>
    <w:rsid w:val="00EF4057"/>
    <w:rsid w:val="00EF40FE"/>
    <w:rsid w:val="00EF4151"/>
    <w:rsid w:val="00EF43F7"/>
    <w:rsid w:val="00EF4594"/>
    <w:rsid w:val="00EF4794"/>
    <w:rsid w:val="00EF4B6E"/>
    <w:rsid w:val="00EF53A7"/>
    <w:rsid w:val="00EF560B"/>
    <w:rsid w:val="00EF5726"/>
    <w:rsid w:val="00EF589F"/>
    <w:rsid w:val="00EF5A1D"/>
    <w:rsid w:val="00EF5D28"/>
    <w:rsid w:val="00EF682B"/>
    <w:rsid w:val="00EF6CE3"/>
    <w:rsid w:val="00EF6FC6"/>
    <w:rsid w:val="00EF72EB"/>
    <w:rsid w:val="00EF7843"/>
    <w:rsid w:val="00EF7CD1"/>
    <w:rsid w:val="00EF7F22"/>
    <w:rsid w:val="00F000D0"/>
    <w:rsid w:val="00F008D7"/>
    <w:rsid w:val="00F00E79"/>
    <w:rsid w:val="00F01603"/>
    <w:rsid w:val="00F018EA"/>
    <w:rsid w:val="00F01E16"/>
    <w:rsid w:val="00F01E32"/>
    <w:rsid w:val="00F01E37"/>
    <w:rsid w:val="00F02049"/>
    <w:rsid w:val="00F024F7"/>
    <w:rsid w:val="00F02512"/>
    <w:rsid w:val="00F02689"/>
    <w:rsid w:val="00F0282A"/>
    <w:rsid w:val="00F02C18"/>
    <w:rsid w:val="00F03723"/>
    <w:rsid w:val="00F04127"/>
    <w:rsid w:val="00F0425D"/>
    <w:rsid w:val="00F04D1B"/>
    <w:rsid w:val="00F0526E"/>
    <w:rsid w:val="00F062EC"/>
    <w:rsid w:val="00F06F9E"/>
    <w:rsid w:val="00F073C9"/>
    <w:rsid w:val="00F07AD5"/>
    <w:rsid w:val="00F07CFA"/>
    <w:rsid w:val="00F07F55"/>
    <w:rsid w:val="00F100FD"/>
    <w:rsid w:val="00F10278"/>
    <w:rsid w:val="00F10D34"/>
    <w:rsid w:val="00F1107B"/>
    <w:rsid w:val="00F11340"/>
    <w:rsid w:val="00F113C6"/>
    <w:rsid w:val="00F11E72"/>
    <w:rsid w:val="00F11EC3"/>
    <w:rsid w:val="00F121E4"/>
    <w:rsid w:val="00F1244B"/>
    <w:rsid w:val="00F12611"/>
    <w:rsid w:val="00F1262E"/>
    <w:rsid w:val="00F1282E"/>
    <w:rsid w:val="00F128C1"/>
    <w:rsid w:val="00F12BA6"/>
    <w:rsid w:val="00F132D7"/>
    <w:rsid w:val="00F13661"/>
    <w:rsid w:val="00F13F1E"/>
    <w:rsid w:val="00F140E1"/>
    <w:rsid w:val="00F143BF"/>
    <w:rsid w:val="00F153AF"/>
    <w:rsid w:val="00F15643"/>
    <w:rsid w:val="00F15862"/>
    <w:rsid w:val="00F15D24"/>
    <w:rsid w:val="00F16166"/>
    <w:rsid w:val="00F1630F"/>
    <w:rsid w:val="00F16327"/>
    <w:rsid w:val="00F1641A"/>
    <w:rsid w:val="00F16874"/>
    <w:rsid w:val="00F168E7"/>
    <w:rsid w:val="00F17971"/>
    <w:rsid w:val="00F17B6D"/>
    <w:rsid w:val="00F17F95"/>
    <w:rsid w:val="00F2020B"/>
    <w:rsid w:val="00F208CC"/>
    <w:rsid w:val="00F20B4F"/>
    <w:rsid w:val="00F2124A"/>
    <w:rsid w:val="00F2135B"/>
    <w:rsid w:val="00F21761"/>
    <w:rsid w:val="00F21851"/>
    <w:rsid w:val="00F21B74"/>
    <w:rsid w:val="00F21CBE"/>
    <w:rsid w:val="00F22303"/>
    <w:rsid w:val="00F22CCE"/>
    <w:rsid w:val="00F23307"/>
    <w:rsid w:val="00F23443"/>
    <w:rsid w:val="00F23684"/>
    <w:rsid w:val="00F23C50"/>
    <w:rsid w:val="00F24851"/>
    <w:rsid w:val="00F24A85"/>
    <w:rsid w:val="00F24F27"/>
    <w:rsid w:val="00F2510F"/>
    <w:rsid w:val="00F25407"/>
    <w:rsid w:val="00F25D31"/>
    <w:rsid w:val="00F2691C"/>
    <w:rsid w:val="00F269FD"/>
    <w:rsid w:val="00F271B5"/>
    <w:rsid w:val="00F2725B"/>
    <w:rsid w:val="00F273CA"/>
    <w:rsid w:val="00F278BF"/>
    <w:rsid w:val="00F27E88"/>
    <w:rsid w:val="00F27FF4"/>
    <w:rsid w:val="00F302EC"/>
    <w:rsid w:val="00F30350"/>
    <w:rsid w:val="00F30665"/>
    <w:rsid w:val="00F30A2E"/>
    <w:rsid w:val="00F30D7B"/>
    <w:rsid w:val="00F30F0E"/>
    <w:rsid w:val="00F3144B"/>
    <w:rsid w:val="00F31994"/>
    <w:rsid w:val="00F31AC1"/>
    <w:rsid w:val="00F31D56"/>
    <w:rsid w:val="00F31FD9"/>
    <w:rsid w:val="00F32004"/>
    <w:rsid w:val="00F32F76"/>
    <w:rsid w:val="00F32FB2"/>
    <w:rsid w:val="00F33101"/>
    <w:rsid w:val="00F33185"/>
    <w:rsid w:val="00F33499"/>
    <w:rsid w:val="00F3389E"/>
    <w:rsid w:val="00F35014"/>
    <w:rsid w:val="00F354D2"/>
    <w:rsid w:val="00F3561F"/>
    <w:rsid w:val="00F35790"/>
    <w:rsid w:val="00F357F4"/>
    <w:rsid w:val="00F3594F"/>
    <w:rsid w:val="00F35C09"/>
    <w:rsid w:val="00F35DE2"/>
    <w:rsid w:val="00F35ED0"/>
    <w:rsid w:val="00F35F84"/>
    <w:rsid w:val="00F362C2"/>
    <w:rsid w:val="00F367D6"/>
    <w:rsid w:val="00F368E8"/>
    <w:rsid w:val="00F36B5F"/>
    <w:rsid w:val="00F36BB9"/>
    <w:rsid w:val="00F36CEF"/>
    <w:rsid w:val="00F36F34"/>
    <w:rsid w:val="00F37988"/>
    <w:rsid w:val="00F40286"/>
    <w:rsid w:val="00F40391"/>
    <w:rsid w:val="00F40689"/>
    <w:rsid w:val="00F40A1E"/>
    <w:rsid w:val="00F40D13"/>
    <w:rsid w:val="00F40ED8"/>
    <w:rsid w:val="00F4101A"/>
    <w:rsid w:val="00F411A1"/>
    <w:rsid w:val="00F411E1"/>
    <w:rsid w:val="00F414C5"/>
    <w:rsid w:val="00F41879"/>
    <w:rsid w:val="00F41BDE"/>
    <w:rsid w:val="00F41F0D"/>
    <w:rsid w:val="00F41F4C"/>
    <w:rsid w:val="00F41FD4"/>
    <w:rsid w:val="00F42343"/>
    <w:rsid w:val="00F4243C"/>
    <w:rsid w:val="00F428B9"/>
    <w:rsid w:val="00F42A22"/>
    <w:rsid w:val="00F42A53"/>
    <w:rsid w:val="00F42F00"/>
    <w:rsid w:val="00F436D3"/>
    <w:rsid w:val="00F438CB"/>
    <w:rsid w:val="00F43AB1"/>
    <w:rsid w:val="00F43C1E"/>
    <w:rsid w:val="00F43D43"/>
    <w:rsid w:val="00F43F70"/>
    <w:rsid w:val="00F43FF1"/>
    <w:rsid w:val="00F44293"/>
    <w:rsid w:val="00F444F5"/>
    <w:rsid w:val="00F44518"/>
    <w:rsid w:val="00F44649"/>
    <w:rsid w:val="00F44776"/>
    <w:rsid w:val="00F44C8A"/>
    <w:rsid w:val="00F44FA4"/>
    <w:rsid w:val="00F45037"/>
    <w:rsid w:val="00F45590"/>
    <w:rsid w:val="00F45C10"/>
    <w:rsid w:val="00F45DA0"/>
    <w:rsid w:val="00F46C5C"/>
    <w:rsid w:val="00F46C82"/>
    <w:rsid w:val="00F46EE2"/>
    <w:rsid w:val="00F471D2"/>
    <w:rsid w:val="00F475CE"/>
    <w:rsid w:val="00F476F8"/>
    <w:rsid w:val="00F47E97"/>
    <w:rsid w:val="00F47ECA"/>
    <w:rsid w:val="00F5047D"/>
    <w:rsid w:val="00F507DB"/>
    <w:rsid w:val="00F508D6"/>
    <w:rsid w:val="00F50E52"/>
    <w:rsid w:val="00F51063"/>
    <w:rsid w:val="00F5138E"/>
    <w:rsid w:val="00F518EC"/>
    <w:rsid w:val="00F51C2A"/>
    <w:rsid w:val="00F5227D"/>
    <w:rsid w:val="00F527A9"/>
    <w:rsid w:val="00F528E7"/>
    <w:rsid w:val="00F529AE"/>
    <w:rsid w:val="00F52BD9"/>
    <w:rsid w:val="00F53175"/>
    <w:rsid w:val="00F5377E"/>
    <w:rsid w:val="00F53C79"/>
    <w:rsid w:val="00F5494F"/>
    <w:rsid w:val="00F55290"/>
    <w:rsid w:val="00F55A27"/>
    <w:rsid w:val="00F55B5C"/>
    <w:rsid w:val="00F55BC7"/>
    <w:rsid w:val="00F55C06"/>
    <w:rsid w:val="00F55D58"/>
    <w:rsid w:val="00F56A23"/>
    <w:rsid w:val="00F570A8"/>
    <w:rsid w:val="00F57949"/>
    <w:rsid w:val="00F57C1D"/>
    <w:rsid w:val="00F57DC4"/>
    <w:rsid w:val="00F6043A"/>
    <w:rsid w:val="00F60469"/>
    <w:rsid w:val="00F606AA"/>
    <w:rsid w:val="00F60C05"/>
    <w:rsid w:val="00F60D2A"/>
    <w:rsid w:val="00F611FA"/>
    <w:rsid w:val="00F61406"/>
    <w:rsid w:val="00F6155F"/>
    <w:rsid w:val="00F61F67"/>
    <w:rsid w:val="00F620DC"/>
    <w:rsid w:val="00F625EC"/>
    <w:rsid w:val="00F636E8"/>
    <w:rsid w:val="00F637AA"/>
    <w:rsid w:val="00F63856"/>
    <w:rsid w:val="00F63899"/>
    <w:rsid w:val="00F647B9"/>
    <w:rsid w:val="00F647FE"/>
    <w:rsid w:val="00F64C25"/>
    <w:rsid w:val="00F64D76"/>
    <w:rsid w:val="00F6512A"/>
    <w:rsid w:val="00F65609"/>
    <w:rsid w:val="00F65E0A"/>
    <w:rsid w:val="00F65ED5"/>
    <w:rsid w:val="00F66009"/>
    <w:rsid w:val="00F66228"/>
    <w:rsid w:val="00F6679E"/>
    <w:rsid w:val="00F6693B"/>
    <w:rsid w:val="00F671D4"/>
    <w:rsid w:val="00F7014F"/>
    <w:rsid w:val="00F70646"/>
    <w:rsid w:val="00F70AB7"/>
    <w:rsid w:val="00F716E6"/>
    <w:rsid w:val="00F7186A"/>
    <w:rsid w:val="00F720B6"/>
    <w:rsid w:val="00F722BF"/>
    <w:rsid w:val="00F72BA3"/>
    <w:rsid w:val="00F73330"/>
    <w:rsid w:val="00F73649"/>
    <w:rsid w:val="00F737AD"/>
    <w:rsid w:val="00F73AA3"/>
    <w:rsid w:val="00F73B7A"/>
    <w:rsid w:val="00F73B8E"/>
    <w:rsid w:val="00F74132"/>
    <w:rsid w:val="00F7465B"/>
    <w:rsid w:val="00F74967"/>
    <w:rsid w:val="00F74FCE"/>
    <w:rsid w:val="00F74FFB"/>
    <w:rsid w:val="00F7523E"/>
    <w:rsid w:val="00F758B7"/>
    <w:rsid w:val="00F762EC"/>
    <w:rsid w:val="00F7631A"/>
    <w:rsid w:val="00F76348"/>
    <w:rsid w:val="00F766B5"/>
    <w:rsid w:val="00F76A75"/>
    <w:rsid w:val="00F76AC9"/>
    <w:rsid w:val="00F76D49"/>
    <w:rsid w:val="00F76EFF"/>
    <w:rsid w:val="00F77218"/>
    <w:rsid w:val="00F776EF"/>
    <w:rsid w:val="00F7793A"/>
    <w:rsid w:val="00F77BFF"/>
    <w:rsid w:val="00F77EE6"/>
    <w:rsid w:val="00F80149"/>
    <w:rsid w:val="00F806BA"/>
    <w:rsid w:val="00F80AF0"/>
    <w:rsid w:val="00F80C57"/>
    <w:rsid w:val="00F80CA1"/>
    <w:rsid w:val="00F80F37"/>
    <w:rsid w:val="00F8136E"/>
    <w:rsid w:val="00F828A9"/>
    <w:rsid w:val="00F830BE"/>
    <w:rsid w:val="00F83221"/>
    <w:rsid w:val="00F837BD"/>
    <w:rsid w:val="00F838C0"/>
    <w:rsid w:val="00F83F57"/>
    <w:rsid w:val="00F8437D"/>
    <w:rsid w:val="00F848B4"/>
    <w:rsid w:val="00F84B93"/>
    <w:rsid w:val="00F854AB"/>
    <w:rsid w:val="00F85978"/>
    <w:rsid w:val="00F85DEC"/>
    <w:rsid w:val="00F85FC2"/>
    <w:rsid w:val="00F86C71"/>
    <w:rsid w:val="00F86D91"/>
    <w:rsid w:val="00F8708F"/>
    <w:rsid w:val="00F873D2"/>
    <w:rsid w:val="00F87426"/>
    <w:rsid w:val="00F87564"/>
    <w:rsid w:val="00F87783"/>
    <w:rsid w:val="00F87B44"/>
    <w:rsid w:val="00F87E83"/>
    <w:rsid w:val="00F91910"/>
    <w:rsid w:val="00F91C09"/>
    <w:rsid w:val="00F91C68"/>
    <w:rsid w:val="00F91E65"/>
    <w:rsid w:val="00F91ECE"/>
    <w:rsid w:val="00F92024"/>
    <w:rsid w:val="00F92130"/>
    <w:rsid w:val="00F922B8"/>
    <w:rsid w:val="00F922BD"/>
    <w:rsid w:val="00F92616"/>
    <w:rsid w:val="00F9277F"/>
    <w:rsid w:val="00F92BA7"/>
    <w:rsid w:val="00F930B0"/>
    <w:rsid w:val="00F934F7"/>
    <w:rsid w:val="00F9382B"/>
    <w:rsid w:val="00F93D49"/>
    <w:rsid w:val="00F93E5E"/>
    <w:rsid w:val="00F93EBF"/>
    <w:rsid w:val="00F94597"/>
    <w:rsid w:val="00F94666"/>
    <w:rsid w:val="00F947CB"/>
    <w:rsid w:val="00F94DA3"/>
    <w:rsid w:val="00F953EC"/>
    <w:rsid w:val="00F955D8"/>
    <w:rsid w:val="00F95E81"/>
    <w:rsid w:val="00F961A0"/>
    <w:rsid w:val="00F9726A"/>
    <w:rsid w:val="00F97668"/>
    <w:rsid w:val="00F97914"/>
    <w:rsid w:val="00F97D6D"/>
    <w:rsid w:val="00FA06DE"/>
    <w:rsid w:val="00FA0CC5"/>
    <w:rsid w:val="00FA11A4"/>
    <w:rsid w:val="00FA1608"/>
    <w:rsid w:val="00FA1BE1"/>
    <w:rsid w:val="00FA1CEB"/>
    <w:rsid w:val="00FA1D65"/>
    <w:rsid w:val="00FA1F9E"/>
    <w:rsid w:val="00FA22BB"/>
    <w:rsid w:val="00FA2B60"/>
    <w:rsid w:val="00FA2F1C"/>
    <w:rsid w:val="00FA31F3"/>
    <w:rsid w:val="00FA39CB"/>
    <w:rsid w:val="00FA42AF"/>
    <w:rsid w:val="00FA4451"/>
    <w:rsid w:val="00FA4982"/>
    <w:rsid w:val="00FA49A1"/>
    <w:rsid w:val="00FA4C30"/>
    <w:rsid w:val="00FA4EF9"/>
    <w:rsid w:val="00FA4FBF"/>
    <w:rsid w:val="00FA50B1"/>
    <w:rsid w:val="00FA54AA"/>
    <w:rsid w:val="00FA5CE1"/>
    <w:rsid w:val="00FA5E26"/>
    <w:rsid w:val="00FA5F49"/>
    <w:rsid w:val="00FA6422"/>
    <w:rsid w:val="00FA68A0"/>
    <w:rsid w:val="00FA6E81"/>
    <w:rsid w:val="00FA726F"/>
    <w:rsid w:val="00FA7599"/>
    <w:rsid w:val="00FA7701"/>
    <w:rsid w:val="00FA7A94"/>
    <w:rsid w:val="00FB00DA"/>
    <w:rsid w:val="00FB02D2"/>
    <w:rsid w:val="00FB0598"/>
    <w:rsid w:val="00FB0952"/>
    <w:rsid w:val="00FB09CE"/>
    <w:rsid w:val="00FB1282"/>
    <w:rsid w:val="00FB128C"/>
    <w:rsid w:val="00FB15D8"/>
    <w:rsid w:val="00FB2840"/>
    <w:rsid w:val="00FB2B68"/>
    <w:rsid w:val="00FB2F7F"/>
    <w:rsid w:val="00FB34A9"/>
    <w:rsid w:val="00FB355B"/>
    <w:rsid w:val="00FB38A3"/>
    <w:rsid w:val="00FB398E"/>
    <w:rsid w:val="00FB3C1E"/>
    <w:rsid w:val="00FB3F35"/>
    <w:rsid w:val="00FB4259"/>
    <w:rsid w:val="00FB470B"/>
    <w:rsid w:val="00FB4B52"/>
    <w:rsid w:val="00FB523D"/>
    <w:rsid w:val="00FB569B"/>
    <w:rsid w:val="00FB5F1E"/>
    <w:rsid w:val="00FB6712"/>
    <w:rsid w:val="00FB71CF"/>
    <w:rsid w:val="00FB722D"/>
    <w:rsid w:val="00FB7375"/>
    <w:rsid w:val="00FB75F3"/>
    <w:rsid w:val="00FB778E"/>
    <w:rsid w:val="00FB7F0C"/>
    <w:rsid w:val="00FC016A"/>
    <w:rsid w:val="00FC01F4"/>
    <w:rsid w:val="00FC01FF"/>
    <w:rsid w:val="00FC07F3"/>
    <w:rsid w:val="00FC0DAC"/>
    <w:rsid w:val="00FC2153"/>
    <w:rsid w:val="00FC2581"/>
    <w:rsid w:val="00FC2954"/>
    <w:rsid w:val="00FC2FAB"/>
    <w:rsid w:val="00FC3464"/>
    <w:rsid w:val="00FC373D"/>
    <w:rsid w:val="00FC3740"/>
    <w:rsid w:val="00FC3771"/>
    <w:rsid w:val="00FC3AC6"/>
    <w:rsid w:val="00FC4131"/>
    <w:rsid w:val="00FC4AE3"/>
    <w:rsid w:val="00FC51D5"/>
    <w:rsid w:val="00FC52AC"/>
    <w:rsid w:val="00FC5882"/>
    <w:rsid w:val="00FC58A8"/>
    <w:rsid w:val="00FC593E"/>
    <w:rsid w:val="00FC5C89"/>
    <w:rsid w:val="00FC5D21"/>
    <w:rsid w:val="00FC65E7"/>
    <w:rsid w:val="00FC6F72"/>
    <w:rsid w:val="00FC6FCC"/>
    <w:rsid w:val="00FC71D7"/>
    <w:rsid w:val="00FC75AA"/>
    <w:rsid w:val="00FC7856"/>
    <w:rsid w:val="00FC79E0"/>
    <w:rsid w:val="00FC7F00"/>
    <w:rsid w:val="00FD02A3"/>
    <w:rsid w:val="00FD034E"/>
    <w:rsid w:val="00FD04E5"/>
    <w:rsid w:val="00FD06C8"/>
    <w:rsid w:val="00FD06E7"/>
    <w:rsid w:val="00FD0894"/>
    <w:rsid w:val="00FD0E85"/>
    <w:rsid w:val="00FD132F"/>
    <w:rsid w:val="00FD154B"/>
    <w:rsid w:val="00FD1950"/>
    <w:rsid w:val="00FD1C7A"/>
    <w:rsid w:val="00FD21C7"/>
    <w:rsid w:val="00FD223B"/>
    <w:rsid w:val="00FD23D3"/>
    <w:rsid w:val="00FD2B77"/>
    <w:rsid w:val="00FD31CB"/>
    <w:rsid w:val="00FD3A93"/>
    <w:rsid w:val="00FD3AF0"/>
    <w:rsid w:val="00FD4050"/>
    <w:rsid w:val="00FD47FB"/>
    <w:rsid w:val="00FD4998"/>
    <w:rsid w:val="00FD4D57"/>
    <w:rsid w:val="00FD4F1E"/>
    <w:rsid w:val="00FD525C"/>
    <w:rsid w:val="00FD5335"/>
    <w:rsid w:val="00FD534A"/>
    <w:rsid w:val="00FD54CC"/>
    <w:rsid w:val="00FD5966"/>
    <w:rsid w:val="00FD5A3A"/>
    <w:rsid w:val="00FD5D1A"/>
    <w:rsid w:val="00FD5E66"/>
    <w:rsid w:val="00FD65C8"/>
    <w:rsid w:val="00FD66D7"/>
    <w:rsid w:val="00FD67A4"/>
    <w:rsid w:val="00FD6C6A"/>
    <w:rsid w:val="00FD7645"/>
    <w:rsid w:val="00FE03CF"/>
    <w:rsid w:val="00FE042C"/>
    <w:rsid w:val="00FE04E5"/>
    <w:rsid w:val="00FE079E"/>
    <w:rsid w:val="00FE08E5"/>
    <w:rsid w:val="00FE0AD9"/>
    <w:rsid w:val="00FE0DED"/>
    <w:rsid w:val="00FE0F88"/>
    <w:rsid w:val="00FE1367"/>
    <w:rsid w:val="00FE174C"/>
    <w:rsid w:val="00FE19FC"/>
    <w:rsid w:val="00FE1B2B"/>
    <w:rsid w:val="00FE1CAF"/>
    <w:rsid w:val="00FE1D06"/>
    <w:rsid w:val="00FE2195"/>
    <w:rsid w:val="00FE2970"/>
    <w:rsid w:val="00FE2D44"/>
    <w:rsid w:val="00FE327F"/>
    <w:rsid w:val="00FE32F2"/>
    <w:rsid w:val="00FE336E"/>
    <w:rsid w:val="00FE3436"/>
    <w:rsid w:val="00FE3665"/>
    <w:rsid w:val="00FE3B0C"/>
    <w:rsid w:val="00FE3DB7"/>
    <w:rsid w:val="00FE3EE1"/>
    <w:rsid w:val="00FE4991"/>
    <w:rsid w:val="00FE4FF3"/>
    <w:rsid w:val="00FE54DB"/>
    <w:rsid w:val="00FE581F"/>
    <w:rsid w:val="00FE67A4"/>
    <w:rsid w:val="00FE6AEC"/>
    <w:rsid w:val="00FE6D4E"/>
    <w:rsid w:val="00FE6FB3"/>
    <w:rsid w:val="00FE7267"/>
    <w:rsid w:val="00FE74A2"/>
    <w:rsid w:val="00FE75BA"/>
    <w:rsid w:val="00FE788E"/>
    <w:rsid w:val="00FE7B2B"/>
    <w:rsid w:val="00FF002C"/>
    <w:rsid w:val="00FF03C6"/>
    <w:rsid w:val="00FF0644"/>
    <w:rsid w:val="00FF0882"/>
    <w:rsid w:val="00FF0E9B"/>
    <w:rsid w:val="00FF1016"/>
    <w:rsid w:val="00FF19AA"/>
    <w:rsid w:val="00FF22AB"/>
    <w:rsid w:val="00FF2690"/>
    <w:rsid w:val="00FF2A95"/>
    <w:rsid w:val="00FF3111"/>
    <w:rsid w:val="00FF3432"/>
    <w:rsid w:val="00FF3B4A"/>
    <w:rsid w:val="00FF3B5B"/>
    <w:rsid w:val="00FF3C08"/>
    <w:rsid w:val="00FF4218"/>
    <w:rsid w:val="00FF4864"/>
    <w:rsid w:val="00FF5052"/>
    <w:rsid w:val="00FF524D"/>
    <w:rsid w:val="00FF5706"/>
    <w:rsid w:val="00FF59B5"/>
    <w:rsid w:val="00FF5C70"/>
    <w:rsid w:val="00FF60FB"/>
    <w:rsid w:val="00FF6142"/>
    <w:rsid w:val="00FF6685"/>
    <w:rsid w:val="00FF6E83"/>
    <w:rsid w:val="00FF72CD"/>
    <w:rsid w:val="00FF7527"/>
    <w:rsid w:val="00FF7A04"/>
    <w:rsid w:val="0A26ADFE"/>
    <w:rsid w:val="11EB18B7"/>
    <w:rsid w:val="11F7135F"/>
    <w:rsid w:val="176F01FE"/>
    <w:rsid w:val="1C00518B"/>
    <w:rsid w:val="2385F390"/>
    <w:rsid w:val="3E80D0E9"/>
    <w:rsid w:val="46244E97"/>
    <w:rsid w:val="493BB78C"/>
    <w:rsid w:val="4E8E4954"/>
    <w:rsid w:val="532D2B9E"/>
    <w:rsid w:val="549C41C2"/>
    <w:rsid w:val="562BE188"/>
    <w:rsid w:val="5C801B62"/>
    <w:rsid w:val="5D045C8C"/>
    <w:rsid w:val="696B82EE"/>
    <w:rsid w:val="6992C6E5"/>
    <w:rsid w:val="6CF3F32F"/>
    <w:rsid w:val="6E04A9A3"/>
    <w:rsid w:val="6E123151"/>
    <w:rsid w:val="6EFF47D2"/>
    <w:rsid w:val="7B762D2B"/>
    <w:rsid w:val="7C90E32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07A287D"/>
  <w15:chartTrackingRefBased/>
  <w15:docId w15:val="{588F1770-FB66-482E-B464-618D7A3540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SimSun"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A1A12"/>
    <w:pPr>
      <w:spacing w:after="0"/>
    </w:pPr>
  </w:style>
  <w:style w:type="paragraph" w:styleId="Heading1">
    <w:name w:val="heading 1"/>
    <w:basedOn w:val="Normal"/>
    <w:next w:val="Normal"/>
    <w:link w:val="Heading1Char"/>
    <w:autoRedefine/>
    <w:uiPriority w:val="9"/>
    <w:qFormat/>
    <w:rsid w:val="00886ED1"/>
    <w:pPr>
      <w:keepNext/>
      <w:keepLines/>
      <w:adjustRightInd w:val="0"/>
      <w:snapToGrid w:val="0"/>
      <w:spacing w:before="240" w:after="240" w:line="240" w:lineRule="auto"/>
      <w:jc w:val="both"/>
      <w:outlineLvl w:val="0"/>
    </w:pPr>
    <w:rPr>
      <w:rFonts w:ascii="Times New Roman" w:eastAsia="SimHei" w:hAnsi="Times New Roman" w:cs="Times New Roman"/>
      <w:b/>
      <w:smallCaps/>
      <w:snapToGrid w:val="0"/>
      <w:kern w:val="22"/>
      <w:sz w:val="24"/>
      <w:lang w:val="en-GB" w:eastAsia="zh-CN"/>
    </w:rPr>
  </w:style>
  <w:style w:type="paragraph" w:styleId="Heading2">
    <w:name w:val="heading 2"/>
    <w:basedOn w:val="Normal"/>
    <w:next w:val="Normal"/>
    <w:link w:val="Heading2Char"/>
    <w:autoRedefine/>
    <w:uiPriority w:val="9"/>
    <w:unhideWhenUsed/>
    <w:qFormat/>
    <w:rsid w:val="00CD2BBF"/>
    <w:pPr>
      <w:keepNext/>
      <w:keepLines/>
      <w:spacing w:before="240" w:after="240" w:line="240" w:lineRule="auto"/>
      <w:outlineLvl w:val="1"/>
    </w:pPr>
    <w:rPr>
      <w:rFonts w:ascii="Times New Roman" w:hAnsi="Times New Roman" w:cs="Times New Roman"/>
      <w:b/>
      <w:snapToGrid w:val="0"/>
      <w:sz w:val="24"/>
      <w:szCs w:val="24"/>
      <w:lang w:val="en-GB" w:eastAsia="zh-CN"/>
    </w:rPr>
  </w:style>
  <w:style w:type="paragraph" w:styleId="Heading3">
    <w:name w:val="heading 3"/>
    <w:basedOn w:val="Normal"/>
    <w:next w:val="Normal"/>
    <w:link w:val="Heading3Char"/>
    <w:autoRedefine/>
    <w:uiPriority w:val="9"/>
    <w:unhideWhenUsed/>
    <w:qFormat/>
    <w:rsid w:val="004A35D9"/>
    <w:pPr>
      <w:keepNext/>
      <w:keepLines/>
      <w:spacing w:before="240" w:after="240" w:line="240" w:lineRule="auto"/>
      <w:outlineLvl w:val="2"/>
    </w:pPr>
    <w:rPr>
      <w:rFonts w:ascii="Times New Roman" w:eastAsia="KaiTi" w:hAnsi="Times New Roman" w:cs="Times New Roman"/>
      <w:b/>
      <w:bCs/>
      <w:i/>
      <w:snapToGrid w:val="0"/>
      <w:sz w:val="24"/>
      <w:szCs w:val="24"/>
    </w:rPr>
  </w:style>
  <w:style w:type="paragraph" w:styleId="Heading4">
    <w:name w:val="heading 4"/>
    <w:basedOn w:val="Normal"/>
    <w:next w:val="CBDNormalNumber"/>
    <w:link w:val="Heading4Char"/>
    <w:uiPriority w:val="9"/>
    <w:qFormat/>
    <w:rsid w:val="00AB3CD8"/>
    <w:pPr>
      <w:keepNext/>
      <w:tabs>
        <w:tab w:val="left" w:pos="1134"/>
        <w:tab w:val="left" w:pos="1701"/>
        <w:tab w:val="left" w:pos="2268"/>
      </w:tabs>
      <w:spacing w:before="120" w:after="120" w:line="240" w:lineRule="auto"/>
      <w:ind w:left="567" w:hanging="567"/>
      <w:outlineLvl w:val="3"/>
    </w:pPr>
    <w:rPr>
      <w:rFonts w:ascii="Times New Roman" w:eastAsiaTheme="majorEastAsia" w:hAnsi="Times New Roman" w:cs="Times New Roman"/>
      <w:b/>
      <w:bCs/>
    </w:rPr>
  </w:style>
  <w:style w:type="paragraph" w:styleId="Heading5">
    <w:name w:val="heading 5"/>
    <w:basedOn w:val="Normal"/>
    <w:next w:val="Normal"/>
    <w:link w:val="Heading5Char"/>
    <w:uiPriority w:val="9"/>
    <w:qFormat/>
    <w:rsid w:val="00AB3CD8"/>
    <w:pPr>
      <w:keepNext/>
      <w:tabs>
        <w:tab w:val="num" w:pos="567"/>
        <w:tab w:val="left" w:pos="1134"/>
        <w:tab w:val="left" w:pos="1701"/>
        <w:tab w:val="left" w:pos="2268"/>
      </w:tabs>
      <w:spacing w:before="120" w:after="120" w:line="240" w:lineRule="auto"/>
      <w:ind w:left="567" w:hanging="567"/>
      <w:outlineLvl w:val="4"/>
    </w:pPr>
    <w:rPr>
      <w:rFonts w:ascii="Times New Roman" w:eastAsiaTheme="majorEastAsia" w:hAnsi="Times New Roman" w:cs="Times New Roman"/>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fn,Geneva 9,Font: Geneva 9,Boston 10,f,Testo nota a piè di pagina Carattere Carattere,Testo nota a piè di pagina Carattere,Testo nota a piè di pagina Carattere1 Carattere,Testo nota a piè di pagina Carattere Carattere Carattere Carattere"/>
    <w:basedOn w:val="Normal"/>
    <w:link w:val="FootnoteTextChar"/>
    <w:autoRedefine/>
    <w:uiPriority w:val="99"/>
    <w:unhideWhenUsed/>
    <w:qFormat/>
    <w:rsid w:val="001A53D3"/>
    <w:pPr>
      <w:suppressLineNumbers/>
      <w:suppressAutoHyphens/>
      <w:spacing w:line="240" w:lineRule="auto"/>
    </w:pPr>
    <w:rPr>
      <w:rFonts w:ascii="Times New Roman" w:hAnsi="Times New Roman" w:cs="Times New Roman"/>
      <w:sz w:val="20"/>
      <w:szCs w:val="20"/>
      <w:lang w:val="en-GB"/>
    </w:rPr>
  </w:style>
  <w:style w:type="character" w:customStyle="1" w:styleId="FootnoteTextChar">
    <w:name w:val="Footnote Text Char"/>
    <w:aliases w:val="fn Char,Geneva 9 Char,Font: Geneva 9 Char,Boston 10 Char,f Char,Testo nota a piè di pagina Carattere Carattere Char,Testo nota a piè di pagina Carattere Char,Testo nota a piè di pagina Carattere1 Carattere Char"/>
    <w:basedOn w:val="DefaultParagraphFont"/>
    <w:link w:val="FootnoteText"/>
    <w:uiPriority w:val="99"/>
    <w:qFormat/>
    <w:rsid w:val="001A53D3"/>
    <w:rPr>
      <w:rFonts w:ascii="Times New Roman" w:hAnsi="Times New Roman" w:cs="Times New Roman"/>
      <w:sz w:val="20"/>
      <w:szCs w:val="20"/>
      <w:lang w:val="en-GB"/>
    </w:rPr>
  </w:style>
  <w:style w:type="paragraph" w:styleId="Date">
    <w:name w:val="Date"/>
    <w:basedOn w:val="Normal"/>
    <w:next w:val="Normal"/>
    <w:link w:val="DateChar"/>
    <w:uiPriority w:val="99"/>
    <w:semiHidden/>
    <w:unhideWhenUsed/>
    <w:rsid w:val="00AB4845"/>
  </w:style>
  <w:style w:type="character" w:styleId="Hyperlink">
    <w:name w:val="Hyperlink"/>
    <w:basedOn w:val="DefaultParagraphFont"/>
    <w:uiPriority w:val="99"/>
    <w:unhideWhenUsed/>
    <w:qFormat/>
    <w:rsid w:val="006257F6"/>
    <w:rPr>
      <w:color w:val="0563C1" w:themeColor="hyperlink"/>
      <w:u w:val="single"/>
    </w:rPr>
  </w:style>
  <w:style w:type="character" w:customStyle="1" w:styleId="DateChar">
    <w:name w:val="Date Char"/>
    <w:basedOn w:val="DefaultParagraphFont"/>
    <w:link w:val="Date"/>
    <w:uiPriority w:val="99"/>
    <w:semiHidden/>
    <w:rsid w:val="00AB4845"/>
  </w:style>
  <w:style w:type="paragraph" w:styleId="BalloonText">
    <w:name w:val="Balloon Text"/>
    <w:basedOn w:val="Normal"/>
    <w:link w:val="BalloonTextChar"/>
    <w:uiPriority w:val="99"/>
    <w:semiHidden/>
    <w:unhideWhenUsed/>
    <w:rsid w:val="006257F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257F6"/>
    <w:rPr>
      <w:rFonts w:ascii="Segoe UI" w:hAnsi="Segoe UI" w:cs="Segoe UI"/>
      <w:sz w:val="18"/>
      <w:szCs w:val="18"/>
    </w:rPr>
  </w:style>
  <w:style w:type="paragraph" w:styleId="ListParagraph">
    <w:name w:val="List Paragraph"/>
    <w:aliases w:val="Bullets,List Paragraph1,Bullets1,List Paragraph11,Bullets2,List Paragraph12,Bullets3,List Paragraph13,Dot pt,F5 List Paragraph,No Spacing1,List Paragraph Char Char Char,Indicator Text,Colorful List - Accent 11,Numbered Para 1,Bullet 1,Ha"/>
    <w:basedOn w:val="Normal"/>
    <w:link w:val="ListParagraphChar"/>
    <w:autoRedefine/>
    <w:uiPriority w:val="34"/>
    <w:qFormat/>
    <w:rsid w:val="002A2CF0"/>
    <w:pPr>
      <w:numPr>
        <w:numId w:val="10"/>
      </w:numPr>
      <w:adjustRightInd w:val="0"/>
      <w:snapToGrid w:val="0"/>
      <w:spacing w:before="120" w:after="120" w:line="240" w:lineRule="atLeast"/>
    </w:pPr>
    <w:rPr>
      <w:rFonts w:ascii="Times New Roman" w:hAnsi="Times New Roman" w:cs="Times New Roman"/>
      <w:kern w:val="2"/>
      <w:sz w:val="24"/>
      <w:szCs w:val="24"/>
      <w:lang w:eastAsia="zh-CN"/>
      <w14:ligatures w14:val="standardContextual"/>
    </w:rPr>
  </w:style>
  <w:style w:type="paragraph" w:customStyle="1" w:styleId="Para1">
    <w:name w:val="Para1"/>
    <w:basedOn w:val="Normal"/>
    <w:rsid w:val="00FB355B"/>
    <w:pPr>
      <w:numPr>
        <w:numId w:val="1"/>
      </w:numPr>
      <w:spacing w:after="120" w:line="240" w:lineRule="auto"/>
    </w:pPr>
    <w:rPr>
      <w:rFonts w:ascii="Times New Roman" w:eastAsia="MS Mincho" w:hAnsi="Times New Roman" w:cs="Angsana New"/>
      <w:snapToGrid w:val="0"/>
      <w:szCs w:val="18"/>
      <w:lang w:val="en-GB"/>
    </w:rPr>
  </w:style>
  <w:style w:type="paragraph" w:customStyle="1" w:styleId="Para3">
    <w:name w:val="Para3"/>
    <w:basedOn w:val="Normal"/>
    <w:rsid w:val="00FB355B"/>
    <w:pPr>
      <w:numPr>
        <w:ilvl w:val="2"/>
        <w:numId w:val="1"/>
      </w:numPr>
      <w:tabs>
        <w:tab w:val="left" w:pos="1980"/>
      </w:tabs>
      <w:spacing w:before="80" w:after="80" w:line="240" w:lineRule="auto"/>
    </w:pPr>
    <w:rPr>
      <w:rFonts w:ascii="Times New Roman" w:eastAsia="MS Mincho" w:hAnsi="Times New Roman" w:cs="Angsana New"/>
      <w:szCs w:val="20"/>
      <w:lang w:val="en-GB"/>
    </w:rPr>
  </w:style>
  <w:style w:type="table" w:styleId="TableGrid">
    <w:name w:val="Table Grid"/>
    <w:basedOn w:val="TableNormal"/>
    <w:uiPriority w:val="39"/>
    <w:rsid w:val="00273B2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9230D9"/>
    <w:pPr>
      <w:tabs>
        <w:tab w:val="center" w:pos="4680"/>
        <w:tab w:val="right" w:pos="9360"/>
      </w:tabs>
      <w:spacing w:line="240" w:lineRule="auto"/>
    </w:pPr>
  </w:style>
  <w:style w:type="character" w:customStyle="1" w:styleId="HeaderChar">
    <w:name w:val="Header Char"/>
    <w:basedOn w:val="DefaultParagraphFont"/>
    <w:link w:val="Header"/>
    <w:uiPriority w:val="99"/>
    <w:rsid w:val="009230D9"/>
  </w:style>
  <w:style w:type="paragraph" w:styleId="Footer">
    <w:name w:val="footer"/>
    <w:basedOn w:val="Normal"/>
    <w:link w:val="FooterChar"/>
    <w:uiPriority w:val="99"/>
    <w:unhideWhenUsed/>
    <w:rsid w:val="009230D9"/>
    <w:pPr>
      <w:tabs>
        <w:tab w:val="center" w:pos="4680"/>
        <w:tab w:val="right" w:pos="9360"/>
      </w:tabs>
      <w:spacing w:line="240" w:lineRule="auto"/>
    </w:pPr>
  </w:style>
  <w:style w:type="character" w:customStyle="1" w:styleId="FooterChar">
    <w:name w:val="Footer Char"/>
    <w:basedOn w:val="DefaultParagraphFont"/>
    <w:link w:val="Footer"/>
    <w:uiPriority w:val="99"/>
    <w:rsid w:val="009230D9"/>
  </w:style>
  <w:style w:type="character" w:styleId="CommentReference">
    <w:name w:val="annotation reference"/>
    <w:basedOn w:val="DefaultParagraphFont"/>
    <w:uiPriority w:val="99"/>
    <w:semiHidden/>
    <w:unhideWhenUsed/>
    <w:rsid w:val="000A6F0C"/>
    <w:rPr>
      <w:sz w:val="16"/>
      <w:szCs w:val="16"/>
    </w:rPr>
  </w:style>
  <w:style w:type="paragraph" w:styleId="CommentText">
    <w:name w:val="annotation text"/>
    <w:basedOn w:val="Normal"/>
    <w:link w:val="CommentTextChar"/>
    <w:uiPriority w:val="99"/>
    <w:unhideWhenUsed/>
    <w:rsid w:val="000A6F0C"/>
    <w:pPr>
      <w:spacing w:line="240" w:lineRule="auto"/>
    </w:pPr>
    <w:rPr>
      <w:sz w:val="20"/>
      <w:szCs w:val="20"/>
    </w:rPr>
  </w:style>
  <w:style w:type="character" w:customStyle="1" w:styleId="CommentTextChar">
    <w:name w:val="Comment Text Char"/>
    <w:basedOn w:val="DefaultParagraphFont"/>
    <w:link w:val="CommentText"/>
    <w:uiPriority w:val="99"/>
    <w:rsid w:val="000A6F0C"/>
    <w:rPr>
      <w:sz w:val="20"/>
      <w:szCs w:val="20"/>
    </w:rPr>
  </w:style>
  <w:style w:type="paragraph" w:styleId="CommentSubject">
    <w:name w:val="annotation subject"/>
    <w:basedOn w:val="CommentText"/>
    <w:next w:val="CommentText"/>
    <w:link w:val="CommentSubjectChar"/>
    <w:uiPriority w:val="99"/>
    <w:semiHidden/>
    <w:unhideWhenUsed/>
    <w:rsid w:val="000A6F0C"/>
    <w:rPr>
      <w:b/>
      <w:bCs/>
    </w:rPr>
  </w:style>
  <w:style w:type="character" w:customStyle="1" w:styleId="CommentSubjectChar">
    <w:name w:val="Comment Subject Char"/>
    <w:basedOn w:val="CommentTextChar"/>
    <w:link w:val="CommentSubject"/>
    <w:uiPriority w:val="99"/>
    <w:semiHidden/>
    <w:rsid w:val="000A6F0C"/>
    <w:rPr>
      <w:b/>
      <w:bCs/>
      <w:sz w:val="20"/>
      <w:szCs w:val="20"/>
    </w:rPr>
  </w:style>
  <w:style w:type="character" w:styleId="UnresolvedMention">
    <w:name w:val="Unresolved Mention"/>
    <w:basedOn w:val="DefaultParagraphFont"/>
    <w:uiPriority w:val="99"/>
    <w:semiHidden/>
    <w:unhideWhenUsed/>
    <w:rsid w:val="00970CE4"/>
    <w:rPr>
      <w:color w:val="605E5C"/>
      <w:shd w:val="clear" w:color="auto" w:fill="E1DFDD"/>
    </w:rPr>
  </w:style>
  <w:style w:type="table" w:styleId="PlainTable4">
    <w:name w:val="Plain Table 4"/>
    <w:basedOn w:val="TableNormal"/>
    <w:uiPriority w:val="44"/>
    <w:rsid w:val="000631ED"/>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FollowedHyperlink">
    <w:name w:val="FollowedHyperlink"/>
    <w:basedOn w:val="DefaultParagraphFont"/>
    <w:uiPriority w:val="99"/>
    <w:semiHidden/>
    <w:unhideWhenUsed/>
    <w:rsid w:val="002C6D8B"/>
    <w:rPr>
      <w:color w:val="800080"/>
      <w:u w:val="single"/>
    </w:rPr>
  </w:style>
  <w:style w:type="paragraph" w:customStyle="1" w:styleId="msonormal0">
    <w:name w:val="msonormal"/>
    <w:basedOn w:val="Normal"/>
    <w:rsid w:val="002C6D8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font5">
    <w:name w:val="font5"/>
    <w:basedOn w:val="Normal"/>
    <w:rsid w:val="002C6D8B"/>
    <w:pPr>
      <w:spacing w:before="100" w:beforeAutospacing="1" w:after="100" w:afterAutospacing="1" w:line="240" w:lineRule="auto"/>
    </w:pPr>
    <w:rPr>
      <w:rFonts w:ascii="Tahoma" w:eastAsia="Times New Roman" w:hAnsi="Tahoma" w:cs="Tahoma"/>
      <w:b/>
      <w:bCs/>
      <w:color w:val="000000"/>
      <w:sz w:val="18"/>
      <w:szCs w:val="18"/>
    </w:rPr>
  </w:style>
  <w:style w:type="paragraph" w:customStyle="1" w:styleId="font6">
    <w:name w:val="font6"/>
    <w:basedOn w:val="Normal"/>
    <w:rsid w:val="002C6D8B"/>
    <w:pPr>
      <w:spacing w:before="100" w:beforeAutospacing="1" w:after="100" w:afterAutospacing="1" w:line="240" w:lineRule="auto"/>
    </w:pPr>
    <w:rPr>
      <w:rFonts w:ascii="Tahoma" w:eastAsia="Times New Roman" w:hAnsi="Tahoma" w:cs="Tahoma"/>
      <w:color w:val="000000"/>
      <w:sz w:val="18"/>
      <w:szCs w:val="18"/>
    </w:rPr>
  </w:style>
  <w:style w:type="paragraph" w:customStyle="1" w:styleId="xl65">
    <w:name w:val="xl65"/>
    <w:basedOn w:val="Normal"/>
    <w:rsid w:val="002C6D8B"/>
    <w:pPr>
      <w:pBdr>
        <w:top w:val="single" w:sz="4" w:space="0" w:color="95B3D7"/>
        <w:bottom w:val="single" w:sz="4" w:space="0" w:color="95B3D7"/>
      </w:pBdr>
      <w:spacing w:before="100" w:beforeAutospacing="1" w:after="100" w:afterAutospacing="1" w:line="240" w:lineRule="auto"/>
    </w:pPr>
    <w:rPr>
      <w:rFonts w:ascii="Times New Roman" w:eastAsia="Times New Roman" w:hAnsi="Times New Roman" w:cs="Times New Roman"/>
      <w:color w:val="000000"/>
      <w:sz w:val="24"/>
      <w:szCs w:val="24"/>
    </w:rPr>
  </w:style>
  <w:style w:type="paragraph" w:customStyle="1" w:styleId="xl66">
    <w:name w:val="xl66"/>
    <w:basedOn w:val="Normal"/>
    <w:rsid w:val="002C6D8B"/>
    <w:pPr>
      <w:pBdr>
        <w:top w:val="single" w:sz="4" w:space="0" w:color="95B3D7"/>
        <w:bottom w:val="single" w:sz="4" w:space="0" w:color="95B3D7"/>
      </w:pBdr>
      <w:shd w:val="clear" w:color="DCE6F1" w:fill="DCE6F1"/>
      <w:spacing w:before="100" w:beforeAutospacing="1" w:after="100" w:afterAutospacing="1" w:line="240" w:lineRule="auto"/>
    </w:pPr>
    <w:rPr>
      <w:rFonts w:ascii="Times New Roman" w:eastAsia="Times New Roman" w:hAnsi="Times New Roman" w:cs="Times New Roman"/>
      <w:color w:val="000000"/>
      <w:sz w:val="24"/>
      <w:szCs w:val="24"/>
    </w:rPr>
  </w:style>
  <w:style w:type="paragraph" w:customStyle="1" w:styleId="xl67">
    <w:name w:val="xl67"/>
    <w:basedOn w:val="Normal"/>
    <w:rsid w:val="002C6D8B"/>
    <w:pPr>
      <w:pBdr>
        <w:top w:val="single" w:sz="4" w:space="0" w:color="auto"/>
        <w:left w:val="single" w:sz="4" w:space="0" w:color="auto"/>
        <w:bottom w:val="single" w:sz="4" w:space="0" w:color="auto"/>
        <w:right w:val="single" w:sz="4" w:space="0" w:color="auto"/>
      </w:pBdr>
      <w:shd w:val="clear" w:color="000000" w:fill="DCE6F1"/>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68">
    <w:name w:val="xl68"/>
    <w:basedOn w:val="Normal"/>
    <w:rsid w:val="002C6D8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9">
    <w:name w:val="xl69"/>
    <w:basedOn w:val="Normal"/>
    <w:rsid w:val="002C6D8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70">
    <w:name w:val="xl70"/>
    <w:basedOn w:val="Normal"/>
    <w:rsid w:val="002C6D8B"/>
    <w:pPr>
      <w:spacing w:before="100" w:beforeAutospacing="1" w:after="100" w:afterAutospacing="1" w:line="240" w:lineRule="auto"/>
    </w:pPr>
    <w:rPr>
      <w:rFonts w:ascii="Times New Roman" w:eastAsia="Times New Roman" w:hAnsi="Times New Roman" w:cs="Times New Roman"/>
      <w:color w:val="0000FF"/>
      <w:sz w:val="24"/>
      <w:szCs w:val="24"/>
      <w:u w:val="single"/>
    </w:rPr>
  </w:style>
  <w:style w:type="paragraph" w:customStyle="1" w:styleId="xl71">
    <w:name w:val="xl71"/>
    <w:basedOn w:val="Normal"/>
    <w:rsid w:val="002C6D8B"/>
    <w:pPr>
      <w:pBdr>
        <w:left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72">
    <w:name w:val="xl72"/>
    <w:basedOn w:val="Normal"/>
    <w:rsid w:val="002C6D8B"/>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73">
    <w:name w:val="xl73"/>
    <w:basedOn w:val="Normal"/>
    <w:rsid w:val="002C6D8B"/>
    <w:pPr>
      <w:pBdr>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74">
    <w:name w:val="xl74"/>
    <w:basedOn w:val="Normal"/>
    <w:rsid w:val="002C6D8B"/>
    <w:pPr>
      <w:spacing w:before="100" w:beforeAutospacing="1" w:after="100" w:afterAutospacing="1" w:line="240" w:lineRule="auto"/>
    </w:pPr>
    <w:rPr>
      <w:rFonts w:ascii="Times New Roman" w:eastAsia="Times New Roman" w:hAnsi="Times New Roman" w:cs="Times New Roman"/>
      <w:sz w:val="21"/>
      <w:szCs w:val="21"/>
    </w:rPr>
  </w:style>
  <w:style w:type="paragraph" w:customStyle="1" w:styleId="xl75">
    <w:name w:val="xl75"/>
    <w:basedOn w:val="Normal"/>
    <w:rsid w:val="002C6D8B"/>
    <w:pPr>
      <w:spacing w:before="100" w:beforeAutospacing="1" w:after="100" w:afterAutospacing="1" w:line="240" w:lineRule="auto"/>
    </w:pPr>
    <w:rPr>
      <w:rFonts w:ascii="Times New Roman" w:eastAsia="Times New Roman" w:hAnsi="Times New Roman" w:cs="Times New Roman"/>
      <w:sz w:val="20"/>
      <w:szCs w:val="20"/>
    </w:rPr>
  </w:style>
  <w:style w:type="paragraph" w:customStyle="1" w:styleId="xl76">
    <w:name w:val="xl76"/>
    <w:basedOn w:val="Normal"/>
    <w:rsid w:val="002C6D8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77">
    <w:name w:val="xl77"/>
    <w:basedOn w:val="Normal"/>
    <w:rsid w:val="002C6D8B"/>
    <w:pPr>
      <w:pBdr>
        <w:top w:val="single" w:sz="4" w:space="0" w:color="auto"/>
        <w:left w:val="single" w:sz="4" w:space="0" w:color="auto"/>
        <w:bottom w:val="single" w:sz="4" w:space="0" w:color="auto"/>
        <w:right w:val="single" w:sz="4" w:space="0" w:color="auto"/>
      </w:pBdr>
      <w:shd w:val="clear" w:color="000000" w:fill="F2DCDB"/>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78">
    <w:name w:val="xl78"/>
    <w:basedOn w:val="Normal"/>
    <w:rsid w:val="002C6D8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80">
    <w:name w:val="xl80"/>
    <w:basedOn w:val="Normal"/>
    <w:rsid w:val="002C6D8B"/>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81">
    <w:name w:val="xl81"/>
    <w:basedOn w:val="Normal"/>
    <w:rsid w:val="002C6D8B"/>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1Char">
    <w:name w:val="Heading 1 Char"/>
    <w:basedOn w:val="DefaultParagraphFont"/>
    <w:link w:val="Heading1"/>
    <w:uiPriority w:val="9"/>
    <w:rsid w:val="00886ED1"/>
    <w:rPr>
      <w:rFonts w:ascii="Times New Roman" w:eastAsia="SimHei" w:hAnsi="Times New Roman" w:cs="Times New Roman"/>
      <w:b/>
      <w:smallCaps/>
      <w:snapToGrid w:val="0"/>
      <w:kern w:val="22"/>
      <w:sz w:val="24"/>
      <w:lang w:val="en-GB" w:eastAsia="zh-CN"/>
    </w:rPr>
  </w:style>
  <w:style w:type="character" w:customStyle="1" w:styleId="Heading2Char">
    <w:name w:val="Heading 2 Char"/>
    <w:basedOn w:val="DefaultParagraphFont"/>
    <w:link w:val="Heading2"/>
    <w:uiPriority w:val="9"/>
    <w:rsid w:val="00CD2BBF"/>
    <w:rPr>
      <w:rFonts w:ascii="Times New Roman" w:hAnsi="Times New Roman" w:cs="Times New Roman"/>
      <w:b/>
      <w:snapToGrid w:val="0"/>
      <w:sz w:val="24"/>
      <w:szCs w:val="24"/>
      <w:lang w:val="en-GB" w:eastAsia="zh-CN"/>
    </w:rPr>
  </w:style>
  <w:style w:type="character" w:customStyle="1" w:styleId="Heading3Char">
    <w:name w:val="Heading 3 Char"/>
    <w:basedOn w:val="DefaultParagraphFont"/>
    <w:link w:val="Heading3"/>
    <w:uiPriority w:val="9"/>
    <w:rsid w:val="004A35D9"/>
    <w:rPr>
      <w:rFonts w:ascii="Times New Roman" w:eastAsia="KaiTi" w:hAnsi="Times New Roman" w:cs="Times New Roman"/>
      <w:b/>
      <w:bCs/>
      <w:i/>
      <w:snapToGrid w:val="0"/>
      <w:sz w:val="24"/>
      <w:szCs w:val="24"/>
    </w:rPr>
  </w:style>
  <w:style w:type="paragraph" w:styleId="TOC2">
    <w:name w:val="toc 2"/>
    <w:basedOn w:val="Normal"/>
    <w:next w:val="Normal"/>
    <w:autoRedefine/>
    <w:uiPriority w:val="39"/>
    <w:unhideWhenUsed/>
    <w:rsid w:val="00D45C3D"/>
    <w:pPr>
      <w:tabs>
        <w:tab w:val="right" w:leader="dot" w:pos="9360"/>
      </w:tabs>
      <w:spacing w:after="120"/>
      <w:ind w:left="490" w:right="490"/>
    </w:pPr>
    <w:rPr>
      <w:rFonts w:eastAsiaTheme="majorEastAsia" w:cstheme="minorHAnsi"/>
      <w:noProof/>
      <w:snapToGrid w:val="0"/>
      <w:lang w:val="en-GB"/>
    </w:rPr>
  </w:style>
  <w:style w:type="paragraph" w:styleId="TOC1">
    <w:name w:val="toc 1"/>
    <w:basedOn w:val="Normal"/>
    <w:next w:val="Normal"/>
    <w:autoRedefine/>
    <w:uiPriority w:val="39"/>
    <w:unhideWhenUsed/>
    <w:qFormat/>
    <w:rsid w:val="00D45C3D"/>
    <w:pPr>
      <w:tabs>
        <w:tab w:val="left" w:pos="440"/>
        <w:tab w:val="right" w:leader="dot" w:pos="9350"/>
      </w:tabs>
      <w:adjustRightInd w:val="0"/>
      <w:spacing w:after="120"/>
      <w:ind w:left="864" w:hanging="864"/>
      <w:jc w:val="both"/>
    </w:pPr>
    <w:rPr>
      <w:bCs/>
      <w:noProof/>
    </w:rPr>
  </w:style>
  <w:style w:type="paragraph" w:styleId="TOC3">
    <w:name w:val="toc 3"/>
    <w:basedOn w:val="Normal"/>
    <w:next w:val="Normal"/>
    <w:autoRedefine/>
    <w:uiPriority w:val="39"/>
    <w:unhideWhenUsed/>
    <w:rsid w:val="00D45C3D"/>
    <w:pPr>
      <w:tabs>
        <w:tab w:val="right" w:leader="dot" w:pos="9350"/>
      </w:tabs>
      <w:spacing w:after="100"/>
      <w:ind w:left="979"/>
    </w:pPr>
    <w:rPr>
      <w:rFonts w:eastAsiaTheme="majorEastAsia" w:cstheme="majorBidi"/>
      <w:noProof/>
      <w:lang w:val="en-GB"/>
    </w:rPr>
  </w:style>
  <w:style w:type="paragraph" w:customStyle="1" w:styleId="HEADINGNOTFORTOC">
    <w:name w:val="HEADING (NOT FOR TOC)"/>
    <w:basedOn w:val="Heading1"/>
    <w:next w:val="Heading2"/>
    <w:rsid w:val="00AF2846"/>
    <w:pPr>
      <w:keepLines w:val="0"/>
      <w:tabs>
        <w:tab w:val="left" w:pos="720"/>
      </w:tabs>
      <w:spacing w:after="120"/>
    </w:pPr>
    <w:rPr>
      <w:rFonts w:eastAsia="Times New Roman"/>
      <w:caps/>
      <w:smallCaps w:val="0"/>
      <w:lang w:val="en-CA"/>
    </w:rPr>
  </w:style>
  <w:style w:type="paragraph" w:customStyle="1" w:styleId="meetingname">
    <w:name w:val="meeting name"/>
    <w:basedOn w:val="Normal"/>
    <w:qFormat/>
    <w:rsid w:val="00AF2846"/>
    <w:pPr>
      <w:spacing w:line="240" w:lineRule="auto"/>
      <w:ind w:left="170" w:right="3119" w:hanging="170"/>
    </w:pPr>
    <w:rPr>
      <w:rFonts w:ascii="Times New Roman" w:eastAsia="Malgun Gothic" w:hAnsi="Times New Roman" w:cs="Times New Roman"/>
      <w:caps/>
      <w:snapToGrid w:val="0"/>
      <w:sz w:val="24"/>
      <w:szCs w:val="24"/>
      <w:lang w:val="en-CA"/>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uiPriority w:val="99"/>
    <w:qFormat/>
    <w:rsid w:val="00AF2846"/>
    <w:pPr>
      <w:spacing w:line="240" w:lineRule="exact"/>
      <w:jc w:val="both"/>
    </w:pPr>
    <w:rPr>
      <w:rFonts w:ascii="Times New Roman" w:eastAsia="MS Mincho" w:hAnsi="Times New Roman" w:cs="Times New Roman"/>
      <w:sz w:val="18"/>
      <w:szCs w:val="20"/>
      <w:u w:val="single"/>
    </w:rPr>
  </w:style>
  <w:style w:type="character" w:styleId="PlaceholderText">
    <w:name w:val="Placeholder Text"/>
    <w:basedOn w:val="DefaultParagraphFont"/>
    <w:uiPriority w:val="99"/>
    <w:semiHidden/>
    <w:rsid w:val="00AF2846"/>
    <w:rPr>
      <w:color w:val="808080"/>
    </w:rPr>
  </w:style>
  <w:style w:type="paragraph" w:styleId="Revision">
    <w:name w:val="Revision"/>
    <w:hidden/>
    <w:uiPriority w:val="99"/>
    <w:semiHidden/>
    <w:rsid w:val="00D55579"/>
    <w:pPr>
      <w:spacing w:after="0" w:line="240" w:lineRule="auto"/>
    </w:pPr>
  </w:style>
  <w:style w:type="paragraph" w:customStyle="1" w:styleId="SubParagraphLevel1">
    <w:name w:val="Sub Paragraph Level 1"/>
    <w:basedOn w:val="ListParagraph"/>
    <w:link w:val="SubParagraphLevel1Char"/>
    <w:qFormat/>
    <w:rsid w:val="007B7193"/>
    <w:pPr>
      <w:numPr>
        <w:numId w:val="4"/>
      </w:numPr>
      <w:ind w:left="720" w:firstLine="0"/>
    </w:pPr>
    <w:rPr>
      <w:rFonts w:eastAsiaTheme="minorEastAsia"/>
      <w:color w:val="000000"/>
    </w:rPr>
  </w:style>
  <w:style w:type="character" w:customStyle="1" w:styleId="SubParagraphLevel1Char">
    <w:name w:val="Sub Paragraph Level 1 Char"/>
    <w:basedOn w:val="DefaultParagraphFont"/>
    <w:link w:val="SubParagraphLevel1"/>
    <w:rsid w:val="007B7193"/>
    <w:rPr>
      <w:rFonts w:ascii="Times New Roman" w:eastAsiaTheme="minorEastAsia" w:hAnsi="Times New Roman" w:cs="Times New Roman"/>
      <w:color w:val="000000"/>
      <w:kern w:val="2"/>
      <w:sz w:val="24"/>
      <w:szCs w:val="24"/>
      <w:lang w:eastAsia="zh-CN"/>
      <w14:ligatures w14:val="standardContextual"/>
    </w:rPr>
  </w:style>
  <w:style w:type="paragraph" w:customStyle="1" w:styleId="GEFNumberedParagraph">
    <w:name w:val="GEF Numbered Paragraph"/>
    <w:basedOn w:val="Normal"/>
    <w:link w:val="GEFNumberedParagraphChar"/>
    <w:qFormat/>
    <w:rsid w:val="003E777B"/>
    <w:pPr>
      <w:numPr>
        <w:numId w:val="2"/>
      </w:numPr>
      <w:spacing w:before="240" w:after="240" w:line="276" w:lineRule="auto"/>
      <w:jc w:val="both"/>
    </w:pPr>
    <w:rPr>
      <w:rFonts w:ascii="Times New Roman" w:eastAsia="Times New Roman" w:hAnsi="Times New Roman" w:cs="Calibri"/>
      <w:noProof/>
      <w:color w:val="000000"/>
      <w:sz w:val="24"/>
      <w:szCs w:val="24"/>
    </w:rPr>
  </w:style>
  <w:style w:type="table" w:styleId="PlainTable3">
    <w:name w:val="Plain Table 3"/>
    <w:basedOn w:val="TableNormal"/>
    <w:uiPriority w:val="43"/>
    <w:rsid w:val="00AD5960"/>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paragraph" w:customStyle="1" w:styleId="bullettext">
    <w:name w:val="bullet text"/>
    <w:basedOn w:val="ListParagraph"/>
    <w:link w:val="bullettextChar"/>
    <w:qFormat/>
    <w:rsid w:val="00E921C6"/>
    <w:pPr>
      <w:numPr>
        <w:ilvl w:val="1"/>
        <w:numId w:val="3"/>
      </w:numPr>
      <w:spacing w:after="0"/>
    </w:pPr>
  </w:style>
  <w:style w:type="paragraph" w:styleId="Caption">
    <w:name w:val="caption"/>
    <w:basedOn w:val="Normal"/>
    <w:next w:val="Normal"/>
    <w:autoRedefine/>
    <w:uiPriority w:val="35"/>
    <w:unhideWhenUsed/>
    <w:qFormat/>
    <w:rsid w:val="00365FF2"/>
    <w:pPr>
      <w:keepNext/>
      <w:spacing w:before="240" w:after="240" w:line="240" w:lineRule="auto"/>
      <w:ind w:right="2347"/>
      <w:jc w:val="both"/>
    </w:pPr>
    <w:rPr>
      <w:rFonts w:ascii="Times New Roman" w:hAnsi="Times New Roman" w:cs="Times New Roman"/>
      <w:b/>
      <w:iCs/>
      <w:color w:val="000000" w:themeColor="text1"/>
      <w:sz w:val="24"/>
      <w:szCs w:val="18"/>
    </w:rPr>
  </w:style>
  <w:style w:type="character" w:customStyle="1" w:styleId="ListParagraphChar">
    <w:name w:val="List Paragraph Char"/>
    <w:aliases w:val="Bullets Char,List Paragraph1 Char,Bullets1 Char,List Paragraph11 Char,Bullets2 Char,List Paragraph12 Char,Bullets3 Char,List Paragraph13 Char,Dot pt Char,F5 List Paragraph Char,No Spacing1 Char,List Paragraph Char Char Char Char"/>
    <w:basedOn w:val="DefaultParagraphFont"/>
    <w:link w:val="ListParagraph"/>
    <w:uiPriority w:val="34"/>
    <w:qFormat/>
    <w:rsid w:val="002A2CF0"/>
    <w:rPr>
      <w:rFonts w:ascii="Times New Roman" w:hAnsi="Times New Roman" w:cs="Times New Roman"/>
      <w:kern w:val="2"/>
      <w:sz w:val="24"/>
      <w:szCs w:val="24"/>
      <w:lang w:eastAsia="zh-CN"/>
      <w14:ligatures w14:val="standardContextual"/>
    </w:rPr>
  </w:style>
  <w:style w:type="character" w:customStyle="1" w:styleId="bullettextChar">
    <w:name w:val="bullet text Char"/>
    <w:basedOn w:val="ListParagraphChar"/>
    <w:link w:val="bullettext"/>
    <w:rsid w:val="00E921C6"/>
    <w:rPr>
      <w:rFonts w:ascii="Times New Roman" w:hAnsi="Times New Roman" w:cs="Times New Roman"/>
      <w:kern w:val="2"/>
      <w:sz w:val="24"/>
      <w:szCs w:val="24"/>
      <w:lang w:eastAsia="zh-CN"/>
      <w14:ligatures w14:val="standardContextual"/>
    </w:rPr>
  </w:style>
  <w:style w:type="paragraph" w:styleId="TableofFigures">
    <w:name w:val="table of figures"/>
    <w:basedOn w:val="Normal"/>
    <w:next w:val="Normal"/>
    <w:autoRedefine/>
    <w:uiPriority w:val="99"/>
    <w:unhideWhenUsed/>
    <w:rsid w:val="00607601"/>
    <w:pPr>
      <w:tabs>
        <w:tab w:val="right" w:leader="dot" w:pos="9350"/>
      </w:tabs>
      <w:spacing w:after="120"/>
      <w:ind w:left="720" w:right="490" w:hanging="720"/>
    </w:pPr>
    <w:rPr>
      <w:rFonts w:ascii="Times New Roman" w:hAnsi="Times New Roman" w:cs="Times New Roman"/>
      <w:bCs/>
      <w:iCs/>
      <w:smallCaps/>
      <w:noProof/>
      <w:snapToGrid w:val="0"/>
      <w:kern w:val="22"/>
      <w:sz w:val="24"/>
      <w:lang w:val="en-GB" w:eastAsia="zh-CN"/>
    </w:rPr>
  </w:style>
  <w:style w:type="paragraph" w:styleId="TOCHeading">
    <w:name w:val="TOC Heading"/>
    <w:basedOn w:val="Heading1"/>
    <w:next w:val="Normal"/>
    <w:uiPriority w:val="39"/>
    <w:unhideWhenUsed/>
    <w:qFormat/>
    <w:rsid w:val="00FA5F49"/>
    <w:pPr>
      <w:adjustRightInd/>
      <w:snapToGrid/>
      <w:spacing w:after="0" w:line="259" w:lineRule="auto"/>
      <w:outlineLvl w:val="9"/>
    </w:pPr>
    <w:rPr>
      <w:rFonts w:asciiTheme="majorHAnsi" w:hAnsiTheme="majorHAnsi"/>
      <w:b w:val="0"/>
      <w:smallCaps w:val="0"/>
      <w:snapToGrid/>
      <w:color w:val="2F5496" w:themeColor="accent1" w:themeShade="BF"/>
      <w:sz w:val="32"/>
      <w:szCs w:val="32"/>
      <w:lang w:val="en-US"/>
    </w:rPr>
  </w:style>
  <w:style w:type="character" w:styleId="FootnoteReference">
    <w:name w:val="footnote reference"/>
    <w:aliases w:val="16 Point,Superscript 6 Point,Superscript 6 Point + 11 pt,ftref,Appel note de bas de page,number,Footnote Reference Superscript,-E Fußnotenzeichen,(Diplomarbeit FZ),(Diplomarbeit FZ)1,(Diplomarbeit FZ)2,(Diplomarbeit FZ)3,16 Poin,Ref,f"/>
    <w:basedOn w:val="DefaultParagraphFont"/>
    <w:link w:val="CharChar1CharCharCharChar1CharCharCharCharCharCharCharChar"/>
    <w:uiPriority w:val="99"/>
    <w:unhideWhenUsed/>
    <w:qFormat/>
    <w:rsid w:val="00B70FFD"/>
    <w:rPr>
      <w:vertAlign w:val="superscript"/>
    </w:rPr>
  </w:style>
  <w:style w:type="paragraph" w:styleId="PlainText">
    <w:name w:val="Plain Text"/>
    <w:basedOn w:val="Normal"/>
    <w:link w:val="PlainTextChar"/>
    <w:uiPriority w:val="99"/>
    <w:unhideWhenUsed/>
    <w:rsid w:val="00AC2F02"/>
    <w:pPr>
      <w:spacing w:line="240" w:lineRule="auto"/>
    </w:pPr>
    <w:rPr>
      <w:rFonts w:ascii="Consolas" w:eastAsiaTheme="minorEastAsia" w:hAnsi="Consolas"/>
      <w:sz w:val="21"/>
      <w:szCs w:val="21"/>
      <w:lang w:eastAsia="zh-CN"/>
    </w:rPr>
  </w:style>
  <w:style w:type="character" w:customStyle="1" w:styleId="PlainTextChar">
    <w:name w:val="Plain Text Char"/>
    <w:basedOn w:val="DefaultParagraphFont"/>
    <w:link w:val="PlainText"/>
    <w:uiPriority w:val="99"/>
    <w:rsid w:val="00AC2F02"/>
    <w:rPr>
      <w:rFonts w:ascii="Consolas" w:eastAsiaTheme="minorEastAsia" w:hAnsi="Consolas"/>
      <w:sz w:val="21"/>
      <w:szCs w:val="21"/>
      <w:lang w:eastAsia="zh-CN"/>
    </w:rPr>
  </w:style>
  <w:style w:type="paragraph" w:customStyle="1" w:styleId="CharChar1CharCharCharChar1CharCharCharCharCharCharCharChar">
    <w:name w:val="Char Char1 Char Char Char Char1 Char Char Char Char Char Char Char Char"/>
    <w:aliases w:val="Char Char1 Char Char Char Char1 Char Char Char Char Char Char Char Char Char Char Char Char"/>
    <w:basedOn w:val="Normal"/>
    <w:next w:val="Normal"/>
    <w:link w:val="FootnoteReference"/>
    <w:uiPriority w:val="99"/>
    <w:rsid w:val="005D666B"/>
    <w:pPr>
      <w:spacing w:after="160" w:line="240" w:lineRule="exact"/>
      <w:jc w:val="both"/>
    </w:pPr>
    <w:rPr>
      <w:vertAlign w:val="superscript"/>
    </w:rPr>
  </w:style>
  <w:style w:type="paragraph" w:customStyle="1" w:styleId="tabletextwithi">
    <w:name w:val="table text with i"/>
    <w:aliases w:val="ii,iii"/>
    <w:basedOn w:val="ListParagraph"/>
    <w:link w:val="tabletextwithiChar"/>
    <w:autoRedefine/>
    <w:qFormat/>
    <w:rsid w:val="006C2BDC"/>
    <w:pPr>
      <w:tabs>
        <w:tab w:val="left" w:pos="630"/>
        <w:tab w:val="left" w:pos="1350"/>
      </w:tabs>
      <w:spacing w:line="276" w:lineRule="auto"/>
    </w:pPr>
    <w:rPr>
      <w:rFonts w:eastAsiaTheme="minorEastAsia" w:cs="Calibri"/>
      <w:snapToGrid w:val="0"/>
      <w:lang w:val="en-GB" w:eastAsia="de-DE"/>
    </w:rPr>
  </w:style>
  <w:style w:type="character" w:customStyle="1" w:styleId="tabletextwithiChar">
    <w:name w:val="table text with i Char"/>
    <w:aliases w:val="ii Char,iii Char"/>
    <w:basedOn w:val="ListParagraphChar"/>
    <w:link w:val="tabletextwithi"/>
    <w:rsid w:val="006C2BDC"/>
    <w:rPr>
      <w:rFonts w:ascii="Times New Roman" w:eastAsiaTheme="minorEastAsia" w:hAnsi="Times New Roman" w:cs="Calibri"/>
      <w:snapToGrid w:val="0"/>
      <w:kern w:val="2"/>
      <w:sz w:val="24"/>
      <w:szCs w:val="24"/>
      <w:lang w:val="en-GB" w:eastAsia="de-DE"/>
      <w14:ligatures w14:val="standardContextual"/>
    </w:rPr>
  </w:style>
  <w:style w:type="paragraph" w:customStyle="1" w:styleId="Default">
    <w:name w:val="Default"/>
    <w:rsid w:val="00DA7020"/>
    <w:pPr>
      <w:autoSpaceDE w:val="0"/>
      <w:autoSpaceDN w:val="0"/>
      <w:adjustRightInd w:val="0"/>
      <w:spacing w:after="0" w:line="240" w:lineRule="auto"/>
    </w:pPr>
    <w:rPr>
      <w:rFonts w:ascii="Calibri" w:hAnsi="Calibri" w:cs="Calibri"/>
      <w:color w:val="000000"/>
      <w:sz w:val="24"/>
      <w:szCs w:val="24"/>
    </w:rPr>
  </w:style>
  <w:style w:type="paragraph" w:customStyle="1" w:styleId="Char2">
    <w:name w:val="Char2"/>
    <w:basedOn w:val="Normal"/>
    <w:uiPriority w:val="99"/>
    <w:qFormat/>
    <w:rsid w:val="00DA7020"/>
    <w:pPr>
      <w:spacing w:line="240" w:lineRule="exact"/>
    </w:pPr>
    <w:rPr>
      <w:sz w:val="18"/>
      <w:vertAlign w:val="superscript"/>
    </w:rPr>
  </w:style>
  <w:style w:type="character" w:customStyle="1" w:styleId="GEFNumberedParagraphChar">
    <w:name w:val="GEF Numbered Paragraph Char"/>
    <w:basedOn w:val="DefaultParagraphFont"/>
    <w:link w:val="GEFNumberedParagraph"/>
    <w:rsid w:val="00DA7020"/>
    <w:rPr>
      <w:rFonts w:ascii="Times New Roman" w:eastAsia="Times New Roman" w:hAnsi="Times New Roman" w:cs="Calibri"/>
      <w:noProof/>
      <w:color w:val="000000"/>
      <w:sz w:val="24"/>
      <w:szCs w:val="24"/>
    </w:rPr>
  </w:style>
  <w:style w:type="paragraph" w:styleId="EndnoteText">
    <w:name w:val="endnote text"/>
    <w:basedOn w:val="Normal"/>
    <w:link w:val="EndnoteTextChar"/>
    <w:uiPriority w:val="99"/>
    <w:semiHidden/>
    <w:unhideWhenUsed/>
    <w:rsid w:val="00180746"/>
    <w:pPr>
      <w:spacing w:line="240" w:lineRule="auto"/>
    </w:pPr>
    <w:rPr>
      <w:sz w:val="20"/>
      <w:szCs w:val="20"/>
    </w:rPr>
  </w:style>
  <w:style w:type="character" w:customStyle="1" w:styleId="EndnoteTextChar">
    <w:name w:val="Endnote Text Char"/>
    <w:basedOn w:val="DefaultParagraphFont"/>
    <w:link w:val="EndnoteText"/>
    <w:uiPriority w:val="99"/>
    <w:semiHidden/>
    <w:rsid w:val="00180746"/>
    <w:rPr>
      <w:sz w:val="20"/>
      <w:szCs w:val="20"/>
    </w:rPr>
  </w:style>
  <w:style w:type="character" w:styleId="EndnoteReference">
    <w:name w:val="endnote reference"/>
    <w:basedOn w:val="DefaultParagraphFont"/>
    <w:uiPriority w:val="99"/>
    <w:semiHidden/>
    <w:unhideWhenUsed/>
    <w:rsid w:val="00180746"/>
    <w:rPr>
      <w:vertAlign w:val="superscript"/>
    </w:rPr>
  </w:style>
  <w:style w:type="table" w:customStyle="1" w:styleId="PlainTable21">
    <w:name w:val="Plain Table 21"/>
    <w:basedOn w:val="TableNormal"/>
    <w:next w:val="PlainTable2"/>
    <w:uiPriority w:val="42"/>
    <w:rsid w:val="008847A6"/>
    <w:pPr>
      <w:spacing w:after="0" w:line="240" w:lineRule="auto"/>
    </w:pPr>
    <w:rPr>
      <w14:ligatures w14:val="standardContextual"/>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styleId="PlainTable2">
    <w:name w:val="Plain Table 2"/>
    <w:basedOn w:val="TableNormal"/>
    <w:uiPriority w:val="42"/>
    <w:rsid w:val="008847A6"/>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numbering" w:customStyle="1" w:styleId="NoList1">
    <w:name w:val="No List1"/>
    <w:next w:val="NoList"/>
    <w:uiPriority w:val="99"/>
    <w:semiHidden/>
    <w:unhideWhenUsed/>
    <w:rsid w:val="001534C4"/>
  </w:style>
  <w:style w:type="table" w:styleId="GridTable1Light-Accent4">
    <w:name w:val="Grid Table 1 Light Accent 4"/>
    <w:basedOn w:val="TableNormal"/>
    <w:uiPriority w:val="46"/>
    <w:rsid w:val="001534C4"/>
    <w:pPr>
      <w:spacing w:after="0" w:line="240" w:lineRule="auto"/>
    </w:pPr>
    <w:rPr>
      <w:kern w:val="2"/>
      <w14:ligatures w14:val="standardContextual"/>
    </w:rPr>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PlainTable1">
    <w:name w:val="Plain Table 1"/>
    <w:basedOn w:val="TableNormal"/>
    <w:uiPriority w:val="41"/>
    <w:rsid w:val="001534C4"/>
    <w:pPr>
      <w:spacing w:after="0" w:line="240" w:lineRule="auto"/>
    </w:pPr>
    <w:rPr>
      <w:kern w:val="2"/>
      <w14:ligatures w14:val="standardContextual"/>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Title">
    <w:name w:val="Title"/>
    <w:basedOn w:val="Normal"/>
    <w:next w:val="Normal"/>
    <w:link w:val="TitleChar"/>
    <w:uiPriority w:val="10"/>
    <w:qFormat/>
    <w:rsid w:val="00E31385"/>
    <w:pPr>
      <w:keepNext/>
      <w:spacing w:before="240" w:after="240" w:line="240" w:lineRule="auto"/>
      <w:ind w:left="567"/>
      <w:jc w:val="both"/>
    </w:pPr>
    <w:rPr>
      <w:rFonts w:ascii="Times New Roman Bold" w:eastAsiaTheme="majorEastAsia" w:hAnsi="Times New Roman Bold" w:cs="Times New Roman"/>
      <w:b/>
      <w:bCs/>
      <w:spacing w:val="5"/>
      <w:kern w:val="28"/>
      <w:sz w:val="28"/>
      <w:szCs w:val="28"/>
      <w:lang w:val="en-GB"/>
      <w14:ligatures w14:val="standardContextual"/>
    </w:rPr>
  </w:style>
  <w:style w:type="character" w:customStyle="1" w:styleId="TitleChar">
    <w:name w:val="Title Char"/>
    <w:basedOn w:val="DefaultParagraphFont"/>
    <w:link w:val="Title"/>
    <w:uiPriority w:val="10"/>
    <w:rsid w:val="00E31385"/>
    <w:rPr>
      <w:rFonts w:ascii="Times New Roman Bold" w:eastAsiaTheme="majorEastAsia" w:hAnsi="Times New Roman Bold" w:cs="Times New Roman"/>
      <w:b/>
      <w:bCs/>
      <w:spacing w:val="5"/>
      <w:kern w:val="28"/>
      <w:sz w:val="28"/>
      <w:szCs w:val="28"/>
      <w:lang w:val="en-GB"/>
      <w14:ligatures w14:val="standardContextual"/>
    </w:rPr>
  </w:style>
  <w:style w:type="paragraph" w:customStyle="1" w:styleId="Cornernotation">
    <w:name w:val="Corner notation"/>
    <w:basedOn w:val="Normal"/>
    <w:rsid w:val="00E31385"/>
    <w:pPr>
      <w:spacing w:line="240" w:lineRule="auto"/>
      <w:ind w:left="170" w:right="3119" w:hanging="170"/>
    </w:pPr>
    <w:rPr>
      <w:rFonts w:ascii="Times New Roman" w:eastAsia="Times New Roman" w:hAnsi="Times New Roman" w:cs="Times New Roman"/>
      <w:b/>
      <w:sz w:val="24"/>
      <w:szCs w:val="24"/>
      <w:lang w:val="en-GB"/>
    </w:rPr>
  </w:style>
  <w:style w:type="table" w:customStyle="1" w:styleId="TableGrid1">
    <w:name w:val="Table Grid1"/>
    <w:basedOn w:val="TableNormal"/>
    <w:next w:val="TableGrid"/>
    <w:uiPriority w:val="59"/>
    <w:rsid w:val="00E31385"/>
    <w:pPr>
      <w:spacing w:after="0" w:line="240" w:lineRule="auto"/>
    </w:pPr>
    <w:rPr>
      <w:rFonts w:eastAsiaTheme="minorEastAsia"/>
      <w:sz w:val="20"/>
      <w:szCs w:val="20"/>
      <w:lang w:val="en-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E31385"/>
    <w:rPr>
      <w:b w:val="0"/>
      <w:bCs/>
      <w:sz w:val="22"/>
      <w:szCs w:val="22"/>
    </w:rPr>
  </w:style>
  <w:style w:type="paragraph" w:customStyle="1" w:styleId="Footnote">
    <w:name w:val="Footnote"/>
    <w:basedOn w:val="FootnoteText"/>
    <w:qFormat/>
    <w:rsid w:val="00E31385"/>
    <w:pPr>
      <w:suppressLineNumbers w:val="0"/>
      <w:suppressAutoHyphens w:val="0"/>
      <w:jc w:val="both"/>
    </w:pPr>
    <w:rPr>
      <w:rFonts w:eastAsia="Times New Roman"/>
      <w:sz w:val="18"/>
      <w:szCs w:val="18"/>
      <w:lang w:val="en-CA"/>
    </w:rPr>
  </w:style>
  <w:style w:type="paragraph" w:customStyle="1" w:styleId="Cornernotation-Item">
    <w:name w:val="Corner notation - Item"/>
    <w:basedOn w:val="Venuedate"/>
    <w:qFormat/>
    <w:rsid w:val="00E31385"/>
    <w:rPr>
      <w:b/>
    </w:rPr>
  </w:style>
  <w:style w:type="paragraph" w:styleId="Subtitle">
    <w:name w:val="Subtitle"/>
    <w:basedOn w:val="Normal"/>
    <w:next w:val="Normal"/>
    <w:link w:val="SubtitleChar"/>
    <w:uiPriority w:val="11"/>
    <w:qFormat/>
    <w:rsid w:val="00E31385"/>
    <w:pPr>
      <w:numPr>
        <w:ilvl w:val="1"/>
      </w:numPr>
      <w:spacing w:after="160" w:line="240" w:lineRule="auto"/>
      <w:jc w:val="both"/>
    </w:pPr>
    <w:rPr>
      <w:rFonts w:ascii="Times New Roman Bold" w:eastAsiaTheme="minorEastAsia" w:hAnsi="Times New Roman Bold"/>
      <w:b/>
      <w:color w:val="5A5A5A" w:themeColor="text1" w:themeTint="A5"/>
      <w:lang w:val="en-GB"/>
    </w:rPr>
  </w:style>
  <w:style w:type="character" w:customStyle="1" w:styleId="SubtitleChar">
    <w:name w:val="Subtitle Char"/>
    <w:basedOn w:val="DefaultParagraphFont"/>
    <w:link w:val="Subtitle"/>
    <w:uiPriority w:val="11"/>
    <w:rsid w:val="00E31385"/>
    <w:rPr>
      <w:rFonts w:ascii="Times New Roman Bold" w:eastAsiaTheme="minorEastAsia" w:hAnsi="Times New Roman Bold"/>
      <w:b/>
      <w:color w:val="5A5A5A" w:themeColor="text1" w:themeTint="A5"/>
      <w:lang w:val="en-GB"/>
    </w:rPr>
  </w:style>
  <w:style w:type="paragraph" w:customStyle="1" w:styleId="Para10">
    <w:name w:val="Para 1"/>
    <w:basedOn w:val="Normal"/>
    <w:qFormat/>
    <w:rsid w:val="00E31385"/>
    <w:pPr>
      <w:numPr>
        <w:numId w:val="8"/>
      </w:numPr>
      <w:tabs>
        <w:tab w:val="left" w:pos="1134"/>
      </w:tabs>
      <w:spacing w:before="120" w:after="120" w:line="240" w:lineRule="auto"/>
      <w:jc w:val="both"/>
    </w:pPr>
    <w:rPr>
      <w:rFonts w:ascii="Times New Roman" w:eastAsia="Times New Roman" w:hAnsi="Times New Roman" w:cs="Times New Roman"/>
      <w:szCs w:val="24"/>
      <w:lang w:val="en-CA"/>
    </w:rPr>
  </w:style>
  <w:style w:type="character" w:customStyle="1" w:styleId="Heading4Char">
    <w:name w:val="Heading 4 Char"/>
    <w:basedOn w:val="DefaultParagraphFont"/>
    <w:link w:val="Heading4"/>
    <w:uiPriority w:val="9"/>
    <w:rsid w:val="00AB3CD8"/>
    <w:rPr>
      <w:rFonts w:ascii="Times New Roman" w:eastAsiaTheme="majorEastAsia" w:hAnsi="Times New Roman" w:cs="Times New Roman"/>
      <w:b/>
      <w:bCs/>
    </w:rPr>
  </w:style>
  <w:style w:type="character" w:customStyle="1" w:styleId="Heading5Char">
    <w:name w:val="Heading 5 Char"/>
    <w:basedOn w:val="DefaultParagraphFont"/>
    <w:link w:val="Heading5"/>
    <w:uiPriority w:val="9"/>
    <w:rsid w:val="00AB3CD8"/>
    <w:rPr>
      <w:rFonts w:ascii="Times New Roman" w:eastAsiaTheme="majorEastAsia" w:hAnsi="Times New Roman" w:cs="Times New Roman"/>
      <w:i/>
      <w:iCs/>
    </w:rPr>
  </w:style>
  <w:style w:type="numbering" w:customStyle="1" w:styleId="NoList2">
    <w:name w:val="No List2"/>
    <w:next w:val="NoList"/>
    <w:uiPriority w:val="99"/>
    <w:semiHidden/>
    <w:unhideWhenUsed/>
    <w:rsid w:val="00AB3CD8"/>
  </w:style>
  <w:style w:type="table" w:customStyle="1" w:styleId="TableGrid2">
    <w:name w:val="Table Grid2"/>
    <w:basedOn w:val="TableNormal"/>
    <w:next w:val="TableGrid"/>
    <w:uiPriority w:val="39"/>
    <w:rsid w:val="00AB3CD8"/>
    <w:pPr>
      <w:spacing w:before="240" w:after="0" w:line="240" w:lineRule="auto"/>
      <w:jc w:val="both"/>
    </w:pPr>
    <w:rPr>
      <w:rFonts w:eastAsia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PlainTable41">
    <w:name w:val="Plain Table 41"/>
    <w:basedOn w:val="TableNormal"/>
    <w:next w:val="PlainTable4"/>
    <w:uiPriority w:val="44"/>
    <w:rsid w:val="00AB3CD8"/>
    <w:pPr>
      <w:spacing w:before="240" w:after="0" w:line="240" w:lineRule="auto"/>
      <w:jc w:val="both"/>
    </w:pPr>
    <w:rPr>
      <w:rFonts w:eastAsiaTheme="minorHAnsi"/>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31">
    <w:name w:val="Plain Table 31"/>
    <w:basedOn w:val="TableNormal"/>
    <w:next w:val="PlainTable3"/>
    <w:uiPriority w:val="43"/>
    <w:rsid w:val="00AB3CD8"/>
    <w:pPr>
      <w:spacing w:before="240" w:after="0" w:line="240" w:lineRule="auto"/>
      <w:jc w:val="both"/>
    </w:pPr>
    <w:rPr>
      <w:rFonts w:eastAsiaTheme="minorHAnsi"/>
    </w:r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PlainTable211">
    <w:name w:val="Plain Table 211"/>
    <w:basedOn w:val="TableNormal"/>
    <w:next w:val="PlainTable2"/>
    <w:uiPriority w:val="42"/>
    <w:rsid w:val="00AB3CD8"/>
    <w:pPr>
      <w:spacing w:before="240" w:after="0" w:line="240" w:lineRule="auto"/>
      <w:jc w:val="both"/>
    </w:pPr>
    <w:rPr>
      <w:rFonts w:eastAsiaTheme="minorHAnsi"/>
      <w14:ligatures w14:val="standardContextual"/>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PlainTable22">
    <w:name w:val="Plain Table 22"/>
    <w:basedOn w:val="TableNormal"/>
    <w:next w:val="PlainTable2"/>
    <w:uiPriority w:val="42"/>
    <w:rsid w:val="00AB3CD8"/>
    <w:pPr>
      <w:spacing w:before="240" w:after="0" w:line="240" w:lineRule="auto"/>
      <w:jc w:val="both"/>
    </w:pPr>
    <w:rPr>
      <w:rFonts w:eastAsiaTheme="minorHAnsi"/>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numbering" w:customStyle="1" w:styleId="NoList11">
    <w:name w:val="No List11"/>
    <w:next w:val="NoList"/>
    <w:uiPriority w:val="99"/>
    <w:semiHidden/>
    <w:unhideWhenUsed/>
    <w:rsid w:val="00AB3CD8"/>
  </w:style>
  <w:style w:type="table" w:customStyle="1" w:styleId="GridTable1Light-Accent41">
    <w:name w:val="Grid Table 1 Light - Accent 41"/>
    <w:basedOn w:val="TableNormal"/>
    <w:next w:val="GridTable1Light-Accent4"/>
    <w:uiPriority w:val="46"/>
    <w:rsid w:val="00AB3CD8"/>
    <w:pPr>
      <w:spacing w:before="240" w:after="0" w:line="240" w:lineRule="auto"/>
      <w:jc w:val="both"/>
    </w:pPr>
    <w:rPr>
      <w:rFonts w:eastAsiaTheme="minorHAnsi"/>
      <w:kern w:val="2"/>
      <w14:ligatures w14:val="standardContextual"/>
    </w:rPr>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customStyle="1" w:styleId="PlainTable11">
    <w:name w:val="Plain Table 11"/>
    <w:basedOn w:val="TableNormal"/>
    <w:next w:val="PlainTable1"/>
    <w:uiPriority w:val="41"/>
    <w:rsid w:val="00AB3CD8"/>
    <w:pPr>
      <w:spacing w:before="240" w:after="0" w:line="240" w:lineRule="auto"/>
      <w:jc w:val="both"/>
    </w:pPr>
    <w:rPr>
      <w:rFonts w:eastAsiaTheme="minorHAnsi"/>
      <w:kern w:val="2"/>
      <w14:ligatures w14:val="standardContextual"/>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Mention">
    <w:name w:val="Mention"/>
    <w:basedOn w:val="DefaultParagraphFont"/>
    <w:uiPriority w:val="99"/>
    <w:unhideWhenUsed/>
    <w:rsid w:val="00AB3CD8"/>
    <w:rPr>
      <w:color w:val="2B579A"/>
      <w:shd w:val="clear" w:color="auto" w:fill="E1DFDD"/>
    </w:rPr>
  </w:style>
  <w:style w:type="paragraph" w:styleId="NormalWeb">
    <w:name w:val="Normal (Web)"/>
    <w:basedOn w:val="Normal"/>
    <w:uiPriority w:val="99"/>
    <w:semiHidden/>
    <w:unhideWhenUsed/>
    <w:rsid w:val="00AB3CD8"/>
    <w:pPr>
      <w:spacing w:before="100" w:beforeAutospacing="1" w:after="100" w:afterAutospacing="1" w:line="240" w:lineRule="auto"/>
    </w:pPr>
    <w:rPr>
      <w:rFonts w:ascii="Times New Roman" w:eastAsia="Times New Roman" w:hAnsi="Times New Roman" w:cs="Times New Roman"/>
      <w:sz w:val="24"/>
      <w:szCs w:val="24"/>
      <w:lang w:eastAsia="ja-JP"/>
    </w:rPr>
  </w:style>
  <w:style w:type="paragraph" w:customStyle="1" w:styleId="footnote0">
    <w:name w:val="footnote"/>
    <w:basedOn w:val="Default"/>
    <w:link w:val="footnoteChar"/>
    <w:autoRedefine/>
    <w:qFormat/>
    <w:rsid w:val="00AB3CD8"/>
    <w:rPr>
      <w:rFonts w:asciiTheme="minorHAnsi" w:hAnsiTheme="minorHAnsi" w:cstheme="minorHAnsi"/>
      <w:sz w:val="20"/>
      <w:szCs w:val="20"/>
    </w:rPr>
  </w:style>
  <w:style w:type="character" w:customStyle="1" w:styleId="footnoteChar">
    <w:name w:val="footnote Char"/>
    <w:basedOn w:val="DefaultParagraphFont"/>
    <w:link w:val="footnote0"/>
    <w:rsid w:val="00AB3CD8"/>
    <w:rPr>
      <w:rFonts w:cstheme="minorHAnsi"/>
      <w:color w:val="000000"/>
      <w:sz w:val="20"/>
      <w:szCs w:val="20"/>
    </w:rPr>
  </w:style>
  <w:style w:type="paragraph" w:customStyle="1" w:styleId="Bulletseparate">
    <w:name w:val="Bullet separate"/>
    <w:basedOn w:val="Normal"/>
    <w:link w:val="BulletseparateChar"/>
    <w:qFormat/>
    <w:rsid w:val="00AB3CD8"/>
    <w:pPr>
      <w:numPr>
        <w:numId w:val="16"/>
      </w:numPr>
      <w:spacing w:line="240" w:lineRule="auto"/>
    </w:pPr>
    <w:rPr>
      <w:rFonts w:ascii="Calibri" w:hAnsi="Calibri" w:cs="Times New Roman"/>
    </w:rPr>
  </w:style>
  <w:style w:type="character" w:customStyle="1" w:styleId="BulletseparateChar">
    <w:name w:val="Bullet separate Char"/>
    <w:basedOn w:val="DefaultParagraphFont"/>
    <w:link w:val="Bulletseparate"/>
    <w:rsid w:val="00AB3CD8"/>
    <w:rPr>
      <w:rFonts w:ascii="Calibri" w:hAnsi="Calibri" w:cs="Times New Roman"/>
    </w:rPr>
  </w:style>
  <w:style w:type="paragraph" w:customStyle="1" w:styleId="tabletext">
    <w:name w:val="table text"/>
    <w:basedOn w:val="Normal"/>
    <w:link w:val="tabletextChar"/>
    <w:autoRedefine/>
    <w:qFormat/>
    <w:rsid w:val="00AB3CD8"/>
    <w:pPr>
      <w:snapToGrid w:val="0"/>
      <w:spacing w:line="240" w:lineRule="auto"/>
      <w:jc w:val="right"/>
    </w:pPr>
    <w:rPr>
      <w:rFonts w:eastAsia="Times New Roman" w:cstheme="minorHAnsi"/>
      <w:color w:val="000000"/>
    </w:rPr>
  </w:style>
  <w:style w:type="character" w:customStyle="1" w:styleId="tabletextChar">
    <w:name w:val="table text Char"/>
    <w:basedOn w:val="DefaultParagraphFont"/>
    <w:link w:val="tabletext"/>
    <w:rsid w:val="00AB3CD8"/>
    <w:rPr>
      <w:rFonts w:eastAsia="Times New Roman" w:cstheme="minorHAnsi"/>
      <w:color w:val="000000"/>
    </w:rPr>
  </w:style>
  <w:style w:type="paragraph" w:customStyle="1" w:styleId="CBDH1">
    <w:name w:val="CBD_H1"/>
    <w:basedOn w:val="Normal"/>
    <w:qFormat/>
    <w:rsid w:val="00AB3CD8"/>
    <w:pPr>
      <w:keepNext/>
      <w:keepLines/>
      <w:tabs>
        <w:tab w:val="left" w:pos="567"/>
        <w:tab w:val="left" w:pos="1134"/>
        <w:tab w:val="left" w:pos="1701"/>
        <w:tab w:val="left" w:pos="2268"/>
        <w:tab w:val="left" w:pos="2835"/>
        <w:tab w:val="left" w:pos="3402"/>
      </w:tabs>
      <w:spacing w:before="240" w:after="120" w:line="240" w:lineRule="auto"/>
      <w:ind w:left="567" w:hanging="567"/>
      <w:outlineLvl w:val="0"/>
    </w:pPr>
    <w:rPr>
      <w:rFonts w:ascii="Times New Roman" w:hAnsi="Times New Roman" w:cs="Times New Roman"/>
      <w:b/>
      <w:sz w:val="28"/>
      <w:lang w:val="en-GB"/>
    </w:rPr>
  </w:style>
  <w:style w:type="paragraph" w:customStyle="1" w:styleId="CBDNormalNumber">
    <w:name w:val="CBD_Normal_Number"/>
    <w:basedOn w:val="Normal"/>
    <w:qFormat/>
    <w:rsid w:val="00AB3CD8"/>
    <w:pPr>
      <w:numPr>
        <w:numId w:val="17"/>
      </w:numPr>
      <w:tabs>
        <w:tab w:val="left" w:pos="567"/>
        <w:tab w:val="left" w:pos="1134"/>
        <w:tab w:val="left" w:pos="1701"/>
        <w:tab w:val="left" w:pos="2268"/>
        <w:tab w:val="left" w:pos="2835"/>
        <w:tab w:val="left" w:pos="3402"/>
        <w:tab w:val="left" w:pos="3969"/>
      </w:tabs>
      <w:spacing w:before="120" w:after="120" w:line="240" w:lineRule="auto"/>
      <w:jc w:val="both"/>
    </w:pPr>
    <w:rPr>
      <w:rFonts w:ascii="Times New Roman" w:hAnsi="Times New Roman" w:cs="Times New Roman"/>
      <w:lang w:val="en-GB"/>
    </w:rPr>
  </w:style>
  <w:style w:type="numbering" w:customStyle="1" w:styleId="ListCBD">
    <w:name w:val="ListCBD"/>
    <w:basedOn w:val="NoList"/>
    <w:uiPriority w:val="99"/>
    <w:rsid w:val="00AB3CD8"/>
    <w:pPr>
      <w:numPr>
        <w:numId w:val="17"/>
      </w:numPr>
    </w:pPr>
  </w:style>
  <w:style w:type="numbering" w:customStyle="1" w:styleId="CBDHeadings">
    <w:name w:val="CBD_Headings"/>
    <w:basedOn w:val="ListCBD"/>
    <w:uiPriority w:val="99"/>
    <w:rsid w:val="00AB3CD8"/>
    <w:pPr>
      <w:numPr>
        <w:numId w:val="18"/>
      </w:numPr>
    </w:pPr>
  </w:style>
  <w:style w:type="paragraph" w:customStyle="1" w:styleId="CBDSubTitle">
    <w:name w:val="CBD_SubTitle"/>
    <w:basedOn w:val="Normal"/>
    <w:qFormat/>
    <w:rsid w:val="00AB3CD8"/>
    <w:pPr>
      <w:keepNext/>
      <w:keepLines/>
      <w:tabs>
        <w:tab w:val="left" w:pos="567"/>
        <w:tab w:val="left" w:pos="1134"/>
        <w:tab w:val="left" w:pos="1701"/>
        <w:tab w:val="left" w:pos="2268"/>
        <w:tab w:val="left" w:pos="2835"/>
        <w:tab w:val="left" w:pos="3402"/>
      </w:tabs>
      <w:spacing w:before="240" w:after="240" w:line="240" w:lineRule="auto"/>
      <w:ind w:left="567"/>
    </w:pPr>
    <w:rPr>
      <w:rFonts w:ascii="Times New Roman" w:hAnsi="Times New Roman" w:cs="Times New Roman"/>
      <w:b/>
      <w:lang w:val="en-GB"/>
    </w:rPr>
  </w:style>
  <w:style w:type="paragraph" w:customStyle="1" w:styleId="CBDTitle">
    <w:name w:val="CBD_Title"/>
    <w:basedOn w:val="Normal"/>
    <w:next w:val="CBDSubTitle"/>
    <w:qFormat/>
    <w:rsid w:val="00AB3CD8"/>
    <w:pPr>
      <w:keepNext/>
      <w:keepLines/>
      <w:tabs>
        <w:tab w:val="left" w:pos="567"/>
        <w:tab w:val="left" w:pos="1134"/>
        <w:tab w:val="left" w:pos="1701"/>
        <w:tab w:val="left" w:pos="2268"/>
        <w:tab w:val="left" w:pos="2835"/>
        <w:tab w:val="left" w:pos="3402"/>
      </w:tabs>
      <w:spacing w:before="240" w:after="240" w:line="240" w:lineRule="auto"/>
      <w:ind w:left="567"/>
    </w:pPr>
    <w:rPr>
      <w:rFonts w:ascii="Times New Roman" w:hAnsi="Times New Roman" w:cs="Times New Roman"/>
      <w:b/>
      <w:sz w:val="28"/>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01283625">
      <w:bodyDiv w:val="1"/>
      <w:marLeft w:val="0"/>
      <w:marRight w:val="0"/>
      <w:marTop w:val="0"/>
      <w:marBottom w:val="0"/>
      <w:divBdr>
        <w:top w:val="none" w:sz="0" w:space="0" w:color="auto"/>
        <w:left w:val="none" w:sz="0" w:space="0" w:color="auto"/>
        <w:bottom w:val="none" w:sz="0" w:space="0" w:color="auto"/>
        <w:right w:val="none" w:sz="0" w:space="0" w:color="auto"/>
      </w:divBdr>
    </w:div>
    <w:div w:id="214510693">
      <w:bodyDiv w:val="1"/>
      <w:marLeft w:val="0"/>
      <w:marRight w:val="0"/>
      <w:marTop w:val="0"/>
      <w:marBottom w:val="0"/>
      <w:divBdr>
        <w:top w:val="none" w:sz="0" w:space="0" w:color="auto"/>
        <w:left w:val="none" w:sz="0" w:space="0" w:color="auto"/>
        <w:bottom w:val="none" w:sz="0" w:space="0" w:color="auto"/>
        <w:right w:val="none" w:sz="0" w:space="0" w:color="auto"/>
      </w:divBdr>
    </w:div>
    <w:div w:id="254946496">
      <w:bodyDiv w:val="1"/>
      <w:marLeft w:val="0"/>
      <w:marRight w:val="0"/>
      <w:marTop w:val="0"/>
      <w:marBottom w:val="0"/>
      <w:divBdr>
        <w:top w:val="none" w:sz="0" w:space="0" w:color="auto"/>
        <w:left w:val="none" w:sz="0" w:space="0" w:color="auto"/>
        <w:bottom w:val="none" w:sz="0" w:space="0" w:color="auto"/>
        <w:right w:val="none" w:sz="0" w:space="0" w:color="auto"/>
      </w:divBdr>
    </w:div>
    <w:div w:id="273824484">
      <w:bodyDiv w:val="1"/>
      <w:marLeft w:val="0"/>
      <w:marRight w:val="0"/>
      <w:marTop w:val="0"/>
      <w:marBottom w:val="0"/>
      <w:divBdr>
        <w:top w:val="none" w:sz="0" w:space="0" w:color="auto"/>
        <w:left w:val="none" w:sz="0" w:space="0" w:color="auto"/>
        <w:bottom w:val="none" w:sz="0" w:space="0" w:color="auto"/>
        <w:right w:val="none" w:sz="0" w:space="0" w:color="auto"/>
      </w:divBdr>
    </w:div>
    <w:div w:id="297496200">
      <w:bodyDiv w:val="1"/>
      <w:marLeft w:val="0"/>
      <w:marRight w:val="0"/>
      <w:marTop w:val="0"/>
      <w:marBottom w:val="0"/>
      <w:divBdr>
        <w:top w:val="none" w:sz="0" w:space="0" w:color="auto"/>
        <w:left w:val="none" w:sz="0" w:space="0" w:color="auto"/>
        <w:bottom w:val="none" w:sz="0" w:space="0" w:color="auto"/>
        <w:right w:val="none" w:sz="0" w:space="0" w:color="auto"/>
      </w:divBdr>
    </w:div>
    <w:div w:id="391007337">
      <w:bodyDiv w:val="1"/>
      <w:marLeft w:val="0"/>
      <w:marRight w:val="0"/>
      <w:marTop w:val="0"/>
      <w:marBottom w:val="0"/>
      <w:divBdr>
        <w:top w:val="none" w:sz="0" w:space="0" w:color="auto"/>
        <w:left w:val="none" w:sz="0" w:space="0" w:color="auto"/>
        <w:bottom w:val="none" w:sz="0" w:space="0" w:color="auto"/>
        <w:right w:val="none" w:sz="0" w:space="0" w:color="auto"/>
      </w:divBdr>
    </w:div>
    <w:div w:id="392240787">
      <w:bodyDiv w:val="1"/>
      <w:marLeft w:val="0"/>
      <w:marRight w:val="0"/>
      <w:marTop w:val="0"/>
      <w:marBottom w:val="0"/>
      <w:divBdr>
        <w:top w:val="none" w:sz="0" w:space="0" w:color="auto"/>
        <w:left w:val="none" w:sz="0" w:space="0" w:color="auto"/>
        <w:bottom w:val="none" w:sz="0" w:space="0" w:color="auto"/>
        <w:right w:val="none" w:sz="0" w:space="0" w:color="auto"/>
      </w:divBdr>
    </w:div>
    <w:div w:id="397484473">
      <w:bodyDiv w:val="1"/>
      <w:marLeft w:val="0"/>
      <w:marRight w:val="0"/>
      <w:marTop w:val="0"/>
      <w:marBottom w:val="0"/>
      <w:divBdr>
        <w:top w:val="none" w:sz="0" w:space="0" w:color="auto"/>
        <w:left w:val="none" w:sz="0" w:space="0" w:color="auto"/>
        <w:bottom w:val="none" w:sz="0" w:space="0" w:color="auto"/>
        <w:right w:val="none" w:sz="0" w:space="0" w:color="auto"/>
      </w:divBdr>
    </w:div>
    <w:div w:id="405618028">
      <w:bodyDiv w:val="1"/>
      <w:marLeft w:val="0"/>
      <w:marRight w:val="0"/>
      <w:marTop w:val="0"/>
      <w:marBottom w:val="0"/>
      <w:divBdr>
        <w:top w:val="none" w:sz="0" w:space="0" w:color="auto"/>
        <w:left w:val="none" w:sz="0" w:space="0" w:color="auto"/>
        <w:bottom w:val="none" w:sz="0" w:space="0" w:color="auto"/>
        <w:right w:val="none" w:sz="0" w:space="0" w:color="auto"/>
      </w:divBdr>
    </w:div>
    <w:div w:id="411971694">
      <w:bodyDiv w:val="1"/>
      <w:marLeft w:val="0"/>
      <w:marRight w:val="0"/>
      <w:marTop w:val="0"/>
      <w:marBottom w:val="0"/>
      <w:divBdr>
        <w:top w:val="none" w:sz="0" w:space="0" w:color="auto"/>
        <w:left w:val="none" w:sz="0" w:space="0" w:color="auto"/>
        <w:bottom w:val="none" w:sz="0" w:space="0" w:color="auto"/>
        <w:right w:val="none" w:sz="0" w:space="0" w:color="auto"/>
      </w:divBdr>
    </w:div>
    <w:div w:id="420881569">
      <w:bodyDiv w:val="1"/>
      <w:marLeft w:val="0"/>
      <w:marRight w:val="0"/>
      <w:marTop w:val="0"/>
      <w:marBottom w:val="0"/>
      <w:divBdr>
        <w:top w:val="none" w:sz="0" w:space="0" w:color="auto"/>
        <w:left w:val="none" w:sz="0" w:space="0" w:color="auto"/>
        <w:bottom w:val="none" w:sz="0" w:space="0" w:color="auto"/>
        <w:right w:val="none" w:sz="0" w:space="0" w:color="auto"/>
      </w:divBdr>
    </w:div>
    <w:div w:id="468595302">
      <w:bodyDiv w:val="1"/>
      <w:marLeft w:val="0"/>
      <w:marRight w:val="0"/>
      <w:marTop w:val="0"/>
      <w:marBottom w:val="0"/>
      <w:divBdr>
        <w:top w:val="none" w:sz="0" w:space="0" w:color="auto"/>
        <w:left w:val="none" w:sz="0" w:space="0" w:color="auto"/>
        <w:bottom w:val="none" w:sz="0" w:space="0" w:color="auto"/>
        <w:right w:val="none" w:sz="0" w:space="0" w:color="auto"/>
      </w:divBdr>
    </w:div>
    <w:div w:id="488059953">
      <w:bodyDiv w:val="1"/>
      <w:marLeft w:val="0"/>
      <w:marRight w:val="0"/>
      <w:marTop w:val="0"/>
      <w:marBottom w:val="0"/>
      <w:divBdr>
        <w:top w:val="none" w:sz="0" w:space="0" w:color="auto"/>
        <w:left w:val="none" w:sz="0" w:space="0" w:color="auto"/>
        <w:bottom w:val="none" w:sz="0" w:space="0" w:color="auto"/>
        <w:right w:val="none" w:sz="0" w:space="0" w:color="auto"/>
      </w:divBdr>
    </w:div>
    <w:div w:id="661399083">
      <w:bodyDiv w:val="1"/>
      <w:marLeft w:val="0"/>
      <w:marRight w:val="0"/>
      <w:marTop w:val="0"/>
      <w:marBottom w:val="0"/>
      <w:divBdr>
        <w:top w:val="none" w:sz="0" w:space="0" w:color="auto"/>
        <w:left w:val="none" w:sz="0" w:space="0" w:color="auto"/>
        <w:bottom w:val="none" w:sz="0" w:space="0" w:color="auto"/>
        <w:right w:val="none" w:sz="0" w:space="0" w:color="auto"/>
      </w:divBdr>
    </w:div>
    <w:div w:id="788623227">
      <w:bodyDiv w:val="1"/>
      <w:marLeft w:val="0"/>
      <w:marRight w:val="0"/>
      <w:marTop w:val="0"/>
      <w:marBottom w:val="0"/>
      <w:divBdr>
        <w:top w:val="none" w:sz="0" w:space="0" w:color="auto"/>
        <w:left w:val="none" w:sz="0" w:space="0" w:color="auto"/>
        <w:bottom w:val="none" w:sz="0" w:space="0" w:color="auto"/>
        <w:right w:val="none" w:sz="0" w:space="0" w:color="auto"/>
      </w:divBdr>
    </w:div>
    <w:div w:id="812216767">
      <w:bodyDiv w:val="1"/>
      <w:marLeft w:val="0"/>
      <w:marRight w:val="0"/>
      <w:marTop w:val="0"/>
      <w:marBottom w:val="0"/>
      <w:divBdr>
        <w:top w:val="none" w:sz="0" w:space="0" w:color="auto"/>
        <w:left w:val="none" w:sz="0" w:space="0" w:color="auto"/>
        <w:bottom w:val="none" w:sz="0" w:space="0" w:color="auto"/>
        <w:right w:val="none" w:sz="0" w:space="0" w:color="auto"/>
      </w:divBdr>
    </w:div>
    <w:div w:id="862598925">
      <w:bodyDiv w:val="1"/>
      <w:marLeft w:val="0"/>
      <w:marRight w:val="0"/>
      <w:marTop w:val="0"/>
      <w:marBottom w:val="0"/>
      <w:divBdr>
        <w:top w:val="none" w:sz="0" w:space="0" w:color="auto"/>
        <w:left w:val="none" w:sz="0" w:space="0" w:color="auto"/>
        <w:bottom w:val="none" w:sz="0" w:space="0" w:color="auto"/>
        <w:right w:val="none" w:sz="0" w:space="0" w:color="auto"/>
      </w:divBdr>
    </w:div>
    <w:div w:id="874077343">
      <w:bodyDiv w:val="1"/>
      <w:marLeft w:val="0"/>
      <w:marRight w:val="0"/>
      <w:marTop w:val="0"/>
      <w:marBottom w:val="0"/>
      <w:divBdr>
        <w:top w:val="none" w:sz="0" w:space="0" w:color="auto"/>
        <w:left w:val="none" w:sz="0" w:space="0" w:color="auto"/>
        <w:bottom w:val="none" w:sz="0" w:space="0" w:color="auto"/>
        <w:right w:val="none" w:sz="0" w:space="0" w:color="auto"/>
      </w:divBdr>
    </w:div>
    <w:div w:id="884828222">
      <w:bodyDiv w:val="1"/>
      <w:marLeft w:val="0"/>
      <w:marRight w:val="0"/>
      <w:marTop w:val="0"/>
      <w:marBottom w:val="0"/>
      <w:divBdr>
        <w:top w:val="none" w:sz="0" w:space="0" w:color="auto"/>
        <w:left w:val="none" w:sz="0" w:space="0" w:color="auto"/>
        <w:bottom w:val="none" w:sz="0" w:space="0" w:color="auto"/>
        <w:right w:val="none" w:sz="0" w:space="0" w:color="auto"/>
      </w:divBdr>
    </w:div>
    <w:div w:id="953287482">
      <w:bodyDiv w:val="1"/>
      <w:marLeft w:val="0"/>
      <w:marRight w:val="0"/>
      <w:marTop w:val="0"/>
      <w:marBottom w:val="0"/>
      <w:divBdr>
        <w:top w:val="none" w:sz="0" w:space="0" w:color="auto"/>
        <w:left w:val="none" w:sz="0" w:space="0" w:color="auto"/>
        <w:bottom w:val="none" w:sz="0" w:space="0" w:color="auto"/>
        <w:right w:val="none" w:sz="0" w:space="0" w:color="auto"/>
      </w:divBdr>
      <w:divsChild>
        <w:div w:id="76874063">
          <w:marLeft w:val="0"/>
          <w:marRight w:val="0"/>
          <w:marTop w:val="0"/>
          <w:marBottom w:val="0"/>
          <w:divBdr>
            <w:top w:val="none" w:sz="0" w:space="0" w:color="auto"/>
            <w:left w:val="none" w:sz="0" w:space="0" w:color="auto"/>
            <w:bottom w:val="none" w:sz="0" w:space="0" w:color="auto"/>
            <w:right w:val="none" w:sz="0" w:space="0" w:color="auto"/>
          </w:divBdr>
        </w:div>
      </w:divsChild>
    </w:div>
    <w:div w:id="1010912092">
      <w:bodyDiv w:val="1"/>
      <w:marLeft w:val="0"/>
      <w:marRight w:val="0"/>
      <w:marTop w:val="0"/>
      <w:marBottom w:val="0"/>
      <w:divBdr>
        <w:top w:val="none" w:sz="0" w:space="0" w:color="auto"/>
        <w:left w:val="none" w:sz="0" w:space="0" w:color="auto"/>
        <w:bottom w:val="none" w:sz="0" w:space="0" w:color="auto"/>
        <w:right w:val="none" w:sz="0" w:space="0" w:color="auto"/>
      </w:divBdr>
    </w:div>
    <w:div w:id="1135566945">
      <w:bodyDiv w:val="1"/>
      <w:marLeft w:val="0"/>
      <w:marRight w:val="0"/>
      <w:marTop w:val="0"/>
      <w:marBottom w:val="0"/>
      <w:divBdr>
        <w:top w:val="none" w:sz="0" w:space="0" w:color="auto"/>
        <w:left w:val="none" w:sz="0" w:space="0" w:color="auto"/>
        <w:bottom w:val="none" w:sz="0" w:space="0" w:color="auto"/>
        <w:right w:val="none" w:sz="0" w:space="0" w:color="auto"/>
      </w:divBdr>
    </w:div>
    <w:div w:id="1146240466">
      <w:bodyDiv w:val="1"/>
      <w:marLeft w:val="0"/>
      <w:marRight w:val="0"/>
      <w:marTop w:val="0"/>
      <w:marBottom w:val="0"/>
      <w:divBdr>
        <w:top w:val="none" w:sz="0" w:space="0" w:color="auto"/>
        <w:left w:val="none" w:sz="0" w:space="0" w:color="auto"/>
        <w:bottom w:val="none" w:sz="0" w:space="0" w:color="auto"/>
        <w:right w:val="none" w:sz="0" w:space="0" w:color="auto"/>
      </w:divBdr>
      <w:divsChild>
        <w:div w:id="814643664">
          <w:marLeft w:val="0"/>
          <w:marRight w:val="0"/>
          <w:marTop w:val="0"/>
          <w:marBottom w:val="0"/>
          <w:divBdr>
            <w:top w:val="none" w:sz="0" w:space="0" w:color="auto"/>
            <w:left w:val="none" w:sz="0" w:space="0" w:color="auto"/>
            <w:bottom w:val="none" w:sz="0" w:space="0" w:color="auto"/>
            <w:right w:val="none" w:sz="0" w:space="0" w:color="auto"/>
          </w:divBdr>
        </w:div>
      </w:divsChild>
    </w:div>
    <w:div w:id="1369917810">
      <w:bodyDiv w:val="1"/>
      <w:marLeft w:val="0"/>
      <w:marRight w:val="0"/>
      <w:marTop w:val="0"/>
      <w:marBottom w:val="0"/>
      <w:divBdr>
        <w:top w:val="none" w:sz="0" w:space="0" w:color="auto"/>
        <w:left w:val="none" w:sz="0" w:space="0" w:color="auto"/>
        <w:bottom w:val="none" w:sz="0" w:space="0" w:color="auto"/>
        <w:right w:val="none" w:sz="0" w:space="0" w:color="auto"/>
      </w:divBdr>
    </w:div>
    <w:div w:id="1396852040">
      <w:bodyDiv w:val="1"/>
      <w:marLeft w:val="0"/>
      <w:marRight w:val="0"/>
      <w:marTop w:val="0"/>
      <w:marBottom w:val="0"/>
      <w:divBdr>
        <w:top w:val="none" w:sz="0" w:space="0" w:color="auto"/>
        <w:left w:val="none" w:sz="0" w:space="0" w:color="auto"/>
        <w:bottom w:val="none" w:sz="0" w:space="0" w:color="auto"/>
        <w:right w:val="none" w:sz="0" w:space="0" w:color="auto"/>
      </w:divBdr>
    </w:div>
    <w:div w:id="1566574095">
      <w:bodyDiv w:val="1"/>
      <w:marLeft w:val="0"/>
      <w:marRight w:val="0"/>
      <w:marTop w:val="0"/>
      <w:marBottom w:val="0"/>
      <w:divBdr>
        <w:top w:val="none" w:sz="0" w:space="0" w:color="auto"/>
        <w:left w:val="none" w:sz="0" w:space="0" w:color="auto"/>
        <w:bottom w:val="none" w:sz="0" w:space="0" w:color="auto"/>
        <w:right w:val="none" w:sz="0" w:space="0" w:color="auto"/>
      </w:divBdr>
    </w:div>
    <w:div w:id="1590237544">
      <w:bodyDiv w:val="1"/>
      <w:marLeft w:val="0"/>
      <w:marRight w:val="0"/>
      <w:marTop w:val="0"/>
      <w:marBottom w:val="0"/>
      <w:divBdr>
        <w:top w:val="none" w:sz="0" w:space="0" w:color="auto"/>
        <w:left w:val="none" w:sz="0" w:space="0" w:color="auto"/>
        <w:bottom w:val="none" w:sz="0" w:space="0" w:color="auto"/>
        <w:right w:val="none" w:sz="0" w:space="0" w:color="auto"/>
      </w:divBdr>
    </w:div>
    <w:div w:id="1788236671">
      <w:bodyDiv w:val="1"/>
      <w:marLeft w:val="0"/>
      <w:marRight w:val="0"/>
      <w:marTop w:val="0"/>
      <w:marBottom w:val="0"/>
      <w:divBdr>
        <w:top w:val="none" w:sz="0" w:space="0" w:color="auto"/>
        <w:left w:val="none" w:sz="0" w:space="0" w:color="auto"/>
        <w:bottom w:val="none" w:sz="0" w:space="0" w:color="auto"/>
        <w:right w:val="none" w:sz="0" w:space="0" w:color="auto"/>
      </w:divBdr>
    </w:div>
    <w:div w:id="1806701807">
      <w:bodyDiv w:val="1"/>
      <w:marLeft w:val="0"/>
      <w:marRight w:val="0"/>
      <w:marTop w:val="0"/>
      <w:marBottom w:val="0"/>
      <w:divBdr>
        <w:top w:val="none" w:sz="0" w:space="0" w:color="auto"/>
        <w:left w:val="none" w:sz="0" w:space="0" w:color="auto"/>
        <w:bottom w:val="none" w:sz="0" w:space="0" w:color="auto"/>
        <w:right w:val="none" w:sz="0" w:space="0" w:color="auto"/>
      </w:divBdr>
    </w:div>
    <w:div w:id="1828933329">
      <w:bodyDiv w:val="1"/>
      <w:marLeft w:val="0"/>
      <w:marRight w:val="0"/>
      <w:marTop w:val="0"/>
      <w:marBottom w:val="0"/>
      <w:divBdr>
        <w:top w:val="none" w:sz="0" w:space="0" w:color="auto"/>
        <w:left w:val="none" w:sz="0" w:space="0" w:color="auto"/>
        <w:bottom w:val="none" w:sz="0" w:space="0" w:color="auto"/>
        <w:right w:val="none" w:sz="0" w:space="0" w:color="auto"/>
      </w:divBdr>
    </w:div>
    <w:div w:id="1849323820">
      <w:bodyDiv w:val="1"/>
      <w:marLeft w:val="0"/>
      <w:marRight w:val="0"/>
      <w:marTop w:val="0"/>
      <w:marBottom w:val="0"/>
      <w:divBdr>
        <w:top w:val="none" w:sz="0" w:space="0" w:color="auto"/>
        <w:left w:val="none" w:sz="0" w:space="0" w:color="auto"/>
        <w:bottom w:val="none" w:sz="0" w:space="0" w:color="auto"/>
        <w:right w:val="none" w:sz="0" w:space="0" w:color="auto"/>
      </w:divBdr>
    </w:div>
    <w:div w:id="1916157981">
      <w:bodyDiv w:val="1"/>
      <w:marLeft w:val="0"/>
      <w:marRight w:val="0"/>
      <w:marTop w:val="0"/>
      <w:marBottom w:val="0"/>
      <w:divBdr>
        <w:top w:val="none" w:sz="0" w:space="0" w:color="auto"/>
        <w:left w:val="none" w:sz="0" w:space="0" w:color="auto"/>
        <w:bottom w:val="none" w:sz="0" w:space="0" w:color="auto"/>
        <w:right w:val="none" w:sz="0" w:space="0" w:color="auto"/>
      </w:divBdr>
    </w:div>
    <w:div w:id="1999072434">
      <w:bodyDiv w:val="1"/>
      <w:marLeft w:val="0"/>
      <w:marRight w:val="0"/>
      <w:marTop w:val="0"/>
      <w:marBottom w:val="0"/>
      <w:divBdr>
        <w:top w:val="none" w:sz="0" w:space="0" w:color="auto"/>
        <w:left w:val="none" w:sz="0" w:space="0" w:color="auto"/>
        <w:bottom w:val="none" w:sz="0" w:space="0" w:color="auto"/>
        <w:right w:val="none" w:sz="0" w:space="0" w:color="auto"/>
      </w:divBdr>
    </w:div>
    <w:div w:id="2003577645">
      <w:bodyDiv w:val="1"/>
      <w:marLeft w:val="0"/>
      <w:marRight w:val="0"/>
      <w:marTop w:val="0"/>
      <w:marBottom w:val="0"/>
      <w:divBdr>
        <w:top w:val="none" w:sz="0" w:space="0" w:color="auto"/>
        <w:left w:val="none" w:sz="0" w:space="0" w:color="auto"/>
        <w:bottom w:val="none" w:sz="0" w:space="0" w:color="auto"/>
        <w:right w:val="none" w:sz="0" w:space="0" w:color="auto"/>
      </w:divBdr>
    </w:div>
    <w:div w:id="20836766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image" Target="media/image4.png"/><Relationship Id="rId26" Type="http://schemas.openxmlformats.org/officeDocument/2006/relationships/footer" Target="footer8.xml"/><Relationship Id="rId39" Type="http://schemas.openxmlformats.org/officeDocument/2006/relationships/chart" Target="charts/chart4.xml"/><Relationship Id="rId21" Type="http://schemas.openxmlformats.org/officeDocument/2006/relationships/header" Target="header3.xml"/><Relationship Id="rId34" Type="http://schemas.openxmlformats.org/officeDocument/2006/relationships/hyperlink" Target="https://www.thegef.org/council-meeting-documents/gef-c-67-03-rev-01" TargetMode="External"/><Relationship Id="rId42" Type="http://schemas.openxmlformats.org/officeDocument/2006/relationships/chart" Target="charts/chart5.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footer" Target="footer1.xml"/><Relationship Id="rId29" Type="http://schemas.openxmlformats.org/officeDocument/2006/relationships/hyperlink" Target="https://www.thegef.org/sites/default/files/documents/2024-01/EN_GEF.C.66.10_Gap%20Analysis%20of%20GEF%20Policies%20and%20Key%20Social%20Inclusion%20Issues.pdf"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footer" Target="footer7.xml"/><Relationship Id="rId32" Type="http://schemas.openxmlformats.org/officeDocument/2006/relationships/hyperlink" Target="https://www.thegef.org/sites/default/files/documents/2022-06/EN_GEF_C.62_03_Summary%20of%20Negotiations%20of%20the%208th%20Replenishment%20of%20the%20GEF%20Trust%20Fund_.pdf" TargetMode="External"/><Relationship Id="rId37" Type="http://schemas.openxmlformats.org/officeDocument/2006/relationships/chart" Target="charts/chart2.xml"/><Relationship Id="rId40" Type="http://schemas.openxmlformats.org/officeDocument/2006/relationships/image" Target="media/image5.png"/><Relationship Id="rId45" Type="http://schemas.openxmlformats.org/officeDocument/2006/relationships/glossaryDocument" Target="glossary/document.xml"/><Relationship Id="rId5" Type="http://schemas.openxmlformats.org/officeDocument/2006/relationships/numbering" Target="numbering.xml"/><Relationship Id="rId15" Type="http://schemas.openxmlformats.org/officeDocument/2006/relationships/header" Target="header2.xml"/><Relationship Id="rId23" Type="http://schemas.openxmlformats.org/officeDocument/2006/relationships/footer" Target="footer6.xml"/><Relationship Id="rId28" Type="http://schemas.openxmlformats.org/officeDocument/2006/relationships/hyperlink" Target="https://www.thegef.org/sites/default/files/documents/2024-01/EN_GEF.C.66.Inf_.10_Progress_Report_GEF_Agencies_Compliance_GEF_Minimum_Standards.pdf" TargetMode="External"/><Relationship Id="rId36" Type="http://schemas.openxmlformats.org/officeDocument/2006/relationships/chart" Target="charts/chart1.xml"/><Relationship Id="rId10" Type="http://schemas.openxmlformats.org/officeDocument/2006/relationships/endnotes" Target="endnotes.xml"/><Relationship Id="rId19" Type="http://schemas.openxmlformats.org/officeDocument/2006/relationships/footer" Target="footer3.xml"/><Relationship Id="rId31" Type="http://schemas.openxmlformats.org/officeDocument/2006/relationships/hyperlink" Target="https://www.thegef.org/sites/default/files/documents/2023-09/EN_GEF.C.65.04_Enhancing%20Policy%20Coherence%20through%20GEF%20Operations_.pdf" TargetMode="External"/><Relationship Id="rId44"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 Id="rId22" Type="http://schemas.openxmlformats.org/officeDocument/2006/relationships/footer" Target="footer5.xml"/><Relationship Id="rId27" Type="http://schemas.openxmlformats.org/officeDocument/2006/relationships/hyperlink" Target="https://www.thegef.org/sites/default/files/documents/2023-06/EN_GEF.C.64.Inf_.09_Updated_Third%20Party%20Review%20of%20Agency%20Compliance%20with%20GEF%20Minimum%20Standards.pdf" TargetMode="External"/><Relationship Id="rId30" Type="http://schemas.openxmlformats.org/officeDocument/2006/relationships/hyperlink" Target="https://www.thegef.org/sites/default/files/documents/2024-01/EN_GEF.C.66.09_Gap_Analysis_GEF_funded_Activity_Engagement_FCV_Affected_States.pdf" TargetMode="External"/><Relationship Id="rId35" Type="http://schemas.openxmlformats.org/officeDocument/2006/relationships/hyperlink" Target="https://iatiregistry.org/publisher/gef" TargetMode="External"/><Relationship Id="rId43" Type="http://schemas.openxmlformats.org/officeDocument/2006/relationships/header" Target="header5.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image" Target="media/image2.png"/><Relationship Id="rId17" Type="http://schemas.openxmlformats.org/officeDocument/2006/relationships/footer" Target="footer2.xml"/><Relationship Id="rId25" Type="http://schemas.openxmlformats.org/officeDocument/2006/relationships/header" Target="header4.xml"/><Relationship Id="rId33" Type="http://schemas.openxmlformats.org/officeDocument/2006/relationships/hyperlink" Target="https://www.thegef.org/sites/default/files/documents/2024-01/EN_GEF.C.66.04_Work%20Program%20for%20GEF%20Trust%20Fund.pdf" TargetMode="External"/><Relationship Id="rId38" Type="http://schemas.openxmlformats.org/officeDocument/2006/relationships/chart" Target="charts/chart3.xml"/><Relationship Id="rId46" Type="http://schemas.openxmlformats.org/officeDocument/2006/relationships/theme" Target="theme/theme1.xml"/><Relationship Id="rId20" Type="http://schemas.openxmlformats.org/officeDocument/2006/relationships/footer" Target="footer4.xml"/><Relationship Id="rId41" Type="http://schemas.openxmlformats.org/officeDocument/2006/relationships/image" Target="media/image6.png"/></Relationships>
</file>

<file path=word/_rels/footnotes.xml.rels><?xml version="1.0" encoding="UTF-8" standalone="yes"?>
<Relationships xmlns="http://schemas.openxmlformats.org/package/2006/relationships"><Relationship Id="rId13" Type="http://schemas.openxmlformats.org/officeDocument/2006/relationships/hyperlink" Target="https://www.cbd.int/notifications/2023-062" TargetMode="External"/><Relationship Id="rId18" Type="http://schemas.openxmlformats.org/officeDocument/2006/relationships/hyperlink" Target="https://www.thegef.org/sites/default/files/documents/gef_environmental_social_safeguards_policy.pdf" TargetMode="External"/><Relationship Id="rId26" Type="http://schemas.openxmlformats.org/officeDocument/2006/relationships/hyperlink" Target="https://www.cbd.int/notifications/2023-056" TargetMode="External"/><Relationship Id="rId39" Type="http://schemas.openxmlformats.org/officeDocument/2006/relationships/hyperlink" Target="https://www.gefieo.org/sites/default/files/documents/council-documents/c-64-e-02-rev-01.pdf" TargetMode="External"/><Relationship Id="rId21" Type="http://schemas.openxmlformats.org/officeDocument/2006/relationships/hyperlink" Target="https://www.thegef.org/sites/default/files/documents/2024-02/EN_GEF.C.66.08.Rev_.03_Streamlining_GEF_Project_Cycle.pdf" TargetMode="External"/><Relationship Id="rId34" Type="http://schemas.openxmlformats.org/officeDocument/2006/relationships/hyperlink" Target="https://www.thegef.org/sites/default/files/documents/2022-06/EN_GEF.C.62.Inf_.04_GEF_Corporate_Scorecard_June_2020.pdf" TargetMode="External"/><Relationship Id="rId42" Type="http://schemas.openxmlformats.org/officeDocument/2006/relationships/hyperlink" Target="https://www.thegef.org/council-meeting-documents/gef-c-66-14" TargetMode="External"/><Relationship Id="rId7" Type="http://schemas.openxmlformats.org/officeDocument/2006/relationships/hyperlink" Target="https://www.thegef.org/council-meeting-documents/gef-c-66-07" TargetMode="External"/><Relationship Id="rId2" Type="http://schemas.openxmlformats.org/officeDocument/2006/relationships/hyperlink" Target="https://www.thegef.org/sites/default/files/documents/2023-07/EN_GEF.C.64.05.REV01_Global%20Biodiversity_Framework_Fund_Establishment%20final%20checked.pdf" TargetMode="External"/><Relationship Id="rId16" Type="http://schemas.openxmlformats.org/officeDocument/2006/relationships/hyperlink" Target="https://www.thegef.org/council-meeting-documents/gef-gbff-01-03-rev-03" TargetMode="External"/><Relationship Id="rId29" Type="http://schemas.openxmlformats.org/officeDocument/2006/relationships/hyperlink" Target="https://www.thegef.org/council-meeting-documents/gef-gbff-01-04-rev-02" TargetMode="External"/><Relationship Id="rId1" Type="http://schemas.openxmlformats.org/officeDocument/2006/relationships/hyperlink" Target="https://www.cbd.int/doc/c/cd4f/71fc/78f1381cdf7093872a2f6226/cop-15-08-zh.pdf" TargetMode="External"/><Relationship Id="rId6" Type="http://schemas.openxmlformats.org/officeDocument/2006/relationships/hyperlink" Target="https://www.cbd.int/gbf/targets" TargetMode="External"/><Relationship Id="rId11" Type="http://schemas.openxmlformats.org/officeDocument/2006/relationships/hyperlink" Target="https://www.cbd.int/notifications/2023-041" TargetMode="External"/><Relationship Id="rId24" Type="http://schemas.openxmlformats.org/officeDocument/2006/relationships/hyperlink" Target="https://www.thegef.org/council-meeting-documents/gef-gbff-02-04" TargetMode="External"/><Relationship Id="rId32" Type="http://schemas.openxmlformats.org/officeDocument/2006/relationships/hyperlink" Target="https://www.thegef.org/sites/default/files/council-meeting-documents/EN_GEF.C.56.03.Rev_.01_Policy_on_Monitoring.pdf" TargetMode="External"/><Relationship Id="rId37" Type="http://schemas.openxmlformats.org/officeDocument/2006/relationships/hyperlink" Target="https://www.gefieo.org/sites/default/files/documents/council-documents/c-62-e-02.pdf" TargetMode="External"/><Relationship Id="rId40" Type="http://schemas.openxmlformats.org/officeDocument/2006/relationships/hyperlink" Target="https://www.thegef.org/council-meeting-documents/gef-c-64-14" TargetMode="External"/><Relationship Id="rId45" Type="http://schemas.openxmlformats.org/officeDocument/2006/relationships/hyperlink" Target="https://www.gefieo.org/sites/default/files/documents/council-documents/C.67-ME-02-Rev.01.pdf" TargetMode="External"/><Relationship Id="rId5" Type="http://schemas.openxmlformats.org/officeDocument/2006/relationships/hyperlink" Target="https://www.cbd.int/doc/c/cd4f/71fc/78f1381cdf7093872a2f6226/cop-15-08-zh.pdf" TargetMode="External"/><Relationship Id="rId15" Type="http://schemas.openxmlformats.org/officeDocument/2006/relationships/hyperlink" Target="https://www.thegef.org/sites/default/files/documents/2023-09/EN_GEF.C.64.06.Rev_.02_GBF_Fund_Programming_Directions.pdf" TargetMode="External"/><Relationship Id="rId23" Type="http://schemas.openxmlformats.org/officeDocument/2006/relationships/hyperlink" Target="https://www.thegef.org/sites/default/files/documents/2023-09/EN_GEF.C.64.06.Rev_.02_GBF_Fund_Programming_Directions.pdf" TargetMode="External"/><Relationship Id="rId28" Type="http://schemas.openxmlformats.org/officeDocument/2006/relationships/hyperlink" Target="https://www.thegef.org/council-meeting-documents/gef-gbff-01-03-rev-03" TargetMode="External"/><Relationship Id="rId36" Type="http://schemas.openxmlformats.org/officeDocument/2006/relationships/hyperlink" Target="https://www.thegef.org/sites/default/files/documents/2024-06/GEFScorecard_June2024_v2.pdf" TargetMode="External"/><Relationship Id="rId10" Type="http://schemas.openxmlformats.org/officeDocument/2006/relationships/hyperlink" Target="https://www.thegef.org/sites/default/files/documents/2024-02/EN_GEF.C.66.08.Rev_.03_Streamlining_GEF_Project_Cycle.pdf" TargetMode="External"/><Relationship Id="rId19" Type="http://schemas.openxmlformats.org/officeDocument/2006/relationships/hyperlink" Target="https://ukcop26.org/mdb-joint-statement/" TargetMode="External"/><Relationship Id="rId31" Type="http://schemas.openxmlformats.org/officeDocument/2006/relationships/hyperlink" Target="https://www.thegef.org/council-meeting-documents/gef-gbff-02-03" TargetMode="External"/><Relationship Id="rId44" Type="http://schemas.openxmlformats.org/officeDocument/2006/relationships/hyperlink" Target="https://www.thegef.org/council-meeting-documents/gef-c-66-15" TargetMode="External"/><Relationship Id="rId4" Type="http://schemas.openxmlformats.org/officeDocument/2006/relationships/hyperlink" Target="https://www.thegef.org/council-meeting-documents/gef-gbff-02-04" TargetMode="External"/><Relationship Id="rId9" Type="http://schemas.openxmlformats.org/officeDocument/2006/relationships/hyperlink" Target="https://www.cbd.int/doc/decisions/cop-15/cop-15-dec-15-en.pdf" TargetMode="External"/><Relationship Id="rId14" Type="http://schemas.openxmlformats.org/officeDocument/2006/relationships/hyperlink" Target="https://www.thegef.org/sites/default/files/documents/2023-07/EN_GEF.C.64.05.REV01_Global%20Biodiversity_Framework_Fund_Establishment%20final%20checked.pdf" TargetMode="External"/><Relationship Id="rId22" Type="http://schemas.openxmlformats.org/officeDocument/2006/relationships/hyperlink" Target="https://www.thegef.org/sites/default/files/documents/2023-07/EN_GEF.C.64.05.REV01_Global%20Biodiversity_Framework_Fund_Establishment%20final%20checked.pdf" TargetMode="External"/><Relationship Id="rId27" Type="http://schemas.openxmlformats.org/officeDocument/2006/relationships/hyperlink" Target="https://www.cbd.int/notifications/2023-062" TargetMode="External"/><Relationship Id="rId30" Type="http://schemas.openxmlformats.org/officeDocument/2006/relationships/hyperlink" Target="https://www.thegef.org/council-meeting-documents/gef-gbff-02-inf-01" TargetMode="External"/><Relationship Id="rId35" Type="http://schemas.openxmlformats.org/officeDocument/2006/relationships/hyperlink" Target="https://www.thegef.org/sites/default/files/documents/2024-06/GEFScorecard_June2024_v2.pdf" TargetMode="External"/><Relationship Id="rId43" Type="http://schemas.openxmlformats.org/officeDocument/2006/relationships/hyperlink" Target="https://www.gefieo.org/sites/default/files/documents/council-documents/c-66-e-02.pdf" TargetMode="External"/><Relationship Id="rId8" Type="http://schemas.openxmlformats.org/officeDocument/2006/relationships/hyperlink" Target="https://sgp.undp.org/innovation-library/item/2458-gef-small-grants-programme-annual-monitoring-report-2022---2023-(summary-infographic).html" TargetMode="External"/><Relationship Id="rId3" Type="http://schemas.openxmlformats.org/officeDocument/2006/relationships/hyperlink" Target="https://www.thegef.org/sites/default/files/documents/2023-09/EN_GEF.C.64.06.Rev_.02_GBF_Fund_Programming_Directions.pdf" TargetMode="External"/><Relationship Id="rId12" Type="http://schemas.openxmlformats.org/officeDocument/2006/relationships/hyperlink" Target="https://www.cbd.int/notifications/2023-056" TargetMode="External"/><Relationship Id="rId17" Type="http://schemas.openxmlformats.org/officeDocument/2006/relationships/hyperlink" Target="https://www.thegef.org/sites/default/files/documents/Gender_Equality_Policy.pdf" TargetMode="External"/><Relationship Id="rId25" Type="http://schemas.openxmlformats.org/officeDocument/2006/relationships/hyperlink" Target="https://www.cbd.int/notifications/2023-041" TargetMode="External"/><Relationship Id="rId33" Type="http://schemas.openxmlformats.org/officeDocument/2006/relationships/hyperlink" Target="http://www.thegef.org/sites/default/files/council-meeting-documents/EN_GEF.C.54.11.Rev_.02_Results.pdf" TargetMode="External"/><Relationship Id="rId38" Type="http://schemas.openxmlformats.org/officeDocument/2006/relationships/hyperlink" Target="https://www.thegef.org/council-meeting-documents/gef-c-62-14-rev-01" TargetMode="External"/><Relationship Id="rId46" Type="http://schemas.openxmlformats.org/officeDocument/2006/relationships/hyperlink" Target="https://www.thegef.org/council-meeting-documents/gef-c-67-08" TargetMode="External"/><Relationship Id="rId20" Type="http://schemas.openxmlformats.org/officeDocument/2006/relationships/hyperlink" Target="https://www.ebrd.com/documents/environment/mdb-common-principles-to-nature-positive-finance-tracking.pdf" TargetMode="External"/><Relationship Id="rId41" Type="http://schemas.openxmlformats.org/officeDocument/2006/relationships/hyperlink" Target="https://www.gefieo.org/sites/default/files/documents/council-documents/c-66-e-01-a.pdf" TargetMode="External"/></Relationships>
</file>

<file path=word/charts/_rels/chart1.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xml"/><Relationship Id="rId1" Type="http://schemas.microsoft.com/office/2011/relationships/chartStyle" Target="style1.xml"/><Relationship Id="rId5" Type="http://schemas.openxmlformats.org/officeDocument/2006/relationships/chartUserShapes" Target="../drawings/drawing1.xml"/><Relationship Id="rId4" Type="http://schemas.openxmlformats.org/officeDocument/2006/relationships/oleObject" Target="https://worldbankgroup-my.sharepoint.com/personal/cblet_thegef_org/Documents/2023%20Monitoring%20Report/2.%20Tier%202%20Calculation%20&amp;%20Visualization/FY22_Analytics_AMR_2023.xlsx" TargetMode="External"/></Relationships>
</file>

<file path=word/charts/_rels/chart2.xml.rels><?xml version="1.0" encoding="UTF-8" standalone="yes"?>
<Relationships xmlns="http://schemas.openxmlformats.org/package/2006/relationships"><Relationship Id="rId3" Type="http://schemas.openxmlformats.org/officeDocument/2006/relationships/themeOverride" Target="../theme/themeOverride2.xml"/><Relationship Id="rId2" Type="http://schemas.microsoft.com/office/2011/relationships/chartColorStyle" Target="colors2.xml"/><Relationship Id="rId1" Type="http://schemas.microsoft.com/office/2011/relationships/chartStyle" Target="style2.xml"/><Relationship Id="rId5" Type="http://schemas.openxmlformats.org/officeDocument/2006/relationships/chartUserShapes" Target="../drawings/drawing2.xml"/><Relationship Id="rId4" Type="http://schemas.openxmlformats.org/officeDocument/2006/relationships/oleObject" Target="https://worldbankgroup-my.sharepoint.com/personal/cblet_thegef_org/Documents/2023%20Monitoring%20Report/2.%20Tier%202%20Calculation%20&amp;%20Visualization/FY22_Analytics_AMR_2023.xlsx" TargetMode="External"/></Relationships>
</file>

<file path=word/charts/_rels/chart3.xml.rels><?xml version="1.0" encoding="UTF-8" standalone="yes"?>
<Relationships xmlns="http://schemas.openxmlformats.org/package/2006/relationships"><Relationship Id="rId3" Type="http://schemas.openxmlformats.org/officeDocument/2006/relationships/themeOverride" Target="../theme/themeOverride3.xml"/><Relationship Id="rId2" Type="http://schemas.microsoft.com/office/2011/relationships/chartColorStyle" Target="colors3.xml"/><Relationship Id="rId1" Type="http://schemas.microsoft.com/office/2011/relationships/chartStyle" Target="style3.xml"/><Relationship Id="rId5" Type="http://schemas.openxmlformats.org/officeDocument/2006/relationships/chartUserShapes" Target="../drawings/drawing3.xml"/><Relationship Id="rId4" Type="http://schemas.openxmlformats.org/officeDocument/2006/relationships/oleObject" Target="https://worldbankgroup-my.sharepoint.com/personal/cblet_thegef_org/Documents/2023%20Monitoring%20Report/2.%20Tier%202%20Calculation%20&amp;%20Visualization/FY22_Analytics_AMR_2023.xlsx" TargetMode="External"/></Relationships>
</file>

<file path=word/charts/_rels/chart4.xml.rels><?xml version="1.0" encoding="UTF-8" standalone="yes"?>
<Relationships xmlns="http://schemas.openxmlformats.org/package/2006/relationships"><Relationship Id="rId3" Type="http://schemas.openxmlformats.org/officeDocument/2006/relationships/oleObject" Target="file:///C:\Users\wb356010\Downloads\EGR%20July%201.xlsx" TargetMode="External"/><Relationship Id="rId2" Type="http://schemas.microsoft.com/office/2011/relationships/chartColorStyle" Target="colors4.xml"/><Relationship Id="rId1" Type="http://schemas.microsoft.com/office/2011/relationships/chartStyle" Target="style4.xml"/><Relationship Id="rId4" Type="http://schemas.openxmlformats.org/officeDocument/2006/relationships/chartUserShapes" Target="../drawings/drawing4.xml"/></Relationships>
</file>

<file path=word/charts/_rels/chart5.xml.rels><?xml version="1.0" encoding="UTF-8" standalone="yes"?>
<Relationships xmlns="http://schemas.openxmlformats.org/package/2006/relationships"><Relationship Id="rId3" Type="http://schemas.openxmlformats.org/officeDocument/2006/relationships/themeOverride" Target="../theme/themeOverride4.xml"/><Relationship Id="rId2" Type="http://schemas.microsoft.com/office/2011/relationships/chartColorStyle" Target="colors5.xml"/><Relationship Id="rId1" Type="http://schemas.microsoft.com/office/2011/relationships/chartStyle" Target="style5.xml"/><Relationship Id="rId5" Type="http://schemas.openxmlformats.org/officeDocument/2006/relationships/chartUserShapes" Target="../drawings/drawing5.xml"/><Relationship Id="rId4" Type="http://schemas.openxmlformats.org/officeDocument/2006/relationships/oleObject" Target="file:///C:\Users\wb356010\AppData\Local\Microsoft\Windows\INetCache\Content.Outlook\WEEM1OGX\GEF-8_Scorecard_Template_Feb_2024-Graphic%20design.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8437096043540557"/>
          <c:y val="9.0616705687283819E-2"/>
          <c:w val="0.78850238951534057"/>
          <c:h val="0.59458152695785871"/>
        </c:manualLayout>
      </c:layout>
      <c:barChart>
        <c:barDir val="bar"/>
        <c:grouping val="stacked"/>
        <c:varyColors val="0"/>
        <c:ser>
          <c:idx val="2"/>
          <c:order val="0"/>
          <c:tx>
            <c:strRef>
              <c:f>Analytics!$BY$27</c:f>
              <c:strCache>
                <c:ptCount val="1"/>
                <c:pt idx="0">
                  <c:v>Moderately Satisfactory</c:v>
                </c:pt>
              </c:strCache>
            </c:strRef>
          </c:tx>
          <c:spPr>
            <a:solidFill>
              <a:srgbClr val="24AAE1"/>
            </a:solidFill>
            <a:ln>
              <a:noFill/>
            </a:ln>
            <a:effectLst/>
          </c:spPr>
          <c:invertIfNegative val="0"/>
          <c:cat>
            <c:strRef>
              <c:f>Analytics!$BX$28:$BX$29</c:f>
              <c:strCache>
                <c:ptCount val="2"/>
                <c:pt idx="0">
                  <c:v>Implement Progress</c:v>
                </c:pt>
                <c:pt idx="1">
                  <c:v>Project Outcome</c:v>
                </c:pt>
              </c:strCache>
            </c:strRef>
          </c:cat>
          <c:val>
            <c:numRef>
              <c:f>Analytics!$BY$28:$BY$29</c:f>
              <c:numCache>
                <c:formatCode>0%</c:formatCode>
                <c:ptCount val="2"/>
                <c:pt idx="0">
                  <c:v>0.3347457627118644</c:v>
                </c:pt>
                <c:pt idx="1">
                  <c:v>0.31638418079096048</c:v>
                </c:pt>
              </c:numCache>
            </c:numRef>
          </c:val>
          <c:extLst>
            <c:ext xmlns:c16="http://schemas.microsoft.com/office/drawing/2014/chart" uri="{C3380CC4-5D6E-409C-BE32-E72D297353CC}">
              <c16:uniqueId val="{00000000-58A8-4B97-BD76-2465CDBAEABB}"/>
            </c:ext>
          </c:extLst>
        </c:ser>
        <c:ser>
          <c:idx val="1"/>
          <c:order val="1"/>
          <c:tx>
            <c:strRef>
              <c:f>Analytics!$BZ$27</c:f>
              <c:strCache>
                <c:ptCount val="1"/>
                <c:pt idx="0">
                  <c:v>Satisfactory</c:v>
                </c:pt>
              </c:strCache>
            </c:strRef>
          </c:tx>
          <c:spPr>
            <a:solidFill>
              <a:srgbClr val="07B7A9"/>
            </a:solidFill>
            <a:ln>
              <a:noFill/>
            </a:ln>
            <a:effectLst/>
          </c:spPr>
          <c:invertIfNegative val="0"/>
          <c:cat>
            <c:strRef>
              <c:f>Analytics!$BX$28:$BX$29</c:f>
              <c:strCache>
                <c:ptCount val="2"/>
                <c:pt idx="0">
                  <c:v>Implement Progress</c:v>
                </c:pt>
                <c:pt idx="1">
                  <c:v>Project Outcome</c:v>
                </c:pt>
              </c:strCache>
            </c:strRef>
          </c:cat>
          <c:val>
            <c:numRef>
              <c:f>Analytics!$BZ$28:$BZ$29</c:f>
              <c:numCache>
                <c:formatCode>0%</c:formatCode>
                <c:ptCount val="2"/>
                <c:pt idx="0">
                  <c:v>0.43361581920903952</c:v>
                </c:pt>
                <c:pt idx="1">
                  <c:v>0.49576271186440679</c:v>
                </c:pt>
              </c:numCache>
            </c:numRef>
          </c:val>
          <c:extLst>
            <c:ext xmlns:c16="http://schemas.microsoft.com/office/drawing/2014/chart" uri="{C3380CC4-5D6E-409C-BE32-E72D297353CC}">
              <c16:uniqueId val="{00000001-58A8-4B97-BD76-2465CDBAEABB}"/>
            </c:ext>
          </c:extLst>
        </c:ser>
        <c:ser>
          <c:idx val="0"/>
          <c:order val="2"/>
          <c:tx>
            <c:strRef>
              <c:f>Analytics!$CA$27</c:f>
              <c:strCache>
                <c:ptCount val="1"/>
                <c:pt idx="0">
                  <c:v>Highly Satisfactory</c:v>
                </c:pt>
              </c:strCache>
            </c:strRef>
          </c:tx>
          <c:spPr>
            <a:solidFill>
              <a:srgbClr val="083A5C"/>
            </a:solidFill>
            <a:ln>
              <a:noFill/>
            </a:ln>
            <a:effectLst/>
          </c:spPr>
          <c:invertIfNegative val="0"/>
          <c:cat>
            <c:strRef>
              <c:f>Analytics!$BX$28:$BX$29</c:f>
              <c:strCache>
                <c:ptCount val="2"/>
                <c:pt idx="0">
                  <c:v>Implement Progress</c:v>
                </c:pt>
                <c:pt idx="1">
                  <c:v>Project Outcome</c:v>
                </c:pt>
              </c:strCache>
            </c:strRef>
          </c:cat>
          <c:val>
            <c:numRef>
              <c:f>Analytics!$CA$28:$CA$29</c:f>
              <c:numCache>
                <c:formatCode>0%</c:formatCode>
                <c:ptCount val="2"/>
                <c:pt idx="0">
                  <c:v>4.9435028248587573E-2</c:v>
                </c:pt>
                <c:pt idx="1">
                  <c:v>6.0734463276836161E-2</c:v>
                </c:pt>
              </c:numCache>
            </c:numRef>
          </c:val>
          <c:extLst>
            <c:ext xmlns:c16="http://schemas.microsoft.com/office/drawing/2014/chart" uri="{C3380CC4-5D6E-409C-BE32-E72D297353CC}">
              <c16:uniqueId val="{00000002-58A8-4B97-BD76-2465CDBAEABB}"/>
            </c:ext>
          </c:extLst>
        </c:ser>
        <c:ser>
          <c:idx val="3"/>
          <c:order val="3"/>
          <c:tx>
            <c:strRef>
              <c:f>Analytics!$CB$27</c:f>
              <c:strCache>
                <c:ptCount val="1"/>
                <c:pt idx="0">
                  <c:v>Moderately Unsatisfactory</c:v>
                </c:pt>
              </c:strCache>
            </c:strRef>
          </c:tx>
          <c:spPr>
            <a:solidFill>
              <a:srgbClr val="FCD98A"/>
            </a:solidFill>
            <a:ln>
              <a:noFill/>
            </a:ln>
            <a:effectLst/>
          </c:spPr>
          <c:invertIfNegative val="0"/>
          <c:cat>
            <c:strRef>
              <c:f>Analytics!$BX$28:$BX$29</c:f>
              <c:strCache>
                <c:ptCount val="2"/>
                <c:pt idx="0">
                  <c:v>Implement Progress</c:v>
                </c:pt>
                <c:pt idx="1">
                  <c:v>Project Outcome</c:v>
                </c:pt>
              </c:strCache>
            </c:strRef>
          </c:cat>
          <c:val>
            <c:numRef>
              <c:f>Analytics!$CB$28:$CB$29</c:f>
              <c:numCache>
                <c:formatCode>0%</c:formatCode>
                <c:ptCount val="2"/>
                <c:pt idx="0">
                  <c:v>-0.12853107344632769</c:v>
                </c:pt>
                <c:pt idx="1">
                  <c:v>-8.6158192090395477E-2</c:v>
                </c:pt>
              </c:numCache>
            </c:numRef>
          </c:val>
          <c:extLst>
            <c:ext xmlns:c16="http://schemas.microsoft.com/office/drawing/2014/chart" uri="{C3380CC4-5D6E-409C-BE32-E72D297353CC}">
              <c16:uniqueId val="{00000003-58A8-4B97-BD76-2465CDBAEABB}"/>
            </c:ext>
          </c:extLst>
        </c:ser>
        <c:ser>
          <c:idx val="4"/>
          <c:order val="4"/>
          <c:tx>
            <c:strRef>
              <c:f>Analytics!$CC$27</c:f>
              <c:strCache>
                <c:ptCount val="1"/>
                <c:pt idx="0">
                  <c:v>Unsatisfactory</c:v>
                </c:pt>
              </c:strCache>
            </c:strRef>
          </c:tx>
          <c:spPr>
            <a:solidFill>
              <a:srgbClr val="F69221"/>
            </a:solidFill>
            <a:ln>
              <a:noFill/>
            </a:ln>
            <a:effectLst/>
          </c:spPr>
          <c:invertIfNegative val="0"/>
          <c:cat>
            <c:strRef>
              <c:f>Analytics!$BX$28:$BX$29</c:f>
              <c:strCache>
                <c:ptCount val="2"/>
                <c:pt idx="0">
                  <c:v>Implement Progress</c:v>
                </c:pt>
                <c:pt idx="1">
                  <c:v>Project Outcome</c:v>
                </c:pt>
              </c:strCache>
            </c:strRef>
          </c:cat>
          <c:val>
            <c:numRef>
              <c:f>Analytics!$CC$28:$CC$29</c:f>
              <c:numCache>
                <c:formatCode>0%</c:formatCode>
                <c:ptCount val="2"/>
                <c:pt idx="0">
                  <c:v>-4.3785310734463276E-2</c:v>
                </c:pt>
                <c:pt idx="1">
                  <c:v>-3.2485875706214688E-2</c:v>
                </c:pt>
              </c:numCache>
            </c:numRef>
          </c:val>
          <c:extLst>
            <c:ext xmlns:c16="http://schemas.microsoft.com/office/drawing/2014/chart" uri="{C3380CC4-5D6E-409C-BE32-E72D297353CC}">
              <c16:uniqueId val="{00000004-58A8-4B97-BD76-2465CDBAEABB}"/>
            </c:ext>
          </c:extLst>
        </c:ser>
        <c:ser>
          <c:idx val="5"/>
          <c:order val="5"/>
          <c:tx>
            <c:strRef>
              <c:f>Analytics!$CD$27</c:f>
              <c:strCache>
                <c:ptCount val="1"/>
                <c:pt idx="0">
                  <c:v>Highly Unsatisfactory</c:v>
                </c:pt>
              </c:strCache>
            </c:strRef>
          </c:tx>
          <c:spPr>
            <a:solidFill>
              <a:srgbClr val="F35326"/>
            </a:solidFill>
            <a:ln>
              <a:noFill/>
            </a:ln>
            <a:effectLst/>
          </c:spPr>
          <c:invertIfNegative val="0"/>
          <c:cat>
            <c:strRef>
              <c:f>Analytics!$BX$28:$BX$29</c:f>
              <c:strCache>
                <c:ptCount val="2"/>
                <c:pt idx="0">
                  <c:v>Implement Progress</c:v>
                </c:pt>
                <c:pt idx="1">
                  <c:v>Project Outcome</c:v>
                </c:pt>
              </c:strCache>
            </c:strRef>
          </c:cat>
          <c:val>
            <c:numRef>
              <c:f>Analytics!$CD$28:$CD$29</c:f>
              <c:numCache>
                <c:formatCode>0%</c:formatCode>
                <c:ptCount val="2"/>
                <c:pt idx="0">
                  <c:v>-9.887005649717515E-3</c:v>
                </c:pt>
                <c:pt idx="1">
                  <c:v>-8.4745762711864406E-3</c:v>
                </c:pt>
              </c:numCache>
            </c:numRef>
          </c:val>
          <c:extLst>
            <c:ext xmlns:c16="http://schemas.microsoft.com/office/drawing/2014/chart" uri="{C3380CC4-5D6E-409C-BE32-E72D297353CC}">
              <c16:uniqueId val="{00000005-58A8-4B97-BD76-2465CDBAEABB}"/>
            </c:ext>
          </c:extLst>
        </c:ser>
        <c:dLbls>
          <c:showLegendKey val="0"/>
          <c:showVal val="0"/>
          <c:showCatName val="0"/>
          <c:showSerName val="0"/>
          <c:showPercent val="0"/>
          <c:showBubbleSize val="0"/>
        </c:dLbls>
        <c:gapWidth val="100"/>
        <c:overlap val="100"/>
        <c:axId val="2130065103"/>
        <c:axId val="1789373071"/>
      </c:barChart>
      <c:catAx>
        <c:axId val="2130065103"/>
        <c:scaling>
          <c:orientation val="minMax"/>
        </c:scaling>
        <c:delete val="1"/>
        <c:axPos val="l"/>
        <c:numFmt formatCode="General" sourceLinked="1"/>
        <c:majorTickMark val="none"/>
        <c:minorTickMark val="none"/>
        <c:tickLblPos val="nextTo"/>
        <c:crossAx val="1789373071"/>
        <c:crosses val="autoZero"/>
        <c:auto val="1"/>
        <c:lblAlgn val="ctr"/>
        <c:lblOffset val="100"/>
        <c:noMultiLvlLbl val="0"/>
      </c:catAx>
      <c:valAx>
        <c:axId val="1789373071"/>
        <c:scaling>
          <c:orientation val="minMax"/>
          <c:max val="0.9"/>
          <c:min val="-0.2"/>
        </c:scaling>
        <c:delete val="0"/>
        <c:axPos val="b"/>
        <c:majorGridlines>
          <c:spPr>
            <a:ln w="9525" cap="flat" cmpd="sng" algn="ctr">
              <a:no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130065103"/>
        <c:crosses val="autoZero"/>
        <c:crossBetween val="between"/>
      </c:valAx>
      <c:spPr>
        <a:noFill/>
        <a:ln>
          <a:noFill/>
        </a:ln>
        <a:effectLst/>
      </c:spPr>
    </c:plotArea>
    <c:legend>
      <c:legendPos val="b"/>
      <c:layout>
        <c:manualLayout>
          <c:xMode val="edge"/>
          <c:yMode val="edge"/>
          <c:x val="0.16186209399593077"/>
          <c:y val="0.82787401574803154"/>
          <c:w val="0.79426685505426342"/>
          <c:h val="0.16846166428520251"/>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chart>
  <c:spPr>
    <a:solidFill>
      <a:schemeClr val="bg1"/>
    </a:solidFill>
    <a:ln w="9525" cap="flat" cmpd="sng" algn="ctr">
      <a:noFill/>
      <a:round/>
    </a:ln>
    <a:effectLst/>
  </c:spPr>
  <c:txPr>
    <a:bodyPr/>
    <a:lstStyle/>
    <a:p>
      <a:pPr>
        <a:defRPr sz="900"/>
      </a:pPr>
      <a:endParaRPr lang="en-US"/>
    </a:p>
  </c:txPr>
  <c:externalData r:id="rId4">
    <c:autoUpdate val="0"/>
  </c:externalData>
  <c:userShapes r:id="rId5"/>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35248072590162927"/>
          <c:y val="3.1361386632606222E-2"/>
          <c:w val="0.60331413150094026"/>
          <c:h val="0.86241019218871617"/>
        </c:manualLayout>
      </c:layout>
      <c:barChart>
        <c:barDir val="bar"/>
        <c:grouping val="clustered"/>
        <c:varyColors val="0"/>
        <c:ser>
          <c:idx val="0"/>
          <c:order val="0"/>
          <c:tx>
            <c:strRef>
              <c:f>Analytics!$CT$14</c:f>
              <c:strCache>
                <c:ptCount val="1"/>
                <c:pt idx="0">
                  <c:v>IP</c:v>
                </c:pt>
              </c:strCache>
            </c:strRef>
          </c:tx>
          <c:spPr>
            <a:solidFill>
              <a:srgbClr val="24AAE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bg1"/>
                    </a:solidFill>
                    <a:latin typeface="+mn-lt"/>
                    <a:ea typeface="+mn-ea"/>
                    <a:cs typeface="+mn-cs"/>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Analytics!$CU$13:$CZ$13</c:f>
              <c:strCache>
                <c:ptCount val="6"/>
                <c:pt idx="0">
                  <c:v>Multi Focal Area</c:v>
                </c:pt>
                <c:pt idx="1">
                  <c:v>Chemicals and Waste</c:v>
                </c:pt>
                <c:pt idx="2">
                  <c:v>International Waters</c:v>
                </c:pt>
                <c:pt idx="3">
                  <c:v>Land Degradation</c:v>
                </c:pt>
                <c:pt idx="4">
                  <c:v>Climate Change</c:v>
                </c:pt>
                <c:pt idx="5">
                  <c:v>Biodiversity</c:v>
                </c:pt>
              </c:strCache>
            </c:strRef>
          </c:cat>
          <c:val>
            <c:numRef>
              <c:f>Analytics!$CU$14:$CZ$14</c:f>
              <c:numCache>
                <c:formatCode>0%</c:formatCode>
                <c:ptCount val="6"/>
                <c:pt idx="0">
                  <c:v>0.84765625</c:v>
                </c:pt>
                <c:pt idx="1">
                  <c:v>0.90361445783132532</c:v>
                </c:pt>
                <c:pt idx="2">
                  <c:v>0.78048780487804881</c:v>
                </c:pt>
                <c:pt idx="3">
                  <c:v>0.7567567567567568</c:v>
                </c:pt>
                <c:pt idx="4">
                  <c:v>0.72839506172839508</c:v>
                </c:pt>
                <c:pt idx="5">
                  <c:v>0.84848484848484851</c:v>
                </c:pt>
              </c:numCache>
            </c:numRef>
          </c:val>
          <c:extLst>
            <c:ext xmlns:c16="http://schemas.microsoft.com/office/drawing/2014/chart" uri="{C3380CC4-5D6E-409C-BE32-E72D297353CC}">
              <c16:uniqueId val="{00000000-4960-4A8C-A8ED-1C364867FC1F}"/>
            </c:ext>
          </c:extLst>
        </c:ser>
        <c:dLbls>
          <c:showLegendKey val="0"/>
          <c:showVal val="0"/>
          <c:showCatName val="0"/>
          <c:showSerName val="0"/>
          <c:showPercent val="0"/>
          <c:showBubbleSize val="0"/>
        </c:dLbls>
        <c:gapWidth val="67"/>
        <c:axId val="752773711"/>
        <c:axId val="452772607"/>
      </c:barChart>
      <c:catAx>
        <c:axId val="752773711"/>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52772607"/>
        <c:crosses val="autoZero"/>
        <c:auto val="1"/>
        <c:lblAlgn val="ctr"/>
        <c:lblOffset val="100"/>
        <c:noMultiLvlLbl val="0"/>
      </c:catAx>
      <c:valAx>
        <c:axId val="452772607"/>
        <c:scaling>
          <c:orientation val="minMax"/>
        </c:scaling>
        <c:delete val="0"/>
        <c:axPos val="b"/>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bg1"/>
                </a:solidFill>
                <a:latin typeface="+mn-lt"/>
                <a:ea typeface="+mn-ea"/>
                <a:cs typeface="+mn-cs"/>
              </a:defRPr>
            </a:pPr>
            <a:endParaRPr lang="en-US"/>
          </a:p>
        </c:txPr>
        <c:crossAx val="752773711"/>
        <c:crosses val="autoZero"/>
        <c:crossBetween val="between"/>
      </c:valAx>
      <c:spPr>
        <a:noFill/>
        <a:ln>
          <a:noFill/>
        </a:ln>
        <a:effectLst/>
      </c:spPr>
    </c:plotArea>
    <c:plotVisOnly val="1"/>
    <c:dispBlanksAs val="gap"/>
    <c:showDLblsOverMax val="0"/>
    <c:extLst/>
  </c:chart>
  <c:spPr>
    <a:solidFill>
      <a:schemeClr val="bg1"/>
    </a:solidFill>
    <a:ln w="9525" cap="flat" cmpd="sng" algn="ctr">
      <a:noFill/>
      <a:round/>
    </a:ln>
    <a:effectLst/>
  </c:spPr>
  <c:txPr>
    <a:bodyPr/>
    <a:lstStyle/>
    <a:p>
      <a:pPr>
        <a:defRPr/>
      </a:pPr>
      <a:endParaRPr lang="en-US"/>
    </a:p>
  </c:txPr>
  <c:externalData r:id="rId4">
    <c:autoUpdate val="0"/>
  </c:externalData>
  <c:userShapes r:id="rId5"/>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6.5045979554324673E-2"/>
          <c:y val="4.1658802547873561E-2"/>
          <c:w val="0.85150911807199958"/>
          <c:h val="0.89041085520904084"/>
        </c:manualLayout>
      </c:layout>
      <c:barChart>
        <c:barDir val="bar"/>
        <c:grouping val="clustered"/>
        <c:varyColors val="0"/>
        <c:ser>
          <c:idx val="0"/>
          <c:order val="0"/>
          <c:tx>
            <c:strRef>
              <c:f>Analytics!$CT$15</c:f>
              <c:strCache>
                <c:ptCount val="1"/>
                <c:pt idx="0">
                  <c:v>DO</c:v>
                </c:pt>
              </c:strCache>
            </c:strRef>
          </c:tx>
          <c:spPr>
            <a:solidFill>
              <a:srgbClr val="07B7A9"/>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bg1"/>
                    </a:solidFill>
                    <a:latin typeface="+mn-lt"/>
                    <a:ea typeface="+mn-ea"/>
                    <a:cs typeface="+mn-cs"/>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val>
            <c:numRef>
              <c:f>Analytics!$CU$15:$CZ$15</c:f>
              <c:numCache>
                <c:formatCode>0%</c:formatCode>
                <c:ptCount val="6"/>
                <c:pt idx="0">
                  <c:v>0.8754863813229572</c:v>
                </c:pt>
                <c:pt idx="1">
                  <c:v>0.93975903614457834</c:v>
                </c:pt>
                <c:pt idx="2">
                  <c:v>0.90243902439024393</c:v>
                </c:pt>
                <c:pt idx="3">
                  <c:v>0.77777777777777779</c:v>
                </c:pt>
                <c:pt idx="4">
                  <c:v>0.83018867924528306</c:v>
                </c:pt>
                <c:pt idx="5">
                  <c:v>0.89393939393939392</c:v>
                </c:pt>
              </c:numCache>
            </c:numRef>
          </c:val>
          <c:extLst>
            <c:ext xmlns:c16="http://schemas.microsoft.com/office/drawing/2014/chart" uri="{C3380CC4-5D6E-409C-BE32-E72D297353CC}">
              <c16:uniqueId val="{00000000-E9B9-4FDA-A1BD-77C8280AA96C}"/>
            </c:ext>
          </c:extLst>
        </c:ser>
        <c:dLbls>
          <c:showLegendKey val="0"/>
          <c:showVal val="0"/>
          <c:showCatName val="0"/>
          <c:showSerName val="0"/>
          <c:showPercent val="0"/>
          <c:showBubbleSize val="0"/>
        </c:dLbls>
        <c:gapWidth val="67"/>
        <c:axId val="752773711"/>
        <c:axId val="452772607"/>
      </c:barChart>
      <c:catAx>
        <c:axId val="752773711"/>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noFill/>
                <a:latin typeface="+mn-lt"/>
                <a:ea typeface="+mn-ea"/>
                <a:cs typeface="+mn-cs"/>
              </a:defRPr>
            </a:pPr>
            <a:endParaRPr lang="en-US"/>
          </a:p>
        </c:txPr>
        <c:crossAx val="452772607"/>
        <c:crosses val="autoZero"/>
        <c:auto val="1"/>
        <c:lblAlgn val="ctr"/>
        <c:lblOffset val="100"/>
        <c:noMultiLvlLbl val="0"/>
      </c:catAx>
      <c:valAx>
        <c:axId val="452772607"/>
        <c:scaling>
          <c:orientation val="minMax"/>
          <c:max val="1"/>
        </c:scaling>
        <c:delete val="0"/>
        <c:axPos val="b"/>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bg1"/>
                </a:solidFill>
                <a:latin typeface="+mn-lt"/>
                <a:ea typeface="+mn-ea"/>
                <a:cs typeface="+mn-cs"/>
              </a:defRPr>
            </a:pPr>
            <a:endParaRPr lang="en-US"/>
          </a:p>
        </c:txPr>
        <c:crossAx val="752773711"/>
        <c:crosses val="autoZero"/>
        <c:crossBetween val="between"/>
      </c:valAx>
      <c:spPr>
        <a:noFill/>
        <a:ln>
          <a:noFill/>
        </a:ln>
        <a:effectLst/>
      </c:spPr>
    </c:plotArea>
    <c:plotVisOnly val="1"/>
    <c:dispBlanksAs val="gap"/>
    <c:showDLblsOverMax val="0"/>
    <c:extLst/>
  </c:chart>
  <c:spPr>
    <a:noFill/>
    <a:ln w="9525" cap="flat" cmpd="sng" algn="ctr">
      <a:noFill/>
      <a:round/>
    </a:ln>
    <a:effectLst/>
  </c:spPr>
  <c:txPr>
    <a:bodyPr/>
    <a:lstStyle/>
    <a:p>
      <a:pPr>
        <a:defRPr/>
      </a:pPr>
      <a:endParaRPr lang="en-US"/>
    </a:p>
  </c:txPr>
  <c:externalData r:id="rId4">
    <c:autoUpdate val="0"/>
  </c:externalData>
  <c:userShapes r:id="rId5"/>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9.6400196418391565E-2"/>
          <c:y val="3.7574712353069965E-2"/>
          <c:w val="0.90359980358160841"/>
          <c:h val="0.6444563447470445"/>
        </c:manualLayout>
      </c:layout>
      <c:barChart>
        <c:barDir val="col"/>
        <c:grouping val="clustered"/>
        <c:varyColors val="0"/>
        <c:ser>
          <c:idx val="0"/>
          <c:order val="0"/>
          <c:spPr>
            <a:solidFill>
              <a:schemeClr val="accent6">
                <a:lumMod val="60000"/>
                <a:lumOff val="40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Sheet1!$G$4:$G$10</c:f>
              <c:strCache>
                <c:ptCount val="7"/>
                <c:pt idx="0">
                  <c:v>Biodiversity-funded projects</c:v>
                </c:pt>
                <c:pt idx="1">
                  <c:v>Biodiversity</c:v>
                </c:pt>
                <c:pt idx="2">
                  <c:v>Chemicals and Waste</c:v>
                </c:pt>
                <c:pt idx="3">
                  <c:v>Climate Change</c:v>
                </c:pt>
                <c:pt idx="4">
                  <c:v>International Waters</c:v>
                </c:pt>
                <c:pt idx="5">
                  <c:v>Land Degradation</c:v>
                </c:pt>
                <c:pt idx="6">
                  <c:v>Multi Focal Area</c:v>
                </c:pt>
              </c:strCache>
            </c:strRef>
          </c:cat>
          <c:val>
            <c:numRef>
              <c:f>Sheet1!$H$4:$H$10</c:f>
              <c:numCache>
                <c:formatCode>0.0</c:formatCode>
                <c:ptCount val="7"/>
                <c:pt idx="0">
                  <c:v>7.1558634662982241</c:v>
                </c:pt>
                <c:pt idx="1">
                  <c:v>5.0245538640376415</c:v>
                </c:pt>
                <c:pt idx="2">
                  <c:v>6.6128469645301093</c:v>
                </c:pt>
                <c:pt idx="3">
                  <c:v>8.1595256592527718</c:v>
                </c:pt>
                <c:pt idx="4">
                  <c:v>14.546947124592531</c:v>
                </c:pt>
                <c:pt idx="5">
                  <c:v>7.6411657505112069</c:v>
                </c:pt>
                <c:pt idx="6">
                  <c:v>7.2948689728151184</c:v>
                </c:pt>
              </c:numCache>
            </c:numRef>
          </c:val>
          <c:extLst>
            <c:ext xmlns:c16="http://schemas.microsoft.com/office/drawing/2014/chart" uri="{C3380CC4-5D6E-409C-BE32-E72D297353CC}">
              <c16:uniqueId val="{00000000-05BC-4469-B746-9F4179DA2E65}"/>
            </c:ext>
          </c:extLst>
        </c:ser>
        <c:dLbls>
          <c:showLegendKey val="0"/>
          <c:showVal val="0"/>
          <c:showCatName val="0"/>
          <c:showSerName val="0"/>
          <c:showPercent val="0"/>
          <c:showBubbleSize val="0"/>
        </c:dLbls>
        <c:gapWidth val="219"/>
        <c:overlap val="-27"/>
        <c:axId val="664324703"/>
        <c:axId val="1927322415"/>
      </c:barChart>
      <c:catAx>
        <c:axId val="664324703"/>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5400000" spcFirstLastPara="1" vertOverflow="ellipsis"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927322415"/>
        <c:crosses val="autoZero"/>
        <c:auto val="1"/>
        <c:lblAlgn val="ctr"/>
        <c:lblOffset val="100"/>
        <c:noMultiLvlLbl val="0"/>
      </c:catAx>
      <c:valAx>
        <c:axId val="1927322415"/>
        <c:scaling>
          <c:orientation val="minMax"/>
        </c:scaling>
        <c:delete val="1"/>
        <c:axPos val="l"/>
        <c:numFmt formatCode="0.0" sourceLinked="1"/>
        <c:majorTickMark val="none"/>
        <c:minorTickMark val="none"/>
        <c:tickLblPos val="nextTo"/>
        <c:crossAx val="664324703"/>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solidFill>
      <a:round/>
    </a:ln>
    <a:effectLst/>
  </c:spPr>
  <c:txPr>
    <a:bodyPr/>
    <a:lstStyle/>
    <a:p>
      <a:pPr>
        <a:defRPr/>
      </a:pPr>
      <a:endParaRPr lang="en-US"/>
    </a:p>
  </c:txPr>
  <c:externalData r:id="rId3">
    <c:autoUpdate val="0"/>
  </c:externalData>
  <c:userShapes r:id="rId4"/>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2.6980623007113073E-2"/>
          <c:y val="4.6034735300272023E-2"/>
          <c:w val="0.96809507531205397"/>
          <c:h val="0.697260488389987"/>
        </c:manualLayout>
      </c:layout>
      <c:barChart>
        <c:barDir val="col"/>
        <c:grouping val="percentStacked"/>
        <c:varyColors val="0"/>
        <c:ser>
          <c:idx val="0"/>
          <c:order val="0"/>
          <c:tx>
            <c:strRef>
              <c:f>'6. Rio Markers'!$D$14</c:f>
              <c:strCache>
                <c:ptCount val="1"/>
                <c:pt idx="0">
                  <c:v>Principal or signficant objective</c:v>
                </c:pt>
              </c:strCache>
            </c:strRef>
          </c:tx>
          <c:spPr>
            <a:solidFill>
              <a:schemeClr val="accent1">
                <a:lumMod val="60000"/>
                <a:lumOff val="40000"/>
              </a:schemeClr>
            </a:solidFill>
            <a:ln>
              <a:noFill/>
            </a:ln>
            <a:effectLst/>
          </c:spPr>
          <c:invertIfNegative val="0"/>
          <c:dPt>
            <c:idx val="0"/>
            <c:invertIfNegative val="0"/>
            <c:bubble3D val="0"/>
            <c:spPr>
              <a:solidFill>
                <a:schemeClr val="accent2"/>
              </a:solidFill>
              <a:ln>
                <a:noFill/>
              </a:ln>
              <a:effectLst/>
            </c:spPr>
            <c:extLst>
              <c:ext xmlns:c16="http://schemas.microsoft.com/office/drawing/2014/chart" uri="{C3380CC4-5D6E-409C-BE32-E72D297353CC}">
                <c16:uniqueId val="{00000001-C8FF-4D23-9521-6FC91832DF8C}"/>
              </c:ext>
            </c:extLst>
          </c:dPt>
          <c:dPt>
            <c:idx val="1"/>
            <c:invertIfNegative val="0"/>
            <c:bubble3D val="0"/>
            <c:spPr>
              <a:solidFill>
                <a:schemeClr val="accent2"/>
              </a:solidFill>
              <a:ln>
                <a:noFill/>
              </a:ln>
              <a:effectLst/>
            </c:spPr>
            <c:extLst>
              <c:ext xmlns:c16="http://schemas.microsoft.com/office/drawing/2014/chart" uri="{C3380CC4-5D6E-409C-BE32-E72D297353CC}">
                <c16:uniqueId val="{00000003-C8FF-4D23-9521-6FC91832DF8C}"/>
              </c:ext>
            </c:extLst>
          </c:dPt>
          <c:dPt>
            <c:idx val="2"/>
            <c:invertIfNegative val="0"/>
            <c:bubble3D val="0"/>
            <c:spPr>
              <a:solidFill>
                <a:schemeClr val="accent2"/>
              </a:solidFill>
              <a:ln>
                <a:noFill/>
              </a:ln>
              <a:effectLst/>
            </c:spPr>
            <c:extLst>
              <c:ext xmlns:c16="http://schemas.microsoft.com/office/drawing/2014/chart" uri="{C3380CC4-5D6E-409C-BE32-E72D297353CC}">
                <c16:uniqueId val="{00000005-C8FF-4D23-9521-6FC91832DF8C}"/>
              </c:ext>
            </c:extLst>
          </c:dPt>
          <c:dPt>
            <c:idx val="3"/>
            <c:invertIfNegative val="0"/>
            <c:bubble3D val="0"/>
            <c:spPr>
              <a:solidFill>
                <a:schemeClr val="accent6"/>
              </a:solidFill>
              <a:ln>
                <a:noFill/>
              </a:ln>
              <a:effectLst/>
            </c:spPr>
            <c:extLst>
              <c:ext xmlns:c16="http://schemas.microsoft.com/office/drawing/2014/chart" uri="{C3380CC4-5D6E-409C-BE32-E72D297353CC}">
                <c16:uniqueId val="{00000007-C8FF-4D23-9521-6FC91832DF8C}"/>
              </c:ext>
            </c:extLst>
          </c:dPt>
          <c:dPt>
            <c:idx val="4"/>
            <c:invertIfNegative val="0"/>
            <c:bubble3D val="0"/>
            <c:spPr>
              <a:solidFill>
                <a:schemeClr val="bg2">
                  <a:lumMod val="50000"/>
                </a:schemeClr>
              </a:solidFill>
              <a:ln>
                <a:noFill/>
              </a:ln>
              <a:effectLst/>
            </c:spPr>
            <c:extLst>
              <c:ext xmlns:c16="http://schemas.microsoft.com/office/drawing/2014/chart" uri="{C3380CC4-5D6E-409C-BE32-E72D297353CC}">
                <c16:uniqueId val="{00000009-C8FF-4D23-9521-6FC91832DF8C}"/>
              </c:ext>
            </c:extLst>
          </c:dPt>
          <c:dLbls>
            <c:dLbl>
              <c:idx val="0"/>
              <c:layout>
                <c:manualLayout>
                  <c:x val="0"/>
                  <c:y val="-0.29002410480234225"/>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C8FF-4D23-9521-6FC91832DF8C}"/>
                </c:ext>
              </c:extLst>
            </c:dLbl>
            <c:dLbl>
              <c:idx val="1"/>
              <c:layout>
                <c:manualLayout>
                  <c:x val="0"/>
                  <c:y val="-0.32327719863642279"/>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C8FF-4D23-9521-6FC91832DF8C}"/>
                </c:ext>
              </c:extLst>
            </c:dLbl>
            <c:dLbl>
              <c:idx val="2"/>
              <c:layout>
                <c:manualLayout>
                  <c:x val="2.4527839097375523E-3"/>
                  <c:y val="-0.33242680823089205"/>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C8FF-4D23-9521-6FC91832DF8C}"/>
                </c:ext>
              </c:extLst>
            </c:dLbl>
            <c:dLbl>
              <c:idx val="3"/>
              <c:layout>
                <c:manualLayout>
                  <c:x val="-8.9934371094180968E-17"/>
                  <c:y val="-0.31691834189276247"/>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7-C8FF-4D23-9521-6FC91832DF8C}"/>
                </c:ext>
              </c:extLst>
            </c:dLbl>
            <c:dLbl>
              <c:idx val="4"/>
              <c:layout>
                <c:manualLayout>
                  <c:x val="0"/>
                  <c:y val="-0.26278419529008967"/>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9-C8FF-4D23-9521-6FC91832DF8C}"/>
                </c:ext>
              </c:extLst>
            </c:dLbl>
            <c:spPr>
              <a:noFill/>
              <a:ln>
                <a:noFill/>
              </a:ln>
              <a:effectLst/>
            </c:spPr>
            <c:txPr>
              <a:bodyPr rot="0" spcFirstLastPara="1" vertOverflow="ellipsis" vert="horz" wrap="square" anchor="ctr" anchorCtr="1"/>
              <a:lstStyle/>
              <a:p>
                <a:pPr>
                  <a:defRPr sz="1000" b="1" i="0" u="none" strike="noStrike" kern="1200" baseline="0">
                    <a:solidFill>
                      <a:schemeClr val="tx1">
                        <a:lumMod val="75000"/>
                        <a:lumOff val="25000"/>
                      </a:schemeClr>
                    </a:solidFill>
                    <a:latin typeface="+mn-lt"/>
                    <a:ea typeface="+mn-ea"/>
                    <a:cs typeface="+mn-cs"/>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'6. Rio Markers'!$A$15:$A$19</c:f>
              <c:strCache>
                <c:ptCount val="5"/>
                <c:pt idx="0">
                  <c:v>Climate Change Adaptation</c:v>
                </c:pt>
                <c:pt idx="1">
                  <c:v>Cimate Change Mitigation</c:v>
                </c:pt>
                <c:pt idx="2">
                  <c:v>Climated Change-related</c:v>
                </c:pt>
                <c:pt idx="3">
                  <c:v>Biodiversity</c:v>
                </c:pt>
                <c:pt idx="4">
                  <c:v>Land Restoration</c:v>
                </c:pt>
              </c:strCache>
            </c:strRef>
          </c:cat>
          <c:val>
            <c:numRef>
              <c:f>'6. Rio Markers'!$D$15:$D$19</c:f>
              <c:numCache>
                <c:formatCode>0%</c:formatCode>
                <c:ptCount val="5"/>
                <c:pt idx="0">
                  <c:v>0.75510091594374917</c:v>
                </c:pt>
                <c:pt idx="1">
                  <c:v>0.83847872625839404</c:v>
                </c:pt>
                <c:pt idx="2">
                  <c:v>0.87672737150225566</c:v>
                </c:pt>
                <c:pt idx="3">
                  <c:v>0.83224306207969112</c:v>
                </c:pt>
                <c:pt idx="4">
                  <c:v>0.67696674741395058</c:v>
                </c:pt>
              </c:numCache>
            </c:numRef>
          </c:val>
          <c:extLst>
            <c:ext xmlns:c16="http://schemas.microsoft.com/office/drawing/2014/chart" uri="{C3380CC4-5D6E-409C-BE32-E72D297353CC}">
              <c16:uniqueId val="{0000000A-C8FF-4D23-9521-6FC91832DF8C}"/>
            </c:ext>
          </c:extLst>
        </c:ser>
        <c:ser>
          <c:idx val="1"/>
          <c:order val="1"/>
          <c:tx>
            <c:strRef>
              <c:f>'6. Rio Markers'!$E$14</c:f>
              <c:strCache>
                <c:ptCount val="1"/>
                <c:pt idx="0">
                  <c:v>Other</c:v>
                </c:pt>
              </c:strCache>
            </c:strRef>
          </c:tx>
          <c:spPr>
            <a:noFill/>
            <a:ln>
              <a:noFill/>
            </a:ln>
            <a:effectLst/>
          </c:spPr>
          <c:invertIfNegative val="0"/>
          <c:cat>
            <c:strRef>
              <c:f>'6. Rio Markers'!$A$15:$A$19</c:f>
              <c:strCache>
                <c:ptCount val="5"/>
                <c:pt idx="0">
                  <c:v>Climate Change Adaptation</c:v>
                </c:pt>
                <c:pt idx="1">
                  <c:v>Cimate Change Mitigation</c:v>
                </c:pt>
                <c:pt idx="2">
                  <c:v>Climated Change-related</c:v>
                </c:pt>
                <c:pt idx="3">
                  <c:v>Biodiversity</c:v>
                </c:pt>
                <c:pt idx="4">
                  <c:v>Land Restoration</c:v>
                </c:pt>
              </c:strCache>
            </c:strRef>
          </c:cat>
          <c:val>
            <c:numRef>
              <c:f>'6. Rio Markers'!$E$15:$E$19</c:f>
              <c:numCache>
                <c:formatCode>0%</c:formatCode>
                <c:ptCount val="5"/>
                <c:pt idx="0">
                  <c:v>0.24489908405625083</c:v>
                </c:pt>
                <c:pt idx="1">
                  <c:v>0.16152127374160596</c:v>
                </c:pt>
                <c:pt idx="2">
                  <c:v>0.12327262849774434</c:v>
                </c:pt>
                <c:pt idx="3">
                  <c:v>0.16775693792030888</c:v>
                </c:pt>
                <c:pt idx="4">
                  <c:v>0.32303325258604942</c:v>
                </c:pt>
              </c:numCache>
            </c:numRef>
          </c:val>
          <c:extLst>
            <c:ext xmlns:c16="http://schemas.microsoft.com/office/drawing/2014/chart" uri="{C3380CC4-5D6E-409C-BE32-E72D297353CC}">
              <c16:uniqueId val="{0000000B-C8FF-4D23-9521-6FC91832DF8C}"/>
            </c:ext>
          </c:extLst>
        </c:ser>
        <c:dLbls>
          <c:showLegendKey val="0"/>
          <c:showVal val="0"/>
          <c:showCatName val="0"/>
          <c:showSerName val="0"/>
          <c:showPercent val="0"/>
          <c:showBubbleSize val="0"/>
        </c:dLbls>
        <c:gapWidth val="150"/>
        <c:overlap val="100"/>
        <c:axId val="598950847"/>
        <c:axId val="11538543"/>
      </c:barChart>
      <c:catAx>
        <c:axId val="598950847"/>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crossAx val="11538543"/>
        <c:crosses val="autoZero"/>
        <c:auto val="1"/>
        <c:lblAlgn val="ctr"/>
        <c:lblOffset val="100"/>
        <c:noMultiLvlLbl val="0"/>
      </c:catAx>
      <c:valAx>
        <c:axId val="11538543"/>
        <c:scaling>
          <c:orientation val="minMax"/>
        </c:scaling>
        <c:delete val="1"/>
        <c:axPos val="l"/>
        <c:numFmt formatCode="0%" sourceLinked="1"/>
        <c:majorTickMark val="none"/>
        <c:minorTickMark val="none"/>
        <c:tickLblPos val="nextTo"/>
        <c:crossAx val="598950847"/>
        <c:crosses val="autoZero"/>
        <c:crossBetween val="between"/>
        <c:majorUnit val="0.25"/>
      </c:valAx>
      <c:spPr>
        <a:noFill/>
        <a:ln>
          <a:noFill/>
        </a:ln>
        <a:effectLst/>
      </c:spPr>
    </c:plotArea>
    <c:legend>
      <c:legendPos val="b"/>
      <c:legendEntry>
        <c:idx val="1"/>
        <c:delete val="1"/>
      </c:legendEntry>
      <c:layout>
        <c:manualLayout>
          <c:xMode val="edge"/>
          <c:yMode val="edge"/>
          <c:x val="0.14485118168175998"/>
          <c:y val="0.89921358700218967"/>
          <c:w val="0.40615243182902355"/>
          <c:h val="7.5676557379480106E-2"/>
        </c:manualLayout>
      </c:layout>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sz="1000"/>
      </a:pPr>
      <a:endParaRPr lang="en-US"/>
    </a:p>
  </c:txPr>
  <c:externalData r:id="rId4">
    <c:autoUpdate val="0"/>
  </c:externalData>
  <c:userShapes r:id="rId5"/>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drawings/drawing1.xml><?xml version="1.0" encoding="utf-8"?>
<c:userShapes xmlns:c="http://schemas.openxmlformats.org/drawingml/2006/chart">
  <cdr:relSizeAnchor xmlns:cdr="http://schemas.openxmlformats.org/drawingml/2006/chartDrawing">
    <cdr:from>
      <cdr:x>0.012</cdr:x>
      <cdr:y>0.16422</cdr:y>
    </cdr:from>
    <cdr:to>
      <cdr:x>0.23179</cdr:x>
      <cdr:y>0.25831</cdr:y>
    </cdr:to>
    <cdr:sp macro="" textlink="">
      <cdr:nvSpPr>
        <cdr:cNvPr id="2" name="Rectangle 1">
          <a:extLst xmlns:a="http://schemas.openxmlformats.org/drawingml/2006/main">
            <a:ext uri="{FF2B5EF4-FFF2-40B4-BE49-F238E27FC236}">
              <a16:creationId xmlns:a16="http://schemas.microsoft.com/office/drawing/2014/main" id="{59F79609-8043-472B-A317-EEE0102AB0CB}"/>
            </a:ext>
          </a:extLst>
        </cdr:cNvPr>
        <cdr:cNvSpPr/>
      </cdr:nvSpPr>
      <cdr:spPr>
        <a:xfrm xmlns:a="http://schemas.openxmlformats.org/drawingml/2006/main">
          <a:off x="77376" y="450257"/>
          <a:ext cx="1417757" cy="257945"/>
        </a:xfrm>
        <a:prstGeom xmlns:a="http://schemas.openxmlformats.org/drawingml/2006/main" prst="rect">
          <a:avLst/>
        </a:prstGeom>
        <a:noFill xmlns:a="http://schemas.openxmlformats.org/drawingml/2006/main"/>
        <a:ln xmlns:a="http://schemas.openxmlformats.org/drawingml/2006/main">
          <a:no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vertOverflow="clip"/>
        <a:lstStyle xmlns:a="http://schemas.openxmlformats.org/drawingml/2006/main"/>
        <a:p xmlns:a="http://schemas.openxmlformats.org/drawingml/2006/main">
          <a:r>
            <a:rPr lang="en-US" sz="1000" b="1">
              <a:solidFill>
                <a:schemeClr val="tx1">
                  <a:lumMod val="65000"/>
                  <a:lumOff val="35000"/>
                </a:schemeClr>
              </a:solidFill>
            </a:rPr>
            <a:t>Outcome</a:t>
          </a:r>
        </a:p>
      </cdr:txBody>
    </cdr:sp>
  </cdr:relSizeAnchor>
  <cdr:relSizeAnchor xmlns:cdr="http://schemas.openxmlformats.org/drawingml/2006/chartDrawing">
    <cdr:from>
      <cdr:x>0.01068</cdr:x>
      <cdr:y>0.38797</cdr:y>
    </cdr:from>
    <cdr:to>
      <cdr:x>0.20415</cdr:x>
      <cdr:y>0.54508</cdr:y>
    </cdr:to>
    <cdr:sp macro="" textlink="">
      <cdr:nvSpPr>
        <cdr:cNvPr id="3" name="Rectangle 2">
          <a:extLst xmlns:a="http://schemas.openxmlformats.org/drawingml/2006/main">
            <a:ext uri="{FF2B5EF4-FFF2-40B4-BE49-F238E27FC236}">
              <a16:creationId xmlns:a16="http://schemas.microsoft.com/office/drawing/2014/main" id="{D68D1B71-F654-423A-925A-7DE03A85A2FE}"/>
            </a:ext>
          </a:extLst>
        </cdr:cNvPr>
        <cdr:cNvSpPr/>
      </cdr:nvSpPr>
      <cdr:spPr>
        <a:xfrm xmlns:a="http://schemas.openxmlformats.org/drawingml/2006/main">
          <a:off x="68886" y="1063704"/>
          <a:ext cx="1247966" cy="430738"/>
        </a:xfrm>
        <a:prstGeom xmlns:a="http://schemas.openxmlformats.org/drawingml/2006/main" prst="rect">
          <a:avLst/>
        </a:prstGeom>
        <a:noFill xmlns:a="http://schemas.openxmlformats.org/drawingml/2006/main"/>
        <a:ln xmlns:a="http://schemas.openxmlformats.org/drawingml/2006/main">
          <a:no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a:lstStyle xmlns:a="http://schemas.openxmlformats.org/drawingml/2006/main">
          <a:lvl1pPr marL="0" indent="0">
            <a:defRPr sz="1100">
              <a:solidFill>
                <a:schemeClr val="lt1"/>
              </a:solidFill>
              <a:latin typeface="+mn-lt"/>
              <a:ea typeface="+mn-ea"/>
              <a:cs typeface="+mn-cs"/>
            </a:defRPr>
          </a:lvl1pPr>
          <a:lvl2pPr marL="457200" indent="0">
            <a:defRPr sz="1100">
              <a:solidFill>
                <a:schemeClr val="lt1"/>
              </a:solidFill>
              <a:latin typeface="+mn-lt"/>
              <a:ea typeface="+mn-ea"/>
              <a:cs typeface="+mn-cs"/>
            </a:defRPr>
          </a:lvl2pPr>
          <a:lvl3pPr marL="914400" indent="0">
            <a:defRPr sz="1100">
              <a:solidFill>
                <a:schemeClr val="lt1"/>
              </a:solidFill>
              <a:latin typeface="+mn-lt"/>
              <a:ea typeface="+mn-ea"/>
              <a:cs typeface="+mn-cs"/>
            </a:defRPr>
          </a:lvl3pPr>
          <a:lvl4pPr marL="1371600" indent="0">
            <a:defRPr sz="1100">
              <a:solidFill>
                <a:schemeClr val="lt1"/>
              </a:solidFill>
              <a:latin typeface="+mn-lt"/>
              <a:ea typeface="+mn-ea"/>
              <a:cs typeface="+mn-cs"/>
            </a:defRPr>
          </a:lvl4pPr>
          <a:lvl5pPr marL="1828800" indent="0">
            <a:defRPr sz="1100">
              <a:solidFill>
                <a:schemeClr val="lt1"/>
              </a:solidFill>
              <a:latin typeface="+mn-lt"/>
              <a:ea typeface="+mn-ea"/>
              <a:cs typeface="+mn-cs"/>
            </a:defRPr>
          </a:lvl5pPr>
          <a:lvl6pPr marL="2286000" indent="0">
            <a:defRPr sz="1100">
              <a:solidFill>
                <a:schemeClr val="lt1"/>
              </a:solidFill>
              <a:latin typeface="+mn-lt"/>
              <a:ea typeface="+mn-ea"/>
              <a:cs typeface="+mn-cs"/>
            </a:defRPr>
          </a:lvl6pPr>
          <a:lvl7pPr marL="2743200" indent="0">
            <a:defRPr sz="1100">
              <a:solidFill>
                <a:schemeClr val="lt1"/>
              </a:solidFill>
              <a:latin typeface="+mn-lt"/>
              <a:ea typeface="+mn-ea"/>
              <a:cs typeface="+mn-cs"/>
            </a:defRPr>
          </a:lvl7pPr>
          <a:lvl8pPr marL="3200400" indent="0">
            <a:defRPr sz="1100">
              <a:solidFill>
                <a:schemeClr val="lt1"/>
              </a:solidFill>
              <a:latin typeface="+mn-lt"/>
              <a:ea typeface="+mn-ea"/>
              <a:cs typeface="+mn-cs"/>
            </a:defRPr>
          </a:lvl8pPr>
          <a:lvl9pPr marL="3657600" indent="0">
            <a:defRPr sz="1100">
              <a:solidFill>
                <a:schemeClr val="lt1"/>
              </a:solidFill>
              <a:latin typeface="+mn-lt"/>
              <a:ea typeface="+mn-ea"/>
              <a:cs typeface="+mn-cs"/>
            </a:defRPr>
          </a:lvl9pPr>
        </a:lstStyle>
        <a:p xmlns:a="http://schemas.openxmlformats.org/drawingml/2006/main">
          <a:r>
            <a:rPr lang="en-US" sz="1000" b="1">
              <a:solidFill>
                <a:schemeClr val="tx1">
                  <a:lumMod val="65000"/>
                  <a:lumOff val="35000"/>
                </a:schemeClr>
              </a:solidFill>
            </a:rPr>
            <a:t>Implementation Progress</a:t>
          </a:r>
        </a:p>
      </cdr:txBody>
    </cdr:sp>
  </cdr:relSizeAnchor>
  <cdr:relSizeAnchor xmlns:cdr="http://schemas.openxmlformats.org/drawingml/2006/chartDrawing">
    <cdr:from>
      <cdr:x>0.32361</cdr:x>
      <cdr:y>0.13371</cdr:y>
    </cdr:from>
    <cdr:to>
      <cdr:x>0.3245</cdr:x>
      <cdr:y>0.6324</cdr:y>
    </cdr:to>
    <cdr:cxnSp macro="">
      <cdr:nvCxnSpPr>
        <cdr:cNvPr id="6" name="Straight Connector 5">
          <a:extLst xmlns:a="http://schemas.openxmlformats.org/drawingml/2006/main">
            <a:ext uri="{FF2B5EF4-FFF2-40B4-BE49-F238E27FC236}">
              <a16:creationId xmlns:a16="http://schemas.microsoft.com/office/drawing/2014/main" id="{6EBCA568-4393-4C8E-8B7B-1D174AA94248}"/>
            </a:ext>
          </a:extLst>
        </cdr:cNvPr>
        <cdr:cNvCxnSpPr/>
      </cdr:nvCxnSpPr>
      <cdr:spPr>
        <a:xfrm xmlns:a="http://schemas.openxmlformats.org/drawingml/2006/main" flipH="1">
          <a:off x="1969645" y="267444"/>
          <a:ext cx="5417" cy="997505"/>
        </a:xfrm>
        <a:prstGeom xmlns:a="http://schemas.openxmlformats.org/drawingml/2006/main" prst="line">
          <a:avLst/>
        </a:prstGeom>
        <a:ln xmlns:a="http://schemas.openxmlformats.org/drawingml/2006/main" w="19050">
          <a:solidFill>
            <a:schemeClr val="tx1">
              <a:lumMod val="65000"/>
              <a:lumOff val="35000"/>
            </a:schemeClr>
          </a:solidFill>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relSizeAnchor>
  <cdr:relSizeAnchor xmlns:cdr="http://schemas.openxmlformats.org/drawingml/2006/chartDrawing">
    <cdr:from>
      <cdr:x>0.79251</cdr:x>
      <cdr:y>0.02763</cdr:y>
    </cdr:from>
    <cdr:to>
      <cdr:x>1</cdr:x>
      <cdr:y>0.13385</cdr:y>
    </cdr:to>
    <cdr:sp macro="" textlink="">
      <cdr:nvSpPr>
        <cdr:cNvPr id="7" name="Rectangle 6">
          <a:extLst xmlns:a="http://schemas.openxmlformats.org/drawingml/2006/main">
            <a:ext uri="{FF2B5EF4-FFF2-40B4-BE49-F238E27FC236}">
              <a16:creationId xmlns:a16="http://schemas.microsoft.com/office/drawing/2014/main" id="{375A2239-902B-4C4D-A168-2637F69CCA41}"/>
            </a:ext>
          </a:extLst>
        </cdr:cNvPr>
        <cdr:cNvSpPr/>
      </cdr:nvSpPr>
      <cdr:spPr>
        <a:xfrm xmlns:a="http://schemas.openxmlformats.org/drawingml/2006/main">
          <a:off x="5097775" y="75068"/>
          <a:ext cx="1334655" cy="288635"/>
        </a:xfrm>
        <a:prstGeom xmlns:a="http://schemas.openxmlformats.org/drawingml/2006/main" prst="rect">
          <a:avLst/>
        </a:prstGeom>
        <a:noFill xmlns:a="http://schemas.openxmlformats.org/drawingml/2006/main"/>
        <a:ln xmlns:a="http://schemas.openxmlformats.org/drawingml/2006/main">
          <a:no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a:lstStyle xmlns:a="http://schemas.openxmlformats.org/drawingml/2006/main">
          <a:lvl1pPr marL="0" indent="0">
            <a:defRPr sz="1100">
              <a:solidFill>
                <a:schemeClr val="lt1"/>
              </a:solidFill>
              <a:latin typeface="+mn-lt"/>
              <a:ea typeface="+mn-ea"/>
              <a:cs typeface="+mn-cs"/>
            </a:defRPr>
          </a:lvl1pPr>
          <a:lvl2pPr marL="457200" indent="0">
            <a:defRPr sz="1100">
              <a:solidFill>
                <a:schemeClr val="lt1"/>
              </a:solidFill>
              <a:latin typeface="+mn-lt"/>
              <a:ea typeface="+mn-ea"/>
              <a:cs typeface="+mn-cs"/>
            </a:defRPr>
          </a:lvl2pPr>
          <a:lvl3pPr marL="914400" indent="0">
            <a:defRPr sz="1100">
              <a:solidFill>
                <a:schemeClr val="lt1"/>
              </a:solidFill>
              <a:latin typeface="+mn-lt"/>
              <a:ea typeface="+mn-ea"/>
              <a:cs typeface="+mn-cs"/>
            </a:defRPr>
          </a:lvl3pPr>
          <a:lvl4pPr marL="1371600" indent="0">
            <a:defRPr sz="1100">
              <a:solidFill>
                <a:schemeClr val="lt1"/>
              </a:solidFill>
              <a:latin typeface="+mn-lt"/>
              <a:ea typeface="+mn-ea"/>
              <a:cs typeface="+mn-cs"/>
            </a:defRPr>
          </a:lvl4pPr>
          <a:lvl5pPr marL="1828800" indent="0">
            <a:defRPr sz="1100">
              <a:solidFill>
                <a:schemeClr val="lt1"/>
              </a:solidFill>
              <a:latin typeface="+mn-lt"/>
              <a:ea typeface="+mn-ea"/>
              <a:cs typeface="+mn-cs"/>
            </a:defRPr>
          </a:lvl5pPr>
          <a:lvl6pPr marL="2286000" indent="0">
            <a:defRPr sz="1100">
              <a:solidFill>
                <a:schemeClr val="lt1"/>
              </a:solidFill>
              <a:latin typeface="+mn-lt"/>
              <a:ea typeface="+mn-ea"/>
              <a:cs typeface="+mn-cs"/>
            </a:defRPr>
          </a:lvl6pPr>
          <a:lvl7pPr marL="2743200" indent="0">
            <a:defRPr sz="1100">
              <a:solidFill>
                <a:schemeClr val="lt1"/>
              </a:solidFill>
              <a:latin typeface="+mn-lt"/>
              <a:ea typeface="+mn-ea"/>
              <a:cs typeface="+mn-cs"/>
            </a:defRPr>
          </a:lvl7pPr>
          <a:lvl8pPr marL="3200400" indent="0">
            <a:defRPr sz="1100">
              <a:solidFill>
                <a:schemeClr val="lt1"/>
              </a:solidFill>
              <a:latin typeface="+mn-lt"/>
              <a:ea typeface="+mn-ea"/>
              <a:cs typeface="+mn-cs"/>
            </a:defRPr>
          </a:lvl8pPr>
          <a:lvl9pPr marL="3657600" indent="0">
            <a:defRPr sz="1100">
              <a:solidFill>
                <a:schemeClr val="lt1"/>
              </a:solidFill>
              <a:latin typeface="+mn-lt"/>
              <a:ea typeface="+mn-ea"/>
              <a:cs typeface="+mn-cs"/>
            </a:defRPr>
          </a:lvl9pPr>
        </a:lstStyle>
        <a:p xmlns:a="http://schemas.openxmlformats.org/drawingml/2006/main">
          <a:r>
            <a:rPr lang="en-US" sz="1050" b="0" i="1">
              <a:solidFill>
                <a:schemeClr val="tx1">
                  <a:lumMod val="65000"/>
                  <a:lumOff val="35000"/>
                </a:schemeClr>
              </a:solidFill>
            </a:rPr>
            <a:t>Projects rated (%)</a:t>
          </a:r>
        </a:p>
      </cdr:txBody>
    </cdr:sp>
  </cdr:relSizeAnchor>
</c:userShapes>
</file>

<file path=word/drawings/drawing2.xml><?xml version="1.0" encoding="utf-8"?>
<c:userShapes xmlns:c="http://schemas.openxmlformats.org/drawingml/2006/chart">
  <cdr:relSizeAnchor xmlns:cdr="http://schemas.openxmlformats.org/drawingml/2006/chartDrawing">
    <cdr:from>
      <cdr:x>0.39381</cdr:x>
      <cdr:y>0.85021</cdr:y>
    </cdr:from>
    <cdr:to>
      <cdr:x>0.96885</cdr:x>
      <cdr:y>0.97095</cdr:y>
    </cdr:to>
    <cdr:sp macro="" textlink="">
      <cdr:nvSpPr>
        <cdr:cNvPr id="6" name="Rectangle 5">
          <a:extLst xmlns:a="http://schemas.openxmlformats.org/drawingml/2006/main">
            <a:ext uri="{FF2B5EF4-FFF2-40B4-BE49-F238E27FC236}">
              <a16:creationId xmlns:a16="http://schemas.microsoft.com/office/drawing/2014/main" id="{1551662F-7072-465B-9398-5DE1BB3A9786}"/>
            </a:ext>
          </a:extLst>
        </cdr:cNvPr>
        <cdr:cNvSpPr/>
      </cdr:nvSpPr>
      <cdr:spPr>
        <a:xfrm xmlns:a="http://schemas.openxmlformats.org/drawingml/2006/main">
          <a:off x="1023042" y="1530036"/>
          <a:ext cx="1493821" cy="217283"/>
        </a:xfrm>
        <a:prstGeom xmlns:a="http://schemas.openxmlformats.org/drawingml/2006/main" prst="rect">
          <a:avLst/>
        </a:prstGeom>
        <a:noFill xmlns:a="http://schemas.openxmlformats.org/drawingml/2006/main"/>
        <a:ln xmlns:a="http://schemas.openxmlformats.org/drawingml/2006/main">
          <a:no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a:lstStyle xmlns:a="http://schemas.openxmlformats.org/drawingml/2006/main">
          <a:lvl1pPr marL="0" indent="0">
            <a:defRPr sz="1100">
              <a:solidFill>
                <a:schemeClr val="lt1"/>
              </a:solidFill>
              <a:latin typeface="+mn-lt"/>
              <a:ea typeface="+mn-ea"/>
              <a:cs typeface="+mn-cs"/>
            </a:defRPr>
          </a:lvl1pPr>
          <a:lvl2pPr marL="457200" indent="0">
            <a:defRPr sz="1100">
              <a:solidFill>
                <a:schemeClr val="lt1"/>
              </a:solidFill>
              <a:latin typeface="+mn-lt"/>
              <a:ea typeface="+mn-ea"/>
              <a:cs typeface="+mn-cs"/>
            </a:defRPr>
          </a:lvl2pPr>
          <a:lvl3pPr marL="914400" indent="0">
            <a:defRPr sz="1100">
              <a:solidFill>
                <a:schemeClr val="lt1"/>
              </a:solidFill>
              <a:latin typeface="+mn-lt"/>
              <a:ea typeface="+mn-ea"/>
              <a:cs typeface="+mn-cs"/>
            </a:defRPr>
          </a:lvl3pPr>
          <a:lvl4pPr marL="1371600" indent="0">
            <a:defRPr sz="1100">
              <a:solidFill>
                <a:schemeClr val="lt1"/>
              </a:solidFill>
              <a:latin typeface="+mn-lt"/>
              <a:ea typeface="+mn-ea"/>
              <a:cs typeface="+mn-cs"/>
            </a:defRPr>
          </a:lvl4pPr>
          <a:lvl5pPr marL="1828800" indent="0">
            <a:defRPr sz="1100">
              <a:solidFill>
                <a:schemeClr val="lt1"/>
              </a:solidFill>
              <a:latin typeface="+mn-lt"/>
              <a:ea typeface="+mn-ea"/>
              <a:cs typeface="+mn-cs"/>
            </a:defRPr>
          </a:lvl5pPr>
          <a:lvl6pPr marL="2286000" indent="0">
            <a:defRPr sz="1100">
              <a:solidFill>
                <a:schemeClr val="lt1"/>
              </a:solidFill>
              <a:latin typeface="+mn-lt"/>
              <a:ea typeface="+mn-ea"/>
              <a:cs typeface="+mn-cs"/>
            </a:defRPr>
          </a:lvl6pPr>
          <a:lvl7pPr marL="2743200" indent="0">
            <a:defRPr sz="1100">
              <a:solidFill>
                <a:schemeClr val="lt1"/>
              </a:solidFill>
              <a:latin typeface="+mn-lt"/>
              <a:ea typeface="+mn-ea"/>
              <a:cs typeface="+mn-cs"/>
            </a:defRPr>
          </a:lvl7pPr>
          <a:lvl8pPr marL="3200400" indent="0">
            <a:defRPr sz="1100">
              <a:solidFill>
                <a:schemeClr val="lt1"/>
              </a:solidFill>
              <a:latin typeface="+mn-lt"/>
              <a:ea typeface="+mn-ea"/>
              <a:cs typeface="+mn-cs"/>
            </a:defRPr>
          </a:lvl8pPr>
          <a:lvl9pPr marL="3657600" indent="0">
            <a:defRPr sz="1100">
              <a:solidFill>
                <a:schemeClr val="lt1"/>
              </a:solidFill>
              <a:latin typeface="+mn-lt"/>
              <a:ea typeface="+mn-ea"/>
              <a:cs typeface="+mn-cs"/>
            </a:defRPr>
          </a:lvl9pPr>
        </a:lstStyle>
        <a:p xmlns:a="http://schemas.openxmlformats.org/drawingml/2006/main">
          <a:r>
            <a:rPr lang="en-US" sz="900" b="1">
              <a:solidFill>
                <a:schemeClr val="tx1">
                  <a:lumMod val="65000"/>
                  <a:lumOff val="35000"/>
                </a:schemeClr>
              </a:solidFill>
            </a:rPr>
            <a:t>Implementation Progress</a:t>
          </a:r>
        </a:p>
      </cdr:txBody>
    </cdr:sp>
  </cdr:relSizeAnchor>
</c:userShapes>
</file>

<file path=word/drawings/drawing3.xml><?xml version="1.0" encoding="utf-8"?>
<c:userShapes xmlns:c="http://schemas.openxmlformats.org/drawingml/2006/chart">
  <cdr:relSizeAnchor xmlns:cdr="http://schemas.openxmlformats.org/drawingml/2006/chartDrawing">
    <cdr:from>
      <cdr:x>0.08339</cdr:x>
      <cdr:y>0.84626</cdr:y>
    </cdr:from>
    <cdr:to>
      <cdr:x>1</cdr:x>
      <cdr:y>0.96355</cdr:y>
    </cdr:to>
    <cdr:sp macro="" textlink="">
      <cdr:nvSpPr>
        <cdr:cNvPr id="2" name="Rectangle 1">
          <a:extLst xmlns:a="http://schemas.openxmlformats.org/drawingml/2006/main">
            <a:ext uri="{FF2B5EF4-FFF2-40B4-BE49-F238E27FC236}">
              <a16:creationId xmlns:a16="http://schemas.microsoft.com/office/drawing/2014/main" id="{CC0CA6B4-528E-42F2-86A4-6B68F3512AAC}"/>
            </a:ext>
          </a:extLst>
        </cdr:cNvPr>
        <cdr:cNvSpPr/>
      </cdr:nvSpPr>
      <cdr:spPr>
        <a:xfrm xmlns:a="http://schemas.openxmlformats.org/drawingml/2006/main">
          <a:off x="175846" y="1532056"/>
          <a:ext cx="1932989" cy="212338"/>
        </a:xfrm>
        <a:prstGeom xmlns:a="http://schemas.openxmlformats.org/drawingml/2006/main" prst="rect">
          <a:avLst/>
        </a:prstGeom>
        <a:noFill xmlns:a="http://schemas.openxmlformats.org/drawingml/2006/main"/>
        <a:ln xmlns:a="http://schemas.openxmlformats.org/drawingml/2006/main">
          <a:no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wrap="square">
          <a:noAutofit/>
        </a:bodyPr>
        <a:lstStyle xmlns:a="http://schemas.openxmlformats.org/drawingml/2006/main"/>
        <a:p xmlns:a="http://schemas.openxmlformats.org/drawingml/2006/main">
          <a:pPr marL="360045" marR="0" indent="-360045">
            <a:lnSpc>
              <a:spcPct val="115000"/>
            </a:lnSpc>
            <a:spcBef>
              <a:spcPts val="1800"/>
            </a:spcBef>
            <a:spcAft>
              <a:spcPts val="1000"/>
            </a:spcAft>
          </a:pPr>
          <a:r>
            <a:rPr lang="en-US" sz="900" b="1">
              <a:solidFill>
                <a:srgbClr val="595959"/>
              </a:solidFill>
              <a:effectLst/>
              <a:ea typeface="Calibri" panose="020F0502020204030204" pitchFamily="34" charset="0"/>
              <a:cs typeface="Arial" panose="020B0604020202020204" pitchFamily="34" charset="0"/>
            </a:rPr>
            <a:t>Outcome</a:t>
          </a:r>
          <a:endParaRPr lang="en-US" sz="1100">
            <a:effectLst/>
            <a:latin typeface="Times New Roman" panose="02020603050405020304" pitchFamily="18" charset="0"/>
            <a:ea typeface="Calibri" panose="020F0502020204030204" pitchFamily="34" charset="0"/>
          </a:endParaRPr>
        </a:p>
      </cdr:txBody>
    </cdr:sp>
  </cdr:relSizeAnchor>
</c:userShapes>
</file>

<file path=word/drawings/drawing4.xml><?xml version="1.0" encoding="utf-8"?>
<c:userShapes xmlns:c="http://schemas.openxmlformats.org/drawingml/2006/chart">
  <cdr:relSizeAnchor xmlns:cdr="http://schemas.openxmlformats.org/drawingml/2006/chartDrawing">
    <cdr:from>
      <cdr:x>0.36413</cdr:x>
      <cdr:y>0.03917</cdr:y>
    </cdr:from>
    <cdr:to>
      <cdr:x>0.36553</cdr:x>
      <cdr:y>0.9747</cdr:y>
    </cdr:to>
    <cdr:cxnSp macro="">
      <cdr:nvCxnSpPr>
        <cdr:cNvPr id="3" name="Straight Connector 2">
          <a:extLst xmlns:a="http://schemas.openxmlformats.org/drawingml/2006/main">
            <a:ext uri="{FF2B5EF4-FFF2-40B4-BE49-F238E27FC236}">
              <a16:creationId xmlns:a16="http://schemas.microsoft.com/office/drawing/2014/main" id="{4C3CF59B-D532-74D7-1EFE-427C09989454}"/>
            </a:ext>
          </a:extLst>
        </cdr:cNvPr>
        <cdr:cNvCxnSpPr/>
      </cdr:nvCxnSpPr>
      <cdr:spPr>
        <a:xfrm xmlns:a="http://schemas.openxmlformats.org/drawingml/2006/main">
          <a:off x="1876137" y="148360"/>
          <a:ext cx="7216" cy="3543011"/>
        </a:xfrm>
        <a:prstGeom xmlns:a="http://schemas.openxmlformats.org/drawingml/2006/main" prst="line">
          <a:avLst/>
        </a:prstGeom>
        <a:ln xmlns:a="http://schemas.openxmlformats.org/drawingml/2006/main">
          <a:solidFill>
            <a:schemeClr val="bg2">
              <a:lumMod val="25000"/>
            </a:schemeClr>
          </a:solidFill>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relSizeAnchor>
</c:userShapes>
</file>

<file path=word/drawings/drawing5.xml><?xml version="1.0" encoding="utf-8"?>
<c:userShapes xmlns:c="http://schemas.openxmlformats.org/drawingml/2006/chart">
  <cdr:relSizeAnchor xmlns:cdr="http://schemas.openxmlformats.org/drawingml/2006/chartDrawing">
    <cdr:from>
      <cdr:x>0.7768</cdr:x>
      <cdr:y>1</cdr:y>
    </cdr:from>
    <cdr:to>
      <cdr:x>1</cdr:x>
      <cdr:y>1</cdr:y>
    </cdr:to>
    <cdr:cxnSp macro="">
      <cdr:nvCxnSpPr>
        <cdr:cNvPr id="5" name="Straight Connector 4">
          <a:extLst xmlns:a="http://schemas.openxmlformats.org/drawingml/2006/main">
            <a:ext uri="{FF2B5EF4-FFF2-40B4-BE49-F238E27FC236}">
              <a16:creationId xmlns:a16="http://schemas.microsoft.com/office/drawing/2014/main" id="{94006ACB-30D3-4464-8025-E9B19CFDACBF}"/>
            </a:ext>
          </a:extLst>
        </cdr:cNvPr>
        <cdr:cNvCxnSpPr/>
      </cdr:nvCxnSpPr>
      <cdr:spPr>
        <a:xfrm xmlns:a="http://schemas.openxmlformats.org/drawingml/2006/main">
          <a:off x="4869783" y="7815096"/>
          <a:ext cx="1104900" cy="0"/>
        </a:xfrm>
        <a:prstGeom xmlns:a="http://schemas.openxmlformats.org/drawingml/2006/main" prst="line">
          <a:avLst/>
        </a:prstGeom>
        <a:ln xmlns:a="http://schemas.openxmlformats.org/drawingml/2006/main">
          <a:solidFill>
            <a:schemeClr val="tx1"/>
          </a:solidFill>
          <a:prstDash val="sysDot"/>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relSizeAnchor>
  <cdr:relSizeAnchor xmlns:cdr="http://schemas.openxmlformats.org/drawingml/2006/chartDrawing">
    <cdr:from>
      <cdr:x>0.55458</cdr:x>
      <cdr:y>0.93837</cdr:y>
    </cdr:from>
    <cdr:to>
      <cdr:x>0.61378</cdr:x>
      <cdr:y>0.93837</cdr:y>
    </cdr:to>
    <cdr:cxnSp macro="">
      <cdr:nvCxnSpPr>
        <cdr:cNvPr id="7" name="Straight Connector 6">
          <a:extLst xmlns:a="http://schemas.openxmlformats.org/drawingml/2006/main">
            <a:ext uri="{FF2B5EF4-FFF2-40B4-BE49-F238E27FC236}">
              <a16:creationId xmlns:a16="http://schemas.microsoft.com/office/drawing/2014/main" id="{00052851-93B7-418F-B163-F610E028A648}"/>
            </a:ext>
          </a:extLst>
        </cdr:cNvPr>
        <cdr:cNvCxnSpPr/>
      </cdr:nvCxnSpPr>
      <cdr:spPr>
        <a:xfrm xmlns:a="http://schemas.openxmlformats.org/drawingml/2006/main">
          <a:off x="2871515" y="2847633"/>
          <a:ext cx="306525" cy="0"/>
        </a:xfrm>
        <a:prstGeom xmlns:a="http://schemas.openxmlformats.org/drawingml/2006/main" prst="line">
          <a:avLst/>
        </a:prstGeom>
        <a:ln xmlns:a="http://schemas.openxmlformats.org/drawingml/2006/main">
          <a:solidFill>
            <a:schemeClr val="tx1">
              <a:lumMod val="75000"/>
              <a:lumOff val="25000"/>
            </a:schemeClr>
          </a:solidFill>
          <a:prstDash val="sysDot"/>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relSizeAnchor>
  <cdr:relSizeAnchor xmlns:cdr="http://schemas.openxmlformats.org/drawingml/2006/chartDrawing">
    <cdr:from>
      <cdr:x>0.61089</cdr:x>
      <cdr:y>0.90291</cdr:y>
    </cdr:from>
    <cdr:to>
      <cdr:x>0.81455</cdr:x>
      <cdr:y>0.97139</cdr:y>
    </cdr:to>
    <cdr:sp macro="" textlink="">
      <cdr:nvSpPr>
        <cdr:cNvPr id="8" name="TextBox 7">
          <a:extLst xmlns:a="http://schemas.openxmlformats.org/drawingml/2006/main">
            <a:ext uri="{FF2B5EF4-FFF2-40B4-BE49-F238E27FC236}">
              <a16:creationId xmlns:a16="http://schemas.microsoft.com/office/drawing/2014/main" id="{79DE6A2E-171A-4FCD-BDEB-4FF4DBA3CBDC}"/>
            </a:ext>
          </a:extLst>
        </cdr:cNvPr>
        <cdr:cNvSpPr txBox="1"/>
      </cdr:nvSpPr>
      <cdr:spPr>
        <a:xfrm xmlns:a="http://schemas.openxmlformats.org/drawingml/2006/main">
          <a:off x="3163064" y="2740041"/>
          <a:ext cx="1054509" cy="207814"/>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r>
            <a:rPr lang="en-US" sz="900">
              <a:solidFill>
                <a:schemeClr val="tx1">
                  <a:lumMod val="75000"/>
                  <a:lumOff val="25000"/>
                </a:schemeClr>
              </a:solidFill>
            </a:rPr>
            <a:t>GEF-8 target</a:t>
          </a:r>
        </a:p>
      </cdr:txBody>
    </cdr:sp>
  </cdr:relSizeAnchor>
  <cdr:relSizeAnchor xmlns:cdr="http://schemas.openxmlformats.org/drawingml/2006/chartDrawing">
    <cdr:from>
      <cdr:x>0.07496</cdr:x>
      <cdr:y>0.42179</cdr:y>
    </cdr:from>
    <cdr:to>
      <cdr:x>0.16731</cdr:x>
      <cdr:y>0.42179</cdr:y>
    </cdr:to>
    <cdr:cxnSp macro="">
      <cdr:nvCxnSpPr>
        <cdr:cNvPr id="9" name="Straight Connector 8">
          <a:extLst xmlns:a="http://schemas.openxmlformats.org/drawingml/2006/main">
            <a:ext uri="{FF2B5EF4-FFF2-40B4-BE49-F238E27FC236}">
              <a16:creationId xmlns:a16="http://schemas.microsoft.com/office/drawing/2014/main" id="{21F5490A-EEB1-4766-A597-ECE9844E2193}"/>
            </a:ext>
          </a:extLst>
        </cdr:cNvPr>
        <cdr:cNvCxnSpPr/>
      </cdr:nvCxnSpPr>
      <cdr:spPr>
        <a:xfrm xmlns:a="http://schemas.openxmlformats.org/drawingml/2006/main">
          <a:off x="388147" y="1279978"/>
          <a:ext cx="478168" cy="0"/>
        </a:xfrm>
        <a:prstGeom xmlns:a="http://schemas.openxmlformats.org/drawingml/2006/main" prst="line">
          <a:avLst/>
        </a:prstGeom>
        <a:ln xmlns:a="http://schemas.openxmlformats.org/drawingml/2006/main">
          <a:solidFill>
            <a:schemeClr val="tx1">
              <a:lumMod val="75000"/>
              <a:lumOff val="25000"/>
            </a:schemeClr>
          </a:solidFill>
          <a:prstDash val="sysDot"/>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relSizeAnchor>
  <cdr:relSizeAnchor xmlns:cdr="http://schemas.openxmlformats.org/drawingml/2006/chartDrawing">
    <cdr:from>
      <cdr:x>0.27149</cdr:x>
      <cdr:y>0.30605</cdr:y>
    </cdr:from>
    <cdr:to>
      <cdr:x>0.36383</cdr:x>
      <cdr:y>0.30605</cdr:y>
    </cdr:to>
    <cdr:cxnSp macro="">
      <cdr:nvCxnSpPr>
        <cdr:cNvPr id="10" name="Straight Connector 9">
          <a:extLst xmlns:a="http://schemas.openxmlformats.org/drawingml/2006/main">
            <a:ext uri="{FF2B5EF4-FFF2-40B4-BE49-F238E27FC236}">
              <a16:creationId xmlns:a16="http://schemas.microsoft.com/office/drawing/2014/main" id="{3D0E8E16-C59F-4440-A688-54311CFCAC63}"/>
            </a:ext>
          </a:extLst>
        </cdr:cNvPr>
        <cdr:cNvCxnSpPr/>
      </cdr:nvCxnSpPr>
      <cdr:spPr>
        <a:xfrm xmlns:a="http://schemas.openxmlformats.org/drawingml/2006/main">
          <a:off x="1405744" y="928767"/>
          <a:ext cx="478117" cy="0"/>
        </a:xfrm>
        <a:prstGeom xmlns:a="http://schemas.openxmlformats.org/drawingml/2006/main" prst="line">
          <a:avLst/>
        </a:prstGeom>
        <a:ln xmlns:a="http://schemas.openxmlformats.org/drawingml/2006/main">
          <a:solidFill>
            <a:schemeClr val="tx1">
              <a:lumMod val="75000"/>
              <a:lumOff val="25000"/>
            </a:schemeClr>
          </a:solidFill>
          <a:prstDash val="sysDot"/>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relSizeAnchor>
  <cdr:relSizeAnchor xmlns:cdr="http://schemas.openxmlformats.org/drawingml/2006/chartDrawing">
    <cdr:from>
      <cdr:x>0.4623</cdr:x>
      <cdr:y>0.18309</cdr:y>
    </cdr:from>
    <cdr:to>
      <cdr:x>0.55465</cdr:x>
      <cdr:y>0.18309</cdr:y>
    </cdr:to>
    <cdr:cxnSp macro="">
      <cdr:nvCxnSpPr>
        <cdr:cNvPr id="11" name="Straight Connector 10">
          <a:extLst xmlns:a="http://schemas.openxmlformats.org/drawingml/2006/main">
            <a:ext uri="{FF2B5EF4-FFF2-40B4-BE49-F238E27FC236}">
              <a16:creationId xmlns:a16="http://schemas.microsoft.com/office/drawing/2014/main" id="{3B3B19F5-8008-4C8F-83E3-6947478BEB8E}"/>
            </a:ext>
          </a:extLst>
        </cdr:cNvPr>
        <cdr:cNvCxnSpPr/>
      </cdr:nvCxnSpPr>
      <cdr:spPr>
        <a:xfrm xmlns:a="http://schemas.openxmlformats.org/drawingml/2006/main">
          <a:off x="2393703" y="555617"/>
          <a:ext cx="478169" cy="0"/>
        </a:xfrm>
        <a:prstGeom xmlns:a="http://schemas.openxmlformats.org/drawingml/2006/main" prst="line">
          <a:avLst/>
        </a:prstGeom>
        <a:ln xmlns:a="http://schemas.openxmlformats.org/drawingml/2006/main">
          <a:solidFill>
            <a:schemeClr val="tx1">
              <a:lumMod val="75000"/>
              <a:lumOff val="25000"/>
            </a:schemeClr>
          </a:solidFill>
          <a:prstDash val="sysDot"/>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relSizeAnchor>
  <cdr:relSizeAnchor xmlns:cdr="http://schemas.openxmlformats.org/drawingml/2006/chartDrawing">
    <cdr:from>
      <cdr:x>0.6563</cdr:x>
      <cdr:y>0.35051</cdr:y>
    </cdr:from>
    <cdr:to>
      <cdr:x>0.74864</cdr:x>
      <cdr:y>0.35051</cdr:y>
    </cdr:to>
    <cdr:cxnSp macro="">
      <cdr:nvCxnSpPr>
        <cdr:cNvPr id="12" name="Straight Connector 11">
          <a:extLst xmlns:a="http://schemas.openxmlformats.org/drawingml/2006/main">
            <a:ext uri="{FF2B5EF4-FFF2-40B4-BE49-F238E27FC236}">
              <a16:creationId xmlns:a16="http://schemas.microsoft.com/office/drawing/2014/main" id="{C1CEAB2E-1BAF-420B-B49C-D5AA3CC0570D}"/>
            </a:ext>
          </a:extLst>
        </cdr:cNvPr>
        <cdr:cNvCxnSpPr/>
      </cdr:nvCxnSpPr>
      <cdr:spPr>
        <a:xfrm xmlns:a="http://schemas.openxmlformats.org/drawingml/2006/main">
          <a:off x="3398167" y="1063681"/>
          <a:ext cx="478117" cy="0"/>
        </a:xfrm>
        <a:prstGeom xmlns:a="http://schemas.openxmlformats.org/drawingml/2006/main" prst="line">
          <a:avLst/>
        </a:prstGeom>
        <a:ln xmlns:a="http://schemas.openxmlformats.org/drawingml/2006/main">
          <a:solidFill>
            <a:schemeClr val="tx1">
              <a:lumMod val="75000"/>
              <a:lumOff val="25000"/>
            </a:schemeClr>
          </a:solidFill>
          <a:prstDash val="sysDot"/>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relSizeAnchor>
  <cdr:relSizeAnchor xmlns:cdr="http://schemas.openxmlformats.org/drawingml/2006/chartDrawing">
    <cdr:from>
      <cdr:x>0.84895</cdr:x>
      <cdr:y>0.40946</cdr:y>
    </cdr:from>
    <cdr:to>
      <cdr:x>0.9413</cdr:x>
      <cdr:y>0.40946</cdr:y>
    </cdr:to>
    <cdr:cxnSp macro="">
      <cdr:nvCxnSpPr>
        <cdr:cNvPr id="13" name="Straight Connector 12">
          <a:extLst xmlns:a="http://schemas.openxmlformats.org/drawingml/2006/main">
            <a:ext uri="{FF2B5EF4-FFF2-40B4-BE49-F238E27FC236}">
              <a16:creationId xmlns:a16="http://schemas.microsoft.com/office/drawing/2014/main" id="{3DF11862-3A57-4E77-9AD2-06098B7E11AA}"/>
            </a:ext>
          </a:extLst>
        </cdr:cNvPr>
        <cdr:cNvCxnSpPr/>
      </cdr:nvCxnSpPr>
      <cdr:spPr>
        <a:xfrm xmlns:a="http://schemas.openxmlformats.org/drawingml/2006/main">
          <a:off x="4395671" y="1242563"/>
          <a:ext cx="478169" cy="0"/>
        </a:xfrm>
        <a:prstGeom xmlns:a="http://schemas.openxmlformats.org/drawingml/2006/main" prst="line">
          <a:avLst/>
        </a:prstGeom>
        <a:ln xmlns:a="http://schemas.openxmlformats.org/drawingml/2006/main">
          <a:solidFill>
            <a:schemeClr val="tx1">
              <a:lumMod val="75000"/>
              <a:lumOff val="25000"/>
            </a:schemeClr>
          </a:solidFill>
          <a:prstDash val="sysDot"/>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relSizeAnchor>
  <cdr:relSizeAnchor xmlns:cdr="http://schemas.openxmlformats.org/drawingml/2006/chartDrawing">
    <cdr:from>
      <cdr:x>0.60201</cdr:x>
      <cdr:y>0.04002</cdr:y>
    </cdr:from>
    <cdr:to>
      <cdr:x>0.64657</cdr:x>
      <cdr:y>0.76704</cdr:y>
    </cdr:to>
    <cdr:sp macro="" textlink="">
      <cdr:nvSpPr>
        <cdr:cNvPr id="14" name="Rectangle 13">
          <a:extLst xmlns:a="http://schemas.openxmlformats.org/drawingml/2006/main">
            <a:ext uri="{FF2B5EF4-FFF2-40B4-BE49-F238E27FC236}">
              <a16:creationId xmlns:a16="http://schemas.microsoft.com/office/drawing/2014/main" id="{F34ACCD1-7718-4A53-B8A9-58FC78703D92}"/>
            </a:ext>
          </a:extLst>
        </cdr:cNvPr>
        <cdr:cNvSpPr/>
      </cdr:nvSpPr>
      <cdr:spPr>
        <a:xfrm xmlns:a="http://schemas.openxmlformats.org/drawingml/2006/main">
          <a:off x="2980099" y="119962"/>
          <a:ext cx="220579" cy="2179053"/>
        </a:xfrm>
        <a:prstGeom xmlns:a="http://schemas.openxmlformats.org/drawingml/2006/main" prst="rect">
          <a:avLst/>
        </a:prstGeom>
        <a:solidFill xmlns:a="http://schemas.openxmlformats.org/drawingml/2006/main">
          <a:schemeClr val="bg1"/>
        </a:solidFill>
        <a:ln xmlns:a="http://schemas.openxmlformats.org/drawingml/2006/main">
          <a:solidFill>
            <a:schemeClr val="bg1"/>
          </a:solid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vertOverflow="clip"/>
        <a:lstStyle xmlns:a="http://schemas.openxmlformats.org/drawingml/2006/main"/>
        <a:p xmlns:a="http://schemas.openxmlformats.org/drawingml/2006/main">
          <a:endParaRPr lang="en-US"/>
        </a:p>
      </cdr:txBody>
    </cdr:sp>
  </cdr:relSizeAnchor>
  <cdr:relSizeAnchor xmlns:cdr="http://schemas.openxmlformats.org/drawingml/2006/chartDrawing">
    <cdr:from>
      <cdr:x>0.61226</cdr:x>
      <cdr:y>0.03365</cdr:y>
    </cdr:from>
    <cdr:to>
      <cdr:x>0.61226</cdr:x>
      <cdr:y>0.86793</cdr:y>
    </cdr:to>
    <cdr:cxnSp macro="">
      <cdr:nvCxnSpPr>
        <cdr:cNvPr id="3" name="Straight Connector 2">
          <a:extLst xmlns:a="http://schemas.openxmlformats.org/drawingml/2006/main">
            <a:ext uri="{FF2B5EF4-FFF2-40B4-BE49-F238E27FC236}">
              <a16:creationId xmlns:a16="http://schemas.microsoft.com/office/drawing/2014/main" id="{CC00832F-2CFB-4CA1-9B1D-605DCB0D1240}"/>
            </a:ext>
          </a:extLst>
        </cdr:cNvPr>
        <cdr:cNvCxnSpPr/>
      </cdr:nvCxnSpPr>
      <cdr:spPr>
        <a:xfrm xmlns:a="http://schemas.openxmlformats.org/drawingml/2006/main" flipV="1">
          <a:off x="4320988" y="148665"/>
          <a:ext cx="0" cy="3685924"/>
        </a:xfrm>
        <a:prstGeom xmlns:a="http://schemas.openxmlformats.org/drawingml/2006/main" prst="line">
          <a:avLst/>
        </a:prstGeom>
        <a:ln xmlns:a="http://schemas.openxmlformats.org/drawingml/2006/main">
          <a:solidFill>
            <a:schemeClr val="tx1">
              <a:lumMod val="75000"/>
              <a:lumOff val="25000"/>
            </a:schemeClr>
          </a:solidFill>
          <a:prstDash val="sysDot"/>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relSizeAnchor>
  <cdr:relSizeAnchor xmlns:cdr="http://schemas.openxmlformats.org/drawingml/2006/chartDrawing">
    <cdr:from>
      <cdr:x>0.17015</cdr:x>
      <cdr:y>0.38906</cdr:y>
    </cdr:from>
    <cdr:to>
      <cdr:x>0.31344</cdr:x>
      <cdr:y>0.45124</cdr:y>
    </cdr:to>
    <cdr:sp macro="" textlink="">
      <cdr:nvSpPr>
        <cdr:cNvPr id="2" name="Rectangle 1">
          <a:extLst xmlns:a="http://schemas.openxmlformats.org/drawingml/2006/main">
            <a:ext uri="{FF2B5EF4-FFF2-40B4-BE49-F238E27FC236}">
              <a16:creationId xmlns:a16="http://schemas.microsoft.com/office/drawing/2014/main" id="{70730EAC-66EA-4656-B39F-0ED9AAF02884}"/>
            </a:ext>
          </a:extLst>
        </cdr:cNvPr>
        <cdr:cNvSpPr/>
      </cdr:nvSpPr>
      <cdr:spPr>
        <a:xfrm xmlns:a="http://schemas.openxmlformats.org/drawingml/2006/main">
          <a:off x="880997" y="1180657"/>
          <a:ext cx="741925" cy="188695"/>
        </a:xfrm>
        <a:prstGeom xmlns:a="http://schemas.openxmlformats.org/drawingml/2006/main" prst="rect">
          <a:avLst/>
        </a:prstGeom>
        <a:noFill xmlns:a="http://schemas.openxmlformats.org/drawingml/2006/main"/>
        <a:ln xmlns:a="http://schemas.openxmlformats.org/drawingml/2006/main">
          <a:no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vertOverflow="clip"/>
        <a:lstStyle xmlns:a="http://schemas.openxmlformats.org/drawingml/2006/main"/>
        <a:p xmlns:a="http://schemas.openxmlformats.org/drawingml/2006/main">
          <a:r>
            <a:rPr lang="en-US" sz="1000" b="0">
              <a:solidFill>
                <a:schemeClr val="tx1">
                  <a:lumMod val="65000"/>
                  <a:lumOff val="35000"/>
                </a:schemeClr>
              </a:solidFill>
            </a:rPr>
            <a:t>45%</a:t>
          </a:r>
        </a:p>
      </cdr:txBody>
    </cdr:sp>
  </cdr:relSizeAnchor>
  <cdr:relSizeAnchor xmlns:cdr="http://schemas.openxmlformats.org/drawingml/2006/chartDrawing">
    <cdr:from>
      <cdr:x>0.36005</cdr:x>
      <cdr:y>0.26709</cdr:y>
    </cdr:from>
    <cdr:to>
      <cdr:x>0.50334</cdr:x>
      <cdr:y>0.32927</cdr:y>
    </cdr:to>
    <cdr:sp macro="" textlink="">
      <cdr:nvSpPr>
        <cdr:cNvPr id="15" name="Rectangle 14">
          <a:extLst xmlns:a="http://schemas.openxmlformats.org/drawingml/2006/main">
            <a:ext uri="{FF2B5EF4-FFF2-40B4-BE49-F238E27FC236}">
              <a16:creationId xmlns:a16="http://schemas.microsoft.com/office/drawing/2014/main" id="{1D4BB4DC-6A99-4C64-9C1A-4DDF0FBA6E31}"/>
            </a:ext>
          </a:extLst>
        </cdr:cNvPr>
        <cdr:cNvSpPr/>
      </cdr:nvSpPr>
      <cdr:spPr>
        <a:xfrm xmlns:a="http://schemas.openxmlformats.org/drawingml/2006/main">
          <a:off x="1864267" y="810514"/>
          <a:ext cx="741925" cy="188695"/>
        </a:xfrm>
        <a:prstGeom xmlns:a="http://schemas.openxmlformats.org/drawingml/2006/main" prst="rect">
          <a:avLst/>
        </a:prstGeom>
        <a:noFill xmlns:a="http://schemas.openxmlformats.org/drawingml/2006/main"/>
        <a:ln xmlns:a="http://schemas.openxmlformats.org/drawingml/2006/main">
          <a:no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a:lstStyle xmlns:a="http://schemas.openxmlformats.org/drawingml/2006/main">
          <a:lvl1pPr marL="0" indent="0">
            <a:defRPr sz="1100">
              <a:solidFill>
                <a:schemeClr val="lt1"/>
              </a:solidFill>
              <a:latin typeface="+mn-lt"/>
              <a:ea typeface="+mn-ea"/>
              <a:cs typeface="+mn-cs"/>
            </a:defRPr>
          </a:lvl1pPr>
          <a:lvl2pPr marL="457200" indent="0">
            <a:defRPr sz="1100">
              <a:solidFill>
                <a:schemeClr val="lt1"/>
              </a:solidFill>
              <a:latin typeface="+mn-lt"/>
              <a:ea typeface="+mn-ea"/>
              <a:cs typeface="+mn-cs"/>
            </a:defRPr>
          </a:lvl2pPr>
          <a:lvl3pPr marL="914400" indent="0">
            <a:defRPr sz="1100">
              <a:solidFill>
                <a:schemeClr val="lt1"/>
              </a:solidFill>
              <a:latin typeface="+mn-lt"/>
              <a:ea typeface="+mn-ea"/>
              <a:cs typeface="+mn-cs"/>
            </a:defRPr>
          </a:lvl3pPr>
          <a:lvl4pPr marL="1371600" indent="0">
            <a:defRPr sz="1100">
              <a:solidFill>
                <a:schemeClr val="lt1"/>
              </a:solidFill>
              <a:latin typeface="+mn-lt"/>
              <a:ea typeface="+mn-ea"/>
              <a:cs typeface="+mn-cs"/>
            </a:defRPr>
          </a:lvl4pPr>
          <a:lvl5pPr marL="1828800" indent="0">
            <a:defRPr sz="1100">
              <a:solidFill>
                <a:schemeClr val="lt1"/>
              </a:solidFill>
              <a:latin typeface="+mn-lt"/>
              <a:ea typeface="+mn-ea"/>
              <a:cs typeface="+mn-cs"/>
            </a:defRPr>
          </a:lvl5pPr>
          <a:lvl6pPr marL="2286000" indent="0">
            <a:defRPr sz="1100">
              <a:solidFill>
                <a:schemeClr val="lt1"/>
              </a:solidFill>
              <a:latin typeface="+mn-lt"/>
              <a:ea typeface="+mn-ea"/>
              <a:cs typeface="+mn-cs"/>
            </a:defRPr>
          </a:lvl6pPr>
          <a:lvl7pPr marL="2743200" indent="0">
            <a:defRPr sz="1100">
              <a:solidFill>
                <a:schemeClr val="lt1"/>
              </a:solidFill>
              <a:latin typeface="+mn-lt"/>
              <a:ea typeface="+mn-ea"/>
              <a:cs typeface="+mn-cs"/>
            </a:defRPr>
          </a:lvl7pPr>
          <a:lvl8pPr marL="3200400" indent="0">
            <a:defRPr sz="1100">
              <a:solidFill>
                <a:schemeClr val="lt1"/>
              </a:solidFill>
              <a:latin typeface="+mn-lt"/>
              <a:ea typeface="+mn-ea"/>
              <a:cs typeface="+mn-cs"/>
            </a:defRPr>
          </a:lvl8pPr>
          <a:lvl9pPr marL="3657600" indent="0">
            <a:defRPr sz="1100">
              <a:solidFill>
                <a:schemeClr val="lt1"/>
              </a:solidFill>
              <a:latin typeface="+mn-lt"/>
              <a:ea typeface="+mn-ea"/>
              <a:cs typeface="+mn-cs"/>
            </a:defRPr>
          </a:lvl9pPr>
        </a:lstStyle>
        <a:p xmlns:a="http://schemas.openxmlformats.org/drawingml/2006/main">
          <a:r>
            <a:rPr lang="en-US" sz="1000" b="0">
              <a:solidFill>
                <a:schemeClr val="tx1">
                  <a:lumMod val="65000"/>
                  <a:lumOff val="35000"/>
                </a:schemeClr>
              </a:solidFill>
            </a:rPr>
            <a:t>65%</a:t>
          </a:r>
        </a:p>
      </cdr:txBody>
    </cdr:sp>
  </cdr:relSizeAnchor>
  <cdr:relSizeAnchor xmlns:cdr="http://schemas.openxmlformats.org/drawingml/2006/chartDrawing">
    <cdr:from>
      <cdr:x>0.54634</cdr:x>
      <cdr:y>0.13501</cdr:y>
    </cdr:from>
    <cdr:to>
      <cdr:x>0.68963</cdr:x>
      <cdr:y>0.1972</cdr:y>
    </cdr:to>
    <cdr:sp macro="" textlink="">
      <cdr:nvSpPr>
        <cdr:cNvPr id="16" name="Rectangle 15">
          <a:extLst xmlns:a="http://schemas.openxmlformats.org/drawingml/2006/main">
            <a:ext uri="{FF2B5EF4-FFF2-40B4-BE49-F238E27FC236}">
              <a16:creationId xmlns:a16="http://schemas.microsoft.com/office/drawing/2014/main" id="{1D4BB4DC-6A99-4C64-9C1A-4DDF0FBA6E31}"/>
            </a:ext>
          </a:extLst>
        </cdr:cNvPr>
        <cdr:cNvSpPr/>
      </cdr:nvSpPr>
      <cdr:spPr>
        <a:xfrm xmlns:a="http://schemas.openxmlformats.org/drawingml/2006/main">
          <a:off x="2828824" y="409696"/>
          <a:ext cx="741925" cy="188726"/>
        </a:xfrm>
        <a:prstGeom xmlns:a="http://schemas.openxmlformats.org/drawingml/2006/main" prst="rect">
          <a:avLst/>
        </a:prstGeom>
        <a:noFill xmlns:a="http://schemas.openxmlformats.org/drawingml/2006/main"/>
        <a:ln xmlns:a="http://schemas.openxmlformats.org/drawingml/2006/main">
          <a:no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a:lstStyle xmlns:a="http://schemas.openxmlformats.org/drawingml/2006/main">
          <a:lvl1pPr marL="0" indent="0">
            <a:defRPr sz="1100">
              <a:solidFill>
                <a:schemeClr val="lt1"/>
              </a:solidFill>
              <a:latin typeface="+mn-lt"/>
              <a:ea typeface="+mn-ea"/>
              <a:cs typeface="+mn-cs"/>
            </a:defRPr>
          </a:lvl1pPr>
          <a:lvl2pPr marL="457200" indent="0">
            <a:defRPr sz="1100">
              <a:solidFill>
                <a:schemeClr val="lt1"/>
              </a:solidFill>
              <a:latin typeface="+mn-lt"/>
              <a:ea typeface="+mn-ea"/>
              <a:cs typeface="+mn-cs"/>
            </a:defRPr>
          </a:lvl2pPr>
          <a:lvl3pPr marL="914400" indent="0">
            <a:defRPr sz="1100">
              <a:solidFill>
                <a:schemeClr val="lt1"/>
              </a:solidFill>
              <a:latin typeface="+mn-lt"/>
              <a:ea typeface="+mn-ea"/>
              <a:cs typeface="+mn-cs"/>
            </a:defRPr>
          </a:lvl3pPr>
          <a:lvl4pPr marL="1371600" indent="0">
            <a:defRPr sz="1100">
              <a:solidFill>
                <a:schemeClr val="lt1"/>
              </a:solidFill>
              <a:latin typeface="+mn-lt"/>
              <a:ea typeface="+mn-ea"/>
              <a:cs typeface="+mn-cs"/>
            </a:defRPr>
          </a:lvl4pPr>
          <a:lvl5pPr marL="1828800" indent="0">
            <a:defRPr sz="1100">
              <a:solidFill>
                <a:schemeClr val="lt1"/>
              </a:solidFill>
              <a:latin typeface="+mn-lt"/>
              <a:ea typeface="+mn-ea"/>
              <a:cs typeface="+mn-cs"/>
            </a:defRPr>
          </a:lvl5pPr>
          <a:lvl6pPr marL="2286000" indent="0">
            <a:defRPr sz="1100">
              <a:solidFill>
                <a:schemeClr val="lt1"/>
              </a:solidFill>
              <a:latin typeface="+mn-lt"/>
              <a:ea typeface="+mn-ea"/>
              <a:cs typeface="+mn-cs"/>
            </a:defRPr>
          </a:lvl6pPr>
          <a:lvl7pPr marL="2743200" indent="0">
            <a:defRPr sz="1100">
              <a:solidFill>
                <a:schemeClr val="lt1"/>
              </a:solidFill>
              <a:latin typeface="+mn-lt"/>
              <a:ea typeface="+mn-ea"/>
              <a:cs typeface="+mn-cs"/>
            </a:defRPr>
          </a:lvl7pPr>
          <a:lvl8pPr marL="3200400" indent="0">
            <a:defRPr sz="1100">
              <a:solidFill>
                <a:schemeClr val="lt1"/>
              </a:solidFill>
              <a:latin typeface="+mn-lt"/>
              <a:ea typeface="+mn-ea"/>
              <a:cs typeface="+mn-cs"/>
            </a:defRPr>
          </a:lvl8pPr>
          <a:lvl9pPr marL="3657600" indent="0">
            <a:defRPr sz="1100">
              <a:solidFill>
                <a:schemeClr val="lt1"/>
              </a:solidFill>
              <a:latin typeface="+mn-lt"/>
              <a:ea typeface="+mn-ea"/>
              <a:cs typeface="+mn-cs"/>
            </a:defRPr>
          </a:lvl9pPr>
        </a:lstStyle>
        <a:p xmlns:a="http://schemas.openxmlformats.org/drawingml/2006/main">
          <a:r>
            <a:rPr lang="en-US" sz="1000" b="0">
              <a:solidFill>
                <a:schemeClr val="tx1">
                  <a:lumMod val="65000"/>
                  <a:lumOff val="35000"/>
                </a:schemeClr>
              </a:solidFill>
            </a:rPr>
            <a:t>80%</a:t>
          </a:r>
        </a:p>
      </cdr:txBody>
    </cdr:sp>
  </cdr:relSizeAnchor>
  <cdr:relSizeAnchor xmlns:cdr="http://schemas.openxmlformats.org/drawingml/2006/chartDrawing">
    <cdr:from>
      <cdr:x>0.74551</cdr:x>
      <cdr:y>0.3117</cdr:y>
    </cdr:from>
    <cdr:to>
      <cdr:x>0.88879</cdr:x>
      <cdr:y>0.37388</cdr:y>
    </cdr:to>
    <cdr:sp macro="" textlink="">
      <cdr:nvSpPr>
        <cdr:cNvPr id="17" name="Rectangle 16">
          <a:extLst xmlns:a="http://schemas.openxmlformats.org/drawingml/2006/main">
            <a:ext uri="{FF2B5EF4-FFF2-40B4-BE49-F238E27FC236}">
              <a16:creationId xmlns:a16="http://schemas.microsoft.com/office/drawing/2014/main" id="{1D4BB4DC-6A99-4C64-9C1A-4DDF0FBA6E31}"/>
            </a:ext>
          </a:extLst>
        </cdr:cNvPr>
        <cdr:cNvSpPr/>
      </cdr:nvSpPr>
      <cdr:spPr>
        <a:xfrm xmlns:a="http://schemas.openxmlformats.org/drawingml/2006/main">
          <a:off x="4431018" y="945910"/>
          <a:ext cx="851599" cy="188695"/>
        </a:xfrm>
        <a:prstGeom xmlns:a="http://schemas.openxmlformats.org/drawingml/2006/main" prst="rect">
          <a:avLst/>
        </a:prstGeom>
        <a:noFill xmlns:a="http://schemas.openxmlformats.org/drawingml/2006/main"/>
        <a:ln xmlns:a="http://schemas.openxmlformats.org/drawingml/2006/main">
          <a:no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a:lstStyle xmlns:a="http://schemas.openxmlformats.org/drawingml/2006/main">
          <a:lvl1pPr marL="0" indent="0">
            <a:defRPr sz="1100">
              <a:solidFill>
                <a:schemeClr val="lt1"/>
              </a:solidFill>
              <a:latin typeface="+mn-lt"/>
              <a:ea typeface="+mn-ea"/>
              <a:cs typeface="+mn-cs"/>
            </a:defRPr>
          </a:lvl1pPr>
          <a:lvl2pPr marL="457200" indent="0">
            <a:defRPr sz="1100">
              <a:solidFill>
                <a:schemeClr val="lt1"/>
              </a:solidFill>
              <a:latin typeface="+mn-lt"/>
              <a:ea typeface="+mn-ea"/>
              <a:cs typeface="+mn-cs"/>
            </a:defRPr>
          </a:lvl2pPr>
          <a:lvl3pPr marL="914400" indent="0">
            <a:defRPr sz="1100">
              <a:solidFill>
                <a:schemeClr val="lt1"/>
              </a:solidFill>
              <a:latin typeface="+mn-lt"/>
              <a:ea typeface="+mn-ea"/>
              <a:cs typeface="+mn-cs"/>
            </a:defRPr>
          </a:lvl3pPr>
          <a:lvl4pPr marL="1371600" indent="0">
            <a:defRPr sz="1100">
              <a:solidFill>
                <a:schemeClr val="lt1"/>
              </a:solidFill>
              <a:latin typeface="+mn-lt"/>
              <a:ea typeface="+mn-ea"/>
              <a:cs typeface="+mn-cs"/>
            </a:defRPr>
          </a:lvl4pPr>
          <a:lvl5pPr marL="1828800" indent="0">
            <a:defRPr sz="1100">
              <a:solidFill>
                <a:schemeClr val="lt1"/>
              </a:solidFill>
              <a:latin typeface="+mn-lt"/>
              <a:ea typeface="+mn-ea"/>
              <a:cs typeface="+mn-cs"/>
            </a:defRPr>
          </a:lvl5pPr>
          <a:lvl6pPr marL="2286000" indent="0">
            <a:defRPr sz="1100">
              <a:solidFill>
                <a:schemeClr val="lt1"/>
              </a:solidFill>
              <a:latin typeface="+mn-lt"/>
              <a:ea typeface="+mn-ea"/>
              <a:cs typeface="+mn-cs"/>
            </a:defRPr>
          </a:lvl6pPr>
          <a:lvl7pPr marL="2743200" indent="0">
            <a:defRPr sz="1100">
              <a:solidFill>
                <a:schemeClr val="lt1"/>
              </a:solidFill>
              <a:latin typeface="+mn-lt"/>
              <a:ea typeface="+mn-ea"/>
              <a:cs typeface="+mn-cs"/>
            </a:defRPr>
          </a:lvl7pPr>
          <a:lvl8pPr marL="3200400" indent="0">
            <a:defRPr sz="1100">
              <a:solidFill>
                <a:schemeClr val="lt1"/>
              </a:solidFill>
              <a:latin typeface="+mn-lt"/>
              <a:ea typeface="+mn-ea"/>
              <a:cs typeface="+mn-cs"/>
            </a:defRPr>
          </a:lvl8pPr>
          <a:lvl9pPr marL="3657600" indent="0">
            <a:defRPr sz="1100">
              <a:solidFill>
                <a:schemeClr val="lt1"/>
              </a:solidFill>
              <a:latin typeface="+mn-lt"/>
              <a:ea typeface="+mn-ea"/>
              <a:cs typeface="+mn-cs"/>
            </a:defRPr>
          </a:lvl9pPr>
        </a:lstStyle>
        <a:p xmlns:a="http://schemas.openxmlformats.org/drawingml/2006/main">
          <a:r>
            <a:rPr lang="en-US" sz="1000" b="0">
              <a:solidFill>
                <a:schemeClr val="tx1">
                  <a:lumMod val="65000"/>
                  <a:lumOff val="35000"/>
                </a:schemeClr>
              </a:solidFill>
            </a:rPr>
            <a:t>60%</a:t>
          </a:r>
        </a:p>
      </cdr:txBody>
    </cdr:sp>
  </cdr:relSizeAnchor>
  <cdr:relSizeAnchor xmlns:cdr="http://schemas.openxmlformats.org/drawingml/2006/chartDrawing">
    <cdr:from>
      <cdr:x>0.91989</cdr:x>
      <cdr:y>0.3669</cdr:y>
    </cdr:from>
    <cdr:to>
      <cdr:x>1</cdr:x>
      <cdr:y>0.42909</cdr:y>
    </cdr:to>
    <cdr:sp macro="" textlink="">
      <cdr:nvSpPr>
        <cdr:cNvPr id="18" name="Rectangle 17">
          <a:extLst xmlns:a="http://schemas.openxmlformats.org/drawingml/2006/main">
            <a:ext uri="{FF2B5EF4-FFF2-40B4-BE49-F238E27FC236}">
              <a16:creationId xmlns:a16="http://schemas.microsoft.com/office/drawing/2014/main" id="{1D4BB4DC-6A99-4C64-9C1A-4DDF0FBA6E31}"/>
            </a:ext>
          </a:extLst>
        </cdr:cNvPr>
        <cdr:cNvSpPr/>
      </cdr:nvSpPr>
      <cdr:spPr>
        <a:xfrm xmlns:a="http://schemas.openxmlformats.org/drawingml/2006/main">
          <a:off x="4762982" y="1113430"/>
          <a:ext cx="414808" cy="188722"/>
        </a:xfrm>
        <a:prstGeom xmlns:a="http://schemas.openxmlformats.org/drawingml/2006/main" prst="rect">
          <a:avLst/>
        </a:prstGeom>
        <a:noFill xmlns:a="http://schemas.openxmlformats.org/drawingml/2006/main"/>
        <a:ln xmlns:a="http://schemas.openxmlformats.org/drawingml/2006/main">
          <a:no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a:lstStyle xmlns:a="http://schemas.openxmlformats.org/drawingml/2006/main">
          <a:lvl1pPr marL="0" indent="0">
            <a:defRPr sz="1100">
              <a:solidFill>
                <a:schemeClr val="lt1"/>
              </a:solidFill>
              <a:latin typeface="+mn-lt"/>
              <a:ea typeface="+mn-ea"/>
              <a:cs typeface="+mn-cs"/>
            </a:defRPr>
          </a:lvl1pPr>
          <a:lvl2pPr marL="457200" indent="0">
            <a:defRPr sz="1100">
              <a:solidFill>
                <a:schemeClr val="lt1"/>
              </a:solidFill>
              <a:latin typeface="+mn-lt"/>
              <a:ea typeface="+mn-ea"/>
              <a:cs typeface="+mn-cs"/>
            </a:defRPr>
          </a:lvl2pPr>
          <a:lvl3pPr marL="914400" indent="0">
            <a:defRPr sz="1100">
              <a:solidFill>
                <a:schemeClr val="lt1"/>
              </a:solidFill>
              <a:latin typeface="+mn-lt"/>
              <a:ea typeface="+mn-ea"/>
              <a:cs typeface="+mn-cs"/>
            </a:defRPr>
          </a:lvl3pPr>
          <a:lvl4pPr marL="1371600" indent="0">
            <a:defRPr sz="1100">
              <a:solidFill>
                <a:schemeClr val="lt1"/>
              </a:solidFill>
              <a:latin typeface="+mn-lt"/>
              <a:ea typeface="+mn-ea"/>
              <a:cs typeface="+mn-cs"/>
            </a:defRPr>
          </a:lvl4pPr>
          <a:lvl5pPr marL="1828800" indent="0">
            <a:defRPr sz="1100">
              <a:solidFill>
                <a:schemeClr val="lt1"/>
              </a:solidFill>
              <a:latin typeface="+mn-lt"/>
              <a:ea typeface="+mn-ea"/>
              <a:cs typeface="+mn-cs"/>
            </a:defRPr>
          </a:lvl5pPr>
          <a:lvl6pPr marL="2286000" indent="0">
            <a:defRPr sz="1100">
              <a:solidFill>
                <a:schemeClr val="lt1"/>
              </a:solidFill>
              <a:latin typeface="+mn-lt"/>
              <a:ea typeface="+mn-ea"/>
              <a:cs typeface="+mn-cs"/>
            </a:defRPr>
          </a:lvl6pPr>
          <a:lvl7pPr marL="2743200" indent="0">
            <a:defRPr sz="1100">
              <a:solidFill>
                <a:schemeClr val="lt1"/>
              </a:solidFill>
              <a:latin typeface="+mn-lt"/>
              <a:ea typeface="+mn-ea"/>
              <a:cs typeface="+mn-cs"/>
            </a:defRPr>
          </a:lvl7pPr>
          <a:lvl8pPr marL="3200400" indent="0">
            <a:defRPr sz="1100">
              <a:solidFill>
                <a:schemeClr val="lt1"/>
              </a:solidFill>
              <a:latin typeface="+mn-lt"/>
              <a:ea typeface="+mn-ea"/>
              <a:cs typeface="+mn-cs"/>
            </a:defRPr>
          </a:lvl8pPr>
          <a:lvl9pPr marL="3657600" indent="0">
            <a:defRPr sz="1100">
              <a:solidFill>
                <a:schemeClr val="lt1"/>
              </a:solidFill>
              <a:latin typeface="+mn-lt"/>
              <a:ea typeface="+mn-ea"/>
              <a:cs typeface="+mn-cs"/>
            </a:defRPr>
          </a:lvl9pPr>
        </a:lstStyle>
        <a:p xmlns:a="http://schemas.openxmlformats.org/drawingml/2006/main">
          <a:pPr algn="r"/>
          <a:r>
            <a:rPr lang="en-US" sz="1000" b="0">
              <a:solidFill>
                <a:schemeClr val="tx1">
                  <a:lumMod val="65000"/>
                  <a:lumOff val="35000"/>
                </a:schemeClr>
              </a:solidFill>
            </a:rPr>
            <a:t>50%</a:t>
          </a:r>
        </a:p>
      </cdr:txBody>
    </cdr:sp>
  </cdr:relSizeAnchor>
</c:userShape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5DE4F23AE18D4DEEA49BC6649D25689E"/>
        <w:category>
          <w:name w:val="General"/>
          <w:gallery w:val="placeholder"/>
        </w:category>
        <w:types>
          <w:type w:val="bbPlcHdr"/>
        </w:types>
        <w:behaviors>
          <w:behavior w:val="content"/>
        </w:behaviors>
        <w:guid w:val="{4387B3BD-BF77-4EB5-8F05-C7180BFD4AD7}"/>
      </w:docPartPr>
      <w:docPartBody>
        <w:p w:rsidR="004D1221" w:rsidRDefault="004D1221" w:rsidP="004D1221">
          <w:pPr>
            <w:pStyle w:val="5DE4F23AE18D4DEEA49BC6649D25689E"/>
          </w:pPr>
          <w:r w:rsidRPr="009B5A49">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New Roman Bold">
    <w:panose1 w:val="02020803070505020304"/>
    <w:charset w:val="00"/>
    <w:family w:val="roman"/>
    <w:notTrueType/>
    <w:pitch w:val="default"/>
    <w:sig w:usb0="00000003" w:usb1="00000000" w:usb2="00000000" w:usb3="00000000" w:csb0="00000001" w:csb1="00000000"/>
  </w:font>
  <w:font w:name="Yu Gothic Light">
    <w:panose1 w:val="020B0300000000000000"/>
    <w:charset w:val="80"/>
    <w:family w:val="swiss"/>
    <w:pitch w:val="variable"/>
    <w:sig w:usb0="E00002FF" w:usb1="2AC7FDFF" w:usb2="00000016" w:usb3="00000000" w:csb0="0002009F" w:csb1="00000000"/>
  </w:font>
  <w:font w:name="Helvetica">
    <w:panose1 w:val="020B0604020202020204"/>
    <w:charset w:val="00"/>
    <w:family w:val="swiss"/>
    <w:pitch w:val="variable"/>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Malgun Gothic">
    <w:panose1 w:val="020B0503020000020004"/>
    <w:charset w:val="81"/>
    <w:family w:val="swiss"/>
    <w:pitch w:val="variable"/>
    <w:sig w:usb0="9000002F" w:usb1="29D77CFB" w:usb2="00000012" w:usb3="00000000" w:csb0="00080001" w:csb1="00000000"/>
  </w:font>
  <w:font w:name="Arial">
    <w:panose1 w:val="020B0604020202020204"/>
    <w:charset w:val="00"/>
    <w:family w:val="swiss"/>
    <w:pitch w:val="variable"/>
    <w:sig w:usb0="E0002EFF" w:usb1="C000785B" w:usb2="00000009" w:usb3="00000000" w:csb0="000001FF" w:csb1="00000000"/>
  </w:font>
  <w:font w:name="SimHei">
    <w:altName w:val="黑体"/>
    <w:panose1 w:val="02010609060101010101"/>
    <w:charset w:val="86"/>
    <w:family w:val="modern"/>
    <w:pitch w:val="fixed"/>
    <w:sig w:usb0="800002BF" w:usb1="38CF7CFA" w:usb2="00000016" w:usb3="00000000" w:csb0="00040001" w:csb1="00000000"/>
  </w:font>
  <w:font w:name="KaiTi">
    <w:panose1 w:val="02010609060101010101"/>
    <w:charset w:val="86"/>
    <w:family w:val="modern"/>
    <w:pitch w:val="fixed"/>
    <w:sig w:usb0="800002BF" w:usb1="38CF7CFA" w:usb2="00000016" w:usb3="00000000" w:csb0="00040001"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Yu Mincho">
    <w:charset w:val="80"/>
    <w:family w:val="roman"/>
    <w:pitch w:val="variable"/>
    <w:sig w:usb0="800002E7" w:usb1="2AC7FCFF" w:usb2="00000012" w:usb3="00000000" w:csb0="0002009F" w:csb1="00000000"/>
  </w:font>
  <w:font w:name="Calibri Light">
    <w:panose1 w:val="020F03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Microsoft YaHei">
    <w:panose1 w:val="020B0503020204020204"/>
    <w:charset w:val="86"/>
    <w:family w:val="swiss"/>
    <w:pitch w:val="variable"/>
    <w:sig w:usb0="80000287" w:usb1="2ACF3C50" w:usb2="00000016" w:usb3="00000000" w:csb0="0004001F" w:csb1="00000000"/>
  </w:font>
  <w:font w:name="Aptos">
    <w:charset w:val="00"/>
    <w:family w:val="swiss"/>
    <w:pitch w:val="variable"/>
    <w:sig w:usb0="20000287" w:usb1="00000003" w:usb2="00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1221"/>
    <w:rsid w:val="00016B16"/>
    <w:rsid w:val="00063DCC"/>
    <w:rsid w:val="001203FF"/>
    <w:rsid w:val="00122E3E"/>
    <w:rsid w:val="00142910"/>
    <w:rsid w:val="0018243B"/>
    <w:rsid w:val="001B22B7"/>
    <w:rsid w:val="001D7688"/>
    <w:rsid w:val="002010DF"/>
    <w:rsid w:val="002700DE"/>
    <w:rsid w:val="0028046D"/>
    <w:rsid w:val="002B6131"/>
    <w:rsid w:val="002D12C2"/>
    <w:rsid w:val="00315796"/>
    <w:rsid w:val="00321C2A"/>
    <w:rsid w:val="003725C9"/>
    <w:rsid w:val="003804E9"/>
    <w:rsid w:val="00384BA0"/>
    <w:rsid w:val="003B0F53"/>
    <w:rsid w:val="003F75DE"/>
    <w:rsid w:val="00402587"/>
    <w:rsid w:val="00434907"/>
    <w:rsid w:val="00440E0B"/>
    <w:rsid w:val="004D1221"/>
    <w:rsid w:val="004D1CB0"/>
    <w:rsid w:val="004F6A4A"/>
    <w:rsid w:val="005069FE"/>
    <w:rsid w:val="00587094"/>
    <w:rsid w:val="005A3609"/>
    <w:rsid w:val="00632A03"/>
    <w:rsid w:val="0069554F"/>
    <w:rsid w:val="00695C18"/>
    <w:rsid w:val="007A6D24"/>
    <w:rsid w:val="007C6E3C"/>
    <w:rsid w:val="007E3FAC"/>
    <w:rsid w:val="007F1B6C"/>
    <w:rsid w:val="00843A31"/>
    <w:rsid w:val="00877CB5"/>
    <w:rsid w:val="00885B94"/>
    <w:rsid w:val="009554A9"/>
    <w:rsid w:val="00970100"/>
    <w:rsid w:val="009A14B8"/>
    <w:rsid w:val="00A106F6"/>
    <w:rsid w:val="00A333CE"/>
    <w:rsid w:val="00A6458A"/>
    <w:rsid w:val="00A65A14"/>
    <w:rsid w:val="00A73CFF"/>
    <w:rsid w:val="00AB2986"/>
    <w:rsid w:val="00AE6B12"/>
    <w:rsid w:val="00B65485"/>
    <w:rsid w:val="00B93BF1"/>
    <w:rsid w:val="00BF26FA"/>
    <w:rsid w:val="00C11E71"/>
    <w:rsid w:val="00CF3228"/>
    <w:rsid w:val="00CF692C"/>
    <w:rsid w:val="00D85AA9"/>
    <w:rsid w:val="00D87222"/>
    <w:rsid w:val="00D934A3"/>
    <w:rsid w:val="00E15DA9"/>
    <w:rsid w:val="00E349EA"/>
    <w:rsid w:val="00E42BBD"/>
    <w:rsid w:val="00EF0AF6"/>
    <w:rsid w:val="00F01B42"/>
    <w:rsid w:val="00F100FD"/>
    <w:rsid w:val="00F45DA0"/>
    <w:rsid w:val="00FA0B87"/>
    <w:rsid w:val="00FA696C"/>
    <w:rsid w:val="00FC2FEB"/>
    <w:rsid w:val="00FC5D2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4D1221"/>
    <w:rPr>
      <w:color w:val="808080"/>
    </w:rPr>
  </w:style>
  <w:style w:type="paragraph" w:customStyle="1" w:styleId="5DE4F23AE18D4DEEA49BC6649D25689E">
    <w:name w:val="5DE4F23AE18D4DEEA49BC6649D25689E"/>
    <w:rsid w:val="004D122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4.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80A6FE8-8EFF-419C-9EB8-CD639FE30815}">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2.xml><?xml version="1.0" encoding="utf-8"?>
<ds:datastoreItem xmlns:ds="http://schemas.openxmlformats.org/officeDocument/2006/customXml" ds:itemID="{1E0C8512-B1F6-4045-9D6B-3818A54E7AB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0FEA929-E220-42D8-AF99-53750059D9DF}">
  <ds:schemaRefs>
    <ds:schemaRef ds:uri="http://schemas.microsoft.com/sharepoint/v3/contenttype/forms"/>
  </ds:schemaRefs>
</ds:datastoreItem>
</file>

<file path=customXml/itemProps4.xml><?xml version="1.0" encoding="utf-8"?>
<ds:datastoreItem xmlns:ds="http://schemas.openxmlformats.org/officeDocument/2006/customXml" ds:itemID="{C7122F9C-917E-48E5-A6A7-B07A7C072C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1761</TotalTime>
  <Pages>99</Pages>
  <Words>48559</Words>
  <Characters>87894</Characters>
  <Application>Microsoft Office Word</Application>
  <DocSecurity>0</DocSecurity>
  <Lines>6278</Lines>
  <Paragraphs>5685</Paragraphs>
  <ScaleCrop>false</ScaleCrop>
  <HeadingPairs>
    <vt:vector size="2" baseType="variant">
      <vt:variant>
        <vt:lpstr>Title</vt:lpstr>
      </vt:variant>
      <vt:variant>
        <vt:i4>1</vt:i4>
      </vt:variant>
    </vt:vector>
  </HeadingPairs>
  <TitlesOfParts>
    <vt:vector size="1" baseType="lpstr">
      <vt:lpstr>全球环境基金理事会提交公约缔约方大会第十六届会议的报告</vt:lpstr>
    </vt:vector>
  </TitlesOfParts>
  <Company/>
  <LinksUpToDate>false</LinksUpToDate>
  <CharactersWithSpaces>130768</CharactersWithSpaces>
  <SharedDoc>false</SharedDoc>
  <HLinks>
    <vt:vector size="720" baseType="variant">
      <vt:variant>
        <vt:i4>7340159</vt:i4>
      </vt:variant>
      <vt:variant>
        <vt:i4>489</vt:i4>
      </vt:variant>
      <vt:variant>
        <vt:i4>0</vt:i4>
      </vt:variant>
      <vt:variant>
        <vt:i4>5</vt:i4>
      </vt:variant>
      <vt:variant>
        <vt:lpwstr>https://iatiregistry.org/publisher/gef</vt:lpwstr>
      </vt:variant>
      <vt:variant>
        <vt:lpwstr/>
      </vt:variant>
      <vt:variant>
        <vt:i4>7077924</vt:i4>
      </vt:variant>
      <vt:variant>
        <vt:i4>486</vt:i4>
      </vt:variant>
      <vt:variant>
        <vt:i4>0</vt:i4>
      </vt:variant>
      <vt:variant>
        <vt:i4>5</vt:i4>
      </vt:variant>
      <vt:variant>
        <vt:lpwstr>https://www.thegef.org/sites/default/files/documents/2024-01/EN_GEF.C.66.04_Work Program for GEF Trust Fund.pdf</vt:lpwstr>
      </vt:variant>
      <vt:variant>
        <vt:lpwstr/>
      </vt:variant>
      <vt:variant>
        <vt:i4>4390924</vt:i4>
      </vt:variant>
      <vt:variant>
        <vt:i4>483</vt:i4>
      </vt:variant>
      <vt:variant>
        <vt:i4>0</vt:i4>
      </vt:variant>
      <vt:variant>
        <vt:i4>5</vt:i4>
      </vt:variant>
      <vt:variant>
        <vt:lpwstr>https://www.thegef.org/projects-operations/projects/10920</vt:lpwstr>
      </vt:variant>
      <vt:variant>
        <vt:lpwstr/>
      </vt:variant>
      <vt:variant>
        <vt:i4>4653165</vt:i4>
      </vt:variant>
      <vt:variant>
        <vt:i4>480</vt:i4>
      </vt:variant>
      <vt:variant>
        <vt:i4>0</vt:i4>
      </vt:variant>
      <vt:variant>
        <vt:i4>5</vt:i4>
      </vt:variant>
      <vt:variant>
        <vt:lpwstr>https://www.thegef.org/sites/default/files/documents/2022-06/EN_GEF_C.62_03_Summary of Negotiations of the 8th Replenishment of the GEF Trust Fund_.pdf</vt:lpwstr>
      </vt:variant>
      <vt:variant>
        <vt:lpwstr/>
      </vt:variant>
      <vt:variant>
        <vt:i4>5308451</vt:i4>
      </vt:variant>
      <vt:variant>
        <vt:i4>477</vt:i4>
      </vt:variant>
      <vt:variant>
        <vt:i4>0</vt:i4>
      </vt:variant>
      <vt:variant>
        <vt:i4>5</vt:i4>
      </vt:variant>
      <vt:variant>
        <vt:lpwstr>https://www.thegef.org/sites/default/files/documents/2023-09/EN_GEF.C.65.04_Enhancing Policy Coherence through GEF Operations_.pdf</vt:lpwstr>
      </vt:variant>
      <vt:variant>
        <vt:lpwstr/>
      </vt:variant>
      <vt:variant>
        <vt:i4>7602299</vt:i4>
      </vt:variant>
      <vt:variant>
        <vt:i4>474</vt:i4>
      </vt:variant>
      <vt:variant>
        <vt:i4>0</vt:i4>
      </vt:variant>
      <vt:variant>
        <vt:i4>5</vt:i4>
      </vt:variant>
      <vt:variant>
        <vt:lpwstr>https://www.thegef.org/sites/default/files/documents/2024-01/EN_GEF.C.66.09_Gap_Analysis_GEF_funded_Activity_Engagement_FCV_Affected_States.pdf</vt:lpwstr>
      </vt:variant>
      <vt:variant>
        <vt:lpwstr/>
      </vt:variant>
      <vt:variant>
        <vt:i4>327757</vt:i4>
      </vt:variant>
      <vt:variant>
        <vt:i4>471</vt:i4>
      </vt:variant>
      <vt:variant>
        <vt:i4>0</vt:i4>
      </vt:variant>
      <vt:variant>
        <vt:i4>5</vt:i4>
      </vt:variant>
      <vt:variant>
        <vt:lpwstr>https://www.thegef.org/sites/default/files/documents/2024-01/EN_GEF.C.66.10_Gap Analysis of GEF Policies and Key Social Inclusion Issues.pdf</vt:lpwstr>
      </vt:variant>
      <vt:variant>
        <vt:lpwstr/>
      </vt:variant>
      <vt:variant>
        <vt:i4>4784139</vt:i4>
      </vt:variant>
      <vt:variant>
        <vt:i4>468</vt:i4>
      </vt:variant>
      <vt:variant>
        <vt:i4>0</vt:i4>
      </vt:variant>
      <vt:variant>
        <vt:i4>5</vt:i4>
      </vt:variant>
      <vt:variant>
        <vt:lpwstr>https://www.thegef.org/sites/default/files/documents/2024-01/EN_GEF.C.66.Inf_.10_Progress_Report_GEF_Agencies_Compliance_GEF_Minimum_Standards.pdf</vt:lpwstr>
      </vt:variant>
      <vt:variant>
        <vt:lpwstr/>
      </vt:variant>
      <vt:variant>
        <vt:i4>4194390</vt:i4>
      </vt:variant>
      <vt:variant>
        <vt:i4>465</vt:i4>
      </vt:variant>
      <vt:variant>
        <vt:i4>0</vt:i4>
      </vt:variant>
      <vt:variant>
        <vt:i4>5</vt:i4>
      </vt:variant>
      <vt:variant>
        <vt:lpwstr>https://www.thegef.org/sites/default/files/documents/2023-06/EN_GEF.C.64.Inf_.09_Updated_Third Party Review of Agency Compliance with GEF Minimum Standards.pdf</vt:lpwstr>
      </vt:variant>
      <vt:variant>
        <vt:lpwstr/>
      </vt:variant>
      <vt:variant>
        <vt:i4>4194377</vt:i4>
      </vt:variant>
      <vt:variant>
        <vt:i4>432</vt:i4>
      </vt:variant>
      <vt:variant>
        <vt:i4>0</vt:i4>
      </vt:variant>
      <vt:variant>
        <vt:i4>5</vt:i4>
      </vt:variant>
      <vt:variant>
        <vt:lpwstr>https://www.cbd.int/doc/c/7dd8/8b09/f2e26fbd0b429324524f39a1/cop-15-08-en.pdf</vt:lpwstr>
      </vt:variant>
      <vt:variant>
        <vt:lpwstr/>
      </vt:variant>
      <vt:variant>
        <vt:i4>1376315</vt:i4>
      </vt:variant>
      <vt:variant>
        <vt:i4>425</vt:i4>
      </vt:variant>
      <vt:variant>
        <vt:i4>0</vt:i4>
      </vt:variant>
      <vt:variant>
        <vt:i4>5</vt:i4>
      </vt:variant>
      <vt:variant>
        <vt:lpwstr/>
      </vt:variant>
      <vt:variant>
        <vt:lpwstr>_Toc161334839</vt:lpwstr>
      </vt:variant>
      <vt:variant>
        <vt:i4>1376315</vt:i4>
      </vt:variant>
      <vt:variant>
        <vt:i4>419</vt:i4>
      </vt:variant>
      <vt:variant>
        <vt:i4>0</vt:i4>
      </vt:variant>
      <vt:variant>
        <vt:i4>5</vt:i4>
      </vt:variant>
      <vt:variant>
        <vt:lpwstr/>
      </vt:variant>
      <vt:variant>
        <vt:lpwstr>_Toc161334838</vt:lpwstr>
      </vt:variant>
      <vt:variant>
        <vt:i4>1376315</vt:i4>
      </vt:variant>
      <vt:variant>
        <vt:i4>413</vt:i4>
      </vt:variant>
      <vt:variant>
        <vt:i4>0</vt:i4>
      </vt:variant>
      <vt:variant>
        <vt:i4>5</vt:i4>
      </vt:variant>
      <vt:variant>
        <vt:lpwstr/>
      </vt:variant>
      <vt:variant>
        <vt:lpwstr>_Toc161334837</vt:lpwstr>
      </vt:variant>
      <vt:variant>
        <vt:i4>1376315</vt:i4>
      </vt:variant>
      <vt:variant>
        <vt:i4>407</vt:i4>
      </vt:variant>
      <vt:variant>
        <vt:i4>0</vt:i4>
      </vt:variant>
      <vt:variant>
        <vt:i4>5</vt:i4>
      </vt:variant>
      <vt:variant>
        <vt:lpwstr/>
      </vt:variant>
      <vt:variant>
        <vt:lpwstr>_Toc161334836</vt:lpwstr>
      </vt:variant>
      <vt:variant>
        <vt:i4>1376315</vt:i4>
      </vt:variant>
      <vt:variant>
        <vt:i4>401</vt:i4>
      </vt:variant>
      <vt:variant>
        <vt:i4>0</vt:i4>
      </vt:variant>
      <vt:variant>
        <vt:i4>5</vt:i4>
      </vt:variant>
      <vt:variant>
        <vt:lpwstr/>
      </vt:variant>
      <vt:variant>
        <vt:lpwstr>_Toc161334835</vt:lpwstr>
      </vt:variant>
      <vt:variant>
        <vt:i4>1376315</vt:i4>
      </vt:variant>
      <vt:variant>
        <vt:i4>395</vt:i4>
      </vt:variant>
      <vt:variant>
        <vt:i4>0</vt:i4>
      </vt:variant>
      <vt:variant>
        <vt:i4>5</vt:i4>
      </vt:variant>
      <vt:variant>
        <vt:lpwstr/>
      </vt:variant>
      <vt:variant>
        <vt:lpwstr>_Toc161334834</vt:lpwstr>
      </vt:variant>
      <vt:variant>
        <vt:i4>1376315</vt:i4>
      </vt:variant>
      <vt:variant>
        <vt:i4>389</vt:i4>
      </vt:variant>
      <vt:variant>
        <vt:i4>0</vt:i4>
      </vt:variant>
      <vt:variant>
        <vt:i4>5</vt:i4>
      </vt:variant>
      <vt:variant>
        <vt:lpwstr/>
      </vt:variant>
      <vt:variant>
        <vt:lpwstr>_Toc161334833</vt:lpwstr>
      </vt:variant>
      <vt:variant>
        <vt:i4>1376315</vt:i4>
      </vt:variant>
      <vt:variant>
        <vt:i4>383</vt:i4>
      </vt:variant>
      <vt:variant>
        <vt:i4>0</vt:i4>
      </vt:variant>
      <vt:variant>
        <vt:i4>5</vt:i4>
      </vt:variant>
      <vt:variant>
        <vt:lpwstr/>
      </vt:variant>
      <vt:variant>
        <vt:lpwstr>_Toc161334832</vt:lpwstr>
      </vt:variant>
      <vt:variant>
        <vt:i4>1376315</vt:i4>
      </vt:variant>
      <vt:variant>
        <vt:i4>377</vt:i4>
      </vt:variant>
      <vt:variant>
        <vt:i4>0</vt:i4>
      </vt:variant>
      <vt:variant>
        <vt:i4>5</vt:i4>
      </vt:variant>
      <vt:variant>
        <vt:lpwstr/>
      </vt:variant>
      <vt:variant>
        <vt:lpwstr>_Toc161334831</vt:lpwstr>
      </vt:variant>
      <vt:variant>
        <vt:i4>1376315</vt:i4>
      </vt:variant>
      <vt:variant>
        <vt:i4>371</vt:i4>
      </vt:variant>
      <vt:variant>
        <vt:i4>0</vt:i4>
      </vt:variant>
      <vt:variant>
        <vt:i4>5</vt:i4>
      </vt:variant>
      <vt:variant>
        <vt:lpwstr/>
      </vt:variant>
      <vt:variant>
        <vt:lpwstr>_Toc161334830</vt:lpwstr>
      </vt:variant>
      <vt:variant>
        <vt:i4>1179707</vt:i4>
      </vt:variant>
      <vt:variant>
        <vt:i4>362</vt:i4>
      </vt:variant>
      <vt:variant>
        <vt:i4>0</vt:i4>
      </vt:variant>
      <vt:variant>
        <vt:i4>5</vt:i4>
      </vt:variant>
      <vt:variant>
        <vt:lpwstr/>
      </vt:variant>
      <vt:variant>
        <vt:lpwstr>_Toc161334845</vt:lpwstr>
      </vt:variant>
      <vt:variant>
        <vt:i4>1179707</vt:i4>
      </vt:variant>
      <vt:variant>
        <vt:i4>356</vt:i4>
      </vt:variant>
      <vt:variant>
        <vt:i4>0</vt:i4>
      </vt:variant>
      <vt:variant>
        <vt:i4>5</vt:i4>
      </vt:variant>
      <vt:variant>
        <vt:lpwstr/>
      </vt:variant>
      <vt:variant>
        <vt:lpwstr>_Toc161334844</vt:lpwstr>
      </vt:variant>
      <vt:variant>
        <vt:i4>1179707</vt:i4>
      </vt:variant>
      <vt:variant>
        <vt:i4>350</vt:i4>
      </vt:variant>
      <vt:variant>
        <vt:i4>0</vt:i4>
      </vt:variant>
      <vt:variant>
        <vt:i4>5</vt:i4>
      </vt:variant>
      <vt:variant>
        <vt:lpwstr/>
      </vt:variant>
      <vt:variant>
        <vt:lpwstr>_Toc161334843</vt:lpwstr>
      </vt:variant>
      <vt:variant>
        <vt:i4>1179707</vt:i4>
      </vt:variant>
      <vt:variant>
        <vt:i4>344</vt:i4>
      </vt:variant>
      <vt:variant>
        <vt:i4>0</vt:i4>
      </vt:variant>
      <vt:variant>
        <vt:i4>5</vt:i4>
      </vt:variant>
      <vt:variant>
        <vt:lpwstr/>
      </vt:variant>
      <vt:variant>
        <vt:lpwstr>_Toc161334842</vt:lpwstr>
      </vt:variant>
      <vt:variant>
        <vt:i4>1179707</vt:i4>
      </vt:variant>
      <vt:variant>
        <vt:i4>338</vt:i4>
      </vt:variant>
      <vt:variant>
        <vt:i4>0</vt:i4>
      </vt:variant>
      <vt:variant>
        <vt:i4>5</vt:i4>
      </vt:variant>
      <vt:variant>
        <vt:lpwstr/>
      </vt:variant>
      <vt:variant>
        <vt:lpwstr>_Toc161334841</vt:lpwstr>
      </vt:variant>
      <vt:variant>
        <vt:i4>1179707</vt:i4>
      </vt:variant>
      <vt:variant>
        <vt:i4>332</vt:i4>
      </vt:variant>
      <vt:variant>
        <vt:i4>0</vt:i4>
      </vt:variant>
      <vt:variant>
        <vt:i4>5</vt:i4>
      </vt:variant>
      <vt:variant>
        <vt:lpwstr/>
      </vt:variant>
      <vt:variant>
        <vt:lpwstr>_Toc161334840</vt:lpwstr>
      </vt:variant>
      <vt:variant>
        <vt:i4>1245238</vt:i4>
      </vt:variant>
      <vt:variant>
        <vt:i4>323</vt:i4>
      </vt:variant>
      <vt:variant>
        <vt:i4>0</vt:i4>
      </vt:variant>
      <vt:variant>
        <vt:i4>5</vt:i4>
      </vt:variant>
      <vt:variant>
        <vt:lpwstr/>
      </vt:variant>
      <vt:variant>
        <vt:lpwstr>_Toc162534630</vt:lpwstr>
      </vt:variant>
      <vt:variant>
        <vt:i4>1179702</vt:i4>
      </vt:variant>
      <vt:variant>
        <vt:i4>317</vt:i4>
      </vt:variant>
      <vt:variant>
        <vt:i4>0</vt:i4>
      </vt:variant>
      <vt:variant>
        <vt:i4>5</vt:i4>
      </vt:variant>
      <vt:variant>
        <vt:lpwstr/>
      </vt:variant>
      <vt:variant>
        <vt:lpwstr>_Toc162534629</vt:lpwstr>
      </vt:variant>
      <vt:variant>
        <vt:i4>1179702</vt:i4>
      </vt:variant>
      <vt:variant>
        <vt:i4>311</vt:i4>
      </vt:variant>
      <vt:variant>
        <vt:i4>0</vt:i4>
      </vt:variant>
      <vt:variant>
        <vt:i4>5</vt:i4>
      </vt:variant>
      <vt:variant>
        <vt:lpwstr/>
      </vt:variant>
      <vt:variant>
        <vt:lpwstr>_Toc162534628</vt:lpwstr>
      </vt:variant>
      <vt:variant>
        <vt:i4>1179702</vt:i4>
      </vt:variant>
      <vt:variant>
        <vt:i4>305</vt:i4>
      </vt:variant>
      <vt:variant>
        <vt:i4>0</vt:i4>
      </vt:variant>
      <vt:variant>
        <vt:i4>5</vt:i4>
      </vt:variant>
      <vt:variant>
        <vt:lpwstr/>
      </vt:variant>
      <vt:variant>
        <vt:lpwstr>_Toc162534627</vt:lpwstr>
      </vt:variant>
      <vt:variant>
        <vt:i4>1179702</vt:i4>
      </vt:variant>
      <vt:variant>
        <vt:i4>299</vt:i4>
      </vt:variant>
      <vt:variant>
        <vt:i4>0</vt:i4>
      </vt:variant>
      <vt:variant>
        <vt:i4>5</vt:i4>
      </vt:variant>
      <vt:variant>
        <vt:lpwstr/>
      </vt:variant>
      <vt:variant>
        <vt:lpwstr>_Toc162534626</vt:lpwstr>
      </vt:variant>
      <vt:variant>
        <vt:i4>1179702</vt:i4>
      </vt:variant>
      <vt:variant>
        <vt:i4>293</vt:i4>
      </vt:variant>
      <vt:variant>
        <vt:i4>0</vt:i4>
      </vt:variant>
      <vt:variant>
        <vt:i4>5</vt:i4>
      </vt:variant>
      <vt:variant>
        <vt:lpwstr/>
      </vt:variant>
      <vt:variant>
        <vt:lpwstr>_Toc162534625</vt:lpwstr>
      </vt:variant>
      <vt:variant>
        <vt:i4>1179702</vt:i4>
      </vt:variant>
      <vt:variant>
        <vt:i4>287</vt:i4>
      </vt:variant>
      <vt:variant>
        <vt:i4>0</vt:i4>
      </vt:variant>
      <vt:variant>
        <vt:i4>5</vt:i4>
      </vt:variant>
      <vt:variant>
        <vt:lpwstr/>
      </vt:variant>
      <vt:variant>
        <vt:lpwstr>_Toc162534624</vt:lpwstr>
      </vt:variant>
      <vt:variant>
        <vt:i4>1179702</vt:i4>
      </vt:variant>
      <vt:variant>
        <vt:i4>281</vt:i4>
      </vt:variant>
      <vt:variant>
        <vt:i4>0</vt:i4>
      </vt:variant>
      <vt:variant>
        <vt:i4>5</vt:i4>
      </vt:variant>
      <vt:variant>
        <vt:lpwstr/>
      </vt:variant>
      <vt:variant>
        <vt:lpwstr>_Toc162534623</vt:lpwstr>
      </vt:variant>
      <vt:variant>
        <vt:i4>1179702</vt:i4>
      </vt:variant>
      <vt:variant>
        <vt:i4>275</vt:i4>
      </vt:variant>
      <vt:variant>
        <vt:i4>0</vt:i4>
      </vt:variant>
      <vt:variant>
        <vt:i4>5</vt:i4>
      </vt:variant>
      <vt:variant>
        <vt:lpwstr/>
      </vt:variant>
      <vt:variant>
        <vt:lpwstr>_Toc162534622</vt:lpwstr>
      </vt:variant>
      <vt:variant>
        <vt:i4>1179702</vt:i4>
      </vt:variant>
      <vt:variant>
        <vt:i4>269</vt:i4>
      </vt:variant>
      <vt:variant>
        <vt:i4>0</vt:i4>
      </vt:variant>
      <vt:variant>
        <vt:i4>5</vt:i4>
      </vt:variant>
      <vt:variant>
        <vt:lpwstr/>
      </vt:variant>
      <vt:variant>
        <vt:lpwstr>_Toc162534621</vt:lpwstr>
      </vt:variant>
      <vt:variant>
        <vt:i4>1179702</vt:i4>
      </vt:variant>
      <vt:variant>
        <vt:i4>263</vt:i4>
      </vt:variant>
      <vt:variant>
        <vt:i4>0</vt:i4>
      </vt:variant>
      <vt:variant>
        <vt:i4>5</vt:i4>
      </vt:variant>
      <vt:variant>
        <vt:lpwstr/>
      </vt:variant>
      <vt:variant>
        <vt:lpwstr>_Toc162534620</vt:lpwstr>
      </vt:variant>
      <vt:variant>
        <vt:i4>1114166</vt:i4>
      </vt:variant>
      <vt:variant>
        <vt:i4>257</vt:i4>
      </vt:variant>
      <vt:variant>
        <vt:i4>0</vt:i4>
      </vt:variant>
      <vt:variant>
        <vt:i4>5</vt:i4>
      </vt:variant>
      <vt:variant>
        <vt:lpwstr/>
      </vt:variant>
      <vt:variant>
        <vt:lpwstr>_Toc162534619</vt:lpwstr>
      </vt:variant>
      <vt:variant>
        <vt:i4>1114166</vt:i4>
      </vt:variant>
      <vt:variant>
        <vt:i4>251</vt:i4>
      </vt:variant>
      <vt:variant>
        <vt:i4>0</vt:i4>
      </vt:variant>
      <vt:variant>
        <vt:i4>5</vt:i4>
      </vt:variant>
      <vt:variant>
        <vt:lpwstr/>
      </vt:variant>
      <vt:variant>
        <vt:lpwstr>_Toc162534618</vt:lpwstr>
      </vt:variant>
      <vt:variant>
        <vt:i4>1114166</vt:i4>
      </vt:variant>
      <vt:variant>
        <vt:i4>245</vt:i4>
      </vt:variant>
      <vt:variant>
        <vt:i4>0</vt:i4>
      </vt:variant>
      <vt:variant>
        <vt:i4>5</vt:i4>
      </vt:variant>
      <vt:variant>
        <vt:lpwstr/>
      </vt:variant>
      <vt:variant>
        <vt:lpwstr>_Toc162534617</vt:lpwstr>
      </vt:variant>
      <vt:variant>
        <vt:i4>1114166</vt:i4>
      </vt:variant>
      <vt:variant>
        <vt:i4>239</vt:i4>
      </vt:variant>
      <vt:variant>
        <vt:i4>0</vt:i4>
      </vt:variant>
      <vt:variant>
        <vt:i4>5</vt:i4>
      </vt:variant>
      <vt:variant>
        <vt:lpwstr/>
      </vt:variant>
      <vt:variant>
        <vt:lpwstr>_Toc162534616</vt:lpwstr>
      </vt:variant>
      <vt:variant>
        <vt:i4>1114166</vt:i4>
      </vt:variant>
      <vt:variant>
        <vt:i4>233</vt:i4>
      </vt:variant>
      <vt:variant>
        <vt:i4>0</vt:i4>
      </vt:variant>
      <vt:variant>
        <vt:i4>5</vt:i4>
      </vt:variant>
      <vt:variant>
        <vt:lpwstr/>
      </vt:variant>
      <vt:variant>
        <vt:lpwstr>_Toc162534615</vt:lpwstr>
      </vt:variant>
      <vt:variant>
        <vt:i4>1114166</vt:i4>
      </vt:variant>
      <vt:variant>
        <vt:i4>227</vt:i4>
      </vt:variant>
      <vt:variant>
        <vt:i4>0</vt:i4>
      </vt:variant>
      <vt:variant>
        <vt:i4>5</vt:i4>
      </vt:variant>
      <vt:variant>
        <vt:lpwstr/>
      </vt:variant>
      <vt:variant>
        <vt:lpwstr>_Toc162534614</vt:lpwstr>
      </vt:variant>
      <vt:variant>
        <vt:i4>1114166</vt:i4>
      </vt:variant>
      <vt:variant>
        <vt:i4>221</vt:i4>
      </vt:variant>
      <vt:variant>
        <vt:i4>0</vt:i4>
      </vt:variant>
      <vt:variant>
        <vt:i4>5</vt:i4>
      </vt:variant>
      <vt:variant>
        <vt:lpwstr/>
      </vt:variant>
      <vt:variant>
        <vt:lpwstr>_Toc162534613</vt:lpwstr>
      </vt:variant>
      <vt:variant>
        <vt:i4>1114166</vt:i4>
      </vt:variant>
      <vt:variant>
        <vt:i4>215</vt:i4>
      </vt:variant>
      <vt:variant>
        <vt:i4>0</vt:i4>
      </vt:variant>
      <vt:variant>
        <vt:i4>5</vt:i4>
      </vt:variant>
      <vt:variant>
        <vt:lpwstr/>
      </vt:variant>
      <vt:variant>
        <vt:lpwstr>_Toc162534612</vt:lpwstr>
      </vt:variant>
      <vt:variant>
        <vt:i4>1114166</vt:i4>
      </vt:variant>
      <vt:variant>
        <vt:i4>209</vt:i4>
      </vt:variant>
      <vt:variant>
        <vt:i4>0</vt:i4>
      </vt:variant>
      <vt:variant>
        <vt:i4>5</vt:i4>
      </vt:variant>
      <vt:variant>
        <vt:lpwstr/>
      </vt:variant>
      <vt:variant>
        <vt:lpwstr>_Toc162534611</vt:lpwstr>
      </vt:variant>
      <vt:variant>
        <vt:i4>1114166</vt:i4>
      </vt:variant>
      <vt:variant>
        <vt:i4>203</vt:i4>
      </vt:variant>
      <vt:variant>
        <vt:i4>0</vt:i4>
      </vt:variant>
      <vt:variant>
        <vt:i4>5</vt:i4>
      </vt:variant>
      <vt:variant>
        <vt:lpwstr/>
      </vt:variant>
      <vt:variant>
        <vt:lpwstr>_Toc162534610</vt:lpwstr>
      </vt:variant>
      <vt:variant>
        <vt:i4>1048630</vt:i4>
      </vt:variant>
      <vt:variant>
        <vt:i4>197</vt:i4>
      </vt:variant>
      <vt:variant>
        <vt:i4>0</vt:i4>
      </vt:variant>
      <vt:variant>
        <vt:i4>5</vt:i4>
      </vt:variant>
      <vt:variant>
        <vt:lpwstr/>
      </vt:variant>
      <vt:variant>
        <vt:lpwstr>_Toc162534609</vt:lpwstr>
      </vt:variant>
      <vt:variant>
        <vt:i4>1048630</vt:i4>
      </vt:variant>
      <vt:variant>
        <vt:i4>191</vt:i4>
      </vt:variant>
      <vt:variant>
        <vt:i4>0</vt:i4>
      </vt:variant>
      <vt:variant>
        <vt:i4>5</vt:i4>
      </vt:variant>
      <vt:variant>
        <vt:lpwstr/>
      </vt:variant>
      <vt:variant>
        <vt:lpwstr>_Toc162534608</vt:lpwstr>
      </vt:variant>
      <vt:variant>
        <vt:i4>1048630</vt:i4>
      </vt:variant>
      <vt:variant>
        <vt:i4>185</vt:i4>
      </vt:variant>
      <vt:variant>
        <vt:i4>0</vt:i4>
      </vt:variant>
      <vt:variant>
        <vt:i4>5</vt:i4>
      </vt:variant>
      <vt:variant>
        <vt:lpwstr/>
      </vt:variant>
      <vt:variant>
        <vt:lpwstr>_Toc162534607</vt:lpwstr>
      </vt:variant>
      <vt:variant>
        <vt:i4>1048630</vt:i4>
      </vt:variant>
      <vt:variant>
        <vt:i4>179</vt:i4>
      </vt:variant>
      <vt:variant>
        <vt:i4>0</vt:i4>
      </vt:variant>
      <vt:variant>
        <vt:i4>5</vt:i4>
      </vt:variant>
      <vt:variant>
        <vt:lpwstr/>
      </vt:variant>
      <vt:variant>
        <vt:lpwstr>_Toc162534606</vt:lpwstr>
      </vt:variant>
      <vt:variant>
        <vt:i4>1048630</vt:i4>
      </vt:variant>
      <vt:variant>
        <vt:i4>173</vt:i4>
      </vt:variant>
      <vt:variant>
        <vt:i4>0</vt:i4>
      </vt:variant>
      <vt:variant>
        <vt:i4>5</vt:i4>
      </vt:variant>
      <vt:variant>
        <vt:lpwstr/>
      </vt:variant>
      <vt:variant>
        <vt:lpwstr>_Toc162534605</vt:lpwstr>
      </vt:variant>
      <vt:variant>
        <vt:i4>1048630</vt:i4>
      </vt:variant>
      <vt:variant>
        <vt:i4>167</vt:i4>
      </vt:variant>
      <vt:variant>
        <vt:i4>0</vt:i4>
      </vt:variant>
      <vt:variant>
        <vt:i4>5</vt:i4>
      </vt:variant>
      <vt:variant>
        <vt:lpwstr/>
      </vt:variant>
      <vt:variant>
        <vt:lpwstr>_Toc162534604</vt:lpwstr>
      </vt:variant>
      <vt:variant>
        <vt:i4>1048630</vt:i4>
      </vt:variant>
      <vt:variant>
        <vt:i4>161</vt:i4>
      </vt:variant>
      <vt:variant>
        <vt:i4>0</vt:i4>
      </vt:variant>
      <vt:variant>
        <vt:i4>5</vt:i4>
      </vt:variant>
      <vt:variant>
        <vt:lpwstr/>
      </vt:variant>
      <vt:variant>
        <vt:lpwstr>_Toc162534603</vt:lpwstr>
      </vt:variant>
      <vt:variant>
        <vt:i4>1048630</vt:i4>
      </vt:variant>
      <vt:variant>
        <vt:i4>155</vt:i4>
      </vt:variant>
      <vt:variant>
        <vt:i4>0</vt:i4>
      </vt:variant>
      <vt:variant>
        <vt:i4>5</vt:i4>
      </vt:variant>
      <vt:variant>
        <vt:lpwstr/>
      </vt:variant>
      <vt:variant>
        <vt:lpwstr>_Toc162534602</vt:lpwstr>
      </vt:variant>
      <vt:variant>
        <vt:i4>1048630</vt:i4>
      </vt:variant>
      <vt:variant>
        <vt:i4>149</vt:i4>
      </vt:variant>
      <vt:variant>
        <vt:i4>0</vt:i4>
      </vt:variant>
      <vt:variant>
        <vt:i4>5</vt:i4>
      </vt:variant>
      <vt:variant>
        <vt:lpwstr/>
      </vt:variant>
      <vt:variant>
        <vt:lpwstr>_Toc162534601</vt:lpwstr>
      </vt:variant>
      <vt:variant>
        <vt:i4>1048630</vt:i4>
      </vt:variant>
      <vt:variant>
        <vt:i4>143</vt:i4>
      </vt:variant>
      <vt:variant>
        <vt:i4>0</vt:i4>
      </vt:variant>
      <vt:variant>
        <vt:i4>5</vt:i4>
      </vt:variant>
      <vt:variant>
        <vt:lpwstr/>
      </vt:variant>
      <vt:variant>
        <vt:lpwstr>_Toc162534600</vt:lpwstr>
      </vt:variant>
      <vt:variant>
        <vt:i4>1638453</vt:i4>
      </vt:variant>
      <vt:variant>
        <vt:i4>137</vt:i4>
      </vt:variant>
      <vt:variant>
        <vt:i4>0</vt:i4>
      </vt:variant>
      <vt:variant>
        <vt:i4>5</vt:i4>
      </vt:variant>
      <vt:variant>
        <vt:lpwstr/>
      </vt:variant>
      <vt:variant>
        <vt:lpwstr>_Toc162534599</vt:lpwstr>
      </vt:variant>
      <vt:variant>
        <vt:i4>1638453</vt:i4>
      </vt:variant>
      <vt:variant>
        <vt:i4>131</vt:i4>
      </vt:variant>
      <vt:variant>
        <vt:i4>0</vt:i4>
      </vt:variant>
      <vt:variant>
        <vt:i4>5</vt:i4>
      </vt:variant>
      <vt:variant>
        <vt:lpwstr/>
      </vt:variant>
      <vt:variant>
        <vt:lpwstr>_Toc162534598</vt:lpwstr>
      </vt:variant>
      <vt:variant>
        <vt:i4>1638453</vt:i4>
      </vt:variant>
      <vt:variant>
        <vt:i4>125</vt:i4>
      </vt:variant>
      <vt:variant>
        <vt:i4>0</vt:i4>
      </vt:variant>
      <vt:variant>
        <vt:i4>5</vt:i4>
      </vt:variant>
      <vt:variant>
        <vt:lpwstr/>
      </vt:variant>
      <vt:variant>
        <vt:lpwstr>_Toc162534597</vt:lpwstr>
      </vt:variant>
      <vt:variant>
        <vt:i4>1638453</vt:i4>
      </vt:variant>
      <vt:variant>
        <vt:i4>119</vt:i4>
      </vt:variant>
      <vt:variant>
        <vt:i4>0</vt:i4>
      </vt:variant>
      <vt:variant>
        <vt:i4>5</vt:i4>
      </vt:variant>
      <vt:variant>
        <vt:lpwstr/>
      </vt:variant>
      <vt:variant>
        <vt:lpwstr>_Toc162534596</vt:lpwstr>
      </vt:variant>
      <vt:variant>
        <vt:i4>1638453</vt:i4>
      </vt:variant>
      <vt:variant>
        <vt:i4>113</vt:i4>
      </vt:variant>
      <vt:variant>
        <vt:i4>0</vt:i4>
      </vt:variant>
      <vt:variant>
        <vt:i4>5</vt:i4>
      </vt:variant>
      <vt:variant>
        <vt:lpwstr/>
      </vt:variant>
      <vt:variant>
        <vt:lpwstr>_Toc162534595</vt:lpwstr>
      </vt:variant>
      <vt:variant>
        <vt:i4>1638453</vt:i4>
      </vt:variant>
      <vt:variant>
        <vt:i4>107</vt:i4>
      </vt:variant>
      <vt:variant>
        <vt:i4>0</vt:i4>
      </vt:variant>
      <vt:variant>
        <vt:i4>5</vt:i4>
      </vt:variant>
      <vt:variant>
        <vt:lpwstr/>
      </vt:variant>
      <vt:variant>
        <vt:lpwstr>_Toc162534594</vt:lpwstr>
      </vt:variant>
      <vt:variant>
        <vt:i4>1638453</vt:i4>
      </vt:variant>
      <vt:variant>
        <vt:i4>101</vt:i4>
      </vt:variant>
      <vt:variant>
        <vt:i4>0</vt:i4>
      </vt:variant>
      <vt:variant>
        <vt:i4>5</vt:i4>
      </vt:variant>
      <vt:variant>
        <vt:lpwstr/>
      </vt:variant>
      <vt:variant>
        <vt:lpwstr>_Toc162534593</vt:lpwstr>
      </vt:variant>
      <vt:variant>
        <vt:i4>1638453</vt:i4>
      </vt:variant>
      <vt:variant>
        <vt:i4>95</vt:i4>
      </vt:variant>
      <vt:variant>
        <vt:i4>0</vt:i4>
      </vt:variant>
      <vt:variant>
        <vt:i4>5</vt:i4>
      </vt:variant>
      <vt:variant>
        <vt:lpwstr/>
      </vt:variant>
      <vt:variant>
        <vt:lpwstr>_Toc162534592</vt:lpwstr>
      </vt:variant>
      <vt:variant>
        <vt:i4>1638453</vt:i4>
      </vt:variant>
      <vt:variant>
        <vt:i4>89</vt:i4>
      </vt:variant>
      <vt:variant>
        <vt:i4>0</vt:i4>
      </vt:variant>
      <vt:variant>
        <vt:i4>5</vt:i4>
      </vt:variant>
      <vt:variant>
        <vt:lpwstr/>
      </vt:variant>
      <vt:variant>
        <vt:lpwstr>_Toc162534591</vt:lpwstr>
      </vt:variant>
      <vt:variant>
        <vt:i4>1638453</vt:i4>
      </vt:variant>
      <vt:variant>
        <vt:i4>83</vt:i4>
      </vt:variant>
      <vt:variant>
        <vt:i4>0</vt:i4>
      </vt:variant>
      <vt:variant>
        <vt:i4>5</vt:i4>
      </vt:variant>
      <vt:variant>
        <vt:lpwstr/>
      </vt:variant>
      <vt:variant>
        <vt:lpwstr>_Toc162534590</vt:lpwstr>
      </vt:variant>
      <vt:variant>
        <vt:i4>1572917</vt:i4>
      </vt:variant>
      <vt:variant>
        <vt:i4>77</vt:i4>
      </vt:variant>
      <vt:variant>
        <vt:i4>0</vt:i4>
      </vt:variant>
      <vt:variant>
        <vt:i4>5</vt:i4>
      </vt:variant>
      <vt:variant>
        <vt:lpwstr/>
      </vt:variant>
      <vt:variant>
        <vt:lpwstr>_Toc162534589</vt:lpwstr>
      </vt:variant>
      <vt:variant>
        <vt:i4>1572917</vt:i4>
      </vt:variant>
      <vt:variant>
        <vt:i4>71</vt:i4>
      </vt:variant>
      <vt:variant>
        <vt:i4>0</vt:i4>
      </vt:variant>
      <vt:variant>
        <vt:i4>5</vt:i4>
      </vt:variant>
      <vt:variant>
        <vt:lpwstr/>
      </vt:variant>
      <vt:variant>
        <vt:lpwstr>_Toc162534588</vt:lpwstr>
      </vt:variant>
      <vt:variant>
        <vt:i4>1572917</vt:i4>
      </vt:variant>
      <vt:variant>
        <vt:i4>65</vt:i4>
      </vt:variant>
      <vt:variant>
        <vt:i4>0</vt:i4>
      </vt:variant>
      <vt:variant>
        <vt:i4>5</vt:i4>
      </vt:variant>
      <vt:variant>
        <vt:lpwstr/>
      </vt:variant>
      <vt:variant>
        <vt:lpwstr>_Toc162534587</vt:lpwstr>
      </vt:variant>
      <vt:variant>
        <vt:i4>1572917</vt:i4>
      </vt:variant>
      <vt:variant>
        <vt:i4>59</vt:i4>
      </vt:variant>
      <vt:variant>
        <vt:i4>0</vt:i4>
      </vt:variant>
      <vt:variant>
        <vt:i4>5</vt:i4>
      </vt:variant>
      <vt:variant>
        <vt:lpwstr/>
      </vt:variant>
      <vt:variant>
        <vt:lpwstr>_Toc162534586</vt:lpwstr>
      </vt:variant>
      <vt:variant>
        <vt:i4>1572917</vt:i4>
      </vt:variant>
      <vt:variant>
        <vt:i4>53</vt:i4>
      </vt:variant>
      <vt:variant>
        <vt:i4>0</vt:i4>
      </vt:variant>
      <vt:variant>
        <vt:i4>5</vt:i4>
      </vt:variant>
      <vt:variant>
        <vt:lpwstr/>
      </vt:variant>
      <vt:variant>
        <vt:lpwstr>_Toc162534585</vt:lpwstr>
      </vt:variant>
      <vt:variant>
        <vt:i4>1572917</vt:i4>
      </vt:variant>
      <vt:variant>
        <vt:i4>47</vt:i4>
      </vt:variant>
      <vt:variant>
        <vt:i4>0</vt:i4>
      </vt:variant>
      <vt:variant>
        <vt:i4>5</vt:i4>
      </vt:variant>
      <vt:variant>
        <vt:lpwstr/>
      </vt:variant>
      <vt:variant>
        <vt:lpwstr>_Toc162534584</vt:lpwstr>
      </vt:variant>
      <vt:variant>
        <vt:i4>1572917</vt:i4>
      </vt:variant>
      <vt:variant>
        <vt:i4>41</vt:i4>
      </vt:variant>
      <vt:variant>
        <vt:i4>0</vt:i4>
      </vt:variant>
      <vt:variant>
        <vt:i4>5</vt:i4>
      </vt:variant>
      <vt:variant>
        <vt:lpwstr/>
      </vt:variant>
      <vt:variant>
        <vt:lpwstr>_Toc162534583</vt:lpwstr>
      </vt:variant>
      <vt:variant>
        <vt:i4>1572917</vt:i4>
      </vt:variant>
      <vt:variant>
        <vt:i4>35</vt:i4>
      </vt:variant>
      <vt:variant>
        <vt:i4>0</vt:i4>
      </vt:variant>
      <vt:variant>
        <vt:i4>5</vt:i4>
      </vt:variant>
      <vt:variant>
        <vt:lpwstr/>
      </vt:variant>
      <vt:variant>
        <vt:lpwstr>_Toc162534582</vt:lpwstr>
      </vt:variant>
      <vt:variant>
        <vt:i4>1572917</vt:i4>
      </vt:variant>
      <vt:variant>
        <vt:i4>29</vt:i4>
      </vt:variant>
      <vt:variant>
        <vt:i4>0</vt:i4>
      </vt:variant>
      <vt:variant>
        <vt:i4>5</vt:i4>
      </vt:variant>
      <vt:variant>
        <vt:lpwstr/>
      </vt:variant>
      <vt:variant>
        <vt:lpwstr>_Toc162534581</vt:lpwstr>
      </vt:variant>
      <vt:variant>
        <vt:i4>1572917</vt:i4>
      </vt:variant>
      <vt:variant>
        <vt:i4>23</vt:i4>
      </vt:variant>
      <vt:variant>
        <vt:i4>0</vt:i4>
      </vt:variant>
      <vt:variant>
        <vt:i4>5</vt:i4>
      </vt:variant>
      <vt:variant>
        <vt:lpwstr/>
      </vt:variant>
      <vt:variant>
        <vt:lpwstr>_Toc162534580</vt:lpwstr>
      </vt:variant>
      <vt:variant>
        <vt:i4>1507381</vt:i4>
      </vt:variant>
      <vt:variant>
        <vt:i4>17</vt:i4>
      </vt:variant>
      <vt:variant>
        <vt:i4>0</vt:i4>
      </vt:variant>
      <vt:variant>
        <vt:i4>5</vt:i4>
      </vt:variant>
      <vt:variant>
        <vt:lpwstr/>
      </vt:variant>
      <vt:variant>
        <vt:lpwstr>_Toc162534579</vt:lpwstr>
      </vt:variant>
      <vt:variant>
        <vt:i4>1507381</vt:i4>
      </vt:variant>
      <vt:variant>
        <vt:i4>11</vt:i4>
      </vt:variant>
      <vt:variant>
        <vt:i4>0</vt:i4>
      </vt:variant>
      <vt:variant>
        <vt:i4>5</vt:i4>
      </vt:variant>
      <vt:variant>
        <vt:lpwstr/>
      </vt:variant>
      <vt:variant>
        <vt:lpwstr>_Toc162534578</vt:lpwstr>
      </vt:variant>
      <vt:variant>
        <vt:i4>1507381</vt:i4>
      </vt:variant>
      <vt:variant>
        <vt:i4>5</vt:i4>
      </vt:variant>
      <vt:variant>
        <vt:i4>0</vt:i4>
      </vt:variant>
      <vt:variant>
        <vt:i4>5</vt:i4>
      </vt:variant>
      <vt:variant>
        <vt:lpwstr/>
      </vt:variant>
      <vt:variant>
        <vt:lpwstr>_Toc162534577</vt:lpwstr>
      </vt:variant>
      <vt:variant>
        <vt:i4>4194377</vt:i4>
      </vt:variant>
      <vt:variant>
        <vt:i4>0</vt:i4>
      </vt:variant>
      <vt:variant>
        <vt:i4>0</vt:i4>
      </vt:variant>
      <vt:variant>
        <vt:i4>5</vt:i4>
      </vt:variant>
      <vt:variant>
        <vt:lpwstr>https://www.cbd.int/doc/c/7dd8/8b09/f2e26fbd0b429324524f39a1/cop-15-08-en.pdf</vt:lpwstr>
      </vt:variant>
      <vt:variant>
        <vt:lpwstr/>
      </vt:variant>
      <vt:variant>
        <vt:i4>851990</vt:i4>
      </vt:variant>
      <vt:variant>
        <vt:i4>114</vt:i4>
      </vt:variant>
      <vt:variant>
        <vt:i4>0</vt:i4>
      </vt:variant>
      <vt:variant>
        <vt:i4>5</vt:i4>
      </vt:variant>
      <vt:variant>
        <vt:lpwstr>https://www.thegef.org/council-meeting-documents/gef-c-66-15</vt:lpwstr>
      </vt:variant>
      <vt:variant>
        <vt:lpwstr/>
      </vt:variant>
      <vt:variant>
        <vt:i4>4522065</vt:i4>
      </vt:variant>
      <vt:variant>
        <vt:i4>111</vt:i4>
      </vt:variant>
      <vt:variant>
        <vt:i4>0</vt:i4>
      </vt:variant>
      <vt:variant>
        <vt:i4>5</vt:i4>
      </vt:variant>
      <vt:variant>
        <vt:lpwstr>https://www.gefieo.org/sites/default/files/documents/council-documents/c-66-e-02.pdf</vt:lpwstr>
      </vt:variant>
      <vt:variant>
        <vt:lpwstr/>
      </vt:variant>
      <vt:variant>
        <vt:i4>786454</vt:i4>
      </vt:variant>
      <vt:variant>
        <vt:i4>108</vt:i4>
      </vt:variant>
      <vt:variant>
        <vt:i4>0</vt:i4>
      </vt:variant>
      <vt:variant>
        <vt:i4>5</vt:i4>
      </vt:variant>
      <vt:variant>
        <vt:lpwstr>https://www.thegef.org/council-meeting-documents/gef-c-66-14</vt:lpwstr>
      </vt:variant>
      <vt:variant>
        <vt:lpwstr/>
      </vt:variant>
      <vt:variant>
        <vt:i4>2556028</vt:i4>
      </vt:variant>
      <vt:variant>
        <vt:i4>105</vt:i4>
      </vt:variant>
      <vt:variant>
        <vt:i4>0</vt:i4>
      </vt:variant>
      <vt:variant>
        <vt:i4>5</vt:i4>
      </vt:variant>
      <vt:variant>
        <vt:lpwstr>https://www.gefieo.org/sites/default/files/documents/council-documents/c-66-e-01-a.pdf</vt:lpwstr>
      </vt:variant>
      <vt:variant>
        <vt:lpwstr/>
      </vt:variant>
      <vt:variant>
        <vt:i4>786452</vt:i4>
      </vt:variant>
      <vt:variant>
        <vt:i4>102</vt:i4>
      </vt:variant>
      <vt:variant>
        <vt:i4>0</vt:i4>
      </vt:variant>
      <vt:variant>
        <vt:i4>5</vt:i4>
      </vt:variant>
      <vt:variant>
        <vt:lpwstr>https://www.thegef.org/council-meeting-documents/gef-c-64-14</vt:lpwstr>
      </vt:variant>
      <vt:variant>
        <vt:lpwstr/>
      </vt:variant>
      <vt:variant>
        <vt:i4>2949181</vt:i4>
      </vt:variant>
      <vt:variant>
        <vt:i4>99</vt:i4>
      </vt:variant>
      <vt:variant>
        <vt:i4>0</vt:i4>
      </vt:variant>
      <vt:variant>
        <vt:i4>5</vt:i4>
      </vt:variant>
      <vt:variant>
        <vt:lpwstr>https://www.gefieo.org/sites/default/files/documents/council-documents/c-64-e-02-rev-01.pdf</vt:lpwstr>
      </vt:variant>
      <vt:variant>
        <vt:lpwstr/>
      </vt:variant>
      <vt:variant>
        <vt:i4>3670135</vt:i4>
      </vt:variant>
      <vt:variant>
        <vt:i4>96</vt:i4>
      </vt:variant>
      <vt:variant>
        <vt:i4>0</vt:i4>
      </vt:variant>
      <vt:variant>
        <vt:i4>5</vt:i4>
      </vt:variant>
      <vt:variant>
        <vt:lpwstr>https://www.thegef.org/council-meeting-documents/gef-c-62-14-rev-01</vt:lpwstr>
      </vt:variant>
      <vt:variant>
        <vt:lpwstr/>
      </vt:variant>
      <vt:variant>
        <vt:i4>4522069</vt:i4>
      </vt:variant>
      <vt:variant>
        <vt:i4>93</vt:i4>
      </vt:variant>
      <vt:variant>
        <vt:i4>0</vt:i4>
      </vt:variant>
      <vt:variant>
        <vt:i4>5</vt:i4>
      </vt:variant>
      <vt:variant>
        <vt:lpwstr>https://www.gefieo.org/sites/default/files/documents/council-documents/c-62-e-02.pdf</vt:lpwstr>
      </vt:variant>
      <vt:variant>
        <vt:lpwstr/>
      </vt:variant>
      <vt:variant>
        <vt:i4>4063318</vt:i4>
      </vt:variant>
      <vt:variant>
        <vt:i4>90</vt:i4>
      </vt:variant>
      <vt:variant>
        <vt:i4>0</vt:i4>
      </vt:variant>
      <vt:variant>
        <vt:i4>5</vt:i4>
      </vt:variant>
      <vt:variant>
        <vt:lpwstr>https://www.thegef.org/sites/default/files/documents/2024-02/GEFScorecard_FEB2024.pdf</vt:lpwstr>
      </vt:variant>
      <vt:variant>
        <vt:lpwstr/>
      </vt:variant>
      <vt:variant>
        <vt:i4>4063318</vt:i4>
      </vt:variant>
      <vt:variant>
        <vt:i4>87</vt:i4>
      </vt:variant>
      <vt:variant>
        <vt:i4>0</vt:i4>
      </vt:variant>
      <vt:variant>
        <vt:i4>5</vt:i4>
      </vt:variant>
      <vt:variant>
        <vt:lpwstr>https://www.thegef.org/sites/default/files/documents/2024-02/GEFScorecard_FEB2024.pdf</vt:lpwstr>
      </vt:variant>
      <vt:variant>
        <vt:lpwstr/>
      </vt:variant>
      <vt:variant>
        <vt:i4>7929866</vt:i4>
      </vt:variant>
      <vt:variant>
        <vt:i4>84</vt:i4>
      </vt:variant>
      <vt:variant>
        <vt:i4>0</vt:i4>
      </vt:variant>
      <vt:variant>
        <vt:i4>5</vt:i4>
      </vt:variant>
      <vt:variant>
        <vt:lpwstr>https://www.thegef.org/sites/default/files/documents/2022-06/EN_GEF.C.62.Inf_.04_GEF_Corporate_Scorecard_June_2020.pdf</vt:lpwstr>
      </vt:variant>
      <vt:variant>
        <vt:lpwstr/>
      </vt:variant>
      <vt:variant>
        <vt:i4>7209048</vt:i4>
      </vt:variant>
      <vt:variant>
        <vt:i4>81</vt:i4>
      </vt:variant>
      <vt:variant>
        <vt:i4>0</vt:i4>
      </vt:variant>
      <vt:variant>
        <vt:i4>5</vt:i4>
      </vt:variant>
      <vt:variant>
        <vt:lpwstr>http://www.thegef.org/sites/default/files/council-meeting-documents/EN_GEF.C.54.11.Rev_.02_Results.pdf</vt:lpwstr>
      </vt:variant>
      <vt:variant>
        <vt:lpwstr/>
      </vt:variant>
      <vt:variant>
        <vt:i4>5439587</vt:i4>
      </vt:variant>
      <vt:variant>
        <vt:i4>78</vt:i4>
      </vt:variant>
      <vt:variant>
        <vt:i4>0</vt:i4>
      </vt:variant>
      <vt:variant>
        <vt:i4>5</vt:i4>
      </vt:variant>
      <vt:variant>
        <vt:lpwstr>https://www.thegef.org/sites/default/files/council-meeting-documents/EN_GEF.C.56.03.Rev_.01_Policy_on_Monitoring.pdf</vt:lpwstr>
      </vt:variant>
      <vt:variant>
        <vt:lpwstr/>
      </vt:variant>
      <vt:variant>
        <vt:i4>6422582</vt:i4>
      </vt:variant>
      <vt:variant>
        <vt:i4>75</vt:i4>
      </vt:variant>
      <vt:variant>
        <vt:i4>0</vt:i4>
      </vt:variant>
      <vt:variant>
        <vt:i4>5</vt:i4>
      </vt:variant>
      <vt:variant>
        <vt:lpwstr>https://www.cbd.int/notifications/2023-062</vt:lpwstr>
      </vt:variant>
      <vt:variant>
        <vt:lpwstr/>
      </vt:variant>
      <vt:variant>
        <vt:i4>6684725</vt:i4>
      </vt:variant>
      <vt:variant>
        <vt:i4>72</vt:i4>
      </vt:variant>
      <vt:variant>
        <vt:i4>0</vt:i4>
      </vt:variant>
      <vt:variant>
        <vt:i4>5</vt:i4>
      </vt:variant>
      <vt:variant>
        <vt:lpwstr>https://www.cbd.int/notifications/2023-056</vt:lpwstr>
      </vt:variant>
      <vt:variant>
        <vt:lpwstr/>
      </vt:variant>
      <vt:variant>
        <vt:i4>6684725</vt:i4>
      </vt:variant>
      <vt:variant>
        <vt:i4>69</vt:i4>
      </vt:variant>
      <vt:variant>
        <vt:i4>0</vt:i4>
      </vt:variant>
      <vt:variant>
        <vt:i4>5</vt:i4>
      </vt:variant>
      <vt:variant>
        <vt:lpwstr>https://www.cbd.int/notifications/2023-056</vt:lpwstr>
      </vt:variant>
      <vt:variant>
        <vt:lpwstr/>
      </vt:variant>
      <vt:variant>
        <vt:i4>6357044</vt:i4>
      </vt:variant>
      <vt:variant>
        <vt:i4>66</vt:i4>
      </vt:variant>
      <vt:variant>
        <vt:i4>0</vt:i4>
      </vt:variant>
      <vt:variant>
        <vt:i4>5</vt:i4>
      </vt:variant>
      <vt:variant>
        <vt:lpwstr>https://www.cbd.int/notifications/2023-041</vt:lpwstr>
      </vt:variant>
      <vt:variant>
        <vt:lpwstr/>
      </vt:variant>
      <vt:variant>
        <vt:i4>6357044</vt:i4>
      </vt:variant>
      <vt:variant>
        <vt:i4>63</vt:i4>
      </vt:variant>
      <vt:variant>
        <vt:i4>0</vt:i4>
      </vt:variant>
      <vt:variant>
        <vt:i4>5</vt:i4>
      </vt:variant>
      <vt:variant>
        <vt:lpwstr>https://www.cbd.int/notifications/2023-041</vt:lpwstr>
      </vt:variant>
      <vt:variant>
        <vt:lpwstr/>
      </vt:variant>
      <vt:variant>
        <vt:i4>8257640</vt:i4>
      </vt:variant>
      <vt:variant>
        <vt:i4>60</vt:i4>
      </vt:variant>
      <vt:variant>
        <vt:i4>0</vt:i4>
      </vt:variant>
      <vt:variant>
        <vt:i4>5</vt:i4>
      </vt:variant>
      <vt:variant>
        <vt:lpwstr>https://www.thegef.org/sites/default/files/documents/2023-09/EN_GEF.C.64.06.Rev_.02_GBF_Fund_Programming_Directions.pdf</vt:lpwstr>
      </vt:variant>
      <vt:variant>
        <vt:lpwstr/>
      </vt:variant>
      <vt:variant>
        <vt:i4>4325487</vt:i4>
      </vt:variant>
      <vt:variant>
        <vt:i4>57</vt:i4>
      </vt:variant>
      <vt:variant>
        <vt:i4>0</vt:i4>
      </vt:variant>
      <vt:variant>
        <vt:i4>5</vt:i4>
      </vt:variant>
      <vt:variant>
        <vt:lpwstr>https://www.thegef.org/sites/default/files/documents/2023-07/EN_GEF.C.64.05.REV01_Global Biodiversity_Framework_Fund_Establishment final checked.pdf</vt:lpwstr>
      </vt:variant>
      <vt:variant>
        <vt:lpwstr/>
      </vt:variant>
      <vt:variant>
        <vt:i4>655384</vt:i4>
      </vt:variant>
      <vt:variant>
        <vt:i4>54</vt:i4>
      </vt:variant>
      <vt:variant>
        <vt:i4>0</vt:i4>
      </vt:variant>
      <vt:variant>
        <vt:i4>5</vt:i4>
      </vt:variant>
      <vt:variant>
        <vt:lpwstr>https://www.thegef.org/sites/default/files/documents/2024-02/EN_GEF.C.66.08.Rev_.03_Streamlining_GEF_Project_Cycle.pdf</vt:lpwstr>
      </vt:variant>
      <vt:variant>
        <vt:lpwstr/>
      </vt:variant>
      <vt:variant>
        <vt:i4>1900550</vt:i4>
      </vt:variant>
      <vt:variant>
        <vt:i4>51</vt:i4>
      </vt:variant>
      <vt:variant>
        <vt:i4>0</vt:i4>
      </vt:variant>
      <vt:variant>
        <vt:i4>5</vt:i4>
      </vt:variant>
      <vt:variant>
        <vt:lpwstr>https://ukcop26.org/mdb-joint-statement/</vt:lpwstr>
      </vt:variant>
      <vt:variant>
        <vt:lpwstr/>
      </vt:variant>
      <vt:variant>
        <vt:i4>4718598</vt:i4>
      </vt:variant>
      <vt:variant>
        <vt:i4>48</vt:i4>
      </vt:variant>
      <vt:variant>
        <vt:i4>0</vt:i4>
      </vt:variant>
      <vt:variant>
        <vt:i4>5</vt:i4>
      </vt:variant>
      <vt:variant>
        <vt:lpwstr>https://www.thegef.org/sites/default/files/documents/gef_environmental_social_safeguards_policy.pdf</vt:lpwstr>
      </vt:variant>
      <vt:variant>
        <vt:lpwstr/>
      </vt:variant>
      <vt:variant>
        <vt:i4>5636111</vt:i4>
      </vt:variant>
      <vt:variant>
        <vt:i4>45</vt:i4>
      </vt:variant>
      <vt:variant>
        <vt:i4>0</vt:i4>
      </vt:variant>
      <vt:variant>
        <vt:i4>5</vt:i4>
      </vt:variant>
      <vt:variant>
        <vt:lpwstr>https://www.thegef.org/sites/default/files/documents/Gender_Equality_Policy.pdf</vt:lpwstr>
      </vt:variant>
      <vt:variant>
        <vt:lpwstr/>
      </vt:variant>
      <vt:variant>
        <vt:i4>3866658</vt:i4>
      </vt:variant>
      <vt:variant>
        <vt:i4>42</vt:i4>
      </vt:variant>
      <vt:variant>
        <vt:i4>0</vt:i4>
      </vt:variant>
      <vt:variant>
        <vt:i4>5</vt:i4>
      </vt:variant>
      <vt:variant>
        <vt:lpwstr>https://www.thegef.org/council-meeting-documents/gef-gbff-01-03-rev-03</vt:lpwstr>
      </vt:variant>
      <vt:variant>
        <vt:lpwstr/>
      </vt:variant>
      <vt:variant>
        <vt:i4>8257640</vt:i4>
      </vt:variant>
      <vt:variant>
        <vt:i4>39</vt:i4>
      </vt:variant>
      <vt:variant>
        <vt:i4>0</vt:i4>
      </vt:variant>
      <vt:variant>
        <vt:i4>5</vt:i4>
      </vt:variant>
      <vt:variant>
        <vt:lpwstr>https://www.thegef.org/sites/default/files/documents/2023-09/EN_GEF.C.64.06.Rev_.02_GBF_Fund_Programming_Directions.pdf</vt:lpwstr>
      </vt:variant>
      <vt:variant>
        <vt:lpwstr/>
      </vt:variant>
      <vt:variant>
        <vt:i4>4325487</vt:i4>
      </vt:variant>
      <vt:variant>
        <vt:i4>36</vt:i4>
      </vt:variant>
      <vt:variant>
        <vt:i4>0</vt:i4>
      </vt:variant>
      <vt:variant>
        <vt:i4>5</vt:i4>
      </vt:variant>
      <vt:variant>
        <vt:lpwstr>https://www.thegef.org/sites/default/files/documents/2023-07/EN_GEF.C.64.05.REV01_Global Biodiversity_Framework_Fund_Establishment final checked.pdf</vt:lpwstr>
      </vt:variant>
      <vt:variant>
        <vt:lpwstr/>
      </vt:variant>
      <vt:variant>
        <vt:i4>6422582</vt:i4>
      </vt:variant>
      <vt:variant>
        <vt:i4>33</vt:i4>
      </vt:variant>
      <vt:variant>
        <vt:i4>0</vt:i4>
      </vt:variant>
      <vt:variant>
        <vt:i4>5</vt:i4>
      </vt:variant>
      <vt:variant>
        <vt:lpwstr>https://www.cbd.int/notifications/2023-062</vt:lpwstr>
      </vt:variant>
      <vt:variant>
        <vt:lpwstr/>
      </vt:variant>
      <vt:variant>
        <vt:i4>6684725</vt:i4>
      </vt:variant>
      <vt:variant>
        <vt:i4>30</vt:i4>
      </vt:variant>
      <vt:variant>
        <vt:i4>0</vt:i4>
      </vt:variant>
      <vt:variant>
        <vt:i4>5</vt:i4>
      </vt:variant>
      <vt:variant>
        <vt:lpwstr>https://www.cbd.int/notifications/2023-056</vt:lpwstr>
      </vt:variant>
      <vt:variant>
        <vt:lpwstr/>
      </vt:variant>
      <vt:variant>
        <vt:i4>6684725</vt:i4>
      </vt:variant>
      <vt:variant>
        <vt:i4>27</vt:i4>
      </vt:variant>
      <vt:variant>
        <vt:i4>0</vt:i4>
      </vt:variant>
      <vt:variant>
        <vt:i4>5</vt:i4>
      </vt:variant>
      <vt:variant>
        <vt:lpwstr>https://www.cbd.int/notifications/2023-056</vt:lpwstr>
      </vt:variant>
      <vt:variant>
        <vt:lpwstr/>
      </vt:variant>
      <vt:variant>
        <vt:i4>6357044</vt:i4>
      </vt:variant>
      <vt:variant>
        <vt:i4>24</vt:i4>
      </vt:variant>
      <vt:variant>
        <vt:i4>0</vt:i4>
      </vt:variant>
      <vt:variant>
        <vt:i4>5</vt:i4>
      </vt:variant>
      <vt:variant>
        <vt:lpwstr>https://www.cbd.int/notifications/2023-041</vt:lpwstr>
      </vt:variant>
      <vt:variant>
        <vt:lpwstr/>
      </vt:variant>
      <vt:variant>
        <vt:i4>6357044</vt:i4>
      </vt:variant>
      <vt:variant>
        <vt:i4>21</vt:i4>
      </vt:variant>
      <vt:variant>
        <vt:i4>0</vt:i4>
      </vt:variant>
      <vt:variant>
        <vt:i4>5</vt:i4>
      </vt:variant>
      <vt:variant>
        <vt:lpwstr>https://www.cbd.int/notifications/2023-041</vt:lpwstr>
      </vt:variant>
      <vt:variant>
        <vt:lpwstr/>
      </vt:variant>
      <vt:variant>
        <vt:i4>655384</vt:i4>
      </vt:variant>
      <vt:variant>
        <vt:i4>18</vt:i4>
      </vt:variant>
      <vt:variant>
        <vt:i4>0</vt:i4>
      </vt:variant>
      <vt:variant>
        <vt:i4>5</vt:i4>
      </vt:variant>
      <vt:variant>
        <vt:lpwstr>https://www.thegef.org/sites/default/files/documents/2024-02/EN_GEF.C.66.08.Rev_.03_Streamlining_GEF_Project_Cycle.pdf</vt:lpwstr>
      </vt:variant>
      <vt:variant>
        <vt:lpwstr/>
      </vt:variant>
      <vt:variant>
        <vt:i4>720970</vt:i4>
      </vt:variant>
      <vt:variant>
        <vt:i4>15</vt:i4>
      </vt:variant>
      <vt:variant>
        <vt:i4>0</vt:i4>
      </vt:variant>
      <vt:variant>
        <vt:i4>5</vt:i4>
      </vt:variant>
      <vt:variant>
        <vt:lpwstr>https://www.cbd.int/doc/decisions/cop-15/cop-15-dec-15-en.pdf</vt:lpwstr>
      </vt:variant>
      <vt:variant>
        <vt:lpwstr/>
      </vt:variant>
      <vt:variant>
        <vt:i4>5963790</vt:i4>
      </vt:variant>
      <vt:variant>
        <vt:i4>12</vt:i4>
      </vt:variant>
      <vt:variant>
        <vt:i4>0</vt:i4>
      </vt:variant>
      <vt:variant>
        <vt:i4>5</vt:i4>
      </vt:variant>
      <vt:variant>
        <vt:lpwstr>https://sgp.undp.org/innovation-library/item/2458-gef-small-grants-programme-annual-monitoring-report-2022---2023-(summary-infographic).html</vt:lpwstr>
      </vt:variant>
      <vt:variant>
        <vt:lpwstr/>
      </vt:variant>
      <vt:variant>
        <vt:i4>983063</vt:i4>
      </vt:variant>
      <vt:variant>
        <vt:i4>9</vt:i4>
      </vt:variant>
      <vt:variant>
        <vt:i4>0</vt:i4>
      </vt:variant>
      <vt:variant>
        <vt:i4>5</vt:i4>
      </vt:variant>
      <vt:variant>
        <vt:lpwstr>https://www.thegef.org/council-meeting-documents/gef-c-66-07</vt:lpwstr>
      </vt:variant>
      <vt:variant>
        <vt:lpwstr/>
      </vt:variant>
      <vt:variant>
        <vt:i4>7995448</vt:i4>
      </vt:variant>
      <vt:variant>
        <vt:i4>6</vt:i4>
      </vt:variant>
      <vt:variant>
        <vt:i4>0</vt:i4>
      </vt:variant>
      <vt:variant>
        <vt:i4>5</vt:i4>
      </vt:variant>
      <vt:variant>
        <vt:lpwstr>https://www.cbd.int/gbf/targets</vt:lpwstr>
      </vt:variant>
      <vt:variant>
        <vt:lpwstr/>
      </vt:variant>
      <vt:variant>
        <vt:i4>8257640</vt:i4>
      </vt:variant>
      <vt:variant>
        <vt:i4>3</vt:i4>
      </vt:variant>
      <vt:variant>
        <vt:i4>0</vt:i4>
      </vt:variant>
      <vt:variant>
        <vt:i4>5</vt:i4>
      </vt:variant>
      <vt:variant>
        <vt:lpwstr>https://www.thegef.org/sites/default/files/documents/2023-09/EN_GEF.C.64.06.Rev_.02_GBF_Fund_Programming_Directions.pdf</vt:lpwstr>
      </vt:variant>
      <vt:variant>
        <vt:lpwstr/>
      </vt:variant>
      <vt:variant>
        <vt:i4>4325487</vt:i4>
      </vt:variant>
      <vt:variant>
        <vt:i4>0</vt:i4>
      </vt:variant>
      <vt:variant>
        <vt:i4>0</vt:i4>
      </vt:variant>
      <vt:variant>
        <vt:i4>5</vt:i4>
      </vt:variant>
      <vt:variant>
        <vt:lpwstr>https://www.thegef.org/sites/default/files/documents/2023-07/EN_GEF.C.64.05.REV01_Global Biodiversity_Framework_Fund_Establishment final checked.pdf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全球环境基金理事会提交公约缔约方大会第十六届会议的报告</dc:title>
  <dc:subject>CBD/COP/15/8</dc:subject>
  <dc:creator>Mark Thomas Zimsky</dc:creator>
  <cp:keywords>Subsidiary Body on Implementation, third meeting</cp:keywords>
  <dc:description/>
  <cp:lastModifiedBy>SCBD</cp:lastModifiedBy>
  <cp:revision>84</cp:revision>
  <cp:lastPrinted>2024-05-08T18:08:00Z</cp:lastPrinted>
  <dcterms:created xsi:type="dcterms:W3CDTF">2024-09-10T17:39:00Z</dcterms:created>
  <dcterms:modified xsi:type="dcterms:W3CDTF">2024-10-16T17:13:00Z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MediaServiceImageTags">
    <vt:lpwstr/>
  </property>
</Properties>
</file>