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117"/>
        <w:gridCol w:w="1260"/>
        <w:gridCol w:w="2097"/>
        <w:gridCol w:w="767"/>
        <w:gridCol w:w="4115"/>
      </w:tblGrid>
      <w:tr w:rsidR="0059106B" w:rsidRPr="00285949" w:rsidTr="002F2615">
        <w:trPr>
          <w:gridBefore w:val="1"/>
          <w:wBefore w:w="17" w:type="dxa"/>
        </w:trPr>
        <w:tc>
          <w:tcPr>
            <w:tcW w:w="1117" w:type="dxa"/>
            <w:tcBorders>
              <w:bottom w:val="single" w:sz="12" w:space="0" w:color="000000"/>
            </w:tcBorders>
          </w:tcPr>
          <w:p w:rsidR="0059106B" w:rsidRPr="00285949" w:rsidRDefault="0053551C" w:rsidP="007369A5">
            <w:pPr>
              <w:rPr>
                <w:kern w:val="22"/>
              </w:rPr>
            </w:pPr>
            <w:r w:rsidRPr="00285949">
              <w:rPr>
                <w:noProof/>
                <w:kern w:val="22"/>
              </w:rPr>
              <w:drawing>
                <wp:inline distT="0" distB="0" distL="0" distR="0">
                  <wp:extent cx="474980" cy="404495"/>
                  <wp:effectExtent l="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59106B" w:rsidRPr="00285949" w:rsidRDefault="0053551C" w:rsidP="007369A5">
            <w:pPr>
              <w:rPr>
                <w:kern w:val="22"/>
                <w:sz w:val="20"/>
              </w:rPr>
            </w:pPr>
            <w:r w:rsidRPr="00285949">
              <w:rPr>
                <w:noProof/>
                <w:kern w:val="22"/>
                <w:sz w:val="20"/>
              </w:rPr>
              <w:drawing>
                <wp:inline distT="0" distB="0" distL="0" distR="0">
                  <wp:extent cx="342900" cy="404495"/>
                  <wp:effectExtent l="0" t="0" r="0" b="0"/>
                  <wp:docPr id="2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gridSpan w:val="3"/>
            <w:tcBorders>
              <w:bottom w:val="single" w:sz="12" w:space="0" w:color="000000"/>
            </w:tcBorders>
          </w:tcPr>
          <w:p w:rsidR="0059106B" w:rsidRPr="00285949" w:rsidRDefault="0059106B" w:rsidP="007369A5">
            <w:pPr>
              <w:jc w:val="right"/>
              <w:rPr>
                <w:rFonts w:ascii="Univers" w:hAnsi="Univers"/>
                <w:b/>
                <w:kern w:val="22"/>
                <w:sz w:val="32"/>
              </w:rPr>
            </w:pPr>
            <w:r w:rsidRPr="00285949">
              <w:rPr>
                <w:rFonts w:ascii="Univers" w:hAnsi="Univers"/>
                <w:b/>
                <w:kern w:val="22"/>
                <w:sz w:val="32"/>
              </w:rPr>
              <w:t>CBD</w:t>
            </w:r>
          </w:p>
        </w:tc>
      </w:tr>
      <w:tr w:rsidR="00F644BA" w:rsidRPr="00285949" w:rsidTr="002F2615">
        <w:trPr>
          <w:trHeight w:val="1693"/>
        </w:trPr>
        <w:tc>
          <w:tcPr>
            <w:tcW w:w="4491" w:type="dxa"/>
            <w:gridSpan w:val="4"/>
          </w:tcPr>
          <w:p w:rsidR="00F644BA" w:rsidRPr="00285949" w:rsidRDefault="0053551C">
            <w:pPr>
              <w:rPr>
                <w:kern w:val="22"/>
              </w:rPr>
            </w:pPr>
            <w:r w:rsidRPr="00285949">
              <w:rPr>
                <w:noProof/>
                <w:kern w:val="22"/>
              </w:rPr>
              <w:drawing>
                <wp:inline distT="0" distB="0" distL="0" distR="0">
                  <wp:extent cx="2839720" cy="1081405"/>
                  <wp:effectExtent l="0" t="0" r="0" b="0"/>
                  <wp:docPr id="3" name="Picture 3" descr="CBD_logo_CMYK_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CMYK_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dxa"/>
          </w:tcPr>
          <w:p w:rsidR="00F644BA" w:rsidRPr="00285949" w:rsidRDefault="00F644BA">
            <w:pPr>
              <w:rPr>
                <w:kern w:val="22"/>
              </w:rPr>
            </w:pPr>
          </w:p>
        </w:tc>
        <w:tc>
          <w:tcPr>
            <w:tcW w:w="4111" w:type="dxa"/>
          </w:tcPr>
          <w:p w:rsidR="00F644BA" w:rsidRPr="00285949" w:rsidRDefault="00F644BA" w:rsidP="00011DF1">
            <w:pPr>
              <w:suppressAutoHyphens/>
              <w:ind w:left="585"/>
              <w:jc w:val="left"/>
              <w:rPr>
                <w:kern w:val="22"/>
              </w:rPr>
            </w:pPr>
            <w:r w:rsidRPr="00285949">
              <w:rPr>
                <w:kern w:val="22"/>
              </w:rPr>
              <w:t>Distr.</w:t>
            </w:r>
          </w:p>
          <w:p w:rsidR="00F644BA" w:rsidRPr="00285949" w:rsidRDefault="00F644BA" w:rsidP="00011DF1">
            <w:pPr>
              <w:suppressAutoHyphens/>
              <w:ind w:left="585"/>
              <w:jc w:val="left"/>
              <w:rPr>
                <w:kern w:val="22"/>
              </w:rPr>
            </w:pPr>
            <w:r w:rsidRPr="00285949">
              <w:rPr>
                <w:kern w:val="22"/>
              </w:rPr>
              <w:t>GENERAL</w:t>
            </w:r>
          </w:p>
          <w:p w:rsidR="00F644BA" w:rsidRPr="00285949" w:rsidRDefault="00F644BA" w:rsidP="00011DF1">
            <w:pPr>
              <w:suppressAutoHyphens/>
              <w:ind w:left="585"/>
              <w:jc w:val="left"/>
              <w:rPr>
                <w:kern w:val="22"/>
              </w:rPr>
            </w:pPr>
          </w:p>
          <w:p w:rsidR="00F644BA" w:rsidRPr="00285949" w:rsidRDefault="00F644BA" w:rsidP="00011DF1">
            <w:pPr>
              <w:ind w:left="585"/>
              <w:jc w:val="left"/>
              <w:rPr>
                <w:kern w:val="22"/>
              </w:rPr>
            </w:pPr>
            <w:r w:rsidRPr="00285949">
              <w:rPr>
                <w:kern w:val="22"/>
              </w:rPr>
              <w:t>CBD/SYNBIO/AHTEG/201</w:t>
            </w:r>
            <w:r w:rsidR="007F00C3" w:rsidRPr="00285949">
              <w:rPr>
                <w:kern w:val="22"/>
              </w:rPr>
              <w:t>9</w:t>
            </w:r>
            <w:r w:rsidRPr="00285949">
              <w:rPr>
                <w:kern w:val="22"/>
              </w:rPr>
              <w:t>/1/1</w:t>
            </w:r>
          </w:p>
          <w:p w:rsidR="00F644BA" w:rsidRPr="00285949" w:rsidRDefault="00CC59B7" w:rsidP="00011DF1">
            <w:pPr>
              <w:ind w:left="585"/>
              <w:jc w:val="left"/>
              <w:rPr>
                <w:kern w:val="22"/>
              </w:rPr>
            </w:pPr>
            <w:r w:rsidRPr="00285949">
              <w:rPr>
                <w:kern w:val="22"/>
              </w:rPr>
              <w:t xml:space="preserve">26 </w:t>
            </w:r>
            <w:r w:rsidR="006A259A" w:rsidRPr="00285949">
              <w:rPr>
                <w:kern w:val="22"/>
              </w:rPr>
              <w:t>April</w:t>
            </w:r>
            <w:r w:rsidR="00151826" w:rsidRPr="00285949">
              <w:rPr>
                <w:kern w:val="22"/>
              </w:rPr>
              <w:t xml:space="preserve"> </w:t>
            </w:r>
            <w:r w:rsidR="00F644BA" w:rsidRPr="00285949">
              <w:rPr>
                <w:kern w:val="22"/>
              </w:rPr>
              <w:t>201</w:t>
            </w:r>
            <w:r w:rsidR="006A259A" w:rsidRPr="00285949">
              <w:rPr>
                <w:kern w:val="22"/>
              </w:rPr>
              <w:t>9</w:t>
            </w:r>
          </w:p>
          <w:p w:rsidR="00F644BA" w:rsidRPr="00285949" w:rsidRDefault="00F644BA" w:rsidP="00011DF1">
            <w:pPr>
              <w:ind w:left="585"/>
              <w:jc w:val="left"/>
              <w:rPr>
                <w:kern w:val="22"/>
              </w:rPr>
            </w:pPr>
          </w:p>
          <w:p w:rsidR="00F644BA" w:rsidRPr="00285949" w:rsidRDefault="00F644BA" w:rsidP="00011DF1">
            <w:pPr>
              <w:ind w:left="585"/>
              <w:jc w:val="left"/>
              <w:rPr>
                <w:rFonts w:ascii="Courier New" w:hAnsi="Courier New"/>
                <w:kern w:val="22"/>
              </w:rPr>
            </w:pPr>
            <w:r w:rsidRPr="00285949">
              <w:rPr>
                <w:kern w:val="22"/>
              </w:rPr>
              <w:t>ENGLISH ONLY</w:t>
            </w:r>
          </w:p>
        </w:tc>
      </w:tr>
    </w:tbl>
    <w:p w:rsidR="00F644BA" w:rsidRPr="00285949" w:rsidRDefault="00F644BA" w:rsidP="008F37F7">
      <w:pPr>
        <w:autoSpaceDE w:val="0"/>
        <w:autoSpaceDN w:val="0"/>
        <w:adjustRightInd w:val="0"/>
        <w:ind w:left="330" w:right="5107" w:hanging="330"/>
        <w:jc w:val="left"/>
        <w:rPr>
          <w:caps/>
          <w:kern w:val="22"/>
          <w:szCs w:val="22"/>
        </w:rPr>
      </w:pPr>
      <w:r w:rsidRPr="00285949">
        <w:rPr>
          <w:kern w:val="22"/>
        </w:rPr>
        <w:t xml:space="preserve">AD HOC TECHNICAL EXPERT GROUP </w:t>
      </w:r>
      <w:r w:rsidRPr="00285949">
        <w:rPr>
          <w:caps/>
          <w:kern w:val="22"/>
        </w:rPr>
        <w:t>on SYNTHETIC BIOLOGY</w:t>
      </w:r>
    </w:p>
    <w:p w:rsidR="00F644BA" w:rsidRPr="00285949" w:rsidRDefault="00F644BA" w:rsidP="00F644BA">
      <w:pPr>
        <w:pStyle w:val="Cornernotation"/>
        <w:ind w:right="3548"/>
        <w:rPr>
          <w:kern w:val="22"/>
        </w:rPr>
      </w:pPr>
      <w:r w:rsidRPr="00285949">
        <w:rPr>
          <w:kern w:val="22"/>
          <w:szCs w:val="22"/>
        </w:rPr>
        <w:t xml:space="preserve">Montreal, Canada, </w:t>
      </w:r>
      <w:r w:rsidR="006A259A" w:rsidRPr="00285949">
        <w:rPr>
          <w:kern w:val="22"/>
          <w:szCs w:val="22"/>
        </w:rPr>
        <w:t>4</w:t>
      </w:r>
      <w:r w:rsidRPr="00285949">
        <w:rPr>
          <w:kern w:val="22"/>
          <w:szCs w:val="22"/>
        </w:rPr>
        <w:t>-</w:t>
      </w:r>
      <w:r w:rsidR="006A259A" w:rsidRPr="00285949">
        <w:rPr>
          <w:kern w:val="22"/>
          <w:szCs w:val="22"/>
        </w:rPr>
        <w:t>7</w:t>
      </w:r>
      <w:r w:rsidRPr="00285949">
        <w:rPr>
          <w:kern w:val="22"/>
          <w:szCs w:val="22"/>
        </w:rPr>
        <w:t xml:space="preserve"> </w:t>
      </w:r>
      <w:r w:rsidR="006A259A" w:rsidRPr="00285949">
        <w:rPr>
          <w:kern w:val="22"/>
          <w:szCs w:val="22"/>
        </w:rPr>
        <w:t>June</w:t>
      </w:r>
      <w:r w:rsidRPr="00285949">
        <w:rPr>
          <w:kern w:val="22"/>
          <w:szCs w:val="22"/>
        </w:rPr>
        <w:t xml:space="preserve"> 201</w:t>
      </w:r>
      <w:r w:rsidR="006A259A" w:rsidRPr="00285949">
        <w:rPr>
          <w:kern w:val="22"/>
          <w:szCs w:val="22"/>
        </w:rPr>
        <w:t>9</w:t>
      </w:r>
      <w:bookmarkStart w:id="0" w:name="_GoBack"/>
      <w:bookmarkEnd w:id="0"/>
    </w:p>
    <w:sdt>
      <w:sdtPr>
        <w:rPr>
          <w:kern w:val="22"/>
        </w:rPr>
        <w:alias w:val="Title"/>
        <w:tag w:val=""/>
        <w:id w:val="419139939"/>
        <w:placeholder>
          <w:docPart w:val="1144CE12723B4EDFB71A6EA711017A6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644BA" w:rsidRPr="00285949" w:rsidRDefault="00623F30" w:rsidP="00F644BA">
          <w:pPr>
            <w:pStyle w:val="HEADING"/>
            <w:rPr>
              <w:kern w:val="22"/>
            </w:rPr>
          </w:pPr>
          <w:r>
            <w:rPr>
              <w:kern w:val="22"/>
            </w:rPr>
            <w:t>Provisional agenda</w:t>
          </w:r>
        </w:p>
      </w:sdtContent>
    </w:sdt>
    <w:p w:rsidR="00F644BA" w:rsidRPr="00285949" w:rsidRDefault="00F644BA" w:rsidP="00F644BA">
      <w:pPr>
        <w:pStyle w:val="Para1"/>
        <w:numPr>
          <w:ilvl w:val="0"/>
          <w:numId w:val="6"/>
        </w:numPr>
        <w:tabs>
          <w:tab w:val="clear" w:pos="360"/>
          <w:tab w:val="num" w:pos="-360"/>
        </w:tabs>
        <w:spacing w:before="60" w:after="60"/>
        <w:ind w:left="720" w:hanging="720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Opening of the meeting.</w:t>
      </w:r>
    </w:p>
    <w:p w:rsidR="00F644BA" w:rsidRPr="00285949" w:rsidRDefault="00F644BA" w:rsidP="00F644BA">
      <w:pPr>
        <w:pStyle w:val="Para1"/>
        <w:numPr>
          <w:ilvl w:val="0"/>
          <w:numId w:val="6"/>
        </w:numPr>
        <w:tabs>
          <w:tab w:val="clear" w:pos="360"/>
          <w:tab w:val="num" w:pos="-360"/>
        </w:tabs>
        <w:spacing w:before="60" w:after="60"/>
        <w:ind w:left="720" w:hanging="720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Organizational matters:</w:t>
      </w:r>
    </w:p>
    <w:p w:rsidR="00F644BA" w:rsidRPr="00285949" w:rsidRDefault="00F644BA" w:rsidP="00F644BA">
      <w:pPr>
        <w:pStyle w:val="Para1"/>
        <w:numPr>
          <w:ilvl w:val="0"/>
          <w:numId w:val="23"/>
        </w:numPr>
        <w:tabs>
          <w:tab w:val="left" w:pos="1440"/>
        </w:tabs>
        <w:spacing w:before="60" w:after="60"/>
        <w:ind w:left="1440" w:hanging="720"/>
        <w:rPr>
          <w:kern w:val="22"/>
        </w:rPr>
      </w:pPr>
      <w:r w:rsidRPr="00285949">
        <w:rPr>
          <w:kern w:val="22"/>
        </w:rPr>
        <w:t>Election of officers;</w:t>
      </w:r>
    </w:p>
    <w:p w:rsidR="00F644BA" w:rsidRPr="00285949" w:rsidRDefault="00F644BA" w:rsidP="00F644BA">
      <w:pPr>
        <w:pStyle w:val="Para1"/>
        <w:numPr>
          <w:ilvl w:val="0"/>
          <w:numId w:val="23"/>
        </w:numPr>
        <w:tabs>
          <w:tab w:val="left" w:pos="1440"/>
        </w:tabs>
        <w:spacing w:before="60" w:after="60"/>
        <w:ind w:left="1440" w:hanging="720"/>
        <w:rPr>
          <w:kern w:val="22"/>
        </w:rPr>
      </w:pPr>
      <w:r w:rsidRPr="00285949">
        <w:rPr>
          <w:kern w:val="22"/>
        </w:rPr>
        <w:t>Adoption of the agenda;</w:t>
      </w:r>
    </w:p>
    <w:p w:rsidR="00F644BA" w:rsidRPr="00285949" w:rsidRDefault="00F644BA" w:rsidP="00F644BA">
      <w:pPr>
        <w:pStyle w:val="Para1"/>
        <w:numPr>
          <w:ilvl w:val="0"/>
          <w:numId w:val="23"/>
        </w:numPr>
        <w:tabs>
          <w:tab w:val="left" w:pos="1440"/>
        </w:tabs>
        <w:spacing w:before="60" w:after="60"/>
        <w:ind w:left="1440" w:hanging="720"/>
        <w:rPr>
          <w:kern w:val="22"/>
        </w:rPr>
      </w:pPr>
      <w:r w:rsidRPr="00285949">
        <w:rPr>
          <w:kern w:val="22"/>
        </w:rPr>
        <w:t>Organization of work.</w:t>
      </w:r>
    </w:p>
    <w:p w:rsidR="00F644BA" w:rsidRPr="00285949" w:rsidRDefault="00E060F2" w:rsidP="00F644BA">
      <w:pPr>
        <w:pStyle w:val="Para1"/>
        <w:numPr>
          <w:ilvl w:val="0"/>
          <w:numId w:val="6"/>
        </w:numPr>
        <w:tabs>
          <w:tab w:val="clear" w:pos="360"/>
          <w:tab w:val="num" w:pos="-360"/>
        </w:tabs>
        <w:spacing w:before="60" w:after="60"/>
        <w:ind w:left="720" w:hanging="720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Consideration of topics as mandated by the Conference of the Parties</w:t>
      </w:r>
      <w:r w:rsidR="00F644BA" w:rsidRPr="00285949">
        <w:rPr>
          <w:rFonts w:eastAsia="Malgun Gothic"/>
          <w:kern w:val="22"/>
        </w:rPr>
        <w:t>:</w:t>
      </w:r>
    </w:p>
    <w:p w:rsidR="00FD520F" w:rsidRPr="00285949" w:rsidRDefault="00FD520F" w:rsidP="0053551C">
      <w:pPr>
        <w:pStyle w:val="Para1"/>
        <w:spacing w:before="60" w:after="60"/>
        <w:ind w:left="1418" w:hanging="709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3.1.</w:t>
      </w:r>
      <w:r w:rsidRPr="00285949">
        <w:rPr>
          <w:rFonts w:eastAsia="Malgun Gothic"/>
          <w:kern w:val="22"/>
        </w:rPr>
        <w:tab/>
      </w:r>
      <w:r w:rsidR="00CA27A8" w:rsidRPr="00285949">
        <w:rPr>
          <w:rFonts w:eastAsia="Malgun Gothic"/>
          <w:kern w:val="22"/>
        </w:rPr>
        <w:t>New technological developments in synthetic biology</w:t>
      </w:r>
      <w:r w:rsidRPr="00285949">
        <w:rPr>
          <w:rFonts w:eastAsia="Malgun Gothic"/>
          <w:kern w:val="22"/>
        </w:rPr>
        <w:t>;</w:t>
      </w:r>
    </w:p>
    <w:p w:rsidR="00421294" w:rsidRPr="00285949" w:rsidRDefault="00FD520F" w:rsidP="0053551C">
      <w:pPr>
        <w:pStyle w:val="Para1"/>
        <w:spacing w:before="60" w:after="60"/>
        <w:ind w:left="1418" w:hanging="709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3.2.</w:t>
      </w:r>
      <w:r w:rsidRPr="00285949">
        <w:rPr>
          <w:rFonts w:eastAsia="Malgun Gothic"/>
          <w:kern w:val="22"/>
        </w:rPr>
        <w:tab/>
      </w:r>
      <w:r w:rsidR="00421294" w:rsidRPr="00285949">
        <w:rPr>
          <w:rFonts w:eastAsia="Malgun Gothic"/>
          <w:kern w:val="22"/>
        </w:rPr>
        <w:t>Synthetic biology applications that are in early stages of research and development, vis-à-vis the three objectives of the Convention</w:t>
      </w:r>
      <w:r w:rsidR="00BE3205">
        <w:rPr>
          <w:rFonts w:eastAsia="Malgun Gothic"/>
          <w:kern w:val="22"/>
        </w:rPr>
        <w:t>;</w:t>
      </w:r>
    </w:p>
    <w:p w:rsidR="00421294" w:rsidRPr="00285949" w:rsidRDefault="00FD520F" w:rsidP="0053551C">
      <w:pPr>
        <w:pStyle w:val="Para1"/>
        <w:spacing w:before="60" w:after="60"/>
        <w:ind w:left="1418" w:hanging="709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3.3.</w:t>
      </w:r>
      <w:r w:rsidRPr="00285949">
        <w:rPr>
          <w:rFonts w:eastAsia="Malgun Gothic"/>
          <w:kern w:val="22"/>
        </w:rPr>
        <w:tab/>
      </w:r>
      <w:r w:rsidR="00421294" w:rsidRPr="00285949">
        <w:rPr>
          <w:rFonts w:eastAsia="Malgun Gothic"/>
          <w:kern w:val="22"/>
        </w:rPr>
        <w:t>Synthetic biology organisms that may fall outside the definition of living modified organisms as per the Cartagena Protocol;</w:t>
      </w:r>
    </w:p>
    <w:p w:rsidR="00CA27A8" w:rsidRPr="00285949" w:rsidRDefault="00FD520F" w:rsidP="0053551C">
      <w:pPr>
        <w:pStyle w:val="Para1"/>
        <w:spacing w:before="60" w:after="60"/>
        <w:ind w:left="1418" w:hanging="709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3.4.</w:t>
      </w:r>
      <w:r w:rsidRPr="00285949">
        <w:rPr>
          <w:rFonts w:eastAsia="Malgun Gothic"/>
          <w:kern w:val="22"/>
        </w:rPr>
        <w:tab/>
      </w:r>
      <w:r w:rsidR="00421294" w:rsidRPr="00285949">
        <w:rPr>
          <w:rFonts w:eastAsia="Malgun Gothic"/>
          <w:kern w:val="22"/>
        </w:rPr>
        <w:t>The state of knowledge on the potential environmental impacts of applications of synthetic biology, including those applications that involve organisms containing engineered gene drives;</w:t>
      </w:r>
    </w:p>
    <w:p w:rsidR="00421294" w:rsidRPr="00285949" w:rsidRDefault="00FD520F" w:rsidP="0053551C">
      <w:pPr>
        <w:pStyle w:val="Para1"/>
        <w:spacing w:before="60" w:after="60"/>
        <w:ind w:left="1418" w:hanging="709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3.5.</w:t>
      </w:r>
      <w:r w:rsidRPr="00285949">
        <w:rPr>
          <w:rFonts w:eastAsia="Malgun Gothic"/>
          <w:kern w:val="22"/>
        </w:rPr>
        <w:tab/>
      </w:r>
      <w:r w:rsidR="00421294" w:rsidRPr="00285949">
        <w:rPr>
          <w:rFonts w:eastAsia="Malgun Gothic"/>
          <w:kern w:val="22"/>
        </w:rPr>
        <w:t>Options for regular horizon scanning, monitoring and assessing of developments</w:t>
      </w:r>
      <w:r w:rsidR="005E2182" w:rsidRPr="00285949">
        <w:rPr>
          <w:rFonts w:eastAsia="Malgun Gothic"/>
          <w:kern w:val="22"/>
        </w:rPr>
        <w:t>;</w:t>
      </w:r>
    </w:p>
    <w:p w:rsidR="00CA27A8" w:rsidRPr="00285949" w:rsidRDefault="00FD520F" w:rsidP="0053551C">
      <w:pPr>
        <w:pStyle w:val="Para1"/>
        <w:spacing w:before="60" w:after="60"/>
        <w:ind w:left="1418" w:hanging="709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3.6.</w:t>
      </w:r>
      <w:r w:rsidR="0053551C" w:rsidRPr="00285949">
        <w:rPr>
          <w:rFonts w:eastAsia="Malgun Gothic"/>
          <w:kern w:val="22"/>
        </w:rPr>
        <w:tab/>
      </w:r>
      <w:r w:rsidR="00421294" w:rsidRPr="00285949">
        <w:rPr>
          <w:rFonts w:eastAsia="Malgun Gothic"/>
          <w:kern w:val="22"/>
        </w:rPr>
        <w:t>Relationship between synthetic biology and the criteria set out in decision IX/29, paragraph</w:t>
      </w:r>
      <w:r w:rsidR="00D60F70" w:rsidRPr="00285949">
        <w:rPr>
          <w:rFonts w:eastAsia="Malgun Gothic"/>
          <w:kern w:val="22"/>
        </w:rPr>
        <w:t> </w:t>
      </w:r>
      <w:r w:rsidR="00421294" w:rsidRPr="00285949">
        <w:rPr>
          <w:rFonts w:eastAsia="Malgun Gothic"/>
          <w:kern w:val="22"/>
        </w:rPr>
        <w:t>12</w:t>
      </w:r>
      <w:r w:rsidR="005E2182" w:rsidRPr="00285949">
        <w:rPr>
          <w:rFonts w:eastAsia="Malgun Gothic"/>
          <w:kern w:val="22"/>
        </w:rPr>
        <w:t>.</w:t>
      </w:r>
    </w:p>
    <w:p w:rsidR="00F644BA" w:rsidRPr="00285949" w:rsidRDefault="00F644BA" w:rsidP="00CE65F5">
      <w:pPr>
        <w:pStyle w:val="Para1"/>
        <w:numPr>
          <w:ilvl w:val="0"/>
          <w:numId w:val="6"/>
        </w:numPr>
        <w:spacing w:before="60" w:after="60"/>
        <w:ind w:left="720" w:hanging="720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Other matters.</w:t>
      </w:r>
    </w:p>
    <w:p w:rsidR="00F644BA" w:rsidRPr="00285949" w:rsidRDefault="00F644BA" w:rsidP="00CE65F5">
      <w:pPr>
        <w:pStyle w:val="Para1"/>
        <w:numPr>
          <w:ilvl w:val="0"/>
          <w:numId w:val="6"/>
        </w:numPr>
        <w:spacing w:before="60" w:after="60"/>
        <w:ind w:left="720" w:hanging="720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Adoption of the report.</w:t>
      </w:r>
    </w:p>
    <w:p w:rsidR="00F644BA" w:rsidRPr="00285949" w:rsidRDefault="00F644BA" w:rsidP="00CE65F5">
      <w:pPr>
        <w:pStyle w:val="Para1"/>
        <w:numPr>
          <w:ilvl w:val="0"/>
          <w:numId w:val="6"/>
        </w:numPr>
        <w:spacing w:before="60" w:after="60"/>
        <w:ind w:left="720" w:hanging="720"/>
        <w:rPr>
          <w:rFonts w:eastAsia="Malgun Gothic"/>
          <w:kern w:val="22"/>
        </w:rPr>
      </w:pPr>
      <w:r w:rsidRPr="00285949">
        <w:rPr>
          <w:rFonts w:eastAsia="Malgun Gothic"/>
          <w:kern w:val="22"/>
        </w:rPr>
        <w:t>Closure of the meeting.</w:t>
      </w:r>
    </w:p>
    <w:p w:rsidR="00F644BA" w:rsidRPr="00285949" w:rsidRDefault="00F644BA" w:rsidP="00F644BA">
      <w:pPr>
        <w:pStyle w:val="Para1"/>
        <w:jc w:val="center"/>
        <w:rPr>
          <w:iCs/>
          <w:kern w:val="22"/>
          <w:szCs w:val="22"/>
        </w:rPr>
      </w:pPr>
      <w:r w:rsidRPr="00285949">
        <w:rPr>
          <w:iCs/>
          <w:kern w:val="22"/>
          <w:szCs w:val="22"/>
        </w:rPr>
        <w:t>__________</w:t>
      </w:r>
    </w:p>
    <w:sectPr w:rsidR="00F644BA" w:rsidRPr="00285949" w:rsidSect="00F644BA">
      <w:headerReference w:type="even" r:id="rId10"/>
      <w:footnotePr>
        <w:numRestart w:val="eachSect"/>
      </w:footnotePr>
      <w:type w:val="continuous"/>
      <w:pgSz w:w="12240" w:h="15840" w:code="1"/>
      <w:pgMar w:top="567" w:right="1440" w:bottom="1134" w:left="144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6DC" w:rsidRDefault="009506DC">
      <w:r>
        <w:separator/>
      </w:r>
    </w:p>
  </w:endnote>
  <w:endnote w:type="continuationSeparator" w:id="0">
    <w:p w:rsidR="009506DC" w:rsidRDefault="0095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6DC" w:rsidRDefault="009506DC">
      <w:r>
        <w:separator/>
      </w:r>
    </w:p>
  </w:footnote>
  <w:footnote w:type="continuationSeparator" w:id="0">
    <w:p w:rsidR="009506DC" w:rsidRDefault="0095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4BA" w:rsidRDefault="00F644BA" w:rsidP="00F644BA">
    <w:pPr>
      <w:pStyle w:val="Header"/>
    </w:pPr>
    <w:r w:rsidRPr="009B7B95">
      <w:t>UNEP/CBD/SYNBIO/AHTEG/</w:t>
    </w:r>
    <w:r>
      <w:t>2017/</w:t>
    </w:r>
    <w:r w:rsidRPr="009B7B95">
      <w:t>1/1</w:t>
    </w:r>
  </w:p>
  <w:p w:rsidR="00F644BA" w:rsidRDefault="00F644BA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644BA" w:rsidRDefault="00F64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632"/>
    <w:multiLevelType w:val="hybridMultilevel"/>
    <w:tmpl w:val="BBD8F084"/>
    <w:lvl w:ilvl="0" w:tplc="D9F2C29A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F69"/>
    <w:multiLevelType w:val="multilevel"/>
    <w:tmpl w:val="266C58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BDF1E23"/>
    <w:multiLevelType w:val="multilevel"/>
    <w:tmpl w:val="A12A50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740694"/>
    <w:multiLevelType w:val="multilevel"/>
    <w:tmpl w:val="515466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 w15:restartNumberingAfterBreak="0">
    <w:nsid w:val="1F677465"/>
    <w:multiLevelType w:val="hybridMultilevel"/>
    <w:tmpl w:val="90AA39D0"/>
    <w:lvl w:ilvl="0" w:tplc="515A59F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E6946EC2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15D0"/>
    <w:multiLevelType w:val="multilevel"/>
    <w:tmpl w:val="E7BE0E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2CA457A5"/>
    <w:multiLevelType w:val="hybridMultilevel"/>
    <w:tmpl w:val="F7F4E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8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265"/>
        </w:tabs>
        <w:ind w:left="2265" w:hanging="735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2110464"/>
    <w:multiLevelType w:val="multilevel"/>
    <w:tmpl w:val="515466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0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3FA01265"/>
    <w:multiLevelType w:val="hybridMultilevel"/>
    <w:tmpl w:val="9D288492"/>
    <w:lvl w:ilvl="0" w:tplc="B6EAE896">
      <w:start w:val="1"/>
      <w:numFmt w:val="decimal"/>
      <w:pStyle w:val="Paranor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7FBB"/>
    <w:multiLevelType w:val="hybridMultilevel"/>
    <w:tmpl w:val="DC8ED5BA"/>
    <w:lvl w:ilvl="0" w:tplc="F89AE9DE">
      <w:start w:val="1"/>
      <w:numFmt w:val="lowerLetter"/>
      <w:pStyle w:val="Para20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E0442B4"/>
    <w:multiLevelType w:val="multilevel"/>
    <w:tmpl w:val="152C7A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CCB1150"/>
    <w:multiLevelType w:val="multilevel"/>
    <w:tmpl w:val="515466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5F5D2FB0"/>
    <w:multiLevelType w:val="multilevel"/>
    <w:tmpl w:val="55D2C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 w15:restartNumberingAfterBreak="0">
    <w:nsid w:val="65357F78"/>
    <w:multiLevelType w:val="hybridMultilevel"/>
    <w:tmpl w:val="E59652FE"/>
    <w:lvl w:ilvl="0" w:tplc="5CE07CFC">
      <w:start w:val="1"/>
      <w:numFmt w:val="decimal"/>
      <w:pStyle w:val="Paraoffici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3"/>
  </w:num>
  <w:num w:numId="6">
    <w:abstractNumId w:val="14"/>
  </w:num>
  <w:num w:numId="7">
    <w:abstractNumId w:val="17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6"/>
  </w:num>
  <w:num w:numId="13">
    <w:abstractNumId w:val="5"/>
  </w:num>
  <w:num w:numId="14">
    <w:abstractNumId w:val="15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4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evenAndOddHeader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5"/>
    <w:rsid w:val="00011DF1"/>
    <w:rsid w:val="0003414B"/>
    <w:rsid w:val="000539B9"/>
    <w:rsid w:val="0011576E"/>
    <w:rsid w:val="00125E2D"/>
    <w:rsid w:val="00151826"/>
    <w:rsid w:val="00166514"/>
    <w:rsid w:val="00177167"/>
    <w:rsid w:val="001A45C3"/>
    <w:rsid w:val="00285949"/>
    <w:rsid w:val="002C38D5"/>
    <w:rsid w:val="002F2615"/>
    <w:rsid w:val="003A2FF5"/>
    <w:rsid w:val="003E29D9"/>
    <w:rsid w:val="003E2DF3"/>
    <w:rsid w:val="003F6C71"/>
    <w:rsid w:val="00421294"/>
    <w:rsid w:val="00433F59"/>
    <w:rsid w:val="00490BC1"/>
    <w:rsid w:val="005306E7"/>
    <w:rsid w:val="0053551C"/>
    <w:rsid w:val="00570EA9"/>
    <w:rsid w:val="0059106B"/>
    <w:rsid w:val="005E2182"/>
    <w:rsid w:val="00623F30"/>
    <w:rsid w:val="006A259A"/>
    <w:rsid w:val="006A7987"/>
    <w:rsid w:val="006E0FB8"/>
    <w:rsid w:val="007369A5"/>
    <w:rsid w:val="0075754F"/>
    <w:rsid w:val="007E22D5"/>
    <w:rsid w:val="007F00C3"/>
    <w:rsid w:val="008C24F0"/>
    <w:rsid w:val="008D229D"/>
    <w:rsid w:val="008F37F7"/>
    <w:rsid w:val="009506DC"/>
    <w:rsid w:val="00AE65A0"/>
    <w:rsid w:val="00BE3205"/>
    <w:rsid w:val="00C25963"/>
    <w:rsid w:val="00CA27A8"/>
    <w:rsid w:val="00CC59B7"/>
    <w:rsid w:val="00CE65F5"/>
    <w:rsid w:val="00D42FF6"/>
    <w:rsid w:val="00D52879"/>
    <w:rsid w:val="00D60F70"/>
    <w:rsid w:val="00E060F2"/>
    <w:rsid w:val="00F169D0"/>
    <w:rsid w:val="00F644BA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8600C93"/>
  <w15:chartTrackingRefBased/>
  <w15:docId w15:val="{20E9364A-90D1-48A4-8463-9CB8213A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pPr>
      <w:spacing w:before="120" w:after="120"/>
    </w:pPr>
    <w:rPr>
      <w:snapToGrid w:val="0"/>
      <w:szCs w:val="18"/>
    </w:rPr>
  </w:style>
  <w:style w:type="paragraph" w:customStyle="1" w:styleId="Para20">
    <w:name w:val="Para2"/>
    <w:basedOn w:val="Para1"/>
    <w:pPr>
      <w:numPr>
        <w:numId w:val="4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3">
    <w:name w:val="Para3"/>
    <w:basedOn w:val="Normal"/>
    <w:p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basedOn w:val="Normal"/>
    <w:semiHidden/>
    <w:pPr>
      <w:keepLines/>
      <w:spacing w:after="60"/>
      <w:ind w:firstLine="720"/>
    </w:pPr>
    <w:rPr>
      <w:sz w:val="18"/>
    </w:rPr>
  </w:style>
  <w:style w:type="character" w:styleId="FootnoteReference">
    <w:name w:val="footnote reference"/>
    <w:semiHidden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pPr>
      <w:ind w:left="284" w:right="4398" w:hanging="284"/>
      <w:jc w:val="left"/>
    </w:pPr>
  </w:style>
  <w:style w:type="paragraph" w:customStyle="1" w:styleId="para2">
    <w:name w:val="para2"/>
    <w:basedOn w:val="Normal"/>
    <w:pPr>
      <w:numPr>
        <w:numId w:val="2"/>
      </w:numPr>
      <w:tabs>
        <w:tab w:val="clear" w:pos="360"/>
      </w:tabs>
      <w:spacing w:before="120" w:after="120"/>
    </w:pPr>
    <w:rPr>
      <w:szCs w:val="20"/>
    </w:rPr>
  </w:style>
  <w:style w:type="paragraph" w:customStyle="1" w:styleId="Paranum">
    <w:name w:val="Paranum"/>
    <w:basedOn w:val="Para1"/>
    <w:pPr>
      <w:numPr>
        <w:numId w:val="1"/>
      </w:numPr>
      <w:spacing w:line="240" w:lineRule="exact"/>
    </w:pPr>
    <w:rPr>
      <w:snapToGrid/>
      <w:szCs w:val="20"/>
      <w:lang w:val="en-US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para4">
    <w:name w:val="para4"/>
    <w:basedOn w:val="Normal"/>
    <w:pPr>
      <w:numPr>
        <w:ilvl w:val="3"/>
        <w:numId w:val="5"/>
      </w:numPr>
      <w:tabs>
        <w:tab w:val="clear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paragraph" w:customStyle="1" w:styleId="Heading-plainbold">
    <w:name w:val="Heading-plain bold"/>
    <w:basedOn w:val="BodyText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szCs w:val="20"/>
    </w:rPr>
  </w:style>
  <w:style w:type="paragraph" w:customStyle="1" w:styleId="HEADINGNOTFORTOC">
    <w:name w:val="HEADING (NOT FOR TOC)"/>
    <w:basedOn w:val="Heading1"/>
    <w:next w:val="Heading2"/>
  </w:style>
  <w:style w:type="character" w:customStyle="1" w:styleId="Document5">
    <w:name w:val="Document 5"/>
    <w:basedOn w:val="DefaultParagraphFont"/>
  </w:style>
  <w:style w:type="paragraph" w:customStyle="1" w:styleId="Paragraph">
    <w:name w:val="Paragraph"/>
    <w:basedOn w:val="Normal"/>
    <w:pPr>
      <w:spacing w:before="120" w:after="120"/>
    </w:pPr>
  </w:style>
  <w:style w:type="paragraph" w:customStyle="1" w:styleId="Paraofficial">
    <w:name w:val="Para official"/>
    <w:basedOn w:val="Normal"/>
    <w:pPr>
      <w:framePr w:hSpace="187" w:vSpace="187" w:wrap="notBeside" w:vAnchor="text" w:hAnchor="text" w:y="1"/>
      <w:numPr>
        <w:numId w:val="7"/>
      </w:numPr>
      <w:spacing w:before="240" w:after="240"/>
      <w:jc w:val="left"/>
    </w:pPr>
    <w:rPr>
      <w:szCs w:val="20"/>
    </w:rPr>
  </w:style>
  <w:style w:type="paragraph" w:customStyle="1" w:styleId="Paranormal">
    <w:name w:val="Para normal"/>
    <w:basedOn w:val="Normal"/>
    <w:pPr>
      <w:framePr w:hSpace="187" w:vSpace="187" w:wrap="notBeside" w:vAnchor="text" w:hAnchor="text" w:y="1"/>
      <w:numPr>
        <w:numId w:val="8"/>
      </w:numPr>
      <w:spacing w:before="120" w:after="120"/>
    </w:pPr>
    <w:rPr>
      <w:szCs w:val="20"/>
    </w:rPr>
  </w:style>
  <w:style w:type="paragraph" w:customStyle="1" w:styleId="HEADING">
    <w:name w:val="HEADING"/>
    <w:basedOn w:val="Normal"/>
    <w:pPr>
      <w:tabs>
        <w:tab w:val="left" w:pos="1134"/>
      </w:tabs>
      <w:spacing w:before="240" w:after="120"/>
      <w:jc w:val="center"/>
    </w:pPr>
    <w:rPr>
      <w:b/>
      <w:caps/>
    </w:rPr>
  </w:style>
  <w:style w:type="paragraph" w:customStyle="1" w:styleId="Heading-plain">
    <w:name w:val="Heading - plain"/>
    <w:basedOn w:val="Heading2"/>
    <w:next w:val="BodyText"/>
    <w:pPr>
      <w:tabs>
        <w:tab w:val="clear" w:pos="720"/>
      </w:tabs>
    </w:pPr>
  </w:style>
  <w:style w:type="paragraph" w:customStyle="1" w:styleId="Heading-plain0">
    <w:name w:val="Heading-plain"/>
    <w:basedOn w:val="Normal"/>
    <w:pPr>
      <w:spacing w:before="120" w:after="120"/>
      <w:jc w:val="center"/>
      <w:outlineLvl w:val="0"/>
    </w:pPr>
    <w:rPr>
      <w:i/>
      <w:iCs/>
    </w:rPr>
  </w:style>
  <w:style w:type="paragraph" w:customStyle="1" w:styleId="bodytextnoindent">
    <w:name w:val="body text (no indent)"/>
    <w:basedOn w:val="Normal"/>
    <w:pPr>
      <w:spacing w:before="120" w:after="120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left"/>
    </w:p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jc w:val="left"/>
    </w:pPr>
    <w:rPr>
      <w:sz w:val="20"/>
      <w:szCs w:val="20"/>
    </w:rPr>
  </w:style>
  <w:style w:type="paragraph" w:styleId="BodyText3">
    <w:name w:val="Body Text 3"/>
    <w:basedOn w:val="Normal"/>
    <w:rPr>
      <w:sz w:val="20"/>
    </w:rPr>
  </w:style>
  <w:style w:type="paragraph" w:customStyle="1" w:styleId="tithome">
    <w:name w:val="tithome"/>
    <w:basedOn w:val="Normal"/>
    <w:pPr>
      <w:shd w:val="clear" w:color="auto" w:fill="FFFFFF"/>
      <w:jc w:val="left"/>
    </w:pPr>
    <w:rPr>
      <w:rFonts w:ascii="Verdana" w:eastAsia="Arial Unicode MS" w:hAnsi="Verdana" w:cs="Arial Unicode MS"/>
      <w:color w:val="6596B7"/>
      <w:sz w:val="29"/>
      <w:szCs w:val="29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n-US"/>
    </w:rPr>
  </w:style>
  <w:style w:type="paragraph" w:styleId="BalloonText">
    <w:name w:val="Balloon Text"/>
    <w:basedOn w:val="Normal"/>
    <w:link w:val="BalloonTextChar"/>
    <w:rsid w:val="0073599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735993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A122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12209"/>
    <w:pPr>
      <w:jc w:val="both"/>
    </w:pPr>
    <w:rPr>
      <w:b/>
      <w:bCs/>
    </w:rPr>
  </w:style>
  <w:style w:type="character" w:customStyle="1" w:styleId="CommentTextChar">
    <w:name w:val="Comment Text Char"/>
    <w:link w:val="CommentText"/>
    <w:semiHidden/>
    <w:rsid w:val="00A12209"/>
    <w:rPr>
      <w:lang w:val="en-GB" w:eastAsia="en-US"/>
    </w:rPr>
  </w:style>
  <w:style w:type="character" w:customStyle="1" w:styleId="CommentSubjectChar">
    <w:name w:val="Comment Subject Char"/>
    <w:link w:val="CommentSubject"/>
    <w:rsid w:val="00A12209"/>
    <w:rPr>
      <w:b/>
      <w:bCs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C59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y\Application%20Data\Microsoft\Templates\COP-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44CE12723B4EDFB71A6EA71101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E6F8-2272-43CB-808B-3A7E490FE2DC}"/>
      </w:docPartPr>
      <w:docPartBody>
        <w:p w:rsidR="00F0109F" w:rsidRDefault="006B6725">
          <w:r w:rsidRPr="00192D3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25"/>
    <w:rsid w:val="006B6725"/>
    <w:rsid w:val="00F0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7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COP-6.dot</Template>
  <TotalTime>0</TotalTime>
  <Pages>1</Pages>
  <Words>168</Words>
  <Characters>986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SCBD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subject>TECHNOLOGY YTANSFER AND SCIENTIFIC AND TECHNOLOGICAL COOPERATION</dc:subject>
  <dc:creator>SECRETARIAT OF THE CONVENTION ON BIOLOGICAL DIVERSITY</dc:creator>
  <cp:keywords>Ad Hoc Technical Expert Group on Synthetic Biology, Montreal, Canada, 4-7 June 2019, Convention on Biological Diversity</cp:keywords>
  <cp:lastModifiedBy>Orestes Plasencia</cp:lastModifiedBy>
  <cp:revision>3</cp:revision>
  <cp:lastPrinted>2009-03-05T20:20:00Z</cp:lastPrinted>
  <dcterms:created xsi:type="dcterms:W3CDTF">2019-05-03T21:17:00Z</dcterms:created>
  <dcterms:modified xsi:type="dcterms:W3CDTF">2019-05-03T21:17:00Z</dcterms:modified>
</cp:coreProperties>
</file>