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8"/>
        <w:gridCol w:w="4066"/>
        <w:gridCol w:w="5526"/>
      </w:tblGrid>
      <w:tr w:rsidR="00F76C2F" w:rsidRPr="00984BD5" w14:paraId="29620D8D" w14:textId="77777777" w:rsidTr="00D915CB">
        <w:trPr>
          <w:trHeight w:val="851"/>
        </w:trPr>
        <w:tc>
          <w:tcPr>
            <w:tcW w:w="454" w:type="pct"/>
            <w:tcBorders>
              <w:bottom w:val="single" w:sz="8" w:space="0" w:color="auto"/>
            </w:tcBorders>
            <w:vAlign w:val="bottom"/>
          </w:tcPr>
          <w:p w14:paraId="6F65653A" w14:textId="77777777" w:rsidR="00F76C2F" w:rsidRPr="00984BD5" w:rsidRDefault="00F76C2F">
            <w:pPr>
              <w:spacing w:after="120"/>
              <w:jc w:val="left"/>
            </w:pPr>
            <w:bookmarkStart w:id="0" w:name="_Hlk137651738"/>
            <w:r w:rsidRPr="00984BD5">
              <w:rPr>
                <w:noProof/>
              </w:rPr>
              <w:drawing>
                <wp:inline distT="0" distB="0" distL="0" distR="0" wp14:anchorId="033F20E3" wp14:editId="27DD5D6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93" w:type="pct"/>
            <w:tcBorders>
              <w:bottom w:val="single" w:sz="8" w:space="0" w:color="auto"/>
            </w:tcBorders>
            <w:shd w:val="clear" w:color="auto" w:fill="auto"/>
            <w:tcFitText/>
            <w:vAlign w:val="bottom"/>
          </w:tcPr>
          <w:p w14:paraId="1FE949A0" w14:textId="1482C714" w:rsidR="00F76C2F" w:rsidRPr="00984BD5" w:rsidRDefault="00DA5EFE">
            <w:pPr>
              <w:spacing w:after="120"/>
              <w:jc w:val="left"/>
            </w:pPr>
            <w:r w:rsidRPr="00984BD5">
              <w:rPr>
                <w:noProof/>
                <w:lang w:eastAsia="fr-CA"/>
              </w:rPr>
              <w:drawing>
                <wp:inline distT="0" distB="0" distL="0" distR="0" wp14:anchorId="781C08E7" wp14:editId="668E806C">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53" w:type="pct"/>
            <w:tcBorders>
              <w:bottom w:val="single" w:sz="8" w:space="0" w:color="auto"/>
            </w:tcBorders>
            <w:vAlign w:val="bottom"/>
          </w:tcPr>
          <w:p w14:paraId="53BA33CC" w14:textId="22E6692C" w:rsidR="00F76C2F" w:rsidRPr="00984BD5" w:rsidRDefault="00F76C2F">
            <w:pPr>
              <w:spacing w:after="120"/>
              <w:ind w:left="2021"/>
              <w:jc w:val="right"/>
              <w:rPr>
                <w:szCs w:val="22"/>
              </w:rPr>
            </w:pPr>
            <w:r w:rsidRPr="00984BD5">
              <w:rPr>
                <w:sz w:val="40"/>
                <w:szCs w:val="40"/>
              </w:rPr>
              <w:t>CBD</w:t>
            </w:r>
            <w:r w:rsidRPr="00984BD5">
              <w:rPr>
                <w:szCs w:val="22"/>
              </w:rPr>
              <w:t>/WGDSI/1/3</w:t>
            </w:r>
          </w:p>
        </w:tc>
      </w:tr>
      <w:tr w:rsidR="00F76C2F" w:rsidRPr="00984BD5" w14:paraId="742EE40A" w14:textId="77777777" w:rsidTr="00D915CB">
        <w:tc>
          <w:tcPr>
            <w:tcW w:w="2347" w:type="pct"/>
            <w:gridSpan w:val="2"/>
            <w:tcBorders>
              <w:top w:val="single" w:sz="8" w:space="0" w:color="auto"/>
              <w:bottom w:val="single" w:sz="12" w:space="0" w:color="auto"/>
            </w:tcBorders>
          </w:tcPr>
          <w:p w14:paraId="31AE980A" w14:textId="0E947449" w:rsidR="00F76C2F" w:rsidRPr="00984BD5" w:rsidRDefault="00DA5EFE">
            <w:pPr>
              <w:pStyle w:val="Cornernotation"/>
              <w:suppressLineNumbers/>
              <w:suppressAutoHyphens/>
              <w:spacing w:before="120" w:after="120"/>
              <w:ind w:left="0" w:right="0" w:firstLine="0"/>
            </w:pPr>
            <w:r w:rsidRPr="00984BD5">
              <w:rPr>
                <w:bCs/>
                <w:noProof/>
                <w:szCs w:val="22"/>
                <w:lang w:eastAsia="fr-CA"/>
              </w:rPr>
              <w:drawing>
                <wp:inline distT="0" distB="0" distL="0" distR="0" wp14:anchorId="703DBF3A" wp14:editId="0BDE0271">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53" w:type="pct"/>
            <w:tcBorders>
              <w:top w:val="single" w:sz="8" w:space="0" w:color="auto"/>
              <w:bottom w:val="single" w:sz="12" w:space="0" w:color="auto"/>
            </w:tcBorders>
          </w:tcPr>
          <w:p w14:paraId="120B8BDB" w14:textId="7C5D6F7C" w:rsidR="00F76C2F" w:rsidRPr="00984BD5" w:rsidRDefault="00F76C2F">
            <w:pPr>
              <w:ind w:left="2867"/>
              <w:rPr>
                <w:szCs w:val="22"/>
              </w:rPr>
            </w:pPr>
            <w:r w:rsidRPr="00984BD5">
              <w:rPr>
                <w:szCs w:val="22"/>
              </w:rPr>
              <w:t>Distr. : générale</w:t>
            </w:r>
          </w:p>
          <w:p w14:paraId="60010A54" w14:textId="05AFB5C9" w:rsidR="00F76C2F" w:rsidRPr="00984BD5" w:rsidRDefault="00F97674">
            <w:pPr>
              <w:ind w:left="2867"/>
              <w:rPr>
                <w:szCs w:val="22"/>
              </w:rPr>
            </w:pPr>
            <w:r w:rsidRPr="00984BD5">
              <w:rPr>
                <w:szCs w:val="22"/>
              </w:rPr>
              <w:t>18 novembre 2023</w:t>
            </w:r>
          </w:p>
          <w:p w14:paraId="22F61415" w14:textId="77777777" w:rsidR="00F76C2F" w:rsidRPr="00984BD5" w:rsidRDefault="00F76C2F">
            <w:pPr>
              <w:ind w:left="2867"/>
              <w:rPr>
                <w:szCs w:val="22"/>
              </w:rPr>
            </w:pPr>
          </w:p>
          <w:p w14:paraId="556D1BC1" w14:textId="77777777" w:rsidR="00F76C2F" w:rsidRPr="00984BD5" w:rsidRDefault="00F76C2F">
            <w:pPr>
              <w:ind w:left="2867"/>
              <w:rPr>
                <w:szCs w:val="22"/>
              </w:rPr>
            </w:pPr>
            <w:r w:rsidRPr="00984BD5">
              <w:rPr>
                <w:szCs w:val="22"/>
              </w:rPr>
              <w:t>Français</w:t>
            </w:r>
            <w:r w:rsidRPr="00984BD5">
              <w:rPr>
                <w:szCs w:val="22"/>
              </w:rPr>
              <w:br/>
              <w:t>Original : anglais</w:t>
            </w:r>
          </w:p>
          <w:p w14:paraId="55CEA8CF" w14:textId="77777777" w:rsidR="00F76C2F" w:rsidRPr="00984BD5" w:rsidRDefault="00F76C2F">
            <w:pPr>
              <w:rPr>
                <w:szCs w:val="22"/>
              </w:rPr>
            </w:pPr>
          </w:p>
        </w:tc>
      </w:tr>
    </w:tbl>
    <w:p w14:paraId="45EF417A" w14:textId="02327333" w:rsidR="00F76C2F" w:rsidRPr="00984BD5" w:rsidRDefault="00D915CB" w:rsidP="00F76C2F">
      <w:pPr>
        <w:pStyle w:val="Cornernotation"/>
        <w:ind w:left="0" w:right="4540" w:firstLine="0"/>
        <w:rPr>
          <w:bCs/>
        </w:rPr>
      </w:pPr>
      <w:r w:rsidRPr="00984BD5">
        <w:rPr>
          <w:bCs/>
        </w:rPr>
        <w:t>Groupe de travail spécial à composition non limitée sur le partage des avantages découlant de l'utilisation de l'information de séquençage numérique sur les ressources génétiques</w:t>
      </w:r>
    </w:p>
    <w:p w14:paraId="06AFCA41" w14:textId="37FB6332" w:rsidR="00F76C2F" w:rsidRPr="00984BD5" w:rsidRDefault="00D915CB" w:rsidP="00F76C2F">
      <w:pPr>
        <w:pStyle w:val="Cornernotation"/>
        <w:rPr>
          <w:bCs/>
          <w:sz w:val="22"/>
          <w:szCs w:val="22"/>
        </w:rPr>
      </w:pPr>
      <w:r w:rsidRPr="00984BD5">
        <w:rPr>
          <w:bCs/>
          <w:sz w:val="22"/>
          <w:szCs w:val="22"/>
        </w:rPr>
        <w:t xml:space="preserve">Première réunion </w:t>
      </w:r>
    </w:p>
    <w:p w14:paraId="20EEC66E" w14:textId="3FA46146" w:rsidR="00F76C2F" w:rsidRPr="00984BD5" w:rsidRDefault="00F76C2F" w:rsidP="00F76C2F">
      <w:pPr>
        <w:pStyle w:val="Venuedate"/>
      </w:pPr>
      <w:r w:rsidRPr="00984BD5">
        <w:t>Genève, 14–18 novembre 2023</w:t>
      </w:r>
    </w:p>
    <w:p w14:paraId="6F106B18" w14:textId="50FDC3DD" w:rsidR="00537098" w:rsidRPr="00984BD5" w:rsidRDefault="003D003D" w:rsidP="00D923A6">
      <w:pPr>
        <w:pStyle w:val="Venuedate"/>
        <w:ind w:left="173" w:right="3125" w:hanging="173"/>
      </w:pPr>
      <w:r w:rsidRPr="00984BD5">
        <w:t>Point 5 de l’ordre du jour</w:t>
      </w:r>
    </w:p>
    <w:p w14:paraId="417A927B" w14:textId="66F6350D" w:rsidR="00537098" w:rsidRPr="00984BD5" w:rsidRDefault="00E70B83" w:rsidP="00726278">
      <w:pPr>
        <w:pStyle w:val="Cornernotation-Item"/>
        <w:ind w:left="0" w:right="3125" w:firstLine="0"/>
      </w:pPr>
      <w:r w:rsidRPr="00984BD5">
        <w:t>Adoption du rapport</w:t>
      </w:r>
    </w:p>
    <w:bookmarkEnd w:id="0"/>
    <w:p w14:paraId="64798DFB" w14:textId="32B81321" w:rsidR="00887C18" w:rsidRPr="00984BD5" w:rsidRDefault="00EF5568" w:rsidP="00886C24">
      <w:pPr>
        <w:pStyle w:val="Titre"/>
        <w:jc w:val="left"/>
        <w:rPr>
          <w:snapToGrid w:val="0"/>
        </w:rPr>
      </w:pPr>
      <w:r w:rsidRPr="00984BD5">
        <w:rPr>
          <w:snapToGrid w:val="0"/>
        </w:rPr>
        <w:t>Rapport du Groupe de travail spécial à composition non limitée sur le partage des avantages découlant de l'utilisation de l'information de séquençage numérique sur les ressources génétiques concernant sa première réunion</w:t>
      </w:r>
    </w:p>
    <w:tbl>
      <w:tblPr>
        <w:tblStyle w:val="Grilledutableau"/>
        <w:tblW w:w="0" w:type="auto"/>
        <w:tblLook w:val="04A0" w:firstRow="1" w:lastRow="0" w:firstColumn="1" w:lastColumn="0" w:noHBand="0" w:noVBand="1"/>
      </w:tblPr>
      <w:tblGrid>
        <w:gridCol w:w="9487"/>
      </w:tblGrid>
      <w:tr w:rsidR="00731050" w:rsidRPr="00984BD5" w14:paraId="5F43FF81" w14:textId="77777777" w:rsidTr="00731050">
        <w:tc>
          <w:tcPr>
            <w:tcW w:w="9487" w:type="dxa"/>
          </w:tcPr>
          <w:p w14:paraId="7E5205D9" w14:textId="77777777" w:rsidR="00A43EF1" w:rsidRPr="00984BD5" w:rsidRDefault="00A43EF1" w:rsidP="00BB5E7F">
            <w:pPr>
              <w:spacing w:before="120" w:after="120"/>
              <w:rPr>
                <w:rFonts w:asciiTheme="majorBidi" w:hAnsiTheme="majorBidi" w:cstheme="majorBidi"/>
                <w:i/>
                <w:iCs/>
                <w:sz w:val="26"/>
                <w:szCs w:val="26"/>
              </w:rPr>
            </w:pPr>
            <w:r w:rsidRPr="00984BD5">
              <w:rPr>
                <w:rFonts w:asciiTheme="majorBidi" w:hAnsiTheme="majorBidi" w:cstheme="majorBidi"/>
                <w:i/>
                <w:iCs/>
                <w:sz w:val="26"/>
                <w:szCs w:val="26"/>
              </w:rPr>
              <w:t>Résumé</w:t>
            </w:r>
          </w:p>
          <w:p w14:paraId="27A4259F" w14:textId="24F372E7" w:rsidR="00731050" w:rsidRPr="00984BD5" w:rsidRDefault="00731050" w:rsidP="00B84767">
            <w:pPr>
              <w:spacing w:before="120" w:after="120"/>
              <w:ind w:firstLine="589"/>
              <w:rPr>
                <w:rFonts w:asciiTheme="majorBidi" w:hAnsiTheme="majorBidi" w:cstheme="majorBidi"/>
              </w:rPr>
            </w:pPr>
            <w:r w:rsidRPr="00984BD5">
              <w:rPr>
                <w:rFonts w:asciiTheme="majorBidi" w:hAnsiTheme="majorBidi" w:cstheme="majorBidi"/>
              </w:rPr>
              <w:tab/>
              <w:t>La première réunion du Groupe de travail spécial à composition non limitée sur le partage des avantages découlant de l’utilisation de l’information de séquençage numérique sur les ressources génétiques s'est tenue à Genève, du 14 au 18 novembre 2023. L</w:t>
            </w:r>
            <w:r w:rsidR="00AF4BC3" w:rsidRPr="00984BD5">
              <w:rPr>
                <w:rFonts w:asciiTheme="majorBidi" w:hAnsiTheme="majorBidi" w:cstheme="majorBidi"/>
              </w:rPr>
              <w:t>e Groupe de travail a élaboré des éléments possibles d’un mécanisme multilatéral de partage des avantages découlant de l’utilisation de l’information de séquençage numérique sur les ressources génétiques, y compris un fonds mondial (voir Annexe).</w:t>
            </w:r>
            <w:r w:rsidRPr="00984BD5">
              <w:rPr>
                <w:rFonts w:asciiTheme="majorBidi" w:hAnsiTheme="majorBidi" w:cstheme="majorBidi"/>
              </w:rPr>
              <w:t xml:space="preserve"> </w:t>
            </w:r>
          </w:p>
        </w:tc>
      </w:tr>
    </w:tbl>
    <w:p w14:paraId="1FEC03ED" w14:textId="77777777" w:rsidR="00731050" w:rsidRPr="00984BD5" w:rsidRDefault="00731050" w:rsidP="00B84767"/>
    <w:p w14:paraId="76E48496" w14:textId="16838FDA" w:rsidR="00AC30FE" w:rsidRPr="00984BD5" w:rsidRDefault="00AC30FE" w:rsidP="000F7F3F">
      <w:pPr>
        <w:pStyle w:val="Para10"/>
        <w:numPr>
          <w:ilvl w:val="0"/>
          <w:numId w:val="0"/>
        </w:numPr>
        <w:ind w:left="547"/>
      </w:pPr>
    </w:p>
    <w:p w14:paraId="5069177C" w14:textId="77777777" w:rsidR="000F7F3F" w:rsidRPr="00984BD5" w:rsidRDefault="000F7F3F" w:rsidP="00B84767"/>
    <w:p w14:paraId="1BBBCA4D" w14:textId="77777777" w:rsidR="0086192B" w:rsidRPr="00984BD5" w:rsidRDefault="0086192B" w:rsidP="00FB0142">
      <w:pPr>
        <w:pStyle w:val="Titre1"/>
        <w:keepNext w:val="0"/>
        <w:numPr>
          <w:ilvl w:val="0"/>
          <w:numId w:val="0"/>
        </w:numPr>
        <w:suppressLineNumbers/>
        <w:suppressAutoHyphens/>
        <w:spacing w:before="120"/>
        <w:ind w:left="567"/>
        <w:rPr>
          <w:snapToGrid w:val="0"/>
          <w:kern w:val="22"/>
          <w:sz w:val="24"/>
          <w:szCs w:val="24"/>
        </w:rPr>
        <w:sectPr w:rsidR="0086192B" w:rsidRPr="00984BD5" w:rsidSect="00537098">
          <w:headerReference w:type="even" r:id="rId14"/>
          <w:headerReference w:type="default" r:id="rId15"/>
          <w:footerReference w:type="even" r:id="rId16"/>
          <w:footerReference w:type="default" r:id="rId17"/>
          <w:footnotePr>
            <w:numRestart w:val="eachSect"/>
          </w:footnotePr>
          <w:pgSz w:w="12240" w:h="15840" w:code="1"/>
          <w:pgMar w:top="1022" w:right="1325" w:bottom="1138" w:left="1418" w:header="461" w:footer="720" w:gutter="0"/>
          <w:cols w:space="720"/>
          <w:titlePg/>
          <w:docGrid w:linePitch="299"/>
        </w:sectPr>
      </w:pPr>
    </w:p>
    <w:p w14:paraId="10AEC2F8" w14:textId="2F3D273A" w:rsidR="008232F1" w:rsidRPr="00984BD5" w:rsidRDefault="008232F1" w:rsidP="00AA0D40">
      <w:pPr>
        <w:pStyle w:val="Titre1"/>
        <w:numPr>
          <w:ilvl w:val="0"/>
          <w:numId w:val="0"/>
        </w:numPr>
        <w:ind w:left="567"/>
      </w:pPr>
      <w:r w:rsidRPr="00984BD5">
        <w:lastRenderedPageBreak/>
        <w:t>Compte rendu de la réunion</w:t>
      </w:r>
    </w:p>
    <w:p w14:paraId="2648BA37" w14:textId="251B66B9" w:rsidR="00887C18" w:rsidRPr="00984BD5" w:rsidRDefault="00887C18" w:rsidP="00FB0142">
      <w:pPr>
        <w:pStyle w:val="Titre1"/>
        <w:keepNext w:val="0"/>
        <w:numPr>
          <w:ilvl w:val="0"/>
          <w:numId w:val="0"/>
        </w:numPr>
        <w:suppressLineNumbers/>
        <w:suppressAutoHyphens/>
        <w:spacing w:before="120"/>
        <w:ind w:left="567"/>
        <w:rPr>
          <w:snapToGrid w:val="0"/>
          <w:kern w:val="22"/>
          <w:sz w:val="24"/>
          <w:szCs w:val="24"/>
        </w:rPr>
      </w:pPr>
      <w:r w:rsidRPr="00984BD5">
        <w:rPr>
          <w:snapToGrid w:val="0"/>
          <w:kern w:val="22"/>
          <w:sz w:val="24"/>
          <w:szCs w:val="24"/>
        </w:rPr>
        <w:t>Introduction</w:t>
      </w:r>
    </w:p>
    <w:p w14:paraId="10B3728D" w14:textId="705A5E09" w:rsidR="00671406" w:rsidRPr="00984BD5" w:rsidRDefault="00671406" w:rsidP="00984BD5">
      <w:pPr>
        <w:pStyle w:val="Para10"/>
        <w:ind w:left="567" w:firstLine="0"/>
      </w:pPr>
      <w:r w:rsidRPr="00984BD5">
        <w:rPr>
          <w:rFonts w:asciiTheme="majorBidi" w:hAnsiTheme="majorBidi" w:cstheme="majorBidi"/>
        </w:rPr>
        <w:t>La première réunion du Groupe de travail spécial à composition non limitée sur le partage des avantages découlant de l’utilisation de l’information de séquençage numérique sur les ressources génétiques s'est tenue à Genève, du 14 au 18 novembre 2023.</w:t>
      </w:r>
    </w:p>
    <w:p w14:paraId="6019C01C" w14:textId="5620DF91" w:rsidR="00DB70B6" w:rsidRPr="00984BD5" w:rsidRDefault="00DB70B6" w:rsidP="00984BD5">
      <w:pPr>
        <w:pStyle w:val="Para10"/>
        <w:ind w:left="567" w:firstLine="0"/>
      </w:pPr>
      <w:r w:rsidRPr="00984BD5">
        <w:t xml:space="preserve">Les Parties à la Convention suivantes étaient présentes à la réunion : </w:t>
      </w:r>
      <w:r w:rsidR="00061AFE" w:rsidRPr="00984BD5">
        <w:t xml:space="preserve">Afrique du Sud, </w:t>
      </w:r>
      <w:r w:rsidR="009A61B0" w:rsidRPr="00984BD5">
        <w:t xml:space="preserve">Algérie, </w:t>
      </w:r>
      <w:r w:rsidR="007F7754" w:rsidRPr="00984BD5">
        <w:t xml:space="preserve">Allemagne, </w:t>
      </w:r>
      <w:r w:rsidR="009A61B0" w:rsidRPr="00984BD5">
        <w:t>Angola, Antigua</w:t>
      </w:r>
      <w:r w:rsidR="00061AFE" w:rsidRPr="00984BD5">
        <w:t>-</w:t>
      </w:r>
      <w:r w:rsidR="009A61B0" w:rsidRPr="00984BD5">
        <w:t>et</w:t>
      </w:r>
      <w:r w:rsidR="00061AFE" w:rsidRPr="00984BD5">
        <w:t>-</w:t>
      </w:r>
      <w:r w:rsidR="009A61B0" w:rsidRPr="00984BD5">
        <w:t xml:space="preserve">Barbuda, </w:t>
      </w:r>
      <w:r w:rsidR="007E0DC4" w:rsidRPr="00984BD5">
        <w:t xml:space="preserve">Arabie saoudite, </w:t>
      </w:r>
      <w:r w:rsidR="009A61B0" w:rsidRPr="00984BD5">
        <w:t>Argentine, Australie, Autriche, Bahamas, Barbade, Bélarus, Belgique, Bénin, Bhoutan, Bosnie</w:t>
      </w:r>
      <w:r w:rsidR="00061AFE" w:rsidRPr="00984BD5">
        <w:t>-</w:t>
      </w:r>
      <w:r w:rsidR="009A61B0" w:rsidRPr="00984BD5">
        <w:t xml:space="preserve">Herzégovine, Brésil, Burkina Faso, Burundi, Cambodge, Canada, Chili, Chine, Colombie, Comores, Croatie, Cuba, Côte d’Ivoire, Danemark, Djibouti, Égypte, </w:t>
      </w:r>
      <w:r w:rsidR="004C60A4" w:rsidRPr="00984BD5">
        <w:t xml:space="preserve">Émirats arabes unis, </w:t>
      </w:r>
      <w:r w:rsidR="007E0DC4" w:rsidRPr="00984BD5">
        <w:t xml:space="preserve">Espagne, </w:t>
      </w:r>
      <w:r w:rsidR="009A61B0" w:rsidRPr="00984BD5">
        <w:t xml:space="preserve">Eswatini, Éthiopie, </w:t>
      </w:r>
      <w:r w:rsidR="00587A30" w:rsidRPr="00984BD5">
        <w:t xml:space="preserve">Fédération de Russie, </w:t>
      </w:r>
      <w:r w:rsidR="009A61B0" w:rsidRPr="00984BD5">
        <w:t xml:space="preserve">Fidji, Finlande, France, Géorgie, Guatemala, Haïti, Hongrie, Inde, Indonésie, Irlande, Italie, Japon, Jordanie, Kiribati, </w:t>
      </w:r>
      <w:r w:rsidR="00061AFE" w:rsidRPr="00984BD5">
        <w:t>Koweït</w:t>
      </w:r>
      <w:r w:rsidR="009A61B0" w:rsidRPr="00984BD5">
        <w:t xml:space="preserve">, Liban, Lesotho, Liberia, Luxembourg, Madagascar, Malawi, Maldives, </w:t>
      </w:r>
      <w:r w:rsidR="002433D0" w:rsidRPr="00984BD5">
        <w:t xml:space="preserve">Maroc, </w:t>
      </w:r>
      <w:r w:rsidR="009A61B0" w:rsidRPr="00984BD5">
        <w:t xml:space="preserve">Maurice, Mozambique, Namibie, Népal, </w:t>
      </w:r>
      <w:r w:rsidR="00280A6A" w:rsidRPr="00984BD5">
        <w:t xml:space="preserve">Ouganda, </w:t>
      </w:r>
      <w:r w:rsidR="009A61B0" w:rsidRPr="00984BD5">
        <w:t xml:space="preserve">Pays-Bas (Royaume des), Nouvelle-Zélande, Nicaragua, Nigéria, Norvège, Oman, Philippines, </w:t>
      </w:r>
      <w:r w:rsidR="00061AFE" w:rsidRPr="00984BD5">
        <w:t xml:space="preserve">République centrafricaine, </w:t>
      </w:r>
      <w:r w:rsidR="009A61B0" w:rsidRPr="00984BD5">
        <w:t xml:space="preserve">République de Corée, </w:t>
      </w:r>
      <w:r w:rsidR="007F7754" w:rsidRPr="00984BD5">
        <w:t xml:space="preserve">République démocratique du Congo, </w:t>
      </w:r>
      <w:r w:rsidR="00587A30" w:rsidRPr="00984BD5">
        <w:t xml:space="preserve">République démocratique populaire Lao, </w:t>
      </w:r>
      <w:r w:rsidR="009A61B0" w:rsidRPr="00984BD5">
        <w:t xml:space="preserve">République de Moldova, </w:t>
      </w:r>
      <w:r w:rsidR="007F7754" w:rsidRPr="00984BD5">
        <w:t xml:space="preserve">République dominicaine, République tchèque, </w:t>
      </w:r>
      <w:r w:rsidR="00061AFE" w:rsidRPr="00984BD5">
        <w:t>Saint-Kitts-et-Nevis</w:t>
      </w:r>
      <w:r w:rsidR="009A61B0" w:rsidRPr="00984BD5">
        <w:t xml:space="preserve">, </w:t>
      </w:r>
      <w:r w:rsidR="00061AFE" w:rsidRPr="00984BD5">
        <w:t>Sainte-Lucie, Sénégal, Serbie, Seychelles, Somalie, Soudan, Suède, Suisse, Tchad, Thaïlande, Timor-Leste, Togo, Trinidad</w:t>
      </w:r>
      <w:r w:rsidR="00337149" w:rsidRPr="00984BD5">
        <w:t>-</w:t>
      </w:r>
      <w:r w:rsidR="00061AFE" w:rsidRPr="00984BD5">
        <w:t>et</w:t>
      </w:r>
      <w:r w:rsidR="00337149" w:rsidRPr="00984BD5">
        <w:t>-</w:t>
      </w:r>
      <w:r w:rsidR="00061AFE" w:rsidRPr="00984BD5">
        <w:t>Tobago, Royaume-Uni de Grande-Bretagne et d’Irlande du Nord</w:t>
      </w:r>
      <w:r w:rsidR="007F7754" w:rsidRPr="00984BD5">
        <w:t xml:space="preserve">, Union européenne </w:t>
      </w:r>
      <w:r w:rsidR="00061AFE" w:rsidRPr="00984BD5">
        <w:t xml:space="preserve"> et Zimbabwe</w:t>
      </w:r>
      <w:r w:rsidRPr="00984BD5">
        <w:t>.</w:t>
      </w:r>
    </w:p>
    <w:p w14:paraId="1388BB8C" w14:textId="380C55E3" w:rsidR="00B552EF" w:rsidRPr="00984BD5" w:rsidRDefault="00B552EF" w:rsidP="00984BD5">
      <w:pPr>
        <w:pStyle w:val="Para10"/>
        <w:ind w:left="567" w:firstLine="0"/>
        <w:rPr>
          <w:color w:val="333333"/>
        </w:rPr>
      </w:pPr>
      <w:r w:rsidRPr="00984BD5">
        <w:rPr>
          <w:color w:val="333333"/>
        </w:rPr>
        <w:t>Les États Non Parties à la Convention suivants étaient également représentés : États-Unis d’Amérique.</w:t>
      </w:r>
    </w:p>
    <w:p w14:paraId="410E7500" w14:textId="719245B2" w:rsidR="00D96DB7" w:rsidRPr="00984BD5" w:rsidRDefault="00D96DB7" w:rsidP="00984BD5">
      <w:pPr>
        <w:pStyle w:val="Para10"/>
        <w:ind w:left="567" w:firstLine="0"/>
        <w:rPr>
          <w:color w:val="333333"/>
        </w:rPr>
      </w:pPr>
      <w:r w:rsidRPr="00984BD5">
        <w:t>Ont également participé à la réunion les représentants des observateurs d'organismes des Nations Unies, d'institutions spécialisées, de secrétariats de conventions et d'autres organismes et organisations</w:t>
      </w:r>
      <w:r w:rsidRPr="00984BD5">
        <w:rPr>
          <w:rStyle w:val="Appelnotedebasdep"/>
        </w:rPr>
        <w:footnoteReference w:id="2"/>
      </w:r>
      <w:r w:rsidRPr="00984BD5">
        <w:t>.</w:t>
      </w:r>
    </w:p>
    <w:p w14:paraId="31E50BC4" w14:textId="38EDCF36" w:rsidR="00523A7D" w:rsidRPr="00984BD5" w:rsidRDefault="00DA6CE9" w:rsidP="001A7B71">
      <w:pPr>
        <w:pStyle w:val="Item"/>
        <w:spacing w:after="0"/>
      </w:pPr>
      <w:r w:rsidRPr="00984BD5">
        <w:t>Point 1</w:t>
      </w:r>
    </w:p>
    <w:p w14:paraId="16180DB6" w14:textId="10B56855" w:rsidR="00887C18" w:rsidRPr="00984BD5" w:rsidRDefault="00DA6CE9" w:rsidP="00DA6CE9">
      <w:pPr>
        <w:pStyle w:val="Item"/>
        <w:spacing w:before="0"/>
      </w:pPr>
      <w:r w:rsidRPr="00984BD5">
        <w:t>Ouverture de la réunion</w:t>
      </w:r>
    </w:p>
    <w:p w14:paraId="17968EE5" w14:textId="7B335BE3" w:rsidR="00E27CA1" w:rsidRPr="00984BD5" w:rsidRDefault="008934D9" w:rsidP="00A94439">
      <w:pPr>
        <w:pStyle w:val="Para10"/>
        <w:ind w:left="567" w:firstLine="0"/>
      </w:pPr>
      <w:r w:rsidRPr="00984BD5">
        <w:t>Le président, Liu Ning, représentant le président de la quinzième réunion de la Conférence des Parties à la Convention sur la diversité biologique, Huang Runqiu, Ministre de l’écologie et de l’environnement de la Chine, a souhaité la bienvenue aux représentants à la première réunion du Groupe de travail spécial à composition non limitée sur le partage des avantages découlant de l’utilisation de l’information de séquençage numérique sur les ressources génétiques</w:t>
      </w:r>
      <w:r w:rsidRPr="00984BD5">
        <w:rPr>
          <w:rFonts w:asciiTheme="majorBidi" w:hAnsiTheme="majorBidi" w:cstheme="majorBidi"/>
        </w:rPr>
        <w:t xml:space="preserve">. </w:t>
      </w:r>
      <w:r w:rsidRPr="00984BD5">
        <w:t>Il a rappelé que l’objectif C et la cible 13 du Cadre mondial de la biodiversité de Kunming-Montréal, ainsi que la décision 15/9 y afférente, couvrent l’information de séquençage numérique sur les ressources génétiques, faisant de l’accès et du partage des avantages une question centrale du Cadre.</w:t>
      </w:r>
      <w:r w:rsidR="00D633A8" w:rsidRPr="00984BD5">
        <w:t xml:space="preserve"> </w:t>
      </w:r>
      <w:r w:rsidRPr="00984BD5">
        <w:t xml:space="preserve">Le chemin parcouru concernant l’information de séquençage numérique a été long et difficile, mais productif jusqu'à présent, et le Groupe de travail a maintenant l’occasion d'entrer dans l’histoire en déterminant à quoi ressemblera le mécanisme multilatéral de partage des avantages en matière d'information de séquençage numérique, et en veillant à ce que ce système respecte les principes convenus à Montréal. Il a formulé l’espoir que le Groupe de travail aille de l’avant à la présente réunion, dans le même esprit ambitieux qui a permis d'élaborer le Cadre, et que ses délibérations fourniront des progrès substantiels et une voie claire vers une solution abordable, efficace et simple pour l’information de séquençage numérique, envoyant ainsi un signal clair au monde que le Cadre et ses décisions connexes peuvent réaliser son but d'apporter un véritable changement transformateur et un monde vivant en harmonie avec la nature. </w:t>
      </w:r>
    </w:p>
    <w:p w14:paraId="6869A4E8" w14:textId="65BA2486" w:rsidR="00E36D6A" w:rsidRPr="00984BD5" w:rsidRDefault="002C4D1A" w:rsidP="001E6B67">
      <w:pPr>
        <w:pStyle w:val="Para10"/>
      </w:pPr>
      <w:r w:rsidRPr="00984BD5">
        <w:t xml:space="preserve">À la suite de son intervention, le président a déclaré la séance ouverte </w:t>
      </w:r>
      <w:r w:rsidR="00F52664" w:rsidRPr="00984BD5">
        <w:t xml:space="preserve">à 10h15 </w:t>
      </w:r>
      <w:r w:rsidRPr="00984BD5">
        <w:t xml:space="preserve">le 14 novembre. </w:t>
      </w:r>
    </w:p>
    <w:p w14:paraId="687BB562" w14:textId="5E23382C" w:rsidR="00D371B7" w:rsidRPr="00984BD5" w:rsidRDefault="007B2BAB" w:rsidP="001E6B67">
      <w:pPr>
        <w:pStyle w:val="Para10"/>
      </w:pPr>
      <w:r w:rsidRPr="00984BD5">
        <w:t xml:space="preserve">Le Secrétaire exécutif par intérim de la Convention, David Cooper, a fait une déclaration liminaire. </w:t>
      </w:r>
    </w:p>
    <w:p w14:paraId="1FD7B772" w14:textId="1BD32EA9" w:rsidR="00855279" w:rsidRPr="00984BD5" w:rsidRDefault="00B26FA0" w:rsidP="007F658C">
      <w:pPr>
        <w:pStyle w:val="Para10"/>
        <w:ind w:left="567" w:firstLine="0"/>
      </w:pPr>
      <w:bookmarkStart w:id="1" w:name="_Hlk150856323"/>
      <w:r w:rsidRPr="00984BD5">
        <w:t>Le Secrétaire exécutif par intérim</w:t>
      </w:r>
      <w:bookmarkEnd w:id="1"/>
      <w:r w:rsidRPr="00984BD5">
        <w:t xml:space="preserve"> a souhaité la bienvenue aux représentants à la réunion et a remercié les nombreux donateurs dont les contributions avaient appuyé la participation de délégués de pays en développement et de pays à économies en transition. Rappelant la décision 15/9, qui a conduit à la création d’un mécanisme multilatéral et d’un fonds mondial pour le partage des avantages dans le contexte du Cadre mondial de la biodiversité de Kunming-Montréal, il a noté que la tâche du Groupe de travail était de développer et de rendre opérationnels le mécanisme multilatéral et le fonds mondial, en particulier en ce qui concerne l’objectif C et la cible 13, mais aussi d’autres objectifs et cibles, notamment ceux relatifs au renforcement des capacités et à la mobilisation de ressources financières. Le Groupe de travail devra donc examiner comment les fonds seront collectés et déboursés, comment les avantages non monétaires seront facilités, notamment par le renforcement des capacités et le transfert de technologies, comment le système et le fonds lui-même seront gérés, et comment le système sera mis en lien avec les systèmes nationaux d'accès et de partage des avantages établis dans le cadre du Protocole de Nagoya, ainsi qu'avec d'autres processus. Le Groupe de travail a donc un travail important à faire dans un court laps de temps, et il a invité instamment les participants à mettre à profit le temps dont ils disposent lors des deux réunions du Groupe de travail, pour faire en sorte que les Parties disposent d'un système pratique de partage juste et équitable des avantages et de soutien à l’innovation et à la conservation - en bref, pour contribuer à la réalisation des trois objectifs de la Convention et au programme plus large de développement durable. </w:t>
      </w:r>
    </w:p>
    <w:p w14:paraId="08F7D9EC" w14:textId="5698FD51" w:rsidR="00D371B7" w:rsidRPr="00984BD5" w:rsidRDefault="00855279" w:rsidP="007F658C">
      <w:pPr>
        <w:pStyle w:val="Para10"/>
        <w:ind w:left="567" w:firstLine="0"/>
      </w:pPr>
      <w:r w:rsidRPr="00984BD5">
        <w:t>Des déclarations régionales ont été faites par les représentants des Parties suivantes : Argentine (au nom des États d'Amérique latine et des Caraïbes), Cambodge (au nom des États d'Asie et du Pacifique), Espagne (au nom de l’Union européenne et de ses États membres), Namibie (au nom des États africains) et Suisse (au nom de l’Australie, du Canada, des États-Unis, du Japon, de la Norvège, de la Nouvelle-Zélande</w:t>
      </w:r>
      <w:r w:rsidR="00611249" w:rsidRPr="00984BD5">
        <w:t xml:space="preserve">, </w:t>
      </w:r>
      <w:r w:rsidRPr="00984BD5">
        <w:t>de la République de Corée</w:t>
      </w:r>
      <w:r w:rsidR="00611249" w:rsidRPr="00984BD5">
        <w:t xml:space="preserve"> et du Royaume-Uni</w:t>
      </w:r>
      <w:r w:rsidRPr="00984BD5">
        <w:t>)</w:t>
      </w:r>
      <w:r w:rsidR="00A76FB1">
        <w:rPr>
          <w:rStyle w:val="Appelnotedebasdep"/>
          <w:lang w:val="en-US"/>
        </w:rPr>
        <w:footnoteReference w:id="3"/>
      </w:r>
      <w:r w:rsidRPr="00984BD5">
        <w:t>.</w:t>
      </w:r>
    </w:p>
    <w:p w14:paraId="3AEC62BC" w14:textId="0FB1DA3F" w:rsidR="00A81545" w:rsidRPr="00984BD5" w:rsidRDefault="00A81545" w:rsidP="007F658C">
      <w:pPr>
        <w:pStyle w:val="Para10"/>
        <w:ind w:left="567" w:firstLine="0"/>
      </w:pPr>
      <w:r w:rsidRPr="00984BD5">
        <w:t>Des déclarations ont également été faites par les représentants des organisations suivantes, au nom des principaux groupes et des parties prenantes : Caucus des femmes de la CDB, Chambre de commerce internationale, Forum autochtone international sur la biodiversité, Réseau scientifique de l’IDD, et Third World Network (au nom des membres de l’Alliance de la CDB représentés à la réunion).</w:t>
      </w:r>
    </w:p>
    <w:p w14:paraId="54D429AC" w14:textId="69E161F8" w:rsidR="00523A7D" w:rsidRPr="00984BD5" w:rsidRDefault="00DA6CE9" w:rsidP="001A7B71">
      <w:pPr>
        <w:pStyle w:val="Item"/>
        <w:spacing w:after="0"/>
      </w:pPr>
      <w:r w:rsidRPr="00984BD5">
        <w:t>Point 2</w:t>
      </w:r>
    </w:p>
    <w:p w14:paraId="3702ECE8" w14:textId="1346408E" w:rsidR="00887C18" w:rsidRPr="00984BD5" w:rsidRDefault="00181B3D" w:rsidP="00DA6CE9">
      <w:pPr>
        <w:pStyle w:val="Item"/>
        <w:spacing w:before="0"/>
      </w:pPr>
      <w:r w:rsidRPr="00984BD5">
        <w:t>Questions d’organisations</w:t>
      </w:r>
    </w:p>
    <w:p w14:paraId="06474FA2" w14:textId="5A4E00FE" w:rsidR="00887C18" w:rsidRPr="00984BD5" w:rsidRDefault="00DE7914" w:rsidP="001A7B71">
      <w:pPr>
        <w:pStyle w:val="Titre2"/>
        <w:suppressLineNumbers/>
        <w:suppressAutoHyphens/>
        <w:spacing w:line="238" w:lineRule="auto"/>
        <w:rPr>
          <w:b w:val="0"/>
          <w:bCs/>
          <w:i/>
          <w:iCs/>
          <w:snapToGrid w:val="0"/>
          <w:kern w:val="22"/>
          <w:sz w:val="22"/>
          <w:szCs w:val="22"/>
        </w:rPr>
      </w:pPr>
      <w:r w:rsidRPr="00984BD5">
        <w:rPr>
          <w:b w:val="0"/>
          <w:bCs/>
          <w:i/>
          <w:iCs/>
          <w:snapToGrid w:val="0"/>
          <w:kern w:val="22"/>
          <w:sz w:val="22"/>
          <w:szCs w:val="22"/>
        </w:rPr>
        <w:t>Élection du Bureau</w:t>
      </w:r>
    </w:p>
    <w:p w14:paraId="492810A7" w14:textId="77777777" w:rsidR="00E27CA1" w:rsidRPr="00984BD5" w:rsidRDefault="007A4070" w:rsidP="009D1BC4">
      <w:pPr>
        <w:pStyle w:val="Para10"/>
        <w:ind w:left="567" w:firstLine="0"/>
      </w:pPr>
      <w:r w:rsidRPr="00984BD5">
        <w:t xml:space="preserve">Conformément à l’article 26 du règlement intérieur des réunions de la Conférence des Parties à la Convention, le Bureau de la Conférence des Parties a siégé en tant que Bureau du Groupe de travail. </w:t>
      </w:r>
    </w:p>
    <w:p w14:paraId="06240446" w14:textId="0205CAEB" w:rsidR="00DF2FC5" w:rsidRPr="00984BD5" w:rsidRDefault="00A90E55" w:rsidP="001E6B67">
      <w:pPr>
        <w:pStyle w:val="Para10"/>
      </w:pPr>
      <w:r w:rsidRPr="00984BD5">
        <w:t xml:space="preserve">Le Bureau a désigné Angela Lozan (Moldova) pour siéger en qualité de rapporteuse de la réunion. </w:t>
      </w:r>
    </w:p>
    <w:p w14:paraId="7B024984" w14:textId="477160C8" w:rsidR="00887C18" w:rsidRPr="00984BD5" w:rsidRDefault="00887C18" w:rsidP="001A7B71">
      <w:pPr>
        <w:pStyle w:val="Titre2"/>
        <w:suppressLineNumbers/>
        <w:suppressAutoHyphens/>
        <w:spacing w:before="0" w:after="0" w:line="238" w:lineRule="auto"/>
        <w:rPr>
          <w:b w:val="0"/>
          <w:bCs/>
          <w:i/>
          <w:iCs/>
          <w:snapToGrid w:val="0"/>
          <w:kern w:val="22"/>
          <w:sz w:val="22"/>
          <w:szCs w:val="22"/>
        </w:rPr>
      </w:pPr>
      <w:r w:rsidRPr="00984BD5">
        <w:rPr>
          <w:b w:val="0"/>
          <w:bCs/>
          <w:i/>
          <w:iCs/>
          <w:snapToGrid w:val="0"/>
          <w:kern w:val="22"/>
          <w:sz w:val="22"/>
          <w:szCs w:val="22"/>
        </w:rPr>
        <w:t>Adoption de l’ordre du jour</w:t>
      </w:r>
    </w:p>
    <w:p w14:paraId="680209B3" w14:textId="438483DD" w:rsidR="00115A1B" w:rsidRPr="00984BD5" w:rsidRDefault="00ED0AF9" w:rsidP="009B2B86">
      <w:pPr>
        <w:pStyle w:val="Para10"/>
        <w:ind w:left="567" w:firstLine="0"/>
      </w:pPr>
      <w:r w:rsidRPr="00984BD5">
        <w:t>À sa première séance plénière, le 14 novembre 2023, le Groupe de travail a adopté l’ordre du jour ci-après, sur la base de l’ordre du jour provisoire établi par le Secrétariat</w:t>
      </w:r>
      <w:r w:rsidRPr="00984BD5">
        <w:rPr>
          <w:rStyle w:val="Appelnotedebasdep"/>
        </w:rPr>
        <w:footnoteReference w:id="4"/>
      </w:r>
      <w:r w:rsidRPr="00984BD5">
        <w:t> :</w:t>
      </w:r>
    </w:p>
    <w:p w14:paraId="392B2E7E" w14:textId="11C0AD72" w:rsidR="006E02AC" w:rsidRPr="00984BD5" w:rsidRDefault="006E02AC" w:rsidP="001E6B67">
      <w:pPr>
        <w:pStyle w:val="Para10"/>
        <w:numPr>
          <w:ilvl w:val="0"/>
          <w:numId w:val="0"/>
        </w:numPr>
        <w:ind w:left="1701"/>
      </w:pPr>
      <w:r w:rsidRPr="00984BD5">
        <w:t>1.</w:t>
      </w:r>
      <w:r w:rsidRPr="00984BD5">
        <w:tab/>
        <w:t>Ouverture de la réunion.</w:t>
      </w:r>
    </w:p>
    <w:p w14:paraId="48A36627" w14:textId="5B0DF005" w:rsidR="006E02AC" w:rsidRPr="00984BD5" w:rsidRDefault="006E02AC" w:rsidP="001E6B67">
      <w:pPr>
        <w:pStyle w:val="Para10"/>
        <w:numPr>
          <w:ilvl w:val="0"/>
          <w:numId w:val="0"/>
        </w:numPr>
        <w:ind w:left="1701"/>
      </w:pPr>
      <w:r w:rsidRPr="00984BD5">
        <w:t>2.</w:t>
      </w:r>
      <w:r w:rsidRPr="00984BD5">
        <w:tab/>
        <w:t>Questions d’organisation.</w:t>
      </w:r>
    </w:p>
    <w:p w14:paraId="7989D92A" w14:textId="10C5AC18" w:rsidR="006E02AC" w:rsidRPr="00984BD5" w:rsidRDefault="006E02AC" w:rsidP="001E6B67">
      <w:pPr>
        <w:pStyle w:val="Para10"/>
        <w:numPr>
          <w:ilvl w:val="0"/>
          <w:numId w:val="0"/>
        </w:numPr>
        <w:ind w:left="1701"/>
      </w:pPr>
      <w:r w:rsidRPr="00984BD5">
        <w:t>3.</w:t>
      </w:r>
      <w:r w:rsidRPr="00984BD5">
        <w:tab/>
        <w:t>Questions à approfondir énoncées en annexe à la décision 15/9.</w:t>
      </w:r>
    </w:p>
    <w:p w14:paraId="523234C3" w14:textId="2026EF36" w:rsidR="006E02AC" w:rsidRPr="00984BD5" w:rsidRDefault="0017378E" w:rsidP="001E6B67">
      <w:pPr>
        <w:pStyle w:val="Para10"/>
        <w:numPr>
          <w:ilvl w:val="0"/>
          <w:numId w:val="0"/>
        </w:numPr>
        <w:ind w:left="1701"/>
      </w:pPr>
      <w:r w:rsidRPr="00984BD5">
        <w:t>4.</w:t>
      </w:r>
      <w:r w:rsidRPr="00984BD5">
        <w:tab/>
        <w:t>Questions diverses.</w:t>
      </w:r>
    </w:p>
    <w:p w14:paraId="6B1F0942" w14:textId="608AADD1" w:rsidR="006E02AC" w:rsidRPr="00984BD5" w:rsidRDefault="0017378E" w:rsidP="001E6B67">
      <w:pPr>
        <w:pStyle w:val="Para10"/>
        <w:numPr>
          <w:ilvl w:val="0"/>
          <w:numId w:val="0"/>
        </w:numPr>
        <w:ind w:left="1701"/>
      </w:pPr>
      <w:r w:rsidRPr="00984BD5">
        <w:t>5.</w:t>
      </w:r>
      <w:r w:rsidRPr="00984BD5">
        <w:tab/>
        <w:t>Adoption du rapport.</w:t>
      </w:r>
    </w:p>
    <w:p w14:paraId="1B76C3A0" w14:textId="40C28232" w:rsidR="00642B4D" w:rsidRPr="00984BD5" w:rsidRDefault="0017378E" w:rsidP="001E6B67">
      <w:pPr>
        <w:pStyle w:val="Para10"/>
        <w:numPr>
          <w:ilvl w:val="0"/>
          <w:numId w:val="0"/>
        </w:numPr>
        <w:ind w:left="1701"/>
      </w:pPr>
      <w:r w:rsidRPr="00984BD5">
        <w:t>6.</w:t>
      </w:r>
      <w:r w:rsidRPr="00984BD5">
        <w:tab/>
        <w:t>Clôture de la réunion.</w:t>
      </w:r>
    </w:p>
    <w:p w14:paraId="706AD887" w14:textId="7ABD838A" w:rsidR="00C44816" w:rsidRPr="00984BD5" w:rsidRDefault="007C5D0C" w:rsidP="00C44816">
      <w:pPr>
        <w:pStyle w:val="Titre2"/>
        <w:suppressLineNumbers/>
        <w:suppressAutoHyphens/>
        <w:spacing w:before="0" w:after="0" w:line="238" w:lineRule="auto"/>
        <w:rPr>
          <w:b w:val="0"/>
          <w:bCs/>
          <w:i/>
          <w:iCs/>
          <w:snapToGrid w:val="0"/>
          <w:kern w:val="22"/>
          <w:sz w:val="22"/>
          <w:szCs w:val="22"/>
        </w:rPr>
      </w:pPr>
      <w:r w:rsidRPr="00984BD5">
        <w:rPr>
          <w:b w:val="0"/>
          <w:bCs/>
          <w:i/>
          <w:iCs/>
          <w:snapToGrid w:val="0"/>
          <w:kern w:val="22"/>
          <w:sz w:val="22"/>
          <w:szCs w:val="22"/>
        </w:rPr>
        <w:t>Organisation des travaux</w:t>
      </w:r>
    </w:p>
    <w:p w14:paraId="0A2D0A4C" w14:textId="77777777" w:rsidR="00A15824" w:rsidRPr="00984BD5" w:rsidRDefault="006D327D" w:rsidP="00DB55D3">
      <w:pPr>
        <w:pStyle w:val="Para10"/>
        <w:ind w:left="567" w:firstLine="0"/>
        <w:rPr>
          <w:i/>
          <w:snapToGrid w:val="0"/>
        </w:rPr>
      </w:pPr>
      <w:r w:rsidRPr="00984BD5">
        <w:rPr>
          <w:snapToGrid w:val="0"/>
        </w:rPr>
        <w:t>À cette même séance, le Groupe de travail a approuvé le projet d'organisation des travaux figurant dans l’annexe I à l’ordre du jour annoté</w:t>
      </w:r>
      <w:r w:rsidRPr="00984BD5">
        <w:rPr>
          <w:rStyle w:val="Appelnotedebasdep"/>
          <w:snapToGrid w:val="0"/>
        </w:rPr>
        <w:footnoteReference w:id="5"/>
      </w:r>
      <w:r w:rsidRPr="00984BD5">
        <w:rPr>
          <w:snapToGrid w:val="0"/>
        </w:rPr>
        <w:t xml:space="preserve">. </w:t>
      </w:r>
    </w:p>
    <w:p w14:paraId="53658B4A" w14:textId="350E55FD" w:rsidR="00C44816" w:rsidRPr="00984BD5" w:rsidRDefault="00A15824" w:rsidP="00DB55D3">
      <w:pPr>
        <w:pStyle w:val="Para10"/>
        <w:ind w:left="567" w:firstLine="0"/>
        <w:rPr>
          <w:i/>
          <w:snapToGrid w:val="0"/>
        </w:rPr>
      </w:pPr>
      <w:r w:rsidRPr="00984BD5">
        <w:rPr>
          <w:snapToGrid w:val="0"/>
        </w:rPr>
        <w:t>Il a également décidé de constituer un comité plénier chargé d’examiner le point 3 de l’ordre du jour et a élu Mphatso Kalemba (Malawi) et William Lockhart (Royaume-Uni) aux postes de coprésidents du comité. Il est convenu que les coprésidents continueraient à s’acquitter de leurs responsabilités à la deuxième réunion du Groupe de travail et dirigeraient tout travail intersessions pouvant être nécessaire.</w:t>
      </w:r>
    </w:p>
    <w:p w14:paraId="433A6D1A" w14:textId="7BC1DF18" w:rsidR="00523A7D" w:rsidRPr="00984BD5" w:rsidRDefault="00DA6CE9" w:rsidP="001A7B71">
      <w:pPr>
        <w:pStyle w:val="Item"/>
        <w:spacing w:after="0"/>
      </w:pPr>
      <w:r w:rsidRPr="00984BD5">
        <w:t>Point 3</w:t>
      </w:r>
    </w:p>
    <w:p w14:paraId="6674B949" w14:textId="6A55C730" w:rsidR="00F45983" w:rsidRPr="00984BD5" w:rsidRDefault="0017378E" w:rsidP="001A7B71">
      <w:pPr>
        <w:pStyle w:val="Item"/>
        <w:keepNext/>
        <w:spacing w:before="0"/>
        <w:rPr>
          <w:b w:val="0"/>
        </w:rPr>
      </w:pPr>
      <w:r w:rsidRPr="00984BD5">
        <w:t>Questions à approfondir énoncées en annexe à la décision 15/9</w:t>
      </w:r>
    </w:p>
    <w:p w14:paraId="5DCD9015" w14:textId="56E50092" w:rsidR="00A806F1" w:rsidRPr="00984BD5" w:rsidRDefault="00A806F1" w:rsidP="00CA5A9C">
      <w:pPr>
        <w:pStyle w:val="Para10"/>
      </w:pPr>
      <w:bookmarkStart w:id="2" w:name="_Ref431398504"/>
      <w:r w:rsidRPr="00984BD5">
        <w:t>Les coprésidents du Comité plénier ont ouvert la réunion du Comité à 11 h 30 le 14 novembre.</w:t>
      </w:r>
    </w:p>
    <w:p w14:paraId="321D517E" w14:textId="4E6CD2F9" w:rsidR="00A806F1" w:rsidRPr="00984BD5" w:rsidRDefault="00A806F1" w:rsidP="001D15EB">
      <w:pPr>
        <w:pStyle w:val="Para10"/>
        <w:ind w:left="567" w:firstLine="0"/>
      </w:pPr>
      <w:r w:rsidRPr="00984BD5">
        <w:t>Lors de sa première séance, le Comité a commencé à examiner le point 3 de l'ordre du jour. Il était saisi d'une note du Secrétariat sur les informations recueillies en vertu de la décision 15/9 et des points clés aux fins d'examen par le Groupe de travail spécial à composition non limitée sur le partage des avantages découlant de l'utilisation de l'information de séquençage numérique sur les ressources génétiques</w:t>
      </w:r>
      <w:r w:rsidRPr="00984BD5">
        <w:rPr>
          <w:rStyle w:val="Appelnotedebasdep"/>
        </w:rPr>
        <w:footnoteReference w:id="6"/>
      </w:r>
      <w:r w:rsidRPr="00984BD5">
        <w:t>, ainsi que de trois addenda à ce document : une synthèse des points de vue en application de la décision 15/9</w:t>
      </w:r>
      <w:r w:rsidRPr="00984BD5">
        <w:rPr>
          <w:rStyle w:val="Appelnotedebasdep"/>
        </w:rPr>
        <w:footnoteReference w:id="7"/>
      </w:r>
      <w:r w:rsidRPr="00984BD5">
        <w:t>, un résumé de la compilation des enseignements tirés d'autres mécanismes de financement internationaux</w:t>
      </w:r>
      <w:r w:rsidRPr="00984BD5">
        <w:rPr>
          <w:rStyle w:val="Appelnotedebasdep"/>
        </w:rPr>
        <w:footnoteReference w:id="8"/>
      </w:r>
      <w:r w:rsidRPr="00984BD5">
        <w:t xml:space="preserve"> et les premières informations issues des études commandées</w:t>
      </w:r>
      <w:r w:rsidRPr="00984BD5">
        <w:rPr>
          <w:rStyle w:val="Appelnotedebasdep"/>
        </w:rPr>
        <w:footnoteReference w:id="9"/>
      </w:r>
      <w:r w:rsidRPr="00984BD5">
        <w:t>. La compilation complète des enseignements tirés d'autres mécanismes de financement internationaux a</w:t>
      </w:r>
      <w:r w:rsidR="00740F3D" w:rsidRPr="00984BD5">
        <w:t> </w:t>
      </w:r>
      <w:r w:rsidRPr="00984BD5">
        <w:t>également été mise à disposition du Groupe de travail sous forme de document d'information</w:t>
      </w:r>
      <w:r w:rsidRPr="00984BD5">
        <w:rPr>
          <w:rStyle w:val="Appelnotedebasdep"/>
        </w:rPr>
        <w:footnoteReference w:id="10"/>
      </w:r>
      <w:r w:rsidRPr="00984BD5">
        <w:t>.</w:t>
      </w:r>
    </w:p>
    <w:p w14:paraId="06FB2BE5" w14:textId="7ED0E347" w:rsidR="00AF4B12" w:rsidRPr="00984BD5" w:rsidRDefault="00A806F1" w:rsidP="001D15EB">
      <w:pPr>
        <w:pStyle w:val="Para10"/>
        <w:ind w:left="567" w:firstLine="0"/>
      </w:pPr>
      <w:r w:rsidRPr="00984BD5">
        <w:t>Un représentant du Secrétariat a présenté un exposé sur les travaux en cours sur le partage des avantages découlant de l'utilisation de l'information de séquençage numérique, effectués dans le cadre d'autres forums intergouvernementaux.</w:t>
      </w:r>
    </w:p>
    <w:p w14:paraId="1678B525" w14:textId="1306CD35" w:rsidR="00A806F1" w:rsidRPr="00984BD5" w:rsidRDefault="00A806F1" w:rsidP="001D15EB">
      <w:pPr>
        <w:pStyle w:val="Para10"/>
        <w:ind w:left="567" w:firstLine="0"/>
      </w:pPr>
      <w:r w:rsidRPr="00984BD5">
        <w:t>Un autre représentant du Secrétariat a présenté un exposé sur les travaux du Comité consultatif sur la mobilisation des ressources, créé par la décision 15/7 de la Conférence des Parties.</w:t>
      </w:r>
    </w:p>
    <w:p w14:paraId="2FC9FE6B" w14:textId="6CBC908D" w:rsidR="00A806F1" w:rsidRPr="00984BD5" w:rsidRDefault="00A806F1" w:rsidP="001D15EB">
      <w:pPr>
        <w:pStyle w:val="Para10"/>
        <w:ind w:left="567" w:firstLine="0"/>
      </w:pPr>
      <w:r w:rsidRPr="00984BD5">
        <w:t xml:space="preserve">Des déclarations ont été faites par les représentants des Parties suivantes : Afrique du Sud, Arabie saoudite, Argentine, Australie, Brésil, Canada, Chine, Côte d’Ivoire, Égypte, Eswatini, Inde, Indonésie, Japon, Jordanie, Koweït, Malawi, Maroc, Namibie (au nom des États africains), Norvège, Ouganda, République de Corée, Royaume-Uni, Serbie, Suisse et Zimbabwe. </w:t>
      </w:r>
    </w:p>
    <w:p w14:paraId="73322EA0" w14:textId="77777777" w:rsidR="00A806F1" w:rsidRPr="00984BD5" w:rsidRDefault="00A806F1" w:rsidP="001D15EB">
      <w:pPr>
        <w:pStyle w:val="Para10"/>
        <w:ind w:left="567" w:firstLine="0"/>
      </w:pPr>
      <w:r w:rsidRPr="00984BD5">
        <w:t>Le Comité a poursuivi l'examen de ce point à sa deuxième séance, le 14 novembre.</w:t>
      </w:r>
    </w:p>
    <w:p w14:paraId="6733B592" w14:textId="77777777" w:rsidR="00A806F1" w:rsidRPr="00984BD5" w:rsidRDefault="00A806F1" w:rsidP="001D15EB">
      <w:pPr>
        <w:pStyle w:val="Para10"/>
        <w:ind w:left="567" w:firstLine="0"/>
      </w:pPr>
      <w:r w:rsidRPr="00984BD5">
        <w:t>Des déclarations ont été faites par des représentants des Parties suivantes : Bénin, Colombie, Émirats arabes unis, Fidji, Guatemala, Maldives, Maurice, Nouvelle-Zélande, Oman, République démocratique du Congo et Soudan.</w:t>
      </w:r>
    </w:p>
    <w:p w14:paraId="45C98F36" w14:textId="0F610815" w:rsidR="00A806F1" w:rsidRPr="00984BD5" w:rsidRDefault="00A806F1" w:rsidP="001D15EB">
      <w:pPr>
        <w:pStyle w:val="Para10"/>
        <w:ind w:left="567" w:firstLine="0"/>
      </w:pPr>
      <w:r w:rsidRPr="00984BD5">
        <w:t>Le représentant des États-Unis s'est également exprimé.</w:t>
      </w:r>
    </w:p>
    <w:p w14:paraId="6087D70B" w14:textId="19025854" w:rsidR="00A806F1" w:rsidRPr="00984BD5" w:rsidRDefault="00A806F1" w:rsidP="001D15EB">
      <w:pPr>
        <w:pStyle w:val="Para10"/>
        <w:ind w:left="567" w:firstLine="0"/>
      </w:pPr>
      <w:r w:rsidRPr="00984BD5">
        <w:t>D'autres déclarations ont été faites par des représentants du Forum international des peuples autochtones sur la biodiversité, le Réseau des femmes autochtones pour la biodiversité des pays d'Amérique latine et des Caraïbes et le Third World Network (également au nom de l'Initiative régionale d'Asie du Sud-Est pour l'autonomisation des communautés).</w:t>
      </w:r>
    </w:p>
    <w:p w14:paraId="5651A553" w14:textId="77777777" w:rsidR="00A806F1" w:rsidRPr="00984BD5" w:rsidRDefault="00A806F1" w:rsidP="001D15EB">
      <w:pPr>
        <w:pStyle w:val="Para10"/>
        <w:ind w:left="567" w:firstLine="0"/>
      </w:pPr>
      <w:r w:rsidRPr="00984BD5">
        <w:t>Suite aux échanges de vues, le Comité a décidé de créer un groupe de contact, coprésidé par Salima Kempenaer (Belgique) et Nneka Nicholas (Antigua-et-Barbuda), afin de discuter des questions à examiner plus avant qui sont énumérées dans l'annexe à la décision 15/9. Il a également été convenu que le groupe de contact examinerait les questions en groupes, conformément au regroupement établi dans le tableau figurant dans le document CBD/WGDSI/1/2.</w:t>
      </w:r>
    </w:p>
    <w:p w14:paraId="48D97EF4" w14:textId="3A7E8DA1" w:rsidR="003A4D95" w:rsidRPr="00984BD5" w:rsidRDefault="003A4D95" w:rsidP="003A4D95">
      <w:pPr>
        <w:pStyle w:val="Para10"/>
        <w:numPr>
          <w:ilvl w:val="0"/>
          <w:numId w:val="0"/>
        </w:numPr>
        <w:ind w:left="547"/>
        <w:rPr>
          <w:i/>
          <w:iCs/>
        </w:rPr>
      </w:pPr>
      <w:r w:rsidRPr="00984BD5">
        <w:rPr>
          <w:i/>
          <w:iCs/>
        </w:rPr>
        <w:t>Examen du projet de texte</w:t>
      </w:r>
    </w:p>
    <w:p w14:paraId="15404350" w14:textId="524DE92C" w:rsidR="00A806F1" w:rsidRPr="00984BD5" w:rsidRDefault="00A806F1" w:rsidP="00E447B2">
      <w:pPr>
        <w:pStyle w:val="Para10"/>
        <w:ind w:left="567" w:firstLine="0"/>
      </w:pPr>
      <w:r w:rsidRPr="00984BD5">
        <w:t>Le Comité a examiné, à sa troisième séance, le 17 novembre, un projet de texte proposé par les coprésidents, fondé sur les débats ayant eu lieu au sein du groupe de contact, sur les éléments possibles d’un mécanisme multilatéral de partage des avantages découlant de l’utilisation de l’information de séquençage numérique sur les ressources génétiques, dont un fonds mondial. Le Comité est convenu d’examiner les éléments du projet de texte par regroupements.</w:t>
      </w:r>
    </w:p>
    <w:p w14:paraId="3ADA4E2B" w14:textId="136E616D" w:rsidR="00A806F1" w:rsidRPr="00984BD5" w:rsidRDefault="00A806F1" w:rsidP="00E447B2">
      <w:pPr>
        <w:pStyle w:val="Para10"/>
        <w:ind w:left="567" w:firstLine="0"/>
      </w:pPr>
      <w:r w:rsidRPr="00984BD5">
        <w:t xml:space="preserve">Des déclarations </w:t>
      </w:r>
      <w:r w:rsidR="00503C60" w:rsidRPr="00984BD5">
        <w:t xml:space="preserve">sur le regroupement A </w:t>
      </w:r>
      <w:r w:rsidRPr="00984BD5">
        <w:t>ont été faites par les représentants des Parties suivantes : Afrique du Sud (au nom des États africains), Algérie, Argentine, Australie, Brésil (également au nom des États de l’Amérique latine et des Caraïbes), Canada, Chili, Colombie, Égypte, Inde, Indonésie, Japon, Maroc, Norvège, Nouvelle-Zélande, Ouganda, Philippines, République démocratique du Congo, Royaume Uni, Suisse, Togo, Union européenne et ses États membres, et Zimbabwe.</w:t>
      </w:r>
    </w:p>
    <w:p w14:paraId="5FFE0C06" w14:textId="1FEF41D6" w:rsidR="00A806F1" w:rsidRPr="00984BD5" w:rsidRDefault="00A806F1" w:rsidP="00E447B2">
      <w:pPr>
        <w:pStyle w:val="Para10"/>
        <w:ind w:left="567" w:firstLine="0"/>
      </w:pPr>
      <w:r w:rsidRPr="00984BD5">
        <w:t xml:space="preserve">Des déclarations </w:t>
      </w:r>
      <w:r w:rsidR="00E0330A" w:rsidRPr="00984BD5">
        <w:t>sur le regroupement </w:t>
      </w:r>
      <w:r w:rsidR="00E0330A" w:rsidRPr="00984BD5">
        <w:rPr>
          <w:bCs/>
        </w:rPr>
        <w:t xml:space="preserve">B </w:t>
      </w:r>
      <w:r w:rsidRPr="00984BD5">
        <w:t>ont été faites par les représentants des Parties suivantes : Australie, Brésil, Canada, Côte d’Ivoire, Japon, Jordanie, Namibie, Suisse, et Union européenne et ses États membres.</w:t>
      </w:r>
    </w:p>
    <w:p w14:paraId="30201CC5" w14:textId="4634CFDA" w:rsidR="00A806F1" w:rsidRPr="00984BD5" w:rsidRDefault="00A806F1" w:rsidP="00E447B2">
      <w:pPr>
        <w:pStyle w:val="Para10"/>
        <w:ind w:left="567" w:firstLine="0"/>
      </w:pPr>
      <w:r w:rsidRPr="00984BD5">
        <w:t xml:space="preserve">Le Comité a poursuivi l’examen du projet de texte sur les éléments possibles du mécanisme multilatéral à sa quatrième séance, le 17 novembre. </w:t>
      </w:r>
    </w:p>
    <w:p w14:paraId="233560B5" w14:textId="6C6D2C36" w:rsidR="00A806F1" w:rsidRPr="00984BD5" w:rsidRDefault="00A806F1" w:rsidP="00E447B2">
      <w:pPr>
        <w:pStyle w:val="Para10"/>
        <w:ind w:left="567" w:firstLine="0"/>
      </w:pPr>
      <w:r w:rsidRPr="00984BD5">
        <w:t xml:space="preserve">Des déclarations </w:t>
      </w:r>
      <w:r w:rsidR="0019569E" w:rsidRPr="00984BD5">
        <w:t xml:space="preserve">supplémentaires sur le regroupement B </w:t>
      </w:r>
      <w:r w:rsidRPr="00984BD5">
        <w:t>ont été faites par les représentants des Parties suivantes : Algérie, Brésil, Canada, Colombie, Cuba, Égypte, Inde, Jordanie, Maldives, Maroc, Maurice, Norvège, Ouganda, Suisse, Togo, Union européenne et ses États membres, et Zimbabwe.</w:t>
      </w:r>
    </w:p>
    <w:p w14:paraId="13399B79" w14:textId="2FA43BD1" w:rsidR="00A806F1" w:rsidRPr="00984BD5" w:rsidRDefault="00A806F1" w:rsidP="00E447B2">
      <w:pPr>
        <w:pStyle w:val="Para10"/>
        <w:ind w:left="567" w:firstLine="0"/>
      </w:pPr>
      <w:r w:rsidRPr="00984BD5">
        <w:t xml:space="preserve">Des déclarations </w:t>
      </w:r>
      <w:r w:rsidR="0009424F" w:rsidRPr="00984BD5">
        <w:t xml:space="preserve">sur le regroupement C </w:t>
      </w:r>
      <w:r w:rsidRPr="00984BD5">
        <w:t>ont été faites par les représentants des Parties suivantes : Algérie (au nom des États africains), Argentine, Australie, Brésil, Burkina Faso, Canada, Chili, Colombie, Côte d’Ivoire, Égypte, Fédération de Russie, Inde, Indonésie, Japon, Norvège, Ouganda, Philippines, Royaume Uni, Suisse, Togo et Union européenne et ses États membres.</w:t>
      </w:r>
    </w:p>
    <w:p w14:paraId="240E2EB3" w14:textId="77777777" w:rsidR="00A806F1" w:rsidRPr="00984BD5" w:rsidRDefault="00A806F1" w:rsidP="00E447B2">
      <w:pPr>
        <w:pStyle w:val="Para10"/>
        <w:ind w:left="567" w:firstLine="0"/>
      </w:pPr>
      <w:r w:rsidRPr="00984BD5">
        <w:t>Les représentants de DSI Scientific Network et du Forum international des peuples autochtones sur la biodiversité se sont également exprimés.</w:t>
      </w:r>
    </w:p>
    <w:p w14:paraId="7354C60B" w14:textId="7740BE54" w:rsidR="00A806F1" w:rsidRPr="00984BD5" w:rsidRDefault="00A806F1" w:rsidP="00E447B2">
      <w:pPr>
        <w:pStyle w:val="Para10"/>
        <w:ind w:left="567" w:firstLine="0"/>
      </w:pPr>
      <w:r w:rsidRPr="00984BD5">
        <w:t xml:space="preserve">Des déclarations </w:t>
      </w:r>
      <w:r w:rsidR="007402A2" w:rsidRPr="00984BD5">
        <w:t xml:space="preserve">sur le regroupement D </w:t>
      </w:r>
      <w:r w:rsidRPr="00984BD5">
        <w:t>ont été faites par les représentants des Parties suivantes : Argentine, Australie, Brésil, Burkina Faso, Canada, Inde, Indonésie, Japon, Norvège, Ouganda, République démocratique du Congo, Suisse, Royaume Uni et Union européenne et ses États membres.</w:t>
      </w:r>
    </w:p>
    <w:p w14:paraId="163E958D" w14:textId="7F585031" w:rsidR="00A806F1" w:rsidRPr="00984BD5" w:rsidRDefault="00A806F1" w:rsidP="00E447B2">
      <w:pPr>
        <w:pStyle w:val="Para10"/>
        <w:ind w:left="567" w:firstLine="0"/>
      </w:pPr>
      <w:r w:rsidRPr="00984BD5">
        <w:t xml:space="preserve">Le Comité a formé un groupe de contact </w:t>
      </w:r>
      <w:r w:rsidR="00A4602F" w:rsidRPr="00984BD5">
        <w:t>devant être présidé par les</w:t>
      </w:r>
      <w:r w:rsidRPr="00984BD5">
        <w:t xml:space="preserve"> coprésidents du Comité plénier, chargé de débattre les propositions sur les travaux intersessions. </w:t>
      </w:r>
    </w:p>
    <w:p w14:paraId="0D901EF2" w14:textId="2D06DD25" w:rsidR="001F005F" w:rsidRPr="00984BD5" w:rsidRDefault="001F005F" w:rsidP="00E447B2">
      <w:pPr>
        <w:pStyle w:val="Para10"/>
        <w:ind w:left="567" w:firstLine="0"/>
      </w:pPr>
      <w:r w:rsidRPr="00984BD5">
        <w:t xml:space="preserve">Le Comité a poursuivi l’examen du projet de texte sur les éléments possibles du mécanisme multilatéral à sa cinquième séance, le 18 novembre. </w:t>
      </w:r>
    </w:p>
    <w:p w14:paraId="44167EC5" w14:textId="7E36DC8D" w:rsidR="001F005F" w:rsidRPr="00984BD5" w:rsidRDefault="001F005F" w:rsidP="00E447B2">
      <w:pPr>
        <w:pStyle w:val="Para10"/>
        <w:ind w:left="567" w:firstLine="0"/>
      </w:pPr>
      <w:r w:rsidRPr="00984BD5">
        <w:t xml:space="preserve">Des déclarations </w:t>
      </w:r>
      <w:r w:rsidR="002047A9" w:rsidRPr="00984BD5">
        <w:t xml:space="preserve">supplémentaires sur le regroupement D </w:t>
      </w:r>
      <w:r w:rsidRPr="00984BD5">
        <w:t xml:space="preserve">ont été faites par les représentants des Parties suivantes : Afrique du Sud, Argentine, Australie, Bélarus, Brésil, Canada, Chili, Colombie, Guatemala, Inde, Indonésie, Japon, Namibie (au nom des États africains), Norvège, </w:t>
      </w:r>
      <w:r w:rsidRPr="00984BD5">
        <w:rPr>
          <w:iCs/>
        </w:rPr>
        <w:t xml:space="preserve">Ouganda, </w:t>
      </w:r>
      <w:r w:rsidRPr="00984BD5">
        <w:t xml:space="preserve">République de Corée, Royaume-Uni, Suisse, Togo </w:t>
      </w:r>
      <w:r w:rsidRPr="00984BD5">
        <w:rPr>
          <w:iCs/>
        </w:rPr>
        <w:t xml:space="preserve">et </w:t>
      </w:r>
      <w:r w:rsidRPr="00984BD5">
        <w:t>Union européenne et ses États membres.</w:t>
      </w:r>
    </w:p>
    <w:p w14:paraId="7F17D35A" w14:textId="66F2F454" w:rsidR="00AA724C" w:rsidRPr="00984BD5" w:rsidRDefault="00AA724C" w:rsidP="00E447B2">
      <w:pPr>
        <w:pStyle w:val="Para10"/>
        <w:ind w:left="567" w:firstLine="0"/>
      </w:pPr>
      <w:r w:rsidRPr="00984BD5">
        <w:t>Les représentants du Forum international des autochtones sur la biodiversité et de Third World Network se sont également exprimés.</w:t>
      </w:r>
    </w:p>
    <w:p w14:paraId="4220E52D" w14:textId="3009FB00" w:rsidR="001F005F" w:rsidRPr="00984BD5" w:rsidRDefault="001F005F" w:rsidP="008D04B4">
      <w:pPr>
        <w:pStyle w:val="Para10"/>
        <w:ind w:left="567" w:firstLine="0"/>
      </w:pPr>
      <w:r w:rsidRPr="00984BD5">
        <w:t xml:space="preserve">Des déclarations </w:t>
      </w:r>
      <w:r w:rsidR="00113EAE" w:rsidRPr="00984BD5">
        <w:t xml:space="preserve">sur le regroupement E </w:t>
      </w:r>
      <w:r w:rsidRPr="00984BD5">
        <w:t xml:space="preserve">ont été faites par les représentants des Parties suivantes : Afrique du Sud, Argentine, Brésil, Canada, Chili, Chine, Colombie, Cuba, Inde, Indonésie, Japon, Maroc, Namibie (au nom des États africains), Norvège, </w:t>
      </w:r>
      <w:r w:rsidRPr="00984BD5">
        <w:rPr>
          <w:iCs/>
        </w:rPr>
        <w:t xml:space="preserve">Ouganda, </w:t>
      </w:r>
      <w:r w:rsidRPr="00984BD5">
        <w:t>République de Corée, République démocratique du Congo, Royaume-Uni, Suisse, Togo et Union européenne et ses États membres.</w:t>
      </w:r>
    </w:p>
    <w:p w14:paraId="32006FFF" w14:textId="3C18687F" w:rsidR="00AA724C" w:rsidRPr="00984BD5" w:rsidRDefault="00AA724C" w:rsidP="008D04B4">
      <w:pPr>
        <w:pStyle w:val="Para10"/>
        <w:ind w:left="567" w:firstLine="0"/>
      </w:pPr>
      <w:r w:rsidRPr="00984BD5">
        <w:t>Les représentants du Caucus des femmes de la CDB et du Forum international des autochtones sur la biodiversité se sont également exprimés.</w:t>
      </w:r>
    </w:p>
    <w:p w14:paraId="2D76829E" w14:textId="3A9CA229" w:rsidR="0061389B" w:rsidRPr="00984BD5" w:rsidRDefault="0061389B" w:rsidP="0061389B">
      <w:pPr>
        <w:pStyle w:val="Para1"/>
        <w:keepNext/>
        <w:numPr>
          <w:ilvl w:val="0"/>
          <w:numId w:val="0"/>
        </w:numPr>
        <w:ind w:left="562"/>
        <w:rPr>
          <w:i/>
          <w:iCs/>
        </w:rPr>
      </w:pPr>
      <w:bookmarkStart w:id="3" w:name="_Hlk151224103"/>
      <w:r w:rsidRPr="00984BD5">
        <w:rPr>
          <w:i/>
          <w:iCs/>
        </w:rPr>
        <w:t>Examen des projets de textes révisés et proposition de travaux intersessions</w:t>
      </w:r>
    </w:p>
    <w:bookmarkEnd w:id="3"/>
    <w:p w14:paraId="0F5AB8C0" w14:textId="77777777" w:rsidR="006608D7" w:rsidRPr="00984BD5" w:rsidRDefault="006608D7" w:rsidP="00DB2C7A">
      <w:pPr>
        <w:pStyle w:val="Para10"/>
        <w:ind w:left="567" w:firstLine="0"/>
      </w:pPr>
      <w:r w:rsidRPr="00984BD5">
        <w:t xml:space="preserve">Le Comité a examiné, à sa sixième séance, le 18 novembre, les projets de textes révisés d'éléments du mécanisme multilatéral, soumis par les coprésidents, et une proposition des coprésidents concernant les travaux intersessions. </w:t>
      </w:r>
    </w:p>
    <w:p w14:paraId="50507C7A" w14:textId="209FE8F4" w:rsidR="00ED178A" w:rsidRPr="00984BD5" w:rsidRDefault="00ED178A" w:rsidP="00DB2C7A">
      <w:pPr>
        <w:pStyle w:val="Para10"/>
        <w:ind w:left="567" w:firstLine="0"/>
      </w:pPr>
      <w:r w:rsidRPr="00984BD5">
        <w:t xml:space="preserve">Des déclarations ont été faites sur les projets de textes révisés par les représentants des Parties suivantes : Afrique du Sud, Algérie, Argentine, Australie, Bélarus, Brésil, Canada, Chili, Colombie, Côte d’Ivoire, Égypte, Inde, Indonésie, Japon, Maroc, Norvège, </w:t>
      </w:r>
      <w:r w:rsidRPr="00984BD5">
        <w:rPr>
          <w:iCs/>
        </w:rPr>
        <w:t xml:space="preserve">Ouganda, </w:t>
      </w:r>
      <w:r w:rsidRPr="00984BD5">
        <w:t>République de Corée, République démocratique du Congo, Royaume-Uni, Suisse, Togo</w:t>
      </w:r>
      <w:r w:rsidRPr="00984BD5">
        <w:rPr>
          <w:iCs/>
        </w:rPr>
        <w:t xml:space="preserve"> et </w:t>
      </w:r>
      <w:r w:rsidRPr="00984BD5">
        <w:t>Union européenne et ses États membres.</w:t>
      </w:r>
    </w:p>
    <w:p w14:paraId="171B1966" w14:textId="32FC48CF" w:rsidR="008C5FF0" w:rsidRPr="00984BD5" w:rsidRDefault="008C5FF0" w:rsidP="00DB2C7A">
      <w:pPr>
        <w:pStyle w:val="Para10"/>
        <w:ind w:left="567" w:firstLine="0"/>
      </w:pPr>
      <w:r w:rsidRPr="00984BD5">
        <w:t>Les coprésidents ont déclaré qu’ils prépareraient un texte révisé sur la base des déclarations faites et qu’ils le soumettraient au Groupe de travail pour adoption.</w:t>
      </w:r>
    </w:p>
    <w:p w14:paraId="62DB8E70" w14:textId="046203AC" w:rsidR="0061389B" w:rsidRPr="00984BD5" w:rsidRDefault="0061389B" w:rsidP="00DB2C7A">
      <w:pPr>
        <w:pStyle w:val="Para10"/>
        <w:ind w:left="567" w:firstLine="0"/>
      </w:pPr>
      <w:r w:rsidRPr="00984BD5">
        <w:t>Le</w:t>
      </w:r>
      <w:r w:rsidR="006741D7" w:rsidRPr="00984BD5">
        <w:t xml:space="preserve">s coprésidents ont </w:t>
      </w:r>
      <w:r w:rsidR="00144FD5" w:rsidRPr="00984BD5">
        <w:t>rendu compte des</w:t>
      </w:r>
      <w:r w:rsidR="006741D7" w:rsidRPr="00984BD5">
        <w:t xml:space="preserve"> discussions du groupe de contact sur les </w:t>
      </w:r>
      <w:r w:rsidRPr="00984BD5">
        <w:t>travaux intersessions</w:t>
      </w:r>
      <w:r w:rsidR="00144FD5" w:rsidRPr="00984BD5">
        <w:t xml:space="preserve"> et ont présenté leur proposition pour ces travaux, qui seraient menés </w:t>
      </w:r>
      <w:r w:rsidRPr="00984BD5">
        <w:t>entre les première et deuxième réunions du Groupe de travail</w:t>
      </w:r>
      <w:r w:rsidR="00FA05BD" w:rsidRPr="00984BD5">
        <w:t xml:space="preserve"> et comprendraient les éléments suivants</w:t>
      </w:r>
      <w:r w:rsidRPr="00984BD5">
        <w:t> :</w:t>
      </w:r>
    </w:p>
    <w:p w14:paraId="68ED1421" w14:textId="448F7A1D" w:rsidR="00B85912" w:rsidRPr="00984BD5" w:rsidRDefault="00B85912" w:rsidP="00B24447">
      <w:pPr>
        <w:pStyle w:val="Paragraphedeliste"/>
        <w:numPr>
          <w:ilvl w:val="0"/>
          <w:numId w:val="88"/>
        </w:numPr>
        <w:tabs>
          <w:tab w:val="clear" w:pos="1512"/>
          <w:tab w:val="left" w:pos="1701"/>
        </w:tabs>
        <w:spacing w:after="120" w:line="259" w:lineRule="auto"/>
        <w:ind w:left="567" w:firstLine="567"/>
        <w:rPr>
          <w:szCs w:val="22"/>
        </w:rPr>
      </w:pPr>
      <w:r w:rsidRPr="00984BD5">
        <w:rPr>
          <w:szCs w:val="22"/>
        </w:rPr>
        <w:t xml:space="preserve">activités de mise en commun de l'information par les coprésidents et le Secrétariat, au besoin et </w:t>
      </w:r>
      <w:r w:rsidRPr="00984BD5">
        <w:t>selon qu'il convient </w:t>
      </w:r>
      <w:r w:rsidRPr="00984BD5">
        <w:rPr>
          <w:szCs w:val="22"/>
        </w:rPr>
        <w:t xml:space="preserve">; </w:t>
      </w:r>
    </w:p>
    <w:p w14:paraId="69ECEAB7" w14:textId="04FE9FE2" w:rsidR="00B85912" w:rsidRPr="00984BD5" w:rsidRDefault="00B85912" w:rsidP="00B24447">
      <w:pPr>
        <w:pStyle w:val="Paragraphedeliste"/>
        <w:numPr>
          <w:ilvl w:val="0"/>
          <w:numId w:val="88"/>
        </w:numPr>
        <w:tabs>
          <w:tab w:val="clear" w:pos="1512"/>
          <w:tab w:val="left" w:pos="1701"/>
        </w:tabs>
        <w:spacing w:after="120" w:line="259" w:lineRule="auto"/>
        <w:ind w:left="567" w:firstLine="567"/>
        <w:rPr>
          <w:szCs w:val="22"/>
        </w:rPr>
      </w:pPr>
      <w:r w:rsidRPr="00984BD5">
        <w:rPr>
          <w:szCs w:val="22"/>
        </w:rPr>
        <w:t xml:space="preserve">un groupe consultatif informel à composition non limitée, qui s'appuierait sur l'expérience du </w:t>
      </w:r>
      <w:r w:rsidRPr="00984BD5">
        <w:t xml:space="preserve">précédent groupe consultatif informel sur l'information de séquençage numérique </w:t>
      </w:r>
      <w:r w:rsidR="00FA05BD" w:rsidRPr="00984BD5">
        <w:t>qui s’est réuni entre septembre 2021 et octobre 2022</w:t>
      </w:r>
      <w:r w:rsidRPr="00984BD5">
        <w:t xml:space="preserve">, serait inclusif, flexible et souple. En outre, il tiendrait compte de la charge que représente le décalage horaire pour les Parties, </w:t>
      </w:r>
      <w:r w:rsidR="005F78FE" w:rsidRPr="00984BD5">
        <w:t>et</w:t>
      </w:r>
      <w:r w:rsidRPr="00984BD5">
        <w:t xml:space="preserve"> se concentrer</w:t>
      </w:r>
      <w:r w:rsidR="005F78FE" w:rsidRPr="00984BD5">
        <w:t>ait</w:t>
      </w:r>
      <w:r w:rsidRPr="00984BD5">
        <w:t xml:space="preserve"> sur les questions techniques contenues dans les éléments nécessitant des travaux supplémentaires, en travaillant dans le cadre de discussions en ligne entre les Parties, les peuples autochtones et les communautés locales et les parties prenantes ;</w:t>
      </w:r>
    </w:p>
    <w:p w14:paraId="40F557D4" w14:textId="31616C40" w:rsidR="00B85912" w:rsidRPr="00984BD5" w:rsidRDefault="00AE286A" w:rsidP="00B24447">
      <w:pPr>
        <w:pStyle w:val="Paragraphedeliste"/>
        <w:numPr>
          <w:ilvl w:val="0"/>
          <w:numId w:val="88"/>
        </w:numPr>
        <w:tabs>
          <w:tab w:val="clear" w:pos="1512"/>
          <w:tab w:val="left" w:pos="1701"/>
        </w:tabs>
        <w:spacing w:after="120" w:line="259" w:lineRule="auto"/>
        <w:ind w:left="567" w:firstLine="567"/>
        <w:rPr>
          <w:szCs w:val="22"/>
        </w:rPr>
      </w:pPr>
      <w:r w:rsidRPr="00984BD5">
        <w:t>consultations régionales informelles en ligne facilitées par les coprésidents, ainsi que des échanges informels destinés à appuyer l'examen par les pairs des projets de rapports pour les études commandées visées aux paragraphes 22 b) et c) de la décision 15/9 ;</w:t>
      </w:r>
    </w:p>
    <w:p w14:paraId="1F3748B1" w14:textId="220D26D2" w:rsidR="00B85912" w:rsidRPr="00984BD5" w:rsidRDefault="00AE286A" w:rsidP="00B24447">
      <w:pPr>
        <w:pStyle w:val="Paragraphedeliste"/>
        <w:numPr>
          <w:ilvl w:val="0"/>
          <w:numId w:val="88"/>
        </w:numPr>
        <w:tabs>
          <w:tab w:val="clear" w:pos="1512"/>
          <w:tab w:val="left" w:pos="1701"/>
        </w:tabs>
        <w:spacing w:after="120" w:line="259" w:lineRule="auto"/>
        <w:ind w:left="567" w:firstLine="567"/>
        <w:rPr>
          <w:szCs w:val="22"/>
        </w:rPr>
      </w:pPr>
      <w:r w:rsidRPr="00984BD5">
        <w:t>préparation, par les coprésidents, d'un rapport sur les résultats des travaux intersessions, s'appuyant sur la méthodologie utilisée par le précédent groupe consultatif informel sur l'information de séquençage numérique.</w:t>
      </w:r>
      <w:r w:rsidRPr="00984BD5">
        <w:rPr>
          <w:szCs w:val="22"/>
        </w:rPr>
        <w:t xml:space="preserve"> </w:t>
      </w:r>
    </w:p>
    <w:p w14:paraId="6AF8D96C" w14:textId="0632364F" w:rsidR="005F78FE" w:rsidRPr="00984BD5" w:rsidRDefault="005F78FE" w:rsidP="005F78FE">
      <w:pPr>
        <w:pStyle w:val="Para10"/>
        <w:ind w:left="547" w:firstLine="0"/>
      </w:pPr>
      <w:r w:rsidRPr="00984BD5">
        <w:t>Le Comite a approuvé la proposition des coprésidents pour les travaux intersessions tels que présentés.</w:t>
      </w:r>
    </w:p>
    <w:p w14:paraId="33F31E92" w14:textId="3031680C" w:rsidR="009B04C2" w:rsidRPr="00984BD5" w:rsidRDefault="009B04C2" w:rsidP="009B04C2">
      <w:pPr>
        <w:pStyle w:val="Para1"/>
        <w:keepNext/>
        <w:numPr>
          <w:ilvl w:val="0"/>
          <w:numId w:val="0"/>
        </w:numPr>
        <w:ind w:left="562"/>
        <w:rPr>
          <w:i/>
          <w:iCs/>
        </w:rPr>
      </w:pPr>
      <w:r w:rsidRPr="00984BD5">
        <w:rPr>
          <w:i/>
          <w:iCs/>
        </w:rPr>
        <w:t>Conclusion</w:t>
      </w:r>
    </w:p>
    <w:p w14:paraId="7427B44C" w14:textId="30C6551F" w:rsidR="00454B1E" w:rsidRPr="00984BD5" w:rsidRDefault="00372232" w:rsidP="009515F9">
      <w:pPr>
        <w:pStyle w:val="Para10"/>
        <w:ind w:left="567" w:firstLine="0"/>
      </w:pPr>
      <w:r w:rsidRPr="00984BD5">
        <w:t>À sa deuxième séance plénière, le 18 novembre, le Groupe de travail a écouté un rapport des coprésidents du Comité plénier sur les travaux du Comité et a adopté le document CBD/WGDSI/1/L.2, tel que modifié oralement (voir annexe), qui devra servir de base pour la poursuite des discussions. Il a en outre accepté la proposition de travaux intersessions telle qu'approuvée par le Comité plénier.</w:t>
      </w:r>
    </w:p>
    <w:p w14:paraId="2F2D0DC1" w14:textId="01F376F8" w:rsidR="00523A7D" w:rsidRPr="00984BD5" w:rsidRDefault="00154AA3" w:rsidP="001A7B71">
      <w:pPr>
        <w:pStyle w:val="Item"/>
        <w:keepNext/>
        <w:spacing w:after="0"/>
      </w:pPr>
      <w:r w:rsidRPr="00984BD5">
        <w:t>Point 4</w:t>
      </w:r>
    </w:p>
    <w:p w14:paraId="10A76CBB" w14:textId="3C9BDEB0" w:rsidR="009F653F" w:rsidRPr="00984BD5" w:rsidRDefault="00644BD1" w:rsidP="00644BD1">
      <w:pPr>
        <w:pStyle w:val="Item"/>
        <w:spacing w:before="0"/>
      </w:pPr>
      <w:r w:rsidRPr="00984BD5">
        <w:t>Questions diverses</w:t>
      </w:r>
    </w:p>
    <w:p w14:paraId="0B0B46FC" w14:textId="52B23839" w:rsidR="00AF12BA" w:rsidRPr="00984BD5" w:rsidRDefault="00670F51" w:rsidP="005A6B73">
      <w:pPr>
        <w:pStyle w:val="Para10"/>
        <w:ind w:left="567" w:firstLine="0"/>
      </w:pPr>
      <w:r w:rsidRPr="00984BD5">
        <w:t>À la deuxième séance plénière de la réunion, des déclarations ont été faites par les Parties suivantes : Algérie, Égypte, Indonésie, Jordanie et Norvège.</w:t>
      </w:r>
    </w:p>
    <w:p w14:paraId="623E6B07" w14:textId="2D83CFE5" w:rsidR="00FF443B" w:rsidRPr="00984BD5" w:rsidRDefault="00FF443B" w:rsidP="005A6B73">
      <w:pPr>
        <w:pStyle w:val="Para10"/>
        <w:ind w:left="567" w:firstLine="0"/>
      </w:pPr>
      <w:r w:rsidRPr="00984BD5">
        <w:t>Le représentant de l'Indonésie, demandant que sa déclaration soit reflétée dans le rapport, a attiré l'attention sur la situation dans l'État de Palestine et a exhorté les pays à appeler à un cessez-le-feu.</w:t>
      </w:r>
    </w:p>
    <w:p w14:paraId="11D9800F" w14:textId="34CB3E1D" w:rsidR="00420D33" w:rsidRPr="00984BD5" w:rsidRDefault="00420D33" w:rsidP="0007662C">
      <w:pPr>
        <w:pStyle w:val="Para10"/>
        <w:ind w:left="567" w:firstLine="0"/>
      </w:pPr>
      <w:r w:rsidRPr="00984BD5">
        <w:t xml:space="preserve">Dans son intervention, le représentant de la Norvège a annoncé le financement de travaux informels sur l'information de séquençage numérique au cours de la période précédant la seizième réunion de la Conférence des Parties. </w:t>
      </w:r>
    </w:p>
    <w:p w14:paraId="05CD286E" w14:textId="600E3F06" w:rsidR="00523A7D" w:rsidRPr="00984BD5" w:rsidRDefault="00154AA3" w:rsidP="001A7B71">
      <w:pPr>
        <w:pStyle w:val="Item"/>
        <w:keepNext/>
        <w:spacing w:after="0"/>
        <w:rPr>
          <w:color w:val="000000"/>
        </w:rPr>
      </w:pPr>
      <w:r w:rsidRPr="00984BD5">
        <w:t>Point</w:t>
      </w:r>
      <w:r w:rsidRPr="00984BD5">
        <w:rPr>
          <w:color w:val="000000"/>
        </w:rPr>
        <w:t xml:space="preserve"> 5</w:t>
      </w:r>
    </w:p>
    <w:p w14:paraId="45851AB7" w14:textId="2CE77E9E" w:rsidR="009F653F" w:rsidRPr="00984BD5" w:rsidRDefault="00644BD1" w:rsidP="001A7B71">
      <w:pPr>
        <w:pStyle w:val="Item"/>
        <w:keepNext/>
        <w:spacing w:before="0"/>
      </w:pPr>
      <w:r w:rsidRPr="00984BD5">
        <w:t>Adoption du rapport</w:t>
      </w:r>
    </w:p>
    <w:p w14:paraId="5651CF46" w14:textId="24C32BD7" w:rsidR="003522B0" w:rsidRPr="00984BD5" w:rsidRDefault="00592A43" w:rsidP="00743152">
      <w:pPr>
        <w:pStyle w:val="Para10"/>
        <w:ind w:left="567" w:firstLine="0"/>
      </w:pPr>
      <w:r w:rsidRPr="00984BD5">
        <w:t xml:space="preserve">À sa deuxième séance plénière, le Groupe de travail a adopté le présent rapport, tel que modifié oralement, sur la base du projet préparé par la Rapporteuse (CBD/WGDSI/1/L.1). </w:t>
      </w:r>
    </w:p>
    <w:p w14:paraId="32B6FD04" w14:textId="703E2F09" w:rsidR="00377C1D" w:rsidRPr="00984BD5" w:rsidRDefault="00377C1D" w:rsidP="00743152">
      <w:pPr>
        <w:pStyle w:val="Para10"/>
        <w:ind w:left="567" w:firstLine="0"/>
      </w:pPr>
      <w:r w:rsidRPr="00984BD5">
        <w:t>Lors de l'adoption du rapport, le représentant du Brésil a demandé que les futures présentations des travaux en cours sur le partage des avantages découlant de l'utilisation de l'information de séquençage numérique dans d'autres forums intergouvernementaux incluent des informations sur les travaux menés dans le cadre de l'Organisation mondiale de la propriété intellectuelle.</w:t>
      </w:r>
    </w:p>
    <w:p w14:paraId="3C8FEB7A" w14:textId="1D94A2B9" w:rsidR="00523A7D" w:rsidRPr="00984BD5" w:rsidRDefault="00154AA3" w:rsidP="00744A43">
      <w:pPr>
        <w:pStyle w:val="Item"/>
        <w:keepNext/>
        <w:spacing w:after="0"/>
      </w:pPr>
      <w:r w:rsidRPr="00984BD5">
        <w:t>Point 6</w:t>
      </w:r>
    </w:p>
    <w:p w14:paraId="32145300" w14:textId="38F23C4A" w:rsidR="009F653F" w:rsidRPr="00984BD5" w:rsidRDefault="00523A7D" w:rsidP="00744A43">
      <w:pPr>
        <w:pStyle w:val="Item"/>
        <w:keepNext/>
        <w:spacing w:before="0"/>
      </w:pPr>
      <w:r w:rsidRPr="00984BD5">
        <w:t>Clôture de la réunion</w:t>
      </w:r>
    </w:p>
    <w:bookmarkEnd w:id="2"/>
    <w:p w14:paraId="4A18F7DF" w14:textId="5F0DF010" w:rsidR="003522B0" w:rsidRPr="00984BD5" w:rsidRDefault="00807F0F" w:rsidP="00743152">
      <w:pPr>
        <w:pStyle w:val="Para10"/>
        <w:ind w:left="567" w:firstLine="0"/>
      </w:pPr>
      <w:r w:rsidRPr="00984BD5">
        <w:t xml:space="preserve">Après l'échange de courtoisies d'usage, le président déclare close la première réunion du Groupe de travail spécial à composition non limitée sur le partage des avantages découlant de l'utilisation de l'information de séquençage numérique sur les ressources génétiques à 21 h 55 le 18 novembre 2023. </w:t>
      </w:r>
    </w:p>
    <w:p w14:paraId="65EE4D12" w14:textId="574B41FB" w:rsidR="00CF21CE" w:rsidRPr="00984BD5" w:rsidRDefault="00CF21CE" w:rsidP="00DE0D3C">
      <w:pPr>
        <w:suppressLineNumbers/>
        <w:suppressAutoHyphens/>
        <w:jc w:val="center"/>
        <w:rPr>
          <w:rFonts w:eastAsia="SimSun"/>
          <w:snapToGrid w:val="0"/>
          <w:kern w:val="22"/>
          <w:szCs w:val="22"/>
          <w:lang w:eastAsia="zh-CN"/>
        </w:rPr>
        <w:sectPr w:rsidR="00CF21CE" w:rsidRPr="00984BD5" w:rsidSect="00D923A6">
          <w:footnotePr>
            <w:numRestart w:val="eachSect"/>
          </w:footnotePr>
          <w:pgSz w:w="12240" w:h="15840" w:code="1"/>
          <w:pgMar w:top="1022" w:right="1325" w:bottom="1138" w:left="1418" w:header="461" w:footer="720" w:gutter="0"/>
          <w:cols w:space="720"/>
          <w:docGrid w:linePitch="299"/>
        </w:sectPr>
      </w:pPr>
    </w:p>
    <w:p w14:paraId="5B41F6F4" w14:textId="64441A2E" w:rsidR="00B959EC" w:rsidRPr="00984BD5" w:rsidRDefault="00CF21CE" w:rsidP="006A78F4">
      <w:pPr>
        <w:suppressLineNumbers/>
        <w:suppressAutoHyphens/>
        <w:ind w:left="567"/>
        <w:jc w:val="left"/>
        <w:rPr>
          <w:rFonts w:eastAsia="SimSun"/>
          <w:b/>
          <w:bCs/>
          <w:snapToGrid w:val="0"/>
          <w:kern w:val="22"/>
          <w:sz w:val="24"/>
          <w:lang w:eastAsia="zh-CN"/>
        </w:rPr>
      </w:pPr>
      <w:r w:rsidRPr="00984BD5">
        <w:rPr>
          <w:rFonts w:eastAsia="SimSun"/>
          <w:b/>
          <w:bCs/>
          <w:snapToGrid w:val="0"/>
          <w:kern w:val="22"/>
          <w:sz w:val="24"/>
        </w:rPr>
        <w:t>Annexe</w:t>
      </w:r>
    </w:p>
    <w:p w14:paraId="152FF4C6" w14:textId="29D1AA69" w:rsidR="00AF4BC3" w:rsidRPr="00984BD5" w:rsidRDefault="00AF4BC3" w:rsidP="00AF4BC3">
      <w:pPr>
        <w:spacing w:before="240" w:after="120"/>
        <w:rPr>
          <w:rFonts w:asciiTheme="majorBidi" w:hAnsiTheme="majorBidi" w:cstheme="majorBidi"/>
          <w:b/>
          <w:sz w:val="28"/>
          <w:szCs w:val="28"/>
        </w:rPr>
      </w:pPr>
      <w:r w:rsidRPr="00984BD5">
        <w:rPr>
          <w:rFonts w:asciiTheme="majorBidi" w:hAnsiTheme="majorBidi"/>
          <w:b/>
          <w:bCs/>
          <w:sz w:val="28"/>
          <w:szCs w:val="28"/>
        </w:rPr>
        <w:t xml:space="preserve">Éléments </w:t>
      </w:r>
      <w:r w:rsidRPr="00984BD5">
        <w:rPr>
          <w:rFonts w:asciiTheme="majorBidi" w:hAnsiTheme="majorBidi"/>
          <w:b/>
          <w:sz w:val="28"/>
          <w:szCs w:val="28"/>
        </w:rPr>
        <w:t>possibles d’un mécanisme multilatéral de partage des avantages découlant de l’utilisation de l’</w:t>
      </w:r>
      <w:r w:rsidR="000B06EC" w:rsidRPr="00984BD5">
        <w:rPr>
          <w:rFonts w:asciiTheme="majorBidi" w:hAnsiTheme="majorBidi"/>
          <w:b/>
          <w:sz w:val="28"/>
          <w:szCs w:val="28"/>
        </w:rPr>
        <w:t>information de séquençage numérique sur les ressources génétiques</w:t>
      </w:r>
      <w:r w:rsidRPr="00984BD5">
        <w:rPr>
          <w:rFonts w:asciiTheme="majorBidi" w:hAnsiTheme="majorBidi"/>
          <w:b/>
          <w:sz w:val="28"/>
          <w:szCs w:val="28"/>
        </w:rPr>
        <w:t>, y compris un fonds mondial</w:t>
      </w:r>
      <w:r w:rsidRPr="00984BD5">
        <w:rPr>
          <w:rStyle w:val="Appelnotedebasdep"/>
          <w:rFonts w:asciiTheme="majorBidi" w:hAnsiTheme="majorBidi" w:cstheme="majorBidi"/>
          <w:b/>
          <w:sz w:val="28"/>
          <w:szCs w:val="28"/>
        </w:rPr>
        <w:footnoteReference w:customMarkFollows="1" w:id="11"/>
        <w:t>*</w:t>
      </w:r>
    </w:p>
    <w:p w14:paraId="6BCE05A7" w14:textId="77777777" w:rsidR="00AF4BC3" w:rsidRPr="00984BD5" w:rsidRDefault="00AF4BC3" w:rsidP="00AF4BC3">
      <w:pPr>
        <w:spacing w:before="240" w:after="120"/>
        <w:rPr>
          <w:rFonts w:asciiTheme="majorBidi" w:hAnsiTheme="majorBidi" w:cstheme="majorBidi"/>
          <w:b/>
          <w:sz w:val="28"/>
          <w:szCs w:val="28"/>
        </w:rPr>
      </w:pPr>
      <w:r w:rsidRPr="00984BD5">
        <w:rPr>
          <w:rFonts w:asciiTheme="majorBidi" w:hAnsiTheme="majorBidi"/>
          <w:b/>
          <w:sz w:val="28"/>
          <w:szCs w:val="28"/>
        </w:rPr>
        <w:t>Questions d’ordre général</w:t>
      </w:r>
    </w:p>
    <w:p w14:paraId="59BBBA92" w14:textId="418CC3B9" w:rsidR="00AF4BC3" w:rsidRPr="00984BD5" w:rsidRDefault="00AF4BC3" w:rsidP="007D3525">
      <w:pPr>
        <w:pStyle w:val="Para10"/>
        <w:numPr>
          <w:ilvl w:val="0"/>
          <w:numId w:val="96"/>
        </w:numPr>
        <w:rPr>
          <w:i/>
        </w:rPr>
      </w:pPr>
      <w:r w:rsidRPr="00984BD5">
        <w:t>Dans la décision 15/9, la Conférence des Parties à la Convention sur la diversité biologique a</w:t>
      </w:r>
      <w:r w:rsidR="00AF311C" w:rsidRPr="00984BD5">
        <w:t> </w:t>
      </w:r>
      <w:r w:rsidRPr="00984BD5">
        <w:t>décidé de définir un processus juste, transparent, inclusif, participatif et défini dans le temps visant à poursuivre le développement du mécanisme multilatéral.</w:t>
      </w:r>
    </w:p>
    <w:p w14:paraId="11F16A41" w14:textId="694A50C6" w:rsidR="00AF4BC3" w:rsidRPr="00984BD5" w:rsidRDefault="00AF4BC3" w:rsidP="00AF4BC3">
      <w:pPr>
        <w:pStyle w:val="Para10"/>
        <w:ind w:left="1170" w:hanging="603"/>
      </w:pPr>
      <w:r w:rsidRPr="00984BD5">
        <w:t>Le mécanisme multilatéral devrait contribuer</w:t>
      </w:r>
      <w:r w:rsidR="0035445C" w:rsidRPr="00984BD5">
        <w:t xml:space="preserve"> à</w:t>
      </w:r>
      <w:r w:rsidRPr="00984BD5">
        <w:t xml:space="preserve"> </w:t>
      </w:r>
      <w:r w:rsidR="0035445C" w:rsidRPr="00984BD5">
        <w:t>la réalisation de</w:t>
      </w:r>
      <w:r w:rsidRPr="00984BD5">
        <w:t xml:space="preserve"> la cible 13 et</w:t>
      </w:r>
      <w:r w:rsidR="0035445C" w:rsidRPr="00984BD5">
        <w:t xml:space="preserve"> de</w:t>
      </w:r>
      <w:r w:rsidRPr="00984BD5">
        <w:t xml:space="preserve"> l’objectif C du </w:t>
      </w:r>
      <w:r w:rsidRPr="00984BD5">
        <w:rPr>
          <w:rStyle w:val="ui-provider"/>
        </w:rPr>
        <w:t>Cadr</w:t>
      </w:r>
      <w:r w:rsidRPr="00984BD5">
        <w:t>e.</w:t>
      </w:r>
    </w:p>
    <w:p w14:paraId="7585F2B6" w14:textId="77777777" w:rsidR="00AF4BC3" w:rsidRPr="00984BD5" w:rsidRDefault="00AF4BC3" w:rsidP="00AF4BC3">
      <w:pPr>
        <w:spacing w:after="120" w:line="256" w:lineRule="auto"/>
        <w:rPr>
          <w:rFonts w:asciiTheme="majorBidi" w:hAnsiTheme="majorBidi" w:cstheme="majorBidi"/>
          <w:b/>
          <w:sz w:val="28"/>
          <w:szCs w:val="28"/>
        </w:rPr>
      </w:pPr>
      <w:r w:rsidRPr="00984BD5">
        <w:rPr>
          <w:rFonts w:asciiTheme="majorBidi" w:hAnsiTheme="majorBidi"/>
          <w:b/>
          <w:sz w:val="28"/>
          <w:szCs w:val="28"/>
        </w:rPr>
        <w:t>A.</w:t>
      </w:r>
      <w:r w:rsidRPr="00984BD5">
        <w:rPr>
          <w:rFonts w:asciiTheme="majorBidi" w:hAnsiTheme="majorBidi"/>
          <w:b/>
          <w:sz w:val="28"/>
          <w:szCs w:val="28"/>
        </w:rPr>
        <w:tab/>
        <w:t>Contributions au fonds</w:t>
      </w:r>
    </w:p>
    <w:p w14:paraId="2EBD2BAD" w14:textId="77777777" w:rsidR="00AF4BC3" w:rsidRPr="00984BD5" w:rsidRDefault="00AF4BC3" w:rsidP="00AF4BC3">
      <w:pPr>
        <w:tabs>
          <w:tab w:val="left" w:pos="1134"/>
        </w:tabs>
        <w:spacing w:before="120" w:after="120"/>
        <w:jc w:val="left"/>
        <w:rPr>
          <w:rFonts w:asciiTheme="majorBidi" w:eastAsia="Calibri" w:hAnsiTheme="majorBidi" w:cstheme="majorBidi"/>
          <w:i/>
        </w:rPr>
      </w:pPr>
      <w:r w:rsidRPr="00984BD5">
        <w:rPr>
          <w:rFonts w:asciiTheme="majorBidi" w:hAnsiTheme="majorBidi"/>
          <w:i/>
          <w:iCs/>
        </w:rPr>
        <w:t xml:space="preserve">Éléments pour lesquels il existe une possible convergence </w:t>
      </w:r>
    </w:p>
    <w:p w14:paraId="2A41538E" w14:textId="6C849DBC" w:rsidR="00AF4BC3" w:rsidRPr="00984BD5" w:rsidRDefault="00AF4BC3" w:rsidP="00AF4BC3">
      <w:pPr>
        <w:pStyle w:val="Para10"/>
        <w:ind w:left="1170" w:hanging="603"/>
      </w:pPr>
      <w:r w:rsidRPr="00984BD5">
        <w:t xml:space="preserve">Le fonds mondial devrait contribuer à </w:t>
      </w:r>
      <w:r w:rsidR="00DA7A46" w:rsidRPr="00984BD5">
        <w:t>la réalisation</w:t>
      </w:r>
      <w:r w:rsidRPr="00984BD5">
        <w:t xml:space="preserve"> de la cible 19 et de l’objectif D du Cadre, sans modifier les obligations internationales existantes de toutes les Parties à la Convention, y</w:t>
      </w:r>
      <w:r w:rsidR="0096415D" w:rsidRPr="00984BD5">
        <w:t> </w:t>
      </w:r>
      <w:r w:rsidRPr="00984BD5">
        <w:t>compris au titre de l’article 20</w:t>
      </w:r>
      <w:r w:rsidR="0096415D" w:rsidRPr="00984BD5">
        <w:t> </w:t>
      </w:r>
      <w:r w:rsidRPr="00984BD5">
        <w:t>; en outre, ce fonds peut contribuer à la mobilisation de nouveaux moyens et des moyens additionnels de mise en œuvre.</w:t>
      </w:r>
    </w:p>
    <w:p w14:paraId="272F41E8" w14:textId="77777777" w:rsidR="00AF4BC3" w:rsidRPr="00984BD5" w:rsidRDefault="00AF4BC3" w:rsidP="00AF4BC3">
      <w:pPr>
        <w:keepNext/>
        <w:tabs>
          <w:tab w:val="left" w:pos="1134"/>
          <w:tab w:val="left" w:pos="1701"/>
        </w:tabs>
        <w:spacing w:before="120" w:after="120"/>
        <w:rPr>
          <w:rFonts w:asciiTheme="majorBidi" w:eastAsia="Calibri" w:hAnsiTheme="majorBidi" w:cstheme="majorBidi"/>
          <w:i/>
        </w:rPr>
      </w:pPr>
      <w:r w:rsidRPr="00984BD5">
        <w:rPr>
          <w:rFonts w:asciiTheme="majorBidi" w:hAnsiTheme="majorBidi"/>
          <w:i/>
        </w:rPr>
        <w:t>Éléments pour lesquels il y a nécessité de poursuivre les discussions, en tenant également compte des études commandées en vertu du paragraphe 22 de la décision 15/9 de la Conférence des Parties :</w:t>
      </w:r>
    </w:p>
    <w:p w14:paraId="5B003A85" w14:textId="6615F51D" w:rsidR="00AF4BC3" w:rsidRPr="00984BD5" w:rsidRDefault="00AF4BC3" w:rsidP="00EC37C7">
      <w:pPr>
        <w:pStyle w:val="Para10"/>
        <w:ind w:left="1168" w:hanging="601"/>
      </w:pPr>
      <w:r w:rsidRPr="00984BD5">
        <w:t>Si les déclencheurs ci-dessous pourraient répondre aux critères établis dans les paragraphes 9 et</w:t>
      </w:r>
      <w:r w:rsidR="00555AB2" w:rsidRPr="00984BD5">
        <w:t> </w:t>
      </w:r>
      <w:r w:rsidRPr="00984BD5">
        <w:t>10 de la décision 15/9 et mobiliser un financement opportun et prévisible à l’échelle voulue :</w:t>
      </w:r>
    </w:p>
    <w:p w14:paraId="32D1E6F8" w14:textId="2854B5E9" w:rsidR="00AF4BC3" w:rsidRPr="00984BD5" w:rsidRDefault="00AF4BC3" w:rsidP="00EC37C7">
      <w:pPr>
        <w:pStyle w:val="Para21"/>
        <w:numPr>
          <w:ilvl w:val="0"/>
          <w:numId w:val="91"/>
        </w:numPr>
        <w:ind w:left="1701" w:hanging="567"/>
        <w:rPr>
          <w:rFonts w:eastAsia="Calibri"/>
        </w:rPr>
      </w:pPr>
      <w:r w:rsidRPr="00984BD5">
        <w:t>Accès à l’</w:t>
      </w:r>
      <w:r w:rsidR="000B06EC" w:rsidRPr="00984BD5">
        <w:t>information de séquençage numérique sur les ressources génétiques</w:t>
      </w:r>
      <w:r w:rsidRPr="00984BD5">
        <w:t> ;</w:t>
      </w:r>
    </w:p>
    <w:p w14:paraId="39968C17" w14:textId="5016CA57" w:rsidR="00AF4BC3" w:rsidRPr="00984BD5" w:rsidRDefault="00AF4BC3" w:rsidP="00DC2C9F">
      <w:pPr>
        <w:pStyle w:val="Para21"/>
        <w:numPr>
          <w:ilvl w:val="0"/>
          <w:numId w:val="91"/>
        </w:numPr>
        <w:ind w:left="1701" w:hanging="567"/>
        <w:rPr>
          <w:rFonts w:eastAsia="Calibri"/>
        </w:rPr>
      </w:pPr>
      <w:r w:rsidRPr="00984BD5">
        <w:t>Utilisation de l’</w:t>
      </w:r>
      <w:r w:rsidR="000B06EC" w:rsidRPr="00984BD5">
        <w:t>information de séquençage numérique sur les ressources génétiques</w:t>
      </w:r>
      <w:r w:rsidRPr="00984BD5">
        <w:t> ;</w:t>
      </w:r>
    </w:p>
    <w:p w14:paraId="5F891995" w14:textId="38DE99D3" w:rsidR="00AF4BC3" w:rsidRPr="00984BD5" w:rsidRDefault="00AF4BC3" w:rsidP="00DC2C9F">
      <w:pPr>
        <w:pStyle w:val="Para21"/>
        <w:numPr>
          <w:ilvl w:val="0"/>
          <w:numId w:val="91"/>
        </w:numPr>
        <w:ind w:left="1701" w:hanging="567"/>
        <w:rPr>
          <w:rFonts w:eastAsia="Calibri"/>
        </w:rPr>
      </w:pPr>
      <w:r w:rsidRPr="00984BD5">
        <w:t>Production de revenus découlant de l’utilisation de l’</w:t>
      </w:r>
      <w:r w:rsidR="000B06EC" w:rsidRPr="00984BD5">
        <w:t>information de séquençage numérique sur les ressources génétiques</w:t>
      </w:r>
      <w:r w:rsidRPr="00984BD5">
        <w:t> ;</w:t>
      </w:r>
    </w:p>
    <w:p w14:paraId="29A7510E" w14:textId="37F7F646" w:rsidR="00AF4BC3" w:rsidRPr="00984BD5" w:rsidRDefault="00AF4BC3" w:rsidP="00DC2C9F">
      <w:pPr>
        <w:pStyle w:val="Para21"/>
        <w:numPr>
          <w:ilvl w:val="0"/>
          <w:numId w:val="91"/>
        </w:numPr>
        <w:ind w:left="1701" w:hanging="567"/>
        <w:rPr>
          <w:rFonts w:eastAsia="Calibri"/>
        </w:rPr>
      </w:pPr>
      <w:r w:rsidRPr="00984BD5">
        <w:t>Commercialisation de produits dérivés de l’utilisation de l’</w:t>
      </w:r>
      <w:r w:rsidR="000B06EC" w:rsidRPr="00984BD5">
        <w:t>information de séquençage numérique sur les ressources génétiques</w:t>
      </w:r>
      <w:r w:rsidRPr="00984BD5">
        <w:t> ;</w:t>
      </w:r>
    </w:p>
    <w:p w14:paraId="12DD5D75" w14:textId="77777777" w:rsidR="00AF4BC3" w:rsidRPr="00984BD5" w:rsidRDefault="00AF4BC3" w:rsidP="00DC2C9F">
      <w:pPr>
        <w:pStyle w:val="Para21"/>
        <w:numPr>
          <w:ilvl w:val="0"/>
          <w:numId w:val="91"/>
        </w:numPr>
        <w:ind w:left="1701" w:hanging="567"/>
        <w:rPr>
          <w:rFonts w:eastAsia="Calibri"/>
        </w:rPr>
      </w:pPr>
      <w:r w:rsidRPr="00984BD5">
        <w:t xml:space="preserve">Tout autre déclencheur déjà identifié ou qui le sera ultérieurement. </w:t>
      </w:r>
    </w:p>
    <w:p w14:paraId="5156FD09" w14:textId="77777777" w:rsidR="00AF4BC3" w:rsidRPr="00984BD5" w:rsidRDefault="00AF4BC3" w:rsidP="00AF4BC3">
      <w:pPr>
        <w:pStyle w:val="Para10"/>
        <w:ind w:left="1170" w:hanging="603"/>
      </w:pPr>
      <w:r w:rsidRPr="00984BD5">
        <w:t>Si, dans le cas d’un système de contributions volontaires, un déclencheur serait nécessaire.</w:t>
      </w:r>
    </w:p>
    <w:p w14:paraId="11363091" w14:textId="76AA1FA6" w:rsidR="00AF4BC3" w:rsidRPr="00984BD5" w:rsidRDefault="00AF4BC3" w:rsidP="00AF4BC3">
      <w:pPr>
        <w:pStyle w:val="Para10"/>
        <w:ind w:left="1170" w:hanging="603"/>
      </w:pPr>
      <w:r w:rsidRPr="00984BD5">
        <w:t>Si tous les utilisateurs de l’</w:t>
      </w:r>
      <w:r w:rsidR="000B06EC" w:rsidRPr="00984BD5">
        <w:t>information de séquençage numérique sur les ressources génétiques</w:t>
      </w:r>
      <w:r w:rsidRPr="00984BD5">
        <w:t xml:space="preserve"> pourraient être des contributeurs éventuels au mécanisme.</w:t>
      </w:r>
    </w:p>
    <w:p w14:paraId="66F1EC89" w14:textId="77777777" w:rsidR="00AF4BC3" w:rsidRPr="00984BD5" w:rsidRDefault="00AF4BC3" w:rsidP="00AF4BC3">
      <w:pPr>
        <w:pStyle w:val="Para10"/>
        <w:ind w:left="1170" w:hanging="603"/>
      </w:pPr>
      <w:r w:rsidRPr="00984BD5">
        <w:t>Si les donateurs, y compris les gouvernements, devraient contribuer au fonds, à l’étape de son démarrage, par exemple, afin d’assurer une capitalisation initiale suffisante, ou y cotiser de manière ad hoc ou sur une base régulière.</w:t>
      </w:r>
    </w:p>
    <w:p w14:paraId="6A0C3702" w14:textId="77777777" w:rsidR="00AF4BC3" w:rsidRPr="00984BD5" w:rsidRDefault="00AF4BC3" w:rsidP="00AF4BC3">
      <w:pPr>
        <w:pStyle w:val="Para10"/>
        <w:ind w:left="1170" w:hanging="603"/>
      </w:pPr>
      <w:r w:rsidRPr="00984BD5">
        <w:t xml:space="preserve">La définition de possibles mesures incitatives efficaces pour les contributions volontaires au fonds. </w:t>
      </w:r>
    </w:p>
    <w:p w14:paraId="71A72F80" w14:textId="7A591DD6" w:rsidR="00AF4BC3" w:rsidRPr="00984BD5" w:rsidRDefault="00AF4BC3" w:rsidP="00AF4BC3">
      <w:pPr>
        <w:pStyle w:val="Para10"/>
        <w:ind w:left="1170" w:hanging="603"/>
      </w:pPr>
      <w:r w:rsidRPr="00984BD5">
        <w:t>Comment créer les obligations en matière de partage des avantages découlant de l’utilisation de l’</w:t>
      </w:r>
      <w:r w:rsidR="000B06EC" w:rsidRPr="00984BD5">
        <w:t>information de séquençage numérique sur les ressources génétiques</w:t>
      </w:r>
      <w:r w:rsidRPr="00984BD5">
        <w:t xml:space="preserve"> dans le mécanisme multilatéral ; si ces obligations pourraient favoriser un niveau prévisible de contributions et une équité entre les éventuels contributeurs ; et si cette action pourrait être mise en œuvre au moyen d’un instrument juridiquement contraignant ou un cadre non juridiquement contraignant, ainsi que les échéanciers associés à ces options.</w:t>
      </w:r>
    </w:p>
    <w:p w14:paraId="35D6314B" w14:textId="77777777" w:rsidR="00AF4BC3" w:rsidRPr="00984BD5" w:rsidRDefault="00AF4BC3" w:rsidP="00AF4BC3">
      <w:pPr>
        <w:pStyle w:val="Para10"/>
        <w:ind w:left="1170" w:hanging="603"/>
      </w:pPr>
      <w:r w:rsidRPr="00984BD5">
        <w:t xml:space="preserve">Comment le barème des contributions au fonds pourrait être défini. </w:t>
      </w:r>
    </w:p>
    <w:p w14:paraId="752DE462" w14:textId="267D1E6D" w:rsidR="00AF4BC3" w:rsidRPr="00984BD5" w:rsidRDefault="00AF4BC3" w:rsidP="00AF4BC3">
      <w:pPr>
        <w:pStyle w:val="Para10"/>
        <w:ind w:left="1170" w:hanging="603"/>
      </w:pPr>
      <w:r w:rsidRPr="00984BD5">
        <w:t>Si les contributions au fonds doivent être proportionnelles aux revenus générés par l’utilisation de l’</w:t>
      </w:r>
      <w:r w:rsidR="000B06EC" w:rsidRPr="00984BD5">
        <w:t>information de séquençage numérique sur les ressources génétiques</w:t>
      </w:r>
      <w:r w:rsidRPr="00984BD5">
        <w:t>.</w:t>
      </w:r>
    </w:p>
    <w:p w14:paraId="7C9F7125" w14:textId="6F55F6E0" w:rsidR="00AF4BC3" w:rsidRPr="00984BD5" w:rsidRDefault="00AF4BC3" w:rsidP="00AF4BC3">
      <w:pPr>
        <w:pStyle w:val="Para10"/>
        <w:ind w:left="1170" w:hanging="603"/>
      </w:pPr>
      <w:r w:rsidRPr="00984BD5">
        <w:t>L’importance et les secteurs des industries qui utilisent l’</w:t>
      </w:r>
      <w:r w:rsidR="000B06EC" w:rsidRPr="00984BD5">
        <w:t>information de séquençage numérique sur les ressources génétiques</w:t>
      </w:r>
      <w:r w:rsidRPr="00984BD5">
        <w:t>, y compris, par exemple, de l’information sur le volume de renouvellement, les profits, les personnes employées, les pays où ils sont présents et le recours à l’</w:t>
      </w:r>
      <w:r w:rsidR="000B06EC" w:rsidRPr="00984BD5">
        <w:t>information de séquençage numérique sur les ressources génétiques</w:t>
      </w:r>
      <w:r w:rsidRPr="00984BD5">
        <w:t>.</w:t>
      </w:r>
    </w:p>
    <w:p w14:paraId="0BC487DD" w14:textId="77777777" w:rsidR="00AF4BC3" w:rsidRPr="00984BD5" w:rsidRDefault="00AF4BC3" w:rsidP="00AF4BC3">
      <w:pPr>
        <w:pStyle w:val="Para10"/>
        <w:ind w:left="1170" w:hanging="603"/>
      </w:pPr>
      <w:r w:rsidRPr="00984BD5">
        <w:t>Lesquels des éléments de la modalité d’évaluation des contributions devraient faire l’objet d’un accord de la Conférence des Parties et lesquels pourraient être laissés sous la responsabilité de l’organe directeur du fonds.</w:t>
      </w:r>
    </w:p>
    <w:p w14:paraId="0D9CE0A9" w14:textId="77777777" w:rsidR="00AF4BC3" w:rsidRPr="00984BD5" w:rsidRDefault="00AF4BC3" w:rsidP="00AF4BC3">
      <w:pPr>
        <w:pStyle w:val="Para10"/>
        <w:ind w:left="1170" w:hanging="603"/>
      </w:pPr>
      <w:r w:rsidRPr="00984BD5">
        <w:t>Si et comment les critères possibles associés au barème des contributions pourraient inclure ce qui suit :</w:t>
      </w:r>
    </w:p>
    <w:p w14:paraId="56636FC9" w14:textId="4FFD6F18" w:rsidR="00AF4BC3" w:rsidRPr="00984BD5" w:rsidRDefault="00AF4BC3" w:rsidP="00AF4BC3">
      <w:pPr>
        <w:pStyle w:val="Para21"/>
        <w:numPr>
          <w:ilvl w:val="0"/>
          <w:numId w:val="90"/>
        </w:numPr>
        <w:ind w:left="1710" w:hanging="576"/>
        <w:rPr>
          <w:rFonts w:eastAsia="Calibri"/>
        </w:rPr>
      </w:pPr>
      <w:r w:rsidRPr="00984BD5">
        <w:t>Un (1) pour cent du prix de détail de tous les revenus commerciaux nets tirés des produits découlant de toute utilisation de l’</w:t>
      </w:r>
      <w:r w:rsidR="000B06EC" w:rsidRPr="00984BD5">
        <w:t>information de séquençage numérique sur les ressources génétiques</w:t>
      </w:r>
      <w:r w:rsidRPr="00984BD5">
        <w:t> ;</w:t>
      </w:r>
    </w:p>
    <w:p w14:paraId="3FC45B4B" w14:textId="1D8ED2C0" w:rsidR="00AF4BC3" w:rsidRPr="00984BD5" w:rsidRDefault="00AF4BC3" w:rsidP="00AF4BC3">
      <w:pPr>
        <w:pStyle w:val="Para21"/>
        <w:numPr>
          <w:ilvl w:val="0"/>
          <w:numId w:val="90"/>
        </w:numPr>
        <w:ind w:left="1710" w:hanging="576"/>
        <w:rPr>
          <w:rFonts w:eastAsia="Calibri"/>
        </w:rPr>
      </w:pPr>
      <w:r w:rsidRPr="00984BD5">
        <w:t>Les profits ou revenus générés grâce à l’utilisation de l’</w:t>
      </w:r>
      <w:r w:rsidR="000B06EC" w:rsidRPr="00984BD5">
        <w:t>information de séquençage numérique sur les ressources génétiques</w:t>
      </w:r>
      <w:r w:rsidRPr="00984BD5">
        <w:t>.</w:t>
      </w:r>
    </w:p>
    <w:p w14:paraId="6AEF2DF3" w14:textId="77777777" w:rsidR="00AF4BC3" w:rsidRPr="00984BD5" w:rsidRDefault="00AF4BC3" w:rsidP="00AF4BC3">
      <w:pPr>
        <w:tabs>
          <w:tab w:val="left" w:pos="1134"/>
          <w:tab w:val="left" w:pos="1701"/>
        </w:tabs>
        <w:spacing w:before="120" w:after="120"/>
        <w:rPr>
          <w:rFonts w:asciiTheme="majorBidi" w:hAnsiTheme="majorBidi" w:cstheme="majorBidi"/>
          <w:b/>
          <w:sz w:val="28"/>
          <w:szCs w:val="28"/>
        </w:rPr>
      </w:pPr>
      <w:r w:rsidRPr="00984BD5">
        <w:rPr>
          <w:rFonts w:asciiTheme="majorBidi" w:hAnsiTheme="majorBidi"/>
          <w:b/>
          <w:sz w:val="28"/>
          <w:szCs w:val="28"/>
        </w:rPr>
        <w:t>B.</w:t>
      </w:r>
      <w:r w:rsidRPr="00984BD5">
        <w:rPr>
          <w:rFonts w:asciiTheme="majorBidi" w:hAnsiTheme="majorBidi"/>
          <w:b/>
          <w:sz w:val="28"/>
          <w:szCs w:val="28"/>
        </w:rPr>
        <w:tab/>
        <w:t>Décaissement du fonds</w:t>
      </w:r>
    </w:p>
    <w:p w14:paraId="74C2BE15" w14:textId="77777777" w:rsidR="00AF4BC3" w:rsidRPr="00984BD5" w:rsidRDefault="00AF4BC3" w:rsidP="00AF4BC3">
      <w:pPr>
        <w:tabs>
          <w:tab w:val="left" w:pos="1134"/>
        </w:tabs>
        <w:spacing w:before="240" w:after="120"/>
        <w:jc w:val="left"/>
        <w:rPr>
          <w:rFonts w:asciiTheme="majorBidi" w:eastAsia="Calibri" w:hAnsiTheme="majorBidi" w:cstheme="majorBidi"/>
          <w:i/>
          <w:iCs/>
        </w:rPr>
      </w:pPr>
      <w:r w:rsidRPr="00984BD5">
        <w:rPr>
          <w:rFonts w:asciiTheme="majorBidi" w:hAnsiTheme="majorBidi"/>
          <w:i/>
          <w:iCs/>
        </w:rPr>
        <w:t>Éléments pour lesquels il existe une possible convergence</w:t>
      </w:r>
    </w:p>
    <w:p w14:paraId="6E0320BD" w14:textId="77777777" w:rsidR="00AF4BC3" w:rsidRPr="00984BD5" w:rsidRDefault="00AF4BC3" w:rsidP="00AF4BC3">
      <w:pPr>
        <w:pStyle w:val="Para10"/>
        <w:ind w:left="1170" w:hanging="603"/>
      </w:pPr>
      <w:r w:rsidRPr="00984BD5">
        <w:t xml:space="preserve">Les priorités stratégiques et les critères de décaissement du fonds devraient être établis par une décision de la Conférence des Parties. </w:t>
      </w:r>
    </w:p>
    <w:p w14:paraId="090BEF45" w14:textId="77777777" w:rsidR="00AF4BC3" w:rsidRPr="00984BD5" w:rsidRDefault="00AF4BC3" w:rsidP="00AF4BC3">
      <w:pPr>
        <w:pStyle w:val="Para10"/>
        <w:ind w:left="1170" w:hanging="603"/>
      </w:pPr>
      <w:r w:rsidRPr="00984BD5">
        <w:t>Le financement devrait être affecté aux activités qui soutiennent la conservation et l’utilisation durable de la biodiversité et la mise en œuvre de stratégies et de plans d’action nationaux en matière de biodiversité, en particulier dans les pays en développement, notamment les pays les moins développés et les petits États insulaires en développement, ainsi que les pays à économie en transition.</w:t>
      </w:r>
    </w:p>
    <w:p w14:paraId="29E6E03E" w14:textId="77777777" w:rsidR="00AF4BC3" w:rsidRPr="00984BD5" w:rsidRDefault="00AF4BC3" w:rsidP="00AF4BC3">
      <w:pPr>
        <w:pStyle w:val="Para10"/>
        <w:ind w:left="1170" w:hanging="603"/>
      </w:pPr>
      <w:r w:rsidRPr="00984BD5">
        <w:t>Le financement pourrait être affecté aux autres priorités associées à la biodiversité, y compris les objectifs de développement durable pertinents.</w:t>
      </w:r>
    </w:p>
    <w:p w14:paraId="19356A84" w14:textId="77777777" w:rsidR="00AF4BC3" w:rsidRPr="00984BD5" w:rsidRDefault="00AF4BC3" w:rsidP="00AF4BC3">
      <w:pPr>
        <w:pStyle w:val="Para10"/>
        <w:ind w:left="1170" w:hanging="603"/>
      </w:pPr>
      <w:r w:rsidRPr="00984BD5">
        <w:t>Le financement devrait être affecté de manière juste, équitable, transparente, responsable et tenant compte des questions de genre.</w:t>
      </w:r>
    </w:p>
    <w:p w14:paraId="31440213" w14:textId="77777777" w:rsidR="00AF4BC3" w:rsidRPr="00984BD5" w:rsidRDefault="00AF4BC3" w:rsidP="00AF4BC3">
      <w:pPr>
        <w:pStyle w:val="Para10"/>
        <w:ind w:left="1170" w:hanging="603"/>
      </w:pPr>
      <w:r w:rsidRPr="00984BD5">
        <w:t>Le fonds devrait pouvoir accorder un financement aux peuples autochtones et communautés locales dans toutes les régions, en particulier dans les pays en développement.</w:t>
      </w:r>
    </w:p>
    <w:p w14:paraId="19106E9E" w14:textId="77777777" w:rsidR="00AF4BC3" w:rsidRPr="00984BD5" w:rsidRDefault="00AF4BC3" w:rsidP="00AF4BC3">
      <w:pPr>
        <w:pStyle w:val="Para10"/>
        <w:ind w:left="1170" w:hanging="603"/>
      </w:pPr>
      <w:r w:rsidRPr="00984BD5">
        <w:t xml:space="preserve">Divers facteurs pourraient être utilisés pour déterminer le niveau de financement affecté, notamment : </w:t>
      </w:r>
    </w:p>
    <w:p w14:paraId="26706377" w14:textId="77777777" w:rsidR="00AF4BC3" w:rsidRPr="00984BD5" w:rsidRDefault="00AF4BC3" w:rsidP="00AF4BC3">
      <w:pPr>
        <w:pStyle w:val="Para21"/>
        <w:numPr>
          <w:ilvl w:val="0"/>
          <w:numId w:val="92"/>
        </w:numPr>
        <w:ind w:left="1701" w:hanging="567"/>
        <w:rPr>
          <w:rFonts w:eastAsia="Calibri"/>
        </w:rPr>
      </w:pPr>
      <w:r w:rsidRPr="00984BD5">
        <w:t xml:space="preserve">Les besoins que les peuples autochtones et communautés locales, les femmes et les jeunes ont eux-mêmes identifiés, en tenant compte de leur contribution considérable à la conservation et à l’utilisation durable de la biodiversité ; </w:t>
      </w:r>
    </w:p>
    <w:p w14:paraId="40A48B52" w14:textId="77777777" w:rsidR="00AF4BC3" w:rsidRPr="00984BD5" w:rsidRDefault="00AF4BC3" w:rsidP="00AF4BC3">
      <w:pPr>
        <w:pStyle w:val="Para21"/>
        <w:numPr>
          <w:ilvl w:val="0"/>
          <w:numId w:val="90"/>
        </w:numPr>
        <w:ind w:left="1710" w:hanging="576"/>
        <w:rPr>
          <w:rFonts w:eastAsia="Calibri"/>
        </w:rPr>
      </w:pPr>
      <w:r w:rsidRPr="00984BD5">
        <w:t xml:space="preserve">La richesse écologique ou écosystémique du pays ou la richesse de sa biodiversité ; </w:t>
      </w:r>
    </w:p>
    <w:p w14:paraId="0381A062" w14:textId="76492E3B" w:rsidR="00AF4BC3" w:rsidRPr="00984BD5" w:rsidRDefault="00AF4BC3" w:rsidP="00AF4BC3">
      <w:pPr>
        <w:pStyle w:val="Para21"/>
        <w:numPr>
          <w:ilvl w:val="0"/>
          <w:numId w:val="90"/>
        </w:numPr>
        <w:ind w:left="1710" w:hanging="576"/>
        <w:rPr>
          <w:rFonts w:eastAsia="Calibri"/>
        </w:rPr>
      </w:pPr>
      <w:r w:rsidRPr="00984BD5">
        <w:t>Les besoins des pays en matière de capacités, en particulier en ce qui a trait à l’</w:t>
      </w:r>
      <w:r w:rsidR="000B06EC" w:rsidRPr="00984BD5">
        <w:t>information de séquençage numérique sur les ressources génétiques</w:t>
      </w:r>
      <w:r w:rsidRPr="00984BD5">
        <w:t xml:space="preserve"> ; </w:t>
      </w:r>
    </w:p>
    <w:p w14:paraId="1EF2900B" w14:textId="77777777" w:rsidR="00AF4BC3" w:rsidRPr="00984BD5" w:rsidRDefault="00AF4BC3" w:rsidP="00AF4BC3">
      <w:pPr>
        <w:pStyle w:val="Para21"/>
        <w:numPr>
          <w:ilvl w:val="0"/>
          <w:numId w:val="90"/>
        </w:numPr>
        <w:ind w:left="1710" w:hanging="576"/>
        <w:rPr>
          <w:rFonts w:eastAsia="Calibri"/>
        </w:rPr>
      </w:pPr>
      <w:r w:rsidRPr="00984BD5">
        <w:t>L’équilibre régional et la prise en compte particulière des besoins des pays en développement ;</w:t>
      </w:r>
    </w:p>
    <w:p w14:paraId="5A8CB190" w14:textId="77777777" w:rsidR="00AF4BC3" w:rsidRPr="00984BD5" w:rsidRDefault="00AF4BC3" w:rsidP="00AF4BC3">
      <w:pPr>
        <w:pStyle w:val="Para21"/>
        <w:numPr>
          <w:ilvl w:val="0"/>
          <w:numId w:val="90"/>
        </w:numPr>
        <w:ind w:left="1710" w:hanging="576"/>
        <w:rPr>
          <w:rFonts w:eastAsia="Calibri"/>
        </w:rPr>
      </w:pPr>
      <w:r w:rsidRPr="00984BD5">
        <w:t>Les besoins en matière de capacités en ce qui a trait à la conservation et à l’utilisation durable.</w:t>
      </w:r>
    </w:p>
    <w:p w14:paraId="6284CAA9" w14:textId="77777777" w:rsidR="00AF4BC3" w:rsidRPr="00984BD5" w:rsidRDefault="00AF4BC3" w:rsidP="00AF4BC3">
      <w:pPr>
        <w:tabs>
          <w:tab w:val="left" w:pos="1134"/>
        </w:tabs>
        <w:spacing w:before="240" w:after="120"/>
        <w:jc w:val="left"/>
        <w:rPr>
          <w:rFonts w:asciiTheme="majorBidi" w:hAnsiTheme="majorBidi"/>
          <w:iCs/>
          <w:strike/>
        </w:rPr>
      </w:pPr>
      <w:r w:rsidRPr="00984BD5">
        <w:rPr>
          <w:rFonts w:asciiTheme="majorBidi" w:hAnsiTheme="majorBidi"/>
          <w:i/>
        </w:rPr>
        <w:t>Éléments pour lesquels il y a nécessité de poursuivre les discussions</w:t>
      </w:r>
      <w:r w:rsidRPr="00984BD5">
        <w:rPr>
          <w:rFonts w:asciiTheme="majorBidi" w:hAnsiTheme="majorBidi"/>
          <w:i/>
          <w:strike/>
        </w:rPr>
        <w:t xml:space="preserve"> </w:t>
      </w:r>
    </w:p>
    <w:p w14:paraId="1B5F9E12" w14:textId="2B6B7116" w:rsidR="00AF4BC3" w:rsidRPr="00984BD5" w:rsidRDefault="00AF4BC3" w:rsidP="00AF4BC3">
      <w:pPr>
        <w:tabs>
          <w:tab w:val="left" w:pos="1701"/>
        </w:tabs>
        <w:spacing w:before="120" w:after="120"/>
        <w:ind w:left="1124" w:hanging="562"/>
        <w:rPr>
          <w:rFonts w:asciiTheme="majorBidi" w:eastAsia="Calibri" w:hAnsiTheme="majorBidi" w:cstheme="majorBidi"/>
        </w:rPr>
      </w:pPr>
      <w:r w:rsidRPr="00984BD5">
        <w:rPr>
          <w:rFonts w:asciiTheme="majorBidi" w:hAnsiTheme="majorBidi"/>
        </w:rPr>
        <w:t>21.</w:t>
      </w:r>
      <w:r w:rsidRPr="00984BD5">
        <w:rPr>
          <w:rFonts w:asciiTheme="majorBidi" w:hAnsiTheme="majorBidi"/>
        </w:rPr>
        <w:tab/>
        <w:t>Comment les peuples autochtones et les communautés locales devraient accéder aux fonds, s’ils devraient être en mesure d’accéder aux fonds directement et/ou indirectement et comment ils pourraient participer aux décisions.</w:t>
      </w:r>
    </w:p>
    <w:p w14:paraId="3E3FE8DD" w14:textId="651F3DED" w:rsidR="00AF4BC3" w:rsidRPr="00984BD5" w:rsidRDefault="00AF4BC3" w:rsidP="00AF4BC3">
      <w:pPr>
        <w:tabs>
          <w:tab w:val="left" w:pos="1701"/>
        </w:tabs>
        <w:spacing w:before="120" w:after="120"/>
        <w:ind w:left="1124" w:hanging="562"/>
        <w:rPr>
          <w:rFonts w:asciiTheme="majorBidi" w:eastAsia="Calibri" w:hAnsiTheme="majorBidi" w:cstheme="majorBidi"/>
        </w:rPr>
      </w:pPr>
      <w:r w:rsidRPr="00984BD5">
        <w:rPr>
          <w:rFonts w:asciiTheme="majorBidi" w:hAnsiTheme="majorBidi"/>
        </w:rPr>
        <w:t>22.</w:t>
      </w:r>
      <w:r w:rsidRPr="00984BD5">
        <w:rPr>
          <w:rFonts w:asciiTheme="majorBidi" w:hAnsiTheme="majorBidi"/>
        </w:rPr>
        <w:tab/>
        <w:t>Si les pays qui exigent, en vertu de la législation nationale, que soient partagés les avantages découlant de l’utilisation de l’</w:t>
      </w:r>
      <w:r w:rsidR="000B06EC" w:rsidRPr="00984BD5">
        <w:rPr>
          <w:rFonts w:asciiTheme="majorBidi" w:hAnsiTheme="majorBidi"/>
        </w:rPr>
        <w:t>information de séquençage numérique sur les ressources génétiques</w:t>
      </w:r>
      <w:r w:rsidRPr="00984BD5">
        <w:rPr>
          <w:rFonts w:asciiTheme="majorBidi" w:hAnsiTheme="majorBidi"/>
        </w:rPr>
        <w:t xml:space="preserve"> conservée dans des bases de données publiques internationales devraient également bénéficier du mécanisme multilatéral.</w:t>
      </w:r>
    </w:p>
    <w:p w14:paraId="34D53556" w14:textId="77777777" w:rsidR="00AF4BC3" w:rsidRPr="00984BD5" w:rsidRDefault="00AF4BC3" w:rsidP="00AF4BC3">
      <w:pPr>
        <w:tabs>
          <w:tab w:val="left" w:pos="1701"/>
        </w:tabs>
        <w:spacing w:before="120" w:after="120"/>
        <w:ind w:left="1134" w:hanging="567"/>
        <w:rPr>
          <w:rFonts w:asciiTheme="majorBidi" w:hAnsiTheme="majorBidi"/>
        </w:rPr>
      </w:pPr>
      <w:r w:rsidRPr="00984BD5">
        <w:rPr>
          <w:rFonts w:asciiTheme="majorBidi" w:hAnsiTheme="majorBidi"/>
        </w:rPr>
        <w:t>23.</w:t>
      </w:r>
      <w:r w:rsidRPr="00984BD5">
        <w:rPr>
          <w:rFonts w:asciiTheme="majorBidi" w:hAnsiTheme="majorBidi"/>
        </w:rPr>
        <w:tab/>
        <w:t>Si le financement devrait être décaissé en fonction des affectations par pays, des projets, d’une combinaison des deux ou d’une tout autre modalité.</w:t>
      </w:r>
    </w:p>
    <w:p w14:paraId="726BEFEB" w14:textId="77777777" w:rsidR="00AF4BC3" w:rsidRPr="00984BD5" w:rsidRDefault="00AF4BC3" w:rsidP="00AF4BC3">
      <w:pPr>
        <w:tabs>
          <w:tab w:val="left" w:pos="1701"/>
        </w:tabs>
        <w:spacing w:before="120" w:after="120"/>
        <w:ind w:left="1134" w:hanging="567"/>
      </w:pPr>
      <w:r w:rsidRPr="00984BD5">
        <w:rPr>
          <w:rFonts w:asciiTheme="majorBidi" w:eastAsia="Calibri" w:hAnsiTheme="majorBidi" w:cstheme="majorBidi"/>
        </w:rPr>
        <w:t>24.</w:t>
      </w:r>
      <w:r w:rsidRPr="00984BD5">
        <w:rPr>
          <w:rFonts w:asciiTheme="majorBidi" w:eastAsia="Calibri" w:hAnsiTheme="majorBidi" w:cstheme="majorBidi"/>
        </w:rPr>
        <w:tab/>
        <w:t xml:space="preserve">Si </w:t>
      </w:r>
      <w:r w:rsidRPr="00984BD5">
        <w:t>le niveau de développement du pays devrait être pris en compte ou évalué lors de l</w:t>
      </w:r>
      <w:r w:rsidRPr="00984BD5">
        <w:rPr>
          <w:rFonts w:asciiTheme="majorBidi" w:hAnsiTheme="majorBidi"/>
        </w:rPr>
        <w:t>’</w:t>
      </w:r>
      <w:r w:rsidRPr="00984BD5">
        <w:t>affectation du financement.</w:t>
      </w:r>
    </w:p>
    <w:p w14:paraId="31DFF5BF"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t>25.</w:t>
      </w:r>
      <w:r w:rsidRPr="00984BD5">
        <w:tab/>
        <w:t>Si le niveau de financement décaissé devrait toujours reposer sur une évaluation des besoins.</w:t>
      </w:r>
    </w:p>
    <w:p w14:paraId="77E35F19" w14:textId="26E34007" w:rsidR="00AF4BC3" w:rsidRPr="00984BD5" w:rsidRDefault="00AF4BC3" w:rsidP="00AF4BC3">
      <w:pPr>
        <w:tabs>
          <w:tab w:val="left" w:pos="1701"/>
        </w:tabs>
        <w:spacing w:before="120" w:after="120"/>
        <w:ind w:left="1134" w:hanging="567"/>
        <w:rPr>
          <w:rFonts w:asciiTheme="majorBidi" w:hAnsiTheme="majorBidi"/>
        </w:rPr>
      </w:pPr>
      <w:r w:rsidRPr="00984BD5">
        <w:rPr>
          <w:rFonts w:asciiTheme="majorBidi" w:hAnsiTheme="majorBidi"/>
        </w:rPr>
        <w:t>26.</w:t>
      </w:r>
      <w:r w:rsidRPr="00984BD5">
        <w:rPr>
          <w:rFonts w:asciiTheme="majorBidi" w:hAnsiTheme="majorBidi"/>
        </w:rPr>
        <w:tab/>
        <w:t>Si les affectations du financement devraient être fondées, à tout le moins en partie, sur l’origine géographique des ressources génétiques, desquelles est tirée l’</w:t>
      </w:r>
      <w:r w:rsidR="000B06EC" w:rsidRPr="00984BD5">
        <w:rPr>
          <w:rFonts w:asciiTheme="majorBidi" w:hAnsiTheme="majorBidi"/>
        </w:rPr>
        <w:t>information de séquençage numérique sur les ressources génétiques</w:t>
      </w:r>
      <w:r w:rsidRPr="00984BD5">
        <w:rPr>
          <w:rFonts w:asciiTheme="majorBidi" w:hAnsiTheme="majorBidi"/>
        </w:rPr>
        <w:t xml:space="preserve">, en notant que les études en cours suggèrent que l’information sur les origines géographiques contenue dans les bases de données est systématiquement incomplète. </w:t>
      </w:r>
    </w:p>
    <w:p w14:paraId="31008555" w14:textId="77777777" w:rsidR="00AF4BC3" w:rsidRPr="00984BD5" w:rsidRDefault="00AF4BC3" w:rsidP="00AF4BC3">
      <w:pPr>
        <w:keepNext/>
        <w:keepLines/>
        <w:spacing w:before="240" w:after="120"/>
        <w:rPr>
          <w:rFonts w:asciiTheme="majorBidi" w:hAnsiTheme="majorBidi" w:cstheme="majorBidi"/>
          <w:b/>
          <w:sz w:val="28"/>
          <w:szCs w:val="28"/>
        </w:rPr>
      </w:pPr>
      <w:r w:rsidRPr="00984BD5">
        <w:rPr>
          <w:rFonts w:asciiTheme="majorBidi" w:hAnsiTheme="majorBidi"/>
          <w:b/>
          <w:sz w:val="28"/>
          <w:szCs w:val="28"/>
        </w:rPr>
        <w:t>C.</w:t>
      </w:r>
      <w:r w:rsidRPr="00984BD5">
        <w:rPr>
          <w:rFonts w:asciiTheme="majorBidi" w:hAnsiTheme="majorBidi"/>
          <w:b/>
          <w:sz w:val="28"/>
          <w:szCs w:val="28"/>
        </w:rPr>
        <w:tab/>
        <w:t>Partage des avantages non monétaires</w:t>
      </w:r>
    </w:p>
    <w:p w14:paraId="7C07E278" w14:textId="77777777" w:rsidR="00AF4BC3" w:rsidRPr="00984BD5" w:rsidRDefault="00AF4BC3" w:rsidP="00AF4BC3">
      <w:pPr>
        <w:tabs>
          <w:tab w:val="left" w:pos="1134"/>
        </w:tabs>
        <w:spacing w:before="240" w:after="120"/>
        <w:jc w:val="left"/>
        <w:rPr>
          <w:rFonts w:asciiTheme="majorBidi" w:eastAsia="Calibri" w:hAnsiTheme="majorBidi" w:cstheme="majorBidi"/>
          <w:i/>
          <w:iCs/>
        </w:rPr>
      </w:pPr>
      <w:r w:rsidRPr="00984BD5">
        <w:rPr>
          <w:rFonts w:asciiTheme="majorBidi" w:hAnsiTheme="majorBidi"/>
          <w:i/>
          <w:iCs/>
        </w:rPr>
        <w:t>Éléments pour lesquels il existe une possible convergence</w:t>
      </w:r>
    </w:p>
    <w:p w14:paraId="55881891" w14:textId="77777777" w:rsidR="00AF4BC3" w:rsidRPr="00984BD5" w:rsidRDefault="00AF4BC3" w:rsidP="00AF4BC3">
      <w:pPr>
        <w:pStyle w:val="NormalWeb"/>
        <w:keepNext/>
        <w:keepLines/>
        <w:tabs>
          <w:tab w:val="left" w:pos="1701"/>
        </w:tabs>
        <w:spacing w:before="120" w:beforeAutospacing="0" w:after="120" w:afterAutospacing="0"/>
        <w:ind w:left="1134" w:hanging="567"/>
        <w:jc w:val="both"/>
        <w:textAlignment w:val="baseline"/>
        <w:rPr>
          <w:rFonts w:asciiTheme="majorBidi" w:eastAsia="Calibri" w:hAnsiTheme="majorBidi" w:cstheme="majorBidi"/>
          <w:sz w:val="22"/>
          <w:szCs w:val="22"/>
        </w:rPr>
      </w:pPr>
      <w:r w:rsidRPr="00984BD5">
        <w:rPr>
          <w:rFonts w:asciiTheme="majorBidi" w:hAnsiTheme="majorBidi"/>
          <w:sz w:val="22"/>
          <w:szCs w:val="22"/>
        </w:rPr>
        <w:t>27.</w:t>
      </w:r>
      <w:r w:rsidRPr="00984BD5">
        <w:rPr>
          <w:rFonts w:asciiTheme="majorBidi" w:hAnsiTheme="majorBidi"/>
          <w:sz w:val="22"/>
          <w:szCs w:val="22"/>
        </w:rPr>
        <w:tab/>
        <w:t xml:space="preserve">Les critères du partage des avantages non monétaires pourraient comprendre ce qui suit : </w:t>
      </w:r>
    </w:p>
    <w:p w14:paraId="61235FFF" w14:textId="77777777" w:rsidR="00AF4BC3" w:rsidRPr="00984BD5" w:rsidRDefault="00AF4BC3" w:rsidP="00AF4BC3">
      <w:pPr>
        <w:pStyle w:val="NormalWeb"/>
        <w:keepNext/>
        <w:keepLines/>
        <w:numPr>
          <w:ilvl w:val="0"/>
          <w:numId w:val="94"/>
        </w:numPr>
        <w:spacing w:before="120" w:beforeAutospacing="0" w:after="120" w:afterAutospacing="0" w:line="259" w:lineRule="auto"/>
        <w:ind w:left="1701" w:hanging="567"/>
        <w:jc w:val="both"/>
        <w:textAlignment w:val="baseline"/>
        <w:rPr>
          <w:rFonts w:asciiTheme="majorBidi" w:hAnsiTheme="majorBidi"/>
          <w:color w:val="000000"/>
          <w:sz w:val="22"/>
          <w:szCs w:val="22"/>
        </w:rPr>
      </w:pPr>
      <w:r w:rsidRPr="00984BD5">
        <w:rPr>
          <w:rFonts w:asciiTheme="majorBidi" w:hAnsiTheme="majorBidi"/>
          <w:color w:val="000000"/>
          <w:sz w:val="22"/>
          <w:szCs w:val="22"/>
        </w:rPr>
        <w:t>La nécessité d’accroître les capacités aux fins de la conservation et de l’utilisation durable ;</w:t>
      </w:r>
    </w:p>
    <w:p w14:paraId="25269401" w14:textId="0AC8F401" w:rsidR="00AF4BC3" w:rsidRPr="00984BD5" w:rsidRDefault="00AF4BC3" w:rsidP="00AF4BC3">
      <w:pPr>
        <w:pStyle w:val="NormalWeb"/>
        <w:keepNext/>
        <w:keepLines/>
        <w:numPr>
          <w:ilvl w:val="0"/>
          <w:numId w:val="94"/>
        </w:numPr>
        <w:spacing w:before="120" w:beforeAutospacing="0" w:after="120" w:afterAutospacing="0" w:line="259" w:lineRule="auto"/>
        <w:ind w:left="1701" w:hanging="567"/>
        <w:jc w:val="both"/>
        <w:textAlignment w:val="baseline"/>
        <w:rPr>
          <w:rFonts w:asciiTheme="majorBidi" w:hAnsiTheme="majorBidi"/>
          <w:color w:val="000000"/>
          <w:sz w:val="22"/>
          <w:szCs w:val="22"/>
        </w:rPr>
      </w:pPr>
      <w:r w:rsidRPr="00984BD5">
        <w:rPr>
          <w:rFonts w:asciiTheme="majorBidi" w:hAnsiTheme="majorBidi"/>
          <w:color w:val="000000"/>
          <w:sz w:val="22"/>
          <w:szCs w:val="22"/>
        </w:rPr>
        <w:t>L’écart entre les capacités, en particulier entre les pays développés et les pays en développement, et tout particulièrement en ce qui a trait à leur capacité à produire, utiliser, analyser et stocker l’</w:t>
      </w:r>
      <w:r w:rsidR="000B06EC" w:rsidRPr="00984BD5">
        <w:rPr>
          <w:rFonts w:asciiTheme="majorBidi" w:hAnsiTheme="majorBidi"/>
          <w:color w:val="000000"/>
          <w:sz w:val="22"/>
          <w:szCs w:val="22"/>
        </w:rPr>
        <w:t>information de séquençage numérique sur les ressources génétiques</w:t>
      </w:r>
      <w:r w:rsidRPr="00984BD5">
        <w:rPr>
          <w:rFonts w:asciiTheme="majorBidi" w:hAnsiTheme="majorBidi"/>
          <w:color w:val="000000"/>
          <w:sz w:val="22"/>
          <w:szCs w:val="22"/>
        </w:rPr>
        <w:t xml:space="preserve"> et à y accéder ;</w:t>
      </w:r>
    </w:p>
    <w:p w14:paraId="5408A016" w14:textId="77777777" w:rsidR="00AF4BC3" w:rsidRPr="00984BD5" w:rsidRDefault="00AF4BC3" w:rsidP="00AF4BC3">
      <w:pPr>
        <w:pStyle w:val="NormalWeb"/>
        <w:keepNext/>
        <w:keepLines/>
        <w:numPr>
          <w:ilvl w:val="0"/>
          <w:numId w:val="94"/>
        </w:numPr>
        <w:spacing w:before="120" w:beforeAutospacing="0" w:after="120" w:afterAutospacing="0" w:line="259" w:lineRule="auto"/>
        <w:ind w:left="1701" w:hanging="567"/>
        <w:jc w:val="both"/>
        <w:textAlignment w:val="baseline"/>
        <w:rPr>
          <w:rFonts w:asciiTheme="majorBidi" w:hAnsiTheme="majorBidi"/>
          <w:color w:val="000000"/>
          <w:sz w:val="22"/>
          <w:szCs w:val="22"/>
        </w:rPr>
      </w:pPr>
      <w:r w:rsidRPr="00984BD5">
        <w:rPr>
          <w:rFonts w:asciiTheme="majorBidi" w:hAnsiTheme="majorBidi"/>
          <w:color w:val="000000"/>
          <w:sz w:val="22"/>
          <w:szCs w:val="22"/>
        </w:rPr>
        <w:t xml:space="preserve">Les besoins des peuples autochtones et des communautés locales, des femmes et des jeunes qu’ils auront définis, compte tenu de leur importante contribution à la conservation et l’utilisation durable de la biodiversité ; </w:t>
      </w:r>
    </w:p>
    <w:p w14:paraId="69F24EE5" w14:textId="77777777" w:rsidR="00AF4BC3" w:rsidRPr="00984BD5" w:rsidRDefault="00AF4BC3" w:rsidP="00AF4BC3">
      <w:pPr>
        <w:pStyle w:val="NormalWeb"/>
        <w:keepNext/>
        <w:keepLines/>
        <w:numPr>
          <w:ilvl w:val="0"/>
          <w:numId w:val="94"/>
        </w:numPr>
        <w:spacing w:before="120" w:beforeAutospacing="0" w:after="120" w:afterAutospacing="0" w:line="259" w:lineRule="auto"/>
        <w:ind w:left="1701" w:hanging="567"/>
        <w:jc w:val="both"/>
        <w:textAlignment w:val="baseline"/>
        <w:rPr>
          <w:rFonts w:asciiTheme="majorBidi" w:hAnsiTheme="majorBidi" w:cstheme="majorBidi"/>
          <w:color w:val="000000"/>
          <w:sz w:val="22"/>
          <w:szCs w:val="22"/>
        </w:rPr>
      </w:pPr>
      <w:r w:rsidRPr="00984BD5">
        <w:rPr>
          <w:rFonts w:asciiTheme="majorBidi" w:hAnsiTheme="majorBidi"/>
          <w:color w:val="000000"/>
          <w:sz w:val="22"/>
          <w:szCs w:val="22"/>
        </w:rPr>
        <w:t>Les besoins des agences et institutions nationales, y compris les établissements de recherche et d’enseignement.</w:t>
      </w:r>
    </w:p>
    <w:p w14:paraId="0FC99E68" w14:textId="119CBB8E" w:rsidR="00AF4BC3" w:rsidRPr="00984BD5" w:rsidRDefault="00AF4BC3" w:rsidP="00AF4BC3">
      <w:pPr>
        <w:pStyle w:val="NormalWeb"/>
        <w:tabs>
          <w:tab w:val="left" w:pos="1701"/>
        </w:tabs>
        <w:spacing w:before="120" w:beforeAutospacing="0" w:after="120" w:afterAutospacing="0"/>
        <w:ind w:left="1134" w:hanging="567"/>
        <w:jc w:val="both"/>
        <w:textAlignment w:val="baseline"/>
        <w:rPr>
          <w:rFonts w:asciiTheme="majorBidi" w:hAnsiTheme="majorBidi" w:cstheme="majorBidi"/>
          <w:color w:val="000000"/>
          <w:sz w:val="22"/>
          <w:szCs w:val="22"/>
        </w:rPr>
      </w:pPr>
      <w:r w:rsidRPr="00984BD5">
        <w:rPr>
          <w:rFonts w:asciiTheme="majorBidi" w:hAnsiTheme="majorBidi"/>
          <w:sz w:val="22"/>
          <w:szCs w:val="22"/>
        </w:rPr>
        <w:t>28.</w:t>
      </w:r>
      <w:r w:rsidRPr="00984BD5">
        <w:rPr>
          <w:rFonts w:asciiTheme="majorBidi" w:hAnsiTheme="majorBidi"/>
          <w:sz w:val="22"/>
          <w:szCs w:val="22"/>
        </w:rPr>
        <w:tab/>
      </w:r>
      <w:r w:rsidRPr="00984BD5">
        <w:rPr>
          <w:rFonts w:asciiTheme="majorBidi" w:hAnsiTheme="majorBidi" w:cstheme="majorBidi"/>
          <w:color w:val="000000"/>
          <w:sz w:val="22"/>
          <w:szCs w:val="22"/>
        </w:rPr>
        <w:t>Les travaux visant à faciliter le renforcement et la création des capacités et le transfert et le développement de technologie en matière d’</w:t>
      </w:r>
      <w:r w:rsidR="000B06EC" w:rsidRPr="00984BD5">
        <w:rPr>
          <w:rFonts w:asciiTheme="majorBidi" w:hAnsiTheme="majorBidi" w:cstheme="majorBidi"/>
          <w:color w:val="000000"/>
          <w:sz w:val="22"/>
          <w:szCs w:val="22"/>
        </w:rPr>
        <w:t>information de séquençage numérique sur les ressources génétiques</w:t>
      </w:r>
      <w:r w:rsidRPr="00984BD5">
        <w:rPr>
          <w:rFonts w:asciiTheme="majorBidi" w:hAnsiTheme="majorBidi" w:cstheme="majorBidi"/>
          <w:color w:val="000000"/>
          <w:sz w:val="22"/>
          <w:szCs w:val="22"/>
        </w:rPr>
        <w:t xml:space="preserve"> devraient contribuer à la mise en œuvre des dispositions pertinentes de la Convention relatives à la coopération technique et scientifique et au transfert et développement de technologie, en s'appuyant, entre autres, sur les travaux en cours dans le cadre de la Convention, notamment au titre de la décision 15/8 de la Conférence des Parties au sujet du renforcement et de la création des capacités et de la coopération technique et scientifique, des évaluations des besoins, des stratégies et plans d’action nationaux pour la biodiversité et des centres d’appui à la coopération technique et scientifique régionale et/ou infrarégionale. </w:t>
      </w:r>
    </w:p>
    <w:p w14:paraId="44CEAEE2" w14:textId="7C5DDCB4" w:rsidR="00AF4BC3" w:rsidRPr="00984BD5" w:rsidRDefault="00AF4BC3" w:rsidP="00AF4BC3">
      <w:pPr>
        <w:pStyle w:val="NormalWeb"/>
        <w:tabs>
          <w:tab w:val="left" w:pos="1701"/>
        </w:tabs>
        <w:spacing w:before="120" w:beforeAutospacing="0" w:after="120" w:afterAutospacing="0"/>
        <w:ind w:left="1134" w:hanging="567"/>
        <w:jc w:val="both"/>
        <w:textAlignment w:val="baseline"/>
        <w:rPr>
          <w:sz w:val="22"/>
          <w:szCs w:val="22"/>
        </w:rPr>
      </w:pPr>
      <w:r w:rsidRPr="00984BD5">
        <w:rPr>
          <w:rFonts w:asciiTheme="majorBidi" w:hAnsiTheme="majorBidi"/>
          <w:sz w:val="22"/>
          <w:szCs w:val="22"/>
        </w:rPr>
        <w:t>29.</w:t>
      </w:r>
      <w:r w:rsidRPr="00984BD5">
        <w:rPr>
          <w:rFonts w:asciiTheme="majorBidi" w:hAnsiTheme="majorBidi" w:cstheme="majorBidi"/>
          <w:color w:val="000000"/>
          <w:sz w:val="22"/>
          <w:szCs w:val="22"/>
        </w:rPr>
        <w:tab/>
      </w:r>
      <w:r w:rsidRPr="00984BD5">
        <w:rPr>
          <w:sz w:val="22"/>
          <w:szCs w:val="22"/>
        </w:rPr>
        <w:t xml:space="preserve">Les travaux visant à faciliter le renforcement et la création des capacités, la coopération technique et scientifique et le transfert et développement de technologie en matière </w:t>
      </w:r>
      <w:r w:rsidRPr="00984BD5">
        <w:rPr>
          <w:rFonts w:asciiTheme="majorBidi" w:hAnsiTheme="majorBidi" w:cstheme="majorBidi"/>
          <w:color w:val="000000"/>
          <w:sz w:val="22"/>
          <w:szCs w:val="22"/>
        </w:rPr>
        <w:t>d’</w:t>
      </w:r>
      <w:r w:rsidR="000B06EC" w:rsidRPr="00984BD5">
        <w:rPr>
          <w:rFonts w:asciiTheme="majorBidi" w:hAnsiTheme="majorBidi" w:cstheme="majorBidi"/>
          <w:color w:val="000000"/>
          <w:sz w:val="22"/>
          <w:szCs w:val="22"/>
        </w:rPr>
        <w:t>information de séquençage numérique sur les ressources génétiques</w:t>
      </w:r>
      <w:r w:rsidRPr="00984BD5">
        <w:rPr>
          <w:rFonts w:asciiTheme="majorBidi" w:hAnsiTheme="majorBidi" w:cstheme="majorBidi"/>
          <w:color w:val="000000"/>
          <w:sz w:val="22"/>
          <w:szCs w:val="22"/>
        </w:rPr>
        <w:t xml:space="preserve"> aux fins d’utilisation pour la conservation et l’utilisation durable de la diversité biologique </w:t>
      </w:r>
      <w:r w:rsidRPr="00984BD5">
        <w:rPr>
          <w:sz w:val="22"/>
          <w:szCs w:val="22"/>
        </w:rPr>
        <w:t>auraient les objectifs de haut niveau suivants :</w:t>
      </w:r>
    </w:p>
    <w:p w14:paraId="4817E94B" w14:textId="77777777" w:rsidR="00AF4BC3" w:rsidRPr="00984BD5" w:rsidRDefault="00AF4BC3" w:rsidP="00AF4BC3">
      <w:pPr>
        <w:pStyle w:val="Paragraphedeliste"/>
        <w:spacing w:before="120" w:after="120"/>
        <w:ind w:left="1701" w:hanging="567"/>
        <w:rPr>
          <w:rFonts w:asciiTheme="majorBidi" w:hAnsiTheme="majorBidi" w:cstheme="majorBidi"/>
          <w:color w:val="000000"/>
        </w:rPr>
      </w:pPr>
      <w:r w:rsidRPr="00984BD5">
        <w:rPr>
          <w:rFonts w:asciiTheme="majorBidi" w:hAnsiTheme="majorBidi" w:cstheme="majorBidi"/>
          <w:color w:val="000000" w:themeColor="text1"/>
        </w:rPr>
        <w:t>a)</w:t>
      </w:r>
      <w:r w:rsidRPr="00984BD5">
        <w:tab/>
      </w:r>
      <w:r w:rsidRPr="00984BD5">
        <w:rPr>
          <w:rFonts w:asciiTheme="majorBidi" w:hAnsiTheme="majorBidi" w:cstheme="majorBidi"/>
          <w:color w:val="000000" w:themeColor="text1"/>
        </w:rPr>
        <w:t>Améliorer la capacité à gérer et à conserver la biodiversité et à l'utiliser de manière durable ;</w:t>
      </w:r>
    </w:p>
    <w:p w14:paraId="585DD03D" w14:textId="7D80412B" w:rsidR="00AF4BC3" w:rsidRPr="00984BD5" w:rsidRDefault="00AF4BC3" w:rsidP="00AF4BC3">
      <w:pPr>
        <w:pStyle w:val="NormalWeb"/>
        <w:spacing w:before="120" w:beforeAutospacing="0" w:after="120" w:afterAutospacing="0"/>
        <w:ind w:left="1701" w:hanging="567"/>
        <w:jc w:val="both"/>
        <w:textAlignment w:val="baseline"/>
        <w:rPr>
          <w:rFonts w:asciiTheme="majorBidi" w:hAnsiTheme="majorBidi" w:cstheme="majorBidi"/>
          <w:color w:val="000000"/>
          <w:sz w:val="22"/>
          <w:szCs w:val="22"/>
        </w:rPr>
      </w:pPr>
      <w:r w:rsidRPr="00984BD5">
        <w:rPr>
          <w:rFonts w:asciiTheme="majorBidi" w:hAnsiTheme="majorBidi" w:cstheme="majorBidi"/>
          <w:color w:val="000000"/>
          <w:sz w:val="22"/>
          <w:szCs w:val="22"/>
        </w:rPr>
        <w:t xml:space="preserve">b) </w:t>
      </w:r>
      <w:r w:rsidRPr="00984BD5">
        <w:rPr>
          <w:rFonts w:asciiTheme="majorBidi" w:hAnsiTheme="majorBidi" w:cstheme="majorBidi"/>
          <w:color w:val="000000"/>
          <w:sz w:val="22"/>
          <w:szCs w:val="22"/>
        </w:rPr>
        <w:tab/>
        <w:t xml:space="preserve">Combler le fossé, en particulier entre les pays développés et les pays en développement, en ce qui concerne la </w:t>
      </w:r>
      <w:r w:rsidRPr="00984BD5">
        <w:rPr>
          <w:rFonts w:asciiTheme="majorBidi" w:hAnsiTheme="majorBidi"/>
          <w:color w:val="000000"/>
          <w:sz w:val="22"/>
          <w:szCs w:val="22"/>
        </w:rPr>
        <w:t>capacité à produire, utiliser, analyser et stocker l’</w:t>
      </w:r>
      <w:r w:rsidR="000B06EC" w:rsidRPr="00984BD5">
        <w:rPr>
          <w:rFonts w:asciiTheme="majorBidi" w:hAnsiTheme="majorBidi"/>
          <w:color w:val="000000"/>
          <w:sz w:val="22"/>
          <w:szCs w:val="22"/>
        </w:rPr>
        <w:t>information de séquençage numérique sur les ressources génétiques</w:t>
      </w:r>
      <w:r w:rsidRPr="00984BD5">
        <w:rPr>
          <w:rFonts w:asciiTheme="majorBidi" w:hAnsiTheme="majorBidi"/>
          <w:color w:val="000000"/>
          <w:sz w:val="22"/>
          <w:szCs w:val="22"/>
        </w:rPr>
        <w:t xml:space="preserve"> et à y accéder</w:t>
      </w:r>
      <w:r w:rsidRPr="00984BD5">
        <w:rPr>
          <w:rFonts w:asciiTheme="majorBidi" w:hAnsiTheme="majorBidi" w:cstheme="majorBidi"/>
          <w:color w:val="000000"/>
          <w:sz w:val="22"/>
          <w:szCs w:val="22"/>
        </w:rPr>
        <w:t xml:space="preserve"> ;</w:t>
      </w:r>
    </w:p>
    <w:p w14:paraId="220AA6E1" w14:textId="77777777" w:rsidR="00AF4BC3" w:rsidRPr="00984BD5" w:rsidRDefault="00AF4BC3" w:rsidP="00AF4BC3">
      <w:pPr>
        <w:pStyle w:val="NormalWeb"/>
        <w:spacing w:before="120" w:beforeAutospacing="0" w:after="120" w:afterAutospacing="0"/>
        <w:ind w:left="1701" w:hanging="567"/>
        <w:jc w:val="both"/>
        <w:textAlignment w:val="baseline"/>
        <w:rPr>
          <w:rFonts w:asciiTheme="majorBidi" w:hAnsiTheme="majorBidi" w:cstheme="majorBidi"/>
          <w:color w:val="000000"/>
          <w:sz w:val="22"/>
          <w:szCs w:val="22"/>
        </w:rPr>
      </w:pPr>
      <w:r w:rsidRPr="00984BD5">
        <w:rPr>
          <w:rFonts w:asciiTheme="majorBidi" w:hAnsiTheme="majorBidi" w:cstheme="majorBidi"/>
          <w:color w:val="000000"/>
          <w:sz w:val="22"/>
          <w:szCs w:val="22"/>
        </w:rPr>
        <w:t xml:space="preserve">c) </w:t>
      </w:r>
      <w:r w:rsidRPr="00984BD5">
        <w:rPr>
          <w:rFonts w:asciiTheme="majorBidi" w:hAnsiTheme="majorBidi" w:cstheme="majorBidi"/>
          <w:color w:val="000000"/>
          <w:sz w:val="22"/>
          <w:szCs w:val="22"/>
        </w:rPr>
        <w:tab/>
        <w:t xml:space="preserve">Mettre en œuvre les priorités nationales en matière de </w:t>
      </w:r>
      <w:r w:rsidRPr="00984BD5">
        <w:rPr>
          <w:sz w:val="22"/>
          <w:szCs w:val="22"/>
        </w:rPr>
        <w:t>renforcement et de création des capacités</w:t>
      </w:r>
      <w:r w:rsidRPr="00984BD5">
        <w:rPr>
          <w:rFonts w:asciiTheme="majorBidi" w:hAnsiTheme="majorBidi" w:cstheme="majorBidi"/>
          <w:color w:val="000000"/>
          <w:sz w:val="22"/>
          <w:szCs w:val="22"/>
        </w:rPr>
        <w:t>, de coopération scientifique et technique et de transfert et développement de technologie en renforçant et en créant les capacités individuelles, organisationnelles et habilitantes, ainsi que les infrastructure de recherche.</w:t>
      </w:r>
    </w:p>
    <w:p w14:paraId="0DB0BCBD" w14:textId="77777777" w:rsidR="00AF4BC3" w:rsidRPr="00984BD5" w:rsidRDefault="00AF4BC3" w:rsidP="00AF4BC3">
      <w:pPr>
        <w:pStyle w:val="NormalWeb"/>
        <w:tabs>
          <w:tab w:val="left" w:pos="1701"/>
        </w:tabs>
        <w:spacing w:before="120" w:beforeAutospacing="0" w:after="120" w:afterAutospacing="0"/>
        <w:ind w:left="1134" w:hanging="567"/>
        <w:jc w:val="both"/>
        <w:textAlignment w:val="baseline"/>
        <w:rPr>
          <w:rFonts w:asciiTheme="majorBidi" w:eastAsia="Calibri" w:hAnsiTheme="majorBidi"/>
        </w:rPr>
      </w:pPr>
      <w:r w:rsidRPr="00984BD5">
        <w:rPr>
          <w:rFonts w:asciiTheme="majorBidi" w:eastAsia="Calibri" w:hAnsiTheme="majorBidi" w:cstheme="majorBidi"/>
          <w:sz w:val="22"/>
          <w:szCs w:val="22"/>
        </w:rPr>
        <w:t>30.</w:t>
      </w:r>
      <w:r w:rsidRPr="00984BD5">
        <w:rPr>
          <w:rFonts w:asciiTheme="majorBidi" w:eastAsia="Calibri" w:hAnsiTheme="majorBidi" w:cstheme="majorBidi"/>
          <w:sz w:val="22"/>
          <w:szCs w:val="22"/>
        </w:rPr>
        <w:tab/>
        <w:t xml:space="preserve">Les principaux bénéficiaires du renforcement et de la création des capacités comprennent les peuples autochtones et les communautés locales, les femmes, les jeunes, ainsi que les gouvernements et les chercheurs. </w:t>
      </w:r>
    </w:p>
    <w:p w14:paraId="50455E93" w14:textId="77777777" w:rsidR="00AF4BC3" w:rsidRPr="00984BD5" w:rsidRDefault="00AF4BC3" w:rsidP="00AF4BC3">
      <w:pPr>
        <w:pStyle w:val="NormalWeb"/>
        <w:tabs>
          <w:tab w:val="left" w:pos="1701"/>
        </w:tabs>
        <w:spacing w:before="120" w:beforeAutospacing="0" w:after="120" w:afterAutospacing="0"/>
        <w:ind w:left="1134" w:hanging="567"/>
        <w:jc w:val="both"/>
        <w:textAlignment w:val="baseline"/>
        <w:rPr>
          <w:rFonts w:asciiTheme="majorBidi" w:eastAsia="Calibri" w:hAnsiTheme="majorBidi" w:cstheme="majorBidi"/>
          <w:sz w:val="22"/>
          <w:szCs w:val="22"/>
        </w:rPr>
      </w:pPr>
      <w:r w:rsidRPr="00984BD5">
        <w:rPr>
          <w:rFonts w:asciiTheme="majorBidi" w:eastAsia="Calibri" w:hAnsiTheme="majorBidi" w:cstheme="majorBidi"/>
          <w:sz w:val="22"/>
          <w:szCs w:val="22"/>
        </w:rPr>
        <w:t>31.</w:t>
      </w:r>
      <w:r w:rsidRPr="00984BD5">
        <w:rPr>
          <w:rFonts w:asciiTheme="majorBidi" w:eastAsia="Calibri" w:hAnsiTheme="majorBidi" w:cstheme="majorBidi"/>
          <w:sz w:val="22"/>
          <w:szCs w:val="22"/>
        </w:rPr>
        <w:tab/>
        <w:t>Les avantages non monétaires sont déjà partagés de nombreuses manières, et le partage des avantages non monétaires devrait à l’avenir tenir compte des enseignements tirés de ces expériences.</w:t>
      </w:r>
    </w:p>
    <w:p w14:paraId="02AB8B35" w14:textId="77777777" w:rsidR="00AF4BC3" w:rsidRPr="00984BD5" w:rsidRDefault="00AF4BC3" w:rsidP="00AF4BC3">
      <w:pPr>
        <w:pStyle w:val="NormalWeb"/>
        <w:tabs>
          <w:tab w:val="left" w:pos="1701"/>
        </w:tabs>
        <w:spacing w:before="120" w:beforeAutospacing="0" w:after="120" w:afterAutospacing="0"/>
        <w:ind w:left="1134" w:hanging="567"/>
        <w:jc w:val="both"/>
        <w:textAlignment w:val="baseline"/>
        <w:rPr>
          <w:rFonts w:asciiTheme="majorBidi" w:eastAsia="Calibri" w:hAnsiTheme="majorBidi"/>
          <w:sz w:val="22"/>
          <w:szCs w:val="22"/>
        </w:rPr>
      </w:pPr>
      <w:r w:rsidRPr="00984BD5">
        <w:rPr>
          <w:rFonts w:asciiTheme="majorBidi" w:eastAsia="Calibri" w:hAnsiTheme="majorBidi" w:cstheme="majorBidi"/>
          <w:i/>
          <w:sz w:val="22"/>
          <w:szCs w:val="22"/>
        </w:rPr>
        <w:t>Éléments pour lesquels il y a nécessité de poursuivre les discussions</w:t>
      </w:r>
    </w:p>
    <w:p w14:paraId="0A082FF2" w14:textId="0BEC2F67" w:rsidR="00AF4BC3" w:rsidRPr="00984BD5" w:rsidRDefault="00AF4BC3" w:rsidP="00AF4BC3">
      <w:pPr>
        <w:spacing w:before="120" w:after="120"/>
        <w:ind w:left="1134" w:hanging="567"/>
      </w:pPr>
      <w:r w:rsidRPr="00984BD5">
        <w:rPr>
          <w:rFonts w:asciiTheme="majorBidi" w:eastAsia="Calibri" w:hAnsiTheme="majorBidi" w:cstheme="majorBidi"/>
          <w:szCs w:val="22"/>
          <w:lang w:eastAsia="zh-CN"/>
        </w:rPr>
        <w:t>32.</w:t>
      </w:r>
      <w:r w:rsidRPr="00984BD5">
        <w:rPr>
          <w:rFonts w:asciiTheme="majorBidi" w:eastAsia="Calibri" w:hAnsiTheme="majorBidi" w:cstheme="majorBidi"/>
        </w:rPr>
        <w:tab/>
      </w:r>
      <w:r w:rsidRPr="00984BD5">
        <w:t>S'il est nécessaire de créer une nouvelle plateforme ou un nouveau dispositif pour le partage des avantages non monétaires tels que la technologie et les capacités développées à l’aide de l’</w:t>
      </w:r>
      <w:r w:rsidR="000B06EC" w:rsidRPr="00984BD5">
        <w:t>information de séquençage numérique sur les ressources génétiques</w:t>
      </w:r>
      <w:r w:rsidRPr="00984BD5">
        <w:t>, et quelles pourraient en être les modalités.</w:t>
      </w:r>
    </w:p>
    <w:p w14:paraId="77241986" w14:textId="77777777" w:rsidR="00AF4BC3" w:rsidRPr="00984BD5" w:rsidRDefault="00AF4BC3" w:rsidP="00AF4BC3">
      <w:pPr>
        <w:spacing w:before="120" w:after="120"/>
        <w:ind w:left="1134" w:hanging="567"/>
        <w:rPr>
          <w:rFonts w:eastAsia="Calibri"/>
        </w:rPr>
      </w:pPr>
      <w:r w:rsidRPr="00984BD5">
        <w:rPr>
          <w:rFonts w:asciiTheme="majorBidi" w:eastAsia="Calibri" w:hAnsiTheme="majorBidi" w:cstheme="majorBidi"/>
          <w:szCs w:val="22"/>
          <w:lang w:eastAsia="zh-CN"/>
        </w:rPr>
        <w:t>33.</w:t>
      </w:r>
      <w:r w:rsidRPr="00984BD5">
        <w:rPr>
          <w:rFonts w:eastAsia="Calibri"/>
        </w:rPr>
        <w:tab/>
        <w:t>Si les besoins des parties prenantes constitueraient un critère pour le partage des avantages non monétaires et, le cas échéant, de quelles parties prenantes.</w:t>
      </w:r>
    </w:p>
    <w:p w14:paraId="3EF42CDF" w14:textId="6C3B9382" w:rsidR="00AF4BC3" w:rsidRPr="00984BD5" w:rsidRDefault="00AF4BC3" w:rsidP="00AF4BC3">
      <w:pPr>
        <w:tabs>
          <w:tab w:val="left" w:pos="1701"/>
        </w:tabs>
        <w:spacing w:before="120" w:after="120"/>
        <w:ind w:left="1134" w:hanging="567"/>
      </w:pPr>
      <w:r w:rsidRPr="00984BD5">
        <w:rPr>
          <w:rFonts w:asciiTheme="majorBidi" w:eastAsia="Calibri" w:hAnsiTheme="majorBidi" w:cstheme="majorBidi"/>
        </w:rPr>
        <w:t>34.</w:t>
      </w:r>
      <w:r w:rsidRPr="00984BD5">
        <w:rPr>
          <w:rFonts w:asciiTheme="majorBidi" w:eastAsia="Calibri" w:hAnsiTheme="majorBidi" w:cstheme="majorBidi"/>
        </w:rPr>
        <w:tab/>
      </w:r>
      <w:r w:rsidRPr="00984BD5">
        <w:t>Si les avantages non monétaires découlant de l</w:t>
      </w:r>
      <w:bookmarkStart w:id="4" w:name="_Hlk151148160"/>
      <w:r w:rsidRPr="00984BD5">
        <w:t>’</w:t>
      </w:r>
      <w:bookmarkEnd w:id="4"/>
      <w:r w:rsidRPr="00984BD5">
        <w:t>utilisation de l’</w:t>
      </w:r>
      <w:r w:rsidR="000B06EC" w:rsidRPr="00984BD5">
        <w:t>information de séquençage numérique sur les ressources génétiques</w:t>
      </w:r>
      <w:r w:rsidRPr="00984BD5">
        <w:t xml:space="preserve"> pourraient comprendre ce qui suit :</w:t>
      </w:r>
    </w:p>
    <w:p w14:paraId="386A33AA" w14:textId="77777777" w:rsidR="00AF4BC3" w:rsidRPr="00984BD5" w:rsidRDefault="00AF4BC3" w:rsidP="00AF4BC3">
      <w:pPr>
        <w:pStyle w:val="Paragraphedeliste"/>
        <w:numPr>
          <w:ilvl w:val="0"/>
          <w:numId w:val="93"/>
        </w:numPr>
        <w:spacing w:before="120" w:after="120"/>
        <w:jc w:val="left"/>
      </w:pPr>
      <w:r w:rsidRPr="00984BD5">
        <w:t>Projets de conservation ou d'utilisation durable de la biodiversité ou de protection et de conservation des connaissances, innovations ou pratiques des peuples autochtones, des communautés locales, des agriculteurs traditionnels, des femmes et des jeunes, de préférence dans le pays d’origine de la ressource génétique à l'origine de l’information sur les séquences numériques, lorsqu'il peut être déterminé ;</w:t>
      </w:r>
    </w:p>
    <w:p w14:paraId="5D4CD3A1" w14:textId="77777777" w:rsidR="00AF4BC3" w:rsidRPr="00984BD5" w:rsidRDefault="00AF4BC3" w:rsidP="00AF4BC3">
      <w:pPr>
        <w:pStyle w:val="Paragraphedeliste"/>
        <w:numPr>
          <w:ilvl w:val="0"/>
          <w:numId w:val="93"/>
        </w:numPr>
        <w:spacing w:before="120" w:after="120"/>
        <w:jc w:val="left"/>
      </w:pPr>
      <w:r w:rsidRPr="00984BD5">
        <w:t>Transfert et développement de technologie ;</w:t>
      </w:r>
    </w:p>
    <w:p w14:paraId="675F9D47" w14:textId="77777777" w:rsidR="00AF4BC3" w:rsidRPr="00984BD5" w:rsidRDefault="00AF4BC3" w:rsidP="00AF4BC3">
      <w:pPr>
        <w:pStyle w:val="Paragraphedeliste"/>
        <w:numPr>
          <w:ilvl w:val="0"/>
          <w:numId w:val="93"/>
        </w:numPr>
        <w:spacing w:before="120" w:after="120"/>
        <w:jc w:val="left"/>
      </w:pPr>
      <w:r w:rsidRPr="00984BD5">
        <w:t>Diffusion du produit dans le domaine public ;</w:t>
      </w:r>
    </w:p>
    <w:p w14:paraId="5A21AC2B" w14:textId="77777777" w:rsidR="00AF4BC3" w:rsidRPr="00984BD5" w:rsidRDefault="00AF4BC3" w:rsidP="00AF4BC3">
      <w:pPr>
        <w:pStyle w:val="Paragraphedeliste"/>
        <w:numPr>
          <w:ilvl w:val="0"/>
          <w:numId w:val="93"/>
        </w:numPr>
        <w:spacing w:before="120" w:after="120"/>
        <w:jc w:val="left"/>
      </w:pPr>
      <w:r w:rsidRPr="00984BD5">
        <w:t>Délivrance gratuite de licences pour les produits ;</w:t>
      </w:r>
    </w:p>
    <w:p w14:paraId="58D6E5BB" w14:textId="247FBE8F" w:rsidR="00AF4BC3" w:rsidRPr="00984BD5" w:rsidRDefault="00AF4BC3" w:rsidP="00AF4BC3">
      <w:pPr>
        <w:pStyle w:val="Paragraphedeliste"/>
        <w:numPr>
          <w:ilvl w:val="0"/>
          <w:numId w:val="93"/>
        </w:numPr>
        <w:spacing w:before="120" w:after="120"/>
        <w:jc w:val="left"/>
      </w:pPr>
      <w:r w:rsidRPr="00984BD5">
        <w:t xml:space="preserve">Formation des ressources humaines dans les domaines liés à la conservation et à l'utilisation </w:t>
      </w:r>
      <w:r w:rsidR="00AF5AE4" w:rsidRPr="00984BD5">
        <w:t xml:space="preserve">durable </w:t>
      </w:r>
      <w:r w:rsidRPr="00984BD5">
        <w:t>de la diversité génétique ou des connaissances traditionnelles connexes</w:t>
      </w:r>
      <w:r w:rsidR="0013098B" w:rsidRPr="00984BD5">
        <w:t> </w:t>
      </w:r>
      <w:r w:rsidRPr="00984BD5">
        <w:t>;</w:t>
      </w:r>
    </w:p>
    <w:p w14:paraId="4738174B" w14:textId="77777777" w:rsidR="00AF4BC3" w:rsidRPr="00984BD5" w:rsidRDefault="00AF4BC3" w:rsidP="00AF4BC3">
      <w:pPr>
        <w:pStyle w:val="Paragraphedeliste"/>
        <w:numPr>
          <w:ilvl w:val="0"/>
          <w:numId w:val="93"/>
        </w:numPr>
        <w:spacing w:before="120" w:after="120"/>
        <w:jc w:val="left"/>
      </w:pPr>
      <w:r w:rsidRPr="00984BD5">
        <w:t>Distribution gratuite des produits dans le cadre de programmes d’intérêt social ;</w:t>
      </w:r>
    </w:p>
    <w:p w14:paraId="4DE2625A" w14:textId="77777777" w:rsidR="00AF4BC3" w:rsidRPr="00984BD5" w:rsidRDefault="00AF4BC3" w:rsidP="00AF4BC3">
      <w:pPr>
        <w:pStyle w:val="Paragraphedeliste"/>
        <w:numPr>
          <w:ilvl w:val="0"/>
          <w:numId w:val="93"/>
        </w:numPr>
        <w:spacing w:before="120" w:after="120"/>
        <w:jc w:val="left"/>
      </w:pPr>
      <w:r w:rsidRPr="00984BD5">
        <w:t>Création de bases de données nationales ;</w:t>
      </w:r>
    </w:p>
    <w:p w14:paraId="00E3E2D4" w14:textId="77777777" w:rsidR="00AF4BC3" w:rsidRPr="00984BD5" w:rsidRDefault="00AF4BC3" w:rsidP="00AF4BC3">
      <w:pPr>
        <w:pStyle w:val="Paragraphedeliste"/>
        <w:numPr>
          <w:ilvl w:val="0"/>
          <w:numId w:val="93"/>
        </w:numPr>
        <w:spacing w:before="120" w:after="120"/>
        <w:jc w:val="left"/>
      </w:pPr>
      <w:r w:rsidRPr="00984BD5">
        <w:t>Promotion de partenariats de recherche conjointe ;</w:t>
      </w:r>
    </w:p>
    <w:p w14:paraId="4181811C" w14:textId="77777777" w:rsidR="00AF4BC3" w:rsidRPr="00984BD5" w:rsidRDefault="00AF4BC3" w:rsidP="00AF4BC3">
      <w:pPr>
        <w:pStyle w:val="Paragraphedeliste"/>
        <w:numPr>
          <w:ilvl w:val="0"/>
          <w:numId w:val="93"/>
        </w:numPr>
        <w:spacing w:before="120" w:after="120"/>
        <w:jc w:val="left"/>
      </w:pPr>
      <w:r w:rsidRPr="00984BD5">
        <w:t>Coentreprises.</w:t>
      </w:r>
    </w:p>
    <w:p w14:paraId="2042DB74" w14:textId="6B68287B" w:rsidR="00AF4BC3" w:rsidRPr="00984BD5" w:rsidRDefault="00AF4BC3" w:rsidP="00AF4BC3">
      <w:pPr>
        <w:tabs>
          <w:tab w:val="left" w:pos="1701"/>
        </w:tabs>
        <w:spacing w:before="120" w:after="120"/>
        <w:ind w:left="1134" w:hanging="567"/>
        <w:rPr>
          <w:rFonts w:asciiTheme="majorBidi" w:eastAsia="Calibri" w:hAnsiTheme="majorBidi" w:cstheme="majorBidi"/>
          <w:szCs w:val="22"/>
        </w:rPr>
      </w:pPr>
      <w:r w:rsidRPr="00984BD5">
        <w:t>35.</w:t>
      </w:r>
      <w:r w:rsidRPr="00984BD5">
        <w:tab/>
      </w:r>
      <w:r w:rsidRPr="00984BD5">
        <w:rPr>
          <w:rFonts w:asciiTheme="majorBidi" w:eastAsia="Calibri" w:hAnsiTheme="majorBidi"/>
          <w:szCs w:val="22"/>
        </w:rPr>
        <w:t xml:space="preserve">Si les </w:t>
      </w:r>
      <w:r w:rsidRPr="00984BD5">
        <w:rPr>
          <w:rFonts w:asciiTheme="majorBidi" w:eastAsia="Calibri" w:hAnsiTheme="majorBidi" w:cstheme="majorBidi"/>
          <w:szCs w:val="22"/>
        </w:rPr>
        <w:t>discussions au sujet du partage des avantages non monétaires devraient tenir compte des résultats de la réunion tenue en 2020 par le Groupe spécial d’experts techniques sur l’</w:t>
      </w:r>
      <w:r w:rsidR="000B06EC" w:rsidRPr="00984BD5">
        <w:rPr>
          <w:rFonts w:asciiTheme="majorBidi" w:eastAsia="Calibri" w:hAnsiTheme="majorBidi" w:cstheme="majorBidi"/>
          <w:szCs w:val="22"/>
        </w:rPr>
        <w:t>information de séquençage numérique sur les ressources génétiques</w:t>
      </w:r>
      <w:r w:rsidRPr="00984BD5">
        <w:rPr>
          <w:rFonts w:asciiTheme="majorBidi" w:eastAsia="Calibri" w:hAnsiTheme="majorBidi" w:cstheme="majorBidi"/>
          <w:szCs w:val="22"/>
        </w:rPr>
        <w:t xml:space="preserve"> quant aux principaux domaines de renforcement et de développement des capacités</w:t>
      </w:r>
      <w:r w:rsidRPr="00984BD5">
        <w:rPr>
          <w:rStyle w:val="Appelnotedebasdep"/>
          <w:rFonts w:asciiTheme="majorBidi" w:eastAsia="Calibri" w:hAnsiTheme="majorBidi" w:cstheme="majorBidi"/>
        </w:rPr>
        <w:footnoteReference w:id="12"/>
      </w:r>
      <w:r w:rsidRPr="00984BD5">
        <w:rPr>
          <w:rFonts w:asciiTheme="majorBidi" w:eastAsia="Calibri" w:hAnsiTheme="majorBidi" w:cstheme="majorBidi"/>
          <w:szCs w:val="22"/>
        </w:rPr>
        <w:t>.</w:t>
      </w:r>
    </w:p>
    <w:p w14:paraId="3FE9ACA2" w14:textId="312C206D" w:rsidR="00AF4BC3" w:rsidRPr="00984BD5" w:rsidRDefault="00AF4BC3" w:rsidP="00AF4BC3">
      <w:pPr>
        <w:tabs>
          <w:tab w:val="left" w:pos="1701"/>
        </w:tabs>
        <w:spacing w:before="120" w:after="120"/>
        <w:ind w:left="1134" w:hanging="567"/>
      </w:pPr>
      <w:r w:rsidRPr="00984BD5">
        <w:rPr>
          <w:rFonts w:asciiTheme="majorBidi" w:eastAsia="Calibri" w:hAnsiTheme="majorBidi" w:cstheme="majorBidi"/>
          <w:szCs w:val="22"/>
        </w:rPr>
        <w:t>36.</w:t>
      </w:r>
      <w:r w:rsidRPr="00984BD5">
        <w:rPr>
          <w:rFonts w:asciiTheme="majorBidi" w:eastAsia="Calibri" w:hAnsiTheme="majorBidi" w:cstheme="majorBidi"/>
          <w:szCs w:val="22"/>
        </w:rPr>
        <w:tab/>
        <w:t>S</w:t>
      </w:r>
      <w:r w:rsidRPr="00984BD5">
        <w:t xml:space="preserve">i l’utilisation de </w:t>
      </w:r>
      <w:r w:rsidRPr="00984BD5">
        <w:rPr>
          <w:rFonts w:asciiTheme="majorBidi" w:eastAsia="Calibri" w:hAnsiTheme="majorBidi" w:cstheme="majorBidi"/>
          <w:szCs w:val="22"/>
        </w:rPr>
        <w:t>l’</w:t>
      </w:r>
      <w:r w:rsidR="000B06EC" w:rsidRPr="00984BD5">
        <w:rPr>
          <w:rFonts w:asciiTheme="majorBidi" w:eastAsia="Calibri" w:hAnsiTheme="majorBidi" w:cstheme="majorBidi"/>
          <w:szCs w:val="22"/>
        </w:rPr>
        <w:t>information de séquençage numérique sur les ressources génétiques</w:t>
      </w:r>
      <w:r w:rsidRPr="00984BD5">
        <w:rPr>
          <w:rFonts w:asciiTheme="majorBidi" w:eastAsia="Calibri" w:hAnsiTheme="majorBidi" w:cstheme="majorBidi"/>
          <w:szCs w:val="22"/>
        </w:rPr>
        <w:t xml:space="preserve"> </w:t>
      </w:r>
      <w:r w:rsidRPr="00984BD5">
        <w:t>pourrait servir de déclencheur pour le partage des avantages non monétaires.</w:t>
      </w:r>
    </w:p>
    <w:p w14:paraId="0290A53D" w14:textId="77777777" w:rsidR="00AF4BC3" w:rsidRPr="00984BD5" w:rsidRDefault="00AF4BC3" w:rsidP="00AF4BC3">
      <w:pPr>
        <w:keepNext/>
        <w:spacing w:before="240" w:after="120"/>
        <w:rPr>
          <w:rFonts w:asciiTheme="majorBidi" w:hAnsiTheme="majorBidi" w:cstheme="majorBidi"/>
          <w:b/>
          <w:sz w:val="28"/>
          <w:szCs w:val="28"/>
        </w:rPr>
      </w:pPr>
      <w:r w:rsidRPr="00984BD5">
        <w:rPr>
          <w:rFonts w:asciiTheme="majorBidi" w:hAnsiTheme="majorBidi" w:cstheme="majorBidi"/>
          <w:b/>
          <w:sz w:val="28"/>
          <w:szCs w:val="28"/>
        </w:rPr>
        <w:t>D.</w:t>
      </w:r>
      <w:r w:rsidRPr="00984BD5">
        <w:rPr>
          <w:rFonts w:asciiTheme="majorBidi" w:hAnsiTheme="majorBidi" w:cstheme="majorBidi"/>
          <w:b/>
          <w:sz w:val="28"/>
          <w:szCs w:val="28"/>
        </w:rPr>
        <w:tab/>
        <w:t xml:space="preserve">Gouvernance </w:t>
      </w:r>
    </w:p>
    <w:p w14:paraId="021FB53C" w14:textId="77777777" w:rsidR="00AF4BC3" w:rsidRPr="00984BD5" w:rsidRDefault="00AF4BC3" w:rsidP="00AF4BC3">
      <w:pPr>
        <w:tabs>
          <w:tab w:val="left" w:pos="1701"/>
        </w:tabs>
        <w:spacing w:before="120" w:after="120"/>
        <w:ind w:left="1134" w:hanging="567"/>
        <w:rPr>
          <w:rFonts w:asciiTheme="majorBidi" w:eastAsia="Calibri" w:hAnsiTheme="majorBidi" w:cstheme="majorBidi"/>
          <w:i/>
        </w:rPr>
      </w:pPr>
      <w:r w:rsidRPr="00984BD5">
        <w:rPr>
          <w:rFonts w:asciiTheme="majorBidi" w:eastAsia="Calibri" w:hAnsiTheme="majorBidi" w:cstheme="majorBidi"/>
          <w:i/>
          <w:iCs/>
        </w:rPr>
        <w:t xml:space="preserve">Éléments sur lesquels une convergence est possible </w:t>
      </w:r>
    </w:p>
    <w:p w14:paraId="15786863"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37.</w:t>
      </w:r>
      <w:r w:rsidRPr="00984BD5">
        <w:rPr>
          <w:rFonts w:asciiTheme="majorBidi" w:eastAsia="Calibri" w:hAnsiTheme="majorBidi" w:cstheme="majorBidi"/>
        </w:rPr>
        <w:tab/>
        <w:t>Le mécanisme multilatéral sera guidé par des principes stratégiques indiqués par les Parties à la Convention, notamment ceux énoncés dans la décision 15/9, en particulier les paragraphes 9 et 10 ;</w:t>
      </w:r>
    </w:p>
    <w:p w14:paraId="4749612C"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38.</w:t>
      </w:r>
      <w:r w:rsidRPr="00984BD5">
        <w:rPr>
          <w:rFonts w:asciiTheme="majorBidi" w:eastAsia="Calibri" w:hAnsiTheme="majorBidi" w:cstheme="majorBidi"/>
        </w:rPr>
        <w:tab/>
        <w:t>Le fonds mondial devrait fonctionner sous la supervision et l’orientation de la Conférence des Parties ;</w:t>
      </w:r>
    </w:p>
    <w:p w14:paraId="6521A493"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39.</w:t>
      </w:r>
      <w:r w:rsidRPr="00984BD5">
        <w:rPr>
          <w:rFonts w:asciiTheme="majorBidi" w:eastAsia="Calibri" w:hAnsiTheme="majorBidi" w:cstheme="majorBidi"/>
        </w:rPr>
        <w:tab/>
        <w:t>Le fonds mondial devrait être doté d’un organe directeur et fonctionner de manière transparente ;</w:t>
      </w:r>
    </w:p>
    <w:p w14:paraId="56B38FFD"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40.</w:t>
      </w:r>
      <w:r w:rsidRPr="00984BD5">
        <w:rPr>
          <w:rFonts w:asciiTheme="majorBidi" w:eastAsia="Calibri" w:hAnsiTheme="majorBidi" w:cstheme="majorBidi"/>
        </w:rPr>
        <w:tab/>
        <w:t xml:space="preserve">L’organe de gouvernance du fonds devrait comprendre des représentants des Parties ; </w:t>
      </w:r>
    </w:p>
    <w:p w14:paraId="41A7CF07"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41.</w:t>
      </w:r>
      <w:r w:rsidRPr="00984BD5">
        <w:rPr>
          <w:rFonts w:asciiTheme="majorBidi" w:eastAsia="Calibri" w:hAnsiTheme="majorBidi" w:cstheme="majorBidi"/>
        </w:rPr>
        <w:tab/>
        <w:t xml:space="preserve">Le secteur privé et les autres contributeurs devraient pouvoir contribuer au fonds sans lourdeur administrative notable ; </w:t>
      </w:r>
    </w:p>
    <w:p w14:paraId="5DBE0B85" w14:textId="77777777" w:rsidR="00AF4BC3" w:rsidRPr="00984BD5" w:rsidRDefault="00AF4BC3" w:rsidP="00AF4BC3">
      <w:pPr>
        <w:tabs>
          <w:tab w:val="left" w:pos="1701"/>
        </w:tabs>
        <w:spacing w:before="120" w:after="120"/>
        <w:ind w:left="1134" w:hanging="567"/>
        <w:rPr>
          <w:rFonts w:asciiTheme="majorBidi" w:eastAsia="Calibri" w:hAnsiTheme="majorBidi" w:cstheme="majorBidi"/>
          <w:i/>
        </w:rPr>
      </w:pPr>
      <w:r w:rsidRPr="00984BD5">
        <w:rPr>
          <w:rFonts w:asciiTheme="majorBidi" w:eastAsia="Calibri" w:hAnsiTheme="majorBidi" w:cstheme="majorBidi"/>
        </w:rPr>
        <w:t>42.</w:t>
      </w:r>
      <w:r w:rsidRPr="00984BD5">
        <w:rPr>
          <w:rFonts w:asciiTheme="majorBidi" w:eastAsia="Calibri" w:hAnsiTheme="majorBidi" w:cstheme="majorBidi"/>
        </w:rPr>
        <w:tab/>
        <w:t>Le fonds devrait être en mesure de recevoir et de décaisser des financements peu de temps après la décision prise par la Conférence des Parties lors de sa seizième réunion ;</w:t>
      </w:r>
    </w:p>
    <w:p w14:paraId="5ECCCE32"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43.</w:t>
      </w:r>
      <w:r w:rsidRPr="00984BD5">
        <w:rPr>
          <w:rFonts w:asciiTheme="majorBidi" w:eastAsia="Calibri" w:hAnsiTheme="majorBidi" w:cstheme="majorBidi"/>
        </w:rPr>
        <w:tab/>
        <w:t>Le fonctionnement du mécanisme multilatéral devrait être suivi au regard des principes indiqués dans la décision 15/9, en particulier les paragraphes 9 et 10 ;</w:t>
      </w:r>
    </w:p>
    <w:p w14:paraId="720F4F0B"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44.</w:t>
      </w:r>
      <w:r w:rsidRPr="00984BD5">
        <w:rPr>
          <w:rFonts w:asciiTheme="majorBidi" w:eastAsia="Calibri" w:hAnsiTheme="majorBidi" w:cstheme="majorBidi"/>
        </w:rPr>
        <w:tab/>
        <w:t>Le cadre de suivi et d’évaluation du fonds pourrait être élaboré en coordination avec le cadre de suivi du Cadre mondial de la biodiversité de Kunming-Montréal, et en particulier concernant la cible 13 et l’objectif C, et un système et une capacité connexe devraient être établis en vue de la réalisation d’un réexamen périodique ;</w:t>
      </w:r>
    </w:p>
    <w:p w14:paraId="50585500" w14:textId="77777777" w:rsidR="00AF4BC3" w:rsidRPr="00984BD5" w:rsidRDefault="00AF4BC3" w:rsidP="00AF4BC3">
      <w:pPr>
        <w:tabs>
          <w:tab w:val="left" w:pos="1701"/>
        </w:tabs>
        <w:spacing w:before="120" w:after="120"/>
        <w:ind w:left="1134" w:hanging="567"/>
        <w:rPr>
          <w:rFonts w:asciiTheme="majorBidi" w:eastAsia="Calibri" w:hAnsiTheme="majorBidi" w:cstheme="majorBidi"/>
          <w:i/>
        </w:rPr>
      </w:pPr>
      <w:r w:rsidRPr="00984BD5">
        <w:rPr>
          <w:rFonts w:asciiTheme="majorBidi" w:eastAsia="Calibri" w:hAnsiTheme="majorBidi" w:cstheme="majorBidi"/>
        </w:rPr>
        <w:t>45.</w:t>
      </w:r>
      <w:r w:rsidRPr="00984BD5">
        <w:rPr>
          <w:rFonts w:asciiTheme="majorBidi" w:eastAsia="Calibri" w:hAnsiTheme="majorBidi" w:cstheme="majorBidi"/>
        </w:rPr>
        <w:tab/>
        <w:t>Le mécanisme multilatéral devrait être évalué et réexaminé selon une méthodologie convenue et de manière transparente ;</w:t>
      </w:r>
    </w:p>
    <w:p w14:paraId="67C1D284"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46.</w:t>
      </w:r>
      <w:r w:rsidRPr="00984BD5">
        <w:rPr>
          <w:rFonts w:asciiTheme="majorBidi" w:eastAsia="Calibri" w:hAnsiTheme="majorBidi" w:cstheme="majorBidi"/>
        </w:rPr>
        <w:tab/>
        <w:t>Le mécanisme multilatéral doit respecter les droits des peuples autochtones et des communautés locales sur leurs connaissances traditionnelles, leurs connaissances traditionnelles associées aux ressources génétiques et leurs ressources génétiques, ainsi qu’aux données qui s’y rapportent.</w:t>
      </w:r>
    </w:p>
    <w:p w14:paraId="11B5F2EA" w14:textId="77777777" w:rsidR="00AF4BC3" w:rsidRPr="00984BD5" w:rsidRDefault="00AF4BC3" w:rsidP="00AF4BC3">
      <w:pPr>
        <w:tabs>
          <w:tab w:val="left" w:pos="1701"/>
        </w:tabs>
        <w:spacing w:before="120" w:after="120"/>
        <w:rPr>
          <w:rFonts w:asciiTheme="majorBidi" w:eastAsia="Calibri" w:hAnsiTheme="majorBidi" w:cstheme="majorBidi"/>
          <w:i/>
        </w:rPr>
      </w:pPr>
      <w:r w:rsidRPr="00984BD5">
        <w:rPr>
          <w:rFonts w:asciiTheme="majorBidi" w:eastAsia="Calibri" w:hAnsiTheme="majorBidi" w:cstheme="majorBidi"/>
          <w:i/>
        </w:rPr>
        <w:t xml:space="preserve">Éléments pour lesquels il y a nécessité de poursuivre les discussions  </w:t>
      </w:r>
    </w:p>
    <w:p w14:paraId="0C34B023" w14:textId="77777777" w:rsidR="00AF4BC3" w:rsidRPr="00984BD5" w:rsidRDefault="00AF4BC3" w:rsidP="00AF4BC3">
      <w:pPr>
        <w:spacing w:line="259" w:lineRule="auto"/>
        <w:ind w:left="1134" w:hanging="567"/>
        <w:jc w:val="left"/>
        <w:rPr>
          <w:rFonts w:asciiTheme="majorBidi" w:eastAsia="Calibri" w:hAnsiTheme="majorBidi" w:cstheme="majorBidi"/>
        </w:rPr>
      </w:pPr>
      <w:r w:rsidRPr="00984BD5">
        <w:rPr>
          <w:rFonts w:asciiTheme="majorBidi" w:eastAsia="Calibri" w:hAnsiTheme="majorBidi" w:cstheme="majorBidi"/>
        </w:rPr>
        <w:t>47.</w:t>
      </w:r>
      <w:r w:rsidRPr="00984BD5">
        <w:rPr>
          <w:rFonts w:asciiTheme="majorBidi" w:eastAsia="Calibri" w:hAnsiTheme="majorBidi" w:cstheme="majorBidi"/>
        </w:rPr>
        <w:tab/>
        <w:t xml:space="preserve">Si et de quelle manière la gouvernance du fonds devrait comprendre la participation de représentants : </w:t>
      </w:r>
    </w:p>
    <w:p w14:paraId="5C55D9DF" w14:textId="77777777" w:rsidR="00AF4BC3" w:rsidRPr="00984BD5" w:rsidRDefault="00AF4BC3" w:rsidP="00AF4BC3">
      <w:pPr>
        <w:spacing w:before="120" w:after="120" w:line="259" w:lineRule="auto"/>
        <w:ind w:left="1701" w:hanging="567"/>
        <w:jc w:val="left"/>
        <w:rPr>
          <w:rFonts w:asciiTheme="majorBidi" w:eastAsia="Calibri" w:hAnsiTheme="majorBidi" w:cstheme="majorBidi"/>
        </w:rPr>
      </w:pPr>
      <w:r w:rsidRPr="00984BD5">
        <w:rPr>
          <w:rFonts w:asciiTheme="majorBidi" w:eastAsia="Calibri" w:hAnsiTheme="majorBidi" w:cstheme="majorBidi"/>
        </w:rPr>
        <w:t>a)</w:t>
      </w:r>
      <w:r w:rsidRPr="00984BD5">
        <w:rPr>
          <w:rFonts w:eastAsia="Calibri"/>
        </w:rPr>
        <w:tab/>
        <w:t>des p</w:t>
      </w:r>
      <w:r w:rsidRPr="00984BD5">
        <w:rPr>
          <w:rFonts w:asciiTheme="majorBidi" w:eastAsia="Calibri" w:hAnsiTheme="majorBidi" w:cstheme="majorBidi"/>
        </w:rPr>
        <w:t>euples autochtones et des communautés locales ;</w:t>
      </w:r>
    </w:p>
    <w:p w14:paraId="649431D3" w14:textId="77777777" w:rsidR="00AF4BC3" w:rsidRPr="00984BD5" w:rsidRDefault="00AF4BC3" w:rsidP="00AF4BC3">
      <w:pPr>
        <w:spacing w:before="120" w:after="120" w:line="259" w:lineRule="auto"/>
        <w:ind w:left="1701" w:hanging="567"/>
        <w:jc w:val="left"/>
        <w:rPr>
          <w:rFonts w:asciiTheme="majorBidi" w:eastAsia="Calibri" w:hAnsiTheme="majorBidi" w:cstheme="majorBidi"/>
        </w:rPr>
      </w:pPr>
      <w:r w:rsidRPr="00984BD5">
        <w:rPr>
          <w:rFonts w:asciiTheme="majorBidi" w:eastAsia="Calibri" w:hAnsiTheme="majorBidi" w:cstheme="majorBidi"/>
        </w:rPr>
        <w:t xml:space="preserve">b) </w:t>
      </w:r>
      <w:r w:rsidRPr="00984BD5">
        <w:rPr>
          <w:rFonts w:asciiTheme="majorBidi" w:eastAsia="Calibri" w:hAnsiTheme="majorBidi" w:cstheme="majorBidi"/>
        </w:rPr>
        <w:tab/>
        <w:t>du secteur privé ;</w:t>
      </w:r>
    </w:p>
    <w:p w14:paraId="2448687C" w14:textId="77777777" w:rsidR="00AF4BC3" w:rsidRPr="00984BD5" w:rsidRDefault="00AF4BC3" w:rsidP="00AF4BC3">
      <w:pPr>
        <w:spacing w:before="120" w:after="120" w:line="259" w:lineRule="auto"/>
        <w:ind w:left="1701" w:hanging="567"/>
        <w:jc w:val="left"/>
        <w:rPr>
          <w:rFonts w:asciiTheme="majorBidi" w:eastAsia="Calibri" w:hAnsiTheme="majorBidi" w:cstheme="majorBidi"/>
        </w:rPr>
      </w:pPr>
      <w:r w:rsidRPr="00984BD5">
        <w:rPr>
          <w:rFonts w:asciiTheme="majorBidi" w:eastAsia="Calibri" w:hAnsiTheme="majorBidi" w:cstheme="majorBidi"/>
        </w:rPr>
        <w:t xml:space="preserve">c) </w:t>
      </w:r>
      <w:r w:rsidRPr="00984BD5">
        <w:rPr>
          <w:rFonts w:asciiTheme="majorBidi" w:eastAsia="Calibri" w:hAnsiTheme="majorBidi" w:cstheme="majorBidi"/>
        </w:rPr>
        <w:tab/>
        <w:t>de la société civile ;</w:t>
      </w:r>
    </w:p>
    <w:p w14:paraId="08DD280E" w14:textId="77777777" w:rsidR="00AF4BC3" w:rsidRPr="00984BD5" w:rsidRDefault="00AF4BC3" w:rsidP="00AF4BC3">
      <w:pPr>
        <w:spacing w:before="120" w:after="120" w:line="259" w:lineRule="auto"/>
        <w:ind w:left="1701" w:hanging="567"/>
        <w:jc w:val="left"/>
        <w:rPr>
          <w:rFonts w:asciiTheme="majorBidi" w:eastAsia="Calibri" w:hAnsiTheme="majorBidi" w:cstheme="majorBidi"/>
        </w:rPr>
      </w:pPr>
      <w:r w:rsidRPr="00984BD5">
        <w:rPr>
          <w:rFonts w:asciiTheme="majorBidi" w:eastAsia="Calibri" w:hAnsiTheme="majorBidi" w:cstheme="majorBidi"/>
        </w:rPr>
        <w:t>d)</w:t>
      </w:r>
      <w:r w:rsidRPr="00984BD5">
        <w:rPr>
          <w:rFonts w:asciiTheme="majorBidi" w:eastAsia="Calibri" w:hAnsiTheme="majorBidi" w:cstheme="majorBidi"/>
        </w:rPr>
        <w:tab/>
        <w:t>des jeunes ;</w:t>
      </w:r>
    </w:p>
    <w:p w14:paraId="27564DBF" w14:textId="77777777" w:rsidR="00AF4BC3" w:rsidRPr="00984BD5" w:rsidRDefault="00AF4BC3" w:rsidP="00AF4BC3">
      <w:pPr>
        <w:spacing w:before="120" w:after="120" w:line="259" w:lineRule="auto"/>
        <w:ind w:left="1701" w:hanging="567"/>
        <w:jc w:val="left"/>
        <w:rPr>
          <w:rFonts w:asciiTheme="majorBidi" w:eastAsia="Calibri" w:hAnsiTheme="majorBidi" w:cstheme="majorBidi"/>
        </w:rPr>
      </w:pPr>
      <w:r w:rsidRPr="00984BD5">
        <w:rPr>
          <w:rFonts w:asciiTheme="majorBidi" w:eastAsia="Calibri" w:hAnsiTheme="majorBidi" w:cstheme="majorBidi"/>
        </w:rPr>
        <w:t>e)</w:t>
      </w:r>
      <w:r w:rsidRPr="00984BD5">
        <w:rPr>
          <w:rFonts w:asciiTheme="majorBidi" w:eastAsia="Calibri" w:hAnsiTheme="majorBidi" w:cstheme="majorBidi"/>
        </w:rPr>
        <w:tab/>
        <w:t>des femmes ;</w:t>
      </w:r>
    </w:p>
    <w:p w14:paraId="34F155C1" w14:textId="77777777" w:rsidR="00AF4BC3" w:rsidRPr="00984BD5" w:rsidRDefault="00AF4BC3" w:rsidP="00731377">
      <w:pPr>
        <w:tabs>
          <w:tab w:val="left" w:pos="4111"/>
        </w:tabs>
        <w:spacing w:before="120" w:after="120" w:line="259" w:lineRule="auto"/>
        <w:ind w:left="1701" w:hanging="567"/>
        <w:jc w:val="left"/>
        <w:rPr>
          <w:rFonts w:asciiTheme="majorBidi" w:eastAsia="Calibri" w:hAnsiTheme="majorBidi" w:cstheme="majorBidi"/>
        </w:rPr>
      </w:pPr>
      <w:r w:rsidRPr="00984BD5">
        <w:rPr>
          <w:rFonts w:asciiTheme="majorBidi" w:eastAsia="Calibri" w:hAnsiTheme="majorBidi" w:cstheme="majorBidi"/>
        </w:rPr>
        <w:t xml:space="preserve">f) </w:t>
      </w:r>
      <w:r w:rsidRPr="00984BD5">
        <w:rPr>
          <w:rFonts w:asciiTheme="majorBidi" w:eastAsia="Calibri" w:hAnsiTheme="majorBidi" w:cstheme="majorBidi"/>
        </w:rPr>
        <w:tab/>
        <w:t>du monde universitaire ;</w:t>
      </w:r>
    </w:p>
    <w:p w14:paraId="29739DE3" w14:textId="77777777" w:rsidR="00AF4BC3" w:rsidRPr="00984BD5" w:rsidRDefault="00AF4BC3" w:rsidP="00AF4BC3">
      <w:pPr>
        <w:spacing w:before="120" w:after="120" w:line="259" w:lineRule="auto"/>
        <w:ind w:left="1701" w:hanging="567"/>
        <w:jc w:val="left"/>
        <w:rPr>
          <w:rFonts w:asciiTheme="majorBidi" w:eastAsia="Calibri" w:hAnsiTheme="majorBidi" w:cstheme="majorBidi"/>
        </w:rPr>
      </w:pPr>
      <w:r w:rsidRPr="00984BD5">
        <w:rPr>
          <w:rFonts w:asciiTheme="majorBidi" w:eastAsia="Calibri" w:hAnsiTheme="majorBidi" w:cstheme="majorBidi"/>
        </w:rPr>
        <w:t>g)</w:t>
      </w:r>
      <w:r w:rsidRPr="00984BD5">
        <w:rPr>
          <w:rFonts w:eastAsia="Calibri"/>
        </w:rPr>
        <w:tab/>
        <w:t>des États non P</w:t>
      </w:r>
      <w:r w:rsidRPr="00984BD5">
        <w:rPr>
          <w:rFonts w:asciiTheme="majorBidi" w:eastAsia="Calibri" w:hAnsiTheme="majorBidi" w:cstheme="majorBidi"/>
        </w:rPr>
        <w:t>arties ;</w:t>
      </w:r>
    </w:p>
    <w:p w14:paraId="537CDFF6" w14:textId="77777777" w:rsidR="00AF4BC3" w:rsidRPr="00984BD5" w:rsidRDefault="00AF4BC3" w:rsidP="00AF4BC3">
      <w:pPr>
        <w:spacing w:before="120" w:after="120" w:line="259" w:lineRule="auto"/>
        <w:ind w:left="1701" w:hanging="567"/>
        <w:jc w:val="left"/>
        <w:rPr>
          <w:rFonts w:asciiTheme="majorBidi" w:eastAsia="Calibri" w:hAnsiTheme="majorBidi" w:cstheme="majorBidi"/>
        </w:rPr>
      </w:pPr>
      <w:r w:rsidRPr="00984BD5">
        <w:rPr>
          <w:rFonts w:asciiTheme="majorBidi" w:eastAsia="Calibri" w:hAnsiTheme="majorBidi" w:cstheme="majorBidi"/>
        </w:rPr>
        <w:t>h)</w:t>
      </w:r>
      <w:r w:rsidRPr="00984BD5">
        <w:rPr>
          <w:rFonts w:asciiTheme="majorBidi" w:eastAsia="Calibri" w:hAnsiTheme="majorBidi" w:cstheme="majorBidi"/>
        </w:rPr>
        <w:tab/>
        <w:t xml:space="preserve">des fournisseurs d'infrastructures et de bases de données ; </w:t>
      </w:r>
    </w:p>
    <w:p w14:paraId="78A8B9AE" w14:textId="77777777" w:rsidR="00AF4BC3" w:rsidRPr="00984BD5" w:rsidRDefault="00AF4BC3" w:rsidP="00AF4BC3">
      <w:pPr>
        <w:spacing w:before="120" w:after="120" w:line="259" w:lineRule="auto"/>
        <w:ind w:left="1701" w:hanging="567"/>
        <w:jc w:val="left"/>
        <w:rPr>
          <w:rFonts w:asciiTheme="majorBidi" w:eastAsia="Calibri" w:hAnsiTheme="majorBidi" w:cstheme="majorBidi"/>
        </w:rPr>
      </w:pPr>
      <w:r w:rsidRPr="00984BD5">
        <w:rPr>
          <w:rFonts w:asciiTheme="majorBidi" w:eastAsia="Calibri" w:hAnsiTheme="majorBidi" w:cstheme="majorBidi"/>
        </w:rPr>
        <w:t>i)</w:t>
      </w:r>
      <w:r w:rsidRPr="00984BD5">
        <w:rPr>
          <w:rFonts w:asciiTheme="majorBidi" w:eastAsia="Calibri" w:hAnsiTheme="majorBidi" w:cstheme="majorBidi"/>
        </w:rPr>
        <w:tab/>
        <w:t>des autres instruments d'accès et de partage des avantages ;</w:t>
      </w:r>
    </w:p>
    <w:p w14:paraId="7BE835D4" w14:textId="6C14389A"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 xml:space="preserve">48. </w:t>
      </w:r>
      <w:r w:rsidRPr="00984BD5">
        <w:rPr>
          <w:rFonts w:asciiTheme="majorBidi" w:eastAsia="Calibri" w:hAnsiTheme="majorBidi" w:cstheme="majorBidi"/>
        </w:rPr>
        <w:tab/>
        <w:t xml:space="preserve">Les voies qui s’offrent en ce qui concerne les fonds nouveaux ou existants qui pourraient accueillir le fonds mondial, y compris la rapidité avec laquelle ils pourraient être opérationnels ; </w:t>
      </w:r>
    </w:p>
    <w:p w14:paraId="1665FC55" w14:textId="6D6ED2D9"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 xml:space="preserve">49. </w:t>
      </w:r>
      <w:r w:rsidRPr="00984BD5">
        <w:rPr>
          <w:rFonts w:asciiTheme="majorBidi" w:eastAsia="Calibri" w:hAnsiTheme="majorBidi" w:cstheme="majorBidi"/>
        </w:rPr>
        <w:tab/>
        <w:t>Les voies qui s’offrent concernant les révisions à apporter aux modes de fonctionnement du Fonds pour l’environnement mondial ou du Fonds du Cadre mondial de la bi</w:t>
      </w:r>
      <w:r w:rsidR="00D61EB4">
        <w:rPr>
          <w:rFonts w:asciiTheme="majorBidi" w:eastAsia="Calibri" w:hAnsiTheme="majorBidi" w:cstheme="majorBidi"/>
        </w:rPr>
        <w:t>p</w:t>
      </w:r>
      <w:r w:rsidRPr="00984BD5">
        <w:rPr>
          <w:rFonts w:asciiTheme="majorBidi" w:eastAsia="Calibri" w:hAnsiTheme="majorBidi" w:cstheme="majorBidi"/>
        </w:rPr>
        <w:t xml:space="preserve">odiversité, à la demande de la Conférence des Parties, afin de leur permettre d'accueillir le </w:t>
      </w:r>
      <w:r w:rsidRPr="00984BD5" w:rsidDel="004102FB">
        <w:rPr>
          <w:rFonts w:asciiTheme="majorBidi" w:eastAsia="Calibri" w:hAnsiTheme="majorBidi" w:cstheme="majorBidi"/>
        </w:rPr>
        <w:t>fonds</w:t>
      </w:r>
      <w:r w:rsidRPr="00984BD5">
        <w:rPr>
          <w:rFonts w:asciiTheme="majorBidi" w:eastAsia="Calibri" w:hAnsiTheme="majorBidi" w:cstheme="majorBidi"/>
        </w:rPr>
        <w:t xml:space="preserve"> mondial ; </w:t>
      </w:r>
    </w:p>
    <w:p w14:paraId="618DF529" w14:textId="64478556"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50.</w:t>
      </w:r>
      <w:r w:rsidRPr="00984BD5">
        <w:rPr>
          <w:rFonts w:asciiTheme="majorBidi" w:eastAsia="Calibri" w:hAnsiTheme="majorBidi" w:cstheme="majorBidi"/>
        </w:rPr>
        <w:tab/>
        <w:t>Si, et le cas échéant, comment, les travaux des comités consultatifs et groupes consultatifs pertinents au titre de la Convention pourraient entrer en ligne de compte dans les travaux du Groupe de travail sur le partage des avantages découlant de l'utilisation de l'</w:t>
      </w:r>
      <w:r w:rsidR="000B06EC" w:rsidRPr="00984BD5">
        <w:rPr>
          <w:rFonts w:asciiTheme="majorBidi" w:eastAsia="Calibri" w:hAnsiTheme="majorBidi" w:cstheme="majorBidi"/>
        </w:rPr>
        <w:t>information de séquençage numérique sur les ressources génétiques</w:t>
      </w:r>
      <w:r w:rsidRPr="00984BD5">
        <w:rPr>
          <w:rFonts w:asciiTheme="majorBidi" w:eastAsia="Calibri" w:hAnsiTheme="majorBidi" w:cstheme="majorBidi"/>
        </w:rPr>
        <w:t>, et vice-</w:t>
      </w:r>
      <w:r w:rsidR="00135F80" w:rsidRPr="00984BD5">
        <w:rPr>
          <w:rFonts w:asciiTheme="majorBidi" w:eastAsia="Calibri" w:hAnsiTheme="majorBidi" w:cstheme="majorBidi"/>
        </w:rPr>
        <w:t>versa ;</w:t>
      </w:r>
    </w:p>
    <w:p w14:paraId="1E030D26"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51.</w:t>
      </w:r>
      <w:r w:rsidRPr="00984BD5">
        <w:rPr>
          <w:rFonts w:asciiTheme="majorBidi" w:eastAsia="Calibri" w:hAnsiTheme="majorBidi" w:cstheme="majorBidi"/>
        </w:rPr>
        <w:tab/>
        <w:t xml:space="preserve">Comment garantir que le fonds mondial est conforme aux principes d'inclusion, d'équité et de transparence ; </w:t>
      </w:r>
    </w:p>
    <w:p w14:paraId="761C29D1"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52.</w:t>
      </w:r>
      <w:r w:rsidRPr="00984BD5">
        <w:rPr>
          <w:rFonts w:asciiTheme="majorBidi" w:eastAsia="Calibri" w:hAnsiTheme="majorBidi" w:cstheme="majorBidi"/>
        </w:rPr>
        <w:tab/>
        <w:t>La différence, le cas échéant, entre la gouvernance du mécanisme dans son ensemble et la gouvernance du fonds, et la cohérence nécessaire entre ceux-ci ;</w:t>
      </w:r>
    </w:p>
    <w:p w14:paraId="317D2DEA"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53.</w:t>
      </w:r>
      <w:r w:rsidRPr="00984BD5">
        <w:rPr>
          <w:rFonts w:asciiTheme="majorBidi" w:eastAsia="Calibri" w:hAnsiTheme="majorBidi" w:cstheme="majorBidi"/>
        </w:rPr>
        <w:tab/>
        <w:t>S’il convient de créer une famille de base de données liées dans le cadre du mécanisme, et le cas échéant, de quelle manière, ainsi que les implications potentielles de cette création, telles que la fragmentation possible des bases de données ;</w:t>
      </w:r>
    </w:p>
    <w:p w14:paraId="2A572E92"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54.</w:t>
      </w:r>
      <w:r w:rsidRPr="00984BD5">
        <w:rPr>
          <w:rFonts w:asciiTheme="majorBidi" w:eastAsia="Calibri" w:hAnsiTheme="majorBidi" w:cstheme="majorBidi"/>
        </w:rPr>
        <w:tab/>
        <w:t xml:space="preserve">Les facteurs à prendre en considération dans le cadre du suivi régulier du fonctionnement et des performances du mécanisme : </w:t>
      </w:r>
    </w:p>
    <w:p w14:paraId="6DA2523B"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55.</w:t>
      </w:r>
      <w:r w:rsidRPr="00984BD5">
        <w:rPr>
          <w:rFonts w:asciiTheme="majorBidi" w:eastAsia="Calibri" w:hAnsiTheme="majorBidi" w:cstheme="majorBidi"/>
        </w:rPr>
        <w:tab/>
        <w:t>Si le mécanisme multilatéral a des incidences sur la gouvernance des données ;</w:t>
      </w:r>
    </w:p>
    <w:p w14:paraId="07398E4F"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56.</w:t>
      </w:r>
      <w:r w:rsidRPr="00984BD5">
        <w:rPr>
          <w:rFonts w:asciiTheme="majorBidi" w:eastAsia="Calibri" w:hAnsiTheme="majorBidi" w:cstheme="majorBidi"/>
        </w:rPr>
        <w:tab/>
        <w:t>Comment le mécanisme pourrait-il fonctionner d'une manière qui soit compatible avec le libre accès aux données des bases de données publiques ;</w:t>
      </w:r>
    </w:p>
    <w:p w14:paraId="46151D54"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 xml:space="preserve">57. </w:t>
      </w:r>
      <w:r w:rsidRPr="00984BD5">
        <w:rPr>
          <w:rFonts w:asciiTheme="majorBidi" w:eastAsia="Calibri" w:hAnsiTheme="majorBidi" w:cstheme="majorBidi"/>
        </w:rPr>
        <w:tab/>
        <w:t xml:space="preserve">Si le mécanisme multilatéral doit fonctionner d'une manière qui n'affecte pas les opérations ou les pratiques de travail actuelles des bases de données publiques, et le cas échéant, comment ; </w:t>
      </w:r>
    </w:p>
    <w:p w14:paraId="3312F4EF"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 xml:space="preserve">58. </w:t>
      </w:r>
      <w:r w:rsidRPr="00984BD5">
        <w:rPr>
          <w:rFonts w:asciiTheme="majorBidi" w:eastAsia="Calibri" w:hAnsiTheme="majorBidi" w:cstheme="majorBidi"/>
        </w:rPr>
        <w:tab/>
        <w:t>Si le mécanisme doit  accepter et encourager l'utilisation de lignes directrices en matière de gouvernance des données qui favorisent l'application des principes FAIR (repérabilité, accessibilité, interopérabilité et possibilité de réutilisation) et des principes CARE (avantages collectifs, autorité de contrôle, responsabilité, éthique) d'une manière intégrée et équilibrée ;</w:t>
      </w:r>
    </w:p>
    <w:p w14:paraId="794B515C" w14:textId="7777777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59.</w:t>
      </w:r>
      <w:r w:rsidRPr="00984BD5">
        <w:rPr>
          <w:rFonts w:asciiTheme="majorBidi" w:eastAsia="Calibri" w:hAnsiTheme="majorBidi" w:cstheme="majorBidi"/>
        </w:rPr>
        <w:tab/>
        <w:t>Comment le mécanisme multilatéral fonctionnera dans le respect des droits des peuples autochtones et des communautés locales sur leurs connaissances traditionnelles, les connaissances traditionnelles associées aux ressources génétiques et les ressources génétiques ;</w:t>
      </w:r>
    </w:p>
    <w:p w14:paraId="597D1CC6" w14:textId="77777777" w:rsidR="00AF4BC3" w:rsidRPr="00984BD5" w:rsidRDefault="00AF4BC3" w:rsidP="00AF4BC3">
      <w:pPr>
        <w:spacing w:before="240" w:after="120"/>
        <w:rPr>
          <w:rFonts w:asciiTheme="majorBidi" w:hAnsiTheme="majorBidi" w:cstheme="majorBidi"/>
          <w:b/>
          <w:sz w:val="28"/>
          <w:szCs w:val="28"/>
        </w:rPr>
      </w:pPr>
      <w:r w:rsidRPr="00984BD5">
        <w:rPr>
          <w:rFonts w:asciiTheme="majorBidi" w:hAnsiTheme="majorBidi" w:cstheme="majorBidi"/>
          <w:b/>
          <w:sz w:val="28"/>
          <w:szCs w:val="28"/>
        </w:rPr>
        <w:t>E.</w:t>
      </w:r>
      <w:r w:rsidRPr="00984BD5">
        <w:rPr>
          <w:rFonts w:asciiTheme="majorBidi" w:hAnsiTheme="majorBidi" w:cstheme="majorBidi"/>
          <w:b/>
          <w:sz w:val="28"/>
          <w:szCs w:val="28"/>
        </w:rPr>
        <w:tab/>
        <w:t>Relation avec d'autres approches et systèmes</w:t>
      </w:r>
    </w:p>
    <w:p w14:paraId="2FC5B691" w14:textId="77777777" w:rsidR="00AF4BC3" w:rsidRPr="00984BD5" w:rsidRDefault="00AF4BC3" w:rsidP="00AF4BC3">
      <w:pPr>
        <w:tabs>
          <w:tab w:val="left" w:pos="1134"/>
        </w:tabs>
        <w:spacing w:line="276" w:lineRule="auto"/>
        <w:ind w:left="567"/>
        <w:jc w:val="left"/>
        <w:rPr>
          <w:rFonts w:asciiTheme="majorBidi" w:eastAsia="Calibri" w:hAnsiTheme="majorBidi" w:cstheme="majorBidi"/>
          <w:i/>
          <w:iCs/>
        </w:rPr>
      </w:pPr>
      <w:r w:rsidRPr="00984BD5">
        <w:rPr>
          <w:rFonts w:asciiTheme="majorBidi" w:eastAsia="Calibri" w:hAnsiTheme="majorBidi" w:cstheme="majorBidi"/>
          <w:i/>
          <w:iCs/>
        </w:rPr>
        <w:t xml:space="preserve">Éléments pour lesquels il existe une possible convergence </w:t>
      </w:r>
    </w:p>
    <w:p w14:paraId="4EF99BF6" w14:textId="230C171A"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60.</w:t>
      </w:r>
      <w:r w:rsidRPr="00984BD5">
        <w:rPr>
          <w:rFonts w:asciiTheme="majorBidi" w:eastAsia="Calibri" w:hAnsiTheme="majorBidi" w:cstheme="majorBidi"/>
        </w:rPr>
        <w:tab/>
        <w:t xml:space="preserve">En fonction de sa forme finale, le mécanisme multilatéral pourrait tirer les enseignements d’un certain nombre d’approches et de </w:t>
      </w:r>
      <w:r w:rsidR="007D0792" w:rsidRPr="00984BD5">
        <w:rPr>
          <w:rFonts w:asciiTheme="majorBidi" w:eastAsia="Calibri" w:hAnsiTheme="majorBidi" w:cstheme="majorBidi"/>
        </w:rPr>
        <w:t>systèmes</w:t>
      </w:r>
      <w:r w:rsidRPr="00984BD5">
        <w:rPr>
          <w:rFonts w:asciiTheme="majorBidi" w:eastAsia="Calibri" w:hAnsiTheme="majorBidi" w:cstheme="majorBidi"/>
        </w:rPr>
        <w:t xml:space="preserve"> existants, tels que les protocoles communautaires et des exemples d’avantages monétaires et non monétaires ;</w:t>
      </w:r>
    </w:p>
    <w:p w14:paraId="58E10A8D" w14:textId="5375025B"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61.</w:t>
      </w:r>
      <w:r w:rsidRPr="00984BD5">
        <w:rPr>
          <w:rFonts w:asciiTheme="majorBidi" w:eastAsia="Calibri" w:hAnsiTheme="majorBidi" w:cstheme="majorBidi"/>
        </w:rPr>
        <w:tab/>
        <w:t>Une coordination et une coopération permanentes sont nécessaires avec les autres forums qui examinent le partage des avantages découlant de l’utilisation de l’</w:t>
      </w:r>
      <w:r w:rsidR="000B06EC" w:rsidRPr="00984BD5">
        <w:rPr>
          <w:rFonts w:asciiTheme="majorBidi" w:eastAsia="Calibri" w:hAnsiTheme="majorBidi" w:cstheme="majorBidi"/>
        </w:rPr>
        <w:t>information de séquençage numérique sur les ressources génétiques</w:t>
      </w:r>
      <w:r w:rsidRPr="00984BD5">
        <w:rPr>
          <w:rFonts w:asciiTheme="majorBidi" w:eastAsia="Calibri" w:hAnsiTheme="majorBidi" w:cstheme="majorBidi"/>
        </w:rPr>
        <w:t xml:space="preserve"> </w:t>
      </w:r>
      <w:r w:rsidR="009931F9" w:rsidRPr="00984BD5">
        <w:rPr>
          <w:rFonts w:asciiTheme="majorBidi" w:eastAsia="Calibri" w:hAnsiTheme="majorBidi" w:cstheme="majorBidi"/>
        </w:rPr>
        <w:t>ou des</w:t>
      </w:r>
      <w:r w:rsidRPr="00984BD5">
        <w:rPr>
          <w:rFonts w:asciiTheme="majorBidi" w:eastAsia="Calibri" w:hAnsiTheme="majorBidi" w:cstheme="majorBidi"/>
        </w:rPr>
        <w:t xml:space="preserve"> questions connexes (par exemple le Traité international sur les ressources phytogénétiques pour l’alimentation et l’agriculture, la Commission des ressources génétiques pour l’alimentation et l’agriculture des Nations Unies, l’Organisation mondiale de la santé, l’accord au titre de la Convention des Nations Unies sur le droit de la mer relatif à la conservation et à l’utilisation durable de la diversité biologique marine dans les zones situées au-delà de la juridiction nationale, et l’O</w:t>
      </w:r>
      <w:r w:rsidR="00566F26" w:rsidRPr="00984BD5">
        <w:rPr>
          <w:rFonts w:asciiTheme="majorBidi" w:eastAsia="Calibri" w:hAnsiTheme="majorBidi" w:cstheme="majorBidi"/>
        </w:rPr>
        <w:t>rganisation mondiale de la propriété intellectuelle</w:t>
      </w:r>
      <w:r w:rsidRPr="00984BD5">
        <w:rPr>
          <w:rFonts w:asciiTheme="majorBidi" w:eastAsia="Calibri" w:hAnsiTheme="majorBidi" w:cstheme="majorBidi"/>
        </w:rPr>
        <w:t xml:space="preserve">) afin de garantir la clarté juridique et de permettre au mécanisme multilatéral d’assurer un soutien mutuel et de s'adapter aux autres instruments, tout en reconnaissant que d'autres forums peuvent développer des approches spécialisées ; </w:t>
      </w:r>
    </w:p>
    <w:p w14:paraId="4C5EA96D" w14:textId="3257E380" w:rsidR="00AF4BC3" w:rsidRPr="00984BD5" w:rsidRDefault="00AF4BC3" w:rsidP="00AF4BC3">
      <w:pPr>
        <w:keepNext/>
        <w:tabs>
          <w:tab w:val="left" w:pos="1134"/>
        </w:tabs>
        <w:spacing w:line="276" w:lineRule="auto"/>
        <w:jc w:val="left"/>
        <w:rPr>
          <w:rFonts w:asciiTheme="majorBidi" w:eastAsia="Calibri" w:hAnsiTheme="majorBidi" w:cstheme="majorBidi"/>
        </w:rPr>
      </w:pPr>
      <w:r w:rsidRPr="00984BD5">
        <w:rPr>
          <w:rFonts w:asciiTheme="majorBidi" w:eastAsia="Calibri" w:hAnsiTheme="majorBidi" w:cstheme="majorBidi"/>
          <w:i/>
        </w:rPr>
        <w:t xml:space="preserve">Éléments pour lesquels il y a nécessité de poursuivre les discussions </w:t>
      </w:r>
    </w:p>
    <w:p w14:paraId="66968B25" w14:textId="6432D7F7" w:rsidR="00AF4BC3" w:rsidRPr="00984BD5" w:rsidRDefault="00AF4BC3" w:rsidP="00AF4BC3">
      <w:pPr>
        <w:tabs>
          <w:tab w:val="left" w:pos="1701"/>
        </w:tabs>
        <w:spacing w:before="120" w:after="120"/>
        <w:ind w:left="1134" w:hanging="567"/>
        <w:rPr>
          <w:rFonts w:asciiTheme="majorBidi" w:eastAsia="Calibri" w:hAnsiTheme="majorBidi" w:cstheme="majorBidi"/>
        </w:rPr>
      </w:pPr>
      <w:r w:rsidRPr="00984BD5">
        <w:rPr>
          <w:rFonts w:asciiTheme="majorBidi" w:eastAsia="Calibri" w:hAnsiTheme="majorBidi" w:cstheme="majorBidi"/>
        </w:rPr>
        <w:t>62.</w:t>
      </w:r>
      <w:r w:rsidRPr="00984BD5">
        <w:rPr>
          <w:rFonts w:asciiTheme="majorBidi" w:eastAsia="Calibri" w:hAnsiTheme="majorBidi" w:cstheme="majorBidi"/>
        </w:rPr>
        <w:tab/>
        <w:t>Si, et le cas échéant, comment, la création d’un organe ou d’un processus inter-forum sur l’accès à l’information de séquençage numérique sur les ressources génétiques et sur le partage des avantages découlant de son utilisation pourrait faciliter la coordination entre les forums qui examinent l’</w:t>
      </w:r>
      <w:r w:rsidR="000B06EC" w:rsidRPr="00984BD5">
        <w:rPr>
          <w:rFonts w:asciiTheme="majorBidi" w:eastAsia="Calibri" w:hAnsiTheme="majorBidi" w:cstheme="majorBidi"/>
        </w:rPr>
        <w:t>information de séquençage numérique sur les ressources génétiques</w:t>
      </w:r>
      <w:r w:rsidRPr="00984BD5">
        <w:rPr>
          <w:rFonts w:asciiTheme="majorBidi" w:eastAsia="Calibri" w:hAnsiTheme="majorBidi" w:cstheme="majorBidi"/>
        </w:rPr>
        <w:t> ;</w:t>
      </w:r>
    </w:p>
    <w:p w14:paraId="3864EE66" w14:textId="77777777" w:rsidR="00AF4BC3" w:rsidRPr="00984BD5" w:rsidRDefault="00AF4BC3" w:rsidP="00AF4BC3">
      <w:pPr>
        <w:tabs>
          <w:tab w:val="left" w:pos="1701"/>
        </w:tabs>
        <w:spacing w:before="120" w:after="120"/>
        <w:ind w:left="1134" w:hanging="567"/>
        <w:rPr>
          <w:rFonts w:asciiTheme="majorBidi" w:hAnsiTheme="majorBidi" w:cstheme="majorBidi"/>
        </w:rPr>
      </w:pPr>
      <w:r w:rsidRPr="00984BD5">
        <w:rPr>
          <w:rFonts w:asciiTheme="majorBidi" w:eastAsia="Calibri" w:hAnsiTheme="majorBidi" w:cstheme="majorBidi"/>
        </w:rPr>
        <w:t>63.</w:t>
      </w:r>
      <w:r w:rsidRPr="00984BD5">
        <w:rPr>
          <w:rFonts w:asciiTheme="majorBidi" w:eastAsia="Calibri" w:hAnsiTheme="majorBidi" w:cstheme="majorBidi"/>
        </w:rPr>
        <w:tab/>
        <w:t xml:space="preserve">Pour les modèles dans lesquels le mécanisme multilatéral fonctionne parallèlement à des accords bilatéraux sur l’accès à l’information de séquençage numérique sur les ressources génétiques et sur le partage des avantages découlant de son utilisation, les questions suivantes doivent être examinées plus en détail : </w:t>
      </w:r>
    </w:p>
    <w:p w14:paraId="131A7E5F" w14:textId="0BA25A80" w:rsidR="00AF4BC3" w:rsidRPr="00984BD5" w:rsidRDefault="00AF4BC3" w:rsidP="00AF4BC3">
      <w:pPr>
        <w:pStyle w:val="Paragraphedeliste"/>
        <w:spacing w:before="120" w:after="120"/>
        <w:ind w:left="1701" w:hanging="567"/>
        <w:rPr>
          <w:rFonts w:asciiTheme="majorBidi" w:hAnsiTheme="majorBidi" w:cstheme="majorBidi"/>
        </w:rPr>
      </w:pPr>
      <w:r w:rsidRPr="00984BD5">
        <w:rPr>
          <w:rFonts w:asciiTheme="majorBidi" w:eastAsia="Calibri" w:hAnsiTheme="majorBidi" w:cstheme="majorBidi"/>
        </w:rPr>
        <w:t>a)</w:t>
      </w:r>
      <w:r w:rsidRPr="00984BD5">
        <w:rPr>
          <w:rFonts w:asciiTheme="majorBidi" w:eastAsia="Calibri" w:hAnsiTheme="majorBidi" w:cstheme="majorBidi"/>
        </w:rPr>
        <w:tab/>
        <w:t xml:space="preserve">Si et comment ces modèles pourraient être conçus de manière à répondre aux critères indiqués dans les paragraphes 6 à 10 de la décision 15/9 et au mandat défini pour le </w:t>
      </w:r>
      <w:r w:rsidR="0032686A" w:rsidRPr="00984BD5">
        <w:rPr>
          <w:rFonts w:asciiTheme="majorBidi" w:eastAsia="Calibri" w:hAnsiTheme="majorBidi" w:cstheme="majorBidi"/>
        </w:rPr>
        <w:t>G</w:t>
      </w:r>
      <w:r w:rsidRPr="00984BD5">
        <w:rPr>
          <w:rFonts w:asciiTheme="majorBidi" w:eastAsia="Calibri" w:hAnsiTheme="majorBidi" w:cstheme="majorBidi"/>
        </w:rPr>
        <w:t xml:space="preserve">roupe de travail spécial à composition non limitée sur le partage des avantages découlant de l’utilisation de l’information de séquençage numérique sur les ressources génétiques ; </w:t>
      </w:r>
    </w:p>
    <w:p w14:paraId="7A6EC8A4" w14:textId="77777777" w:rsidR="00AF4BC3" w:rsidRPr="00984BD5" w:rsidRDefault="00AF4BC3" w:rsidP="00AF4BC3">
      <w:pPr>
        <w:pStyle w:val="Paragraphedeliste"/>
        <w:spacing w:before="120" w:after="120"/>
        <w:ind w:left="1701" w:hanging="567"/>
        <w:rPr>
          <w:rFonts w:asciiTheme="majorBidi" w:eastAsia="Calibri" w:hAnsiTheme="majorBidi" w:cstheme="majorBidi"/>
        </w:rPr>
      </w:pPr>
      <w:r w:rsidRPr="00984BD5">
        <w:rPr>
          <w:rFonts w:asciiTheme="majorBidi" w:eastAsia="Calibri" w:hAnsiTheme="majorBidi" w:cstheme="majorBidi"/>
        </w:rPr>
        <w:t xml:space="preserve">b) </w:t>
      </w:r>
      <w:r w:rsidRPr="00984BD5">
        <w:rPr>
          <w:rFonts w:asciiTheme="majorBidi" w:eastAsia="Calibri" w:hAnsiTheme="majorBidi" w:cstheme="majorBidi"/>
        </w:rPr>
        <w:tab/>
        <w:t>Les moyens concrets de mettre en œuvre ces modèles ;</w:t>
      </w:r>
    </w:p>
    <w:p w14:paraId="07143C62" w14:textId="77777777" w:rsidR="00AF4BC3" w:rsidRPr="00984BD5" w:rsidRDefault="00AF4BC3" w:rsidP="00AF4BC3">
      <w:pPr>
        <w:pStyle w:val="Paragraphedeliste"/>
        <w:spacing w:before="120" w:after="120"/>
        <w:ind w:left="1701" w:hanging="567"/>
      </w:pPr>
      <w:r w:rsidRPr="00984BD5">
        <w:rPr>
          <w:rFonts w:asciiTheme="majorBidi" w:eastAsia="Calibri" w:hAnsiTheme="majorBidi" w:cstheme="majorBidi"/>
        </w:rPr>
        <w:t>c)</w:t>
      </w:r>
      <w:r w:rsidRPr="00984BD5">
        <w:rPr>
          <w:rFonts w:asciiTheme="majorBidi" w:eastAsia="Calibri" w:hAnsiTheme="majorBidi" w:cstheme="majorBidi"/>
        </w:rPr>
        <w:tab/>
        <w:t>Si le risque de double paiement est important ou pose problème ;</w:t>
      </w:r>
      <w:r w:rsidRPr="00984BD5" w:rsidDel="000A07E2">
        <w:t xml:space="preserve"> </w:t>
      </w:r>
    </w:p>
    <w:p w14:paraId="2E5D385F" w14:textId="77777777" w:rsidR="00AF4BC3" w:rsidRPr="00984BD5" w:rsidRDefault="00AF4BC3" w:rsidP="00AF4BC3">
      <w:pPr>
        <w:pStyle w:val="Paragraphedeliste"/>
        <w:spacing w:before="120" w:after="120"/>
        <w:ind w:left="1701" w:hanging="567"/>
        <w:rPr>
          <w:rFonts w:asciiTheme="majorBidi" w:eastAsia="Calibri" w:hAnsiTheme="majorBidi" w:cstheme="majorBidi"/>
        </w:rPr>
      </w:pPr>
      <w:r w:rsidRPr="00984BD5">
        <w:rPr>
          <w:rFonts w:asciiTheme="majorBidi" w:eastAsia="Calibri" w:hAnsiTheme="majorBidi" w:cstheme="majorBidi"/>
        </w:rPr>
        <w:t>d)</w:t>
      </w:r>
      <w:r w:rsidRPr="00984BD5">
        <w:rPr>
          <w:rFonts w:asciiTheme="majorBidi" w:eastAsia="Calibri" w:hAnsiTheme="majorBidi" w:cstheme="majorBidi"/>
        </w:rPr>
        <w:tab/>
        <w:t>La nécessité de mettre en place des dispositions pour prévenir le « choix de la juridiction » ;</w:t>
      </w:r>
    </w:p>
    <w:p w14:paraId="494853E7" w14:textId="2E3499A6" w:rsidR="00AF4BC3" w:rsidRPr="00984BD5" w:rsidRDefault="00AF4BC3" w:rsidP="00AF4BC3">
      <w:pPr>
        <w:pStyle w:val="Paragraphedeliste"/>
        <w:spacing w:before="120" w:after="120"/>
        <w:ind w:left="1701" w:hanging="567"/>
        <w:rPr>
          <w:rFonts w:asciiTheme="majorBidi" w:eastAsia="Calibri" w:hAnsiTheme="majorBidi" w:cstheme="majorBidi"/>
          <w:lang w:eastAsia="en-US"/>
        </w:rPr>
      </w:pPr>
      <w:r w:rsidRPr="00984BD5">
        <w:rPr>
          <w:rFonts w:asciiTheme="majorBidi" w:eastAsia="Calibri" w:hAnsiTheme="majorBidi" w:cstheme="majorBidi"/>
        </w:rPr>
        <w:t>e)</w:t>
      </w:r>
      <w:r w:rsidRPr="00984BD5">
        <w:rPr>
          <w:rFonts w:asciiTheme="majorBidi" w:eastAsia="Calibri" w:hAnsiTheme="majorBidi" w:cstheme="majorBidi"/>
        </w:rPr>
        <w:tab/>
        <w:t>Les avantages et les inconvénients de l'utilisation de ces modèles pour une durée limitée</w:t>
      </w:r>
      <w:r w:rsidR="00A4771D" w:rsidRPr="00984BD5">
        <w:rPr>
          <w:rFonts w:asciiTheme="majorBidi" w:eastAsia="Calibri" w:hAnsiTheme="majorBidi" w:cstheme="majorBidi"/>
        </w:rPr>
        <w:t> </w:t>
      </w:r>
      <w:r w:rsidRPr="00984BD5">
        <w:rPr>
          <w:rFonts w:asciiTheme="majorBidi" w:eastAsia="Calibri" w:hAnsiTheme="majorBidi" w:cstheme="majorBidi"/>
        </w:rPr>
        <w:t>;</w:t>
      </w:r>
    </w:p>
    <w:p w14:paraId="76C79204" w14:textId="2DE6CD41" w:rsidR="00AF4BC3" w:rsidRPr="00984BD5" w:rsidRDefault="00AF4BC3" w:rsidP="00AF4BC3">
      <w:pPr>
        <w:pStyle w:val="Paragraphedeliste"/>
        <w:spacing w:before="120" w:after="120"/>
        <w:ind w:left="1701" w:hanging="567"/>
        <w:rPr>
          <w:rFonts w:asciiTheme="majorBidi" w:eastAsia="Calibri" w:hAnsiTheme="majorBidi" w:cstheme="majorBidi"/>
        </w:rPr>
      </w:pPr>
      <w:r w:rsidRPr="00984BD5">
        <w:rPr>
          <w:rFonts w:asciiTheme="majorBidi" w:hAnsiTheme="majorBidi" w:cstheme="majorBidi"/>
        </w:rPr>
        <w:t>f</w:t>
      </w:r>
      <w:r w:rsidRPr="00984BD5">
        <w:rPr>
          <w:rFonts w:asciiTheme="majorBidi" w:eastAsia="Calibri" w:hAnsiTheme="majorBidi" w:cstheme="majorBidi"/>
        </w:rPr>
        <w:t>)</w:t>
      </w:r>
      <w:r w:rsidRPr="00984BD5">
        <w:rPr>
          <w:rFonts w:asciiTheme="majorBidi" w:eastAsia="Calibri" w:hAnsiTheme="majorBidi" w:cstheme="majorBidi"/>
        </w:rPr>
        <w:tab/>
        <w:t>S'il est approprié que les Parties qui appliquent et celles qui n’appliquent pas des mesures nationales relatives à l'accès à l’</w:t>
      </w:r>
      <w:r w:rsidR="000B06EC" w:rsidRPr="00984BD5">
        <w:rPr>
          <w:rFonts w:asciiTheme="majorBidi" w:eastAsia="Calibri" w:hAnsiTheme="majorBidi" w:cstheme="majorBidi"/>
        </w:rPr>
        <w:t>information de séquençage numérique sur les ressources génétiques</w:t>
      </w:r>
      <w:r w:rsidRPr="00984BD5">
        <w:rPr>
          <w:rFonts w:asciiTheme="majorBidi" w:eastAsia="Calibri" w:hAnsiTheme="majorBidi" w:cstheme="majorBidi"/>
        </w:rPr>
        <w:t xml:space="preserve"> et au partage des avantages découlant de leur utilisation bénéficient du mécanisme multilatéral dans la même mesure</w:t>
      </w:r>
      <w:r w:rsidR="00D5537D" w:rsidRPr="00984BD5">
        <w:rPr>
          <w:rFonts w:asciiTheme="majorBidi" w:eastAsia="Calibri" w:hAnsiTheme="majorBidi" w:cstheme="majorBidi"/>
        </w:rPr>
        <w:t> </w:t>
      </w:r>
      <w:r w:rsidRPr="00984BD5">
        <w:rPr>
          <w:rFonts w:asciiTheme="majorBidi" w:eastAsia="Calibri" w:hAnsiTheme="majorBidi" w:cstheme="majorBidi"/>
        </w:rPr>
        <w:t xml:space="preserve">; </w:t>
      </w:r>
    </w:p>
    <w:p w14:paraId="6139A022" w14:textId="4CECB825" w:rsidR="00AF4BC3" w:rsidRPr="00984BD5" w:rsidRDefault="00AF4BC3" w:rsidP="00AF4BC3">
      <w:pPr>
        <w:spacing w:before="120" w:after="120"/>
        <w:ind w:left="1134" w:hanging="567"/>
        <w:rPr>
          <w:rFonts w:asciiTheme="majorBidi" w:eastAsia="Calibri" w:hAnsiTheme="majorBidi" w:cstheme="majorBidi"/>
        </w:rPr>
      </w:pPr>
      <w:r w:rsidRPr="00984BD5">
        <w:rPr>
          <w:rFonts w:asciiTheme="majorBidi" w:eastAsia="Calibri" w:hAnsiTheme="majorBidi" w:cstheme="majorBidi"/>
        </w:rPr>
        <w:t>64.</w:t>
      </w:r>
      <w:r w:rsidRPr="00984BD5">
        <w:rPr>
          <w:rFonts w:asciiTheme="majorBidi" w:eastAsia="Calibri" w:hAnsiTheme="majorBidi" w:cstheme="majorBidi"/>
        </w:rPr>
        <w:tab/>
        <w:t xml:space="preserve">Comment garantir </w:t>
      </w:r>
      <w:r w:rsidR="00B27DBA" w:rsidRPr="00984BD5">
        <w:rPr>
          <w:rFonts w:asciiTheme="majorBidi" w:eastAsia="Calibri" w:hAnsiTheme="majorBidi" w:cstheme="majorBidi"/>
        </w:rPr>
        <w:t>la conformité du</w:t>
      </w:r>
      <w:r w:rsidRPr="00984BD5">
        <w:rPr>
          <w:rFonts w:asciiTheme="majorBidi" w:eastAsia="Calibri" w:hAnsiTheme="majorBidi" w:cstheme="majorBidi"/>
        </w:rPr>
        <w:t xml:space="preserve"> mécanisme multilatéral aux articles 15.1 et 15.7 de la Convention.</w:t>
      </w:r>
    </w:p>
    <w:p w14:paraId="7AC11BC7" w14:textId="77777777" w:rsidR="00AF4BC3" w:rsidRPr="00984BD5" w:rsidRDefault="00AF4BC3" w:rsidP="00AF4BC3">
      <w:pPr>
        <w:spacing w:before="120" w:after="120"/>
        <w:ind w:left="1134" w:hanging="567"/>
        <w:rPr>
          <w:rFonts w:asciiTheme="majorBidi" w:eastAsia="Calibri" w:hAnsiTheme="majorBidi" w:cstheme="majorBidi"/>
        </w:rPr>
      </w:pPr>
      <w:r w:rsidRPr="00984BD5">
        <w:rPr>
          <w:rFonts w:asciiTheme="majorBidi" w:eastAsia="Calibri" w:hAnsiTheme="majorBidi" w:cstheme="majorBidi"/>
        </w:rPr>
        <w:t>65.</w:t>
      </w:r>
      <w:r w:rsidRPr="00984BD5">
        <w:rPr>
          <w:rFonts w:asciiTheme="majorBidi" w:eastAsia="Calibri" w:hAnsiTheme="majorBidi" w:cstheme="majorBidi"/>
        </w:rPr>
        <w:tab/>
        <w:t xml:space="preserve">Si le champ d’application du mécanisme multilatéral devrait être étendu, initialement ou à l’avenir, aux ressources génétiques. </w:t>
      </w:r>
    </w:p>
    <w:p w14:paraId="5D53A2EB" w14:textId="77777777" w:rsidR="00AF4BC3" w:rsidRPr="00984BD5" w:rsidRDefault="00AF4BC3" w:rsidP="00AF4BC3">
      <w:pPr>
        <w:spacing w:before="120" w:after="120"/>
        <w:ind w:left="1134" w:hanging="567"/>
        <w:rPr>
          <w:rFonts w:asciiTheme="majorBidi" w:eastAsia="Calibri" w:hAnsiTheme="majorBidi" w:cstheme="majorBidi"/>
        </w:rPr>
      </w:pPr>
      <w:r w:rsidRPr="00984BD5">
        <w:rPr>
          <w:rFonts w:asciiTheme="majorBidi" w:eastAsia="Calibri" w:hAnsiTheme="majorBidi" w:cstheme="majorBidi"/>
        </w:rPr>
        <w:t>66.</w:t>
      </w:r>
      <w:r w:rsidRPr="00984BD5">
        <w:rPr>
          <w:rFonts w:asciiTheme="majorBidi" w:eastAsia="Calibri" w:hAnsiTheme="majorBidi" w:cstheme="majorBidi"/>
        </w:rPr>
        <w:tab/>
        <w:t>Si le mécanisme multilatéral pourrait entrer en conflit avec les conditions convenues d’un commun accord sur l’accès et le partage des avantages dans le cadre du Protocole de Nagoya, qui comprennent l’information de séquençage numérique sur les ressources génétiques, et, dans l’affirmative, comment les concilier.</w:t>
      </w:r>
    </w:p>
    <w:p w14:paraId="6C9DF480" w14:textId="77777777" w:rsidR="00AF4BC3" w:rsidRPr="00984BD5" w:rsidRDefault="00AF4BC3" w:rsidP="00AF4BC3">
      <w:pPr>
        <w:spacing w:before="120" w:after="120"/>
        <w:ind w:left="1134" w:hanging="567"/>
        <w:rPr>
          <w:rFonts w:asciiTheme="majorBidi" w:eastAsia="Calibri" w:hAnsiTheme="majorBidi" w:cstheme="majorBidi"/>
        </w:rPr>
      </w:pPr>
      <w:r w:rsidRPr="00984BD5">
        <w:rPr>
          <w:rFonts w:asciiTheme="majorBidi" w:eastAsia="Calibri" w:hAnsiTheme="majorBidi" w:cstheme="majorBidi"/>
        </w:rPr>
        <w:t>67.</w:t>
      </w:r>
      <w:r w:rsidRPr="00984BD5">
        <w:rPr>
          <w:rFonts w:asciiTheme="majorBidi" w:eastAsia="Calibri" w:hAnsiTheme="majorBidi" w:cstheme="majorBidi"/>
        </w:rPr>
        <w:tab/>
        <w:t>Si le mécanisme multilatéral pourrait tirer des enseignements des approches adoptées dans le cadre du Protocole de Nagoya, telles que le droit coutumier, les protocoles et les procédures communautaires.</w:t>
      </w:r>
    </w:p>
    <w:p w14:paraId="02B9B842" w14:textId="77777777" w:rsidR="00AF4BC3" w:rsidRPr="00984BD5" w:rsidRDefault="00AF4BC3" w:rsidP="00AF4BC3">
      <w:pPr>
        <w:spacing w:before="120" w:after="120"/>
        <w:ind w:left="1134" w:hanging="567"/>
        <w:rPr>
          <w:rFonts w:asciiTheme="majorBidi" w:eastAsia="Calibri" w:hAnsiTheme="majorBidi" w:cstheme="majorBidi"/>
        </w:rPr>
      </w:pPr>
      <w:r w:rsidRPr="00984BD5">
        <w:rPr>
          <w:rFonts w:asciiTheme="majorBidi" w:eastAsia="Calibri" w:hAnsiTheme="majorBidi" w:cstheme="majorBidi"/>
        </w:rPr>
        <w:t>68.</w:t>
      </w:r>
      <w:r w:rsidRPr="00984BD5">
        <w:rPr>
          <w:rFonts w:asciiTheme="majorBidi" w:eastAsia="Calibri" w:hAnsiTheme="majorBidi" w:cstheme="majorBidi"/>
        </w:rPr>
        <w:tab/>
        <w:t>Comment concevoir le mécanisme multilatéral de sorte qu'il ne porte pas atteinte aux droits et responsabilités prévus par le Protocole et qu'il ne porte pas préjudice aux mesures nationales en matière d'accès et de partage des avantages.</w:t>
      </w:r>
    </w:p>
    <w:p w14:paraId="29DE62DE" w14:textId="093BDC2D" w:rsidR="00AF4BC3" w:rsidRPr="00984BD5" w:rsidRDefault="00AF4BC3" w:rsidP="00AF4BC3">
      <w:pPr>
        <w:spacing w:before="120" w:after="120"/>
        <w:ind w:left="1134" w:hanging="567"/>
        <w:rPr>
          <w:rFonts w:asciiTheme="majorBidi" w:eastAsia="Calibri" w:hAnsiTheme="majorBidi" w:cstheme="majorBidi"/>
        </w:rPr>
      </w:pPr>
      <w:r w:rsidRPr="00984BD5">
        <w:rPr>
          <w:rFonts w:asciiTheme="majorBidi" w:eastAsia="Calibri" w:hAnsiTheme="majorBidi" w:cstheme="majorBidi"/>
        </w:rPr>
        <w:t>69.</w:t>
      </w:r>
      <w:r w:rsidRPr="00984BD5">
        <w:rPr>
          <w:rFonts w:asciiTheme="majorBidi" w:eastAsia="Calibri" w:hAnsiTheme="majorBidi" w:cstheme="majorBidi"/>
        </w:rPr>
        <w:tab/>
        <w:t xml:space="preserve">Si la coordination et la coopération avec d'autres forums doivent également inclure </w:t>
      </w:r>
      <w:r w:rsidR="009503E0" w:rsidRPr="00984BD5">
        <w:rPr>
          <w:rFonts w:asciiTheme="majorBidi" w:eastAsia="Calibri" w:hAnsiTheme="majorBidi" w:cstheme="majorBidi"/>
        </w:rPr>
        <w:t>l’</w:t>
      </w:r>
      <w:r w:rsidR="009503E0" w:rsidRPr="00984BD5">
        <w:t xml:space="preserve">Organisation des Nations </w:t>
      </w:r>
      <w:r w:rsidR="004005FB" w:rsidRPr="00984BD5">
        <w:t>U</w:t>
      </w:r>
      <w:r w:rsidR="009503E0" w:rsidRPr="00984BD5">
        <w:t>nies pour l'éducation, la science et la culture</w:t>
      </w:r>
      <w:r w:rsidRPr="00984BD5">
        <w:rPr>
          <w:rFonts w:asciiTheme="majorBidi" w:eastAsia="Calibri" w:hAnsiTheme="majorBidi" w:cstheme="majorBidi"/>
        </w:rPr>
        <w:t>, ainsi que d'autres organisations le cas échéant.</w:t>
      </w:r>
    </w:p>
    <w:p w14:paraId="53839C8A" w14:textId="01393E2C" w:rsidR="00AF4BC3" w:rsidRPr="00984BD5" w:rsidRDefault="00AF4BC3" w:rsidP="00AF4BC3">
      <w:pPr>
        <w:spacing w:before="120" w:after="120"/>
        <w:ind w:left="1134" w:hanging="567"/>
        <w:rPr>
          <w:rFonts w:asciiTheme="majorBidi" w:eastAsia="Calibri" w:hAnsiTheme="majorBidi" w:cstheme="majorBidi"/>
        </w:rPr>
      </w:pPr>
      <w:r w:rsidRPr="00984BD5">
        <w:rPr>
          <w:rFonts w:asciiTheme="majorBidi" w:eastAsia="Calibri" w:hAnsiTheme="majorBidi" w:cstheme="majorBidi"/>
        </w:rPr>
        <w:t>70.</w:t>
      </w:r>
      <w:r w:rsidRPr="00984BD5">
        <w:rPr>
          <w:rFonts w:asciiTheme="majorBidi" w:eastAsia="Calibri" w:hAnsiTheme="majorBidi" w:cstheme="majorBidi"/>
        </w:rPr>
        <w:tab/>
        <w:t>Comment garantir que le mécanisme est évolutif et qu’il capte, entre autres choses, les résultats de l’intelligence artificielle appliquée à l’</w:t>
      </w:r>
      <w:r w:rsidR="000B06EC" w:rsidRPr="00984BD5">
        <w:rPr>
          <w:rFonts w:asciiTheme="majorBidi" w:eastAsia="Calibri" w:hAnsiTheme="majorBidi" w:cstheme="majorBidi"/>
        </w:rPr>
        <w:t>information de séquençage numérique sur les ressources génétiques</w:t>
      </w:r>
      <w:r w:rsidRPr="00984BD5">
        <w:rPr>
          <w:rFonts w:asciiTheme="majorBidi" w:eastAsia="Calibri" w:hAnsiTheme="majorBidi" w:cstheme="majorBidi"/>
        </w:rPr>
        <w:t>.</w:t>
      </w:r>
    </w:p>
    <w:p w14:paraId="1491DF1A" w14:textId="77777777" w:rsidR="00AF4BC3" w:rsidRPr="00984BD5" w:rsidRDefault="00AF4BC3" w:rsidP="00AF4BC3">
      <w:pPr>
        <w:jc w:val="center"/>
      </w:pPr>
      <w:r w:rsidRPr="00984BD5">
        <w:rPr>
          <w:rFonts w:eastAsia="Calibri"/>
        </w:rPr>
        <w:t>_________________</w:t>
      </w:r>
    </w:p>
    <w:p w14:paraId="1A63058D" w14:textId="77777777" w:rsidR="00AF4BC3" w:rsidRPr="00984BD5" w:rsidRDefault="00AF4BC3" w:rsidP="00DE0D3C">
      <w:pPr>
        <w:suppressLineNumbers/>
        <w:suppressAutoHyphens/>
        <w:jc w:val="center"/>
        <w:rPr>
          <w:rFonts w:eastAsia="SimSun"/>
          <w:snapToGrid w:val="0"/>
          <w:kern w:val="22"/>
          <w:szCs w:val="22"/>
          <w:lang w:eastAsia="zh-CN"/>
        </w:rPr>
      </w:pPr>
    </w:p>
    <w:sectPr w:rsidR="00AF4BC3" w:rsidRPr="00984BD5" w:rsidSect="00D923A6">
      <w:footnotePr>
        <w:numRestart w:val="eachSect"/>
      </w:footnotePr>
      <w:pgSz w:w="12240" w:h="15840" w:code="1"/>
      <w:pgMar w:top="1022" w:right="1325" w:bottom="1138" w:left="1418"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F03A8" w14:textId="77777777" w:rsidR="00513F6D" w:rsidRDefault="00513F6D">
      <w:r>
        <w:separator/>
      </w:r>
    </w:p>
  </w:endnote>
  <w:endnote w:type="continuationSeparator" w:id="0">
    <w:p w14:paraId="2BF3C2C5" w14:textId="77777777" w:rsidR="00513F6D" w:rsidRDefault="00513F6D">
      <w:r>
        <w:continuationSeparator/>
      </w:r>
    </w:p>
  </w:endnote>
  <w:endnote w:type="continuationNotice" w:id="1">
    <w:p w14:paraId="77809BBF" w14:textId="77777777" w:rsidR="00513F6D" w:rsidRDefault="00513F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16841"/>
      <w:docPartObj>
        <w:docPartGallery w:val="Page Numbers (Bottom of Page)"/>
        <w:docPartUnique/>
      </w:docPartObj>
    </w:sdtPr>
    <w:sdtContent>
      <w:sdt>
        <w:sdtPr>
          <w:id w:val="-1705238520"/>
          <w:docPartObj>
            <w:docPartGallery w:val="Page Numbers (Top of Page)"/>
            <w:docPartUnique/>
          </w:docPartObj>
        </w:sdtPr>
        <w:sdtContent>
          <w:p w14:paraId="10ACB4BA" w14:textId="0B160EDB" w:rsidR="008B4E2C" w:rsidRPr="00B60D17" w:rsidRDefault="00A4301B" w:rsidP="001A7B71">
            <w:pPr>
              <w:pStyle w:val="Pieddepage"/>
            </w:pPr>
            <w:r>
              <w:rPr>
                <w:sz w:val="20"/>
                <w:szCs w:val="20"/>
              </w:rPr>
              <w:fldChar w:fldCharType="begin"/>
            </w:r>
            <w:r>
              <w:rPr>
                <w:noProof/>
                <w:sz w:val="20"/>
                <w:szCs w:val="20"/>
              </w:rPr>
              <w:instrText xml:space="preserve"> PAGE </w:instrText>
            </w:r>
            <w:r>
              <w:fldChar w:fldCharType="separate"/>
            </w:r>
            <w:r>
              <w:rPr>
                <w:noProof/>
                <w:sz w:val="20"/>
                <w:szCs w:val="20"/>
              </w:rPr>
              <w:t>2</w:t>
            </w:r>
            <w:r>
              <w:fldChar w:fldCharType="end"/>
            </w:r>
            <w:r>
              <w:rPr>
                <w:sz w:val="20"/>
                <w:szCs w:val="20"/>
              </w:rPr>
              <w:t>/</w:t>
            </w:r>
            <w:r>
              <w:rPr>
                <w:sz w:val="20"/>
                <w:szCs w:val="20"/>
              </w:rPr>
              <w:fldChar w:fldCharType="begin"/>
            </w:r>
            <w:r>
              <w:rPr>
                <w:noProof/>
                <w:sz w:val="20"/>
                <w:szCs w:val="20"/>
              </w:rPr>
              <w:instrText xml:space="preserve"> NUMPAGES  </w:instrText>
            </w:r>
            <w:r>
              <w:fldChar w:fldCharType="separate"/>
            </w:r>
            <w:r>
              <w:rPr>
                <w:noProof/>
                <w:sz w:val="20"/>
                <w:szCs w:val="20"/>
              </w:rPr>
              <w:t>2</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40428"/>
      <w:docPartObj>
        <w:docPartGallery w:val="Page Numbers (Bottom of Page)"/>
        <w:docPartUnique/>
      </w:docPartObj>
    </w:sdtPr>
    <w:sdtContent>
      <w:sdt>
        <w:sdtPr>
          <w:id w:val="-1769616900"/>
          <w:docPartObj>
            <w:docPartGallery w:val="Page Numbers (Top of Page)"/>
            <w:docPartUnique/>
          </w:docPartObj>
        </w:sdtPr>
        <w:sdtContent>
          <w:p w14:paraId="372247D6" w14:textId="68347910" w:rsidR="00CE58D9" w:rsidRDefault="00A4301B" w:rsidP="001A7B71">
            <w:pPr>
              <w:pStyle w:val="Pieddepage"/>
              <w:jc w:val="right"/>
            </w:pPr>
            <w:r>
              <w:rPr>
                <w:sz w:val="20"/>
                <w:szCs w:val="20"/>
              </w:rPr>
              <w:fldChar w:fldCharType="begin"/>
            </w:r>
            <w:r>
              <w:rPr>
                <w:noProof/>
                <w:sz w:val="20"/>
                <w:szCs w:val="20"/>
              </w:rPr>
              <w:instrText xml:space="preserve"> PAGE </w:instrText>
            </w:r>
            <w:r>
              <w:fldChar w:fldCharType="separate"/>
            </w:r>
            <w:r>
              <w:rPr>
                <w:noProof/>
                <w:sz w:val="20"/>
                <w:szCs w:val="20"/>
              </w:rPr>
              <w:t>2</w:t>
            </w:r>
            <w:r>
              <w:fldChar w:fldCharType="end"/>
            </w:r>
            <w:r>
              <w:rPr>
                <w:sz w:val="20"/>
                <w:szCs w:val="20"/>
              </w:rPr>
              <w:t>/</w:t>
            </w:r>
            <w:r>
              <w:rPr>
                <w:sz w:val="20"/>
                <w:szCs w:val="20"/>
              </w:rPr>
              <w:fldChar w:fldCharType="begin"/>
            </w:r>
            <w:r>
              <w:rPr>
                <w:noProof/>
                <w:sz w:val="20"/>
                <w:szCs w:val="20"/>
              </w:rPr>
              <w:instrText xml:space="preserve"> NUMPAGES  </w:instrText>
            </w:r>
            <w:r>
              <w:fldChar w:fldCharType="separate"/>
            </w:r>
            <w:r>
              <w:rPr>
                <w:noProof/>
                <w:sz w:val="20"/>
                <w:szCs w:val="20"/>
              </w:rPr>
              <w:t>2</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8D7BE" w14:textId="77777777" w:rsidR="00513F6D" w:rsidRDefault="00513F6D">
      <w:r>
        <w:separator/>
      </w:r>
    </w:p>
  </w:footnote>
  <w:footnote w:type="continuationSeparator" w:id="0">
    <w:p w14:paraId="2B3A1AF4" w14:textId="77777777" w:rsidR="00513F6D" w:rsidRDefault="00513F6D">
      <w:r>
        <w:continuationSeparator/>
      </w:r>
    </w:p>
  </w:footnote>
  <w:footnote w:type="continuationNotice" w:id="1">
    <w:p w14:paraId="0869685E" w14:textId="77777777" w:rsidR="00513F6D" w:rsidRDefault="00513F6D"/>
  </w:footnote>
  <w:footnote w:id="2">
    <w:p w14:paraId="65126C93" w14:textId="18CE9914" w:rsidR="001F513F" w:rsidRPr="00BB5E7F" w:rsidRDefault="001F513F">
      <w:pPr>
        <w:pStyle w:val="Notedebasdepage"/>
        <w:rPr>
          <w:lang w:val="en-US"/>
        </w:rPr>
      </w:pPr>
      <w:r>
        <w:rPr>
          <w:rStyle w:val="Appelnotedebasdep"/>
        </w:rPr>
        <w:footnoteRef/>
      </w:r>
      <w:r>
        <w:t xml:space="preserve"> Voir la liste des participants dans le document CBD/WGDSI/1/3/Add.1.</w:t>
      </w:r>
    </w:p>
  </w:footnote>
  <w:footnote w:id="3">
    <w:p w14:paraId="463ADF4C" w14:textId="2483A65B" w:rsidR="00A76FB1" w:rsidRPr="00D73E08" w:rsidRDefault="00A76FB1" w:rsidP="00A76FB1">
      <w:pPr>
        <w:pStyle w:val="Notedebasdepage"/>
        <w:rPr>
          <w:lang w:val="en-US"/>
        </w:rPr>
      </w:pPr>
      <w:r w:rsidRPr="00107F1C">
        <w:rPr>
          <w:rStyle w:val="Appelnotedebasdep"/>
        </w:rPr>
        <w:footnoteRef/>
      </w:r>
      <w:r>
        <w:t xml:space="preserve"> </w:t>
      </w:r>
      <w:r w:rsidR="00107F1C" w:rsidRPr="00107F1C">
        <w:t xml:space="preserve">Les déclarations soumises au </w:t>
      </w:r>
      <w:r w:rsidR="00107F1C">
        <w:t>S</w:t>
      </w:r>
      <w:r w:rsidR="00107F1C" w:rsidRPr="00107F1C">
        <w:t>ecrétariat sont disponibles à l'adresse</w:t>
      </w:r>
      <w:r>
        <w:t xml:space="preserve"> </w:t>
      </w:r>
      <w:hyperlink r:id="rId1" w:history="1">
        <w:r w:rsidRPr="00A16F92">
          <w:rPr>
            <w:rStyle w:val="Lienhypertexte"/>
          </w:rPr>
          <w:t>www.cbd.int/meetings/WGDSI-01</w:t>
        </w:r>
      </w:hyperlink>
      <w:r>
        <w:t>.</w:t>
      </w:r>
    </w:p>
  </w:footnote>
  <w:footnote w:id="4">
    <w:p w14:paraId="67636EF1" w14:textId="515525E6" w:rsidR="00260254" w:rsidRPr="00184B0B" w:rsidRDefault="00260254">
      <w:pPr>
        <w:pStyle w:val="Notedebasdepage"/>
        <w:rPr>
          <w:sz w:val="18"/>
          <w:szCs w:val="18"/>
        </w:rPr>
      </w:pPr>
      <w:r w:rsidRPr="00107F1C">
        <w:rPr>
          <w:rStyle w:val="Appelnotedebasdep"/>
          <w:sz w:val="18"/>
          <w:szCs w:val="18"/>
        </w:rPr>
        <w:footnoteRef/>
      </w:r>
      <w:r>
        <w:rPr>
          <w:sz w:val="18"/>
          <w:szCs w:val="18"/>
        </w:rPr>
        <w:t xml:space="preserve"> </w:t>
      </w:r>
      <w:r>
        <w:rPr>
          <w:kern w:val="22"/>
          <w:sz w:val="18"/>
          <w:szCs w:val="18"/>
        </w:rPr>
        <w:t>CBD/WGDSI/1/1.</w:t>
      </w:r>
    </w:p>
  </w:footnote>
  <w:footnote w:id="5">
    <w:p w14:paraId="479E171F" w14:textId="78C46304" w:rsidR="00C44816" w:rsidRPr="00184B0B" w:rsidRDefault="00C44816" w:rsidP="00C44816">
      <w:pPr>
        <w:pStyle w:val="Notedebasdepage"/>
        <w:rPr>
          <w:sz w:val="18"/>
          <w:szCs w:val="18"/>
          <w:lang w:val="en-US"/>
        </w:rPr>
      </w:pPr>
      <w:r>
        <w:rPr>
          <w:rStyle w:val="Appelnotedebasdep"/>
          <w:sz w:val="18"/>
          <w:szCs w:val="18"/>
        </w:rPr>
        <w:footnoteRef/>
      </w:r>
      <w:r>
        <w:rPr>
          <w:sz w:val="18"/>
          <w:szCs w:val="18"/>
        </w:rPr>
        <w:t xml:space="preserve"> CBD/WGDSI/1/1/Add.1.</w:t>
      </w:r>
    </w:p>
  </w:footnote>
  <w:footnote w:id="6">
    <w:p w14:paraId="5987462E" w14:textId="77777777" w:rsidR="00A806F1" w:rsidRPr="00184B0B" w:rsidRDefault="00A806F1">
      <w:pPr>
        <w:pStyle w:val="Notedebasdepage"/>
        <w:rPr>
          <w:sz w:val="18"/>
          <w:szCs w:val="18"/>
          <w:lang w:val="en-US"/>
        </w:rPr>
      </w:pPr>
      <w:r>
        <w:rPr>
          <w:rStyle w:val="Appelnotedebasdep"/>
          <w:sz w:val="18"/>
          <w:szCs w:val="18"/>
        </w:rPr>
        <w:footnoteRef/>
      </w:r>
      <w:r>
        <w:rPr>
          <w:sz w:val="18"/>
          <w:szCs w:val="18"/>
        </w:rPr>
        <w:t xml:space="preserve"> </w:t>
      </w:r>
      <w:r>
        <w:rPr>
          <w:snapToGrid w:val="0"/>
          <w:sz w:val="18"/>
          <w:szCs w:val="18"/>
        </w:rPr>
        <w:t>CBD/WGDSI/1/2.</w:t>
      </w:r>
    </w:p>
  </w:footnote>
  <w:footnote w:id="7">
    <w:p w14:paraId="359C27E8" w14:textId="77777777" w:rsidR="00A806F1" w:rsidRPr="00C62508" w:rsidRDefault="00A806F1">
      <w:pPr>
        <w:pStyle w:val="Notedebasdepage"/>
        <w:rPr>
          <w:lang w:val="en-US"/>
        </w:rPr>
      </w:pPr>
      <w:r>
        <w:rPr>
          <w:rStyle w:val="Appelnotedebasdep"/>
          <w:sz w:val="18"/>
          <w:szCs w:val="18"/>
        </w:rPr>
        <w:footnoteRef/>
      </w:r>
      <w:r>
        <w:rPr>
          <w:sz w:val="18"/>
          <w:szCs w:val="18"/>
        </w:rPr>
        <w:t xml:space="preserve"> </w:t>
      </w:r>
      <w:r>
        <w:rPr>
          <w:snapToGrid w:val="0"/>
          <w:sz w:val="18"/>
          <w:szCs w:val="18"/>
        </w:rPr>
        <w:t>CBD/WGDSI/1/2/Add.1.</w:t>
      </w:r>
    </w:p>
  </w:footnote>
  <w:footnote w:id="8">
    <w:p w14:paraId="42B3B6EA" w14:textId="77777777" w:rsidR="00A806F1" w:rsidRPr="00184B0B" w:rsidRDefault="00A806F1">
      <w:pPr>
        <w:pStyle w:val="Notedebasdepage"/>
        <w:rPr>
          <w:sz w:val="18"/>
          <w:szCs w:val="18"/>
          <w:lang w:val="en-US"/>
        </w:rPr>
      </w:pPr>
      <w:r>
        <w:rPr>
          <w:rStyle w:val="Appelnotedebasdep"/>
          <w:sz w:val="18"/>
          <w:szCs w:val="18"/>
        </w:rPr>
        <w:footnoteRef/>
      </w:r>
      <w:r>
        <w:rPr>
          <w:sz w:val="18"/>
          <w:szCs w:val="18"/>
        </w:rPr>
        <w:t xml:space="preserve"> </w:t>
      </w:r>
      <w:r>
        <w:rPr>
          <w:snapToGrid w:val="0"/>
          <w:sz w:val="18"/>
          <w:szCs w:val="18"/>
        </w:rPr>
        <w:t>CBD/WGDSI/1/2/Add.2/Rev.1.</w:t>
      </w:r>
    </w:p>
  </w:footnote>
  <w:footnote w:id="9">
    <w:p w14:paraId="037CFB5D" w14:textId="77777777" w:rsidR="00A806F1" w:rsidRPr="00184B0B" w:rsidRDefault="00A806F1">
      <w:pPr>
        <w:pStyle w:val="Notedebasdepage"/>
        <w:rPr>
          <w:sz w:val="18"/>
          <w:szCs w:val="18"/>
          <w:lang w:val="en-US"/>
        </w:rPr>
      </w:pPr>
      <w:r>
        <w:rPr>
          <w:rStyle w:val="Appelnotedebasdep"/>
          <w:sz w:val="18"/>
          <w:szCs w:val="18"/>
        </w:rPr>
        <w:footnoteRef/>
      </w:r>
      <w:r>
        <w:rPr>
          <w:sz w:val="18"/>
          <w:szCs w:val="18"/>
        </w:rPr>
        <w:t xml:space="preserve"> </w:t>
      </w:r>
      <w:r>
        <w:rPr>
          <w:snapToGrid w:val="0"/>
          <w:sz w:val="18"/>
          <w:szCs w:val="18"/>
        </w:rPr>
        <w:t>CBD/WGDSI/1/2/Add.3.</w:t>
      </w:r>
    </w:p>
  </w:footnote>
  <w:footnote w:id="10">
    <w:p w14:paraId="6CC3D5C8" w14:textId="77777777" w:rsidR="00A806F1" w:rsidRPr="000C5112" w:rsidRDefault="00A806F1">
      <w:pPr>
        <w:pStyle w:val="Notedebasdepage"/>
      </w:pPr>
      <w:r>
        <w:rPr>
          <w:rStyle w:val="Appelnotedebasdep"/>
          <w:sz w:val="18"/>
          <w:szCs w:val="18"/>
        </w:rPr>
        <w:footnoteRef/>
      </w:r>
      <w:r>
        <w:rPr>
          <w:sz w:val="18"/>
          <w:szCs w:val="18"/>
        </w:rPr>
        <w:t xml:space="preserve"> </w:t>
      </w:r>
      <w:r>
        <w:rPr>
          <w:snapToGrid w:val="0"/>
          <w:sz w:val="18"/>
          <w:szCs w:val="18"/>
        </w:rPr>
        <w:t>CBD/WGDSI/1/INF/1.</w:t>
      </w:r>
    </w:p>
  </w:footnote>
  <w:footnote w:id="11">
    <w:p w14:paraId="3B289EEB" w14:textId="627CE13C" w:rsidR="00AF4BC3" w:rsidRPr="00EF6869" w:rsidRDefault="00AF4BC3" w:rsidP="00AF4BC3">
      <w:pPr>
        <w:pStyle w:val="Notedebasdepage"/>
        <w:rPr>
          <w:sz w:val="18"/>
          <w:szCs w:val="18"/>
        </w:rPr>
      </w:pPr>
      <w:r w:rsidRPr="00D562CE">
        <w:rPr>
          <w:rStyle w:val="Appelnotedebasdep"/>
          <w:sz w:val="18"/>
          <w:szCs w:val="18"/>
        </w:rPr>
        <w:t>*</w:t>
      </w:r>
      <w:r>
        <w:rPr>
          <w:sz w:val="18"/>
          <w:szCs w:val="18"/>
        </w:rPr>
        <w:t xml:space="preserve"> Les éléments décrits dans le présent </w:t>
      </w:r>
      <w:r w:rsidR="009B3F56">
        <w:rPr>
          <w:sz w:val="18"/>
          <w:szCs w:val="18"/>
        </w:rPr>
        <w:t xml:space="preserve">document </w:t>
      </w:r>
      <w:r>
        <w:rPr>
          <w:sz w:val="18"/>
          <w:szCs w:val="18"/>
        </w:rPr>
        <w:t>constituent une liste non exhaustive que les Parties souhaiteront peut-être examiner en guise de priorités dans leurs futurs travaux. Les Parties conservent le droit de soulever et d’examiner des éléments supplémentaires, conformément à l’annexe à la décision 15/9. Lorsque des listes sont présentées, l’ordre de leurs éléments n’est pas destiné à établir une hiérarchie ou une préséance parmi ceux-ci.</w:t>
      </w:r>
    </w:p>
  </w:footnote>
  <w:footnote w:id="12">
    <w:p w14:paraId="2065793C" w14:textId="6A5F9DD6" w:rsidR="00AF4BC3" w:rsidRPr="006F50B9" w:rsidRDefault="00AF4BC3" w:rsidP="00AF4BC3">
      <w:pPr>
        <w:pStyle w:val="NormalWeb"/>
        <w:spacing w:before="0" w:beforeAutospacing="0" w:after="0" w:afterAutospacing="0"/>
        <w:rPr>
          <w:rFonts w:asciiTheme="majorBidi" w:hAnsiTheme="majorBidi" w:cstheme="majorBidi"/>
          <w:sz w:val="20"/>
          <w:szCs w:val="20"/>
        </w:rPr>
      </w:pPr>
      <w:r w:rsidRPr="006F50B9">
        <w:rPr>
          <w:rStyle w:val="Appelnotedebasdep"/>
          <w:rFonts w:asciiTheme="majorBidi" w:eastAsiaTheme="minorEastAsia" w:hAnsiTheme="majorBidi" w:cstheme="majorBidi"/>
        </w:rPr>
        <w:footnoteRef/>
      </w:r>
      <w:r w:rsidRPr="006F50B9">
        <w:rPr>
          <w:rFonts w:asciiTheme="majorBidi" w:hAnsiTheme="majorBidi" w:cstheme="majorBidi"/>
        </w:rPr>
        <w:t xml:space="preserve"> </w:t>
      </w:r>
      <w:r w:rsidR="00D61EB4">
        <w:rPr>
          <w:rFonts w:asciiTheme="majorBidi" w:hAnsiTheme="majorBidi" w:cstheme="majorBidi"/>
        </w:rPr>
        <w:t xml:space="preserve">Voir </w:t>
      </w:r>
      <w:r w:rsidR="00D61EB4">
        <w:rPr>
          <w:rFonts w:asciiTheme="majorBidi" w:hAnsiTheme="majorBidi" w:cstheme="majorBidi"/>
          <w:sz w:val="20"/>
        </w:rPr>
        <w:t>section</w:t>
      </w:r>
      <w:r w:rsidRPr="00EC3D5A">
        <w:rPr>
          <w:rFonts w:asciiTheme="majorBidi" w:hAnsiTheme="majorBidi" w:cstheme="majorBidi"/>
          <w:sz w:val="20"/>
        </w:rPr>
        <w:t xml:space="preserve"> III de l’annexe I au document </w:t>
      </w:r>
      <w:hyperlink r:id="rId2" w:tgtFrame="_blank" w:tooltip="https://www.cbd.int/doc/c/ba60/7272/3260b5e396821d42bc21035a/dsi-ahteg-2020-01-07-en.pdf" w:history="1">
        <w:r w:rsidRPr="006F50B9">
          <w:rPr>
            <w:rStyle w:val="Lienhypertexte"/>
            <w:rFonts w:asciiTheme="majorBidi" w:hAnsiTheme="majorBidi" w:cstheme="majorBidi"/>
            <w:sz w:val="20"/>
            <w:szCs w:val="20"/>
          </w:rPr>
          <w:t>CBD/DSI/AHTEG/2020/1/7</w:t>
        </w:r>
      </w:hyperlink>
      <w:r w:rsidRPr="006F50B9">
        <w:rPr>
          <w:rFonts w:asciiTheme="majorBidi" w:hAnsiTheme="majorBidi" w:cstheme="majorBidi"/>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EAF79" w14:textId="7DE772C2" w:rsidR="00BF537D" w:rsidRPr="00C63A63" w:rsidRDefault="00000000" w:rsidP="001A7B71">
    <w:pPr>
      <w:pBdr>
        <w:bottom w:val="single" w:sz="4" w:space="1" w:color="auto"/>
      </w:pBdr>
      <w:spacing w:after="240"/>
      <w:rPr>
        <w:noProof/>
      </w:rPr>
    </w:pPr>
    <w:sdt>
      <w:sdtPr>
        <w:rPr>
          <w:sz w:val="20"/>
          <w:szCs w:val="20"/>
          <w:lang w:val="en-US"/>
        </w:rPr>
        <w:alias w:val="Subject"/>
        <w:tag w:val=""/>
        <w:id w:val="-202255321"/>
        <w:placeholder>
          <w:docPart w:val="06CE349F1A2F4EE582B599AAFFD84FFE"/>
        </w:placeholder>
        <w:dataBinding w:prefixMappings="xmlns:ns0='http://purl.org/dc/elements/1.1/' xmlns:ns1='http://schemas.openxmlformats.org/package/2006/metadata/core-properties' " w:xpath="/ns1:coreProperties[1]/ns0:subject[1]" w:storeItemID="{6C3C8BC8-F283-45AE-878A-BAB7291924A1}"/>
        <w:text/>
      </w:sdtPr>
      <w:sdtContent>
        <w:r w:rsidR="001C5C77">
          <w:rPr>
            <w:sz w:val="20"/>
            <w:szCs w:val="20"/>
            <w:lang w:val="en-US"/>
          </w:rPr>
          <w:t>CBD/WGDSI/1/3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val="0"/>
        <w:noProof/>
        <w:kern w:val="22"/>
      </w:rPr>
      <w:alias w:val="Subject"/>
      <w:tag w:val=""/>
      <w:id w:val="-983232686"/>
      <w:placeholder>
        <w:docPart w:val="C293648AB81A42EFB56937316E4F3396"/>
      </w:placeholder>
      <w:dataBinding w:prefixMappings="xmlns:ns0='http://purl.org/dc/elements/1.1/' xmlns:ns1='http://schemas.openxmlformats.org/package/2006/metadata/core-properties' " w:xpath="/ns1:coreProperties[1]/ns0:subject[1]" w:storeItemID="{6C3C8BC8-F283-45AE-878A-BAB7291924A1}"/>
      <w:text/>
    </w:sdtPr>
    <w:sdtContent>
      <w:p w14:paraId="2228A73A" w14:textId="4A08E652" w:rsidR="00BF537D" w:rsidRDefault="001C5C77" w:rsidP="001A7B71">
        <w:pPr>
          <w:pStyle w:val="En-tte"/>
          <w:pBdr>
            <w:bottom w:val="single" w:sz="4" w:space="1" w:color="auto"/>
          </w:pBdr>
          <w:spacing w:after="240"/>
          <w:jc w:val="right"/>
        </w:pPr>
        <w:r>
          <w:rPr>
            <w:caps w:val="0"/>
            <w:noProof/>
            <w:kern w:val="22"/>
          </w:rPr>
          <w:t>CBD/WGDSI/1/3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5D60"/>
    <w:multiLevelType w:val="hybridMultilevel"/>
    <w:tmpl w:val="FE86116E"/>
    <w:lvl w:ilvl="0" w:tplc="6FDA5E24">
      <w:start w:val="1"/>
      <w:numFmt w:val="lowerRoman"/>
      <w:lvlText w:val="(%1)"/>
      <w:lvlJc w:val="left"/>
      <w:pPr>
        <w:ind w:left="1440" w:hanging="720"/>
      </w:pPr>
      <w:rPr>
        <w:rFonts w:eastAsia="MS Mincho"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D728E4"/>
    <w:multiLevelType w:val="hybridMultilevel"/>
    <w:tmpl w:val="06BCDBB8"/>
    <w:lvl w:ilvl="0" w:tplc="70E6B98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D313E"/>
    <w:multiLevelType w:val="multilevel"/>
    <w:tmpl w:val="C1F6A470"/>
    <w:lvl w:ilvl="0">
      <w:start w:val="1"/>
      <w:numFmt w:val="decimal"/>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Letter"/>
      <w:lvlText w:val="(%3)"/>
      <w:lvlJc w:val="lef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6256ED8"/>
    <w:multiLevelType w:val="hybridMultilevel"/>
    <w:tmpl w:val="D6FC3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B0521"/>
    <w:multiLevelType w:val="hybridMultilevel"/>
    <w:tmpl w:val="146252E6"/>
    <w:lvl w:ilvl="0" w:tplc="040C0017">
      <w:start w:val="1"/>
      <w:numFmt w:val="lowerLetter"/>
      <w:lvlText w:val="%1)"/>
      <w:lvlJc w:val="left"/>
      <w:pPr>
        <w:tabs>
          <w:tab w:val="num" w:pos="1512"/>
        </w:tabs>
        <w:ind w:left="1152" w:firstLine="0"/>
      </w:pPr>
      <w:rPr>
        <w:rFonts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DB18AF"/>
    <w:multiLevelType w:val="hybridMultilevel"/>
    <w:tmpl w:val="06A41292"/>
    <w:lvl w:ilvl="0" w:tplc="B3A43600">
      <w:start w:val="1"/>
      <w:numFmt w:val="lowerRoman"/>
      <w:lvlText w:val="(%1)"/>
      <w:lvlJc w:val="left"/>
      <w:pPr>
        <w:tabs>
          <w:tab w:val="num" w:pos="2160"/>
        </w:tabs>
        <w:ind w:left="1440" w:firstLine="0"/>
      </w:pPr>
      <w:rPr>
        <w:rFonts w:ascii="Times New Roman" w:hAnsi="Times New Roman"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5E05415"/>
    <w:multiLevelType w:val="hybridMultilevel"/>
    <w:tmpl w:val="B58079B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5D6EDC52"/>
    <w:lvl w:ilvl="0">
      <w:start w:val="1"/>
      <w:numFmt w:val="decimal"/>
      <w:pStyle w:val="Para1"/>
      <w:lvlText w:val="%1."/>
      <w:lvlJc w:val="left"/>
      <w:pPr>
        <w:tabs>
          <w:tab w:val="num" w:pos="450"/>
        </w:tabs>
        <w:ind w:left="90" w:firstLine="0"/>
      </w:pPr>
      <w:rPr>
        <w:b w:val="0"/>
        <w:i w:val="0"/>
        <w:sz w:val="22"/>
        <w:lang w:val="en-GB"/>
      </w:rPr>
    </w:lvl>
    <w:lvl w:ilvl="1">
      <w:start w:val="1"/>
      <w:numFmt w:val="lowerLetter"/>
      <w:lvlText w:val="(%2)"/>
      <w:lvlJc w:val="left"/>
      <w:pPr>
        <w:tabs>
          <w:tab w:val="num" w:pos="1440"/>
        </w:tabs>
        <w:ind w:left="0" w:firstLine="720"/>
      </w:pPr>
      <w:rPr>
        <w:rFonts w:hint="default"/>
        <w:b w:val="0"/>
        <w:bCs/>
        <w:i w:val="0"/>
        <w:iCs/>
      </w:rPr>
    </w:lvl>
    <w:lvl w:ilvl="2">
      <w:start w:val="1"/>
      <w:numFmt w:val="lowerRoman"/>
      <w:pStyle w:val="TM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3EC3FDD"/>
    <w:multiLevelType w:val="hybridMultilevel"/>
    <w:tmpl w:val="94E6B42E"/>
    <w:lvl w:ilvl="0" w:tplc="04090017">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55AD0FE7"/>
    <w:multiLevelType w:val="hybridMultilevel"/>
    <w:tmpl w:val="8B187F98"/>
    <w:lvl w:ilvl="0" w:tplc="CAB40D4C">
      <w:start w:val="1"/>
      <w:numFmt w:val="lowerLetter"/>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8131266"/>
    <w:multiLevelType w:val="hybridMultilevel"/>
    <w:tmpl w:val="B7DA96D2"/>
    <w:lvl w:ilvl="0" w:tplc="0454873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E180578"/>
    <w:multiLevelType w:val="hybridMultilevel"/>
    <w:tmpl w:val="E49E32F6"/>
    <w:lvl w:ilvl="0" w:tplc="955EAB44">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1" w15:restartNumberingAfterBreak="0">
    <w:nsid w:val="68B70991"/>
    <w:multiLevelType w:val="hybridMultilevel"/>
    <w:tmpl w:val="13063EEC"/>
    <w:lvl w:ilvl="0" w:tplc="35A67352">
      <w:start w:val="1"/>
      <w:numFmt w:val="decimal"/>
      <w:pStyle w:val="Para10"/>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71A7659"/>
    <w:multiLevelType w:val="hybridMultilevel"/>
    <w:tmpl w:val="3A681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98389640">
    <w:abstractNumId w:val="4"/>
  </w:num>
  <w:num w:numId="2" w16cid:durableId="393938089">
    <w:abstractNumId w:val="5"/>
  </w:num>
  <w:num w:numId="3" w16cid:durableId="1107699833">
    <w:abstractNumId w:val="14"/>
  </w:num>
  <w:num w:numId="4" w16cid:durableId="1039083881">
    <w:abstractNumId w:val="10"/>
  </w:num>
  <w:num w:numId="5" w16cid:durableId="956840440">
    <w:abstractNumId w:val="13"/>
  </w:num>
  <w:num w:numId="6" w16cid:durableId="1703092883">
    <w:abstractNumId w:val="17"/>
  </w:num>
  <w:num w:numId="7" w16cid:durableId="242571081">
    <w:abstractNumId w:val="2"/>
  </w:num>
  <w:num w:numId="8" w16cid:durableId="1591429620">
    <w:abstractNumId w:val="20"/>
  </w:num>
  <w:num w:numId="9" w16cid:durableId="828716926">
    <w:abstractNumId w:val="0"/>
  </w:num>
  <w:num w:numId="10" w16cid:durableId="1295330150">
    <w:abstractNumId w:val="9"/>
  </w:num>
  <w:num w:numId="11" w16cid:durableId="2139913274">
    <w:abstractNumId w:val="22"/>
  </w:num>
  <w:num w:numId="12" w16cid:durableId="1583639609">
    <w:abstractNumId w:val="14"/>
    <w:lvlOverride w:ilvl="0">
      <w:startOverride w:val="1"/>
    </w:lvlOverride>
  </w:num>
  <w:num w:numId="13" w16cid:durableId="547257196">
    <w:abstractNumId w:val="3"/>
  </w:num>
  <w:num w:numId="14" w16cid:durableId="1004552183">
    <w:abstractNumId w:val="16"/>
  </w:num>
  <w:num w:numId="15" w16cid:durableId="128209273">
    <w:abstractNumId w:val="14"/>
  </w:num>
  <w:num w:numId="16" w16cid:durableId="2056149613">
    <w:abstractNumId w:val="14"/>
  </w:num>
  <w:num w:numId="17" w16cid:durableId="1778214456">
    <w:abstractNumId w:val="14"/>
  </w:num>
  <w:num w:numId="18" w16cid:durableId="1630865491">
    <w:abstractNumId w:val="14"/>
  </w:num>
  <w:num w:numId="19" w16cid:durableId="2062899271">
    <w:abstractNumId w:val="14"/>
  </w:num>
  <w:num w:numId="20" w16cid:durableId="1450052122">
    <w:abstractNumId w:val="14"/>
  </w:num>
  <w:num w:numId="21" w16cid:durableId="632564817">
    <w:abstractNumId w:val="14"/>
  </w:num>
  <w:num w:numId="22" w16cid:durableId="1415475869">
    <w:abstractNumId w:val="14"/>
  </w:num>
  <w:num w:numId="23" w16cid:durableId="507065720">
    <w:abstractNumId w:val="14"/>
  </w:num>
  <w:num w:numId="24" w16cid:durableId="621571520">
    <w:abstractNumId w:val="14"/>
  </w:num>
  <w:num w:numId="25" w16cid:durableId="1312517606">
    <w:abstractNumId w:val="14"/>
  </w:num>
  <w:num w:numId="26" w16cid:durableId="829908177">
    <w:abstractNumId w:val="14"/>
  </w:num>
  <w:num w:numId="27" w16cid:durableId="1240284527">
    <w:abstractNumId w:val="14"/>
  </w:num>
  <w:num w:numId="28" w16cid:durableId="1794443147">
    <w:abstractNumId w:val="14"/>
  </w:num>
  <w:num w:numId="29" w16cid:durableId="9528597">
    <w:abstractNumId w:val="14"/>
  </w:num>
  <w:num w:numId="30" w16cid:durableId="1726836188">
    <w:abstractNumId w:val="14"/>
  </w:num>
  <w:num w:numId="31" w16cid:durableId="1992901355">
    <w:abstractNumId w:val="14"/>
  </w:num>
  <w:num w:numId="32" w16cid:durableId="320428101">
    <w:abstractNumId w:val="14"/>
  </w:num>
  <w:num w:numId="33" w16cid:durableId="531191732">
    <w:abstractNumId w:val="14"/>
  </w:num>
  <w:num w:numId="34" w16cid:durableId="1763527451">
    <w:abstractNumId w:val="14"/>
  </w:num>
  <w:num w:numId="35" w16cid:durableId="678122421">
    <w:abstractNumId w:val="14"/>
  </w:num>
  <w:num w:numId="36" w16cid:durableId="472796586">
    <w:abstractNumId w:val="14"/>
  </w:num>
  <w:num w:numId="37" w16cid:durableId="394861793">
    <w:abstractNumId w:val="14"/>
  </w:num>
  <w:num w:numId="38" w16cid:durableId="1818760928">
    <w:abstractNumId w:val="14"/>
  </w:num>
  <w:num w:numId="39" w16cid:durableId="816189676">
    <w:abstractNumId w:val="14"/>
  </w:num>
  <w:num w:numId="40" w16cid:durableId="384833409">
    <w:abstractNumId w:val="14"/>
    <w:lvlOverride w:ilvl="0">
      <w:startOverride w:val="5"/>
    </w:lvlOverride>
  </w:num>
  <w:num w:numId="41" w16cid:durableId="511840905">
    <w:abstractNumId w:val="14"/>
  </w:num>
  <w:num w:numId="42" w16cid:durableId="730268588">
    <w:abstractNumId w:val="14"/>
  </w:num>
  <w:num w:numId="43" w16cid:durableId="2012485049">
    <w:abstractNumId w:val="6"/>
  </w:num>
  <w:num w:numId="44" w16cid:durableId="1211259782">
    <w:abstractNumId w:val="12"/>
  </w:num>
  <w:num w:numId="45" w16cid:durableId="1532644601">
    <w:abstractNumId w:val="18"/>
  </w:num>
  <w:num w:numId="46" w16cid:durableId="1027096485">
    <w:abstractNumId w:val="21"/>
  </w:num>
  <w:num w:numId="47" w16cid:durableId="1426028928">
    <w:abstractNumId w:val="19"/>
  </w:num>
  <w:num w:numId="48" w16cid:durableId="99767651">
    <w:abstractNumId w:val="23"/>
  </w:num>
  <w:num w:numId="49" w16cid:durableId="1979993501">
    <w:abstractNumId w:val="21"/>
  </w:num>
  <w:num w:numId="50" w16cid:durableId="1875657718">
    <w:abstractNumId w:val="21"/>
  </w:num>
  <w:num w:numId="51" w16cid:durableId="1985235108">
    <w:abstractNumId w:val="21"/>
  </w:num>
  <w:num w:numId="52" w16cid:durableId="184447795">
    <w:abstractNumId w:val="21"/>
  </w:num>
  <w:num w:numId="53" w16cid:durableId="1724519945">
    <w:abstractNumId w:val="21"/>
  </w:num>
  <w:num w:numId="54" w16cid:durableId="948664266">
    <w:abstractNumId w:val="21"/>
  </w:num>
  <w:num w:numId="55" w16cid:durableId="525024990">
    <w:abstractNumId w:val="21"/>
  </w:num>
  <w:num w:numId="56" w16cid:durableId="2094547352">
    <w:abstractNumId w:val="21"/>
  </w:num>
  <w:num w:numId="57" w16cid:durableId="436365109">
    <w:abstractNumId w:val="21"/>
  </w:num>
  <w:num w:numId="58" w16cid:durableId="1306204595">
    <w:abstractNumId w:val="21"/>
  </w:num>
  <w:num w:numId="59" w16cid:durableId="1542594934">
    <w:abstractNumId w:val="21"/>
  </w:num>
  <w:num w:numId="60" w16cid:durableId="290982881">
    <w:abstractNumId w:val="21"/>
  </w:num>
  <w:num w:numId="61" w16cid:durableId="509294980">
    <w:abstractNumId w:val="21"/>
  </w:num>
  <w:num w:numId="62" w16cid:durableId="1129972985">
    <w:abstractNumId w:val="21"/>
  </w:num>
  <w:num w:numId="63" w16cid:durableId="464199776">
    <w:abstractNumId w:val="21"/>
  </w:num>
  <w:num w:numId="64" w16cid:durableId="2064017669">
    <w:abstractNumId w:val="21"/>
  </w:num>
  <w:num w:numId="65" w16cid:durableId="1048530181">
    <w:abstractNumId w:val="21"/>
  </w:num>
  <w:num w:numId="66" w16cid:durableId="656374837">
    <w:abstractNumId w:val="21"/>
  </w:num>
  <w:num w:numId="67" w16cid:durableId="909005814">
    <w:abstractNumId w:val="21"/>
  </w:num>
  <w:num w:numId="68" w16cid:durableId="949970804">
    <w:abstractNumId w:val="21"/>
  </w:num>
  <w:num w:numId="69" w16cid:durableId="71586106">
    <w:abstractNumId w:val="21"/>
  </w:num>
  <w:num w:numId="70" w16cid:durableId="1465078222">
    <w:abstractNumId w:val="21"/>
  </w:num>
  <w:num w:numId="71" w16cid:durableId="644244159">
    <w:abstractNumId w:val="21"/>
  </w:num>
  <w:num w:numId="72" w16cid:durableId="1904488312">
    <w:abstractNumId w:val="21"/>
  </w:num>
  <w:num w:numId="73" w16cid:durableId="1909997769">
    <w:abstractNumId w:val="21"/>
  </w:num>
  <w:num w:numId="74" w16cid:durableId="1969773534">
    <w:abstractNumId w:val="21"/>
  </w:num>
  <w:num w:numId="75" w16cid:durableId="1672028726">
    <w:abstractNumId w:val="21"/>
  </w:num>
  <w:num w:numId="76" w16cid:durableId="53625157">
    <w:abstractNumId w:val="21"/>
  </w:num>
  <w:num w:numId="77" w16cid:durableId="1780370866">
    <w:abstractNumId w:val="21"/>
  </w:num>
  <w:num w:numId="78" w16cid:durableId="1263227333">
    <w:abstractNumId w:val="21"/>
  </w:num>
  <w:num w:numId="79" w16cid:durableId="1186752182">
    <w:abstractNumId w:val="12"/>
  </w:num>
  <w:num w:numId="80" w16cid:durableId="5351178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24489634">
    <w:abstractNumId w:val="14"/>
  </w:num>
  <w:num w:numId="82" w16cid:durableId="1457721768">
    <w:abstractNumId w:val="21"/>
  </w:num>
  <w:num w:numId="83" w16cid:durableId="593392874">
    <w:abstractNumId w:val="21"/>
  </w:num>
  <w:num w:numId="84" w16cid:durableId="330110810">
    <w:abstractNumId w:val="21"/>
    <w:lvlOverride w:ilvl="0">
      <w:startOverride w:val="1"/>
    </w:lvlOverride>
  </w:num>
  <w:num w:numId="85" w16cid:durableId="1226839087">
    <w:abstractNumId w:val="21"/>
    <w:lvlOverride w:ilvl="0">
      <w:startOverride w:val="1"/>
    </w:lvlOverride>
  </w:num>
  <w:num w:numId="86" w16cid:durableId="2109815679">
    <w:abstractNumId w:val="1"/>
  </w:num>
  <w:num w:numId="87" w16cid:durableId="1672290864">
    <w:abstractNumId w:val="8"/>
  </w:num>
  <w:num w:numId="88" w16cid:durableId="963000638">
    <w:abstractNumId w:val="7"/>
  </w:num>
  <w:num w:numId="89" w16cid:durableId="1315795618">
    <w:abstractNumId w:val="19"/>
    <w:lvlOverride w:ilvl="0">
      <w:startOverride w:val="1"/>
    </w:lvlOverride>
  </w:num>
  <w:num w:numId="90" w16cid:durableId="992097601">
    <w:abstractNumId w:val="19"/>
    <w:lvlOverride w:ilvl="0">
      <w:startOverride w:val="1"/>
    </w:lvlOverride>
  </w:num>
  <w:num w:numId="91" w16cid:durableId="3939126">
    <w:abstractNumId w:val="19"/>
  </w:num>
  <w:num w:numId="92" w16cid:durableId="699089744">
    <w:abstractNumId w:val="19"/>
    <w:lvlOverride w:ilvl="0">
      <w:startOverride w:val="1"/>
    </w:lvlOverride>
  </w:num>
  <w:num w:numId="93" w16cid:durableId="2089558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5515870">
    <w:abstractNumId w:val="15"/>
  </w:num>
  <w:num w:numId="95" w16cid:durableId="2144732215">
    <w:abstractNumId w:val="21"/>
  </w:num>
  <w:num w:numId="96" w16cid:durableId="1026834548">
    <w:abstractNumId w:val="21"/>
    <w:lvlOverride w:ilvl="0">
      <w:startOverride w:val="1"/>
    </w:lvlOverride>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characterSpacingControl w:val="doNotCompress"/>
  <w:savePreviewPicture/>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wNDUws7S0tDAwtTRW0lEKTi0uzszPAykwrwUAeXfldywAAAA="/>
  </w:docVars>
  <w:rsids>
    <w:rsidRoot w:val="00514980"/>
    <w:rsid w:val="000004B8"/>
    <w:rsid w:val="00001113"/>
    <w:rsid w:val="00001CB9"/>
    <w:rsid w:val="000033AD"/>
    <w:rsid w:val="0000390D"/>
    <w:rsid w:val="00003B37"/>
    <w:rsid w:val="00005B84"/>
    <w:rsid w:val="00005F47"/>
    <w:rsid w:val="000063A7"/>
    <w:rsid w:val="000067B1"/>
    <w:rsid w:val="00006BB9"/>
    <w:rsid w:val="00007DDE"/>
    <w:rsid w:val="0001019F"/>
    <w:rsid w:val="00011C9A"/>
    <w:rsid w:val="00011F84"/>
    <w:rsid w:val="000122AB"/>
    <w:rsid w:val="0001397B"/>
    <w:rsid w:val="000142BD"/>
    <w:rsid w:val="00014461"/>
    <w:rsid w:val="00014A52"/>
    <w:rsid w:val="000151C5"/>
    <w:rsid w:val="0001539B"/>
    <w:rsid w:val="000157E9"/>
    <w:rsid w:val="0001588D"/>
    <w:rsid w:val="0001674A"/>
    <w:rsid w:val="00016A1A"/>
    <w:rsid w:val="0001724F"/>
    <w:rsid w:val="000206D8"/>
    <w:rsid w:val="000207A1"/>
    <w:rsid w:val="00020911"/>
    <w:rsid w:val="0002155E"/>
    <w:rsid w:val="00021D21"/>
    <w:rsid w:val="00022595"/>
    <w:rsid w:val="0002310D"/>
    <w:rsid w:val="000235BC"/>
    <w:rsid w:val="0002371B"/>
    <w:rsid w:val="00024BE9"/>
    <w:rsid w:val="00024E50"/>
    <w:rsid w:val="00025701"/>
    <w:rsid w:val="0002708F"/>
    <w:rsid w:val="0003139B"/>
    <w:rsid w:val="00031514"/>
    <w:rsid w:val="000327BF"/>
    <w:rsid w:val="0003300F"/>
    <w:rsid w:val="00033BEF"/>
    <w:rsid w:val="0003448A"/>
    <w:rsid w:val="00034971"/>
    <w:rsid w:val="000350BB"/>
    <w:rsid w:val="000356DD"/>
    <w:rsid w:val="00035D1E"/>
    <w:rsid w:val="00036CE1"/>
    <w:rsid w:val="00037127"/>
    <w:rsid w:val="00037408"/>
    <w:rsid w:val="00040D62"/>
    <w:rsid w:val="00040D68"/>
    <w:rsid w:val="0004108A"/>
    <w:rsid w:val="00041F0E"/>
    <w:rsid w:val="000423C5"/>
    <w:rsid w:val="00042808"/>
    <w:rsid w:val="00042A8B"/>
    <w:rsid w:val="00042BBD"/>
    <w:rsid w:val="00042D99"/>
    <w:rsid w:val="00042F7E"/>
    <w:rsid w:val="00043831"/>
    <w:rsid w:val="000438D8"/>
    <w:rsid w:val="000438DF"/>
    <w:rsid w:val="00043A47"/>
    <w:rsid w:val="00043A53"/>
    <w:rsid w:val="00044C1E"/>
    <w:rsid w:val="00046F72"/>
    <w:rsid w:val="00046FAD"/>
    <w:rsid w:val="00047529"/>
    <w:rsid w:val="0004786D"/>
    <w:rsid w:val="000511C0"/>
    <w:rsid w:val="0005130C"/>
    <w:rsid w:val="00051F2E"/>
    <w:rsid w:val="0005211E"/>
    <w:rsid w:val="000525EE"/>
    <w:rsid w:val="00052BEA"/>
    <w:rsid w:val="00054361"/>
    <w:rsid w:val="00056F10"/>
    <w:rsid w:val="00057A39"/>
    <w:rsid w:val="00057C23"/>
    <w:rsid w:val="00057F13"/>
    <w:rsid w:val="000600B3"/>
    <w:rsid w:val="000615F0"/>
    <w:rsid w:val="00061883"/>
    <w:rsid w:val="00061926"/>
    <w:rsid w:val="00061AFE"/>
    <w:rsid w:val="00062389"/>
    <w:rsid w:val="00062BBF"/>
    <w:rsid w:val="00062C2B"/>
    <w:rsid w:val="000634F7"/>
    <w:rsid w:val="00063551"/>
    <w:rsid w:val="00063C1B"/>
    <w:rsid w:val="000644CF"/>
    <w:rsid w:val="00064C89"/>
    <w:rsid w:val="00064E64"/>
    <w:rsid w:val="00066DB3"/>
    <w:rsid w:val="00067C95"/>
    <w:rsid w:val="000700C2"/>
    <w:rsid w:val="000705C5"/>
    <w:rsid w:val="00070CEB"/>
    <w:rsid w:val="000712CE"/>
    <w:rsid w:val="00071E37"/>
    <w:rsid w:val="00072558"/>
    <w:rsid w:val="0007321A"/>
    <w:rsid w:val="00073F23"/>
    <w:rsid w:val="0007662C"/>
    <w:rsid w:val="00076A3C"/>
    <w:rsid w:val="00076B69"/>
    <w:rsid w:val="00076CEE"/>
    <w:rsid w:val="00076E69"/>
    <w:rsid w:val="00080301"/>
    <w:rsid w:val="00081F05"/>
    <w:rsid w:val="000821EB"/>
    <w:rsid w:val="000826C4"/>
    <w:rsid w:val="0008278B"/>
    <w:rsid w:val="00082932"/>
    <w:rsid w:val="000829C0"/>
    <w:rsid w:val="00082DE3"/>
    <w:rsid w:val="00084458"/>
    <w:rsid w:val="000848C2"/>
    <w:rsid w:val="00085398"/>
    <w:rsid w:val="00086FB9"/>
    <w:rsid w:val="00087492"/>
    <w:rsid w:val="000908DF"/>
    <w:rsid w:val="00091ABF"/>
    <w:rsid w:val="00091B7B"/>
    <w:rsid w:val="00091FA4"/>
    <w:rsid w:val="000923D7"/>
    <w:rsid w:val="00092FFF"/>
    <w:rsid w:val="00093831"/>
    <w:rsid w:val="00093DDE"/>
    <w:rsid w:val="0009424F"/>
    <w:rsid w:val="000953A2"/>
    <w:rsid w:val="000960F8"/>
    <w:rsid w:val="00097731"/>
    <w:rsid w:val="00097837"/>
    <w:rsid w:val="000A072F"/>
    <w:rsid w:val="000A0C20"/>
    <w:rsid w:val="000A0C7D"/>
    <w:rsid w:val="000A1639"/>
    <w:rsid w:val="000A2835"/>
    <w:rsid w:val="000A2BBC"/>
    <w:rsid w:val="000A2BF2"/>
    <w:rsid w:val="000A2EDB"/>
    <w:rsid w:val="000A4986"/>
    <w:rsid w:val="000A54B5"/>
    <w:rsid w:val="000A57BC"/>
    <w:rsid w:val="000A5E32"/>
    <w:rsid w:val="000A628F"/>
    <w:rsid w:val="000A6860"/>
    <w:rsid w:val="000A6A50"/>
    <w:rsid w:val="000A6B9A"/>
    <w:rsid w:val="000A6E48"/>
    <w:rsid w:val="000B06EC"/>
    <w:rsid w:val="000B1BBB"/>
    <w:rsid w:val="000B1C71"/>
    <w:rsid w:val="000B1EE0"/>
    <w:rsid w:val="000B1FF0"/>
    <w:rsid w:val="000B2581"/>
    <w:rsid w:val="000B411C"/>
    <w:rsid w:val="000B4ECD"/>
    <w:rsid w:val="000B586A"/>
    <w:rsid w:val="000B596D"/>
    <w:rsid w:val="000B5C0F"/>
    <w:rsid w:val="000B5C1B"/>
    <w:rsid w:val="000B6A96"/>
    <w:rsid w:val="000B756F"/>
    <w:rsid w:val="000B7FB2"/>
    <w:rsid w:val="000C13D8"/>
    <w:rsid w:val="000C24C8"/>
    <w:rsid w:val="000C46B5"/>
    <w:rsid w:val="000C4D2B"/>
    <w:rsid w:val="000C5601"/>
    <w:rsid w:val="000C56CB"/>
    <w:rsid w:val="000C5FD4"/>
    <w:rsid w:val="000C6293"/>
    <w:rsid w:val="000C7DF2"/>
    <w:rsid w:val="000D0EF9"/>
    <w:rsid w:val="000D292B"/>
    <w:rsid w:val="000D34D0"/>
    <w:rsid w:val="000D3B56"/>
    <w:rsid w:val="000D49D6"/>
    <w:rsid w:val="000D4BBA"/>
    <w:rsid w:val="000D4F73"/>
    <w:rsid w:val="000D5BC0"/>
    <w:rsid w:val="000D6352"/>
    <w:rsid w:val="000D6ABD"/>
    <w:rsid w:val="000D6B8C"/>
    <w:rsid w:val="000D7B93"/>
    <w:rsid w:val="000E0517"/>
    <w:rsid w:val="000E062F"/>
    <w:rsid w:val="000E1DE5"/>
    <w:rsid w:val="000E3ECF"/>
    <w:rsid w:val="000E47B2"/>
    <w:rsid w:val="000E6476"/>
    <w:rsid w:val="000E7E86"/>
    <w:rsid w:val="000E7F36"/>
    <w:rsid w:val="000F000F"/>
    <w:rsid w:val="000F089F"/>
    <w:rsid w:val="000F0B55"/>
    <w:rsid w:val="000F1008"/>
    <w:rsid w:val="000F1B07"/>
    <w:rsid w:val="000F2B0A"/>
    <w:rsid w:val="000F5276"/>
    <w:rsid w:val="000F63D0"/>
    <w:rsid w:val="000F6653"/>
    <w:rsid w:val="000F6913"/>
    <w:rsid w:val="000F749E"/>
    <w:rsid w:val="000F7A82"/>
    <w:rsid w:val="000F7F3F"/>
    <w:rsid w:val="0010203B"/>
    <w:rsid w:val="00102ED2"/>
    <w:rsid w:val="00103262"/>
    <w:rsid w:val="00103BB2"/>
    <w:rsid w:val="00104058"/>
    <w:rsid w:val="001053EE"/>
    <w:rsid w:val="0010552F"/>
    <w:rsid w:val="00106F6B"/>
    <w:rsid w:val="001076F8"/>
    <w:rsid w:val="00107D64"/>
    <w:rsid w:val="00107F1C"/>
    <w:rsid w:val="001119B8"/>
    <w:rsid w:val="00111FD1"/>
    <w:rsid w:val="001128EA"/>
    <w:rsid w:val="00112948"/>
    <w:rsid w:val="001134FE"/>
    <w:rsid w:val="00113615"/>
    <w:rsid w:val="00113EAE"/>
    <w:rsid w:val="00115A1B"/>
    <w:rsid w:val="00116E2F"/>
    <w:rsid w:val="001205A5"/>
    <w:rsid w:val="00120684"/>
    <w:rsid w:val="001206EF"/>
    <w:rsid w:val="00120DF4"/>
    <w:rsid w:val="00121143"/>
    <w:rsid w:val="00121ACC"/>
    <w:rsid w:val="00121BAD"/>
    <w:rsid w:val="00121EB1"/>
    <w:rsid w:val="00122665"/>
    <w:rsid w:val="0012502E"/>
    <w:rsid w:val="00126B0E"/>
    <w:rsid w:val="00126C56"/>
    <w:rsid w:val="001270D1"/>
    <w:rsid w:val="001272B2"/>
    <w:rsid w:val="0012770C"/>
    <w:rsid w:val="0013098B"/>
    <w:rsid w:val="00130D80"/>
    <w:rsid w:val="00131512"/>
    <w:rsid w:val="00133428"/>
    <w:rsid w:val="001349AF"/>
    <w:rsid w:val="00134B4B"/>
    <w:rsid w:val="00135F80"/>
    <w:rsid w:val="001376AD"/>
    <w:rsid w:val="0013793A"/>
    <w:rsid w:val="00137B61"/>
    <w:rsid w:val="0014057C"/>
    <w:rsid w:val="00141040"/>
    <w:rsid w:val="00141279"/>
    <w:rsid w:val="00143A71"/>
    <w:rsid w:val="00144C81"/>
    <w:rsid w:val="00144FD5"/>
    <w:rsid w:val="00145214"/>
    <w:rsid w:val="00145DBC"/>
    <w:rsid w:val="00146B0A"/>
    <w:rsid w:val="00146FFD"/>
    <w:rsid w:val="00147352"/>
    <w:rsid w:val="001478D2"/>
    <w:rsid w:val="001500A3"/>
    <w:rsid w:val="0015080A"/>
    <w:rsid w:val="00150A2F"/>
    <w:rsid w:val="001529B5"/>
    <w:rsid w:val="00152DBC"/>
    <w:rsid w:val="00153F7C"/>
    <w:rsid w:val="00154AA3"/>
    <w:rsid w:val="00155DD3"/>
    <w:rsid w:val="0015668D"/>
    <w:rsid w:val="00156E27"/>
    <w:rsid w:val="0015768E"/>
    <w:rsid w:val="00160002"/>
    <w:rsid w:val="0016009C"/>
    <w:rsid w:val="001608D0"/>
    <w:rsid w:val="0016137B"/>
    <w:rsid w:val="00161626"/>
    <w:rsid w:val="001618F8"/>
    <w:rsid w:val="00163279"/>
    <w:rsid w:val="001633BF"/>
    <w:rsid w:val="00165076"/>
    <w:rsid w:val="00165794"/>
    <w:rsid w:val="00165DAD"/>
    <w:rsid w:val="0016676F"/>
    <w:rsid w:val="00166876"/>
    <w:rsid w:val="00167131"/>
    <w:rsid w:val="001675C8"/>
    <w:rsid w:val="00167A98"/>
    <w:rsid w:val="001704F3"/>
    <w:rsid w:val="0017089A"/>
    <w:rsid w:val="001708A7"/>
    <w:rsid w:val="00171294"/>
    <w:rsid w:val="00171726"/>
    <w:rsid w:val="001726F0"/>
    <w:rsid w:val="0017378E"/>
    <w:rsid w:val="00173A2E"/>
    <w:rsid w:val="00174501"/>
    <w:rsid w:val="00174610"/>
    <w:rsid w:val="001751A4"/>
    <w:rsid w:val="00176C5C"/>
    <w:rsid w:val="0017722E"/>
    <w:rsid w:val="00177661"/>
    <w:rsid w:val="00180279"/>
    <w:rsid w:val="001808D1"/>
    <w:rsid w:val="00180C54"/>
    <w:rsid w:val="00180D0F"/>
    <w:rsid w:val="001813E4"/>
    <w:rsid w:val="00181939"/>
    <w:rsid w:val="00181B3D"/>
    <w:rsid w:val="001823AB"/>
    <w:rsid w:val="00183DB6"/>
    <w:rsid w:val="00184B0B"/>
    <w:rsid w:val="001857A3"/>
    <w:rsid w:val="00185F5A"/>
    <w:rsid w:val="00191418"/>
    <w:rsid w:val="00191955"/>
    <w:rsid w:val="0019289D"/>
    <w:rsid w:val="00192B15"/>
    <w:rsid w:val="00193845"/>
    <w:rsid w:val="00193F77"/>
    <w:rsid w:val="0019417C"/>
    <w:rsid w:val="00194695"/>
    <w:rsid w:val="0019569E"/>
    <w:rsid w:val="00195C74"/>
    <w:rsid w:val="00196F3C"/>
    <w:rsid w:val="001A0186"/>
    <w:rsid w:val="001A0662"/>
    <w:rsid w:val="001A0FB9"/>
    <w:rsid w:val="001A1264"/>
    <w:rsid w:val="001A1B90"/>
    <w:rsid w:val="001A1FEE"/>
    <w:rsid w:val="001A20AA"/>
    <w:rsid w:val="001A3773"/>
    <w:rsid w:val="001A3E67"/>
    <w:rsid w:val="001A40E8"/>
    <w:rsid w:val="001A42D5"/>
    <w:rsid w:val="001A7B71"/>
    <w:rsid w:val="001B0DEF"/>
    <w:rsid w:val="001B10F5"/>
    <w:rsid w:val="001B14E5"/>
    <w:rsid w:val="001B1854"/>
    <w:rsid w:val="001B1BBC"/>
    <w:rsid w:val="001B212C"/>
    <w:rsid w:val="001B2BA1"/>
    <w:rsid w:val="001B381B"/>
    <w:rsid w:val="001B3CB7"/>
    <w:rsid w:val="001B44BA"/>
    <w:rsid w:val="001B44C4"/>
    <w:rsid w:val="001B495C"/>
    <w:rsid w:val="001B52D1"/>
    <w:rsid w:val="001B59C7"/>
    <w:rsid w:val="001B5C11"/>
    <w:rsid w:val="001B6FE6"/>
    <w:rsid w:val="001B7571"/>
    <w:rsid w:val="001C055A"/>
    <w:rsid w:val="001C08A7"/>
    <w:rsid w:val="001C16FF"/>
    <w:rsid w:val="001C1B5F"/>
    <w:rsid w:val="001C2F4E"/>
    <w:rsid w:val="001C32EB"/>
    <w:rsid w:val="001C3352"/>
    <w:rsid w:val="001C33EA"/>
    <w:rsid w:val="001C38E0"/>
    <w:rsid w:val="001C3D43"/>
    <w:rsid w:val="001C3DCE"/>
    <w:rsid w:val="001C404C"/>
    <w:rsid w:val="001C51C1"/>
    <w:rsid w:val="001C5410"/>
    <w:rsid w:val="001C5479"/>
    <w:rsid w:val="001C547B"/>
    <w:rsid w:val="001C5C77"/>
    <w:rsid w:val="001C7822"/>
    <w:rsid w:val="001D0370"/>
    <w:rsid w:val="001D0885"/>
    <w:rsid w:val="001D0CAA"/>
    <w:rsid w:val="001D0FF7"/>
    <w:rsid w:val="001D10D3"/>
    <w:rsid w:val="001D15EB"/>
    <w:rsid w:val="001D175D"/>
    <w:rsid w:val="001D28E4"/>
    <w:rsid w:val="001D2FA6"/>
    <w:rsid w:val="001D3E1F"/>
    <w:rsid w:val="001D6BAA"/>
    <w:rsid w:val="001D6EFC"/>
    <w:rsid w:val="001D70E6"/>
    <w:rsid w:val="001D78B9"/>
    <w:rsid w:val="001E058E"/>
    <w:rsid w:val="001E153E"/>
    <w:rsid w:val="001E1B91"/>
    <w:rsid w:val="001E2C48"/>
    <w:rsid w:val="001E33C2"/>
    <w:rsid w:val="001E43BC"/>
    <w:rsid w:val="001E57E2"/>
    <w:rsid w:val="001E68CB"/>
    <w:rsid w:val="001E6B67"/>
    <w:rsid w:val="001E6BD2"/>
    <w:rsid w:val="001E7118"/>
    <w:rsid w:val="001F005F"/>
    <w:rsid w:val="001F0869"/>
    <w:rsid w:val="001F29D2"/>
    <w:rsid w:val="001F3E2F"/>
    <w:rsid w:val="001F513F"/>
    <w:rsid w:val="001F515E"/>
    <w:rsid w:val="001F5613"/>
    <w:rsid w:val="001F595F"/>
    <w:rsid w:val="001F663E"/>
    <w:rsid w:val="001F6BB7"/>
    <w:rsid w:val="001F7FB5"/>
    <w:rsid w:val="00200E4C"/>
    <w:rsid w:val="002013E7"/>
    <w:rsid w:val="0020216C"/>
    <w:rsid w:val="002034A5"/>
    <w:rsid w:val="002037EA"/>
    <w:rsid w:val="00203D5B"/>
    <w:rsid w:val="00203E2C"/>
    <w:rsid w:val="0020413C"/>
    <w:rsid w:val="002043E2"/>
    <w:rsid w:val="00204713"/>
    <w:rsid w:val="002047A9"/>
    <w:rsid w:val="00204CA9"/>
    <w:rsid w:val="00205F1F"/>
    <w:rsid w:val="002074CE"/>
    <w:rsid w:val="0020755F"/>
    <w:rsid w:val="0020781C"/>
    <w:rsid w:val="002103C8"/>
    <w:rsid w:val="002107F6"/>
    <w:rsid w:val="00213927"/>
    <w:rsid w:val="00213D71"/>
    <w:rsid w:val="00215669"/>
    <w:rsid w:val="00215B7C"/>
    <w:rsid w:val="00215D2D"/>
    <w:rsid w:val="00217CBD"/>
    <w:rsid w:val="00217EB7"/>
    <w:rsid w:val="0022064A"/>
    <w:rsid w:val="002209FA"/>
    <w:rsid w:val="0022185C"/>
    <w:rsid w:val="002218E9"/>
    <w:rsid w:val="00221E53"/>
    <w:rsid w:val="00221FEA"/>
    <w:rsid w:val="00222010"/>
    <w:rsid w:val="0022207D"/>
    <w:rsid w:val="002226BD"/>
    <w:rsid w:val="002230EF"/>
    <w:rsid w:val="0022338E"/>
    <w:rsid w:val="0022396D"/>
    <w:rsid w:val="002239D4"/>
    <w:rsid w:val="00224292"/>
    <w:rsid w:val="00224C2F"/>
    <w:rsid w:val="00224C57"/>
    <w:rsid w:val="00225A14"/>
    <w:rsid w:val="00225ADF"/>
    <w:rsid w:val="00225AF6"/>
    <w:rsid w:val="00225FBF"/>
    <w:rsid w:val="00226ADE"/>
    <w:rsid w:val="002271E9"/>
    <w:rsid w:val="0023005C"/>
    <w:rsid w:val="002306C3"/>
    <w:rsid w:val="00231748"/>
    <w:rsid w:val="00231946"/>
    <w:rsid w:val="00231F9D"/>
    <w:rsid w:val="0023227F"/>
    <w:rsid w:val="00232594"/>
    <w:rsid w:val="00232AB2"/>
    <w:rsid w:val="00232F85"/>
    <w:rsid w:val="00233062"/>
    <w:rsid w:val="00233ACE"/>
    <w:rsid w:val="00234F5D"/>
    <w:rsid w:val="00240221"/>
    <w:rsid w:val="002419F4"/>
    <w:rsid w:val="0024268E"/>
    <w:rsid w:val="002430FC"/>
    <w:rsid w:val="002433D0"/>
    <w:rsid w:val="002434EF"/>
    <w:rsid w:val="00243510"/>
    <w:rsid w:val="00244A1F"/>
    <w:rsid w:val="00245926"/>
    <w:rsid w:val="00245F1C"/>
    <w:rsid w:val="002464A4"/>
    <w:rsid w:val="00246533"/>
    <w:rsid w:val="00247D64"/>
    <w:rsid w:val="00250540"/>
    <w:rsid w:val="002506A3"/>
    <w:rsid w:val="00250EA3"/>
    <w:rsid w:val="0025227F"/>
    <w:rsid w:val="0025260F"/>
    <w:rsid w:val="00252920"/>
    <w:rsid w:val="00252EF5"/>
    <w:rsid w:val="00253924"/>
    <w:rsid w:val="00253A55"/>
    <w:rsid w:val="00254483"/>
    <w:rsid w:val="002545C5"/>
    <w:rsid w:val="00254735"/>
    <w:rsid w:val="00254B22"/>
    <w:rsid w:val="00255448"/>
    <w:rsid w:val="00255487"/>
    <w:rsid w:val="00256108"/>
    <w:rsid w:val="00256D2A"/>
    <w:rsid w:val="002578F7"/>
    <w:rsid w:val="00257B52"/>
    <w:rsid w:val="00260254"/>
    <w:rsid w:val="002602C6"/>
    <w:rsid w:val="002602E6"/>
    <w:rsid w:val="0026076E"/>
    <w:rsid w:val="0026093D"/>
    <w:rsid w:val="00260E06"/>
    <w:rsid w:val="00261119"/>
    <w:rsid w:val="00261875"/>
    <w:rsid w:val="002623F0"/>
    <w:rsid w:val="00263AB6"/>
    <w:rsid w:val="00265515"/>
    <w:rsid w:val="00265BFB"/>
    <w:rsid w:val="00266464"/>
    <w:rsid w:val="0026685B"/>
    <w:rsid w:val="0027189D"/>
    <w:rsid w:val="00271921"/>
    <w:rsid w:val="00271C4C"/>
    <w:rsid w:val="00272185"/>
    <w:rsid w:val="0027255E"/>
    <w:rsid w:val="002729B4"/>
    <w:rsid w:val="00272A3F"/>
    <w:rsid w:val="0027383A"/>
    <w:rsid w:val="002740C0"/>
    <w:rsid w:val="002740E2"/>
    <w:rsid w:val="00274584"/>
    <w:rsid w:val="00276094"/>
    <w:rsid w:val="0027668D"/>
    <w:rsid w:val="00276827"/>
    <w:rsid w:val="00276AAD"/>
    <w:rsid w:val="002777F9"/>
    <w:rsid w:val="00280A6A"/>
    <w:rsid w:val="002811CC"/>
    <w:rsid w:val="00281518"/>
    <w:rsid w:val="00282262"/>
    <w:rsid w:val="00282A5B"/>
    <w:rsid w:val="00283E96"/>
    <w:rsid w:val="0028570A"/>
    <w:rsid w:val="00286A8C"/>
    <w:rsid w:val="00287741"/>
    <w:rsid w:val="002878C2"/>
    <w:rsid w:val="00287EE2"/>
    <w:rsid w:val="0029087D"/>
    <w:rsid w:val="00291FF4"/>
    <w:rsid w:val="002933CF"/>
    <w:rsid w:val="002934B8"/>
    <w:rsid w:val="002951B3"/>
    <w:rsid w:val="00296B62"/>
    <w:rsid w:val="002A07B5"/>
    <w:rsid w:val="002A147F"/>
    <w:rsid w:val="002A17D1"/>
    <w:rsid w:val="002A27C2"/>
    <w:rsid w:val="002A2FA2"/>
    <w:rsid w:val="002A364B"/>
    <w:rsid w:val="002A45BF"/>
    <w:rsid w:val="002A4BA2"/>
    <w:rsid w:val="002A50E9"/>
    <w:rsid w:val="002A53FA"/>
    <w:rsid w:val="002A5D27"/>
    <w:rsid w:val="002B0087"/>
    <w:rsid w:val="002B127C"/>
    <w:rsid w:val="002B138F"/>
    <w:rsid w:val="002B1432"/>
    <w:rsid w:val="002B1A8A"/>
    <w:rsid w:val="002B20A3"/>
    <w:rsid w:val="002B24CA"/>
    <w:rsid w:val="002B2601"/>
    <w:rsid w:val="002B2D82"/>
    <w:rsid w:val="002B30A9"/>
    <w:rsid w:val="002B3D2E"/>
    <w:rsid w:val="002B4326"/>
    <w:rsid w:val="002B4562"/>
    <w:rsid w:val="002B4FB5"/>
    <w:rsid w:val="002B575A"/>
    <w:rsid w:val="002B5FDA"/>
    <w:rsid w:val="002B60A3"/>
    <w:rsid w:val="002B71D8"/>
    <w:rsid w:val="002C0E81"/>
    <w:rsid w:val="002C1B54"/>
    <w:rsid w:val="002C3561"/>
    <w:rsid w:val="002C38D8"/>
    <w:rsid w:val="002C4C1E"/>
    <w:rsid w:val="002C4D1A"/>
    <w:rsid w:val="002C55FF"/>
    <w:rsid w:val="002C6B9E"/>
    <w:rsid w:val="002C7DE2"/>
    <w:rsid w:val="002D0A39"/>
    <w:rsid w:val="002D139E"/>
    <w:rsid w:val="002D2274"/>
    <w:rsid w:val="002D2681"/>
    <w:rsid w:val="002D315A"/>
    <w:rsid w:val="002D4793"/>
    <w:rsid w:val="002D5B40"/>
    <w:rsid w:val="002D6F45"/>
    <w:rsid w:val="002E15FC"/>
    <w:rsid w:val="002E1C13"/>
    <w:rsid w:val="002E4312"/>
    <w:rsid w:val="002E4A40"/>
    <w:rsid w:val="002E4E3A"/>
    <w:rsid w:val="002E5612"/>
    <w:rsid w:val="002E5B37"/>
    <w:rsid w:val="002E5F0A"/>
    <w:rsid w:val="002E64EB"/>
    <w:rsid w:val="002E64F1"/>
    <w:rsid w:val="002E65C1"/>
    <w:rsid w:val="002E6722"/>
    <w:rsid w:val="002E69CE"/>
    <w:rsid w:val="002E6F72"/>
    <w:rsid w:val="002E7395"/>
    <w:rsid w:val="002E7501"/>
    <w:rsid w:val="002F0E32"/>
    <w:rsid w:val="002F12CE"/>
    <w:rsid w:val="002F15EE"/>
    <w:rsid w:val="002F1F96"/>
    <w:rsid w:val="002F20D3"/>
    <w:rsid w:val="002F3F7A"/>
    <w:rsid w:val="002F5ED1"/>
    <w:rsid w:val="002F682A"/>
    <w:rsid w:val="002F69E3"/>
    <w:rsid w:val="002F6ECF"/>
    <w:rsid w:val="00300885"/>
    <w:rsid w:val="00300F8A"/>
    <w:rsid w:val="00303733"/>
    <w:rsid w:val="00303BDF"/>
    <w:rsid w:val="00304432"/>
    <w:rsid w:val="00304735"/>
    <w:rsid w:val="00304EE3"/>
    <w:rsid w:val="0030593A"/>
    <w:rsid w:val="00305A40"/>
    <w:rsid w:val="0030652A"/>
    <w:rsid w:val="0030711F"/>
    <w:rsid w:val="0030740F"/>
    <w:rsid w:val="00307C77"/>
    <w:rsid w:val="00307EB0"/>
    <w:rsid w:val="00310EFA"/>
    <w:rsid w:val="00310F9A"/>
    <w:rsid w:val="00312BD6"/>
    <w:rsid w:val="003141F1"/>
    <w:rsid w:val="00314381"/>
    <w:rsid w:val="00314BB1"/>
    <w:rsid w:val="003166B0"/>
    <w:rsid w:val="00317AC7"/>
    <w:rsid w:val="003200F2"/>
    <w:rsid w:val="00320FC9"/>
    <w:rsid w:val="0032336E"/>
    <w:rsid w:val="00323DC7"/>
    <w:rsid w:val="003243E9"/>
    <w:rsid w:val="0032538F"/>
    <w:rsid w:val="003255B9"/>
    <w:rsid w:val="00325EA5"/>
    <w:rsid w:val="003266B3"/>
    <w:rsid w:val="0032686A"/>
    <w:rsid w:val="00326F0A"/>
    <w:rsid w:val="00327030"/>
    <w:rsid w:val="003274DD"/>
    <w:rsid w:val="003317D2"/>
    <w:rsid w:val="00333A2C"/>
    <w:rsid w:val="00334223"/>
    <w:rsid w:val="0033529D"/>
    <w:rsid w:val="0033535A"/>
    <w:rsid w:val="003357CC"/>
    <w:rsid w:val="00335AEF"/>
    <w:rsid w:val="00336325"/>
    <w:rsid w:val="00336EC2"/>
    <w:rsid w:val="00337137"/>
    <w:rsid w:val="00337149"/>
    <w:rsid w:val="003372C3"/>
    <w:rsid w:val="00337EFA"/>
    <w:rsid w:val="00337F60"/>
    <w:rsid w:val="00340365"/>
    <w:rsid w:val="00340547"/>
    <w:rsid w:val="00340E2A"/>
    <w:rsid w:val="0034150E"/>
    <w:rsid w:val="003416DC"/>
    <w:rsid w:val="003428B9"/>
    <w:rsid w:val="00342D67"/>
    <w:rsid w:val="00342EC4"/>
    <w:rsid w:val="0034327F"/>
    <w:rsid w:val="003444BC"/>
    <w:rsid w:val="00344837"/>
    <w:rsid w:val="00344853"/>
    <w:rsid w:val="003456F5"/>
    <w:rsid w:val="00345A87"/>
    <w:rsid w:val="003469F1"/>
    <w:rsid w:val="00346B59"/>
    <w:rsid w:val="00347BD0"/>
    <w:rsid w:val="00350750"/>
    <w:rsid w:val="003510BE"/>
    <w:rsid w:val="003522B0"/>
    <w:rsid w:val="0035281C"/>
    <w:rsid w:val="00352DBA"/>
    <w:rsid w:val="00353110"/>
    <w:rsid w:val="00353512"/>
    <w:rsid w:val="003537A5"/>
    <w:rsid w:val="00353BC9"/>
    <w:rsid w:val="0035445C"/>
    <w:rsid w:val="00354934"/>
    <w:rsid w:val="00354F53"/>
    <w:rsid w:val="00354F74"/>
    <w:rsid w:val="00355361"/>
    <w:rsid w:val="00360105"/>
    <w:rsid w:val="003608E6"/>
    <w:rsid w:val="00360B31"/>
    <w:rsid w:val="00362281"/>
    <w:rsid w:val="003623DE"/>
    <w:rsid w:val="00362A4F"/>
    <w:rsid w:val="00363ABE"/>
    <w:rsid w:val="003649D6"/>
    <w:rsid w:val="00364C72"/>
    <w:rsid w:val="00367C69"/>
    <w:rsid w:val="003705F4"/>
    <w:rsid w:val="00370EF5"/>
    <w:rsid w:val="00371E96"/>
    <w:rsid w:val="00372232"/>
    <w:rsid w:val="00372410"/>
    <w:rsid w:val="003728C3"/>
    <w:rsid w:val="0037375E"/>
    <w:rsid w:val="003739E9"/>
    <w:rsid w:val="0037462C"/>
    <w:rsid w:val="0037611E"/>
    <w:rsid w:val="00376559"/>
    <w:rsid w:val="0037687D"/>
    <w:rsid w:val="00376C59"/>
    <w:rsid w:val="00376F1A"/>
    <w:rsid w:val="003774BA"/>
    <w:rsid w:val="00377C1D"/>
    <w:rsid w:val="003805DC"/>
    <w:rsid w:val="003821A5"/>
    <w:rsid w:val="0038235A"/>
    <w:rsid w:val="00383065"/>
    <w:rsid w:val="003835A0"/>
    <w:rsid w:val="00384CAE"/>
    <w:rsid w:val="00385347"/>
    <w:rsid w:val="00385792"/>
    <w:rsid w:val="0038592E"/>
    <w:rsid w:val="00386100"/>
    <w:rsid w:val="0038708D"/>
    <w:rsid w:val="0038790E"/>
    <w:rsid w:val="00387B3A"/>
    <w:rsid w:val="00390377"/>
    <w:rsid w:val="00390801"/>
    <w:rsid w:val="00390B0B"/>
    <w:rsid w:val="00390BB3"/>
    <w:rsid w:val="00390DDE"/>
    <w:rsid w:val="003918DF"/>
    <w:rsid w:val="003921FF"/>
    <w:rsid w:val="00392372"/>
    <w:rsid w:val="0039278A"/>
    <w:rsid w:val="0039464E"/>
    <w:rsid w:val="003948D8"/>
    <w:rsid w:val="00395105"/>
    <w:rsid w:val="00395514"/>
    <w:rsid w:val="00395938"/>
    <w:rsid w:val="0039636F"/>
    <w:rsid w:val="003966EB"/>
    <w:rsid w:val="00397ECE"/>
    <w:rsid w:val="003A07D4"/>
    <w:rsid w:val="003A1588"/>
    <w:rsid w:val="003A27BF"/>
    <w:rsid w:val="003A2B8E"/>
    <w:rsid w:val="003A2ECB"/>
    <w:rsid w:val="003A4D14"/>
    <w:rsid w:val="003A4D95"/>
    <w:rsid w:val="003A55D2"/>
    <w:rsid w:val="003A5B04"/>
    <w:rsid w:val="003A703A"/>
    <w:rsid w:val="003A74F8"/>
    <w:rsid w:val="003A7585"/>
    <w:rsid w:val="003A7B7B"/>
    <w:rsid w:val="003A7FF2"/>
    <w:rsid w:val="003B08F8"/>
    <w:rsid w:val="003B0CB6"/>
    <w:rsid w:val="003B1351"/>
    <w:rsid w:val="003B27E7"/>
    <w:rsid w:val="003B3618"/>
    <w:rsid w:val="003B3785"/>
    <w:rsid w:val="003B4379"/>
    <w:rsid w:val="003B4ECE"/>
    <w:rsid w:val="003B6222"/>
    <w:rsid w:val="003B66CD"/>
    <w:rsid w:val="003B71FA"/>
    <w:rsid w:val="003B73A5"/>
    <w:rsid w:val="003B7A61"/>
    <w:rsid w:val="003B7AEB"/>
    <w:rsid w:val="003B7BCF"/>
    <w:rsid w:val="003C12DB"/>
    <w:rsid w:val="003C271E"/>
    <w:rsid w:val="003C30E1"/>
    <w:rsid w:val="003C3254"/>
    <w:rsid w:val="003C3B6B"/>
    <w:rsid w:val="003C58B9"/>
    <w:rsid w:val="003C5BC9"/>
    <w:rsid w:val="003C5F6B"/>
    <w:rsid w:val="003C5FB7"/>
    <w:rsid w:val="003C6B60"/>
    <w:rsid w:val="003C6C13"/>
    <w:rsid w:val="003D003D"/>
    <w:rsid w:val="003D081A"/>
    <w:rsid w:val="003D0921"/>
    <w:rsid w:val="003D0F6A"/>
    <w:rsid w:val="003D1252"/>
    <w:rsid w:val="003D1D84"/>
    <w:rsid w:val="003D1FC5"/>
    <w:rsid w:val="003D2ABD"/>
    <w:rsid w:val="003D32F0"/>
    <w:rsid w:val="003D3822"/>
    <w:rsid w:val="003D4993"/>
    <w:rsid w:val="003D4D56"/>
    <w:rsid w:val="003D567A"/>
    <w:rsid w:val="003D5809"/>
    <w:rsid w:val="003D74BF"/>
    <w:rsid w:val="003D77E5"/>
    <w:rsid w:val="003E120D"/>
    <w:rsid w:val="003E2303"/>
    <w:rsid w:val="003E2AEB"/>
    <w:rsid w:val="003E394B"/>
    <w:rsid w:val="003E427F"/>
    <w:rsid w:val="003E699B"/>
    <w:rsid w:val="003E6CD3"/>
    <w:rsid w:val="003E6E81"/>
    <w:rsid w:val="003E7280"/>
    <w:rsid w:val="003E779E"/>
    <w:rsid w:val="003F0638"/>
    <w:rsid w:val="003F0B68"/>
    <w:rsid w:val="003F0B9C"/>
    <w:rsid w:val="003F1083"/>
    <w:rsid w:val="003F1964"/>
    <w:rsid w:val="003F1A3B"/>
    <w:rsid w:val="003F311A"/>
    <w:rsid w:val="003F3C2E"/>
    <w:rsid w:val="003F3D9C"/>
    <w:rsid w:val="003F505A"/>
    <w:rsid w:val="003F5D0B"/>
    <w:rsid w:val="003F6620"/>
    <w:rsid w:val="003F6B46"/>
    <w:rsid w:val="003F6ED0"/>
    <w:rsid w:val="003F76D9"/>
    <w:rsid w:val="003F7999"/>
    <w:rsid w:val="004003DE"/>
    <w:rsid w:val="004005FB"/>
    <w:rsid w:val="00400CB8"/>
    <w:rsid w:val="00400D15"/>
    <w:rsid w:val="00400F53"/>
    <w:rsid w:val="004011B9"/>
    <w:rsid w:val="004026BE"/>
    <w:rsid w:val="00402C44"/>
    <w:rsid w:val="004038DD"/>
    <w:rsid w:val="0040461A"/>
    <w:rsid w:val="004053CD"/>
    <w:rsid w:val="004053E9"/>
    <w:rsid w:val="004056B7"/>
    <w:rsid w:val="00405E8A"/>
    <w:rsid w:val="004066B3"/>
    <w:rsid w:val="004067DE"/>
    <w:rsid w:val="00407103"/>
    <w:rsid w:val="004072C4"/>
    <w:rsid w:val="00407820"/>
    <w:rsid w:val="00407883"/>
    <w:rsid w:val="00407C8C"/>
    <w:rsid w:val="004112BF"/>
    <w:rsid w:val="00411413"/>
    <w:rsid w:val="0041224F"/>
    <w:rsid w:val="00412784"/>
    <w:rsid w:val="00412CFB"/>
    <w:rsid w:val="00413CC9"/>
    <w:rsid w:val="00413F8F"/>
    <w:rsid w:val="00414FE8"/>
    <w:rsid w:val="00415BD2"/>
    <w:rsid w:val="00415BF3"/>
    <w:rsid w:val="00416462"/>
    <w:rsid w:val="004164D8"/>
    <w:rsid w:val="00416A3F"/>
    <w:rsid w:val="00416C5B"/>
    <w:rsid w:val="00416C69"/>
    <w:rsid w:val="004201F9"/>
    <w:rsid w:val="00420223"/>
    <w:rsid w:val="00420D33"/>
    <w:rsid w:val="00420F00"/>
    <w:rsid w:val="004214AC"/>
    <w:rsid w:val="0042172C"/>
    <w:rsid w:val="00421CCC"/>
    <w:rsid w:val="00422A63"/>
    <w:rsid w:val="00422E4B"/>
    <w:rsid w:val="00422F4C"/>
    <w:rsid w:val="004230FF"/>
    <w:rsid w:val="004233DD"/>
    <w:rsid w:val="00423862"/>
    <w:rsid w:val="00424C4B"/>
    <w:rsid w:val="0042596E"/>
    <w:rsid w:val="004260B2"/>
    <w:rsid w:val="00427D19"/>
    <w:rsid w:val="004304AD"/>
    <w:rsid w:val="004307F9"/>
    <w:rsid w:val="00430AC4"/>
    <w:rsid w:val="00431A5F"/>
    <w:rsid w:val="00432560"/>
    <w:rsid w:val="00432A9D"/>
    <w:rsid w:val="00432AA0"/>
    <w:rsid w:val="00434110"/>
    <w:rsid w:val="00435509"/>
    <w:rsid w:val="00435621"/>
    <w:rsid w:val="00437D88"/>
    <w:rsid w:val="0044094D"/>
    <w:rsid w:val="004409B8"/>
    <w:rsid w:val="00440BE1"/>
    <w:rsid w:val="00440D8E"/>
    <w:rsid w:val="00440DF5"/>
    <w:rsid w:val="0044138A"/>
    <w:rsid w:val="00441D57"/>
    <w:rsid w:val="00441FC1"/>
    <w:rsid w:val="004430FB"/>
    <w:rsid w:val="004438D1"/>
    <w:rsid w:val="00443F8E"/>
    <w:rsid w:val="00445AFF"/>
    <w:rsid w:val="00445BE7"/>
    <w:rsid w:val="00446F17"/>
    <w:rsid w:val="00447A89"/>
    <w:rsid w:val="00447A94"/>
    <w:rsid w:val="004505D5"/>
    <w:rsid w:val="00450907"/>
    <w:rsid w:val="00450FDF"/>
    <w:rsid w:val="00451653"/>
    <w:rsid w:val="004520D9"/>
    <w:rsid w:val="004528FB"/>
    <w:rsid w:val="00452F52"/>
    <w:rsid w:val="00454457"/>
    <w:rsid w:val="00454695"/>
    <w:rsid w:val="004546F8"/>
    <w:rsid w:val="00454703"/>
    <w:rsid w:val="00454B1E"/>
    <w:rsid w:val="00455409"/>
    <w:rsid w:val="004558ED"/>
    <w:rsid w:val="00455D35"/>
    <w:rsid w:val="00455D54"/>
    <w:rsid w:val="004560E8"/>
    <w:rsid w:val="004563BD"/>
    <w:rsid w:val="00456579"/>
    <w:rsid w:val="004574AF"/>
    <w:rsid w:val="004576DF"/>
    <w:rsid w:val="00457829"/>
    <w:rsid w:val="00457C06"/>
    <w:rsid w:val="00460C52"/>
    <w:rsid w:val="004613D6"/>
    <w:rsid w:val="0046223A"/>
    <w:rsid w:val="00462677"/>
    <w:rsid w:val="00462968"/>
    <w:rsid w:val="004638C4"/>
    <w:rsid w:val="004641FE"/>
    <w:rsid w:val="004645BF"/>
    <w:rsid w:val="004647FF"/>
    <w:rsid w:val="00467437"/>
    <w:rsid w:val="004718B7"/>
    <w:rsid w:val="00471EF1"/>
    <w:rsid w:val="004720E4"/>
    <w:rsid w:val="00472511"/>
    <w:rsid w:val="00472968"/>
    <w:rsid w:val="0047298B"/>
    <w:rsid w:val="00473A73"/>
    <w:rsid w:val="00473D97"/>
    <w:rsid w:val="00475137"/>
    <w:rsid w:val="004771EB"/>
    <w:rsid w:val="00482D90"/>
    <w:rsid w:val="004846AC"/>
    <w:rsid w:val="00485E32"/>
    <w:rsid w:val="00486549"/>
    <w:rsid w:val="0048770A"/>
    <w:rsid w:val="00490D5A"/>
    <w:rsid w:val="004916AC"/>
    <w:rsid w:val="004919DE"/>
    <w:rsid w:val="00491E7F"/>
    <w:rsid w:val="004920BA"/>
    <w:rsid w:val="00493324"/>
    <w:rsid w:val="0049380E"/>
    <w:rsid w:val="00493BFE"/>
    <w:rsid w:val="00494121"/>
    <w:rsid w:val="00494687"/>
    <w:rsid w:val="0049495B"/>
    <w:rsid w:val="00495397"/>
    <w:rsid w:val="00495BF1"/>
    <w:rsid w:val="0049702F"/>
    <w:rsid w:val="00497C0D"/>
    <w:rsid w:val="004A11C8"/>
    <w:rsid w:val="004A17E2"/>
    <w:rsid w:val="004A2798"/>
    <w:rsid w:val="004A334E"/>
    <w:rsid w:val="004A4656"/>
    <w:rsid w:val="004A5279"/>
    <w:rsid w:val="004A5E9A"/>
    <w:rsid w:val="004A61C5"/>
    <w:rsid w:val="004A6386"/>
    <w:rsid w:val="004A6597"/>
    <w:rsid w:val="004A65DF"/>
    <w:rsid w:val="004A67BD"/>
    <w:rsid w:val="004A6C7B"/>
    <w:rsid w:val="004A7594"/>
    <w:rsid w:val="004A7625"/>
    <w:rsid w:val="004A79B3"/>
    <w:rsid w:val="004B0755"/>
    <w:rsid w:val="004B0EC0"/>
    <w:rsid w:val="004B20DD"/>
    <w:rsid w:val="004B2D5E"/>
    <w:rsid w:val="004B3814"/>
    <w:rsid w:val="004B4237"/>
    <w:rsid w:val="004B4507"/>
    <w:rsid w:val="004B458A"/>
    <w:rsid w:val="004B50EC"/>
    <w:rsid w:val="004B553A"/>
    <w:rsid w:val="004B5B49"/>
    <w:rsid w:val="004B6960"/>
    <w:rsid w:val="004B75BF"/>
    <w:rsid w:val="004C103E"/>
    <w:rsid w:val="004C15D4"/>
    <w:rsid w:val="004C189C"/>
    <w:rsid w:val="004C325E"/>
    <w:rsid w:val="004C3EC4"/>
    <w:rsid w:val="004C54E4"/>
    <w:rsid w:val="004C60A4"/>
    <w:rsid w:val="004C6B89"/>
    <w:rsid w:val="004C6D38"/>
    <w:rsid w:val="004C72ED"/>
    <w:rsid w:val="004C7FF2"/>
    <w:rsid w:val="004D0D52"/>
    <w:rsid w:val="004D1916"/>
    <w:rsid w:val="004D23BF"/>
    <w:rsid w:val="004D270A"/>
    <w:rsid w:val="004D3FFD"/>
    <w:rsid w:val="004D44CC"/>
    <w:rsid w:val="004D498B"/>
    <w:rsid w:val="004D53F0"/>
    <w:rsid w:val="004D5AFD"/>
    <w:rsid w:val="004D699E"/>
    <w:rsid w:val="004D7089"/>
    <w:rsid w:val="004D7500"/>
    <w:rsid w:val="004D76AE"/>
    <w:rsid w:val="004E01DC"/>
    <w:rsid w:val="004E1682"/>
    <w:rsid w:val="004E23E5"/>
    <w:rsid w:val="004E2A04"/>
    <w:rsid w:val="004E2F89"/>
    <w:rsid w:val="004E3639"/>
    <w:rsid w:val="004E3C5B"/>
    <w:rsid w:val="004E3D95"/>
    <w:rsid w:val="004E5289"/>
    <w:rsid w:val="004E5DA6"/>
    <w:rsid w:val="004E7164"/>
    <w:rsid w:val="004E78E9"/>
    <w:rsid w:val="004F0348"/>
    <w:rsid w:val="004F04BF"/>
    <w:rsid w:val="004F0597"/>
    <w:rsid w:val="004F0A47"/>
    <w:rsid w:val="004F24A8"/>
    <w:rsid w:val="004F2BC5"/>
    <w:rsid w:val="004F3069"/>
    <w:rsid w:val="004F3AE1"/>
    <w:rsid w:val="004F40B9"/>
    <w:rsid w:val="004F502B"/>
    <w:rsid w:val="004F56A9"/>
    <w:rsid w:val="004F5F12"/>
    <w:rsid w:val="004F6494"/>
    <w:rsid w:val="004F6706"/>
    <w:rsid w:val="00500853"/>
    <w:rsid w:val="00500B67"/>
    <w:rsid w:val="00500BC3"/>
    <w:rsid w:val="00500D27"/>
    <w:rsid w:val="00500D30"/>
    <w:rsid w:val="005018BE"/>
    <w:rsid w:val="00502965"/>
    <w:rsid w:val="0050332F"/>
    <w:rsid w:val="00503C60"/>
    <w:rsid w:val="00504E55"/>
    <w:rsid w:val="005057EE"/>
    <w:rsid w:val="00505ABC"/>
    <w:rsid w:val="005063AE"/>
    <w:rsid w:val="0050670B"/>
    <w:rsid w:val="005104CD"/>
    <w:rsid w:val="00510756"/>
    <w:rsid w:val="00511C28"/>
    <w:rsid w:val="00511EAB"/>
    <w:rsid w:val="005123C9"/>
    <w:rsid w:val="005128C6"/>
    <w:rsid w:val="00513202"/>
    <w:rsid w:val="0051370F"/>
    <w:rsid w:val="00513BAD"/>
    <w:rsid w:val="00513F6D"/>
    <w:rsid w:val="00514973"/>
    <w:rsid w:val="00514980"/>
    <w:rsid w:val="00514A0F"/>
    <w:rsid w:val="00515009"/>
    <w:rsid w:val="00515367"/>
    <w:rsid w:val="00515584"/>
    <w:rsid w:val="00516778"/>
    <w:rsid w:val="00516F45"/>
    <w:rsid w:val="00516F7C"/>
    <w:rsid w:val="005206CE"/>
    <w:rsid w:val="005207EA"/>
    <w:rsid w:val="005215C3"/>
    <w:rsid w:val="005217DF"/>
    <w:rsid w:val="00521D0B"/>
    <w:rsid w:val="00522130"/>
    <w:rsid w:val="00523120"/>
    <w:rsid w:val="0052334F"/>
    <w:rsid w:val="00523A7D"/>
    <w:rsid w:val="00523C2D"/>
    <w:rsid w:val="00524BC6"/>
    <w:rsid w:val="00526064"/>
    <w:rsid w:val="0052641C"/>
    <w:rsid w:val="00526B29"/>
    <w:rsid w:val="00527A6E"/>
    <w:rsid w:val="00527AC3"/>
    <w:rsid w:val="0053002C"/>
    <w:rsid w:val="00530610"/>
    <w:rsid w:val="00531943"/>
    <w:rsid w:val="005321EC"/>
    <w:rsid w:val="00532A12"/>
    <w:rsid w:val="00533673"/>
    <w:rsid w:val="00535589"/>
    <w:rsid w:val="005359A8"/>
    <w:rsid w:val="0053661B"/>
    <w:rsid w:val="00536A1B"/>
    <w:rsid w:val="00537098"/>
    <w:rsid w:val="00537243"/>
    <w:rsid w:val="0053778E"/>
    <w:rsid w:val="00541039"/>
    <w:rsid w:val="00545C7E"/>
    <w:rsid w:val="005468E8"/>
    <w:rsid w:val="00546C1F"/>
    <w:rsid w:val="00546D33"/>
    <w:rsid w:val="00547081"/>
    <w:rsid w:val="0054770B"/>
    <w:rsid w:val="00550431"/>
    <w:rsid w:val="005510A8"/>
    <w:rsid w:val="005521B7"/>
    <w:rsid w:val="00552AA4"/>
    <w:rsid w:val="005534B9"/>
    <w:rsid w:val="00554BBD"/>
    <w:rsid w:val="00555A0F"/>
    <w:rsid w:val="00555AB2"/>
    <w:rsid w:val="00555B48"/>
    <w:rsid w:val="00555DB8"/>
    <w:rsid w:val="0055607D"/>
    <w:rsid w:val="005560A2"/>
    <w:rsid w:val="0055633D"/>
    <w:rsid w:val="00556A2D"/>
    <w:rsid w:val="00557048"/>
    <w:rsid w:val="00557E5A"/>
    <w:rsid w:val="005612E1"/>
    <w:rsid w:val="00561F31"/>
    <w:rsid w:val="00562297"/>
    <w:rsid w:val="0056299D"/>
    <w:rsid w:val="00563091"/>
    <w:rsid w:val="005643FE"/>
    <w:rsid w:val="00564AA9"/>
    <w:rsid w:val="005656FE"/>
    <w:rsid w:val="0056587B"/>
    <w:rsid w:val="0056593D"/>
    <w:rsid w:val="00565CDD"/>
    <w:rsid w:val="00565D82"/>
    <w:rsid w:val="00565F27"/>
    <w:rsid w:val="0056620F"/>
    <w:rsid w:val="005665AA"/>
    <w:rsid w:val="005666D4"/>
    <w:rsid w:val="00566F26"/>
    <w:rsid w:val="0057016F"/>
    <w:rsid w:val="00570397"/>
    <w:rsid w:val="005757E7"/>
    <w:rsid w:val="00576016"/>
    <w:rsid w:val="0057625E"/>
    <w:rsid w:val="0057688D"/>
    <w:rsid w:val="00582F22"/>
    <w:rsid w:val="00583106"/>
    <w:rsid w:val="00583A98"/>
    <w:rsid w:val="00585381"/>
    <w:rsid w:val="005857CE"/>
    <w:rsid w:val="00585F7A"/>
    <w:rsid w:val="00586635"/>
    <w:rsid w:val="00586D60"/>
    <w:rsid w:val="00587A30"/>
    <w:rsid w:val="005908C3"/>
    <w:rsid w:val="00590FC4"/>
    <w:rsid w:val="00591C5F"/>
    <w:rsid w:val="00592172"/>
    <w:rsid w:val="005927AC"/>
    <w:rsid w:val="00592A43"/>
    <w:rsid w:val="005939CB"/>
    <w:rsid w:val="0059495C"/>
    <w:rsid w:val="00594F4D"/>
    <w:rsid w:val="005954C9"/>
    <w:rsid w:val="00596A61"/>
    <w:rsid w:val="005971E0"/>
    <w:rsid w:val="005A08FA"/>
    <w:rsid w:val="005A0910"/>
    <w:rsid w:val="005A0A16"/>
    <w:rsid w:val="005A1F79"/>
    <w:rsid w:val="005A2431"/>
    <w:rsid w:val="005A3413"/>
    <w:rsid w:val="005A443E"/>
    <w:rsid w:val="005A51B0"/>
    <w:rsid w:val="005A5991"/>
    <w:rsid w:val="005A5B10"/>
    <w:rsid w:val="005A6765"/>
    <w:rsid w:val="005A683A"/>
    <w:rsid w:val="005A6966"/>
    <w:rsid w:val="005A6B19"/>
    <w:rsid w:val="005A6B73"/>
    <w:rsid w:val="005A79C8"/>
    <w:rsid w:val="005A7D1A"/>
    <w:rsid w:val="005B14FE"/>
    <w:rsid w:val="005B19CA"/>
    <w:rsid w:val="005B2306"/>
    <w:rsid w:val="005B2832"/>
    <w:rsid w:val="005B304C"/>
    <w:rsid w:val="005B336D"/>
    <w:rsid w:val="005B346C"/>
    <w:rsid w:val="005B4992"/>
    <w:rsid w:val="005B49B5"/>
    <w:rsid w:val="005B4B42"/>
    <w:rsid w:val="005B4EC2"/>
    <w:rsid w:val="005B5D2B"/>
    <w:rsid w:val="005B5FE4"/>
    <w:rsid w:val="005B6F91"/>
    <w:rsid w:val="005B7EBB"/>
    <w:rsid w:val="005C0156"/>
    <w:rsid w:val="005C0BC0"/>
    <w:rsid w:val="005C0EA4"/>
    <w:rsid w:val="005C0ED6"/>
    <w:rsid w:val="005C0F84"/>
    <w:rsid w:val="005C1F82"/>
    <w:rsid w:val="005C2608"/>
    <w:rsid w:val="005C26F4"/>
    <w:rsid w:val="005C44C2"/>
    <w:rsid w:val="005C6049"/>
    <w:rsid w:val="005C6859"/>
    <w:rsid w:val="005C7D20"/>
    <w:rsid w:val="005D0509"/>
    <w:rsid w:val="005D099E"/>
    <w:rsid w:val="005D17B6"/>
    <w:rsid w:val="005D1B42"/>
    <w:rsid w:val="005D2364"/>
    <w:rsid w:val="005D2690"/>
    <w:rsid w:val="005D3135"/>
    <w:rsid w:val="005D4103"/>
    <w:rsid w:val="005D47A6"/>
    <w:rsid w:val="005D5045"/>
    <w:rsid w:val="005D513E"/>
    <w:rsid w:val="005D5BC6"/>
    <w:rsid w:val="005D63FF"/>
    <w:rsid w:val="005D6795"/>
    <w:rsid w:val="005D6F74"/>
    <w:rsid w:val="005D6FDF"/>
    <w:rsid w:val="005D7239"/>
    <w:rsid w:val="005D7755"/>
    <w:rsid w:val="005D7975"/>
    <w:rsid w:val="005E0A59"/>
    <w:rsid w:val="005E294C"/>
    <w:rsid w:val="005E4453"/>
    <w:rsid w:val="005E4BB8"/>
    <w:rsid w:val="005E5A70"/>
    <w:rsid w:val="005E64C6"/>
    <w:rsid w:val="005E653B"/>
    <w:rsid w:val="005E6B6B"/>
    <w:rsid w:val="005E758D"/>
    <w:rsid w:val="005F04EF"/>
    <w:rsid w:val="005F0978"/>
    <w:rsid w:val="005F0EED"/>
    <w:rsid w:val="005F1074"/>
    <w:rsid w:val="005F1685"/>
    <w:rsid w:val="005F238E"/>
    <w:rsid w:val="005F25D6"/>
    <w:rsid w:val="005F2658"/>
    <w:rsid w:val="005F3BD5"/>
    <w:rsid w:val="005F3C78"/>
    <w:rsid w:val="005F4D97"/>
    <w:rsid w:val="005F5BDB"/>
    <w:rsid w:val="005F78FE"/>
    <w:rsid w:val="00600225"/>
    <w:rsid w:val="006013A3"/>
    <w:rsid w:val="006015E1"/>
    <w:rsid w:val="00601D45"/>
    <w:rsid w:val="00601DB6"/>
    <w:rsid w:val="00601E1B"/>
    <w:rsid w:val="00601E8B"/>
    <w:rsid w:val="00602E8F"/>
    <w:rsid w:val="0060312B"/>
    <w:rsid w:val="006038F0"/>
    <w:rsid w:val="00603A39"/>
    <w:rsid w:val="00603A3F"/>
    <w:rsid w:val="00604ECA"/>
    <w:rsid w:val="00605A4D"/>
    <w:rsid w:val="00606844"/>
    <w:rsid w:val="00606F86"/>
    <w:rsid w:val="00607E12"/>
    <w:rsid w:val="00610D77"/>
    <w:rsid w:val="00611249"/>
    <w:rsid w:val="006119BB"/>
    <w:rsid w:val="00611CEC"/>
    <w:rsid w:val="006127D7"/>
    <w:rsid w:val="006130CC"/>
    <w:rsid w:val="0061389B"/>
    <w:rsid w:val="0061390E"/>
    <w:rsid w:val="006141DD"/>
    <w:rsid w:val="006141E9"/>
    <w:rsid w:val="00616FD9"/>
    <w:rsid w:val="006172B7"/>
    <w:rsid w:val="0061736F"/>
    <w:rsid w:val="00617D4A"/>
    <w:rsid w:val="00620D6F"/>
    <w:rsid w:val="00620E4B"/>
    <w:rsid w:val="00620E8D"/>
    <w:rsid w:val="006216D2"/>
    <w:rsid w:val="00621943"/>
    <w:rsid w:val="00622185"/>
    <w:rsid w:val="006225A0"/>
    <w:rsid w:val="00622686"/>
    <w:rsid w:val="00622E8A"/>
    <w:rsid w:val="00624233"/>
    <w:rsid w:val="0062439C"/>
    <w:rsid w:val="00624959"/>
    <w:rsid w:val="006250B5"/>
    <w:rsid w:val="00625B13"/>
    <w:rsid w:val="00626422"/>
    <w:rsid w:val="006264E0"/>
    <w:rsid w:val="00626F8E"/>
    <w:rsid w:val="00630A70"/>
    <w:rsid w:val="006317F5"/>
    <w:rsid w:val="00631C06"/>
    <w:rsid w:val="00631EC5"/>
    <w:rsid w:val="006332FB"/>
    <w:rsid w:val="006341B6"/>
    <w:rsid w:val="00634877"/>
    <w:rsid w:val="00635D31"/>
    <w:rsid w:val="00635DDA"/>
    <w:rsid w:val="00637039"/>
    <w:rsid w:val="00637B4F"/>
    <w:rsid w:val="00637E46"/>
    <w:rsid w:val="00641A47"/>
    <w:rsid w:val="00641CF3"/>
    <w:rsid w:val="00642AC2"/>
    <w:rsid w:val="00642B4D"/>
    <w:rsid w:val="00642F77"/>
    <w:rsid w:val="006444F1"/>
    <w:rsid w:val="006447C4"/>
    <w:rsid w:val="00644BD1"/>
    <w:rsid w:val="00646493"/>
    <w:rsid w:val="00646AB0"/>
    <w:rsid w:val="00646B15"/>
    <w:rsid w:val="006472AF"/>
    <w:rsid w:val="006474DB"/>
    <w:rsid w:val="00647B8D"/>
    <w:rsid w:val="00647C5E"/>
    <w:rsid w:val="00647E19"/>
    <w:rsid w:val="006512BA"/>
    <w:rsid w:val="00651405"/>
    <w:rsid w:val="00651A5E"/>
    <w:rsid w:val="00651F69"/>
    <w:rsid w:val="00652189"/>
    <w:rsid w:val="006528B6"/>
    <w:rsid w:val="00652AFF"/>
    <w:rsid w:val="006536CA"/>
    <w:rsid w:val="00653B9C"/>
    <w:rsid w:val="0065415F"/>
    <w:rsid w:val="00655380"/>
    <w:rsid w:val="00656CE6"/>
    <w:rsid w:val="0065711F"/>
    <w:rsid w:val="006575DC"/>
    <w:rsid w:val="00657C66"/>
    <w:rsid w:val="00660657"/>
    <w:rsid w:val="006608D7"/>
    <w:rsid w:val="00661511"/>
    <w:rsid w:val="00663519"/>
    <w:rsid w:val="00664478"/>
    <w:rsid w:val="00665344"/>
    <w:rsid w:val="00665B22"/>
    <w:rsid w:val="00665F5E"/>
    <w:rsid w:val="006672E3"/>
    <w:rsid w:val="00667390"/>
    <w:rsid w:val="00667443"/>
    <w:rsid w:val="00670F26"/>
    <w:rsid w:val="00670F51"/>
    <w:rsid w:val="00671406"/>
    <w:rsid w:val="0067157C"/>
    <w:rsid w:val="00671A78"/>
    <w:rsid w:val="00673E03"/>
    <w:rsid w:val="00673F9A"/>
    <w:rsid w:val="006741D7"/>
    <w:rsid w:val="00674B24"/>
    <w:rsid w:val="00674DE7"/>
    <w:rsid w:val="006800F1"/>
    <w:rsid w:val="00680ED6"/>
    <w:rsid w:val="0068248F"/>
    <w:rsid w:val="006842D3"/>
    <w:rsid w:val="006850DD"/>
    <w:rsid w:val="006853F0"/>
    <w:rsid w:val="006854C8"/>
    <w:rsid w:val="006858AC"/>
    <w:rsid w:val="00685951"/>
    <w:rsid w:val="006862C5"/>
    <w:rsid w:val="00686AA7"/>
    <w:rsid w:val="00687554"/>
    <w:rsid w:val="0068799E"/>
    <w:rsid w:val="00687D3C"/>
    <w:rsid w:val="006918FA"/>
    <w:rsid w:val="006924E8"/>
    <w:rsid w:val="00692704"/>
    <w:rsid w:val="006933E2"/>
    <w:rsid w:val="0069345A"/>
    <w:rsid w:val="0069376B"/>
    <w:rsid w:val="00693862"/>
    <w:rsid w:val="00693B6F"/>
    <w:rsid w:val="006943BF"/>
    <w:rsid w:val="00694444"/>
    <w:rsid w:val="00694A0E"/>
    <w:rsid w:val="0069530E"/>
    <w:rsid w:val="00695E74"/>
    <w:rsid w:val="00696869"/>
    <w:rsid w:val="00696EDF"/>
    <w:rsid w:val="00697277"/>
    <w:rsid w:val="006976D9"/>
    <w:rsid w:val="00697B45"/>
    <w:rsid w:val="006A07EA"/>
    <w:rsid w:val="006A092D"/>
    <w:rsid w:val="006A1EB6"/>
    <w:rsid w:val="006A4434"/>
    <w:rsid w:val="006A63D1"/>
    <w:rsid w:val="006A6613"/>
    <w:rsid w:val="006A78F4"/>
    <w:rsid w:val="006A7A48"/>
    <w:rsid w:val="006A7A6E"/>
    <w:rsid w:val="006A7E84"/>
    <w:rsid w:val="006B0866"/>
    <w:rsid w:val="006B0A64"/>
    <w:rsid w:val="006B0FD5"/>
    <w:rsid w:val="006B28DF"/>
    <w:rsid w:val="006B2B8C"/>
    <w:rsid w:val="006B2C28"/>
    <w:rsid w:val="006B2E73"/>
    <w:rsid w:val="006B532F"/>
    <w:rsid w:val="006B58F8"/>
    <w:rsid w:val="006B6566"/>
    <w:rsid w:val="006B68DD"/>
    <w:rsid w:val="006B6FB8"/>
    <w:rsid w:val="006B7268"/>
    <w:rsid w:val="006B7BEC"/>
    <w:rsid w:val="006B7CC8"/>
    <w:rsid w:val="006C0239"/>
    <w:rsid w:val="006C07A3"/>
    <w:rsid w:val="006C2576"/>
    <w:rsid w:val="006C2FE2"/>
    <w:rsid w:val="006C397C"/>
    <w:rsid w:val="006C3EFC"/>
    <w:rsid w:val="006C4316"/>
    <w:rsid w:val="006C468E"/>
    <w:rsid w:val="006C503C"/>
    <w:rsid w:val="006C524E"/>
    <w:rsid w:val="006C5D6A"/>
    <w:rsid w:val="006C6109"/>
    <w:rsid w:val="006C69D7"/>
    <w:rsid w:val="006C7456"/>
    <w:rsid w:val="006D00B3"/>
    <w:rsid w:val="006D0AA3"/>
    <w:rsid w:val="006D0DAD"/>
    <w:rsid w:val="006D1418"/>
    <w:rsid w:val="006D19A8"/>
    <w:rsid w:val="006D22EC"/>
    <w:rsid w:val="006D327D"/>
    <w:rsid w:val="006D36DF"/>
    <w:rsid w:val="006D3C5F"/>
    <w:rsid w:val="006D60BE"/>
    <w:rsid w:val="006D7468"/>
    <w:rsid w:val="006E02AC"/>
    <w:rsid w:val="006E04AF"/>
    <w:rsid w:val="006E07B5"/>
    <w:rsid w:val="006E1746"/>
    <w:rsid w:val="006E1D3B"/>
    <w:rsid w:val="006E33FA"/>
    <w:rsid w:val="006E362F"/>
    <w:rsid w:val="006E4B28"/>
    <w:rsid w:val="006E7014"/>
    <w:rsid w:val="006E7B4C"/>
    <w:rsid w:val="006E7D1F"/>
    <w:rsid w:val="006F0E12"/>
    <w:rsid w:val="006F1195"/>
    <w:rsid w:val="006F123D"/>
    <w:rsid w:val="006F2254"/>
    <w:rsid w:val="006F296D"/>
    <w:rsid w:val="006F45A8"/>
    <w:rsid w:val="006F4AC5"/>
    <w:rsid w:val="006F5183"/>
    <w:rsid w:val="006F51A6"/>
    <w:rsid w:val="006F5CF1"/>
    <w:rsid w:val="006F6368"/>
    <w:rsid w:val="006F6A87"/>
    <w:rsid w:val="006F7F3F"/>
    <w:rsid w:val="007010F9"/>
    <w:rsid w:val="00701F21"/>
    <w:rsid w:val="00702A9D"/>
    <w:rsid w:val="00702E19"/>
    <w:rsid w:val="00703A89"/>
    <w:rsid w:val="00703CC3"/>
    <w:rsid w:val="00704C67"/>
    <w:rsid w:val="007056AE"/>
    <w:rsid w:val="00705992"/>
    <w:rsid w:val="00706A87"/>
    <w:rsid w:val="0070706D"/>
    <w:rsid w:val="00711F2E"/>
    <w:rsid w:val="0071259C"/>
    <w:rsid w:val="00712888"/>
    <w:rsid w:val="00713280"/>
    <w:rsid w:val="0071334A"/>
    <w:rsid w:val="00714402"/>
    <w:rsid w:val="0071446F"/>
    <w:rsid w:val="007146BE"/>
    <w:rsid w:val="0071547E"/>
    <w:rsid w:val="00715BD1"/>
    <w:rsid w:val="00720582"/>
    <w:rsid w:val="0072237B"/>
    <w:rsid w:val="00722850"/>
    <w:rsid w:val="00723E49"/>
    <w:rsid w:val="007245FB"/>
    <w:rsid w:val="00724759"/>
    <w:rsid w:val="0072493C"/>
    <w:rsid w:val="00725C94"/>
    <w:rsid w:val="00726278"/>
    <w:rsid w:val="00730AE3"/>
    <w:rsid w:val="00731050"/>
    <w:rsid w:val="00731377"/>
    <w:rsid w:val="007314CD"/>
    <w:rsid w:val="007319BF"/>
    <w:rsid w:val="00732A90"/>
    <w:rsid w:val="00732CEC"/>
    <w:rsid w:val="0073347F"/>
    <w:rsid w:val="00734320"/>
    <w:rsid w:val="00735655"/>
    <w:rsid w:val="00735EDB"/>
    <w:rsid w:val="00735FD2"/>
    <w:rsid w:val="00736BC2"/>
    <w:rsid w:val="00737C9A"/>
    <w:rsid w:val="00740081"/>
    <w:rsid w:val="007402A2"/>
    <w:rsid w:val="00740F3D"/>
    <w:rsid w:val="0074192F"/>
    <w:rsid w:val="00741F47"/>
    <w:rsid w:val="00743152"/>
    <w:rsid w:val="00743C03"/>
    <w:rsid w:val="00743E95"/>
    <w:rsid w:val="0074491C"/>
    <w:rsid w:val="00744A43"/>
    <w:rsid w:val="00744F39"/>
    <w:rsid w:val="007461AC"/>
    <w:rsid w:val="00750812"/>
    <w:rsid w:val="00751324"/>
    <w:rsid w:val="007519CC"/>
    <w:rsid w:val="00751E28"/>
    <w:rsid w:val="00753FDF"/>
    <w:rsid w:val="00754DEF"/>
    <w:rsid w:val="00755103"/>
    <w:rsid w:val="00756C93"/>
    <w:rsid w:val="00757005"/>
    <w:rsid w:val="007574C5"/>
    <w:rsid w:val="007602D0"/>
    <w:rsid w:val="00760422"/>
    <w:rsid w:val="00762288"/>
    <w:rsid w:val="007627ED"/>
    <w:rsid w:val="00762855"/>
    <w:rsid w:val="007639FF"/>
    <w:rsid w:val="00764197"/>
    <w:rsid w:val="007642E8"/>
    <w:rsid w:val="00764E7A"/>
    <w:rsid w:val="00764FED"/>
    <w:rsid w:val="007656C1"/>
    <w:rsid w:val="00765E92"/>
    <w:rsid w:val="007672D3"/>
    <w:rsid w:val="007675DD"/>
    <w:rsid w:val="007711D2"/>
    <w:rsid w:val="0077121A"/>
    <w:rsid w:val="007714A8"/>
    <w:rsid w:val="00771B3F"/>
    <w:rsid w:val="00771DE5"/>
    <w:rsid w:val="0077289F"/>
    <w:rsid w:val="00772988"/>
    <w:rsid w:val="00772ECF"/>
    <w:rsid w:val="0077324C"/>
    <w:rsid w:val="00774597"/>
    <w:rsid w:val="00774F54"/>
    <w:rsid w:val="00775DC7"/>
    <w:rsid w:val="007760B4"/>
    <w:rsid w:val="00776546"/>
    <w:rsid w:val="0077661D"/>
    <w:rsid w:val="007770CD"/>
    <w:rsid w:val="0077751B"/>
    <w:rsid w:val="00780363"/>
    <w:rsid w:val="00780BCB"/>
    <w:rsid w:val="0078333A"/>
    <w:rsid w:val="00784266"/>
    <w:rsid w:val="00784536"/>
    <w:rsid w:val="00784F91"/>
    <w:rsid w:val="0078502C"/>
    <w:rsid w:val="007853BE"/>
    <w:rsid w:val="007856CD"/>
    <w:rsid w:val="007879DE"/>
    <w:rsid w:val="00787DD4"/>
    <w:rsid w:val="00787ED2"/>
    <w:rsid w:val="00790BB2"/>
    <w:rsid w:val="00791698"/>
    <w:rsid w:val="00791E07"/>
    <w:rsid w:val="00791E40"/>
    <w:rsid w:val="007924BE"/>
    <w:rsid w:val="00792AB7"/>
    <w:rsid w:val="007948C0"/>
    <w:rsid w:val="007951C3"/>
    <w:rsid w:val="00795F60"/>
    <w:rsid w:val="00796E9B"/>
    <w:rsid w:val="007A0362"/>
    <w:rsid w:val="007A2880"/>
    <w:rsid w:val="007A311D"/>
    <w:rsid w:val="007A3C10"/>
    <w:rsid w:val="007A4070"/>
    <w:rsid w:val="007A5025"/>
    <w:rsid w:val="007A5B0A"/>
    <w:rsid w:val="007A614E"/>
    <w:rsid w:val="007A74E7"/>
    <w:rsid w:val="007B0954"/>
    <w:rsid w:val="007B1382"/>
    <w:rsid w:val="007B1B09"/>
    <w:rsid w:val="007B1C3F"/>
    <w:rsid w:val="007B2BAB"/>
    <w:rsid w:val="007B2EAE"/>
    <w:rsid w:val="007B2F3B"/>
    <w:rsid w:val="007B3CDB"/>
    <w:rsid w:val="007B3D78"/>
    <w:rsid w:val="007B448D"/>
    <w:rsid w:val="007B68BC"/>
    <w:rsid w:val="007C24CA"/>
    <w:rsid w:val="007C3D3F"/>
    <w:rsid w:val="007C4007"/>
    <w:rsid w:val="007C45D8"/>
    <w:rsid w:val="007C4D4A"/>
    <w:rsid w:val="007C4E5A"/>
    <w:rsid w:val="007C4F51"/>
    <w:rsid w:val="007C5C76"/>
    <w:rsid w:val="007C5D0C"/>
    <w:rsid w:val="007D0109"/>
    <w:rsid w:val="007D0239"/>
    <w:rsid w:val="007D0792"/>
    <w:rsid w:val="007D095D"/>
    <w:rsid w:val="007D0E23"/>
    <w:rsid w:val="007D3525"/>
    <w:rsid w:val="007D38CE"/>
    <w:rsid w:val="007D3E1C"/>
    <w:rsid w:val="007D54A8"/>
    <w:rsid w:val="007D5FA5"/>
    <w:rsid w:val="007D709D"/>
    <w:rsid w:val="007D73E2"/>
    <w:rsid w:val="007D7995"/>
    <w:rsid w:val="007D7CC1"/>
    <w:rsid w:val="007E00E1"/>
    <w:rsid w:val="007E0DC4"/>
    <w:rsid w:val="007E2204"/>
    <w:rsid w:val="007E307D"/>
    <w:rsid w:val="007E3585"/>
    <w:rsid w:val="007E7154"/>
    <w:rsid w:val="007E71AE"/>
    <w:rsid w:val="007F071B"/>
    <w:rsid w:val="007F092A"/>
    <w:rsid w:val="007F0B32"/>
    <w:rsid w:val="007F0DFB"/>
    <w:rsid w:val="007F0F84"/>
    <w:rsid w:val="007F11DA"/>
    <w:rsid w:val="007F148A"/>
    <w:rsid w:val="007F1E22"/>
    <w:rsid w:val="007F25B1"/>
    <w:rsid w:val="007F41E3"/>
    <w:rsid w:val="007F42AE"/>
    <w:rsid w:val="007F44B1"/>
    <w:rsid w:val="007F4BD3"/>
    <w:rsid w:val="007F4D66"/>
    <w:rsid w:val="007F658C"/>
    <w:rsid w:val="007F7754"/>
    <w:rsid w:val="00800697"/>
    <w:rsid w:val="00800B14"/>
    <w:rsid w:val="008016CD"/>
    <w:rsid w:val="00801AAA"/>
    <w:rsid w:val="00802727"/>
    <w:rsid w:val="008037B3"/>
    <w:rsid w:val="00803DA2"/>
    <w:rsid w:val="00803F33"/>
    <w:rsid w:val="0080502A"/>
    <w:rsid w:val="0080520A"/>
    <w:rsid w:val="0080539D"/>
    <w:rsid w:val="00805AC6"/>
    <w:rsid w:val="00806F31"/>
    <w:rsid w:val="0080755E"/>
    <w:rsid w:val="008075F5"/>
    <w:rsid w:val="00807F0F"/>
    <w:rsid w:val="0081108F"/>
    <w:rsid w:val="00813070"/>
    <w:rsid w:val="00813962"/>
    <w:rsid w:val="00813F45"/>
    <w:rsid w:val="008140A3"/>
    <w:rsid w:val="008140D0"/>
    <w:rsid w:val="00814313"/>
    <w:rsid w:val="00814520"/>
    <w:rsid w:val="0081572E"/>
    <w:rsid w:val="00815E8C"/>
    <w:rsid w:val="008168CE"/>
    <w:rsid w:val="00817783"/>
    <w:rsid w:val="008209C7"/>
    <w:rsid w:val="008232F1"/>
    <w:rsid w:val="00823898"/>
    <w:rsid w:val="00824D26"/>
    <w:rsid w:val="008256BA"/>
    <w:rsid w:val="008266A9"/>
    <w:rsid w:val="00830353"/>
    <w:rsid w:val="00830EC0"/>
    <w:rsid w:val="00831491"/>
    <w:rsid w:val="0083326F"/>
    <w:rsid w:val="008332DE"/>
    <w:rsid w:val="00833A43"/>
    <w:rsid w:val="0083400A"/>
    <w:rsid w:val="00834A44"/>
    <w:rsid w:val="00835872"/>
    <w:rsid w:val="00835C7A"/>
    <w:rsid w:val="00835F16"/>
    <w:rsid w:val="00837581"/>
    <w:rsid w:val="008404AA"/>
    <w:rsid w:val="00840568"/>
    <w:rsid w:val="00840DF4"/>
    <w:rsid w:val="00840E35"/>
    <w:rsid w:val="00841216"/>
    <w:rsid w:val="00841B35"/>
    <w:rsid w:val="008429C9"/>
    <w:rsid w:val="00842C08"/>
    <w:rsid w:val="00843600"/>
    <w:rsid w:val="008463A8"/>
    <w:rsid w:val="00850338"/>
    <w:rsid w:val="008516E6"/>
    <w:rsid w:val="0085265D"/>
    <w:rsid w:val="0085294A"/>
    <w:rsid w:val="00853051"/>
    <w:rsid w:val="00853C91"/>
    <w:rsid w:val="008540EA"/>
    <w:rsid w:val="00854DAF"/>
    <w:rsid w:val="008551D2"/>
    <w:rsid w:val="00855279"/>
    <w:rsid w:val="00855B28"/>
    <w:rsid w:val="00855DA4"/>
    <w:rsid w:val="00856194"/>
    <w:rsid w:val="00857B55"/>
    <w:rsid w:val="00857F7D"/>
    <w:rsid w:val="00861053"/>
    <w:rsid w:val="008616CE"/>
    <w:rsid w:val="0086192B"/>
    <w:rsid w:val="008619FB"/>
    <w:rsid w:val="00862821"/>
    <w:rsid w:val="00862F47"/>
    <w:rsid w:val="00863BE7"/>
    <w:rsid w:val="00863C15"/>
    <w:rsid w:val="00863E4A"/>
    <w:rsid w:val="00866751"/>
    <w:rsid w:val="00866754"/>
    <w:rsid w:val="008667C0"/>
    <w:rsid w:val="00866CB2"/>
    <w:rsid w:val="00867D13"/>
    <w:rsid w:val="008717FF"/>
    <w:rsid w:val="00871C45"/>
    <w:rsid w:val="00871EEB"/>
    <w:rsid w:val="00873BFE"/>
    <w:rsid w:val="00873C98"/>
    <w:rsid w:val="008745B6"/>
    <w:rsid w:val="0087463C"/>
    <w:rsid w:val="0087623F"/>
    <w:rsid w:val="008777AF"/>
    <w:rsid w:val="00877CF6"/>
    <w:rsid w:val="00880D24"/>
    <w:rsid w:val="00880DFD"/>
    <w:rsid w:val="00881E00"/>
    <w:rsid w:val="00883075"/>
    <w:rsid w:val="00884344"/>
    <w:rsid w:val="00884559"/>
    <w:rsid w:val="008848D2"/>
    <w:rsid w:val="0088529E"/>
    <w:rsid w:val="008865C9"/>
    <w:rsid w:val="00886C24"/>
    <w:rsid w:val="008870BB"/>
    <w:rsid w:val="00887C18"/>
    <w:rsid w:val="00890259"/>
    <w:rsid w:val="00890898"/>
    <w:rsid w:val="00890CEC"/>
    <w:rsid w:val="00891438"/>
    <w:rsid w:val="008922FA"/>
    <w:rsid w:val="008934D9"/>
    <w:rsid w:val="00893D43"/>
    <w:rsid w:val="00893DA1"/>
    <w:rsid w:val="00893E90"/>
    <w:rsid w:val="00895042"/>
    <w:rsid w:val="0089521F"/>
    <w:rsid w:val="00895597"/>
    <w:rsid w:val="008956D2"/>
    <w:rsid w:val="0089570B"/>
    <w:rsid w:val="00895EEB"/>
    <w:rsid w:val="00896117"/>
    <w:rsid w:val="008964D7"/>
    <w:rsid w:val="008979AE"/>
    <w:rsid w:val="008A095B"/>
    <w:rsid w:val="008A17A1"/>
    <w:rsid w:val="008A197F"/>
    <w:rsid w:val="008A218A"/>
    <w:rsid w:val="008A2A41"/>
    <w:rsid w:val="008A3379"/>
    <w:rsid w:val="008A40D0"/>
    <w:rsid w:val="008A52E4"/>
    <w:rsid w:val="008A629F"/>
    <w:rsid w:val="008A6A9A"/>
    <w:rsid w:val="008A6D9F"/>
    <w:rsid w:val="008B0289"/>
    <w:rsid w:val="008B06A3"/>
    <w:rsid w:val="008B13C1"/>
    <w:rsid w:val="008B204B"/>
    <w:rsid w:val="008B2151"/>
    <w:rsid w:val="008B2433"/>
    <w:rsid w:val="008B2D1A"/>
    <w:rsid w:val="008B3795"/>
    <w:rsid w:val="008B4B44"/>
    <w:rsid w:val="008B4E2C"/>
    <w:rsid w:val="008B5C8A"/>
    <w:rsid w:val="008B5D01"/>
    <w:rsid w:val="008B6162"/>
    <w:rsid w:val="008B6ABC"/>
    <w:rsid w:val="008B6DFC"/>
    <w:rsid w:val="008B6E14"/>
    <w:rsid w:val="008B708C"/>
    <w:rsid w:val="008B70FC"/>
    <w:rsid w:val="008B77D9"/>
    <w:rsid w:val="008B7C09"/>
    <w:rsid w:val="008C0720"/>
    <w:rsid w:val="008C0DEB"/>
    <w:rsid w:val="008C1558"/>
    <w:rsid w:val="008C2A2D"/>
    <w:rsid w:val="008C3BBD"/>
    <w:rsid w:val="008C4554"/>
    <w:rsid w:val="008C5017"/>
    <w:rsid w:val="008C53AF"/>
    <w:rsid w:val="008C5FF0"/>
    <w:rsid w:val="008C68F8"/>
    <w:rsid w:val="008C79D7"/>
    <w:rsid w:val="008C7B25"/>
    <w:rsid w:val="008C7CD9"/>
    <w:rsid w:val="008D02B0"/>
    <w:rsid w:val="008D04B4"/>
    <w:rsid w:val="008D0DA0"/>
    <w:rsid w:val="008D13B3"/>
    <w:rsid w:val="008D1B14"/>
    <w:rsid w:val="008D1E30"/>
    <w:rsid w:val="008D20D9"/>
    <w:rsid w:val="008D213C"/>
    <w:rsid w:val="008D22CD"/>
    <w:rsid w:val="008D2310"/>
    <w:rsid w:val="008D4792"/>
    <w:rsid w:val="008D5447"/>
    <w:rsid w:val="008D57C7"/>
    <w:rsid w:val="008D6189"/>
    <w:rsid w:val="008D6A07"/>
    <w:rsid w:val="008D6AFD"/>
    <w:rsid w:val="008D756C"/>
    <w:rsid w:val="008D7E52"/>
    <w:rsid w:val="008E03C4"/>
    <w:rsid w:val="008E0704"/>
    <w:rsid w:val="008E1451"/>
    <w:rsid w:val="008E14DB"/>
    <w:rsid w:val="008E1E17"/>
    <w:rsid w:val="008E4EBC"/>
    <w:rsid w:val="008E5323"/>
    <w:rsid w:val="008E54F6"/>
    <w:rsid w:val="008E5B90"/>
    <w:rsid w:val="008E5C08"/>
    <w:rsid w:val="008E61F8"/>
    <w:rsid w:val="008E7465"/>
    <w:rsid w:val="008E7953"/>
    <w:rsid w:val="008F134B"/>
    <w:rsid w:val="008F1CB3"/>
    <w:rsid w:val="008F241D"/>
    <w:rsid w:val="008F25D1"/>
    <w:rsid w:val="008F3F38"/>
    <w:rsid w:val="008F44BA"/>
    <w:rsid w:val="008F4F03"/>
    <w:rsid w:val="008F54E4"/>
    <w:rsid w:val="008F6440"/>
    <w:rsid w:val="008F690B"/>
    <w:rsid w:val="008F7037"/>
    <w:rsid w:val="008F7166"/>
    <w:rsid w:val="008F7952"/>
    <w:rsid w:val="00900935"/>
    <w:rsid w:val="00900C9E"/>
    <w:rsid w:val="009020DB"/>
    <w:rsid w:val="00903E49"/>
    <w:rsid w:val="0090463B"/>
    <w:rsid w:val="009049AD"/>
    <w:rsid w:val="0090590F"/>
    <w:rsid w:val="0090677D"/>
    <w:rsid w:val="00907FE2"/>
    <w:rsid w:val="009108AA"/>
    <w:rsid w:val="00910C1B"/>
    <w:rsid w:val="009112B5"/>
    <w:rsid w:val="0091233A"/>
    <w:rsid w:val="0091248E"/>
    <w:rsid w:val="00913E48"/>
    <w:rsid w:val="00913FA6"/>
    <w:rsid w:val="0091406C"/>
    <w:rsid w:val="009172C0"/>
    <w:rsid w:val="009174AE"/>
    <w:rsid w:val="00917605"/>
    <w:rsid w:val="00921A8D"/>
    <w:rsid w:val="00922553"/>
    <w:rsid w:val="0092427D"/>
    <w:rsid w:val="0092455E"/>
    <w:rsid w:val="00924F40"/>
    <w:rsid w:val="00925929"/>
    <w:rsid w:val="0092704E"/>
    <w:rsid w:val="00927198"/>
    <w:rsid w:val="00930E0D"/>
    <w:rsid w:val="009320A0"/>
    <w:rsid w:val="009320FC"/>
    <w:rsid w:val="0093393A"/>
    <w:rsid w:val="009353F0"/>
    <w:rsid w:val="00935F23"/>
    <w:rsid w:val="00936011"/>
    <w:rsid w:val="009376EA"/>
    <w:rsid w:val="00937D22"/>
    <w:rsid w:val="00940B44"/>
    <w:rsid w:val="00942FFB"/>
    <w:rsid w:val="009435AB"/>
    <w:rsid w:val="00943C40"/>
    <w:rsid w:val="0094457C"/>
    <w:rsid w:val="0094568E"/>
    <w:rsid w:val="00945C2D"/>
    <w:rsid w:val="009464A7"/>
    <w:rsid w:val="0094722B"/>
    <w:rsid w:val="00947A5C"/>
    <w:rsid w:val="00947AC7"/>
    <w:rsid w:val="009503E0"/>
    <w:rsid w:val="00951353"/>
    <w:rsid w:val="009515F9"/>
    <w:rsid w:val="00951780"/>
    <w:rsid w:val="00952D18"/>
    <w:rsid w:val="0095361F"/>
    <w:rsid w:val="0095365B"/>
    <w:rsid w:val="00953A82"/>
    <w:rsid w:val="0095404E"/>
    <w:rsid w:val="00954CC9"/>
    <w:rsid w:val="00954D94"/>
    <w:rsid w:val="00955150"/>
    <w:rsid w:val="00955377"/>
    <w:rsid w:val="009553C1"/>
    <w:rsid w:val="0095659B"/>
    <w:rsid w:val="0095687F"/>
    <w:rsid w:val="0095733E"/>
    <w:rsid w:val="00961D74"/>
    <w:rsid w:val="0096295B"/>
    <w:rsid w:val="00962CDA"/>
    <w:rsid w:val="00963563"/>
    <w:rsid w:val="0096415D"/>
    <w:rsid w:val="009645D7"/>
    <w:rsid w:val="009650F6"/>
    <w:rsid w:val="00965D25"/>
    <w:rsid w:val="0096605A"/>
    <w:rsid w:val="009661D6"/>
    <w:rsid w:val="00967160"/>
    <w:rsid w:val="00967863"/>
    <w:rsid w:val="00967F4E"/>
    <w:rsid w:val="0097060B"/>
    <w:rsid w:val="009716F4"/>
    <w:rsid w:val="00971783"/>
    <w:rsid w:val="00972957"/>
    <w:rsid w:val="00972F4A"/>
    <w:rsid w:val="009730AD"/>
    <w:rsid w:val="0097316A"/>
    <w:rsid w:val="009734C5"/>
    <w:rsid w:val="00973CF1"/>
    <w:rsid w:val="00974007"/>
    <w:rsid w:val="00976AF4"/>
    <w:rsid w:val="00976CE9"/>
    <w:rsid w:val="00977100"/>
    <w:rsid w:val="009773B4"/>
    <w:rsid w:val="00977EEC"/>
    <w:rsid w:val="0098026D"/>
    <w:rsid w:val="009806B8"/>
    <w:rsid w:val="009807B8"/>
    <w:rsid w:val="00980D57"/>
    <w:rsid w:val="00982082"/>
    <w:rsid w:val="00984BD5"/>
    <w:rsid w:val="0098669B"/>
    <w:rsid w:val="0098691D"/>
    <w:rsid w:val="00986935"/>
    <w:rsid w:val="0099188D"/>
    <w:rsid w:val="00991AD9"/>
    <w:rsid w:val="00991B9E"/>
    <w:rsid w:val="0099209B"/>
    <w:rsid w:val="009931F9"/>
    <w:rsid w:val="00993227"/>
    <w:rsid w:val="009937D3"/>
    <w:rsid w:val="00993C06"/>
    <w:rsid w:val="00993FCD"/>
    <w:rsid w:val="00994CE7"/>
    <w:rsid w:val="009954CF"/>
    <w:rsid w:val="009960C7"/>
    <w:rsid w:val="00996EF8"/>
    <w:rsid w:val="009976BC"/>
    <w:rsid w:val="00997D80"/>
    <w:rsid w:val="009A057D"/>
    <w:rsid w:val="009A42DC"/>
    <w:rsid w:val="009A4E21"/>
    <w:rsid w:val="009A61B0"/>
    <w:rsid w:val="009A61F4"/>
    <w:rsid w:val="009A65CC"/>
    <w:rsid w:val="009A6B29"/>
    <w:rsid w:val="009A6F60"/>
    <w:rsid w:val="009A753F"/>
    <w:rsid w:val="009A7E9A"/>
    <w:rsid w:val="009B04C2"/>
    <w:rsid w:val="009B08BF"/>
    <w:rsid w:val="009B0D32"/>
    <w:rsid w:val="009B2362"/>
    <w:rsid w:val="009B250C"/>
    <w:rsid w:val="009B26F0"/>
    <w:rsid w:val="009B2B86"/>
    <w:rsid w:val="009B2BE6"/>
    <w:rsid w:val="009B2CC2"/>
    <w:rsid w:val="009B3F56"/>
    <w:rsid w:val="009B420D"/>
    <w:rsid w:val="009B42DD"/>
    <w:rsid w:val="009B450B"/>
    <w:rsid w:val="009B4582"/>
    <w:rsid w:val="009B4874"/>
    <w:rsid w:val="009B500A"/>
    <w:rsid w:val="009B5A4C"/>
    <w:rsid w:val="009B5ADA"/>
    <w:rsid w:val="009B5B20"/>
    <w:rsid w:val="009B5D7E"/>
    <w:rsid w:val="009B6392"/>
    <w:rsid w:val="009B6A4B"/>
    <w:rsid w:val="009B7249"/>
    <w:rsid w:val="009B7C5C"/>
    <w:rsid w:val="009B7E29"/>
    <w:rsid w:val="009C1DCE"/>
    <w:rsid w:val="009C1DF3"/>
    <w:rsid w:val="009C21FC"/>
    <w:rsid w:val="009C25A9"/>
    <w:rsid w:val="009C2629"/>
    <w:rsid w:val="009C2FFC"/>
    <w:rsid w:val="009C425A"/>
    <w:rsid w:val="009C490E"/>
    <w:rsid w:val="009C4BE5"/>
    <w:rsid w:val="009C690D"/>
    <w:rsid w:val="009C6A68"/>
    <w:rsid w:val="009C6AAF"/>
    <w:rsid w:val="009C6B6F"/>
    <w:rsid w:val="009C6D72"/>
    <w:rsid w:val="009C7A5C"/>
    <w:rsid w:val="009D1068"/>
    <w:rsid w:val="009D17E1"/>
    <w:rsid w:val="009D1BC4"/>
    <w:rsid w:val="009D1CB2"/>
    <w:rsid w:val="009D27E0"/>
    <w:rsid w:val="009D2C9F"/>
    <w:rsid w:val="009D313A"/>
    <w:rsid w:val="009D320A"/>
    <w:rsid w:val="009D371A"/>
    <w:rsid w:val="009D3837"/>
    <w:rsid w:val="009D4B55"/>
    <w:rsid w:val="009D55A9"/>
    <w:rsid w:val="009D6900"/>
    <w:rsid w:val="009D6AA1"/>
    <w:rsid w:val="009E0851"/>
    <w:rsid w:val="009E0D7D"/>
    <w:rsid w:val="009E0E0F"/>
    <w:rsid w:val="009E1E86"/>
    <w:rsid w:val="009E28B0"/>
    <w:rsid w:val="009E2E46"/>
    <w:rsid w:val="009E2EA5"/>
    <w:rsid w:val="009E4A92"/>
    <w:rsid w:val="009E52F4"/>
    <w:rsid w:val="009E54F1"/>
    <w:rsid w:val="009E66F0"/>
    <w:rsid w:val="009E6878"/>
    <w:rsid w:val="009E74FA"/>
    <w:rsid w:val="009E7B22"/>
    <w:rsid w:val="009F2813"/>
    <w:rsid w:val="009F2A52"/>
    <w:rsid w:val="009F4CDB"/>
    <w:rsid w:val="009F653F"/>
    <w:rsid w:val="009F65FC"/>
    <w:rsid w:val="009F69F0"/>
    <w:rsid w:val="009F6A3A"/>
    <w:rsid w:val="009F6E31"/>
    <w:rsid w:val="009F7E36"/>
    <w:rsid w:val="00A00671"/>
    <w:rsid w:val="00A0162A"/>
    <w:rsid w:val="00A0191F"/>
    <w:rsid w:val="00A019AD"/>
    <w:rsid w:val="00A01D8B"/>
    <w:rsid w:val="00A03247"/>
    <w:rsid w:val="00A03AA9"/>
    <w:rsid w:val="00A0412C"/>
    <w:rsid w:val="00A0491D"/>
    <w:rsid w:val="00A04C6A"/>
    <w:rsid w:val="00A04F8C"/>
    <w:rsid w:val="00A05E7C"/>
    <w:rsid w:val="00A05F0A"/>
    <w:rsid w:val="00A05FFC"/>
    <w:rsid w:val="00A068FA"/>
    <w:rsid w:val="00A06B7F"/>
    <w:rsid w:val="00A07153"/>
    <w:rsid w:val="00A07504"/>
    <w:rsid w:val="00A0788C"/>
    <w:rsid w:val="00A07B28"/>
    <w:rsid w:val="00A07ECF"/>
    <w:rsid w:val="00A113B4"/>
    <w:rsid w:val="00A12231"/>
    <w:rsid w:val="00A1274E"/>
    <w:rsid w:val="00A12F72"/>
    <w:rsid w:val="00A1459B"/>
    <w:rsid w:val="00A1568D"/>
    <w:rsid w:val="00A15824"/>
    <w:rsid w:val="00A20974"/>
    <w:rsid w:val="00A217BD"/>
    <w:rsid w:val="00A21D65"/>
    <w:rsid w:val="00A22222"/>
    <w:rsid w:val="00A22A92"/>
    <w:rsid w:val="00A230CA"/>
    <w:rsid w:val="00A232D8"/>
    <w:rsid w:val="00A235C3"/>
    <w:rsid w:val="00A23C55"/>
    <w:rsid w:val="00A24316"/>
    <w:rsid w:val="00A245BD"/>
    <w:rsid w:val="00A2464C"/>
    <w:rsid w:val="00A24D7A"/>
    <w:rsid w:val="00A25557"/>
    <w:rsid w:val="00A259FE"/>
    <w:rsid w:val="00A25B4C"/>
    <w:rsid w:val="00A26FDB"/>
    <w:rsid w:val="00A2720B"/>
    <w:rsid w:val="00A27C04"/>
    <w:rsid w:val="00A31282"/>
    <w:rsid w:val="00A3156F"/>
    <w:rsid w:val="00A34E51"/>
    <w:rsid w:val="00A35394"/>
    <w:rsid w:val="00A363F6"/>
    <w:rsid w:val="00A36790"/>
    <w:rsid w:val="00A36D02"/>
    <w:rsid w:val="00A373C0"/>
    <w:rsid w:val="00A416E2"/>
    <w:rsid w:val="00A41B40"/>
    <w:rsid w:val="00A4301B"/>
    <w:rsid w:val="00A43C65"/>
    <w:rsid w:val="00A43EF1"/>
    <w:rsid w:val="00A43F6F"/>
    <w:rsid w:val="00A4447C"/>
    <w:rsid w:val="00A45C99"/>
    <w:rsid w:val="00A4602F"/>
    <w:rsid w:val="00A461FB"/>
    <w:rsid w:val="00A4712D"/>
    <w:rsid w:val="00A47452"/>
    <w:rsid w:val="00A4771D"/>
    <w:rsid w:val="00A47769"/>
    <w:rsid w:val="00A47B80"/>
    <w:rsid w:val="00A502D3"/>
    <w:rsid w:val="00A50EDA"/>
    <w:rsid w:val="00A51033"/>
    <w:rsid w:val="00A513B1"/>
    <w:rsid w:val="00A51AAA"/>
    <w:rsid w:val="00A52DD5"/>
    <w:rsid w:val="00A537ED"/>
    <w:rsid w:val="00A53DC0"/>
    <w:rsid w:val="00A54CAF"/>
    <w:rsid w:val="00A54F28"/>
    <w:rsid w:val="00A556EE"/>
    <w:rsid w:val="00A557B6"/>
    <w:rsid w:val="00A5719C"/>
    <w:rsid w:val="00A5765A"/>
    <w:rsid w:val="00A60343"/>
    <w:rsid w:val="00A612C7"/>
    <w:rsid w:val="00A61922"/>
    <w:rsid w:val="00A61C70"/>
    <w:rsid w:val="00A6245A"/>
    <w:rsid w:val="00A631E7"/>
    <w:rsid w:val="00A63C9E"/>
    <w:rsid w:val="00A64D2B"/>
    <w:rsid w:val="00A65B68"/>
    <w:rsid w:val="00A66580"/>
    <w:rsid w:val="00A66B8C"/>
    <w:rsid w:val="00A67344"/>
    <w:rsid w:val="00A679C9"/>
    <w:rsid w:val="00A67A89"/>
    <w:rsid w:val="00A70222"/>
    <w:rsid w:val="00A7054F"/>
    <w:rsid w:val="00A711AB"/>
    <w:rsid w:val="00A71626"/>
    <w:rsid w:val="00A72134"/>
    <w:rsid w:val="00A72496"/>
    <w:rsid w:val="00A7301D"/>
    <w:rsid w:val="00A736EC"/>
    <w:rsid w:val="00A73F04"/>
    <w:rsid w:val="00A7463E"/>
    <w:rsid w:val="00A76123"/>
    <w:rsid w:val="00A7676A"/>
    <w:rsid w:val="00A76FB1"/>
    <w:rsid w:val="00A77557"/>
    <w:rsid w:val="00A77E5C"/>
    <w:rsid w:val="00A8027B"/>
    <w:rsid w:val="00A806F1"/>
    <w:rsid w:val="00A810F6"/>
    <w:rsid w:val="00A81545"/>
    <w:rsid w:val="00A815E5"/>
    <w:rsid w:val="00A81E65"/>
    <w:rsid w:val="00A8258D"/>
    <w:rsid w:val="00A82951"/>
    <w:rsid w:val="00A82E21"/>
    <w:rsid w:val="00A82FCB"/>
    <w:rsid w:val="00A83B00"/>
    <w:rsid w:val="00A83EEE"/>
    <w:rsid w:val="00A84075"/>
    <w:rsid w:val="00A85B13"/>
    <w:rsid w:val="00A85DDD"/>
    <w:rsid w:val="00A86179"/>
    <w:rsid w:val="00A87649"/>
    <w:rsid w:val="00A87B8E"/>
    <w:rsid w:val="00A906CA"/>
    <w:rsid w:val="00A90E55"/>
    <w:rsid w:val="00A91046"/>
    <w:rsid w:val="00A9132A"/>
    <w:rsid w:val="00A915D3"/>
    <w:rsid w:val="00A91966"/>
    <w:rsid w:val="00A91A2E"/>
    <w:rsid w:val="00A92E4D"/>
    <w:rsid w:val="00A93DFE"/>
    <w:rsid w:val="00A93FE5"/>
    <w:rsid w:val="00A94439"/>
    <w:rsid w:val="00A950DC"/>
    <w:rsid w:val="00A950FA"/>
    <w:rsid w:val="00AA0D40"/>
    <w:rsid w:val="00AA0FED"/>
    <w:rsid w:val="00AA1A64"/>
    <w:rsid w:val="00AA1B06"/>
    <w:rsid w:val="00AA1D4A"/>
    <w:rsid w:val="00AA29F4"/>
    <w:rsid w:val="00AA343B"/>
    <w:rsid w:val="00AA39B9"/>
    <w:rsid w:val="00AA3FC4"/>
    <w:rsid w:val="00AA4CEB"/>
    <w:rsid w:val="00AA5FE6"/>
    <w:rsid w:val="00AA6881"/>
    <w:rsid w:val="00AA724C"/>
    <w:rsid w:val="00AB0E12"/>
    <w:rsid w:val="00AB0F02"/>
    <w:rsid w:val="00AB12B9"/>
    <w:rsid w:val="00AB15F9"/>
    <w:rsid w:val="00AB1B80"/>
    <w:rsid w:val="00AB2FDC"/>
    <w:rsid w:val="00AB37D9"/>
    <w:rsid w:val="00AB456D"/>
    <w:rsid w:val="00AB4CC2"/>
    <w:rsid w:val="00AB5805"/>
    <w:rsid w:val="00AB5AF2"/>
    <w:rsid w:val="00AB651D"/>
    <w:rsid w:val="00AB777E"/>
    <w:rsid w:val="00AB7B44"/>
    <w:rsid w:val="00AB7D17"/>
    <w:rsid w:val="00AB7EF5"/>
    <w:rsid w:val="00AC0825"/>
    <w:rsid w:val="00AC093D"/>
    <w:rsid w:val="00AC0DED"/>
    <w:rsid w:val="00AC108C"/>
    <w:rsid w:val="00AC187F"/>
    <w:rsid w:val="00AC2233"/>
    <w:rsid w:val="00AC2581"/>
    <w:rsid w:val="00AC30FE"/>
    <w:rsid w:val="00AC752A"/>
    <w:rsid w:val="00AC7F5B"/>
    <w:rsid w:val="00AD0980"/>
    <w:rsid w:val="00AD19B5"/>
    <w:rsid w:val="00AD2DD6"/>
    <w:rsid w:val="00AD4519"/>
    <w:rsid w:val="00AD493B"/>
    <w:rsid w:val="00AD4C70"/>
    <w:rsid w:val="00AD5076"/>
    <w:rsid w:val="00AD52F4"/>
    <w:rsid w:val="00AD5938"/>
    <w:rsid w:val="00AD59EA"/>
    <w:rsid w:val="00AD5BD9"/>
    <w:rsid w:val="00AD6124"/>
    <w:rsid w:val="00AD6E54"/>
    <w:rsid w:val="00AD7199"/>
    <w:rsid w:val="00AE03B3"/>
    <w:rsid w:val="00AE0EA6"/>
    <w:rsid w:val="00AE1105"/>
    <w:rsid w:val="00AE286A"/>
    <w:rsid w:val="00AE2EFE"/>
    <w:rsid w:val="00AE3B57"/>
    <w:rsid w:val="00AE4C69"/>
    <w:rsid w:val="00AE4D6C"/>
    <w:rsid w:val="00AE5745"/>
    <w:rsid w:val="00AE63D9"/>
    <w:rsid w:val="00AF0262"/>
    <w:rsid w:val="00AF06C9"/>
    <w:rsid w:val="00AF0E8C"/>
    <w:rsid w:val="00AF0FE8"/>
    <w:rsid w:val="00AF12BA"/>
    <w:rsid w:val="00AF19AC"/>
    <w:rsid w:val="00AF1E29"/>
    <w:rsid w:val="00AF212A"/>
    <w:rsid w:val="00AF23E0"/>
    <w:rsid w:val="00AF2E11"/>
    <w:rsid w:val="00AF2EFE"/>
    <w:rsid w:val="00AF30C4"/>
    <w:rsid w:val="00AF311C"/>
    <w:rsid w:val="00AF3606"/>
    <w:rsid w:val="00AF40CD"/>
    <w:rsid w:val="00AF4B12"/>
    <w:rsid w:val="00AF4BC3"/>
    <w:rsid w:val="00AF4CD6"/>
    <w:rsid w:val="00AF5A0E"/>
    <w:rsid w:val="00AF5AE4"/>
    <w:rsid w:val="00AF5B59"/>
    <w:rsid w:val="00AF5CCB"/>
    <w:rsid w:val="00AF5D10"/>
    <w:rsid w:val="00AF6988"/>
    <w:rsid w:val="00AF6CFF"/>
    <w:rsid w:val="00AF7D9D"/>
    <w:rsid w:val="00B00179"/>
    <w:rsid w:val="00B008DB"/>
    <w:rsid w:val="00B00BA4"/>
    <w:rsid w:val="00B00DD3"/>
    <w:rsid w:val="00B011F8"/>
    <w:rsid w:val="00B02BA7"/>
    <w:rsid w:val="00B03084"/>
    <w:rsid w:val="00B03251"/>
    <w:rsid w:val="00B0342B"/>
    <w:rsid w:val="00B04432"/>
    <w:rsid w:val="00B04831"/>
    <w:rsid w:val="00B0562F"/>
    <w:rsid w:val="00B05889"/>
    <w:rsid w:val="00B0683D"/>
    <w:rsid w:val="00B06B63"/>
    <w:rsid w:val="00B073BE"/>
    <w:rsid w:val="00B104F1"/>
    <w:rsid w:val="00B115E8"/>
    <w:rsid w:val="00B127ED"/>
    <w:rsid w:val="00B12984"/>
    <w:rsid w:val="00B144D9"/>
    <w:rsid w:val="00B150A1"/>
    <w:rsid w:val="00B155B5"/>
    <w:rsid w:val="00B16033"/>
    <w:rsid w:val="00B16C28"/>
    <w:rsid w:val="00B16D5F"/>
    <w:rsid w:val="00B17A04"/>
    <w:rsid w:val="00B20B14"/>
    <w:rsid w:val="00B21A89"/>
    <w:rsid w:val="00B21F57"/>
    <w:rsid w:val="00B22612"/>
    <w:rsid w:val="00B23591"/>
    <w:rsid w:val="00B236C4"/>
    <w:rsid w:val="00B23840"/>
    <w:rsid w:val="00B239AD"/>
    <w:rsid w:val="00B24447"/>
    <w:rsid w:val="00B24A9E"/>
    <w:rsid w:val="00B2585C"/>
    <w:rsid w:val="00B26FA0"/>
    <w:rsid w:val="00B275DF"/>
    <w:rsid w:val="00B27CF2"/>
    <w:rsid w:val="00B27DBA"/>
    <w:rsid w:val="00B30933"/>
    <w:rsid w:val="00B31426"/>
    <w:rsid w:val="00B3184B"/>
    <w:rsid w:val="00B31AD9"/>
    <w:rsid w:val="00B327E2"/>
    <w:rsid w:val="00B32D39"/>
    <w:rsid w:val="00B3401D"/>
    <w:rsid w:val="00B341E3"/>
    <w:rsid w:val="00B34518"/>
    <w:rsid w:val="00B3508A"/>
    <w:rsid w:val="00B35860"/>
    <w:rsid w:val="00B35944"/>
    <w:rsid w:val="00B40D99"/>
    <w:rsid w:val="00B40E5F"/>
    <w:rsid w:val="00B41568"/>
    <w:rsid w:val="00B41D31"/>
    <w:rsid w:val="00B43188"/>
    <w:rsid w:val="00B43E7A"/>
    <w:rsid w:val="00B43EC6"/>
    <w:rsid w:val="00B44416"/>
    <w:rsid w:val="00B4470B"/>
    <w:rsid w:val="00B44822"/>
    <w:rsid w:val="00B4555D"/>
    <w:rsid w:val="00B45AA4"/>
    <w:rsid w:val="00B46E04"/>
    <w:rsid w:val="00B47504"/>
    <w:rsid w:val="00B47CDC"/>
    <w:rsid w:val="00B51B75"/>
    <w:rsid w:val="00B51D86"/>
    <w:rsid w:val="00B52824"/>
    <w:rsid w:val="00B54C29"/>
    <w:rsid w:val="00B54C65"/>
    <w:rsid w:val="00B552EF"/>
    <w:rsid w:val="00B55574"/>
    <w:rsid w:val="00B55757"/>
    <w:rsid w:val="00B579DC"/>
    <w:rsid w:val="00B57EA8"/>
    <w:rsid w:val="00B60D17"/>
    <w:rsid w:val="00B6144E"/>
    <w:rsid w:val="00B631CA"/>
    <w:rsid w:val="00B63DAE"/>
    <w:rsid w:val="00B64539"/>
    <w:rsid w:val="00B65813"/>
    <w:rsid w:val="00B663D4"/>
    <w:rsid w:val="00B66823"/>
    <w:rsid w:val="00B6720C"/>
    <w:rsid w:val="00B672D6"/>
    <w:rsid w:val="00B676FB"/>
    <w:rsid w:val="00B7037F"/>
    <w:rsid w:val="00B70B5A"/>
    <w:rsid w:val="00B71E71"/>
    <w:rsid w:val="00B7299D"/>
    <w:rsid w:val="00B72EEC"/>
    <w:rsid w:val="00B73748"/>
    <w:rsid w:val="00B74AA0"/>
    <w:rsid w:val="00B74F26"/>
    <w:rsid w:val="00B75079"/>
    <w:rsid w:val="00B75BDF"/>
    <w:rsid w:val="00B75D79"/>
    <w:rsid w:val="00B75E45"/>
    <w:rsid w:val="00B76FE1"/>
    <w:rsid w:val="00B80C1A"/>
    <w:rsid w:val="00B82739"/>
    <w:rsid w:val="00B83500"/>
    <w:rsid w:val="00B84767"/>
    <w:rsid w:val="00B85912"/>
    <w:rsid w:val="00B85D64"/>
    <w:rsid w:val="00B86974"/>
    <w:rsid w:val="00B91879"/>
    <w:rsid w:val="00B919C2"/>
    <w:rsid w:val="00B91E68"/>
    <w:rsid w:val="00B9241E"/>
    <w:rsid w:val="00B939CF"/>
    <w:rsid w:val="00B93F6C"/>
    <w:rsid w:val="00B940BB"/>
    <w:rsid w:val="00B940F6"/>
    <w:rsid w:val="00B942B0"/>
    <w:rsid w:val="00B943B2"/>
    <w:rsid w:val="00B95303"/>
    <w:rsid w:val="00B956EF"/>
    <w:rsid w:val="00B959EC"/>
    <w:rsid w:val="00B96DDC"/>
    <w:rsid w:val="00BA0348"/>
    <w:rsid w:val="00BA0636"/>
    <w:rsid w:val="00BA10C9"/>
    <w:rsid w:val="00BA1155"/>
    <w:rsid w:val="00BA1562"/>
    <w:rsid w:val="00BA2C97"/>
    <w:rsid w:val="00BA2DF3"/>
    <w:rsid w:val="00BA33CE"/>
    <w:rsid w:val="00BA417C"/>
    <w:rsid w:val="00BA5556"/>
    <w:rsid w:val="00BA6187"/>
    <w:rsid w:val="00BA6779"/>
    <w:rsid w:val="00BA6A6F"/>
    <w:rsid w:val="00BA6EBC"/>
    <w:rsid w:val="00BA74F7"/>
    <w:rsid w:val="00BA76C2"/>
    <w:rsid w:val="00BA782E"/>
    <w:rsid w:val="00BA7C1E"/>
    <w:rsid w:val="00BB1446"/>
    <w:rsid w:val="00BB233C"/>
    <w:rsid w:val="00BB3DD2"/>
    <w:rsid w:val="00BB40C2"/>
    <w:rsid w:val="00BB50A3"/>
    <w:rsid w:val="00BB5E17"/>
    <w:rsid w:val="00BB5E7F"/>
    <w:rsid w:val="00BB67DE"/>
    <w:rsid w:val="00BB7314"/>
    <w:rsid w:val="00BB7E1F"/>
    <w:rsid w:val="00BC033B"/>
    <w:rsid w:val="00BC32F3"/>
    <w:rsid w:val="00BC3B94"/>
    <w:rsid w:val="00BC4116"/>
    <w:rsid w:val="00BC5280"/>
    <w:rsid w:val="00BC533F"/>
    <w:rsid w:val="00BC5FD1"/>
    <w:rsid w:val="00BC6142"/>
    <w:rsid w:val="00BC6182"/>
    <w:rsid w:val="00BC6C93"/>
    <w:rsid w:val="00BC7908"/>
    <w:rsid w:val="00BD0B8C"/>
    <w:rsid w:val="00BD1429"/>
    <w:rsid w:val="00BD1841"/>
    <w:rsid w:val="00BD1ACA"/>
    <w:rsid w:val="00BD20E5"/>
    <w:rsid w:val="00BD36A0"/>
    <w:rsid w:val="00BD3E8C"/>
    <w:rsid w:val="00BD42FC"/>
    <w:rsid w:val="00BD4418"/>
    <w:rsid w:val="00BD4F37"/>
    <w:rsid w:val="00BD7039"/>
    <w:rsid w:val="00BD7EEB"/>
    <w:rsid w:val="00BE0612"/>
    <w:rsid w:val="00BE0B3F"/>
    <w:rsid w:val="00BE1667"/>
    <w:rsid w:val="00BE1BE2"/>
    <w:rsid w:val="00BE1E74"/>
    <w:rsid w:val="00BE234B"/>
    <w:rsid w:val="00BE2F62"/>
    <w:rsid w:val="00BE2FAF"/>
    <w:rsid w:val="00BE3264"/>
    <w:rsid w:val="00BE3FC7"/>
    <w:rsid w:val="00BE530A"/>
    <w:rsid w:val="00BE757B"/>
    <w:rsid w:val="00BF0CBC"/>
    <w:rsid w:val="00BF0E03"/>
    <w:rsid w:val="00BF1CBE"/>
    <w:rsid w:val="00BF2803"/>
    <w:rsid w:val="00BF28ED"/>
    <w:rsid w:val="00BF33B7"/>
    <w:rsid w:val="00BF33EE"/>
    <w:rsid w:val="00BF3736"/>
    <w:rsid w:val="00BF3801"/>
    <w:rsid w:val="00BF3C04"/>
    <w:rsid w:val="00BF4724"/>
    <w:rsid w:val="00BF477D"/>
    <w:rsid w:val="00BF496F"/>
    <w:rsid w:val="00BF537D"/>
    <w:rsid w:val="00BF56A4"/>
    <w:rsid w:val="00BF5D37"/>
    <w:rsid w:val="00BF5E08"/>
    <w:rsid w:val="00BF7D05"/>
    <w:rsid w:val="00C02E0D"/>
    <w:rsid w:val="00C031A7"/>
    <w:rsid w:val="00C034C6"/>
    <w:rsid w:val="00C04251"/>
    <w:rsid w:val="00C05649"/>
    <w:rsid w:val="00C05988"/>
    <w:rsid w:val="00C059D0"/>
    <w:rsid w:val="00C05F77"/>
    <w:rsid w:val="00C06888"/>
    <w:rsid w:val="00C07EFD"/>
    <w:rsid w:val="00C1037B"/>
    <w:rsid w:val="00C10B17"/>
    <w:rsid w:val="00C1148D"/>
    <w:rsid w:val="00C117D6"/>
    <w:rsid w:val="00C128AC"/>
    <w:rsid w:val="00C1336C"/>
    <w:rsid w:val="00C13FC7"/>
    <w:rsid w:val="00C1504C"/>
    <w:rsid w:val="00C155EC"/>
    <w:rsid w:val="00C15939"/>
    <w:rsid w:val="00C16D43"/>
    <w:rsid w:val="00C2156A"/>
    <w:rsid w:val="00C227B2"/>
    <w:rsid w:val="00C244B2"/>
    <w:rsid w:val="00C24700"/>
    <w:rsid w:val="00C25540"/>
    <w:rsid w:val="00C25E16"/>
    <w:rsid w:val="00C2727C"/>
    <w:rsid w:val="00C30473"/>
    <w:rsid w:val="00C30E14"/>
    <w:rsid w:val="00C310E2"/>
    <w:rsid w:val="00C31444"/>
    <w:rsid w:val="00C31560"/>
    <w:rsid w:val="00C316BC"/>
    <w:rsid w:val="00C32E5B"/>
    <w:rsid w:val="00C342AF"/>
    <w:rsid w:val="00C34854"/>
    <w:rsid w:val="00C3617F"/>
    <w:rsid w:val="00C361A4"/>
    <w:rsid w:val="00C3709E"/>
    <w:rsid w:val="00C376B5"/>
    <w:rsid w:val="00C379C6"/>
    <w:rsid w:val="00C40226"/>
    <w:rsid w:val="00C40383"/>
    <w:rsid w:val="00C405BC"/>
    <w:rsid w:val="00C405D7"/>
    <w:rsid w:val="00C40799"/>
    <w:rsid w:val="00C40B3F"/>
    <w:rsid w:val="00C41292"/>
    <w:rsid w:val="00C41CEF"/>
    <w:rsid w:val="00C41CFB"/>
    <w:rsid w:val="00C43C90"/>
    <w:rsid w:val="00C44816"/>
    <w:rsid w:val="00C478B0"/>
    <w:rsid w:val="00C51278"/>
    <w:rsid w:val="00C516A5"/>
    <w:rsid w:val="00C51F0B"/>
    <w:rsid w:val="00C52F8E"/>
    <w:rsid w:val="00C53471"/>
    <w:rsid w:val="00C55635"/>
    <w:rsid w:val="00C55EE0"/>
    <w:rsid w:val="00C567F9"/>
    <w:rsid w:val="00C5710B"/>
    <w:rsid w:val="00C57894"/>
    <w:rsid w:val="00C61055"/>
    <w:rsid w:val="00C616B3"/>
    <w:rsid w:val="00C621D5"/>
    <w:rsid w:val="00C62360"/>
    <w:rsid w:val="00C6365E"/>
    <w:rsid w:val="00C63A63"/>
    <w:rsid w:val="00C64173"/>
    <w:rsid w:val="00C6438E"/>
    <w:rsid w:val="00C643C1"/>
    <w:rsid w:val="00C668A3"/>
    <w:rsid w:val="00C70261"/>
    <w:rsid w:val="00C70C71"/>
    <w:rsid w:val="00C70D61"/>
    <w:rsid w:val="00C70FD3"/>
    <w:rsid w:val="00C71451"/>
    <w:rsid w:val="00C72058"/>
    <w:rsid w:val="00C720D2"/>
    <w:rsid w:val="00C72251"/>
    <w:rsid w:val="00C72450"/>
    <w:rsid w:val="00C7299F"/>
    <w:rsid w:val="00C73279"/>
    <w:rsid w:val="00C74749"/>
    <w:rsid w:val="00C75B76"/>
    <w:rsid w:val="00C761C5"/>
    <w:rsid w:val="00C76C1D"/>
    <w:rsid w:val="00C77043"/>
    <w:rsid w:val="00C77B24"/>
    <w:rsid w:val="00C80DEB"/>
    <w:rsid w:val="00C81032"/>
    <w:rsid w:val="00C818E0"/>
    <w:rsid w:val="00C82048"/>
    <w:rsid w:val="00C825C0"/>
    <w:rsid w:val="00C83F3A"/>
    <w:rsid w:val="00C84EE3"/>
    <w:rsid w:val="00C8791F"/>
    <w:rsid w:val="00C87F3B"/>
    <w:rsid w:val="00C90300"/>
    <w:rsid w:val="00C906F7"/>
    <w:rsid w:val="00C924AA"/>
    <w:rsid w:val="00C925EA"/>
    <w:rsid w:val="00C926D2"/>
    <w:rsid w:val="00C93A47"/>
    <w:rsid w:val="00C93B37"/>
    <w:rsid w:val="00C94359"/>
    <w:rsid w:val="00C945AF"/>
    <w:rsid w:val="00C971A2"/>
    <w:rsid w:val="00C97F10"/>
    <w:rsid w:val="00CA0178"/>
    <w:rsid w:val="00CA0D53"/>
    <w:rsid w:val="00CA0E83"/>
    <w:rsid w:val="00CA167F"/>
    <w:rsid w:val="00CA1D57"/>
    <w:rsid w:val="00CA27E0"/>
    <w:rsid w:val="00CA3DB5"/>
    <w:rsid w:val="00CA3F12"/>
    <w:rsid w:val="00CA49AD"/>
    <w:rsid w:val="00CA4AF1"/>
    <w:rsid w:val="00CA4CE6"/>
    <w:rsid w:val="00CA5A9C"/>
    <w:rsid w:val="00CA635A"/>
    <w:rsid w:val="00CA6AB3"/>
    <w:rsid w:val="00CB01CC"/>
    <w:rsid w:val="00CB0406"/>
    <w:rsid w:val="00CB088C"/>
    <w:rsid w:val="00CB0DD9"/>
    <w:rsid w:val="00CB0F74"/>
    <w:rsid w:val="00CB1A83"/>
    <w:rsid w:val="00CB1BC3"/>
    <w:rsid w:val="00CB2560"/>
    <w:rsid w:val="00CB28A9"/>
    <w:rsid w:val="00CB2DAB"/>
    <w:rsid w:val="00CB30CE"/>
    <w:rsid w:val="00CB327A"/>
    <w:rsid w:val="00CB3D9C"/>
    <w:rsid w:val="00CB4FE7"/>
    <w:rsid w:val="00CB566A"/>
    <w:rsid w:val="00CB5A7E"/>
    <w:rsid w:val="00CB6ED8"/>
    <w:rsid w:val="00CB7683"/>
    <w:rsid w:val="00CB7E80"/>
    <w:rsid w:val="00CC0B93"/>
    <w:rsid w:val="00CC132B"/>
    <w:rsid w:val="00CC22FB"/>
    <w:rsid w:val="00CC3E65"/>
    <w:rsid w:val="00CC4455"/>
    <w:rsid w:val="00CC4BD3"/>
    <w:rsid w:val="00CC5E10"/>
    <w:rsid w:val="00CC6B65"/>
    <w:rsid w:val="00CC761B"/>
    <w:rsid w:val="00CD08D1"/>
    <w:rsid w:val="00CD251E"/>
    <w:rsid w:val="00CD282D"/>
    <w:rsid w:val="00CD2975"/>
    <w:rsid w:val="00CD38A9"/>
    <w:rsid w:val="00CD4D47"/>
    <w:rsid w:val="00CD52F3"/>
    <w:rsid w:val="00CD580E"/>
    <w:rsid w:val="00CD597B"/>
    <w:rsid w:val="00CD5A24"/>
    <w:rsid w:val="00CD606A"/>
    <w:rsid w:val="00CD69B3"/>
    <w:rsid w:val="00CD71EF"/>
    <w:rsid w:val="00CD746D"/>
    <w:rsid w:val="00CD74E4"/>
    <w:rsid w:val="00CD7636"/>
    <w:rsid w:val="00CE07AD"/>
    <w:rsid w:val="00CE0B25"/>
    <w:rsid w:val="00CE24B0"/>
    <w:rsid w:val="00CE2971"/>
    <w:rsid w:val="00CE2D29"/>
    <w:rsid w:val="00CE34CD"/>
    <w:rsid w:val="00CE37D7"/>
    <w:rsid w:val="00CE3B94"/>
    <w:rsid w:val="00CE3FD5"/>
    <w:rsid w:val="00CE51F5"/>
    <w:rsid w:val="00CE58D9"/>
    <w:rsid w:val="00CE79A4"/>
    <w:rsid w:val="00CE7A57"/>
    <w:rsid w:val="00CE7CB1"/>
    <w:rsid w:val="00CF09D1"/>
    <w:rsid w:val="00CF10E5"/>
    <w:rsid w:val="00CF1B9D"/>
    <w:rsid w:val="00CF21CE"/>
    <w:rsid w:val="00CF2303"/>
    <w:rsid w:val="00CF257D"/>
    <w:rsid w:val="00CF25C9"/>
    <w:rsid w:val="00CF2EC1"/>
    <w:rsid w:val="00CF33E9"/>
    <w:rsid w:val="00CF461F"/>
    <w:rsid w:val="00CF4E31"/>
    <w:rsid w:val="00CF5428"/>
    <w:rsid w:val="00CF60DE"/>
    <w:rsid w:val="00CF6417"/>
    <w:rsid w:val="00CF6BB8"/>
    <w:rsid w:val="00CF74D9"/>
    <w:rsid w:val="00D00980"/>
    <w:rsid w:val="00D01E95"/>
    <w:rsid w:val="00D01EFE"/>
    <w:rsid w:val="00D0220C"/>
    <w:rsid w:val="00D03695"/>
    <w:rsid w:val="00D04100"/>
    <w:rsid w:val="00D067FD"/>
    <w:rsid w:val="00D07127"/>
    <w:rsid w:val="00D079E9"/>
    <w:rsid w:val="00D07CBA"/>
    <w:rsid w:val="00D07CF0"/>
    <w:rsid w:val="00D07E46"/>
    <w:rsid w:val="00D108E0"/>
    <w:rsid w:val="00D1152B"/>
    <w:rsid w:val="00D141F2"/>
    <w:rsid w:val="00D14898"/>
    <w:rsid w:val="00D150DE"/>
    <w:rsid w:val="00D16A97"/>
    <w:rsid w:val="00D16EB6"/>
    <w:rsid w:val="00D175BD"/>
    <w:rsid w:val="00D17F90"/>
    <w:rsid w:val="00D21C8C"/>
    <w:rsid w:val="00D22B2E"/>
    <w:rsid w:val="00D23B9E"/>
    <w:rsid w:val="00D25B43"/>
    <w:rsid w:val="00D277B0"/>
    <w:rsid w:val="00D27A34"/>
    <w:rsid w:val="00D27BC1"/>
    <w:rsid w:val="00D27C6C"/>
    <w:rsid w:val="00D300AF"/>
    <w:rsid w:val="00D326F0"/>
    <w:rsid w:val="00D32D22"/>
    <w:rsid w:val="00D331C2"/>
    <w:rsid w:val="00D332C4"/>
    <w:rsid w:val="00D339D0"/>
    <w:rsid w:val="00D33F4C"/>
    <w:rsid w:val="00D35952"/>
    <w:rsid w:val="00D35EFB"/>
    <w:rsid w:val="00D365AF"/>
    <w:rsid w:val="00D3715E"/>
    <w:rsid w:val="00D371B7"/>
    <w:rsid w:val="00D37D89"/>
    <w:rsid w:val="00D404A1"/>
    <w:rsid w:val="00D406EA"/>
    <w:rsid w:val="00D40A02"/>
    <w:rsid w:val="00D4142B"/>
    <w:rsid w:val="00D41503"/>
    <w:rsid w:val="00D41722"/>
    <w:rsid w:val="00D42426"/>
    <w:rsid w:val="00D43552"/>
    <w:rsid w:val="00D43598"/>
    <w:rsid w:val="00D43DE8"/>
    <w:rsid w:val="00D440F5"/>
    <w:rsid w:val="00D466FF"/>
    <w:rsid w:val="00D46BDA"/>
    <w:rsid w:val="00D47864"/>
    <w:rsid w:val="00D51C8D"/>
    <w:rsid w:val="00D51E7E"/>
    <w:rsid w:val="00D52162"/>
    <w:rsid w:val="00D5265D"/>
    <w:rsid w:val="00D540DE"/>
    <w:rsid w:val="00D5537D"/>
    <w:rsid w:val="00D55B3D"/>
    <w:rsid w:val="00D562CE"/>
    <w:rsid w:val="00D56617"/>
    <w:rsid w:val="00D57E4E"/>
    <w:rsid w:val="00D60348"/>
    <w:rsid w:val="00D606B1"/>
    <w:rsid w:val="00D6102B"/>
    <w:rsid w:val="00D61EB4"/>
    <w:rsid w:val="00D62237"/>
    <w:rsid w:val="00D629D1"/>
    <w:rsid w:val="00D633A8"/>
    <w:rsid w:val="00D63CDC"/>
    <w:rsid w:val="00D642F4"/>
    <w:rsid w:val="00D645D8"/>
    <w:rsid w:val="00D64F4D"/>
    <w:rsid w:val="00D65194"/>
    <w:rsid w:val="00D667FE"/>
    <w:rsid w:val="00D66803"/>
    <w:rsid w:val="00D66D33"/>
    <w:rsid w:val="00D67191"/>
    <w:rsid w:val="00D67BC6"/>
    <w:rsid w:val="00D706FA"/>
    <w:rsid w:val="00D70886"/>
    <w:rsid w:val="00D711C3"/>
    <w:rsid w:val="00D71560"/>
    <w:rsid w:val="00D71E4E"/>
    <w:rsid w:val="00D71F42"/>
    <w:rsid w:val="00D72500"/>
    <w:rsid w:val="00D72D09"/>
    <w:rsid w:val="00D734C5"/>
    <w:rsid w:val="00D734CB"/>
    <w:rsid w:val="00D7375D"/>
    <w:rsid w:val="00D75466"/>
    <w:rsid w:val="00D764D9"/>
    <w:rsid w:val="00D76D37"/>
    <w:rsid w:val="00D77D25"/>
    <w:rsid w:val="00D80121"/>
    <w:rsid w:val="00D80141"/>
    <w:rsid w:val="00D804DB"/>
    <w:rsid w:val="00D806A9"/>
    <w:rsid w:val="00D8177A"/>
    <w:rsid w:val="00D819FD"/>
    <w:rsid w:val="00D84D33"/>
    <w:rsid w:val="00D86105"/>
    <w:rsid w:val="00D87501"/>
    <w:rsid w:val="00D87C85"/>
    <w:rsid w:val="00D9010D"/>
    <w:rsid w:val="00D90478"/>
    <w:rsid w:val="00D906EF"/>
    <w:rsid w:val="00D90767"/>
    <w:rsid w:val="00D9141E"/>
    <w:rsid w:val="00D9152B"/>
    <w:rsid w:val="00D915CB"/>
    <w:rsid w:val="00D91B74"/>
    <w:rsid w:val="00D923A6"/>
    <w:rsid w:val="00D926C8"/>
    <w:rsid w:val="00D93A97"/>
    <w:rsid w:val="00D94C56"/>
    <w:rsid w:val="00D94EEC"/>
    <w:rsid w:val="00D953D8"/>
    <w:rsid w:val="00D965C6"/>
    <w:rsid w:val="00D9675E"/>
    <w:rsid w:val="00D9687B"/>
    <w:rsid w:val="00D96DB7"/>
    <w:rsid w:val="00DA1758"/>
    <w:rsid w:val="00DA1F6E"/>
    <w:rsid w:val="00DA279C"/>
    <w:rsid w:val="00DA40D9"/>
    <w:rsid w:val="00DA49BC"/>
    <w:rsid w:val="00DA57C3"/>
    <w:rsid w:val="00DA5EFE"/>
    <w:rsid w:val="00DA5F6C"/>
    <w:rsid w:val="00DA6CE9"/>
    <w:rsid w:val="00DA762B"/>
    <w:rsid w:val="00DA7A46"/>
    <w:rsid w:val="00DB064A"/>
    <w:rsid w:val="00DB0E49"/>
    <w:rsid w:val="00DB0F76"/>
    <w:rsid w:val="00DB1B5D"/>
    <w:rsid w:val="00DB27BF"/>
    <w:rsid w:val="00DB2934"/>
    <w:rsid w:val="00DB298E"/>
    <w:rsid w:val="00DB2C7A"/>
    <w:rsid w:val="00DB308F"/>
    <w:rsid w:val="00DB4ABA"/>
    <w:rsid w:val="00DB55D3"/>
    <w:rsid w:val="00DB56DC"/>
    <w:rsid w:val="00DB6A18"/>
    <w:rsid w:val="00DB70B6"/>
    <w:rsid w:val="00DB735A"/>
    <w:rsid w:val="00DB7785"/>
    <w:rsid w:val="00DB7790"/>
    <w:rsid w:val="00DB7884"/>
    <w:rsid w:val="00DB791F"/>
    <w:rsid w:val="00DC055C"/>
    <w:rsid w:val="00DC0769"/>
    <w:rsid w:val="00DC0B20"/>
    <w:rsid w:val="00DC1E98"/>
    <w:rsid w:val="00DC1FB6"/>
    <w:rsid w:val="00DC249B"/>
    <w:rsid w:val="00DC2C0E"/>
    <w:rsid w:val="00DC2C9F"/>
    <w:rsid w:val="00DC3139"/>
    <w:rsid w:val="00DC3369"/>
    <w:rsid w:val="00DC3E78"/>
    <w:rsid w:val="00DC4786"/>
    <w:rsid w:val="00DC5851"/>
    <w:rsid w:val="00DC5E5C"/>
    <w:rsid w:val="00DC5FC6"/>
    <w:rsid w:val="00DC6149"/>
    <w:rsid w:val="00DC6F57"/>
    <w:rsid w:val="00DC7590"/>
    <w:rsid w:val="00DC7C77"/>
    <w:rsid w:val="00DD09EF"/>
    <w:rsid w:val="00DD1C4C"/>
    <w:rsid w:val="00DD272E"/>
    <w:rsid w:val="00DD2C23"/>
    <w:rsid w:val="00DD391B"/>
    <w:rsid w:val="00DD4438"/>
    <w:rsid w:val="00DD47E2"/>
    <w:rsid w:val="00DD4865"/>
    <w:rsid w:val="00DD49FC"/>
    <w:rsid w:val="00DD4B61"/>
    <w:rsid w:val="00DD4D1F"/>
    <w:rsid w:val="00DD4DD7"/>
    <w:rsid w:val="00DD571F"/>
    <w:rsid w:val="00DD6008"/>
    <w:rsid w:val="00DD7753"/>
    <w:rsid w:val="00DE0337"/>
    <w:rsid w:val="00DE0D3C"/>
    <w:rsid w:val="00DE1B16"/>
    <w:rsid w:val="00DE1F3C"/>
    <w:rsid w:val="00DE1FDE"/>
    <w:rsid w:val="00DE3106"/>
    <w:rsid w:val="00DE3747"/>
    <w:rsid w:val="00DE430A"/>
    <w:rsid w:val="00DE6749"/>
    <w:rsid w:val="00DE6E4E"/>
    <w:rsid w:val="00DE7914"/>
    <w:rsid w:val="00DF0941"/>
    <w:rsid w:val="00DF0C9D"/>
    <w:rsid w:val="00DF0FF7"/>
    <w:rsid w:val="00DF183E"/>
    <w:rsid w:val="00DF23A8"/>
    <w:rsid w:val="00DF2DA6"/>
    <w:rsid w:val="00DF2E38"/>
    <w:rsid w:val="00DF2FC5"/>
    <w:rsid w:val="00DF396E"/>
    <w:rsid w:val="00DF39A8"/>
    <w:rsid w:val="00DF3A27"/>
    <w:rsid w:val="00DF67B6"/>
    <w:rsid w:val="00DF6A24"/>
    <w:rsid w:val="00DF7B23"/>
    <w:rsid w:val="00E02822"/>
    <w:rsid w:val="00E0330A"/>
    <w:rsid w:val="00E0335E"/>
    <w:rsid w:val="00E0449D"/>
    <w:rsid w:val="00E04828"/>
    <w:rsid w:val="00E04C98"/>
    <w:rsid w:val="00E05851"/>
    <w:rsid w:val="00E05BC6"/>
    <w:rsid w:val="00E05DDD"/>
    <w:rsid w:val="00E069EF"/>
    <w:rsid w:val="00E07D1C"/>
    <w:rsid w:val="00E10DCD"/>
    <w:rsid w:val="00E1131A"/>
    <w:rsid w:val="00E1169B"/>
    <w:rsid w:val="00E11913"/>
    <w:rsid w:val="00E1474E"/>
    <w:rsid w:val="00E1499F"/>
    <w:rsid w:val="00E15F44"/>
    <w:rsid w:val="00E16172"/>
    <w:rsid w:val="00E178EC"/>
    <w:rsid w:val="00E17F04"/>
    <w:rsid w:val="00E20035"/>
    <w:rsid w:val="00E20256"/>
    <w:rsid w:val="00E20ED2"/>
    <w:rsid w:val="00E2266F"/>
    <w:rsid w:val="00E23F45"/>
    <w:rsid w:val="00E244C8"/>
    <w:rsid w:val="00E24642"/>
    <w:rsid w:val="00E2544B"/>
    <w:rsid w:val="00E266CA"/>
    <w:rsid w:val="00E26C92"/>
    <w:rsid w:val="00E27931"/>
    <w:rsid w:val="00E27CA1"/>
    <w:rsid w:val="00E27D52"/>
    <w:rsid w:val="00E30A34"/>
    <w:rsid w:val="00E313A2"/>
    <w:rsid w:val="00E3291E"/>
    <w:rsid w:val="00E34FE0"/>
    <w:rsid w:val="00E358A6"/>
    <w:rsid w:val="00E359A7"/>
    <w:rsid w:val="00E35EF8"/>
    <w:rsid w:val="00E36D6A"/>
    <w:rsid w:val="00E3760F"/>
    <w:rsid w:val="00E376BA"/>
    <w:rsid w:val="00E379B4"/>
    <w:rsid w:val="00E37E9C"/>
    <w:rsid w:val="00E401C2"/>
    <w:rsid w:val="00E40353"/>
    <w:rsid w:val="00E4083D"/>
    <w:rsid w:val="00E41D4E"/>
    <w:rsid w:val="00E43732"/>
    <w:rsid w:val="00E447B2"/>
    <w:rsid w:val="00E4523F"/>
    <w:rsid w:val="00E46376"/>
    <w:rsid w:val="00E4742B"/>
    <w:rsid w:val="00E47C91"/>
    <w:rsid w:val="00E52785"/>
    <w:rsid w:val="00E52838"/>
    <w:rsid w:val="00E54F0C"/>
    <w:rsid w:val="00E550C5"/>
    <w:rsid w:val="00E55F54"/>
    <w:rsid w:val="00E564AF"/>
    <w:rsid w:val="00E56A60"/>
    <w:rsid w:val="00E6096A"/>
    <w:rsid w:val="00E6160B"/>
    <w:rsid w:val="00E61A09"/>
    <w:rsid w:val="00E61CD5"/>
    <w:rsid w:val="00E61E26"/>
    <w:rsid w:val="00E62D3A"/>
    <w:rsid w:val="00E63248"/>
    <w:rsid w:val="00E638A1"/>
    <w:rsid w:val="00E63AF4"/>
    <w:rsid w:val="00E647FD"/>
    <w:rsid w:val="00E649B6"/>
    <w:rsid w:val="00E64ED3"/>
    <w:rsid w:val="00E66B36"/>
    <w:rsid w:val="00E67056"/>
    <w:rsid w:val="00E67424"/>
    <w:rsid w:val="00E7099B"/>
    <w:rsid w:val="00E70A91"/>
    <w:rsid w:val="00E70B83"/>
    <w:rsid w:val="00E70DC3"/>
    <w:rsid w:val="00E70F56"/>
    <w:rsid w:val="00E717E9"/>
    <w:rsid w:val="00E71938"/>
    <w:rsid w:val="00E71C7C"/>
    <w:rsid w:val="00E71E48"/>
    <w:rsid w:val="00E72330"/>
    <w:rsid w:val="00E72467"/>
    <w:rsid w:val="00E731E2"/>
    <w:rsid w:val="00E74976"/>
    <w:rsid w:val="00E74CAA"/>
    <w:rsid w:val="00E751FC"/>
    <w:rsid w:val="00E7598F"/>
    <w:rsid w:val="00E75BB0"/>
    <w:rsid w:val="00E7718D"/>
    <w:rsid w:val="00E7735A"/>
    <w:rsid w:val="00E7798A"/>
    <w:rsid w:val="00E8095D"/>
    <w:rsid w:val="00E81E5E"/>
    <w:rsid w:val="00E81E96"/>
    <w:rsid w:val="00E81EEC"/>
    <w:rsid w:val="00E836CA"/>
    <w:rsid w:val="00E84774"/>
    <w:rsid w:val="00E84E60"/>
    <w:rsid w:val="00E856EA"/>
    <w:rsid w:val="00E85BA6"/>
    <w:rsid w:val="00E86113"/>
    <w:rsid w:val="00E90688"/>
    <w:rsid w:val="00E90969"/>
    <w:rsid w:val="00E919FA"/>
    <w:rsid w:val="00E91C7F"/>
    <w:rsid w:val="00E94375"/>
    <w:rsid w:val="00E94C18"/>
    <w:rsid w:val="00E94F47"/>
    <w:rsid w:val="00E9506B"/>
    <w:rsid w:val="00E96CB2"/>
    <w:rsid w:val="00E974B0"/>
    <w:rsid w:val="00E97CB1"/>
    <w:rsid w:val="00EA0D3F"/>
    <w:rsid w:val="00EA0E00"/>
    <w:rsid w:val="00EA1580"/>
    <w:rsid w:val="00EA1705"/>
    <w:rsid w:val="00EA18C3"/>
    <w:rsid w:val="00EA1DE1"/>
    <w:rsid w:val="00EA4200"/>
    <w:rsid w:val="00EA48D7"/>
    <w:rsid w:val="00EA4EC4"/>
    <w:rsid w:val="00EA510E"/>
    <w:rsid w:val="00EA55E2"/>
    <w:rsid w:val="00EA563C"/>
    <w:rsid w:val="00EA6C72"/>
    <w:rsid w:val="00EA7487"/>
    <w:rsid w:val="00EA7525"/>
    <w:rsid w:val="00EA7922"/>
    <w:rsid w:val="00EA7BA2"/>
    <w:rsid w:val="00EB05A8"/>
    <w:rsid w:val="00EB09DA"/>
    <w:rsid w:val="00EB0B2A"/>
    <w:rsid w:val="00EB0E84"/>
    <w:rsid w:val="00EB1084"/>
    <w:rsid w:val="00EB2CAE"/>
    <w:rsid w:val="00EB389A"/>
    <w:rsid w:val="00EB3EA6"/>
    <w:rsid w:val="00EB5593"/>
    <w:rsid w:val="00EB66FD"/>
    <w:rsid w:val="00EB77FD"/>
    <w:rsid w:val="00EC066F"/>
    <w:rsid w:val="00EC06DE"/>
    <w:rsid w:val="00EC2264"/>
    <w:rsid w:val="00EC23D8"/>
    <w:rsid w:val="00EC2762"/>
    <w:rsid w:val="00EC2E69"/>
    <w:rsid w:val="00EC37C7"/>
    <w:rsid w:val="00EC3A74"/>
    <w:rsid w:val="00EC3ACD"/>
    <w:rsid w:val="00EC3FA3"/>
    <w:rsid w:val="00EC4F39"/>
    <w:rsid w:val="00EC5145"/>
    <w:rsid w:val="00EC5957"/>
    <w:rsid w:val="00EC5AB3"/>
    <w:rsid w:val="00EC5D29"/>
    <w:rsid w:val="00EC5D4A"/>
    <w:rsid w:val="00EC5DAB"/>
    <w:rsid w:val="00EC720E"/>
    <w:rsid w:val="00EC7223"/>
    <w:rsid w:val="00EC7488"/>
    <w:rsid w:val="00EC7793"/>
    <w:rsid w:val="00ED00BE"/>
    <w:rsid w:val="00ED012A"/>
    <w:rsid w:val="00ED0263"/>
    <w:rsid w:val="00ED0AF9"/>
    <w:rsid w:val="00ED171D"/>
    <w:rsid w:val="00ED178A"/>
    <w:rsid w:val="00ED2FA4"/>
    <w:rsid w:val="00ED31CF"/>
    <w:rsid w:val="00ED33B9"/>
    <w:rsid w:val="00ED4648"/>
    <w:rsid w:val="00ED4C72"/>
    <w:rsid w:val="00ED5658"/>
    <w:rsid w:val="00ED63DA"/>
    <w:rsid w:val="00ED777E"/>
    <w:rsid w:val="00ED78EC"/>
    <w:rsid w:val="00EE010B"/>
    <w:rsid w:val="00EE04EA"/>
    <w:rsid w:val="00EE08FD"/>
    <w:rsid w:val="00EE11A1"/>
    <w:rsid w:val="00EE195B"/>
    <w:rsid w:val="00EE4F68"/>
    <w:rsid w:val="00EE5378"/>
    <w:rsid w:val="00EE554C"/>
    <w:rsid w:val="00EE58F4"/>
    <w:rsid w:val="00EE5A9A"/>
    <w:rsid w:val="00EE7851"/>
    <w:rsid w:val="00EE7C2F"/>
    <w:rsid w:val="00EF07D6"/>
    <w:rsid w:val="00EF1070"/>
    <w:rsid w:val="00EF14DD"/>
    <w:rsid w:val="00EF2BB5"/>
    <w:rsid w:val="00EF32E0"/>
    <w:rsid w:val="00EF4E90"/>
    <w:rsid w:val="00EF5568"/>
    <w:rsid w:val="00EF562E"/>
    <w:rsid w:val="00EF56AC"/>
    <w:rsid w:val="00EF5716"/>
    <w:rsid w:val="00EF6411"/>
    <w:rsid w:val="00EF6528"/>
    <w:rsid w:val="00EF7301"/>
    <w:rsid w:val="00EF7AD9"/>
    <w:rsid w:val="00F00830"/>
    <w:rsid w:val="00F00939"/>
    <w:rsid w:val="00F01834"/>
    <w:rsid w:val="00F02C0E"/>
    <w:rsid w:val="00F03F24"/>
    <w:rsid w:val="00F04B4D"/>
    <w:rsid w:val="00F053C1"/>
    <w:rsid w:val="00F06B60"/>
    <w:rsid w:val="00F101BD"/>
    <w:rsid w:val="00F1024C"/>
    <w:rsid w:val="00F10677"/>
    <w:rsid w:val="00F10766"/>
    <w:rsid w:val="00F11188"/>
    <w:rsid w:val="00F112AF"/>
    <w:rsid w:val="00F11C46"/>
    <w:rsid w:val="00F11F1D"/>
    <w:rsid w:val="00F142B0"/>
    <w:rsid w:val="00F144CF"/>
    <w:rsid w:val="00F14759"/>
    <w:rsid w:val="00F15CC2"/>
    <w:rsid w:val="00F15DD5"/>
    <w:rsid w:val="00F16604"/>
    <w:rsid w:val="00F1682B"/>
    <w:rsid w:val="00F16FCE"/>
    <w:rsid w:val="00F177C5"/>
    <w:rsid w:val="00F17854"/>
    <w:rsid w:val="00F17FC8"/>
    <w:rsid w:val="00F203B6"/>
    <w:rsid w:val="00F204D7"/>
    <w:rsid w:val="00F20AC0"/>
    <w:rsid w:val="00F20FDD"/>
    <w:rsid w:val="00F2189E"/>
    <w:rsid w:val="00F21935"/>
    <w:rsid w:val="00F21D4C"/>
    <w:rsid w:val="00F21DA8"/>
    <w:rsid w:val="00F221A3"/>
    <w:rsid w:val="00F223F9"/>
    <w:rsid w:val="00F231FA"/>
    <w:rsid w:val="00F23596"/>
    <w:rsid w:val="00F23B3F"/>
    <w:rsid w:val="00F23BE7"/>
    <w:rsid w:val="00F24649"/>
    <w:rsid w:val="00F25348"/>
    <w:rsid w:val="00F26277"/>
    <w:rsid w:val="00F2718A"/>
    <w:rsid w:val="00F279E6"/>
    <w:rsid w:val="00F306F4"/>
    <w:rsid w:val="00F307B7"/>
    <w:rsid w:val="00F308D1"/>
    <w:rsid w:val="00F3097A"/>
    <w:rsid w:val="00F31311"/>
    <w:rsid w:val="00F31534"/>
    <w:rsid w:val="00F3226F"/>
    <w:rsid w:val="00F337B8"/>
    <w:rsid w:val="00F342A0"/>
    <w:rsid w:val="00F34605"/>
    <w:rsid w:val="00F3527E"/>
    <w:rsid w:val="00F35638"/>
    <w:rsid w:val="00F35F28"/>
    <w:rsid w:val="00F360D1"/>
    <w:rsid w:val="00F3653D"/>
    <w:rsid w:val="00F36788"/>
    <w:rsid w:val="00F425AA"/>
    <w:rsid w:val="00F42C01"/>
    <w:rsid w:val="00F43AFC"/>
    <w:rsid w:val="00F44548"/>
    <w:rsid w:val="00F44EA9"/>
    <w:rsid w:val="00F453AD"/>
    <w:rsid w:val="00F45983"/>
    <w:rsid w:val="00F46B15"/>
    <w:rsid w:val="00F474B1"/>
    <w:rsid w:val="00F5014B"/>
    <w:rsid w:val="00F51364"/>
    <w:rsid w:val="00F513E4"/>
    <w:rsid w:val="00F51640"/>
    <w:rsid w:val="00F52498"/>
    <w:rsid w:val="00F52664"/>
    <w:rsid w:val="00F52AA2"/>
    <w:rsid w:val="00F530CF"/>
    <w:rsid w:val="00F53D4E"/>
    <w:rsid w:val="00F55189"/>
    <w:rsid w:val="00F55BF9"/>
    <w:rsid w:val="00F55C27"/>
    <w:rsid w:val="00F56E1B"/>
    <w:rsid w:val="00F57000"/>
    <w:rsid w:val="00F57989"/>
    <w:rsid w:val="00F57C3F"/>
    <w:rsid w:val="00F608D4"/>
    <w:rsid w:val="00F60A96"/>
    <w:rsid w:val="00F60B08"/>
    <w:rsid w:val="00F60FEB"/>
    <w:rsid w:val="00F61279"/>
    <w:rsid w:val="00F61A93"/>
    <w:rsid w:val="00F6261C"/>
    <w:rsid w:val="00F62A4A"/>
    <w:rsid w:val="00F62C24"/>
    <w:rsid w:val="00F63B4D"/>
    <w:rsid w:val="00F63E36"/>
    <w:rsid w:val="00F67204"/>
    <w:rsid w:val="00F67578"/>
    <w:rsid w:val="00F67D73"/>
    <w:rsid w:val="00F7002B"/>
    <w:rsid w:val="00F70482"/>
    <w:rsid w:val="00F718C8"/>
    <w:rsid w:val="00F71BAE"/>
    <w:rsid w:val="00F738E8"/>
    <w:rsid w:val="00F7394C"/>
    <w:rsid w:val="00F75CAB"/>
    <w:rsid w:val="00F76865"/>
    <w:rsid w:val="00F76C2F"/>
    <w:rsid w:val="00F77114"/>
    <w:rsid w:val="00F77573"/>
    <w:rsid w:val="00F77F10"/>
    <w:rsid w:val="00F80E40"/>
    <w:rsid w:val="00F813FD"/>
    <w:rsid w:val="00F816F6"/>
    <w:rsid w:val="00F81D64"/>
    <w:rsid w:val="00F81EF9"/>
    <w:rsid w:val="00F823E3"/>
    <w:rsid w:val="00F837A0"/>
    <w:rsid w:val="00F838DC"/>
    <w:rsid w:val="00F83C3D"/>
    <w:rsid w:val="00F83F91"/>
    <w:rsid w:val="00F846C6"/>
    <w:rsid w:val="00F84769"/>
    <w:rsid w:val="00F867D1"/>
    <w:rsid w:val="00F90121"/>
    <w:rsid w:val="00F90611"/>
    <w:rsid w:val="00F914C2"/>
    <w:rsid w:val="00F9398B"/>
    <w:rsid w:val="00F93B19"/>
    <w:rsid w:val="00F94539"/>
    <w:rsid w:val="00F94FF8"/>
    <w:rsid w:val="00F95C5E"/>
    <w:rsid w:val="00F95DEA"/>
    <w:rsid w:val="00F9687D"/>
    <w:rsid w:val="00F96A4F"/>
    <w:rsid w:val="00F97674"/>
    <w:rsid w:val="00F97E8D"/>
    <w:rsid w:val="00F97EA1"/>
    <w:rsid w:val="00FA05BD"/>
    <w:rsid w:val="00FA0F33"/>
    <w:rsid w:val="00FA17F6"/>
    <w:rsid w:val="00FA18A6"/>
    <w:rsid w:val="00FA246F"/>
    <w:rsid w:val="00FA27D4"/>
    <w:rsid w:val="00FA28A0"/>
    <w:rsid w:val="00FA3458"/>
    <w:rsid w:val="00FA45CA"/>
    <w:rsid w:val="00FA474E"/>
    <w:rsid w:val="00FA484C"/>
    <w:rsid w:val="00FA5416"/>
    <w:rsid w:val="00FA5560"/>
    <w:rsid w:val="00FA5F9A"/>
    <w:rsid w:val="00FA647B"/>
    <w:rsid w:val="00FA7439"/>
    <w:rsid w:val="00FB0142"/>
    <w:rsid w:val="00FB0212"/>
    <w:rsid w:val="00FB062F"/>
    <w:rsid w:val="00FB0E83"/>
    <w:rsid w:val="00FB1648"/>
    <w:rsid w:val="00FB277D"/>
    <w:rsid w:val="00FB2A84"/>
    <w:rsid w:val="00FB2EAC"/>
    <w:rsid w:val="00FB33CB"/>
    <w:rsid w:val="00FB4248"/>
    <w:rsid w:val="00FB5C7D"/>
    <w:rsid w:val="00FB6B2B"/>
    <w:rsid w:val="00FC2027"/>
    <w:rsid w:val="00FC232E"/>
    <w:rsid w:val="00FC2436"/>
    <w:rsid w:val="00FC3A0B"/>
    <w:rsid w:val="00FC4ECB"/>
    <w:rsid w:val="00FC5FAC"/>
    <w:rsid w:val="00FC6584"/>
    <w:rsid w:val="00FC6913"/>
    <w:rsid w:val="00FD2AE7"/>
    <w:rsid w:val="00FD2B0F"/>
    <w:rsid w:val="00FD2B4D"/>
    <w:rsid w:val="00FD3361"/>
    <w:rsid w:val="00FD36B2"/>
    <w:rsid w:val="00FD4829"/>
    <w:rsid w:val="00FD59D6"/>
    <w:rsid w:val="00FD662E"/>
    <w:rsid w:val="00FD7B0A"/>
    <w:rsid w:val="00FE01AA"/>
    <w:rsid w:val="00FE0EDF"/>
    <w:rsid w:val="00FE192D"/>
    <w:rsid w:val="00FE19BB"/>
    <w:rsid w:val="00FE1B80"/>
    <w:rsid w:val="00FE2594"/>
    <w:rsid w:val="00FE25BF"/>
    <w:rsid w:val="00FE2B76"/>
    <w:rsid w:val="00FE438B"/>
    <w:rsid w:val="00FE43C0"/>
    <w:rsid w:val="00FE6A7B"/>
    <w:rsid w:val="00FE7D47"/>
    <w:rsid w:val="00FF0213"/>
    <w:rsid w:val="00FF288B"/>
    <w:rsid w:val="00FF29FC"/>
    <w:rsid w:val="00FF2C76"/>
    <w:rsid w:val="00FF33D0"/>
    <w:rsid w:val="00FF3403"/>
    <w:rsid w:val="00FF3717"/>
    <w:rsid w:val="00FF399E"/>
    <w:rsid w:val="00FF443B"/>
    <w:rsid w:val="00FF6481"/>
    <w:rsid w:val="00FF6678"/>
    <w:rsid w:val="00FF6FCF"/>
    <w:rsid w:val="00FF7342"/>
    <w:rsid w:val="00FF75D5"/>
    <w:rsid w:val="00FF79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9F9EB5"/>
  <w15:docId w15:val="{132831F8-2ECF-4BFC-A354-AD0F74281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9" w:uiPriority="39"/>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Title" w:uiPriority="10" w:qFormat="1"/>
    <w:lsdException w:name="Default Paragraph Font" w:uiPriority="1"/>
    <w:lsdException w:name="Body Text" w:uiPriority="99"/>
    <w:lsdException w:name="Subtitle" w:uiPriority="11" w:qFormat="1"/>
    <w:lsdException w:name="Body Text 2" w:uiPriority="99"/>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C2F"/>
    <w:pPr>
      <w:jc w:val="both"/>
    </w:pPr>
    <w:rPr>
      <w:sz w:val="22"/>
      <w:szCs w:val="24"/>
    </w:rPr>
  </w:style>
  <w:style w:type="paragraph" w:styleId="Titre1">
    <w:name w:val="heading 1"/>
    <w:basedOn w:val="Normal"/>
    <w:next w:val="Normal"/>
    <w:link w:val="Titre1Car"/>
    <w:uiPriority w:val="9"/>
    <w:qFormat/>
    <w:rsid w:val="00F76C2F"/>
    <w:pPr>
      <w:keepNext/>
      <w:keepLines/>
      <w:numPr>
        <w:numId w:val="44"/>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Normal"/>
    <w:link w:val="Titre2Car"/>
    <w:uiPriority w:val="9"/>
    <w:unhideWhenUsed/>
    <w:qFormat/>
    <w:rsid w:val="00F76C2F"/>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F76C2F"/>
    <w:pPr>
      <w:keepNext/>
      <w:keepLines/>
      <w:numPr>
        <w:numId w:val="45"/>
      </w:numPr>
      <w:spacing w:before="120" w:after="120"/>
      <w:outlineLvl w:val="2"/>
    </w:pPr>
    <w:rPr>
      <w:rFonts w:eastAsiaTheme="majorEastAsia"/>
      <w:b/>
      <w:bCs/>
      <w:szCs w:val="22"/>
    </w:rPr>
  </w:style>
  <w:style w:type="paragraph" w:styleId="Titre4">
    <w:name w:val="heading 4"/>
    <w:basedOn w:val="Normal"/>
    <w:next w:val="Normal"/>
    <w:link w:val="Titre4Car"/>
    <w:uiPriority w:val="9"/>
    <w:unhideWhenUsed/>
    <w:qFormat/>
    <w:rsid w:val="00F76C2F"/>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F76C2F"/>
    <w:pPr>
      <w:keepNext/>
      <w:spacing w:before="120" w:after="120"/>
      <w:ind w:left="567" w:hanging="567"/>
      <w:outlineLvl w:val="4"/>
    </w:pPr>
    <w:rPr>
      <w:rFonts w:eastAsiaTheme="majorEastAsia"/>
      <w:i/>
      <w:iCs/>
    </w:rPr>
  </w:style>
  <w:style w:type="paragraph" w:styleId="Titre6">
    <w:name w:val="heading 6"/>
    <w:basedOn w:val="Normal"/>
    <w:next w:val="Normal"/>
    <w:qFormat/>
    <w:pPr>
      <w:keepNext/>
      <w:spacing w:after="240" w:line="240" w:lineRule="exact"/>
      <w:ind w:left="720"/>
      <w:outlineLvl w:val="5"/>
    </w:pPr>
    <w:rPr>
      <w:u w:val="single"/>
    </w:rPr>
  </w:style>
  <w:style w:type="paragraph" w:styleId="Titre7">
    <w:name w:val="heading 7"/>
    <w:basedOn w:val="Normal"/>
    <w:next w:val="Normal"/>
    <w:qFormat/>
    <w:pPr>
      <w:keepNext/>
      <w:jc w:val="right"/>
      <w:outlineLvl w:val="6"/>
    </w:pPr>
    <w:rPr>
      <w:rFonts w:ascii="Univers" w:hAnsi="Univers"/>
      <w:b/>
      <w:sz w:val="28"/>
    </w:rPr>
  </w:style>
  <w:style w:type="paragraph" w:styleId="Titre8">
    <w:name w:val="heading 8"/>
    <w:basedOn w:val="Normal"/>
    <w:next w:val="Normal"/>
    <w:qFormat/>
    <w:pPr>
      <w:keepNext/>
      <w:jc w:val="right"/>
      <w:outlineLvl w:val="7"/>
    </w:pPr>
    <w:rPr>
      <w:rFonts w:ascii="Univers" w:hAnsi="Univers"/>
      <w:b/>
      <w:sz w:val="32"/>
    </w:rPr>
  </w:style>
  <w:style w:type="paragraph" w:styleId="Titre9">
    <w:name w:val="heading 9"/>
    <w:basedOn w:val="Normal"/>
    <w:next w:val="Normal"/>
    <w:qFormat/>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F76C2F"/>
    <w:pPr>
      <w:tabs>
        <w:tab w:val="center" w:pos="4680"/>
        <w:tab w:val="right" w:pos="9360"/>
      </w:tabs>
    </w:pPr>
    <w:rPr>
      <w:caps/>
    </w:rPr>
  </w:style>
  <w:style w:type="paragraph" w:styleId="Pieddepage">
    <w:name w:val="footer"/>
    <w:basedOn w:val="Normal"/>
    <w:link w:val="PieddepageCar"/>
    <w:uiPriority w:val="99"/>
    <w:unhideWhenUsed/>
    <w:rsid w:val="00F76C2F"/>
    <w:pPr>
      <w:tabs>
        <w:tab w:val="center" w:pos="4680"/>
        <w:tab w:val="right" w:pos="9360"/>
      </w:tabs>
    </w:pPr>
  </w:style>
  <w:style w:type="paragraph" w:customStyle="1" w:styleId="Para1">
    <w:name w:val="Para1"/>
    <w:basedOn w:val="Normal"/>
    <w:link w:val="Para1Char"/>
    <w:qFormat/>
    <w:rsid w:val="002A07B5"/>
    <w:pPr>
      <w:numPr>
        <w:numId w:val="3"/>
      </w:numPr>
      <w:spacing w:before="120" w:after="120"/>
    </w:pPr>
    <w:rPr>
      <w:snapToGrid w:val="0"/>
      <w:szCs w:val="18"/>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F76C2F"/>
    <w:rPr>
      <w:sz w:val="20"/>
      <w:szCs w:val="20"/>
    </w:rPr>
  </w:style>
  <w:style w:type="paragraph" w:styleId="Corpsdetexte">
    <w:name w:val="Body Text"/>
    <w:basedOn w:val="Normal"/>
    <w:link w:val="CorpsdetexteCar"/>
    <w:uiPriority w:val="99"/>
    <w:unhideWhenUsed/>
    <w:rsid w:val="00F76C2F"/>
    <w:pPr>
      <w:spacing w:after="120" w:line="259" w:lineRule="auto"/>
      <w:jc w:val="left"/>
    </w:pPr>
    <w:rPr>
      <w:rFonts w:asciiTheme="minorHAnsi" w:eastAsiaTheme="minorHAnsi" w:hAnsiTheme="minorHAnsi" w:cstheme="minorBidi"/>
      <w:kern w:val="2"/>
      <w:szCs w:val="22"/>
      <w14:ligatures w14:val="standardContextual"/>
    </w:rPr>
  </w:style>
  <w:style w:type="paragraph" w:customStyle="1" w:styleId="Document1">
    <w:name w:val="Document 1"/>
    <w:basedOn w:val="Normal"/>
    <w:next w:val="Normal"/>
    <w:pPr>
      <w:suppressAutoHyphens/>
      <w:spacing w:after="120" w:line="240" w:lineRule="exact"/>
    </w:pPr>
  </w:style>
  <w:style w:type="paragraph" w:styleId="Corpsdetexte2">
    <w:name w:val="Body Text 2"/>
    <w:basedOn w:val="Normal"/>
    <w:link w:val="Corpsdetexte2Car"/>
    <w:uiPriority w:val="99"/>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Lgende">
    <w:name w:val="caption"/>
    <w:basedOn w:val="Normal"/>
    <w:next w:val="Normal"/>
    <w:qFormat/>
    <w:rPr>
      <w:u w:val="single"/>
    </w:rPr>
  </w:style>
  <w:style w:type="character" w:styleId="Marquedecommentaire">
    <w:name w:val="annotation reference"/>
    <w:basedOn w:val="Policepardfaut"/>
    <w:uiPriority w:val="99"/>
    <w:semiHidden/>
    <w:unhideWhenUsed/>
    <w:rsid w:val="00F76C2F"/>
    <w:rPr>
      <w:sz w:val="16"/>
      <w:szCs w:val="16"/>
    </w:rPr>
  </w:style>
  <w:style w:type="paragraph" w:styleId="Commentaire">
    <w:name w:val="annotation text"/>
    <w:basedOn w:val="Normal"/>
    <w:link w:val="CommentaireCar"/>
    <w:uiPriority w:val="99"/>
    <w:unhideWhenUsed/>
    <w:rsid w:val="00F76C2F"/>
    <w:rPr>
      <w:sz w:val="20"/>
      <w:szCs w:val="20"/>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F76C2F"/>
    <w:rPr>
      <w:vertAlign w:val="superscript"/>
    </w:rPr>
  </w:style>
  <w:style w:type="paragraph" w:styleId="Retraitcorpsdetexte">
    <w:name w:val="Body Text Indent"/>
    <w:basedOn w:val="Normal"/>
    <w:pPr>
      <w:spacing w:before="120" w:after="120"/>
      <w:ind w:left="1440" w:hanging="720"/>
      <w:jc w:val="left"/>
    </w:pPr>
  </w:style>
  <w:style w:type="character" w:styleId="Numrodepage">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pPr>
      <w:ind w:left="720"/>
      <w:outlineLvl w:val="9"/>
    </w:pPr>
  </w:style>
  <w:style w:type="paragraph" w:customStyle="1" w:styleId="Cornernotation">
    <w:name w:val="Corner notation"/>
    <w:basedOn w:val="Normal"/>
    <w:rsid w:val="00F76C2F"/>
    <w:pPr>
      <w:ind w:left="170" w:right="3119" w:hanging="170"/>
      <w:jc w:val="left"/>
    </w:pPr>
    <w:rPr>
      <w:b/>
      <w:sz w:val="24"/>
    </w:rPr>
  </w:style>
  <w:style w:type="paragraph" w:customStyle="1" w:styleId="Para30">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Titre2"/>
    <w:pPr>
      <w:outlineLvl w:val="9"/>
    </w:pPr>
    <w:rPr>
      <w:i/>
      <w:iCs/>
      <w:caps/>
    </w:rPr>
  </w:style>
  <w:style w:type="paragraph" w:styleId="Retraitcorpsdetexte3">
    <w:name w:val="Body Text Indent 3"/>
    <w:basedOn w:val="Normal"/>
    <w:pPr>
      <w:spacing w:before="120" w:after="120"/>
      <w:ind w:left="720" w:right="720"/>
    </w:pPr>
    <w:rPr>
      <w:bCs/>
    </w:rPr>
  </w:style>
  <w:style w:type="paragraph" w:styleId="TitreTR">
    <w:name w:val="toa heading"/>
    <w:basedOn w:val="Normal"/>
    <w:next w:val="Normal"/>
    <w:semiHidden/>
    <w:pPr>
      <w:spacing w:before="120"/>
    </w:pPr>
    <w:rPr>
      <w:rFonts w:cs="Arial"/>
      <w:b/>
      <w:bCs/>
      <w:sz w:val="24"/>
    </w:rPr>
  </w:style>
  <w:style w:type="paragraph" w:styleId="TM9">
    <w:name w:val="toc 9"/>
    <w:basedOn w:val="Normal"/>
    <w:next w:val="Normal"/>
    <w:autoRedefine/>
    <w:uiPriority w:val="39"/>
    <w:semiHidden/>
    <w:pPr>
      <w:numPr>
        <w:ilvl w:val="2"/>
        <w:numId w:val="3"/>
      </w:numPr>
      <w:tabs>
        <w:tab w:val="clear" w:pos="1440"/>
        <w:tab w:val="num" w:pos="360"/>
      </w:tabs>
      <w:spacing w:before="120" w:after="120"/>
      <w:ind w:left="0" w:firstLine="0"/>
      <w:jc w:val="left"/>
    </w:pPr>
  </w:style>
  <w:style w:type="paragraph" w:styleId="TM1">
    <w:name w:val="toc 1"/>
    <w:basedOn w:val="Normal"/>
    <w:next w:val="Normal"/>
    <w:autoRedefine/>
    <w:semiHidden/>
    <w:pPr>
      <w:ind w:left="720" w:hanging="720"/>
    </w:pPr>
    <w:rPr>
      <w:caps/>
    </w:rPr>
  </w:style>
  <w:style w:type="paragraph" w:styleId="TM2">
    <w:name w:val="toc 2"/>
    <w:basedOn w:val="Normal"/>
    <w:next w:val="Normal"/>
    <w:autoRedefine/>
    <w:semiHidden/>
    <w:pPr>
      <w:tabs>
        <w:tab w:val="right" w:leader="dot" w:pos="9356"/>
      </w:tabs>
      <w:ind w:left="1440" w:hanging="720"/>
    </w:pPr>
    <w:rPr>
      <w:noProof/>
      <w:szCs w:val="22"/>
    </w:rPr>
  </w:style>
  <w:style w:type="paragraph" w:styleId="TM3">
    <w:name w:val="toc 3"/>
    <w:basedOn w:val="Normal"/>
    <w:next w:val="Normal"/>
    <w:autoRedefine/>
    <w:semiHidden/>
    <w:pPr>
      <w:ind w:left="2160" w:hanging="720"/>
    </w:pPr>
  </w:style>
  <w:style w:type="paragraph" w:styleId="TM4">
    <w:name w:val="toc 4"/>
    <w:basedOn w:val="Normal"/>
    <w:next w:val="Normal"/>
    <w:autoRedefine/>
    <w:semiHidden/>
    <w:pPr>
      <w:spacing w:before="120" w:after="120"/>
      <w:ind w:left="660"/>
      <w:jc w:val="left"/>
    </w:pPr>
  </w:style>
  <w:style w:type="paragraph" w:styleId="TM5">
    <w:name w:val="toc 5"/>
    <w:basedOn w:val="Normal"/>
    <w:next w:val="Normal"/>
    <w:autoRedefine/>
    <w:semiHidden/>
    <w:pPr>
      <w:spacing w:before="120" w:after="120"/>
      <w:ind w:left="880"/>
      <w:jc w:val="left"/>
    </w:pPr>
  </w:style>
  <w:style w:type="paragraph" w:styleId="TM6">
    <w:name w:val="toc 6"/>
    <w:basedOn w:val="Normal"/>
    <w:next w:val="Normal"/>
    <w:autoRedefine/>
    <w:semiHidden/>
    <w:pPr>
      <w:spacing w:before="120" w:after="120"/>
      <w:ind w:left="1100"/>
      <w:jc w:val="left"/>
    </w:pPr>
  </w:style>
  <w:style w:type="paragraph" w:styleId="TM7">
    <w:name w:val="toc 7"/>
    <w:basedOn w:val="Normal"/>
    <w:next w:val="Normal"/>
    <w:autoRedefine/>
    <w:semiHidden/>
    <w:pPr>
      <w:spacing w:before="120" w:after="120"/>
      <w:ind w:left="1320"/>
      <w:jc w:val="left"/>
    </w:pPr>
  </w:style>
  <w:style w:type="paragraph" w:styleId="TM8">
    <w:name w:val="toc 8"/>
    <w:basedOn w:val="Normal"/>
    <w:next w:val="Normal"/>
    <w:autoRedefine/>
    <w:semiHidden/>
    <w:pPr>
      <w:spacing w:before="120" w:after="120"/>
      <w:ind w:left="1540"/>
      <w:jc w:val="left"/>
    </w:pPr>
  </w:style>
  <w:style w:type="paragraph" w:styleId="Corpsdetexte3">
    <w:name w:val="Body Text 3"/>
    <w:basedOn w:val="Normal"/>
    <w:pPr>
      <w:spacing w:before="120" w:after="120"/>
    </w:pPr>
  </w:style>
  <w:style w:type="character" w:styleId="Lienhypertextesuivivisit">
    <w:name w:val="FollowedHyperlink"/>
    <w:rPr>
      <w:color w:val="800080"/>
      <w:u w:val="single"/>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Appeldenotedefin">
    <w:name w:val="endnote reference"/>
    <w:semiHidden/>
    <w:rPr>
      <w:vertAlign w:val="superscript"/>
    </w:rPr>
  </w:style>
  <w:style w:type="paragraph" w:styleId="Notedefin">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itre1"/>
    <w:pPr>
      <w:ind w:left="1843" w:hanging="1134"/>
    </w:pPr>
  </w:style>
  <w:style w:type="paragraph" w:customStyle="1" w:styleId="Heading1multiline">
    <w:name w:val="Heading 1 (multiline)"/>
    <w:basedOn w:val="Titre1"/>
    <w:pPr>
      <w:ind w:left="1843" w:right="996" w:hanging="567"/>
    </w:pPr>
  </w:style>
  <w:style w:type="paragraph" w:customStyle="1" w:styleId="Heading2multiline">
    <w:name w:val="Heading 2 (multiline)"/>
    <w:basedOn w:val="Titre1"/>
    <w:next w:val="Para1"/>
    <w:link w:val="Heading2multilineChar"/>
    <w:pPr>
      <w:spacing w:before="120"/>
      <w:ind w:left="1843" w:right="998" w:hanging="567"/>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Titre3"/>
    <w:next w:val="Para1"/>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paragraph" w:customStyle="1" w:styleId="FOOTNOTETEX">
    <w:name w:val="FOOTNOTE TEX"/>
    <w:rsid w:val="00887C18"/>
    <w:pPr>
      <w:widowControl w:val="0"/>
      <w:tabs>
        <w:tab w:val="left" w:pos="-720"/>
      </w:tabs>
      <w:suppressAutoHyphens/>
    </w:pPr>
  </w:style>
  <w:style w:type="paragraph" w:styleId="NormalWeb">
    <w:name w:val="Normal (Web)"/>
    <w:basedOn w:val="Normal"/>
    <w:uiPriority w:val="99"/>
    <w:rsid w:val="00887C18"/>
    <w:pPr>
      <w:spacing w:before="100" w:beforeAutospacing="1" w:after="100" w:afterAutospacing="1"/>
      <w:jc w:val="left"/>
    </w:pPr>
    <w:rPr>
      <w:sz w:val="24"/>
    </w:rPr>
  </w:style>
  <w:style w:type="paragraph" w:customStyle="1" w:styleId="para20">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Accentuation">
    <w:name w:val="Emphasis"/>
    <w:qFormat/>
    <w:rsid w:val="00BF4724"/>
    <w:rPr>
      <w:i/>
      <w:iCs/>
    </w:rPr>
  </w:style>
  <w:style w:type="paragraph" w:styleId="Objetducommentaire">
    <w:name w:val="annotation subject"/>
    <w:basedOn w:val="Commentaire"/>
    <w:next w:val="Commentaire"/>
    <w:link w:val="ObjetducommentaireCar"/>
    <w:uiPriority w:val="99"/>
    <w:semiHidden/>
    <w:unhideWhenUsed/>
    <w:rsid w:val="00F76C2F"/>
    <w:rPr>
      <w:b/>
      <w:bCs/>
    </w:rPr>
  </w:style>
  <w:style w:type="paragraph" w:styleId="Textedebulles">
    <w:name w:val="Balloon Text"/>
    <w:basedOn w:val="Normal"/>
    <w:semiHidden/>
    <w:rsid w:val="00996EF8"/>
    <w:rPr>
      <w:rFonts w:ascii="Tahoma" w:hAnsi="Tahoma" w:cs="Tahoma"/>
      <w:sz w:val="16"/>
      <w:szCs w:val="16"/>
    </w:rPr>
  </w:style>
  <w:style w:type="character" w:customStyle="1" w:styleId="bodytextnormal">
    <w:name w:val="body_text_normal"/>
    <w:basedOn w:val="Policepardfaut"/>
    <w:rsid w:val="006D60BE"/>
    <w:rPr>
      <w:rFonts w:ascii="Times New Roman" w:hAnsi="Times New Roman"/>
    </w:rPr>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Policepardfaut"/>
    <w:rsid w:val="00314381"/>
    <w:rPr>
      <w:rFonts w:ascii="Times New Roman" w:hAnsi="Times New Roman"/>
    </w:rPr>
  </w:style>
  <w:style w:type="character" w:customStyle="1" w:styleId="bodytextnormal0">
    <w:name w:val="bodytextnormal"/>
    <w:basedOn w:val="Policepardfaut"/>
    <w:rsid w:val="00314381"/>
    <w:rPr>
      <w:rFonts w:ascii="Times New Roman" w:hAnsi="Times New Roman"/>
    </w:rPr>
  </w:style>
  <w:style w:type="character" w:styleId="Lienhypertexte">
    <w:name w:val="Hyperlink"/>
    <w:uiPriority w:val="99"/>
    <w:rsid w:val="005665AA"/>
    <w:rPr>
      <w:color w:val="0000FF"/>
      <w:u w:val="single"/>
    </w:rPr>
  </w:style>
  <w:style w:type="paragraph" w:customStyle="1" w:styleId="headreclong">
    <w:name w:val="head_rec (long)"/>
    <w:basedOn w:val="HEADINGNOTFORTOC"/>
    <w:next w:val="Corpsdetexte"/>
    <w:rsid w:val="00320FC9"/>
    <w:pPr>
      <w:ind w:left="1440" w:hanging="1440"/>
    </w:pPr>
    <w:rPr>
      <w:i/>
      <w:caps/>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F76C2F"/>
  </w:style>
  <w:style w:type="character" w:customStyle="1" w:styleId="Para1Char">
    <w:name w:val="Para1 Char"/>
    <w:link w:val="Para1"/>
    <w:qFormat/>
    <w:rsid w:val="00CF25C9"/>
    <w:rPr>
      <w:snapToGrid w:val="0"/>
      <w:sz w:val="22"/>
      <w:szCs w:val="18"/>
    </w:rPr>
  </w:style>
  <w:style w:type="paragraph" w:customStyle="1" w:styleId="Default">
    <w:name w:val="Default"/>
    <w:rsid w:val="005128C6"/>
    <w:pPr>
      <w:autoSpaceDE w:val="0"/>
      <w:autoSpaceDN w:val="0"/>
      <w:adjustRightInd w:val="0"/>
    </w:pPr>
    <w:rPr>
      <w:color w:val="000000"/>
      <w:sz w:val="24"/>
      <w:szCs w:val="24"/>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rPr>
  </w:style>
  <w:style w:type="character" w:customStyle="1" w:styleId="Titre1Car">
    <w:name w:val="Titre 1 Car"/>
    <w:basedOn w:val="Policepardfaut"/>
    <w:link w:val="Titre1"/>
    <w:uiPriority w:val="9"/>
    <w:rsid w:val="00F76C2F"/>
    <w:rPr>
      <w:rFonts w:ascii="Times New Roman" w:eastAsiaTheme="majorEastAsia" w:hAnsi="Times New Roman" w:cstheme="majorBidi"/>
      <w:b/>
      <w:bCs/>
      <w:kern w:val="2"/>
      <w:sz w:val="28"/>
      <w:szCs w:val="32"/>
      <w14:ligatures w14:val="standardContextual"/>
    </w:rPr>
  </w:style>
  <w:style w:type="character" w:customStyle="1" w:styleId="Heading2multilineChar">
    <w:name w:val="Heading 2 (multiline) Char"/>
    <w:link w:val="Heading2multiline"/>
    <w:rsid w:val="009B42DD"/>
    <w:rPr>
      <w:b/>
      <w:i/>
      <w:iCs/>
      <w:caps/>
      <w:sz w:val="22"/>
      <w:szCs w:val="24"/>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rPr>
  </w:style>
  <w:style w:type="character" w:customStyle="1" w:styleId="Corpsdetexte2Car">
    <w:name w:val="Corps de texte 2 Car"/>
    <w:link w:val="Corpsdetexte2"/>
    <w:uiPriority w:val="99"/>
    <w:rsid w:val="00042BBD"/>
    <w:rPr>
      <w:sz w:val="22"/>
      <w:szCs w:val="24"/>
    </w:rPr>
  </w:style>
  <w:style w:type="character" w:customStyle="1" w:styleId="CommentaireCar">
    <w:name w:val="Commentaire Car"/>
    <w:basedOn w:val="Policepardfaut"/>
    <w:link w:val="Commentaire"/>
    <w:uiPriority w:val="99"/>
    <w:rsid w:val="00F76C2F"/>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rPr>
  </w:style>
  <w:style w:type="paragraph" w:customStyle="1" w:styleId="Para40">
    <w:name w:val="Para4"/>
    <w:basedOn w:val="Para30"/>
    <w:rsid w:val="004B4237"/>
    <w:pPr>
      <w:tabs>
        <w:tab w:val="clear" w:pos="1440"/>
        <w:tab w:val="clear" w:pos="1980"/>
        <w:tab w:val="left" w:pos="2552"/>
        <w:tab w:val="num" w:pos="2880"/>
      </w:tabs>
      <w:ind w:left="2880"/>
    </w:pPr>
  </w:style>
  <w:style w:type="paragraph" w:styleId="Paragraphedeliste">
    <w:name w:val="List Paragraph"/>
    <w:aliases w:val="table bullets,Dot pt,List Paragraph12,MAIN CONTENT,List Paragraph2,Rec para,List Paragraph1,Recommendation,List Paragraph11,F5 List Paragraph,List Paragraph Char Char Char,Indicator Text,Unordered List"/>
    <w:basedOn w:val="Normal"/>
    <w:link w:val="ParagraphedelisteCar"/>
    <w:uiPriority w:val="34"/>
    <w:qFormat/>
    <w:rsid w:val="003E427F"/>
    <w:pPr>
      <w:ind w:left="720"/>
    </w:pPr>
  </w:style>
  <w:style w:type="table" w:styleId="Grilledutableau">
    <w:name w:val="Table Grid"/>
    <w:basedOn w:val="TableauNormal"/>
    <w:uiPriority w:val="39"/>
    <w:rsid w:val="00F76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8"/>
      </w:numPr>
      <w:spacing w:before="240" w:after="240"/>
      <w:jc w:val="left"/>
    </w:pPr>
    <w:rPr>
      <w:rFonts w:cs="Angsana New"/>
      <w:szCs w:val="20"/>
    </w:rPr>
  </w:style>
  <w:style w:type="paragraph" w:styleId="Rvision">
    <w:name w:val="Revision"/>
    <w:hidden/>
    <w:uiPriority w:val="71"/>
    <w:rsid w:val="00FB5C7D"/>
    <w:rPr>
      <w:sz w:val="22"/>
      <w:szCs w:val="24"/>
    </w:rPr>
  </w:style>
  <w:style w:type="paragraph" w:customStyle="1" w:styleId="recommendation">
    <w:name w:val="recommendation"/>
    <w:basedOn w:val="Titre2"/>
    <w:qFormat/>
    <w:rsid w:val="00A1274E"/>
  </w:style>
  <w:style w:type="paragraph" w:customStyle="1" w:styleId="Paranum">
    <w:name w:val="Paranum"/>
    <w:basedOn w:val="Para1"/>
    <w:rsid w:val="006C6109"/>
    <w:pPr>
      <w:numPr>
        <w:numId w:val="10"/>
      </w:numPr>
      <w:spacing w:line="240" w:lineRule="exact"/>
    </w:pPr>
    <w:rPr>
      <w:snapToGrid/>
      <w:szCs w:val="20"/>
    </w:rPr>
  </w:style>
  <w:style w:type="paragraph" w:customStyle="1" w:styleId="recommendationheader">
    <w:name w:val="recommendation header"/>
    <w:basedOn w:val="Titre2"/>
    <w:qFormat/>
    <w:rsid w:val="00AF5D10"/>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5A0F"/>
    <w:pPr>
      <w:spacing w:after="160" w:line="240" w:lineRule="exact"/>
    </w:pPr>
    <w:rPr>
      <w:sz w:val="20"/>
      <w:szCs w:val="20"/>
      <w:vertAlign w:val="superscript"/>
    </w:rPr>
  </w:style>
  <w:style w:type="character" w:customStyle="1" w:styleId="ParagraphedelisteCar">
    <w:name w:val="Paragraphe de liste Car"/>
    <w:aliases w:val="table bullets Car,Dot pt Car,List Paragraph12 Car,MAIN CONTENT Car,List Paragraph2 Car,Rec para Car,List Paragraph1 Car,Recommendation Car,List Paragraph11 Car,F5 List Paragraph Car,List Paragraph Char Char Char Car"/>
    <w:link w:val="Paragraphedeliste"/>
    <w:uiPriority w:val="34"/>
    <w:qFormat/>
    <w:locked/>
    <w:rsid w:val="001726F0"/>
    <w:rPr>
      <w:sz w:val="22"/>
      <w:szCs w:val="24"/>
    </w:rPr>
  </w:style>
  <w:style w:type="character" w:styleId="Mentionnonrsolue">
    <w:name w:val="Unresolved Mention"/>
    <w:uiPriority w:val="99"/>
    <w:semiHidden/>
    <w:unhideWhenUsed/>
    <w:rsid w:val="007675DD"/>
    <w:rPr>
      <w:color w:val="605E5C"/>
      <w:shd w:val="clear" w:color="auto" w:fill="E1DFDD"/>
    </w:rPr>
  </w:style>
  <w:style w:type="paragraph" w:customStyle="1" w:styleId="para11">
    <w:name w:val="para1"/>
    <w:basedOn w:val="Normal"/>
    <w:uiPriority w:val="99"/>
    <w:rsid w:val="00A019AD"/>
    <w:pPr>
      <w:tabs>
        <w:tab w:val="num" w:pos="360"/>
      </w:tabs>
      <w:snapToGrid w:val="0"/>
      <w:spacing w:before="120" w:after="120"/>
    </w:pPr>
    <w:rPr>
      <w:szCs w:val="22"/>
    </w:rPr>
  </w:style>
  <w:style w:type="character" w:styleId="Textedelespacerserv">
    <w:name w:val="Placeholder Text"/>
    <w:basedOn w:val="Policepardfaut"/>
    <w:uiPriority w:val="99"/>
    <w:rsid w:val="00F76C2F"/>
    <w:rPr>
      <w:color w:val="808080"/>
    </w:rPr>
  </w:style>
  <w:style w:type="paragraph" w:customStyle="1" w:styleId="heading40">
    <w:name w:val="heading 40"/>
    <w:basedOn w:val="Normal"/>
    <w:rsid w:val="00A711AB"/>
    <w:pPr>
      <w:keepNext/>
      <w:spacing w:before="120" w:after="120"/>
    </w:pPr>
    <w:rPr>
      <w:i/>
      <w:iCs/>
    </w:rPr>
  </w:style>
  <w:style w:type="table" w:customStyle="1" w:styleId="TableGrid1">
    <w:name w:val="Table Grid1"/>
    <w:basedOn w:val="TableauNormal"/>
    <w:next w:val="Grilledutableau"/>
    <w:uiPriority w:val="59"/>
    <w:rsid w:val="00F76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76C2F"/>
    <w:rPr>
      <w:b w:val="0"/>
      <w:bCs/>
      <w:sz w:val="22"/>
      <w:szCs w:val="22"/>
    </w:rPr>
  </w:style>
  <w:style w:type="paragraph" w:customStyle="1" w:styleId="Annex">
    <w:name w:val="Annex"/>
    <w:basedOn w:val="Normal"/>
    <w:qFormat/>
    <w:rsid w:val="00F76C2F"/>
    <w:rPr>
      <w:b/>
      <w:sz w:val="28"/>
    </w:rPr>
  </w:style>
  <w:style w:type="character" w:customStyle="1" w:styleId="CorpsdetexteCar">
    <w:name w:val="Corps de texte Car"/>
    <w:basedOn w:val="Policepardfaut"/>
    <w:link w:val="Corpsdetexte"/>
    <w:uiPriority w:val="99"/>
    <w:rsid w:val="00F76C2F"/>
    <w:rPr>
      <w:rFonts w:asciiTheme="minorHAnsi" w:eastAsiaTheme="minorHAnsi" w:hAnsiTheme="minorHAnsi" w:cstheme="minorBidi"/>
      <w:kern w:val="2"/>
      <w:sz w:val="22"/>
      <w:szCs w:val="22"/>
      <w14:ligatures w14:val="standardContextual"/>
    </w:rPr>
  </w:style>
  <w:style w:type="character" w:customStyle="1" w:styleId="ObjetducommentaireCar">
    <w:name w:val="Objet du commentaire Car"/>
    <w:basedOn w:val="CommentaireCar"/>
    <w:link w:val="Objetducommentaire"/>
    <w:uiPriority w:val="99"/>
    <w:semiHidden/>
    <w:rsid w:val="00F76C2F"/>
    <w:rPr>
      <w:b/>
      <w:bCs/>
    </w:rPr>
  </w:style>
  <w:style w:type="paragraph" w:customStyle="1" w:styleId="Cornernotation-Item">
    <w:name w:val="Corner notation - Item"/>
    <w:basedOn w:val="Venuedate"/>
    <w:qFormat/>
    <w:rsid w:val="00F76C2F"/>
    <w:rPr>
      <w:b/>
    </w:rPr>
  </w:style>
  <w:style w:type="character" w:customStyle="1" w:styleId="PieddepageCar">
    <w:name w:val="Pied de page Car"/>
    <w:basedOn w:val="Policepardfaut"/>
    <w:link w:val="Pieddepage"/>
    <w:uiPriority w:val="99"/>
    <w:rsid w:val="00F76C2F"/>
    <w:rPr>
      <w:sz w:val="22"/>
      <w:szCs w:val="24"/>
    </w:rPr>
  </w:style>
  <w:style w:type="paragraph" w:customStyle="1" w:styleId="Footnote">
    <w:name w:val="Footnote"/>
    <w:basedOn w:val="Notedebasdepage"/>
    <w:qFormat/>
    <w:rsid w:val="00F76C2F"/>
    <w:rPr>
      <w:sz w:val="18"/>
      <w:szCs w:val="18"/>
    </w:rPr>
  </w:style>
  <w:style w:type="character" w:customStyle="1" w:styleId="En-tteCar">
    <w:name w:val="En-tête Car"/>
    <w:basedOn w:val="Policepardfaut"/>
    <w:link w:val="En-tte"/>
    <w:rsid w:val="00F76C2F"/>
    <w:rPr>
      <w:caps/>
      <w:sz w:val="22"/>
      <w:szCs w:val="24"/>
    </w:rPr>
  </w:style>
  <w:style w:type="character" w:customStyle="1" w:styleId="Titre2Car">
    <w:name w:val="Titre 2 Car"/>
    <w:basedOn w:val="Policepardfaut"/>
    <w:link w:val="Titre2"/>
    <w:uiPriority w:val="9"/>
    <w:rsid w:val="00F76C2F"/>
    <w:rPr>
      <w:rFonts w:ascii="Times New Roman" w:eastAsiaTheme="majorEastAsia" w:hAnsi="Times New Roman" w:cstheme="majorBidi"/>
      <w:b/>
      <w:sz w:val="24"/>
      <w:szCs w:val="26"/>
    </w:rPr>
  </w:style>
  <w:style w:type="character" w:customStyle="1" w:styleId="Titre3Car">
    <w:name w:val="Titre 3 Car"/>
    <w:basedOn w:val="Policepardfaut"/>
    <w:link w:val="Titre3"/>
    <w:uiPriority w:val="9"/>
    <w:rsid w:val="00F76C2F"/>
    <w:rPr>
      <w:rFonts w:ascii="Times New Roman" w:eastAsiaTheme="majorEastAsia" w:hAnsi="Times New Roman"/>
      <w:b/>
      <w:bCs/>
      <w:sz w:val="22"/>
      <w:szCs w:val="22"/>
    </w:rPr>
  </w:style>
  <w:style w:type="character" w:customStyle="1" w:styleId="Titre4Car">
    <w:name w:val="Titre 4 Car"/>
    <w:basedOn w:val="Policepardfaut"/>
    <w:link w:val="Titre4"/>
    <w:uiPriority w:val="9"/>
    <w:rsid w:val="00F76C2F"/>
    <w:rPr>
      <w:rFonts w:ascii="Times New Roman" w:eastAsiaTheme="majorEastAsia" w:hAnsi="Times New Roman"/>
      <w:b/>
      <w:bCs/>
      <w:sz w:val="22"/>
      <w:szCs w:val="24"/>
    </w:rPr>
  </w:style>
  <w:style w:type="character" w:customStyle="1" w:styleId="Titre5Car">
    <w:name w:val="Titre 5 Car"/>
    <w:basedOn w:val="Policepardfaut"/>
    <w:link w:val="Titre5"/>
    <w:uiPriority w:val="9"/>
    <w:rsid w:val="00F76C2F"/>
    <w:rPr>
      <w:rFonts w:ascii="Times New Roman" w:eastAsiaTheme="majorEastAsia" w:hAnsi="Times New Roman"/>
      <w:i/>
      <w:iCs/>
      <w:sz w:val="22"/>
      <w:szCs w:val="24"/>
    </w:rPr>
  </w:style>
  <w:style w:type="paragraph" w:customStyle="1" w:styleId="Item">
    <w:name w:val="Item"/>
    <w:basedOn w:val="Corpsdetexte"/>
    <w:qFormat/>
    <w:rsid w:val="00F76C2F"/>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customStyle="1" w:styleId="Para10">
    <w:name w:val="Para 1"/>
    <w:basedOn w:val="Normal"/>
    <w:qFormat/>
    <w:rsid w:val="001E6B67"/>
    <w:pPr>
      <w:numPr>
        <w:numId w:val="46"/>
      </w:numPr>
      <w:tabs>
        <w:tab w:val="left" w:pos="1134"/>
      </w:tabs>
      <w:spacing w:before="120" w:after="120"/>
    </w:pPr>
    <w:rPr>
      <w:kern w:val="22"/>
      <w:szCs w:val="22"/>
    </w:rPr>
  </w:style>
  <w:style w:type="paragraph" w:customStyle="1" w:styleId="Para21">
    <w:name w:val="Para 2"/>
    <w:qFormat/>
    <w:rsid w:val="00F76C2F"/>
    <w:pPr>
      <w:tabs>
        <w:tab w:val="left" w:pos="1701"/>
      </w:tabs>
      <w:spacing w:before="120" w:after="120"/>
      <w:jc w:val="both"/>
    </w:pPr>
    <w:rPr>
      <w:sz w:val="22"/>
      <w:szCs w:val="24"/>
    </w:rPr>
  </w:style>
  <w:style w:type="paragraph" w:customStyle="1" w:styleId="Para3">
    <w:name w:val="Para 3"/>
    <w:basedOn w:val="Normal"/>
    <w:qFormat/>
    <w:rsid w:val="00F76C2F"/>
    <w:pPr>
      <w:numPr>
        <w:numId w:val="48"/>
      </w:numPr>
      <w:tabs>
        <w:tab w:val="left" w:pos="1701"/>
      </w:tabs>
      <w:spacing w:before="120" w:after="120"/>
    </w:pPr>
  </w:style>
  <w:style w:type="paragraph" w:styleId="Sous-titre">
    <w:name w:val="Subtitle"/>
    <w:basedOn w:val="Normal"/>
    <w:next w:val="Normal"/>
    <w:link w:val="Sous-titreCar"/>
    <w:uiPriority w:val="11"/>
    <w:qFormat/>
    <w:rsid w:val="00F76C2F"/>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F76C2F"/>
    <w:rPr>
      <w:rFonts w:ascii="Times New Roman Bold" w:eastAsiaTheme="minorEastAsia" w:hAnsi="Times New Roman Bold" w:cstheme="minorBidi"/>
      <w:b/>
      <w:color w:val="5A5A5A" w:themeColor="text1" w:themeTint="A5"/>
      <w:sz w:val="22"/>
      <w:szCs w:val="22"/>
    </w:rPr>
  </w:style>
  <w:style w:type="paragraph" w:styleId="Titre">
    <w:name w:val="Title"/>
    <w:basedOn w:val="Normal"/>
    <w:next w:val="Normal"/>
    <w:link w:val="TitreCar"/>
    <w:uiPriority w:val="10"/>
    <w:qFormat/>
    <w:rsid w:val="00F76C2F"/>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F76C2F"/>
    <w:rPr>
      <w:rFonts w:ascii="Times New Roman Bold" w:eastAsiaTheme="majorEastAsia" w:hAnsi="Times New Roman Bold"/>
      <w:b/>
      <w:bCs/>
      <w:spacing w:val="5"/>
      <w:kern w:val="28"/>
      <w:sz w:val="28"/>
      <w:szCs w:val="28"/>
      <w14:ligatures w14:val="standardContextual"/>
    </w:rPr>
  </w:style>
  <w:style w:type="character" w:customStyle="1" w:styleId="ui-provider">
    <w:name w:val="ui-provider"/>
    <w:basedOn w:val="Policepardfaut"/>
    <w:rsid w:val="00CB3D9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75">
      <w:bodyDiv w:val="1"/>
      <w:marLeft w:val="0"/>
      <w:marRight w:val="0"/>
      <w:marTop w:val="0"/>
      <w:marBottom w:val="0"/>
      <w:divBdr>
        <w:top w:val="none" w:sz="0" w:space="0" w:color="auto"/>
        <w:left w:val="none" w:sz="0" w:space="0" w:color="auto"/>
        <w:bottom w:val="none" w:sz="0" w:space="0" w:color="auto"/>
        <w:right w:val="none" w:sz="0" w:space="0" w:color="auto"/>
      </w:divBdr>
    </w:div>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105120">
      <w:bodyDiv w:val="1"/>
      <w:marLeft w:val="0"/>
      <w:marRight w:val="0"/>
      <w:marTop w:val="0"/>
      <w:marBottom w:val="0"/>
      <w:divBdr>
        <w:top w:val="none" w:sz="0" w:space="0" w:color="auto"/>
        <w:left w:val="none" w:sz="0" w:space="0" w:color="auto"/>
        <w:bottom w:val="none" w:sz="0" w:space="0" w:color="auto"/>
        <w:right w:val="none" w:sz="0" w:space="0" w:color="auto"/>
      </w:divBdr>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0464031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80473163">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9195030">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365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ba60/7272/3260b5e396821d42bc21035a/dsi-ahteg-2020-01-07-en.pdf" TargetMode="External"/><Relationship Id="rId1" Type="http://schemas.openxmlformats.org/officeDocument/2006/relationships/hyperlink" Target="http://www.cbd.int/meetings/WGDSI-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CE349F1A2F4EE582B599AAFFD84FFE"/>
        <w:category>
          <w:name w:val="General"/>
          <w:gallery w:val="placeholder"/>
        </w:category>
        <w:types>
          <w:type w:val="bbPlcHdr"/>
        </w:types>
        <w:behaviors>
          <w:behavior w:val="content"/>
        </w:behaviors>
        <w:guid w:val="{2141C808-04A3-4093-A543-7F811C1C2B06}"/>
      </w:docPartPr>
      <w:docPartBody>
        <w:p w:rsidR="001F5D0C" w:rsidRDefault="008F30F0" w:rsidP="008F30F0">
          <w:pPr>
            <w:pStyle w:val="06CE349F1A2F4EE582B599AAFFD84FFE"/>
          </w:pPr>
          <w:r w:rsidRPr="007E02EB">
            <w:rPr>
              <w:rStyle w:val="Textedelespacerserv"/>
            </w:rPr>
            <w:t>[Subject]</w:t>
          </w:r>
        </w:p>
      </w:docPartBody>
    </w:docPart>
    <w:docPart>
      <w:docPartPr>
        <w:name w:val="C293648AB81A42EFB56937316E4F3396"/>
        <w:category>
          <w:name w:val="General"/>
          <w:gallery w:val="placeholder"/>
        </w:category>
        <w:types>
          <w:type w:val="bbPlcHdr"/>
        </w:types>
        <w:behaviors>
          <w:behavior w:val="content"/>
        </w:behaviors>
        <w:guid w:val="{C3163116-845A-4C18-93EA-1C27B0629039}"/>
      </w:docPartPr>
      <w:docPartBody>
        <w:p w:rsidR="00191F0F" w:rsidRDefault="004A0BC4">
          <w:r w:rsidRPr="009B5A49">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2D"/>
    <w:rsid w:val="0000430A"/>
    <w:rsid w:val="0005681E"/>
    <w:rsid w:val="000A2ED1"/>
    <w:rsid w:val="000A5F8A"/>
    <w:rsid w:val="000C6EFD"/>
    <w:rsid w:val="001519EE"/>
    <w:rsid w:val="00191F0F"/>
    <w:rsid w:val="001D2DCB"/>
    <w:rsid w:val="001E3E2D"/>
    <w:rsid w:val="001F5D0C"/>
    <w:rsid w:val="00250A3C"/>
    <w:rsid w:val="00357F08"/>
    <w:rsid w:val="00397D07"/>
    <w:rsid w:val="003B461F"/>
    <w:rsid w:val="003B641A"/>
    <w:rsid w:val="003F53D5"/>
    <w:rsid w:val="00447FE8"/>
    <w:rsid w:val="004A0BC4"/>
    <w:rsid w:val="005136A6"/>
    <w:rsid w:val="00514B79"/>
    <w:rsid w:val="005360C1"/>
    <w:rsid w:val="005436CF"/>
    <w:rsid w:val="00564609"/>
    <w:rsid w:val="005C3C48"/>
    <w:rsid w:val="0068025F"/>
    <w:rsid w:val="007078B5"/>
    <w:rsid w:val="00707E8A"/>
    <w:rsid w:val="00712F0D"/>
    <w:rsid w:val="00757588"/>
    <w:rsid w:val="0077305B"/>
    <w:rsid w:val="007B463E"/>
    <w:rsid w:val="007D514A"/>
    <w:rsid w:val="008314F9"/>
    <w:rsid w:val="00836FD4"/>
    <w:rsid w:val="008547AC"/>
    <w:rsid w:val="008D0663"/>
    <w:rsid w:val="008F30F0"/>
    <w:rsid w:val="0090585F"/>
    <w:rsid w:val="00943DBF"/>
    <w:rsid w:val="00987629"/>
    <w:rsid w:val="00A36CFC"/>
    <w:rsid w:val="00A47B0E"/>
    <w:rsid w:val="00AE2772"/>
    <w:rsid w:val="00B06AFA"/>
    <w:rsid w:val="00B44F09"/>
    <w:rsid w:val="00BC4127"/>
    <w:rsid w:val="00BD3C16"/>
    <w:rsid w:val="00BE2180"/>
    <w:rsid w:val="00C74F16"/>
    <w:rsid w:val="00C80055"/>
    <w:rsid w:val="00D140D6"/>
    <w:rsid w:val="00D23F25"/>
    <w:rsid w:val="00D7492D"/>
    <w:rsid w:val="00DB75E3"/>
    <w:rsid w:val="00E03060"/>
    <w:rsid w:val="00E4795D"/>
    <w:rsid w:val="00EC5818"/>
    <w:rsid w:val="00FC6464"/>
    <w:rsid w:val="00FE2F08"/>
    <w:rsid w:val="00FF4B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A0BC4"/>
    <w:rPr>
      <w:color w:val="808080"/>
    </w:rPr>
  </w:style>
  <w:style w:type="paragraph" w:customStyle="1" w:styleId="06CE349F1A2F4EE582B599AAFFD84FFE">
    <w:name w:val="06CE349F1A2F4EE582B599AAFFD84FFE"/>
    <w:rsid w:val="008F30F0"/>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1E2FC-E14D-44F0-92D0-63AC35CC019C}">
  <ds:schemaRefs>
    <ds:schemaRef ds:uri="http://schemas.microsoft.com/sharepoint/v3/contenttype/forms"/>
  </ds:schemaRefs>
</ds:datastoreItem>
</file>

<file path=customXml/itemProps2.xml><?xml version="1.0" encoding="utf-8"?>
<ds:datastoreItem xmlns:ds="http://schemas.openxmlformats.org/officeDocument/2006/customXml" ds:itemID="{0CD0B2BF-7243-4810-B6DC-C3D033370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CA3101-408E-4110-8DB5-EABC0B3CE1F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127FA01-A825-4331-AB84-EEBD74FAA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6504</Words>
  <Characters>35775</Characters>
  <Application>Microsoft Office Word</Application>
  <DocSecurity>0</DocSecurity>
  <Lines>298</Lines>
  <Paragraphs>84</Paragraphs>
  <ScaleCrop>false</ScaleCrop>
  <HeadingPairs>
    <vt:vector size="6" baseType="variant">
      <vt:variant>
        <vt:lpstr>Titre</vt:lpstr>
      </vt:variant>
      <vt:variant>
        <vt:i4>1</vt:i4>
      </vt:variant>
      <vt:variant>
        <vt:lpstr>Titres</vt:lpstr>
      </vt:variant>
      <vt:variant>
        <vt:i4>6</vt:i4>
      </vt:variant>
      <vt:variant>
        <vt:lpstr>Title</vt:lpstr>
      </vt:variant>
      <vt:variant>
        <vt:i4>1</vt:i4>
      </vt:variant>
    </vt:vector>
  </HeadingPairs>
  <TitlesOfParts>
    <vt:vector size="8" baseType="lpstr">
      <vt:lpstr>Annotated provisional agenda</vt:lpstr>
      <vt:lpstr/>
      <vt:lpstr>Compte rendu de la réunion</vt:lpstr>
      <vt:lpstr>Introduction</vt:lpstr>
      <vt:lpstr>    Élection du Bureau</vt:lpstr>
      <vt:lpstr>    Adoption de l’ordre du jour</vt:lpstr>
      <vt:lpstr>    Organisation des travaux</vt:lpstr>
      <vt:lpstr>Annotated provisional agenda</vt:lpstr>
    </vt:vector>
  </TitlesOfParts>
  <Company>Biodiversity</Company>
  <LinksUpToDate>false</LinksUpToDate>
  <CharactersWithSpaces>42195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CBD/WGDSI/1/3</dc:subject>
  <dc:creator>SCBD</dc:creator>
  <cp:keywords>Ad Hoc Open-Ended Inter-sessional Working Group on Article 8(j) and Related Provisions of the Convention on Biological Diversity, eleventh meeting, Montreal, Canada, 20-22 November 2019</cp:keywords>
  <dc:description/>
  <cp:lastModifiedBy>VDS</cp:lastModifiedBy>
  <cp:revision>106</cp:revision>
  <cp:lastPrinted>2023-11-29T16:17:00Z</cp:lastPrinted>
  <dcterms:created xsi:type="dcterms:W3CDTF">2023-12-03T10:11:00Z</dcterms:created>
  <dcterms:modified xsi:type="dcterms:W3CDTF">2023-12-19T08:31:00Z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ContentTypeId">
    <vt:lpwstr>0x01010069BFACF6D92CD24AA50050CE23F68F74</vt:lpwstr>
  </property>
  <property fmtid="{D5CDD505-2E9C-101B-9397-08002B2CF9AE}" pid="4" name="MediaServiceImageTags">
    <vt:lpwstr/>
  </property>
</Properties>
</file>