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7051" w14:textId="6CA38A0C" w:rsidR="007F4E4F" w:rsidRPr="00F31D81" w:rsidRDefault="007F4E4F" w:rsidP="00F31D81">
      <w:pPr>
        <w:adjustRightInd w:val="0"/>
        <w:snapToGrid w:val="0"/>
        <w:spacing w:after="120"/>
        <w:jc w:val="center"/>
        <w:rPr>
          <w:b/>
          <w:bCs/>
          <w:szCs w:val="22"/>
        </w:rPr>
      </w:pPr>
      <w:r w:rsidRPr="00F31D81">
        <w:rPr>
          <w:b/>
          <w:bCs/>
          <w:szCs w:val="22"/>
        </w:rPr>
        <w:t>C</w:t>
      </w:r>
      <w:r w:rsidR="00AC5824" w:rsidRPr="00F41813">
        <w:rPr>
          <w:b/>
          <w:szCs w:val="22"/>
        </w:rPr>
        <w:t>o-</w:t>
      </w:r>
      <w:r w:rsidR="00895A0C" w:rsidRPr="00F41813">
        <w:rPr>
          <w:b/>
          <w:szCs w:val="22"/>
        </w:rPr>
        <w:t>c</w:t>
      </w:r>
      <w:r w:rsidRPr="00F31D81">
        <w:rPr>
          <w:b/>
          <w:bCs/>
          <w:szCs w:val="22"/>
        </w:rPr>
        <w:t>hair</w:t>
      </w:r>
      <w:r w:rsidR="00AC5824" w:rsidRPr="00F41813">
        <w:rPr>
          <w:b/>
          <w:szCs w:val="22"/>
        </w:rPr>
        <w:t>s</w:t>
      </w:r>
      <w:r w:rsidRPr="00F31D81">
        <w:rPr>
          <w:b/>
          <w:bCs/>
          <w:szCs w:val="22"/>
        </w:rPr>
        <w:t>’ text on item 3</w:t>
      </w:r>
    </w:p>
    <w:p w14:paraId="72B2B65B" w14:textId="77777777" w:rsidR="003370A6" w:rsidRPr="00F41813" w:rsidRDefault="003370A6" w:rsidP="00F31D81">
      <w:pPr>
        <w:adjustRightInd w:val="0"/>
        <w:snapToGrid w:val="0"/>
        <w:spacing w:before="120" w:after="120"/>
        <w:jc w:val="center"/>
        <w:rPr>
          <w:i/>
          <w:szCs w:val="22"/>
        </w:rPr>
      </w:pPr>
      <w:r w:rsidRPr="00F41813">
        <w:rPr>
          <w:i/>
          <w:szCs w:val="22"/>
        </w:rPr>
        <w:t>Annex</w:t>
      </w:r>
    </w:p>
    <w:p w14:paraId="482B8BA1" w14:textId="4C485A81" w:rsidR="001D730B" w:rsidRPr="00D058EE" w:rsidRDefault="0062013C" w:rsidP="00F31D81">
      <w:pPr>
        <w:adjustRightInd w:val="0"/>
        <w:snapToGrid w:val="0"/>
        <w:jc w:val="center"/>
        <w:rPr>
          <w:b/>
          <w:szCs w:val="22"/>
        </w:rPr>
      </w:pPr>
      <w:r w:rsidRPr="00D058EE">
        <w:rPr>
          <w:b/>
          <w:szCs w:val="22"/>
        </w:rPr>
        <w:t>SCIENTIFIC AND TECHNICAL ADVICE ON UPDATED GOALS AND TARGETS, AND RELATED INDICATORS AND BASELINES, OF THE UPDATED ZERO DRAFT OF THE POST-2020 GLOBAL BIODIVERSITY FRAMEWORK</w:t>
      </w:r>
    </w:p>
    <w:p w14:paraId="1B450CA1" w14:textId="0EC4F41D" w:rsidR="00724C25" w:rsidRPr="00D058EE" w:rsidRDefault="006606D1" w:rsidP="00F31D81">
      <w:pPr>
        <w:pStyle w:val="Heading2"/>
        <w:numPr>
          <w:ilvl w:val="0"/>
          <w:numId w:val="122"/>
        </w:numPr>
        <w:tabs>
          <w:tab w:val="clear" w:pos="720"/>
          <w:tab w:val="left" w:pos="426"/>
        </w:tabs>
        <w:adjustRightInd w:val="0"/>
        <w:snapToGrid w:val="0"/>
        <w:ind w:left="0" w:firstLine="0"/>
        <w:rPr>
          <w:szCs w:val="22"/>
        </w:rPr>
      </w:pPr>
      <w:r w:rsidRPr="00D058EE">
        <w:rPr>
          <w:szCs w:val="22"/>
        </w:rPr>
        <w:t>B</w:t>
      </w:r>
      <w:r w:rsidR="00F53AFB" w:rsidRPr="00D058EE">
        <w:rPr>
          <w:szCs w:val="22"/>
        </w:rPr>
        <w:t>ackground</w:t>
      </w:r>
    </w:p>
    <w:p w14:paraId="1333AE60" w14:textId="46134C93" w:rsidR="004B3D57" w:rsidRPr="00D058EE" w:rsidRDefault="001D730B" w:rsidP="00F31D81">
      <w:pPr>
        <w:pStyle w:val="Para1"/>
        <w:tabs>
          <w:tab w:val="clear" w:pos="360"/>
        </w:tabs>
        <w:adjustRightInd w:val="0"/>
        <w:snapToGrid w:val="0"/>
        <w:rPr>
          <w:szCs w:val="22"/>
        </w:rPr>
      </w:pPr>
      <w:r w:rsidRPr="00D058EE">
        <w:rPr>
          <w:szCs w:val="22"/>
        </w:rPr>
        <w:t>The present document is a synthesis of the views expressed during the</w:t>
      </w:r>
      <w:r w:rsidR="00F27293" w:rsidRPr="00D058EE">
        <w:rPr>
          <w:szCs w:val="22"/>
        </w:rPr>
        <w:t xml:space="preserve"> plenary session </w:t>
      </w:r>
      <w:r w:rsidR="00D27928" w:rsidRPr="00D058EE">
        <w:rPr>
          <w:szCs w:val="22"/>
        </w:rPr>
        <w:t xml:space="preserve">of the </w:t>
      </w:r>
      <w:r w:rsidR="00D67FD6" w:rsidRPr="00D058EE">
        <w:rPr>
          <w:szCs w:val="22"/>
        </w:rPr>
        <w:t>t</w:t>
      </w:r>
      <w:r w:rsidR="00D27928" w:rsidRPr="00D058EE">
        <w:rPr>
          <w:szCs w:val="22"/>
        </w:rPr>
        <w:t xml:space="preserve">wenty-fourth meeting of the Subsidiary Body on Scientific, Technical and Technological Advice </w:t>
      </w:r>
      <w:r w:rsidR="00F27293" w:rsidRPr="00D058EE">
        <w:rPr>
          <w:szCs w:val="22"/>
        </w:rPr>
        <w:t>on 3</w:t>
      </w:r>
      <w:r w:rsidR="00D27928" w:rsidRPr="00D058EE">
        <w:rPr>
          <w:szCs w:val="22"/>
        </w:rPr>
        <w:t xml:space="preserve"> and </w:t>
      </w:r>
      <w:r w:rsidR="00FC307B" w:rsidRPr="00D058EE">
        <w:rPr>
          <w:szCs w:val="22"/>
        </w:rPr>
        <w:t>4</w:t>
      </w:r>
      <w:r w:rsidR="00F27293" w:rsidRPr="00D058EE">
        <w:rPr>
          <w:szCs w:val="22"/>
        </w:rPr>
        <w:t xml:space="preserve"> May 2021, the informal session </w:t>
      </w:r>
      <w:r w:rsidR="00D27928" w:rsidRPr="00D058EE">
        <w:rPr>
          <w:szCs w:val="22"/>
        </w:rPr>
        <w:t xml:space="preserve">of the twenty-fourth meeting of the Subsidiary Body </w:t>
      </w:r>
      <w:r w:rsidR="00FE7D78" w:rsidRPr="00D058EE">
        <w:rPr>
          <w:szCs w:val="22"/>
        </w:rPr>
        <w:t>on 17</w:t>
      </w:r>
      <w:r w:rsidR="006C65A0" w:rsidRPr="00D058EE">
        <w:rPr>
          <w:szCs w:val="22"/>
        </w:rPr>
        <w:t xml:space="preserve"> and </w:t>
      </w:r>
      <w:r w:rsidR="00FE7D78" w:rsidRPr="00D058EE">
        <w:rPr>
          <w:szCs w:val="22"/>
        </w:rPr>
        <w:t xml:space="preserve">18 </w:t>
      </w:r>
      <w:r w:rsidR="00F27293" w:rsidRPr="00D058EE">
        <w:rPr>
          <w:szCs w:val="22"/>
        </w:rPr>
        <w:t>February</w:t>
      </w:r>
      <w:r w:rsidR="00FE7D78" w:rsidRPr="00D058EE">
        <w:rPr>
          <w:szCs w:val="22"/>
        </w:rPr>
        <w:t xml:space="preserve"> 2021</w:t>
      </w:r>
      <w:r w:rsidR="00F27293" w:rsidRPr="00D058EE">
        <w:rPr>
          <w:szCs w:val="22"/>
        </w:rPr>
        <w:t xml:space="preserve"> and the</w:t>
      </w:r>
      <w:r w:rsidRPr="00D058EE">
        <w:rPr>
          <w:szCs w:val="22"/>
        </w:rPr>
        <w:t xml:space="preserve"> contact group</w:t>
      </w:r>
      <w:r w:rsidR="00F27293" w:rsidRPr="00D058EE">
        <w:rPr>
          <w:szCs w:val="22"/>
        </w:rPr>
        <w:t xml:space="preserve"> sessions under agenda item 3</w:t>
      </w:r>
      <w:r w:rsidR="00FC307B" w:rsidRPr="00D058EE">
        <w:rPr>
          <w:szCs w:val="22"/>
        </w:rPr>
        <w:t xml:space="preserve"> </w:t>
      </w:r>
      <w:r w:rsidR="00511C17" w:rsidRPr="00D058EE">
        <w:rPr>
          <w:szCs w:val="22"/>
        </w:rPr>
        <w:t xml:space="preserve">of the Subsidiary Body’s agenda </w:t>
      </w:r>
      <w:r w:rsidR="00FC307B" w:rsidRPr="00D058EE">
        <w:rPr>
          <w:szCs w:val="22"/>
        </w:rPr>
        <w:t>(5-</w:t>
      </w:r>
      <w:r w:rsidR="002C3FF4" w:rsidRPr="00D058EE">
        <w:rPr>
          <w:szCs w:val="22"/>
        </w:rPr>
        <w:t>7</w:t>
      </w:r>
      <w:r w:rsidR="00FC307B" w:rsidRPr="00D058EE">
        <w:rPr>
          <w:szCs w:val="22"/>
        </w:rPr>
        <w:t xml:space="preserve"> May 2021)</w:t>
      </w:r>
      <w:r w:rsidRPr="00D058EE">
        <w:rPr>
          <w:szCs w:val="22"/>
        </w:rPr>
        <w:t xml:space="preserve">. </w:t>
      </w:r>
      <w:r w:rsidR="00FE7D78" w:rsidRPr="00D058EE">
        <w:rPr>
          <w:szCs w:val="22"/>
        </w:rPr>
        <w:t xml:space="preserve">It has been prepared by the </w:t>
      </w:r>
      <w:r w:rsidR="006C65A0" w:rsidRPr="00D058EE">
        <w:rPr>
          <w:szCs w:val="22"/>
        </w:rPr>
        <w:t>c</w:t>
      </w:r>
      <w:r w:rsidR="00FE7D78" w:rsidRPr="00D058EE">
        <w:rPr>
          <w:szCs w:val="22"/>
        </w:rPr>
        <w:t>o-</w:t>
      </w:r>
      <w:r w:rsidR="006C65A0" w:rsidRPr="00D058EE">
        <w:rPr>
          <w:szCs w:val="22"/>
        </w:rPr>
        <w:t>c</w:t>
      </w:r>
      <w:r w:rsidR="00FE7D78" w:rsidRPr="00D058EE">
        <w:rPr>
          <w:szCs w:val="22"/>
        </w:rPr>
        <w:t xml:space="preserve">hairs of </w:t>
      </w:r>
      <w:r w:rsidR="006C65A0" w:rsidRPr="00D058EE">
        <w:rPr>
          <w:szCs w:val="22"/>
        </w:rPr>
        <w:t xml:space="preserve">the contact group on </w:t>
      </w:r>
      <w:r w:rsidR="00FE7D78" w:rsidRPr="00D058EE">
        <w:rPr>
          <w:szCs w:val="22"/>
        </w:rPr>
        <w:t xml:space="preserve">item 3, Anne Teller (European Union) and Jorge Murillo (Colombia), to support the </w:t>
      </w:r>
      <w:r w:rsidR="001F07B5" w:rsidRPr="00D058EE">
        <w:rPr>
          <w:szCs w:val="22"/>
        </w:rPr>
        <w:t>C</w:t>
      </w:r>
      <w:r w:rsidR="00FE7D78" w:rsidRPr="00D058EE">
        <w:rPr>
          <w:szCs w:val="22"/>
        </w:rPr>
        <w:t>o-</w:t>
      </w:r>
      <w:r w:rsidR="001F07B5" w:rsidRPr="00D058EE">
        <w:rPr>
          <w:szCs w:val="22"/>
        </w:rPr>
        <w:t>C</w:t>
      </w:r>
      <w:r w:rsidR="00FE7D78" w:rsidRPr="00D058EE">
        <w:rPr>
          <w:szCs w:val="22"/>
        </w:rPr>
        <w:t xml:space="preserve">hairs of the </w:t>
      </w:r>
      <w:r w:rsidR="001F07B5" w:rsidRPr="00D058EE">
        <w:rPr>
          <w:szCs w:val="22"/>
        </w:rPr>
        <w:t>O</w:t>
      </w:r>
      <w:r w:rsidR="00FE7D78" w:rsidRPr="00D058EE">
        <w:rPr>
          <w:szCs w:val="22"/>
        </w:rPr>
        <w:t xml:space="preserve">pen-ended </w:t>
      </w:r>
      <w:r w:rsidR="001F07B5" w:rsidRPr="00D058EE">
        <w:rPr>
          <w:szCs w:val="22"/>
        </w:rPr>
        <w:t>W</w:t>
      </w:r>
      <w:r w:rsidR="00FE7D78" w:rsidRPr="00D058EE">
        <w:rPr>
          <w:szCs w:val="22"/>
        </w:rPr>
        <w:t xml:space="preserve">orking </w:t>
      </w:r>
      <w:r w:rsidR="001F07B5" w:rsidRPr="00D058EE">
        <w:rPr>
          <w:szCs w:val="22"/>
        </w:rPr>
        <w:t>G</w:t>
      </w:r>
      <w:r w:rsidR="00FE7D78" w:rsidRPr="00D058EE">
        <w:rPr>
          <w:szCs w:val="22"/>
        </w:rPr>
        <w:t xml:space="preserve">roup on the </w:t>
      </w:r>
      <w:r w:rsidR="001F07B5" w:rsidRPr="00D058EE">
        <w:rPr>
          <w:szCs w:val="22"/>
        </w:rPr>
        <w:t>P</w:t>
      </w:r>
      <w:r w:rsidR="00FE7D78" w:rsidRPr="00D058EE">
        <w:rPr>
          <w:szCs w:val="22"/>
        </w:rPr>
        <w:t xml:space="preserve">ost-2020 </w:t>
      </w:r>
      <w:r w:rsidR="001F07B5" w:rsidRPr="00D058EE">
        <w:rPr>
          <w:szCs w:val="22"/>
        </w:rPr>
        <w:t>G</w:t>
      </w:r>
      <w:r w:rsidR="00FE7D78" w:rsidRPr="00D058EE">
        <w:rPr>
          <w:szCs w:val="22"/>
        </w:rPr>
        <w:t xml:space="preserve">lobal </w:t>
      </w:r>
      <w:r w:rsidR="001F07B5" w:rsidRPr="00D058EE">
        <w:rPr>
          <w:szCs w:val="22"/>
        </w:rPr>
        <w:t>B</w:t>
      </w:r>
      <w:r w:rsidR="00FE7D78" w:rsidRPr="00D058EE">
        <w:rPr>
          <w:szCs w:val="22"/>
        </w:rPr>
        <w:t xml:space="preserve">iodiversity </w:t>
      </w:r>
      <w:r w:rsidR="001F07B5" w:rsidRPr="00D058EE">
        <w:rPr>
          <w:szCs w:val="22"/>
        </w:rPr>
        <w:t>F</w:t>
      </w:r>
      <w:r w:rsidR="00FE7D78" w:rsidRPr="00D058EE">
        <w:rPr>
          <w:szCs w:val="22"/>
        </w:rPr>
        <w:t xml:space="preserve">ramework </w:t>
      </w:r>
      <w:r w:rsidR="004E01F3" w:rsidRPr="00D058EE">
        <w:rPr>
          <w:szCs w:val="22"/>
        </w:rPr>
        <w:t>in the preparation of</w:t>
      </w:r>
      <w:r w:rsidR="00FE7D78" w:rsidRPr="00D058EE">
        <w:rPr>
          <w:szCs w:val="22"/>
        </w:rPr>
        <w:t xml:space="preserve"> the first draft of the post-2020 global biodiversity framework. </w:t>
      </w:r>
      <w:r w:rsidR="004B3D57" w:rsidRPr="00D058EE">
        <w:rPr>
          <w:szCs w:val="22"/>
        </w:rPr>
        <w:t xml:space="preserve">The overall mandate of the contact group was </w:t>
      </w:r>
      <w:r w:rsidR="00DF3C26" w:rsidRPr="00D058EE">
        <w:rPr>
          <w:szCs w:val="22"/>
        </w:rPr>
        <w:t>to provide</w:t>
      </w:r>
      <w:r w:rsidR="004B3D57" w:rsidRPr="00D058EE">
        <w:rPr>
          <w:szCs w:val="22"/>
        </w:rPr>
        <w:t xml:space="preserve"> </w:t>
      </w:r>
      <w:r w:rsidR="00DF3C26" w:rsidRPr="00D058EE">
        <w:rPr>
          <w:szCs w:val="22"/>
        </w:rPr>
        <w:t>a</w:t>
      </w:r>
      <w:r w:rsidR="004B3D57" w:rsidRPr="00D058EE">
        <w:rPr>
          <w:szCs w:val="22"/>
        </w:rPr>
        <w:t xml:space="preserve"> scientific and technical review of </w:t>
      </w:r>
      <w:r w:rsidR="00DF3C26" w:rsidRPr="00D058EE">
        <w:rPr>
          <w:szCs w:val="22"/>
        </w:rPr>
        <w:t xml:space="preserve">the proposed </w:t>
      </w:r>
      <w:r w:rsidR="004B3D57" w:rsidRPr="00D058EE">
        <w:rPr>
          <w:szCs w:val="22"/>
        </w:rPr>
        <w:t>goals and targets in the updated zero draft of the post-2020 global biodiversity framework</w:t>
      </w:r>
      <w:r w:rsidR="00DF3C26" w:rsidRPr="00D058EE">
        <w:rPr>
          <w:szCs w:val="22"/>
        </w:rPr>
        <w:t xml:space="preserve"> </w:t>
      </w:r>
      <w:r w:rsidR="00ED3E6C" w:rsidRPr="00D058EE">
        <w:rPr>
          <w:szCs w:val="22"/>
        </w:rPr>
        <w:t xml:space="preserve">(CBD/POST2020/PREP/2/1) </w:t>
      </w:r>
      <w:r w:rsidR="00DF3C26" w:rsidRPr="00D058EE">
        <w:rPr>
          <w:szCs w:val="22"/>
        </w:rPr>
        <w:t>and</w:t>
      </w:r>
      <w:r w:rsidR="004B3D57" w:rsidRPr="00D058EE">
        <w:rPr>
          <w:szCs w:val="22"/>
        </w:rPr>
        <w:t xml:space="preserve"> to work on issues and recommendations related to the monitoring framework</w:t>
      </w:r>
      <w:r w:rsidR="00DF3C26" w:rsidRPr="00D058EE">
        <w:rPr>
          <w:szCs w:val="22"/>
        </w:rPr>
        <w:t xml:space="preserve">. </w:t>
      </w:r>
      <w:r w:rsidR="00B12105" w:rsidRPr="00D058EE">
        <w:rPr>
          <w:szCs w:val="22"/>
        </w:rPr>
        <w:t xml:space="preserve">The contact group also had before it </w:t>
      </w:r>
      <w:r w:rsidR="005639C4" w:rsidRPr="00D058EE">
        <w:rPr>
          <w:szCs w:val="22"/>
        </w:rPr>
        <w:t>a note by the Executive Secretary</w:t>
      </w:r>
      <w:r w:rsidR="00B12105" w:rsidRPr="00D058EE">
        <w:rPr>
          <w:szCs w:val="22"/>
        </w:rPr>
        <w:t xml:space="preserve"> containing scientific and technical information </w:t>
      </w:r>
      <w:r w:rsidR="00D37527" w:rsidRPr="00D058EE">
        <w:rPr>
          <w:szCs w:val="22"/>
        </w:rPr>
        <w:t>related to</w:t>
      </w:r>
      <w:r w:rsidR="00B12105" w:rsidRPr="00D058EE">
        <w:rPr>
          <w:szCs w:val="22"/>
        </w:rPr>
        <w:t xml:space="preserve"> the proposed goals and targets in the updated zero draft of the post-2020 global biodiversity framework</w:t>
      </w:r>
      <w:r w:rsidR="005639C4" w:rsidRPr="00D058EE">
        <w:rPr>
          <w:szCs w:val="22"/>
        </w:rPr>
        <w:t xml:space="preserve"> (CBD/SBSTTA/24/3/Add.2/Rev.1)</w:t>
      </w:r>
      <w:r w:rsidR="00B12105" w:rsidRPr="00D058EE">
        <w:rPr>
          <w:szCs w:val="22"/>
        </w:rPr>
        <w:t xml:space="preserve">. </w:t>
      </w:r>
      <w:r w:rsidR="00DF3C26" w:rsidRPr="00D058EE">
        <w:rPr>
          <w:szCs w:val="22"/>
        </w:rPr>
        <w:t>In addition to the present note</w:t>
      </w:r>
      <w:r w:rsidR="00961E80" w:rsidRPr="00D058EE">
        <w:rPr>
          <w:szCs w:val="22"/>
        </w:rPr>
        <w:t>,</w:t>
      </w:r>
      <w:r w:rsidR="00DF3C26" w:rsidRPr="00D058EE">
        <w:rPr>
          <w:szCs w:val="22"/>
        </w:rPr>
        <w:t xml:space="preserve"> a conference room paper related to </w:t>
      </w:r>
      <w:r w:rsidR="001F07B5" w:rsidRPr="00D058EE">
        <w:rPr>
          <w:szCs w:val="22"/>
        </w:rPr>
        <w:t>a</w:t>
      </w:r>
      <w:r w:rsidR="00DF3C26" w:rsidRPr="00D058EE">
        <w:rPr>
          <w:szCs w:val="22"/>
        </w:rPr>
        <w:t xml:space="preserve">genda </w:t>
      </w:r>
      <w:r w:rsidR="001F07B5" w:rsidRPr="00D058EE">
        <w:rPr>
          <w:szCs w:val="22"/>
        </w:rPr>
        <w:t>i</w:t>
      </w:r>
      <w:r w:rsidR="00DF3C26" w:rsidRPr="00D058EE">
        <w:rPr>
          <w:szCs w:val="22"/>
        </w:rPr>
        <w:t>tem 3 has been prepared by the contact group.</w:t>
      </w:r>
    </w:p>
    <w:p w14:paraId="73BFC444" w14:textId="17EC5E36" w:rsidR="00B677E7" w:rsidRPr="00D058EE" w:rsidRDefault="00FE7D78" w:rsidP="00F31D81">
      <w:pPr>
        <w:pStyle w:val="Para1"/>
        <w:tabs>
          <w:tab w:val="clear" w:pos="360"/>
        </w:tabs>
        <w:adjustRightInd w:val="0"/>
        <w:snapToGrid w:val="0"/>
        <w:rPr>
          <w:szCs w:val="22"/>
        </w:rPr>
      </w:pPr>
      <w:r w:rsidRPr="00D058EE">
        <w:rPr>
          <w:szCs w:val="22"/>
        </w:rPr>
        <w:t xml:space="preserve">The content of </w:t>
      </w:r>
      <w:r w:rsidR="004B3D57" w:rsidRPr="00D058EE">
        <w:rPr>
          <w:szCs w:val="22"/>
        </w:rPr>
        <w:t xml:space="preserve">this </w:t>
      </w:r>
      <w:r w:rsidRPr="00D058EE">
        <w:rPr>
          <w:szCs w:val="22"/>
        </w:rPr>
        <w:t xml:space="preserve">note has not been negotiated by Parties </w:t>
      </w:r>
      <w:r w:rsidR="007D60EB" w:rsidRPr="00D058EE">
        <w:rPr>
          <w:szCs w:val="22"/>
        </w:rPr>
        <w:t>and</w:t>
      </w:r>
      <w:r w:rsidRPr="00D058EE">
        <w:rPr>
          <w:szCs w:val="22"/>
        </w:rPr>
        <w:t xml:space="preserve"> </w:t>
      </w:r>
      <w:r w:rsidR="007D60EB" w:rsidRPr="00D058EE">
        <w:rPr>
          <w:szCs w:val="22"/>
        </w:rPr>
        <w:t>does</w:t>
      </w:r>
      <w:r w:rsidRPr="00D058EE">
        <w:rPr>
          <w:szCs w:val="22"/>
        </w:rPr>
        <w:t xml:space="preserve"> not imply that agreement or con</w:t>
      </w:r>
      <w:r w:rsidR="00515D3E" w:rsidRPr="00D058EE">
        <w:rPr>
          <w:szCs w:val="22"/>
        </w:rPr>
        <w:t>s</w:t>
      </w:r>
      <w:r w:rsidRPr="00D058EE">
        <w:rPr>
          <w:szCs w:val="22"/>
        </w:rPr>
        <w:t>ensus has been reached on any of the issues identified. This document is not intended to replace the interventions of Parties and observers during the twenty</w:t>
      </w:r>
      <w:r w:rsidR="0033277F" w:rsidRPr="00D058EE">
        <w:rPr>
          <w:szCs w:val="22"/>
        </w:rPr>
        <w:t>-</w:t>
      </w:r>
      <w:r w:rsidRPr="00D058EE">
        <w:rPr>
          <w:szCs w:val="22"/>
        </w:rPr>
        <w:t>fourth meeting of the Subsidiary Body on Sci</w:t>
      </w:r>
      <w:r w:rsidR="00515D3E" w:rsidRPr="00D058EE">
        <w:rPr>
          <w:szCs w:val="22"/>
        </w:rPr>
        <w:t>e</w:t>
      </w:r>
      <w:r w:rsidRPr="00D058EE">
        <w:rPr>
          <w:szCs w:val="22"/>
        </w:rPr>
        <w:t>ntific, Technical and Technological Advice.</w:t>
      </w:r>
      <w:r w:rsidR="007D60EB" w:rsidRPr="00D058EE">
        <w:rPr>
          <w:szCs w:val="22"/>
        </w:rPr>
        <w:t xml:space="preserve"> Further</w:t>
      </w:r>
      <w:r w:rsidR="00734D76" w:rsidRPr="00D058EE">
        <w:rPr>
          <w:szCs w:val="22"/>
        </w:rPr>
        <w:t>,</w:t>
      </w:r>
      <w:r w:rsidR="007D60EB" w:rsidRPr="00D058EE">
        <w:rPr>
          <w:szCs w:val="22"/>
        </w:rPr>
        <w:t xml:space="preserve"> given the mandate of </w:t>
      </w:r>
      <w:r w:rsidR="0037625D" w:rsidRPr="00D058EE">
        <w:rPr>
          <w:szCs w:val="22"/>
        </w:rPr>
        <w:t xml:space="preserve">the Subsidiary Body on Scientific, Technical and Technological Advice </w:t>
      </w:r>
      <w:r w:rsidR="007D60EB" w:rsidRPr="00D058EE">
        <w:rPr>
          <w:szCs w:val="22"/>
        </w:rPr>
        <w:t xml:space="preserve">and the contact group, this </w:t>
      </w:r>
      <w:r w:rsidR="00B34213" w:rsidRPr="00D058EE">
        <w:rPr>
          <w:szCs w:val="22"/>
        </w:rPr>
        <w:t xml:space="preserve">document does not include information related to the </w:t>
      </w:r>
      <w:r w:rsidR="007D60EB" w:rsidRPr="00D058EE">
        <w:rPr>
          <w:szCs w:val="22"/>
        </w:rPr>
        <w:t>wording of goals and targets.</w:t>
      </w:r>
      <w:r w:rsidRPr="00D058EE">
        <w:rPr>
          <w:szCs w:val="22"/>
        </w:rPr>
        <w:t xml:space="preserve"> The </w:t>
      </w:r>
      <w:r w:rsidR="00911148" w:rsidRPr="00D058EE">
        <w:rPr>
          <w:szCs w:val="22"/>
        </w:rPr>
        <w:t>C</w:t>
      </w:r>
      <w:r w:rsidRPr="00D058EE">
        <w:rPr>
          <w:szCs w:val="22"/>
        </w:rPr>
        <w:t>o-</w:t>
      </w:r>
      <w:r w:rsidR="00911148" w:rsidRPr="00D058EE">
        <w:rPr>
          <w:szCs w:val="22"/>
        </w:rPr>
        <w:t>C</w:t>
      </w:r>
      <w:r w:rsidRPr="00D058EE">
        <w:rPr>
          <w:szCs w:val="22"/>
        </w:rPr>
        <w:t xml:space="preserve">hairs of the </w:t>
      </w:r>
      <w:r w:rsidR="00911148" w:rsidRPr="00D058EE">
        <w:rPr>
          <w:szCs w:val="22"/>
        </w:rPr>
        <w:t>O</w:t>
      </w:r>
      <w:r w:rsidRPr="00D058EE">
        <w:rPr>
          <w:szCs w:val="22"/>
        </w:rPr>
        <w:t xml:space="preserve">pen-ended </w:t>
      </w:r>
      <w:r w:rsidR="00911148" w:rsidRPr="00D058EE">
        <w:rPr>
          <w:szCs w:val="22"/>
        </w:rPr>
        <w:t>W</w:t>
      </w:r>
      <w:r w:rsidRPr="00D058EE">
        <w:rPr>
          <w:szCs w:val="22"/>
        </w:rPr>
        <w:t xml:space="preserve">orking </w:t>
      </w:r>
      <w:r w:rsidR="00911148" w:rsidRPr="00D058EE">
        <w:rPr>
          <w:szCs w:val="22"/>
        </w:rPr>
        <w:t>G</w:t>
      </w:r>
      <w:r w:rsidRPr="00D058EE">
        <w:rPr>
          <w:szCs w:val="22"/>
        </w:rPr>
        <w:t xml:space="preserve">roup on the </w:t>
      </w:r>
      <w:r w:rsidR="00911148" w:rsidRPr="00D058EE">
        <w:rPr>
          <w:szCs w:val="22"/>
        </w:rPr>
        <w:t>P</w:t>
      </w:r>
      <w:r w:rsidRPr="00D058EE">
        <w:rPr>
          <w:szCs w:val="22"/>
        </w:rPr>
        <w:t xml:space="preserve">ost-2020 </w:t>
      </w:r>
      <w:r w:rsidR="00911148" w:rsidRPr="00D058EE">
        <w:rPr>
          <w:szCs w:val="22"/>
        </w:rPr>
        <w:t>G</w:t>
      </w:r>
      <w:r w:rsidRPr="00D058EE">
        <w:rPr>
          <w:szCs w:val="22"/>
        </w:rPr>
        <w:t xml:space="preserve">lobal </w:t>
      </w:r>
      <w:r w:rsidR="00911148" w:rsidRPr="00D058EE">
        <w:rPr>
          <w:szCs w:val="22"/>
        </w:rPr>
        <w:t>B</w:t>
      </w:r>
      <w:r w:rsidRPr="00D058EE">
        <w:rPr>
          <w:szCs w:val="22"/>
        </w:rPr>
        <w:t xml:space="preserve">iodiversity </w:t>
      </w:r>
      <w:r w:rsidR="00911148" w:rsidRPr="00D058EE">
        <w:rPr>
          <w:szCs w:val="22"/>
        </w:rPr>
        <w:t>F</w:t>
      </w:r>
      <w:r w:rsidRPr="00D058EE">
        <w:rPr>
          <w:szCs w:val="22"/>
        </w:rPr>
        <w:t xml:space="preserve">ramework also participated in all sessions </w:t>
      </w:r>
      <w:r w:rsidR="00064FC0" w:rsidRPr="00D058EE">
        <w:rPr>
          <w:szCs w:val="22"/>
        </w:rPr>
        <w:t xml:space="preserve">of the Subsidiary Body </w:t>
      </w:r>
      <w:r w:rsidRPr="00D058EE">
        <w:rPr>
          <w:szCs w:val="22"/>
        </w:rPr>
        <w:t>and contact group</w:t>
      </w:r>
      <w:r w:rsidR="00FC307B" w:rsidRPr="00D058EE">
        <w:rPr>
          <w:szCs w:val="22"/>
        </w:rPr>
        <w:t xml:space="preserve"> meeting</w:t>
      </w:r>
      <w:r w:rsidRPr="00D058EE">
        <w:rPr>
          <w:szCs w:val="22"/>
        </w:rPr>
        <w:t>s under this agenda item in order to further ensure that the views of Parties are considered in preparing the first draft of the post-2020 global biodiversity framework.</w:t>
      </w:r>
    </w:p>
    <w:p w14:paraId="0B1249BB" w14:textId="7F8660DD" w:rsidR="009A601B" w:rsidRPr="00D058EE" w:rsidRDefault="00B677E7" w:rsidP="00F31D81">
      <w:pPr>
        <w:pStyle w:val="Para1"/>
        <w:tabs>
          <w:tab w:val="clear" w:pos="360"/>
        </w:tabs>
        <w:adjustRightInd w:val="0"/>
        <w:snapToGrid w:val="0"/>
        <w:rPr>
          <w:szCs w:val="22"/>
        </w:rPr>
      </w:pPr>
      <w:r w:rsidRPr="00D058EE">
        <w:rPr>
          <w:szCs w:val="22"/>
        </w:rPr>
        <w:t xml:space="preserve">This document has six main parts: (a) background; (b) scientific and technical advice on the overall approach and relationships between vision, mission, milestones, goals and targets; (c) scientific and technical advice on the scope of draft goals in the updated zero draft of the post-2020 global biodiversity framework; (d) scientific and technical advice on the scope of draft targets in the updated zero draft of the post-2020 global biodiversity framework; (e) criteria and approach to the monitoring framework and headline indicators; and (f) results from the online survey on headline indicators. </w:t>
      </w:r>
      <w:r w:rsidR="004D2F93" w:rsidRPr="00D058EE">
        <w:rPr>
          <w:szCs w:val="22"/>
        </w:rPr>
        <w:t>It also contains one annex</w:t>
      </w:r>
      <w:r w:rsidR="00B12105" w:rsidRPr="00D058EE">
        <w:rPr>
          <w:szCs w:val="22"/>
        </w:rPr>
        <w:t xml:space="preserve">. </w:t>
      </w:r>
      <w:r w:rsidR="00071F31" w:rsidRPr="00D058EE">
        <w:rPr>
          <w:szCs w:val="22"/>
        </w:rPr>
        <w:t xml:space="preserve">It must be </w:t>
      </w:r>
      <w:r w:rsidRPr="00D058EE">
        <w:rPr>
          <w:szCs w:val="22"/>
        </w:rPr>
        <w:t>note</w:t>
      </w:r>
      <w:r w:rsidR="00071F31" w:rsidRPr="00D058EE">
        <w:rPr>
          <w:szCs w:val="22"/>
        </w:rPr>
        <w:t>d</w:t>
      </w:r>
      <w:r w:rsidRPr="00D058EE">
        <w:rPr>
          <w:szCs w:val="22"/>
        </w:rPr>
        <w:t xml:space="preserve"> that</w:t>
      </w:r>
      <w:r w:rsidR="00071F31" w:rsidRPr="00D058EE">
        <w:rPr>
          <w:szCs w:val="22"/>
        </w:rPr>
        <w:t>,</w:t>
      </w:r>
      <w:r w:rsidRPr="00D058EE">
        <w:rPr>
          <w:szCs w:val="22"/>
        </w:rPr>
        <w:t xml:space="preserve"> to improve readability, the issues raised during the deliberations have been included where they are most relevant. However, some issues may be relevant to more than one goal and/or target. </w:t>
      </w:r>
      <w:r w:rsidR="00071F31" w:rsidRPr="00D058EE">
        <w:rPr>
          <w:szCs w:val="22"/>
        </w:rPr>
        <w:t>Thus,</w:t>
      </w:r>
      <w:r w:rsidRPr="00D058EE">
        <w:rPr>
          <w:szCs w:val="22"/>
        </w:rPr>
        <w:t xml:space="preserve"> the issues raised in this note should be considered in an integrated way.</w:t>
      </w:r>
    </w:p>
    <w:p w14:paraId="6A20D3C7" w14:textId="2A772B66" w:rsidR="001D730B" w:rsidRPr="00D058EE" w:rsidRDefault="00E9184C" w:rsidP="00F31D81">
      <w:pPr>
        <w:pStyle w:val="Heading2"/>
        <w:tabs>
          <w:tab w:val="clear" w:pos="720"/>
        </w:tabs>
        <w:adjustRightInd w:val="0"/>
        <w:snapToGrid w:val="0"/>
        <w:ind w:left="1418" w:hanging="567"/>
        <w:jc w:val="left"/>
        <w:rPr>
          <w:szCs w:val="22"/>
        </w:rPr>
      </w:pPr>
      <w:bookmarkStart w:id="0" w:name="_Hlk72049327"/>
      <w:r w:rsidRPr="00D058EE">
        <w:rPr>
          <w:szCs w:val="22"/>
        </w:rPr>
        <w:t>B.</w:t>
      </w:r>
      <w:r w:rsidR="00F53AFB" w:rsidRPr="00D058EE">
        <w:rPr>
          <w:szCs w:val="22"/>
        </w:rPr>
        <w:tab/>
      </w:r>
      <w:r w:rsidR="006C1ADA" w:rsidRPr="00D058EE">
        <w:rPr>
          <w:szCs w:val="22"/>
        </w:rPr>
        <w:t>Scientific and technical advice on the</w:t>
      </w:r>
      <w:r w:rsidR="00401D3D" w:rsidRPr="00D058EE">
        <w:rPr>
          <w:szCs w:val="22"/>
        </w:rPr>
        <w:t xml:space="preserve"> overall approach and relationships between vision, mission, milestones, goals and targets</w:t>
      </w:r>
      <w:bookmarkEnd w:id="0"/>
    </w:p>
    <w:p w14:paraId="11CB6064" w14:textId="33C2D7AA" w:rsidR="007D60EB" w:rsidRPr="00D058EE" w:rsidRDefault="004B3D57" w:rsidP="00F31D81">
      <w:pPr>
        <w:pStyle w:val="Para1"/>
        <w:tabs>
          <w:tab w:val="clear" w:pos="360"/>
        </w:tabs>
        <w:adjustRightInd w:val="0"/>
        <w:snapToGrid w:val="0"/>
        <w:rPr>
          <w:szCs w:val="22"/>
        </w:rPr>
      </w:pPr>
      <w:r w:rsidRPr="00D058EE">
        <w:rPr>
          <w:szCs w:val="22"/>
        </w:rPr>
        <w:t xml:space="preserve">The contact group considered the relationships between </w:t>
      </w:r>
      <w:r w:rsidR="00DF3C26" w:rsidRPr="00D058EE">
        <w:rPr>
          <w:szCs w:val="22"/>
        </w:rPr>
        <w:t xml:space="preserve">the </w:t>
      </w:r>
      <w:r w:rsidRPr="00D058EE">
        <w:rPr>
          <w:szCs w:val="22"/>
        </w:rPr>
        <w:t xml:space="preserve">2050 Vision, and the proposed mission, milestones, goals and targets in the updated zero draft of the post-2020 global biodiversity framework and specifically sought to identify additional scientific and technical advice on </w:t>
      </w:r>
      <w:r w:rsidR="00DF3C26" w:rsidRPr="00D058EE">
        <w:rPr>
          <w:szCs w:val="22"/>
        </w:rPr>
        <w:t xml:space="preserve">the </w:t>
      </w:r>
      <w:r w:rsidRPr="00D058EE">
        <w:rPr>
          <w:szCs w:val="22"/>
        </w:rPr>
        <w:t xml:space="preserve">scope </w:t>
      </w:r>
      <w:r w:rsidR="00DF3C26" w:rsidRPr="00D058EE">
        <w:rPr>
          <w:szCs w:val="22"/>
        </w:rPr>
        <w:t xml:space="preserve">of </w:t>
      </w:r>
      <w:r w:rsidRPr="00D058EE">
        <w:rPr>
          <w:szCs w:val="22"/>
        </w:rPr>
        <w:t>and interlinkages between these elements. In the discussions</w:t>
      </w:r>
      <w:r w:rsidR="004745E9" w:rsidRPr="00D058EE">
        <w:rPr>
          <w:szCs w:val="22"/>
        </w:rPr>
        <w:t>,</w:t>
      </w:r>
      <w:r w:rsidRPr="00D058EE">
        <w:rPr>
          <w:szCs w:val="22"/>
        </w:rPr>
        <w:t xml:space="preserve"> the </w:t>
      </w:r>
      <w:r w:rsidR="00737E63" w:rsidRPr="00D058EE">
        <w:rPr>
          <w:szCs w:val="22"/>
        </w:rPr>
        <w:t>participants expressed views on the structure of the post</w:t>
      </w:r>
      <w:r w:rsidR="00B677E7" w:rsidRPr="00D058EE">
        <w:rPr>
          <w:szCs w:val="22"/>
        </w:rPr>
        <w:noBreakHyphen/>
      </w:r>
      <w:r w:rsidR="00737E63" w:rsidRPr="00D058EE">
        <w:rPr>
          <w:szCs w:val="22"/>
        </w:rPr>
        <w:t xml:space="preserve">2020 global biodiversity framework, its level of ambition and its scope. Each of these </w:t>
      </w:r>
      <w:r w:rsidRPr="00D058EE">
        <w:rPr>
          <w:szCs w:val="22"/>
        </w:rPr>
        <w:t xml:space="preserve">issues </w:t>
      </w:r>
      <w:r w:rsidR="00737E63" w:rsidRPr="00D058EE">
        <w:rPr>
          <w:szCs w:val="22"/>
        </w:rPr>
        <w:t>is addressed in turn below</w:t>
      </w:r>
      <w:r w:rsidR="004745E9" w:rsidRPr="00D058EE">
        <w:rPr>
          <w:szCs w:val="22"/>
        </w:rPr>
        <w:t>;</w:t>
      </w:r>
      <w:r w:rsidR="000D7EA0" w:rsidRPr="00D058EE">
        <w:rPr>
          <w:szCs w:val="22"/>
        </w:rPr>
        <w:t xml:space="preserve"> however</w:t>
      </w:r>
      <w:r w:rsidR="004745E9" w:rsidRPr="00D058EE">
        <w:rPr>
          <w:szCs w:val="22"/>
        </w:rPr>
        <w:t>,</w:t>
      </w:r>
      <w:r w:rsidR="000D7EA0" w:rsidRPr="00D058EE">
        <w:rPr>
          <w:szCs w:val="22"/>
        </w:rPr>
        <w:t xml:space="preserve"> it should be noted that </w:t>
      </w:r>
      <w:r w:rsidR="00DF3C26" w:rsidRPr="00D058EE">
        <w:rPr>
          <w:szCs w:val="22"/>
        </w:rPr>
        <w:t xml:space="preserve">the issues </w:t>
      </w:r>
      <w:r w:rsidR="000D7EA0" w:rsidRPr="00D058EE">
        <w:rPr>
          <w:szCs w:val="22"/>
        </w:rPr>
        <w:t>are interrelated.</w:t>
      </w:r>
    </w:p>
    <w:p w14:paraId="2AEFA201" w14:textId="690A805C" w:rsidR="00737E63" w:rsidRPr="00D058EE" w:rsidRDefault="00EE1079" w:rsidP="00F31D81">
      <w:pPr>
        <w:pStyle w:val="Heading3"/>
        <w:adjustRightInd w:val="0"/>
        <w:snapToGrid w:val="0"/>
        <w:rPr>
          <w:szCs w:val="22"/>
        </w:rPr>
      </w:pPr>
      <w:r w:rsidRPr="00D058EE">
        <w:rPr>
          <w:szCs w:val="22"/>
        </w:rPr>
        <w:lastRenderedPageBreak/>
        <w:t>1.</w:t>
      </w:r>
      <w:r w:rsidRPr="00D058EE">
        <w:rPr>
          <w:szCs w:val="22"/>
        </w:rPr>
        <w:tab/>
      </w:r>
      <w:r w:rsidR="00737E63" w:rsidRPr="00D058EE">
        <w:rPr>
          <w:szCs w:val="22"/>
        </w:rPr>
        <w:t>Structure</w:t>
      </w:r>
    </w:p>
    <w:p w14:paraId="0AC1B47C" w14:textId="0BC13A94" w:rsidR="00570871" w:rsidRPr="00D058EE" w:rsidRDefault="006536BA" w:rsidP="00F31D81">
      <w:pPr>
        <w:pStyle w:val="Para1"/>
        <w:tabs>
          <w:tab w:val="clear" w:pos="360"/>
        </w:tabs>
        <w:adjustRightInd w:val="0"/>
        <w:snapToGrid w:val="0"/>
        <w:rPr>
          <w:szCs w:val="22"/>
        </w:rPr>
      </w:pPr>
      <w:r w:rsidRPr="00D058EE">
        <w:rPr>
          <w:szCs w:val="22"/>
        </w:rPr>
        <w:t xml:space="preserve">Some </w:t>
      </w:r>
      <w:r w:rsidR="00540690" w:rsidRPr="00D058EE">
        <w:rPr>
          <w:szCs w:val="22"/>
        </w:rPr>
        <w:t xml:space="preserve">Parties </w:t>
      </w:r>
      <w:r w:rsidRPr="00D058EE">
        <w:rPr>
          <w:szCs w:val="22"/>
        </w:rPr>
        <w:t xml:space="preserve">noted </w:t>
      </w:r>
      <w:r w:rsidR="00540690" w:rsidRPr="00D058EE">
        <w:rPr>
          <w:szCs w:val="22"/>
        </w:rPr>
        <w:t xml:space="preserve">the need for a better logical flow between </w:t>
      </w:r>
      <w:r w:rsidRPr="00D058EE">
        <w:rPr>
          <w:szCs w:val="22"/>
        </w:rPr>
        <w:t xml:space="preserve">the Vision, </w:t>
      </w:r>
      <w:r w:rsidR="00A91AA0" w:rsidRPr="00D058EE">
        <w:rPr>
          <w:szCs w:val="22"/>
        </w:rPr>
        <w:t xml:space="preserve">and the proposed </w:t>
      </w:r>
      <w:r w:rsidRPr="00D058EE">
        <w:rPr>
          <w:szCs w:val="22"/>
        </w:rPr>
        <w:t>mission, goals</w:t>
      </w:r>
      <w:r w:rsidR="00A91AA0" w:rsidRPr="00D058EE">
        <w:rPr>
          <w:szCs w:val="22"/>
        </w:rPr>
        <w:t>, milestones,</w:t>
      </w:r>
      <w:r w:rsidRPr="00D058EE">
        <w:rPr>
          <w:szCs w:val="22"/>
        </w:rPr>
        <w:t xml:space="preserve"> targets</w:t>
      </w:r>
      <w:r w:rsidR="00A91AA0" w:rsidRPr="00D058EE">
        <w:rPr>
          <w:szCs w:val="22"/>
        </w:rPr>
        <w:t xml:space="preserve"> and indicators</w:t>
      </w:r>
      <w:r w:rsidR="00570871" w:rsidRPr="00D058EE">
        <w:rPr>
          <w:szCs w:val="22"/>
        </w:rPr>
        <w:t xml:space="preserve"> in the post-2020 global biodiversity framework</w:t>
      </w:r>
      <w:r w:rsidR="00540690" w:rsidRPr="00D058EE">
        <w:rPr>
          <w:szCs w:val="22"/>
        </w:rPr>
        <w:t>.</w:t>
      </w:r>
      <w:r w:rsidR="00622BAE" w:rsidRPr="00D058EE">
        <w:rPr>
          <w:szCs w:val="22"/>
        </w:rPr>
        <w:t xml:space="preserve"> </w:t>
      </w:r>
      <w:r w:rsidR="00570871" w:rsidRPr="00D058EE">
        <w:rPr>
          <w:szCs w:val="22"/>
        </w:rPr>
        <w:t>In this light</w:t>
      </w:r>
      <w:r w:rsidR="00D7602B" w:rsidRPr="00D058EE">
        <w:rPr>
          <w:szCs w:val="22"/>
        </w:rPr>
        <w:t>,</w:t>
      </w:r>
      <w:r w:rsidR="00570871" w:rsidRPr="00D058EE">
        <w:rPr>
          <w:szCs w:val="22"/>
        </w:rPr>
        <w:t xml:space="preserve"> some suggested that the structure of the framework should be simplified and that overlaps between the goals, milestones and targets should be avoided or minimized. In this respect:</w:t>
      </w:r>
    </w:p>
    <w:p w14:paraId="4927E190" w14:textId="6E644C90" w:rsidR="00570871" w:rsidRPr="00D058EE" w:rsidRDefault="00570871" w:rsidP="00F31D81">
      <w:pPr>
        <w:pStyle w:val="Para2"/>
        <w:numPr>
          <w:ilvl w:val="0"/>
          <w:numId w:val="123"/>
        </w:numPr>
        <w:adjustRightInd w:val="0"/>
        <w:snapToGrid w:val="0"/>
        <w:ind w:left="0" w:firstLine="720"/>
        <w:rPr>
          <w:szCs w:val="22"/>
        </w:rPr>
      </w:pPr>
      <w:r w:rsidRPr="00D058EE">
        <w:rPr>
          <w:szCs w:val="22"/>
        </w:rPr>
        <w:t xml:space="preserve">Some suggested that the goals in the post-2020 global biodiversity framework should be simple and aspirational in nature, milestones should focus on outcomes, and targets should focus on actions. However, some felt that the goals do not necessarily need to be related to outcomes and targets do not necessarily need to be related to actions. </w:t>
      </w:r>
      <w:r w:rsidR="00AD58F6" w:rsidRPr="00D058EE">
        <w:rPr>
          <w:szCs w:val="22"/>
        </w:rPr>
        <w:t>I</w:t>
      </w:r>
      <w:r w:rsidR="00175209" w:rsidRPr="00D058EE">
        <w:rPr>
          <w:szCs w:val="22"/>
        </w:rPr>
        <w:t xml:space="preserve">t was </w:t>
      </w:r>
      <w:r w:rsidRPr="00D058EE">
        <w:rPr>
          <w:szCs w:val="22"/>
        </w:rPr>
        <w:t xml:space="preserve">suggested that the goals should be </w:t>
      </w:r>
      <w:proofErr w:type="gramStart"/>
      <w:r w:rsidRPr="00D058EE">
        <w:rPr>
          <w:szCs w:val="22"/>
        </w:rPr>
        <w:t>tangible</w:t>
      </w:r>
      <w:r w:rsidR="006722A0" w:rsidRPr="00D058EE">
        <w:rPr>
          <w:szCs w:val="22"/>
        </w:rPr>
        <w:t>;</w:t>
      </w:r>
      <w:proofErr w:type="gramEnd"/>
    </w:p>
    <w:p w14:paraId="1A052D07" w14:textId="434BCD70" w:rsidR="00570871" w:rsidRPr="00D058EE" w:rsidRDefault="00570871" w:rsidP="00F31D81">
      <w:pPr>
        <w:pStyle w:val="Para2"/>
        <w:numPr>
          <w:ilvl w:val="0"/>
          <w:numId w:val="123"/>
        </w:numPr>
        <w:adjustRightInd w:val="0"/>
        <w:snapToGrid w:val="0"/>
        <w:ind w:left="0" w:firstLine="720"/>
        <w:rPr>
          <w:szCs w:val="22"/>
        </w:rPr>
      </w:pPr>
      <w:r w:rsidRPr="00D058EE">
        <w:rPr>
          <w:szCs w:val="22"/>
        </w:rPr>
        <w:t xml:space="preserve">Some stated that the proposed targets should be more closely linked to the goals and/or nested within them in order to streamline the framework and to reduce number of required </w:t>
      </w:r>
      <w:proofErr w:type="gramStart"/>
      <w:r w:rsidR="002C3FF4" w:rsidRPr="00D058EE">
        <w:rPr>
          <w:szCs w:val="22"/>
        </w:rPr>
        <w:t>headline</w:t>
      </w:r>
      <w:proofErr w:type="gramEnd"/>
      <w:r w:rsidR="002C3FF4" w:rsidRPr="00D058EE">
        <w:rPr>
          <w:szCs w:val="22"/>
        </w:rPr>
        <w:t xml:space="preserve"> </w:t>
      </w:r>
      <w:r w:rsidRPr="00D058EE">
        <w:rPr>
          <w:szCs w:val="22"/>
        </w:rPr>
        <w:t>indicators</w:t>
      </w:r>
      <w:r w:rsidR="006722A0" w:rsidRPr="00D058EE">
        <w:rPr>
          <w:szCs w:val="22"/>
        </w:rPr>
        <w:t>;</w:t>
      </w:r>
    </w:p>
    <w:p w14:paraId="539D259B" w14:textId="03D1FD28" w:rsidR="00570871" w:rsidRPr="00D058EE" w:rsidRDefault="00570871" w:rsidP="00F31D81">
      <w:pPr>
        <w:pStyle w:val="Para2"/>
        <w:numPr>
          <w:ilvl w:val="0"/>
          <w:numId w:val="123"/>
        </w:numPr>
        <w:adjustRightInd w:val="0"/>
        <w:snapToGrid w:val="0"/>
        <w:ind w:left="0" w:firstLine="720"/>
        <w:rPr>
          <w:szCs w:val="22"/>
        </w:rPr>
      </w:pPr>
      <w:r w:rsidRPr="00D058EE">
        <w:rPr>
          <w:szCs w:val="22"/>
        </w:rPr>
        <w:t>Some Parties felt that the target components, as illustrated in document CBD/SBSTTA/24/3/A</w:t>
      </w:r>
      <w:r w:rsidR="00B834A7" w:rsidRPr="00D058EE">
        <w:rPr>
          <w:szCs w:val="22"/>
        </w:rPr>
        <w:t>dd.</w:t>
      </w:r>
      <w:r w:rsidRPr="00D058EE">
        <w:rPr>
          <w:szCs w:val="22"/>
        </w:rPr>
        <w:t xml:space="preserve">1 could be included as part of the post-2020 global biodiversity framework to further define the scope of the goals and </w:t>
      </w:r>
      <w:proofErr w:type="gramStart"/>
      <w:r w:rsidRPr="00D058EE">
        <w:rPr>
          <w:szCs w:val="22"/>
        </w:rPr>
        <w:t>targets</w:t>
      </w:r>
      <w:r w:rsidR="006722A0" w:rsidRPr="00D058EE">
        <w:rPr>
          <w:szCs w:val="22"/>
        </w:rPr>
        <w:t>;</w:t>
      </w:r>
      <w:proofErr w:type="gramEnd"/>
    </w:p>
    <w:p w14:paraId="4EB890C3" w14:textId="0A762FA9" w:rsidR="00570871" w:rsidRPr="00D058EE" w:rsidRDefault="00570871" w:rsidP="00F31D81">
      <w:pPr>
        <w:pStyle w:val="Para2"/>
        <w:numPr>
          <w:ilvl w:val="0"/>
          <w:numId w:val="123"/>
        </w:numPr>
        <w:adjustRightInd w:val="0"/>
        <w:snapToGrid w:val="0"/>
        <w:ind w:left="0" w:firstLine="720"/>
        <w:rPr>
          <w:szCs w:val="22"/>
        </w:rPr>
      </w:pPr>
      <w:r w:rsidRPr="00D058EE">
        <w:rPr>
          <w:szCs w:val="22"/>
        </w:rPr>
        <w:t xml:space="preserve">Some </w:t>
      </w:r>
      <w:r w:rsidR="008F1F2E" w:rsidRPr="00D058EE">
        <w:rPr>
          <w:szCs w:val="22"/>
        </w:rPr>
        <w:t xml:space="preserve">opined </w:t>
      </w:r>
      <w:r w:rsidRPr="00D058EE">
        <w:rPr>
          <w:szCs w:val="22"/>
        </w:rPr>
        <w:t xml:space="preserve">that the milestones should be removed from the framework and the issues addressed in them could be incorporated into the goals and targets, while others </w:t>
      </w:r>
      <w:r w:rsidR="00D86432" w:rsidRPr="00D058EE">
        <w:rPr>
          <w:szCs w:val="22"/>
        </w:rPr>
        <w:t xml:space="preserve">felt </w:t>
      </w:r>
      <w:r w:rsidRPr="00D058EE">
        <w:rPr>
          <w:szCs w:val="22"/>
        </w:rPr>
        <w:t xml:space="preserve">that the concept of milestones should be </w:t>
      </w:r>
      <w:proofErr w:type="gramStart"/>
      <w:r w:rsidRPr="00D058EE">
        <w:rPr>
          <w:szCs w:val="22"/>
        </w:rPr>
        <w:t>retained</w:t>
      </w:r>
      <w:r w:rsidR="006722A0" w:rsidRPr="00D058EE">
        <w:rPr>
          <w:szCs w:val="22"/>
        </w:rPr>
        <w:t>;</w:t>
      </w:r>
      <w:proofErr w:type="gramEnd"/>
    </w:p>
    <w:p w14:paraId="1996606F" w14:textId="031FFF91" w:rsidR="00570871" w:rsidRPr="00D058EE" w:rsidRDefault="00570871" w:rsidP="00F31D81">
      <w:pPr>
        <w:pStyle w:val="Para2"/>
        <w:numPr>
          <w:ilvl w:val="0"/>
          <w:numId w:val="123"/>
        </w:numPr>
        <w:adjustRightInd w:val="0"/>
        <w:snapToGrid w:val="0"/>
        <w:ind w:left="0" w:firstLine="720"/>
        <w:rPr>
          <w:szCs w:val="22"/>
        </w:rPr>
      </w:pPr>
      <w:r w:rsidRPr="00D058EE">
        <w:rPr>
          <w:szCs w:val="22"/>
        </w:rPr>
        <w:t xml:space="preserve">Some Parties suggested the </w:t>
      </w:r>
      <w:r w:rsidR="00737E63" w:rsidRPr="00D058EE">
        <w:rPr>
          <w:szCs w:val="22"/>
        </w:rPr>
        <w:t xml:space="preserve">structure of the </w:t>
      </w:r>
      <w:r w:rsidRPr="00D058EE">
        <w:rPr>
          <w:szCs w:val="22"/>
        </w:rPr>
        <w:t xml:space="preserve">framework could be aligned with the key transitions in the fifth edition of the </w:t>
      </w:r>
      <w:r w:rsidRPr="00D058EE">
        <w:rPr>
          <w:i/>
          <w:szCs w:val="22"/>
        </w:rPr>
        <w:t>Global Biodiversity Outlook</w:t>
      </w:r>
      <w:r w:rsidR="006722A0" w:rsidRPr="00D058EE">
        <w:rPr>
          <w:szCs w:val="22"/>
        </w:rPr>
        <w:t>.</w:t>
      </w:r>
    </w:p>
    <w:p w14:paraId="465CB828" w14:textId="730F227D" w:rsidR="007D60EB" w:rsidRPr="00D058EE" w:rsidRDefault="007D60EB" w:rsidP="00F31D81">
      <w:pPr>
        <w:pStyle w:val="Para1"/>
        <w:tabs>
          <w:tab w:val="clear" w:pos="360"/>
        </w:tabs>
        <w:adjustRightInd w:val="0"/>
        <w:snapToGrid w:val="0"/>
        <w:rPr>
          <w:szCs w:val="22"/>
        </w:rPr>
      </w:pPr>
      <w:r w:rsidRPr="00D058EE">
        <w:rPr>
          <w:szCs w:val="22"/>
        </w:rPr>
        <w:t>Some noted that the structure of the post-202</w:t>
      </w:r>
      <w:r w:rsidR="002C3FF4" w:rsidRPr="00D058EE">
        <w:rPr>
          <w:szCs w:val="22"/>
        </w:rPr>
        <w:t>0</w:t>
      </w:r>
      <w:r w:rsidRPr="00D058EE">
        <w:rPr>
          <w:szCs w:val="22"/>
        </w:rPr>
        <w:t xml:space="preserve"> global biodiversity framework should also take into account the development of a follow</w:t>
      </w:r>
      <w:r w:rsidR="005419E3" w:rsidRPr="00D058EE">
        <w:rPr>
          <w:szCs w:val="22"/>
        </w:rPr>
        <w:t>-</w:t>
      </w:r>
      <w:r w:rsidRPr="00D058EE">
        <w:rPr>
          <w:szCs w:val="22"/>
        </w:rPr>
        <w:t>up to the Global Strategy for Plant Conservation 2011-2020</w:t>
      </w:r>
      <w:r w:rsidR="00EE1079" w:rsidRPr="00D058EE">
        <w:rPr>
          <w:szCs w:val="22"/>
        </w:rPr>
        <w:t>.</w:t>
      </w:r>
    </w:p>
    <w:p w14:paraId="2907E364" w14:textId="613E6AEF" w:rsidR="00737E63" w:rsidRPr="00D058EE" w:rsidRDefault="00EE1079" w:rsidP="00F31D81">
      <w:pPr>
        <w:pStyle w:val="Heading3"/>
        <w:tabs>
          <w:tab w:val="clear" w:pos="567"/>
          <w:tab w:val="left" w:pos="426"/>
        </w:tabs>
        <w:adjustRightInd w:val="0"/>
        <w:snapToGrid w:val="0"/>
        <w:rPr>
          <w:szCs w:val="22"/>
        </w:rPr>
      </w:pPr>
      <w:r w:rsidRPr="00D058EE">
        <w:rPr>
          <w:szCs w:val="22"/>
        </w:rPr>
        <w:t>2.</w:t>
      </w:r>
      <w:r w:rsidRPr="00D058EE">
        <w:rPr>
          <w:szCs w:val="22"/>
        </w:rPr>
        <w:tab/>
      </w:r>
      <w:r w:rsidR="000D7EA0" w:rsidRPr="00D058EE">
        <w:rPr>
          <w:szCs w:val="22"/>
        </w:rPr>
        <w:t>Ambition</w:t>
      </w:r>
    </w:p>
    <w:p w14:paraId="4530AC0F" w14:textId="188E41D3" w:rsidR="00A91AA0" w:rsidRPr="00D058EE" w:rsidRDefault="006536BA" w:rsidP="00F31D81">
      <w:pPr>
        <w:pStyle w:val="Para1"/>
        <w:tabs>
          <w:tab w:val="clear" w:pos="360"/>
        </w:tabs>
        <w:adjustRightInd w:val="0"/>
        <w:snapToGrid w:val="0"/>
        <w:rPr>
          <w:szCs w:val="22"/>
        </w:rPr>
      </w:pPr>
      <w:r w:rsidRPr="00D058EE">
        <w:rPr>
          <w:szCs w:val="22"/>
        </w:rPr>
        <w:t xml:space="preserve">Some </w:t>
      </w:r>
      <w:r w:rsidR="001179C3" w:rsidRPr="00D058EE">
        <w:rPr>
          <w:szCs w:val="22"/>
        </w:rPr>
        <w:t xml:space="preserve">expressed </w:t>
      </w:r>
      <w:r w:rsidR="00361181" w:rsidRPr="00D058EE">
        <w:rPr>
          <w:szCs w:val="22"/>
        </w:rPr>
        <w:t xml:space="preserve">concern that the ambition of </w:t>
      </w:r>
      <w:r w:rsidR="00AE4064" w:rsidRPr="00D058EE">
        <w:rPr>
          <w:szCs w:val="22"/>
        </w:rPr>
        <w:t>“</w:t>
      </w:r>
      <w:r w:rsidR="00361181" w:rsidRPr="00D058EE">
        <w:rPr>
          <w:szCs w:val="22"/>
        </w:rPr>
        <w:t>no net loss</w:t>
      </w:r>
      <w:r w:rsidR="00AE4064" w:rsidRPr="00D058EE">
        <w:rPr>
          <w:szCs w:val="22"/>
        </w:rPr>
        <w:t>”</w:t>
      </w:r>
      <w:r w:rsidR="00A91AA0" w:rsidRPr="00D058EE">
        <w:rPr>
          <w:szCs w:val="22"/>
        </w:rPr>
        <w:t xml:space="preserve"> </w:t>
      </w:r>
      <w:r w:rsidR="00E7777C" w:rsidRPr="00D058EE">
        <w:rPr>
          <w:szCs w:val="22"/>
        </w:rPr>
        <w:t xml:space="preserve">was </w:t>
      </w:r>
      <w:r w:rsidR="00361181" w:rsidRPr="00D058EE">
        <w:rPr>
          <w:szCs w:val="22"/>
        </w:rPr>
        <w:t xml:space="preserve">not well defined, </w:t>
      </w:r>
      <w:r w:rsidR="00E7777C" w:rsidRPr="00D058EE">
        <w:rPr>
          <w:szCs w:val="22"/>
        </w:rPr>
        <w:t xml:space="preserve">was </w:t>
      </w:r>
      <w:r w:rsidR="00570871" w:rsidRPr="00D058EE">
        <w:rPr>
          <w:szCs w:val="22"/>
        </w:rPr>
        <w:t xml:space="preserve">not </w:t>
      </w:r>
      <w:r w:rsidR="00361181" w:rsidRPr="00D058EE">
        <w:rPr>
          <w:szCs w:val="22"/>
        </w:rPr>
        <w:t xml:space="preserve">supported by </w:t>
      </w:r>
      <w:r w:rsidR="00570871" w:rsidRPr="00D058EE">
        <w:rPr>
          <w:szCs w:val="22"/>
        </w:rPr>
        <w:t xml:space="preserve">sufficient </w:t>
      </w:r>
      <w:r w:rsidR="00A91AA0" w:rsidRPr="00D058EE">
        <w:rPr>
          <w:szCs w:val="22"/>
        </w:rPr>
        <w:t xml:space="preserve">scientific and technical information and/or that it </w:t>
      </w:r>
      <w:r w:rsidR="00E7777C" w:rsidRPr="00D058EE">
        <w:rPr>
          <w:szCs w:val="22"/>
        </w:rPr>
        <w:t xml:space="preserve">might </w:t>
      </w:r>
      <w:r w:rsidR="00A91AA0" w:rsidRPr="00D058EE">
        <w:rPr>
          <w:szCs w:val="22"/>
        </w:rPr>
        <w:t xml:space="preserve">lead to unintended perverse outcomes. </w:t>
      </w:r>
      <w:r w:rsidR="00570871" w:rsidRPr="00D058EE">
        <w:rPr>
          <w:szCs w:val="22"/>
        </w:rPr>
        <w:t>However</w:t>
      </w:r>
      <w:r w:rsidR="00734D76" w:rsidRPr="00D058EE">
        <w:rPr>
          <w:szCs w:val="22"/>
        </w:rPr>
        <w:t>,</w:t>
      </w:r>
      <w:r w:rsidR="00570871" w:rsidRPr="00D058EE">
        <w:rPr>
          <w:szCs w:val="22"/>
        </w:rPr>
        <w:t xml:space="preserve"> o</w:t>
      </w:r>
      <w:r w:rsidR="00361181" w:rsidRPr="00D058EE">
        <w:rPr>
          <w:szCs w:val="22"/>
        </w:rPr>
        <w:t>ther</w:t>
      </w:r>
      <w:r w:rsidR="00570871" w:rsidRPr="00D058EE">
        <w:rPr>
          <w:szCs w:val="22"/>
        </w:rPr>
        <w:t>s</w:t>
      </w:r>
      <w:r w:rsidR="00361181" w:rsidRPr="00D058EE">
        <w:rPr>
          <w:szCs w:val="22"/>
        </w:rPr>
        <w:t xml:space="preserve"> noted that </w:t>
      </w:r>
      <w:r w:rsidR="00AE4064" w:rsidRPr="00D058EE">
        <w:rPr>
          <w:szCs w:val="22"/>
        </w:rPr>
        <w:t>“</w:t>
      </w:r>
      <w:r w:rsidR="00361181" w:rsidRPr="00D058EE">
        <w:rPr>
          <w:szCs w:val="22"/>
        </w:rPr>
        <w:t>no net loss</w:t>
      </w:r>
      <w:r w:rsidR="00AE4064" w:rsidRPr="00D058EE">
        <w:rPr>
          <w:szCs w:val="22"/>
        </w:rPr>
        <w:t>”</w:t>
      </w:r>
      <w:r w:rsidR="00361181" w:rsidRPr="00D058EE">
        <w:rPr>
          <w:szCs w:val="22"/>
        </w:rPr>
        <w:t xml:space="preserve"> </w:t>
      </w:r>
      <w:r w:rsidR="00570871" w:rsidRPr="00D058EE">
        <w:rPr>
          <w:szCs w:val="22"/>
        </w:rPr>
        <w:t xml:space="preserve">would be ambitious, </w:t>
      </w:r>
      <w:r w:rsidR="006C6DFD" w:rsidRPr="00D058EE">
        <w:rPr>
          <w:szCs w:val="22"/>
        </w:rPr>
        <w:t>ha</w:t>
      </w:r>
      <w:r w:rsidR="00570871" w:rsidRPr="00D058EE">
        <w:rPr>
          <w:szCs w:val="22"/>
        </w:rPr>
        <w:t>d</w:t>
      </w:r>
      <w:r w:rsidR="006C6DFD" w:rsidRPr="00D058EE">
        <w:rPr>
          <w:szCs w:val="22"/>
        </w:rPr>
        <w:t xml:space="preserve"> a sufficient scientific basis, </w:t>
      </w:r>
      <w:r w:rsidR="00570871" w:rsidRPr="00D058EE">
        <w:rPr>
          <w:szCs w:val="22"/>
        </w:rPr>
        <w:t xml:space="preserve">and </w:t>
      </w:r>
      <w:r w:rsidR="00756276" w:rsidRPr="00D058EE">
        <w:rPr>
          <w:szCs w:val="22"/>
        </w:rPr>
        <w:t xml:space="preserve">was </w:t>
      </w:r>
      <w:r w:rsidR="00361181" w:rsidRPr="00D058EE">
        <w:rPr>
          <w:szCs w:val="22"/>
        </w:rPr>
        <w:t>simpl</w:t>
      </w:r>
      <w:r w:rsidR="00570871" w:rsidRPr="00D058EE">
        <w:rPr>
          <w:szCs w:val="22"/>
        </w:rPr>
        <w:t>e and</w:t>
      </w:r>
      <w:r w:rsidR="00361181" w:rsidRPr="00D058EE">
        <w:rPr>
          <w:szCs w:val="22"/>
        </w:rPr>
        <w:t xml:space="preserve"> </w:t>
      </w:r>
      <w:r w:rsidR="00570871" w:rsidRPr="00D058EE">
        <w:rPr>
          <w:szCs w:val="22"/>
        </w:rPr>
        <w:t xml:space="preserve">easy to </w:t>
      </w:r>
      <w:r w:rsidR="00361181" w:rsidRPr="00D058EE">
        <w:rPr>
          <w:szCs w:val="22"/>
        </w:rPr>
        <w:t>communicat</w:t>
      </w:r>
      <w:r w:rsidR="00570871" w:rsidRPr="00D058EE">
        <w:rPr>
          <w:szCs w:val="22"/>
        </w:rPr>
        <w:t>e</w:t>
      </w:r>
      <w:r w:rsidR="00361181" w:rsidRPr="00D058EE">
        <w:rPr>
          <w:szCs w:val="22"/>
        </w:rPr>
        <w:t>.</w:t>
      </w:r>
    </w:p>
    <w:p w14:paraId="5AF2CD23" w14:textId="1BA58D3D" w:rsidR="00665114" w:rsidRPr="009B252E" w:rsidRDefault="00665114" w:rsidP="00F31D81">
      <w:pPr>
        <w:pStyle w:val="Para1"/>
        <w:tabs>
          <w:tab w:val="clear" w:pos="360"/>
        </w:tabs>
        <w:adjustRightInd w:val="0"/>
        <w:snapToGrid w:val="0"/>
        <w:rPr>
          <w:szCs w:val="22"/>
        </w:rPr>
      </w:pPr>
      <w:r w:rsidRPr="00D058EE">
        <w:rPr>
          <w:szCs w:val="22"/>
        </w:rPr>
        <w:t>Some noted the importance of selecting appropriate baselines for the post-2020 global biodiversity</w:t>
      </w:r>
      <w:r w:rsidR="006F397D" w:rsidRPr="00D058EE">
        <w:rPr>
          <w:szCs w:val="22"/>
        </w:rPr>
        <w:t xml:space="preserve"> framework</w:t>
      </w:r>
      <w:r w:rsidRPr="00D058EE">
        <w:rPr>
          <w:szCs w:val="22"/>
        </w:rPr>
        <w:t>. In this respect</w:t>
      </w:r>
      <w:r w:rsidR="00734D76" w:rsidRPr="00D058EE">
        <w:rPr>
          <w:szCs w:val="22"/>
        </w:rPr>
        <w:t>,</w:t>
      </w:r>
      <w:r w:rsidRPr="00D058EE">
        <w:rPr>
          <w:szCs w:val="22"/>
        </w:rPr>
        <w:t xml:space="preserve"> some suggested using a pre-industrial baseline and others suggested using a 2020 baseline or a 201</w:t>
      </w:r>
      <w:r w:rsidR="002C3FF4" w:rsidRPr="00D058EE">
        <w:rPr>
          <w:szCs w:val="22"/>
        </w:rPr>
        <w:t>0/</w:t>
      </w:r>
      <w:r w:rsidRPr="00D058EE">
        <w:rPr>
          <w:szCs w:val="22"/>
        </w:rPr>
        <w:t xml:space="preserve">2020 baseline. It was also noted that the selection of a baseline should not place a large burden on developing country Parties. </w:t>
      </w:r>
      <w:r w:rsidR="003F0D90" w:rsidRPr="00D058EE">
        <w:rPr>
          <w:szCs w:val="22"/>
        </w:rPr>
        <w:t>The issue of baselines was further discussed by a friends of the chair group</w:t>
      </w:r>
      <w:r w:rsidR="00570871" w:rsidRPr="00D058EE">
        <w:rPr>
          <w:szCs w:val="22"/>
        </w:rPr>
        <w:t>, established by the co-chairs of the contact</w:t>
      </w:r>
      <w:r w:rsidR="00A51FA2" w:rsidRPr="00D058EE">
        <w:rPr>
          <w:szCs w:val="22"/>
        </w:rPr>
        <w:t xml:space="preserve"> group</w:t>
      </w:r>
      <w:r w:rsidR="00570871" w:rsidRPr="00D058EE">
        <w:rPr>
          <w:szCs w:val="22"/>
        </w:rPr>
        <w:t>,</w:t>
      </w:r>
      <w:r w:rsidR="00B8679A" w:rsidRPr="00D058EE">
        <w:rPr>
          <w:szCs w:val="22"/>
        </w:rPr>
        <w:t xml:space="preserve"> where </w:t>
      </w:r>
      <w:r w:rsidR="00570871" w:rsidRPr="00D058EE">
        <w:rPr>
          <w:szCs w:val="22"/>
        </w:rPr>
        <w:t xml:space="preserve">issues related to </w:t>
      </w:r>
      <w:r w:rsidR="00B8679A" w:rsidRPr="00D058EE">
        <w:rPr>
          <w:szCs w:val="22"/>
        </w:rPr>
        <w:t>baselines w</w:t>
      </w:r>
      <w:r w:rsidR="00570871" w:rsidRPr="00D058EE">
        <w:rPr>
          <w:szCs w:val="22"/>
        </w:rPr>
        <w:t>ere</w:t>
      </w:r>
      <w:r w:rsidR="00B8679A" w:rsidRPr="00D058EE">
        <w:rPr>
          <w:szCs w:val="22"/>
        </w:rPr>
        <w:t xml:space="preserve"> further </w:t>
      </w:r>
      <w:r w:rsidR="006C6DFD" w:rsidRPr="00D058EE">
        <w:rPr>
          <w:szCs w:val="22"/>
        </w:rPr>
        <w:t>discussed</w:t>
      </w:r>
      <w:r w:rsidR="00843E25" w:rsidRPr="00D058EE">
        <w:rPr>
          <w:szCs w:val="22"/>
        </w:rPr>
        <w:t>.</w:t>
      </w:r>
      <w:r w:rsidR="00B8679A" w:rsidRPr="00F41813">
        <w:rPr>
          <w:rStyle w:val="FootnoteReference"/>
          <w:szCs w:val="22"/>
        </w:rPr>
        <w:footnoteReference w:id="2"/>
      </w:r>
      <w:r w:rsidR="003F0D90" w:rsidRPr="00F41813">
        <w:rPr>
          <w:szCs w:val="22"/>
        </w:rPr>
        <w:t xml:space="preserve"> </w:t>
      </w:r>
      <w:r w:rsidR="00DF3C26" w:rsidRPr="00F41813">
        <w:rPr>
          <w:szCs w:val="22"/>
        </w:rPr>
        <w:t>The result of this friends of the chair group is reflected in the conference room paper on this agenda item.</w:t>
      </w:r>
    </w:p>
    <w:p w14:paraId="4A3BB781" w14:textId="5F11054B" w:rsidR="000D7EA0" w:rsidRPr="00D058EE" w:rsidRDefault="00A36FB5" w:rsidP="00F31D81">
      <w:pPr>
        <w:pStyle w:val="Para1"/>
        <w:tabs>
          <w:tab w:val="clear" w:pos="360"/>
        </w:tabs>
        <w:adjustRightInd w:val="0"/>
        <w:snapToGrid w:val="0"/>
        <w:rPr>
          <w:szCs w:val="22"/>
        </w:rPr>
      </w:pPr>
      <w:r w:rsidRPr="00D058EE">
        <w:rPr>
          <w:szCs w:val="22"/>
        </w:rPr>
        <w:t>Some noted that some of the proposed goals and targets in the current draft framework were less ambitious th</w:t>
      </w:r>
      <w:r w:rsidR="00843E25" w:rsidRPr="00D058EE">
        <w:rPr>
          <w:szCs w:val="22"/>
        </w:rPr>
        <w:t>a</w:t>
      </w:r>
      <w:r w:rsidRPr="00D058EE">
        <w:rPr>
          <w:szCs w:val="22"/>
        </w:rPr>
        <w:t>n related elements in the Strategic Plan for Biodiversity 2011-2020 and the Aichi Biodiversity Targets.</w:t>
      </w:r>
      <w:r w:rsidR="00824462" w:rsidRPr="00D058EE">
        <w:rPr>
          <w:szCs w:val="22"/>
        </w:rPr>
        <w:t xml:space="preserve"> </w:t>
      </w:r>
      <w:r w:rsidR="00737E63" w:rsidRPr="00D058EE">
        <w:rPr>
          <w:szCs w:val="22"/>
        </w:rPr>
        <w:t>In this respect</w:t>
      </w:r>
      <w:r w:rsidR="0057130F" w:rsidRPr="00D058EE">
        <w:rPr>
          <w:szCs w:val="22"/>
        </w:rPr>
        <w:t>,</w:t>
      </w:r>
      <w:r w:rsidR="00824462" w:rsidRPr="00D058EE">
        <w:rPr>
          <w:szCs w:val="22"/>
        </w:rPr>
        <w:t xml:space="preserve"> some noted the importance of taking a “no regression” approach.</w:t>
      </w:r>
    </w:p>
    <w:p w14:paraId="0E553BFA" w14:textId="32DB5CFB" w:rsidR="000D7EA0" w:rsidRPr="00D058EE" w:rsidRDefault="000D7EA0" w:rsidP="00F31D81">
      <w:pPr>
        <w:pStyle w:val="Para1"/>
        <w:tabs>
          <w:tab w:val="clear" w:pos="360"/>
        </w:tabs>
        <w:adjustRightInd w:val="0"/>
        <w:snapToGrid w:val="0"/>
        <w:rPr>
          <w:i/>
          <w:szCs w:val="22"/>
        </w:rPr>
      </w:pPr>
      <w:r w:rsidRPr="00D058EE">
        <w:rPr>
          <w:szCs w:val="22"/>
        </w:rPr>
        <w:lastRenderedPageBreak/>
        <w:t>Some suggested that ambition of the goals and targets should be based on the aggregate of national commitments while others expressed that the ambition of the goals and targets should be based on the available scientific information and planetary boundaries.</w:t>
      </w:r>
    </w:p>
    <w:p w14:paraId="3960D0FC" w14:textId="5E46B0B8" w:rsidR="000D7EA0" w:rsidRPr="00D058EE" w:rsidRDefault="0002348E" w:rsidP="00F31D81">
      <w:pPr>
        <w:pStyle w:val="Heading3"/>
        <w:adjustRightInd w:val="0"/>
        <w:snapToGrid w:val="0"/>
        <w:rPr>
          <w:szCs w:val="22"/>
        </w:rPr>
      </w:pPr>
      <w:r w:rsidRPr="00D058EE">
        <w:rPr>
          <w:szCs w:val="22"/>
        </w:rPr>
        <w:t>3.</w:t>
      </w:r>
      <w:r w:rsidRPr="00D058EE">
        <w:rPr>
          <w:szCs w:val="22"/>
        </w:rPr>
        <w:tab/>
      </w:r>
      <w:r w:rsidR="000D7EA0" w:rsidRPr="00D058EE">
        <w:rPr>
          <w:szCs w:val="22"/>
        </w:rPr>
        <w:t>Scope</w:t>
      </w:r>
    </w:p>
    <w:p w14:paraId="797C5B20" w14:textId="39280D44" w:rsidR="000D7EA0" w:rsidRPr="00D058EE" w:rsidRDefault="000D7EA0" w:rsidP="00F31D81">
      <w:pPr>
        <w:pStyle w:val="Para1"/>
        <w:tabs>
          <w:tab w:val="clear" w:pos="360"/>
        </w:tabs>
        <w:adjustRightInd w:val="0"/>
        <w:snapToGrid w:val="0"/>
        <w:rPr>
          <w:szCs w:val="22"/>
        </w:rPr>
      </w:pPr>
      <w:r w:rsidRPr="00D058EE">
        <w:rPr>
          <w:szCs w:val="22"/>
        </w:rPr>
        <w:t>Some noted the framework should address all three level of biodiversity (genetic diversity, species and ecosystems) in a balanced manner. Additionally, some noted that objectives 2 (sustainable use) and 3 (access and benefit</w:t>
      </w:r>
      <w:r w:rsidR="003A7CFD" w:rsidRPr="00D058EE">
        <w:rPr>
          <w:szCs w:val="22"/>
        </w:rPr>
        <w:t>-</w:t>
      </w:r>
      <w:r w:rsidRPr="00D058EE">
        <w:rPr>
          <w:szCs w:val="22"/>
        </w:rPr>
        <w:t>sharing) of the Convention need</w:t>
      </w:r>
      <w:r w:rsidR="00E711F3" w:rsidRPr="00D058EE">
        <w:rPr>
          <w:szCs w:val="22"/>
        </w:rPr>
        <w:t>ed</w:t>
      </w:r>
      <w:r w:rsidRPr="00D058EE">
        <w:rPr>
          <w:szCs w:val="22"/>
        </w:rPr>
        <w:t xml:space="preserve"> to be better reflected across the post-2020 global biodiversity framework. Specifically</w:t>
      </w:r>
      <w:r w:rsidR="00831ADB" w:rsidRPr="00D058EE">
        <w:rPr>
          <w:szCs w:val="22"/>
        </w:rPr>
        <w:t>,</w:t>
      </w:r>
      <w:r w:rsidRPr="00D058EE">
        <w:rPr>
          <w:szCs w:val="22"/>
        </w:rPr>
        <w:t xml:space="preserve"> on access and benefit</w:t>
      </w:r>
      <w:r w:rsidR="003A7CFD" w:rsidRPr="00D058EE">
        <w:rPr>
          <w:szCs w:val="22"/>
        </w:rPr>
        <w:t>-</w:t>
      </w:r>
      <w:r w:rsidRPr="00D058EE">
        <w:rPr>
          <w:szCs w:val="22"/>
        </w:rPr>
        <w:t xml:space="preserve">sharing, some noted that </w:t>
      </w:r>
      <w:r w:rsidR="0059035C" w:rsidRPr="00D058EE">
        <w:rPr>
          <w:szCs w:val="22"/>
        </w:rPr>
        <w:t xml:space="preserve">that </w:t>
      </w:r>
      <w:r w:rsidRPr="00D058EE">
        <w:rPr>
          <w:szCs w:val="22"/>
        </w:rPr>
        <w:t>issue should be reflected throughout the framework and address all access and benefit</w:t>
      </w:r>
      <w:r w:rsidR="003A7CFD" w:rsidRPr="00D058EE">
        <w:rPr>
          <w:szCs w:val="22"/>
        </w:rPr>
        <w:t>-</w:t>
      </w:r>
      <w:r w:rsidRPr="00D058EE">
        <w:rPr>
          <w:szCs w:val="22"/>
        </w:rPr>
        <w:t>sharing mechanisms, not only the Nagoya Protocol. Some also noted that the benefits provided through access and benefit</w:t>
      </w:r>
      <w:r w:rsidR="003A7CFD" w:rsidRPr="00D058EE">
        <w:rPr>
          <w:szCs w:val="22"/>
        </w:rPr>
        <w:t>-</w:t>
      </w:r>
      <w:r w:rsidRPr="00D058EE">
        <w:rPr>
          <w:szCs w:val="22"/>
        </w:rPr>
        <w:t>sharing should not be mixed with the means of implementation for the framework.</w:t>
      </w:r>
    </w:p>
    <w:p w14:paraId="1E0B47C7" w14:textId="59DCF041" w:rsidR="000D7EA0" w:rsidRPr="00D058EE" w:rsidRDefault="000D7EA0" w:rsidP="00F31D81">
      <w:pPr>
        <w:pStyle w:val="Para1"/>
        <w:tabs>
          <w:tab w:val="clear" w:pos="360"/>
        </w:tabs>
        <w:adjustRightInd w:val="0"/>
        <w:snapToGrid w:val="0"/>
        <w:rPr>
          <w:szCs w:val="22"/>
        </w:rPr>
      </w:pPr>
      <w:r w:rsidRPr="00D058EE">
        <w:rPr>
          <w:szCs w:val="22"/>
        </w:rPr>
        <w:t>Some noted that issues related to indigenous peoples and local communities and Article 8(j), human rights, gender, youth, intergenerational equity, rights</w:t>
      </w:r>
      <w:r w:rsidR="00734D76" w:rsidRPr="00D058EE">
        <w:rPr>
          <w:szCs w:val="22"/>
        </w:rPr>
        <w:t>-</w:t>
      </w:r>
      <w:r w:rsidRPr="00D058EE">
        <w:rPr>
          <w:szCs w:val="22"/>
        </w:rPr>
        <w:t>based approaches, and linkages with poverty alleviation should be better reflected throughout the framework.</w:t>
      </w:r>
    </w:p>
    <w:p w14:paraId="31CD60A8" w14:textId="06E3CDAA" w:rsidR="000D7EA0" w:rsidRPr="00D058EE" w:rsidRDefault="000D7EA0" w:rsidP="00F31D81">
      <w:pPr>
        <w:pStyle w:val="Para1"/>
        <w:tabs>
          <w:tab w:val="clear" w:pos="360"/>
        </w:tabs>
        <w:adjustRightInd w:val="0"/>
        <w:snapToGrid w:val="0"/>
        <w:rPr>
          <w:szCs w:val="22"/>
        </w:rPr>
      </w:pPr>
      <w:r w:rsidRPr="00D058EE">
        <w:rPr>
          <w:szCs w:val="22"/>
        </w:rPr>
        <w:t xml:space="preserve">Some noted that the direct and indirect drivers of biodiversity loss, for example those identified by </w:t>
      </w:r>
      <w:r w:rsidR="00777FC1" w:rsidRPr="00D058EE">
        <w:rPr>
          <w:szCs w:val="22"/>
        </w:rPr>
        <w:t>the Intergovernmental Science-Policy Platform on Biodiversity and Ecosystem Services (</w:t>
      </w:r>
      <w:r w:rsidRPr="00D058EE">
        <w:rPr>
          <w:szCs w:val="22"/>
        </w:rPr>
        <w:t>IPBES</w:t>
      </w:r>
      <w:r w:rsidR="00777FC1" w:rsidRPr="00D058EE">
        <w:rPr>
          <w:szCs w:val="22"/>
        </w:rPr>
        <w:t>)</w:t>
      </w:r>
      <w:r w:rsidRPr="00D058EE">
        <w:rPr>
          <w:szCs w:val="22"/>
        </w:rPr>
        <w:t>, need</w:t>
      </w:r>
      <w:r w:rsidR="00D76919" w:rsidRPr="00D058EE">
        <w:rPr>
          <w:szCs w:val="22"/>
        </w:rPr>
        <w:t>ed</w:t>
      </w:r>
      <w:r w:rsidRPr="00D058EE">
        <w:rPr>
          <w:szCs w:val="22"/>
        </w:rPr>
        <w:t xml:space="preserve"> to be better reflected. In this respect</w:t>
      </w:r>
      <w:r w:rsidR="00E02B82" w:rsidRPr="00D058EE">
        <w:rPr>
          <w:szCs w:val="22"/>
        </w:rPr>
        <w:t>,</w:t>
      </w:r>
      <w:r w:rsidRPr="00D058EE">
        <w:rPr>
          <w:szCs w:val="22"/>
        </w:rPr>
        <w:t xml:space="preserve"> some noted that climate change as a driver of biodiversity loss needed to be better addressed. However, others also noted that many of the drivers </w:t>
      </w:r>
      <w:r w:rsidR="00533D49" w:rsidRPr="00D058EE">
        <w:rPr>
          <w:szCs w:val="22"/>
        </w:rPr>
        <w:t xml:space="preserve">were </w:t>
      </w:r>
      <w:r w:rsidRPr="00D058EE">
        <w:rPr>
          <w:szCs w:val="22"/>
        </w:rPr>
        <w:t xml:space="preserve">considered under other processes or multilateral agreements and that the level of coverage in the global biodiversity framework </w:t>
      </w:r>
      <w:r w:rsidR="00FC307B" w:rsidRPr="00D058EE">
        <w:rPr>
          <w:szCs w:val="22"/>
        </w:rPr>
        <w:t xml:space="preserve">updated </w:t>
      </w:r>
      <w:r w:rsidRPr="00D058EE">
        <w:rPr>
          <w:szCs w:val="22"/>
        </w:rPr>
        <w:t xml:space="preserve">zero draft </w:t>
      </w:r>
      <w:r w:rsidR="00533D49" w:rsidRPr="00D058EE">
        <w:rPr>
          <w:szCs w:val="22"/>
        </w:rPr>
        <w:t xml:space="preserve">was </w:t>
      </w:r>
      <w:r w:rsidRPr="00D058EE">
        <w:rPr>
          <w:szCs w:val="22"/>
        </w:rPr>
        <w:t>appropriate.</w:t>
      </w:r>
    </w:p>
    <w:p w14:paraId="72BF65B9" w14:textId="41574043" w:rsidR="000C71D9" w:rsidRPr="00D058EE" w:rsidRDefault="00F06AAE" w:rsidP="00F31D81">
      <w:pPr>
        <w:pStyle w:val="Para1"/>
        <w:tabs>
          <w:tab w:val="clear" w:pos="360"/>
        </w:tabs>
        <w:adjustRightInd w:val="0"/>
        <w:snapToGrid w:val="0"/>
        <w:rPr>
          <w:szCs w:val="22"/>
        </w:rPr>
      </w:pPr>
      <w:r w:rsidRPr="00D058EE">
        <w:rPr>
          <w:szCs w:val="22"/>
        </w:rPr>
        <w:t xml:space="preserve">Some noted that sustainable development </w:t>
      </w:r>
      <w:r w:rsidR="000C71D9" w:rsidRPr="00D058EE">
        <w:rPr>
          <w:szCs w:val="22"/>
        </w:rPr>
        <w:t xml:space="preserve">and the link with the sustainable development goals </w:t>
      </w:r>
      <w:r w:rsidRPr="00D058EE">
        <w:rPr>
          <w:szCs w:val="22"/>
        </w:rPr>
        <w:t>should be further reflected in the framework</w:t>
      </w:r>
      <w:r w:rsidR="000C71D9" w:rsidRPr="00D058EE">
        <w:rPr>
          <w:szCs w:val="22"/>
        </w:rPr>
        <w:t>.</w:t>
      </w:r>
      <w:r w:rsidR="001112D7" w:rsidRPr="00D058EE">
        <w:rPr>
          <w:szCs w:val="22"/>
        </w:rPr>
        <w:t xml:space="preserve"> </w:t>
      </w:r>
      <w:r w:rsidR="000C71D9" w:rsidRPr="00D058EE">
        <w:rPr>
          <w:szCs w:val="22"/>
        </w:rPr>
        <w:t>Similarly, some expressed the need for coherence between the global biodiversity framework and other multilateral process, such as</w:t>
      </w:r>
      <w:r w:rsidR="00777FC1" w:rsidRPr="00D058EE">
        <w:rPr>
          <w:szCs w:val="22"/>
        </w:rPr>
        <w:t xml:space="preserve"> the Strategic Approach to International Chemicals Management</w:t>
      </w:r>
      <w:r w:rsidR="000C71D9" w:rsidRPr="00D058EE">
        <w:rPr>
          <w:szCs w:val="22"/>
        </w:rPr>
        <w:t xml:space="preserve"> </w:t>
      </w:r>
      <w:r w:rsidR="00777FC1" w:rsidRPr="00D058EE">
        <w:rPr>
          <w:szCs w:val="22"/>
        </w:rPr>
        <w:t>(</w:t>
      </w:r>
      <w:r w:rsidR="000C71D9" w:rsidRPr="00D058EE">
        <w:rPr>
          <w:szCs w:val="22"/>
        </w:rPr>
        <w:t>SAICM</w:t>
      </w:r>
      <w:r w:rsidR="00777FC1" w:rsidRPr="00D058EE">
        <w:rPr>
          <w:szCs w:val="22"/>
        </w:rPr>
        <w:t>)</w:t>
      </w:r>
      <w:r w:rsidR="000C71D9" w:rsidRPr="00D058EE">
        <w:rPr>
          <w:szCs w:val="22"/>
        </w:rPr>
        <w:t xml:space="preserve">, </w:t>
      </w:r>
      <w:r w:rsidR="00B5480C" w:rsidRPr="00D058EE">
        <w:rPr>
          <w:szCs w:val="22"/>
        </w:rPr>
        <w:t xml:space="preserve">the </w:t>
      </w:r>
      <w:r w:rsidR="00777FC1" w:rsidRPr="00D058EE">
        <w:rPr>
          <w:szCs w:val="22"/>
        </w:rPr>
        <w:t>United Nations Framework Convention on Climate Change (</w:t>
      </w:r>
      <w:r w:rsidR="000C71D9" w:rsidRPr="00D058EE">
        <w:rPr>
          <w:szCs w:val="22"/>
        </w:rPr>
        <w:t>UNFCC</w:t>
      </w:r>
      <w:r w:rsidR="00777FC1" w:rsidRPr="00D058EE">
        <w:rPr>
          <w:szCs w:val="22"/>
        </w:rPr>
        <w:t>)</w:t>
      </w:r>
      <w:r w:rsidR="000C71D9" w:rsidRPr="00D058EE">
        <w:rPr>
          <w:szCs w:val="22"/>
        </w:rPr>
        <w:t xml:space="preserve">, </w:t>
      </w:r>
      <w:r w:rsidR="00B5480C" w:rsidRPr="00D058EE">
        <w:rPr>
          <w:szCs w:val="22"/>
        </w:rPr>
        <w:t xml:space="preserve">the </w:t>
      </w:r>
      <w:r w:rsidR="00777FC1" w:rsidRPr="00D058EE">
        <w:rPr>
          <w:szCs w:val="22"/>
        </w:rPr>
        <w:t>United Nations Convention to Combat Desertification (</w:t>
      </w:r>
      <w:r w:rsidR="000C71D9" w:rsidRPr="00D058EE">
        <w:rPr>
          <w:szCs w:val="22"/>
        </w:rPr>
        <w:t>UNCCD</w:t>
      </w:r>
      <w:r w:rsidR="00777FC1" w:rsidRPr="00D058EE">
        <w:rPr>
          <w:szCs w:val="22"/>
        </w:rPr>
        <w:t>)</w:t>
      </w:r>
      <w:r w:rsidR="000C71D9" w:rsidRPr="00D058EE">
        <w:rPr>
          <w:szCs w:val="22"/>
        </w:rPr>
        <w:t xml:space="preserve"> and other multilateral environment agreements.</w:t>
      </w:r>
      <w:r w:rsidR="001112D7" w:rsidRPr="00D058EE">
        <w:rPr>
          <w:szCs w:val="22"/>
        </w:rPr>
        <w:t xml:space="preserve"> However, others noted the need to ensure that the post-2020 global biodiversity framework </w:t>
      </w:r>
      <w:r w:rsidR="00445633" w:rsidRPr="00D058EE">
        <w:rPr>
          <w:szCs w:val="22"/>
        </w:rPr>
        <w:t xml:space="preserve">did </w:t>
      </w:r>
      <w:r w:rsidR="001112D7" w:rsidRPr="00D058EE">
        <w:rPr>
          <w:szCs w:val="22"/>
        </w:rPr>
        <w:t xml:space="preserve">not infringe on the mandates of other conventions </w:t>
      </w:r>
      <w:r w:rsidR="009738EA" w:rsidRPr="00D058EE">
        <w:rPr>
          <w:szCs w:val="22"/>
        </w:rPr>
        <w:t xml:space="preserve">or </w:t>
      </w:r>
      <w:r w:rsidR="001112D7" w:rsidRPr="00D058EE">
        <w:rPr>
          <w:szCs w:val="22"/>
        </w:rPr>
        <w:t>agreements or address issues outside the mandate of the Convention.</w:t>
      </w:r>
    </w:p>
    <w:p w14:paraId="25621AAE" w14:textId="4AE0929C" w:rsidR="0007146B" w:rsidRPr="00D058EE" w:rsidRDefault="00175209" w:rsidP="00F31D81">
      <w:pPr>
        <w:pStyle w:val="Para1"/>
        <w:tabs>
          <w:tab w:val="clear" w:pos="360"/>
        </w:tabs>
        <w:adjustRightInd w:val="0"/>
        <w:snapToGrid w:val="0"/>
        <w:rPr>
          <w:szCs w:val="22"/>
        </w:rPr>
      </w:pPr>
      <w:r w:rsidRPr="00D058EE">
        <w:rPr>
          <w:szCs w:val="22"/>
        </w:rPr>
        <w:t xml:space="preserve">It was </w:t>
      </w:r>
      <w:r w:rsidR="0007146B" w:rsidRPr="00D058EE">
        <w:rPr>
          <w:szCs w:val="22"/>
        </w:rPr>
        <w:t xml:space="preserve">noted that the post-2020 global biodiversity framework needs to </w:t>
      </w:r>
      <w:r w:rsidR="00FC307B" w:rsidRPr="00D058EE">
        <w:rPr>
          <w:szCs w:val="22"/>
        </w:rPr>
        <w:t xml:space="preserve">be </w:t>
      </w:r>
      <w:r w:rsidR="0007146B" w:rsidRPr="00D058EE">
        <w:rPr>
          <w:szCs w:val="22"/>
        </w:rPr>
        <w:t xml:space="preserve">rooted in science. In </w:t>
      </w:r>
      <w:r w:rsidR="007736EA" w:rsidRPr="00D058EE">
        <w:rPr>
          <w:szCs w:val="22"/>
        </w:rPr>
        <w:t xml:space="preserve">that </w:t>
      </w:r>
      <w:r w:rsidR="0007146B" w:rsidRPr="00D058EE">
        <w:rPr>
          <w:szCs w:val="22"/>
        </w:rPr>
        <w:t>light</w:t>
      </w:r>
      <w:r w:rsidR="00734D76" w:rsidRPr="00D058EE">
        <w:rPr>
          <w:szCs w:val="22"/>
        </w:rPr>
        <w:t>,</w:t>
      </w:r>
      <w:r w:rsidR="0007146B" w:rsidRPr="00D058EE">
        <w:rPr>
          <w:szCs w:val="22"/>
        </w:rPr>
        <w:t xml:space="preserve"> s</w:t>
      </w:r>
      <w:r w:rsidR="00E425FA" w:rsidRPr="00D058EE">
        <w:rPr>
          <w:szCs w:val="22"/>
        </w:rPr>
        <w:t xml:space="preserve">ome </w:t>
      </w:r>
      <w:r w:rsidR="0007146B" w:rsidRPr="00D058EE">
        <w:rPr>
          <w:szCs w:val="22"/>
        </w:rPr>
        <w:t>suggested</w:t>
      </w:r>
      <w:r w:rsidR="00E425FA" w:rsidRPr="00D058EE">
        <w:rPr>
          <w:szCs w:val="22"/>
        </w:rPr>
        <w:t xml:space="preserve"> terms or concepts used in </w:t>
      </w:r>
      <w:r w:rsidR="00B9711E" w:rsidRPr="00D058EE">
        <w:rPr>
          <w:szCs w:val="22"/>
        </w:rPr>
        <w:t xml:space="preserve">the </w:t>
      </w:r>
      <w:r w:rsidR="00E425FA" w:rsidRPr="00D058EE">
        <w:rPr>
          <w:szCs w:val="22"/>
        </w:rPr>
        <w:t xml:space="preserve">updated zero draft </w:t>
      </w:r>
      <w:r w:rsidR="00665114" w:rsidRPr="00D058EE">
        <w:rPr>
          <w:szCs w:val="22"/>
        </w:rPr>
        <w:t>that needed further clarity, agreed definitions or scientific information</w:t>
      </w:r>
      <w:r w:rsidR="00B34213" w:rsidRPr="00D058EE">
        <w:rPr>
          <w:szCs w:val="22"/>
        </w:rPr>
        <w:t>. These include the following terms: healthy populations, ecological connectivity, integrity, no net loss, spatial planning, productivity gaps, other effective area-based conservation measures, safe, nature</w:t>
      </w:r>
      <w:r w:rsidR="00220E5D" w:rsidRPr="00D058EE">
        <w:rPr>
          <w:szCs w:val="22"/>
        </w:rPr>
        <w:t>-</w:t>
      </w:r>
      <w:r w:rsidR="00B34213" w:rsidRPr="00D058EE">
        <w:rPr>
          <w:szCs w:val="22"/>
        </w:rPr>
        <w:t xml:space="preserve">based solutions and biocide </w:t>
      </w:r>
      <w:r w:rsidR="00915C85" w:rsidRPr="00D058EE">
        <w:rPr>
          <w:szCs w:val="22"/>
        </w:rPr>
        <w:t>versus pesticide</w:t>
      </w:r>
      <w:r w:rsidR="000D7EA0" w:rsidRPr="00D058EE">
        <w:rPr>
          <w:szCs w:val="22"/>
        </w:rPr>
        <w:t xml:space="preserve"> (these issues are further discussed below in the sections on goals and targets)</w:t>
      </w:r>
      <w:r w:rsidR="00FC307B" w:rsidRPr="00D058EE">
        <w:rPr>
          <w:szCs w:val="22"/>
        </w:rPr>
        <w:t>.</w:t>
      </w:r>
    </w:p>
    <w:p w14:paraId="604E646B" w14:textId="1394DE6C" w:rsidR="000D7EA0" w:rsidRPr="00D058EE" w:rsidRDefault="000D7EA0" w:rsidP="00F31D81">
      <w:pPr>
        <w:pStyle w:val="Para1"/>
        <w:tabs>
          <w:tab w:val="clear" w:pos="360"/>
        </w:tabs>
        <w:adjustRightInd w:val="0"/>
        <w:snapToGrid w:val="0"/>
        <w:rPr>
          <w:szCs w:val="22"/>
        </w:rPr>
      </w:pPr>
      <w:r w:rsidRPr="00D058EE">
        <w:rPr>
          <w:szCs w:val="22"/>
        </w:rPr>
        <w:t>Some suggested that current draft of the framework implies a separation between nature and people and is too anthropocentric.</w:t>
      </w:r>
    </w:p>
    <w:p w14:paraId="5125991E" w14:textId="59A3A28C" w:rsidR="00285CBC" w:rsidRPr="00D058EE" w:rsidRDefault="00285CBC" w:rsidP="00F31D81">
      <w:pPr>
        <w:pStyle w:val="Para1"/>
        <w:tabs>
          <w:tab w:val="clear" w:pos="360"/>
        </w:tabs>
        <w:adjustRightInd w:val="0"/>
        <w:snapToGrid w:val="0"/>
        <w:rPr>
          <w:szCs w:val="22"/>
        </w:rPr>
      </w:pPr>
      <w:r w:rsidRPr="00D058EE">
        <w:rPr>
          <w:szCs w:val="22"/>
        </w:rPr>
        <w:t xml:space="preserve">Some noted the need to better capture means of implementation, including capacity needs and gaps, mainstreaming issues, mobilizing new financing types and improved information systems, in the global biodiversity framework and its monitoring framework. In </w:t>
      </w:r>
      <w:r w:rsidR="005B2385" w:rsidRPr="00D058EE">
        <w:rPr>
          <w:szCs w:val="22"/>
        </w:rPr>
        <w:t xml:space="preserve">that </w:t>
      </w:r>
      <w:r w:rsidRPr="00D058EE">
        <w:rPr>
          <w:szCs w:val="22"/>
        </w:rPr>
        <w:t>respect, some noted the need to improve biodiversity information and monitoring and noted that many aspects of the current global biodiversity framework would be difficult to measure at the current time.</w:t>
      </w:r>
    </w:p>
    <w:p w14:paraId="18608D05" w14:textId="759FC7CC" w:rsidR="00A36FB5" w:rsidRPr="00D058EE" w:rsidRDefault="00396420" w:rsidP="00F31D81">
      <w:pPr>
        <w:pStyle w:val="Para1"/>
        <w:tabs>
          <w:tab w:val="clear" w:pos="360"/>
        </w:tabs>
        <w:adjustRightInd w:val="0"/>
        <w:snapToGrid w:val="0"/>
        <w:rPr>
          <w:szCs w:val="22"/>
        </w:rPr>
      </w:pPr>
      <w:r w:rsidRPr="00D058EE">
        <w:rPr>
          <w:szCs w:val="22"/>
        </w:rPr>
        <w:t xml:space="preserve">Some </w:t>
      </w:r>
      <w:r w:rsidR="00285CBC" w:rsidRPr="00D058EE">
        <w:rPr>
          <w:szCs w:val="22"/>
        </w:rPr>
        <w:t xml:space="preserve">identified additional </w:t>
      </w:r>
      <w:r w:rsidRPr="00D058EE">
        <w:rPr>
          <w:szCs w:val="22"/>
        </w:rPr>
        <w:t xml:space="preserve">issues </w:t>
      </w:r>
      <w:r w:rsidR="00285CBC" w:rsidRPr="00D058EE">
        <w:rPr>
          <w:szCs w:val="22"/>
        </w:rPr>
        <w:t>that</w:t>
      </w:r>
      <w:r w:rsidR="00A36FB5" w:rsidRPr="00D058EE">
        <w:rPr>
          <w:szCs w:val="22"/>
        </w:rPr>
        <w:t xml:space="preserve"> </w:t>
      </w:r>
      <w:r w:rsidRPr="00D058EE">
        <w:rPr>
          <w:szCs w:val="22"/>
        </w:rPr>
        <w:t xml:space="preserve">could be better </w:t>
      </w:r>
      <w:r w:rsidR="00285CBC" w:rsidRPr="00D058EE">
        <w:rPr>
          <w:szCs w:val="22"/>
        </w:rPr>
        <w:t>reflected</w:t>
      </w:r>
      <w:r w:rsidRPr="00D058EE">
        <w:rPr>
          <w:szCs w:val="22"/>
        </w:rPr>
        <w:t xml:space="preserve"> across the goals and targets</w:t>
      </w:r>
      <w:r w:rsidR="000C1B3F" w:rsidRPr="00D058EE">
        <w:rPr>
          <w:szCs w:val="22"/>
        </w:rPr>
        <w:t xml:space="preserve"> </w:t>
      </w:r>
      <w:r w:rsidR="00915C85" w:rsidRPr="00D058EE">
        <w:rPr>
          <w:szCs w:val="22"/>
        </w:rPr>
        <w:t xml:space="preserve">in </w:t>
      </w:r>
      <w:r w:rsidR="00285CBC" w:rsidRPr="00D058EE">
        <w:rPr>
          <w:szCs w:val="22"/>
        </w:rPr>
        <w:t xml:space="preserve">the framework and/or identified issues that should be addressed through additional </w:t>
      </w:r>
      <w:r w:rsidR="00FC307B" w:rsidRPr="00D058EE">
        <w:rPr>
          <w:szCs w:val="22"/>
        </w:rPr>
        <w:t>targets</w:t>
      </w:r>
      <w:r w:rsidR="00285CBC" w:rsidRPr="00D058EE">
        <w:rPr>
          <w:szCs w:val="22"/>
        </w:rPr>
        <w:t>. Th</w:t>
      </w:r>
      <w:r w:rsidR="005B2385" w:rsidRPr="00D058EE">
        <w:rPr>
          <w:szCs w:val="22"/>
        </w:rPr>
        <w:t>o</w:t>
      </w:r>
      <w:r w:rsidR="00285CBC" w:rsidRPr="00D058EE">
        <w:rPr>
          <w:szCs w:val="22"/>
        </w:rPr>
        <w:t>se issues include</w:t>
      </w:r>
      <w:r w:rsidR="005B2385" w:rsidRPr="00D058EE">
        <w:rPr>
          <w:szCs w:val="22"/>
        </w:rPr>
        <w:t>d</w:t>
      </w:r>
      <w:r w:rsidR="00285CBC" w:rsidRPr="00D058EE">
        <w:rPr>
          <w:szCs w:val="22"/>
        </w:rPr>
        <w:t>:</w:t>
      </w:r>
    </w:p>
    <w:p w14:paraId="2591E83D" w14:textId="29F48682" w:rsidR="00A36FB5" w:rsidRPr="00D058EE" w:rsidRDefault="00A36FB5" w:rsidP="00F31D81">
      <w:pPr>
        <w:pStyle w:val="ListParagraph"/>
        <w:numPr>
          <w:ilvl w:val="1"/>
          <w:numId w:val="124"/>
        </w:numPr>
        <w:adjustRightInd w:val="0"/>
        <w:snapToGrid w:val="0"/>
        <w:spacing w:before="60" w:after="60"/>
        <w:ind w:left="0" w:firstLine="720"/>
        <w:contextualSpacing w:val="0"/>
        <w:rPr>
          <w:szCs w:val="22"/>
        </w:rPr>
      </w:pPr>
      <w:r w:rsidRPr="00D058EE">
        <w:rPr>
          <w:szCs w:val="22"/>
        </w:rPr>
        <w:lastRenderedPageBreak/>
        <w:t>Food</w:t>
      </w:r>
      <w:r w:rsidR="00396420" w:rsidRPr="00D058EE">
        <w:rPr>
          <w:szCs w:val="22"/>
        </w:rPr>
        <w:t xml:space="preserve"> systems, including the link with agriculture, aquaculture, harvest practices and </w:t>
      </w:r>
      <w:proofErr w:type="gramStart"/>
      <w:r w:rsidR="00396420" w:rsidRPr="00D058EE">
        <w:rPr>
          <w:szCs w:val="22"/>
        </w:rPr>
        <w:t>nutrition;</w:t>
      </w:r>
      <w:proofErr w:type="gramEnd"/>
    </w:p>
    <w:p w14:paraId="2E13E279" w14:textId="0789D38B" w:rsidR="00D647C4" w:rsidRPr="00D058EE" w:rsidRDefault="00D647C4"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Mar</w:t>
      </w:r>
      <w:r w:rsidR="00396420" w:rsidRPr="00D058EE">
        <w:rPr>
          <w:szCs w:val="22"/>
        </w:rPr>
        <w:t>i</w:t>
      </w:r>
      <w:r w:rsidRPr="00D058EE">
        <w:rPr>
          <w:szCs w:val="22"/>
        </w:rPr>
        <w:t>ne and coastal ecosystem</w:t>
      </w:r>
      <w:r w:rsidR="00396420" w:rsidRPr="00D058EE">
        <w:rPr>
          <w:szCs w:val="22"/>
        </w:rPr>
        <w:t xml:space="preserve">s, including </w:t>
      </w:r>
      <w:proofErr w:type="gramStart"/>
      <w:r w:rsidR="00396420" w:rsidRPr="00D058EE">
        <w:rPr>
          <w:szCs w:val="22"/>
        </w:rPr>
        <w:t>fisheries</w:t>
      </w:r>
      <w:r w:rsidR="00A700CB" w:rsidRPr="00D058EE">
        <w:rPr>
          <w:szCs w:val="22"/>
        </w:rPr>
        <w:t>;</w:t>
      </w:r>
      <w:proofErr w:type="gramEnd"/>
    </w:p>
    <w:p w14:paraId="372FD605" w14:textId="4D853EDB" w:rsidR="003F0D90" w:rsidRPr="00D058EE" w:rsidRDefault="003F0D90"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Other important ecosystem types, such as </w:t>
      </w:r>
      <w:proofErr w:type="gramStart"/>
      <w:r w:rsidRPr="00D058EE">
        <w:rPr>
          <w:szCs w:val="22"/>
        </w:rPr>
        <w:t>forests</w:t>
      </w:r>
      <w:r w:rsidR="00A700CB" w:rsidRPr="00D058EE">
        <w:rPr>
          <w:szCs w:val="22"/>
        </w:rPr>
        <w:t>;</w:t>
      </w:r>
      <w:proofErr w:type="gramEnd"/>
    </w:p>
    <w:p w14:paraId="462EBF2C" w14:textId="0BC93CB7" w:rsidR="00A36FB5" w:rsidRPr="00D058EE" w:rsidRDefault="00A36FB5"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The One Health </w:t>
      </w:r>
      <w:proofErr w:type="gramStart"/>
      <w:r w:rsidR="003E3A5B" w:rsidRPr="00D058EE">
        <w:rPr>
          <w:szCs w:val="22"/>
        </w:rPr>
        <w:t>Approach</w:t>
      </w:r>
      <w:r w:rsidR="00A700CB" w:rsidRPr="00D058EE">
        <w:rPr>
          <w:szCs w:val="22"/>
        </w:rPr>
        <w:t>;</w:t>
      </w:r>
      <w:proofErr w:type="gramEnd"/>
    </w:p>
    <w:p w14:paraId="513FC12A" w14:textId="4EF1F872" w:rsidR="000D6BA4" w:rsidRPr="00D058EE" w:rsidRDefault="000D6BA4"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Customary sustainable </w:t>
      </w:r>
      <w:proofErr w:type="gramStart"/>
      <w:r w:rsidRPr="00D058EE">
        <w:rPr>
          <w:szCs w:val="22"/>
        </w:rPr>
        <w:t>use</w:t>
      </w:r>
      <w:r w:rsidR="00A700CB" w:rsidRPr="00D058EE">
        <w:rPr>
          <w:szCs w:val="22"/>
        </w:rPr>
        <w:t>;</w:t>
      </w:r>
      <w:proofErr w:type="gramEnd"/>
    </w:p>
    <w:p w14:paraId="2B985CDF" w14:textId="33D50528"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Genetic </w:t>
      </w:r>
      <w:proofErr w:type="gramStart"/>
      <w:r w:rsidRPr="00D058EE">
        <w:rPr>
          <w:szCs w:val="22"/>
        </w:rPr>
        <w:t>diversity</w:t>
      </w:r>
      <w:r w:rsidR="00A700CB" w:rsidRPr="00D058EE">
        <w:rPr>
          <w:szCs w:val="22"/>
        </w:rPr>
        <w:t>;</w:t>
      </w:r>
      <w:proofErr w:type="gramEnd"/>
    </w:p>
    <w:p w14:paraId="6C100984" w14:textId="0E339DE9"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proofErr w:type="gramStart"/>
      <w:r w:rsidRPr="00D058EE">
        <w:rPr>
          <w:szCs w:val="22"/>
        </w:rPr>
        <w:t>Freshwater</w:t>
      </w:r>
      <w:r w:rsidR="00A700CB" w:rsidRPr="00D058EE">
        <w:rPr>
          <w:szCs w:val="22"/>
        </w:rPr>
        <w:t>;</w:t>
      </w:r>
      <w:proofErr w:type="gramEnd"/>
    </w:p>
    <w:p w14:paraId="014A57CB" w14:textId="6D3DA6F8"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Cities and </w:t>
      </w:r>
      <w:proofErr w:type="gramStart"/>
      <w:r w:rsidRPr="00D058EE">
        <w:rPr>
          <w:szCs w:val="22"/>
        </w:rPr>
        <w:t>infrastructure</w:t>
      </w:r>
      <w:r w:rsidR="00A700CB" w:rsidRPr="00D058EE">
        <w:rPr>
          <w:szCs w:val="22"/>
        </w:rPr>
        <w:t>;</w:t>
      </w:r>
      <w:proofErr w:type="gramEnd"/>
    </w:p>
    <w:p w14:paraId="51076FCC" w14:textId="348B0F4F"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Soil </w:t>
      </w:r>
      <w:proofErr w:type="gramStart"/>
      <w:r w:rsidRPr="00D058EE">
        <w:rPr>
          <w:szCs w:val="22"/>
        </w:rPr>
        <w:t>biodiversity</w:t>
      </w:r>
      <w:r w:rsidR="00A700CB" w:rsidRPr="00D058EE">
        <w:rPr>
          <w:szCs w:val="22"/>
        </w:rPr>
        <w:t>;</w:t>
      </w:r>
      <w:proofErr w:type="gramEnd"/>
    </w:p>
    <w:p w14:paraId="61749866" w14:textId="55D71287"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proofErr w:type="gramStart"/>
      <w:r w:rsidRPr="00D058EE">
        <w:rPr>
          <w:szCs w:val="22"/>
        </w:rPr>
        <w:t>Restoration</w:t>
      </w:r>
      <w:r w:rsidR="00A700CB" w:rsidRPr="00D058EE">
        <w:rPr>
          <w:szCs w:val="22"/>
        </w:rPr>
        <w:t>;</w:t>
      </w:r>
      <w:proofErr w:type="gramEnd"/>
    </w:p>
    <w:p w14:paraId="4503C44A" w14:textId="36EEB42A" w:rsidR="00824462" w:rsidRPr="00D058EE" w:rsidRDefault="00824462"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Productive </w:t>
      </w:r>
      <w:proofErr w:type="gramStart"/>
      <w:r w:rsidRPr="00D058EE">
        <w:rPr>
          <w:szCs w:val="22"/>
        </w:rPr>
        <w:t>sectors</w:t>
      </w:r>
      <w:r w:rsidR="00A700CB" w:rsidRPr="00D058EE">
        <w:rPr>
          <w:szCs w:val="22"/>
        </w:rPr>
        <w:t>;</w:t>
      </w:r>
      <w:proofErr w:type="gramEnd"/>
    </w:p>
    <w:p w14:paraId="46E3E1A6" w14:textId="7E82710B" w:rsidR="00D647C4" w:rsidRPr="00D058EE" w:rsidRDefault="00D647C4"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 xml:space="preserve">Non-material ecosystems services or natures contributions to </w:t>
      </w:r>
      <w:proofErr w:type="gramStart"/>
      <w:r w:rsidRPr="00D058EE">
        <w:rPr>
          <w:szCs w:val="22"/>
        </w:rPr>
        <w:t>people</w:t>
      </w:r>
      <w:r w:rsidR="00A700CB" w:rsidRPr="00D058EE">
        <w:rPr>
          <w:szCs w:val="22"/>
        </w:rPr>
        <w:t>;</w:t>
      </w:r>
      <w:proofErr w:type="gramEnd"/>
    </w:p>
    <w:p w14:paraId="2A2F9792" w14:textId="4EE616E0" w:rsidR="002B2AE3" w:rsidRPr="00D058EE" w:rsidRDefault="009C3B9C" w:rsidP="00F31D81">
      <w:pPr>
        <w:pStyle w:val="ListParagraph"/>
        <w:numPr>
          <w:ilvl w:val="1"/>
          <w:numId w:val="124"/>
        </w:numPr>
        <w:adjustRightInd w:val="0"/>
        <w:snapToGrid w:val="0"/>
        <w:spacing w:before="60" w:after="60"/>
        <w:ind w:left="0" w:firstLine="720"/>
        <w:contextualSpacing w:val="0"/>
        <w:rPr>
          <w:szCs w:val="22"/>
        </w:rPr>
      </w:pPr>
      <w:r w:rsidRPr="00D058EE">
        <w:rPr>
          <w:szCs w:val="22"/>
        </w:rPr>
        <w:t>Synergies between relevant international processes</w:t>
      </w:r>
      <w:r w:rsidR="00A700CB" w:rsidRPr="00D058EE">
        <w:rPr>
          <w:szCs w:val="22"/>
        </w:rPr>
        <w:t>.</w:t>
      </w:r>
    </w:p>
    <w:p w14:paraId="4762E922" w14:textId="4FF4B2F4" w:rsidR="004B3D57" w:rsidRPr="00D058EE" w:rsidRDefault="00E9184C" w:rsidP="00F31D81">
      <w:pPr>
        <w:pStyle w:val="Heading2"/>
        <w:adjustRightInd w:val="0"/>
        <w:snapToGrid w:val="0"/>
        <w:ind w:left="1418" w:hanging="567"/>
        <w:jc w:val="left"/>
        <w:rPr>
          <w:szCs w:val="22"/>
        </w:rPr>
      </w:pPr>
      <w:r w:rsidRPr="00D058EE">
        <w:rPr>
          <w:szCs w:val="22"/>
        </w:rPr>
        <w:t>C.</w:t>
      </w:r>
      <w:r w:rsidRPr="00D058EE">
        <w:rPr>
          <w:szCs w:val="22"/>
        </w:rPr>
        <w:tab/>
      </w:r>
      <w:r w:rsidR="002B2AE3" w:rsidRPr="00D058EE">
        <w:rPr>
          <w:szCs w:val="22"/>
        </w:rPr>
        <w:t>Scientific and technical advice on the scope of draft goals in the zero draft of the post-2020 global biodiversity framework</w:t>
      </w:r>
    </w:p>
    <w:p w14:paraId="431B7B10" w14:textId="0DC0CF61" w:rsidR="007A4F4F" w:rsidRPr="00D058EE" w:rsidRDefault="004B3D57" w:rsidP="00F31D81">
      <w:pPr>
        <w:pStyle w:val="Para1"/>
        <w:tabs>
          <w:tab w:val="clear" w:pos="360"/>
        </w:tabs>
        <w:adjustRightInd w:val="0"/>
        <w:snapToGrid w:val="0"/>
        <w:rPr>
          <w:i/>
          <w:szCs w:val="22"/>
        </w:rPr>
      </w:pPr>
      <w:r w:rsidRPr="00D058EE">
        <w:rPr>
          <w:szCs w:val="22"/>
        </w:rPr>
        <w:t xml:space="preserve">The contact group </w:t>
      </w:r>
      <w:r w:rsidR="007A4F4F" w:rsidRPr="00D058EE">
        <w:rPr>
          <w:szCs w:val="22"/>
        </w:rPr>
        <w:t>considered</w:t>
      </w:r>
      <w:r w:rsidRPr="00D058EE">
        <w:rPr>
          <w:szCs w:val="22"/>
        </w:rPr>
        <w:t xml:space="preserve"> the goals proposed </w:t>
      </w:r>
      <w:r w:rsidR="007A4F4F" w:rsidRPr="00D058EE">
        <w:rPr>
          <w:szCs w:val="22"/>
        </w:rPr>
        <w:t xml:space="preserve">in the updated zero draft of the post-2020 global biodiversity framework and sought to provide </w:t>
      </w:r>
      <w:r w:rsidRPr="00D058EE">
        <w:rPr>
          <w:szCs w:val="22"/>
        </w:rPr>
        <w:t xml:space="preserve">scientific and technical advice </w:t>
      </w:r>
      <w:r w:rsidR="007A4F4F" w:rsidRPr="00D058EE">
        <w:rPr>
          <w:szCs w:val="22"/>
        </w:rPr>
        <w:t>on</w:t>
      </w:r>
      <w:r w:rsidRPr="00D058EE">
        <w:rPr>
          <w:szCs w:val="22"/>
        </w:rPr>
        <w:t xml:space="preserve"> the</w:t>
      </w:r>
      <w:r w:rsidR="007A4F4F" w:rsidRPr="00D058EE">
        <w:rPr>
          <w:szCs w:val="22"/>
        </w:rPr>
        <w:t>ir</w:t>
      </w:r>
      <w:r w:rsidRPr="00D058EE">
        <w:rPr>
          <w:szCs w:val="22"/>
        </w:rPr>
        <w:t xml:space="preserve"> scope</w:t>
      </w:r>
      <w:r w:rsidR="007A4F4F" w:rsidRPr="00D058EE">
        <w:rPr>
          <w:szCs w:val="22"/>
        </w:rPr>
        <w:t xml:space="preserve">, </w:t>
      </w:r>
      <w:r w:rsidRPr="00D058EE">
        <w:rPr>
          <w:szCs w:val="22"/>
        </w:rPr>
        <w:t xml:space="preserve"> </w:t>
      </w:r>
      <w:r w:rsidR="007A4F4F" w:rsidRPr="00D058EE">
        <w:rPr>
          <w:szCs w:val="22"/>
        </w:rPr>
        <w:t>identify</w:t>
      </w:r>
      <w:r w:rsidRPr="00D058EE">
        <w:rPr>
          <w:szCs w:val="22"/>
        </w:rPr>
        <w:t xml:space="preserve"> major gaps</w:t>
      </w:r>
      <w:r w:rsidR="007A4F4F" w:rsidRPr="00D058EE">
        <w:rPr>
          <w:szCs w:val="22"/>
        </w:rPr>
        <w:t>,</w:t>
      </w:r>
      <w:r w:rsidRPr="00D058EE">
        <w:rPr>
          <w:szCs w:val="22"/>
        </w:rPr>
        <w:t xml:space="preserve"> </w:t>
      </w:r>
      <w:r w:rsidR="007A4F4F" w:rsidRPr="00D058EE">
        <w:rPr>
          <w:szCs w:val="22"/>
        </w:rPr>
        <w:t>provide advice on</w:t>
      </w:r>
      <w:r w:rsidRPr="00D058EE">
        <w:rPr>
          <w:szCs w:val="22"/>
        </w:rPr>
        <w:t xml:space="preserve"> the</w:t>
      </w:r>
      <w:r w:rsidR="007A4F4F" w:rsidRPr="00D058EE">
        <w:rPr>
          <w:szCs w:val="22"/>
        </w:rPr>
        <w:t>ir</w:t>
      </w:r>
      <w:r w:rsidRPr="00D058EE">
        <w:rPr>
          <w:szCs w:val="22"/>
        </w:rPr>
        <w:t xml:space="preserve"> numeric aspects</w:t>
      </w:r>
      <w:r w:rsidR="007A4F4F" w:rsidRPr="00D058EE">
        <w:rPr>
          <w:szCs w:val="22"/>
        </w:rPr>
        <w:t xml:space="preserve"> and </w:t>
      </w:r>
      <w:r w:rsidR="00DF3C26" w:rsidRPr="00D058EE">
        <w:rPr>
          <w:szCs w:val="22"/>
        </w:rPr>
        <w:t xml:space="preserve">identify </w:t>
      </w:r>
      <w:r w:rsidR="007A4F4F" w:rsidRPr="00D058EE">
        <w:rPr>
          <w:szCs w:val="22"/>
        </w:rPr>
        <w:t xml:space="preserve">other </w:t>
      </w:r>
      <w:r w:rsidRPr="00D058EE">
        <w:rPr>
          <w:szCs w:val="22"/>
        </w:rPr>
        <w:t xml:space="preserve">considerations </w:t>
      </w:r>
      <w:r w:rsidR="007A4F4F" w:rsidRPr="00D058EE">
        <w:rPr>
          <w:szCs w:val="22"/>
        </w:rPr>
        <w:t xml:space="preserve">which </w:t>
      </w:r>
      <w:r w:rsidRPr="00D058EE">
        <w:rPr>
          <w:szCs w:val="22"/>
        </w:rPr>
        <w:t xml:space="preserve">should be taken into account when </w:t>
      </w:r>
      <w:r w:rsidR="007A4F4F" w:rsidRPr="00D058EE">
        <w:rPr>
          <w:szCs w:val="22"/>
        </w:rPr>
        <w:t>developing quantitative elements. Each of the four goals is addressed below.</w:t>
      </w:r>
    </w:p>
    <w:p w14:paraId="65AA5AA1" w14:textId="23D28C18" w:rsidR="00716908" w:rsidRPr="00D058EE" w:rsidRDefault="00520293" w:rsidP="00F31D81">
      <w:pPr>
        <w:pStyle w:val="Heading3"/>
        <w:tabs>
          <w:tab w:val="clear" w:pos="567"/>
          <w:tab w:val="left" w:pos="426"/>
        </w:tabs>
        <w:adjustRightInd w:val="0"/>
        <w:snapToGrid w:val="0"/>
        <w:rPr>
          <w:szCs w:val="22"/>
        </w:rPr>
      </w:pPr>
      <w:r w:rsidRPr="00D058EE">
        <w:rPr>
          <w:szCs w:val="22"/>
        </w:rPr>
        <w:t>1.</w:t>
      </w:r>
      <w:r w:rsidRPr="00D058EE">
        <w:rPr>
          <w:szCs w:val="22"/>
        </w:rPr>
        <w:tab/>
      </w:r>
      <w:r w:rsidR="00716908" w:rsidRPr="00D058EE">
        <w:rPr>
          <w:szCs w:val="22"/>
        </w:rPr>
        <w:t>Goal A</w:t>
      </w:r>
    </w:p>
    <w:p w14:paraId="0590AE25" w14:textId="153050E6" w:rsidR="00FC12D6" w:rsidRPr="00D058EE" w:rsidRDefault="00FC12D6" w:rsidP="00F31D81">
      <w:pPr>
        <w:pStyle w:val="Para1"/>
        <w:tabs>
          <w:tab w:val="clear" w:pos="360"/>
        </w:tabs>
        <w:adjustRightInd w:val="0"/>
        <w:snapToGrid w:val="0"/>
        <w:rPr>
          <w:szCs w:val="22"/>
        </w:rPr>
      </w:pPr>
      <w:r w:rsidRPr="00D058EE">
        <w:rPr>
          <w:szCs w:val="22"/>
        </w:rPr>
        <w:t xml:space="preserve">It was noted that it would </w:t>
      </w:r>
      <w:r w:rsidR="00915C85" w:rsidRPr="00D058EE">
        <w:rPr>
          <w:szCs w:val="22"/>
        </w:rPr>
        <w:t xml:space="preserve">be </w:t>
      </w:r>
      <w:r w:rsidRPr="00D058EE">
        <w:rPr>
          <w:szCs w:val="22"/>
        </w:rPr>
        <w:t xml:space="preserve">challenging and/or unrealistic to determine a single specific quantitative value related to the area, connectivity and integrity of ecosystems. In </w:t>
      </w:r>
      <w:r w:rsidR="00107EF6" w:rsidRPr="00D058EE">
        <w:rPr>
          <w:szCs w:val="22"/>
        </w:rPr>
        <w:t xml:space="preserve">that </w:t>
      </w:r>
      <w:r w:rsidRPr="00D058EE">
        <w:rPr>
          <w:szCs w:val="22"/>
        </w:rPr>
        <w:t>light</w:t>
      </w:r>
      <w:r w:rsidR="00520293" w:rsidRPr="00D058EE">
        <w:rPr>
          <w:szCs w:val="22"/>
        </w:rPr>
        <w:t>,</w:t>
      </w:r>
      <w:r w:rsidRPr="00D058EE">
        <w:rPr>
          <w:szCs w:val="22"/>
        </w:rPr>
        <w:t xml:space="preserve"> some suggested that separate values should be identified for each of these elements or only some of them.</w:t>
      </w:r>
    </w:p>
    <w:p w14:paraId="69A5CD4A" w14:textId="2B836E0E" w:rsidR="00F3738D" w:rsidRPr="00D058EE" w:rsidRDefault="00F3738D" w:rsidP="00F31D81">
      <w:pPr>
        <w:pStyle w:val="Para1"/>
        <w:tabs>
          <w:tab w:val="clear" w:pos="360"/>
        </w:tabs>
        <w:adjustRightInd w:val="0"/>
        <w:snapToGrid w:val="0"/>
        <w:rPr>
          <w:szCs w:val="22"/>
        </w:rPr>
      </w:pPr>
      <w:r w:rsidRPr="00D058EE">
        <w:rPr>
          <w:szCs w:val="22"/>
        </w:rPr>
        <w:t>I</w:t>
      </w:r>
      <w:r w:rsidR="007D3C18" w:rsidRPr="00D058EE">
        <w:rPr>
          <w:szCs w:val="22"/>
        </w:rPr>
        <w:t xml:space="preserve">t was noted that </w:t>
      </w:r>
      <w:r w:rsidR="00FC12D6" w:rsidRPr="00D058EE">
        <w:rPr>
          <w:szCs w:val="22"/>
        </w:rPr>
        <w:t xml:space="preserve">the goal should </w:t>
      </w:r>
      <w:r w:rsidR="002666AE" w:rsidRPr="00D058EE">
        <w:rPr>
          <w:szCs w:val="22"/>
        </w:rPr>
        <w:t xml:space="preserve">address </w:t>
      </w:r>
      <w:r w:rsidR="007D3C18" w:rsidRPr="00D058EE">
        <w:rPr>
          <w:szCs w:val="22"/>
        </w:rPr>
        <w:t>the extent, integrity</w:t>
      </w:r>
      <w:r w:rsidR="00044BEB" w:rsidRPr="00D058EE">
        <w:rPr>
          <w:szCs w:val="22"/>
        </w:rPr>
        <w:t>, quality</w:t>
      </w:r>
      <w:r w:rsidR="000C1B3F" w:rsidRPr="00D058EE">
        <w:rPr>
          <w:szCs w:val="22"/>
        </w:rPr>
        <w:t>,</w:t>
      </w:r>
      <w:r w:rsidR="007D3C18" w:rsidRPr="00D058EE">
        <w:rPr>
          <w:szCs w:val="22"/>
        </w:rPr>
        <w:t xml:space="preserve"> connectivity</w:t>
      </w:r>
      <w:r w:rsidR="000C1B3F" w:rsidRPr="00D058EE">
        <w:rPr>
          <w:szCs w:val="22"/>
        </w:rPr>
        <w:t xml:space="preserve"> and maintenance</w:t>
      </w:r>
      <w:r w:rsidR="007D3C18" w:rsidRPr="00D058EE">
        <w:rPr>
          <w:szCs w:val="22"/>
        </w:rPr>
        <w:t xml:space="preserve"> of </w:t>
      </w:r>
      <w:r w:rsidR="00285CBC" w:rsidRPr="00D058EE">
        <w:rPr>
          <w:szCs w:val="22"/>
        </w:rPr>
        <w:t xml:space="preserve">all </w:t>
      </w:r>
      <w:r w:rsidR="002666AE" w:rsidRPr="00D058EE">
        <w:rPr>
          <w:szCs w:val="22"/>
        </w:rPr>
        <w:t>natural</w:t>
      </w:r>
      <w:r w:rsidR="000C1B3F" w:rsidRPr="00D058EE">
        <w:rPr>
          <w:szCs w:val="22"/>
        </w:rPr>
        <w:t xml:space="preserve"> and</w:t>
      </w:r>
      <w:r w:rsidR="002666AE" w:rsidRPr="00D058EE">
        <w:rPr>
          <w:szCs w:val="22"/>
        </w:rPr>
        <w:t xml:space="preserve"> semi-natural ecosystems</w:t>
      </w:r>
      <w:r w:rsidR="000C1B3F" w:rsidRPr="00D058EE">
        <w:rPr>
          <w:szCs w:val="22"/>
        </w:rPr>
        <w:t xml:space="preserve"> </w:t>
      </w:r>
      <w:r w:rsidR="00285CBC" w:rsidRPr="00D058EE">
        <w:rPr>
          <w:szCs w:val="22"/>
        </w:rPr>
        <w:t xml:space="preserve">as well as the </w:t>
      </w:r>
      <w:r w:rsidR="000C1B3F" w:rsidRPr="00D058EE">
        <w:rPr>
          <w:szCs w:val="22"/>
        </w:rPr>
        <w:t>sustainable management/use</w:t>
      </w:r>
      <w:r w:rsidR="007D3C18" w:rsidRPr="00D058EE">
        <w:rPr>
          <w:szCs w:val="22"/>
        </w:rPr>
        <w:t xml:space="preserve"> </w:t>
      </w:r>
      <w:r w:rsidR="00285CBC" w:rsidRPr="00D058EE">
        <w:rPr>
          <w:szCs w:val="22"/>
        </w:rPr>
        <w:t xml:space="preserve">of these. </w:t>
      </w:r>
      <w:r w:rsidR="007C7BC9" w:rsidRPr="00D058EE">
        <w:rPr>
          <w:szCs w:val="22"/>
        </w:rPr>
        <w:t xml:space="preserve">In this context, some noted that the </w:t>
      </w:r>
      <w:r w:rsidR="00777FC1" w:rsidRPr="00D058EE">
        <w:rPr>
          <w:szCs w:val="22"/>
        </w:rPr>
        <w:t>International Union for Conservation of Nature (</w:t>
      </w:r>
      <w:r w:rsidR="007C7BC9" w:rsidRPr="00D058EE">
        <w:rPr>
          <w:szCs w:val="22"/>
        </w:rPr>
        <w:t>IUCN</w:t>
      </w:r>
      <w:r w:rsidR="00777FC1" w:rsidRPr="00D058EE">
        <w:rPr>
          <w:szCs w:val="22"/>
        </w:rPr>
        <w:t>)</w:t>
      </w:r>
      <w:r w:rsidR="007C7BC9" w:rsidRPr="00D058EE">
        <w:rPr>
          <w:szCs w:val="22"/>
        </w:rPr>
        <w:t xml:space="preserve"> methodologies for ecosystem types could be used to help frame the goal, its milestones, its components and/or its indicators.</w:t>
      </w:r>
    </w:p>
    <w:p w14:paraId="42DE3F54" w14:textId="799C3256" w:rsidR="007C7BC9" w:rsidRPr="00D058EE" w:rsidRDefault="007C7BC9" w:rsidP="00F31D81">
      <w:pPr>
        <w:pStyle w:val="Para1"/>
        <w:tabs>
          <w:tab w:val="clear" w:pos="360"/>
        </w:tabs>
        <w:adjustRightInd w:val="0"/>
        <w:snapToGrid w:val="0"/>
        <w:rPr>
          <w:szCs w:val="22"/>
        </w:rPr>
      </w:pPr>
      <w:r w:rsidRPr="00D058EE">
        <w:rPr>
          <w:szCs w:val="22"/>
        </w:rPr>
        <w:t>While some suggested that the goal should be made more general, others suggested that there could be either separate goals, or greater focus within the goal on species and extinctions, ecosystems, and genetic diversity.</w:t>
      </w:r>
    </w:p>
    <w:p w14:paraId="324D78E5" w14:textId="67593316" w:rsidR="007C7BC9" w:rsidRPr="00D058EE" w:rsidRDefault="007C7BC9" w:rsidP="00F31D81">
      <w:pPr>
        <w:pStyle w:val="Para1"/>
        <w:tabs>
          <w:tab w:val="clear" w:pos="360"/>
        </w:tabs>
        <w:adjustRightInd w:val="0"/>
        <w:snapToGrid w:val="0"/>
        <w:rPr>
          <w:szCs w:val="22"/>
        </w:rPr>
      </w:pPr>
      <w:r w:rsidRPr="00D058EE">
        <w:rPr>
          <w:szCs w:val="22"/>
        </w:rPr>
        <w:t>Some note that the wording in the goal on reducing the number of threatened species by X% could be problematic as it could be achieved by reducing total the number of threatened species through extinction.</w:t>
      </w:r>
    </w:p>
    <w:p w14:paraId="2FA8BEB5" w14:textId="78440294" w:rsidR="007C7BC9" w:rsidRPr="00D058EE" w:rsidRDefault="007C7BC9" w:rsidP="00F31D81">
      <w:pPr>
        <w:pStyle w:val="Para1"/>
        <w:tabs>
          <w:tab w:val="clear" w:pos="360"/>
        </w:tabs>
        <w:adjustRightInd w:val="0"/>
        <w:snapToGrid w:val="0"/>
        <w:rPr>
          <w:szCs w:val="22"/>
        </w:rPr>
      </w:pPr>
      <w:r w:rsidRPr="00D058EE">
        <w:rPr>
          <w:szCs w:val="22"/>
        </w:rPr>
        <w:t>On genetic diversity some suggested that the focus should be on maintaining and enhancing genetic diversity. Others noted that the focus should be maintaining a threshold percent</w:t>
      </w:r>
      <w:r w:rsidR="00AA0E5C" w:rsidRPr="00D058EE">
        <w:rPr>
          <w:szCs w:val="22"/>
        </w:rPr>
        <w:t>age</w:t>
      </w:r>
      <w:r w:rsidRPr="00D058EE">
        <w:rPr>
          <w:szCs w:val="22"/>
        </w:rPr>
        <w:t xml:space="preserve"> of genetic diversity of distinct populations or on variation within and between species.</w:t>
      </w:r>
    </w:p>
    <w:p w14:paraId="13809CFB" w14:textId="4D620B0D" w:rsidR="007C7BC9" w:rsidRPr="00D058EE" w:rsidRDefault="007C7BC9" w:rsidP="00F31D81">
      <w:pPr>
        <w:pStyle w:val="Para1"/>
        <w:tabs>
          <w:tab w:val="clear" w:pos="360"/>
        </w:tabs>
        <w:adjustRightInd w:val="0"/>
        <w:snapToGrid w:val="0"/>
        <w:rPr>
          <w:szCs w:val="22"/>
        </w:rPr>
      </w:pPr>
      <w:r w:rsidRPr="00D058EE">
        <w:rPr>
          <w:szCs w:val="22"/>
        </w:rPr>
        <w:t>Further</w:t>
      </w:r>
      <w:r w:rsidR="001C7B0F" w:rsidRPr="00D058EE">
        <w:rPr>
          <w:szCs w:val="22"/>
        </w:rPr>
        <w:t>,</w:t>
      </w:r>
      <w:r w:rsidRPr="00D058EE">
        <w:rPr>
          <w:szCs w:val="22"/>
        </w:rPr>
        <w:t xml:space="preserve"> some suggested that the goal should have a greater emphasis, references and/or address issues related to:</w:t>
      </w:r>
    </w:p>
    <w:p w14:paraId="3135BF33" w14:textId="201F03D0" w:rsidR="007C7BC9" w:rsidRPr="00D058EE" w:rsidRDefault="007C7BC9" w:rsidP="00F31D81">
      <w:pPr>
        <w:pStyle w:val="ListParagraph"/>
        <w:numPr>
          <w:ilvl w:val="1"/>
          <w:numId w:val="125"/>
        </w:numPr>
        <w:adjustRightInd w:val="0"/>
        <w:snapToGrid w:val="0"/>
        <w:spacing w:before="60" w:after="60"/>
        <w:ind w:left="0" w:firstLine="720"/>
        <w:contextualSpacing w:val="0"/>
        <w:rPr>
          <w:szCs w:val="22"/>
        </w:rPr>
      </w:pPr>
      <w:r w:rsidRPr="00D058EE">
        <w:rPr>
          <w:szCs w:val="22"/>
        </w:rPr>
        <w:t xml:space="preserve">Marine, coastal and freshwater </w:t>
      </w:r>
      <w:proofErr w:type="gramStart"/>
      <w:r w:rsidRPr="00D058EE">
        <w:rPr>
          <w:szCs w:val="22"/>
        </w:rPr>
        <w:t>biodiversity</w:t>
      </w:r>
      <w:r w:rsidR="00164146" w:rsidRPr="00D058EE">
        <w:rPr>
          <w:szCs w:val="22"/>
        </w:rPr>
        <w:t>;</w:t>
      </w:r>
      <w:proofErr w:type="gramEnd"/>
    </w:p>
    <w:p w14:paraId="6508B29F" w14:textId="60E1F536" w:rsidR="007C7BC9" w:rsidRPr="00D058EE" w:rsidRDefault="007C7BC9" w:rsidP="00F31D81">
      <w:pPr>
        <w:pStyle w:val="ListParagraph"/>
        <w:numPr>
          <w:ilvl w:val="1"/>
          <w:numId w:val="125"/>
        </w:numPr>
        <w:adjustRightInd w:val="0"/>
        <w:snapToGrid w:val="0"/>
        <w:spacing w:before="60" w:after="60"/>
        <w:ind w:left="0" w:firstLine="720"/>
        <w:contextualSpacing w:val="0"/>
        <w:rPr>
          <w:szCs w:val="22"/>
        </w:rPr>
      </w:pPr>
      <w:r w:rsidRPr="00D058EE">
        <w:rPr>
          <w:szCs w:val="22"/>
        </w:rPr>
        <w:t xml:space="preserve">Endangered </w:t>
      </w:r>
      <w:proofErr w:type="gramStart"/>
      <w:r w:rsidRPr="00D058EE">
        <w:rPr>
          <w:szCs w:val="22"/>
        </w:rPr>
        <w:t>species</w:t>
      </w:r>
      <w:r w:rsidR="00164146" w:rsidRPr="00D058EE">
        <w:rPr>
          <w:szCs w:val="22"/>
        </w:rPr>
        <w:t>;</w:t>
      </w:r>
      <w:proofErr w:type="gramEnd"/>
    </w:p>
    <w:p w14:paraId="0F4303BB" w14:textId="578910BA" w:rsidR="007C7BC9" w:rsidRPr="00D058EE" w:rsidRDefault="007C7BC9" w:rsidP="00F31D81">
      <w:pPr>
        <w:pStyle w:val="ListParagraph"/>
        <w:numPr>
          <w:ilvl w:val="1"/>
          <w:numId w:val="125"/>
        </w:numPr>
        <w:adjustRightInd w:val="0"/>
        <w:snapToGrid w:val="0"/>
        <w:spacing w:before="60" w:after="60"/>
        <w:ind w:left="0" w:firstLine="720"/>
        <w:contextualSpacing w:val="0"/>
        <w:rPr>
          <w:szCs w:val="22"/>
        </w:rPr>
      </w:pPr>
      <w:r w:rsidRPr="00D058EE">
        <w:rPr>
          <w:szCs w:val="22"/>
        </w:rPr>
        <w:t xml:space="preserve">Climate </w:t>
      </w:r>
      <w:proofErr w:type="gramStart"/>
      <w:r w:rsidRPr="00D058EE">
        <w:rPr>
          <w:szCs w:val="22"/>
        </w:rPr>
        <w:t>change</w:t>
      </w:r>
      <w:r w:rsidR="00164146" w:rsidRPr="00D058EE">
        <w:rPr>
          <w:szCs w:val="22"/>
        </w:rPr>
        <w:t>;</w:t>
      </w:r>
      <w:proofErr w:type="gramEnd"/>
    </w:p>
    <w:p w14:paraId="59DF2E65" w14:textId="40538FEE" w:rsidR="007C7BC9" w:rsidRPr="00D058EE" w:rsidRDefault="007C7BC9" w:rsidP="00F31D81">
      <w:pPr>
        <w:pStyle w:val="ListParagraph"/>
        <w:numPr>
          <w:ilvl w:val="1"/>
          <w:numId w:val="125"/>
        </w:numPr>
        <w:adjustRightInd w:val="0"/>
        <w:snapToGrid w:val="0"/>
        <w:spacing w:before="60" w:after="60"/>
        <w:ind w:left="0" w:firstLine="720"/>
        <w:contextualSpacing w:val="0"/>
        <w:rPr>
          <w:szCs w:val="22"/>
        </w:rPr>
      </w:pPr>
      <w:proofErr w:type="gramStart"/>
      <w:r w:rsidRPr="00D058EE">
        <w:rPr>
          <w:szCs w:val="22"/>
        </w:rPr>
        <w:lastRenderedPageBreak/>
        <w:t>Desertification</w:t>
      </w:r>
      <w:r w:rsidR="00164146" w:rsidRPr="00D058EE">
        <w:rPr>
          <w:szCs w:val="22"/>
        </w:rPr>
        <w:t>;</w:t>
      </w:r>
      <w:proofErr w:type="gramEnd"/>
    </w:p>
    <w:p w14:paraId="7EA76F71" w14:textId="6EB5C9A1" w:rsidR="007C7BC9" w:rsidRPr="00D058EE" w:rsidRDefault="007C7BC9" w:rsidP="00F31D81">
      <w:pPr>
        <w:pStyle w:val="ListParagraph"/>
        <w:numPr>
          <w:ilvl w:val="1"/>
          <w:numId w:val="125"/>
        </w:numPr>
        <w:adjustRightInd w:val="0"/>
        <w:snapToGrid w:val="0"/>
        <w:spacing w:before="60" w:after="60"/>
        <w:ind w:left="0" w:firstLine="720"/>
        <w:contextualSpacing w:val="0"/>
        <w:rPr>
          <w:szCs w:val="22"/>
        </w:rPr>
      </w:pPr>
      <w:proofErr w:type="gramStart"/>
      <w:r w:rsidRPr="00D058EE">
        <w:rPr>
          <w:szCs w:val="22"/>
        </w:rPr>
        <w:t>Restoration</w:t>
      </w:r>
      <w:r w:rsidR="00164146" w:rsidRPr="00D058EE">
        <w:rPr>
          <w:szCs w:val="22"/>
        </w:rPr>
        <w:t>;</w:t>
      </w:r>
      <w:proofErr w:type="gramEnd"/>
    </w:p>
    <w:p w14:paraId="30FF3B92" w14:textId="535F2AB8" w:rsidR="00F3738D" w:rsidRPr="00D058EE" w:rsidRDefault="007C7BC9" w:rsidP="00F31D81">
      <w:pPr>
        <w:pStyle w:val="ListParagraph"/>
        <w:numPr>
          <w:ilvl w:val="1"/>
          <w:numId w:val="125"/>
        </w:numPr>
        <w:adjustRightInd w:val="0"/>
        <w:snapToGrid w:val="0"/>
        <w:spacing w:before="60" w:after="60"/>
        <w:ind w:left="0" w:firstLine="720"/>
        <w:contextualSpacing w:val="0"/>
        <w:rPr>
          <w:szCs w:val="22"/>
        </w:rPr>
      </w:pPr>
      <w:r w:rsidRPr="00D058EE">
        <w:rPr>
          <w:szCs w:val="22"/>
        </w:rPr>
        <w:t>Issues related to the private sector</w:t>
      </w:r>
      <w:r w:rsidR="00164146" w:rsidRPr="00D058EE">
        <w:rPr>
          <w:szCs w:val="22"/>
        </w:rPr>
        <w:t>.</w:t>
      </w:r>
    </w:p>
    <w:p w14:paraId="49485C1A" w14:textId="454ED514" w:rsidR="00F3738D" w:rsidRPr="00D058EE" w:rsidRDefault="00F3738D" w:rsidP="00F31D81">
      <w:pPr>
        <w:pStyle w:val="Para1"/>
        <w:tabs>
          <w:tab w:val="clear" w:pos="360"/>
        </w:tabs>
        <w:adjustRightInd w:val="0"/>
        <w:snapToGrid w:val="0"/>
        <w:rPr>
          <w:szCs w:val="22"/>
        </w:rPr>
      </w:pPr>
      <w:r w:rsidRPr="00D058EE">
        <w:rPr>
          <w:szCs w:val="22"/>
        </w:rPr>
        <w:t xml:space="preserve">Some </w:t>
      </w:r>
      <w:r w:rsidR="002B2AE3" w:rsidRPr="00D058EE">
        <w:rPr>
          <w:szCs w:val="22"/>
        </w:rPr>
        <w:t>suggested that some terms or concepts used in goal needed further clarity, agreed definitions or scientific information</w:t>
      </w:r>
      <w:r w:rsidR="001415CA" w:rsidRPr="00D058EE">
        <w:rPr>
          <w:szCs w:val="22"/>
        </w:rPr>
        <w:t xml:space="preserve">, including </w:t>
      </w:r>
      <w:bookmarkStart w:id="1" w:name="_Hlk72150983"/>
      <w:r w:rsidRPr="00D058EE">
        <w:rPr>
          <w:szCs w:val="22"/>
        </w:rPr>
        <w:t>h</w:t>
      </w:r>
      <w:r w:rsidR="002B2AE3" w:rsidRPr="00D058EE">
        <w:rPr>
          <w:szCs w:val="22"/>
        </w:rPr>
        <w:t>ealthy populations</w:t>
      </w:r>
      <w:r w:rsidRPr="00D058EE">
        <w:rPr>
          <w:szCs w:val="22"/>
        </w:rPr>
        <w:t>, e</w:t>
      </w:r>
      <w:r w:rsidR="0038494B" w:rsidRPr="00D058EE">
        <w:rPr>
          <w:szCs w:val="22"/>
        </w:rPr>
        <w:t>cological</w:t>
      </w:r>
      <w:r w:rsidRPr="00D058EE">
        <w:rPr>
          <w:szCs w:val="22"/>
        </w:rPr>
        <w:t xml:space="preserve"> </w:t>
      </w:r>
      <w:r w:rsidR="006E3171" w:rsidRPr="00D058EE">
        <w:rPr>
          <w:szCs w:val="22"/>
        </w:rPr>
        <w:t>connectivity</w:t>
      </w:r>
      <w:r w:rsidRPr="00D058EE">
        <w:rPr>
          <w:szCs w:val="22"/>
        </w:rPr>
        <w:t>, i</w:t>
      </w:r>
      <w:r w:rsidR="006E3171" w:rsidRPr="00D058EE">
        <w:rPr>
          <w:szCs w:val="22"/>
        </w:rPr>
        <w:t>ntegrity</w:t>
      </w:r>
      <w:r w:rsidRPr="00D058EE">
        <w:rPr>
          <w:szCs w:val="22"/>
        </w:rPr>
        <w:t xml:space="preserve">, </w:t>
      </w:r>
      <w:r w:rsidR="001415CA" w:rsidRPr="00D058EE">
        <w:rPr>
          <w:szCs w:val="22"/>
        </w:rPr>
        <w:t xml:space="preserve">and </w:t>
      </w:r>
      <w:r w:rsidRPr="00D058EE">
        <w:rPr>
          <w:szCs w:val="22"/>
        </w:rPr>
        <w:t>n</w:t>
      </w:r>
      <w:r w:rsidR="006E3171" w:rsidRPr="00D058EE">
        <w:rPr>
          <w:szCs w:val="22"/>
        </w:rPr>
        <w:t>o net loss</w:t>
      </w:r>
      <w:r w:rsidRPr="00D058EE">
        <w:rPr>
          <w:szCs w:val="22"/>
        </w:rPr>
        <w:t>.</w:t>
      </w:r>
      <w:bookmarkEnd w:id="1"/>
    </w:p>
    <w:p w14:paraId="0DEE07CF" w14:textId="3C4647D1" w:rsidR="005B19D3" w:rsidRPr="00D058EE" w:rsidRDefault="005B19D3" w:rsidP="00F31D81">
      <w:pPr>
        <w:pStyle w:val="Para1"/>
        <w:tabs>
          <w:tab w:val="clear" w:pos="360"/>
        </w:tabs>
        <w:adjustRightInd w:val="0"/>
        <w:snapToGrid w:val="0"/>
        <w:rPr>
          <w:szCs w:val="22"/>
        </w:rPr>
      </w:pPr>
      <w:r w:rsidRPr="00D058EE">
        <w:rPr>
          <w:szCs w:val="22"/>
        </w:rPr>
        <w:t xml:space="preserve">On </w:t>
      </w:r>
      <w:r w:rsidR="007F18C3" w:rsidRPr="00D058EE">
        <w:rPr>
          <w:szCs w:val="22"/>
        </w:rPr>
        <w:t>the issue of m</w:t>
      </w:r>
      <w:r w:rsidRPr="00D058EE">
        <w:rPr>
          <w:szCs w:val="22"/>
        </w:rPr>
        <w:t>ilestones</w:t>
      </w:r>
      <w:r w:rsidR="007F18C3" w:rsidRPr="00D058EE">
        <w:rPr>
          <w:szCs w:val="22"/>
        </w:rPr>
        <w:t xml:space="preserve"> for goal A</w:t>
      </w:r>
      <w:r w:rsidR="00D67BBF" w:rsidRPr="00D058EE">
        <w:rPr>
          <w:szCs w:val="22"/>
        </w:rPr>
        <w:t>, if they are retained,</w:t>
      </w:r>
      <w:r w:rsidR="007F18C3" w:rsidRPr="00D058EE">
        <w:rPr>
          <w:szCs w:val="22"/>
        </w:rPr>
        <w:t xml:space="preserve"> some suggested that:</w:t>
      </w:r>
    </w:p>
    <w:p w14:paraId="65F44A30" w14:textId="2AE677AC" w:rsidR="002B2AE3" w:rsidRPr="00D058EE" w:rsidRDefault="005B19D3" w:rsidP="00F31D81">
      <w:pPr>
        <w:pStyle w:val="ListParagraph"/>
        <w:numPr>
          <w:ilvl w:val="1"/>
          <w:numId w:val="126"/>
        </w:numPr>
        <w:adjustRightInd w:val="0"/>
        <w:snapToGrid w:val="0"/>
        <w:spacing w:before="60" w:after="60"/>
        <w:ind w:left="0" w:firstLine="720"/>
        <w:contextualSpacing w:val="0"/>
        <w:rPr>
          <w:szCs w:val="22"/>
        </w:rPr>
      </w:pPr>
      <w:r w:rsidRPr="00D058EE">
        <w:rPr>
          <w:szCs w:val="22"/>
        </w:rPr>
        <w:t xml:space="preserve">The scope of milestone A.1 should reflect </w:t>
      </w:r>
      <w:r w:rsidR="004B580E" w:rsidRPr="00D058EE">
        <w:rPr>
          <w:szCs w:val="22"/>
        </w:rPr>
        <w:t xml:space="preserve">all ecosystems and not just natural ones. It was also suggested that the milestone could focus on </w:t>
      </w:r>
      <w:r w:rsidRPr="00D058EE">
        <w:rPr>
          <w:szCs w:val="22"/>
        </w:rPr>
        <w:t xml:space="preserve">vulnerable </w:t>
      </w:r>
      <w:proofErr w:type="gramStart"/>
      <w:r w:rsidRPr="00D058EE">
        <w:rPr>
          <w:szCs w:val="22"/>
        </w:rPr>
        <w:t>ecosystems</w:t>
      </w:r>
      <w:r w:rsidR="00862C78" w:rsidRPr="00D058EE">
        <w:rPr>
          <w:szCs w:val="22"/>
        </w:rPr>
        <w:t>;</w:t>
      </w:r>
      <w:proofErr w:type="gramEnd"/>
    </w:p>
    <w:p w14:paraId="599B4743" w14:textId="7C51348E" w:rsidR="007F18C3" w:rsidRPr="00D058EE" w:rsidRDefault="007F18C3" w:rsidP="00F31D81">
      <w:pPr>
        <w:pStyle w:val="ListParagraph"/>
        <w:numPr>
          <w:ilvl w:val="1"/>
          <w:numId w:val="126"/>
        </w:numPr>
        <w:adjustRightInd w:val="0"/>
        <w:snapToGrid w:val="0"/>
        <w:spacing w:before="60" w:after="60"/>
        <w:ind w:left="0" w:firstLine="720"/>
        <w:contextualSpacing w:val="0"/>
        <w:rPr>
          <w:szCs w:val="22"/>
        </w:rPr>
      </w:pPr>
      <w:r w:rsidRPr="00D058EE">
        <w:rPr>
          <w:szCs w:val="22"/>
        </w:rPr>
        <w:t xml:space="preserve">The scientific basis for the 5% figure in milestone A.1 is not </w:t>
      </w:r>
      <w:proofErr w:type="gramStart"/>
      <w:r w:rsidRPr="00D058EE">
        <w:rPr>
          <w:szCs w:val="22"/>
        </w:rPr>
        <w:t>clear</w:t>
      </w:r>
      <w:r w:rsidR="00862C78" w:rsidRPr="00D058EE">
        <w:rPr>
          <w:szCs w:val="22"/>
        </w:rPr>
        <w:t>;</w:t>
      </w:r>
      <w:proofErr w:type="gramEnd"/>
    </w:p>
    <w:p w14:paraId="22A5457A" w14:textId="6A4B7F29" w:rsidR="007F18C3" w:rsidRPr="00D058EE" w:rsidRDefault="007F18C3" w:rsidP="00F31D81">
      <w:pPr>
        <w:pStyle w:val="ListParagraph"/>
        <w:numPr>
          <w:ilvl w:val="1"/>
          <w:numId w:val="126"/>
        </w:numPr>
        <w:adjustRightInd w:val="0"/>
        <w:snapToGrid w:val="0"/>
        <w:spacing w:before="60" w:after="60"/>
        <w:ind w:left="0" w:firstLine="720"/>
        <w:contextualSpacing w:val="0"/>
        <w:rPr>
          <w:szCs w:val="22"/>
        </w:rPr>
      </w:pPr>
      <w:r w:rsidRPr="00D058EE">
        <w:rPr>
          <w:szCs w:val="22"/>
        </w:rPr>
        <w:t>Milestone A</w:t>
      </w:r>
      <w:r w:rsidR="009B7E8D" w:rsidRPr="00D058EE">
        <w:rPr>
          <w:szCs w:val="22"/>
        </w:rPr>
        <w:t>.</w:t>
      </w:r>
      <w:r w:rsidRPr="00D058EE">
        <w:rPr>
          <w:szCs w:val="22"/>
        </w:rPr>
        <w:t>2 would not be realistic to measure for all species</w:t>
      </w:r>
      <w:r w:rsidR="004F69FC" w:rsidRPr="00D058EE">
        <w:rPr>
          <w:szCs w:val="22"/>
        </w:rPr>
        <w:t>,</w:t>
      </w:r>
      <w:r w:rsidRPr="00D058EE">
        <w:rPr>
          <w:szCs w:val="22"/>
        </w:rPr>
        <w:t xml:space="preserve"> and</w:t>
      </w:r>
      <w:r w:rsidR="004F69FC" w:rsidRPr="00D058EE">
        <w:rPr>
          <w:szCs w:val="22"/>
        </w:rPr>
        <w:t>,</w:t>
      </w:r>
      <w:r w:rsidRPr="00D058EE">
        <w:rPr>
          <w:szCs w:val="22"/>
        </w:rPr>
        <w:t xml:space="preserve"> in </w:t>
      </w:r>
      <w:r w:rsidR="004F69FC" w:rsidRPr="00D058EE">
        <w:rPr>
          <w:szCs w:val="22"/>
        </w:rPr>
        <w:t xml:space="preserve">that </w:t>
      </w:r>
      <w:r w:rsidRPr="00D058EE">
        <w:rPr>
          <w:szCs w:val="22"/>
        </w:rPr>
        <w:t>light</w:t>
      </w:r>
      <w:r w:rsidR="004F69FC" w:rsidRPr="00D058EE">
        <w:rPr>
          <w:szCs w:val="22"/>
        </w:rPr>
        <w:t>,</w:t>
      </w:r>
      <w:r w:rsidRPr="00D058EE">
        <w:rPr>
          <w:szCs w:val="22"/>
        </w:rPr>
        <w:t xml:space="preserve"> some suggested that the focus should be on known threatened species, a subset of species, an average or </w:t>
      </w:r>
      <w:proofErr w:type="gramStart"/>
      <w:r w:rsidRPr="00D058EE">
        <w:rPr>
          <w:szCs w:val="22"/>
        </w:rPr>
        <w:t>abundance</w:t>
      </w:r>
      <w:r w:rsidR="00862C78" w:rsidRPr="00D058EE">
        <w:rPr>
          <w:szCs w:val="22"/>
        </w:rPr>
        <w:t>;</w:t>
      </w:r>
      <w:proofErr w:type="gramEnd"/>
    </w:p>
    <w:p w14:paraId="412062E2" w14:textId="07D47306" w:rsidR="007F18C3" w:rsidRPr="00D058EE" w:rsidRDefault="007F18C3" w:rsidP="00F31D81">
      <w:pPr>
        <w:pStyle w:val="ListParagraph"/>
        <w:numPr>
          <w:ilvl w:val="1"/>
          <w:numId w:val="126"/>
        </w:numPr>
        <w:adjustRightInd w:val="0"/>
        <w:snapToGrid w:val="0"/>
        <w:spacing w:before="60" w:after="60"/>
        <w:ind w:left="0" w:firstLine="720"/>
        <w:contextualSpacing w:val="0"/>
        <w:rPr>
          <w:szCs w:val="22"/>
        </w:rPr>
      </w:pPr>
      <w:r w:rsidRPr="00D058EE">
        <w:rPr>
          <w:szCs w:val="22"/>
        </w:rPr>
        <w:t>Milestone A</w:t>
      </w:r>
      <w:r w:rsidR="009B7E8D" w:rsidRPr="00D058EE">
        <w:rPr>
          <w:szCs w:val="22"/>
        </w:rPr>
        <w:t>.</w:t>
      </w:r>
      <w:r w:rsidRPr="00D058EE">
        <w:rPr>
          <w:szCs w:val="22"/>
        </w:rPr>
        <w:t xml:space="preserve">2 is not clearly linked to Goal </w:t>
      </w:r>
      <w:proofErr w:type="gramStart"/>
      <w:r w:rsidRPr="00D058EE">
        <w:rPr>
          <w:szCs w:val="22"/>
        </w:rPr>
        <w:t>A</w:t>
      </w:r>
      <w:r w:rsidR="00862C78" w:rsidRPr="00D058EE">
        <w:rPr>
          <w:szCs w:val="22"/>
        </w:rPr>
        <w:t>;</w:t>
      </w:r>
      <w:proofErr w:type="gramEnd"/>
    </w:p>
    <w:p w14:paraId="731AB32E" w14:textId="74F6685E" w:rsidR="005B19D3" w:rsidRPr="00D058EE" w:rsidRDefault="007F18C3" w:rsidP="00F31D81">
      <w:pPr>
        <w:pStyle w:val="ListParagraph"/>
        <w:numPr>
          <w:ilvl w:val="1"/>
          <w:numId w:val="126"/>
        </w:numPr>
        <w:adjustRightInd w:val="0"/>
        <w:snapToGrid w:val="0"/>
        <w:spacing w:before="60" w:after="60"/>
        <w:ind w:left="0" w:firstLine="720"/>
        <w:contextualSpacing w:val="0"/>
        <w:rPr>
          <w:szCs w:val="22"/>
        </w:rPr>
      </w:pPr>
      <w:r w:rsidRPr="00D058EE">
        <w:rPr>
          <w:szCs w:val="22"/>
        </w:rPr>
        <w:t>A milestone on related to</w:t>
      </w:r>
      <w:r w:rsidR="005B19D3" w:rsidRPr="00D058EE">
        <w:rPr>
          <w:szCs w:val="22"/>
        </w:rPr>
        <w:t xml:space="preserve"> genetic diversity</w:t>
      </w:r>
      <w:r w:rsidRPr="00D058EE">
        <w:rPr>
          <w:szCs w:val="22"/>
        </w:rPr>
        <w:t xml:space="preserve"> should be included</w:t>
      </w:r>
      <w:r w:rsidR="00862C78" w:rsidRPr="00D058EE">
        <w:rPr>
          <w:szCs w:val="22"/>
        </w:rPr>
        <w:t>.</w:t>
      </w:r>
    </w:p>
    <w:p w14:paraId="10836BB5" w14:textId="2511A06B" w:rsidR="002B2AE3" w:rsidRPr="00D058EE" w:rsidRDefault="00862C78" w:rsidP="00F31D81">
      <w:pPr>
        <w:pStyle w:val="Heading3"/>
        <w:tabs>
          <w:tab w:val="clear" w:pos="567"/>
          <w:tab w:val="left" w:pos="426"/>
        </w:tabs>
        <w:adjustRightInd w:val="0"/>
        <w:snapToGrid w:val="0"/>
        <w:rPr>
          <w:szCs w:val="22"/>
        </w:rPr>
      </w:pPr>
      <w:r w:rsidRPr="00D058EE">
        <w:rPr>
          <w:szCs w:val="22"/>
        </w:rPr>
        <w:t>2.</w:t>
      </w:r>
      <w:r w:rsidRPr="00D058EE">
        <w:rPr>
          <w:szCs w:val="22"/>
        </w:rPr>
        <w:tab/>
      </w:r>
      <w:r w:rsidR="002B2AE3" w:rsidRPr="00D058EE">
        <w:rPr>
          <w:szCs w:val="22"/>
        </w:rPr>
        <w:t>Goal B</w:t>
      </w:r>
    </w:p>
    <w:p w14:paraId="4AECF3A4" w14:textId="3B675A70" w:rsidR="003646E9" w:rsidRPr="00D058EE" w:rsidRDefault="002020E4" w:rsidP="00F31D81">
      <w:pPr>
        <w:pStyle w:val="Para1"/>
        <w:tabs>
          <w:tab w:val="clear" w:pos="360"/>
        </w:tabs>
        <w:adjustRightInd w:val="0"/>
        <w:snapToGrid w:val="0"/>
        <w:rPr>
          <w:szCs w:val="22"/>
        </w:rPr>
      </w:pPr>
      <w:r w:rsidRPr="00D058EE">
        <w:rPr>
          <w:szCs w:val="22"/>
        </w:rPr>
        <w:t xml:space="preserve">Some suggested that the </w:t>
      </w:r>
      <w:r w:rsidR="002B2AE3" w:rsidRPr="00D058EE">
        <w:rPr>
          <w:szCs w:val="22"/>
        </w:rPr>
        <w:t xml:space="preserve">goal </w:t>
      </w:r>
      <w:r w:rsidR="004B580E" w:rsidRPr="00D058EE">
        <w:rPr>
          <w:szCs w:val="22"/>
        </w:rPr>
        <w:t xml:space="preserve">should </w:t>
      </w:r>
      <w:r w:rsidRPr="00D058EE">
        <w:rPr>
          <w:szCs w:val="22"/>
        </w:rPr>
        <w:t xml:space="preserve">better </w:t>
      </w:r>
      <w:r w:rsidR="004B580E" w:rsidRPr="00D058EE">
        <w:rPr>
          <w:szCs w:val="22"/>
        </w:rPr>
        <w:t xml:space="preserve">address </w:t>
      </w:r>
      <w:r w:rsidR="002B2AE3" w:rsidRPr="00D058EE">
        <w:rPr>
          <w:szCs w:val="22"/>
        </w:rPr>
        <w:t>sustainable use of biodiversity</w:t>
      </w:r>
      <w:r w:rsidR="003646E9" w:rsidRPr="00D058EE">
        <w:rPr>
          <w:szCs w:val="22"/>
        </w:rPr>
        <w:t xml:space="preserve"> and the second objective of the Convention</w:t>
      </w:r>
      <w:r w:rsidR="002B2AE3" w:rsidRPr="00D058EE">
        <w:rPr>
          <w:szCs w:val="22"/>
        </w:rPr>
        <w:t xml:space="preserve"> </w:t>
      </w:r>
      <w:r w:rsidR="005B19D3" w:rsidRPr="00D058EE">
        <w:rPr>
          <w:szCs w:val="22"/>
        </w:rPr>
        <w:t>generally</w:t>
      </w:r>
      <w:r w:rsidR="002B2AE3" w:rsidRPr="00D058EE">
        <w:rPr>
          <w:szCs w:val="22"/>
        </w:rPr>
        <w:t>.</w:t>
      </w:r>
      <w:r w:rsidR="003646E9" w:rsidRPr="00D058EE">
        <w:rPr>
          <w:szCs w:val="22"/>
        </w:rPr>
        <w:t xml:space="preserve"> It was also suggested that the goal should be made more operational and some suggested that the goal should be more closely linked to the issue of mainstreaming.</w:t>
      </w:r>
    </w:p>
    <w:p w14:paraId="7D73DB0F" w14:textId="5BCB57EB" w:rsidR="004B580E" w:rsidRPr="00D058EE" w:rsidRDefault="003646E9" w:rsidP="00F31D81">
      <w:pPr>
        <w:pStyle w:val="Para1"/>
        <w:tabs>
          <w:tab w:val="clear" w:pos="360"/>
        </w:tabs>
        <w:adjustRightInd w:val="0"/>
        <w:snapToGrid w:val="0"/>
        <w:rPr>
          <w:szCs w:val="22"/>
        </w:rPr>
      </w:pPr>
      <w:r w:rsidRPr="00D058EE">
        <w:rPr>
          <w:szCs w:val="22"/>
        </w:rPr>
        <w:t>S</w:t>
      </w:r>
      <w:r w:rsidR="004B580E" w:rsidRPr="00D058EE">
        <w:rPr>
          <w:szCs w:val="22"/>
        </w:rPr>
        <w:t xml:space="preserve">ome suggested that the term </w:t>
      </w:r>
      <w:r w:rsidR="001415CA" w:rsidRPr="00D058EE">
        <w:rPr>
          <w:szCs w:val="22"/>
        </w:rPr>
        <w:t>“</w:t>
      </w:r>
      <w:r w:rsidR="004B580E" w:rsidRPr="00D058EE">
        <w:rPr>
          <w:szCs w:val="22"/>
        </w:rPr>
        <w:t>nature’s contributions to people</w:t>
      </w:r>
      <w:r w:rsidR="001415CA" w:rsidRPr="00D058EE">
        <w:rPr>
          <w:szCs w:val="22"/>
        </w:rPr>
        <w:t>”</w:t>
      </w:r>
      <w:r w:rsidR="004B580E" w:rsidRPr="00D058EE">
        <w:rPr>
          <w:szCs w:val="22"/>
        </w:rPr>
        <w:t xml:space="preserve"> was not appropriate </w:t>
      </w:r>
      <w:r w:rsidR="00BD249F" w:rsidRPr="00D058EE">
        <w:rPr>
          <w:szCs w:val="22"/>
        </w:rPr>
        <w:t xml:space="preserve">or </w:t>
      </w:r>
      <w:r w:rsidR="004B580E" w:rsidRPr="00D058EE">
        <w:rPr>
          <w:szCs w:val="22"/>
        </w:rPr>
        <w:t xml:space="preserve">was too </w:t>
      </w:r>
      <w:proofErr w:type="gramStart"/>
      <w:r w:rsidR="004B580E" w:rsidRPr="00D058EE">
        <w:rPr>
          <w:szCs w:val="22"/>
        </w:rPr>
        <w:t xml:space="preserve">limiting, </w:t>
      </w:r>
      <w:r w:rsidR="00BD249F" w:rsidRPr="00D058EE">
        <w:rPr>
          <w:szCs w:val="22"/>
        </w:rPr>
        <w:t>and</w:t>
      </w:r>
      <w:proofErr w:type="gramEnd"/>
      <w:r w:rsidR="00BD249F" w:rsidRPr="00D058EE">
        <w:rPr>
          <w:szCs w:val="22"/>
        </w:rPr>
        <w:t xml:space="preserve"> </w:t>
      </w:r>
      <w:r w:rsidR="00D40D1E" w:rsidRPr="00D058EE">
        <w:rPr>
          <w:szCs w:val="22"/>
        </w:rPr>
        <w:t xml:space="preserve">might </w:t>
      </w:r>
      <w:r w:rsidR="00BD249F" w:rsidRPr="00D058EE">
        <w:rPr>
          <w:szCs w:val="22"/>
        </w:rPr>
        <w:t xml:space="preserve">be </w:t>
      </w:r>
      <w:r w:rsidR="000E15C9" w:rsidRPr="00D058EE">
        <w:rPr>
          <w:szCs w:val="22"/>
        </w:rPr>
        <w:t>outside the scope of the Convention</w:t>
      </w:r>
      <w:r w:rsidR="004B580E" w:rsidRPr="00D058EE">
        <w:rPr>
          <w:szCs w:val="22"/>
        </w:rPr>
        <w:t>.</w:t>
      </w:r>
      <w:r w:rsidRPr="00D058EE">
        <w:rPr>
          <w:szCs w:val="22"/>
        </w:rPr>
        <w:t xml:space="preserve"> </w:t>
      </w:r>
      <w:r w:rsidR="00BD249F" w:rsidRPr="00D058EE">
        <w:rPr>
          <w:szCs w:val="22"/>
        </w:rPr>
        <w:t xml:space="preserve">Some suggested that contributions to biodiversity should be also be addressed. </w:t>
      </w:r>
      <w:r w:rsidR="000E15C9" w:rsidRPr="00D058EE">
        <w:rPr>
          <w:szCs w:val="22"/>
        </w:rPr>
        <w:t>Relatedly</w:t>
      </w:r>
      <w:r w:rsidR="00273630" w:rsidRPr="00D058EE">
        <w:rPr>
          <w:szCs w:val="22"/>
        </w:rPr>
        <w:t>,</w:t>
      </w:r>
      <w:r w:rsidR="000E15C9" w:rsidRPr="00D058EE">
        <w:rPr>
          <w:szCs w:val="22"/>
        </w:rPr>
        <w:t xml:space="preserve"> some suggested that the term </w:t>
      </w:r>
      <w:r w:rsidR="00273630" w:rsidRPr="00D058EE">
        <w:rPr>
          <w:szCs w:val="22"/>
        </w:rPr>
        <w:t>“</w:t>
      </w:r>
      <w:r w:rsidR="000E15C9" w:rsidRPr="00D058EE">
        <w:rPr>
          <w:szCs w:val="22"/>
        </w:rPr>
        <w:t>ecosystem services</w:t>
      </w:r>
      <w:r w:rsidR="00273630" w:rsidRPr="00D058EE">
        <w:rPr>
          <w:szCs w:val="22"/>
        </w:rPr>
        <w:t>”</w:t>
      </w:r>
      <w:r w:rsidR="000E15C9" w:rsidRPr="00D058EE">
        <w:rPr>
          <w:szCs w:val="22"/>
        </w:rPr>
        <w:t xml:space="preserve"> should be used instead</w:t>
      </w:r>
      <w:r w:rsidR="00175209" w:rsidRPr="00D058EE">
        <w:rPr>
          <w:szCs w:val="22"/>
        </w:rPr>
        <w:t xml:space="preserve">. Some suggested </w:t>
      </w:r>
      <w:r w:rsidR="000E15C9" w:rsidRPr="00D058EE">
        <w:rPr>
          <w:szCs w:val="22"/>
        </w:rPr>
        <w:t xml:space="preserve">the goal should focus on all types of </w:t>
      </w:r>
      <w:r w:rsidR="00175209" w:rsidRPr="00D058EE">
        <w:rPr>
          <w:szCs w:val="22"/>
        </w:rPr>
        <w:t xml:space="preserve">“nature’s contributions to people” or </w:t>
      </w:r>
      <w:r w:rsidR="000E15C9" w:rsidRPr="00D058EE">
        <w:rPr>
          <w:szCs w:val="22"/>
        </w:rPr>
        <w:t>ecosystem services and not be limited to just those listed in the current formulation of the goal.</w:t>
      </w:r>
    </w:p>
    <w:p w14:paraId="7DB775B6" w14:textId="22F8B341" w:rsidR="003646E9" w:rsidRPr="00D058EE" w:rsidRDefault="003646E9" w:rsidP="00F31D81">
      <w:pPr>
        <w:pStyle w:val="Para1"/>
        <w:tabs>
          <w:tab w:val="clear" w:pos="360"/>
        </w:tabs>
        <w:adjustRightInd w:val="0"/>
        <w:snapToGrid w:val="0"/>
        <w:rPr>
          <w:szCs w:val="22"/>
        </w:rPr>
      </w:pPr>
      <w:r w:rsidRPr="00D058EE">
        <w:rPr>
          <w:szCs w:val="22"/>
        </w:rPr>
        <w:t xml:space="preserve">Some suggested </w:t>
      </w:r>
      <w:r w:rsidR="00273630" w:rsidRPr="00D058EE">
        <w:rPr>
          <w:szCs w:val="22"/>
        </w:rPr>
        <w:t xml:space="preserve">that </w:t>
      </w:r>
      <w:r w:rsidRPr="00D058EE">
        <w:rPr>
          <w:szCs w:val="22"/>
        </w:rPr>
        <w:t xml:space="preserve">the goal should address climate change resilience and links to health more explicitly. However, others noted that the goal should not address issues outside the mandate of the Convention and/or </w:t>
      </w:r>
      <w:r w:rsidR="001415CA" w:rsidRPr="00D058EE">
        <w:rPr>
          <w:szCs w:val="22"/>
        </w:rPr>
        <w:t xml:space="preserve">which </w:t>
      </w:r>
      <w:r w:rsidRPr="00D058EE">
        <w:rPr>
          <w:szCs w:val="22"/>
        </w:rPr>
        <w:t>overlap the mandate of other international processes and agreements.</w:t>
      </w:r>
    </w:p>
    <w:p w14:paraId="17C2BA6C" w14:textId="79FCD8B2" w:rsidR="003646E9" w:rsidRPr="00D058EE" w:rsidRDefault="003646E9" w:rsidP="00F31D81">
      <w:pPr>
        <w:pStyle w:val="Para1"/>
        <w:tabs>
          <w:tab w:val="clear" w:pos="360"/>
        </w:tabs>
        <w:adjustRightInd w:val="0"/>
        <w:snapToGrid w:val="0"/>
        <w:rPr>
          <w:szCs w:val="22"/>
        </w:rPr>
      </w:pPr>
      <w:r w:rsidRPr="00D058EE">
        <w:rPr>
          <w:szCs w:val="22"/>
        </w:rPr>
        <w:t xml:space="preserve">Some suggested that the scope of </w:t>
      </w:r>
      <w:r w:rsidR="001415CA" w:rsidRPr="00D058EE">
        <w:rPr>
          <w:szCs w:val="22"/>
        </w:rPr>
        <w:t xml:space="preserve">the goal </w:t>
      </w:r>
      <w:r w:rsidRPr="00D058EE">
        <w:rPr>
          <w:szCs w:val="22"/>
        </w:rPr>
        <w:t>should more closely reflect the scope of Aichi Biodiversity Target 4.</w:t>
      </w:r>
    </w:p>
    <w:p w14:paraId="4670A435" w14:textId="5D22059F" w:rsidR="000E15C9" w:rsidRPr="00D058EE" w:rsidRDefault="000E15C9" w:rsidP="00F31D81">
      <w:pPr>
        <w:pStyle w:val="Para1"/>
        <w:tabs>
          <w:tab w:val="clear" w:pos="360"/>
        </w:tabs>
        <w:adjustRightInd w:val="0"/>
        <w:snapToGrid w:val="0"/>
        <w:rPr>
          <w:szCs w:val="22"/>
        </w:rPr>
      </w:pPr>
      <w:r w:rsidRPr="00D058EE">
        <w:rPr>
          <w:szCs w:val="22"/>
        </w:rPr>
        <w:t xml:space="preserve">Some suggested that the goal should focus on the elements of biodiversity that need to be conserved, sustainably used and restored in order to ensure </w:t>
      </w:r>
      <w:r w:rsidR="001415CA" w:rsidRPr="00D058EE">
        <w:rPr>
          <w:szCs w:val="22"/>
        </w:rPr>
        <w:t xml:space="preserve">that </w:t>
      </w:r>
      <w:r w:rsidRPr="00D058EE">
        <w:rPr>
          <w:szCs w:val="22"/>
        </w:rPr>
        <w:t>ecosystem services are provided to people</w:t>
      </w:r>
      <w:r w:rsidR="001415CA" w:rsidRPr="00D058EE">
        <w:rPr>
          <w:szCs w:val="22"/>
        </w:rPr>
        <w:t>.</w:t>
      </w:r>
    </w:p>
    <w:p w14:paraId="66E53033" w14:textId="05D9F5C8" w:rsidR="00B222B6" w:rsidRPr="00D058EE" w:rsidRDefault="000E15C9" w:rsidP="00F31D81">
      <w:pPr>
        <w:pStyle w:val="Para1"/>
        <w:tabs>
          <w:tab w:val="clear" w:pos="360"/>
        </w:tabs>
        <w:adjustRightInd w:val="0"/>
        <w:snapToGrid w:val="0"/>
        <w:rPr>
          <w:szCs w:val="22"/>
        </w:rPr>
      </w:pPr>
      <w:r w:rsidRPr="00D058EE">
        <w:rPr>
          <w:szCs w:val="22"/>
        </w:rPr>
        <w:t xml:space="preserve">Some suggested that the goal should provide more clarity on what types of action </w:t>
      </w:r>
      <w:r w:rsidR="001415CA" w:rsidRPr="00D058EE">
        <w:rPr>
          <w:szCs w:val="22"/>
        </w:rPr>
        <w:t xml:space="preserve">need </w:t>
      </w:r>
      <w:r w:rsidRPr="00D058EE">
        <w:rPr>
          <w:szCs w:val="22"/>
        </w:rPr>
        <w:t>to be undertaken to reach the goal</w:t>
      </w:r>
      <w:r w:rsidR="00B222B6" w:rsidRPr="00D058EE">
        <w:rPr>
          <w:szCs w:val="22"/>
        </w:rPr>
        <w:t>.</w:t>
      </w:r>
    </w:p>
    <w:p w14:paraId="58994DA1" w14:textId="20697FF0" w:rsidR="00B222B6" w:rsidRPr="00D058EE" w:rsidRDefault="003646E9" w:rsidP="00F31D81">
      <w:pPr>
        <w:pStyle w:val="Para1"/>
        <w:tabs>
          <w:tab w:val="clear" w:pos="360"/>
        </w:tabs>
        <w:adjustRightInd w:val="0"/>
        <w:snapToGrid w:val="0"/>
        <w:rPr>
          <w:szCs w:val="22"/>
        </w:rPr>
      </w:pPr>
      <w:r w:rsidRPr="00D058EE">
        <w:rPr>
          <w:szCs w:val="22"/>
        </w:rPr>
        <w:t>Some suggested that the goal should have a greater emphasis, references and/or address issues related to</w:t>
      </w:r>
      <w:r w:rsidR="002020E4" w:rsidRPr="00D058EE">
        <w:rPr>
          <w:szCs w:val="22"/>
        </w:rPr>
        <w:t xml:space="preserve"> </w:t>
      </w:r>
      <w:proofErr w:type="spellStart"/>
      <w:r w:rsidR="002020E4" w:rsidRPr="00D058EE">
        <w:rPr>
          <w:szCs w:val="22"/>
        </w:rPr>
        <w:t>a</w:t>
      </w:r>
      <w:r w:rsidRPr="00D058EE">
        <w:rPr>
          <w:szCs w:val="22"/>
        </w:rPr>
        <w:t>gro</w:t>
      </w:r>
      <w:proofErr w:type="spellEnd"/>
      <w:r w:rsidRPr="00D058EE">
        <w:rPr>
          <w:szCs w:val="22"/>
        </w:rPr>
        <w:t>-ecology</w:t>
      </w:r>
      <w:r w:rsidR="002020E4" w:rsidRPr="00D058EE">
        <w:rPr>
          <w:szCs w:val="22"/>
        </w:rPr>
        <w:t>, p</w:t>
      </w:r>
      <w:r w:rsidR="00B222B6" w:rsidRPr="00D058EE">
        <w:rPr>
          <w:szCs w:val="22"/>
        </w:rPr>
        <w:t>roductive</w:t>
      </w:r>
      <w:r w:rsidR="000E15C9" w:rsidRPr="00D058EE">
        <w:rPr>
          <w:szCs w:val="22"/>
        </w:rPr>
        <w:t xml:space="preserve"> sectors</w:t>
      </w:r>
      <w:r w:rsidR="002020E4" w:rsidRPr="00D058EE">
        <w:rPr>
          <w:szCs w:val="22"/>
        </w:rPr>
        <w:t xml:space="preserve">, </w:t>
      </w:r>
      <w:proofErr w:type="spellStart"/>
      <w:r w:rsidR="002020E4" w:rsidRPr="00D058EE">
        <w:rPr>
          <w:szCs w:val="22"/>
        </w:rPr>
        <w:t>t</w:t>
      </w:r>
      <w:r w:rsidR="00B222B6" w:rsidRPr="00D058EE">
        <w:rPr>
          <w:szCs w:val="22"/>
        </w:rPr>
        <w:t>elecoupling</w:t>
      </w:r>
      <w:proofErr w:type="spellEnd"/>
      <w:r w:rsidR="002020E4" w:rsidRPr="00D058EE">
        <w:rPr>
          <w:szCs w:val="22"/>
        </w:rPr>
        <w:t xml:space="preserve"> and s</w:t>
      </w:r>
      <w:r w:rsidR="00B222B6" w:rsidRPr="00D058EE">
        <w:rPr>
          <w:szCs w:val="22"/>
        </w:rPr>
        <w:t>upply chains</w:t>
      </w:r>
      <w:r w:rsidR="002020E4" w:rsidRPr="00D058EE">
        <w:rPr>
          <w:szCs w:val="22"/>
        </w:rPr>
        <w:t>.</w:t>
      </w:r>
    </w:p>
    <w:p w14:paraId="19486F3F" w14:textId="3A019922" w:rsidR="003646E9" w:rsidRPr="00D058EE" w:rsidRDefault="003646E9" w:rsidP="00F31D81">
      <w:pPr>
        <w:pStyle w:val="Para1"/>
        <w:tabs>
          <w:tab w:val="clear" w:pos="360"/>
        </w:tabs>
        <w:adjustRightInd w:val="0"/>
        <w:snapToGrid w:val="0"/>
        <w:rPr>
          <w:szCs w:val="22"/>
        </w:rPr>
      </w:pPr>
      <w:r w:rsidRPr="00D058EE">
        <w:rPr>
          <w:szCs w:val="22"/>
        </w:rPr>
        <w:t>On the issue of milestones for goal B</w:t>
      </w:r>
      <w:r w:rsidR="007147DA" w:rsidRPr="00D058EE">
        <w:rPr>
          <w:szCs w:val="22"/>
        </w:rPr>
        <w:t xml:space="preserve">, if they </w:t>
      </w:r>
      <w:r w:rsidR="00FE1189" w:rsidRPr="00D058EE">
        <w:rPr>
          <w:szCs w:val="22"/>
        </w:rPr>
        <w:t xml:space="preserve">were to be </w:t>
      </w:r>
      <w:r w:rsidR="007147DA" w:rsidRPr="00D058EE">
        <w:rPr>
          <w:szCs w:val="22"/>
        </w:rPr>
        <w:t>retained,</w:t>
      </w:r>
      <w:r w:rsidRPr="00D058EE">
        <w:rPr>
          <w:szCs w:val="22"/>
        </w:rPr>
        <w:t xml:space="preserve"> some suggested that:</w:t>
      </w:r>
    </w:p>
    <w:p w14:paraId="5F3A0B31" w14:textId="5C7DDF4F" w:rsidR="00AD5909" w:rsidRPr="00D058EE" w:rsidRDefault="00AD5909" w:rsidP="00F31D81">
      <w:pPr>
        <w:pStyle w:val="ListParagraph"/>
        <w:numPr>
          <w:ilvl w:val="1"/>
          <w:numId w:val="127"/>
        </w:numPr>
        <w:adjustRightInd w:val="0"/>
        <w:snapToGrid w:val="0"/>
        <w:spacing w:before="60" w:after="60"/>
        <w:ind w:left="0" w:firstLine="720"/>
        <w:contextualSpacing w:val="0"/>
        <w:rPr>
          <w:szCs w:val="22"/>
        </w:rPr>
      </w:pPr>
      <w:r w:rsidRPr="00D058EE">
        <w:rPr>
          <w:szCs w:val="22"/>
        </w:rPr>
        <w:t xml:space="preserve">Milestones </w:t>
      </w:r>
      <w:r w:rsidR="007147DA" w:rsidRPr="00D058EE">
        <w:rPr>
          <w:szCs w:val="22"/>
        </w:rPr>
        <w:t xml:space="preserve">B.1 </w:t>
      </w:r>
      <w:r w:rsidRPr="00D058EE">
        <w:rPr>
          <w:szCs w:val="22"/>
        </w:rPr>
        <w:t>would be challenging to measures</w:t>
      </w:r>
      <w:r w:rsidR="00B222B6" w:rsidRPr="00D058EE">
        <w:rPr>
          <w:szCs w:val="22"/>
        </w:rPr>
        <w:t xml:space="preserve"> and some </w:t>
      </w:r>
      <w:r w:rsidRPr="00D058EE">
        <w:rPr>
          <w:szCs w:val="22"/>
        </w:rPr>
        <w:t xml:space="preserve">felt that the milestone should be </w:t>
      </w:r>
      <w:r w:rsidR="00B222B6" w:rsidRPr="00D058EE">
        <w:rPr>
          <w:szCs w:val="22"/>
        </w:rPr>
        <w:t xml:space="preserve">focused on all </w:t>
      </w:r>
      <w:r w:rsidRPr="00D058EE">
        <w:rPr>
          <w:szCs w:val="22"/>
        </w:rPr>
        <w:t>people benefiting</w:t>
      </w:r>
      <w:r w:rsidR="00B222B6" w:rsidRPr="00D058EE">
        <w:rPr>
          <w:szCs w:val="22"/>
        </w:rPr>
        <w:t xml:space="preserve">. Others suggested that the quantitative aspect of the milestone should be phrased as a percentage of people benefiting. However, others suggested that the focus on people was inappropriate and outside the scope and mandate of the </w:t>
      </w:r>
      <w:proofErr w:type="gramStart"/>
      <w:r w:rsidR="00B222B6" w:rsidRPr="00D058EE">
        <w:rPr>
          <w:szCs w:val="22"/>
        </w:rPr>
        <w:t>Convention</w:t>
      </w:r>
      <w:r w:rsidR="00862C78" w:rsidRPr="00D058EE">
        <w:rPr>
          <w:szCs w:val="22"/>
        </w:rPr>
        <w:t>;</w:t>
      </w:r>
      <w:proofErr w:type="gramEnd"/>
    </w:p>
    <w:p w14:paraId="2DCDA53D" w14:textId="621818EF" w:rsidR="00B222B6" w:rsidRPr="00D058EE" w:rsidRDefault="00932E68" w:rsidP="00F31D81">
      <w:pPr>
        <w:pStyle w:val="ListParagraph"/>
        <w:numPr>
          <w:ilvl w:val="1"/>
          <w:numId w:val="127"/>
        </w:numPr>
        <w:adjustRightInd w:val="0"/>
        <w:snapToGrid w:val="0"/>
        <w:spacing w:before="60" w:after="60"/>
        <w:ind w:left="0" w:firstLine="720"/>
        <w:contextualSpacing w:val="0"/>
        <w:rPr>
          <w:szCs w:val="22"/>
        </w:rPr>
      </w:pPr>
      <w:r w:rsidRPr="00D058EE">
        <w:rPr>
          <w:szCs w:val="22"/>
        </w:rPr>
        <w:t>Some noted that the milestones should consider the sectors responsible for biodiversity</w:t>
      </w:r>
      <w:r w:rsidR="00B222B6" w:rsidRPr="00D058EE">
        <w:rPr>
          <w:szCs w:val="22"/>
        </w:rPr>
        <w:t xml:space="preserve"> loss</w:t>
      </w:r>
      <w:r w:rsidRPr="00D058EE">
        <w:rPr>
          <w:szCs w:val="22"/>
        </w:rPr>
        <w:t xml:space="preserve"> and that the list of issues</w:t>
      </w:r>
      <w:r w:rsidR="00B222B6" w:rsidRPr="00D058EE">
        <w:rPr>
          <w:szCs w:val="22"/>
        </w:rPr>
        <w:t xml:space="preserve"> and </w:t>
      </w:r>
      <w:r w:rsidRPr="00D058EE">
        <w:rPr>
          <w:szCs w:val="22"/>
        </w:rPr>
        <w:t>sectors identified should be broader</w:t>
      </w:r>
      <w:r w:rsidR="00B222B6" w:rsidRPr="00D058EE">
        <w:rPr>
          <w:szCs w:val="22"/>
        </w:rPr>
        <w:t xml:space="preserve"> and </w:t>
      </w:r>
      <w:r w:rsidRPr="00D058EE">
        <w:rPr>
          <w:szCs w:val="22"/>
        </w:rPr>
        <w:t xml:space="preserve">more </w:t>
      </w:r>
      <w:proofErr w:type="gramStart"/>
      <w:r w:rsidRPr="00D058EE">
        <w:rPr>
          <w:szCs w:val="22"/>
        </w:rPr>
        <w:t>complete</w:t>
      </w:r>
      <w:r w:rsidR="00862C78" w:rsidRPr="00D058EE">
        <w:rPr>
          <w:szCs w:val="22"/>
        </w:rPr>
        <w:t>;</w:t>
      </w:r>
      <w:proofErr w:type="gramEnd"/>
    </w:p>
    <w:p w14:paraId="24364885" w14:textId="6A5C82FE" w:rsidR="002B2AE3" w:rsidRPr="00D058EE" w:rsidRDefault="003646E9" w:rsidP="00F31D81">
      <w:pPr>
        <w:pStyle w:val="ListParagraph"/>
        <w:numPr>
          <w:ilvl w:val="1"/>
          <w:numId w:val="127"/>
        </w:numPr>
        <w:adjustRightInd w:val="0"/>
        <w:snapToGrid w:val="0"/>
        <w:spacing w:before="60" w:after="60"/>
        <w:ind w:left="0" w:firstLine="720"/>
        <w:contextualSpacing w:val="0"/>
        <w:rPr>
          <w:szCs w:val="22"/>
        </w:rPr>
      </w:pPr>
      <w:r w:rsidRPr="00D058EE">
        <w:rPr>
          <w:szCs w:val="22"/>
        </w:rPr>
        <w:lastRenderedPageBreak/>
        <w:t>Some noted that the milestones for the goal should address the full range of ecosystem</w:t>
      </w:r>
      <w:r w:rsidR="00B222B6" w:rsidRPr="00D058EE">
        <w:rPr>
          <w:szCs w:val="22"/>
        </w:rPr>
        <w:t xml:space="preserve"> services </w:t>
      </w:r>
      <w:r w:rsidRPr="00D058EE">
        <w:rPr>
          <w:szCs w:val="22"/>
        </w:rPr>
        <w:t>identified by IPBES.</w:t>
      </w:r>
    </w:p>
    <w:p w14:paraId="2D1100A3" w14:textId="1D6E3858" w:rsidR="002B2AE3" w:rsidRPr="00D058EE" w:rsidRDefault="00862C78" w:rsidP="00F31D81">
      <w:pPr>
        <w:pStyle w:val="Heading3"/>
        <w:tabs>
          <w:tab w:val="clear" w:pos="567"/>
          <w:tab w:val="left" w:pos="426"/>
        </w:tabs>
        <w:adjustRightInd w:val="0"/>
        <w:snapToGrid w:val="0"/>
        <w:rPr>
          <w:szCs w:val="22"/>
        </w:rPr>
      </w:pPr>
      <w:r w:rsidRPr="00D058EE">
        <w:rPr>
          <w:szCs w:val="22"/>
        </w:rPr>
        <w:t>3.</w:t>
      </w:r>
      <w:r w:rsidRPr="00D058EE">
        <w:rPr>
          <w:szCs w:val="22"/>
        </w:rPr>
        <w:tab/>
      </w:r>
      <w:r w:rsidR="002B2AE3" w:rsidRPr="00D058EE">
        <w:rPr>
          <w:szCs w:val="22"/>
        </w:rPr>
        <w:t>Goal C</w:t>
      </w:r>
    </w:p>
    <w:p w14:paraId="1E8782D1" w14:textId="344B9C47" w:rsidR="00052D58" w:rsidRPr="00D058EE" w:rsidRDefault="00052D58" w:rsidP="00F31D81">
      <w:pPr>
        <w:pStyle w:val="Para1"/>
        <w:tabs>
          <w:tab w:val="clear" w:pos="360"/>
        </w:tabs>
        <w:adjustRightInd w:val="0"/>
        <w:snapToGrid w:val="0"/>
        <w:rPr>
          <w:szCs w:val="22"/>
        </w:rPr>
      </w:pPr>
      <w:r w:rsidRPr="00D058EE">
        <w:rPr>
          <w:szCs w:val="22"/>
        </w:rPr>
        <w:t xml:space="preserve">Some noted that the current formulation of the goal was not ambitious enough, especially when compared to the other goals and that the goal </w:t>
      </w:r>
      <w:r w:rsidR="00B222B6" w:rsidRPr="00D058EE">
        <w:rPr>
          <w:szCs w:val="22"/>
        </w:rPr>
        <w:t xml:space="preserve">should include language related to </w:t>
      </w:r>
      <w:r w:rsidRPr="00D058EE">
        <w:rPr>
          <w:szCs w:val="22"/>
        </w:rPr>
        <w:t>an “X% increase”</w:t>
      </w:r>
      <w:r w:rsidR="00B222B6" w:rsidRPr="00D058EE">
        <w:rPr>
          <w:szCs w:val="22"/>
        </w:rPr>
        <w:t xml:space="preserve"> in benefits share</w:t>
      </w:r>
      <w:r w:rsidR="007147DA" w:rsidRPr="00D058EE">
        <w:rPr>
          <w:szCs w:val="22"/>
        </w:rPr>
        <w:t>d</w:t>
      </w:r>
      <w:r w:rsidR="00B222B6" w:rsidRPr="00D058EE">
        <w:rPr>
          <w:szCs w:val="22"/>
        </w:rPr>
        <w:t>. However</w:t>
      </w:r>
      <w:r w:rsidR="004F42DA" w:rsidRPr="00D058EE">
        <w:rPr>
          <w:szCs w:val="22"/>
        </w:rPr>
        <w:t>,</w:t>
      </w:r>
      <w:r w:rsidR="00B222B6" w:rsidRPr="00D058EE">
        <w:rPr>
          <w:szCs w:val="22"/>
        </w:rPr>
        <w:t xml:space="preserve"> some noted that </w:t>
      </w:r>
      <w:r w:rsidR="00626194" w:rsidRPr="00D058EE">
        <w:rPr>
          <w:szCs w:val="22"/>
        </w:rPr>
        <w:t xml:space="preserve">placing </w:t>
      </w:r>
      <w:r w:rsidR="00B222B6" w:rsidRPr="00D058EE">
        <w:rPr>
          <w:szCs w:val="22"/>
        </w:rPr>
        <w:t>a specific value on benefits would be challenging</w:t>
      </w:r>
      <w:r w:rsidR="007147DA" w:rsidRPr="00D058EE">
        <w:rPr>
          <w:szCs w:val="22"/>
        </w:rPr>
        <w:t>,</w:t>
      </w:r>
      <w:r w:rsidR="00B222B6" w:rsidRPr="00D058EE">
        <w:rPr>
          <w:szCs w:val="22"/>
        </w:rPr>
        <w:t xml:space="preserve"> given the currently available information and the different forms that benefits </w:t>
      </w:r>
      <w:r w:rsidR="00626194" w:rsidRPr="00D058EE">
        <w:rPr>
          <w:szCs w:val="22"/>
        </w:rPr>
        <w:t xml:space="preserve">could </w:t>
      </w:r>
      <w:r w:rsidR="00B222B6" w:rsidRPr="00D058EE">
        <w:rPr>
          <w:szCs w:val="22"/>
        </w:rPr>
        <w:t>take.</w:t>
      </w:r>
      <w:r w:rsidR="004F42DA" w:rsidRPr="00D058EE">
        <w:rPr>
          <w:szCs w:val="22"/>
        </w:rPr>
        <w:t xml:space="preserve"> Relatedly</w:t>
      </w:r>
      <w:r w:rsidR="00626194" w:rsidRPr="00D058EE">
        <w:rPr>
          <w:szCs w:val="22"/>
        </w:rPr>
        <w:t>,</w:t>
      </w:r>
      <w:r w:rsidR="004F42DA" w:rsidRPr="00D058EE">
        <w:rPr>
          <w:szCs w:val="22"/>
        </w:rPr>
        <w:t xml:space="preserve"> some noted challenges in identifying relevant baselines on </w:t>
      </w:r>
      <w:r w:rsidR="00626194" w:rsidRPr="00D058EE">
        <w:rPr>
          <w:szCs w:val="22"/>
        </w:rPr>
        <w:t xml:space="preserve">that </w:t>
      </w:r>
      <w:r w:rsidR="004F42DA" w:rsidRPr="00D058EE">
        <w:rPr>
          <w:szCs w:val="22"/>
        </w:rPr>
        <w:t>issue.</w:t>
      </w:r>
    </w:p>
    <w:p w14:paraId="02D9360D" w14:textId="63ECB077" w:rsidR="004F42DA" w:rsidRPr="00D058EE" w:rsidRDefault="004F42DA" w:rsidP="00F31D81">
      <w:pPr>
        <w:pStyle w:val="Para1"/>
        <w:tabs>
          <w:tab w:val="clear" w:pos="360"/>
        </w:tabs>
        <w:adjustRightInd w:val="0"/>
        <w:snapToGrid w:val="0"/>
        <w:rPr>
          <w:szCs w:val="22"/>
        </w:rPr>
      </w:pPr>
      <w:r w:rsidRPr="00D058EE">
        <w:rPr>
          <w:szCs w:val="22"/>
        </w:rPr>
        <w:t>Some</w:t>
      </w:r>
      <w:r w:rsidR="00BD2469" w:rsidRPr="00D058EE">
        <w:rPr>
          <w:szCs w:val="22"/>
        </w:rPr>
        <w:t xml:space="preserve"> stressed</w:t>
      </w:r>
      <w:r w:rsidRPr="00D058EE">
        <w:rPr>
          <w:szCs w:val="22"/>
        </w:rPr>
        <w:t xml:space="preserve"> that the goal should address both the monetary and non-mone</w:t>
      </w:r>
      <w:r w:rsidR="00BD5FB2" w:rsidRPr="00D058EE">
        <w:rPr>
          <w:szCs w:val="22"/>
        </w:rPr>
        <w:t>ta</w:t>
      </w:r>
      <w:r w:rsidRPr="00D058EE">
        <w:rPr>
          <w:szCs w:val="22"/>
        </w:rPr>
        <w:t xml:space="preserve">ry benefits related to </w:t>
      </w:r>
      <w:r w:rsidR="007538D4" w:rsidRPr="00D058EE">
        <w:rPr>
          <w:szCs w:val="22"/>
        </w:rPr>
        <w:t>access and benefit-sharing</w:t>
      </w:r>
      <w:r w:rsidRPr="00D058EE">
        <w:rPr>
          <w:szCs w:val="22"/>
        </w:rPr>
        <w:t>.</w:t>
      </w:r>
    </w:p>
    <w:p w14:paraId="20A4347F" w14:textId="1BEB5396" w:rsidR="0038494B" w:rsidRPr="00D058EE" w:rsidRDefault="004F42DA" w:rsidP="00F31D81">
      <w:pPr>
        <w:pStyle w:val="Para1"/>
        <w:tabs>
          <w:tab w:val="clear" w:pos="360"/>
        </w:tabs>
        <w:adjustRightInd w:val="0"/>
        <w:snapToGrid w:val="0"/>
        <w:rPr>
          <w:szCs w:val="22"/>
        </w:rPr>
      </w:pPr>
      <w:r w:rsidRPr="00D058EE">
        <w:rPr>
          <w:szCs w:val="22"/>
        </w:rPr>
        <w:t xml:space="preserve">Some noted that the current phrasing of the goal </w:t>
      </w:r>
      <w:r w:rsidR="00626194" w:rsidRPr="00D058EE">
        <w:rPr>
          <w:szCs w:val="22"/>
        </w:rPr>
        <w:t xml:space="preserve">was </w:t>
      </w:r>
      <w:r w:rsidRPr="00D058EE">
        <w:rPr>
          <w:szCs w:val="22"/>
        </w:rPr>
        <w:t>unclear</w:t>
      </w:r>
      <w:r w:rsidR="00BD2469" w:rsidRPr="00D058EE">
        <w:rPr>
          <w:szCs w:val="22"/>
        </w:rPr>
        <w:t xml:space="preserve"> and difficult to measure</w:t>
      </w:r>
      <w:r w:rsidRPr="00D058EE">
        <w:rPr>
          <w:szCs w:val="22"/>
        </w:rPr>
        <w:t>. Similarly</w:t>
      </w:r>
      <w:r w:rsidR="00BD2469" w:rsidRPr="00D058EE">
        <w:rPr>
          <w:szCs w:val="22"/>
        </w:rPr>
        <w:t>,</w:t>
      </w:r>
      <w:r w:rsidRPr="00D058EE">
        <w:rPr>
          <w:szCs w:val="22"/>
        </w:rPr>
        <w:t xml:space="preserve"> s</w:t>
      </w:r>
      <w:r w:rsidR="00B222B6" w:rsidRPr="00D058EE">
        <w:rPr>
          <w:szCs w:val="22"/>
        </w:rPr>
        <w:t>ome</w:t>
      </w:r>
      <w:r w:rsidR="0038494B" w:rsidRPr="00D058EE">
        <w:rPr>
          <w:szCs w:val="22"/>
        </w:rPr>
        <w:t xml:space="preserve"> not</w:t>
      </w:r>
      <w:r w:rsidR="00B222B6" w:rsidRPr="00D058EE">
        <w:rPr>
          <w:szCs w:val="22"/>
        </w:rPr>
        <w:t xml:space="preserve">ed that the phrasing of the </w:t>
      </w:r>
      <w:r w:rsidR="007147DA" w:rsidRPr="00D058EE">
        <w:rPr>
          <w:szCs w:val="22"/>
        </w:rPr>
        <w:t>g</w:t>
      </w:r>
      <w:r w:rsidR="00B222B6" w:rsidRPr="00D058EE">
        <w:rPr>
          <w:szCs w:val="22"/>
        </w:rPr>
        <w:t>oal needs to better reflect the Nagoya Protocol and relevant provisions under the Convention on access and benefit sharing</w:t>
      </w:r>
      <w:r w:rsidR="005C60AC" w:rsidRPr="00D058EE">
        <w:rPr>
          <w:szCs w:val="22"/>
        </w:rPr>
        <w:t>,</w:t>
      </w:r>
      <w:r w:rsidR="00BD2469" w:rsidRPr="00D058EE">
        <w:rPr>
          <w:szCs w:val="22"/>
        </w:rPr>
        <w:t xml:space="preserve"> while others noted the need to go beyond the Nagoya Protocol and capture other access and benefit</w:t>
      </w:r>
      <w:r w:rsidR="005C60AC" w:rsidRPr="00D058EE">
        <w:rPr>
          <w:szCs w:val="22"/>
        </w:rPr>
        <w:t>-</w:t>
      </w:r>
      <w:r w:rsidR="00BD2469" w:rsidRPr="00D058EE">
        <w:rPr>
          <w:szCs w:val="22"/>
        </w:rPr>
        <w:t>sharing mechanisms.</w:t>
      </w:r>
    </w:p>
    <w:p w14:paraId="220739C1" w14:textId="54D67583" w:rsidR="00AD5909" w:rsidRPr="00D058EE" w:rsidRDefault="00AD5909" w:rsidP="00F31D81">
      <w:pPr>
        <w:pStyle w:val="Para1"/>
        <w:tabs>
          <w:tab w:val="clear" w:pos="360"/>
        </w:tabs>
        <w:adjustRightInd w:val="0"/>
        <w:snapToGrid w:val="0"/>
        <w:rPr>
          <w:szCs w:val="22"/>
        </w:rPr>
      </w:pPr>
      <w:r w:rsidRPr="00D058EE">
        <w:rPr>
          <w:szCs w:val="22"/>
        </w:rPr>
        <w:t xml:space="preserve">Some noted that the </w:t>
      </w:r>
      <w:r w:rsidR="004F42DA" w:rsidRPr="00D058EE">
        <w:rPr>
          <w:szCs w:val="22"/>
        </w:rPr>
        <w:t>g</w:t>
      </w:r>
      <w:r w:rsidRPr="00D058EE">
        <w:rPr>
          <w:szCs w:val="22"/>
        </w:rPr>
        <w:t>oal overlap</w:t>
      </w:r>
      <w:r w:rsidR="005C60AC" w:rsidRPr="00D058EE">
        <w:rPr>
          <w:szCs w:val="22"/>
        </w:rPr>
        <w:t>ped</w:t>
      </w:r>
      <w:r w:rsidRPr="00D058EE">
        <w:rPr>
          <w:szCs w:val="22"/>
        </w:rPr>
        <w:t xml:space="preserve"> with the </w:t>
      </w:r>
      <w:r w:rsidR="004F42DA" w:rsidRPr="00D058EE">
        <w:rPr>
          <w:szCs w:val="22"/>
        </w:rPr>
        <w:t xml:space="preserve">proposed </w:t>
      </w:r>
      <w:r w:rsidRPr="00D058EE">
        <w:rPr>
          <w:szCs w:val="22"/>
        </w:rPr>
        <w:t xml:space="preserve">target </w:t>
      </w:r>
      <w:r w:rsidR="007147DA" w:rsidRPr="00D058EE">
        <w:rPr>
          <w:szCs w:val="22"/>
        </w:rPr>
        <w:t xml:space="preserve">12 </w:t>
      </w:r>
      <w:r w:rsidR="004F42DA" w:rsidRPr="00D058EE">
        <w:rPr>
          <w:szCs w:val="22"/>
        </w:rPr>
        <w:t xml:space="preserve">addressing </w:t>
      </w:r>
      <w:r w:rsidR="007147DA" w:rsidRPr="00D058EE">
        <w:rPr>
          <w:szCs w:val="22"/>
        </w:rPr>
        <w:t xml:space="preserve">access and benefit sharing </w:t>
      </w:r>
      <w:r w:rsidRPr="00D058EE">
        <w:rPr>
          <w:szCs w:val="22"/>
        </w:rPr>
        <w:t xml:space="preserve">and that </w:t>
      </w:r>
      <w:r w:rsidR="00187147" w:rsidRPr="00D058EE">
        <w:rPr>
          <w:szCs w:val="22"/>
        </w:rPr>
        <w:t xml:space="preserve">that </w:t>
      </w:r>
      <w:r w:rsidRPr="00D058EE">
        <w:rPr>
          <w:szCs w:val="22"/>
        </w:rPr>
        <w:t>should be avoided.</w:t>
      </w:r>
      <w:r w:rsidR="004F42DA" w:rsidRPr="00D058EE">
        <w:rPr>
          <w:szCs w:val="22"/>
        </w:rPr>
        <w:t xml:space="preserve"> Relatedly</w:t>
      </w:r>
      <w:r w:rsidR="00187147" w:rsidRPr="00D058EE">
        <w:rPr>
          <w:szCs w:val="22"/>
        </w:rPr>
        <w:t>,</w:t>
      </w:r>
      <w:r w:rsidR="004F42DA" w:rsidRPr="00D058EE">
        <w:rPr>
          <w:szCs w:val="22"/>
        </w:rPr>
        <w:t xml:space="preserve"> some noted that the links between </w:t>
      </w:r>
      <w:r w:rsidR="00187147" w:rsidRPr="00D058EE">
        <w:rPr>
          <w:szCs w:val="22"/>
        </w:rPr>
        <w:t xml:space="preserve">that </w:t>
      </w:r>
      <w:r w:rsidR="004F42DA" w:rsidRPr="00D058EE">
        <w:rPr>
          <w:szCs w:val="22"/>
        </w:rPr>
        <w:t xml:space="preserve">goal and the other goals and targets in the post-2020 global biodiversity framework should be made </w:t>
      </w:r>
      <w:r w:rsidR="007147DA" w:rsidRPr="00D058EE">
        <w:rPr>
          <w:szCs w:val="22"/>
        </w:rPr>
        <w:t>clearer</w:t>
      </w:r>
      <w:r w:rsidR="004F42DA" w:rsidRPr="00D058EE">
        <w:rPr>
          <w:szCs w:val="22"/>
        </w:rPr>
        <w:t>. Similarly</w:t>
      </w:r>
      <w:r w:rsidR="007147DA" w:rsidRPr="00D058EE">
        <w:rPr>
          <w:szCs w:val="22"/>
        </w:rPr>
        <w:t>,</w:t>
      </w:r>
      <w:r w:rsidR="004F42DA" w:rsidRPr="00D058EE">
        <w:rPr>
          <w:szCs w:val="22"/>
        </w:rPr>
        <w:t xml:space="preserve"> some suggested that </w:t>
      </w:r>
      <w:r w:rsidR="007147DA" w:rsidRPr="00D058EE">
        <w:rPr>
          <w:szCs w:val="22"/>
        </w:rPr>
        <w:t xml:space="preserve">the </w:t>
      </w:r>
      <w:r w:rsidR="004F42DA" w:rsidRPr="00D058EE">
        <w:rPr>
          <w:szCs w:val="22"/>
        </w:rPr>
        <w:t xml:space="preserve">links between </w:t>
      </w:r>
      <w:r w:rsidR="00187147" w:rsidRPr="00D058EE">
        <w:rPr>
          <w:szCs w:val="22"/>
        </w:rPr>
        <w:t xml:space="preserve">that </w:t>
      </w:r>
      <w:r w:rsidR="004F42DA" w:rsidRPr="00D058EE">
        <w:rPr>
          <w:szCs w:val="22"/>
        </w:rPr>
        <w:t>goal and sustainable use should be identified.</w:t>
      </w:r>
    </w:p>
    <w:p w14:paraId="56EB6B99" w14:textId="0FDB2525" w:rsidR="0038494B" w:rsidRPr="00D058EE" w:rsidRDefault="00035819" w:rsidP="00F31D81">
      <w:pPr>
        <w:pStyle w:val="Para1"/>
        <w:tabs>
          <w:tab w:val="clear" w:pos="360"/>
        </w:tabs>
        <w:adjustRightInd w:val="0"/>
        <w:snapToGrid w:val="0"/>
        <w:rPr>
          <w:szCs w:val="22"/>
        </w:rPr>
      </w:pPr>
      <w:r w:rsidRPr="00D058EE">
        <w:rPr>
          <w:szCs w:val="22"/>
        </w:rPr>
        <w:t xml:space="preserve">Some noted that the formulation of the goal should </w:t>
      </w:r>
      <w:r w:rsidR="007147DA" w:rsidRPr="00D058EE">
        <w:rPr>
          <w:szCs w:val="22"/>
        </w:rPr>
        <w:t>consider</w:t>
      </w:r>
      <w:r w:rsidRPr="00D058EE">
        <w:rPr>
          <w:szCs w:val="22"/>
        </w:rPr>
        <w:t xml:space="preserve"> that there </w:t>
      </w:r>
      <w:r w:rsidR="00187147" w:rsidRPr="00D058EE">
        <w:rPr>
          <w:szCs w:val="22"/>
        </w:rPr>
        <w:t xml:space="preserve">was </w:t>
      </w:r>
      <w:r w:rsidR="004F42DA" w:rsidRPr="00D058EE">
        <w:rPr>
          <w:szCs w:val="22"/>
        </w:rPr>
        <w:t>currently limited</w:t>
      </w:r>
      <w:r w:rsidR="001F12CC" w:rsidRPr="00D058EE">
        <w:rPr>
          <w:szCs w:val="22"/>
        </w:rPr>
        <w:t xml:space="preserve"> or </w:t>
      </w:r>
      <w:r w:rsidRPr="00D058EE">
        <w:rPr>
          <w:szCs w:val="22"/>
        </w:rPr>
        <w:t xml:space="preserve">no information </w:t>
      </w:r>
      <w:r w:rsidR="004F42DA" w:rsidRPr="00D058EE">
        <w:rPr>
          <w:szCs w:val="22"/>
        </w:rPr>
        <w:t xml:space="preserve">globally on the amount of benefits shared. In </w:t>
      </w:r>
      <w:r w:rsidR="001F12CC" w:rsidRPr="00D058EE">
        <w:rPr>
          <w:szCs w:val="22"/>
        </w:rPr>
        <w:t xml:space="preserve">that </w:t>
      </w:r>
      <w:r w:rsidR="004F42DA" w:rsidRPr="00D058EE">
        <w:rPr>
          <w:szCs w:val="22"/>
        </w:rPr>
        <w:t>light</w:t>
      </w:r>
      <w:r w:rsidR="001F12CC" w:rsidRPr="00D058EE">
        <w:rPr>
          <w:szCs w:val="22"/>
        </w:rPr>
        <w:t>,</w:t>
      </w:r>
      <w:r w:rsidR="004F42DA" w:rsidRPr="00D058EE">
        <w:rPr>
          <w:szCs w:val="22"/>
        </w:rPr>
        <w:t xml:space="preserve"> some suggested that the focus of the goal should be on putting in place effective mechanisms for access and benefit</w:t>
      </w:r>
      <w:r w:rsidR="001F12CC" w:rsidRPr="00D058EE">
        <w:rPr>
          <w:szCs w:val="22"/>
        </w:rPr>
        <w:t>-</w:t>
      </w:r>
      <w:r w:rsidR="004F42DA" w:rsidRPr="00D058EE">
        <w:rPr>
          <w:szCs w:val="22"/>
        </w:rPr>
        <w:t>sharing</w:t>
      </w:r>
      <w:r w:rsidR="00BD2469" w:rsidRPr="00D058EE">
        <w:rPr>
          <w:szCs w:val="22"/>
        </w:rPr>
        <w:t>.</w:t>
      </w:r>
    </w:p>
    <w:p w14:paraId="540BD3B5" w14:textId="0873341F" w:rsidR="00B222B6" w:rsidRPr="00D058EE" w:rsidRDefault="00B222B6" w:rsidP="00F31D81">
      <w:pPr>
        <w:pStyle w:val="Para1"/>
        <w:tabs>
          <w:tab w:val="clear" w:pos="360"/>
        </w:tabs>
        <w:adjustRightInd w:val="0"/>
        <w:snapToGrid w:val="0"/>
        <w:rPr>
          <w:szCs w:val="22"/>
        </w:rPr>
      </w:pPr>
      <w:r w:rsidRPr="00D058EE">
        <w:rPr>
          <w:szCs w:val="22"/>
        </w:rPr>
        <w:t>Some suggested that the goal should include</w:t>
      </w:r>
      <w:r w:rsidR="00BD5FB2" w:rsidRPr="00D058EE">
        <w:rPr>
          <w:szCs w:val="22"/>
        </w:rPr>
        <w:t>,</w:t>
      </w:r>
      <w:r w:rsidRPr="00D058EE">
        <w:rPr>
          <w:szCs w:val="22"/>
        </w:rPr>
        <w:t xml:space="preserve"> have a greater emphasis</w:t>
      </w:r>
      <w:r w:rsidR="00D96897" w:rsidRPr="00D058EE">
        <w:rPr>
          <w:szCs w:val="22"/>
        </w:rPr>
        <w:t xml:space="preserve"> on</w:t>
      </w:r>
      <w:r w:rsidRPr="00D058EE">
        <w:rPr>
          <w:szCs w:val="22"/>
        </w:rPr>
        <w:t>, references and/or address issues related to:</w:t>
      </w:r>
    </w:p>
    <w:p w14:paraId="0487F08C" w14:textId="5A6A233B" w:rsidR="004F42DA" w:rsidRPr="00D058EE" w:rsidRDefault="004F42DA" w:rsidP="00F31D81">
      <w:pPr>
        <w:pStyle w:val="ListParagraph"/>
        <w:numPr>
          <w:ilvl w:val="1"/>
          <w:numId w:val="128"/>
        </w:numPr>
        <w:adjustRightInd w:val="0"/>
        <w:snapToGrid w:val="0"/>
        <w:spacing w:before="60" w:after="60"/>
        <w:ind w:left="0" w:firstLine="720"/>
        <w:contextualSpacing w:val="0"/>
        <w:rPr>
          <w:szCs w:val="22"/>
        </w:rPr>
      </w:pPr>
      <w:r w:rsidRPr="00D058EE">
        <w:rPr>
          <w:szCs w:val="22"/>
        </w:rPr>
        <w:t xml:space="preserve">Indigenous peoples and local </w:t>
      </w:r>
      <w:proofErr w:type="gramStart"/>
      <w:r w:rsidRPr="00D058EE">
        <w:rPr>
          <w:szCs w:val="22"/>
        </w:rPr>
        <w:t>communities</w:t>
      </w:r>
      <w:r w:rsidR="006109E2" w:rsidRPr="00D058EE">
        <w:rPr>
          <w:szCs w:val="22"/>
        </w:rPr>
        <w:t>;</w:t>
      </w:r>
      <w:proofErr w:type="gramEnd"/>
    </w:p>
    <w:p w14:paraId="1138A506" w14:textId="34D66C9F" w:rsidR="00B222B6" w:rsidRPr="00D058EE" w:rsidRDefault="00B222B6" w:rsidP="00F31D81">
      <w:pPr>
        <w:pStyle w:val="ListParagraph"/>
        <w:numPr>
          <w:ilvl w:val="1"/>
          <w:numId w:val="128"/>
        </w:numPr>
        <w:adjustRightInd w:val="0"/>
        <w:snapToGrid w:val="0"/>
        <w:spacing w:before="60" w:after="60"/>
        <w:ind w:left="0" w:firstLine="720"/>
        <w:contextualSpacing w:val="0"/>
        <w:rPr>
          <w:szCs w:val="22"/>
        </w:rPr>
      </w:pPr>
      <w:r w:rsidRPr="00D058EE">
        <w:rPr>
          <w:szCs w:val="22"/>
        </w:rPr>
        <w:t xml:space="preserve">Traditional </w:t>
      </w:r>
      <w:proofErr w:type="gramStart"/>
      <w:r w:rsidRPr="00D058EE">
        <w:rPr>
          <w:szCs w:val="22"/>
        </w:rPr>
        <w:t>knowledge</w:t>
      </w:r>
      <w:r w:rsidR="006109E2" w:rsidRPr="00D058EE">
        <w:rPr>
          <w:szCs w:val="22"/>
        </w:rPr>
        <w:t>;</w:t>
      </w:r>
      <w:proofErr w:type="gramEnd"/>
    </w:p>
    <w:p w14:paraId="20394ED7" w14:textId="652CAF77" w:rsidR="00B222B6" w:rsidRPr="00D058EE" w:rsidRDefault="00B222B6" w:rsidP="00F31D81">
      <w:pPr>
        <w:pStyle w:val="ListParagraph"/>
        <w:numPr>
          <w:ilvl w:val="1"/>
          <w:numId w:val="128"/>
        </w:numPr>
        <w:adjustRightInd w:val="0"/>
        <w:snapToGrid w:val="0"/>
        <w:spacing w:before="60" w:after="60"/>
        <w:ind w:left="0" w:firstLine="720"/>
        <w:contextualSpacing w:val="0"/>
        <w:rPr>
          <w:szCs w:val="22"/>
        </w:rPr>
      </w:pPr>
      <w:r w:rsidRPr="00D058EE">
        <w:rPr>
          <w:szCs w:val="22"/>
        </w:rPr>
        <w:t>Capacity</w:t>
      </w:r>
      <w:r w:rsidR="00D96897" w:rsidRPr="00D058EE">
        <w:rPr>
          <w:szCs w:val="22"/>
        </w:rPr>
        <w:t>-</w:t>
      </w:r>
      <w:proofErr w:type="gramStart"/>
      <w:r w:rsidRPr="00D058EE">
        <w:rPr>
          <w:szCs w:val="22"/>
        </w:rPr>
        <w:t>building</w:t>
      </w:r>
      <w:r w:rsidR="006109E2" w:rsidRPr="00D058EE">
        <w:rPr>
          <w:szCs w:val="22"/>
        </w:rPr>
        <w:t>;</w:t>
      </w:r>
      <w:proofErr w:type="gramEnd"/>
    </w:p>
    <w:p w14:paraId="69C06C37" w14:textId="4356177E" w:rsidR="004F42DA" w:rsidRPr="00D058EE" w:rsidRDefault="004F42DA" w:rsidP="00F31D81">
      <w:pPr>
        <w:pStyle w:val="ListParagraph"/>
        <w:numPr>
          <w:ilvl w:val="1"/>
          <w:numId w:val="128"/>
        </w:numPr>
        <w:adjustRightInd w:val="0"/>
        <w:snapToGrid w:val="0"/>
        <w:spacing w:before="60" w:after="60"/>
        <w:ind w:left="0" w:firstLine="720"/>
        <w:contextualSpacing w:val="0"/>
        <w:rPr>
          <w:szCs w:val="22"/>
        </w:rPr>
      </w:pPr>
      <w:r w:rsidRPr="00D058EE">
        <w:rPr>
          <w:szCs w:val="22"/>
        </w:rPr>
        <w:t>Non-monetary benefits</w:t>
      </w:r>
      <w:r w:rsidR="006109E2" w:rsidRPr="00D058EE">
        <w:rPr>
          <w:szCs w:val="22"/>
        </w:rPr>
        <w:t>.</w:t>
      </w:r>
    </w:p>
    <w:p w14:paraId="11F2BC6A" w14:textId="7E545CD1" w:rsidR="00B222B6" w:rsidRPr="00D058EE" w:rsidRDefault="00B222B6" w:rsidP="00F31D81">
      <w:pPr>
        <w:pStyle w:val="Para1"/>
        <w:tabs>
          <w:tab w:val="clear" w:pos="360"/>
        </w:tabs>
        <w:adjustRightInd w:val="0"/>
        <w:snapToGrid w:val="0"/>
        <w:rPr>
          <w:szCs w:val="22"/>
        </w:rPr>
      </w:pPr>
      <w:r w:rsidRPr="00D058EE">
        <w:rPr>
          <w:szCs w:val="22"/>
        </w:rPr>
        <w:t>On the issue of milestones for goal C</w:t>
      </w:r>
      <w:r w:rsidR="007147DA" w:rsidRPr="00D058EE">
        <w:rPr>
          <w:szCs w:val="22"/>
        </w:rPr>
        <w:t xml:space="preserve">, if they </w:t>
      </w:r>
      <w:r w:rsidR="00D96897" w:rsidRPr="00D058EE">
        <w:rPr>
          <w:szCs w:val="22"/>
        </w:rPr>
        <w:t xml:space="preserve">were to be </w:t>
      </w:r>
      <w:r w:rsidR="007147DA" w:rsidRPr="00D058EE">
        <w:rPr>
          <w:szCs w:val="22"/>
        </w:rPr>
        <w:t>retained,</w:t>
      </w:r>
      <w:r w:rsidRPr="00D058EE">
        <w:rPr>
          <w:szCs w:val="22"/>
        </w:rPr>
        <w:t xml:space="preserve"> some suggested that:</w:t>
      </w:r>
    </w:p>
    <w:p w14:paraId="6D2CC0C9" w14:textId="2863620D" w:rsidR="004F42DA" w:rsidRPr="00D058EE" w:rsidRDefault="007147DA" w:rsidP="00F31D81">
      <w:pPr>
        <w:pStyle w:val="ListParagraph"/>
        <w:numPr>
          <w:ilvl w:val="1"/>
          <w:numId w:val="129"/>
        </w:numPr>
        <w:adjustRightInd w:val="0"/>
        <w:snapToGrid w:val="0"/>
        <w:spacing w:before="60" w:after="60"/>
        <w:ind w:left="0" w:firstLine="720"/>
        <w:contextualSpacing w:val="0"/>
        <w:rPr>
          <w:szCs w:val="22"/>
        </w:rPr>
      </w:pPr>
      <w:r w:rsidRPr="00D058EE">
        <w:rPr>
          <w:szCs w:val="22"/>
        </w:rPr>
        <w:t>Milestone</w:t>
      </w:r>
      <w:r w:rsidR="004F42DA" w:rsidRPr="00D058EE">
        <w:rPr>
          <w:szCs w:val="22"/>
        </w:rPr>
        <w:t xml:space="preserve"> C</w:t>
      </w:r>
      <w:r w:rsidRPr="00D058EE">
        <w:rPr>
          <w:szCs w:val="22"/>
        </w:rPr>
        <w:t>.</w:t>
      </w:r>
      <w:r w:rsidR="004F42DA" w:rsidRPr="00D058EE">
        <w:rPr>
          <w:szCs w:val="22"/>
        </w:rPr>
        <w:t xml:space="preserve">1 </w:t>
      </w:r>
      <w:r w:rsidR="00F63A54" w:rsidRPr="00D058EE">
        <w:rPr>
          <w:szCs w:val="22"/>
        </w:rPr>
        <w:t xml:space="preserve">was </w:t>
      </w:r>
      <w:r w:rsidR="004F42DA" w:rsidRPr="00D058EE">
        <w:rPr>
          <w:szCs w:val="22"/>
        </w:rPr>
        <w:t xml:space="preserve">a necessary first step but on its own </w:t>
      </w:r>
      <w:r w:rsidR="00F63A54" w:rsidRPr="00D058EE">
        <w:rPr>
          <w:szCs w:val="22"/>
        </w:rPr>
        <w:t xml:space="preserve">was </w:t>
      </w:r>
      <w:r w:rsidR="004F42DA" w:rsidRPr="00D058EE">
        <w:rPr>
          <w:szCs w:val="22"/>
        </w:rPr>
        <w:t xml:space="preserve">not sufficient to ensure that benefits are </w:t>
      </w:r>
      <w:proofErr w:type="gramStart"/>
      <w:r w:rsidR="004F42DA" w:rsidRPr="00D058EE">
        <w:rPr>
          <w:szCs w:val="22"/>
        </w:rPr>
        <w:t>shared</w:t>
      </w:r>
      <w:r w:rsidR="006109E2" w:rsidRPr="00D058EE">
        <w:rPr>
          <w:szCs w:val="22"/>
        </w:rPr>
        <w:t>;</w:t>
      </w:r>
      <w:proofErr w:type="gramEnd"/>
    </w:p>
    <w:p w14:paraId="5B021985" w14:textId="51863E04" w:rsidR="002B2AE3" w:rsidRPr="00D058EE" w:rsidRDefault="007147DA" w:rsidP="00F31D81">
      <w:pPr>
        <w:pStyle w:val="ListParagraph"/>
        <w:numPr>
          <w:ilvl w:val="1"/>
          <w:numId w:val="129"/>
        </w:numPr>
        <w:adjustRightInd w:val="0"/>
        <w:snapToGrid w:val="0"/>
        <w:spacing w:before="60" w:after="60"/>
        <w:ind w:left="0" w:firstLine="720"/>
        <w:contextualSpacing w:val="0"/>
        <w:rPr>
          <w:b/>
          <w:szCs w:val="22"/>
        </w:rPr>
      </w:pPr>
      <w:r w:rsidRPr="00D058EE">
        <w:rPr>
          <w:szCs w:val="22"/>
        </w:rPr>
        <w:t>M</w:t>
      </w:r>
      <w:r w:rsidR="005B19D3" w:rsidRPr="00D058EE">
        <w:rPr>
          <w:szCs w:val="22"/>
        </w:rPr>
        <w:t xml:space="preserve">ilestones C.2. could </w:t>
      </w:r>
      <w:r w:rsidRPr="00D058EE">
        <w:rPr>
          <w:szCs w:val="22"/>
        </w:rPr>
        <w:t xml:space="preserve">not </w:t>
      </w:r>
      <w:r w:rsidR="005B19D3" w:rsidRPr="00D058EE">
        <w:rPr>
          <w:szCs w:val="22"/>
        </w:rPr>
        <w:t>be measured</w:t>
      </w:r>
      <w:r w:rsidR="004F42DA" w:rsidRPr="00D058EE">
        <w:rPr>
          <w:szCs w:val="22"/>
        </w:rPr>
        <w:t xml:space="preserve"> as there </w:t>
      </w:r>
      <w:r w:rsidR="00F63A54" w:rsidRPr="00D058EE">
        <w:rPr>
          <w:szCs w:val="22"/>
        </w:rPr>
        <w:t xml:space="preserve">was </w:t>
      </w:r>
      <w:r w:rsidR="004F42DA" w:rsidRPr="00D058EE">
        <w:rPr>
          <w:szCs w:val="22"/>
        </w:rPr>
        <w:t>no available data</w:t>
      </w:r>
      <w:r w:rsidR="00F63A54" w:rsidRPr="00D058EE">
        <w:rPr>
          <w:szCs w:val="22"/>
        </w:rPr>
        <w:t> </w:t>
      </w:r>
      <w:r w:rsidR="004F42DA" w:rsidRPr="00D058EE">
        <w:rPr>
          <w:szCs w:val="22"/>
        </w:rPr>
        <w:t>set or baseline</w:t>
      </w:r>
      <w:r w:rsidRPr="00D058EE">
        <w:rPr>
          <w:szCs w:val="22"/>
        </w:rPr>
        <w:t xml:space="preserve"> and therefore </w:t>
      </w:r>
      <w:r w:rsidR="00F63A54" w:rsidRPr="00D058EE">
        <w:rPr>
          <w:szCs w:val="22"/>
        </w:rPr>
        <w:t xml:space="preserve">was </w:t>
      </w:r>
      <w:r w:rsidRPr="00D058EE">
        <w:rPr>
          <w:szCs w:val="22"/>
        </w:rPr>
        <w:t>not realistic</w:t>
      </w:r>
      <w:r w:rsidR="006109E2" w:rsidRPr="00D058EE">
        <w:rPr>
          <w:szCs w:val="22"/>
        </w:rPr>
        <w:t>.</w:t>
      </w:r>
    </w:p>
    <w:p w14:paraId="354A6A40" w14:textId="15D2D69E" w:rsidR="002B2AE3" w:rsidRPr="00D058EE" w:rsidRDefault="000F3CD5" w:rsidP="00F31D81">
      <w:pPr>
        <w:pStyle w:val="Heading3"/>
        <w:tabs>
          <w:tab w:val="clear" w:pos="567"/>
          <w:tab w:val="left" w:pos="426"/>
        </w:tabs>
        <w:adjustRightInd w:val="0"/>
        <w:snapToGrid w:val="0"/>
        <w:rPr>
          <w:szCs w:val="22"/>
        </w:rPr>
      </w:pPr>
      <w:r w:rsidRPr="00D058EE">
        <w:rPr>
          <w:szCs w:val="22"/>
        </w:rPr>
        <w:t>4.</w:t>
      </w:r>
      <w:r w:rsidRPr="00D058EE">
        <w:rPr>
          <w:szCs w:val="22"/>
        </w:rPr>
        <w:tab/>
      </w:r>
      <w:r w:rsidR="002B2AE3" w:rsidRPr="00D058EE">
        <w:rPr>
          <w:szCs w:val="22"/>
        </w:rPr>
        <w:t>Goal D</w:t>
      </w:r>
    </w:p>
    <w:p w14:paraId="37F01AA1" w14:textId="177F8F57" w:rsidR="00052D58" w:rsidRPr="00D058EE" w:rsidRDefault="007607D8" w:rsidP="00F31D81">
      <w:pPr>
        <w:pStyle w:val="Para1"/>
        <w:tabs>
          <w:tab w:val="clear" w:pos="360"/>
        </w:tabs>
        <w:adjustRightInd w:val="0"/>
        <w:snapToGrid w:val="0"/>
        <w:rPr>
          <w:szCs w:val="22"/>
        </w:rPr>
      </w:pPr>
      <w:r w:rsidRPr="00D058EE">
        <w:rPr>
          <w:szCs w:val="22"/>
        </w:rPr>
        <w:t xml:space="preserve">Some suggested </w:t>
      </w:r>
      <w:r w:rsidR="00F63A54" w:rsidRPr="00D058EE">
        <w:rPr>
          <w:szCs w:val="22"/>
        </w:rPr>
        <w:t xml:space="preserve">that </w:t>
      </w:r>
      <w:r w:rsidRPr="00D058EE">
        <w:rPr>
          <w:szCs w:val="22"/>
        </w:rPr>
        <w:t>the scope and ambition of the goal need</w:t>
      </w:r>
      <w:r w:rsidR="00F63A54" w:rsidRPr="00D058EE">
        <w:rPr>
          <w:szCs w:val="22"/>
        </w:rPr>
        <w:t>ed</w:t>
      </w:r>
      <w:r w:rsidRPr="00D058EE">
        <w:rPr>
          <w:szCs w:val="22"/>
        </w:rPr>
        <w:t xml:space="preserve"> to be more transformational</w:t>
      </w:r>
      <w:r w:rsidR="008D0F13" w:rsidRPr="00D058EE">
        <w:rPr>
          <w:szCs w:val="22"/>
        </w:rPr>
        <w:t xml:space="preserve"> in order to address biodiversity loss. In </w:t>
      </w:r>
      <w:r w:rsidR="00F63A54" w:rsidRPr="00D058EE">
        <w:rPr>
          <w:szCs w:val="22"/>
        </w:rPr>
        <w:t xml:space="preserve">that </w:t>
      </w:r>
      <w:r w:rsidR="008D0F13" w:rsidRPr="00D058EE">
        <w:rPr>
          <w:szCs w:val="22"/>
        </w:rPr>
        <w:t>respect</w:t>
      </w:r>
      <w:r w:rsidR="00734D76" w:rsidRPr="00D058EE">
        <w:rPr>
          <w:szCs w:val="22"/>
        </w:rPr>
        <w:t>,</w:t>
      </w:r>
      <w:r w:rsidR="008D0F13" w:rsidRPr="00D058EE">
        <w:rPr>
          <w:szCs w:val="22"/>
        </w:rPr>
        <w:t xml:space="preserve"> some suggested that the goal should be phrased as a global pledge or commitment to mobilize resources</w:t>
      </w:r>
      <w:r w:rsidR="00EA39E3" w:rsidRPr="00D058EE">
        <w:rPr>
          <w:szCs w:val="22"/>
        </w:rPr>
        <w:t>,</w:t>
      </w:r>
      <w:r w:rsidR="008D0F13" w:rsidRPr="00D058EE">
        <w:rPr>
          <w:szCs w:val="22"/>
        </w:rPr>
        <w:t xml:space="preserve"> taking into account the </w:t>
      </w:r>
      <w:r w:rsidR="00EA39E3" w:rsidRPr="00D058EE">
        <w:rPr>
          <w:szCs w:val="22"/>
        </w:rPr>
        <w:t xml:space="preserve">existing </w:t>
      </w:r>
      <w:r w:rsidR="008D0F13" w:rsidRPr="00D058EE">
        <w:rPr>
          <w:szCs w:val="22"/>
        </w:rPr>
        <w:t>funding gap</w:t>
      </w:r>
      <w:r w:rsidR="00734D76" w:rsidRPr="00D058EE">
        <w:rPr>
          <w:szCs w:val="22"/>
        </w:rPr>
        <w:t>,</w:t>
      </w:r>
      <w:r w:rsidR="008D0F13" w:rsidRPr="00D058EE">
        <w:rPr>
          <w:szCs w:val="22"/>
        </w:rPr>
        <w:t xml:space="preserve"> and the anticipated impacts from the </w:t>
      </w:r>
      <w:r w:rsidR="00EA39E3" w:rsidRPr="00D058EE">
        <w:rPr>
          <w:szCs w:val="22"/>
        </w:rPr>
        <w:t>COVID</w:t>
      </w:r>
      <w:r w:rsidR="008D0F13" w:rsidRPr="00D058EE">
        <w:rPr>
          <w:szCs w:val="22"/>
        </w:rPr>
        <w:t>-19 pandemic.</w:t>
      </w:r>
    </w:p>
    <w:p w14:paraId="0A5D588D" w14:textId="13AAB7BA" w:rsidR="00052D58" w:rsidRPr="00D058EE" w:rsidRDefault="007607D8" w:rsidP="00F31D81">
      <w:pPr>
        <w:pStyle w:val="Para1"/>
        <w:tabs>
          <w:tab w:val="clear" w:pos="360"/>
        </w:tabs>
        <w:adjustRightInd w:val="0"/>
        <w:snapToGrid w:val="0"/>
        <w:rPr>
          <w:szCs w:val="22"/>
        </w:rPr>
      </w:pPr>
      <w:r w:rsidRPr="00D058EE">
        <w:rPr>
          <w:szCs w:val="22"/>
        </w:rPr>
        <w:t>Some suggested that the goal need</w:t>
      </w:r>
      <w:r w:rsidR="00FF101E" w:rsidRPr="00D058EE">
        <w:rPr>
          <w:szCs w:val="22"/>
        </w:rPr>
        <w:t>ed</w:t>
      </w:r>
      <w:r w:rsidRPr="00D058EE">
        <w:rPr>
          <w:szCs w:val="22"/>
        </w:rPr>
        <w:t xml:space="preserve"> to address the use and mobilization of resources and not just </w:t>
      </w:r>
      <w:r w:rsidR="008D0F13" w:rsidRPr="00D058EE">
        <w:rPr>
          <w:szCs w:val="22"/>
        </w:rPr>
        <w:t>the</w:t>
      </w:r>
      <w:r w:rsidRPr="00D058EE">
        <w:rPr>
          <w:szCs w:val="22"/>
        </w:rPr>
        <w:t xml:space="preserve"> availability</w:t>
      </w:r>
      <w:r w:rsidR="00052D58" w:rsidRPr="00D058EE">
        <w:rPr>
          <w:szCs w:val="22"/>
        </w:rPr>
        <w:t xml:space="preserve"> </w:t>
      </w:r>
      <w:r w:rsidR="008D0F13" w:rsidRPr="00D058EE">
        <w:rPr>
          <w:szCs w:val="22"/>
        </w:rPr>
        <w:t>of resources</w:t>
      </w:r>
      <w:r w:rsidR="00790EFA" w:rsidRPr="00D058EE">
        <w:rPr>
          <w:szCs w:val="22"/>
        </w:rPr>
        <w:t>. Similarly</w:t>
      </w:r>
      <w:r w:rsidR="00665270" w:rsidRPr="00D058EE">
        <w:rPr>
          <w:szCs w:val="22"/>
        </w:rPr>
        <w:t>,</w:t>
      </w:r>
      <w:r w:rsidR="00790EFA" w:rsidRPr="00D058EE">
        <w:rPr>
          <w:szCs w:val="22"/>
        </w:rPr>
        <w:t xml:space="preserve"> it was suggested that the goal should address the efficient use of resources</w:t>
      </w:r>
      <w:r w:rsidR="00665270" w:rsidRPr="00D058EE">
        <w:rPr>
          <w:szCs w:val="22"/>
        </w:rPr>
        <w:t>.</w:t>
      </w:r>
    </w:p>
    <w:p w14:paraId="2B07DC03" w14:textId="7FCA08B0" w:rsidR="00790EFA" w:rsidRPr="00D058EE" w:rsidRDefault="00052D58" w:rsidP="00F31D81">
      <w:pPr>
        <w:pStyle w:val="Para1"/>
        <w:tabs>
          <w:tab w:val="clear" w:pos="360"/>
        </w:tabs>
        <w:adjustRightInd w:val="0"/>
        <w:snapToGrid w:val="0"/>
        <w:rPr>
          <w:szCs w:val="22"/>
        </w:rPr>
      </w:pPr>
      <w:r w:rsidRPr="00D058EE">
        <w:rPr>
          <w:szCs w:val="22"/>
        </w:rPr>
        <w:t xml:space="preserve">Some suggested that the goal should </w:t>
      </w:r>
      <w:r w:rsidR="008D0F13" w:rsidRPr="00D058EE">
        <w:rPr>
          <w:szCs w:val="22"/>
        </w:rPr>
        <w:t>contain</w:t>
      </w:r>
      <w:r w:rsidRPr="00D058EE">
        <w:rPr>
          <w:szCs w:val="22"/>
        </w:rPr>
        <w:t xml:space="preserve"> a specific value for the mobilization of resources </w:t>
      </w:r>
      <w:r w:rsidR="008D0F13" w:rsidRPr="00D058EE">
        <w:rPr>
          <w:szCs w:val="22"/>
        </w:rPr>
        <w:t>and that specific means of implementation should be identified or highlighted in the phrasing. Relatedly</w:t>
      </w:r>
      <w:r w:rsidR="00FF101E" w:rsidRPr="00D058EE">
        <w:rPr>
          <w:szCs w:val="22"/>
        </w:rPr>
        <w:t>,</w:t>
      </w:r>
      <w:r w:rsidR="008D0F13" w:rsidRPr="00D058EE">
        <w:rPr>
          <w:szCs w:val="22"/>
        </w:rPr>
        <w:t xml:space="preserve"> some suggested that the specific </w:t>
      </w:r>
      <w:r w:rsidR="00790EFA" w:rsidRPr="00D058EE">
        <w:rPr>
          <w:szCs w:val="22"/>
        </w:rPr>
        <w:t xml:space="preserve">circumstances and priorities of developing countries, in particular the least </w:t>
      </w:r>
      <w:r w:rsidR="00790EFA" w:rsidRPr="00D058EE">
        <w:rPr>
          <w:szCs w:val="22"/>
        </w:rPr>
        <w:lastRenderedPageBreak/>
        <w:t xml:space="preserve">developed countries, small island developing States, and countries with economies in transition, should be taken into account in the phrasing of the </w:t>
      </w:r>
      <w:r w:rsidR="00066CC6" w:rsidRPr="00D058EE">
        <w:rPr>
          <w:szCs w:val="22"/>
        </w:rPr>
        <w:t xml:space="preserve">goal </w:t>
      </w:r>
      <w:r w:rsidR="00790EFA" w:rsidRPr="00D058EE">
        <w:rPr>
          <w:szCs w:val="22"/>
        </w:rPr>
        <w:t>and that specific values for the mobilization of resources for the countries in th</w:t>
      </w:r>
      <w:r w:rsidR="00867BEE" w:rsidRPr="00D058EE">
        <w:rPr>
          <w:szCs w:val="22"/>
        </w:rPr>
        <w:t>o</w:t>
      </w:r>
      <w:r w:rsidR="00790EFA" w:rsidRPr="00D058EE">
        <w:rPr>
          <w:szCs w:val="22"/>
        </w:rPr>
        <w:t>se groups should be identified. In addition</w:t>
      </w:r>
      <w:r w:rsidR="00716908" w:rsidRPr="00D058EE">
        <w:rPr>
          <w:szCs w:val="22"/>
        </w:rPr>
        <w:t>,</w:t>
      </w:r>
      <w:r w:rsidR="00790EFA" w:rsidRPr="00D058EE">
        <w:rPr>
          <w:szCs w:val="22"/>
        </w:rPr>
        <w:t xml:space="preserve"> some suggested that the framework should emphasize the need for sustained support to developing countries from developed countries.</w:t>
      </w:r>
    </w:p>
    <w:p w14:paraId="260DA209" w14:textId="122A8E3D" w:rsidR="0038494B" w:rsidRPr="00D058EE" w:rsidRDefault="0038494B" w:rsidP="00F31D81">
      <w:pPr>
        <w:pStyle w:val="Para1"/>
        <w:tabs>
          <w:tab w:val="clear" w:pos="360"/>
        </w:tabs>
        <w:adjustRightInd w:val="0"/>
        <w:snapToGrid w:val="0"/>
        <w:rPr>
          <w:szCs w:val="22"/>
        </w:rPr>
      </w:pPr>
      <w:r w:rsidRPr="00D058EE">
        <w:rPr>
          <w:szCs w:val="22"/>
        </w:rPr>
        <w:t xml:space="preserve">Some suggested </w:t>
      </w:r>
      <w:r w:rsidR="00790EFA" w:rsidRPr="00D058EE">
        <w:rPr>
          <w:szCs w:val="22"/>
        </w:rPr>
        <w:t>that</w:t>
      </w:r>
      <w:r w:rsidRPr="00D058EE">
        <w:rPr>
          <w:szCs w:val="22"/>
        </w:rPr>
        <w:t xml:space="preserve"> </w:t>
      </w:r>
      <w:r w:rsidR="00790EFA" w:rsidRPr="00D058EE">
        <w:rPr>
          <w:szCs w:val="22"/>
        </w:rPr>
        <w:t>the g</w:t>
      </w:r>
      <w:r w:rsidRPr="00D058EE">
        <w:rPr>
          <w:szCs w:val="22"/>
        </w:rPr>
        <w:t xml:space="preserve">oal should emphasize that resources should </w:t>
      </w:r>
      <w:r w:rsidR="00790EFA" w:rsidRPr="00D058EE">
        <w:rPr>
          <w:szCs w:val="22"/>
        </w:rPr>
        <w:t xml:space="preserve">come </w:t>
      </w:r>
      <w:r w:rsidRPr="00D058EE">
        <w:rPr>
          <w:szCs w:val="22"/>
        </w:rPr>
        <w:t xml:space="preserve">from all sources </w:t>
      </w:r>
      <w:r w:rsidR="00790EFA" w:rsidRPr="00D058EE">
        <w:rPr>
          <w:szCs w:val="22"/>
        </w:rPr>
        <w:t>and that all relevant financial flows should be aligned to the framework</w:t>
      </w:r>
      <w:r w:rsidR="00665270" w:rsidRPr="00D058EE">
        <w:rPr>
          <w:szCs w:val="22"/>
        </w:rPr>
        <w:t>.</w:t>
      </w:r>
    </w:p>
    <w:p w14:paraId="22D305BA" w14:textId="1ABD5AFF" w:rsidR="00716908" w:rsidRPr="00D058EE" w:rsidRDefault="00716908" w:rsidP="00F31D81">
      <w:pPr>
        <w:pStyle w:val="Para1"/>
        <w:tabs>
          <w:tab w:val="clear" w:pos="360"/>
        </w:tabs>
        <w:adjustRightInd w:val="0"/>
        <w:snapToGrid w:val="0"/>
        <w:rPr>
          <w:szCs w:val="22"/>
        </w:rPr>
      </w:pPr>
      <w:r w:rsidRPr="00D058EE">
        <w:rPr>
          <w:szCs w:val="22"/>
        </w:rPr>
        <w:t xml:space="preserve">Some suggested the goal should be linked to </w:t>
      </w:r>
      <w:r w:rsidR="007147DA" w:rsidRPr="00D058EE">
        <w:rPr>
          <w:szCs w:val="22"/>
        </w:rPr>
        <w:t xml:space="preserve">national biodiversity strategies and action plans, </w:t>
      </w:r>
      <w:r w:rsidRPr="00D058EE">
        <w:rPr>
          <w:szCs w:val="22"/>
        </w:rPr>
        <w:t>which</w:t>
      </w:r>
      <w:r w:rsidR="00015AB4" w:rsidRPr="00D058EE">
        <w:rPr>
          <w:szCs w:val="22"/>
        </w:rPr>
        <w:t>,</w:t>
      </w:r>
      <w:r w:rsidRPr="00D058EE">
        <w:rPr>
          <w:szCs w:val="22"/>
        </w:rPr>
        <w:t xml:space="preserve"> in turn</w:t>
      </w:r>
      <w:r w:rsidR="00015AB4" w:rsidRPr="00D058EE">
        <w:rPr>
          <w:szCs w:val="22"/>
        </w:rPr>
        <w:t>,</w:t>
      </w:r>
      <w:r w:rsidRPr="00D058EE">
        <w:rPr>
          <w:szCs w:val="22"/>
        </w:rPr>
        <w:t xml:space="preserve"> should identify necessary means of implementation</w:t>
      </w:r>
      <w:r w:rsidR="00665270" w:rsidRPr="00D058EE">
        <w:rPr>
          <w:szCs w:val="22"/>
        </w:rPr>
        <w:t>.</w:t>
      </w:r>
    </w:p>
    <w:p w14:paraId="20F8B511" w14:textId="3EDE16CA" w:rsidR="00B01BAB" w:rsidRPr="00D058EE" w:rsidRDefault="00B01BAB" w:rsidP="00F31D81">
      <w:pPr>
        <w:pStyle w:val="Para1"/>
        <w:tabs>
          <w:tab w:val="clear" w:pos="360"/>
        </w:tabs>
        <w:adjustRightInd w:val="0"/>
        <w:snapToGrid w:val="0"/>
        <w:rPr>
          <w:szCs w:val="22"/>
        </w:rPr>
      </w:pPr>
      <w:r w:rsidRPr="00D058EE">
        <w:rPr>
          <w:szCs w:val="22"/>
        </w:rPr>
        <w:t>Some noted that th</w:t>
      </w:r>
      <w:r w:rsidR="00015AB4" w:rsidRPr="00D058EE">
        <w:rPr>
          <w:szCs w:val="22"/>
        </w:rPr>
        <w:t>e</w:t>
      </w:r>
      <w:r w:rsidRPr="00D058EE">
        <w:rPr>
          <w:szCs w:val="22"/>
        </w:rPr>
        <w:t xml:space="preserve"> goal </w:t>
      </w:r>
      <w:r w:rsidR="00790EFA" w:rsidRPr="00D058EE">
        <w:rPr>
          <w:szCs w:val="22"/>
        </w:rPr>
        <w:t>should cover</w:t>
      </w:r>
      <w:r w:rsidRPr="00D058EE">
        <w:rPr>
          <w:szCs w:val="22"/>
        </w:rPr>
        <w:t xml:space="preserve"> a broad range of issues, including capacity development and technology transfer, </w:t>
      </w:r>
      <w:r w:rsidR="007147DA" w:rsidRPr="00D058EE">
        <w:rPr>
          <w:szCs w:val="22"/>
        </w:rPr>
        <w:t xml:space="preserve">and </w:t>
      </w:r>
      <w:r w:rsidR="00790EFA" w:rsidRPr="00D058EE">
        <w:rPr>
          <w:szCs w:val="22"/>
        </w:rPr>
        <w:t xml:space="preserve">improvement to scientific information </w:t>
      </w:r>
      <w:r w:rsidRPr="00D058EE">
        <w:rPr>
          <w:szCs w:val="22"/>
        </w:rPr>
        <w:t xml:space="preserve">and that the identification of </w:t>
      </w:r>
      <w:r w:rsidR="00790EFA" w:rsidRPr="00D058EE">
        <w:rPr>
          <w:szCs w:val="22"/>
        </w:rPr>
        <w:t>indicators</w:t>
      </w:r>
      <w:r w:rsidRPr="00D058EE">
        <w:rPr>
          <w:szCs w:val="22"/>
        </w:rPr>
        <w:t xml:space="preserve"> for th</w:t>
      </w:r>
      <w:r w:rsidR="00930B67" w:rsidRPr="00D058EE">
        <w:rPr>
          <w:szCs w:val="22"/>
        </w:rPr>
        <w:t>o</w:t>
      </w:r>
      <w:r w:rsidRPr="00D058EE">
        <w:rPr>
          <w:szCs w:val="22"/>
        </w:rPr>
        <w:t xml:space="preserve">se issues </w:t>
      </w:r>
      <w:r w:rsidR="00930B67" w:rsidRPr="00D058EE">
        <w:rPr>
          <w:szCs w:val="22"/>
        </w:rPr>
        <w:t xml:space="preserve">was </w:t>
      </w:r>
      <w:r w:rsidRPr="00D058EE">
        <w:rPr>
          <w:szCs w:val="22"/>
        </w:rPr>
        <w:t>needed</w:t>
      </w:r>
      <w:r w:rsidR="00790EFA" w:rsidRPr="00D058EE">
        <w:rPr>
          <w:szCs w:val="22"/>
        </w:rPr>
        <w:t xml:space="preserve">. </w:t>
      </w:r>
      <w:r w:rsidR="00221CA8" w:rsidRPr="00D058EE">
        <w:rPr>
          <w:szCs w:val="22"/>
        </w:rPr>
        <w:t>However</w:t>
      </w:r>
      <w:r w:rsidR="007147DA" w:rsidRPr="00D058EE">
        <w:rPr>
          <w:szCs w:val="22"/>
        </w:rPr>
        <w:t>,</w:t>
      </w:r>
      <w:r w:rsidR="00221CA8" w:rsidRPr="00D058EE">
        <w:rPr>
          <w:szCs w:val="22"/>
        </w:rPr>
        <w:t xml:space="preserve"> </w:t>
      </w:r>
      <w:r w:rsidR="00716908" w:rsidRPr="00D058EE">
        <w:rPr>
          <w:szCs w:val="22"/>
        </w:rPr>
        <w:t>some noted challenges in identifying appropriate baselines for th</w:t>
      </w:r>
      <w:r w:rsidR="00930B67" w:rsidRPr="00D058EE">
        <w:rPr>
          <w:szCs w:val="22"/>
        </w:rPr>
        <w:t>o</w:t>
      </w:r>
      <w:r w:rsidR="00716908" w:rsidRPr="00D058EE">
        <w:rPr>
          <w:szCs w:val="22"/>
        </w:rPr>
        <w:t>se issues.</w:t>
      </w:r>
    </w:p>
    <w:p w14:paraId="39E10B07" w14:textId="691D2BFB" w:rsidR="00716908" w:rsidRPr="00D058EE" w:rsidRDefault="00814F82" w:rsidP="00F31D81">
      <w:pPr>
        <w:pStyle w:val="Para1"/>
        <w:tabs>
          <w:tab w:val="clear" w:pos="360"/>
        </w:tabs>
        <w:adjustRightInd w:val="0"/>
        <w:snapToGrid w:val="0"/>
        <w:rPr>
          <w:szCs w:val="22"/>
        </w:rPr>
      </w:pPr>
      <w:r w:rsidRPr="00D058EE">
        <w:rPr>
          <w:szCs w:val="22"/>
        </w:rPr>
        <w:t xml:space="preserve">Some </w:t>
      </w:r>
      <w:r w:rsidR="00716908" w:rsidRPr="00D058EE">
        <w:rPr>
          <w:szCs w:val="22"/>
        </w:rPr>
        <w:t>suggested that the goal should have a greater focus on cross-cutting issues, such as gender</w:t>
      </w:r>
      <w:r w:rsidR="007151C9" w:rsidRPr="00D058EE">
        <w:rPr>
          <w:szCs w:val="22"/>
        </w:rPr>
        <w:t>.</w:t>
      </w:r>
    </w:p>
    <w:p w14:paraId="4C805D67" w14:textId="1F2D2BE7" w:rsidR="00967B9D" w:rsidRPr="00D058EE" w:rsidRDefault="008D0F13" w:rsidP="00F31D81">
      <w:pPr>
        <w:pStyle w:val="Para1"/>
        <w:tabs>
          <w:tab w:val="clear" w:pos="360"/>
        </w:tabs>
        <w:adjustRightInd w:val="0"/>
        <w:snapToGrid w:val="0"/>
        <w:rPr>
          <w:szCs w:val="22"/>
        </w:rPr>
      </w:pPr>
      <w:r w:rsidRPr="00D058EE">
        <w:rPr>
          <w:szCs w:val="22"/>
        </w:rPr>
        <w:t>On the issue of milestones</w:t>
      </w:r>
      <w:r w:rsidR="00716908" w:rsidRPr="00D058EE">
        <w:rPr>
          <w:szCs w:val="22"/>
        </w:rPr>
        <w:t xml:space="preserve">, some noted that the proposed milestones </w:t>
      </w:r>
      <w:r w:rsidR="00930B67" w:rsidRPr="00D058EE">
        <w:rPr>
          <w:szCs w:val="22"/>
        </w:rPr>
        <w:t xml:space="preserve">were </w:t>
      </w:r>
      <w:r w:rsidR="00716908" w:rsidRPr="00D058EE">
        <w:rPr>
          <w:szCs w:val="22"/>
        </w:rPr>
        <w:t>too narrow</w:t>
      </w:r>
      <w:r w:rsidR="007151C9" w:rsidRPr="00D058EE">
        <w:rPr>
          <w:szCs w:val="22"/>
        </w:rPr>
        <w:t>.</w:t>
      </w:r>
    </w:p>
    <w:p w14:paraId="383E9F71" w14:textId="6EC93F17" w:rsidR="007A4F4F" w:rsidRPr="00D058EE" w:rsidRDefault="000F3CD5" w:rsidP="00F31D81">
      <w:pPr>
        <w:pStyle w:val="Heading2"/>
        <w:tabs>
          <w:tab w:val="clear" w:pos="720"/>
        </w:tabs>
        <w:adjustRightInd w:val="0"/>
        <w:snapToGrid w:val="0"/>
        <w:ind w:left="1418" w:hanging="567"/>
        <w:jc w:val="left"/>
        <w:rPr>
          <w:szCs w:val="22"/>
        </w:rPr>
      </w:pPr>
      <w:bookmarkStart w:id="2" w:name="_Hlk72049402"/>
      <w:r w:rsidRPr="00D058EE">
        <w:rPr>
          <w:szCs w:val="22"/>
        </w:rPr>
        <w:t>D.</w:t>
      </w:r>
      <w:r w:rsidRPr="00D058EE">
        <w:rPr>
          <w:szCs w:val="22"/>
        </w:rPr>
        <w:tab/>
      </w:r>
      <w:r w:rsidR="00716908" w:rsidRPr="00D058EE">
        <w:rPr>
          <w:szCs w:val="22"/>
        </w:rPr>
        <w:t>Scientific and technical advice on the scope of draft targets in the zero draft of the post-2020 global biodiversity framework</w:t>
      </w:r>
      <w:bookmarkEnd w:id="2"/>
    </w:p>
    <w:p w14:paraId="7A663011" w14:textId="2136B9BB" w:rsidR="007A4F4F" w:rsidRPr="00D058EE" w:rsidRDefault="007A4F4F" w:rsidP="00F31D81">
      <w:pPr>
        <w:pStyle w:val="Para1"/>
        <w:tabs>
          <w:tab w:val="clear" w:pos="360"/>
        </w:tabs>
        <w:adjustRightInd w:val="0"/>
        <w:snapToGrid w:val="0"/>
        <w:rPr>
          <w:szCs w:val="22"/>
        </w:rPr>
      </w:pPr>
      <w:r w:rsidRPr="00D058EE">
        <w:rPr>
          <w:szCs w:val="22"/>
        </w:rPr>
        <w:t xml:space="preserve">The contact group considered the targets proposed in the updated zero draft of the post-2020 global biodiversity framework and sought to provide scientific and technical advice on their scope, identify major gaps, provide advice on their numeric aspects and </w:t>
      </w:r>
      <w:r w:rsidR="00DF3C26" w:rsidRPr="00D058EE">
        <w:rPr>
          <w:szCs w:val="22"/>
        </w:rPr>
        <w:t xml:space="preserve">identify </w:t>
      </w:r>
      <w:r w:rsidRPr="00D058EE">
        <w:rPr>
          <w:szCs w:val="22"/>
        </w:rPr>
        <w:t>other considerations which should be taken into account when developing quantitative elements. Each of the proposed targets is addressed below.</w:t>
      </w:r>
    </w:p>
    <w:p w14:paraId="4EEE16A2" w14:textId="4B800723" w:rsidR="00873D6A" w:rsidRPr="00D058EE" w:rsidRDefault="00716908" w:rsidP="00F31D81">
      <w:pPr>
        <w:adjustRightInd w:val="0"/>
        <w:snapToGrid w:val="0"/>
        <w:outlineLvl w:val="2"/>
        <w:rPr>
          <w:b/>
          <w:szCs w:val="22"/>
        </w:rPr>
      </w:pPr>
      <w:r w:rsidRPr="00D058EE">
        <w:rPr>
          <w:b/>
          <w:szCs w:val="22"/>
        </w:rPr>
        <w:t>Target 1</w:t>
      </w:r>
    </w:p>
    <w:p w14:paraId="290522A3" w14:textId="2465C23C" w:rsidR="001E2D6C" w:rsidRPr="00D058EE" w:rsidRDefault="006901E5" w:rsidP="00F31D81">
      <w:pPr>
        <w:pStyle w:val="Para1"/>
        <w:tabs>
          <w:tab w:val="clear" w:pos="360"/>
        </w:tabs>
        <w:adjustRightInd w:val="0"/>
        <w:snapToGrid w:val="0"/>
        <w:rPr>
          <w:szCs w:val="22"/>
        </w:rPr>
      </w:pPr>
      <w:r w:rsidRPr="00D058EE">
        <w:rPr>
          <w:szCs w:val="22"/>
        </w:rPr>
        <w:t xml:space="preserve">Some noted that the term </w:t>
      </w:r>
      <w:r w:rsidR="00E72CC0" w:rsidRPr="00D058EE">
        <w:rPr>
          <w:szCs w:val="22"/>
        </w:rPr>
        <w:t>“</w:t>
      </w:r>
      <w:r w:rsidRPr="00D058EE">
        <w:rPr>
          <w:szCs w:val="22"/>
        </w:rPr>
        <w:t>spatial planning</w:t>
      </w:r>
      <w:r w:rsidR="00E72CC0" w:rsidRPr="00D058EE">
        <w:rPr>
          <w:szCs w:val="22"/>
        </w:rPr>
        <w:t>”</w:t>
      </w:r>
      <w:r w:rsidRPr="00D058EE">
        <w:rPr>
          <w:szCs w:val="22"/>
        </w:rPr>
        <w:t xml:space="preserve"> required a clearer definition, </w:t>
      </w:r>
      <w:r w:rsidR="00AA0F52" w:rsidRPr="00D058EE">
        <w:rPr>
          <w:szCs w:val="22"/>
        </w:rPr>
        <w:t xml:space="preserve">and </w:t>
      </w:r>
      <w:r w:rsidRPr="00D058EE">
        <w:rPr>
          <w:szCs w:val="22"/>
        </w:rPr>
        <w:t xml:space="preserve">that </w:t>
      </w:r>
      <w:r w:rsidR="00AA0F52" w:rsidRPr="00D058EE">
        <w:rPr>
          <w:szCs w:val="22"/>
        </w:rPr>
        <w:t>the link to biodiversity should be made clear</w:t>
      </w:r>
      <w:r w:rsidR="003B143E" w:rsidRPr="00D058EE">
        <w:rPr>
          <w:szCs w:val="22"/>
        </w:rPr>
        <w:t>er</w:t>
      </w:r>
      <w:r w:rsidRPr="00D058EE">
        <w:rPr>
          <w:szCs w:val="22"/>
        </w:rPr>
        <w:t xml:space="preserve">. In </w:t>
      </w:r>
      <w:r w:rsidR="00E72CC0" w:rsidRPr="00D058EE">
        <w:rPr>
          <w:szCs w:val="22"/>
        </w:rPr>
        <w:t xml:space="preserve">that </w:t>
      </w:r>
      <w:r w:rsidRPr="00D058EE">
        <w:rPr>
          <w:szCs w:val="22"/>
        </w:rPr>
        <w:t>respect</w:t>
      </w:r>
      <w:r w:rsidR="00E72CC0" w:rsidRPr="00D058EE">
        <w:rPr>
          <w:szCs w:val="22"/>
        </w:rPr>
        <w:t>,</w:t>
      </w:r>
      <w:r w:rsidRPr="00D058EE">
        <w:rPr>
          <w:szCs w:val="22"/>
        </w:rPr>
        <w:t xml:space="preserve"> some suggested that the target should qualify that the purpose of spatial planning is to support the conservation, sustainable use and restoration of biodiversity. </w:t>
      </w:r>
      <w:r w:rsidR="001E2D6C" w:rsidRPr="00D058EE">
        <w:rPr>
          <w:szCs w:val="22"/>
        </w:rPr>
        <w:t>Others suggested that the focus should be on the areas under active management rather than the area under spatial planning. Further</w:t>
      </w:r>
      <w:r w:rsidR="00E72CC0" w:rsidRPr="00D058EE">
        <w:rPr>
          <w:szCs w:val="22"/>
        </w:rPr>
        <w:t>,</w:t>
      </w:r>
      <w:r w:rsidR="001E2D6C" w:rsidRPr="00D058EE">
        <w:rPr>
          <w:szCs w:val="22"/>
        </w:rPr>
        <w:t xml:space="preserve"> other</w:t>
      </w:r>
      <w:r w:rsidR="001F111C" w:rsidRPr="00D058EE">
        <w:rPr>
          <w:szCs w:val="22"/>
        </w:rPr>
        <w:t>s</w:t>
      </w:r>
      <w:r w:rsidR="001E2D6C" w:rsidRPr="00D058EE">
        <w:rPr>
          <w:szCs w:val="22"/>
        </w:rPr>
        <w:t xml:space="preserve"> suggested that the focus should be on landscape and seascape</w:t>
      </w:r>
      <w:r w:rsidR="001F111C" w:rsidRPr="00D058EE">
        <w:rPr>
          <w:szCs w:val="22"/>
        </w:rPr>
        <w:t>-</w:t>
      </w:r>
      <w:r w:rsidR="001E2D6C" w:rsidRPr="00D058EE">
        <w:rPr>
          <w:szCs w:val="22"/>
        </w:rPr>
        <w:t>level approaches</w:t>
      </w:r>
      <w:r w:rsidR="005E2426" w:rsidRPr="00D058EE">
        <w:rPr>
          <w:szCs w:val="22"/>
        </w:rPr>
        <w:t xml:space="preserve"> and some noted that other relevant tools, in addition to spatial planning, exist</w:t>
      </w:r>
      <w:r w:rsidR="001F111C" w:rsidRPr="00D058EE">
        <w:rPr>
          <w:szCs w:val="22"/>
        </w:rPr>
        <w:t>ed</w:t>
      </w:r>
      <w:r w:rsidR="005E2426" w:rsidRPr="00D058EE">
        <w:rPr>
          <w:szCs w:val="22"/>
        </w:rPr>
        <w:t>.</w:t>
      </w:r>
    </w:p>
    <w:p w14:paraId="55795C89" w14:textId="21A7D131" w:rsidR="006901E5" w:rsidRPr="00D058EE" w:rsidRDefault="006901E5" w:rsidP="00F31D81">
      <w:pPr>
        <w:pStyle w:val="Para1"/>
        <w:tabs>
          <w:tab w:val="clear" w:pos="360"/>
        </w:tabs>
        <w:adjustRightInd w:val="0"/>
        <w:snapToGrid w:val="0"/>
        <w:rPr>
          <w:szCs w:val="22"/>
        </w:rPr>
      </w:pPr>
      <w:r w:rsidRPr="00D058EE">
        <w:rPr>
          <w:szCs w:val="22"/>
        </w:rPr>
        <w:t>It was also noted that spatial planning should apply to all ecosystem types and not only intact and wilderness areas</w:t>
      </w:r>
      <w:r w:rsidR="001E2D6C" w:rsidRPr="00D058EE">
        <w:rPr>
          <w:szCs w:val="22"/>
        </w:rPr>
        <w:t xml:space="preserve">, natural areas or areas with high value. Others suggested that the target should focus on areas important for ecosystem services. </w:t>
      </w:r>
      <w:r w:rsidR="00F42E17" w:rsidRPr="00D058EE">
        <w:rPr>
          <w:szCs w:val="22"/>
        </w:rPr>
        <w:t>Still o</w:t>
      </w:r>
      <w:r w:rsidR="001E2D6C" w:rsidRPr="00D058EE">
        <w:rPr>
          <w:szCs w:val="22"/>
        </w:rPr>
        <w:t>thers suggested that the focus of the target should be on retaining natural</w:t>
      </w:r>
      <w:r w:rsidR="005E2426" w:rsidRPr="00D058EE">
        <w:rPr>
          <w:szCs w:val="22"/>
        </w:rPr>
        <w:t xml:space="preserve">, intact, wilderness areas and/or high value areas. </w:t>
      </w:r>
      <w:r w:rsidR="001E2D6C" w:rsidRPr="00D058EE">
        <w:rPr>
          <w:szCs w:val="22"/>
        </w:rPr>
        <w:t>However</w:t>
      </w:r>
      <w:r w:rsidR="007151C9" w:rsidRPr="00D058EE">
        <w:rPr>
          <w:szCs w:val="22"/>
        </w:rPr>
        <w:t>,</w:t>
      </w:r>
      <w:r w:rsidR="001E2D6C" w:rsidRPr="00D058EE">
        <w:rPr>
          <w:szCs w:val="22"/>
        </w:rPr>
        <w:t xml:space="preserve"> others noted that the issues related to natural ecosystems should be addressed through proposed target 2</w:t>
      </w:r>
      <w:r w:rsidR="005E2426" w:rsidRPr="00D058EE">
        <w:rPr>
          <w:szCs w:val="22"/>
        </w:rPr>
        <w:t xml:space="preserve"> and</w:t>
      </w:r>
      <w:r w:rsidR="00EC5C91" w:rsidRPr="00D058EE">
        <w:rPr>
          <w:szCs w:val="22"/>
        </w:rPr>
        <w:t>,</w:t>
      </w:r>
      <w:r w:rsidR="005E2426" w:rsidRPr="00D058EE">
        <w:rPr>
          <w:szCs w:val="22"/>
        </w:rPr>
        <w:t xml:space="preserve"> in </w:t>
      </w:r>
      <w:r w:rsidR="00EC5C91" w:rsidRPr="00D058EE">
        <w:rPr>
          <w:szCs w:val="22"/>
        </w:rPr>
        <w:t xml:space="preserve">that </w:t>
      </w:r>
      <w:r w:rsidR="005E2426" w:rsidRPr="00D058EE">
        <w:rPr>
          <w:szCs w:val="22"/>
        </w:rPr>
        <w:t>light</w:t>
      </w:r>
      <w:r w:rsidR="00734D76" w:rsidRPr="00D058EE">
        <w:rPr>
          <w:szCs w:val="22"/>
        </w:rPr>
        <w:t>,</w:t>
      </w:r>
      <w:r w:rsidR="005E2426" w:rsidRPr="00D058EE">
        <w:rPr>
          <w:szCs w:val="22"/>
        </w:rPr>
        <w:t xml:space="preserve"> some noted potential overlaps or duplication between targets 1 and 2.</w:t>
      </w:r>
    </w:p>
    <w:p w14:paraId="6D845AD3" w14:textId="12375C5A" w:rsidR="006901E5" w:rsidRPr="00D058EE" w:rsidRDefault="006901E5" w:rsidP="00F31D81">
      <w:pPr>
        <w:pStyle w:val="Para1"/>
        <w:tabs>
          <w:tab w:val="clear" w:pos="360"/>
        </w:tabs>
        <w:adjustRightInd w:val="0"/>
        <w:snapToGrid w:val="0"/>
        <w:rPr>
          <w:szCs w:val="22"/>
        </w:rPr>
      </w:pPr>
      <w:r w:rsidRPr="00D058EE">
        <w:rPr>
          <w:szCs w:val="22"/>
        </w:rPr>
        <w:t>So</w:t>
      </w:r>
      <w:r w:rsidR="00123A9D" w:rsidRPr="00D058EE">
        <w:rPr>
          <w:szCs w:val="22"/>
        </w:rPr>
        <w:t>m</w:t>
      </w:r>
      <w:r w:rsidRPr="00D058EE">
        <w:rPr>
          <w:szCs w:val="22"/>
        </w:rPr>
        <w:t>e noted that there was insufficient information to set a quantitative value and/or that the 50% value in the proposed target was not supported by scientific information. However, others noted that the target should call for all areas</w:t>
      </w:r>
      <w:r w:rsidR="007151C9" w:rsidRPr="00D058EE">
        <w:rPr>
          <w:szCs w:val="22"/>
        </w:rPr>
        <w:t xml:space="preserve">, </w:t>
      </w:r>
      <w:r w:rsidR="00221CA8" w:rsidRPr="00D058EE">
        <w:rPr>
          <w:szCs w:val="22"/>
        </w:rPr>
        <w:t>(</w:t>
      </w:r>
      <w:r w:rsidR="007151C9" w:rsidRPr="00D058EE">
        <w:rPr>
          <w:szCs w:val="22"/>
        </w:rPr>
        <w:t>i.e. 100%</w:t>
      </w:r>
      <w:r w:rsidR="00221CA8" w:rsidRPr="00D058EE">
        <w:rPr>
          <w:szCs w:val="22"/>
        </w:rPr>
        <w:t>)</w:t>
      </w:r>
      <w:r w:rsidR="007151C9" w:rsidRPr="00D058EE">
        <w:rPr>
          <w:szCs w:val="22"/>
        </w:rPr>
        <w:t>,</w:t>
      </w:r>
      <w:r w:rsidRPr="00D058EE">
        <w:rPr>
          <w:szCs w:val="22"/>
        </w:rPr>
        <w:t xml:space="preserve"> to be under spatial planning.</w:t>
      </w:r>
      <w:r w:rsidR="001E2D6C" w:rsidRPr="00D058EE">
        <w:rPr>
          <w:szCs w:val="22"/>
        </w:rPr>
        <w:t xml:space="preserve"> Conversely some noted that 50% was overly ambitious</w:t>
      </w:r>
      <w:r w:rsidR="007151C9" w:rsidRPr="00D058EE">
        <w:rPr>
          <w:szCs w:val="22"/>
        </w:rPr>
        <w:t>.</w:t>
      </w:r>
    </w:p>
    <w:p w14:paraId="6A31E354" w14:textId="3E11076A" w:rsidR="001E2D6C" w:rsidRPr="00D058EE" w:rsidRDefault="001E2D6C" w:rsidP="00F31D81">
      <w:pPr>
        <w:pStyle w:val="Para1"/>
        <w:tabs>
          <w:tab w:val="clear" w:pos="360"/>
        </w:tabs>
        <w:adjustRightInd w:val="0"/>
        <w:snapToGrid w:val="0"/>
        <w:rPr>
          <w:szCs w:val="22"/>
        </w:rPr>
      </w:pPr>
      <w:r w:rsidRPr="00D058EE">
        <w:rPr>
          <w:szCs w:val="22"/>
        </w:rPr>
        <w:t xml:space="preserve">Some suggested that restoration needed to be more visible in </w:t>
      </w:r>
      <w:r w:rsidR="00AA0F52" w:rsidRPr="00D058EE">
        <w:rPr>
          <w:szCs w:val="22"/>
        </w:rPr>
        <w:t xml:space="preserve">the </w:t>
      </w:r>
      <w:r w:rsidRPr="00D058EE">
        <w:rPr>
          <w:szCs w:val="22"/>
        </w:rPr>
        <w:t>target</w:t>
      </w:r>
      <w:r w:rsidR="005E2426" w:rsidRPr="00D058EE">
        <w:rPr>
          <w:szCs w:val="22"/>
        </w:rPr>
        <w:t xml:space="preserve"> </w:t>
      </w:r>
      <w:r w:rsidR="007151C9" w:rsidRPr="00D058EE">
        <w:rPr>
          <w:szCs w:val="22"/>
        </w:rPr>
        <w:t xml:space="preserve">or </w:t>
      </w:r>
      <w:r w:rsidR="008F0CD4" w:rsidRPr="00D058EE">
        <w:rPr>
          <w:szCs w:val="22"/>
        </w:rPr>
        <w:t xml:space="preserve">should </w:t>
      </w:r>
      <w:r w:rsidR="007151C9" w:rsidRPr="00D058EE">
        <w:rPr>
          <w:szCs w:val="22"/>
        </w:rPr>
        <w:t xml:space="preserve">be a separate target </w:t>
      </w:r>
      <w:r w:rsidR="005E2426" w:rsidRPr="00D058EE">
        <w:rPr>
          <w:szCs w:val="22"/>
        </w:rPr>
        <w:t>and that it should apply to all areas, not just natural ones.</w:t>
      </w:r>
      <w:r w:rsidR="007151C9" w:rsidRPr="00D058EE">
        <w:rPr>
          <w:szCs w:val="22"/>
        </w:rPr>
        <w:t xml:space="preserve"> </w:t>
      </w:r>
      <w:r w:rsidR="00AA0F52" w:rsidRPr="00D058EE">
        <w:rPr>
          <w:szCs w:val="22"/>
        </w:rPr>
        <w:t>Some</w:t>
      </w:r>
      <w:r w:rsidRPr="00D058EE">
        <w:rPr>
          <w:szCs w:val="22"/>
        </w:rPr>
        <w:t xml:space="preserve"> also suggested that elements on restoration should be based on a pre-industrial baseline. </w:t>
      </w:r>
      <w:r w:rsidR="00AA0F52" w:rsidRPr="00D058EE">
        <w:rPr>
          <w:szCs w:val="22"/>
        </w:rPr>
        <w:t>However</w:t>
      </w:r>
      <w:r w:rsidR="00FF4031" w:rsidRPr="00D058EE">
        <w:rPr>
          <w:szCs w:val="22"/>
        </w:rPr>
        <w:t>,</w:t>
      </w:r>
      <w:r w:rsidR="00AA0F52" w:rsidRPr="00D058EE">
        <w:rPr>
          <w:szCs w:val="22"/>
        </w:rPr>
        <w:t xml:space="preserve"> o</w:t>
      </w:r>
      <w:r w:rsidRPr="00D058EE">
        <w:rPr>
          <w:szCs w:val="22"/>
        </w:rPr>
        <w:t>thers noted that identifying a specific value for the area to be restored would be challenging owing to different definitions</w:t>
      </w:r>
      <w:r w:rsidR="007151C9" w:rsidRPr="00D058EE">
        <w:rPr>
          <w:szCs w:val="22"/>
        </w:rPr>
        <w:t>, especially in the marine environment.</w:t>
      </w:r>
    </w:p>
    <w:p w14:paraId="7D17E075" w14:textId="52764CC0" w:rsidR="001E2D6C" w:rsidRPr="00D058EE" w:rsidRDefault="001E2D6C" w:rsidP="00F31D81">
      <w:pPr>
        <w:pStyle w:val="Para1"/>
        <w:tabs>
          <w:tab w:val="clear" w:pos="360"/>
        </w:tabs>
        <w:adjustRightInd w:val="0"/>
        <w:snapToGrid w:val="0"/>
        <w:rPr>
          <w:szCs w:val="22"/>
        </w:rPr>
      </w:pPr>
      <w:r w:rsidRPr="00D058EE">
        <w:rPr>
          <w:szCs w:val="22"/>
        </w:rPr>
        <w:lastRenderedPageBreak/>
        <w:t>Some noted that the terms sea use change and intact and wilderness areas were unclear</w:t>
      </w:r>
      <w:r w:rsidR="007151C9" w:rsidRPr="00D058EE">
        <w:rPr>
          <w:szCs w:val="22"/>
        </w:rPr>
        <w:t>.</w:t>
      </w:r>
    </w:p>
    <w:p w14:paraId="0C787BDB" w14:textId="2E563358" w:rsidR="007151C9" w:rsidRPr="00D058EE" w:rsidRDefault="001E2D6C" w:rsidP="00F31D81">
      <w:pPr>
        <w:pStyle w:val="Para1"/>
        <w:tabs>
          <w:tab w:val="clear" w:pos="360"/>
        </w:tabs>
        <w:adjustRightInd w:val="0"/>
        <w:snapToGrid w:val="0"/>
        <w:rPr>
          <w:szCs w:val="22"/>
        </w:rPr>
      </w:pPr>
      <w:r w:rsidRPr="00D058EE">
        <w:rPr>
          <w:szCs w:val="22"/>
        </w:rPr>
        <w:t xml:space="preserve">Some suggested that the target should be moved under the section of the framework addressing </w:t>
      </w:r>
      <w:r w:rsidR="00221CA8" w:rsidRPr="00D058EE">
        <w:rPr>
          <w:szCs w:val="22"/>
        </w:rPr>
        <w:t>t</w:t>
      </w:r>
      <w:r w:rsidRPr="00D058EE">
        <w:rPr>
          <w:szCs w:val="22"/>
        </w:rPr>
        <w:t>ools and solutions for implementation</w:t>
      </w:r>
      <w:r w:rsidR="00221CA8" w:rsidRPr="00D058EE">
        <w:rPr>
          <w:szCs w:val="22"/>
        </w:rPr>
        <w:t xml:space="preserve"> and mainstreaming</w:t>
      </w:r>
      <w:r w:rsidRPr="00D058EE">
        <w:rPr>
          <w:szCs w:val="22"/>
        </w:rPr>
        <w:t>.</w:t>
      </w:r>
    </w:p>
    <w:p w14:paraId="494ADDC2" w14:textId="3BFC7589" w:rsidR="003B143E" w:rsidRPr="00F31D81" w:rsidRDefault="00EB0B57" w:rsidP="00F31D81">
      <w:pPr>
        <w:pStyle w:val="Para1"/>
        <w:tabs>
          <w:tab w:val="clear" w:pos="360"/>
        </w:tabs>
        <w:adjustRightInd w:val="0"/>
        <w:snapToGrid w:val="0"/>
        <w:rPr>
          <w:szCs w:val="22"/>
        </w:rPr>
      </w:pPr>
      <w:r w:rsidRPr="00D058EE">
        <w:rPr>
          <w:szCs w:val="22"/>
        </w:rPr>
        <w:t xml:space="preserve">Some noted that the </w:t>
      </w:r>
      <w:r w:rsidR="001E2D6C" w:rsidRPr="00D058EE">
        <w:rPr>
          <w:szCs w:val="22"/>
        </w:rPr>
        <w:t xml:space="preserve">phrasing of the </w:t>
      </w:r>
      <w:r w:rsidRPr="00D058EE">
        <w:rPr>
          <w:szCs w:val="22"/>
        </w:rPr>
        <w:t xml:space="preserve">target </w:t>
      </w:r>
      <w:r w:rsidR="006901E5" w:rsidRPr="00D058EE">
        <w:rPr>
          <w:szCs w:val="22"/>
        </w:rPr>
        <w:t xml:space="preserve">should </w:t>
      </w:r>
      <w:r w:rsidR="00873D6A" w:rsidRPr="00D058EE">
        <w:rPr>
          <w:szCs w:val="22"/>
        </w:rPr>
        <w:t xml:space="preserve">also </w:t>
      </w:r>
      <w:r w:rsidRPr="00D058EE">
        <w:rPr>
          <w:szCs w:val="22"/>
        </w:rPr>
        <w:t>refer</w:t>
      </w:r>
      <w:r w:rsidR="006901E5" w:rsidRPr="00D058EE">
        <w:rPr>
          <w:szCs w:val="22"/>
        </w:rPr>
        <w:t xml:space="preserve"> to</w:t>
      </w:r>
      <w:r w:rsidR="00873D6A" w:rsidRPr="00D058EE">
        <w:rPr>
          <w:szCs w:val="22"/>
        </w:rPr>
        <w:t>, address</w:t>
      </w:r>
      <w:r w:rsidR="001E2D6C" w:rsidRPr="00D058EE">
        <w:rPr>
          <w:szCs w:val="22"/>
        </w:rPr>
        <w:t>,</w:t>
      </w:r>
      <w:r w:rsidR="00873D6A" w:rsidRPr="00D058EE">
        <w:rPr>
          <w:szCs w:val="22"/>
        </w:rPr>
        <w:t xml:space="preserve"> cover</w:t>
      </w:r>
      <w:r w:rsidR="001E2D6C" w:rsidRPr="00D058EE">
        <w:rPr>
          <w:szCs w:val="22"/>
        </w:rPr>
        <w:t xml:space="preserve"> or take into account</w:t>
      </w:r>
      <w:r w:rsidR="00AA0F52" w:rsidRPr="00D058EE">
        <w:rPr>
          <w:szCs w:val="22"/>
        </w:rPr>
        <w:t xml:space="preserve"> </w:t>
      </w:r>
      <w:r w:rsidR="007151C9" w:rsidRPr="00D058EE">
        <w:rPr>
          <w:szCs w:val="22"/>
        </w:rPr>
        <w:t>K</w:t>
      </w:r>
      <w:r w:rsidR="00873D6A" w:rsidRPr="00D058EE">
        <w:rPr>
          <w:szCs w:val="22"/>
        </w:rPr>
        <w:t>ey Biodiversity Areas</w:t>
      </w:r>
      <w:r w:rsidR="007151C9" w:rsidRPr="00D058EE">
        <w:rPr>
          <w:szCs w:val="22"/>
        </w:rPr>
        <w:t xml:space="preserve">, </w:t>
      </w:r>
      <w:r w:rsidR="00873D6A" w:rsidRPr="00D058EE">
        <w:rPr>
          <w:szCs w:val="22"/>
        </w:rPr>
        <w:t xml:space="preserve">Ecological and </w:t>
      </w:r>
      <w:r w:rsidR="005E2426" w:rsidRPr="00D058EE">
        <w:rPr>
          <w:szCs w:val="22"/>
        </w:rPr>
        <w:t>Biologically</w:t>
      </w:r>
      <w:r w:rsidR="00873D6A" w:rsidRPr="00D058EE">
        <w:rPr>
          <w:szCs w:val="22"/>
        </w:rPr>
        <w:t xml:space="preserve"> Significant Marine Areas (EBSAs)</w:t>
      </w:r>
      <w:r w:rsidR="00AA0F52" w:rsidRPr="00D058EE">
        <w:rPr>
          <w:szCs w:val="22"/>
        </w:rPr>
        <w:t>, a</w:t>
      </w:r>
      <w:r w:rsidR="006901E5" w:rsidRPr="00D058EE">
        <w:rPr>
          <w:szCs w:val="22"/>
        </w:rPr>
        <w:t>ll sectors and land use</w:t>
      </w:r>
      <w:r w:rsidR="007151C9" w:rsidRPr="00D058EE">
        <w:rPr>
          <w:szCs w:val="22"/>
        </w:rPr>
        <w:t>, f</w:t>
      </w:r>
      <w:r w:rsidR="006901E5" w:rsidRPr="00D058EE">
        <w:rPr>
          <w:szCs w:val="22"/>
        </w:rPr>
        <w:t>ragmentation</w:t>
      </w:r>
      <w:r w:rsidR="007151C9" w:rsidRPr="00D058EE">
        <w:rPr>
          <w:szCs w:val="22"/>
        </w:rPr>
        <w:t>, l</w:t>
      </w:r>
      <w:r w:rsidR="001E2D6C" w:rsidRPr="00D058EE">
        <w:rPr>
          <w:szCs w:val="22"/>
        </w:rPr>
        <w:t>ocal and subnational governments</w:t>
      </w:r>
      <w:r w:rsidR="007151C9" w:rsidRPr="00D058EE">
        <w:rPr>
          <w:szCs w:val="22"/>
        </w:rPr>
        <w:t>, m</w:t>
      </w:r>
      <w:r w:rsidR="001E2D6C" w:rsidRPr="00D058EE">
        <w:rPr>
          <w:szCs w:val="22"/>
        </w:rPr>
        <w:t>arin</w:t>
      </w:r>
      <w:r w:rsidR="007151C9" w:rsidRPr="00D058EE">
        <w:rPr>
          <w:szCs w:val="22"/>
        </w:rPr>
        <w:t>e</w:t>
      </w:r>
      <w:r w:rsidR="001E2D6C" w:rsidRPr="00D058EE">
        <w:rPr>
          <w:szCs w:val="22"/>
        </w:rPr>
        <w:t xml:space="preserve"> spatial planning</w:t>
      </w:r>
      <w:r w:rsidR="007151C9" w:rsidRPr="00D058EE">
        <w:rPr>
          <w:szCs w:val="22"/>
        </w:rPr>
        <w:t xml:space="preserve"> and the </w:t>
      </w:r>
      <w:r w:rsidR="001E2D6C" w:rsidRPr="00D058EE">
        <w:rPr>
          <w:szCs w:val="22"/>
        </w:rPr>
        <w:t>United Nations Declaration on the Rights of Indigenous Peoples</w:t>
      </w:r>
      <w:r w:rsidR="007151C9" w:rsidRPr="00D058EE">
        <w:rPr>
          <w:szCs w:val="22"/>
        </w:rPr>
        <w:t>.</w:t>
      </w:r>
    </w:p>
    <w:p w14:paraId="3CB818C5" w14:textId="78771536" w:rsidR="005E2426" w:rsidRPr="00F41813" w:rsidRDefault="005E2426" w:rsidP="00F31D81">
      <w:pPr>
        <w:adjustRightInd w:val="0"/>
        <w:snapToGrid w:val="0"/>
        <w:outlineLvl w:val="2"/>
        <w:rPr>
          <w:b/>
          <w:szCs w:val="22"/>
        </w:rPr>
      </w:pPr>
      <w:r w:rsidRPr="00F41813">
        <w:rPr>
          <w:b/>
          <w:szCs w:val="22"/>
        </w:rPr>
        <w:t>Target 2</w:t>
      </w:r>
    </w:p>
    <w:p w14:paraId="1DA6EA6F" w14:textId="2F5D8233" w:rsidR="00724C25" w:rsidRPr="00D058EE" w:rsidRDefault="00981060" w:rsidP="00F31D81">
      <w:pPr>
        <w:pStyle w:val="Para1"/>
        <w:tabs>
          <w:tab w:val="clear" w:pos="360"/>
        </w:tabs>
        <w:adjustRightInd w:val="0"/>
        <w:snapToGrid w:val="0"/>
        <w:rPr>
          <w:szCs w:val="22"/>
        </w:rPr>
      </w:pPr>
      <w:r w:rsidRPr="00D058EE">
        <w:rPr>
          <w:szCs w:val="22"/>
        </w:rPr>
        <w:t>Some suggested that the target should</w:t>
      </w:r>
      <w:r w:rsidR="007151C9" w:rsidRPr="00D058EE">
        <w:rPr>
          <w:szCs w:val="22"/>
        </w:rPr>
        <w:t xml:space="preserve"> </w:t>
      </w:r>
      <w:r w:rsidR="002D3A44" w:rsidRPr="00D058EE">
        <w:rPr>
          <w:szCs w:val="22"/>
        </w:rPr>
        <w:t>set</w:t>
      </w:r>
      <w:r w:rsidR="007151C9" w:rsidRPr="00D058EE">
        <w:rPr>
          <w:szCs w:val="22"/>
        </w:rPr>
        <w:t xml:space="preserve"> ambitious </w:t>
      </w:r>
      <w:r w:rsidR="002D3A44" w:rsidRPr="00D058EE">
        <w:rPr>
          <w:szCs w:val="22"/>
        </w:rPr>
        <w:t xml:space="preserve">quantitative values for </w:t>
      </w:r>
      <w:r w:rsidRPr="00D058EE">
        <w:rPr>
          <w:szCs w:val="22"/>
        </w:rPr>
        <w:t>marine</w:t>
      </w:r>
      <w:r w:rsidR="007151C9" w:rsidRPr="00D058EE">
        <w:rPr>
          <w:szCs w:val="22"/>
        </w:rPr>
        <w:t>,</w:t>
      </w:r>
      <w:r w:rsidRPr="00D058EE">
        <w:rPr>
          <w:szCs w:val="22"/>
        </w:rPr>
        <w:t xml:space="preserve"> terrestrial</w:t>
      </w:r>
      <w:r w:rsidR="007151C9" w:rsidRPr="00D058EE">
        <w:rPr>
          <w:szCs w:val="22"/>
        </w:rPr>
        <w:t xml:space="preserve"> and freshwater</w:t>
      </w:r>
      <w:r w:rsidRPr="00D058EE">
        <w:rPr>
          <w:szCs w:val="22"/>
        </w:rPr>
        <w:t xml:space="preserve"> areas separately.</w:t>
      </w:r>
      <w:r w:rsidR="002D3A44" w:rsidRPr="00D058EE">
        <w:rPr>
          <w:szCs w:val="22"/>
        </w:rPr>
        <w:t xml:space="preserve"> </w:t>
      </w:r>
      <w:r w:rsidRPr="00D058EE">
        <w:rPr>
          <w:szCs w:val="22"/>
        </w:rPr>
        <w:t>Some suggested that the target should call for 30% of marine, 30% of terrestrial and 30% freshwater areas to be protected and noted that there was scientific evidence to support th</w:t>
      </w:r>
      <w:r w:rsidR="00B62A19" w:rsidRPr="00D058EE">
        <w:rPr>
          <w:szCs w:val="22"/>
        </w:rPr>
        <w:t>at</w:t>
      </w:r>
      <w:r w:rsidRPr="00D058EE">
        <w:rPr>
          <w:szCs w:val="22"/>
        </w:rPr>
        <w:t xml:space="preserve"> level of ambition. However, others suggested that there was insufficient information to support th</w:t>
      </w:r>
      <w:r w:rsidR="00F978C2" w:rsidRPr="00D058EE">
        <w:rPr>
          <w:szCs w:val="22"/>
        </w:rPr>
        <w:t>o</w:t>
      </w:r>
      <w:r w:rsidRPr="00D058EE">
        <w:rPr>
          <w:szCs w:val="22"/>
        </w:rPr>
        <w:t>se quantitative values and some suggested that the focus should be ensuring biodiversity outcomes from such areas.</w:t>
      </w:r>
    </w:p>
    <w:p w14:paraId="425D6167" w14:textId="3158BDD6" w:rsidR="002D3A44" w:rsidRPr="00D058EE" w:rsidRDefault="002D3A44" w:rsidP="00F31D81">
      <w:pPr>
        <w:pStyle w:val="Para1"/>
        <w:tabs>
          <w:tab w:val="clear" w:pos="360"/>
        </w:tabs>
        <w:adjustRightInd w:val="0"/>
        <w:snapToGrid w:val="0"/>
        <w:rPr>
          <w:szCs w:val="22"/>
        </w:rPr>
      </w:pPr>
      <w:r w:rsidRPr="00D058EE">
        <w:rPr>
          <w:szCs w:val="22"/>
        </w:rPr>
        <w:t xml:space="preserve">Some suggested the need to </w:t>
      </w:r>
      <w:r w:rsidR="009C7E17" w:rsidRPr="00D058EE">
        <w:rPr>
          <w:szCs w:val="22"/>
        </w:rPr>
        <w:t xml:space="preserve">further </w:t>
      </w:r>
      <w:r w:rsidRPr="00D058EE">
        <w:rPr>
          <w:szCs w:val="22"/>
        </w:rPr>
        <w:t>emphasi</w:t>
      </w:r>
      <w:r w:rsidR="00F978C2" w:rsidRPr="00D058EE">
        <w:rPr>
          <w:szCs w:val="22"/>
        </w:rPr>
        <w:t>z</w:t>
      </w:r>
      <w:r w:rsidRPr="00D058EE">
        <w:rPr>
          <w:szCs w:val="22"/>
        </w:rPr>
        <w:t>e other effective area-based conservation measures in the formulation of the target</w:t>
      </w:r>
      <w:r w:rsidR="00F978C2" w:rsidRPr="00D058EE">
        <w:rPr>
          <w:szCs w:val="22"/>
        </w:rPr>
        <w:t>,</w:t>
      </w:r>
      <w:r w:rsidRPr="00D058EE">
        <w:rPr>
          <w:szCs w:val="22"/>
        </w:rPr>
        <w:t xml:space="preserve"> while others suggest that the definition of other effective area-based conservation measures need</w:t>
      </w:r>
      <w:r w:rsidR="009C7E17" w:rsidRPr="00D058EE">
        <w:rPr>
          <w:szCs w:val="22"/>
        </w:rPr>
        <w:t>ed</w:t>
      </w:r>
      <w:r w:rsidRPr="00D058EE">
        <w:rPr>
          <w:szCs w:val="22"/>
        </w:rPr>
        <w:t xml:space="preserve"> more clarity.</w:t>
      </w:r>
    </w:p>
    <w:p w14:paraId="473416ED" w14:textId="6AD0E6B2" w:rsidR="00981060" w:rsidRPr="00D058EE" w:rsidRDefault="00981060" w:rsidP="00F31D81">
      <w:pPr>
        <w:pStyle w:val="Para1"/>
        <w:tabs>
          <w:tab w:val="clear" w:pos="360"/>
        </w:tabs>
        <w:adjustRightInd w:val="0"/>
        <w:snapToGrid w:val="0"/>
        <w:rPr>
          <w:szCs w:val="22"/>
        </w:rPr>
      </w:pPr>
      <w:r w:rsidRPr="00D058EE">
        <w:rPr>
          <w:szCs w:val="22"/>
        </w:rPr>
        <w:t xml:space="preserve">Some suggested that the target should focus on areas particularly important for biodiversity, such as </w:t>
      </w:r>
      <w:r w:rsidR="00E410D3" w:rsidRPr="00D058EE">
        <w:rPr>
          <w:szCs w:val="22"/>
        </w:rPr>
        <w:t xml:space="preserve">Key Biodiversity Areas </w:t>
      </w:r>
      <w:r w:rsidRPr="00D058EE">
        <w:rPr>
          <w:szCs w:val="22"/>
        </w:rPr>
        <w:t>or EBSAs. However,</w:t>
      </w:r>
      <w:r w:rsidR="00F8570E" w:rsidRPr="00D058EE">
        <w:rPr>
          <w:szCs w:val="22"/>
        </w:rPr>
        <w:t xml:space="preserve"> </w:t>
      </w:r>
      <w:r w:rsidRPr="00D058EE">
        <w:rPr>
          <w:szCs w:val="22"/>
        </w:rPr>
        <w:t>others noted that using EBSAs for th</w:t>
      </w:r>
      <w:r w:rsidR="007B3D90" w:rsidRPr="00D058EE">
        <w:rPr>
          <w:szCs w:val="22"/>
        </w:rPr>
        <w:t>at</w:t>
      </w:r>
      <w:r w:rsidRPr="00D058EE">
        <w:rPr>
          <w:szCs w:val="22"/>
        </w:rPr>
        <w:t xml:space="preserve"> purpose would be inappropriate. Others noted that important areas should be identified nationally</w:t>
      </w:r>
      <w:r w:rsidR="007151C9" w:rsidRPr="00D058EE">
        <w:rPr>
          <w:szCs w:val="22"/>
        </w:rPr>
        <w:t xml:space="preserve"> and </w:t>
      </w:r>
      <w:r w:rsidR="00F8570E" w:rsidRPr="00D058EE">
        <w:rPr>
          <w:szCs w:val="22"/>
        </w:rPr>
        <w:t>that the target should only apply to areas within national jurisdictions</w:t>
      </w:r>
      <w:r w:rsidR="007151C9" w:rsidRPr="00D058EE">
        <w:rPr>
          <w:szCs w:val="22"/>
        </w:rPr>
        <w:t>.</w:t>
      </w:r>
    </w:p>
    <w:p w14:paraId="460FC710" w14:textId="497EB65B" w:rsidR="00981060" w:rsidRPr="00D058EE" w:rsidRDefault="00981060" w:rsidP="00F31D81">
      <w:pPr>
        <w:pStyle w:val="Para1"/>
        <w:tabs>
          <w:tab w:val="clear" w:pos="360"/>
        </w:tabs>
        <w:adjustRightInd w:val="0"/>
        <w:snapToGrid w:val="0"/>
        <w:rPr>
          <w:szCs w:val="22"/>
        </w:rPr>
      </w:pPr>
      <w:r w:rsidRPr="00D058EE">
        <w:rPr>
          <w:szCs w:val="22"/>
        </w:rPr>
        <w:t xml:space="preserve">It was identified that the qualitative elements of protected areas, as described in Aichi Biodiversity Target 11, should be </w:t>
      </w:r>
      <w:r w:rsidR="009C7E17" w:rsidRPr="00D058EE">
        <w:rPr>
          <w:szCs w:val="22"/>
        </w:rPr>
        <w:t xml:space="preserve">better </w:t>
      </w:r>
      <w:r w:rsidRPr="00D058EE">
        <w:rPr>
          <w:szCs w:val="22"/>
        </w:rPr>
        <w:t>reflected in the target. Th</w:t>
      </w:r>
      <w:r w:rsidR="00FA6BAF" w:rsidRPr="00D058EE">
        <w:rPr>
          <w:szCs w:val="22"/>
        </w:rPr>
        <w:t>o</w:t>
      </w:r>
      <w:r w:rsidRPr="00D058EE">
        <w:rPr>
          <w:szCs w:val="22"/>
        </w:rPr>
        <w:t xml:space="preserve">se include effective and equitable management, connectivity, and integration. </w:t>
      </w:r>
      <w:r w:rsidR="00F8570E" w:rsidRPr="00D058EE">
        <w:rPr>
          <w:szCs w:val="22"/>
        </w:rPr>
        <w:t>With regard to th</w:t>
      </w:r>
      <w:r w:rsidR="00D256C6" w:rsidRPr="00D058EE">
        <w:rPr>
          <w:szCs w:val="22"/>
        </w:rPr>
        <w:t>o</w:t>
      </w:r>
      <w:r w:rsidR="00F8570E" w:rsidRPr="00D058EE">
        <w:rPr>
          <w:szCs w:val="22"/>
        </w:rPr>
        <w:t>se aspects</w:t>
      </w:r>
      <w:r w:rsidR="00D256C6" w:rsidRPr="00D058EE">
        <w:rPr>
          <w:szCs w:val="22"/>
        </w:rPr>
        <w:t>,</w:t>
      </w:r>
      <w:r w:rsidR="00F8570E" w:rsidRPr="00D058EE">
        <w:rPr>
          <w:szCs w:val="22"/>
        </w:rPr>
        <w:t xml:space="preserve"> it was noted that the proposed target is currently less ambitious than Aichi Target 11. With regard to connectivity, it was also noted that th</w:t>
      </w:r>
      <w:r w:rsidR="00D256C6" w:rsidRPr="00D058EE">
        <w:rPr>
          <w:szCs w:val="22"/>
        </w:rPr>
        <w:t>at</w:t>
      </w:r>
      <w:r w:rsidR="00F8570E" w:rsidRPr="00D058EE">
        <w:rPr>
          <w:szCs w:val="22"/>
        </w:rPr>
        <w:t xml:space="preserve"> issue ha</w:t>
      </w:r>
      <w:r w:rsidR="00D256C6" w:rsidRPr="00D058EE">
        <w:rPr>
          <w:szCs w:val="22"/>
        </w:rPr>
        <w:t>d</w:t>
      </w:r>
      <w:r w:rsidR="00F8570E" w:rsidRPr="00D058EE">
        <w:rPr>
          <w:szCs w:val="22"/>
        </w:rPr>
        <w:t xml:space="preserve"> links to other international agreements and processes and that emphasizing </w:t>
      </w:r>
      <w:r w:rsidR="009C7E17" w:rsidRPr="00D058EE">
        <w:rPr>
          <w:szCs w:val="22"/>
        </w:rPr>
        <w:t xml:space="preserve">connectivity </w:t>
      </w:r>
      <w:r w:rsidR="00F8570E" w:rsidRPr="00D058EE">
        <w:rPr>
          <w:szCs w:val="22"/>
        </w:rPr>
        <w:t>in the target could help with synergies.</w:t>
      </w:r>
    </w:p>
    <w:p w14:paraId="566F6632" w14:textId="145AF875" w:rsidR="00981060" w:rsidRPr="00D058EE" w:rsidRDefault="00981060" w:rsidP="00F31D81">
      <w:pPr>
        <w:pStyle w:val="Para1"/>
        <w:tabs>
          <w:tab w:val="clear" w:pos="360"/>
        </w:tabs>
        <w:adjustRightInd w:val="0"/>
        <w:snapToGrid w:val="0"/>
        <w:rPr>
          <w:szCs w:val="22"/>
        </w:rPr>
      </w:pPr>
      <w:r w:rsidRPr="00D058EE">
        <w:rPr>
          <w:szCs w:val="22"/>
        </w:rPr>
        <w:t>It was noted that the role of indigenous peoples and local communities in relation to protected areas and other effective area</w:t>
      </w:r>
      <w:r w:rsidR="00F8570E" w:rsidRPr="00D058EE">
        <w:rPr>
          <w:szCs w:val="22"/>
        </w:rPr>
        <w:t>-</w:t>
      </w:r>
      <w:r w:rsidRPr="00D058EE">
        <w:rPr>
          <w:szCs w:val="22"/>
        </w:rPr>
        <w:t>based conservation measures should be</w:t>
      </w:r>
      <w:r w:rsidR="00F8570E" w:rsidRPr="00D058EE">
        <w:rPr>
          <w:szCs w:val="22"/>
        </w:rPr>
        <w:t xml:space="preserve"> further</w:t>
      </w:r>
      <w:r w:rsidRPr="00D058EE">
        <w:rPr>
          <w:szCs w:val="22"/>
        </w:rPr>
        <w:t xml:space="preserve"> emphasized</w:t>
      </w:r>
      <w:r w:rsidR="00F8570E" w:rsidRPr="00D058EE">
        <w:rPr>
          <w:szCs w:val="22"/>
        </w:rPr>
        <w:t xml:space="preserve"> and taken into account in the formulation of the</w:t>
      </w:r>
      <w:r w:rsidRPr="00D058EE">
        <w:rPr>
          <w:szCs w:val="22"/>
        </w:rPr>
        <w:t xml:space="preserve"> target.</w:t>
      </w:r>
    </w:p>
    <w:p w14:paraId="637293EE" w14:textId="00FA5508" w:rsidR="00F8570E" w:rsidRPr="00D058EE" w:rsidRDefault="00716908" w:rsidP="00F31D81">
      <w:pPr>
        <w:adjustRightInd w:val="0"/>
        <w:snapToGrid w:val="0"/>
        <w:outlineLvl w:val="2"/>
        <w:rPr>
          <w:b/>
          <w:szCs w:val="22"/>
        </w:rPr>
      </w:pPr>
      <w:r w:rsidRPr="00D058EE">
        <w:rPr>
          <w:b/>
          <w:szCs w:val="22"/>
        </w:rPr>
        <w:t>Target 3</w:t>
      </w:r>
    </w:p>
    <w:p w14:paraId="534686B4" w14:textId="46E796F6" w:rsidR="009C7E17" w:rsidRPr="00D058EE" w:rsidRDefault="00F8570E" w:rsidP="00F31D81">
      <w:pPr>
        <w:pStyle w:val="Para1"/>
        <w:tabs>
          <w:tab w:val="clear" w:pos="360"/>
        </w:tabs>
        <w:adjustRightInd w:val="0"/>
        <w:snapToGrid w:val="0"/>
        <w:rPr>
          <w:szCs w:val="22"/>
        </w:rPr>
      </w:pPr>
      <w:r w:rsidRPr="00D058EE">
        <w:rPr>
          <w:szCs w:val="22"/>
        </w:rPr>
        <w:t xml:space="preserve">It was identified that human-wildlife conflict, while important, is problematic given the lack of information to establish a baseline and to monitor progress. Because of these some suggested removing this </w:t>
      </w:r>
      <w:r w:rsidR="009C7E17" w:rsidRPr="00D058EE">
        <w:rPr>
          <w:szCs w:val="22"/>
        </w:rPr>
        <w:t xml:space="preserve">issue </w:t>
      </w:r>
      <w:r w:rsidRPr="00D058EE">
        <w:rPr>
          <w:szCs w:val="22"/>
        </w:rPr>
        <w:t>from the proposed target</w:t>
      </w:r>
      <w:r w:rsidR="00902EFA" w:rsidRPr="00D058EE">
        <w:rPr>
          <w:szCs w:val="22"/>
        </w:rPr>
        <w:t xml:space="preserve"> while others suggested removing the quantitative element. </w:t>
      </w:r>
      <w:r w:rsidR="007E3AD8" w:rsidRPr="00D058EE">
        <w:rPr>
          <w:szCs w:val="22"/>
        </w:rPr>
        <w:t xml:space="preserve">Some suggested that the target </w:t>
      </w:r>
      <w:r w:rsidRPr="00D058EE">
        <w:rPr>
          <w:szCs w:val="22"/>
        </w:rPr>
        <w:t>could instead address:</w:t>
      </w:r>
    </w:p>
    <w:p w14:paraId="76A69E28" w14:textId="1D26938F"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r w:rsidRPr="00D058EE">
        <w:rPr>
          <w:szCs w:val="22"/>
        </w:rPr>
        <w:t xml:space="preserve">Maintaining </w:t>
      </w:r>
      <w:proofErr w:type="gramStart"/>
      <w:r w:rsidRPr="00D058EE">
        <w:rPr>
          <w:szCs w:val="22"/>
        </w:rPr>
        <w:t>species</w:t>
      </w:r>
      <w:r w:rsidR="009E111B" w:rsidRPr="00D058EE">
        <w:rPr>
          <w:szCs w:val="22"/>
        </w:rPr>
        <w:t>;</w:t>
      </w:r>
      <w:proofErr w:type="gramEnd"/>
    </w:p>
    <w:p w14:paraId="710E590B" w14:textId="34A74040"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r w:rsidRPr="00D058EE">
        <w:rPr>
          <w:szCs w:val="22"/>
        </w:rPr>
        <w:t xml:space="preserve">Species recovery and </w:t>
      </w:r>
      <w:proofErr w:type="gramStart"/>
      <w:r w:rsidRPr="00D058EE">
        <w:rPr>
          <w:szCs w:val="22"/>
        </w:rPr>
        <w:t>restoration</w:t>
      </w:r>
      <w:r w:rsidR="009E111B" w:rsidRPr="00D058EE">
        <w:rPr>
          <w:szCs w:val="22"/>
        </w:rPr>
        <w:t>;</w:t>
      </w:r>
      <w:proofErr w:type="gramEnd"/>
    </w:p>
    <w:p w14:paraId="4E7AE638" w14:textId="6BF787E6"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r w:rsidRPr="00D058EE">
        <w:rPr>
          <w:szCs w:val="22"/>
        </w:rPr>
        <w:t>Extinct</w:t>
      </w:r>
      <w:r w:rsidR="009C7E17" w:rsidRPr="00D058EE">
        <w:rPr>
          <w:szCs w:val="22"/>
        </w:rPr>
        <w:t>ion</w:t>
      </w:r>
      <w:r w:rsidRPr="00D058EE">
        <w:rPr>
          <w:szCs w:val="22"/>
        </w:rPr>
        <w:t xml:space="preserve"> </w:t>
      </w:r>
      <w:proofErr w:type="gramStart"/>
      <w:r w:rsidRPr="00D058EE">
        <w:rPr>
          <w:szCs w:val="22"/>
        </w:rPr>
        <w:t>rates</w:t>
      </w:r>
      <w:r w:rsidR="009E111B" w:rsidRPr="00D058EE">
        <w:rPr>
          <w:szCs w:val="22"/>
        </w:rPr>
        <w:t>;</w:t>
      </w:r>
      <w:proofErr w:type="gramEnd"/>
    </w:p>
    <w:p w14:paraId="5BDEC97C" w14:textId="1225702E"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proofErr w:type="gramStart"/>
      <w:r w:rsidRPr="00D058EE">
        <w:rPr>
          <w:szCs w:val="22"/>
        </w:rPr>
        <w:t>Abundance</w:t>
      </w:r>
      <w:r w:rsidR="009E111B" w:rsidRPr="00D058EE">
        <w:rPr>
          <w:szCs w:val="22"/>
        </w:rPr>
        <w:t>;</w:t>
      </w:r>
      <w:proofErr w:type="gramEnd"/>
    </w:p>
    <w:p w14:paraId="0CE47D68" w14:textId="6EB5E914"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r w:rsidRPr="00D058EE">
        <w:rPr>
          <w:szCs w:val="22"/>
        </w:rPr>
        <w:t xml:space="preserve">Conservation status of threatened </w:t>
      </w:r>
      <w:proofErr w:type="gramStart"/>
      <w:r w:rsidRPr="00D058EE">
        <w:rPr>
          <w:szCs w:val="22"/>
        </w:rPr>
        <w:t>species</w:t>
      </w:r>
      <w:r w:rsidR="009E111B" w:rsidRPr="00D058EE">
        <w:rPr>
          <w:szCs w:val="22"/>
        </w:rPr>
        <w:t>;</w:t>
      </w:r>
      <w:proofErr w:type="gramEnd"/>
    </w:p>
    <w:p w14:paraId="18BC84D0" w14:textId="16BA65D8" w:rsidR="00902EFA" w:rsidRPr="00D058EE" w:rsidRDefault="00902EFA" w:rsidP="00F31D81">
      <w:pPr>
        <w:pStyle w:val="ListParagraph"/>
        <w:numPr>
          <w:ilvl w:val="1"/>
          <w:numId w:val="130"/>
        </w:numPr>
        <w:adjustRightInd w:val="0"/>
        <w:snapToGrid w:val="0"/>
        <w:spacing w:before="60" w:after="60"/>
        <w:ind w:left="0" w:firstLine="709"/>
        <w:contextualSpacing w:val="0"/>
        <w:rPr>
          <w:szCs w:val="22"/>
        </w:rPr>
      </w:pPr>
      <w:r w:rsidRPr="00D058EE">
        <w:rPr>
          <w:szCs w:val="22"/>
        </w:rPr>
        <w:t>Effective management of species</w:t>
      </w:r>
      <w:r w:rsidR="009E111B" w:rsidRPr="00D058EE">
        <w:rPr>
          <w:szCs w:val="22"/>
        </w:rPr>
        <w:t>.</w:t>
      </w:r>
    </w:p>
    <w:p w14:paraId="13CB7CB4" w14:textId="2DFD39C7" w:rsidR="00F8570E" w:rsidRPr="00D058EE" w:rsidRDefault="00F8570E" w:rsidP="00F31D81">
      <w:pPr>
        <w:pStyle w:val="Para1"/>
        <w:tabs>
          <w:tab w:val="clear" w:pos="360"/>
        </w:tabs>
        <w:adjustRightInd w:val="0"/>
        <w:snapToGrid w:val="0"/>
        <w:rPr>
          <w:szCs w:val="22"/>
        </w:rPr>
      </w:pPr>
      <w:r w:rsidRPr="00D058EE">
        <w:rPr>
          <w:szCs w:val="22"/>
        </w:rPr>
        <w:t xml:space="preserve">It was also suggested that the target should focus on all species, not only flora and </w:t>
      </w:r>
      <w:r w:rsidR="00902EFA" w:rsidRPr="00D058EE">
        <w:rPr>
          <w:szCs w:val="22"/>
        </w:rPr>
        <w:t>fauna</w:t>
      </w:r>
      <w:r w:rsidRPr="00D058EE">
        <w:rPr>
          <w:szCs w:val="22"/>
        </w:rPr>
        <w:t>, while others noted the focus should be species of national importance.</w:t>
      </w:r>
    </w:p>
    <w:p w14:paraId="712C5944" w14:textId="57017A46" w:rsidR="00902EFA" w:rsidRPr="00D058EE" w:rsidRDefault="00902EFA" w:rsidP="00F31D81">
      <w:pPr>
        <w:pStyle w:val="Para1"/>
        <w:tabs>
          <w:tab w:val="clear" w:pos="360"/>
        </w:tabs>
        <w:adjustRightInd w:val="0"/>
        <w:snapToGrid w:val="0"/>
        <w:rPr>
          <w:szCs w:val="22"/>
        </w:rPr>
      </w:pPr>
      <w:r w:rsidRPr="00D058EE">
        <w:rPr>
          <w:szCs w:val="22"/>
        </w:rPr>
        <w:lastRenderedPageBreak/>
        <w:t>Some suggested that the target should have a greater focus on genetic diversity while others suggested that there should be a stand</w:t>
      </w:r>
      <w:r w:rsidR="005E42A9" w:rsidRPr="00D058EE">
        <w:rPr>
          <w:szCs w:val="22"/>
        </w:rPr>
        <w:t>-</w:t>
      </w:r>
      <w:r w:rsidRPr="00D058EE">
        <w:rPr>
          <w:szCs w:val="22"/>
        </w:rPr>
        <w:t>alone target addressing issues related to genetic diversity.</w:t>
      </w:r>
    </w:p>
    <w:p w14:paraId="61D602F6" w14:textId="414D3E4C" w:rsidR="00902EFA" w:rsidRPr="00D058EE" w:rsidRDefault="00902EFA" w:rsidP="00F31D81">
      <w:pPr>
        <w:keepNext/>
        <w:adjustRightInd w:val="0"/>
        <w:snapToGrid w:val="0"/>
        <w:outlineLvl w:val="2"/>
        <w:rPr>
          <w:b/>
          <w:szCs w:val="22"/>
        </w:rPr>
      </w:pPr>
      <w:r w:rsidRPr="00D058EE">
        <w:rPr>
          <w:b/>
          <w:szCs w:val="22"/>
        </w:rPr>
        <w:t>Target 4</w:t>
      </w:r>
    </w:p>
    <w:p w14:paraId="32002A20" w14:textId="0055CD67" w:rsidR="00902EFA" w:rsidRPr="00D058EE" w:rsidRDefault="00902EFA" w:rsidP="00F31D81">
      <w:pPr>
        <w:pStyle w:val="Para1"/>
        <w:tabs>
          <w:tab w:val="clear" w:pos="360"/>
        </w:tabs>
        <w:adjustRightInd w:val="0"/>
        <w:snapToGrid w:val="0"/>
        <w:rPr>
          <w:szCs w:val="22"/>
        </w:rPr>
      </w:pPr>
      <w:r w:rsidRPr="00D058EE">
        <w:rPr>
          <w:szCs w:val="22"/>
        </w:rPr>
        <w:t xml:space="preserve">Some noted that the target should address sustainable use generally and not be limited to wild species. </w:t>
      </w:r>
      <w:r w:rsidR="00B33608" w:rsidRPr="00D058EE">
        <w:rPr>
          <w:szCs w:val="22"/>
        </w:rPr>
        <w:t xml:space="preserve">It was also suggested that reference to ecological limits, as in Aichi Biodiversity Target 4, could be </w:t>
      </w:r>
      <w:r w:rsidR="009C7E17" w:rsidRPr="00D058EE">
        <w:rPr>
          <w:szCs w:val="22"/>
        </w:rPr>
        <w:t>reflected in the target</w:t>
      </w:r>
      <w:r w:rsidR="00B33608" w:rsidRPr="00D058EE">
        <w:rPr>
          <w:szCs w:val="22"/>
        </w:rPr>
        <w:t>.</w:t>
      </w:r>
    </w:p>
    <w:p w14:paraId="1D82AB1E" w14:textId="4B5BBC2E" w:rsidR="00902EFA" w:rsidRPr="00D058EE" w:rsidRDefault="00902EFA" w:rsidP="00F31D81">
      <w:pPr>
        <w:pStyle w:val="Para1"/>
        <w:tabs>
          <w:tab w:val="clear" w:pos="360"/>
        </w:tabs>
        <w:adjustRightInd w:val="0"/>
        <w:snapToGrid w:val="0"/>
        <w:rPr>
          <w:szCs w:val="22"/>
        </w:rPr>
      </w:pPr>
      <w:r w:rsidRPr="00D058EE">
        <w:rPr>
          <w:szCs w:val="22"/>
        </w:rPr>
        <w:t xml:space="preserve">It was identified that the term </w:t>
      </w:r>
      <w:r w:rsidR="0093340A" w:rsidRPr="00D058EE">
        <w:rPr>
          <w:szCs w:val="22"/>
        </w:rPr>
        <w:t>safe</w:t>
      </w:r>
      <w:r w:rsidRPr="00D058EE">
        <w:rPr>
          <w:szCs w:val="22"/>
        </w:rPr>
        <w:t xml:space="preserve"> was </w:t>
      </w:r>
      <w:r w:rsidR="00B33608" w:rsidRPr="00D058EE">
        <w:rPr>
          <w:szCs w:val="22"/>
        </w:rPr>
        <w:t>unclear,</w:t>
      </w:r>
      <w:r w:rsidRPr="00D058EE">
        <w:rPr>
          <w:szCs w:val="22"/>
        </w:rPr>
        <w:t xml:space="preserve"> and that further work would be needed to clarify its meaning. In </w:t>
      </w:r>
      <w:r w:rsidR="005451F4" w:rsidRPr="00D058EE">
        <w:rPr>
          <w:szCs w:val="22"/>
        </w:rPr>
        <w:t xml:space="preserve">that </w:t>
      </w:r>
      <w:r w:rsidRPr="00D058EE">
        <w:rPr>
          <w:szCs w:val="22"/>
        </w:rPr>
        <w:t xml:space="preserve">respect, one possible definition for safe which was supported by some but not extensively discussed, was </w:t>
      </w:r>
      <w:r w:rsidR="00B33608" w:rsidRPr="00D058EE">
        <w:rPr>
          <w:szCs w:val="22"/>
        </w:rPr>
        <w:t xml:space="preserve">“posing no risk of pathogen </w:t>
      </w:r>
      <w:proofErr w:type="spellStart"/>
      <w:r w:rsidR="00B33608" w:rsidRPr="00D058EE">
        <w:rPr>
          <w:szCs w:val="22"/>
        </w:rPr>
        <w:t>spillover</w:t>
      </w:r>
      <w:proofErr w:type="spellEnd"/>
      <w:r w:rsidR="00B33608" w:rsidRPr="00D058EE">
        <w:rPr>
          <w:szCs w:val="22"/>
        </w:rPr>
        <w:t xml:space="preserve"> to humans, wildlife, or domesticated species and posing no risk of becoming an alien invasive species”.</w:t>
      </w:r>
    </w:p>
    <w:p w14:paraId="36A020F7" w14:textId="3B88812E" w:rsidR="002D3A44" w:rsidRPr="00D058EE" w:rsidRDefault="00B33608" w:rsidP="00F31D81">
      <w:pPr>
        <w:pStyle w:val="Para1"/>
        <w:tabs>
          <w:tab w:val="clear" w:pos="360"/>
        </w:tabs>
        <w:adjustRightInd w:val="0"/>
        <w:snapToGrid w:val="0"/>
        <w:rPr>
          <w:szCs w:val="22"/>
        </w:rPr>
      </w:pPr>
      <w:r w:rsidRPr="00D058EE">
        <w:rPr>
          <w:szCs w:val="22"/>
        </w:rPr>
        <w:t xml:space="preserve">It was also noted that the meaning of the term “legal” in the context of the target was unclear and that legal use </w:t>
      </w:r>
      <w:r w:rsidR="00277B49" w:rsidRPr="00D058EE">
        <w:rPr>
          <w:szCs w:val="22"/>
        </w:rPr>
        <w:t xml:space="preserve">might </w:t>
      </w:r>
      <w:r w:rsidRPr="00D058EE">
        <w:rPr>
          <w:szCs w:val="22"/>
        </w:rPr>
        <w:t>not necessarily be sustainable. Relatedly</w:t>
      </w:r>
      <w:r w:rsidR="00277B49" w:rsidRPr="00D058EE">
        <w:rPr>
          <w:szCs w:val="22"/>
        </w:rPr>
        <w:t>,</w:t>
      </w:r>
      <w:r w:rsidRPr="00D058EE">
        <w:rPr>
          <w:szCs w:val="22"/>
        </w:rPr>
        <w:t xml:space="preserve"> </w:t>
      </w:r>
      <w:r w:rsidR="00BD249F" w:rsidRPr="00D058EE">
        <w:rPr>
          <w:szCs w:val="22"/>
        </w:rPr>
        <w:t>some</w:t>
      </w:r>
      <w:r w:rsidRPr="00D058EE">
        <w:rPr>
          <w:szCs w:val="22"/>
        </w:rPr>
        <w:t xml:space="preserve"> noted that </w:t>
      </w:r>
      <w:r w:rsidR="00277B49" w:rsidRPr="00D058EE">
        <w:rPr>
          <w:szCs w:val="22"/>
        </w:rPr>
        <w:t xml:space="preserve">the </w:t>
      </w:r>
      <w:r w:rsidRPr="00D058EE">
        <w:rPr>
          <w:szCs w:val="22"/>
        </w:rPr>
        <w:t xml:space="preserve">issue </w:t>
      </w:r>
      <w:r w:rsidR="009C7E17" w:rsidRPr="00D058EE">
        <w:rPr>
          <w:szCs w:val="22"/>
        </w:rPr>
        <w:t xml:space="preserve">could </w:t>
      </w:r>
      <w:r w:rsidRPr="00D058EE">
        <w:rPr>
          <w:szCs w:val="22"/>
        </w:rPr>
        <w:t>infringe on the mandate or processes of existing mechanisms regulating international trade.</w:t>
      </w:r>
    </w:p>
    <w:p w14:paraId="235A9AB0" w14:textId="5E33BB85" w:rsidR="0074648C" w:rsidRPr="00D058EE" w:rsidRDefault="00B33608"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 customary sustainable use</w:t>
      </w:r>
      <w:r w:rsidR="002D3A44" w:rsidRPr="00D058EE">
        <w:rPr>
          <w:szCs w:val="22"/>
        </w:rPr>
        <w:t xml:space="preserve">, </w:t>
      </w:r>
      <w:r w:rsidRPr="00D058EE">
        <w:rPr>
          <w:szCs w:val="22"/>
        </w:rPr>
        <w:t>impacts on non-targeted species (such as through by-catch)</w:t>
      </w:r>
      <w:r w:rsidR="002D3A44" w:rsidRPr="00D058EE">
        <w:rPr>
          <w:szCs w:val="22"/>
        </w:rPr>
        <w:t>, a</w:t>
      </w:r>
      <w:r w:rsidRPr="00D058EE">
        <w:rPr>
          <w:szCs w:val="22"/>
        </w:rPr>
        <w:t>ll wild species</w:t>
      </w:r>
      <w:r w:rsidR="002D3A44" w:rsidRPr="00D058EE">
        <w:rPr>
          <w:szCs w:val="22"/>
        </w:rPr>
        <w:t xml:space="preserve"> and the link with poverty </w:t>
      </w:r>
      <w:r w:rsidR="009C7E17" w:rsidRPr="00D058EE">
        <w:rPr>
          <w:szCs w:val="22"/>
        </w:rPr>
        <w:t xml:space="preserve">alleviation </w:t>
      </w:r>
      <w:r w:rsidR="002D3A44" w:rsidRPr="00D058EE">
        <w:rPr>
          <w:szCs w:val="22"/>
        </w:rPr>
        <w:t>and social development needs.</w:t>
      </w:r>
    </w:p>
    <w:p w14:paraId="01D3B728" w14:textId="38880B19" w:rsidR="00716908" w:rsidRPr="00D058EE" w:rsidRDefault="00716908" w:rsidP="00F31D81">
      <w:pPr>
        <w:keepNext/>
        <w:adjustRightInd w:val="0"/>
        <w:snapToGrid w:val="0"/>
        <w:outlineLvl w:val="2"/>
        <w:rPr>
          <w:b/>
          <w:szCs w:val="22"/>
        </w:rPr>
      </w:pPr>
      <w:r w:rsidRPr="00D058EE">
        <w:rPr>
          <w:b/>
          <w:szCs w:val="22"/>
        </w:rPr>
        <w:t>Target 5</w:t>
      </w:r>
    </w:p>
    <w:p w14:paraId="4EC32ECC" w14:textId="2143008C" w:rsidR="009C7E17" w:rsidRPr="00D058EE" w:rsidRDefault="00B33608" w:rsidP="00F31D81">
      <w:pPr>
        <w:pStyle w:val="Para1"/>
        <w:tabs>
          <w:tab w:val="clear" w:pos="360"/>
        </w:tabs>
        <w:adjustRightInd w:val="0"/>
        <w:snapToGrid w:val="0"/>
        <w:rPr>
          <w:szCs w:val="22"/>
        </w:rPr>
      </w:pPr>
      <w:r w:rsidRPr="00D058EE">
        <w:rPr>
          <w:szCs w:val="22"/>
        </w:rPr>
        <w:t xml:space="preserve">It was identified that the term </w:t>
      </w:r>
      <w:r w:rsidR="009C7E17" w:rsidRPr="00D058EE">
        <w:rPr>
          <w:szCs w:val="22"/>
        </w:rPr>
        <w:t>“</w:t>
      </w:r>
      <w:r w:rsidRPr="00D058EE">
        <w:rPr>
          <w:szCs w:val="22"/>
        </w:rPr>
        <w:t>priority sites</w:t>
      </w:r>
      <w:r w:rsidR="009C7E17" w:rsidRPr="00D058EE">
        <w:rPr>
          <w:szCs w:val="22"/>
        </w:rPr>
        <w:t>”</w:t>
      </w:r>
      <w:r w:rsidRPr="00D058EE">
        <w:rPr>
          <w:szCs w:val="22"/>
        </w:rPr>
        <w:t xml:space="preserve"> </w:t>
      </w:r>
      <w:r w:rsidR="004632E6" w:rsidRPr="00D058EE">
        <w:rPr>
          <w:szCs w:val="22"/>
        </w:rPr>
        <w:t xml:space="preserve">was </w:t>
      </w:r>
      <w:r w:rsidRPr="00D058EE">
        <w:rPr>
          <w:szCs w:val="22"/>
        </w:rPr>
        <w:t xml:space="preserve">unclear and </w:t>
      </w:r>
      <w:r w:rsidR="009C7E17" w:rsidRPr="00D058EE">
        <w:rPr>
          <w:szCs w:val="22"/>
        </w:rPr>
        <w:t xml:space="preserve">that it </w:t>
      </w:r>
      <w:r w:rsidRPr="00D058EE">
        <w:rPr>
          <w:szCs w:val="22"/>
        </w:rPr>
        <w:t xml:space="preserve">would require further work to identify such areas. </w:t>
      </w:r>
      <w:r w:rsidR="00A40B1F" w:rsidRPr="00D058EE">
        <w:rPr>
          <w:szCs w:val="22"/>
        </w:rPr>
        <w:t xml:space="preserve">Some suggested that </w:t>
      </w:r>
      <w:r w:rsidR="009C7E17" w:rsidRPr="00D058EE">
        <w:rPr>
          <w:szCs w:val="22"/>
        </w:rPr>
        <w:t xml:space="preserve">such sites </w:t>
      </w:r>
      <w:r w:rsidR="00A40B1F" w:rsidRPr="00D058EE">
        <w:rPr>
          <w:szCs w:val="22"/>
        </w:rPr>
        <w:t xml:space="preserve">could include islands, nature reserves and vulnerable ecosystems. Others also noted that priority sites should be identified </w:t>
      </w:r>
      <w:r w:rsidR="009C7E17" w:rsidRPr="00D058EE">
        <w:rPr>
          <w:szCs w:val="22"/>
        </w:rPr>
        <w:t>nationally</w:t>
      </w:r>
      <w:r w:rsidR="00A40B1F" w:rsidRPr="00D058EE">
        <w:rPr>
          <w:szCs w:val="22"/>
        </w:rPr>
        <w:t xml:space="preserve"> and be determined by Parties.</w:t>
      </w:r>
    </w:p>
    <w:p w14:paraId="51884A6A" w14:textId="7A2DE1EA" w:rsidR="00B33608" w:rsidRPr="00D058EE" w:rsidRDefault="009C7E17" w:rsidP="00F31D81">
      <w:pPr>
        <w:pStyle w:val="Para1"/>
        <w:tabs>
          <w:tab w:val="clear" w:pos="360"/>
        </w:tabs>
        <w:adjustRightInd w:val="0"/>
        <w:snapToGrid w:val="0"/>
        <w:rPr>
          <w:szCs w:val="22"/>
        </w:rPr>
      </w:pPr>
      <w:r w:rsidRPr="00D058EE">
        <w:rPr>
          <w:szCs w:val="22"/>
        </w:rPr>
        <w:t>S</w:t>
      </w:r>
      <w:r w:rsidR="00B33608" w:rsidRPr="00D058EE">
        <w:rPr>
          <w:szCs w:val="22"/>
        </w:rPr>
        <w:t>ome suggested that rates of introduction would require further work to effectively monitor</w:t>
      </w:r>
      <w:r w:rsidRPr="00D058EE">
        <w:rPr>
          <w:szCs w:val="22"/>
        </w:rPr>
        <w:t xml:space="preserve"> and some questioned the scientific basis for the 50% figure in the target and noted that determining an appropriate baseline would be challenging. </w:t>
      </w:r>
      <w:r w:rsidR="00B33608" w:rsidRPr="00D058EE">
        <w:rPr>
          <w:szCs w:val="22"/>
        </w:rPr>
        <w:t xml:space="preserve">Some suggested that </w:t>
      </w:r>
      <w:r w:rsidRPr="00D058EE">
        <w:rPr>
          <w:szCs w:val="22"/>
        </w:rPr>
        <w:t xml:space="preserve">instead </w:t>
      </w:r>
      <w:r w:rsidR="00B33608" w:rsidRPr="00D058EE">
        <w:rPr>
          <w:szCs w:val="22"/>
        </w:rPr>
        <w:t xml:space="preserve">the target should focus on rates of establishment as </w:t>
      </w:r>
      <w:r w:rsidR="004632E6" w:rsidRPr="00D058EE">
        <w:rPr>
          <w:szCs w:val="22"/>
        </w:rPr>
        <w:t xml:space="preserve">they were </w:t>
      </w:r>
      <w:r w:rsidR="00B33608" w:rsidRPr="00D058EE">
        <w:rPr>
          <w:szCs w:val="22"/>
        </w:rPr>
        <w:t>more realistic to measure.</w:t>
      </w:r>
      <w:r w:rsidR="000D2D5F" w:rsidRPr="00D058EE">
        <w:rPr>
          <w:szCs w:val="22"/>
        </w:rPr>
        <w:t xml:space="preserve"> Others suggested that the focus should be on reducing the impacts of invasive alien species on ecosystems and species </w:t>
      </w:r>
      <w:r w:rsidRPr="00D058EE">
        <w:rPr>
          <w:szCs w:val="22"/>
        </w:rPr>
        <w:t>generally</w:t>
      </w:r>
      <w:r w:rsidR="000D2D5F" w:rsidRPr="00D058EE">
        <w:rPr>
          <w:szCs w:val="22"/>
        </w:rPr>
        <w:t xml:space="preserve">. Some noted that specific attention to endemic species </w:t>
      </w:r>
      <w:r w:rsidR="004632E6" w:rsidRPr="00D058EE">
        <w:rPr>
          <w:szCs w:val="22"/>
        </w:rPr>
        <w:t xml:space="preserve">might </w:t>
      </w:r>
      <w:r w:rsidR="000D2D5F" w:rsidRPr="00D058EE">
        <w:rPr>
          <w:szCs w:val="22"/>
        </w:rPr>
        <w:t>be warranted.</w:t>
      </w:r>
    </w:p>
    <w:p w14:paraId="1C18A567" w14:textId="77777777" w:rsidR="00A639AF" w:rsidRPr="00D058EE" w:rsidRDefault="00A639AF" w:rsidP="00F31D81">
      <w:pPr>
        <w:pStyle w:val="Para1"/>
        <w:tabs>
          <w:tab w:val="clear" w:pos="360"/>
        </w:tabs>
        <w:adjustRightInd w:val="0"/>
        <w:snapToGrid w:val="0"/>
        <w:rPr>
          <w:szCs w:val="22"/>
        </w:rPr>
      </w:pPr>
      <w:r w:rsidRPr="00D058EE">
        <w:rPr>
          <w:szCs w:val="22"/>
        </w:rPr>
        <w:t>Some suggested that the target should focus on putting in place necessary measures to appropriately address and manage invasive alien species and their pathways.</w:t>
      </w:r>
    </w:p>
    <w:p w14:paraId="26CA5BA2" w14:textId="42A51AD9" w:rsidR="000D2D5F" w:rsidRPr="00D058EE" w:rsidRDefault="000D2D5F" w:rsidP="00F31D81">
      <w:pPr>
        <w:pStyle w:val="Para1"/>
        <w:tabs>
          <w:tab w:val="clear" w:pos="360"/>
        </w:tabs>
        <w:adjustRightInd w:val="0"/>
        <w:snapToGrid w:val="0"/>
        <w:rPr>
          <w:szCs w:val="22"/>
        </w:rPr>
      </w:pPr>
      <w:r w:rsidRPr="00D058EE">
        <w:rPr>
          <w:szCs w:val="22"/>
        </w:rPr>
        <w:t>Some noted that the elements from Aichi Biodiversity Target 9 should be better reflected in the target.</w:t>
      </w:r>
    </w:p>
    <w:p w14:paraId="2AA5AE0F" w14:textId="4D40BBC7" w:rsidR="000D2D5F" w:rsidRPr="00D058EE" w:rsidRDefault="000D2D5F"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267906FA" w14:textId="1B64AD5E" w:rsidR="000D2D5F" w:rsidRPr="00D058EE" w:rsidRDefault="000D2D5F" w:rsidP="00F31D81">
      <w:pPr>
        <w:pStyle w:val="Para2"/>
        <w:numPr>
          <w:ilvl w:val="0"/>
          <w:numId w:val="132"/>
        </w:numPr>
        <w:adjustRightInd w:val="0"/>
        <w:snapToGrid w:val="0"/>
        <w:spacing w:before="60" w:after="60"/>
        <w:ind w:left="0" w:firstLine="720"/>
        <w:rPr>
          <w:szCs w:val="22"/>
        </w:rPr>
      </w:pPr>
      <w:r w:rsidRPr="00D058EE">
        <w:rPr>
          <w:szCs w:val="22"/>
        </w:rPr>
        <w:t xml:space="preserve">The effects of climate change on invasive alien </w:t>
      </w:r>
      <w:proofErr w:type="gramStart"/>
      <w:r w:rsidRPr="00D058EE">
        <w:rPr>
          <w:szCs w:val="22"/>
        </w:rPr>
        <w:t>species</w:t>
      </w:r>
      <w:r w:rsidR="00486309" w:rsidRPr="00D058EE">
        <w:rPr>
          <w:szCs w:val="22"/>
        </w:rPr>
        <w:t>;</w:t>
      </w:r>
      <w:proofErr w:type="gramEnd"/>
    </w:p>
    <w:p w14:paraId="401310B0" w14:textId="005BA33A" w:rsidR="000D2D5F" w:rsidRPr="00D058EE" w:rsidRDefault="000D2D5F" w:rsidP="00F31D81">
      <w:pPr>
        <w:pStyle w:val="Para2"/>
        <w:numPr>
          <w:ilvl w:val="0"/>
          <w:numId w:val="132"/>
        </w:numPr>
        <w:adjustRightInd w:val="0"/>
        <w:snapToGrid w:val="0"/>
        <w:spacing w:before="60" w:after="60"/>
        <w:ind w:left="0" w:firstLine="720"/>
        <w:rPr>
          <w:szCs w:val="22"/>
        </w:rPr>
      </w:pPr>
      <w:r w:rsidRPr="00D058EE">
        <w:rPr>
          <w:szCs w:val="22"/>
        </w:rPr>
        <w:t xml:space="preserve">The sectors responsible for the introduction of invasive alien </w:t>
      </w:r>
      <w:proofErr w:type="gramStart"/>
      <w:r w:rsidRPr="00D058EE">
        <w:rPr>
          <w:szCs w:val="22"/>
        </w:rPr>
        <w:t>species</w:t>
      </w:r>
      <w:r w:rsidR="00486309" w:rsidRPr="00D058EE">
        <w:rPr>
          <w:szCs w:val="22"/>
        </w:rPr>
        <w:t>;</w:t>
      </w:r>
      <w:proofErr w:type="gramEnd"/>
    </w:p>
    <w:p w14:paraId="2C7C5125" w14:textId="01ADCA1E" w:rsidR="000D2D5F" w:rsidRPr="00D058EE" w:rsidRDefault="000D2D5F" w:rsidP="00F31D81">
      <w:pPr>
        <w:pStyle w:val="Para2"/>
        <w:numPr>
          <w:ilvl w:val="0"/>
          <w:numId w:val="132"/>
        </w:numPr>
        <w:adjustRightInd w:val="0"/>
        <w:snapToGrid w:val="0"/>
        <w:spacing w:before="60" w:after="60"/>
        <w:ind w:left="0" w:firstLine="720"/>
        <w:rPr>
          <w:szCs w:val="22"/>
        </w:rPr>
      </w:pPr>
      <w:r w:rsidRPr="00D058EE">
        <w:rPr>
          <w:szCs w:val="22"/>
        </w:rPr>
        <w:t xml:space="preserve">The impacts of invasive alien species on ecosystem services, including the provision of food and water, as well as their impacts on agricultural </w:t>
      </w:r>
      <w:proofErr w:type="gramStart"/>
      <w:r w:rsidRPr="00D058EE">
        <w:rPr>
          <w:szCs w:val="22"/>
        </w:rPr>
        <w:t>systems</w:t>
      </w:r>
      <w:r w:rsidR="00486309" w:rsidRPr="00D058EE">
        <w:rPr>
          <w:szCs w:val="22"/>
        </w:rPr>
        <w:t>;</w:t>
      </w:r>
      <w:proofErr w:type="gramEnd"/>
    </w:p>
    <w:p w14:paraId="540CCF3D" w14:textId="2C6AABA1" w:rsidR="000D2D5F" w:rsidRPr="00D058EE" w:rsidRDefault="000D2D5F" w:rsidP="00F31D81">
      <w:pPr>
        <w:pStyle w:val="Para2"/>
        <w:numPr>
          <w:ilvl w:val="0"/>
          <w:numId w:val="132"/>
        </w:numPr>
        <w:adjustRightInd w:val="0"/>
        <w:snapToGrid w:val="0"/>
        <w:spacing w:before="60" w:after="60"/>
        <w:ind w:left="0" w:firstLine="720"/>
        <w:rPr>
          <w:szCs w:val="22"/>
        </w:rPr>
      </w:pPr>
      <w:r w:rsidRPr="00D058EE">
        <w:rPr>
          <w:szCs w:val="22"/>
        </w:rPr>
        <w:t xml:space="preserve">The impacts of invasive alien species in the marine </w:t>
      </w:r>
      <w:proofErr w:type="gramStart"/>
      <w:r w:rsidRPr="00D058EE">
        <w:rPr>
          <w:szCs w:val="22"/>
        </w:rPr>
        <w:t>environment</w:t>
      </w:r>
      <w:r w:rsidR="00486309" w:rsidRPr="00D058EE">
        <w:rPr>
          <w:szCs w:val="22"/>
        </w:rPr>
        <w:t>;</w:t>
      </w:r>
      <w:proofErr w:type="gramEnd"/>
    </w:p>
    <w:p w14:paraId="7577FD7A" w14:textId="2E0C69AE" w:rsidR="00A40B1F" w:rsidRPr="00D058EE" w:rsidRDefault="000D2D5F" w:rsidP="00F31D81">
      <w:pPr>
        <w:pStyle w:val="Para2"/>
        <w:numPr>
          <w:ilvl w:val="0"/>
          <w:numId w:val="132"/>
        </w:numPr>
        <w:adjustRightInd w:val="0"/>
        <w:snapToGrid w:val="0"/>
        <w:spacing w:before="60"/>
        <w:ind w:left="0" w:firstLine="720"/>
        <w:rPr>
          <w:b/>
          <w:szCs w:val="22"/>
        </w:rPr>
      </w:pPr>
      <w:r w:rsidRPr="00D058EE">
        <w:rPr>
          <w:szCs w:val="22"/>
        </w:rPr>
        <w:t>Links and synergies with other international processes</w:t>
      </w:r>
      <w:r w:rsidR="00486309" w:rsidRPr="00D058EE">
        <w:rPr>
          <w:szCs w:val="22"/>
        </w:rPr>
        <w:t>.</w:t>
      </w:r>
    </w:p>
    <w:p w14:paraId="008B806F" w14:textId="4C2D6D29" w:rsidR="00716908" w:rsidRPr="00D058EE" w:rsidRDefault="00716908" w:rsidP="00F31D81">
      <w:pPr>
        <w:keepNext/>
        <w:adjustRightInd w:val="0"/>
        <w:snapToGrid w:val="0"/>
        <w:outlineLvl w:val="2"/>
        <w:rPr>
          <w:szCs w:val="22"/>
        </w:rPr>
      </w:pPr>
      <w:r w:rsidRPr="00D058EE">
        <w:rPr>
          <w:b/>
          <w:szCs w:val="22"/>
        </w:rPr>
        <w:t>Target 6</w:t>
      </w:r>
    </w:p>
    <w:p w14:paraId="0358A6C3" w14:textId="5BB1BE36" w:rsidR="00B10516" w:rsidRPr="00D058EE" w:rsidRDefault="00B10516" w:rsidP="00F31D81">
      <w:pPr>
        <w:pStyle w:val="Para1"/>
        <w:tabs>
          <w:tab w:val="clear" w:pos="360"/>
        </w:tabs>
        <w:adjustRightInd w:val="0"/>
        <w:snapToGrid w:val="0"/>
        <w:rPr>
          <w:szCs w:val="22"/>
        </w:rPr>
      </w:pPr>
      <w:r w:rsidRPr="00D058EE">
        <w:rPr>
          <w:szCs w:val="22"/>
        </w:rPr>
        <w:t>It was identified that the term biocide was problematic as it lack</w:t>
      </w:r>
      <w:r w:rsidR="00857ED8" w:rsidRPr="00D058EE">
        <w:rPr>
          <w:szCs w:val="22"/>
        </w:rPr>
        <w:t>ed</w:t>
      </w:r>
      <w:r w:rsidRPr="00D058EE">
        <w:rPr>
          <w:szCs w:val="22"/>
        </w:rPr>
        <w:t xml:space="preserve"> a clear definition and</w:t>
      </w:r>
      <w:r w:rsidR="00857ED8" w:rsidRPr="00D058EE">
        <w:rPr>
          <w:szCs w:val="22"/>
        </w:rPr>
        <w:t>,</w:t>
      </w:r>
      <w:r w:rsidRPr="00D058EE">
        <w:rPr>
          <w:szCs w:val="22"/>
        </w:rPr>
        <w:t xml:space="preserve"> in </w:t>
      </w:r>
      <w:r w:rsidR="00857ED8" w:rsidRPr="00D058EE">
        <w:rPr>
          <w:szCs w:val="22"/>
        </w:rPr>
        <w:t xml:space="preserve">that </w:t>
      </w:r>
      <w:r w:rsidRPr="00D058EE">
        <w:rPr>
          <w:szCs w:val="22"/>
        </w:rPr>
        <w:t>respect</w:t>
      </w:r>
      <w:r w:rsidR="00734D76" w:rsidRPr="00D058EE">
        <w:rPr>
          <w:szCs w:val="22"/>
        </w:rPr>
        <w:t>,</w:t>
      </w:r>
      <w:r w:rsidRPr="00D058EE">
        <w:rPr>
          <w:szCs w:val="22"/>
        </w:rPr>
        <w:t xml:space="preserve"> many suggested using the term </w:t>
      </w:r>
      <w:r w:rsidR="00857ED8" w:rsidRPr="00D058EE">
        <w:rPr>
          <w:szCs w:val="22"/>
        </w:rPr>
        <w:t>“</w:t>
      </w:r>
      <w:r w:rsidRPr="00D058EE">
        <w:rPr>
          <w:szCs w:val="22"/>
        </w:rPr>
        <w:t>pesticide</w:t>
      </w:r>
      <w:r w:rsidR="00857ED8" w:rsidRPr="00D058EE">
        <w:rPr>
          <w:szCs w:val="22"/>
        </w:rPr>
        <w:t>”</w:t>
      </w:r>
      <w:r w:rsidRPr="00D058EE">
        <w:rPr>
          <w:szCs w:val="22"/>
        </w:rPr>
        <w:t xml:space="preserve"> instead. Others noted that the research on reducing the </w:t>
      </w:r>
      <w:r w:rsidRPr="00D058EE">
        <w:rPr>
          <w:szCs w:val="22"/>
        </w:rPr>
        <w:lastRenderedPageBreak/>
        <w:t xml:space="preserve">use of pesticides </w:t>
      </w:r>
      <w:r w:rsidR="00857ED8" w:rsidRPr="00D058EE">
        <w:rPr>
          <w:szCs w:val="22"/>
        </w:rPr>
        <w:t xml:space="preserve">was </w:t>
      </w:r>
      <w:r w:rsidRPr="00D058EE">
        <w:rPr>
          <w:szCs w:val="22"/>
        </w:rPr>
        <w:t>dominated by examples from the global north</w:t>
      </w:r>
      <w:r w:rsidR="009D3128" w:rsidRPr="00D058EE">
        <w:rPr>
          <w:szCs w:val="22"/>
        </w:rPr>
        <w:t>,</w:t>
      </w:r>
      <w:r w:rsidRPr="00D058EE">
        <w:rPr>
          <w:szCs w:val="22"/>
        </w:rPr>
        <w:t xml:space="preserve"> and values </w:t>
      </w:r>
      <w:r w:rsidR="009D3128" w:rsidRPr="00D058EE">
        <w:rPr>
          <w:szCs w:val="22"/>
        </w:rPr>
        <w:t xml:space="preserve">might </w:t>
      </w:r>
      <w:r w:rsidRPr="00D058EE">
        <w:rPr>
          <w:szCs w:val="22"/>
        </w:rPr>
        <w:t>therefore not be realistic globally.</w:t>
      </w:r>
    </w:p>
    <w:p w14:paraId="0A1EDB90" w14:textId="0B36A86F" w:rsidR="00FB32BC" w:rsidRPr="00D058EE" w:rsidRDefault="00FB32BC" w:rsidP="00F31D81">
      <w:pPr>
        <w:pStyle w:val="Para1"/>
        <w:tabs>
          <w:tab w:val="clear" w:pos="360"/>
        </w:tabs>
        <w:adjustRightInd w:val="0"/>
        <w:snapToGrid w:val="0"/>
        <w:rPr>
          <w:szCs w:val="22"/>
        </w:rPr>
      </w:pPr>
      <w:r w:rsidRPr="00D058EE">
        <w:rPr>
          <w:szCs w:val="22"/>
        </w:rPr>
        <w:t>Some noted that it would be challenging</w:t>
      </w:r>
      <w:r w:rsidR="00217F38" w:rsidRPr="00D058EE">
        <w:rPr>
          <w:szCs w:val="22"/>
        </w:rPr>
        <w:t xml:space="preserve"> to determine a specific </w:t>
      </w:r>
      <w:r w:rsidR="00B10516" w:rsidRPr="00D058EE">
        <w:rPr>
          <w:szCs w:val="22"/>
        </w:rPr>
        <w:t>quantitative</w:t>
      </w:r>
      <w:r w:rsidR="00217F38" w:rsidRPr="00D058EE">
        <w:rPr>
          <w:szCs w:val="22"/>
        </w:rPr>
        <w:t xml:space="preserve"> value for the different pollutant types identified</w:t>
      </w:r>
      <w:r w:rsidR="00B10516" w:rsidRPr="00D058EE">
        <w:rPr>
          <w:szCs w:val="22"/>
        </w:rPr>
        <w:t xml:space="preserve">. In </w:t>
      </w:r>
      <w:r w:rsidR="00B11782" w:rsidRPr="00D058EE">
        <w:rPr>
          <w:szCs w:val="22"/>
        </w:rPr>
        <w:t xml:space="preserve">that </w:t>
      </w:r>
      <w:r w:rsidR="00B10516" w:rsidRPr="00D058EE">
        <w:rPr>
          <w:szCs w:val="22"/>
        </w:rPr>
        <w:t>respect, some suggested that the target should address pollution generally.</w:t>
      </w:r>
    </w:p>
    <w:p w14:paraId="7B6064BE" w14:textId="24F34C66" w:rsidR="00B2746C" w:rsidRPr="00D058EE" w:rsidRDefault="00B2746C" w:rsidP="00F31D81">
      <w:pPr>
        <w:pStyle w:val="Para1"/>
        <w:tabs>
          <w:tab w:val="clear" w:pos="360"/>
        </w:tabs>
        <w:adjustRightInd w:val="0"/>
        <w:snapToGrid w:val="0"/>
        <w:rPr>
          <w:szCs w:val="22"/>
        </w:rPr>
      </w:pPr>
      <w:r w:rsidRPr="00D058EE">
        <w:rPr>
          <w:szCs w:val="22"/>
        </w:rPr>
        <w:t xml:space="preserve">Some suggested that the proposed target </w:t>
      </w:r>
      <w:r w:rsidR="00B11782" w:rsidRPr="00D058EE">
        <w:rPr>
          <w:szCs w:val="22"/>
        </w:rPr>
        <w:t xml:space="preserve">was </w:t>
      </w:r>
      <w:r w:rsidRPr="00D058EE">
        <w:rPr>
          <w:szCs w:val="22"/>
        </w:rPr>
        <w:t xml:space="preserve">currently less ambitious than Aichi Biodiversity Target 8. In </w:t>
      </w:r>
      <w:r w:rsidR="00B11782" w:rsidRPr="00D058EE">
        <w:rPr>
          <w:szCs w:val="22"/>
        </w:rPr>
        <w:t xml:space="preserve">that </w:t>
      </w:r>
      <w:r w:rsidRPr="00D058EE">
        <w:rPr>
          <w:szCs w:val="22"/>
        </w:rPr>
        <w:t>light</w:t>
      </w:r>
      <w:r w:rsidR="00B11782" w:rsidRPr="00D058EE">
        <w:rPr>
          <w:szCs w:val="22"/>
        </w:rPr>
        <w:t>,</w:t>
      </w:r>
      <w:r w:rsidRPr="00D058EE">
        <w:rPr>
          <w:szCs w:val="22"/>
        </w:rPr>
        <w:t xml:space="preserve"> some suggested that the target should be on reducing to pollution to levels which </w:t>
      </w:r>
      <w:r w:rsidR="00C278C1" w:rsidRPr="00D058EE">
        <w:rPr>
          <w:szCs w:val="22"/>
        </w:rPr>
        <w:t xml:space="preserve">were </w:t>
      </w:r>
      <w:r w:rsidRPr="00D058EE">
        <w:rPr>
          <w:szCs w:val="22"/>
        </w:rPr>
        <w:t xml:space="preserve">not detrimental to biodiversity. However, others noted that it was not clear what such levels would be. Others suggested that the target should focus on reducing the percentage of biodiversity affected by pollution. Others noted that </w:t>
      </w:r>
      <w:r w:rsidR="00C278C1" w:rsidRPr="00D058EE">
        <w:rPr>
          <w:szCs w:val="22"/>
        </w:rPr>
        <w:t xml:space="preserve">that </w:t>
      </w:r>
      <w:r w:rsidRPr="00D058EE">
        <w:rPr>
          <w:szCs w:val="22"/>
        </w:rPr>
        <w:t xml:space="preserve">approach would be difficult as pollution impacts </w:t>
      </w:r>
      <w:r w:rsidR="00C278C1" w:rsidRPr="00D058EE">
        <w:rPr>
          <w:szCs w:val="22"/>
        </w:rPr>
        <w:t xml:space="preserve">were </w:t>
      </w:r>
      <w:r w:rsidRPr="00D058EE">
        <w:rPr>
          <w:szCs w:val="22"/>
        </w:rPr>
        <w:t>context</w:t>
      </w:r>
      <w:r w:rsidR="00C278C1" w:rsidRPr="00D058EE">
        <w:rPr>
          <w:szCs w:val="22"/>
        </w:rPr>
        <w:t>-</w:t>
      </w:r>
      <w:r w:rsidRPr="00D058EE">
        <w:rPr>
          <w:szCs w:val="22"/>
        </w:rPr>
        <w:t>specific.</w:t>
      </w:r>
    </w:p>
    <w:p w14:paraId="3D53B111" w14:textId="24C6B30F" w:rsidR="00B2746C" w:rsidRPr="00D058EE" w:rsidRDefault="00B2746C" w:rsidP="00F31D81">
      <w:pPr>
        <w:pStyle w:val="Para1"/>
        <w:tabs>
          <w:tab w:val="clear" w:pos="360"/>
        </w:tabs>
        <w:adjustRightInd w:val="0"/>
        <w:snapToGrid w:val="0"/>
        <w:rPr>
          <w:szCs w:val="22"/>
        </w:rPr>
      </w:pPr>
      <w:r w:rsidRPr="00D058EE">
        <w:rPr>
          <w:szCs w:val="22"/>
        </w:rPr>
        <w:t xml:space="preserve">Some suggested that </w:t>
      </w:r>
      <w:r w:rsidR="00805A0F" w:rsidRPr="00D058EE">
        <w:rPr>
          <w:szCs w:val="22"/>
        </w:rPr>
        <w:t>“</w:t>
      </w:r>
      <w:r w:rsidRPr="00D058EE">
        <w:rPr>
          <w:szCs w:val="22"/>
        </w:rPr>
        <w:t>excess nutrients</w:t>
      </w:r>
      <w:r w:rsidR="00805A0F" w:rsidRPr="00D058EE">
        <w:rPr>
          <w:szCs w:val="22"/>
        </w:rPr>
        <w:t>”</w:t>
      </w:r>
      <w:r w:rsidRPr="00D058EE">
        <w:rPr>
          <w:szCs w:val="22"/>
        </w:rPr>
        <w:t xml:space="preserve"> should be replace</w:t>
      </w:r>
      <w:r w:rsidR="00A639AF" w:rsidRPr="00D058EE">
        <w:rPr>
          <w:szCs w:val="22"/>
        </w:rPr>
        <w:t>d</w:t>
      </w:r>
      <w:r w:rsidRPr="00D058EE">
        <w:rPr>
          <w:szCs w:val="22"/>
        </w:rPr>
        <w:t xml:space="preserve"> by </w:t>
      </w:r>
      <w:r w:rsidR="00805A0F" w:rsidRPr="00D058EE">
        <w:rPr>
          <w:szCs w:val="22"/>
        </w:rPr>
        <w:t>“</w:t>
      </w:r>
      <w:r w:rsidRPr="00D058EE">
        <w:rPr>
          <w:szCs w:val="22"/>
        </w:rPr>
        <w:t>total nitrogen waste</w:t>
      </w:r>
      <w:r w:rsidR="00805A0F" w:rsidRPr="00D058EE">
        <w:rPr>
          <w:szCs w:val="22"/>
        </w:rPr>
        <w:t>”</w:t>
      </w:r>
      <w:r w:rsidRPr="00D058EE">
        <w:rPr>
          <w:szCs w:val="22"/>
        </w:rPr>
        <w:t xml:space="preserve"> or </w:t>
      </w:r>
      <w:r w:rsidR="00805A0F" w:rsidRPr="00D058EE">
        <w:rPr>
          <w:szCs w:val="22"/>
        </w:rPr>
        <w:t>“</w:t>
      </w:r>
      <w:r w:rsidRPr="00D058EE">
        <w:rPr>
          <w:szCs w:val="22"/>
        </w:rPr>
        <w:t>nutrient use efficiency</w:t>
      </w:r>
      <w:r w:rsidR="00805A0F" w:rsidRPr="00D058EE">
        <w:rPr>
          <w:szCs w:val="22"/>
        </w:rPr>
        <w:t>”</w:t>
      </w:r>
      <w:r w:rsidRPr="00D058EE">
        <w:rPr>
          <w:szCs w:val="22"/>
        </w:rPr>
        <w:t>. Other raised questions as to whether the target should address new pollution and/or the historic accumulation of pollution as well.</w:t>
      </w:r>
    </w:p>
    <w:p w14:paraId="70D54AE8" w14:textId="75CFFD4B" w:rsidR="00B2746C" w:rsidRPr="00D058EE" w:rsidRDefault="00B2746C" w:rsidP="00F31D81">
      <w:pPr>
        <w:pStyle w:val="Para1"/>
        <w:tabs>
          <w:tab w:val="clear" w:pos="360"/>
        </w:tabs>
        <w:adjustRightInd w:val="0"/>
        <w:snapToGrid w:val="0"/>
        <w:rPr>
          <w:szCs w:val="22"/>
        </w:rPr>
      </w:pPr>
      <w:r w:rsidRPr="00D058EE">
        <w:rPr>
          <w:szCs w:val="22"/>
        </w:rPr>
        <w:t>While some supported the target addressing plastic, others noted that determining appropriate baselines and monitoring would be challenging.</w:t>
      </w:r>
    </w:p>
    <w:p w14:paraId="622B66A9" w14:textId="5C81446F" w:rsidR="00B2746C" w:rsidRPr="00D058EE" w:rsidRDefault="00B2746C" w:rsidP="00F31D81">
      <w:pPr>
        <w:pStyle w:val="Para1"/>
        <w:tabs>
          <w:tab w:val="clear" w:pos="360"/>
        </w:tabs>
        <w:adjustRightInd w:val="0"/>
        <w:snapToGrid w:val="0"/>
        <w:rPr>
          <w:szCs w:val="22"/>
        </w:rPr>
      </w:pPr>
      <w:r w:rsidRPr="00D058EE">
        <w:rPr>
          <w:szCs w:val="22"/>
        </w:rPr>
        <w:t>Some suggested that the target should be phrased so that it applies to all types of pollutants while others suggested that the focus should be on those pollutants which are particularly detrimental.</w:t>
      </w:r>
    </w:p>
    <w:p w14:paraId="337BCD12" w14:textId="473524F3" w:rsidR="00B10516" w:rsidRPr="00D058EE" w:rsidRDefault="00B2746C" w:rsidP="00F31D81">
      <w:pPr>
        <w:pStyle w:val="Para1"/>
        <w:tabs>
          <w:tab w:val="clear" w:pos="360"/>
        </w:tabs>
        <w:adjustRightInd w:val="0"/>
        <w:snapToGrid w:val="0"/>
        <w:rPr>
          <w:szCs w:val="22"/>
        </w:rPr>
      </w:pPr>
      <w:r w:rsidRPr="00D058EE">
        <w:rPr>
          <w:szCs w:val="22"/>
        </w:rPr>
        <w:t>Some suggested that the target should focus on putting in place the necessary measures and processes, such as watershed management plans, to address pollution.</w:t>
      </w:r>
    </w:p>
    <w:p w14:paraId="229FCD7B" w14:textId="7200A244" w:rsidR="00B2746C" w:rsidRPr="00D058EE" w:rsidRDefault="00B2746C" w:rsidP="00F31D81">
      <w:pPr>
        <w:pStyle w:val="Para1"/>
        <w:tabs>
          <w:tab w:val="clear" w:pos="360"/>
        </w:tabs>
        <w:adjustRightInd w:val="0"/>
        <w:snapToGrid w:val="0"/>
        <w:rPr>
          <w:szCs w:val="22"/>
        </w:rPr>
      </w:pPr>
      <w:r w:rsidRPr="00D058EE">
        <w:rPr>
          <w:szCs w:val="22"/>
        </w:rPr>
        <w:t>Some noted that it was not clear how this target related to the goals.</w:t>
      </w:r>
    </w:p>
    <w:p w14:paraId="0681871E" w14:textId="5CD75E1C" w:rsidR="00B10516" w:rsidRPr="00D058EE" w:rsidRDefault="00B10516"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5A40D989" w14:textId="21A20B6A" w:rsidR="00B10516" w:rsidRPr="00D058EE" w:rsidRDefault="00B10516" w:rsidP="00F31D81">
      <w:pPr>
        <w:pStyle w:val="para2compact"/>
        <w:adjustRightInd w:val="0"/>
        <w:snapToGrid w:val="0"/>
        <w:ind w:firstLine="720"/>
        <w:rPr>
          <w:szCs w:val="22"/>
        </w:rPr>
      </w:pPr>
      <w:r w:rsidRPr="00D058EE">
        <w:rPr>
          <w:szCs w:val="22"/>
        </w:rPr>
        <w:t xml:space="preserve">Underwater </w:t>
      </w:r>
      <w:proofErr w:type="gramStart"/>
      <w:r w:rsidRPr="00D058EE">
        <w:rPr>
          <w:szCs w:val="22"/>
        </w:rPr>
        <w:t>noise</w:t>
      </w:r>
      <w:r w:rsidR="00172BFF" w:rsidRPr="00D058EE">
        <w:rPr>
          <w:szCs w:val="22"/>
        </w:rPr>
        <w:t>;</w:t>
      </w:r>
      <w:proofErr w:type="gramEnd"/>
    </w:p>
    <w:p w14:paraId="67137791" w14:textId="609CB906" w:rsidR="00B10516" w:rsidRPr="00D058EE" w:rsidRDefault="00B10516" w:rsidP="00F31D81">
      <w:pPr>
        <w:pStyle w:val="para2compact"/>
        <w:adjustRightInd w:val="0"/>
        <w:snapToGrid w:val="0"/>
        <w:ind w:firstLine="720"/>
        <w:rPr>
          <w:szCs w:val="22"/>
        </w:rPr>
      </w:pPr>
      <w:r w:rsidRPr="00D058EE">
        <w:rPr>
          <w:szCs w:val="22"/>
        </w:rPr>
        <w:t xml:space="preserve">Light </w:t>
      </w:r>
      <w:proofErr w:type="gramStart"/>
      <w:r w:rsidRPr="00D058EE">
        <w:rPr>
          <w:szCs w:val="22"/>
        </w:rPr>
        <w:t>pollution</w:t>
      </w:r>
      <w:r w:rsidR="00172BFF" w:rsidRPr="00D058EE">
        <w:rPr>
          <w:szCs w:val="22"/>
        </w:rPr>
        <w:t>;</w:t>
      </w:r>
      <w:proofErr w:type="gramEnd"/>
    </w:p>
    <w:p w14:paraId="0AF1521B" w14:textId="4D423E39" w:rsidR="00B2746C" w:rsidRPr="00D058EE" w:rsidRDefault="00B2746C" w:rsidP="00F31D81">
      <w:pPr>
        <w:pStyle w:val="para2compact"/>
        <w:adjustRightInd w:val="0"/>
        <w:snapToGrid w:val="0"/>
        <w:ind w:firstLine="720"/>
        <w:rPr>
          <w:szCs w:val="22"/>
        </w:rPr>
      </w:pPr>
      <w:r w:rsidRPr="00D058EE">
        <w:rPr>
          <w:szCs w:val="22"/>
        </w:rPr>
        <w:t xml:space="preserve">Effluent and </w:t>
      </w:r>
      <w:proofErr w:type="gramStart"/>
      <w:r w:rsidRPr="00D058EE">
        <w:rPr>
          <w:szCs w:val="22"/>
        </w:rPr>
        <w:t>wastewater</w:t>
      </w:r>
      <w:r w:rsidR="00172BFF" w:rsidRPr="00D058EE">
        <w:rPr>
          <w:szCs w:val="22"/>
        </w:rPr>
        <w:t>;</w:t>
      </w:r>
      <w:proofErr w:type="gramEnd"/>
    </w:p>
    <w:p w14:paraId="1F78E807" w14:textId="11148825" w:rsidR="00B2746C" w:rsidRPr="00D058EE" w:rsidRDefault="00B2746C" w:rsidP="00F31D81">
      <w:pPr>
        <w:pStyle w:val="para2compact"/>
        <w:adjustRightInd w:val="0"/>
        <w:snapToGrid w:val="0"/>
        <w:ind w:firstLine="720"/>
        <w:rPr>
          <w:szCs w:val="22"/>
        </w:rPr>
      </w:pPr>
      <w:r w:rsidRPr="00D058EE">
        <w:rPr>
          <w:szCs w:val="22"/>
        </w:rPr>
        <w:t xml:space="preserve">Circular </w:t>
      </w:r>
      <w:proofErr w:type="gramStart"/>
      <w:r w:rsidRPr="00D058EE">
        <w:rPr>
          <w:szCs w:val="22"/>
        </w:rPr>
        <w:t>economy</w:t>
      </w:r>
      <w:r w:rsidR="00172BFF" w:rsidRPr="00D058EE">
        <w:rPr>
          <w:szCs w:val="22"/>
        </w:rPr>
        <w:t>;</w:t>
      </w:r>
      <w:proofErr w:type="gramEnd"/>
    </w:p>
    <w:p w14:paraId="6515E7AB" w14:textId="343DB527" w:rsidR="00FE47F5" w:rsidRPr="00D058EE" w:rsidRDefault="00B2746C" w:rsidP="00F31D81">
      <w:pPr>
        <w:pStyle w:val="para2compact"/>
        <w:adjustRightInd w:val="0"/>
        <w:snapToGrid w:val="0"/>
        <w:ind w:firstLine="720"/>
        <w:rPr>
          <w:szCs w:val="22"/>
        </w:rPr>
      </w:pPr>
      <w:r w:rsidRPr="00D058EE">
        <w:rPr>
          <w:szCs w:val="22"/>
        </w:rPr>
        <w:t>The mandates and activities of other relevant agreements and processes</w:t>
      </w:r>
      <w:r w:rsidR="00517A4D" w:rsidRPr="00D058EE">
        <w:rPr>
          <w:szCs w:val="22"/>
        </w:rPr>
        <w:t>,</w:t>
      </w:r>
      <w:r w:rsidRPr="00D058EE">
        <w:rPr>
          <w:szCs w:val="22"/>
        </w:rPr>
        <w:t xml:space="preserve"> including the United Nations Environment Assembly and the Strategic Approach to International Chemicals Management.</w:t>
      </w:r>
    </w:p>
    <w:p w14:paraId="010D8DE3" w14:textId="2D3F1101" w:rsidR="00716908" w:rsidRPr="00D058EE" w:rsidRDefault="00716908" w:rsidP="00F31D81">
      <w:pPr>
        <w:keepNext/>
        <w:adjustRightInd w:val="0"/>
        <w:snapToGrid w:val="0"/>
        <w:spacing w:before="120" w:after="120"/>
        <w:outlineLvl w:val="2"/>
        <w:rPr>
          <w:b/>
          <w:szCs w:val="22"/>
        </w:rPr>
      </w:pPr>
      <w:r w:rsidRPr="00D058EE">
        <w:rPr>
          <w:b/>
          <w:szCs w:val="22"/>
        </w:rPr>
        <w:t>Target 7</w:t>
      </w:r>
    </w:p>
    <w:p w14:paraId="0D4ADE66" w14:textId="2572778E" w:rsidR="00323702" w:rsidRPr="00D058EE" w:rsidRDefault="0093340A" w:rsidP="00F31D81">
      <w:pPr>
        <w:pStyle w:val="Para1"/>
        <w:tabs>
          <w:tab w:val="clear" w:pos="360"/>
        </w:tabs>
        <w:adjustRightInd w:val="0"/>
        <w:snapToGrid w:val="0"/>
        <w:rPr>
          <w:szCs w:val="22"/>
        </w:rPr>
      </w:pPr>
      <w:r w:rsidRPr="00D058EE">
        <w:rPr>
          <w:szCs w:val="22"/>
        </w:rPr>
        <w:t xml:space="preserve">Some </w:t>
      </w:r>
      <w:r w:rsidR="00323702" w:rsidRPr="00D058EE">
        <w:rPr>
          <w:szCs w:val="22"/>
        </w:rPr>
        <w:t xml:space="preserve">expressed concern on the use of the term </w:t>
      </w:r>
      <w:r w:rsidR="00A639AF" w:rsidRPr="00D058EE">
        <w:rPr>
          <w:szCs w:val="22"/>
        </w:rPr>
        <w:t>“</w:t>
      </w:r>
      <w:r w:rsidR="00323702" w:rsidRPr="00D058EE">
        <w:rPr>
          <w:szCs w:val="22"/>
        </w:rPr>
        <w:t>nature</w:t>
      </w:r>
      <w:r w:rsidR="00220E5D" w:rsidRPr="00D058EE">
        <w:rPr>
          <w:szCs w:val="22"/>
        </w:rPr>
        <w:t>-</w:t>
      </w:r>
      <w:r w:rsidR="00323702" w:rsidRPr="00D058EE">
        <w:rPr>
          <w:szCs w:val="22"/>
        </w:rPr>
        <w:t>based solutions</w:t>
      </w:r>
      <w:r w:rsidR="00A639AF" w:rsidRPr="00D058EE">
        <w:rPr>
          <w:szCs w:val="22"/>
        </w:rPr>
        <w:t>”</w:t>
      </w:r>
      <w:r w:rsidR="000158DC" w:rsidRPr="00D058EE">
        <w:rPr>
          <w:szCs w:val="22"/>
        </w:rPr>
        <w:t>,</w:t>
      </w:r>
      <w:r w:rsidR="00323702" w:rsidRPr="00D058EE">
        <w:rPr>
          <w:szCs w:val="22"/>
        </w:rPr>
        <w:t xml:space="preserve"> including that the term </w:t>
      </w:r>
      <w:r w:rsidR="000158DC" w:rsidRPr="00D058EE">
        <w:rPr>
          <w:szCs w:val="22"/>
        </w:rPr>
        <w:t xml:space="preserve">was </w:t>
      </w:r>
      <w:r w:rsidR="00323702" w:rsidRPr="00D058EE">
        <w:rPr>
          <w:szCs w:val="22"/>
        </w:rPr>
        <w:t xml:space="preserve">not clearly defined, </w:t>
      </w:r>
      <w:r w:rsidR="000158DC" w:rsidRPr="00D058EE">
        <w:rPr>
          <w:szCs w:val="22"/>
        </w:rPr>
        <w:t xml:space="preserve">was </w:t>
      </w:r>
      <w:r w:rsidR="00323702" w:rsidRPr="00D058EE">
        <w:rPr>
          <w:szCs w:val="22"/>
        </w:rPr>
        <w:t xml:space="preserve">not supported by sufficient scientific information, </w:t>
      </w:r>
      <w:r w:rsidR="000158DC" w:rsidRPr="00D058EE">
        <w:rPr>
          <w:szCs w:val="22"/>
        </w:rPr>
        <w:t xml:space="preserve">was </w:t>
      </w:r>
      <w:r w:rsidR="00323702" w:rsidRPr="00D058EE">
        <w:rPr>
          <w:szCs w:val="22"/>
        </w:rPr>
        <w:t xml:space="preserve">a new concept, </w:t>
      </w:r>
      <w:r w:rsidR="000158DC" w:rsidRPr="00D058EE">
        <w:rPr>
          <w:szCs w:val="22"/>
        </w:rPr>
        <w:t xml:space="preserve">did </w:t>
      </w:r>
      <w:r w:rsidR="00323702" w:rsidRPr="00D058EE">
        <w:rPr>
          <w:szCs w:val="22"/>
        </w:rPr>
        <w:t>not take into account common but differentiated responsibilities and/or ha</w:t>
      </w:r>
      <w:r w:rsidR="000158DC" w:rsidRPr="00D058EE">
        <w:rPr>
          <w:szCs w:val="22"/>
        </w:rPr>
        <w:t>d</w:t>
      </w:r>
      <w:r w:rsidR="00323702" w:rsidRPr="00D058EE">
        <w:rPr>
          <w:szCs w:val="22"/>
        </w:rPr>
        <w:t xml:space="preserve"> </w:t>
      </w:r>
      <w:r w:rsidR="00A639AF" w:rsidRPr="00D058EE">
        <w:rPr>
          <w:szCs w:val="22"/>
        </w:rPr>
        <w:t xml:space="preserve">possible </w:t>
      </w:r>
      <w:r w:rsidR="00323702" w:rsidRPr="00D058EE">
        <w:rPr>
          <w:szCs w:val="22"/>
        </w:rPr>
        <w:t xml:space="preserve">unintentional negative </w:t>
      </w:r>
      <w:r w:rsidR="00A007B1" w:rsidRPr="00D058EE">
        <w:rPr>
          <w:szCs w:val="22"/>
        </w:rPr>
        <w:t>impacts</w:t>
      </w:r>
      <w:r w:rsidR="00323702" w:rsidRPr="00D058EE">
        <w:rPr>
          <w:szCs w:val="22"/>
        </w:rPr>
        <w:t xml:space="preserve">. In </w:t>
      </w:r>
      <w:r w:rsidR="000158DC" w:rsidRPr="00D058EE">
        <w:rPr>
          <w:szCs w:val="22"/>
        </w:rPr>
        <w:t xml:space="preserve">that </w:t>
      </w:r>
      <w:r w:rsidR="00323702" w:rsidRPr="00D058EE">
        <w:rPr>
          <w:szCs w:val="22"/>
        </w:rPr>
        <w:t>light</w:t>
      </w:r>
      <w:r w:rsidR="00734D76" w:rsidRPr="00D058EE">
        <w:rPr>
          <w:szCs w:val="22"/>
        </w:rPr>
        <w:t>,</w:t>
      </w:r>
      <w:r w:rsidR="00323702" w:rsidRPr="00D058EE">
        <w:rPr>
          <w:szCs w:val="22"/>
        </w:rPr>
        <w:t xml:space="preserve"> some suggested that the term </w:t>
      </w:r>
      <w:r w:rsidR="000158DC" w:rsidRPr="00D058EE">
        <w:rPr>
          <w:szCs w:val="22"/>
        </w:rPr>
        <w:t>“</w:t>
      </w:r>
      <w:r w:rsidR="00323702" w:rsidRPr="00D058EE">
        <w:rPr>
          <w:szCs w:val="22"/>
        </w:rPr>
        <w:t>ecosystem</w:t>
      </w:r>
      <w:r w:rsidR="00220E5D" w:rsidRPr="00D058EE">
        <w:rPr>
          <w:szCs w:val="22"/>
        </w:rPr>
        <w:t>-</w:t>
      </w:r>
      <w:r w:rsidR="00323702" w:rsidRPr="00D058EE">
        <w:rPr>
          <w:szCs w:val="22"/>
        </w:rPr>
        <w:t>based approaches</w:t>
      </w:r>
      <w:r w:rsidR="000158DC" w:rsidRPr="00D058EE">
        <w:rPr>
          <w:szCs w:val="22"/>
        </w:rPr>
        <w:t>”</w:t>
      </w:r>
      <w:r w:rsidR="00323702" w:rsidRPr="00D058EE">
        <w:rPr>
          <w:szCs w:val="22"/>
        </w:rPr>
        <w:t xml:space="preserve"> should be used instead. However, others </w:t>
      </w:r>
      <w:r w:rsidR="00A639AF" w:rsidRPr="00D058EE">
        <w:rPr>
          <w:szCs w:val="22"/>
        </w:rPr>
        <w:t xml:space="preserve">suggested </w:t>
      </w:r>
      <w:r w:rsidR="00323702" w:rsidRPr="00D058EE">
        <w:rPr>
          <w:szCs w:val="22"/>
        </w:rPr>
        <w:t xml:space="preserve">that the term </w:t>
      </w:r>
      <w:r w:rsidR="00C82635" w:rsidRPr="00D058EE">
        <w:rPr>
          <w:szCs w:val="22"/>
        </w:rPr>
        <w:t xml:space="preserve">was </w:t>
      </w:r>
      <w:r w:rsidR="00323702" w:rsidRPr="00D058EE">
        <w:rPr>
          <w:szCs w:val="22"/>
        </w:rPr>
        <w:t>supported scientifically and that concerns regarding possible unintentional impacts could be addressed through the use of safeguards. Others also pointed to the definition developed by IUCN on nature</w:t>
      </w:r>
      <w:r w:rsidR="00A007B1" w:rsidRPr="00D058EE">
        <w:rPr>
          <w:szCs w:val="22"/>
        </w:rPr>
        <w:t>-</w:t>
      </w:r>
      <w:r w:rsidR="00323702" w:rsidRPr="00D058EE">
        <w:rPr>
          <w:szCs w:val="22"/>
        </w:rPr>
        <w:t>based solutions as a possible definition.</w:t>
      </w:r>
    </w:p>
    <w:p w14:paraId="33591D62" w14:textId="677C1034" w:rsidR="00323702" w:rsidRPr="00D058EE" w:rsidRDefault="00323702" w:rsidP="00F31D81">
      <w:pPr>
        <w:pStyle w:val="Para1"/>
        <w:tabs>
          <w:tab w:val="clear" w:pos="360"/>
        </w:tabs>
        <w:adjustRightInd w:val="0"/>
        <w:snapToGrid w:val="0"/>
        <w:rPr>
          <w:szCs w:val="22"/>
        </w:rPr>
      </w:pPr>
      <w:r w:rsidRPr="00D058EE">
        <w:rPr>
          <w:szCs w:val="22"/>
        </w:rPr>
        <w:t>Some suggested that the target should have a greater focus on climate change as a driver of biodiversity loss, including by addressing issues related to adaptation, and mitigation</w:t>
      </w:r>
      <w:r w:rsidR="00A007B1" w:rsidRPr="00D058EE">
        <w:rPr>
          <w:szCs w:val="22"/>
        </w:rPr>
        <w:t xml:space="preserve">, and possible synergies with </w:t>
      </w:r>
      <w:r w:rsidR="00A639AF" w:rsidRPr="00D058EE">
        <w:rPr>
          <w:szCs w:val="22"/>
        </w:rPr>
        <w:t>UNFCCC</w:t>
      </w:r>
      <w:r w:rsidRPr="00D058EE">
        <w:rPr>
          <w:szCs w:val="22"/>
        </w:rPr>
        <w:t>. However</w:t>
      </w:r>
      <w:r w:rsidR="00A007B1" w:rsidRPr="00D058EE">
        <w:rPr>
          <w:szCs w:val="22"/>
        </w:rPr>
        <w:t>,</w:t>
      </w:r>
      <w:r w:rsidRPr="00D058EE">
        <w:rPr>
          <w:szCs w:val="22"/>
        </w:rPr>
        <w:t xml:space="preserve"> others noted that the target should not overlap with or infringe on the mandate of</w:t>
      </w:r>
      <w:r w:rsidR="00A007B1" w:rsidRPr="00D058EE">
        <w:rPr>
          <w:szCs w:val="22"/>
        </w:rPr>
        <w:t xml:space="preserve"> UNFCCC.</w:t>
      </w:r>
    </w:p>
    <w:p w14:paraId="48EF298F" w14:textId="33615323" w:rsidR="00323702" w:rsidRPr="00D058EE" w:rsidRDefault="00323702" w:rsidP="00F31D81">
      <w:pPr>
        <w:pStyle w:val="Para1"/>
        <w:tabs>
          <w:tab w:val="clear" w:pos="360"/>
        </w:tabs>
        <w:adjustRightInd w:val="0"/>
        <w:snapToGrid w:val="0"/>
        <w:rPr>
          <w:szCs w:val="22"/>
        </w:rPr>
      </w:pPr>
      <w:r w:rsidRPr="00D058EE">
        <w:rPr>
          <w:szCs w:val="22"/>
        </w:rPr>
        <w:t>Some noted that target 7 is closely related to or overlaps with Target 10 and the relationship between the two targets should be clarified and overlaps avoided.</w:t>
      </w:r>
    </w:p>
    <w:p w14:paraId="40929A4A" w14:textId="37BF234F" w:rsidR="00A007B1" w:rsidRPr="00D058EE" w:rsidRDefault="00A007B1" w:rsidP="00F31D81">
      <w:pPr>
        <w:pStyle w:val="Para1"/>
        <w:tabs>
          <w:tab w:val="clear" w:pos="360"/>
        </w:tabs>
        <w:adjustRightInd w:val="0"/>
        <w:snapToGrid w:val="0"/>
        <w:rPr>
          <w:szCs w:val="22"/>
        </w:rPr>
      </w:pPr>
      <w:r w:rsidRPr="00D058EE">
        <w:rPr>
          <w:szCs w:val="22"/>
        </w:rPr>
        <w:t xml:space="preserve">Some noted that this target </w:t>
      </w:r>
      <w:r w:rsidR="00C82635" w:rsidRPr="00D058EE">
        <w:rPr>
          <w:szCs w:val="22"/>
        </w:rPr>
        <w:t xml:space="preserve">was </w:t>
      </w:r>
      <w:r w:rsidRPr="00D058EE">
        <w:rPr>
          <w:szCs w:val="22"/>
        </w:rPr>
        <w:t xml:space="preserve">below the </w:t>
      </w:r>
      <w:r w:rsidR="00A639AF" w:rsidRPr="00D058EE">
        <w:rPr>
          <w:szCs w:val="22"/>
        </w:rPr>
        <w:t xml:space="preserve">level of </w:t>
      </w:r>
      <w:r w:rsidRPr="00D058EE">
        <w:rPr>
          <w:szCs w:val="22"/>
        </w:rPr>
        <w:t xml:space="preserve">ambition </w:t>
      </w:r>
      <w:r w:rsidR="00A639AF" w:rsidRPr="00D058EE">
        <w:rPr>
          <w:szCs w:val="22"/>
        </w:rPr>
        <w:t xml:space="preserve">in </w:t>
      </w:r>
      <w:r w:rsidRPr="00D058EE">
        <w:rPr>
          <w:szCs w:val="22"/>
        </w:rPr>
        <w:t>Aichi Biodiversity Target 10.</w:t>
      </w:r>
    </w:p>
    <w:p w14:paraId="1A664C34" w14:textId="3ABA4D04" w:rsidR="00A007B1" w:rsidRPr="00D058EE" w:rsidRDefault="00A007B1"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3B342C2B" w14:textId="7DDBC630" w:rsidR="00A007B1" w:rsidRPr="00D058EE" w:rsidRDefault="00A007B1" w:rsidP="00F31D81">
      <w:pPr>
        <w:pStyle w:val="para2compact"/>
        <w:numPr>
          <w:ilvl w:val="0"/>
          <w:numId w:val="134"/>
        </w:numPr>
        <w:adjustRightInd w:val="0"/>
        <w:snapToGrid w:val="0"/>
        <w:ind w:left="0" w:firstLine="720"/>
        <w:rPr>
          <w:szCs w:val="22"/>
        </w:rPr>
      </w:pPr>
      <w:r w:rsidRPr="00D058EE">
        <w:rPr>
          <w:szCs w:val="22"/>
        </w:rPr>
        <w:lastRenderedPageBreak/>
        <w:t>C</w:t>
      </w:r>
      <w:r w:rsidR="00CE4160" w:rsidRPr="00D058EE">
        <w:rPr>
          <w:szCs w:val="22"/>
        </w:rPr>
        <w:t>ommunity</w:t>
      </w:r>
      <w:r w:rsidRPr="00D058EE">
        <w:rPr>
          <w:szCs w:val="22"/>
        </w:rPr>
        <w:t>-</w:t>
      </w:r>
      <w:r w:rsidR="00CE4160" w:rsidRPr="00D058EE">
        <w:rPr>
          <w:szCs w:val="22"/>
        </w:rPr>
        <w:t xml:space="preserve">based adaptation approaches and conservation </w:t>
      </w:r>
      <w:proofErr w:type="gramStart"/>
      <w:r w:rsidR="00CE4160" w:rsidRPr="00D058EE">
        <w:rPr>
          <w:szCs w:val="22"/>
        </w:rPr>
        <w:t>measures</w:t>
      </w:r>
      <w:r w:rsidR="00172BFF" w:rsidRPr="00D058EE">
        <w:rPr>
          <w:szCs w:val="22"/>
        </w:rPr>
        <w:t>;</w:t>
      </w:r>
      <w:proofErr w:type="gramEnd"/>
    </w:p>
    <w:p w14:paraId="5FE2794B" w14:textId="734F246F" w:rsidR="00A007B1" w:rsidRPr="00D058EE" w:rsidRDefault="00A007B1" w:rsidP="00F31D81">
      <w:pPr>
        <w:pStyle w:val="para2compact"/>
        <w:numPr>
          <w:ilvl w:val="0"/>
          <w:numId w:val="134"/>
        </w:numPr>
        <w:adjustRightInd w:val="0"/>
        <w:snapToGrid w:val="0"/>
        <w:ind w:left="0" w:firstLine="720"/>
        <w:rPr>
          <w:szCs w:val="22"/>
        </w:rPr>
      </w:pPr>
      <w:r w:rsidRPr="00D058EE">
        <w:rPr>
          <w:szCs w:val="22"/>
        </w:rPr>
        <w:t>A</w:t>
      </w:r>
      <w:r w:rsidR="00FE47F5" w:rsidRPr="00D058EE">
        <w:rPr>
          <w:szCs w:val="22"/>
        </w:rPr>
        <w:t xml:space="preserve">voiding emissions from habitat </w:t>
      </w:r>
      <w:proofErr w:type="gramStart"/>
      <w:r w:rsidR="00FE47F5" w:rsidRPr="00D058EE">
        <w:rPr>
          <w:szCs w:val="22"/>
        </w:rPr>
        <w:t>loss</w:t>
      </w:r>
      <w:r w:rsidR="00172BFF" w:rsidRPr="00D058EE">
        <w:rPr>
          <w:szCs w:val="22"/>
        </w:rPr>
        <w:t>;</w:t>
      </w:r>
      <w:proofErr w:type="gramEnd"/>
    </w:p>
    <w:p w14:paraId="2C56B768" w14:textId="3E35A00C" w:rsidR="00A007B1" w:rsidRPr="00D058EE" w:rsidRDefault="00A007B1" w:rsidP="00F31D81">
      <w:pPr>
        <w:pStyle w:val="para2compact"/>
        <w:numPr>
          <w:ilvl w:val="0"/>
          <w:numId w:val="134"/>
        </w:numPr>
        <w:adjustRightInd w:val="0"/>
        <w:snapToGrid w:val="0"/>
        <w:ind w:left="0" w:firstLine="720"/>
        <w:rPr>
          <w:szCs w:val="22"/>
        </w:rPr>
      </w:pPr>
      <w:r w:rsidRPr="00D058EE">
        <w:rPr>
          <w:szCs w:val="22"/>
        </w:rPr>
        <w:t>T</w:t>
      </w:r>
      <w:r w:rsidR="00FE47F5" w:rsidRPr="00D058EE">
        <w:rPr>
          <w:szCs w:val="22"/>
        </w:rPr>
        <w:t xml:space="preserve">he </w:t>
      </w:r>
      <w:r w:rsidRPr="00D058EE">
        <w:rPr>
          <w:szCs w:val="22"/>
        </w:rPr>
        <w:t>O</w:t>
      </w:r>
      <w:r w:rsidR="00FE47F5" w:rsidRPr="00D058EE">
        <w:rPr>
          <w:szCs w:val="22"/>
        </w:rPr>
        <w:t>ce</w:t>
      </w:r>
      <w:r w:rsidRPr="00D058EE">
        <w:rPr>
          <w:szCs w:val="22"/>
        </w:rPr>
        <w:t>a</w:t>
      </w:r>
      <w:r w:rsidR="00FE47F5" w:rsidRPr="00D058EE">
        <w:rPr>
          <w:szCs w:val="22"/>
        </w:rPr>
        <w:t xml:space="preserve">n-climate </w:t>
      </w:r>
      <w:proofErr w:type="gramStart"/>
      <w:r w:rsidR="00FE47F5" w:rsidRPr="00D058EE">
        <w:rPr>
          <w:szCs w:val="22"/>
        </w:rPr>
        <w:t>nexus</w:t>
      </w:r>
      <w:r w:rsidR="00172BFF" w:rsidRPr="00D058EE">
        <w:rPr>
          <w:szCs w:val="22"/>
        </w:rPr>
        <w:t>;</w:t>
      </w:r>
      <w:proofErr w:type="gramEnd"/>
    </w:p>
    <w:p w14:paraId="50A84459" w14:textId="14697F26" w:rsidR="005B3BCC" w:rsidRPr="00D058EE" w:rsidRDefault="00A007B1" w:rsidP="00F31D81">
      <w:pPr>
        <w:pStyle w:val="para2compact"/>
        <w:numPr>
          <w:ilvl w:val="0"/>
          <w:numId w:val="134"/>
        </w:numPr>
        <w:adjustRightInd w:val="0"/>
        <w:snapToGrid w:val="0"/>
        <w:ind w:left="0" w:firstLine="720"/>
        <w:rPr>
          <w:b/>
          <w:szCs w:val="22"/>
        </w:rPr>
      </w:pPr>
      <w:r w:rsidRPr="00D058EE">
        <w:rPr>
          <w:szCs w:val="22"/>
        </w:rPr>
        <w:t>O</w:t>
      </w:r>
      <w:r w:rsidR="00CA768A" w:rsidRPr="00D058EE">
        <w:rPr>
          <w:szCs w:val="22"/>
        </w:rPr>
        <w:t>cean acidification</w:t>
      </w:r>
      <w:r w:rsidR="00172BFF" w:rsidRPr="00D058EE">
        <w:rPr>
          <w:szCs w:val="22"/>
        </w:rPr>
        <w:t>.</w:t>
      </w:r>
    </w:p>
    <w:p w14:paraId="4C871E46" w14:textId="518F2332" w:rsidR="00716908" w:rsidRPr="00D058EE" w:rsidRDefault="00716908" w:rsidP="00F31D81">
      <w:pPr>
        <w:keepNext/>
        <w:adjustRightInd w:val="0"/>
        <w:snapToGrid w:val="0"/>
        <w:spacing w:before="120" w:after="120"/>
        <w:outlineLvl w:val="2"/>
        <w:rPr>
          <w:b/>
          <w:szCs w:val="22"/>
        </w:rPr>
      </w:pPr>
      <w:r w:rsidRPr="00D058EE">
        <w:rPr>
          <w:b/>
          <w:szCs w:val="22"/>
        </w:rPr>
        <w:t>Target 8</w:t>
      </w:r>
    </w:p>
    <w:p w14:paraId="17AA177F" w14:textId="5BEC2984" w:rsidR="005B3BCC" w:rsidRPr="00D058EE" w:rsidRDefault="005B3BCC" w:rsidP="00F31D81">
      <w:pPr>
        <w:pStyle w:val="Para1"/>
        <w:tabs>
          <w:tab w:val="clear" w:pos="360"/>
        </w:tabs>
        <w:adjustRightInd w:val="0"/>
        <w:snapToGrid w:val="0"/>
        <w:rPr>
          <w:szCs w:val="22"/>
        </w:rPr>
      </w:pPr>
      <w:r w:rsidRPr="00D058EE">
        <w:rPr>
          <w:szCs w:val="22"/>
        </w:rPr>
        <w:t xml:space="preserve">Some suggested that the target should focus on sustainable use generally, including articles 10(c) and 10(d), </w:t>
      </w:r>
      <w:r w:rsidR="00A639AF" w:rsidRPr="00D058EE">
        <w:rPr>
          <w:szCs w:val="22"/>
        </w:rPr>
        <w:t xml:space="preserve">and </w:t>
      </w:r>
      <w:r w:rsidRPr="00D058EE">
        <w:rPr>
          <w:szCs w:val="22"/>
        </w:rPr>
        <w:t>the long</w:t>
      </w:r>
      <w:r w:rsidR="000F6F12" w:rsidRPr="00D058EE">
        <w:rPr>
          <w:szCs w:val="22"/>
        </w:rPr>
        <w:t>-</w:t>
      </w:r>
      <w:r w:rsidRPr="00D058EE">
        <w:rPr>
          <w:szCs w:val="22"/>
        </w:rPr>
        <w:t xml:space="preserve">term and continued provision of ecosystem services. In </w:t>
      </w:r>
      <w:r w:rsidR="000F6F12" w:rsidRPr="00D058EE">
        <w:rPr>
          <w:szCs w:val="22"/>
        </w:rPr>
        <w:t xml:space="preserve">that </w:t>
      </w:r>
      <w:r w:rsidRPr="00D058EE">
        <w:rPr>
          <w:szCs w:val="22"/>
        </w:rPr>
        <w:t>respect</w:t>
      </w:r>
      <w:r w:rsidR="000F6F12" w:rsidRPr="00D058EE">
        <w:rPr>
          <w:szCs w:val="22"/>
        </w:rPr>
        <w:t>,</w:t>
      </w:r>
      <w:r w:rsidRPr="00D058EE">
        <w:rPr>
          <w:szCs w:val="22"/>
        </w:rPr>
        <w:t xml:space="preserve"> some noted that the target should address those issues covered in Aichi Biodiversity Target 4.</w:t>
      </w:r>
    </w:p>
    <w:p w14:paraId="48770170" w14:textId="6C5AA2E1" w:rsidR="005B3BCC" w:rsidRPr="00D058EE" w:rsidRDefault="005B3BCC" w:rsidP="00F31D81">
      <w:pPr>
        <w:pStyle w:val="Para1"/>
        <w:tabs>
          <w:tab w:val="clear" w:pos="360"/>
        </w:tabs>
        <w:adjustRightInd w:val="0"/>
        <w:snapToGrid w:val="0"/>
        <w:rPr>
          <w:szCs w:val="22"/>
        </w:rPr>
      </w:pPr>
      <w:r w:rsidRPr="00D058EE">
        <w:rPr>
          <w:szCs w:val="22"/>
        </w:rPr>
        <w:t>Some noted that the target should be focused on ensur</w:t>
      </w:r>
      <w:r w:rsidR="00A639AF" w:rsidRPr="00D058EE">
        <w:rPr>
          <w:szCs w:val="22"/>
        </w:rPr>
        <w:t>ing</w:t>
      </w:r>
      <w:r w:rsidRPr="00D058EE">
        <w:rPr>
          <w:szCs w:val="22"/>
        </w:rPr>
        <w:t xml:space="preserve"> </w:t>
      </w:r>
      <w:r w:rsidR="008F3A3D" w:rsidRPr="00D058EE">
        <w:rPr>
          <w:szCs w:val="22"/>
        </w:rPr>
        <w:t xml:space="preserve">that </w:t>
      </w:r>
      <w:r w:rsidRPr="00D058EE">
        <w:rPr>
          <w:szCs w:val="22"/>
        </w:rPr>
        <w:t xml:space="preserve">services </w:t>
      </w:r>
      <w:r w:rsidR="008F3A3D" w:rsidRPr="00D058EE">
        <w:rPr>
          <w:szCs w:val="22"/>
        </w:rPr>
        <w:t xml:space="preserve">would be </w:t>
      </w:r>
      <w:r w:rsidRPr="00D058EE">
        <w:rPr>
          <w:szCs w:val="22"/>
        </w:rPr>
        <w:t>available to all people. However, some supported keeping a reference to particularly vulnerable groups. However</w:t>
      </w:r>
      <w:r w:rsidR="00777FC1" w:rsidRPr="00D058EE">
        <w:rPr>
          <w:szCs w:val="22"/>
        </w:rPr>
        <w:t>,</w:t>
      </w:r>
      <w:r w:rsidRPr="00D058EE">
        <w:rPr>
          <w:szCs w:val="22"/>
        </w:rPr>
        <w:t xml:space="preserve"> others noted that the links to human livelihoods, health and well-being were beyond the scope of the Convention.</w:t>
      </w:r>
    </w:p>
    <w:p w14:paraId="2E569954" w14:textId="0E5643B4" w:rsidR="005B3BCC" w:rsidRPr="00D058EE" w:rsidRDefault="005B3BCC" w:rsidP="00F31D81">
      <w:pPr>
        <w:pStyle w:val="Para1"/>
        <w:tabs>
          <w:tab w:val="clear" w:pos="360"/>
        </w:tabs>
        <w:adjustRightInd w:val="0"/>
        <w:snapToGrid w:val="0"/>
        <w:rPr>
          <w:szCs w:val="22"/>
        </w:rPr>
      </w:pPr>
      <w:r w:rsidRPr="00D058EE">
        <w:rPr>
          <w:szCs w:val="22"/>
        </w:rPr>
        <w:t>Some noted that the target should not be limited to flora and fauna but</w:t>
      </w:r>
      <w:r w:rsidR="008F3A3D" w:rsidRPr="00D058EE">
        <w:rPr>
          <w:szCs w:val="22"/>
        </w:rPr>
        <w:t>,</w:t>
      </w:r>
      <w:r w:rsidRPr="00D058EE">
        <w:rPr>
          <w:szCs w:val="22"/>
        </w:rPr>
        <w:t xml:space="preserve"> rather</w:t>
      </w:r>
      <w:r w:rsidR="008F3A3D" w:rsidRPr="00D058EE">
        <w:rPr>
          <w:szCs w:val="22"/>
        </w:rPr>
        <w:t>,</w:t>
      </w:r>
      <w:r w:rsidRPr="00D058EE">
        <w:rPr>
          <w:szCs w:val="22"/>
        </w:rPr>
        <w:t xml:space="preserve"> </w:t>
      </w:r>
      <w:r w:rsidR="008F3A3D" w:rsidRPr="00D058EE">
        <w:rPr>
          <w:szCs w:val="22"/>
        </w:rPr>
        <w:t xml:space="preserve">should </w:t>
      </w:r>
      <w:r w:rsidRPr="00D058EE">
        <w:rPr>
          <w:szCs w:val="22"/>
        </w:rPr>
        <w:t xml:space="preserve">apply to all species, </w:t>
      </w:r>
      <w:r w:rsidR="00BD249F" w:rsidRPr="00D058EE">
        <w:rPr>
          <w:szCs w:val="22"/>
        </w:rPr>
        <w:t xml:space="preserve">as well as </w:t>
      </w:r>
      <w:r w:rsidRPr="00D058EE">
        <w:rPr>
          <w:szCs w:val="22"/>
        </w:rPr>
        <w:t>crop varieties</w:t>
      </w:r>
      <w:r w:rsidR="0087213B" w:rsidRPr="00D058EE">
        <w:rPr>
          <w:szCs w:val="22"/>
        </w:rPr>
        <w:t>.</w:t>
      </w:r>
    </w:p>
    <w:p w14:paraId="245D097D" w14:textId="6C278E0B" w:rsidR="005B3BCC" w:rsidRPr="00D058EE" w:rsidRDefault="005B3BCC" w:rsidP="00F31D81">
      <w:pPr>
        <w:pStyle w:val="Para1"/>
        <w:tabs>
          <w:tab w:val="clear" w:pos="360"/>
        </w:tabs>
        <w:adjustRightInd w:val="0"/>
        <w:snapToGrid w:val="0"/>
        <w:rPr>
          <w:szCs w:val="22"/>
        </w:rPr>
      </w:pPr>
      <w:r w:rsidRPr="00D058EE">
        <w:rPr>
          <w:szCs w:val="22"/>
        </w:rPr>
        <w:t>Some noted that the target overlap</w:t>
      </w:r>
      <w:r w:rsidR="00A639AF" w:rsidRPr="00D058EE">
        <w:rPr>
          <w:szCs w:val="22"/>
        </w:rPr>
        <w:t>s</w:t>
      </w:r>
      <w:r w:rsidRPr="00D058EE">
        <w:rPr>
          <w:szCs w:val="22"/>
        </w:rPr>
        <w:t xml:space="preserve"> with proposed target 4 and that th</w:t>
      </w:r>
      <w:r w:rsidR="008F3A3D" w:rsidRPr="00D058EE">
        <w:rPr>
          <w:szCs w:val="22"/>
        </w:rPr>
        <w:t>o</w:t>
      </w:r>
      <w:r w:rsidRPr="00D058EE">
        <w:rPr>
          <w:szCs w:val="22"/>
        </w:rPr>
        <w:t>se two targets could be merged</w:t>
      </w:r>
      <w:r w:rsidR="0087213B" w:rsidRPr="00D058EE">
        <w:rPr>
          <w:szCs w:val="22"/>
        </w:rPr>
        <w:t>.</w:t>
      </w:r>
    </w:p>
    <w:p w14:paraId="324A0902" w14:textId="44812306" w:rsidR="005B3BCC" w:rsidRPr="00D058EE" w:rsidRDefault="005B3BCC" w:rsidP="00F31D81">
      <w:pPr>
        <w:pStyle w:val="Para1"/>
        <w:tabs>
          <w:tab w:val="clear" w:pos="360"/>
        </w:tabs>
        <w:adjustRightInd w:val="0"/>
        <w:snapToGrid w:val="0"/>
        <w:rPr>
          <w:szCs w:val="22"/>
        </w:rPr>
      </w:pPr>
      <w:r w:rsidRPr="00D058EE">
        <w:rPr>
          <w:szCs w:val="22"/>
        </w:rPr>
        <w:t xml:space="preserve">Some noted that the terms “ensuring benefits” </w:t>
      </w:r>
      <w:r w:rsidR="00A639AF" w:rsidRPr="00D058EE">
        <w:rPr>
          <w:szCs w:val="22"/>
        </w:rPr>
        <w:t>was unclear, could be confused with issues related to access and benefit</w:t>
      </w:r>
      <w:r w:rsidR="00A63D65" w:rsidRPr="00D058EE">
        <w:rPr>
          <w:szCs w:val="22"/>
        </w:rPr>
        <w:t>-</w:t>
      </w:r>
      <w:r w:rsidR="00A639AF" w:rsidRPr="00D058EE">
        <w:rPr>
          <w:szCs w:val="22"/>
        </w:rPr>
        <w:t xml:space="preserve">sharing and was therefore </w:t>
      </w:r>
      <w:r w:rsidRPr="00D058EE">
        <w:rPr>
          <w:szCs w:val="22"/>
        </w:rPr>
        <w:t>problematic</w:t>
      </w:r>
      <w:r w:rsidR="0087213B" w:rsidRPr="00D058EE">
        <w:rPr>
          <w:szCs w:val="22"/>
        </w:rPr>
        <w:t>.</w:t>
      </w:r>
    </w:p>
    <w:p w14:paraId="1086B223" w14:textId="29296DBB" w:rsidR="005B3BCC" w:rsidRPr="00D058EE" w:rsidRDefault="005B3BCC"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61880E09" w14:textId="35635C87" w:rsidR="005B3BCC" w:rsidRPr="00D058EE" w:rsidRDefault="00A63D65" w:rsidP="00F31D81">
      <w:pPr>
        <w:pStyle w:val="para2compact"/>
        <w:numPr>
          <w:ilvl w:val="0"/>
          <w:numId w:val="135"/>
        </w:numPr>
        <w:adjustRightInd w:val="0"/>
        <w:snapToGrid w:val="0"/>
        <w:ind w:left="0" w:firstLine="720"/>
        <w:rPr>
          <w:szCs w:val="22"/>
        </w:rPr>
      </w:pPr>
      <w:r w:rsidRPr="00D058EE">
        <w:rPr>
          <w:szCs w:val="22"/>
        </w:rPr>
        <w:t>C</w:t>
      </w:r>
      <w:r w:rsidR="005B3BCC" w:rsidRPr="00D058EE">
        <w:rPr>
          <w:szCs w:val="22"/>
        </w:rPr>
        <w:t xml:space="preserve">ustomary sustainable </w:t>
      </w:r>
      <w:proofErr w:type="gramStart"/>
      <w:r w:rsidR="005B3BCC" w:rsidRPr="00D058EE">
        <w:rPr>
          <w:szCs w:val="22"/>
        </w:rPr>
        <w:t>use</w:t>
      </w:r>
      <w:r w:rsidR="001861C6" w:rsidRPr="00D058EE">
        <w:rPr>
          <w:szCs w:val="22"/>
        </w:rPr>
        <w:t>;</w:t>
      </w:r>
      <w:proofErr w:type="gramEnd"/>
    </w:p>
    <w:p w14:paraId="154CB558" w14:textId="3FE1665C" w:rsidR="005B3BCC" w:rsidRPr="00D058EE" w:rsidRDefault="00A63D65" w:rsidP="00F31D81">
      <w:pPr>
        <w:pStyle w:val="para2compact"/>
        <w:numPr>
          <w:ilvl w:val="0"/>
          <w:numId w:val="135"/>
        </w:numPr>
        <w:adjustRightInd w:val="0"/>
        <w:snapToGrid w:val="0"/>
        <w:ind w:left="0" w:firstLine="720"/>
        <w:rPr>
          <w:szCs w:val="22"/>
        </w:rPr>
      </w:pPr>
      <w:r w:rsidRPr="00D058EE">
        <w:rPr>
          <w:szCs w:val="22"/>
        </w:rPr>
        <w:t>P</w:t>
      </w:r>
      <w:r w:rsidR="00A0553E" w:rsidRPr="00D058EE">
        <w:rPr>
          <w:szCs w:val="22"/>
        </w:rPr>
        <w:t xml:space="preserve">opulation </w:t>
      </w:r>
      <w:proofErr w:type="gramStart"/>
      <w:r w:rsidR="00A0553E" w:rsidRPr="00D058EE">
        <w:rPr>
          <w:szCs w:val="22"/>
        </w:rPr>
        <w:t>growth</w:t>
      </w:r>
      <w:r w:rsidR="001861C6" w:rsidRPr="00D058EE">
        <w:rPr>
          <w:szCs w:val="22"/>
        </w:rPr>
        <w:t>;</w:t>
      </w:r>
      <w:proofErr w:type="gramEnd"/>
    </w:p>
    <w:p w14:paraId="083A445E" w14:textId="40A4AC3D" w:rsidR="005B3BCC" w:rsidRPr="00D058EE" w:rsidRDefault="005B3BCC" w:rsidP="00F31D81">
      <w:pPr>
        <w:pStyle w:val="para2compact"/>
        <w:numPr>
          <w:ilvl w:val="0"/>
          <w:numId w:val="135"/>
        </w:numPr>
        <w:adjustRightInd w:val="0"/>
        <w:snapToGrid w:val="0"/>
        <w:ind w:left="0" w:firstLine="720"/>
        <w:rPr>
          <w:szCs w:val="22"/>
        </w:rPr>
      </w:pPr>
      <w:r w:rsidRPr="00D058EE">
        <w:rPr>
          <w:szCs w:val="22"/>
        </w:rPr>
        <w:t xml:space="preserve">Alternative production </w:t>
      </w:r>
      <w:proofErr w:type="gramStart"/>
      <w:r w:rsidRPr="00D058EE">
        <w:rPr>
          <w:szCs w:val="22"/>
        </w:rPr>
        <w:t>methods</w:t>
      </w:r>
      <w:r w:rsidR="001861C6" w:rsidRPr="00D058EE">
        <w:rPr>
          <w:szCs w:val="22"/>
        </w:rPr>
        <w:t>;</w:t>
      </w:r>
      <w:proofErr w:type="gramEnd"/>
    </w:p>
    <w:p w14:paraId="38EF168A" w14:textId="087088D7" w:rsidR="00A73977" w:rsidRPr="00D058EE" w:rsidRDefault="005B3BCC" w:rsidP="00F31D81">
      <w:pPr>
        <w:pStyle w:val="para2compact"/>
        <w:numPr>
          <w:ilvl w:val="0"/>
          <w:numId w:val="135"/>
        </w:numPr>
        <w:adjustRightInd w:val="0"/>
        <w:snapToGrid w:val="0"/>
        <w:ind w:left="0" w:firstLine="720"/>
        <w:rPr>
          <w:szCs w:val="22"/>
        </w:rPr>
      </w:pPr>
      <w:r w:rsidRPr="00D058EE">
        <w:rPr>
          <w:szCs w:val="22"/>
        </w:rPr>
        <w:t>F</w:t>
      </w:r>
      <w:r w:rsidR="00A73977" w:rsidRPr="00D058EE">
        <w:rPr>
          <w:szCs w:val="22"/>
        </w:rPr>
        <w:t>ishing and bycatch</w:t>
      </w:r>
      <w:r w:rsidR="001861C6" w:rsidRPr="00D058EE">
        <w:rPr>
          <w:szCs w:val="22"/>
        </w:rPr>
        <w:t>.</w:t>
      </w:r>
    </w:p>
    <w:p w14:paraId="4208D068" w14:textId="7B461452" w:rsidR="00716908" w:rsidRPr="00D058EE" w:rsidRDefault="00716908" w:rsidP="00F31D81">
      <w:pPr>
        <w:keepNext/>
        <w:adjustRightInd w:val="0"/>
        <w:snapToGrid w:val="0"/>
        <w:spacing w:before="120" w:after="120"/>
        <w:outlineLvl w:val="2"/>
        <w:rPr>
          <w:b/>
          <w:szCs w:val="22"/>
        </w:rPr>
      </w:pPr>
      <w:r w:rsidRPr="00D058EE">
        <w:rPr>
          <w:b/>
          <w:szCs w:val="22"/>
        </w:rPr>
        <w:t>Target 9</w:t>
      </w:r>
    </w:p>
    <w:p w14:paraId="11D3A554" w14:textId="0504683D" w:rsidR="004F4ACE" w:rsidRPr="00D058EE" w:rsidRDefault="004F4ACE" w:rsidP="00F31D81">
      <w:pPr>
        <w:pStyle w:val="Para1"/>
        <w:tabs>
          <w:tab w:val="clear" w:pos="360"/>
        </w:tabs>
        <w:adjustRightInd w:val="0"/>
        <w:snapToGrid w:val="0"/>
        <w:rPr>
          <w:szCs w:val="22"/>
        </w:rPr>
      </w:pPr>
      <w:r w:rsidRPr="00D058EE">
        <w:rPr>
          <w:szCs w:val="22"/>
        </w:rPr>
        <w:t>It was identified that measuring productivity gaps and determining a specific value for the</w:t>
      </w:r>
      <w:r w:rsidR="00A17FC0" w:rsidRPr="00D058EE">
        <w:rPr>
          <w:szCs w:val="22"/>
        </w:rPr>
        <w:t>m</w:t>
      </w:r>
      <w:r w:rsidRPr="00D058EE">
        <w:rPr>
          <w:szCs w:val="22"/>
        </w:rPr>
        <w:t xml:space="preserve"> would be problematic owing to different definitions, regional and national variations, and the absence of baselines. In </w:t>
      </w:r>
      <w:r w:rsidR="00A17FC0" w:rsidRPr="00D058EE">
        <w:rPr>
          <w:szCs w:val="22"/>
        </w:rPr>
        <w:t xml:space="preserve">that </w:t>
      </w:r>
      <w:r w:rsidRPr="00D058EE">
        <w:rPr>
          <w:szCs w:val="22"/>
        </w:rPr>
        <w:t>light</w:t>
      </w:r>
      <w:r w:rsidR="00A17FC0" w:rsidRPr="00D058EE">
        <w:rPr>
          <w:szCs w:val="22"/>
        </w:rPr>
        <w:t>,</w:t>
      </w:r>
      <w:r w:rsidRPr="00D058EE">
        <w:rPr>
          <w:szCs w:val="22"/>
        </w:rPr>
        <w:t xml:space="preserve"> some suggested that productivity gaps should not be used in target and/or should </w:t>
      </w:r>
      <w:r w:rsidR="00A639AF" w:rsidRPr="00D058EE">
        <w:rPr>
          <w:szCs w:val="22"/>
        </w:rPr>
        <w:t xml:space="preserve">not have an associated </w:t>
      </w:r>
      <w:r w:rsidRPr="00D058EE">
        <w:rPr>
          <w:szCs w:val="22"/>
        </w:rPr>
        <w:t>quantitative value.</w:t>
      </w:r>
      <w:r w:rsidR="00A639AF" w:rsidRPr="00D058EE">
        <w:rPr>
          <w:szCs w:val="22"/>
        </w:rPr>
        <w:t xml:space="preserve"> </w:t>
      </w:r>
      <w:r w:rsidRPr="00D058EE">
        <w:rPr>
          <w:szCs w:val="22"/>
        </w:rPr>
        <w:t xml:space="preserve">Some </w:t>
      </w:r>
      <w:r w:rsidR="00A639AF" w:rsidRPr="00D058EE">
        <w:rPr>
          <w:szCs w:val="22"/>
        </w:rPr>
        <w:t xml:space="preserve">also </w:t>
      </w:r>
      <w:r w:rsidRPr="00D058EE">
        <w:rPr>
          <w:szCs w:val="22"/>
        </w:rPr>
        <w:t>noted that the term “managed ecosystem” was unclear</w:t>
      </w:r>
      <w:r w:rsidR="0087213B" w:rsidRPr="00D058EE">
        <w:rPr>
          <w:szCs w:val="22"/>
        </w:rPr>
        <w:t>.</w:t>
      </w:r>
    </w:p>
    <w:p w14:paraId="793C99B7" w14:textId="79F9B959" w:rsidR="004F4ACE" w:rsidRPr="00D058EE" w:rsidRDefault="004F4ACE" w:rsidP="00F31D81">
      <w:pPr>
        <w:pStyle w:val="Para1"/>
        <w:tabs>
          <w:tab w:val="clear" w:pos="360"/>
        </w:tabs>
        <w:adjustRightInd w:val="0"/>
        <w:snapToGrid w:val="0"/>
        <w:rPr>
          <w:szCs w:val="22"/>
        </w:rPr>
      </w:pPr>
      <w:r w:rsidRPr="00D058EE">
        <w:rPr>
          <w:szCs w:val="22"/>
        </w:rPr>
        <w:t xml:space="preserve">Some noted that the target should focus on </w:t>
      </w:r>
      <w:r w:rsidR="00A639AF" w:rsidRPr="00D058EE">
        <w:rPr>
          <w:szCs w:val="22"/>
        </w:rPr>
        <w:t xml:space="preserve">the </w:t>
      </w:r>
      <w:r w:rsidRPr="00D058EE">
        <w:rPr>
          <w:szCs w:val="22"/>
        </w:rPr>
        <w:t>sustainable management of ecosystems generally. Other suggested that the target should address the sustainable management of certain types of managed ecosystems, including forestry, agriculture</w:t>
      </w:r>
      <w:r w:rsidR="0000563D" w:rsidRPr="00D058EE">
        <w:rPr>
          <w:szCs w:val="22"/>
        </w:rPr>
        <w:t xml:space="preserve">. However, others suggested </w:t>
      </w:r>
      <w:r w:rsidR="00AD58F6" w:rsidRPr="00D058EE">
        <w:rPr>
          <w:szCs w:val="22"/>
        </w:rPr>
        <w:t xml:space="preserve">that the target should also address </w:t>
      </w:r>
      <w:r w:rsidR="0000563D" w:rsidRPr="00D058EE">
        <w:rPr>
          <w:szCs w:val="22"/>
        </w:rPr>
        <w:t xml:space="preserve">natural ecosystems. </w:t>
      </w:r>
      <w:r w:rsidRPr="00D058EE">
        <w:rPr>
          <w:szCs w:val="22"/>
        </w:rPr>
        <w:t>Others noted that the focus should be on restoring th</w:t>
      </w:r>
      <w:r w:rsidR="00C715D3" w:rsidRPr="00D058EE">
        <w:rPr>
          <w:szCs w:val="22"/>
        </w:rPr>
        <w:t>o</w:t>
      </w:r>
      <w:r w:rsidRPr="00D058EE">
        <w:rPr>
          <w:szCs w:val="22"/>
        </w:rPr>
        <w:t>se types of ecosystems.</w:t>
      </w:r>
    </w:p>
    <w:p w14:paraId="53D3EEC5" w14:textId="7C4887A2" w:rsidR="004F4ACE" w:rsidRPr="00D058EE" w:rsidRDefault="004F4ACE"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11D080A5" w14:textId="0ADBFA19" w:rsidR="004F4ACE" w:rsidRPr="00D058EE" w:rsidRDefault="001861C6" w:rsidP="00F31D81">
      <w:pPr>
        <w:pStyle w:val="para2compact"/>
        <w:numPr>
          <w:ilvl w:val="0"/>
          <w:numId w:val="136"/>
        </w:numPr>
        <w:adjustRightInd w:val="0"/>
        <w:snapToGrid w:val="0"/>
        <w:ind w:left="0" w:firstLine="720"/>
        <w:rPr>
          <w:szCs w:val="22"/>
        </w:rPr>
      </w:pPr>
      <w:r w:rsidRPr="00D058EE">
        <w:rPr>
          <w:szCs w:val="22"/>
        </w:rPr>
        <w:t>M</w:t>
      </w:r>
      <w:r w:rsidR="004F4ACE" w:rsidRPr="00D058EE">
        <w:rPr>
          <w:szCs w:val="22"/>
        </w:rPr>
        <w:t xml:space="preserve">arine </w:t>
      </w:r>
      <w:proofErr w:type="gramStart"/>
      <w:r w:rsidR="004F4ACE" w:rsidRPr="00D058EE">
        <w:rPr>
          <w:szCs w:val="22"/>
        </w:rPr>
        <w:t>ecosystem</w:t>
      </w:r>
      <w:r w:rsidR="008C1EBA" w:rsidRPr="00D058EE">
        <w:rPr>
          <w:szCs w:val="22"/>
        </w:rPr>
        <w:t>s</w:t>
      </w:r>
      <w:r w:rsidRPr="00D058EE">
        <w:rPr>
          <w:szCs w:val="22"/>
        </w:rPr>
        <w:t>;</w:t>
      </w:r>
      <w:proofErr w:type="gramEnd"/>
    </w:p>
    <w:p w14:paraId="71E7CCC2" w14:textId="4E446CE3" w:rsidR="004F4ACE" w:rsidRPr="00D058EE" w:rsidRDefault="001861C6" w:rsidP="00F31D81">
      <w:pPr>
        <w:pStyle w:val="para2compact"/>
        <w:numPr>
          <w:ilvl w:val="0"/>
          <w:numId w:val="136"/>
        </w:numPr>
        <w:adjustRightInd w:val="0"/>
        <w:snapToGrid w:val="0"/>
        <w:ind w:left="0" w:firstLine="720"/>
        <w:rPr>
          <w:szCs w:val="22"/>
        </w:rPr>
      </w:pPr>
      <w:proofErr w:type="gramStart"/>
      <w:r w:rsidRPr="00D058EE">
        <w:rPr>
          <w:szCs w:val="22"/>
        </w:rPr>
        <w:t>B</w:t>
      </w:r>
      <w:r w:rsidR="004F4ACE" w:rsidRPr="00D058EE">
        <w:rPr>
          <w:szCs w:val="22"/>
        </w:rPr>
        <w:t>iotechnology</w:t>
      </w:r>
      <w:r w:rsidRPr="00D058EE">
        <w:rPr>
          <w:szCs w:val="22"/>
        </w:rPr>
        <w:t>;</w:t>
      </w:r>
      <w:proofErr w:type="gramEnd"/>
    </w:p>
    <w:p w14:paraId="0F962411" w14:textId="32121A9B" w:rsidR="004F4ACE" w:rsidRPr="00D058EE" w:rsidRDefault="001861C6" w:rsidP="00F31D81">
      <w:pPr>
        <w:pStyle w:val="para2compact"/>
        <w:numPr>
          <w:ilvl w:val="0"/>
          <w:numId w:val="136"/>
        </w:numPr>
        <w:adjustRightInd w:val="0"/>
        <w:snapToGrid w:val="0"/>
        <w:ind w:left="0" w:firstLine="720"/>
        <w:rPr>
          <w:szCs w:val="22"/>
        </w:rPr>
      </w:pPr>
      <w:proofErr w:type="gramStart"/>
      <w:r w:rsidRPr="00D058EE">
        <w:rPr>
          <w:szCs w:val="22"/>
        </w:rPr>
        <w:t>F</w:t>
      </w:r>
      <w:r w:rsidR="004F4ACE" w:rsidRPr="00D058EE">
        <w:rPr>
          <w:szCs w:val="22"/>
        </w:rPr>
        <w:t>orestry</w:t>
      </w:r>
      <w:r w:rsidRPr="00D058EE">
        <w:rPr>
          <w:szCs w:val="22"/>
        </w:rPr>
        <w:t>;</w:t>
      </w:r>
      <w:proofErr w:type="gramEnd"/>
    </w:p>
    <w:p w14:paraId="35F89D29" w14:textId="62C271AD" w:rsidR="004F4ACE" w:rsidRPr="00D058EE" w:rsidRDefault="001861C6" w:rsidP="00F31D81">
      <w:pPr>
        <w:pStyle w:val="para2compact"/>
        <w:numPr>
          <w:ilvl w:val="0"/>
          <w:numId w:val="136"/>
        </w:numPr>
        <w:adjustRightInd w:val="0"/>
        <w:snapToGrid w:val="0"/>
        <w:ind w:left="0" w:firstLine="720"/>
        <w:rPr>
          <w:szCs w:val="22"/>
        </w:rPr>
      </w:pPr>
      <w:proofErr w:type="gramStart"/>
      <w:r w:rsidRPr="00D058EE">
        <w:rPr>
          <w:szCs w:val="22"/>
        </w:rPr>
        <w:t>A</w:t>
      </w:r>
      <w:r w:rsidR="004F4ACE" w:rsidRPr="00D058EE">
        <w:rPr>
          <w:szCs w:val="22"/>
        </w:rPr>
        <w:t>griculture</w:t>
      </w:r>
      <w:r w:rsidRPr="00D058EE">
        <w:rPr>
          <w:szCs w:val="22"/>
        </w:rPr>
        <w:t>;</w:t>
      </w:r>
      <w:proofErr w:type="gramEnd"/>
    </w:p>
    <w:p w14:paraId="7B4BFDAF" w14:textId="05885F3F" w:rsidR="0000563D" w:rsidRPr="00D058EE" w:rsidRDefault="004F4ACE" w:rsidP="00F31D81">
      <w:pPr>
        <w:pStyle w:val="para2compact"/>
        <w:numPr>
          <w:ilvl w:val="0"/>
          <w:numId w:val="136"/>
        </w:numPr>
        <w:adjustRightInd w:val="0"/>
        <w:snapToGrid w:val="0"/>
        <w:ind w:left="0" w:firstLine="720"/>
        <w:rPr>
          <w:szCs w:val="22"/>
        </w:rPr>
      </w:pPr>
      <w:r w:rsidRPr="00D058EE">
        <w:rPr>
          <w:szCs w:val="22"/>
        </w:rPr>
        <w:t xml:space="preserve">Agroecological </w:t>
      </w:r>
      <w:proofErr w:type="gramStart"/>
      <w:r w:rsidRPr="00D058EE">
        <w:rPr>
          <w:szCs w:val="22"/>
        </w:rPr>
        <w:t>processes</w:t>
      </w:r>
      <w:r w:rsidR="001861C6" w:rsidRPr="00D058EE">
        <w:rPr>
          <w:szCs w:val="22"/>
        </w:rPr>
        <w:t>;</w:t>
      </w:r>
      <w:proofErr w:type="gramEnd"/>
    </w:p>
    <w:p w14:paraId="2C8CBD89" w14:textId="4D1B0E31" w:rsidR="0000563D" w:rsidRPr="00D058EE" w:rsidRDefault="001861C6" w:rsidP="00F31D81">
      <w:pPr>
        <w:pStyle w:val="para2compact"/>
        <w:numPr>
          <w:ilvl w:val="0"/>
          <w:numId w:val="136"/>
        </w:numPr>
        <w:adjustRightInd w:val="0"/>
        <w:snapToGrid w:val="0"/>
        <w:ind w:left="0" w:firstLine="720"/>
        <w:rPr>
          <w:szCs w:val="22"/>
        </w:rPr>
      </w:pPr>
      <w:proofErr w:type="gramStart"/>
      <w:r w:rsidRPr="00D058EE">
        <w:rPr>
          <w:szCs w:val="22"/>
        </w:rPr>
        <w:t>A</w:t>
      </w:r>
      <w:r w:rsidR="0000563D" w:rsidRPr="00D058EE">
        <w:rPr>
          <w:szCs w:val="22"/>
        </w:rPr>
        <w:t>groforestry</w:t>
      </w:r>
      <w:r w:rsidRPr="00D058EE">
        <w:rPr>
          <w:szCs w:val="22"/>
        </w:rPr>
        <w:t>;</w:t>
      </w:r>
      <w:proofErr w:type="gramEnd"/>
      <w:r w:rsidR="0000563D" w:rsidRPr="00D058EE">
        <w:rPr>
          <w:szCs w:val="22"/>
        </w:rPr>
        <w:t xml:space="preserve"> </w:t>
      </w:r>
    </w:p>
    <w:p w14:paraId="68AB3DCF" w14:textId="5BBA9E12" w:rsidR="004F4ACE" w:rsidRPr="00D058EE" w:rsidRDefault="001861C6" w:rsidP="00F31D81">
      <w:pPr>
        <w:pStyle w:val="para2compact"/>
        <w:numPr>
          <w:ilvl w:val="0"/>
          <w:numId w:val="136"/>
        </w:numPr>
        <w:adjustRightInd w:val="0"/>
        <w:snapToGrid w:val="0"/>
        <w:ind w:left="0" w:firstLine="720"/>
        <w:rPr>
          <w:szCs w:val="22"/>
        </w:rPr>
      </w:pPr>
      <w:r w:rsidRPr="00D058EE">
        <w:rPr>
          <w:szCs w:val="22"/>
        </w:rPr>
        <w:t>D</w:t>
      </w:r>
      <w:r w:rsidR="0000563D" w:rsidRPr="00D058EE">
        <w:rPr>
          <w:szCs w:val="22"/>
        </w:rPr>
        <w:t xml:space="preserve">eep sea and seabed </w:t>
      </w:r>
      <w:proofErr w:type="gramStart"/>
      <w:r w:rsidR="0000563D" w:rsidRPr="00D058EE">
        <w:rPr>
          <w:szCs w:val="22"/>
        </w:rPr>
        <w:t>mining</w:t>
      </w:r>
      <w:r w:rsidRPr="00D058EE">
        <w:rPr>
          <w:szCs w:val="22"/>
        </w:rPr>
        <w:t>;</w:t>
      </w:r>
      <w:proofErr w:type="gramEnd"/>
    </w:p>
    <w:p w14:paraId="4CFCD244" w14:textId="662FD1EE" w:rsidR="004F4ACE" w:rsidRPr="00D058EE" w:rsidRDefault="0000563D" w:rsidP="00F31D81">
      <w:pPr>
        <w:pStyle w:val="para2compact"/>
        <w:numPr>
          <w:ilvl w:val="0"/>
          <w:numId w:val="136"/>
        </w:numPr>
        <w:adjustRightInd w:val="0"/>
        <w:snapToGrid w:val="0"/>
        <w:ind w:left="0" w:firstLine="720"/>
        <w:rPr>
          <w:szCs w:val="22"/>
        </w:rPr>
      </w:pPr>
      <w:r w:rsidRPr="00D058EE">
        <w:rPr>
          <w:szCs w:val="22"/>
        </w:rPr>
        <w:lastRenderedPageBreak/>
        <w:t xml:space="preserve">Food </w:t>
      </w:r>
      <w:proofErr w:type="gramStart"/>
      <w:r w:rsidRPr="00D058EE">
        <w:rPr>
          <w:szCs w:val="22"/>
        </w:rPr>
        <w:t>scarcity</w:t>
      </w:r>
      <w:r w:rsidR="001861C6" w:rsidRPr="00D058EE">
        <w:rPr>
          <w:szCs w:val="22"/>
        </w:rPr>
        <w:t>;</w:t>
      </w:r>
      <w:proofErr w:type="gramEnd"/>
    </w:p>
    <w:p w14:paraId="55ED53C8" w14:textId="42530CBB" w:rsidR="00716908" w:rsidRPr="00D058EE" w:rsidRDefault="00716908" w:rsidP="00F31D81">
      <w:pPr>
        <w:keepNext/>
        <w:adjustRightInd w:val="0"/>
        <w:snapToGrid w:val="0"/>
        <w:spacing w:before="120" w:after="120"/>
        <w:outlineLvl w:val="2"/>
        <w:rPr>
          <w:b/>
          <w:szCs w:val="22"/>
        </w:rPr>
      </w:pPr>
      <w:r w:rsidRPr="00D058EE">
        <w:rPr>
          <w:b/>
          <w:szCs w:val="22"/>
        </w:rPr>
        <w:t>Target 10</w:t>
      </w:r>
    </w:p>
    <w:p w14:paraId="5821EAF6" w14:textId="0C542E95" w:rsidR="0000563D" w:rsidRPr="00D058EE" w:rsidRDefault="0000563D" w:rsidP="00F31D81">
      <w:pPr>
        <w:pStyle w:val="Para1"/>
        <w:tabs>
          <w:tab w:val="clear" w:pos="360"/>
        </w:tabs>
        <w:adjustRightInd w:val="0"/>
        <w:snapToGrid w:val="0"/>
        <w:rPr>
          <w:szCs w:val="22"/>
        </w:rPr>
      </w:pPr>
      <w:r w:rsidRPr="00D058EE">
        <w:rPr>
          <w:szCs w:val="22"/>
        </w:rPr>
        <w:t xml:space="preserve">The views expressed on </w:t>
      </w:r>
      <w:r w:rsidR="00A639AF" w:rsidRPr="00D058EE">
        <w:rPr>
          <w:szCs w:val="22"/>
        </w:rPr>
        <w:t>the term “</w:t>
      </w:r>
      <w:r w:rsidRPr="00D058EE">
        <w:rPr>
          <w:szCs w:val="22"/>
        </w:rPr>
        <w:t>nature</w:t>
      </w:r>
      <w:r w:rsidR="00A639AF" w:rsidRPr="00D058EE">
        <w:rPr>
          <w:szCs w:val="22"/>
        </w:rPr>
        <w:t>-</w:t>
      </w:r>
      <w:r w:rsidRPr="00D058EE">
        <w:rPr>
          <w:szCs w:val="22"/>
        </w:rPr>
        <w:t>based solutions</w:t>
      </w:r>
      <w:r w:rsidR="00A639AF" w:rsidRPr="00D058EE">
        <w:rPr>
          <w:szCs w:val="22"/>
        </w:rPr>
        <w:t>”</w:t>
      </w:r>
      <w:r w:rsidRPr="00D058EE">
        <w:rPr>
          <w:szCs w:val="22"/>
        </w:rPr>
        <w:t xml:space="preserve"> noted above </w:t>
      </w:r>
      <w:r w:rsidR="00A639AF" w:rsidRPr="00D058EE">
        <w:rPr>
          <w:szCs w:val="22"/>
        </w:rPr>
        <w:t xml:space="preserve">under </w:t>
      </w:r>
      <w:r w:rsidRPr="00D058EE">
        <w:rPr>
          <w:szCs w:val="22"/>
        </w:rPr>
        <w:t xml:space="preserve">target </w:t>
      </w:r>
      <w:r w:rsidR="00A639AF" w:rsidRPr="00D058EE">
        <w:rPr>
          <w:szCs w:val="22"/>
        </w:rPr>
        <w:t xml:space="preserve">7 </w:t>
      </w:r>
      <w:r w:rsidRPr="00D058EE">
        <w:rPr>
          <w:szCs w:val="22"/>
        </w:rPr>
        <w:t>also apply to this target</w:t>
      </w:r>
      <w:r w:rsidR="00A639AF" w:rsidRPr="00D058EE">
        <w:rPr>
          <w:szCs w:val="22"/>
        </w:rPr>
        <w:t>.</w:t>
      </w:r>
    </w:p>
    <w:p w14:paraId="15D478A5" w14:textId="28434F46" w:rsidR="0000563D" w:rsidRPr="00D058EE" w:rsidRDefault="0000563D" w:rsidP="00F31D81">
      <w:pPr>
        <w:pStyle w:val="Para1"/>
        <w:tabs>
          <w:tab w:val="clear" w:pos="360"/>
        </w:tabs>
        <w:adjustRightInd w:val="0"/>
        <w:snapToGrid w:val="0"/>
        <w:rPr>
          <w:szCs w:val="22"/>
        </w:rPr>
      </w:pPr>
      <w:r w:rsidRPr="00D058EE">
        <w:rPr>
          <w:szCs w:val="22"/>
        </w:rPr>
        <w:t xml:space="preserve">Some noted that this target </w:t>
      </w:r>
      <w:r w:rsidR="00803CCB" w:rsidRPr="00D058EE">
        <w:rPr>
          <w:szCs w:val="22"/>
        </w:rPr>
        <w:t xml:space="preserve">was </w:t>
      </w:r>
      <w:r w:rsidRPr="00D058EE">
        <w:rPr>
          <w:szCs w:val="22"/>
        </w:rPr>
        <w:t>closely related to proposed target 7 and ha</w:t>
      </w:r>
      <w:r w:rsidR="00803CCB" w:rsidRPr="00D058EE">
        <w:rPr>
          <w:szCs w:val="22"/>
        </w:rPr>
        <w:t>d</w:t>
      </w:r>
      <w:r w:rsidRPr="00D058EE">
        <w:rPr>
          <w:szCs w:val="22"/>
        </w:rPr>
        <w:t xml:space="preserve"> overlaps which need</w:t>
      </w:r>
      <w:r w:rsidR="00803CCB" w:rsidRPr="00D058EE">
        <w:rPr>
          <w:szCs w:val="22"/>
        </w:rPr>
        <w:t>ed</w:t>
      </w:r>
      <w:r w:rsidRPr="00D058EE">
        <w:rPr>
          <w:szCs w:val="22"/>
        </w:rPr>
        <w:t xml:space="preserve"> to be clarified and/or avoided. In </w:t>
      </w:r>
      <w:r w:rsidR="00803CCB" w:rsidRPr="00D058EE">
        <w:rPr>
          <w:szCs w:val="22"/>
        </w:rPr>
        <w:t xml:space="preserve">that </w:t>
      </w:r>
      <w:r w:rsidRPr="00D058EE">
        <w:rPr>
          <w:szCs w:val="22"/>
        </w:rPr>
        <w:t>light</w:t>
      </w:r>
      <w:r w:rsidR="00803CCB" w:rsidRPr="00D058EE">
        <w:rPr>
          <w:szCs w:val="22"/>
        </w:rPr>
        <w:t>,</w:t>
      </w:r>
      <w:r w:rsidRPr="00D058EE">
        <w:rPr>
          <w:szCs w:val="22"/>
        </w:rPr>
        <w:t xml:space="preserve"> some suggested that nature</w:t>
      </w:r>
      <w:r w:rsidR="00757249" w:rsidRPr="00D058EE">
        <w:rPr>
          <w:szCs w:val="22"/>
        </w:rPr>
        <w:t>-</w:t>
      </w:r>
      <w:r w:rsidRPr="00D058EE">
        <w:rPr>
          <w:szCs w:val="22"/>
        </w:rPr>
        <w:t>based solutions should be included under one target. However</w:t>
      </w:r>
      <w:r w:rsidR="00955140" w:rsidRPr="00D058EE">
        <w:rPr>
          <w:szCs w:val="22"/>
        </w:rPr>
        <w:t>,</w:t>
      </w:r>
      <w:r w:rsidRPr="00D058EE">
        <w:rPr>
          <w:szCs w:val="22"/>
        </w:rPr>
        <w:t xml:space="preserve"> others noted that nature</w:t>
      </w:r>
      <w:r w:rsidR="00751EAA" w:rsidRPr="00D058EE">
        <w:rPr>
          <w:szCs w:val="22"/>
        </w:rPr>
        <w:t>-</w:t>
      </w:r>
      <w:r w:rsidRPr="00D058EE">
        <w:rPr>
          <w:szCs w:val="22"/>
        </w:rPr>
        <w:t>based solutions should not be used in target formulations and that ecosystem</w:t>
      </w:r>
      <w:r w:rsidR="00751EAA" w:rsidRPr="00D058EE">
        <w:rPr>
          <w:szCs w:val="22"/>
        </w:rPr>
        <w:t>-</w:t>
      </w:r>
      <w:r w:rsidRPr="00D058EE">
        <w:rPr>
          <w:szCs w:val="22"/>
        </w:rPr>
        <w:t>based approaches should be used instead.</w:t>
      </w:r>
    </w:p>
    <w:p w14:paraId="28AEE5B9" w14:textId="28BEC9B5" w:rsidR="0000563D" w:rsidRPr="00D058EE" w:rsidRDefault="0000563D" w:rsidP="00F31D81">
      <w:pPr>
        <w:pStyle w:val="Para1"/>
        <w:tabs>
          <w:tab w:val="clear" w:pos="360"/>
        </w:tabs>
        <w:adjustRightInd w:val="0"/>
        <w:snapToGrid w:val="0"/>
        <w:rPr>
          <w:szCs w:val="22"/>
        </w:rPr>
      </w:pPr>
      <w:r w:rsidRPr="00D058EE">
        <w:rPr>
          <w:szCs w:val="22"/>
        </w:rPr>
        <w:t>Some noted that the propose</w:t>
      </w:r>
      <w:r w:rsidR="00751EAA" w:rsidRPr="00D058EE">
        <w:rPr>
          <w:szCs w:val="22"/>
        </w:rPr>
        <w:t>d</w:t>
      </w:r>
      <w:r w:rsidRPr="00D058EE">
        <w:rPr>
          <w:szCs w:val="22"/>
        </w:rPr>
        <w:t xml:space="preserve"> target </w:t>
      </w:r>
      <w:r w:rsidR="00941FE3" w:rsidRPr="00D058EE">
        <w:rPr>
          <w:szCs w:val="22"/>
        </w:rPr>
        <w:t xml:space="preserve">was </w:t>
      </w:r>
      <w:r w:rsidRPr="00D058EE">
        <w:rPr>
          <w:szCs w:val="22"/>
        </w:rPr>
        <w:t>t</w:t>
      </w:r>
      <w:r w:rsidR="00F07972" w:rsidRPr="00D058EE">
        <w:rPr>
          <w:szCs w:val="22"/>
        </w:rPr>
        <w:t xml:space="preserve">oo limited </w:t>
      </w:r>
      <w:r w:rsidRPr="00D058EE">
        <w:rPr>
          <w:szCs w:val="22"/>
        </w:rPr>
        <w:t>and should focus all ecosystem services rather th</w:t>
      </w:r>
      <w:r w:rsidR="00941FE3" w:rsidRPr="00D058EE">
        <w:rPr>
          <w:szCs w:val="22"/>
        </w:rPr>
        <w:t>a</w:t>
      </w:r>
      <w:r w:rsidRPr="00D058EE">
        <w:rPr>
          <w:szCs w:val="22"/>
        </w:rPr>
        <w:t xml:space="preserve">n on specific </w:t>
      </w:r>
      <w:r w:rsidR="00A639AF" w:rsidRPr="00D058EE">
        <w:rPr>
          <w:szCs w:val="22"/>
        </w:rPr>
        <w:t>services</w:t>
      </w:r>
      <w:r w:rsidR="008C1EBA" w:rsidRPr="00D058EE">
        <w:rPr>
          <w:szCs w:val="22"/>
        </w:rPr>
        <w:t>.</w:t>
      </w:r>
    </w:p>
    <w:p w14:paraId="6BDBA1C3" w14:textId="3A4CDD2D" w:rsidR="0000563D" w:rsidRPr="00D058EE" w:rsidRDefault="0000563D" w:rsidP="00F31D81">
      <w:pPr>
        <w:pStyle w:val="Para1"/>
        <w:tabs>
          <w:tab w:val="clear" w:pos="360"/>
        </w:tabs>
        <w:adjustRightInd w:val="0"/>
        <w:snapToGrid w:val="0"/>
        <w:rPr>
          <w:szCs w:val="22"/>
        </w:rPr>
      </w:pPr>
      <w:r w:rsidRPr="00D058EE">
        <w:rPr>
          <w:szCs w:val="22"/>
        </w:rPr>
        <w:t xml:space="preserve">Some suggested that the focus of the target </w:t>
      </w:r>
      <w:r w:rsidR="00941FE3" w:rsidRPr="00D058EE">
        <w:rPr>
          <w:szCs w:val="22"/>
        </w:rPr>
        <w:t xml:space="preserve">was </w:t>
      </w:r>
      <w:r w:rsidRPr="00D058EE">
        <w:rPr>
          <w:szCs w:val="22"/>
        </w:rPr>
        <w:t xml:space="preserve">outside the mandate of the </w:t>
      </w:r>
      <w:r w:rsidR="00A639AF" w:rsidRPr="00D058EE">
        <w:rPr>
          <w:szCs w:val="22"/>
        </w:rPr>
        <w:t>Convention</w:t>
      </w:r>
      <w:r w:rsidR="008C1EBA" w:rsidRPr="00D058EE">
        <w:rPr>
          <w:szCs w:val="22"/>
        </w:rPr>
        <w:t>.</w:t>
      </w:r>
    </w:p>
    <w:p w14:paraId="1F4C750F" w14:textId="40FA2EFB" w:rsidR="00757249" w:rsidRPr="00F31D81" w:rsidRDefault="0000563D" w:rsidP="00F31D81">
      <w:pPr>
        <w:pStyle w:val="Para1"/>
        <w:tabs>
          <w:tab w:val="clear" w:pos="360"/>
        </w:tabs>
        <w:adjustRightInd w:val="0"/>
        <w:snapToGrid w:val="0"/>
        <w:rPr>
          <w:szCs w:val="22"/>
        </w:rPr>
      </w:pPr>
      <w:r w:rsidRPr="00D058EE">
        <w:rPr>
          <w:szCs w:val="22"/>
        </w:rPr>
        <w:t xml:space="preserve">Some noted that the target should focus on ensuring that ecosystem services </w:t>
      </w:r>
      <w:r w:rsidR="00941FE3" w:rsidRPr="00D058EE">
        <w:rPr>
          <w:szCs w:val="22"/>
        </w:rPr>
        <w:t xml:space="preserve">were </w:t>
      </w:r>
      <w:r w:rsidRPr="00D058EE">
        <w:rPr>
          <w:szCs w:val="22"/>
        </w:rPr>
        <w:t>available for all people and not just a percentage.</w:t>
      </w:r>
      <w:r w:rsidR="00757249" w:rsidRPr="00D058EE">
        <w:rPr>
          <w:szCs w:val="22"/>
        </w:rPr>
        <w:t xml:space="preserve"> Others noted that the target should not refer to people. Relatedly</w:t>
      </w:r>
      <w:r w:rsidR="00941FE3" w:rsidRPr="00D058EE">
        <w:rPr>
          <w:szCs w:val="22"/>
        </w:rPr>
        <w:t>,</w:t>
      </w:r>
      <w:r w:rsidR="00757249" w:rsidRPr="00D058EE">
        <w:rPr>
          <w:szCs w:val="22"/>
        </w:rPr>
        <w:t xml:space="preserve"> some suggested </w:t>
      </w:r>
      <w:r w:rsidR="00A639AF" w:rsidRPr="00D058EE">
        <w:rPr>
          <w:szCs w:val="22"/>
        </w:rPr>
        <w:t xml:space="preserve">that </w:t>
      </w:r>
      <w:r w:rsidR="00757249" w:rsidRPr="00D058EE">
        <w:rPr>
          <w:szCs w:val="22"/>
        </w:rPr>
        <w:t xml:space="preserve">the target could focus on the area of </w:t>
      </w:r>
      <w:r w:rsidR="00A639AF" w:rsidRPr="00D058EE">
        <w:rPr>
          <w:szCs w:val="22"/>
        </w:rPr>
        <w:t xml:space="preserve">the </w:t>
      </w:r>
      <w:r w:rsidR="00757249" w:rsidRPr="00D058EE">
        <w:rPr>
          <w:szCs w:val="22"/>
        </w:rPr>
        <w:t>planet covered by ecosystem</w:t>
      </w:r>
      <w:r w:rsidR="00751EAA" w:rsidRPr="00D058EE">
        <w:rPr>
          <w:szCs w:val="22"/>
        </w:rPr>
        <w:t>-</w:t>
      </w:r>
      <w:r w:rsidR="00757249" w:rsidRPr="00D058EE">
        <w:rPr>
          <w:szCs w:val="22"/>
        </w:rPr>
        <w:t>based approaches or nature</w:t>
      </w:r>
      <w:r w:rsidR="00751EAA" w:rsidRPr="00D058EE">
        <w:rPr>
          <w:szCs w:val="22"/>
        </w:rPr>
        <w:t>-</w:t>
      </w:r>
      <w:r w:rsidR="00757249" w:rsidRPr="00D058EE">
        <w:rPr>
          <w:szCs w:val="22"/>
        </w:rPr>
        <w:t>based solutions.</w:t>
      </w:r>
    </w:p>
    <w:p w14:paraId="61FA0369" w14:textId="24F16ED2" w:rsidR="00716908" w:rsidRPr="00F41813" w:rsidRDefault="00716908" w:rsidP="00F31D81">
      <w:pPr>
        <w:keepNext/>
        <w:adjustRightInd w:val="0"/>
        <w:snapToGrid w:val="0"/>
        <w:outlineLvl w:val="2"/>
        <w:rPr>
          <w:szCs w:val="22"/>
        </w:rPr>
      </w:pPr>
      <w:r w:rsidRPr="00F41813">
        <w:rPr>
          <w:b/>
          <w:szCs w:val="22"/>
        </w:rPr>
        <w:t>Target 11</w:t>
      </w:r>
    </w:p>
    <w:p w14:paraId="5C7CFE6A" w14:textId="58E93A22" w:rsidR="002C15D4" w:rsidRPr="00D058EE" w:rsidRDefault="002C15D4" w:rsidP="00F31D81">
      <w:pPr>
        <w:pStyle w:val="Para1"/>
        <w:tabs>
          <w:tab w:val="clear" w:pos="360"/>
        </w:tabs>
        <w:adjustRightInd w:val="0"/>
        <w:snapToGrid w:val="0"/>
        <w:rPr>
          <w:szCs w:val="22"/>
        </w:rPr>
      </w:pPr>
      <w:r w:rsidRPr="00F41813">
        <w:rPr>
          <w:szCs w:val="22"/>
        </w:rPr>
        <w:t xml:space="preserve">Some suggested that the </w:t>
      </w:r>
      <w:r w:rsidR="00F54158" w:rsidRPr="00F41813">
        <w:rPr>
          <w:szCs w:val="22"/>
        </w:rPr>
        <w:t xml:space="preserve">target </w:t>
      </w:r>
      <w:r w:rsidRPr="009B252E">
        <w:rPr>
          <w:szCs w:val="22"/>
        </w:rPr>
        <w:t xml:space="preserve">should focus on </w:t>
      </w:r>
      <w:r w:rsidRPr="00D058EE">
        <w:rPr>
          <w:szCs w:val="22"/>
        </w:rPr>
        <w:t>urban biodiversity</w:t>
      </w:r>
      <w:r w:rsidR="00F54158" w:rsidRPr="00D058EE">
        <w:rPr>
          <w:szCs w:val="22"/>
        </w:rPr>
        <w:t xml:space="preserve"> </w:t>
      </w:r>
      <w:r w:rsidRPr="00D058EE">
        <w:rPr>
          <w:szCs w:val="22"/>
        </w:rPr>
        <w:t xml:space="preserve">generally. Others noted that rather </w:t>
      </w:r>
      <w:proofErr w:type="spellStart"/>
      <w:r w:rsidRPr="00D058EE">
        <w:rPr>
          <w:szCs w:val="22"/>
        </w:rPr>
        <w:t>then</w:t>
      </w:r>
      <w:proofErr w:type="spellEnd"/>
      <w:r w:rsidRPr="00D058EE">
        <w:rPr>
          <w:szCs w:val="22"/>
        </w:rPr>
        <w:t xml:space="preserve"> addressing access to green and blue spaces the target should focus on biodiversity outcomes, including the restoration of biodiversity in th</w:t>
      </w:r>
      <w:r w:rsidR="00E73D16" w:rsidRPr="00D058EE">
        <w:rPr>
          <w:szCs w:val="22"/>
        </w:rPr>
        <w:t>o</w:t>
      </w:r>
      <w:r w:rsidRPr="00D058EE">
        <w:rPr>
          <w:szCs w:val="22"/>
        </w:rPr>
        <w:t xml:space="preserve">se environments, </w:t>
      </w:r>
      <w:r w:rsidR="00F54158" w:rsidRPr="00D058EE">
        <w:rPr>
          <w:szCs w:val="22"/>
        </w:rPr>
        <w:t xml:space="preserve">and </w:t>
      </w:r>
      <w:r w:rsidRPr="00D058EE">
        <w:rPr>
          <w:szCs w:val="22"/>
        </w:rPr>
        <w:t>improving connectivity, extent, and distribution. Others suggested that the target should be more closely linked to conservations and sustainable use.</w:t>
      </w:r>
    </w:p>
    <w:p w14:paraId="338169BC" w14:textId="6304A033" w:rsidR="002C15D4" w:rsidRPr="00D058EE" w:rsidRDefault="002C15D4" w:rsidP="00F31D81">
      <w:pPr>
        <w:pStyle w:val="Para1"/>
        <w:tabs>
          <w:tab w:val="clear" w:pos="360"/>
        </w:tabs>
        <w:adjustRightInd w:val="0"/>
        <w:snapToGrid w:val="0"/>
        <w:rPr>
          <w:szCs w:val="22"/>
        </w:rPr>
      </w:pPr>
      <w:r w:rsidRPr="00D058EE">
        <w:rPr>
          <w:szCs w:val="22"/>
        </w:rPr>
        <w:t>Some suggested that th</w:t>
      </w:r>
      <w:r w:rsidR="002A7AC7" w:rsidRPr="00D058EE">
        <w:rPr>
          <w:szCs w:val="22"/>
        </w:rPr>
        <w:t>e</w:t>
      </w:r>
      <w:r w:rsidRPr="00D058EE">
        <w:rPr>
          <w:szCs w:val="22"/>
        </w:rPr>
        <w:t xml:space="preserve"> target should focus on the area of urban environments with biodiversity</w:t>
      </w:r>
      <w:r w:rsidR="002A7AC7" w:rsidRPr="00D058EE">
        <w:rPr>
          <w:szCs w:val="22"/>
        </w:rPr>
        <w:t>-</w:t>
      </w:r>
      <w:r w:rsidRPr="00D058EE">
        <w:rPr>
          <w:szCs w:val="22"/>
        </w:rPr>
        <w:t>friendly practices</w:t>
      </w:r>
      <w:r w:rsidR="002A7AC7" w:rsidRPr="00D058EE">
        <w:rPr>
          <w:szCs w:val="22"/>
        </w:rPr>
        <w:t>,</w:t>
      </w:r>
      <w:r w:rsidRPr="00D058EE">
        <w:rPr>
          <w:szCs w:val="22"/>
        </w:rPr>
        <w:t xml:space="preserve"> while other</w:t>
      </w:r>
      <w:r w:rsidR="002A7AC7" w:rsidRPr="00D058EE">
        <w:rPr>
          <w:szCs w:val="22"/>
        </w:rPr>
        <w:t>s</w:t>
      </w:r>
      <w:r w:rsidRPr="00D058EE">
        <w:rPr>
          <w:szCs w:val="22"/>
        </w:rPr>
        <w:t xml:space="preserve"> suggested that the focus should be on infrastructure. In </w:t>
      </w:r>
      <w:r w:rsidR="002A7AC7" w:rsidRPr="00D058EE">
        <w:rPr>
          <w:szCs w:val="22"/>
        </w:rPr>
        <w:t xml:space="preserve">that </w:t>
      </w:r>
      <w:r w:rsidRPr="00D058EE">
        <w:rPr>
          <w:szCs w:val="22"/>
        </w:rPr>
        <w:t>respect</w:t>
      </w:r>
      <w:r w:rsidR="002A7AC7" w:rsidRPr="00D058EE">
        <w:rPr>
          <w:szCs w:val="22"/>
        </w:rPr>
        <w:t>,</w:t>
      </w:r>
      <w:r w:rsidRPr="00D058EE">
        <w:rPr>
          <w:szCs w:val="22"/>
        </w:rPr>
        <w:t xml:space="preserve"> some suggested that a target of infrastructure should be added.</w:t>
      </w:r>
    </w:p>
    <w:p w14:paraId="5EF70D7E" w14:textId="62ACEE70" w:rsidR="00F54158" w:rsidRPr="00F31D81" w:rsidRDefault="002C15D4" w:rsidP="00F31D81">
      <w:pPr>
        <w:pStyle w:val="Para1"/>
        <w:tabs>
          <w:tab w:val="clear" w:pos="360"/>
        </w:tabs>
        <w:adjustRightInd w:val="0"/>
        <w:snapToGrid w:val="0"/>
        <w:rPr>
          <w:szCs w:val="22"/>
        </w:rPr>
      </w:pPr>
      <w:r w:rsidRPr="00D058EE">
        <w:rPr>
          <w:szCs w:val="22"/>
        </w:rPr>
        <w:t xml:space="preserve">Some noted that the target should be for all people </w:t>
      </w:r>
      <w:r w:rsidR="00F54158" w:rsidRPr="00D058EE">
        <w:rPr>
          <w:szCs w:val="22"/>
        </w:rPr>
        <w:t xml:space="preserve">to be able to </w:t>
      </w:r>
      <w:r w:rsidRPr="00D058EE">
        <w:rPr>
          <w:szCs w:val="22"/>
        </w:rPr>
        <w:t>benefit from blue and green areas. However</w:t>
      </w:r>
      <w:r w:rsidR="00F54158" w:rsidRPr="00D058EE">
        <w:rPr>
          <w:szCs w:val="22"/>
        </w:rPr>
        <w:t>,</w:t>
      </w:r>
      <w:r w:rsidRPr="00D058EE">
        <w:rPr>
          <w:szCs w:val="22"/>
        </w:rPr>
        <w:t xml:space="preserve"> others noted that the focus on the number of people with access </w:t>
      </w:r>
      <w:r w:rsidR="00BC1B6B" w:rsidRPr="00D058EE">
        <w:rPr>
          <w:szCs w:val="22"/>
        </w:rPr>
        <w:t xml:space="preserve">was </w:t>
      </w:r>
      <w:r w:rsidRPr="00D058EE">
        <w:rPr>
          <w:szCs w:val="22"/>
        </w:rPr>
        <w:t>inappropriate given the mandate of the Convention and/or would be difficult to measures. Others noted that</w:t>
      </w:r>
      <w:r w:rsidR="000762E9" w:rsidRPr="00D058EE">
        <w:rPr>
          <w:szCs w:val="22"/>
        </w:rPr>
        <w:t>,</w:t>
      </w:r>
      <w:r w:rsidRPr="00D058EE">
        <w:rPr>
          <w:szCs w:val="22"/>
        </w:rPr>
        <w:t xml:space="preserve"> given the limited information available</w:t>
      </w:r>
      <w:r w:rsidR="000762E9" w:rsidRPr="00D058EE">
        <w:rPr>
          <w:szCs w:val="22"/>
        </w:rPr>
        <w:t>,</w:t>
      </w:r>
      <w:r w:rsidRPr="00D058EE">
        <w:rPr>
          <w:szCs w:val="22"/>
        </w:rPr>
        <w:t xml:space="preserve"> a numeric target on th</w:t>
      </w:r>
      <w:r w:rsidR="000762E9" w:rsidRPr="00D058EE">
        <w:rPr>
          <w:szCs w:val="22"/>
        </w:rPr>
        <w:t>e</w:t>
      </w:r>
      <w:r w:rsidRPr="00D058EE">
        <w:rPr>
          <w:szCs w:val="22"/>
        </w:rPr>
        <w:t xml:space="preserve"> issue would be difficult to determine. Others noted that accesses to th</w:t>
      </w:r>
      <w:r w:rsidR="000762E9" w:rsidRPr="00D058EE">
        <w:rPr>
          <w:szCs w:val="22"/>
        </w:rPr>
        <w:t>o</w:t>
      </w:r>
      <w:r w:rsidRPr="00D058EE">
        <w:rPr>
          <w:szCs w:val="22"/>
        </w:rPr>
        <w:t>se areas should not be limited to issues related to human health.</w:t>
      </w:r>
    </w:p>
    <w:p w14:paraId="16D7BDA8" w14:textId="1B2EEA8D" w:rsidR="00D53659" w:rsidRPr="00F41813" w:rsidRDefault="00716908" w:rsidP="00F31D81">
      <w:pPr>
        <w:keepNext/>
        <w:adjustRightInd w:val="0"/>
        <w:snapToGrid w:val="0"/>
        <w:outlineLvl w:val="2"/>
        <w:rPr>
          <w:b/>
          <w:szCs w:val="22"/>
        </w:rPr>
      </w:pPr>
      <w:r w:rsidRPr="00F41813">
        <w:rPr>
          <w:b/>
          <w:szCs w:val="22"/>
        </w:rPr>
        <w:t>Target 12</w:t>
      </w:r>
    </w:p>
    <w:p w14:paraId="7810E6BB" w14:textId="1F443BD2" w:rsidR="00A0553E" w:rsidRPr="00D058EE" w:rsidRDefault="002C15D4" w:rsidP="00F31D81">
      <w:pPr>
        <w:pStyle w:val="Para1"/>
        <w:tabs>
          <w:tab w:val="clear" w:pos="360"/>
        </w:tabs>
        <w:adjustRightInd w:val="0"/>
        <w:snapToGrid w:val="0"/>
        <w:rPr>
          <w:szCs w:val="22"/>
        </w:rPr>
      </w:pPr>
      <w:r w:rsidRPr="00F41813">
        <w:rPr>
          <w:szCs w:val="22"/>
        </w:rPr>
        <w:t xml:space="preserve">The issues raised in relation to Goal C </w:t>
      </w:r>
      <w:r w:rsidR="00F54158" w:rsidRPr="00F41813">
        <w:rPr>
          <w:szCs w:val="22"/>
        </w:rPr>
        <w:t xml:space="preserve">above also apply to this </w:t>
      </w:r>
      <w:r w:rsidRPr="009B252E">
        <w:rPr>
          <w:szCs w:val="22"/>
        </w:rPr>
        <w:t>target.</w:t>
      </w:r>
    </w:p>
    <w:p w14:paraId="77831EEC" w14:textId="316E5FEF" w:rsidR="006E0D15" w:rsidRPr="00D058EE" w:rsidRDefault="006E0D15" w:rsidP="00F31D81">
      <w:pPr>
        <w:pStyle w:val="Para1"/>
        <w:tabs>
          <w:tab w:val="clear" w:pos="360"/>
        </w:tabs>
        <w:adjustRightInd w:val="0"/>
        <w:snapToGrid w:val="0"/>
        <w:rPr>
          <w:szCs w:val="22"/>
        </w:rPr>
      </w:pPr>
      <w:r w:rsidRPr="00D058EE">
        <w:rPr>
          <w:szCs w:val="22"/>
        </w:rPr>
        <w:t>Some suggested that the target should be more clearly linked to the conservation and sustainable use of biodiversity. Other suggested that the target should be made more outcome oriented.</w:t>
      </w:r>
      <w:r w:rsidR="00DB5C70" w:rsidRPr="00D058EE">
        <w:rPr>
          <w:szCs w:val="22"/>
        </w:rPr>
        <w:t xml:space="preserve"> Further some noted that the target should not be overly prescriptive.</w:t>
      </w:r>
    </w:p>
    <w:p w14:paraId="0D2B876F" w14:textId="4257BDBD" w:rsidR="006E0D15" w:rsidRPr="00D058EE" w:rsidRDefault="006E0D15" w:rsidP="00F31D81">
      <w:pPr>
        <w:pStyle w:val="Para1"/>
        <w:tabs>
          <w:tab w:val="clear" w:pos="360"/>
        </w:tabs>
        <w:adjustRightInd w:val="0"/>
        <w:snapToGrid w:val="0"/>
        <w:rPr>
          <w:szCs w:val="22"/>
        </w:rPr>
      </w:pPr>
      <w:r w:rsidRPr="00D058EE">
        <w:rPr>
          <w:szCs w:val="22"/>
        </w:rPr>
        <w:t xml:space="preserve">Some suggested that the target should focus on increasing monetary </w:t>
      </w:r>
      <w:r w:rsidR="00DB5C70" w:rsidRPr="00D058EE">
        <w:rPr>
          <w:szCs w:val="22"/>
        </w:rPr>
        <w:t xml:space="preserve">and non-monetary </w:t>
      </w:r>
      <w:r w:rsidRPr="00D058EE">
        <w:rPr>
          <w:szCs w:val="22"/>
        </w:rPr>
        <w:t>benefits</w:t>
      </w:r>
      <w:r w:rsidR="00DB5C70" w:rsidRPr="00D058EE">
        <w:rPr>
          <w:szCs w:val="22"/>
        </w:rPr>
        <w:t xml:space="preserve"> and some suggested that there should be a specific quantitative value for monetary benefits.</w:t>
      </w:r>
      <w:r w:rsidR="00F54158" w:rsidRPr="00D058EE">
        <w:rPr>
          <w:szCs w:val="22"/>
        </w:rPr>
        <w:t xml:space="preserve"> </w:t>
      </w:r>
      <w:r w:rsidRPr="00D058EE">
        <w:rPr>
          <w:szCs w:val="22"/>
        </w:rPr>
        <w:t>However</w:t>
      </w:r>
      <w:r w:rsidR="00DB5C70" w:rsidRPr="00D058EE">
        <w:rPr>
          <w:szCs w:val="22"/>
        </w:rPr>
        <w:t>,</w:t>
      </w:r>
      <w:r w:rsidRPr="00D058EE">
        <w:rPr>
          <w:szCs w:val="22"/>
        </w:rPr>
        <w:t xml:space="preserve"> others noted that it would challenging to identify appropriate baselines and/or indicators for this given </w:t>
      </w:r>
      <w:r w:rsidR="00F54158" w:rsidRPr="00D058EE">
        <w:rPr>
          <w:szCs w:val="22"/>
        </w:rPr>
        <w:t xml:space="preserve">that </w:t>
      </w:r>
      <w:r w:rsidRPr="00D058EE">
        <w:rPr>
          <w:szCs w:val="22"/>
        </w:rPr>
        <w:t xml:space="preserve">benefits </w:t>
      </w:r>
      <w:r w:rsidR="001C3B11" w:rsidRPr="00D058EE">
        <w:rPr>
          <w:szCs w:val="22"/>
        </w:rPr>
        <w:t xml:space="preserve">were </w:t>
      </w:r>
      <w:r w:rsidRPr="00D058EE">
        <w:rPr>
          <w:szCs w:val="22"/>
        </w:rPr>
        <w:t>monetary and non-monetary</w:t>
      </w:r>
      <w:r w:rsidR="00DB5C70" w:rsidRPr="00D058EE">
        <w:rPr>
          <w:szCs w:val="22"/>
        </w:rPr>
        <w:t xml:space="preserve"> and therefore were not in favo</w:t>
      </w:r>
      <w:r w:rsidR="001C3B11" w:rsidRPr="00D058EE">
        <w:rPr>
          <w:szCs w:val="22"/>
        </w:rPr>
        <w:t>u</w:t>
      </w:r>
      <w:r w:rsidR="00DB5C70" w:rsidRPr="00D058EE">
        <w:rPr>
          <w:szCs w:val="22"/>
        </w:rPr>
        <w:t xml:space="preserve">r of including such a value. </w:t>
      </w:r>
      <w:r w:rsidRPr="00D058EE">
        <w:rPr>
          <w:szCs w:val="22"/>
        </w:rPr>
        <w:t>However</w:t>
      </w:r>
      <w:r w:rsidR="00DB5C70" w:rsidRPr="00D058EE">
        <w:rPr>
          <w:szCs w:val="22"/>
        </w:rPr>
        <w:t>,</w:t>
      </w:r>
      <w:r w:rsidRPr="00D058EE">
        <w:rPr>
          <w:szCs w:val="22"/>
        </w:rPr>
        <w:t xml:space="preserve"> others noted that the absence of information on benefits provided a further rational for addressing th</w:t>
      </w:r>
      <w:r w:rsidR="001C3B11" w:rsidRPr="00D058EE">
        <w:rPr>
          <w:szCs w:val="22"/>
        </w:rPr>
        <w:t>e</w:t>
      </w:r>
      <w:r w:rsidRPr="00D058EE">
        <w:rPr>
          <w:szCs w:val="22"/>
        </w:rPr>
        <w:t xml:space="preserve"> issue in a target.</w:t>
      </w:r>
    </w:p>
    <w:p w14:paraId="7165170D" w14:textId="6DBB5089" w:rsidR="006E0D15" w:rsidRPr="00D058EE" w:rsidRDefault="006E0D15" w:rsidP="00F31D81">
      <w:pPr>
        <w:pStyle w:val="Para1"/>
        <w:tabs>
          <w:tab w:val="clear" w:pos="360"/>
        </w:tabs>
        <w:adjustRightInd w:val="0"/>
        <w:snapToGrid w:val="0"/>
        <w:rPr>
          <w:szCs w:val="22"/>
        </w:rPr>
      </w:pPr>
      <w:r w:rsidRPr="00D058EE">
        <w:rPr>
          <w:szCs w:val="22"/>
        </w:rPr>
        <w:t xml:space="preserve">Some suggested that the target should focus on putting in place necessary </w:t>
      </w:r>
      <w:r w:rsidR="00F54158" w:rsidRPr="00D058EE">
        <w:rPr>
          <w:szCs w:val="22"/>
        </w:rPr>
        <w:t>access and benefit</w:t>
      </w:r>
      <w:r w:rsidR="00BB4CB7" w:rsidRPr="00D058EE">
        <w:rPr>
          <w:szCs w:val="22"/>
        </w:rPr>
        <w:t>-</w:t>
      </w:r>
      <w:r w:rsidR="00F54158" w:rsidRPr="00D058EE">
        <w:rPr>
          <w:szCs w:val="22"/>
        </w:rPr>
        <w:t xml:space="preserve">sharing </w:t>
      </w:r>
      <w:r w:rsidRPr="00D058EE">
        <w:rPr>
          <w:szCs w:val="22"/>
        </w:rPr>
        <w:t>measures and ensuring their effectiveness. However</w:t>
      </w:r>
      <w:r w:rsidR="00DB5C70" w:rsidRPr="00D058EE">
        <w:rPr>
          <w:szCs w:val="22"/>
        </w:rPr>
        <w:t>,</w:t>
      </w:r>
      <w:r w:rsidRPr="00D058EE">
        <w:rPr>
          <w:szCs w:val="22"/>
        </w:rPr>
        <w:t xml:space="preserve"> others noted that, while </w:t>
      </w:r>
      <w:r w:rsidR="00BB4CB7" w:rsidRPr="00D058EE">
        <w:rPr>
          <w:szCs w:val="22"/>
        </w:rPr>
        <w:t>that was</w:t>
      </w:r>
      <w:r w:rsidRPr="00D058EE">
        <w:rPr>
          <w:szCs w:val="22"/>
        </w:rPr>
        <w:t xml:space="preserve"> an important element or first step, it would not be ambitious enough</w:t>
      </w:r>
      <w:r w:rsidR="00BB4CB7" w:rsidRPr="00D058EE">
        <w:rPr>
          <w:szCs w:val="22"/>
        </w:rPr>
        <w:t xml:space="preserve"> on its own</w:t>
      </w:r>
      <w:r w:rsidRPr="00D058EE">
        <w:rPr>
          <w:szCs w:val="22"/>
        </w:rPr>
        <w:t>.</w:t>
      </w:r>
    </w:p>
    <w:p w14:paraId="078CD250" w14:textId="460D9B58" w:rsidR="006E0D15" w:rsidRPr="00D058EE" w:rsidRDefault="006E0D15" w:rsidP="00F31D81">
      <w:pPr>
        <w:pStyle w:val="Para1"/>
        <w:tabs>
          <w:tab w:val="clear" w:pos="360"/>
        </w:tabs>
        <w:adjustRightInd w:val="0"/>
        <w:snapToGrid w:val="0"/>
        <w:rPr>
          <w:szCs w:val="22"/>
        </w:rPr>
      </w:pPr>
      <w:r w:rsidRPr="00D058EE">
        <w:rPr>
          <w:szCs w:val="22"/>
        </w:rPr>
        <w:lastRenderedPageBreak/>
        <w:t>Some noted the links between th</w:t>
      </w:r>
      <w:r w:rsidR="00BB4CB7" w:rsidRPr="00D058EE">
        <w:rPr>
          <w:szCs w:val="22"/>
        </w:rPr>
        <w:t>e</w:t>
      </w:r>
      <w:r w:rsidRPr="00D058EE">
        <w:rPr>
          <w:szCs w:val="22"/>
        </w:rPr>
        <w:t xml:space="preserve"> target and ongoing discussions on </w:t>
      </w:r>
      <w:r w:rsidR="00F54158" w:rsidRPr="00D058EE">
        <w:rPr>
          <w:szCs w:val="22"/>
        </w:rPr>
        <w:t>digital</w:t>
      </w:r>
      <w:r w:rsidRPr="00D058EE">
        <w:rPr>
          <w:szCs w:val="22"/>
        </w:rPr>
        <w:t xml:space="preserve"> sequence information under the Convention</w:t>
      </w:r>
      <w:r w:rsidR="00F54158" w:rsidRPr="00D058EE">
        <w:rPr>
          <w:szCs w:val="22"/>
        </w:rPr>
        <w:t>.</w:t>
      </w:r>
    </w:p>
    <w:p w14:paraId="7A778E6F" w14:textId="6A742937" w:rsidR="00DB5C70" w:rsidRPr="00D058EE" w:rsidRDefault="00DB5C70" w:rsidP="00F31D81">
      <w:pPr>
        <w:pStyle w:val="Para1"/>
        <w:tabs>
          <w:tab w:val="clear" w:pos="360"/>
        </w:tabs>
        <w:adjustRightInd w:val="0"/>
        <w:snapToGrid w:val="0"/>
        <w:rPr>
          <w:szCs w:val="22"/>
        </w:rPr>
      </w:pPr>
      <w:r w:rsidRPr="00D058EE">
        <w:rPr>
          <w:szCs w:val="22"/>
        </w:rPr>
        <w:t xml:space="preserve">Some suggested that the target should have </w:t>
      </w:r>
      <w:r w:rsidR="00C13649" w:rsidRPr="00D058EE">
        <w:rPr>
          <w:szCs w:val="22"/>
        </w:rPr>
        <w:t xml:space="preserve">a </w:t>
      </w:r>
      <w:r w:rsidRPr="00D058EE">
        <w:rPr>
          <w:szCs w:val="22"/>
        </w:rPr>
        <w:t>more explicit reference to traditional knowledge and/or indigenous peoples and local communities.</w:t>
      </w:r>
    </w:p>
    <w:p w14:paraId="7DAFD53C" w14:textId="55D0D496" w:rsidR="00DB5C70" w:rsidRPr="00F31D81" w:rsidRDefault="00DB5C70" w:rsidP="00F31D81">
      <w:pPr>
        <w:pStyle w:val="Para1"/>
        <w:tabs>
          <w:tab w:val="clear" w:pos="360"/>
        </w:tabs>
        <w:adjustRightInd w:val="0"/>
        <w:snapToGrid w:val="0"/>
        <w:rPr>
          <w:szCs w:val="22"/>
        </w:rPr>
      </w:pPr>
      <w:r w:rsidRPr="00D058EE">
        <w:rPr>
          <w:szCs w:val="22"/>
        </w:rPr>
        <w:t xml:space="preserve">Some noted that the target should be more closely aligned with the objectives of the Convention and the Nagoya Protocol. </w:t>
      </w:r>
      <w:r w:rsidR="00C9091D" w:rsidRPr="00D058EE">
        <w:rPr>
          <w:szCs w:val="22"/>
        </w:rPr>
        <w:t>O</w:t>
      </w:r>
      <w:r w:rsidRPr="00D058EE">
        <w:rPr>
          <w:szCs w:val="22"/>
        </w:rPr>
        <w:t>thers noted that the phrasing of the target should also consider and/or address other relevant processes and instruments related to access and benefit</w:t>
      </w:r>
      <w:r w:rsidR="00C9091D" w:rsidRPr="00D058EE">
        <w:rPr>
          <w:szCs w:val="22"/>
        </w:rPr>
        <w:t>-</w:t>
      </w:r>
      <w:r w:rsidRPr="00D058EE">
        <w:rPr>
          <w:szCs w:val="22"/>
        </w:rPr>
        <w:t>sharing</w:t>
      </w:r>
      <w:r w:rsidR="00F54158" w:rsidRPr="00D058EE">
        <w:rPr>
          <w:szCs w:val="22"/>
        </w:rPr>
        <w:t>.</w:t>
      </w:r>
    </w:p>
    <w:p w14:paraId="5BB83687" w14:textId="1ADBF677" w:rsidR="00716908" w:rsidRPr="00F41813" w:rsidRDefault="00716908" w:rsidP="00F31D81">
      <w:pPr>
        <w:keepNext/>
        <w:adjustRightInd w:val="0"/>
        <w:snapToGrid w:val="0"/>
        <w:outlineLvl w:val="2"/>
        <w:rPr>
          <w:b/>
          <w:szCs w:val="22"/>
        </w:rPr>
      </w:pPr>
      <w:r w:rsidRPr="00F41813">
        <w:rPr>
          <w:b/>
          <w:szCs w:val="22"/>
        </w:rPr>
        <w:t>Target 13</w:t>
      </w:r>
    </w:p>
    <w:p w14:paraId="479352E4" w14:textId="0D92B021" w:rsidR="005F37B8" w:rsidRPr="00D058EE" w:rsidRDefault="005F37B8" w:rsidP="00F31D81">
      <w:pPr>
        <w:pStyle w:val="Para1"/>
        <w:tabs>
          <w:tab w:val="clear" w:pos="360"/>
        </w:tabs>
        <w:adjustRightInd w:val="0"/>
        <w:snapToGrid w:val="0"/>
        <w:rPr>
          <w:szCs w:val="22"/>
        </w:rPr>
      </w:pPr>
      <w:r w:rsidRPr="00F41813">
        <w:rPr>
          <w:szCs w:val="22"/>
        </w:rPr>
        <w:t xml:space="preserve">Some suggested that the target should focus on mainstreaming and </w:t>
      </w:r>
      <w:r w:rsidR="00F54158" w:rsidRPr="00F41813">
        <w:rPr>
          <w:szCs w:val="22"/>
        </w:rPr>
        <w:t>noted</w:t>
      </w:r>
      <w:r w:rsidRPr="009B252E">
        <w:rPr>
          <w:szCs w:val="22"/>
        </w:rPr>
        <w:t xml:space="preserve"> links to the long-term action plan on mainstreaming. Others </w:t>
      </w:r>
      <w:r w:rsidRPr="00D058EE">
        <w:rPr>
          <w:szCs w:val="22"/>
        </w:rPr>
        <w:t>noted that the actions implied by the target have costs, particularly for developing countries and that need to be born in mind</w:t>
      </w:r>
      <w:r w:rsidR="00F54158" w:rsidRPr="00D058EE">
        <w:rPr>
          <w:szCs w:val="22"/>
        </w:rPr>
        <w:t>.</w:t>
      </w:r>
    </w:p>
    <w:p w14:paraId="6A2CABF1" w14:textId="47786B97" w:rsidR="005F37B8" w:rsidRPr="00D058EE" w:rsidRDefault="005F37B8" w:rsidP="00F31D81">
      <w:pPr>
        <w:pStyle w:val="Para1"/>
        <w:tabs>
          <w:tab w:val="clear" w:pos="360"/>
        </w:tabs>
        <w:adjustRightInd w:val="0"/>
        <w:snapToGrid w:val="0"/>
        <w:rPr>
          <w:szCs w:val="22"/>
        </w:rPr>
      </w:pPr>
      <w:r w:rsidRPr="00D058EE">
        <w:rPr>
          <w:szCs w:val="22"/>
        </w:rPr>
        <w:t>Some noted that the target should address all levels of government and the multiple values of biodiversity</w:t>
      </w:r>
      <w:r w:rsidR="00E04256" w:rsidRPr="00D058EE">
        <w:rPr>
          <w:szCs w:val="22"/>
        </w:rPr>
        <w:t>,</w:t>
      </w:r>
      <w:r w:rsidR="00AD58F6" w:rsidRPr="00D058EE">
        <w:rPr>
          <w:szCs w:val="22"/>
        </w:rPr>
        <w:t xml:space="preserve"> </w:t>
      </w:r>
      <w:r w:rsidR="00E04256" w:rsidRPr="00D058EE">
        <w:rPr>
          <w:szCs w:val="22"/>
        </w:rPr>
        <w:t>for instance through improved environmental impact assessment</w:t>
      </w:r>
      <w:r w:rsidRPr="00D058EE">
        <w:rPr>
          <w:szCs w:val="22"/>
        </w:rPr>
        <w:t>. However</w:t>
      </w:r>
      <w:r w:rsidR="00140C0F" w:rsidRPr="00D058EE">
        <w:rPr>
          <w:szCs w:val="22"/>
        </w:rPr>
        <w:t>,</w:t>
      </w:r>
      <w:r w:rsidRPr="00D058EE">
        <w:rPr>
          <w:szCs w:val="22"/>
        </w:rPr>
        <w:t xml:space="preserve"> other</w:t>
      </w:r>
      <w:r w:rsidR="00140C0F" w:rsidRPr="00D058EE">
        <w:rPr>
          <w:szCs w:val="22"/>
        </w:rPr>
        <w:t>s</w:t>
      </w:r>
      <w:r w:rsidRPr="00D058EE">
        <w:rPr>
          <w:szCs w:val="22"/>
        </w:rPr>
        <w:t xml:space="preserve"> suggested that the target was overly prescriptive</w:t>
      </w:r>
      <w:r w:rsidR="00F54158" w:rsidRPr="00D058EE">
        <w:rPr>
          <w:szCs w:val="22"/>
        </w:rPr>
        <w:t xml:space="preserve">. </w:t>
      </w:r>
      <w:r w:rsidRPr="00D058EE">
        <w:rPr>
          <w:szCs w:val="22"/>
        </w:rPr>
        <w:t xml:space="preserve">Others suggested that the target </w:t>
      </w:r>
      <w:r w:rsidR="00154354" w:rsidRPr="00D058EE">
        <w:rPr>
          <w:szCs w:val="22"/>
        </w:rPr>
        <w:t xml:space="preserve">was </w:t>
      </w:r>
      <w:r w:rsidRPr="00D058EE">
        <w:rPr>
          <w:szCs w:val="22"/>
        </w:rPr>
        <w:t>too vague and should address specific sectors</w:t>
      </w:r>
      <w:r w:rsidR="00732D6E" w:rsidRPr="00D058EE">
        <w:rPr>
          <w:szCs w:val="22"/>
        </w:rPr>
        <w:t>.</w:t>
      </w:r>
    </w:p>
    <w:p w14:paraId="04555A98" w14:textId="71C45C50" w:rsidR="005F37B8" w:rsidRPr="00D058EE" w:rsidRDefault="005F37B8" w:rsidP="00F31D81">
      <w:pPr>
        <w:pStyle w:val="Para1"/>
        <w:tabs>
          <w:tab w:val="clear" w:pos="360"/>
        </w:tabs>
        <w:adjustRightInd w:val="0"/>
        <w:snapToGrid w:val="0"/>
        <w:rPr>
          <w:szCs w:val="22"/>
        </w:rPr>
      </w:pPr>
      <w:r w:rsidRPr="00D058EE">
        <w:rPr>
          <w:szCs w:val="22"/>
        </w:rPr>
        <w:t xml:space="preserve">Some noted links to Article 14 of the Convention on </w:t>
      </w:r>
      <w:r w:rsidR="00F54158" w:rsidRPr="00D058EE">
        <w:rPr>
          <w:szCs w:val="22"/>
        </w:rPr>
        <w:t>i</w:t>
      </w:r>
      <w:r w:rsidRPr="00D058EE">
        <w:rPr>
          <w:szCs w:val="22"/>
        </w:rPr>
        <w:t xml:space="preserve">mpact assessment and minimizing adverse impacts and </w:t>
      </w:r>
      <w:r w:rsidR="00F54158" w:rsidRPr="00D058EE">
        <w:rPr>
          <w:szCs w:val="22"/>
        </w:rPr>
        <w:t xml:space="preserve">suggested </w:t>
      </w:r>
      <w:r w:rsidRPr="00D058EE">
        <w:rPr>
          <w:szCs w:val="22"/>
        </w:rPr>
        <w:t xml:space="preserve">that </w:t>
      </w:r>
      <w:r w:rsidR="00154354" w:rsidRPr="00D058EE">
        <w:rPr>
          <w:szCs w:val="22"/>
        </w:rPr>
        <w:t xml:space="preserve">that </w:t>
      </w:r>
      <w:r w:rsidRPr="00D058EE">
        <w:rPr>
          <w:szCs w:val="22"/>
        </w:rPr>
        <w:t>could be used as basis for developing a quantitative element in the target.</w:t>
      </w:r>
    </w:p>
    <w:p w14:paraId="321AC982" w14:textId="18A5DDE2" w:rsidR="00587041" w:rsidRPr="00D058EE" w:rsidRDefault="005F37B8" w:rsidP="00F31D81">
      <w:pPr>
        <w:pStyle w:val="Para1"/>
        <w:tabs>
          <w:tab w:val="clear" w:pos="360"/>
        </w:tabs>
        <w:adjustRightInd w:val="0"/>
        <w:snapToGrid w:val="0"/>
        <w:rPr>
          <w:szCs w:val="22"/>
        </w:rPr>
      </w:pPr>
      <w:r w:rsidRPr="00D058EE">
        <w:rPr>
          <w:szCs w:val="22"/>
        </w:rPr>
        <w:t xml:space="preserve">Some noted the relevance of </w:t>
      </w:r>
      <w:r w:rsidR="00587041" w:rsidRPr="00D058EE">
        <w:rPr>
          <w:szCs w:val="22"/>
        </w:rPr>
        <w:t>environment</w:t>
      </w:r>
      <w:r w:rsidR="00154354" w:rsidRPr="00D058EE">
        <w:rPr>
          <w:szCs w:val="22"/>
        </w:rPr>
        <w:t>al</w:t>
      </w:r>
      <w:r w:rsidR="00587041" w:rsidRPr="00D058EE">
        <w:rPr>
          <w:szCs w:val="22"/>
        </w:rPr>
        <w:t xml:space="preserve"> accounting processes and standards, such as the System of Environmental Economic Accounting and </w:t>
      </w:r>
      <w:r w:rsidR="00F54158" w:rsidRPr="00D058EE">
        <w:rPr>
          <w:szCs w:val="22"/>
        </w:rPr>
        <w:t>suggested that the</w:t>
      </w:r>
      <w:r w:rsidR="004C62E1" w:rsidRPr="00D058EE">
        <w:rPr>
          <w:szCs w:val="22"/>
        </w:rPr>
        <w:t>y</w:t>
      </w:r>
      <w:r w:rsidR="00F54158" w:rsidRPr="00D058EE">
        <w:rPr>
          <w:szCs w:val="22"/>
        </w:rPr>
        <w:t xml:space="preserve"> </w:t>
      </w:r>
      <w:r w:rsidR="00587041" w:rsidRPr="00D058EE">
        <w:rPr>
          <w:szCs w:val="22"/>
        </w:rPr>
        <w:t>could help inform the phrasing of the target</w:t>
      </w:r>
      <w:r w:rsidR="00732D6E" w:rsidRPr="00D058EE">
        <w:rPr>
          <w:szCs w:val="22"/>
        </w:rPr>
        <w:t>.</w:t>
      </w:r>
    </w:p>
    <w:p w14:paraId="4F0E9EBA" w14:textId="2E3DE30C" w:rsidR="00587041" w:rsidRPr="00F31D81" w:rsidRDefault="00587041" w:rsidP="00F31D81">
      <w:pPr>
        <w:pStyle w:val="Para1"/>
        <w:tabs>
          <w:tab w:val="clear" w:pos="360"/>
        </w:tabs>
        <w:adjustRightInd w:val="0"/>
        <w:snapToGrid w:val="0"/>
        <w:rPr>
          <w:szCs w:val="22"/>
        </w:rPr>
      </w:pPr>
      <w:r w:rsidRPr="00D058EE">
        <w:rPr>
          <w:szCs w:val="22"/>
        </w:rPr>
        <w:t>Some suggested that the target should reference the O</w:t>
      </w:r>
      <w:r w:rsidR="00DC3B84" w:rsidRPr="00D058EE">
        <w:rPr>
          <w:szCs w:val="22"/>
        </w:rPr>
        <w:t xml:space="preserve">ne </w:t>
      </w:r>
      <w:r w:rsidRPr="00D058EE">
        <w:rPr>
          <w:szCs w:val="22"/>
        </w:rPr>
        <w:t>H</w:t>
      </w:r>
      <w:r w:rsidR="00DC3B84" w:rsidRPr="00D058EE">
        <w:rPr>
          <w:szCs w:val="22"/>
        </w:rPr>
        <w:t>ealth approach</w:t>
      </w:r>
      <w:r w:rsidRPr="00D058EE">
        <w:rPr>
          <w:szCs w:val="22"/>
        </w:rPr>
        <w:t xml:space="preserve"> or that the One Health approach should be addressed as a separate target.</w:t>
      </w:r>
    </w:p>
    <w:p w14:paraId="66FC27AC" w14:textId="13B1AC7E" w:rsidR="00B8025E" w:rsidRPr="00F41813" w:rsidRDefault="00B8025E" w:rsidP="00F31D81">
      <w:pPr>
        <w:keepNext/>
        <w:adjustRightInd w:val="0"/>
        <w:snapToGrid w:val="0"/>
        <w:outlineLvl w:val="2"/>
        <w:rPr>
          <w:szCs w:val="22"/>
        </w:rPr>
      </w:pPr>
      <w:r w:rsidRPr="00F41813">
        <w:rPr>
          <w:b/>
          <w:szCs w:val="22"/>
        </w:rPr>
        <w:t>Target 14</w:t>
      </w:r>
    </w:p>
    <w:p w14:paraId="6651E0DB" w14:textId="1CD18768" w:rsidR="00220590" w:rsidRPr="00D058EE" w:rsidRDefault="00220590" w:rsidP="00F31D81">
      <w:pPr>
        <w:pStyle w:val="Para1"/>
        <w:tabs>
          <w:tab w:val="clear" w:pos="360"/>
        </w:tabs>
        <w:adjustRightInd w:val="0"/>
        <w:snapToGrid w:val="0"/>
        <w:rPr>
          <w:szCs w:val="22"/>
        </w:rPr>
      </w:pPr>
      <w:r w:rsidRPr="00F41813">
        <w:rPr>
          <w:szCs w:val="22"/>
        </w:rPr>
        <w:t xml:space="preserve">Some noted that the basis for the </w:t>
      </w:r>
      <w:r w:rsidR="00E66909" w:rsidRPr="009B252E">
        <w:rPr>
          <w:szCs w:val="22"/>
        </w:rPr>
        <w:t>percentage</w:t>
      </w:r>
      <w:r w:rsidRPr="00D058EE">
        <w:rPr>
          <w:szCs w:val="22"/>
        </w:rPr>
        <w:t xml:space="preserve"> value in the target was unclear and that it </w:t>
      </w:r>
      <w:r w:rsidR="00E66909" w:rsidRPr="00D058EE">
        <w:rPr>
          <w:szCs w:val="22"/>
        </w:rPr>
        <w:t xml:space="preserve">was </w:t>
      </w:r>
      <w:r w:rsidRPr="00D058EE">
        <w:rPr>
          <w:szCs w:val="22"/>
        </w:rPr>
        <w:t xml:space="preserve">not clear how it </w:t>
      </w:r>
      <w:r w:rsidR="00E66909" w:rsidRPr="00D058EE">
        <w:rPr>
          <w:szCs w:val="22"/>
        </w:rPr>
        <w:t xml:space="preserve">could </w:t>
      </w:r>
      <w:r w:rsidRPr="00D058EE">
        <w:rPr>
          <w:szCs w:val="22"/>
        </w:rPr>
        <w:t>be measure</w:t>
      </w:r>
      <w:r w:rsidR="00955140" w:rsidRPr="00D058EE">
        <w:rPr>
          <w:szCs w:val="22"/>
        </w:rPr>
        <w:t>d</w:t>
      </w:r>
      <w:r w:rsidRPr="00D058EE">
        <w:rPr>
          <w:szCs w:val="22"/>
        </w:rPr>
        <w:t xml:space="preserve"> or what the baseline would be.</w:t>
      </w:r>
    </w:p>
    <w:p w14:paraId="3DA5F037" w14:textId="32C8DC0B" w:rsidR="00220590" w:rsidRPr="00D058EE" w:rsidRDefault="00220590" w:rsidP="00F31D81">
      <w:pPr>
        <w:pStyle w:val="Para1"/>
        <w:tabs>
          <w:tab w:val="clear" w:pos="360"/>
        </w:tabs>
        <w:adjustRightInd w:val="0"/>
        <w:snapToGrid w:val="0"/>
        <w:rPr>
          <w:szCs w:val="22"/>
        </w:rPr>
      </w:pPr>
      <w:r w:rsidRPr="00D058EE">
        <w:rPr>
          <w:szCs w:val="22"/>
        </w:rPr>
        <w:t>Some expressed concerns that the target</w:t>
      </w:r>
      <w:r w:rsidR="00F54158" w:rsidRPr="00D058EE">
        <w:rPr>
          <w:szCs w:val="22"/>
        </w:rPr>
        <w:t xml:space="preserve"> as phrased</w:t>
      </w:r>
      <w:r w:rsidRPr="00D058EE">
        <w:rPr>
          <w:szCs w:val="22"/>
        </w:rPr>
        <w:t xml:space="preserve"> could </w:t>
      </w:r>
      <w:r w:rsidR="00F54158" w:rsidRPr="00D058EE">
        <w:rPr>
          <w:szCs w:val="22"/>
        </w:rPr>
        <w:t xml:space="preserve">constitute a </w:t>
      </w:r>
      <w:r w:rsidRPr="00D058EE">
        <w:rPr>
          <w:szCs w:val="22"/>
        </w:rPr>
        <w:t xml:space="preserve">non-tariff trade barrier and </w:t>
      </w:r>
      <w:r w:rsidR="00E66909" w:rsidRPr="00D058EE">
        <w:rPr>
          <w:szCs w:val="22"/>
        </w:rPr>
        <w:t xml:space="preserve">was </w:t>
      </w:r>
      <w:r w:rsidRPr="00D058EE">
        <w:rPr>
          <w:szCs w:val="22"/>
        </w:rPr>
        <w:t>outside the scope of the Convention</w:t>
      </w:r>
      <w:r w:rsidR="00732D6E" w:rsidRPr="00D058EE">
        <w:rPr>
          <w:szCs w:val="22"/>
        </w:rPr>
        <w:t>.</w:t>
      </w:r>
    </w:p>
    <w:p w14:paraId="5EC24F91" w14:textId="4540BC54" w:rsidR="00220590" w:rsidRPr="00D058EE" w:rsidRDefault="00220590" w:rsidP="00F31D81">
      <w:pPr>
        <w:pStyle w:val="Para1"/>
        <w:tabs>
          <w:tab w:val="clear" w:pos="360"/>
        </w:tabs>
        <w:adjustRightInd w:val="0"/>
        <w:snapToGrid w:val="0"/>
        <w:rPr>
          <w:szCs w:val="22"/>
        </w:rPr>
      </w:pPr>
      <w:r w:rsidRPr="00D058EE">
        <w:rPr>
          <w:szCs w:val="22"/>
        </w:rPr>
        <w:t>Some noted that the target should also address the financial sector and investment more generally. Others noted that the target should not be limited to supply chains.</w:t>
      </w:r>
    </w:p>
    <w:p w14:paraId="2024E856" w14:textId="7058558F" w:rsidR="00220590" w:rsidRPr="00D058EE" w:rsidRDefault="00220590" w:rsidP="00F31D81">
      <w:pPr>
        <w:pStyle w:val="Para1"/>
        <w:tabs>
          <w:tab w:val="clear" w:pos="360"/>
        </w:tabs>
        <w:adjustRightInd w:val="0"/>
        <w:snapToGrid w:val="0"/>
        <w:rPr>
          <w:szCs w:val="22"/>
        </w:rPr>
      </w:pPr>
      <w:r w:rsidRPr="00D058EE">
        <w:rPr>
          <w:szCs w:val="22"/>
        </w:rPr>
        <w:t>Some noted that the target overlaps with proposed target 15 on consumption patterns and suggested merging the two targets. However</w:t>
      </w:r>
      <w:r w:rsidR="00F54158" w:rsidRPr="00D058EE">
        <w:rPr>
          <w:szCs w:val="22"/>
        </w:rPr>
        <w:t>,</w:t>
      </w:r>
      <w:r w:rsidRPr="00D058EE">
        <w:rPr>
          <w:szCs w:val="22"/>
        </w:rPr>
        <w:t xml:space="preserve"> others favo</w:t>
      </w:r>
      <w:r w:rsidR="002C789D" w:rsidRPr="00D058EE">
        <w:rPr>
          <w:szCs w:val="22"/>
        </w:rPr>
        <w:t>u</w:t>
      </w:r>
      <w:r w:rsidRPr="00D058EE">
        <w:rPr>
          <w:szCs w:val="22"/>
        </w:rPr>
        <w:t>red keeping the targets separate. Some also noted that the target overlap with proposed target 9.</w:t>
      </w:r>
    </w:p>
    <w:p w14:paraId="2A3B6DDA" w14:textId="282CC399" w:rsidR="00220590" w:rsidRPr="00D058EE" w:rsidRDefault="00220590" w:rsidP="00F31D81">
      <w:pPr>
        <w:pStyle w:val="Para1"/>
        <w:tabs>
          <w:tab w:val="clear" w:pos="360"/>
        </w:tabs>
        <w:adjustRightInd w:val="0"/>
        <w:snapToGrid w:val="0"/>
        <w:rPr>
          <w:szCs w:val="22"/>
        </w:rPr>
      </w:pPr>
      <w:r w:rsidRPr="00D058EE">
        <w:rPr>
          <w:szCs w:val="22"/>
        </w:rPr>
        <w:t>Some suggested that the target should have a similar scope and focus as Aichi Biodiversity Target 4 and/or be made more general.</w:t>
      </w:r>
    </w:p>
    <w:p w14:paraId="0FAFE387" w14:textId="2746F3FB" w:rsidR="00587041" w:rsidRPr="00D058EE" w:rsidRDefault="00220590" w:rsidP="00F31D81">
      <w:pPr>
        <w:pStyle w:val="Para1"/>
        <w:tabs>
          <w:tab w:val="clear" w:pos="360"/>
        </w:tabs>
        <w:adjustRightInd w:val="0"/>
        <w:snapToGrid w:val="0"/>
        <w:rPr>
          <w:szCs w:val="22"/>
        </w:rPr>
      </w:pPr>
      <w:r w:rsidRPr="00D058EE">
        <w:rPr>
          <w:szCs w:val="22"/>
        </w:rPr>
        <w:t>Some suggested that the target should focus on those sectors having particularly negative impacts on biodiversity. However, others suggested that the target should focus on all sectors and noted the importance of involving the private sector in addressing the target.</w:t>
      </w:r>
    </w:p>
    <w:p w14:paraId="517B2D9F" w14:textId="5EAE6C0F" w:rsidR="00587041" w:rsidRPr="00D058EE" w:rsidRDefault="00587041"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0062B22F" w14:textId="78E45A44" w:rsidR="00587041" w:rsidRPr="00D058EE" w:rsidRDefault="00587041" w:rsidP="00F31D81">
      <w:pPr>
        <w:pStyle w:val="para2compact"/>
        <w:numPr>
          <w:ilvl w:val="0"/>
          <w:numId w:val="137"/>
        </w:numPr>
        <w:adjustRightInd w:val="0"/>
        <w:snapToGrid w:val="0"/>
        <w:ind w:left="0" w:firstLine="720"/>
        <w:rPr>
          <w:szCs w:val="22"/>
        </w:rPr>
      </w:pPr>
      <w:proofErr w:type="spellStart"/>
      <w:proofErr w:type="gramStart"/>
      <w:r w:rsidRPr="00D058EE">
        <w:rPr>
          <w:szCs w:val="22"/>
        </w:rPr>
        <w:t>Telecouplings</w:t>
      </w:r>
      <w:proofErr w:type="spellEnd"/>
      <w:r w:rsidR="001861C6" w:rsidRPr="00D058EE">
        <w:rPr>
          <w:szCs w:val="22"/>
        </w:rPr>
        <w:t>;</w:t>
      </w:r>
      <w:proofErr w:type="gramEnd"/>
    </w:p>
    <w:p w14:paraId="05F52E50" w14:textId="6B67CA54" w:rsidR="00587041" w:rsidRPr="00D058EE" w:rsidRDefault="00587041" w:rsidP="00F31D81">
      <w:pPr>
        <w:pStyle w:val="para2compact"/>
        <w:numPr>
          <w:ilvl w:val="0"/>
          <w:numId w:val="137"/>
        </w:numPr>
        <w:adjustRightInd w:val="0"/>
        <w:snapToGrid w:val="0"/>
        <w:ind w:left="0" w:firstLine="720"/>
        <w:rPr>
          <w:szCs w:val="22"/>
        </w:rPr>
      </w:pPr>
      <w:r w:rsidRPr="00D058EE">
        <w:rPr>
          <w:szCs w:val="22"/>
        </w:rPr>
        <w:t xml:space="preserve">Net positive </w:t>
      </w:r>
      <w:proofErr w:type="gramStart"/>
      <w:r w:rsidRPr="00D058EE">
        <w:rPr>
          <w:szCs w:val="22"/>
        </w:rPr>
        <w:t>impacts</w:t>
      </w:r>
      <w:r w:rsidR="001861C6" w:rsidRPr="00D058EE">
        <w:rPr>
          <w:szCs w:val="22"/>
        </w:rPr>
        <w:t>;</w:t>
      </w:r>
      <w:proofErr w:type="gramEnd"/>
    </w:p>
    <w:p w14:paraId="54DFF783" w14:textId="20B01DD2" w:rsidR="00587041" w:rsidRPr="00D058EE" w:rsidRDefault="00587041" w:rsidP="00F31D81">
      <w:pPr>
        <w:pStyle w:val="para2compact"/>
        <w:numPr>
          <w:ilvl w:val="0"/>
          <w:numId w:val="137"/>
        </w:numPr>
        <w:adjustRightInd w:val="0"/>
        <w:snapToGrid w:val="0"/>
        <w:ind w:left="0" w:firstLine="720"/>
        <w:rPr>
          <w:szCs w:val="22"/>
        </w:rPr>
      </w:pPr>
      <w:r w:rsidRPr="00D058EE">
        <w:rPr>
          <w:szCs w:val="22"/>
        </w:rPr>
        <w:lastRenderedPageBreak/>
        <w:t>Product life</w:t>
      </w:r>
      <w:r w:rsidR="00C17361" w:rsidRPr="00D058EE">
        <w:rPr>
          <w:szCs w:val="22"/>
        </w:rPr>
        <w:t xml:space="preserve"> </w:t>
      </w:r>
      <w:proofErr w:type="gramStart"/>
      <w:r w:rsidRPr="00D058EE">
        <w:rPr>
          <w:szCs w:val="22"/>
        </w:rPr>
        <w:t>cycles</w:t>
      </w:r>
      <w:r w:rsidR="001861C6" w:rsidRPr="00D058EE">
        <w:rPr>
          <w:szCs w:val="22"/>
        </w:rPr>
        <w:t>;</w:t>
      </w:r>
      <w:proofErr w:type="gramEnd"/>
    </w:p>
    <w:p w14:paraId="38E15956" w14:textId="65CE30D6" w:rsidR="00587041" w:rsidRPr="00D058EE" w:rsidRDefault="00587041" w:rsidP="00F31D81">
      <w:pPr>
        <w:pStyle w:val="para2compact"/>
        <w:numPr>
          <w:ilvl w:val="0"/>
          <w:numId w:val="137"/>
        </w:numPr>
        <w:adjustRightInd w:val="0"/>
        <w:snapToGrid w:val="0"/>
        <w:ind w:left="0" w:firstLine="720"/>
        <w:rPr>
          <w:szCs w:val="22"/>
        </w:rPr>
      </w:pPr>
      <w:r w:rsidRPr="00D058EE">
        <w:rPr>
          <w:szCs w:val="22"/>
        </w:rPr>
        <w:t>Circular economy</w:t>
      </w:r>
      <w:r w:rsidR="001861C6" w:rsidRPr="00D058EE">
        <w:rPr>
          <w:szCs w:val="22"/>
        </w:rPr>
        <w:t>.</w:t>
      </w:r>
    </w:p>
    <w:p w14:paraId="2A384A80" w14:textId="680AAD76" w:rsidR="00716908" w:rsidRPr="00D058EE" w:rsidRDefault="00716908" w:rsidP="00F31D81">
      <w:pPr>
        <w:keepNext/>
        <w:adjustRightInd w:val="0"/>
        <w:snapToGrid w:val="0"/>
        <w:outlineLvl w:val="2"/>
        <w:rPr>
          <w:szCs w:val="22"/>
        </w:rPr>
      </w:pPr>
      <w:r w:rsidRPr="00D058EE">
        <w:rPr>
          <w:b/>
          <w:szCs w:val="22"/>
        </w:rPr>
        <w:t>Target 15</w:t>
      </w:r>
    </w:p>
    <w:p w14:paraId="0AFF85DE" w14:textId="79C805B1" w:rsidR="00FD5F15" w:rsidRPr="00D058EE" w:rsidRDefault="00D15089" w:rsidP="00F31D81">
      <w:pPr>
        <w:pStyle w:val="Para1"/>
        <w:tabs>
          <w:tab w:val="clear" w:pos="360"/>
        </w:tabs>
        <w:adjustRightInd w:val="0"/>
        <w:snapToGrid w:val="0"/>
        <w:rPr>
          <w:szCs w:val="22"/>
        </w:rPr>
      </w:pPr>
      <w:r w:rsidRPr="00D058EE">
        <w:rPr>
          <w:szCs w:val="22"/>
        </w:rPr>
        <w:t>Some noted that the target was l</w:t>
      </w:r>
      <w:r w:rsidR="007B53D9" w:rsidRPr="00D058EE">
        <w:rPr>
          <w:szCs w:val="22"/>
        </w:rPr>
        <w:t>ess ambitious than Aichi</w:t>
      </w:r>
      <w:r w:rsidRPr="00D058EE">
        <w:rPr>
          <w:szCs w:val="22"/>
        </w:rPr>
        <w:t xml:space="preserve"> Biodiversity</w:t>
      </w:r>
      <w:r w:rsidR="007B53D9" w:rsidRPr="00D058EE">
        <w:rPr>
          <w:szCs w:val="22"/>
        </w:rPr>
        <w:t xml:space="preserve"> Target 4</w:t>
      </w:r>
      <w:r w:rsidR="00FD5F15" w:rsidRPr="00D058EE">
        <w:rPr>
          <w:szCs w:val="22"/>
        </w:rPr>
        <w:t xml:space="preserve">, suggested that the target should be more </w:t>
      </w:r>
      <w:proofErr w:type="spellStart"/>
      <w:r w:rsidR="00FD5F15" w:rsidRPr="00D058EE">
        <w:rPr>
          <w:szCs w:val="22"/>
        </w:rPr>
        <w:t>inline</w:t>
      </w:r>
      <w:proofErr w:type="spellEnd"/>
      <w:r w:rsidR="00FD5F15" w:rsidRPr="00D058EE">
        <w:rPr>
          <w:szCs w:val="22"/>
        </w:rPr>
        <w:t xml:space="preserve"> with Sustainable Development Goal 12 and/or focus on sustainable development generally.</w:t>
      </w:r>
    </w:p>
    <w:p w14:paraId="7B4E50DC" w14:textId="21E5B09C" w:rsidR="00FD5F15" w:rsidRPr="00D058EE" w:rsidRDefault="00FD5F15" w:rsidP="00F31D81">
      <w:pPr>
        <w:pStyle w:val="Para1"/>
        <w:tabs>
          <w:tab w:val="clear" w:pos="360"/>
        </w:tabs>
        <w:adjustRightInd w:val="0"/>
        <w:snapToGrid w:val="0"/>
        <w:rPr>
          <w:szCs w:val="22"/>
        </w:rPr>
      </w:pPr>
      <w:r w:rsidRPr="00D058EE">
        <w:rPr>
          <w:szCs w:val="22"/>
        </w:rPr>
        <w:t>Some noted that the terms “consumption patterns” and “responsible choices” needed more clarity. Others noted that</w:t>
      </w:r>
      <w:r w:rsidR="00636FA7" w:rsidRPr="00D058EE">
        <w:rPr>
          <w:szCs w:val="22"/>
        </w:rPr>
        <w:t>,</w:t>
      </w:r>
      <w:r w:rsidRPr="00D058EE">
        <w:rPr>
          <w:szCs w:val="22"/>
        </w:rPr>
        <w:t xml:space="preserve"> as currently phrased</w:t>
      </w:r>
      <w:r w:rsidR="00636FA7" w:rsidRPr="00D058EE">
        <w:rPr>
          <w:szCs w:val="22"/>
        </w:rPr>
        <w:t>,</w:t>
      </w:r>
      <w:r w:rsidRPr="00D058EE">
        <w:rPr>
          <w:szCs w:val="22"/>
        </w:rPr>
        <w:t xml:space="preserve"> the target </w:t>
      </w:r>
      <w:r w:rsidR="00636FA7" w:rsidRPr="00D058EE">
        <w:rPr>
          <w:szCs w:val="22"/>
        </w:rPr>
        <w:t xml:space="preserve">was </w:t>
      </w:r>
      <w:r w:rsidRPr="00D058EE">
        <w:rPr>
          <w:szCs w:val="22"/>
        </w:rPr>
        <w:t>outside the scope and mandate of the Convention</w:t>
      </w:r>
      <w:r w:rsidR="00F54158" w:rsidRPr="00D058EE">
        <w:rPr>
          <w:szCs w:val="22"/>
        </w:rPr>
        <w:t>,</w:t>
      </w:r>
      <w:r w:rsidRPr="00D058EE">
        <w:rPr>
          <w:szCs w:val="22"/>
        </w:rPr>
        <w:t xml:space="preserve"> </w:t>
      </w:r>
      <w:r w:rsidR="00636FA7" w:rsidRPr="00D058EE">
        <w:rPr>
          <w:szCs w:val="22"/>
        </w:rPr>
        <w:t xml:space="preserve">places </w:t>
      </w:r>
      <w:r w:rsidRPr="00D058EE">
        <w:rPr>
          <w:szCs w:val="22"/>
        </w:rPr>
        <w:t xml:space="preserve">too </w:t>
      </w:r>
      <w:r w:rsidR="00636FA7" w:rsidRPr="00D058EE">
        <w:rPr>
          <w:szCs w:val="22"/>
        </w:rPr>
        <w:t xml:space="preserve">heavy a </w:t>
      </w:r>
      <w:r w:rsidRPr="00D058EE">
        <w:rPr>
          <w:szCs w:val="22"/>
        </w:rPr>
        <w:t xml:space="preserve">burden on individual consumers, </w:t>
      </w:r>
      <w:r w:rsidR="00F54158" w:rsidRPr="00D058EE">
        <w:rPr>
          <w:szCs w:val="22"/>
        </w:rPr>
        <w:t xml:space="preserve">and/or </w:t>
      </w:r>
      <w:r w:rsidR="00636FA7" w:rsidRPr="00D058EE">
        <w:rPr>
          <w:szCs w:val="22"/>
        </w:rPr>
        <w:t xml:space="preserve">was </w:t>
      </w:r>
      <w:r w:rsidRPr="00D058EE">
        <w:rPr>
          <w:szCs w:val="22"/>
        </w:rPr>
        <w:t>over</w:t>
      </w:r>
      <w:r w:rsidR="00F54158" w:rsidRPr="00D058EE">
        <w:rPr>
          <w:szCs w:val="22"/>
        </w:rPr>
        <w:t>ly</w:t>
      </w:r>
      <w:r w:rsidRPr="00D058EE">
        <w:rPr>
          <w:szCs w:val="22"/>
        </w:rPr>
        <w:t xml:space="preserve"> ambitious</w:t>
      </w:r>
      <w:r w:rsidR="00F54158" w:rsidRPr="00D058EE">
        <w:rPr>
          <w:szCs w:val="22"/>
        </w:rPr>
        <w:t xml:space="preserve">. In </w:t>
      </w:r>
      <w:r w:rsidR="00636FA7" w:rsidRPr="00D058EE">
        <w:rPr>
          <w:szCs w:val="22"/>
        </w:rPr>
        <w:t xml:space="preserve">that </w:t>
      </w:r>
      <w:r w:rsidR="00F54158" w:rsidRPr="00D058EE">
        <w:rPr>
          <w:szCs w:val="22"/>
        </w:rPr>
        <w:t>respect</w:t>
      </w:r>
      <w:r w:rsidR="0058244D" w:rsidRPr="00D058EE">
        <w:rPr>
          <w:szCs w:val="22"/>
        </w:rPr>
        <w:t>,</w:t>
      </w:r>
      <w:r w:rsidR="00F54158" w:rsidRPr="00D058EE">
        <w:rPr>
          <w:szCs w:val="22"/>
        </w:rPr>
        <w:t xml:space="preserve"> some suggested that the </w:t>
      </w:r>
      <w:r w:rsidRPr="00D058EE">
        <w:rPr>
          <w:szCs w:val="22"/>
        </w:rPr>
        <w:t>target should instead focus on the role of governments in promoting sustainable consumption.</w:t>
      </w:r>
    </w:p>
    <w:p w14:paraId="6B6FA23A" w14:textId="03B516BC" w:rsidR="00B8025E" w:rsidRPr="00D058EE" w:rsidRDefault="00FD5F15" w:rsidP="00F31D81">
      <w:pPr>
        <w:pStyle w:val="Para1"/>
        <w:tabs>
          <w:tab w:val="clear" w:pos="360"/>
        </w:tabs>
        <w:adjustRightInd w:val="0"/>
        <w:snapToGrid w:val="0"/>
        <w:rPr>
          <w:szCs w:val="22"/>
        </w:rPr>
      </w:pPr>
      <w:r w:rsidRPr="00D058EE">
        <w:rPr>
          <w:szCs w:val="22"/>
        </w:rPr>
        <w:t>Some suggested that the target should address consumption and production in an integrated way and is this respect noted links and overlaps with proposed target 14.</w:t>
      </w:r>
    </w:p>
    <w:p w14:paraId="68527EAC" w14:textId="50E864E8" w:rsidR="003669B8" w:rsidRPr="00F31D81" w:rsidRDefault="00D15089"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r w:rsidR="005A5580" w:rsidRPr="00D058EE">
        <w:rPr>
          <w:szCs w:val="22"/>
        </w:rPr>
        <w:t xml:space="preserve"> f</w:t>
      </w:r>
      <w:r w:rsidRPr="00D058EE">
        <w:rPr>
          <w:szCs w:val="22"/>
        </w:rPr>
        <w:t>ood waste</w:t>
      </w:r>
      <w:r w:rsidR="005A5580" w:rsidRPr="00D058EE">
        <w:rPr>
          <w:szCs w:val="22"/>
        </w:rPr>
        <w:t>, i</w:t>
      </w:r>
      <w:r w:rsidRPr="00D058EE">
        <w:rPr>
          <w:szCs w:val="22"/>
        </w:rPr>
        <w:t xml:space="preserve">llegal, </w:t>
      </w:r>
      <w:r w:rsidR="005A5580" w:rsidRPr="00D058EE">
        <w:rPr>
          <w:szCs w:val="22"/>
        </w:rPr>
        <w:t>u</w:t>
      </w:r>
      <w:r w:rsidRPr="00D058EE">
        <w:rPr>
          <w:szCs w:val="22"/>
        </w:rPr>
        <w:t xml:space="preserve">nreported and </w:t>
      </w:r>
      <w:r w:rsidR="005A5580" w:rsidRPr="00D058EE">
        <w:rPr>
          <w:szCs w:val="22"/>
        </w:rPr>
        <w:t>u</w:t>
      </w:r>
      <w:r w:rsidRPr="00D058EE">
        <w:rPr>
          <w:szCs w:val="22"/>
        </w:rPr>
        <w:t xml:space="preserve">nregulated (IUU) </w:t>
      </w:r>
      <w:r w:rsidR="005A5580" w:rsidRPr="00D058EE">
        <w:rPr>
          <w:szCs w:val="22"/>
        </w:rPr>
        <w:t>f</w:t>
      </w:r>
      <w:r w:rsidRPr="00D058EE">
        <w:rPr>
          <w:szCs w:val="22"/>
        </w:rPr>
        <w:t>ishing</w:t>
      </w:r>
      <w:r w:rsidR="005A5580" w:rsidRPr="00D058EE">
        <w:rPr>
          <w:szCs w:val="22"/>
        </w:rPr>
        <w:t>, c</w:t>
      </w:r>
      <w:r w:rsidR="00FD5F15" w:rsidRPr="00D058EE">
        <w:rPr>
          <w:szCs w:val="22"/>
        </w:rPr>
        <w:t>onsumer awareness and education</w:t>
      </w:r>
      <w:r w:rsidR="005A5580" w:rsidRPr="00D058EE">
        <w:rPr>
          <w:szCs w:val="22"/>
        </w:rPr>
        <w:t>.</w:t>
      </w:r>
    </w:p>
    <w:p w14:paraId="25FEA666" w14:textId="40A6863C" w:rsidR="00716908" w:rsidRPr="00F41813" w:rsidRDefault="00716908" w:rsidP="00F31D81">
      <w:pPr>
        <w:keepNext/>
        <w:adjustRightInd w:val="0"/>
        <w:snapToGrid w:val="0"/>
        <w:outlineLvl w:val="2"/>
        <w:rPr>
          <w:b/>
          <w:szCs w:val="22"/>
        </w:rPr>
      </w:pPr>
      <w:r w:rsidRPr="00F41813">
        <w:rPr>
          <w:b/>
          <w:szCs w:val="22"/>
        </w:rPr>
        <w:t>Target 16</w:t>
      </w:r>
    </w:p>
    <w:p w14:paraId="4A6DEB37" w14:textId="3933B2A1" w:rsidR="007B53D9" w:rsidRPr="00D058EE" w:rsidRDefault="00961210" w:rsidP="00F31D81">
      <w:pPr>
        <w:pStyle w:val="Para1"/>
        <w:tabs>
          <w:tab w:val="clear" w:pos="360"/>
        </w:tabs>
        <w:adjustRightInd w:val="0"/>
        <w:snapToGrid w:val="0"/>
        <w:rPr>
          <w:szCs w:val="22"/>
        </w:rPr>
      </w:pPr>
      <w:r w:rsidRPr="00F41813">
        <w:rPr>
          <w:szCs w:val="22"/>
        </w:rPr>
        <w:t xml:space="preserve">It was identified that there </w:t>
      </w:r>
      <w:r w:rsidR="0058244D" w:rsidRPr="00D058EE">
        <w:rPr>
          <w:szCs w:val="22"/>
        </w:rPr>
        <w:t xml:space="preserve">was an </w:t>
      </w:r>
      <w:r w:rsidRPr="00D058EE">
        <w:rPr>
          <w:szCs w:val="22"/>
        </w:rPr>
        <w:t xml:space="preserve">insufficient basis for the inclusion of </w:t>
      </w:r>
      <w:r w:rsidR="005A5580" w:rsidRPr="00D058EE">
        <w:rPr>
          <w:szCs w:val="22"/>
        </w:rPr>
        <w:t xml:space="preserve">a </w:t>
      </w:r>
      <w:r w:rsidRPr="00D058EE">
        <w:rPr>
          <w:szCs w:val="22"/>
        </w:rPr>
        <w:t xml:space="preserve">quantitative element related to potential negative impacts of biotechnology. Some also noted that no such impacts </w:t>
      </w:r>
      <w:r w:rsidR="001C43AB" w:rsidRPr="00D058EE">
        <w:rPr>
          <w:szCs w:val="22"/>
        </w:rPr>
        <w:t xml:space="preserve">had </w:t>
      </w:r>
      <w:r w:rsidRPr="00D058EE">
        <w:rPr>
          <w:szCs w:val="22"/>
        </w:rPr>
        <w:t xml:space="preserve">been identified. Other suggested that the current formulation of the proposed target </w:t>
      </w:r>
      <w:r w:rsidR="001C43AB" w:rsidRPr="00D058EE">
        <w:rPr>
          <w:szCs w:val="22"/>
        </w:rPr>
        <w:t xml:space="preserve">was </w:t>
      </w:r>
      <w:r w:rsidRPr="00D058EE">
        <w:rPr>
          <w:szCs w:val="22"/>
        </w:rPr>
        <w:t xml:space="preserve">outside the scope of the Convention and the Cartagena Protocol. </w:t>
      </w:r>
      <w:r w:rsidR="005A5580" w:rsidRPr="00D058EE">
        <w:rPr>
          <w:szCs w:val="22"/>
        </w:rPr>
        <w:t>Similarly,</w:t>
      </w:r>
      <w:r w:rsidRPr="00D058EE">
        <w:rPr>
          <w:szCs w:val="22"/>
        </w:rPr>
        <w:t xml:space="preserve"> some suggested that the target wording should address the Nagoya-Kuala Lumpur Supplementary Protocol on Liability and Redress.</w:t>
      </w:r>
    </w:p>
    <w:p w14:paraId="5845F85E" w14:textId="4C7E70FE" w:rsidR="007B53D9" w:rsidRPr="00D058EE" w:rsidRDefault="00961210" w:rsidP="00F31D81">
      <w:pPr>
        <w:pStyle w:val="Para1"/>
        <w:tabs>
          <w:tab w:val="clear" w:pos="360"/>
        </w:tabs>
        <w:adjustRightInd w:val="0"/>
        <w:snapToGrid w:val="0"/>
        <w:rPr>
          <w:szCs w:val="22"/>
        </w:rPr>
      </w:pPr>
      <w:r w:rsidRPr="00D058EE">
        <w:rPr>
          <w:szCs w:val="22"/>
        </w:rPr>
        <w:t xml:space="preserve">Some noted that the target should address the </w:t>
      </w:r>
      <w:r w:rsidR="005A5580" w:rsidRPr="00D058EE">
        <w:rPr>
          <w:szCs w:val="22"/>
        </w:rPr>
        <w:t>potential</w:t>
      </w:r>
      <w:r w:rsidRPr="00D058EE">
        <w:rPr>
          <w:szCs w:val="22"/>
        </w:rPr>
        <w:t xml:space="preserve"> positive impacts from biotechnology and that the target should not approach the issue from a risk perspective.</w:t>
      </w:r>
    </w:p>
    <w:p w14:paraId="31F46648" w14:textId="55D261C5" w:rsidR="00961210" w:rsidRPr="00D058EE" w:rsidRDefault="00961210" w:rsidP="00F31D81">
      <w:pPr>
        <w:pStyle w:val="Para1"/>
        <w:tabs>
          <w:tab w:val="clear" w:pos="360"/>
        </w:tabs>
        <w:adjustRightInd w:val="0"/>
        <w:snapToGrid w:val="0"/>
        <w:rPr>
          <w:szCs w:val="22"/>
        </w:rPr>
      </w:pPr>
      <w:r w:rsidRPr="00D058EE">
        <w:rPr>
          <w:szCs w:val="22"/>
        </w:rPr>
        <w:t>Some suggested that the phrasing of the target should be in</w:t>
      </w:r>
      <w:r w:rsidR="001C43AB" w:rsidRPr="00D058EE">
        <w:rPr>
          <w:szCs w:val="22"/>
        </w:rPr>
        <w:t xml:space="preserve"> </w:t>
      </w:r>
      <w:r w:rsidRPr="00D058EE">
        <w:rPr>
          <w:szCs w:val="22"/>
        </w:rPr>
        <w:t>line with Article 8(g) of the Convention. Others suggested that the focus should be on living modified organisms. Further</w:t>
      </w:r>
      <w:r w:rsidR="001C43AB" w:rsidRPr="00D058EE">
        <w:rPr>
          <w:szCs w:val="22"/>
        </w:rPr>
        <w:t>,</w:t>
      </w:r>
      <w:r w:rsidRPr="00D058EE">
        <w:rPr>
          <w:szCs w:val="22"/>
        </w:rPr>
        <w:t xml:space="preserve"> others suggested that the focus of the target should be on putting in place appropriate measures to address biotechnology.</w:t>
      </w:r>
    </w:p>
    <w:p w14:paraId="5B24E610" w14:textId="6F7F78BD" w:rsidR="00716908" w:rsidRPr="00D058EE" w:rsidRDefault="00716908" w:rsidP="00F31D81">
      <w:pPr>
        <w:keepNext/>
        <w:adjustRightInd w:val="0"/>
        <w:snapToGrid w:val="0"/>
        <w:outlineLvl w:val="2"/>
        <w:rPr>
          <w:b/>
          <w:szCs w:val="22"/>
        </w:rPr>
      </w:pPr>
      <w:r w:rsidRPr="00D058EE">
        <w:rPr>
          <w:b/>
          <w:szCs w:val="22"/>
        </w:rPr>
        <w:t>Target 17</w:t>
      </w:r>
    </w:p>
    <w:p w14:paraId="441D7995" w14:textId="75080121" w:rsidR="007B53D9" w:rsidRPr="00D058EE" w:rsidRDefault="006E1FE7" w:rsidP="00F31D81">
      <w:pPr>
        <w:pStyle w:val="Para1"/>
        <w:tabs>
          <w:tab w:val="clear" w:pos="360"/>
        </w:tabs>
        <w:adjustRightInd w:val="0"/>
        <w:snapToGrid w:val="0"/>
        <w:rPr>
          <w:szCs w:val="22"/>
        </w:rPr>
      </w:pPr>
      <w:r w:rsidRPr="00D058EE">
        <w:rPr>
          <w:szCs w:val="22"/>
        </w:rPr>
        <w:t xml:space="preserve">Some noted that the target </w:t>
      </w:r>
      <w:r w:rsidR="006906AA" w:rsidRPr="00D058EE">
        <w:rPr>
          <w:szCs w:val="22"/>
        </w:rPr>
        <w:t xml:space="preserve">was </w:t>
      </w:r>
      <w:r w:rsidRPr="00D058EE">
        <w:rPr>
          <w:szCs w:val="22"/>
        </w:rPr>
        <w:t>less ambitious than Aichi Biodiversity Target 3 and</w:t>
      </w:r>
      <w:r w:rsidR="00E346F3" w:rsidRPr="00D058EE">
        <w:rPr>
          <w:szCs w:val="22"/>
        </w:rPr>
        <w:t>,</w:t>
      </w:r>
      <w:r w:rsidRPr="00D058EE">
        <w:rPr>
          <w:szCs w:val="22"/>
        </w:rPr>
        <w:t xml:space="preserve"> in </w:t>
      </w:r>
      <w:r w:rsidR="006906AA" w:rsidRPr="00D058EE">
        <w:rPr>
          <w:szCs w:val="22"/>
        </w:rPr>
        <w:t xml:space="preserve">that </w:t>
      </w:r>
      <w:r w:rsidRPr="00D058EE">
        <w:rPr>
          <w:szCs w:val="22"/>
        </w:rPr>
        <w:t>respect</w:t>
      </w:r>
      <w:r w:rsidR="00E346F3" w:rsidRPr="00D058EE">
        <w:rPr>
          <w:szCs w:val="22"/>
        </w:rPr>
        <w:t>,</w:t>
      </w:r>
      <w:r w:rsidR="005A5580" w:rsidRPr="00D058EE">
        <w:rPr>
          <w:szCs w:val="22"/>
        </w:rPr>
        <w:t xml:space="preserve"> </w:t>
      </w:r>
      <w:r w:rsidRPr="00D058EE">
        <w:rPr>
          <w:szCs w:val="22"/>
        </w:rPr>
        <w:t xml:space="preserve">suggested that the target should focus on the </w:t>
      </w:r>
      <w:r w:rsidR="007B53D9" w:rsidRPr="00D058EE">
        <w:rPr>
          <w:szCs w:val="22"/>
        </w:rPr>
        <w:t>complete removal</w:t>
      </w:r>
      <w:r w:rsidRPr="00D058EE">
        <w:rPr>
          <w:szCs w:val="22"/>
        </w:rPr>
        <w:t>, elimination or reform</w:t>
      </w:r>
      <w:r w:rsidR="007B53D9" w:rsidRPr="00D058EE">
        <w:rPr>
          <w:szCs w:val="22"/>
        </w:rPr>
        <w:t xml:space="preserve"> of harmful </w:t>
      </w:r>
      <w:r w:rsidRPr="00D058EE">
        <w:rPr>
          <w:szCs w:val="22"/>
        </w:rPr>
        <w:t xml:space="preserve">subsidies. Others suggested </w:t>
      </w:r>
      <w:r w:rsidR="005A5580" w:rsidRPr="00D058EE">
        <w:rPr>
          <w:szCs w:val="22"/>
        </w:rPr>
        <w:t>that a value related to the</w:t>
      </w:r>
      <w:r w:rsidRPr="00D058EE">
        <w:rPr>
          <w:szCs w:val="22"/>
        </w:rPr>
        <w:t xml:space="preserve"> </w:t>
      </w:r>
      <w:r w:rsidR="002148CD" w:rsidRPr="00D058EE">
        <w:rPr>
          <w:szCs w:val="22"/>
        </w:rPr>
        <w:t>percentage</w:t>
      </w:r>
      <w:r w:rsidRPr="00D058EE">
        <w:rPr>
          <w:szCs w:val="22"/>
        </w:rPr>
        <w:t xml:space="preserve"> of harmful subsidies</w:t>
      </w:r>
      <w:r w:rsidR="005A5580" w:rsidRPr="00D058EE">
        <w:rPr>
          <w:szCs w:val="22"/>
        </w:rPr>
        <w:t xml:space="preserve"> removed</w:t>
      </w:r>
      <w:r w:rsidRPr="00D058EE">
        <w:rPr>
          <w:szCs w:val="22"/>
        </w:rPr>
        <w:t xml:space="preserve">, calculated in relation </w:t>
      </w:r>
      <w:r w:rsidR="00E3554D" w:rsidRPr="00D058EE">
        <w:rPr>
          <w:szCs w:val="22"/>
        </w:rPr>
        <w:t xml:space="preserve">to </w:t>
      </w:r>
      <w:r w:rsidR="002148CD" w:rsidRPr="00D058EE">
        <w:rPr>
          <w:szCs w:val="22"/>
        </w:rPr>
        <w:t>g</w:t>
      </w:r>
      <w:r w:rsidR="00E3554D" w:rsidRPr="00D058EE">
        <w:rPr>
          <w:szCs w:val="22"/>
        </w:rPr>
        <w:t xml:space="preserve">ross </w:t>
      </w:r>
      <w:r w:rsidR="002148CD" w:rsidRPr="00D058EE">
        <w:rPr>
          <w:szCs w:val="22"/>
        </w:rPr>
        <w:t>d</w:t>
      </w:r>
      <w:r w:rsidR="00E3554D" w:rsidRPr="00D058EE">
        <w:rPr>
          <w:szCs w:val="22"/>
        </w:rPr>
        <w:t xml:space="preserve">omestic </w:t>
      </w:r>
      <w:r w:rsidR="002148CD" w:rsidRPr="00D058EE">
        <w:rPr>
          <w:szCs w:val="22"/>
        </w:rPr>
        <w:t>p</w:t>
      </w:r>
      <w:r w:rsidR="00E3554D" w:rsidRPr="00D058EE">
        <w:rPr>
          <w:szCs w:val="22"/>
        </w:rPr>
        <w:t>roduct (</w:t>
      </w:r>
      <w:r w:rsidRPr="00D058EE">
        <w:rPr>
          <w:szCs w:val="22"/>
        </w:rPr>
        <w:t>GDP</w:t>
      </w:r>
      <w:r w:rsidR="00E3554D" w:rsidRPr="00D058EE">
        <w:rPr>
          <w:szCs w:val="22"/>
        </w:rPr>
        <w:t>)</w:t>
      </w:r>
      <w:r w:rsidRPr="00D058EE">
        <w:rPr>
          <w:szCs w:val="22"/>
        </w:rPr>
        <w:t xml:space="preserve">, could be </w:t>
      </w:r>
      <w:r w:rsidR="005A5580" w:rsidRPr="00D058EE">
        <w:rPr>
          <w:szCs w:val="22"/>
        </w:rPr>
        <w:t>included</w:t>
      </w:r>
      <w:r w:rsidRPr="00D058EE">
        <w:rPr>
          <w:szCs w:val="22"/>
        </w:rPr>
        <w:t>.</w:t>
      </w:r>
    </w:p>
    <w:p w14:paraId="0B82529F" w14:textId="4F2049F2" w:rsidR="006E1FE7" w:rsidRPr="00D058EE" w:rsidRDefault="006E1FE7" w:rsidP="00F31D81">
      <w:pPr>
        <w:pStyle w:val="Para1"/>
        <w:tabs>
          <w:tab w:val="clear" w:pos="360"/>
        </w:tabs>
        <w:adjustRightInd w:val="0"/>
        <w:snapToGrid w:val="0"/>
        <w:rPr>
          <w:szCs w:val="22"/>
        </w:rPr>
      </w:pPr>
      <w:r w:rsidRPr="00D058EE">
        <w:rPr>
          <w:szCs w:val="22"/>
        </w:rPr>
        <w:t>Some noted that the target should be consistent with processes under the World Trade Organi</w:t>
      </w:r>
      <w:r w:rsidR="002148CD" w:rsidRPr="00D058EE">
        <w:rPr>
          <w:szCs w:val="22"/>
        </w:rPr>
        <w:t>z</w:t>
      </w:r>
      <w:r w:rsidRPr="00D058EE">
        <w:rPr>
          <w:szCs w:val="22"/>
        </w:rPr>
        <w:t xml:space="preserve">ation and noted the relevance of </w:t>
      </w:r>
      <w:r w:rsidR="00E3554D" w:rsidRPr="00D058EE">
        <w:rPr>
          <w:szCs w:val="22"/>
        </w:rPr>
        <w:t>the standards from the Organisation for Economic Co-operation and Development (</w:t>
      </w:r>
      <w:r w:rsidRPr="00D058EE">
        <w:rPr>
          <w:szCs w:val="22"/>
        </w:rPr>
        <w:t>OECD</w:t>
      </w:r>
      <w:r w:rsidR="00E3554D" w:rsidRPr="00D058EE">
        <w:rPr>
          <w:szCs w:val="22"/>
        </w:rPr>
        <w:t>)</w:t>
      </w:r>
      <w:r w:rsidRPr="00D058EE">
        <w:rPr>
          <w:szCs w:val="22"/>
        </w:rPr>
        <w:t>.</w:t>
      </w:r>
    </w:p>
    <w:p w14:paraId="7C01B9FD" w14:textId="77777777" w:rsidR="006E1FE7" w:rsidRPr="00D058EE" w:rsidRDefault="006E1FE7" w:rsidP="00F31D81">
      <w:pPr>
        <w:pStyle w:val="Para1"/>
        <w:tabs>
          <w:tab w:val="clear" w:pos="360"/>
        </w:tabs>
        <w:adjustRightInd w:val="0"/>
        <w:snapToGrid w:val="0"/>
        <w:rPr>
          <w:szCs w:val="22"/>
        </w:rPr>
      </w:pPr>
      <w:r w:rsidRPr="00D058EE">
        <w:rPr>
          <w:szCs w:val="22"/>
        </w:rPr>
        <w:t>Some noted that the target should also address putting in place positive incentives.</w:t>
      </w:r>
    </w:p>
    <w:p w14:paraId="34056DB0" w14:textId="24C1A59A" w:rsidR="007B53D9" w:rsidRPr="00D058EE" w:rsidRDefault="006E1FE7" w:rsidP="00F31D81">
      <w:pPr>
        <w:pStyle w:val="Para1"/>
        <w:tabs>
          <w:tab w:val="clear" w:pos="360"/>
        </w:tabs>
        <w:adjustRightInd w:val="0"/>
        <w:snapToGrid w:val="0"/>
        <w:rPr>
          <w:szCs w:val="22"/>
        </w:rPr>
      </w:pPr>
      <w:r w:rsidRPr="00D058EE">
        <w:rPr>
          <w:szCs w:val="22"/>
        </w:rPr>
        <w:t>Some noted that the target should include a specific reference to the identification of harmful incentives.</w:t>
      </w:r>
    </w:p>
    <w:p w14:paraId="752237CA" w14:textId="25354D23" w:rsidR="00716908" w:rsidRPr="00D058EE" w:rsidRDefault="00716908" w:rsidP="00F31D81">
      <w:pPr>
        <w:keepNext/>
        <w:adjustRightInd w:val="0"/>
        <w:snapToGrid w:val="0"/>
        <w:outlineLvl w:val="2"/>
        <w:rPr>
          <w:b/>
          <w:szCs w:val="22"/>
        </w:rPr>
      </w:pPr>
      <w:r w:rsidRPr="00D058EE">
        <w:rPr>
          <w:b/>
          <w:szCs w:val="22"/>
        </w:rPr>
        <w:t>Target 18</w:t>
      </w:r>
    </w:p>
    <w:p w14:paraId="50AA0B1A" w14:textId="5765CD49" w:rsidR="00D30CA9" w:rsidRPr="00D058EE" w:rsidRDefault="00D30CA9" w:rsidP="00F31D81">
      <w:pPr>
        <w:pStyle w:val="Para1"/>
        <w:tabs>
          <w:tab w:val="clear" w:pos="360"/>
        </w:tabs>
        <w:adjustRightInd w:val="0"/>
        <w:snapToGrid w:val="0"/>
        <w:rPr>
          <w:szCs w:val="22"/>
        </w:rPr>
      </w:pPr>
      <w:r w:rsidRPr="00D058EE">
        <w:rPr>
          <w:szCs w:val="22"/>
        </w:rPr>
        <w:t>Some suggested that the target should have specific quantitative values and that estimates of the current biodiversity funding gap could be used to inform the</w:t>
      </w:r>
      <w:r w:rsidR="00D63286" w:rsidRPr="00D058EE">
        <w:rPr>
          <w:szCs w:val="22"/>
        </w:rPr>
        <w:t>m</w:t>
      </w:r>
      <w:r w:rsidRPr="00D058EE">
        <w:rPr>
          <w:szCs w:val="22"/>
        </w:rPr>
        <w:t>. Other suggested that th</w:t>
      </w:r>
      <w:r w:rsidR="00D63286" w:rsidRPr="00D058EE">
        <w:rPr>
          <w:szCs w:val="22"/>
        </w:rPr>
        <w:t>o</w:t>
      </w:r>
      <w:r w:rsidRPr="00D058EE">
        <w:rPr>
          <w:szCs w:val="22"/>
        </w:rPr>
        <w:t>se values could be informed by what is identified in national biodiversity strategies and action plans</w:t>
      </w:r>
      <w:r w:rsidR="00E3554D" w:rsidRPr="00D058EE">
        <w:rPr>
          <w:szCs w:val="22"/>
        </w:rPr>
        <w:t xml:space="preserve"> (NBSAPs)</w:t>
      </w:r>
      <w:r w:rsidRPr="00D058EE">
        <w:rPr>
          <w:szCs w:val="22"/>
        </w:rPr>
        <w:t xml:space="preserve">. Others noted that the quantitative aspects should take into account the impacts of the </w:t>
      </w:r>
      <w:r w:rsidR="001A6198" w:rsidRPr="00D058EE">
        <w:rPr>
          <w:szCs w:val="22"/>
        </w:rPr>
        <w:t>COVID</w:t>
      </w:r>
      <w:r w:rsidRPr="00D058EE">
        <w:rPr>
          <w:szCs w:val="22"/>
        </w:rPr>
        <w:t xml:space="preserve">-19 pandemic and the potential benefits from a green recovery and/or the benefits from the conservation and sustainable use </w:t>
      </w:r>
      <w:r w:rsidRPr="00D058EE">
        <w:rPr>
          <w:szCs w:val="22"/>
        </w:rPr>
        <w:lastRenderedPageBreak/>
        <w:t>biodiversity. However, others suggested that a specific quantitative value should not be included and that the target should</w:t>
      </w:r>
      <w:r w:rsidR="00905675" w:rsidRPr="00D058EE">
        <w:rPr>
          <w:szCs w:val="22"/>
        </w:rPr>
        <w:t>,</w:t>
      </w:r>
      <w:r w:rsidRPr="00D058EE">
        <w:rPr>
          <w:szCs w:val="22"/>
        </w:rPr>
        <w:t xml:space="preserve"> rather</w:t>
      </w:r>
      <w:r w:rsidR="00905675" w:rsidRPr="00D058EE">
        <w:rPr>
          <w:szCs w:val="22"/>
        </w:rPr>
        <w:t>,</w:t>
      </w:r>
      <w:r w:rsidRPr="00D058EE">
        <w:rPr>
          <w:szCs w:val="22"/>
        </w:rPr>
        <w:t xml:space="preserve"> focus on ensuring that adequate resources </w:t>
      </w:r>
      <w:r w:rsidR="00905675" w:rsidRPr="00D058EE">
        <w:rPr>
          <w:szCs w:val="22"/>
        </w:rPr>
        <w:t xml:space="preserve">were </w:t>
      </w:r>
      <w:r w:rsidRPr="00D058EE">
        <w:rPr>
          <w:szCs w:val="22"/>
        </w:rPr>
        <w:t>available.</w:t>
      </w:r>
    </w:p>
    <w:p w14:paraId="695F6109" w14:textId="365242F7" w:rsidR="00D30CA9" w:rsidRPr="00D058EE" w:rsidRDefault="008F6233" w:rsidP="00F31D81">
      <w:pPr>
        <w:pStyle w:val="Para1"/>
        <w:tabs>
          <w:tab w:val="clear" w:pos="360"/>
        </w:tabs>
        <w:adjustRightInd w:val="0"/>
        <w:snapToGrid w:val="0"/>
        <w:rPr>
          <w:szCs w:val="22"/>
        </w:rPr>
      </w:pPr>
      <w:r w:rsidRPr="00D058EE">
        <w:rPr>
          <w:szCs w:val="22"/>
        </w:rPr>
        <w:t>Some noted that the target should include a specific value for the resources required by developing countries to be able to implement the framework</w:t>
      </w:r>
      <w:r w:rsidR="00D30CA9" w:rsidRPr="00D058EE">
        <w:rPr>
          <w:szCs w:val="22"/>
        </w:rPr>
        <w:t xml:space="preserve"> and/or the amount of resources to be provided by developed countries to developing countries</w:t>
      </w:r>
      <w:r w:rsidRPr="00D058EE">
        <w:rPr>
          <w:szCs w:val="22"/>
        </w:rPr>
        <w:t xml:space="preserve">. </w:t>
      </w:r>
      <w:r w:rsidR="00D30CA9" w:rsidRPr="00D058EE">
        <w:rPr>
          <w:szCs w:val="22"/>
        </w:rPr>
        <w:t xml:space="preserve">However, some </w:t>
      </w:r>
      <w:r w:rsidR="00080A8D" w:rsidRPr="00D058EE">
        <w:rPr>
          <w:szCs w:val="22"/>
        </w:rPr>
        <w:t xml:space="preserve">stated </w:t>
      </w:r>
      <w:r w:rsidR="00D30CA9" w:rsidRPr="00D058EE">
        <w:rPr>
          <w:szCs w:val="22"/>
        </w:rPr>
        <w:t>that they were not in favo</w:t>
      </w:r>
      <w:r w:rsidR="00E346F3" w:rsidRPr="00D058EE">
        <w:rPr>
          <w:szCs w:val="22"/>
        </w:rPr>
        <w:t>u</w:t>
      </w:r>
      <w:r w:rsidR="00D30CA9" w:rsidRPr="00D058EE">
        <w:rPr>
          <w:szCs w:val="22"/>
        </w:rPr>
        <w:t xml:space="preserve">r of </w:t>
      </w:r>
      <w:r w:rsidR="00B57ABB" w:rsidRPr="00D058EE">
        <w:rPr>
          <w:szCs w:val="22"/>
        </w:rPr>
        <w:t xml:space="preserve">that </w:t>
      </w:r>
      <w:r w:rsidR="00D30CA9" w:rsidRPr="00D058EE">
        <w:rPr>
          <w:szCs w:val="22"/>
        </w:rPr>
        <w:t>approach</w:t>
      </w:r>
      <w:r w:rsidR="00E346F3" w:rsidRPr="00D058EE">
        <w:rPr>
          <w:szCs w:val="22"/>
        </w:rPr>
        <w:t>.</w:t>
      </w:r>
    </w:p>
    <w:p w14:paraId="290BD4F2" w14:textId="2B727E74" w:rsidR="006E1FE7" w:rsidRPr="00D058EE" w:rsidRDefault="00D30CA9" w:rsidP="00F31D81">
      <w:pPr>
        <w:pStyle w:val="Para1"/>
        <w:tabs>
          <w:tab w:val="clear" w:pos="360"/>
        </w:tabs>
        <w:adjustRightInd w:val="0"/>
        <w:snapToGrid w:val="0"/>
        <w:rPr>
          <w:szCs w:val="22"/>
        </w:rPr>
      </w:pPr>
      <w:r w:rsidRPr="00D058EE">
        <w:rPr>
          <w:szCs w:val="22"/>
        </w:rPr>
        <w:t>S</w:t>
      </w:r>
      <w:r w:rsidR="009166E4" w:rsidRPr="00D058EE">
        <w:rPr>
          <w:szCs w:val="22"/>
        </w:rPr>
        <w:t>ome suggested that the target should include a reference to Article 20 of the Convention and specific circumstances of developing countries</w:t>
      </w:r>
      <w:r w:rsidR="00E346F3" w:rsidRPr="00D058EE">
        <w:rPr>
          <w:szCs w:val="22"/>
        </w:rPr>
        <w:t>.</w:t>
      </w:r>
    </w:p>
    <w:p w14:paraId="6ABB006E" w14:textId="0CDFC165" w:rsidR="008F6233" w:rsidRPr="00D058EE" w:rsidRDefault="008F6233" w:rsidP="00F31D81">
      <w:pPr>
        <w:pStyle w:val="Para1"/>
        <w:tabs>
          <w:tab w:val="clear" w:pos="360"/>
        </w:tabs>
        <w:adjustRightInd w:val="0"/>
        <w:snapToGrid w:val="0"/>
        <w:rPr>
          <w:szCs w:val="22"/>
        </w:rPr>
      </w:pPr>
      <w:r w:rsidRPr="00D058EE">
        <w:rPr>
          <w:szCs w:val="22"/>
        </w:rPr>
        <w:t xml:space="preserve">Some noted that that target should cover resources for all sources. </w:t>
      </w:r>
      <w:r w:rsidR="009166E4" w:rsidRPr="00D058EE">
        <w:rPr>
          <w:szCs w:val="22"/>
        </w:rPr>
        <w:t>However</w:t>
      </w:r>
      <w:r w:rsidR="00D30CA9" w:rsidRPr="00D058EE">
        <w:rPr>
          <w:szCs w:val="22"/>
        </w:rPr>
        <w:t>,</w:t>
      </w:r>
      <w:r w:rsidR="009166E4" w:rsidRPr="00D058EE">
        <w:rPr>
          <w:szCs w:val="22"/>
        </w:rPr>
        <w:t xml:space="preserve"> some suggested </w:t>
      </w:r>
      <w:r w:rsidR="00B57ABB" w:rsidRPr="00D058EE">
        <w:rPr>
          <w:szCs w:val="22"/>
        </w:rPr>
        <w:t xml:space="preserve">that </w:t>
      </w:r>
      <w:r w:rsidR="009166E4" w:rsidRPr="00D058EE">
        <w:rPr>
          <w:szCs w:val="22"/>
        </w:rPr>
        <w:t>the different sources should be addressed separately.</w:t>
      </w:r>
    </w:p>
    <w:p w14:paraId="689F2E99" w14:textId="50E4E3D7" w:rsidR="008F6233" w:rsidRPr="00D058EE" w:rsidRDefault="008F6233" w:rsidP="00F31D81">
      <w:pPr>
        <w:pStyle w:val="Para1"/>
        <w:tabs>
          <w:tab w:val="clear" w:pos="360"/>
        </w:tabs>
        <w:adjustRightInd w:val="0"/>
        <w:snapToGrid w:val="0"/>
        <w:rPr>
          <w:szCs w:val="22"/>
        </w:rPr>
      </w:pPr>
      <w:r w:rsidRPr="00D058EE">
        <w:rPr>
          <w:szCs w:val="22"/>
        </w:rPr>
        <w:t>Some suggested that the target should address capacity development</w:t>
      </w:r>
      <w:r w:rsidR="006A1888" w:rsidRPr="00D058EE">
        <w:rPr>
          <w:szCs w:val="22"/>
        </w:rPr>
        <w:t>.</w:t>
      </w:r>
    </w:p>
    <w:p w14:paraId="5C71496E" w14:textId="7F0AF3FD" w:rsidR="009166E4" w:rsidRPr="00D058EE" w:rsidRDefault="009166E4" w:rsidP="00F31D81">
      <w:pPr>
        <w:pStyle w:val="Para1"/>
        <w:tabs>
          <w:tab w:val="clear" w:pos="360"/>
        </w:tabs>
        <w:adjustRightInd w:val="0"/>
        <w:snapToGrid w:val="0"/>
        <w:rPr>
          <w:szCs w:val="22"/>
        </w:rPr>
      </w:pPr>
      <w:r w:rsidRPr="00D058EE">
        <w:rPr>
          <w:szCs w:val="22"/>
        </w:rPr>
        <w:t>Some suggested that the target should address innovative financial mechanisms, the p</w:t>
      </w:r>
      <w:r w:rsidR="00D30CA9" w:rsidRPr="00D058EE">
        <w:rPr>
          <w:szCs w:val="22"/>
        </w:rPr>
        <w:t>h</w:t>
      </w:r>
      <w:r w:rsidRPr="00D058EE">
        <w:rPr>
          <w:szCs w:val="22"/>
        </w:rPr>
        <w:t>asing out of harmful incentives, improving resource use efficiency, and the role of the private sector.</w:t>
      </w:r>
    </w:p>
    <w:p w14:paraId="3F303F3C" w14:textId="623F28DE" w:rsidR="009166E4" w:rsidRPr="00F31D81" w:rsidRDefault="009166E4" w:rsidP="00F31D81">
      <w:pPr>
        <w:pStyle w:val="Para1"/>
        <w:tabs>
          <w:tab w:val="clear" w:pos="360"/>
        </w:tabs>
        <w:adjustRightInd w:val="0"/>
        <w:snapToGrid w:val="0"/>
        <w:rPr>
          <w:szCs w:val="22"/>
        </w:rPr>
      </w:pPr>
      <w:r w:rsidRPr="00D058EE">
        <w:rPr>
          <w:szCs w:val="22"/>
        </w:rPr>
        <w:t>Some noted the possible needed for the development of dedicated fund to support developing country Parties.</w:t>
      </w:r>
    </w:p>
    <w:p w14:paraId="5559D419" w14:textId="04B67728" w:rsidR="007B53D9" w:rsidRPr="00F41813" w:rsidRDefault="00716908" w:rsidP="00F31D81">
      <w:pPr>
        <w:keepNext/>
        <w:adjustRightInd w:val="0"/>
        <w:snapToGrid w:val="0"/>
        <w:outlineLvl w:val="2"/>
        <w:rPr>
          <w:b/>
          <w:szCs w:val="22"/>
        </w:rPr>
      </w:pPr>
      <w:r w:rsidRPr="00F41813">
        <w:rPr>
          <w:b/>
          <w:szCs w:val="22"/>
        </w:rPr>
        <w:t>Target 19</w:t>
      </w:r>
    </w:p>
    <w:p w14:paraId="53BBC33F" w14:textId="56FDD810" w:rsidR="00E0393D" w:rsidRPr="00D058EE" w:rsidRDefault="009253B1" w:rsidP="00F31D81">
      <w:pPr>
        <w:pStyle w:val="Para1"/>
        <w:tabs>
          <w:tab w:val="clear" w:pos="360"/>
        </w:tabs>
        <w:adjustRightInd w:val="0"/>
        <w:snapToGrid w:val="0"/>
        <w:rPr>
          <w:szCs w:val="22"/>
        </w:rPr>
      </w:pPr>
      <w:r w:rsidRPr="00F41813">
        <w:rPr>
          <w:szCs w:val="22"/>
        </w:rPr>
        <w:t xml:space="preserve">Some noted that the target needed to have a greater emphasis </w:t>
      </w:r>
      <w:r w:rsidRPr="009B252E">
        <w:rPr>
          <w:szCs w:val="22"/>
        </w:rPr>
        <w:t>on traditional knowledge, better reflect Article 8(j)</w:t>
      </w:r>
      <w:r w:rsidR="00E0393D" w:rsidRPr="00D058EE">
        <w:rPr>
          <w:szCs w:val="22"/>
        </w:rPr>
        <w:t xml:space="preserve"> and ensuring that access to traditional knowledge </w:t>
      </w:r>
      <w:r w:rsidR="00A62422" w:rsidRPr="00D058EE">
        <w:rPr>
          <w:szCs w:val="22"/>
        </w:rPr>
        <w:t xml:space="preserve">was </w:t>
      </w:r>
      <w:r w:rsidR="00E0393D" w:rsidRPr="00D058EE">
        <w:rPr>
          <w:szCs w:val="22"/>
        </w:rPr>
        <w:t>appropriate and with free and prior informed consent.</w:t>
      </w:r>
      <w:r w:rsidRPr="00D058EE">
        <w:rPr>
          <w:szCs w:val="22"/>
        </w:rPr>
        <w:t xml:space="preserve"> </w:t>
      </w:r>
      <w:r w:rsidR="00E0393D" w:rsidRPr="00D058EE">
        <w:rPr>
          <w:szCs w:val="22"/>
        </w:rPr>
        <w:t xml:space="preserve">In </w:t>
      </w:r>
      <w:r w:rsidR="00AA5F01" w:rsidRPr="00D058EE">
        <w:rPr>
          <w:szCs w:val="22"/>
        </w:rPr>
        <w:t xml:space="preserve">that </w:t>
      </w:r>
      <w:r w:rsidR="00E0393D" w:rsidRPr="00D058EE">
        <w:rPr>
          <w:szCs w:val="22"/>
        </w:rPr>
        <w:t>respect</w:t>
      </w:r>
      <w:r w:rsidR="00AA5F01" w:rsidRPr="00D058EE">
        <w:rPr>
          <w:szCs w:val="22"/>
        </w:rPr>
        <w:t>,</w:t>
      </w:r>
      <w:r w:rsidR="00E0393D" w:rsidRPr="00D058EE">
        <w:rPr>
          <w:szCs w:val="22"/>
        </w:rPr>
        <w:t xml:space="preserve"> some noted that the target</w:t>
      </w:r>
      <w:r w:rsidR="00D30CA9" w:rsidRPr="00D058EE">
        <w:rPr>
          <w:szCs w:val="22"/>
        </w:rPr>
        <w:t>, as currently proposed,</w:t>
      </w:r>
      <w:r w:rsidR="00E0393D" w:rsidRPr="00D058EE">
        <w:rPr>
          <w:szCs w:val="22"/>
        </w:rPr>
        <w:t xml:space="preserve"> </w:t>
      </w:r>
      <w:r w:rsidR="00AA5F01" w:rsidRPr="00D058EE">
        <w:rPr>
          <w:szCs w:val="22"/>
        </w:rPr>
        <w:t xml:space="preserve">was </w:t>
      </w:r>
      <w:r w:rsidR="00E0393D" w:rsidRPr="00D058EE">
        <w:rPr>
          <w:szCs w:val="22"/>
        </w:rPr>
        <w:t>lower tha</w:t>
      </w:r>
      <w:r w:rsidR="00AA5F01" w:rsidRPr="00D058EE">
        <w:rPr>
          <w:szCs w:val="22"/>
        </w:rPr>
        <w:t>n</w:t>
      </w:r>
      <w:r w:rsidR="00E0393D" w:rsidRPr="00D058EE">
        <w:rPr>
          <w:szCs w:val="22"/>
        </w:rPr>
        <w:t xml:space="preserve"> Aichi Biodiversity Target 18.</w:t>
      </w:r>
    </w:p>
    <w:p w14:paraId="024294BD" w14:textId="6356B075" w:rsidR="00E0393D" w:rsidRPr="00D058EE" w:rsidRDefault="009253B1" w:rsidP="00F31D81">
      <w:pPr>
        <w:pStyle w:val="Para1"/>
        <w:tabs>
          <w:tab w:val="clear" w:pos="360"/>
        </w:tabs>
        <w:adjustRightInd w:val="0"/>
        <w:snapToGrid w:val="0"/>
        <w:rPr>
          <w:szCs w:val="22"/>
        </w:rPr>
      </w:pPr>
      <w:r w:rsidRPr="00D058EE">
        <w:rPr>
          <w:szCs w:val="22"/>
        </w:rPr>
        <w:t>Some noted that the phrasing of the target should also refer to, address, cover or take into account:</w:t>
      </w:r>
    </w:p>
    <w:p w14:paraId="3EAE4298" w14:textId="07247539" w:rsidR="00E0393D" w:rsidRPr="00D058EE" w:rsidRDefault="009253B1" w:rsidP="00F31D81">
      <w:pPr>
        <w:pStyle w:val="para2compact"/>
        <w:numPr>
          <w:ilvl w:val="0"/>
          <w:numId w:val="138"/>
        </w:numPr>
        <w:adjustRightInd w:val="0"/>
        <w:snapToGrid w:val="0"/>
        <w:ind w:left="0" w:firstLine="720"/>
        <w:rPr>
          <w:szCs w:val="22"/>
        </w:rPr>
      </w:pPr>
      <w:r w:rsidRPr="00D058EE">
        <w:rPr>
          <w:szCs w:val="22"/>
        </w:rPr>
        <w:t xml:space="preserve">Marine </w:t>
      </w:r>
      <w:proofErr w:type="gramStart"/>
      <w:r w:rsidRPr="00D058EE">
        <w:rPr>
          <w:szCs w:val="22"/>
        </w:rPr>
        <w:t>species</w:t>
      </w:r>
      <w:r w:rsidR="0011593B" w:rsidRPr="00D058EE">
        <w:rPr>
          <w:szCs w:val="22"/>
        </w:rPr>
        <w:t>;</w:t>
      </w:r>
      <w:proofErr w:type="gramEnd"/>
    </w:p>
    <w:p w14:paraId="5A0FC14A" w14:textId="7B7D0194" w:rsidR="00E0393D" w:rsidRPr="00D058EE" w:rsidRDefault="00E0393D" w:rsidP="00F31D81">
      <w:pPr>
        <w:pStyle w:val="para2compact"/>
        <w:numPr>
          <w:ilvl w:val="0"/>
          <w:numId w:val="138"/>
        </w:numPr>
        <w:adjustRightInd w:val="0"/>
        <w:snapToGrid w:val="0"/>
        <w:ind w:left="0" w:firstLine="720"/>
        <w:rPr>
          <w:szCs w:val="22"/>
        </w:rPr>
      </w:pPr>
      <w:r w:rsidRPr="00D058EE">
        <w:rPr>
          <w:szCs w:val="22"/>
        </w:rPr>
        <w:t>Behavio</w:t>
      </w:r>
      <w:r w:rsidR="007E4604" w:rsidRPr="00D058EE">
        <w:rPr>
          <w:szCs w:val="22"/>
        </w:rPr>
        <w:t>u</w:t>
      </w:r>
      <w:r w:rsidRPr="00D058EE">
        <w:rPr>
          <w:szCs w:val="22"/>
        </w:rPr>
        <w:t xml:space="preserve">r </w:t>
      </w:r>
      <w:proofErr w:type="gramStart"/>
      <w:r w:rsidRPr="00D058EE">
        <w:rPr>
          <w:szCs w:val="22"/>
        </w:rPr>
        <w:t>change</w:t>
      </w:r>
      <w:r w:rsidR="0011593B" w:rsidRPr="00D058EE">
        <w:rPr>
          <w:szCs w:val="22"/>
        </w:rPr>
        <w:t>;</w:t>
      </w:r>
      <w:proofErr w:type="gramEnd"/>
    </w:p>
    <w:p w14:paraId="41A91048" w14:textId="6A287DEF" w:rsidR="00E0393D" w:rsidRPr="00D058EE" w:rsidRDefault="00E0393D" w:rsidP="00F31D81">
      <w:pPr>
        <w:pStyle w:val="para2compact"/>
        <w:numPr>
          <w:ilvl w:val="0"/>
          <w:numId w:val="138"/>
        </w:numPr>
        <w:adjustRightInd w:val="0"/>
        <w:snapToGrid w:val="0"/>
        <w:ind w:left="0" w:firstLine="720"/>
        <w:rPr>
          <w:szCs w:val="22"/>
        </w:rPr>
      </w:pPr>
      <w:r w:rsidRPr="00D058EE">
        <w:rPr>
          <w:szCs w:val="22"/>
        </w:rPr>
        <w:t xml:space="preserve">Support for </w:t>
      </w:r>
      <w:r w:rsidR="00E04256" w:rsidRPr="00D058EE">
        <w:rPr>
          <w:szCs w:val="22"/>
        </w:rPr>
        <w:t xml:space="preserve">systematic </w:t>
      </w:r>
      <w:r w:rsidRPr="00D058EE">
        <w:rPr>
          <w:szCs w:val="22"/>
        </w:rPr>
        <w:t xml:space="preserve">observation and monitoring </w:t>
      </w:r>
      <w:proofErr w:type="gramStart"/>
      <w:r w:rsidRPr="00D058EE">
        <w:rPr>
          <w:szCs w:val="22"/>
        </w:rPr>
        <w:t>systems</w:t>
      </w:r>
      <w:r w:rsidR="0011593B" w:rsidRPr="00D058EE">
        <w:rPr>
          <w:szCs w:val="22"/>
        </w:rPr>
        <w:t>;</w:t>
      </w:r>
      <w:proofErr w:type="gramEnd"/>
    </w:p>
    <w:p w14:paraId="7B8A8133" w14:textId="38EC125C" w:rsidR="00E0393D" w:rsidRPr="00D058EE" w:rsidRDefault="00E0393D" w:rsidP="00F31D81">
      <w:pPr>
        <w:pStyle w:val="para2compact"/>
        <w:numPr>
          <w:ilvl w:val="0"/>
          <w:numId w:val="138"/>
        </w:numPr>
        <w:adjustRightInd w:val="0"/>
        <w:snapToGrid w:val="0"/>
        <w:ind w:left="0" w:firstLine="720"/>
        <w:rPr>
          <w:szCs w:val="22"/>
        </w:rPr>
      </w:pPr>
      <w:r w:rsidRPr="00D058EE">
        <w:rPr>
          <w:szCs w:val="22"/>
        </w:rPr>
        <w:t xml:space="preserve">Support for education and </w:t>
      </w:r>
      <w:proofErr w:type="gramStart"/>
      <w:r w:rsidRPr="00D058EE">
        <w:rPr>
          <w:szCs w:val="22"/>
        </w:rPr>
        <w:t>research</w:t>
      </w:r>
      <w:r w:rsidR="0011593B" w:rsidRPr="00D058EE">
        <w:rPr>
          <w:szCs w:val="22"/>
        </w:rPr>
        <w:t>;</w:t>
      </w:r>
      <w:proofErr w:type="gramEnd"/>
    </w:p>
    <w:p w14:paraId="480AD3BE" w14:textId="5389143C" w:rsidR="00E0393D" w:rsidRPr="00D058EE" w:rsidRDefault="00E0393D" w:rsidP="00F31D81">
      <w:pPr>
        <w:pStyle w:val="para2compact"/>
        <w:numPr>
          <w:ilvl w:val="0"/>
          <w:numId w:val="138"/>
        </w:numPr>
        <w:adjustRightInd w:val="0"/>
        <w:snapToGrid w:val="0"/>
        <w:ind w:left="0" w:firstLine="720"/>
        <w:rPr>
          <w:szCs w:val="22"/>
        </w:rPr>
      </w:pPr>
      <w:r w:rsidRPr="00D058EE">
        <w:rPr>
          <w:szCs w:val="22"/>
        </w:rPr>
        <w:t>The uptake and use of information</w:t>
      </w:r>
      <w:r w:rsidR="0011593B" w:rsidRPr="00D058EE">
        <w:rPr>
          <w:szCs w:val="22"/>
        </w:rPr>
        <w:t>.</w:t>
      </w:r>
    </w:p>
    <w:p w14:paraId="49660723" w14:textId="5553EE1C" w:rsidR="00716908" w:rsidRPr="00D058EE" w:rsidRDefault="00716908" w:rsidP="00F31D81">
      <w:pPr>
        <w:keepNext/>
        <w:adjustRightInd w:val="0"/>
        <w:snapToGrid w:val="0"/>
        <w:outlineLvl w:val="2"/>
        <w:rPr>
          <w:b/>
          <w:szCs w:val="22"/>
        </w:rPr>
      </w:pPr>
      <w:r w:rsidRPr="00D058EE">
        <w:rPr>
          <w:b/>
          <w:szCs w:val="22"/>
        </w:rPr>
        <w:t>Target 20</w:t>
      </w:r>
    </w:p>
    <w:p w14:paraId="6414650D" w14:textId="1D9F5861" w:rsidR="00E0393D" w:rsidRPr="00D058EE" w:rsidRDefault="00E0393D" w:rsidP="00F31D81">
      <w:pPr>
        <w:pStyle w:val="Para1"/>
        <w:tabs>
          <w:tab w:val="clear" w:pos="360"/>
        </w:tabs>
        <w:adjustRightInd w:val="0"/>
        <w:snapToGrid w:val="0"/>
        <w:rPr>
          <w:szCs w:val="22"/>
        </w:rPr>
      </w:pPr>
      <w:r w:rsidRPr="00D058EE">
        <w:rPr>
          <w:szCs w:val="22"/>
        </w:rPr>
        <w:t>Some noted that the target should have a greater emphasis on human rights, the rights of environmental defe</w:t>
      </w:r>
      <w:r w:rsidR="00D30CA9" w:rsidRPr="00D058EE">
        <w:rPr>
          <w:szCs w:val="22"/>
        </w:rPr>
        <w:t>nders</w:t>
      </w:r>
      <w:r w:rsidRPr="00D058EE">
        <w:rPr>
          <w:szCs w:val="22"/>
        </w:rPr>
        <w:t>, gender, and/or intergenerational equity.</w:t>
      </w:r>
    </w:p>
    <w:p w14:paraId="6CFF00F8" w14:textId="112252F4" w:rsidR="00E0393D" w:rsidRPr="00D058EE" w:rsidRDefault="00E0393D" w:rsidP="00F31D81">
      <w:pPr>
        <w:pStyle w:val="Para1"/>
        <w:tabs>
          <w:tab w:val="clear" w:pos="360"/>
        </w:tabs>
        <w:adjustRightInd w:val="0"/>
        <w:snapToGrid w:val="0"/>
        <w:rPr>
          <w:szCs w:val="22"/>
        </w:rPr>
      </w:pPr>
      <w:r w:rsidRPr="00D058EE">
        <w:rPr>
          <w:szCs w:val="22"/>
        </w:rPr>
        <w:t xml:space="preserve">Some noted that the target should ensure effective participation and inclusion, including with free and prior informed consent. In </w:t>
      </w:r>
      <w:r w:rsidR="00AA5F01" w:rsidRPr="00D058EE">
        <w:rPr>
          <w:szCs w:val="22"/>
        </w:rPr>
        <w:t xml:space="preserve">that </w:t>
      </w:r>
      <w:r w:rsidRPr="00D058EE">
        <w:rPr>
          <w:szCs w:val="22"/>
        </w:rPr>
        <w:t>respect</w:t>
      </w:r>
      <w:r w:rsidR="00AA5F01" w:rsidRPr="00D058EE">
        <w:rPr>
          <w:szCs w:val="22"/>
        </w:rPr>
        <w:t>,</w:t>
      </w:r>
      <w:r w:rsidRPr="00D058EE">
        <w:rPr>
          <w:szCs w:val="22"/>
        </w:rPr>
        <w:t xml:space="preserve"> some noted that indigenous peoples and local communities should be further reflected in the target.</w:t>
      </w:r>
    </w:p>
    <w:p w14:paraId="68D7BFE1" w14:textId="56FA4062" w:rsidR="00E0393D" w:rsidRPr="00D058EE" w:rsidRDefault="00E0393D" w:rsidP="00F31D81">
      <w:pPr>
        <w:pStyle w:val="Para1"/>
        <w:tabs>
          <w:tab w:val="clear" w:pos="360"/>
        </w:tabs>
        <w:adjustRightInd w:val="0"/>
        <w:snapToGrid w:val="0"/>
        <w:rPr>
          <w:szCs w:val="22"/>
        </w:rPr>
      </w:pPr>
      <w:r w:rsidRPr="00D058EE">
        <w:rPr>
          <w:szCs w:val="22"/>
        </w:rPr>
        <w:t>With regard to rights, it was noted that</w:t>
      </w:r>
      <w:r w:rsidR="00CA5123" w:rsidRPr="00D058EE">
        <w:rPr>
          <w:szCs w:val="22"/>
        </w:rPr>
        <w:t>,</w:t>
      </w:r>
      <w:r w:rsidRPr="00D058EE">
        <w:rPr>
          <w:szCs w:val="22"/>
        </w:rPr>
        <w:t xml:space="preserve"> as phrased</w:t>
      </w:r>
      <w:r w:rsidR="00CA5123" w:rsidRPr="00D058EE">
        <w:rPr>
          <w:szCs w:val="22"/>
        </w:rPr>
        <w:t>,</w:t>
      </w:r>
      <w:r w:rsidRPr="00D058EE">
        <w:rPr>
          <w:szCs w:val="22"/>
        </w:rPr>
        <w:t xml:space="preserve"> </w:t>
      </w:r>
      <w:r w:rsidR="00CA5123" w:rsidRPr="00D058EE">
        <w:rPr>
          <w:szCs w:val="22"/>
        </w:rPr>
        <w:t xml:space="preserve">the target </w:t>
      </w:r>
      <w:r w:rsidR="0027103E" w:rsidRPr="00D058EE">
        <w:rPr>
          <w:szCs w:val="22"/>
        </w:rPr>
        <w:t xml:space="preserve">was </w:t>
      </w:r>
      <w:r w:rsidRPr="00D058EE">
        <w:rPr>
          <w:szCs w:val="22"/>
        </w:rPr>
        <w:t xml:space="preserve">not clear </w:t>
      </w:r>
      <w:r w:rsidR="00CA5123" w:rsidRPr="00D058EE">
        <w:rPr>
          <w:szCs w:val="22"/>
        </w:rPr>
        <w:t xml:space="preserve">on </w:t>
      </w:r>
      <w:r w:rsidRPr="00D058EE">
        <w:rPr>
          <w:szCs w:val="22"/>
        </w:rPr>
        <w:t xml:space="preserve">what groups should have what rights and that </w:t>
      </w:r>
      <w:r w:rsidR="0027103E" w:rsidRPr="00D058EE">
        <w:rPr>
          <w:szCs w:val="22"/>
        </w:rPr>
        <w:t xml:space="preserve">that </w:t>
      </w:r>
      <w:r w:rsidRPr="00D058EE">
        <w:rPr>
          <w:szCs w:val="22"/>
        </w:rPr>
        <w:t xml:space="preserve">could create unintended consequences. In </w:t>
      </w:r>
      <w:r w:rsidR="0027103E" w:rsidRPr="00D058EE">
        <w:rPr>
          <w:szCs w:val="22"/>
        </w:rPr>
        <w:t xml:space="preserve">that </w:t>
      </w:r>
      <w:r w:rsidRPr="00D058EE">
        <w:rPr>
          <w:szCs w:val="22"/>
        </w:rPr>
        <w:t>respect</w:t>
      </w:r>
      <w:r w:rsidR="00734D76" w:rsidRPr="00D058EE">
        <w:rPr>
          <w:szCs w:val="22"/>
        </w:rPr>
        <w:t>,</w:t>
      </w:r>
      <w:r w:rsidRPr="00D058EE">
        <w:rPr>
          <w:szCs w:val="22"/>
        </w:rPr>
        <w:t xml:space="preserve"> some noted the importance of taking into account other relevant </w:t>
      </w:r>
      <w:r w:rsidR="00CA5123" w:rsidRPr="00D058EE">
        <w:rPr>
          <w:szCs w:val="22"/>
        </w:rPr>
        <w:t xml:space="preserve">international agreements and </w:t>
      </w:r>
      <w:r w:rsidRPr="00D058EE">
        <w:rPr>
          <w:szCs w:val="22"/>
        </w:rPr>
        <w:t>processes addressing rights.</w:t>
      </w:r>
    </w:p>
    <w:p w14:paraId="448BF401" w14:textId="05CEEACE" w:rsidR="005F37B8" w:rsidRPr="00D058EE" w:rsidRDefault="00E0393D" w:rsidP="00F31D81">
      <w:pPr>
        <w:pStyle w:val="Para1"/>
        <w:tabs>
          <w:tab w:val="clear" w:pos="360"/>
        </w:tabs>
        <w:adjustRightInd w:val="0"/>
        <w:snapToGrid w:val="0"/>
        <w:rPr>
          <w:szCs w:val="22"/>
        </w:rPr>
      </w:pPr>
      <w:r w:rsidRPr="00D058EE">
        <w:rPr>
          <w:szCs w:val="22"/>
        </w:rPr>
        <w:t xml:space="preserve">Some noted that the target should also address participation by the </w:t>
      </w:r>
      <w:r w:rsidR="006116E9" w:rsidRPr="00D058EE">
        <w:rPr>
          <w:szCs w:val="22"/>
        </w:rPr>
        <w:t>private</w:t>
      </w:r>
      <w:r w:rsidRPr="00D058EE">
        <w:rPr>
          <w:szCs w:val="22"/>
        </w:rPr>
        <w:t xml:space="preserve"> sector, education and other groups.</w:t>
      </w:r>
    </w:p>
    <w:p w14:paraId="34095300" w14:textId="5984D6A0" w:rsidR="00E0393D" w:rsidRPr="00D058EE" w:rsidRDefault="001807B9" w:rsidP="00F31D81">
      <w:pPr>
        <w:pStyle w:val="Heading2"/>
        <w:tabs>
          <w:tab w:val="clear" w:pos="720"/>
          <w:tab w:val="left" w:pos="426"/>
        </w:tabs>
        <w:adjustRightInd w:val="0"/>
        <w:snapToGrid w:val="0"/>
        <w:spacing w:before="0" w:after="0"/>
        <w:rPr>
          <w:szCs w:val="22"/>
        </w:rPr>
      </w:pPr>
      <w:bookmarkStart w:id="3" w:name="_Hlk72049469"/>
      <w:r w:rsidRPr="00D058EE">
        <w:rPr>
          <w:szCs w:val="22"/>
        </w:rPr>
        <w:lastRenderedPageBreak/>
        <w:t>E</w:t>
      </w:r>
      <w:r w:rsidR="0011593B" w:rsidRPr="00D058EE">
        <w:rPr>
          <w:szCs w:val="22"/>
        </w:rPr>
        <w:t>.</w:t>
      </w:r>
      <w:r w:rsidR="0011593B" w:rsidRPr="00D058EE">
        <w:rPr>
          <w:szCs w:val="22"/>
        </w:rPr>
        <w:tab/>
      </w:r>
      <w:r w:rsidR="00E0393D" w:rsidRPr="00D058EE">
        <w:rPr>
          <w:szCs w:val="22"/>
        </w:rPr>
        <w:t>Criteria and approach to the</w:t>
      </w:r>
      <w:r w:rsidR="002D3A44" w:rsidRPr="00D058EE">
        <w:rPr>
          <w:szCs w:val="22"/>
        </w:rPr>
        <w:t xml:space="preserve"> </w:t>
      </w:r>
      <w:r w:rsidR="00575A8B" w:rsidRPr="00D058EE">
        <w:rPr>
          <w:szCs w:val="22"/>
        </w:rPr>
        <w:t>m</w:t>
      </w:r>
      <w:r w:rsidR="002D3A44" w:rsidRPr="00D058EE">
        <w:rPr>
          <w:szCs w:val="22"/>
        </w:rPr>
        <w:t xml:space="preserve">onitoring </w:t>
      </w:r>
      <w:r w:rsidR="00575A8B" w:rsidRPr="00D058EE">
        <w:rPr>
          <w:szCs w:val="22"/>
        </w:rPr>
        <w:t>f</w:t>
      </w:r>
      <w:r w:rsidR="002D3A44" w:rsidRPr="00D058EE">
        <w:rPr>
          <w:szCs w:val="22"/>
        </w:rPr>
        <w:t>ramework and the</w:t>
      </w:r>
      <w:r w:rsidR="00E0393D" w:rsidRPr="00D058EE">
        <w:rPr>
          <w:szCs w:val="22"/>
        </w:rPr>
        <w:t xml:space="preserve"> </w:t>
      </w:r>
      <w:r w:rsidR="00575A8B" w:rsidRPr="00D058EE">
        <w:rPr>
          <w:szCs w:val="22"/>
        </w:rPr>
        <w:t>h</w:t>
      </w:r>
      <w:r w:rsidR="00E0393D" w:rsidRPr="00D058EE">
        <w:rPr>
          <w:szCs w:val="22"/>
        </w:rPr>
        <w:t xml:space="preserve">eadline </w:t>
      </w:r>
      <w:r w:rsidR="00575A8B" w:rsidRPr="00D058EE">
        <w:rPr>
          <w:szCs w:val="22"/>
        </w:rPr>
        <w:t>i</w:t>
      </w:r>
      <w:r w:rsidR="00E0393D" w:rsidRPr="00D058EE">
        <w:rPr>
          <w:szCs w:val="22"/>
        </w:rPr>
        <w:t>ndicators</w:t>
      </w:r>
      <w:bookmarkEnd w:id="3"/>
    </w:p>
    <w:p w14:paraId="0AA841D7" w14:textId="1970495F" w:rsidR="00DF3C26" w:rsidRPr="00D058EE" w:rsidRDefault="007A4F4F" w:rsidP="00F31D81">
      <w:pPr>
        <w:pStyle w:val="Para1"/>
        <w:tabs>
          <w:tab w:val="clear" w:pos="360"/>
        </w:tabs>
        <w:adjustRightInd w:val="0"/>
        <w:snapToGrid w:val="0"/>
        <w:rPr>
          <w:szCs w:val="22"/>
        </w:rPr>
      </w:pPr>
      <w:r w:rsidRPr="00D058EE">
        <w:rPr>
          <w:szCs w:val="22"/>
        </w:rPr>
        <w:t xml:space="preserve">The contact group considered the proposed criteria and approach to the headline indicators </w:t>
      </w:r>
      <w:r w:rsidR="00DF3C26" w:rsidRPr="00D058EE">
        <w:rPr>
          <w:szCs w:val="22"/>
        </w:rPr>
        <w:t xml:space="preserve">in the proposed monitoring framework for the post-2020 global biodiversity framework and sought to identify any </w:t>
      </w:r>
      <w:r w:rsidRPr="00D058EE">
        <w:rPr>
          <w:szCs w:val="22"/>
        </w:rPr>
        <w:t xml:space="preserve">major gaps in the </w:t>
      </w:r>
      <w:r w:rsidR="00DF3C26" w:rsidRPr="00D058EE">
        <w:rPr>
          <w:szCs w:val="22"/>
        </w:rPr>
        <w:t xml:space="preserve">proposed </w:t>
      </w:r>
      <w:r w:rsidRPr="00D058EE">
        <w:rPr>
          <w:szCs w:val="22"/>
        </w:rPr>
        <w:t xml:space="preserve">criteria </w:t>
      </w:r>
      <w:r w:rsidR="00DF3C26" w:rsidRPr="00D058EE">
        <w:rPr>
          <w:szCs w:val="22"/>
        </w:rPr>
        <w:t>for</w:t>
      </w:r>
      <w:r w:rsidRPr="00D058EE">
        <w:rPr>
          <w:szCs w:val="22"/>
        </w:rPr>
        <w:t xml:space="preserve"> </w:t>
      </w:r>
      <w:r w:rsidR="00DF3C26" w:rsidRPr="00D058EE">
        <w:rPr>
          <w:szCs w:val="22"/>
        </w:rPr>
        <w:t>h</w:t>
      </w:r>
      <w:r w:rsidRPr="00D058EE">
        <w:rPr>
          <w:szCs w:val="22"/>
        </w:rPr>
        <w:t xml:space="preserve">eadline </w:t>
      </w:r>
      <w:r w:rsidR="00DF3C26" w:rsidRPr="00D058EE">
        <w:rPr>
          <w:szCs w:val="22"/>
        </w:rPr>
        <w:t>i</w:t>
      </w:r>
      <w:r w:rsidRPr="00D058EE">
        <w:rPr>
          <w:szCs w:val="22"/>
        </w:rPr>
        <w:t xml:space="preserve">ndicators </w:t>
      </w:r>
      <w:r w:rsidR="00DF3C26" w:rsidRPr="00D058EE">
        <w:rPr>
          <w:szCs w:val="22"/>
        </w:rPr>
        <w:t xml:space="preserve">as well as any </w:t>
      </w:r>
      <w:r w:rsidRPr="00D058EE">
        <w:rPr>
          <w:szCs w:val="22"/>
        </w:rPr>
        <w:t>major coverage gaps</w:t>
      </w:r>
      <w:r w:rsidR="00DF3C26" w:rsidRPr="00D058EE">
        <w:rPr>
          <w:szCs w:val="22"/>
        </w:rPr>
        <w:t>.</w:t>
      </w:r>
    </w:p>
    <w:p w14:paraId="299D211C" w14:textId="03BB8999" w:rsidR="00CA5123" w:rsidRPr="00D058EE" w:rsidRDefault="003D2552" w:rsidP="00F31D81">
      <w:pPr>
        <w:pStyle w:val="Para1"/>
        <w:tabs>
          <w:tab w:val="clear" w:pos="360"/>
        </w:tabs>
        <w:adjustRightInd w:val="0"/>
        <w:snapToGrid w:val="0"/>
        <w:rPr>
          <w:szCs w:val="22"/>
        </w:rPr>
      </w:pPr>
      <w:r w:rsidRPr="00D058EE">
        <w:rPr>
          <w:szCs w:val="22"/>
        </w:rPr>
        <w:t xml:space="preserve">It was identified that the </w:t>
      </w:r>
      <w:r w:rsidR="002D3A44" w:rsidRPr="00D058EE">
        <w:rPr>
          <w:szCs w:val="22"/>
        </w:rPr>
        <w:t xml:space="preserve">monitoring framework </w:t>
      </w:r>
      <w:r w:rsidRPr="00D058EE">
        <w:rPr>
          <w:szCs w:val="22"/>
        </w:rPr>
        <w:t>should be simplified</w:t>
      </w:r>
      <w:r w:rsidR="002D3A44" w:rsidRPr="00D058EE">
        <w:rPr>
          <w:szCs w:val="22"/>
        </w:rPr>
        <w:t xml:space="preserve"> as the current three groups </w:t>
      </w:r>
      <w:r w:rsidR="00CA5123" w:rsidRPr="00D058EE">
        <w:rPr>
          <w:szCs w:val="22"/>
        </w:rPr>
        <w:t xml:space="preserve">and lists of </w:t>
      </w:r>
      <w:r w:rsidR="002D3A44" w:rsidRPr="00D058EE">
        <w:rPr>
          <w:szCs w:val="22"/>
        </w:rPr>
        <w:t>indicators is complex</w:t>
      </w:r>
      <w:r w:rsidRPr="00D058EE">
        <w:rPr>
          <w:szCs w:val="22"/>
        </w:rPr>
        <w:t>.</w:t>
      </w:r>
    </w:p>
    <w:p w14:paraId="4479B5D3" w14:textId="0D57F6BA" w:rsidR="006C7C1C" w:rsidRPr="00D058EE" w:rsidRDefault="002D3A44" w:rsidP="00F31D81">
      <w:pPr>
        <w:pStyle w:val="Para1"/>
        <w:tabs>
          <w:tab w:val="clear" w:pos="360"/>
        </w:tabs>
        <w:adjustRightInd w:val="0"/>
        <w:snapToGrid w:val="0"/>
        <w:rPr>
          <w:szCs w:val="22"/>
        </w:rPr>
      </w:pPr>
      <w:r w:rsidRPr="00D058EE">
        <w:rPr>
          <w:szCs w:val="22"/>
        </w:rPr>
        <w:t xml:space="preserve">Some </w:t>
      </w:r>
      <w:r w:rsidR="003D2552" w:rsidRPr="00D058EE">
        <w:rPr>
          <w:szCs w:val="22"/>
        </w:rPr>
        <w:t xml:space="preserve">noted that there </w:t>
      </w:r>
      <w:r w:rsidR="00113152" w:rsidRPr="00D058EE">
        <w:rPr>
          <w:szCs w:val="22"/>
        </w:rPr>
        <w:t xml:space="preserve">were </w:t>
      </w:r>
      <w:r w:rsidR="003D2552" w:rsidRPr="00D058EE">
        <w:rPr>
          <w:szCs w:val="22"/>
        </w:rPr>
        <w:t xml:space="preserve">currently too many proposed headline </w:t>
      </w:r>
      <w:r w:rsidR="00A107FB" w:rsidRPr="00D058EE">
        <w:rPr>
          <w:szCs w:val="22"/>
        </w:rPr>
        <w:t>indicators and that the</w:t>
      </w:r>
      <w:r w:rsidR="00113152" w:rsidRPr="00D058EE">
        <w:rPr>
          <w:szCs w:val="22"/>
        </w:rPr>
        <w:t>y</w:t>
      </w:r>
      <w:r w:rsidR="00A107FB" w:rsidRPr="00D058EE">
        <w:rPr>
          <w:szCs w:val="22"/>
        </w:rPr>
        <w:t xml:space="preserve"> should be significantly</w:t>
      </w:r>
      <w:r w:rsidR="00724C25" w:rsidRPr="00D058EE">
        <w:rPr>
          <w:szCs w:val="22"/>
        </w:rPr>
        <w:t xml:space="preserve"> reduced</w:t>
      </w:r>
      <w:r w:rsidR="00A107FB" w:rsidRPr="00D058EE">
        <w:rPr>
          <w:szCs w:val="22"/>
        </w:rPr>
        <w:t xml:space="preserve">. </w:t>
      </w:r>
      <w:r w:rsidR="006C7C1C" w:rsidRPr="00D058EE">
        <w:rPr>
          <w:szCs w:val="22"/>
        </w:rPr>
        <w:t>While others</w:t>
      </w:r>
      <w:r w:rsidR="00A107FB" w:rsidRPr="00D058EE">
        <w:rPr>
          <w:szCs w:val="22"/>
        </w:rPr>
        <w:t xml:space="preserve"> suggested </w:t>
      </w:r>
      <w:r w:rsidR="006C7C1C" w:rsidRPr="00D058EE">
        <w:rPr>
          <w:szCs w:val="22"/>
        </w:rPr>
        <w:t xml:space="preserve">the importance of the monitoring framework covering the scope of the goals and targets and suggested that </w:t>
      </w:r>
      <w:r w:rsidR="00A107FB" w:rsidRPr="00D058EE">
        <w:rPr>
          <w:szCs w:val="22"/>
        </w:rPr>
        <w:t xml:space="preserve">one or two indicators per goal and </w:t>
      </w:r>
      <w:r w:rsidR="006C7C1C" w:rsidRPr="00D058EE">
        <w:rPr>
          <w:szCs w:val="22"/>
        </w:rPr>
        <w:t>t</w:t>
      </w:r>
      <w:r w:rsidR="00A107FB" w:rsidRPr="00D058EE">
        <w:rPr>
          <w:szCs w:val="22"/>
        </w:rPr>
        <w:t>arget</w:t>
      </w:r>
      <w:r w:rsidR="006C7C1C" w:rsidRPr="00D058EE">
        <w:rPr>
          <w:szCs w:val="22"/>
        </w:rPr>
        <w:t xml:space="preserve"> would be reasonable</w:t>
      </w:r>
      <w:r w:rsidR="00A107FB" w:rsidRPr="00D058EE">
        <w:rPr>
          <w:szCs w:val="22"/>
        </w:rPr>
        <w:t xml:space="preserve">. Others noted that all goals and targets should have </w:t>
      </w:r>
      <w:r w:rsidR="006C7C1C" w:rsidRPr="00D058EE">
        <w:rPr>
          <w:szCs w:val="22"/>
        </w:rPr>
        <w:t xml:space="preserve">only </w:t>
      </w:r>
      <w:r w:rsidR="00A107FB" w:rsidRPr="00D058EE">
        <w:rPr>
          <w:szCs w:val="22"/>
        </w:rPr>
        <w:t>one indicator</w:t>
      </w:r>
      <w:r w:rsidR="006C7C1C" w:rsidRPr="00D058EE">
        <w:rPr>
          <w:szCs w:val="22"/>
        </w:rPr>
        <w:t xml:space="preserve"> with the exception of perhaps Goal</w:t>
      </w:r>
      <w:r w:rsidR="007F7392" w:rsidRPr="00D058EE">
        <w:rPr>
          <w:szCs w:val="22"/>
        </w:rPr>
        <w:t> </w:t>
      </w:r>
      <w:r w:rsidR="006C7C1C" w:rsidRPr="00D058EE">
        <w:rPr>
          <w:szCs w:val="22"/>
        </w:rPr>
        <w:t>A</w:t>
      </w:r>
      <w:r w:rsidR="00A107FB" w:rsidRPr="00D058EE">
        <w:rPr>
          <w:szCs w:val="22"/>
        </w:rPr>
        <w:t>.</w:t>
      </w:r>
    </w:p>
    <w:p w14:paraId="58F482B5" w14:textId="006406BC" w:rsidR="00A107FB" w:rsidRPr="00D058EE" w:rsidRDefault="006C7C1C" w:rsidP="00F31D81">
      <w:pPr>
        <w:pStyle w:val="Para1"/>
        <w:tabs>
          <w:tab w:val="clear" w:pos="360"/>
        </w:tabs>
        <w:adjustRightInd w:val="0"/>
        <w:snapToGrid w:val="0"/>
        <w:rPr>
          <w:szCs w:val="22"/>
        </w:rPr>
      </w:pPr>
      <w:r w:rsidRPr="00D058EE">
        <w:rPr>
          <w:szCs w:val="22"/>
        </w:rPr>
        <w:t>T</w:t>
      </w:r>
      <w:r w:rsidR="00A107FB" w:rsidRPr="00D058EE">
        <w:rPr>
          <w:szCs w:val="22"/>
        </w:rPr>
        <w:t>he importan</w:t>
      </w:r>
      <w:r w:rsidRPr="00D058EE">
        <w:rPr>
          <w:szCs w:val="22"/>
        </w:rPr>
        <w:t>ce</w:t>
      </w:r>
      <w:r w:rsidR="00A107FB" w:rsidRPr="00D058EE">
        <w:rPr>
          <w:szCs w:val="22"/>
        </w:rPr>
        <w:t xml:space="preserve"> of developing the goals and targets of the post-2020 global biodiversity framework in parallel to the identification of indicators was noted.</w:t>
      </w:r>
      <w:r w:rsidRPr="00D058EE">
        <w:rPr>
          <w:szCs w:val="22"/>
        </w:rPr>
        <w:t xml:space="preserve"> In particular, some Parties noted t</w:t>
      </w:r>
      <w:r w:rsidR="00377F32" w:rsidRPr="00D058EE">
        <w:rPr>
          <w:szCs w:val="22"/>
        </w:rPr>
        <w:t>hat the indicators and the goals and targets should be developed together to ensure that the</w:t>
      </w:r>
      <w:r w:rsidR="00957485" w:rsidRPr="00D058EE">
        <w:rPr>
          <w:szCs w:val="22"/>
        </w:rPr>
        <w:t>y</w:t>
      </w:r>
      <w:r w:rsidR="00377F32" w:rsidRPr="00D058EE">
        <w:rPr>
          <w:szCs w:val="22"/>
        </w:rPr>
        <w:t xml:space="preserve"> </w:t>
      </w:r>
      <w:r w:rsidR="00957485" w:rsidRPr="00D058EE">
        <w:rPr>
          <w:szCs w:val="22"/>
        </w:rPr>
        <w:t>were</w:t>
      </w:r>
      <w:r w:rsidR="00377F32" w:rsidRPr="00D058EE">
        <w:rPr>
          <w:szCs w:val="22"/>
        </w:rPr>
        <w:t xml:space="preserve"> measurable. </w:t>
      </w:r>
      <w:r w:rsidR="008A3358" w:rsidRPr="00D058EE">
        <w:rPr>
          <w:szCs w:val="22"/>
        </w:rPr>
        <w:t>O</w:t>
      </w:r>
      <w:r w:rsidR="00377F32" w:rsidRPr="00D058EE">
        <w:rPr>
          <w:szCs w:val="22"/>
        </w:rPr>
        <w:t xml:space="preserve">thers noted the importance of capturing all important issues in the goals and targets and suggested that indicators could be further developed to </w:t>
      </w:r>
      <w:r w:rsidR="00D865B4" w:rsidRPr="00D058EE">
        <w:rPr>
          <w:szCs w:val="22"/>
        </w:rPr>
        <w:t>ensure holistic measurement of biodiversity</w:t>
      </w:r>
      <w:r w:rsidR="008A3358" w:rsidRPr="00D058EE">
        <w:rPr>
          <w:szCs w:val="22"/>
        </w:rPr>
        <w:t>-</w:t>
      </w:r>
      <w:r w:rsidR="00D865B4" w:rsidRPr="00D058EE">
        <w:rPr>
          <w:szCs w:val="22"/>
        </w:rPr>
        <w:t>related issues.</w:t>
      </w:r>
    </w:p>
    <w:p w14:paraId="148D611D" w14:textId="2856D629" w:rsidR="00B9225E" w:rsidRPr="00D058EE" w:rsidRDefault="00A107FB" w:rsidP="00F31D81">
      <w:pPr>
        <w:pStyle w:val="Para1"/>
        <w:tabs>
          <w:tab w:val="clear" w:pos="360"/>
        </w:tabs>
        <w:adjustRightInd w:val="0"/>
        <w:snapToGrid w:val="0"/>
        <w:rPr>
          <w:szCs w:val="22"/>
        </w:rPr>
      </w:pPr>
      <w:r w:rsidRPr="00D058EE">
        <w:rPr>
          <w:szCs w:val="22"/>
        </w:rPr>
        <w:t xml:space="preserve">It was noted that the headline indicators should represent a core set of indicators which </w:t>
      </w:r>
      <w:r w:rsidR="008A3358" w:rsidRPr="00D058EE">
        <w:rPr>
          <w:szCs w:val="22"/>
        </w:rPr>
        <w:t xml:space="preserve">could </w:t>
      </w:r>
      <w:r w:rsidRPr="00D058EE">
        <w:rPr>
          <w:szCs w:val="22"/>
        </w:rPr>
        <w:t xml:space="preserve">be used to track progress nationally and globally. </w:t>
      </w:r>
      <w:r w:rsidR="00377F32" w:rsidRPr="00D058EE">
        <w:rPr>
          <w:szCs w:val="22"/>
        </w:rPr>
        <w:t xml:space="preserve">Some noted the need for </w:t>
      </w:r>
      <w:r w:rsidR="00D865B4" w:rsidRPr="00D058EE">
        <w:rPr>
          <w:szCs w:val="22"/>
        </w:rPr>
        <w:t>using the indicators for high-level communication.</w:t>
      </w:r>
    </w:p>
    <w:p w14:paraId="595054B9" w14:textId="4444057E" w:rsidR="00A107FB" w:rsidRPr="00D058EE" w:rsidRDefault="00A107FB" w:rsidP="00F31D81">
      <w:pPr>
        <w:pStyle w:val="Para1"/>
        <w:tabs>
          <w:tab w:val="clear" w:pos="360"/>
        </w:tabs>
        <w:adjustRightInd w:val="0"/>
        <w:snapToGrid w:val="0"/>
        <w:rPr>
          <w:szCs w:val="22"/>
        </w:rPr>
      </w:pPr>
      <w:r w:rsidRPr="00D058EE">
        <w:rPr>
          <w:szCs w:val="22"/>
        </w:rPr>
        <w:t xml:space="preserve">Some noted their support for the indicator criteria identified in document </w:t>
      </w:r>
      <w:r w:rsidR="00CA5123" w:rsidRPr="00D058EE">
        <w:rPr>
          <w:szCs w:val="22"/>
        </w:rPr>
        <w:t>CBD/SBSTTA/24/3</w:t>
      </w:r>
      <w:r w:rsidR="00575A8B" w:rsidRPr="00D058EE">
        <w:rPr>
          <w:szCs w:val="22"/>
        </w:rPr>
        <w:t>/</w:t>
      </w:r>
      <w:r w:rsidR="00CA5123" w:rsidRPr="00D058EE">
        <w:rPr>
          <w:szCs w:val="22"/>
        </w:rPr>
        <w:t>Add.1</w:t>
      </w:r>
      <w:r w:rsidRPr="00D058EE">
        <w:rPr>
          <w:szCs w:val="22"/>
        </w:rPr>
        <w:t>. Other</w:t>
      </w:r>
      <w:r w:rsidR="00CA5123" w:rsidRPr="00D058EE">
        <w:rPr>
          <w:szCs w:val="22"/>
        </w:rPr>
        <w:t>s</w:t>
      </w:r>
      <w:r w:rsidRPr="00D058EE">
        <w:rPr>
          <w:szCs w:val="22"/>
        </w:rPr>
        <w:t xml:space="preserve"> suggested additional criteria related to relevance and repeatability.</w:t>
      </w:r>
      <w:r w:rsidR="00D865B4" w:rsidRPr="00D058EE">
        <w:rPr>
          <w:szCs w:val="22"/>
        </w:rPr>
        <w:t xml:space="preserve"> Some suggested that the most important criteria for headline indicators should be relevance to the target</w:t>
      </w:r>
      <w:r w:rsidR="00E566CB" w:rsidRPr="00D058EE">
        <w:rPr>
          <w:szCs w:val="22"/>
        </w:rPr>
        <w:t>,</w:t>
      </w:r>
      <w:r w:rsidR="00D865B4" w:rsidRPr="00D058EE">
        <w:rPr>
          <w:szCs w:val="22"/>
        </w:rPr>
        <w:t xml:space="preserve"> while others suggested that the most important criteria should be availability</w:t>
      </w:r>
      <w:r w:rsidR="00E3554D" w:rsidRPr="00D058EE">
        <w:rPr>
          <w:szCs w:val="22"/>
        </w:rPr>
        <w:t xml:space="preserve"> and </w:t>
      </w:r>
      <w:r w:rsidR="00AD58F6" w:rsidRPr="00D058EE">
        <w:rPr>
          <w:szCs w:val="22"/>
        </w:rPr>
        <w:t xml:space="preserve">the ability to scale or </w:t>
      </w:r>
      <w:r w:rsidR="00D263E2" w:rsidRPr="00D058EE">
        <w:rPr>
          <w:szCs w:val="22"/>
        </w:rPr>
        <w:t>aggregate</w:t>
      </w:r>
      <w:r w:rsidR="00AD58F6" w:rsidRPr="00D058EE">
        <w:rPr>
          <w:szCs w:val="22"/>
        </w:rPr>
        <w:t xml:space="preserve"> them from national to global levels.</w:t>
      </w:r>
      <w:r w:rsidR="00D865B4" w:rsidRPr="00D058EE">
        <w:rPr>
          <w:szCs w:val="22"/>
        </w:rPr>
        <w:t xml:space="preserve"> In </w:t>
      </w:r>
      <w:r w:rsidR="00831551" w:rsidRPr="00D058EE">
        <w:rPr>
          <w:szCs w:val="22"/>
        </w:rPr>
        <w:t xml:space="preserve">that </w:t>
      </w:r>
      <w:r w:rsidR="00D865B4" w:rsidRPr="00D058EE">
        <w:rPr>
          <w:szCs w:val="22"/>
        </w:rPr>
        <w:t xml:space="preserve">respect, </w:t>
      </w:r>
      <w:r w:rsidR="00CA5123" w:rsidRPr="00D058EE">
        <w:rPr>
          <w:szCs w:val="22"/>
        </w:rPr>
        <w:t>some</w:t>
      </w:r>
      <w:r w:rsidR="00D865B4" w:rsidRPr="00D058EE">
        <w:rPr>
          <w:szCs w:val="22"/>
        </w:rPr>
        <w:t xml:space="preserve"> suggested that </w:t>
      </w:r>
      <w:r w:rsidR="00CA5123" w:rsidRPr="00D058EE">
        <w:rPr>
          <w:szCs w:val="22"/>
        </w:rPr>
        <w:t>comprehensive</w:t>
      </w:r>
      <w:r w:rsidR="00D865B4" w:rsidRPr="00D058EE">
        <w:rPr>
          <w:szCs w:val="22"/>
        </w:rPr>
        <w:t xml:space="preserve"> information on </w:t>
      </w:r>
      <w:r w:rsidR="00CA5123" w:rsidRPr="00D058EE">
        <w:rPr>
          <w:szCs w:val="22"/>
        </w:rPr>
        <w:t>each</w:t>
      </w:r>
      <w:r w:rsidR="00D865B4" w:rsidRPr="00D058EE">
        <w:rPr>
          <w:szCs w:val="22"/>
        </w:rPr>
        <w:t xml:space="preserve"> </w:t>
      </w:r>
      <w:proofErr w:type="gramStart"/>
      <w:r w:rsidR="00D865B4" w:rsidRPr="00D058EE">
        <w:rPr>
          <w:szCs w:val="22"/>
        </w:rPr>
        <w:t>indicators</w:t>
      </w:r>
      <w:proofErr w:type="gramEnd"/>
      <w:r w:rsidR="00D865B4" w:rsidRPr="00D058EE">
        <w:rPr>
          <w:szCs w:val="22"/>
        </w:rPr>
        <w:t xml:space="preserve"> should be presented in the draft monitoring framework.</w:t>
      </w:r>
    </w:p>
    <w:p w14:paraId="41C917AB" w14:textId="00937FF4" w:rsidR="00D865B4" w:rsidRPr="00D058EE" w:rsidRDefault="00A107FB" w:rsidP="00F31D81">
      <w:pPr>
        <w:pStyle w:val="Para1"/>
        <w:tabs>
          <w:tab w:val="clear" w:pos="360"/>
        </w:tabs>
        <w:adjustRightInd w:val="0"/>
        <w:snapToGrid w:val="0"/>
        <w:rPr>
          <w:szCs w:val="22"/>
        </w:rPr>
      </w:pPr>
      <w:r w:rsidRPr="00D058EE">
        <w:rPr>
          <w:szCs w:val="22"/>
        </w:rPr>
        <w:t>Some suggested that the indicators should be based on national data and/or have national level ownership.</w:t>
      </w:r>
    </w:p>
    <w:p w14:paraId="720EC1C9" w14:textId="35A06A90" w:rsidR="00A107FB" w:rsidRPr="00D058EE" w:rsidRDefault="00D865B4" w:rsidP="00F31D81">
      <w:pPr>
        <w:pStyle w:val="Para1"/>
        <w:tabs>
          <w:tab w:val="clear" w:pos="360"/>
        </w:tabs>
        <w:adjustRightInd w:val="0"/>
        <w:snapToGrid w:val="0"/>
        <w:rPr>
          <w:szCs w:val="22"/>
        </w:rPr>
      </w:pPr>
      <w:r w:rsidRPr="00D058EE">
        <w:rPr>
          <w:szCs w:val="22"/>
        </w:rPr>
        <w:t xml:space="preserve">Some </w:t>
      </w:r>
      <w:r w:rsidR="00A107FB" w:rsidRPr="00D058EE">
        <w:rPr>
          <w:szCs w:val="22"/>
        </w:rPr>
        <w:t>noted that the use of headline indicators should not prevent Parties from using other indicators and that the headline indicators should have flexibility to allow them to account for national circumstances.</w:t>
      </w:r>
      <w:r w:rsidRPr="00D058EE">
        <w:rPr>
          <w:szCs w:val="22"/>
        </w:rPr>
        <w:t xml:space="preserve"> Others noted that the complementary and component indicators would also be relevant for national level monitoring in many cases.</w:t>
      </w:r>
    </w:p>
    <w:p w14:paraId="55872093" w14:textId="7DF5687F" w:rsidR="00A107FB" w:rsidRPr="00D058EE" w:rsidRDefault="00A107FB" w:rsidP="00F31D81">
      <w:pPr>
        <w:pStyle w:val="Para1"/>
        <w:tabs>
          <w:tab w:val="clear" w:pos="360"/>
        </w:tabs>
        <w:adjustRightInd w:val="0"/>
        <w:snapToGrid w:val="0"/>
        <w:rPr>
          <w:szCs w:val="22"/>
        </w:rPr>
      </w:pPr>
      <w:r w:rsidRPr="00D058EE">
        <w:rPr>
          <w:szCs w:val="22"/>
        </w:rPr>
        <w:t xml:space="preserve">Some noted that the use of headline indicators, particularly for developing country </w:t>
      </w:r>
      <w:r w:rsidR="00A46BD9" w:rsidRPr="00D058EE">
        <w:rPr>
          <w:szCs w:val="22"/>
        </w:rPr>
        <w:t>P</w:t>
      </w:r>
      <w:r w:rsidRPr="00D058EE">
        <w:rPr>
          <w:szCs w:val="22"/>
        </w:rPr>
        <w:t xml:space="preserve">arties, </w:t>
      </w:r>
      <w:r w:rsidR="00A46BD9" w:rsidRPr="00D058EE">
        <w:rPr>
          <w:szCs w:val="22"/>
        </w:rPr>
        <w:t xml:space="preserve">would </w:t>
      </w:r>
      <w:r w:rsidRPr="00D058EE">
        <w:rPr>
          <w:szCs w:val="22"/>
        </w:rPr>
        <w:t>require capacity development, technology transfer and financial resources and</w:t>
      </w:r>
      <w:r w:rsidR="00A46BD9" w:rsidRPr="00D058EE">
        <w:rPr>
          <w:szCs w:val="22"/>
        </w:rPr>
        <w:t>,</w:t>
      </w:r>
      <w:r w:rsidRPr="00D058EE">
        <w:rPr>
          <w:szCs w:val="22"/>
        </w:rPr>
        <w:t xml:space="preserve"> in </w:t>
      </w:r>
      <w:r w:rsidR="00A46BD9" w:rsidRPr="00D058EE">
        <w:rPr>
          <w:szCs w:val="22"/>
        </w:rPr>
        <w:t xml:space="preserve">that </w:t>
      </w:r>
      <w:r w:rsidRPr="00D058EE">
        <w:rPr>
          <w:szCs w:val="22"/>
        </w:rPr>
        <w:t>respect</w:t>
      </w:r>
      <w:r w:rsidR="00A46BD9" w:rsidRPr="00D058EE">
        <w:rPr>
          <w:szCs w:val="22"/>
        </w:rPr>
        <w:t>,</w:t>
      </w:r>
      <w:r w:rsidRPr="00D058EE">
        <w:rPr>
          <w:szCs w:val="22"/>
        </w:rPr>
        <w:t xml:space="preserve"> noted the relevance of Article 20 of the Convention.</w:t>
      </w:r>
    </w:p>
    <w:p w14:paraId="6D16CDB6" w14:textId="4AB6B8BC" w:rsidR="00A107FB" w:rsidRPr="00D058EE" w:rsidRDefault="00A107FB" w:rsidP="00F31D81">
      <w:pPr>
        <w:pStyle w:val="Para1"/>
        <w:tabs>
          <w:tab w:val="clear" w:pos="360"/>
        </w:tabs>
        <w:adjustRightInd w:val="0"/>
        <w:snapToGrid w:val="0"/>
        <w:rPr>
          <w:szCs w:val="22"/>
        </w:rPr>
      </w:pPr>
      <w:r w:rsidRPr="00D058EE">
        <w:rPr>
          <w:szCs w:val="22"/>
        </w:rPr>
        <w:t>Some noted that indicators already being used through other processes, such as the Sustainable Development Goals</w:t>
      </w:r>
      <w:r w:rsidR="00D865B4" w:rsidRPr="00D058EE">
        <w:rPr>
          <w:szCs w:val="22"/>
        </w:rPr>
        <w:t xml:space="preserve"> or multilateral environment agreements</w:t>
      </w:r>
      <w:r w:rsidRPr="00D058EE">
        <w:rPr>
          <w:szCs w:val="22"/>
        </w:rPr>
        <w:t>, should be favo</w:t>
      </w:r>
      <w:r w:rsidR="00983CFC" w:rsidRPr="00D058EE">
        <w:rPr>
          <w:szCs w:val="22"/>
        </w:rPr>
        <w:t>u</w:t>
      </w:r>
      <w:r w:rsidRPr="00D058EE">
        <w:rPr>
          <w:szCs w:val="22"/>
        </w:rPr>
        <w:t>red.</w:t>
      </w:r>
      <w:r w:rsidR="00240C44" w:rsidRPr="00D058EE">
        <w:rPr>
          <w:szCs w:val="22"/>
        </w:rPr>
        <w:t xml:space="preserve"> Relatedly</w:t>
      </w:r>
      <w:r w:rsidR="00983CFC" w:rsidRPr="00D058EE">
        <w:rPr>
          <w:szCs w:val="22"/>
        </w:rPr>
        <w:t>,</w:t>
      </w:r>
      <w:r w:rsidR="00240C44" w:rsidRPr="00D058EE">
        <w:rPr>
          <w:szCs w:val="22"/>
        </w:rPr>
        <w:t xml:space="preserve"> some noted that the reporting burden on countries should be minimized</w:t>
      </w:r>
      <w:r w:rsidR="00E3554D" w:rsidRPr="00D058EE">
        <w:rPr>
          <w:szCs w:val="22"/>
        </w:rPr>
        <w:t xml:space="preserve">, for instance by using </w:t>
      </w:r>
      <w:r w:rsidR="00983CFC" w:rsidRPr="00D058EE">
        <w:rPr>
          <w:szCs w:val="22"/>
        </w:rPr>
        <w:t xml:space="preserve">such </w:t>
      </w:r>
      <w:r w:rsidR="00E3554D" w:rsidRPr="00D058EE">
        <w:rPr>
          <w:szCs w:val="22"/>
        </w:rPr>
        <w:t xml:space="preserve">tools </w:t>
      </w:r>
      <w:r w:rsidR="00983CFC" w:rsidRPr="00D058EE">
        <w:rPr>
          <w:szCs w:val="22"/>
        </w:rPr>
        <w:t xml:space="preserve">as </w:t>
      </w:r>
      <w:r w:rsidR="00E3554D" w:rsidRPr="00D058EE">
        <w:rPr>
          <w:szCs w:val="22"/>
        </w:rPr>
        <w:t>the Data Reporting Tool (DART)</w:t>
      </w:r>
      <w:r w:rsidR="00240C44" w:rsidRPr="00D058EE">
        <w:rPr>
          <w:szCs w:val="22"/>
        </w:rPr>
        <w:t>.</w:t>
      </w:r>
    </w:p>
    <w:p w14:paraId="5C2ACB9D" w14:textId="25A3AE98" w:rsidR="00A107FB" w:rsidRPr="00D058EE" w:rsidRDefault="00A107FB" w:rsidP="00F31D81">
      <w:pPr>
        <w:pStyle w:val="Para1"/>
        <w:tabs>
          <w:tab w:val="clear" w:pos="360"/>
        </w:tabs>
        <w:adjustRightInd w:val="0"/>
        <w:snapToGrid w:val="0"/>
        <w:rPr>
          <w:szCs w:val="22"/>
        </w:rPr>
      </w:pPr>
      <w:r w:rsidRPr="00D058EE">
        <w:rPr>
          <w:szCs w:val="22"/>
        </w:rPr>
        <w:t>Some suggested that the indicators should be clustered around the proposed goals. However, some expressed reservations on this approach.</w:t>
      </w:r>
    </w:p>
    <w:p w14:paraId="1C20DBB1" w14:textId="5B51956D" w:rsidR="00F046AD" w:rsidRPr="00D058EE" w:rsidRDefault="00240C44" w:rsidP="00F31D81">
      <w:pPr>
        <w:pStyle w:val="Para1"/>
        <w:tabs>
          <w:tab w:val="clear" w:pos="360"/>
        </w:tabs>
        <w:adjustRightInd w:val="0"/>
        <w:snapToGrid w:val="0"/>
        <w:rPr>
          <w:szCs w:val="22"/>
        </w:rPr>
      </w:pPr>
      <w:r w:rsidRPr="00D058EE">
        <w:rPr>
          <w:szCs w:val="22"/>
        </w:rPr>
        <w:t>Some noted that indicators should be both scientifically and politically valid</w:t>
      </w:r>
      <w:r w:rsidR="00D865B4" w:rsidRPr="00D058EE">
        <w:rPr>
          <w:szCs w:val="22"/>
        </w:rPr>
        <w:t xml:space="preserve">. In </w:t>
      </w:r>
      <w:r w:rsidR="00941526" w:rsidRPr="00D058EE">
        <w:rPr>
          <w:szCs w:val="22"/>
        </w:rPr>
        <w:t xml:space="preserve">that </w:t>
      </w:r>
      <w:r w:rsidR="00D865B4" w:rsidRPr="00D058EE">
        <w:rPr>
          <w:szCs w:val="22"/>
        </w:rPr>
        <w:t xml:space="preserve">respect, some suggested </w:t>
      </w:r>
      <w:r w:rsidR="00941526" w:rsidRPr="00D058EE">
        <w:rPr>
          <w:szCs w:val="22"/>
        </w:rPr>
        <w:t>that</w:t>
      </w:r>
      <w:r w:rsidR="00D865B4" w:rsidRPr="00D058EE">
        <w:rPr>
          <w:szCs w:val="22"/>
        </w:rPr>
        <w:t xml:space="preserve"> Parties </w:t>
      </w:r>
      <w:r w:rsidR="00941526" w:rsidRPr="00D058EE">
        <w:rPr>
          <w:szCs w:val="22"/>
        </w:rPr>
        <w:t xml:space="preserve">needed </w:t>
      </w:r>
      <w:r w:rsidR="00D865B4" w:rsidRPr="00D058EE">
        <w:rPr>
          <w:szCs w:val="22"/>
        </w:rPr>
        <w:t xml:space="preserve">to be able to provide additional views on the headline indicators, including through the </w:t>
      </w:r>
      <w:r w:rsidR="00CA5123" w:rsidRPr="00D058EE">
        <w:rPr>
          <w:szCs w:val="22"/>
        </w:rPr>
        <w:t xml:space="preserve">in-session </w:t>
      </w:r>
      <w:r w:rsidR="00D865B4" w:rsidRPr="00D058EE">
        <w:rPr>
          <w:szCs w:val="22"/>
        </w:rPr>
        <w:t>survey</w:t>
      </w:r>
      <w:r w:rsidR="00FD2A3F" w:rsidRPr="00D058EE">
        <w:rPr>
          <w:szCs w:val="22"/>
        </w:rPr>
        <w:t>,</w:t>
      </w:r>
      <w:r w:rsidR="00CA5123" w:rsidRPr="00D058EE">
        <w:rPr>
          <w:szCs w:val="22"/>
        </w:rPr>
        <w:t xml:space="preserve"> the results of which are presented below.</w:t>
      </w:r>
    </w:p>
    <w:p w14:paraId="52CF5B6F" w14:textId="63DE657D" w:rsidR="003D2552" w:rsidRPr="00D058EE" w:rsidRDefault="00240C44" w:rsidP="00F31D81">
      <w:pPr>
        <w:pStyle w:val="Para1"/>
        <w:tabs>
          <w:tab w:val="clear" w:pos="360"/>
        </w:tabs>
        <w:adjustRightInd w:val="0"/>
        <w:snapToGrid w:val="0"/>
        <w:rPr>
          <w:szCs w:val="22"/>
        </w:rPr>
      </w:pPr>
      <w:r w:rsidRPr="00D058EE">
        <w:rPr>
          <w:szCs w:val="22"/>
        </w:rPr>
        <w:lastRenderedPageBreak/>
        <w:t>Some noted that indic</w:t>
      </w:r>
      <w:r w:rsidR="00760E22" w:rsidRPr="00D058EE">
        <w:rPr>
          <w:szCs w:val="22"/>
        </w:rPr>
        <w:t>a</w:t>
      </w:r>
      <w:r w:rsidRPr="00D058EE">
        <w:rPr>
          <w:szCs w:val="22"/>
        </w:rPr>
        <w:t>tors should address the three objective</w:t>
      </w:r>
      <w:r w:rsidR="00760E22" w:rsidRPr="00D058EE">
        <w:rPr>
          <w:szCs w:val="22"/>
        </w:rPr>
        <w:t>s</w:t>
      </w:r>
      <w:r w:rsidRPr="00D058EE">
        <w:rPr>
          <w:szCs w:val="22"/>
        </w:rPr>
        <w:t xml:space="preserve"> of the Convention, </w:t>
      </w:r>
      <w:r w:rsidR="00FD2A3F" w:rsidRPr="00D058EE">
        <w:rPr>
          <w:szCs w:val="22"/>
        </w:rPr>
        <w:t xml:space="preserve">should </w:t>
      </w:r>
      <w:r w:rsidRPr="00D058EE">
        <w:rPr>
          <w:szCs w:val="22"/>
        </w:rPr>
        <w:t>be balanced in terms of the ecosystems they address</w:t>
      </w:r>
      <w:r w:rsidR="00FD2A3F" w:rsidRPr="00D058EE">
        <w:rPr>
          <w:szCs w:val="22"/>
        </w:rPr>
        <w:t>ed</w:t>
      </w:r>
      <w:r w:rsidRPr="00D058EE">
        <w:rPr>
          <w:szCs w:val="22"/>
        </w:rPr>
        <w:t xml:space="preserve"> and </w:t>
      </w:r>
      <w:r w:rsidR="00FD2A3F" w:rsidRPr="00D058EE">
        <w:rPr>
          <w:szCs w:val="22"/>
        </w:rPr>
        <w:t xml:space="preserve">should </w:t>
      </w:r>
      <w:r w:rsidRPr="00D058EE">
        <w:rPr>
          <w:szCs w:val="22"/>
        </w:rPr>
        <w:t>be in line with Article 1 of the Convention.</w:t>
      </w:r>
    </w:p>
    <w:p w14:paraId="3577767D" w14:textId="237056C4" w:rsidR="00F046AD" w:rsidRPr="00D058EE" w:rsidRDefault="00240C44" w:rsidP="00F31D81">
      <w:pPr>
        <w:pStyle w:val="Para1"/>
        <w:tabs>
          <w:tab w:val="clear" w:pos="360"/>
        </w:tabs>
        <w:adjustRightInd w:val="0"/>
        <w:snapToGrid w:val="0"/>
        <w:rPr>
          <w:szCs w:val="22"/>
        </w:rPr>
      </w:pPr>
      <w:r w:rsidRPr="00D058EE">
        <w:rPr>
          <w:szCs w:val="22"/>
        </w:rPr>
        <w:t xml:space="preserve">It was suggested that the future iteration of the monitoring framework should be more </w:t>
      </w:r>
      <w:r w:rsidR="00472756" w:rsidRPr="00D058EE">
        <w:rPr>
          <w:szCs w:val="22"/>
        </w:rPr>
        <w:t>bottom-up</w:t>
      </w:r>
      <w:r w:rsidR="00D11441" w:rsidRPr="00D058EE">
        <w:rPr>
          <w:szCs w:val="22"/>
        </w:rPr>
        <w:t xml:space="preserve"> and</w:t>
      </w:r>
      <w:r w:rsidR="00472756" w:rsidRPr="00D058EE">
        <w:rPr>
          <w:szCs w:val="22"/>
        </w:rPr>
        <w:t xml:space="preserve"> </w:t>
      </w:r>
      <w:r w:rsidRPr="00D058EE">
        <w:rPr>
          <w:szCs w:val="22"/>
        </w:rPr>
        <w:t xml:space="preserve">streamlined and </w:t>
      </w:r>
      <w:r w:rsidR="00D11441" w:rsidRPr="00D058EE">
        <w:rPr>
          <w:szCs w:val="22"/>
        </w:rPr>
        <w:t xml:space="preserve">should </w:t>
      </w:r>
      <w:r w:rsidRPr="00D058EE">
        <w:rPr>
          <w:szCs w:val="22"/>
        </w:rPr>
        <w:t>present all the relevant information for the indicators, including how they relate to the identified criteria, baselines, responsible organi</w:t>
      </w:r>
      <w:r w:rsidR="000034D0" w:rsidRPr="00D058EE">
        <w:rPr>
          <w:szCs w:val="22"/>
        </w:rPr>
        <w:t>z</w:t>
      </w:r>
      <w:r w:rsidRPr="00D058EE">
        <w:rPr>
          <w:szCs w:val="22"/>
        </w:rPr>
        <w:t>ations and other processes using the indicator, in one location.</w:t>
      </w:r>
    </w:p>
    <w:p w14:paraId="619CDD46" w14:textId="27BD70D3" w:rsidR="00CA5123" w:rsidRPr="00D058EE" w:rsidRDefault="00CE2520" w:rsidP="00F31D81">
      <w:pPr>
        <w:pStyle w:val="Heading2"/>
        <w:tabs>
          <w:tab w:val="clear" w:pos="720"/>
          <w:tab w:val="left" w:pos="426"/>
        </w:tabs>
        <w:adjustRightInd w:val="0"/>
        <w:snapToGrid w:val="0"/>
        <w:spacing w:before="0" w:after="0"/>
        <w:rPr>
          <w:szCs w:val="22"/>
        </w:rPr>
      </w:pPr>
      <w:r w:rsidRPr="00D058EE">
        <w:rPr>
          <w:szCs w:val="22"/>
        </w:rPr>
        <w:t>F</w:t>
      </w:r>
      <w:r w:rsidR="00575A8B" w:rsidRPr="00D058EE">
        <w:rPr>
          <w:szCs w:val="22"/>
        </w:rPr>
        <w:t>.</w:t>
      </w:r>
      <w:r w:rsidR="00575A8B" w:rsidRPr="00D058EE">
        <w:rPr>
          <w:szCs w:val="22"/>
        </w:rPr>
        <w:tab/>
      </w:r>
      <w:r w:rsidR="00CA5123" w:rsidRPr="00D058EE">
        <w:rPr>
          <w:szCs w:val="22"/>
        </w:rPr>
        <w:t>Results of the in-session survey on the proposed headline indicators</w:t>
      </w:r>
    </w:p>
    <w:p w14:paraId="1AB153DF" w14:textId="06A245B2" w:rsidR="00C3722E" w:rsidRPr="00D058EE" w:rsidRDefault="004D2F93" w:rsidP="00F31D81">
      <w:pPr>
        <w:pStyle w:val="Para1"/>
        <w:tabs>
          <w:tab w:val="clear" w:pos="360"/>
        </w:tabs>
        <w:adjustRightInd w:val="0"/>
        <w:snapToGrid w:val="0"/>
        <w:rPr>
          <w:szCs w:val="22"/>
        </w:rPr>
      </w:pPr>
      <w:r w:rsidRPr="00D058EE">
        <w:rPr>
          <w:szCs w:val="22"/>
        </w:rPr>
        <w:t xml:space="preserve">The Chairs conducted an in-session </w:t>
      </w:r>
      <w:r w:rsidR="00C3722E" w:rsidRPr="00D058EE">
        <w:rPr>
          <w:szCs w:val="22"/>
        </w:rPr>
        <w:t xml:space="preserve">online </w:t>
      </w:r>
      <w:r w:rsidRPr="00D058EE">
        <w:rPr>
          <w:szCs w:val="22"/>
        </w:rPr>
        <w:t>survey</w:t>
      </w:r>
      <w:r w:rsidR="00C3722E" w:rsidRPr="00F41813">
        <w:rPr>
          <w:rStyle w:val="FootnoteReference"/>
          <w:szCs w:val="22"/>
        </w:rPr>
        <w:footnoteReference w:id="3"/>
      </w:r>
      <w:r w:rsidRPr="00F41813">
        <w:rPr>
          <w:szCs w:val="22"/>
        </w:rPr>
        <w:t xml:space="preserve"> to capture views on each </w:t>
      </w:r>
      <w:r w:rsidR="00C3722E" w:rsidRPr="00F41813">
        <w:rPr>
          <w:szCs w:val="22"/>
        </w:rPr>
        <w:t xml:space="preserve">of the proposed </w:t>
      </w:r>
      <w:r w:rsidRPr="00D058EE">
        <w:rPr>
          <w:szCs w:val="22"/>
        </w:rPr>
        <w:t>headline indicator</w:t>
      </w:r>
      <w:r w:rsidR="00953809" w:rsidRPr="00D058EE">
        <w:rPr>
          <w:szCs w:val="22"/>
        </w:rPr>
        <w:t>s</w:t>
      </w:r>
      <w:r w:rsidRPr="00D058EE">
        <w:rPr>
          <w:szCs w:val="22"/>
        </w:rPr>
        <w:t xml:space="preserve"> in the draft of the monitoring framework as presented in document CBD/SBSTTA/24/3/A</w:t>
      </w:r>
      <w:r w:rsidR="002201D0" w:rsidRPr="00D058EE">
        <w:rPr>
          <w:szCs w:val="22"/>
        </w:rPr>
        <w:t>dd.</w:t>
      </w:r>
      <w:r w:rsidRPr="00D058EE">
        <w:rPr>
          <w:szCs w:val="22"/>
        </w:rPr>
        <w:t xml:space="preserve">1. </w:t>
      </w:r>
      <w:r w:rsidR="00C3722E" w:rsidRPr="00D058EE">
        <w:rPr>
          <w:szCs w:val="22"/>
        </w:rPr>
        <w:t>The list of indicators is shown in the table below. For each indicator</w:t>
      </w:r>
      <w:r w:rsidR="00E730E2" w:rsidRPr="00D058EE">
        <w:rPr>
          <w:szCs w:val="22"/>
        </w:rPr>
        <w:t>,</w:t>
      </w:r>
      <w:r w:rsidR="00C3722E" w:rsidRPr="00D058EE">
        <w:rPr>
          <w:szCs w:val="22"/>
        </w:rPr>
        <w:t xml:space="preserve"> respondents were asked:</w:t>
      </w:r>
    </w:p>
    <w:p w14:paraId="1FEB6350" w14:textId="1A586920" w:rsidR="00C3722E" w:rsidRPr="00D058EE" w:rsidRDefault="00C3722E" w:rsidP="00F31D81">
      <w:pPr>
        <w:pStyle w:val="Para1"/>
        <w:numPr>
          <w:ilvl w:val="1"/>
          <w:numId w:val="16"/>
        </w:numPr>
        <w:adjustRightInd w:val="0"/>
        <w:snapToGrid w:val="0"/>
        <w:rPr>
          <w:szCs w:val="22"/>
        </w:rPr>
      </w:pPr>
      <w:r w:rsidRPr="00D058EE">
        <w:rPr>
          <w:szCs w:val="22"/>
        </w:rPr>
        <w:t>Do you think this indicator is relevant to measure overall progress of the goal or target?</w:t>
      </w:r>
    </w:p>
    <w:p w14:paraId="244DAA9D" w14:textId="4CC5B196" w:rsidR="00C3722E" w:rsidRPr="00D058EE" w:rsidRDefault="00C3722E" w:rsidP="00F31D81">
      <w:pPr>
        <w:pStyle w:val="Para1"/>
        <w:numPr>
          <w:ilvl w:val="1"/>
          <w:numId w:val="16"/>
        </w:numPr>
        <w:adjustRightInd w:val="0"/>
        <w:snapToGrid w:val="0"/>
        <w:rPr>
          <w:szCs w:val="22"/>
        </w:rPr>
      </w:pPr>
      <w:r w:rsidRPr="00304880">
        <w:rPr>
          <w:szCs w:val="22"/>
        </w:rPr>
        <w:t xml:space="preserve">Do you think this indicator is relevant for global reporting and for enhancing </w:t>
      </w:r>
      <w:r w:rsidRPr="00F31D81">
        <w:rPr>
          <w:szCs w:val="22"/>
        </w:rPr>
        <w:t>standardization and comparability in national reporting?</w:t>
      </w:r>
    </w:p>
    <w:p w14:paraId="4863AE28" w14:textId="15CF8205" w:rsidR="00E03BE5" w:rsidRPr="00F41813" w:rsidRDefault="004D2F93" w:rsidP="00F31D81">
      <w:pPr>
        <w:pStyle w:val="Para1"/>
        <w:tabs>
          <w:tab w:val="clear" w:pos="360"/>
        </w:tabs>
        <w:adjustRightInd w:val="0"/>
        <w:snapToGrid w:val="0"/>
        <w:rPr>
          <w:szCs w:val="22"/>
        </w:rPr>
      </w:pPr>
      <w:r w:rsidRPr="00D058EE">
        <w:rPr>
          <w:szCs w:val="22"/>
        </w:rPr>
        <w:t>The survey was available from 10 to 1</w:t>
      </w:r>
      <w:r w:rsidR="007D54D7">
        <w:rPr>
          <w:szCs w:val="22"/>
        </w:rPr>
        <w:t>9</w:t>
      </w:r>
      <w:r w:rsidRPr="00D058EE">
        <w:rPr>
          <w:szCs w:val="22"/>
        </w:rPr>
        <w:t xml:space="preserve"> May 2021 </w:t>
      </w:r>
      <w:r w:rsidR="00C3722E" w:rsidRPr="00D058EE">
        <w:rPr>
          <w:szCs w:val="22"/>
        </w:rPr>
        <w:t>for</w:t>
      </w:r>
      <w:r w:rsidRPr="00D058EE">
        <w:rPr>
          <w:szCs w:val="22"/>
        </w:rPr>
        <w:t xml:space="preserve"> SBSTTA </w:t>
      </w:r>
      <w:r w:rsidR="00332857" w:rsidRPr="00D058EE">
        <w:rPr>
          <w:szCs w:val="22"/>
        </w:rPr>
        <w:t>f</w:t>
      </w:r>
      <w:r w:rsidRPr="00D058EE">
        <w:rPr>
          <w:szCs w:val="22"/>
        </w:rPr>
        <w:t xml:space="preserve">ocal </w:t>
      </w:r>
      <w:r w:rsidR="00332857" w:rsidRPr="00D058EE">
        <w:rPr>
          <w:szCs w:val="22"/>
        </w:rPr>
        <w:t>p</w:t>
      </w:r>
      <w:r w:rsidRPr="00D058EE">
        <w:rPr>
          <w:szCs w:val="22"/>
        </w:rPr>
        <w:t xml:space="preserve">oints or CBD </w:t>
      </w:r>
      <w:r w:rsidR="00332857" w:rsidRPr="00D058EE">
        <w:rPr>
          <w:szCs w:val="22"/>
        </w:rPr>
        <w:t>n</w:t>
      </w:r>
      <w:r w:rsidRPr="00D058EE">
        <w:rPr>
          <w:szCs w:val="22"/>
        </w:rPr>
        <w:t xml:space="preserve">ational </w:t>
      </w:r>
      <w:r w:rsidR="00332857" w:rsidRPr="00D058EE">
        <w:rPr>
          <w:szCs w:val="22"/>
        </w:rPr>
        <w:t>f</w:t>
      </w:r>
      <w:r w:rsidRPr="00D058EE">
        <w:rPr>
          <w:szCs w:val="22"/>
        </w:rPr>
        <w:t xml:space="preserve">ocal </w:t>
      </w:r>
      <w:r w:rsidR="0074367F" w:rsidRPr="00D058EE">
        <w:rPr>
          <w:szCs w:val="22"/>
        </w:rPr>
        <w:t>p</w:t>
      </w:r>
      <w:r w:rsidRPr="00D058EE">
        <w:rPr>
          <w:szCs w:val="22"/>
        </w:rPr>
        <w:t xml:space="preserve">oints (where SBSTTA </w:t>
      </w:r>
      <w:r w:rsidR="00107623" w:rsidRPr="00D058EE">
        <w:rPr>
          <w:szCs w:val="22"/>
        </w:rPr>
        <w:t>f</w:t>
      </w:r>
      <w:r w:rsidRPr="00D058EE">
        <w:rPr>
          <w:szCs w:val="22"/>
        </w:rPr>
        <w:t xml:space="preserve">ocal </w:t>
      </w:r>
      <w:r w:rsidR="00107623" w:rsidRPr="00D058EE">
        <w:rPr>
          <w:szCs w:val="22"/>
        </w:rPr>
        <w:t>p</w:t>
      </w:r>
      <w:r w:rsidRPr="00D058EE">
        <w:rPr>
          <w:szCs w:val="22"/>
        </w:rPr>
        <w:t xml:space="preserve">oints </w:t>
      </w:r>
      <w:r w:rsidR="00107623" w:rsidRPr="00D058EE">
        <w:rPr>
          <w:szCs w:val="22"/>
        </w:rPr>
        <w:t>had</w:t>
      </w:r>
      <w:r w:rsidRPr="00D058EE">
        <w:rPr>
          <w:szCs w:val="22"/>
        </w:rPr>
        <w:t xml:space="preserve"> not been designated) and representatives of observer organizations who were registered to attend </w:t>
      </w:r>
      <w:r w:rsidR="00546F46" w:rsidRPr="00D058EE">
        <w:rPr>
          <w:szCs w:val="22"/>
        </w:rPr>
        <w:t>the twenty-fourth meeting of the Subsidiary Body on Scientific, Technical and Technological Advice</w:t>
      </w:r>
      <w:r w:rsidRPr="00D058EE">
        <w:rPr>
          <w:szCs w:val="22"/>
        </w:rPr>
        <w:t xml:space="preserve">. Responses were received from 60 </w:t>
      </w:r>
      <w:r w:rsidR="00C3722E" w:rsidRPr="00D058EE">
        <w:rPr>
          <w:szCs w:val="22"/>
        </w:rPr>
        <w:t xml:space="preserve">Parties </w:t>
      </w:r>
      <w:r w:rsidRPr="00D058EE">
        <w:rPr>
          <w:szCs w:val="22"/>
        </w:rPr>
        <w:t>(</w:t>
      </w:r>
      <w:r w:rsidR="00C3722E" w:rsidRPr="00D058EE">
        <w:rPr>
          <w:szCs w:val="22"/>
        </w:rPr>
        <w:t xml:space="preserve">12% </w:t>
      </w:r>
      <w:r w:rsidRPr="00D058EE">
        <w:rPr>
          <w:szCs w:val="22"/>
        </w:rPr>
        <w:t xml:space="preserve">from Africa, </w:t>
      </w:r>
      <w:r w:rsidR="00C3722E" w:rsidRPr="00D058EE">
        <w:rPr>
          <w:szCs w:val="22"/>
        </w:rPr>
        <w:t>18%</w:t>
      </w:r>
      <w:r w:rsidRPr="00D058EE">
        <w:rPr>
          <w:szCs w:val="22"/>
        </w:rPr>
        <w:t xml:space="preserve"> from Asia and the Pacific, </w:t>
      </w:r>
      <w:r w:rsidR="00C3722E" w:rsidRPr="00D058EE">
        <w:rPr>
          <w:szCs w:val="22"/>
        </w:rPr>
        <w:t>12%</w:t>
      </w:r>
      <w:r w:rsidRPr="00D058EE">
        <w:rPr>
          <w:szCs w:val="22"/>
        </w:rPr>
        <w:t xml:space="preserve"> from Central and Eastern Europe, </w:t>
      </w:r>
      <w:r w:rsidR="00C3722E" w:rsidRPr="00D058EE">
        <w:rPr>
          <w:szCs w:val="22"/>
        </w:rPr>
        <w:t>23%</w:t>
      </w:r>
      <w:r w:rsidRPr="00D058EE">
        <w:rPr>
          <w:szCs w:val="22"/>
        </w:rPr>
        <w:t xml:space="preserve"> from the Group of Latin America</w:t>
      </w:r>
      <w:r w:rsidR="006B40B0" w:rsidRPr="00D058EE">
        <w:rPr>
          <w:szCs w:val="22"/>
        </w:rPr>
        <w:t>n</w:t>
      </w:r>
      <w:r w:rsidRPr="00D058EE">
        <w:rPr>
          <w:szCs w:val="22"/>
        </w:rPr>
        <w:t xml:space="preserve"> and Caribbean Countries, and </w:t>
      </w:r>
      <w:r w:rsidR="00C3722E" w:rsidRPr="00D058EE">
        <w:rPr>
          <w:szCs w:val="22"/>
        </w:rPr>
        <w:t>35%</w:t>
      </w:r>
      <w:r w:rsidRPr="00D058EE">
        <w:rPr>
          <w:szCs w:val="22"/>
        </w:rPr>
        <w:t xml:space="preserve"> from the Western European and Others Group) and 76 </w:t>
      </w:r>
      <w:r w:rsidR="00BB3A61" w:rsidRPr="00D058EE">
        <w:rPr>
          <w:szCs w:val="22"/>
        </w:rPr>
        <w:t>o</w:t>
      </w:r>
      <w:r w:rsidRPr="00D058EE">
        <w:rPr>
          <w:szCs w:val="22"/>
        </w:rPr>
        <w:t>bservers.</w:t>
      </w:r>
      <w:r w:rsidR="00C3722E" w:rsidRPr="00D058EE">
        <w:rPr>
          <w:szCs w:val="22"/>
        </w:rPr>
        <w:t xml:space="preserve"> </w:t>
      </w:r>
      <w:r w:rsidR="00424404" w:rsidRPr="00D058EE">
        <w:rPr>
          <w:szCs w:val="22"/>
        </w:rPr>
        <w:t xml:space="preserve">An overview of the survey results is shown in </w:t>
      </w:r>
      <w:r w:rsidR="000B0C79" w:rsidRPr="00D058EE">
        <w:rPr>
          <w:szCs w:val="22"/>
        </w:rPr>
        <w:t>t</w:t>
      </w:r>
      <w:r w:rsidR="00424404" w:rsidRPr="00D058EE">
        <w:rPr>
          <w:szCs w:val="22"/>
        </w:rPr>
        <w:t>able</w:t>
      </w:r>
      <w:r w:rsidR="000B0C79" w:rsidRPr="00D058EE">
        <w:rPr>
          <w:szCs w:val="22"/>
        </w:rPr>
        <w:t> </w:t>
      </w:r>
      <w:r w:rsidR="00424404" w:rsidRPr="00D058EE">
        <w:rPr>
          <w:szCs w:val="22"/>
        </w:rPr>
        <w:t xml:space="preserve">1. </w:t>
      </w:r>
      <w:r w:rsidR="00C3722E" w:rsidRPr="00D058EE">
        <w:rPr>
          <w:szCs w:val="22"/>
        </w:rPr>
        <w:t xml:space="preserve">The </w:t>
      </w:r>
      <w:r w:rsidR="00424404" w:rsidRPr="00D058EE">
        <w:rPr>
          <w:szCs w:val="22"/>
        </w:rPr>
        <w:t xml:space="preserve">aggregated </w:t>
      </w:r>
      <w:r w:rsidRPr="00D058EE">
        <w:rPr>
          <w:szCs w:val="22"/>
        </w:rPr>
        <w:t xml:space="preserve">results of the survey </w:t>
      </w:r>
      <w:r w:rsidR="00424404" w:rsidRPr="00D058EE">
        <w:rPr>
          <w:szCs w:val="22"/>
        </w:rPr>
        <w:t>are presented</w:t>
      </w:r>
      <w:r w:rsidRPr="00D058EE">
        <w:rPr>
          <w:szCs w:val="22"/>
        </w:rPr>
        <w:t xml:space="preserve"> in the </w:t>
      </w:r>
      <w:r w:rsidR="00C3722E" w:rsidRPr="00D058EE">
        <w:rPr>
          <w:szCs w:val="22"/>
        </w:rPr>
        <w:t>a</w:t>
      </w:r>
      <w:r w:rsidRPr="00D058EE">
        <w:rPr>
          <w:szCs w:val="22"/>
        </w:rPr>
        <w:t>nnex</w:t>
      </w:r>
      <w:r w:rsidR="00C3722E" w:rsidRPr="00D058EE">
        <w:rPr>
          <w:szCs w:val="22"/>
        </w:rPr>
        <w:t xml:space="preserve"> to th</w:t>
      </w:r>
      <w:r w:rsidR="00B865AD" w:rsidRPr="00D058EE">
        <w:rPr>
          <w:szCs w:val="22"/>
        </w:rPr>
        <w:t>e present</w:t>
      </w:r>
      <w:r w:rsidR="00C3722E" w:rsidRPr="00D058EE">
        <w:rPr>
          <w:szCs w:val="22"/>
        </w:rPr>
        <w:t xml:space="preserve"> note</w:t>
      </w:r>
      <w:r w:rsidR="00F02D88" w:rsidRPr="00D058EE">
        <w:rPr>
          <w:szCs w:val="22"/>
        </w:rPr>
        <w:t>,</w:t>
      </w:r>
      <w:r w:rsidRPr="00D058EE">
        <w:rPr>
          <w:szCs w:val="22"/>
        </w:rPr>
        <w:t xml:space="preserve"> and the</w:t>
      </w:r>
      <w:r w:rsidR="00C3722E" w:rsidRPr="00D058EE">
        <w:rPr>
          <w:szCs w:val="22"/>
        </w:rPr>
        <w:t xml:space="preserve"> written responses have been compiled</w:t>
      </w:r>
      <w:r w:rsidRPr="00D058EE">
        <w:rPr>
          <w:szCs w:val="22"/>
        </w:rPr>
        <w:t xml:space="preserve"> in</w:t>
      </w:r>
      <w:r w:rsidR="00C3722E" w:rsidRPr="00D058EE">
        <w:rPr>
          <w:szCs w:val="22"/>
        </w:rPr>
        <w:t xml:space="preserve"> document CBD/SBSTTA/24/INF</w:t>
      </w:r>
      <w:r w:rsidR="002201D0" w:rsidRPr="00D058EE">
        <w:rPr>
          <w:szCs w:val="22"/>
        </w:rPr>
        <w:t>/29</w:t>
      </w:r>
      <w:r w:rsidRPr="00D058EE">
        <w:rPr>
          <w:szCs w:val="22"/>
        </w:rPr>
        <w:t>.</w:t>
      </w:r>
    </w:p>
    <w:p w14:paraId="4930A182" w14:textId="3FBA3EFF" w:rsidR="00A3772C" w:rsidRPr="00D058EE" w:rsidRDefault="00A3772C" w:rsidP="00F31D81">
      <w:pPr>
        <w:pStyle w:val="Para1"/>
        <w:tabs>
          <w:tab w:val="clear" w:pos="360"/>
        </w:tabs>
        <w:adjustRightInd w:val="0"/>
        <w:snapToGrid w:val="0"/>
        <w:rPr>
          <w:szCs w:val="22"/>
        </w:rPr>
      </w:pPr>
      <w:r w:rsidRPr="00D058EE">
        <w:rPr>
          <w:szCs w:val="22"/>
        </w:rPr>
        <w:t xml:space="preserve">As shown in </w:t>
      </w:r>
      <w:r w:rsidR="00F02D88" w:rsidRPr="00D058EE">
        <w:rPr>
          <w:szCs w:val="22"/>
        </w:rPr>
        <w:t>t</w:t>
      </w:r>
      <w:r w:rsidRPr="00D058EE">
        <w:rPr>
          <w:szCs w:val="22"/>
        </w:rPr>
        <w:t>able 1, more than half of the headline indicators (26 indicators) have strong support from Parties (at least 70% support for the indicator) and roughly three</w:t>
      </w:r>
      <w:r w:rsidR="00F02D88" w:rsidRPr="00D058EE">
        <w:rPr>
          <w:szCs w:val="22"/>
        </w:rPr>
        <w:t xml:space="preserve"> </w:t>
      </w:r>
      <w:r w:rsidRPr="00D058EE">
        <w:rPr>
          <w:szCs w:val="22"/>
        </w:rPr>
        <w:t xml:space="preserve">quarters (36 indicators) have high-to-moderate support (60% support the indicator). However, </w:t>
      </w:r>
      <w:r w:rsidR="00BA04BF" w:rsidRPr="00D058EE">
        <w:rPr>
          <w:szCs w:val="22"/>
        </w:rPr>
        <w:t>many of these indicators require further work in order to enhance standardization and comparability</w:t>
      </w:r>
      <w:r w:rsidRPr="00D058EE">
        <w:rPr>
          <w:szCs w:val="22"/>
        </w:rPr>
        <w:t>.</w:t>
      </w:r>
    </w:p>
    <w:p w14:paraId="26E15CC7" w14:textId="5F67B498" w:rsidR="00423F8E" w:rsidRPr="00D058EE" w:rsidRDefault="0060703F" w:rsidP="00F31D81">
      <w:pPr>
        <w:pStyle w:val="Para1"/>
        <w:tabs>
          <w:tab w:val="clear" w:pos="360"/>
        </w:tabs>
        <w:adjustRightInd w:val="0"/>
        <w:snapToGrid w:val="0"/>
        <w:rPr>
          <w:szCs w:val="22"/>
        </w:rPr>
      </w:pPr>
      <w:r w:rsidRPr="00D058EE">
        <w:rPr>
          <w:szCs w:val="22"/>
        </w:rPr>
        <w:t>F</w:t>
      </w:r>
      <w:r w:rsidR="00AF7A93" w:rsidRPr="00D058EE">
        <w:rPr>
          <w:szCs w:val="22"/>
        </w:rPr>
        <w:t>or Parties</w:t>
      </w:r>
      <w:r w:rsidRPr="00D058EE">
        <w:rPr>
          <w:szCs w:val="22"/>
        </w:rPr>
        <w:t>,</w:t>
      </w:r>
      <w:r w:rsidR="00AF7A93" w:rsidRPr="00D058EE">
        <w:rPr>
          <w:szCs w:val="22"/>
        </w:rPr>
        <w:t xml:space="preserve"> the survey response was limited to one response per Party; however, for </w:t>
      </w:r>
      <w:r w:rsidRPr="00D058EE">
        <w:rPr>
          <w:szCs w:val="22"/>
        </w:rPr>
        <w:t>o</w:t>
      </w:r>
      <w:r w:rsidR="00AF7A93" w:rsidRPr="00D058EE">
        <w:rPr>
          <w:szCs w:val="22"/>
        </w:rPr>
        <w:t>bservers</w:t>
      </w:r>
      <w:r w:rsidRPr="00D058EE">
        <w:rPr>
          <w:szCs w:val="22"/>
        </w:rPr>
        <w:t>,</w:t>
      </w:r>
      <w:r w:rsidR="00AF7A93" w:rsidRPr="00D058EE">
        <w:rPr>
          <w:szCs w:val="22"/>
        </w:rPr>
        <w:t xml:space="preserve"> there was one response accepted per registered </w:t>
      </w:r>
      <w:r w:rsidR="00913B00" w:rsidRPr="00D058EE">
        <w:rPr>
          <w:szCs w:val="22"/>
        </w:rPr>
        <w:t>o</w:t>
      </w:r>
      <w:r w:rsidR="00AF7A93" w:rsidRPr="00D058EE">
        <w:rPr>
          <w:szCs w:val="22"/>
        </w:rPr>
        <w:t>bserver.</w:t>
      </w:r>
    </w:p>
    <w:p w14:paraId="03A68E8B" w14:textId="2888055C" w:rsidR="002279CA" w:rsidRPr="00F41813" w:rsidRDefault="00423F8E" w:rsidP="00F31D81">
      <w:pPr>
        <w:pStyle w:val="Para1"/>
        <w:numPr>
          <w:ilvl w:val="0"/>
          <w:numId w:val="0"/>
        </w:numPr>
        <w:adjustRightInd w:val="0"/>
        <w:snapToGrid w:val="0"/>
        <w:rPr>
          <w:b/>
          <w:szCs w:val="22"/>
        </w:rPr>
        <w:sectPr w:rsidR="002279CA" w:rsidRPr="00F41813" w:rsidSect="003872C2">
          <w:headerReference w:type="even" r:id="rId11"/>
          <w:headerReference w:type="default" r:id="rId12"/>
          <w:headerReference w:type="first" r:id="rId13"/>
          <w:pgSz w:w="12240" w:h="15840"/>
          <w:pgMar w:top="1440" w:right="1440" w:bottom="1440" w:left="1440" w:header="706" w:footer="706" w:gutter="0"/>
          <w:cols w:space="708"/>
          <w:titlePg/>
          <w:docGrid w:linePitch="360"/>
        </w:sectPr>
      </w:pPr>
      <w:r w:rsidRPr="00F31D81">
        <w:rPr>
          <w:b/>
          <w:bCs/>
          <w:szCs w:val="22"/>
        </w:rPr>
        <w:t xml:space="preserve">Explanation of the </w:t>
      </w:r>
      <w:r w:rsidR="00B44A6D" w:rsidRPr="00F41813">
        <w:rPr>
          <w:b/>
          <w:szCs w:val="22"/>
        </w:rPr>
        <w:t>a</w:t>
      </w:r>
      <w:r w:rsidRPr="00F31D81">
        <w:rPr>
          <w:b/>
          <w:bCs/>
          <w:szCs w:val="22"/>
        </w:rPr>
        <w:t>nnex</w:t>
      </w:r>
    </w:p>
    <w:p w14:paraId="0E3F5620" w14:textId="27CAB385" w:rsidR="002279CA" w:rsidRPr="00D058EE" w:rsidRDefault="00423F8E" w:rsidP="00F31D81">
      <w:pPr>
        <w:pStyle w:val="Para1"/>
        <w:numPr>
          <w:ilvl w:val="0"/>
          <w:numId w:val="0"/>
        </w:numPr>
        <w:adjustRightInd w:val="0"/>
        <w:snapToGrid w:val="0"/>
        <w:rPr>
          <w:szCs w:val="22"/>
        </w:rPr>
      </w:pPr>
      <w:r w:rsidRPr="00F41813">
        <w:rPr>
          <w:szCs w:val="22"/>
        </w:rPr>
        <w:t>The graphs in the annex present the result</w:t>
      </w:r>
      <w:r w:rsidRPr="009B252E">
        <w:rPr>
          <w:szCs w:val="22"/>
        </w:rPr>
        <w:t>s of the survey for each indicator. The reference at the top of each figure identifies each indicator</w:t>
      </w:r>
      <w:r w:rsidRPr="00D058EE">
        <w:rPr>
          <w:szCs w:val="22"/>
        </w:rPr>
        <w:t xml:space="preserve"> by reference to </w:t>
      </w:r>
      <w:r w:rsidR="00C134F7" w:rsidRPr="00D058EE">
        <w:rPr>
          <w:szCs w:val="22"/>
        </w:rPr>
        <w:t>t</w:t>
      </w:r>
      <w:r w:rsidRPr="00D058EE">
        <w:rPr>
          <w:szCs w:val="22"/>
        </w:rPr>
        <w:t>able 1. The reference to the questions below each bar chart in each figure refer</w:t>
      </w:r>
      <w:r w:rsidR="00C134F7" w:rsidRPr="00D058EE">
        <w:rPr>
          <w:szCs w:val="22"/>
        </w:rPr>
        <w:t>s</w:t>
      </w:r>
      <w:r w:rsidRPr="00D058EE">
        <w:rPr>
          <w:szCs w:val="22"/>
        </w:rPr>
        <w:t xml:space="preserve"> to the two questions identified in paragraph 164 above</w:t>
      </w:r>
      <w:r w:rsidR="00772598">
        <w:rPr>
          <w:szCs w:val="22"/>
        </w:rPr>
        <w:t>:</w:t>
      </w:r>
    </w:p>
    <w:p w14:paraId="28D05399" w14:textId="2655B755" w:rsidR="001436B7" w:rsidRPr="00F31D81" w:rsidRDefault="001436B7" w:rsidP="00F31D81">
      <w:pPr>
        <w:pStyle w:val="Para1"/>
        <w:numPr>
          <w:ilvl w:val="0"/>
          <w:numId w:val="0"/>
        </w:numPr>
        <w:adjustRightInd w:val="0"/>
        <w:snapToGrid w:val="0"/>
        <w:rPr>
          <w:szCs w:val="22"/>
        </w:rPr>
      </w:pPr>
      <w:r w:rsidRPr="00F31D81">
        <w:rPr>
          <w:szCs w:val="22"/>
        </w:rPr>
        <w:t xml:space="preserve">    “</w:t>
      </w:r>
      <w:r w:rsidRPr="00F31D81">
        <w:rPr>
          <w:i/>
          <w:iCs/>
          <w:szCs w:val="22"/>
        </w:rPr>
        <w:t>Question (a</w:t>
      </w:r>
      <w:r w:rsidRPr="00F31D81">
        <w:rPr>
          <w:szCs w:val="22"/>
        </w:rPr>
        <w:t>)”: Do you think this indicator is relevant to measure overall progress of the goal or target?</w:t>
      </w:r>
    </w:p>
    <w:p w14:paraId="5B23E641" w14:textId="4166EC54" w:rsidR="001436B7" w:rsidRDefault="001436B7">
      <w:pPr>
        <w:pStyle w:val="Para1"/>
        <w:numPr>
          <w:ilvl w:val="0"/>
          <w:numId w:val="0"/>
        </w:numPr>
        <w:adjustRightInd w:val="0"/>
        <w:snapToGrid w:val="0"/>
        <w:rPr>
          <w:szCs w:val="22"/>
        </w:rPr>
      </w:pPr>
      <w:r w:rsidRPr="00F31D81">
        <w:rPr>
          <w:szCs w:val="22"/>
        </w:rPr>
        <w:t xml:space="preserve">      </w:t>
      </w:r>
      <w:r w:rsidRPr="00F31D81">
        <w:rPr>
          <w:i/>
          <w:iCs/>
          <w:szCs w:val="22"/>
        </w:rPr>
        <w:t>Question (b</w:t>
      </w:r>
      <w:r w:rsidRPr="00F31D81">
        <w:rPr>
          <w:szCs w:val="22"/>
        </w:rPr>
        <w:t>)”: Do you think this indicator is relevant for global reporting and for enhancing standardization and comparability in national reporting?</w:t>
      </w:r>
    </w:p>
    <w:p w14:paraId="6854914D" w14:textId="55BFD804" w:rsidR="00772598" w:rsidRPr="00F31D81" w:rsidRDefault="00772598" w:rsidP="00F31D81">
      <w:pPr>
        <w:pStyle w:val="Para1"/>
        <w:numPr>
          <w:ilvl w:val="0"/>
          <w:numId w:val="0"/>
        </w:numPr>
        <w:adjustRightInd w:val="0"/>
        <w:snapToGrid w:val="0"/>
        <w:rPr>
          <w:szCs w:val="22"/>
        </w:rPr>
      </w:pPr>
      <w:r>
        <w:rPr>
          <w:szCs w:val="22"/>
        </w:rPr>
        <w:t>Please note that t</w:t>
      </w:r>
      <w:r w:rsidRPr="00D058EE">
        <w:rPr>
          <w:szCs w:val="22"/>
        </w:rPr>
        <w:t>he annex is issued as a separate document and is common to all language versions.</w:t>
      </w:r>
    </w:p>
    <w:p w14:paraId="38DAD770" w14:textId="77777777" w:rsidR="001436B7" w:rsidRPr="007B7963" w:rsidRDefault="001436B7" w:rsidP="001436B7">
      <w:pPr>
        <w:pStyle w:val="Para1"/>
        <w:numPr>
          <w:ilvl w:val="0"/>
          <w:numId w:val="0"/>
        </w:numPr>
        <w:adjustRightInd w:val="0"/>
        <w:snapToGrid w:val="0"/>
        <w:spacing w:line="238" w:lineRule="auto"/>
        <w:rPr>
          <w:szCs w:val="22"/>
        </w:rPr>
      </w:pPr>
    </w:p>
    <w:p w14:paraId="143FAFA6" w14:textId="3D880B0E" w:rsidR="002279CA" w:rsidRPr="007B7963" w:rsidRDefault="002279CA">
      <w:pPr>
        <w:pStyle w:val="Para1"/>
        <w:numPr>
          <w:ilvl w:val="0"/>
          <w:numId w:val="0"/>
        </w:numPr>
        <w:adjustRightInd w:val="0"/>
        <w:snapToGrid w:val="0"/>
        <w:spacing w:line="238" w:lineRule="auto"/>
        <w:rPr>
          <w:szCs w:val="22"/>
        </w:rPr>
        <w:sectPr w:rsidR="002279CA" w:rsidRPr="007B7963" w:rsidSect="002279CA">
          <w:type w:val="continuous"/>
          <w:pgSz w:w="12240" w:h="15840"/>
          <w:pgMar w:top="1440" w:right="1440" w:bottom="1440" w:left="1440" w:header="706" w:footer="706" w:gutter="0"/>
          <w:cols w:space="708"/>
          <w:titlePg/>
          <w:docGrid w:linePitch="360"/>
        </w:sectPr>
      </w:pPr>
    </w:p>
    <w:p w14:paraId="06D94E52" w14:textId="3046E48F" w:rsidR="00A3772C" w:rsidRPr="00F31D81" w:rsidRDefault="00A3772C">
      <w:pPr>
        <w:spacing w:after="160" w:line="259" w:lineRule="auto"/>
        <w:jc w:val="left"/>
        <w:rPr>
          <w:b/>
          <w:bCs/>
          <w:szCs w:val="22"/>
        </w:rPr>
      </w:pPr>
      <w:r w:rsidRPr="00F31D81">
        <w:rPr>
          <w:b/>
          <w:bCs/>
          <w:szCs w:val="22"/>
        </w:rPr>
        <w:lastRenderedPageBreak/>
        <w:t xml:space="preserve">Table. Proposed headline indicators to monitor implementation of the post-2020 global biodiversity framework and the percentage of respondents answering </w:t>
      </w:r>
      <w:r w:rsidR="00C126B5">
        <w:rPr>
          <w:b/>
          <w:bCs/>
          <w:szCs w:val="22"/>
        </w:rPr>
        <w:t>“</w:t>
      </w:r>
      <w:r w:rsidRPr="00F31D81">
        <w:rPr>
          <w:b/>
          <w:bCs/>
          <w:szCs w:val="22"/>
        </w:rPr>
        <w:t>Yes</w:t>
      </w:r>
      <w:r w:rsidR="00C126B5">
        <w:rPr>
          <w:b/>
          <w:bCs/>
          <w:szCs w:val="22"/>
        </w:rPr>
        <w:t>”</w:t>
      </w:r>
      <w:r w:rsidRPr="00F31D81">
        <w:rPr>
          <w:b/>
          <w:bCs/>
          <w:szCs w:val="22"/>
        </w:rPr>
        <w:t xml:space="preserve"> or </w:t>
      </w:r>
      <w:r w:rsidR="001332FE">
        <w:rPr>
          <w:b/>
          <w:bCs/>
          <w:szCs w:val="22"/>
        </w:rPr>
        <w:t>“</w:t>
      </w:r>
      <w:r w:rsidRPr="00F31D81">
        <w:rPr>
          <w:b/>
          <w:bCs/>
          <w:szCs w:val="22"/>
        </w:rPr>
        <w:t>Yes with work</w:t>
      </w:r>
      <w:r w:rsidR="001332FE">
        <w:rPr>
          <w:b/>
          <w:bCs/>
          <w:szCs w:val="22"/>
        </w:rPr>
        <w:t>”</w:t>
      </w:r>
      <w:r w:rsidRPr="00F31D81">
        <w:rPr>
          <w:b/>
          <w:bCs/>
          <w:szCs w:val="22"/>
        </w:rPr>
        <w:t xml:space="preserve"> [3]</w:t>
      </w:r>
    </w:p>
    <w:tbl>
      <w:tblPr>
        <w:tblW w:w="5145" w:type="pct"/>
        <w:jc w:val="center"/>
        <w:tblLook w:val="04A0" w:firstRow="1" w:lastRow="0" w:firstColumn="1" w:lastColumn="0" w:noHBand="0" w:noVBand="1"/>
      </w:tblPr>
      <w:tblGrid>
        <w:gridCol w:w="3981"/>
        <w:gridCol w:w="3982"/>
        <w:gridCol w:w="962"/>
        <w:gridCol w:w="1452"/>
        <w:gridCol w:w="1022"/>
        <w:gridCol w:w="1916"/>
      </w:tblGrid>
      <w:tr w:rsidR="0021059D" w:rsidRPr="007B7963" w14:paraId="14036CCF" w14:textId="77777777" w:rsidTr="00F31D81">
        <w:trPr>
          <w:trHeight w:val="1210"/>
          <w:tblHeader/>
          <w:jc w:val="center"/>
        </w:trPr>
        <w:tc>
          <w:tcPr>
            <w:tcW w:w="3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C0DB2" w14:textId="726B4899" w:rsidR="00A3772C" w:rsidRPr="009B252E" w:rsidRDefault="00A3772C" w:rsidP="00A3772C">
            <w:pPr>
              <w:jc w:val="center"/>
              <w:rPr>
                <w:b/>
                <w:color w:val="000000"/>
                <w:sz w:val="20"/>
                <w:szCs w:val="20"/>
                <w:lang w:eastAsia="zh-CN"/>
              </w:rPr>
            </w:pPr>
            <w:r w:rsidRPr="00F31D81">
              <w:rPr>
                <w:b/>
                <w:bCs/>
                <w:color w:val="000000"/>
                <w:kern w:val="22"/>
                <w:sz w:val="20"/>
                <w:szCs w:val="20"/>
                <w:lang w:eastAsia="zh-CN"/>
              </w:rPr>
              <w:t>2050 Goals, milestones and Targets [2]</w:t>
            </w:r>
          </w:p>
        </w:tc>
        <w:tc>
          <w:tcPr>
            <w:tcW w:w="3982" w:type="dxa"/>
            <w:tcBorders>
              <w:top w:val="single" w:sz="8" w:space="0" w:color="auto"/>
              <w:left w:val="nil"/>
              <w:bottom w:val="single" w:sz="8" w:space="0" w:color="auto"/>
              <w:right w:val="single" w:sz="8" w:space="0" w:color="auto"/>
            </w:tcBorders>
            <w:shd w:val="clear" w:color="auto" w:fill="auto"/>
            <w:noWrap/>
            <w:vAlign w:val="center"/>
            <w:hideMark/>
          </w:tcPr>
          <w:p w14:paraId="5BF62C2C" w14:textId="4847A9C5" w:rsidR="00A3772C" w:rsidRPr="009B252E" w:rsidRDefault="00A3772C" w:rsidP="00A3772C">
            <w:pPr>
              <w:jc w:val="center"/>
              <w:rPr>
                <w:b/>
                <w:color w:val="000000"/>
                <w:sz w:val="20"/>
                <w:szCs w:val="20"/>
                <w:lang w:eastAsia="zh-CN"/>
              </w:rPr>
            </w:pPr>
            <w:r w:rsidRPr="00F31D81">
              <w:rPr>
                <w:b/>
                <w:bCs/>
                <w:color w:val="000000"/>
                <w:kern w:val="22"/>
                <w:sz w:val="20"/>
                <w:szCs w:val="20"/>
                <w:lang w:eastAsia="zh-CN"/>
              </w:rPr>
              <w:footnoteReference w:customMarkFollows="1" w:id="4"/>
              <w:t>Headline indicators [3]</w:t>
            </w:r>
          </w:p>
        </w:tc>
        <w:tc>
          <w:tcPr>
            <w:tcW w:w="2414" w:type="dxa"/>
            <w:gridSpan w:val="2"/>
            <w:tcBorders>
              <w:top w:val="single" w:sz="8" w:space="0" w:color="auto"/>
              <w:left w:val="nil"/>
              <w:bottom w:val="single" w:sz="8" w:space="0" w:color="auto"/>
              <w:right w:val="single" w:sz="4" w:space="0" w:color="auto"/>
            </w:tcBorders>
            <w:shd w:val="clear" w:color="auto" w:fill="auto"/>
            <w:vAlign w:val="center"/>
            <w:hideMark/>
          </w:tcPr>
          <w:p w14:paraId="0E096AE8" w14:textId="77777777" w:rsidR="00A3772C" w:rsidRPr="009B252E" w:rsidRDefault="00A3772C" w:rsidP="00A3772C">
            <w:pPr>
              <w:jc w:val="center"/>
              <w:rPr>
                <w:b/>
                <w:color w:val="000000"/>
                <w:sz w:val="20"/>
                <w:szCs w:val="20"/>
                <w:lang w:eastAsia="zh-CN"/>
              </w:rPr>
            </w:pPr>
            <w:r w:rsidRPr="009B252E">
              <w:rPr>
                <w:b/>
                <w:color w:val="000000"/>
                <w:sz w:val="20"/>
                <w:szCs w:val="20"/>
                <w:lang w:eastAsia="zh-CN"/>
              </w:rPr>
              <w:t>Do you think this indicator is relevant to measure overall progress of the goal?</w:t>
            </w:r>
          </w:p>
        </w:tc>
        <w:tc>
          <w:tcPr>
            <w:tcW w:w="29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56EE5F" w14:textId="77777777" w:rsidR="00A3772C" w:rsidRPr="009B252E" w:rsidRDefault="00A3772C" w:rsidP="00A3772C">
            <w:pPr>
              <w:jc w:val="center"/>
              <w:rPr>
                <w:b/>
                <w:color w:val="000000"/>
                <w:sz w:val="20"/>
                <w:szCs w:val="20"/>
                <w:lang w:eastAsia="zh-CN"/>
              </w:rPr>
            </w:pPr>
            <w:r w:rsidRPr="009B252E">
              <w:rPr>
                <w:b/>
                <w:color w:val="000000"/>
                <w:sz w:val="20"/>
                <w:szCs w:val="20"/>
                <w:lang w:eastAsia="zh-CN"/>
              </w:rPr>
              <w:t>Do you think this indicator is relevant for global reporting and for enhancing standardization and comparability in national reporting?</w:t>
            </w:r>
          </w:p>
        </w:tc>
      </w:tr>
      <w:tr w:rsidR="002279CA" w:rsidRPr="007B7963" w14:paraId="194FE9F2" w14:textId="77777777" w:rsidTr="00F31D81">
        <w:trPr>
          <w:trHeight w:val="44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27200D0" w14:textId="77777777" w:rsidR="00A3772C" w:rsidRPr="00F31D81" w:rsidRDefault="00A3772C" w:rsidP="00A3772C">
            <w:pPr>
              <w:jc w:val="center"/>
              <w:rPr>
                <w:b/>
                <w:color w:val="000000"/>
                <w:szCs w:val="22"/>
                <w:lang w:eastAsia="zh-CN"/>
              </w:rPr>
            </w:pPr>
            <w:r w:rsidRPr="00F31D81">
              <w:rPr>
                <w:b/>
                <w:color w:val="000000"/>
                <w:szCs w:val="22"/>
                <w:lang w:eastAsia="zh-CN"/>
              </w:rPr>
              <w:t> </w:t>
            </w:r>
          </w:p>
        </w:tc>
        <w:tc>
          <w:tcPr>
            <w:tcW w:w="3982" w:type="dxa"/>
            <w:tcBorders>
              <w:top w:val="nil"/>
              <w:left w:val="nil"/>
              <w:bottom w:val="nil"/>
              <w:right w:val="single" w:sz="8" w:space="0" w:color="auto"/>
            </w:tcBorders>
            <w:shd w:val="clear" w:color="auto" w:fill="auto"/>
            <w:noWrap/>
            <w:vAlign w:val="center"/>
            <w:hideMark/>
          </w:tcPr>
          <w:p w14:paraId="4A960D92" w14:textId="77777777" w:rsidR="00A3772C" w:rsidRPr="00F31D81" w:rsidRDefault="00A3772C" w:rsidP="00A3772C">
            <w:pPr>
              <w:jc w:val="center"/>
              <w:rPr>
                <w:b/>
                <w:color w:val="000000"/>
                <w:szCs w:val="22"/>
                <w:lang w:eastAsia="zh-CN"/>
              </w:rPr>
            </w:pPr>
            <w:r w:rsidRPr="00F31D81">
              <w:rPr>
                <w:b/>
                <w:color w:val="000000"/>
                <w:szCs w:val="22"/>
                <w:lang w:eastAsia="zh-CN"/>
              </w:rPr>
              <w:t> </w:t>
            </w:r>
          </w:p>
        </w:tc>
        <w:tc>
          <w:tcPr>
            <w:tcW w:w="962" w:type="dxa"/>
            <w:tcBorders>
              <w:top w:val="nil"/>
              <w:left w:val="nil"/>
              <w:bottom w:val="single" w:sz="8" w:space="0" w:color="auto"/>
              <w:right w:val="nil"/>
            </w:tcBorders>
            <w:shd w:val="clear" w:color="auto" w:fill="auto"/>
            <w:noWrap/>
            <w:vAlign w:val="center"/>
            <w:hideMark/>
          </w:tcPr>
          <w:p w14:paraId="799363FD" w14:textId="77777777" w:rsidR="00A3772C" w:rsidRPr="00F31D81" w:rsidRDefault="00A3772C" w:rsidP="00A3772C">
            <w:pPr>
              <w:jc w:val="center"/>
              <w:rPr>
                <w:i/>
                <w:color w:val="000000"/>
                <w:szCs w:val="22"/>
                <w:lang w:eastAsia="zh-CN"/>
              </w:rPr>
            </w:pPr>
            <w:r w:rsidRPr="00F31D81">
              <w:rPr>
                <w:i/>
                <w:color w:val="000000"/>
                <w:szCs w:val="22"/>
                <w:lang w:eastAsia="zh-CN"/>
              </w:rPr>
              <w:t>Party</w:t>
            </w:r>
          </w:p>
        </w:tc>
        <w:tc>
          <w:tcPr>
            <w:tcW w:w="1452" w:type="dxa"/>
            <w:tcBorders>
              <w:top w:val="nil"/>
              <w:left w:val="nil"/>
              <w:bottom w:val="single" w:sz="8" w:space="0" w:color="auto"/>
              <w:right w:val="nil"/>
            </w:tcBorders>
            <w:shd w:val="clear" w:color="auto" w:fill="auto"/>
            <w:noWrap/>
            <w:vAlign w:val="center"/>
            <w:hideMark/>
          </w:tcPr>
          <w:p w14:paraId="266FEBD4" w14:textId="77777777" w:rsidR="00A3772C" w:rsidRPr="00F31D81" w:rsidRDefault="00A3772C" w:rsidP="00A3772C">
            <w:pPr>
              <w:jc w:val="center"/>
              <w:rPr>
                <w:i/>
                <w:color w:val="000000"/>
                <w:szCs w:val="22"/>
                <w:lang w:eastAsia="zh-CN"/>
              </w:rPr>
            </w:pPr>
            <w:r w:rsidRPr="00F31D81">
              <w:rPr>
                <w:i/>
                <w:color w:val="000000"/>
                <w:szCs w:val="22"/>
                <w:lang w:eastAsia="zh-CN"/>
              </w:rPr>
              <w:t>Observer</w:t>
            </w:r>
          </w:p>
        </w:tc>
        <w:tc>
          <w:tcPr>
            <w:tcW w:w="1022" w:type="dxa"/>
            <w:tcBorders>
              <w:top w:val="nil"/>
              <w:left w:val="single" w:sz="8" w:space="0" w:color="auto"/>
              <w:bottom w:val="single" w:sz="8" w:space="0" w:color="auto"/>
              <w:right w:val="nil"/>
            </w:tcBorders>
            <w:shd w:val="clear" w:color="auto" w:fill="auto"/>
            <w:noWrap/>
            <w:vAlign w:val="center"/>
            <w:hideMark/>
          </w:tcPr>
          <w:p w14:paraId="2EB6F4DD" w14:textId="77777777" w:rsidR="00A3772C" w:rsidRPr="00F31D81" w:rsidRDefault="00A3772C" w:rsidP="00A3772C">
            <w:pPr>
              <w:jc w:val="center"/>
              <w:rPr>
                <w:i/>
                <w:color w:val="000000"/>
                <w:szCs w:val="22"/>
                <w:lang w:eastAsia="zh-CN"/>
              </w:rPr>
            </w:pPr>
            <w:r w:rsidRPr="00F31D81">
              <w:rPr>
                <w:i/>
                <w:color w:val="000000"/>
                <w:szCs w:val="22"/>
                <w:lang w:eastAsia="zh-CN"/>
              </w:rPr>
              <w:t>Party</w:t>
            </w:r>
          </w:p>
        </w:tc>
        <w:tc>
          <w:tcPr>
            <w:tcW w:w="1916" w:type="dxa"/>
            <w:tcBorders>
              <w:top w:val="nil"/>
              <w:left w:val="nil"/>
              <w:bottom w:val="single" w:sz="8" w:space="0" w:color="auto"/>
              <w:right w:val="single" w:sz="8" w:space="0" w:color="auto"/>
            </w:tcBorders>
            <w:shd w:val="clear" w:color="auto" w:fill="auto"/>
            <w:noWrap/>
            <w:vAlign w:val="center"/>
            <w:hideMark/>
          </w:tcPr>
          <w:p w14:paraId="3BDC9BC0" w14:textId="77777777" w:rsidR="00A3772C" w:rsidRPr="00F31D81" w:rsidRDefault="00A3772C" w:rsidP="00A3772C">
            <w:pPr>
              <w:jc w:val="center"/>
              <w:rPr>
                <w:i/>
                <w:color w:val="000000"/>
                <w:szCs w:val="22"/>
                <w:lang w:eastAsia="zh-CN"/>
              </w:rPr>
            </w:pPr>
            <w:r w:rsidRPr="00F31D81">
              <w:rPr>
                <w:i/>
                <w:color w:val="000000"/>
                <w:szCs w:val="22"/>
                <w:lang w:eastAsia="zh-CN"/>
              </w:rPr>
              <w:t>Observer</w:t>
            </w:r>
          </w:p>
        </w:tc>
      </w:tr>
      <w:tr w:rsidR="002279CA" w:rsidRPr="007B7963" w14:paraId="6B6C180A"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9CEB08C" w14:textId="77777777" w:rsidR="00A3772C" w:rsidRPr="00F31D81" w:rsidRDefault="00A3772C" w:rsidP="00A3772C">
            <w:pPr>
              <w:jc w:val="left"/>
              <w:rPr>
                <w:b/>
                <w:color w:val="000000"/>
                <w:szCs w:val="22"/>
                <w:lang w:eastAsia="zh-CN"/>
              </w:rPr>
            </w:pPr>
            <w:r w:rsidRPr="00F31D81">
              <w:rPr>
                <w:b/>
                <w:bCs/>
                <w:color w:val="000000"/>
                <w:kern w:val="22"/>
                <w:szCs w:val="22"/>
                <w:lang w:eastAsia="zh-CN"/>
              </w:rPr>
              <w:t>Goal A:</w:t>
            </w:r>
          </w:p>
        </w:tc>
        <w:tc>
          <w:tcPr>
            <w:tcW w:w="3982" w:type="dxa"/>
            <w:tcBorders>
              <w:top w:val="nil"/>
              <w:left w:val="nil"/>
              <w:bottom w:val="nil"/>
              <w:right w:val="single" w:sz="8" w:space="0" w:color="auto"/>
            </w:tcBorders>
            <w:shd w:val="clear" w:color="auto" w:fill="auto"/>
            <w:noWrap/>
            <w:vAlign w:val="center"/>
            <w:hideMark/>
          </w:tcPr>
          <w:p w14:paraId="7957B735" w14:textId="77777777" w:rsidR="00A3772C" w:rsidRPr="00F31D81" w:rsidRDefault="00A3772C" w:rsidP="00A3772C">
            <w:pPr>
              <w:jc w:val="left"/>
              <w:rPr>
                <w:color w:val="000000"/>
                <w:szCs w:val="22"/>
                <w:lang w:eastAsia="zh-CN"/>
              </w:rPr>
            </w:pPr>
            <w:r w:rsidRPr="00F31D81">
              <w:rPr>
                <w:color w:val="000000"/>
                <w:kern w:val="22"/>
                <w:szCs w:val="22"/>
                <w:lang w:eastAsia="zh-CN"/>
              </w:rPr>
              <w:t>A.0.1 Extent of selected natural ecosystems (forest, savannahs and grasslands, wetlands, mangroves, saltmarshes, coral reef, seagrass, macroalgae and intertidal habitats)</w:t>
            </w:r>
          </w:p>
        </w:tc>
        <w:tc>
          <w:tcPr>
            <w:tcW w:w="962" w:type="dxa"/>
            <w:tcBorders>
              <w:top w:val="nil"/>
              <w:left w:val="nil"/>
              <w:bottom w:val="nil"/>
              <w:right w:val="single" w:sz="4" w:space="0" w:color="auto"/>
            </w:tcBorders>
            <w:shd w:val="clear" w:color="auto" w:fill="auto"/>
            <w:vAlign w:val="center"/>
            <w:hideMark/>
          </w:tcPr>
          <w:p w14:paraId="351C6FFB" w14:textId="77777777" w:rsidR="00A3772C" w:rsidRPr="00F31D81" w:rsidRDefault="00A3772C" w:rsidP="00A3772C">
            <w:pPr>
              <w:jc w:val="center"/>
              <w:rPr>
                <w:i/>
                <w:color w:val="277E40"/>
                <w:szCs w:val="22"/>
                <w:lang w:eastAsia="zh-CN"/>
              </w:rPr>
            </w:pPr>
            <w:r w:rsidRPr="00F31D81">
              <w:rPr>
                <w:i/>
                <w:color w:val="277E40"/>
                <w:szCs w:val="22"/>
                <w:lang w:eastAsia="zh-CN"/>
              </w:rPr>
              <w:t>92%</w:t>
            </w:r>
          </w:p>
        </w:tc>
        <w:tc>
          <w:tcPr>
            <w:tcW w:w="1452" w:type="dxa"/>
            <w:tcBorders>
              <w:top w:val="nil"/>
              <w:left w:val="single" w:sz="4" w:space="0" w:color="auto"/>
              <w:bottom w:val="nil"/>
              <w:right w:val="nil"/>
            </w:tcBorders>
            <w:shd w:val="clear" w:color="auto" w:fill="auto"/>
            <w:vAlign w:val="center"/>
            <w:hideMark/>
          </w:tcPr>
          <w:p w14:paraId="1F00B040" w14:textId="77777777" w:rsidR="00A3772C" w:rsidRPr="00F31D81" w:rsidRDefault="00A3772C" w:rsidP="00A3772C">
            <w:pPr>
              <w:jc w:val="center"/>
              <w:rPr>
                <w:i/>
                <w:color w:val="277E40"/>
                <w:szCs w:val="22"/>
                <w:lang w:eastAsia="zh-CN"/>
              </w:rPr>
            </w:pPr>
            <w:r w:rsidRPr="00F31D81">
              <w:rPr>
                <w:i/>
                <w:color w:val="277E40"/>
                <w:szCs w:val="22"/>
                <w:lang w:eastAsia="zh-CN"/>
              </w:rPr>
              <w:t>70%</w:t>
            </w:r>
          </w:p>
        </w:tc>
        <w:tc>
          <w:tcPr>
            <w:tcW w:w="1022" w:type="dxa"/>
            <w:tcBorders>
              <w:top w:val="nil"/>
              <w:left w:val="single" w:sz="8" w:space="0" w:color="auto"/>
              <w:bottom w:val="nil"/>
              <w:right w:val="single" w:sz="4" w:space="0" w:color="auto"/>
            </w:tcBorders>
            <w:shd w:val="clear" w:color="auto" w:fill="auto"/>
            <w:vAlign w:val="center"/>
            <w:hideMark/>
          </w:tcPr>
          <w:p w14:paraId="78764656" w14:textId="77777777" w:rsidR="00A3772C" w:rsidRPr="00F31D81" w:rsidRDefault="00A3772C" w:rsidP="00A3772C">
            <w:pPr>
              <w:jc w:val="center"/>
              <w:rPr>
                <w:i/>
                <w:color w:val="277E40"/>
                <w:szCs w:val="22"/>
                <w:lang w:eastAsia="zh-CN"/>
              </w:rPr>
            </w:pPr>
            <w:r w:rsidRPr="00F31D81">
              <w:rPr>
                <w:i/>
                <w:color w:val="277E40"/>
                <w:szCs w:val="22"/>
                <w:lang w:eastAsia="zh-CN"/>
              </w:rPr>
              <w:t>88%</w:t>
            </w:r>
          </w:p>
        </w:tc>
        <w:tc>
          <w:tcPr>
            <w:tcW w:w="1916" w:type="dxa"/>
            <w:tcBorders>
              <w:top w:val="nil"/>
              <w:left w:val="nil"/>
              <w:bottom w:val="nil"/>
              <w:right w:val="single" w:sz="8" w:space="0" w:color="auto"/>
            </w:tcBorders>
            <w:shd w:val="clear" w:color="auto" w:fill="auto"/>
            <w:vAlign w:val="center"/>
            <w:hideMark/>
          </w:tcPr>
          <w:p w14:paraId="6C754F32" w14:textId="77777777" w:rsidR="00A3772C" w:rsidRPr="00F31D81" w:rsidRDefault="00A3772C" w:rsidP="00A3772C">
            <w:pPr>
              <w:jc w:val="center"/>
              <w:rPr>
                <w:i/>
                <w:color w:val="000000"/>
                <w:szCs w:val="22"/>
                <w:lang w:eastAsia="zh-CN"/>
              </w:rPr>
            </w:pPr>
            <w:r w:rsidRPr="00F31D81">
              <w:rPr>
                <w:i/>
                <w:color w:val="000000"/>
                <w:szCs w:val="22"/>
                <w:lang w:eastAsia="zh-CN"/>
              </w:rPr>
              <w:t>62%</w:t>
            </w:r>
          </w:p>
        </w:tc>
      </w:tr>
      <w:tr w:rsidR="002279CA" w:rsidRPr="007B7963" w14:paraId="72D4EF2A"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CE3209C" w14:textId="77777777" w:rsidR="00A3772C" w:rsidRPr="00F31D81" w:rsidRDefault="00A3772C" w:rsidP="00A3772C">
            <w:pPr>
              <w:jc w:val="left"/>
              <w:rPr>
                <w:color w:val="000000"/>
                <w:szCs w:val="22"/>
                <w:lang w:eastAsia="zh-CN"/>
              </w:rPr>
            </w:pPr>
            <w:r w:rsidRPr="00F31D81">
              <w:rPr>
                <w:color w:val="000000"/>
                <w:kern w:val="22"/>
                <w:szCs w:val="22"/>
                <w:lang w:eastAsia="zh-CN"/>
              </w:rPr>
              <w:t>The area, connectivity and integrity of natural ecosystems increased by at least [X%] supporting healthy and resilient populations of all species while reducing the number of species that are threatened by [X%] and maintaining genetic diversity;</w:t>
            </w:r>
          </w:p>
        </w:tc>
        <w:tc>
          <w:tcPr>
            <w:tcW w:w="3982" w:type="dxa"/>
            <w:tcBorders>
              <w:top w:val="nil"/>
              <w:left w:val="nil"/>
              <w:bottom w:val="nil"/>
              <w:right w:val="single" w:sz="8" w:space="0" w:color="auto"/>
            </w:tcBorders>
            <w:shd w:val="clear" w:color="auto" w:fill="auto"/>
            <w:noWrap/>
            <w:vAlign w:val="center"/>
            <w:hideMark/>
          </w:tcPr>
          <w:p w14:paraId="2066C695" w14:textId="77777777" w:rsidR="00A3772C" w:rsidRPr="00F31D81" w:rsidRDefault="00A3772C" w:rsidP="00A3772C">
            <w:pPr>
              <w:jc w:val="left"/>
              <w:rPr>
                <w:color w:val="000000"/>
                <w:szCs w:val="22"/>
                <w:lang w:eastAsia="zh-CN"/>
              </w:rPr>
            </w:pPr>
            <w:r w:rsidRPr="00F31D81">
              <w:rPr>
                <w:color w:val="000000"/>
                <w:kern w:val="22"/>
                <w:szCs w:val="22"/>
                <w:lang w:eastAsia="zh-CN"/>
              </w:rPr>
              <w:t>A.0.2 Living Planet Index</w:t>
            </w:r>
          </w:p>
        </w:tc>
        <w:tc>
          <w:tcPr>
            <w:tcW w:w="962" w:type="dxa"/>
            <w:tcBorders>
              <w:top w:val="nil"/>
              <w:left w:val="nil"/>
              <w:bottom w:val="nil"/>
              <w:right w:val="single" w:sz="4" w:space="0" w:color="auto"/>
            </w:tcBorders>
            <w:shd w:val="clear" w:color="auto" w:fill="auto"/>
            <w:vAlign w:val="center"/>
            <w:hideMark/>
          </w:tcPr>
          <w:p w14:paraId="21DD07AA" w14:textId="77777777" w:rsidR="00A3772C" w:rsidRPr="00F31D81" w:rsidRDefault="00A3772C" w:rsidP="00A3772C">
            <w:pPr>
              <w:jc w:val="center"/>
              <w:rPr>
                <w:i/>
                <w:color w:val="277E40"/>
                <w:szCs w:val="22"/>
                <w:lang w:eastAsia="zh-CN"/>
              </w:rPr>
            </w:pPr>
            <w:r w:rsidRPr="00F31D81">
              <w:rPr>
                <w:i/>
                <w:color w:val="277E40"/>
                <w:szCs w:val="22"/>
                <w:lang w:eastAsia="zh-CN"/>
              </w:rPr>
              <w:t>81%</w:t>
            </w:r>
          </w:p>
        </w:tc>
        <w:tc>
          <w:tcPr>
            <w:tcW w:w="1452" w:type="dxa"/>
            <w:tcBorders>
              <w:top w:val="nil"/>
              <w:left w:val="nil"/>
              <w:bottom w:val="nil"/>
              <w:right w:val="nil"/>
            </w:tcBorders>
            <w:shd w:val="clear" w:color="auto" w:fill="auto"/>
            <w:vAlign w:val="center"/>
            <w:hideMark/>
          </w:tcPr>
          <w:p w14:paraId="377BCDD0" w14:textId="77777777" w:rsidR="00A3772C" w:rsidRPr="00F31D81" w:rsidRDefault="00A3772C" w:rsidP="00A3772C">
            <w:pPr>
              <w:jc w:val="center"/>
              <w:rPr>
                <w:i/>
                <w:color w:val="000000"/>
                <w:szCs w:val="22"/>
                <w:lang w:eastAsia="zh-CN"/>
              </w:rPr>
            </w:pPr>
            <w:r w:rsidRPr="00F31D81">
              <w:rPr>
                <w:i/>
                <w:color w:val="000000"/>
                <w:szCs w:val="22"/>
                <w:lang w:eastAsia="zh-CN"/>
              </w:rPr>
              <w:t>57%</w:t>
            </w:r>
          </w:p>
        </w:tc>
        <w:tc>
          <w:tcPr>
            <w:tcW w:w="1022" w:type="dxa"/>
            <w:tcBorders>
              <w:top w:val="nil"/>
              <w:left w:val="single" w:sz="8" w:space="0" w:color="auto"/>
              <w:bottom w:val="nil"/>
              <w:right w:val="single" w:sz="4" w:space="0" w:color="auto"/>
            </w:tcBorders>
            <w:shd w:val="clear" w:color="auto" w:fill="auto"/>
            <w:vAlign w:val="center"/>
            <w:hideMark/>
          </w:tcPr>
          <w:p w14:paraId="2393823A" w14:textId="77777777" w:rsidR="00A3772C" w:rsidRPr="00F31D81" w:rsidRDefault="00A3772C" w:rsidP="00A3772C">
            <w:pPr>
              <w:jc w:val="center"/>
              <w:rPr>
                <w:i/>
                <w:color w:val="000000"/>
                <w:szCs w:val="22"/>
                <w:lang w:eastAsia="zh-CN"/>
              </w:rPr>
            </w:pPr>
            <w:r w:rsidRPr="00F31D81">
              <w:rPr>
                <w:i/>
                <w:color w:val="000000"/>
                <w:szCs w:val="22"/>
                <w:lang w:eastAsia="zh-CN"/>
              </w:rPr>
              <w:t>69%</w:t>
            </w:r>
          </w:p>
        </w:tc>
        <w:tc>
          <w:tcPr>
            <w:tcW w:w="1916" w:type="dxa"/>
            <w:tcBorders>
              <w:top w:val="nil"/>
              <w:left w:val="nil"/>
              <w:bottom w:val="nil"/>
              <w:right w:val="single" w:sz="8" w:space="0" w:color="auto"/>
            </w:tcBorders>
            <w:shd w:val="clear" w:color="auto" w:fill="auto"/>
            <w:vAlign w:val="center"/>
            <w:hideMark/>
          </w:tcPr>
          <w:p w14:paraId="6CF7A07E" w14:textId="77777777" w:rsidR="00A3772C" w:rsidRPr="00F31D81" w:rsidRDefault="00A3772C" w:rsidP="00A3772C">
            <w:pPr>
              <w:jc w:val="center"/>
              <w:rPr>
                <w:i/>
                <w:color w:val="000000"/>
                <w:szCs w:val="22"/>
                <w:lang w:eastAsia="zh-CN"/>
              </w:rPr>
            </w:pPr>
            <w:r w:rsidRPr="00F31D81">
              <w:rPr>
                <w:i/>
                <w:color w:val="000000"/>
                <w:szCs w:val="22"/>
                <w:lang w:eastAsia="zh-CN"/>
              </w:rPr>
              <w:t>56%</w:t>
            </w:r>
          </w:p>
        </w:tc>
      </w:tr>
      <w:tr w:rsidR="002279CA" w:rsidRPr="007B7963" w14:paraId="41FA5BB1"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DE825F3" w14:textId="2ABB0D8E" w:rsidR="00A3772C" w:rsidRPr="00F31D81"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7E04D9AE" w14:textId="6503BEA0" w:rsidR="00A3772C" w:rsidRPr="00F31D81" w:rsidRDefault="00A3772C" w:rsidP="00A3772C">
            <w:pPr>
              <w:jc w:val="left"/>
              <w:rPr>
                <w:color w:val="000000"/>
                <w:szCs w:val="22"/>
                <w:lang w:eastAsia="zh-CN"/>
              </w:rPr>
            </w:pPr>
            <w:r w:rsidRPr="00F31D81">
              <w:rPr>
                <w:color w:val="000000"/>
                <w:kern w:val="22"/>
                <w:szCs w:val="22"/>
                <w:lang w:eastAsia="zh-CN"/>
              </w:rPr>
              <w:t>A.0.3 Red list index</w:t>
            </w:r>
          </w:p>
        </w:tc>
        <w:tc>
          <w:tcPr>
            <w:tcW w:w="962" w:type="dxa"/>
            <w:tcBorders>
              <w:top w:val="nil"/>
              <w:left w:val="nil"/>
              <w:bottom w:val="nil"/>
              <w:right w:val="single" w:sz="4" w:space="0" w:color="auto"/>
            </w:tcBorders>
            <w:shd w:val="clear" w:color="auto" w:fill="auto"/>
            <w:vAlign w:val="center"/>
            <w:hideMark/>
          </w:tcPr>
          <w:p w14:paraId="1B1FD289" w14:textId="77777777" w:rsidR="00A3772C" w:rsidRPr="00F31D81" w:rsidRDefault="00A3772C" w:rsidP="00A3772C">
            <w:pPr>
              <w:jc w:val="center"/>
              <w:rPr>
                <w:i/>
                <w:color w:val="277E40"/>
                <w:szCs w:val="22"/>
                <w:lang w:eastAsia="zh-CN"/>
              </w:rPr>
            </w:pPr>
            <w:r w:rsidRPr="00F31D81">
              <w:rPr>
                <w:i/>
                <w:color w:val="277E40"/>
                <w:szCs w:val="22"/>
                <w:lang w:eastAsia="zh-CN"/>
              </w:rPr>
              <w:t>90%</w:t>
            </w:r>
          </w:p>
        </w:tc>
        <w:tc>
          <w:tcPr>
            <w:tcW w:w="1452" w:type="dxa"/>
            <w:tcBorders>
              <w:top w:val="nil"/>
              <w:left w:val="nil"/>
              <w:bottom w:val="nil"/>
              <w:right w:val="nil"/>
            </w:tcBorders>
            <w:shd w:val="clear" w:color="auto" w:fill="auto"/>
            <w:vAlign w:val="center"/>
            <w:hideMark/>
          </w:tcPr>
          <w:p w14:paraId="2EDCA205" w14:textId="77777777" w:rsidR="00A3772C" w:rsidRPr="00F31D81" w:rsidRDefault="00A3772C" w:rsidP="00A3772C">
            <w:pPr>
              <w:jc w:val="center"/>
              <w:rPr>
                <w:i/>
                <w:color w:val="000000"/>
                <w:szCs w:val="22"/>
                <w:lang w:eastAsia="zh-CN"/>
              </w:rPr>
            </w:pPr>
            <w:r w:rsidRPr="00F31D81">
              <w:rPr>
                <w:i/>
                <w:color w:val="000000"/>
                <w:szCs w:val="22"/>
                <w:lang w:eastAsia="zh-CN"/>
              </w:rPr>
              <w:t>68%</w:t>
            </w:r>
          </w:p>
        </w:tc>
        <w:tc>
          <w:tcPr>
            <w:tcW w:w="1022" w:type="dxa"/>
            <w:tcBorders>
              <w:top w:val="nil"/>
              <w:left w:val="single" w:sz="8" w:space="0" w:color="auto"/>
              <w:bottom w:val="nil"/>
              <w:right w:val="single" w:sz="4" w:space="0" w:color="auto"/>
            </w:tcBorders>
            <w:shd w:val="clear" w:color="auto" w:fill="auto"/>
            <w:vAlign w:val="center"/>
            <w:hideMark/>
          </w:tcPr>
          <w:p w14:paraId="614061E5" w14:textId="77777777" w:rsidR="00A3772C" w:rsidRPr="00F31D81" w:rsidRDefault="00A3772C" w:rsidP="00A3772C">
            <w:pPr>
              <w:jc w:val="center"/>
              <w:rPr>
                <w:i/>
                <w:color w:val="277E40"/>
                <w:szCs w:val="22"/>
                <w:lang w:eastAsia="zh-CN"/>
              </w:rPr>
            </w:pPr>
            <w:r w:rsidRPr="00F31D81">
              <w:rPr>
                <w:i/>
                <w:color w:val="277E40"/>
                <w:szCs w:val="22"/>
                <w:lang w:eastAsia="zh-CN"/>
              </w:rPr>
              <w:t>85%</w:t>
            </w:r>
          </w:p>
        </w:tc>
        <w:tc>
          <w:tcPr>
            <w:tcW w:w="1916" w:type="dxa"/>
            <w:tcBorders>
              <w:top w:val="nil"/>
              <w:left w:val="nil"/>
              <w:bottom w:val="nil"/>
              <w:right w:val="single" w:sz="8" w:space="0" w:color="auto"/>
            </w:tcBorders>
            <w:shd w:val="clear" w:color="auto" w:fill="auto"/>
            <w:vAlign w:val="center"/>
            <w:hideMark/>
          </w:tcPr>
          <w:p w14:paraId="7DF8845A" w14:textId="77777777" w:rsidR="00A3772C" w:rsidRPr="00F31D81" w:rsidRDefault="00A3772C" w:rsidP="00A3772C">
            <w:pPr>
              <w:jc w:val="center"/>
              <w:rPr>
                <w:i/>
                <w:color w:val="000000"/>
                <w:szCs w:val="22"/>
                <w:lang w:eastAsia="zh-CN"/>
              </w:rPr>
            </w:pPr>
            <w:r w:rsidRPr="00F31D81">
              <w:rPr>
                <w:i/>
                <w:color w:val="000000"/>
                <w:szCs w:val="22"/>
                <w:lang w:eastAsia="zh-CN"/>
              </w:rPr>
              <w:t>65%</w:t>
            </w:r>
          </w:p>
        </w:tc>
      </w:tr>
      <w:tr w:rsidR="002279CA" w:rsidRPr="007B7963" w14:paraId="5AFE412F"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C9C7DD4" w14:textId="5BB4E93F" w:rsidR="00A3772C" w:rsidRPr="00F31D81"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5A93F067" w14:textId="77777777" w:rsidR="00A3772C" w:rsidRPr="00F31D81" w:rsidRDefault="00A3772C" w:rsidP="00A3772C">
            <w:pPr>
              <w:jc w:val="left"/>
              <w:rPr>
                <w:color w:val="000000"/>
                <w:szCs w:val="22"/>
                <w:lang w:eastAsia="zh-CN"/>
              </w:rPr>
            </w:pPr>
            <w:r w:rsidRPr="00F31D81">
              <w:rPr>
                <w:color w:val="000000"/>
                <w:kern w:val="22"/>
                <w:szCs w:val="22"/>
                <w:lang w:eastAsia="zh-CN"/>
              </w:rPr>
              <w:t>A.0.4 Species habitat index</w:t>
            </w:r>
          </w:p>
        </w:tc>
        <w:tc>
          <w:tcPr>
            <w:tcW w:w="962" w:type="dxa"/>
            <w:tcBorders>
              <w:top w:val="nil"/>
              <w:left w:val="nil"/>
              <w:bottom w:val="nil"/>
              <w:right w:val="single" w:sz="4" w:space="0" w:color="auto"/>
            </w:tcBorders>
            <w:shd w:val="clear" w:color="auto" w:fill="auto"/>
            <w:vAlign w:val="center"/>
            <w:hideMark/>
          </w:tcPr>
          <w:p w14:paraId="787A76B5"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nil"/>
              <w:right w:val="nil"/>
            </w:tcBorders>
            <w:shd w:val="clear" w:color="auto" w:fill="auto"/>
            <w:vAlign w:val="center"/>
            <w:hideMark/>
          </w:tcPr>
          <w:p w14:paraId="0D28EF0D"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c>
          <w:tcPr>
            <w:tcW w:w="1022" w:type="dxa"/>
            <w:tcBorders>
              <w:top w:val="nil"/>
              <w:left w:val="single" w:sz="8" w:space="0" w:color="auto"/>
              <w:bottom w:val="nil"/>
              <w:right w:val="single" w:sz="4" w:space="0" w:color="auto"/>
            </w:tcBorders>
            <w:shd w:val="clear" w:color="auto" w:fill="auto"/>
            <w:vAlign w:val="center"/>
            <w:hideMark/>
          </w:tcPr>
          <w:p w14:paraId="76676B69" w14:textId="77777777" w:rsidR="00A3772C" w:rsidRPr="00F31D81" w:rsidRDefault="00A3772C" w:rsidP="00A3772C">
            <w:pPr>
              <w:jc w:val="center"/>
              <w:rPr>
                <w:i/>
                <w:color w:val="000000"/>
                <w:szCs w:val="22"/>
                <w:lang w:eastAsia="zh-CN"/>
              </w:rPr>
            </w:pPr>
            <w:r w:rsidRPr="00F31D81">
              <w:rPr>
                <w:i/>
                <w:color w:val="000000"/>
                <w:szCs w:val="22"/>
                <w:lang w:eastAsia="zh-CN"/>
              </w:rPr>
              <w:t>68%</w:t>
            </w:r>
          </w:p>
        </w:tc>
        <w:tc>
          <w:tcPr>
            <w:tcW w:w="1916" w:type="dxa"/>
            <w:tcBorders>
              <w:top w:val="nil"/>
              <w:left w:val="nil"/>
              <w:bottom w:val="nil"/>
              <w:right w:val="single" w:sz="8" w:space="0" w:color="auto"/>
            </w:tcBorders>
            <w:shd w:val="clear" w:color="auto" w:fill="auto"/>
            <w:vAlign w:val="center"/>
            <w:hideMark/>
          </w:tcPr>
          <w:p w14:paraId="789082FE" w14:textId="77777777" w:rsidR="00A3772C" w:rsidRPr="00F31D81" w:rsidRDefault="00A3772C" w:rsidP="00A3772C">
            <w:pPr>
              <w:jc w:val="center"/>
              <w:rPr>
                <w:i/>
                <w:color w:val="000000"/>
                <w:szCs w:val="22"/>
                <w:lang w:eastAsia="zh-CN"/>
              </w:rPr>
            </w:pPr>
            <w:r w:rsidRPr="00F31D81">
              <w:rPr>
                <w:i/>
                <w:color w:val="000000"/>
                <w:szCs w:val="22"/>
                <w:lang w:eastAsia="zh-CN"/>
              </w:rPr>
              <w:t>45%</w:t>
            </w:r>
          </w:p>
        </w:tc>
      </w:tr>
      <w:tr w:rsidR="002279CA" w:rsidRPr="007B7963" w14:paraId="3044ED1B"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7178C1A" w14:textId="2E246C81" w:rsidR="00A3772C" w:rsidRPr="00F31D81"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0D66AE18" w14:textId="77777777" w:rsidR="00A3772C" w:rsidRPr="00F31D81" w:rsidRDefault="00A3772C" w:rsidP="00A3772C">
            <w:pPr>
              <w:jc w:val="left"/>
              <w:rPr>
                <w:color w:val="000000"/>
                <w:szCs w:val="22"/>
                <w:lang w:eastAsia="zh-CN"/>
              </w:rPr>
            </w:pPr>
            <w:r w:rsidRPr="00F31D81">
              <w:rPr>
                <w:color w:val="000000"/>
                <w:kern w:val="22"/>
                <w:szCs w:val="22"/>
                <w:lang w:eastAsia="zh-CN"/>
              </w:rPr>
              <w:t>A.0.5 The proportion of populations maintained within species*</w:t>
            </w:r>
          </w:p>
        </w:tc>
        <w:tc>
          <w:tcPr>
            <w:tcW w:w="962" w:type="dxa"/>
            <w:tcBorders>
              <w:top w:val="nil"/>
              <w:left w:val="nil"/>
              <w:bottom w:val="nil"/>
              <w:right w:val="single" w:sz="4" w:space="0" w:color="auto"/>
            </w:tcBorders>
            <w:shd w:val="clear" w:color="auto" w:fill="auto"/>
            <w:vAlign w:val="center"/>
            <w:hideMark/>
          </w:tcPr>
          <w:p w14:paraId="373190BB" w14:textId="77777777" w:rsidR="00A3772C" w:rsidRPr="00F31D81" w:rsidRDefault="00A3772C" w:rsidP="00A3772C">
            <w:pPr>
              <w:jc w:val="center"/>
              <w:rPr>
                <w:i/>
                <w:color w:val="277E40"/>
                <w:szCs w:val="22"/>
                <w:lang w:eastAsia="zh-CN"/>
              </w:rPr>
            </w:pPr>
            <w:r w:rsidRPr="00F31D81">
              <w:rPr>
                <w:i/>
                <w:color w:val="277E40"/>
                <w:szCs w:val="22"/>
                <w:lang w:eastAsia="zh-CN"/>
              </w:rPr>
              <w:t>73%</w:t>
            </w:r>
          </w:p>
        </w:tc>
        <w:tc>
          <w:tcPr>
            <w:tcW w:w="1452" w:type="dxa"/>
            <w:tcBorders>
              <w:top w:val="nil"/>
              <w:left w:val="nil"/>
              <w:bottom w:val="nil"/>
              <w:right w:val="nil"/>
            </w:tcBorders>
            <w:shd w:val="clear" w:color="auto" w:fill="auto"/>
            <w:vAlign w:val="center"/>
            <w:hideMark/>
          </w:tcPr>
          <w:p w14:paraId="038A30C0"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022" w:type="dxa"/>
            <w:tcBorders>
              <w:top w:val="nil"/>
              <w:left w:val="single" w:sz="8" w:space="0" w:color="auto"/>
              <w:bottom w:val="nil"/>
              <w:right w:val="single" w:sz="4" w:space="0" w:color="auto"/>
            </w:tcBorders>
            <w:shd w:val="clear" w:color="auto" w:fill="auto"/>
            <w:vAlign w:val="center"/>
            <w:hideMark/>
          </w:tcPr>
          <w:p w14:paraId="677CEEEB"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916" w:type="dxa"/>
            <w:tcBorders>
              <w:top w:val="nil"/>
              <w:left w:val="single" w:sz="4" w:space="0" w:color="auto"/>
              <w:bottom w:val="nil"/>
              <w:right w:val="single" w:sz="8" w:space="0" w:color="auto"/>
            </w:tcBorders>
            <w:shd w:val="clear" w:color="auto" w:fill="auto"/>
            <w:vAlign w:val="center"/>
            <w:hideMark/>
          </w:tcPr>
          <w:p w14:paraId="3EE69DEA"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r>
      <w:tr w:rsidR="002279CA" w:rsidRPr="007B7963" w14:paraId="60D55A20"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auto" w:fill="auto"/>
            <w:noWrap/>
            <w:vAlign w:val="center"/>
            <w:hideMark/>
          </w:tcPr>
          <w:p w14:paraId="5F48E924" w14:textId="46635ECA" w:rsidR="00A3772C" w:rsidRPr="00F31D81" w:rsidRDefault="00A3772C" w:rsidP="00A3772C">
            <w:pPr>
              <w:jc w:val="left"/>
              <w:rPr>
                <w:color w:val="000000"/>
                <w:szCs w:val="22"/>
                <w:lang w:eastAsia="zh-CN"/>
              </w:rPr>
            </w:pPr>
          </w:p>
        </w:tc>
        <w:tc>
          <w:tcPr>
            <w:tcW w:w="3982" w:type="dxa"/>
            <w:tcBorders>
              <w:top w:val="nil"/>
              <w:left w:val="nil"/>
              <w:bottom w:val="single" w:sz="8" w:space="0" w:color="auto"/>
              <w:right w:val="single" w:sz="8" w:space="0" w:color="auto"/>
            </w:tcBorders>
            <w:shd w:val="clear" w:color="auto" w:fill="auto"/>
            <w:noWrap/>
            <w:hideMark/>
          </w:tcPr>
          <w:p w14:paraId="0B24FD19" w14:textId="77777777" w:rsidR="00A3772C" w:rsidRPr="00F31D81" w:rsidRDefault="00A3772C" w:rsidP="00A3772C">
            <w:pPr>
              <w:jc w:val="left"/>
              <w:rPr>
                <w:rFonts w:ascii="Arial" w:hAnsi="Arial" w:cs="Arial"/>
                <w:color w:val="000000"/>
                <w:szCs w:val="22"/>
                <w:lang w:eastAsia="zh-CN"/>
              </w:rPr>
            </w:pPr>
            <w:r w:rsidRPr="00F31D81">
              <w:rPr>
                <w:rFonts w:ascii="Arial" w:hAnsi="Arial" w:cs="Arial"/>
                <w:color w:val="000000"/>
                <w:szCs w:val="22"/>
                <w:lang w:eastAsia="zh-CN"/>
              </w:rPr>
              <w:t> </w:t>
            </w:r>
          </w:p>
        </w:tc>
        <w:tc>
          <w:tcPr>
            <w:tcW w:w="962" w:type="dxa"/>
            <w:tcBorders>
              <w:top w:val="nil"/>
              <w:left w:val="nil"/>
              <w:bottom w:val="single" w:sz="8" w:space="0" w:color="auto"/>
              <w:right w:val="single" w:sz="4" w:space="0" w:color="auto"/>
            </w:tcBorders>
            <w:shd w:val="clear" w:color="auto" w:fill="auto"/>
            <w:hideMark/>
          </w:tcPr>
          <w:p w14:paraId="250E5497"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452" w:type="dxa"/>
            <w:tcBorders>
              <w:top w:val="nil"/>
              <w:left w:val="single" w:sz="4" w:space="0" w:color="auto"/>
              <w:bottom w:val="single" w:sz="8" w:space="0" w:color="auto"/>
              <w:right w:val="nil"/>
            </w:tcBorders>
            <w:shd w:val="clear" w:color="auto" w:fill="auto"/>
            <w:hideMark/>
          </w:tcPr>
          <w:p w14:paraId="31CFFAA6"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022" w:type="dxa"/>
            <w:tcBorders>
              <w:top w:val="nil"/>
              <w:left w:val="single" w:sz="8" w:space="0" w:color="auto"/>
              <w:bottom w:val="single" w:sz="8" w:space="0" w:color="auto"/>
              <w:right w:val="single" w:sz="4" w:space="0" w:color="auto"/>
            </w:tcBorders>
            <w:shd w:val="clear" w:color="auto" w:fill="auto"/>
            <w:hideMark/>
          </w:tcPr>
          <w:p w14:paraId="12CF8B53"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916" w:type="dxa"/>
            <w:tcBorders>
              <w:top w:val="nil"/>
              <w:left w:val="single" w:sz="4" w:space="0" w:color="auto"/>
              <w:bottom w:val="single" w:sz="8" w:space="0" w:color="auto"/>
              <w:right w:val="single" w:sz="8" w:space="0" w:color="auto"/>
            </w:tcBorders>
            <w:shd w:val="clear" w:color="auto" w:fill="auto"/>
            <w:hideMark/>
          </w:tcPr>
          <w:p w14:paraId="3F209A89"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r>
      <w:tr w:rsidR="002279CA" w:rsidRPr="007B7963" w14:paraId="6C90F183"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3EF6E17" w14:textId="77777777" w:rsidR="00A3772C" w:rsidRPr="00F31D81" w:rsidRDefault="00A3772C" w:rsidP="00A3772C">
            <w:pPr>
              <w:jc w:val="left"/>
              <w:rPr>
                <w:b/>
                <w:color w:val="000000"/>
                <w:szCs w:val="22"/>
                <w:lang w:eastAsia="zh-CN"/>
              </w:rPr>
            </w:pPr>
            <w:r w:rsidRPr="00F31D81">
              <w:rPr>
                <w:b/>
                <w:bCs/>
                <w:color w:val="000000"/>
                <w:kern w:val="22"/>
                <w:szCs w:val="22"/>
                <w:lang w:eastAsia="zh-CN"/>
              </w:rPr>
              <w:t>Goal B:</w:t>
            </w:r>
          </w:p>
        </w:tc>
        <w:tc>
          <w:tcPr>
            <w:tcW w:w="3982" w:type="dxa"/>
            <w:tcBorders>
              <w:top w:val="nil"/>
              <w:left w:val="nil"/>
              <w:bottom w:val="nil"/>
              <w:right w:val="single" w:sz="8" w:space="0" w:color="auto"/>
            </w:tcBorders>
            <w:shd w:val="clear" w:color="000000" w:fill="BFBFBF"/>
            <w:noWrap/>
            <w:vAlign w:val="center"/>
            <w:hideMark/>
          </w:tcPr>
          <w:p w14:paraId="435F5AD9" w14:textId="77777777" w:rsidR="00A3772C" w:rsidRPr="00F31D81" w:rsidRDefault="00A3772C" w:rsidP="00A3772C">
            <w:pPr>
              <w:jc w:val="left"/>
              <w:rPr>
                <w:color w:val="000000"/>
                <w:szCs w:val="22"/>
                <w:lang w:eastAsia="zh-CN"/>
              </w:rPr>
            </w:pPr>
            <w:r w:rsidRPr="00F31D81">
              <w:rPr>
                <w:color w:val="000000"/>
                <w:kern w:val="22"/>
                <w:szCs w:val="22"/>
                <w:lang w:eastAsia="zh-CN"/>
              </w:rPr>
              <w:t>B.0.1 Population benefiting from ecosystem services*</w:t>
            </w:r>
          </w:p>
        </w:tc>
        <w:tc>
          <w:tcPr>
            <w:tcW w:w="962" w:type="dxa"/>
            <w:tcBorders>
              <w:top w:val="nil"/>
              <w:left w:val="nil"/>
              <w:bottom w:val="nil"/>
              <w:right w:val="single" w:sz="4" w:space="0" w:color="auto"/>
            </w:tcBorders>
            <w:shd w:val="clear" w:color="000000" w:fill="BFBFBF"/>
            <w:vAlign w:val="center"/>
            <w:hideMark/>
          </w:tcPr>
          <w:p w14:paraId="3C2CFF4A" w14:textId="77777777" w:rsidR="00A3772C" w:rsidRPr="00F31D81" w:rsidRDefault="00A3772C" w:rsidP="00A3772C">
            <w:pPr>
              <w:jc w:val="center"/>
              <w:rPr>
                <w:i/>
                <w:color w:val="000000"/>
                <w:szCs w:val="22"/>
                <w:lang w:eastAsia="zh-CN"/>
              </w:rPr>
            </w:pPr>
            <w:r w:rsidRPr="00F31D81">
              <w:rPr>
                <w:i/>
                <w:color w:val="000000"/>
                <w:szCs w:val="22"/>
                <w:lang w:eastAsia="zh-CN"/>
              </w:rPr>
              <w:t>49%</w:t>
            </w:r>
          </w:p>
        </w:tc>
        <w:tc>
          <w:tcPr>
            <w:tcW w:w="1452" w:type="dxa"/>
            <w:tcBorders>
              <w:top w:val="nil"/>
              <w:left w:val="single" w:sz="4" w:space="0" w:color="auto"/>
              <w:bottom w:val="nil"/>
              <w:right w:val="nil"/>
            </w:tcBorders>
            <w:shd w:val="clear" w:color="000000" w:fill="BFBFBF"/>
            <w:vAlign w:val="center"/>
            <w:hideMark/>
          </w:tcPr>
          <w:p w14:paraId="254A8629"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c>
          <w:tcPr>
            <w:tcW w:w="1022" w:type="dxa"/>
            <w:tcBorders>
              <w:top w:val="nil"/>
              <w:left w:val="single" w:sz="8" w:space="0" w:color="auto"/>
              <w:bottom w:val="nil"/>
              <w:right w:val="single" w:sz="4" w:space="0" w:color="auto"/>
            </w:tcBorders>
            <w:shd w:val="clear" w:color="000000" w:fill="BFBFBF"/>
            <w:vAlign w:val="center"/>
            <w:hideMark/>
          </w:tcPr>
          <w:p w14:paraId="3709A94A"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916" w:type="dxa"/>
            <w:tcBorders>
              <w:top w:val="nil"/>
              <w:left w:val="single" w:sz="4" w:space="0" w:color="auto"/>
              <w:bottom w:val="nil"/>
              <w:right w:val="single" w:sz="8" w:space="0" w:color="auto"/>
            </w:tcBorders>
            <w:shd w:val="clear" w:color="000000" w:fill="BFBFBF"/>
            <w:vAlign w:val="center"/>
            <w:hideMark/>
          </w:tcPr>
          <w:p w14:paraId="08B03FEC" w14:textId="77777777" w:rsidR="00A3772C" w:rsidRPr="00F31D81" w:rsidRDefault="00A3772C" w:rsidP="00A3772C">
            <w:pPr>
              <w:jc w:val="center"/>
              <w:rPr>
                <w:i/>
                <w:color w:val="9C0006"/>
                <w:szCs w:val="22"/>
                <w:lang w:eastAsia="zh-CN"/>
              </w:rPr>
            </w:pPr>
            <w:r w:rsidRPr="00F31D81">
              <w:rPr>
                <w:i/>
                <w:color w:val="9C0006"/>
                <w:szCs w:val="22"/>
                <w:lang w:eastAsia="zh-CN"/>
              </w:rPr>
              <w:t>35%</w:t>
            </w:r>
          </w:p>
        </w:tc>
      </w:tr>
      <w:tr w:rsidR="002279CA" w:rsidRPr="007B7963" w14:paraId="40C9146B"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F8E11F3" w14:textId="77777777" w:rsidR="00A3772C" w:rsidRPr="00F31D81" w:rsidRDefault="00A3772C" w:rsidP="00A3772C">
            <w:pPr>
              <w:jc w:val="left"/>
              <w:rPr>
                <w:color w:val="000000"/>
                <w:szCs w:val="22"/>
                <w:lang w:eastAsia="zh-CN"/>
              </w:rPr>
            </w:pPr>
            <w:r w:rsidRPr="00F31D81">
              <w:rPr>
                <w:color w:val="000000"/>
                <w:kern w:val="22"/>
                <w:szCs w:val="22"/>
                <w:lang w:eastAsia="zh-CN"/>
              </w:rPr>
              <w:t>Nature’s contributions to people have been valued, maintained or enhanced through conservation and sustainable use supporting global development agenda for the benefit of all people;</w:t>
            </w:r>
          </w:p>
        </w:tc>
        <w:tc>
          <w:tcPr>
            <w:tcW w:w="3982" w:type="dxa"/>
            <w:tcBorders>
              <w:top w:val="nil"/>
              <w:left w:val="nil"/>
              <w:bottom w:val="nil"/>
              <w:right w:val="single" w:sz="8" w:space="0" w:color="auto"/>
            </w:tcBorders>
            <w:shd w:val="clear" w:color="000000" w:fill="BFBFBF"/>
            <w:noWrap/>
            <w:vAlign w:val="center"/>
            <w:hideMark/>
          </w:tcPr>
          <w:p w14:paraId="5853455B" w14:textId="77777777" w:rsidR="00A3772C" w:rsidRPr="00F31D81" w:rsidRDefault="00A3772C" w:rsidP="00A3772C">
            <w:pPr>
              <w:jc w:val="left"/>
              <w:rPr>
                <w:color w:val="000000"/>
                <w:szCs w:val="22"/>
                <w:lang w:eastAsia="zh-CN"/>
              </w:rPr>
            </w:pPr>
            <w:r w:rsidRPr="00F31D81">
              <w:rPr>
                <w:color w:val="000000"/>
                <w:kern w:val="22"/>
                <w:szCs w:val="22"/>
                <w:lang w:eastAsia="zh-CN"/>
              </w:rPr>
              <w:t xml:space="preserve">B.0.2 Value of all final ecosystem services (Gross Ecosystem </w:t>
            </w:r>
            <w:proofErr w:type="gramStart"/>
            <w:r w:rsidRPr="00F31D81">
              <w:rPr>
                <w:color w:val="000000"/>
                <w:kern w:val="22"/>
                <w:szCs w:val="22"/>
                <w:lang w:eastAsia="zh-CN"/>
              </w:rPr>
              <w:t>Product)*</w:t>
            </w:r>
            <w:proofErr w:type="gramEnd"/>
          </w:p>
        </w:tc>
        <w:tc>
          <w:tcPr>
            <w:tcW w:w="962" w:type="dxa"/>
            <w:tcBorders>
              <w:top w:val="nil"/>
              <w:left w:val="nil"/>
              <w:bottom w:val="nil"/>
              <w:right w:val="single" w:sz="4" w:space="0" w:color="auto"/>
            </w:tcBorders>
            <w:shd w:val="clear" w:color="000000" w:fill="BFBFBF"/>
            <w:vAlign w:val="center"/>
            <w:hideMark/>
          </w:tcPr>
          <w:p w14:paraId="0D98A91A"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c>
          <w:tcPr>
            <w:tcW w:w="1452" w:type="dxa"/>
            <w:tcBorders>
              <w:top w:val="nil"/>
              <w:left w:val="single" w:sz="4" w:space="0" w:color="auto"/>
              <w:bottom w:val="nil"/>
              <w:right w:val="nil"/>
            </w:tcBorders>
            <w:shd w:val="clear" w:color="000000" w:fill="BFBFBF"/>
            <w:vAlign w:val="center"/>
            <w:hideMark/>
          </w:tcPr>
          <w:p w14:paraId="349BF348"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c>
          <w:tcPr>
            <w:tcW w:w="1022" w:type="dxa"/>
            <w:tcBorders>
              <w:top w:val="nil"/>
              <w:left w:val="single" w:sz="8" w:space="0" w:color="auto"/>
              <w:bottom w:val="nil"/>
              <w:right w:val="single" w:sz="4" w:space="0" w:color="auto"/>
            </w:tcBorders>
            <w:shd w:val="clear" w:color="000000" w:fill="BFBFBF"/>
            <w:vAlign w:val="center"/>
            <w:hideMark/>
          </w:tcPr>
          <w:p w14:paraId="5DD0EAC5" w14:textId="77777777" w:rsidR="00A3772C" w:rsidRPr="00F31D81" w:rsidRDefault="00A3772C" w:rsidP="00A3772C">
            <w:pPr>
              <w:jc w:val="center"/>
              <w:rPr>
                <w:i/>
                <w:color w:val="000000"/>
                <w:szCs w:val="22"/>
                <w:lang w:eastAsia="zh-CN"/>
              </w:rPr>
            </w:pPr>
            <w:r w:rsidRPr="00F31D81">
              <w:rPr>
                <w:i/>
                <w:color w:val="000000"/>
                <w:szCs w:val="22"/>
                <w:lang w:eastAsia="zh-CN"/>
              </w:rPr>
              <w:t>59%</w:t>
            </w:r>
          </w:p>
        </w:tc>
        <w:tc>
          <w:tcPr>
            <w:tcW w:w="1916" w:type="dxa"/>
            <w:tcBorders>
              <w:top w:val="nil"/>
              <w:left w:val="single" w:sz="4" w:space="0" w:color="auto"/>
              <w:bottom w:val="nil"/>
              <w:right w:val="single" w:sz="8" w:space="0" w:color="auto"/>
            </w:tcBorders>
            <w:shd w:val="clear" w:color="000000" w:fill="BFBFBF"/>
            <w:vAlign w:val="center"/>
            <w:hideMark/>
          </w:tcPr>
          <w:p w14:paraId="32CB6AB3" w14:textId="77777777" w:rsidR="00A3772C" w:rsidRPr="00F31D81" w:rsidRDefault="00A3772C" w:rsidP="00A3772C">
            <w:pPr>
              <w:jc w:val="center"/>
              <w:rPr>
                <w:i/>
                <w:color w:val="9C0006"/>
                <w:szCs w:val="22"/>
                <w:lang w:eastAsia="zh-CN"/>
              </w:rPr>
            </w:pPr>
            <w:r w:rsidRPr="00F31D81">
              <w:rPr>
                <w:i/>
                <w:color w:val="9C0006"/>
                <w:szCs w:val="22"/>
                <w:lang w:eastAsia="zh-CN"/>
              </w:rPr>
              <w:t>34%</w:t>
            </w:r>
          </w:p>
        </w:tc>
      </w:tr>
      <w:tr w:rsidR="002279CA" w:rsidRPr="007B7963" w14:paraId="3F9C25C8"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D2119F8" w14:textId="77777777" w:rsidR="00A3772C" w:rsidRPr="00F31D81" w:rsidRDefault="00A3772C" w:rsidP="00A3772C">
            <w:pPr>
              <w:jc w:val="left"/>
              <w:rPr>
                <w:color w:val="000000"/>
                <w:szCs w:val="22"/>
                <w:lang w:eastAsia="zh-CN"/>
              </w:rPr>
            </w:pPr>
            <w:r w:rsidRPr="00F31D81">
              <w:rPr>
                <w:color w:val="000000"/>
                <w:kern w:val="22"/>
                <w:szCs w:val="22"/>
                <w:lang w:eastAsia="zh-CN"/>
              </w:rPr>
              <w:lastRenderedPageBreak/>
              <w:t> </w:t>
            </w:r>
          </w:p>
        </w:tc>
        <w:tc>
          <w:tcPr>
            <w:tcW w:w="3982" w:type="dxa"/>
            <w:tcBorders>
              <w:top w:val="nil"/>
              <w:left w:val="nil"/>
              <w:bottom w:val="nil"/>
              <w:right w:val="single" w:sz="8" w:space="0" w:color="auto"/>
            </w:tcBorders>
            <w:shd w:val="clear" w:color="000000" w:fill="BFBFBF"/>
            <w:noWrap/>
            <w:hideMark/>
          </w:tcPr>
          <w:p w14:paraId="79EE3BC5" w14:textId="77777777" w:rsidR="00A3772C" w:rsidRPr="00F31D81" w:rsidRDefault="00A3772C" w:rsidP="00A3772C">
            <w:pPr>
              <w:jc w:val="left"/>
              <w:rPr>
                <w:rFonts w:ascii="Arial" w:hAnsi="Arial" w:cs="Arial"/>
                <w:color w:val="000000"/>
                <w:szCs w:val="22"/>
                <w:lang w:eastAsia="zh-CN"/>
              </w:rPr>
            </w:pPr>
            <w:r w:rsidRPr="00F31D81">
              <w:rPr>
                <w:rFonts w:ascii="Arial" w:hAnsi="Arial" w:cs="Arial"/>
                <w:color w:val="000000"/>
                <w:szCs w:val="22"/>
                <w:lang w:eastAsia="zh-CN"/>
              </w:rPr>
              <w:t> </w:t>
            </w:r>
          </w:p>
        </w:tc>
        <w:tc>
          <w:tcPr>
            <w:tcW w:w="962" w:type="dxa"/>
            <w:tcBorders>
              <w:top w:val="nil"/>
              <w:left w:val="nil"/>
              <w:bottom w:val="nil"/>
              <w:right w:val="single" w:sz="4" w:space="0" w:color="auto"/>
            </w:tcBorders>
            <w:shd w:val="clear" w:color="000000" w:fill="BFBFBF"/>
            <w:hideMark/>
          </w:tcPr>
          <w:p w14:paraId="4377FE5C"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452" w:type="dxa"/>
            <w:tcBorders>
              <w:top w:val="nil"/>
              <w:left w:val="single" w:sz="4" w:space="0" w:color="auto"/>
              <w:bottom w:val="nil"/>
              <w:right w:val="nil"/>
            </w:tcBorders>
            <w:shd w:val="clear" w:color="000000" w:fill="BFBFBF"/>
            <w:hideMark/>
          </w:tcPr>
          <w:p w14:paraId="6D65EAC2"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022" w:type="dxa"/>
            <w:tcBorders>
              <w:top w:val="nil"/>
              <w:left w:val="single" w:sz="8" w:space="0" w:color="auto"/>
              <w:bottom w:val="nil"/>
              <w:right w:val="single" w:sz="4" w:space="0" w:color="auto"/>
            </w:tcBorders>
            <w:shd w:val="clear" w:color="000000" w:fill="BFBFBF"/>
            <w:hideMark/>
          </w:tcPr>
          <w:p w14:paraId="79EBFE6C"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916" w:type="dxa"/>
            <w:tcBorders>
              <w:top w:val="nil"/>
              <w:left w:val="single" w:sz="4" w:space="0" w:color="auto"/>
              <w:bottom w:val="nil"/>
              <w:right w:val="single" w:sz="8" w:space="0" w:color="auto"/>
            </w:tcBorders>
            <w:shd w:val="clear" w:color="000000" w:fill="BFBFBF"/>
            <w:hideMark/>
          </w:tcPr>
          <w:p w14:paraId="6D8C6F71"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r>
      <w:tr w:rsidR="002279CA" w:rsidRPr="007B7963" w14:paraId="72297D34"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EF8A208" w14:textId="77777777" w:rsidR="00A3772C" w:rsidRPr="00F31D81" w:rsidRDefault="00A3772C" w:rsidP="00A3772C">
            <w:pPr>
              <w:jc w:val="left"/>
              <w:rPr>
                <w:b/>
                <w:color w:val="000000"/>
                <w:szCs w:val="22"/>
                <w:lang w:eastAsia="zh-CN"/>
              </w:rPr>
            </w:pPr>
            <w:r w:rsidRPr="00F31D81">
              <w:rPr>
                <w:b/>
                <w:bCs/>
                <w:color w:val="000000"/>
                <w:kern w:val="22"/>
                <w:szCs w:val="22"/>
                <w:lang w:eastAsia="zh-CN"/>
              </w:rPr>
              <w:t>Goal C:</w:t>
            </w:r>
          </w:p>
        </w:tc>
        <w:tc>
          <w:tcPr>
            <w:tcW w:w="3982" w:type="dxa"/>
            <w:tcBorders>
              <w:top w:val="nil"/>
              <w:left w:val="nil"/>
              <w:bottom w:val="nil"/>
              <w:right w:val="single" w:sz="8" w:space="0" w:color="auto"/>
            </w:tcBorders>
            <w:shd w:val="clear" w:color="auto" w:fill="auto"/>
            <w:noWrap/>
            <w:vAlign w:val="center"/>
            <w:hideMark/>
          </w:tcPr>
          <w:p w14:paraId="636CF342" w14:textId="77777777" w:rsidR="00A3772C" w:rsidRPr="00F31D81" w:rsidRDefault="00A3772C" w:rsidP="00A3772C">
            <w:pPr>
              <w:jc w:val="left"/>
              <w:rPr>
                <w:color w:val="000000"/>
                <w:szCs w:val="22"/>
                <w:lang w:eastAsia="zh-CN"/>
              </w:rPr>
            </w:pPr>
            <w:r w:rsidRPr="00F31D81">
              <w:rPr>
                <w:color w:val="000000"/>
                <w:kern w:val="22"/>
                <w:szCs w:val="22"/>
                <w:lang w:eastAsia="zh-CN"/>
              </w:rPr>
              <w:t>C.0.1 Amount of monetary benefits (in United States dollars) received by countries from utilization of genetic resources as a result of an ABS agreement, including traditional knowledge</w:t>
            </w:r>
          </w:p>
        </w:tc>
        <w:tc>
          <w:tcPr>
            <w:tcW w:w="962" w:type="dxa"/>
            <w:tcBorders>
              <w:top w:val="nil"/>
              <w:left w:val="nil"/>
              <w:bottom w:val="nil"/>
              <w:right w:val="single" w:sz="4" w:space="0" w:color="auto"/>
            </w:tcBorders>
            <w:shd w:val="clear" w:color="auto" w:fill="auto"/>
            <w:vAlign w:val="center"/>
            <w:hideMark/>
          </w:tcPr>
          <w:p w14:paraId="65BD0976"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452" w:type="dxa"/>
            <w:tcBorders>
              <w:top w:val="nil"/>
              <w:left w:val="single" w:sz="4" w:space="0" w:color="auto"/>
              <w:bottom w:val="nil"/>
              <w:right w:val="nil"/>
            </w:tcBorders>
            <w:shd w:val="clear" w:color="auto" w:fill="auto"/>
            <w:vAlign w:val="center"/>
            <w:hideMark/>
          </w:tcPr>
          <w:p w14:paraId="2020CF95" w14:textId="77777777" w:rsidR="00A3772C" w:rsidRPr="00F31D81" w:rsidRDefault="00A3772C" w:rsidP="00A3772C">
            <w:pPr>
              <w:jc w:val="center"/>
              <w:rPr>
                <w:i/>
                <w:color w:val="9C0006"/>
                <w:szCs w:val="22"/>
                <w:lang w:eastAsia="zh-CN"/>
              </w:rPr>
            </w:pPr>
            <w:r w:rsidRPr="00F31D81">
              <w:rPr>
                <w:i/>
                <w:color w:val="9C0006"/>
                <w:szCs w:val="22"/>
                <w:lang w:eastAsia="zh-CN"/>
              </w:rPr>
              <w:t>35%</w:t>
            </w:r>
          </w:p>
        </w:tc>
        <w:tc>
          <w:tcPr>
            <w:tcW w:w="1022" w:type="dxa"/>
            <w:tcBorders>
              <w:top w:val="nil"/>
              <w:left w:val="single" w:sz="8" w:space="0" w:color="auto"/>
              <w:bottom w:val="nil"/>
              <w:right w:val="single" w:sz="4" w:space="0" w:color="auto"/>
            </w:tcBorders>
            <w:shd w:val="clear" w:color="auto" w:fill="auto"/>
            <w:vAlign w:val="center"/>
            <w:hideMark/>
          </w:tcPr>
          <w:p w14:paraId="25C84732"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916" w:type="dxa"/>
            <w:tcBorders>
              <w:top w:val="nil"/>
              <w:left w:val="single" w:sz="4" w:space="0" w:color="auto"/>
              <w:bottom w:val="nil"/>
              <w:right w:val="single" w:sz="8" w:space="0" w:color="auto"/>
            </w:tcBorders>
            <w:shd w:val="clear" w:color="auto" w:fill="auto"/>
            <w:vAlign w:val="center"/>
            <w:hideMark/>
          </w:tcPr>
          <w:p w14:paraId="0F600842" w14:textId="77777777" w:rsidR="00A3772C" w:rsidRPr="00F31D81" w:rsidRDefault="00A3772C" w:rsidP="00A3772C">
            <w:pPr>
              <w:jc w:val="center"/>
              <w:rPr>
                <w:i/>
                <w:color w:val="9C0006"/>
                <w:szCs w:val="22"/>
                <w:lang w:eastAsia="zh-CN"/>
              </w:rPr>
            </w:pPr>
            <w:r w:rsidRPr="00F31D81">
              <w:rPr>
                <w:i/>
                <w:color w:val="9C0006"/>
                <w:szCs w:val="22"/>
                <w:lang w:eastAsia="zh-CN"/>
              </w:rPr>
              <w:t>32%</w:t>
            </w:r>
          </w:p>
        </w:tc>
      </w:tr>
      <w:tr w:rsidR="002279CA" w:rsidRPr="007B7963" w14:paraId="07D62A3B"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CB51AB1" w14:textId="77777777" w:rsidR="00A3772C" w:rsidRPr="00F31D81" w:rsidRDefault="00A3772C" w:rsidP="00A3772C">
            <w:pPr>
              <w:jc w:val="left"/>
              <w:rPr>
                <w:color w:val="000000"/>
                <w:szCs w:val="22"/>
                <w:lang w:eastAsia="zh-CN"/>
              </w:rPr>
            </w:pPr>
            <w:r w:rsidRPr="00F31D81">
              <w:rPr>
                <w:color w:val="000000"/>
                <w:kern w:val="22"/>
                <w:szCs w:val="22"/>
                <w:lang w:eastAsia="zh-CN"/>
              </w:rPr>
              <w:t>The benefits, from the utilization of genetic resources are shared fairly and equitably;</w:t>
            </w:r>
          </w:p>
        </w:tc>
        <w:tc>
          <w:tcPr>
            <w:tcW w:w="3982" w:type="dxa"/>
            <w:tcBorders>
              <w:top w:val="nil"/>
              <w:left w:val="nil"/>
              <w:bottom w:val="nil"/>
              <w:right w:val="single" w:sz="8" w:space="0" w:color="auto"/>
            </w:tcBorders>
            <w:shd w:val="clear" w:color="auto" w:fill="auto"/>
            <w:noWrap/>
            <w:vAlign w:val="center"/>
            <w:hideMark/>
          </w:tcPr>
          <w:p w14:paraId="0ACDDA3C" w14:textId="77777777" w:rsidR="00A3772C" w:rsidRPr="00F31D81" w:rsidRDefault="00A3772C" w:rsidP="00A3772C">
            <w:pPr>
              <w:jc w:val="left"/>
              <w:rPr>
                <w:color w:val="000000"/>
                <w:szCs w:val="22"/>
                <w:lang w:eastAsia="zh-CN"/>
              </w:rPr>
            </w:pPr>
            <w:r w:rsidRPr="00F31D81">
              <w:rPr>
                <w:color w:val="000000"/>
                <w:kern w:val="22"/>
                <w:szCs w:val="22"/>
                <w:lang w:eastAsia="zh-CN"/>
              </w:rPr>
              <w:t>C.0.2 Number of research and development results or publications shared as a result of an ABS agreement</w:t>
            </w:r>
          </w:p>
        </w:tc>
        <w:tc>
          <w:tcPr>
            <w:tcW w:w="962" w:type="dxa"/>
            <w:tcBorders>
              <w:top w:val="nil"/>
              <w:left w:val="nil"/>
              <w:bottom w:val="nil"/>
              <w:right w:val="single" w:sz="4" w:space="0" w:color="auto"/>
            </w:tcBorders>
            <w:shd w:val="clear" w:color="auto" w:fill="auto"/>
            <w:vAlign w:val="center"/>
            <w:hideMark/>
          </w:tcPr>
          <w:p w14:paraId="1639F2C9"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c>
          <w:tcPr>
            <w:tcW w:w="1452" w:type="dxa"/>
            <w:tcBorders>
              <w:top w:val="nil"/>
              <w:left w:val="single" w:sz="4" w:space="0" w:color="auto"/>
              <w:bottom w:val="nil"/>
              <w:right w:val="nil"/>
            </w:tcBorders>
            <w:shd w:val="clear" w:color="auto" w:fill="auto"/>
            <w:vAlign w:val="center"/>
            <w:hideMark/>
          </w:tcPr>
          <w:p w14:paraId="4823CB55" w14:textId="77777777" w:rsidR="00A3772C" w:rsidRPr="00F31D81" w:rsidRDefault="00A3772C" w:rsidP="00A3772C">
            <w:pPr>
              <w:jc w:val="center"/>
              <w:rPr>
                <w:i/>
                <w:color w:val="9C0006"/>
                <w:szCs w:val="22"/>
                <w:lang w:eastAsia="zh-CN"/>
              </w:rPr>
            </w:pPr>
            <w:r w:rsidRPr="00F31D81">
              <w:rPr>
                <w:i/>
                <w:color w:val="9C0006"/>
                <w:szCs w:val="22"/>
                <w:lang w:eastAsia="zh-CN"/>
              </w:rPr>
              <w:t>36%</w:t>
            </w:r>
          </w:p>
        </w:tc>
        <w:tc>
          <w:tcPr>
            <w:tcW w:w="1022" w:type="dxa"/>
            <w:tcBorders>
              <w:top w:val="nil"/>
              <w:left w:val="single" w:sz="8" w:space="0" w:color="auto"/>
              <w:bottom w:val="nil"/>
              <w:right w:val="single" w:sz="4" w:space="0" w:color="auto"/>
            </w:tcBorders>
            <w:shd w:val="clear" w:color="auto" w:fill="auto"/>
            <w:vAlign w:val="center"/>
            <w:hideMark/>
          </w:tcPr>
          <w:p w14:paraId="203C4C34" w14:textId="77777777" w:rsidR="00A3772C" w:rsidRPr="00F31D81" w:rsidRDefault="00A3772C" w:rsidP="00A3772C">
            <w:pPr>
              <w:jc w:val="center"/>
              <w:rPr>
                <w:i/>
                <w:color w:val="000000"/>
                <w:szCs w:val="22"/>
                <w:lang w:eastAsia="zh-CN"/>
              </w:rPr>
            </w:pPr>
            <w:r w:rsidRPr="00F31D81">
              <w:rPr>
                <w:i/>
                <w:color w:val="000000"/>
                <w:szCs w:val="22"/>
                <w:lang w:eastAsia="zh-CN"/>
              </w:rPr>
              <w:t>59%</w:t>
            </w:r>
          </w:p>
        </w:tc>
        <w:tc>
          <w:tcPr>
            <w:tcW w:w="1916" w:type="dxa"/>
            <w:tcBorders>
              <w:top w:val="nil"/>
              <w:left w:val="single" w:sz="4" w:space="0" w:color="auto"/>
              <w:bottom w:val="nil"/>
              <w:right w:val="single" w:sz="8" w:space="0" w:color="auto"/>
            </w:tcBorders>
            <w:shd w:val="clear" w:color="auto" w:fill="auto"/>
            <w:vAlign w:val="center"/>
            <w:hideMark/>
          </w:tcPr>
          <w:p w14:paraId="444435F1" w14:textId="77777777" w:rsidR="00A3772C" w:rsidRPr="00F31D81" w:rsidRDefault="00A3772C" w:rsidP="00A3772C">
            <w:pPr>
              <w:jc w:val="center"/>
              <w:rPr>
                <w:i/>
                <w:color w:val="9C0006"/>
                <w:szCs w:val="22"/>
                <w:lang w:eastAsia="zh-CN"/>
              </w:rPr>
            </w:pPr>
            <w:r w:rsidRPr="00F31D81">
              <w:rPr>
                <w:i/>
                <w:color w:val="9C0006"/>
                <w:szCs w:val="22"/>
                <w:lang w:eastAsia="zh-CN"/>
              </w:rPr>
              <w:t>32%</w:t>
            </w:r>
          </w:p>
        </w:tc>
      </w:tr>
      <w:tr w:rsidR="002279CA" w:rsidRPr="007B7963" w14:paraId="6559DF03"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E1EDE71" w14:textId="51DAA36B" w:rsidR="00A3772C" w:rsidRPr="00F31D81"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auto" w:fill="auto"/>
            <w:noWrap/>
            <w:hideMark/>
          </w:tcPr>
          <w:p w14:paraId="41487A0E" w14:textId="4BBC155D" w:rsidR="00A3772C" w:rsidRPr="00F31D81" w:rsidRDefault="00A3772C" w:rsidP="00A3772C">
            <w:pPr>
              <w:jc w:val="left"/>
              <w:rPr>
                <w:rFonts w:ascii="Arial" w:hAnsi="Arial" w:cs="Arial"/>
                <w:color w:val="000000"/>
                <w:szCs w:val="22"/>
                <w:lang w:eastAsia="zh-CN"/>
              </w:rPr>
            </w:pPr>
          </w:p>
        </w:tc>
        <w:tc>
          <w:tcPr>
            <w:tcW w:w="962" w:type="dxa"/>
            <w:tcBorders>
              <w:top w:val="nil"/>
              <w:left w:val="nil"/>
              <w:bottom w:val="nil"/>
              <w:right w:val="single" w:sz="4" w:space="0" w:color="auto"/>
            </w:tcBorders>
            <w:shd w:val="clear" w:color="auto" w:fill="auto"/>
            <w:hideMark/>
          </w:tcPr>
          <w:p w14:paraId="147F3F3C"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452" w:type="dxa"/>
            <w:tcBorders>
              <w:top w:val="nil"/>
              <w:left w:val="single" w:sz="4" w:space="0" w:color="auto"/>
              <w:bottom w:val="nil"/>
              <w:right w:val="nil"/>
            </w:tcBorders>
            <w:shd w:val="clear" w:color="auto" w:fill="auto"/>
            <w:hideMark/>
          </w:tcPr>
          <w:p w14:paraId="70A99398"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022" w:type="dxa"/>
            <w:tcBorders>
              <w:top w:val="nil"/>
              <w:left w:val="single" w:sz="8" w:space="0" w:color="auto"/>
              <w:bottom w:val="nil"/>
              <w:right w:val="single" w:sz="4" w:space="0" w:color="auto"/>
            </w:tcBorders>
            <w:shd w:val="clear" w:color="auto" w:fill="auto"/>
            <w:hideMark/>
          </w:tcPr>
          <w:p w14:paraId="34903444"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916" w:type="dxa"/>
            <w:tcBorders>
              <w:top w:val="nil"/>
              <w:left w:val="single" w:sz="4" w:space="0" w:color="auto"/>
              <w:bottom w:val="nil"/>
              <w:right w:val="single" w:sz="8" w:space="0" w:color="auto"/>
            </w:tcBorders>
            <w:shd w:val="clear" w:color="auto" w:fill="auto"/>
            <w:hideMark/>
          </w:tcPr>
          <w:p w14:paraId="1B31ECE5"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r>
      <w:tr w:rsidR="002279CA" w:rsidRPr="007B7963" w14:paraId="43B4CF8D"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D9E2D9A" w14:textId="77777777" w:rsidR="00A3772C" w:rsidRPr="00F31D81" w:rsidRDefault="00A3772C" w:rsidP="00A3772C">
            <w:pPr>
              <w:jc w:val="left"/>
              <w:rPr>
                <w:b/>
                <w:color w:val="000000"/>
                <w:szCs w:val="22"/>
                <w:lang w:eastAsia="zh-CN"/>
              </w:rPr>
            </w:pPr>
            <w:r w:rsidRPr="00F31D81">
              <w:rPr>
                <w:b/>
                <w:bCs/>
                <w:color w:val="000000"/>
                <w:kern w:val="22"/>
                <w:szCs w:val="22"/>
                <w:lang w:eastAsia="zh-CN"/>
              </w:rPr>
              <w:t>Goal D:</w:t>
            </w:r>
          </w:p>
        </w:tc>
        <w:tc>
          <w:tcPr>
            <w:tcW w:w="3982" w:type="dxa"/>
            <w:tcBorders>
              <w:top w:val="nil"/>
              <w:left w:val="nil"/>
              <w:bottom w:val="nil"/>
              <w:right w:val="single" w:sz="8" w:space="0" w:color="auto"/>
            </w:tcBorders>
            <w:shd w:val="clear" w:color="000000" w:fill="BFBFBF"/>
            <w:noWrap/>
            <w:vAlign w:val="center"/>
            <w:hideMark/>
          </w:tcPr>
          <w:p w14:paraId="48485DA3" w14:textId="77777777" w:rsidR="00A3772C" w:rsidRPr="00F31D81" w:rsidRDefault="00A3772C" w:rsidP="00A3772C">
            <w:pPr>
              <w:jc w:val="left"/>
              <w:rPr>
                <w:color w:val="000000"/>
                <w:szCs w:val="22"/>
                <w:lang w:eastAsia="zh-CN"/>
              </w:rPr>
            </w:pPr>
            <w:r w:rsidRPr="00F31D81">
              <w:rPr>
                <w:color w:val="000000"/>
                <w:kern w:val="22"/>
                <w:szCs w:val="22"/>
                <w:lang w:eastAsia="zh-CN"/>
              </w:rPr>
              <w:t xml:space="preserve">D.0.1. Index of coverage of national biodiversity strategies and action plans with formal processes for ensuring that women, indigenous peoples and local communities and youth are </w:t>
            </w:r>
            <w:proofErr w:type="gramStart"/>
            <w:r w:rsidRPr="00F31D81">
              <w:rPr>
                <w:color w:val="000000"/>
                <w:kern w:val="22"/>
                <w:szCs w:val="22"/>
                <w:lang w:eastAsia="zh-CN"/>
              </w:rPr>
              <w:t>engaged</w:t>
            </w:r>
            <w:proofErr w:type="gramEnd"/>
            <w:r w:rsidRPr="00F31D81">
              <w:rPr>
                <w:color w:val="000000"/>
                <w:kern w:val="22"/>
                <w:szCs w:val="22"/>
                <w:lang w:eastAsia="zh-CN"/>
              </w:rPr>
              <w:t xml:space="preserve"> and which capture means of implementation*</w:t>
            </w:r>
          </w:p>
        </w:tc>
        <w:tc>
          <w:tcPr>
            <w:tcW w:w="962" w:type="dxa"/>
            <w:tcBorders>
              <w:top w:val="nil"/>
              <w:left w:val="nil"/>
              <w:bottom w:val="nil"/>
              <w:right w:val="single" w:sz="4" w:space="0" w:color="auto"/>
            </w:tcBorders>
            <w:shd w:val="clear" w:color="000000" w:fill="BFBFBF"/>
            <w:vAlign w:val="center"/>
            <w:hideMark/>
          </w:tcPr>
          <w:p w14:paraId="1B3D1740"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452" w:type="dxa"/>
            <w:tcBorders>
              <w:top w:val="nil"/>
              <w:left w:val="nil"/>
              <w:bottom w:val="nil"/>
              <w:right w:val="nil"/>
            </w:tcBorders>
            <w:shd w:val="clear" w:color="000000" w:fill="BFBFBF"/>
            <w:vAlign w:val="center"/>
            <w:hideMark/>
          </w:tcPr>
          <w:p w14:paraId="11B1AE58"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022" w:type="dxa"/>
            <w:tcBorders>
              <w:top w:val="nil"/>
              <w:left w:val="single" w:sz="8" w:space="0" w:color="auto"/>
              <w:bottom w:val="nil"/>
              <w:right w:val="single" w:sz="4" w:space="0" w:color="auto"/>
            </w:tcBorders>
            <w:shd w:val="clear" w:color="000000" w:fill="BFBFBF"/>
            <w:vAlign w:val="center"/>
            <w:hideMark/>
          </w:tcPr>
          <w:p w14:paraId="687A335E" w14:textId="77777777" w:rsidR="00A3772C" w:rsidRPr="00F31D81" w:rsidRDefault="00A3772C" w:rsidP="00A3772C">
            <w:pPr>
              <w:jc w:val="center"/>
              <w:rPr>
                <w:i/>
                <w:color w:val="000000"/>
                <w:szCs w:val="22"/>
                <w:lang w:eastAsia="zh-CN"/>
              </w:rPr>
            </w:pPr>
            <w:r w:rsidRPr="00F31D81">
              <w:rPr>
                <w:i/>
                <w:color w:val="000000"/>
                <w:szCs w:val="22"/>
                <w:lang w:eastAsia="zh-CN"/>
              </w:rPr>
              <w:t>61%</w:t>
            </w:r>
          </w:p>
        </w:tc>
        <w:tc>
          <w:tcPr>
            <w:tcW w:w="1916" w:type="dxa"/>
            <w:tcBorders>
              <w:top w:val="nil"/>
              <w:left w:val="nil"/>
              <w:bottom w:val="nil"/>
              <w:right w:val="single" w:sz="8" w:space="0" w:color="auto"/>
            </w:tcBorders>
            <w:shd w:val="clear" w:color="000000" w:fill="BFBFBF"/>
            <w:vAlign w:val="center"/>
            <w:hideMark/>
          </w:tcPr>
          <w:p w14:paraId="33118F57"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r>
      <w:tr w:rsidR="002279CA" w:rsidRPr="007B7963" w14:paraId="37568D93"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A8B30FD" w14:textId="77777777" w:rsidR="00A3772C" w:rsidRPr="00F31D81" w:rsidRDefault="00A3772C" w:rsidP="00A3772C">
            <w:pPr>
              <w:jc w:val="left"/>
              <w:rPr>
                <w:color w:val="000000"/>
                <w:szCs w:val="22"/>
                <w:lang w:eastAsia="zh-CN"/>
              </w:rPr>
            </w:pPr>
            <w:r w:rsidRPr="00F31D81">
              <w:rPr>
                <w:color w:val="000000"/>
                <w:kern w:val="22"/>
                <w:szCs w:val="22"/>
                <w:lang w:eastAsia="zh-CN"/>
              </w:rPr>
              <w:t>Means of implementation are available to achieve all goals and targets in the framework.</w:t>
            </w:r>
          </w:p>
        </w:tc>
        <w:tc>
          <w:tcPr>
            <w:tcW w:w="3982" w:type="dxa"/>
            <w:tcBorders>
              <w:top w:val="nil"/>
              <w:left w:val="nil"/>
              <w:bottom w:val="nil"/>
              <w:right w:val="single" w:sz="8" w:space="0" w:color="auto"/>
            </w:tcBorders>
            <w:shd w:val="clear" w:color="000000" w:fill="BFBFBF"/>
            <w:noWrap/>
            <w:vAlign w:val="center"/>
            <w:hideMark/>
          </w:tcPr>
          <w:p w14:paraId="18E30871" w14:textId="77777777" w:rsidR="00A3772C" w:rsidRPr="00F31D81" w:rsidRDefault="00A3772C" w:rsidP="00A3772C">
            <w:pPr>
              <w:jc w:val="left"/>
              <w:rPr>
                <w:color w:val="000000"/>
                <w:szCs w:val="22"/>
                <w:lang w:eastAsia="zh-CN"/>
              </w:rPr>
            </w:pPr>
            <w:r w:rsidRPr="00F31D81">
              <w:rPr>
                <w:color w:val="000000"/>
                <w:kern w:val="22"/>
                <w:szCs w:val="22"/>
                <w:lang w:eastAsia="zh-CN"/>
              </w:rPr>
              <w:t>D.0.2. National funding for implementation of the global biodiversity framework*</w:t>
            </w:r>
          </w:p>
        </w:tc>
        <w:tc>
          <w:tcPr>
            <w:tcW w:w="962" w:type="dxa"/>
            <w:tcBorders>
              <w:top w:val="nil"/>
              <w:left w:val="nil"/>
              <w:bottom w:val="nil"/>
              <w:right w:val="single" w:sz="4" w:space="0" w:color="auto"/>
            </w:tcBorders>
            <w:shd w:val="clear" w:color="000000" w:fill="BFBFBF"/>
            <w:vAlign w:val="center"/>
            <w:hideMark/>
          </w:tcPr>
          <w:p w14:paraId="58C7A92C" w14:textId="77777777" w:rsidR="00A3772C" w:rsidRPr="00F31D81" w:rsidRDefault="00A3772C" w:rsidP="00A3772C">
            <w:pPr>
              <w:jc w:val="center"/>
              <w:rPr>
                <w:i/>
                <w:color w:val="277E40"/>
                <w:szCs w:val="22"/>
                <w:lang w:eastAsia="zh-CN"/>
              </w:rPr>
            </w:pPr>
            <w:r w:rsidRPr="00F31D81">
              <w:rPr>
                <w:i/>
                <w:color w:val="277E40"/>
                <w:szCs w:val="22"/>
                <w:lang w:eastAsia="zh-CN"/>
              </w:rPr>
              <w:t>78%</w:t>
            </w:r>
          </w:p>
        </w:tc>
        <w:tc>
          <w:tcPr>
            <w:tcW w:w="1452" w:type="dxa"/>
            <w:tcBorders>
              <w:top w:val="nil"/>
              <w:left w:val="nil"/>
              <w:bottom w:val="nil"/>
              <w:right w:val="nil"/>
            </w:tcBorders>
            <w:shd w:val="clear" w:color="000000" w:fill="BFBFBF"/>
            <w:vAlign w:val="center"/>
            <w:hideMark/>
          </w:tcPr>
          <w:p w14:paraId="7EB1D9D1" w14:textId="77777777" w:rsidR="00A3772C" w:rsidRPr="00F31D81" w:rsidRDefault="00A3772C" w:rsidP="00A3772C">
            <w:pPr>
              <w:jc w:val="center"/>
              <w:rPr>
                <w:i/>
                <w:color w:val="000000"/>
                <w:szCs w:val="22"/>
                <w:lang w:eastAsia="zh-CN"/>
              </w:rPr>
            </w:pPr>
            <w:r w:rsidRPr="00F31D81">
              <w:rPr>
                <w:i/>
                <w:color w:val="000000"/>
                <w:szCs w:val="22"/>
                <w:lang w:eastAsia="zh-CN"/>
              </w:rPr>
              <w:t>61%</w:t>
            </w:r>
          </w:p>
        </w:tc>
        <w:tc>
          <w:tcPr>
            <w:tcW w:w="1022" w:type="dxa"/>
            <w:tcBorders>
              <w:top w:val="nil"/>
              <w:left w:val="single" w:sz="8" w:space="0" w:color="auto"/>
              <w:bottom w:val="nil"/>
              <w:right w:val="single" w:sz="4" w:space="0" w:color="auto"/>
            </w:tcBorders>
            <w:shd w:val="clear" w:color="000000" w:fill="BFBFBF"/>
            <w:vAlign w:val="center"/>
            <w:hideMark/>
          </w:tcPr>
          <w:p w14:paraId="07FE2928"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916" w:type="dxa"/>
            <w:tcBorders>
              <w:top w:val="nil"/>
              <w:left w:val="nil"/>
              <w:bottom w:val="nil"/>
              <w:right w:val="single" w:sz="8" w:space="0" w:color="auto"/>
            </w:tcBorders>
            <w:shd w:val="clear" w:color="000000" w:fill="BFBFBF"/>
            <w:vAlign w:val="center"/>
            <w:hideMark/>
          </w:tcPr>
          <w:p w14:paraId="3C7D8B52"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r>
      <w:tr w:rsidR="002279CA" w:rsidRPr="007B7963" w14:paraId="55866438" w14:textId="77777777" w:rsidTr="00F31D81">
        <w:trPr>
          <w:trHeight w:val="30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E821081" w14:textId="7E70F9B3" w:rsidR="00A3772C" w:rsidRPr="00F31D81"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000000" w:fill="BFBFBF"/>
            <w:noWrap/>
            <w:hideMark/>
          </w:tcPr>
          <w:p w14:paraId="2EBFDF02" w14:textId="77777777" w:rsidR="00A3772C" w:rsidRPr="00F31D81" w:rsidRDefault="00A3772C" w:rsidP="00A3772C">
            <w:pPr>
              <w:jc w:val="left"/>
              <w:rPr>
                <w:rFonts w:ascii="Arial" w:hAnsi="Arial" w:cs="Arial"/>
                <w:color w:val="000000"/>
                <w:szCs w:val="22"/>
                <w:lang w:eastAsia="zh-CN"/>
              </w:rPr>
            </w:pPr>
            <w:r w:rsidRPr="00F31D81">
              <w:rPr>
                <w:rFonts w:ascii="Arial" w:hAnsi="Arial" w:cs="Arial"/>
                <w:color w:val="000000"/>
                <w:szCs w:val="22"/>
                <w:lang w:eastAsia="zh-CN"/>
              </w:rPr>
              <w:t> </w:t>
            </w:r>
          </w:p>
        </w:tc>
        <w:tc>
          <w:tcPr>
            <w:tcW w:w="962" w:type="dxa"/>
            <w:tcBorders>
              <w:top w:val="nil"/>
              <w:left w:val="nil"/>
              <w:bottom w:val="nil"/>
              <w:right w:val="single" w:sz="4" w:space="0" w:color="auto"/>
            </w:tcBorders>
            <w:shd w:val="clear" w:color="000000" w:fill="BFBFBF"/>
            <w:hideMark/>
          </w:tcPr>
          <w:p w14:paraId="11DB27C5"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452" w:type="dxa"/>
            <w:tcBorders>
              <w:top w:val="nil"/>
              <w:left w:val="single" w:sz="4" w:space="0" w:color="auto"/>
              <w:bottom w:val="nil"/>
              <w:right w:val="nil"/>
            </w:tcBorders>
            <w:shd w:val="clear" w:color="000000" w:fill="BFBFBF"/>
            <w:hideMark/>
          </w:tcPr>
          <w:p w14:paraId="1F917474"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022" w:type="dxa"/>
            <w:tcBorders>
              <w:top w:val="nil"/>
              <w:left w:val="single" w:sz="8" w:space="0" w:color="auto"/>
              <w:bottom w:val="nil"/>
              <w:right w:val="single" w:sz="4" w:space="0" w:color="auto"/>
            </w:tcBorders>
            <w:shd w:val="clear" w:color="000000" w:fill="BFBFBF"/>
            <w:hideMark/>
          </w:tcPr>
          <w:p w14:paraId="2A2D4F59"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c>
          <w:tcPr>
            <w:tcW w:w="1916" w:type="dxa"/>
            <w:tcBorders>
              <w:top w:val="nil"/>
              <w:left w:val="single" w:sz="4" w:space="0" w:color="auto"/>
              <w:bottom w:val="nil"/>
              <w:right w:val="single" w:sz="8" w:space="0" w:color="auto"/>
            </w:tcBorders>
            <w:shd w:val="clear" w:color="000000" w:fill="BFBFBF"/>
            <w:hideMark/>
          </w:tcPr>
          <w:p w14:paraId="2749CE91" w14:textId="77777777" w:rsidR="00A3772C" w:rsidRPr="00F31D81" w:rsidRDefault="00A3772C" w:rsidP="00A3772C">
            <w:pPr>
              <w:jc w:val="center"/>
              <w:rPr>
                <w:rFonts w:ascii="Arial" w:hAnsi="Arial" w:cs="Arial"/>
                <w:i/>
                <w:color w:val="9C0006"/>
                <w:szCs w:val="22"/>
                <w:lang w:eastAsia="zh-CN"/>
              </w:rPr>
            </w:pPr>
            <w:r w:rsidRPr="00F31D81">
              <w:rPr>
                <w:rFonts w:ascii="Arial" w:hAnsi="Arial" w:cs="Arial"/>
                <w:i/>
                <w:color w:val="9C0006"/>
                <w:szCs w:val="22"/>
                <w:lang w:eastAsia="zh-CN"/>
              </w:rPr>
              <w:t> </w:t>
            </w:r>
          </w:p>
        </w:tc>
      </w:tr>
      <w:tr w:rsidR="002279CA" w:rsidRPr="007B7963" w14:paraId="4A045EEB"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5AFC3E9A"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w:t>
            </w:r>
            <w:r w:rsidRPr="00F31D81">
              <w:rPr>
                <w:color w:val="000000"/>
                <w:kern w:val="22"/>
                <w:szCs w:val="22"/>
                <w:lang w:eastAsia="zh-CN"/>
              </w:rPr>
              <w:t xml:space="preserve">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tc>
        <w:tc>
          <w:tcPr>
            <w:tcW w:w="3982" w:type="dxa"/>
            <w:tcBorders>
              <w:top w:val="nil"/>
              <w:left w:val="nil"/>
              <w:bottom w:val="single" w:sz="8" w:space="0" w:color="auto"/>
              <w:right w:val="single" w:sz="8" w:space="0" w:color="auto"/>
            </w:tcBorders>
            <w:shd w:val="clear" w:color="000000" w:fill="FFFFFF"/>
            <w:noWrap/>
            <w:vAlign w:val="center"/>
            <w:hideMark/>
          </w:tcPr>
          <w:p w14:paraId="19FA7B21" w14:textId="77777777" w:rsidR="00A3772C" w:rsidRPr="00F31D81" w:rsidRDefault="00A3772C" w:rsidP="00A3772C">
            <w:pPr>
              <w:jc w:val="left"/>
              <w:rPr>
                <w:color w:val="000000"/>
                <w:szCs w:val="22"/>
                <w:lang w:eastAsia="zh-CN"/>
              </w:rPr>
            </w:pPr>
            <w:r w:rsidRPr="00F31D81">
              <w:rPr>
                <w:color w:val="000000"/>
                <w:kern w:val="22"/>
                <w:szCs w:val="22"/>
                <w:lang w:eastAsia="zh-CN"/>
              </w:rPr>
              <w:t>1.0.1 Percentage of land covered by landscape scale land-use plans for terrestrial, freshwater and marine ecosystems*</w:t>
            </w:r>
          </w:p>
        </w:tc>
        <w:tc>
          <w:tcPr>
            <w:tcW w:w="962" w:type="dxa"/>
            <w:tcBorders>
              <w:top w:val="nil"/>
              <w:left w:val="nil"/>
              <w:bottom w:val="single" w:sz="8" w:space="0" w:color="auto"/>
              <w:right w:val="single" w:sz="4" w:space="0" w:color="auto"/>
            </w:tcBorders>
            <w:shd w:val="clear" w:color="000000" w:fill="FFFFFF"/>
            <w:vAlign w:val="center"/>
            <w:hideMark/>
          </w:tcPr>
          <w:p w14:paraId="39526B05" w14:textId="77777777" w:rsidR="00A3772C" w:rsidRPr="00F31D81" w:rsidRDefault="00A3772C" w:rsidP="00A3772C">
            <w:pPr>
              <w:jc w:val="center"/>
              <w:rPr>
                <w:i/>
                <w:color w:val="277E40"/>
                <w:szCs w:val="22"/>
                <w:lang w:eastAsia="zh-CN"/>
              </w:rPr>
            </w:pPr>
            <w:r w:rsidRPr="00F31D81">
              <w:rPr>
                <w:i/>
                <w:color w:val="277E40"/>
                <w:szCs w:val="22"/>
                <w:lang w:eastAsia="zh-CN"/>
              </w:rPr>
              <w:t>73%</w:t>
            </w:r>
          </w:p>
        </w:tc>
        <w:tc>
          <w:tcPr>
            <w:tcW w:w="1452" w:type="dxa"/>
            <w:tcBorders>
              <w:top w:val="nil"/>
              <w:left w:val="nil"/>
              <w:bottom w:val="single" w:sz="8" w:space="0" w:color="auto"/>
              <w:right w:val="nil"/>
            </w:tcBorders>
            <w:shd w:val="clear" w:color="000000" w:fill="FFFFFF"/>
            <w:vAlign w:val="center"/>
            <w:hideMark/>
          </w:tcPr>
          <w:p w14:paraId="29E063FA"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0683A66" w14:textId="77777777" w:rsidR="00A3772C" w:rsidRPr="00F31D81" w:rsidRDefault="00A3772C" w:rsidP="00A3772C">
            <w:pPr>
              <w:jc w:val="center"/>
              <w:rPr>
                <w:i/>
                <w:color w:val="277E40"/>
                <w:szCs w:val="22"/>
                <w:lang w:eastAsia="zh-CN"/>
              </w:rPr>
            </w:pPr>
            <w:r w:rsidRPr="00F31D81">
              <w:rPr>
                <w:i/>
                <w:color w:val="277E40"/>
                <w:szCs w:val="22"/>
                <w:lang w:eastAsia="zh-CN"/>
              </w:rPr>
              <w:t>76%</w:t>
            </w:r>
          </w:p>
        </w:tc>
        <w:tc>
          <w:tcPr>
            <w:tcW w:w="1916" w:type="dxa"/>
            <w:tcBorders>
              <w:top w:val="nil"/>
              <w:left w:val="nil"/>
              <w:bottom w:val="single" w:sz="8" w:space="0" w:color="auto"/>
              <w:right w:val="single" w:sz="8" w:space="0" w:color="auto"/>
            </w:tcBorders>
            <w:shd w:val="clear" w:color="000000" w:fill="FFFFFF"/>
            <w:vAlign w:val="center"/>
            <w:hideMark/>
          </w:tcPr>
          <w:p w14:paraId="599526F5" w14:textId="77777777" w:rsidR="00A3772C" w:rsidRPr="00F31D81" w:rsidRDefault="00A3772C" w:rsidP="00A3772C">
            <w:pPr>
              <w:jc w:val="center"/>
              <w:rPr>
                <w:i/>
                <w:color w:val="000000"/>
                <w:szCs w:val="22"/>
                <w:lang w:eastAsia="zh-CN"/>
              </w:rPr>
            </w:pPr>
            <w:r w:rsidRPr="00F31D81">
              <w:rPr>
                <w:i/>
                <w:color w:val="000000"/>
                <w:szCs w:val="22"/>
                <w:lang w:eastAsia="zh-CN"/>
              </w:rPr>
              <w:t>55%</w:t>
            </w:r>
          </w:p>
        </w:tc>
      </w:tr>
      <w:tr w:rsidR="002279CA" w:rsidRPr="007B7963" w14:paraId="1812C259" w14:textId="77777777" w:rsidTr="00F31D81">
        <w:trPr>
          <w:trHeight w:val="24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24BA3603"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2.</w:t>
            </w:r>
            <w:r w:rsidRPr="00F31D81">
              <w:rPr>
                <w:color w:val="000000"/>
                <w:kern w:val="22"/>
                <w:szCs w:val="22"/>
                <w:lang w:eastAsia="zh-CN"/>
              </w:rPr>
              <w:t xml:space="preserve"> By 2030, protect and conserve through well connected and effective system of protected areas and other </w:t>
            </w:r>
            <w:r w:rsidRPr="00F31D81">
              <w:rPr>
                <w:color w:val="000000"/>
                <w:kern w:val="22"/>
                <w:szCs w:val="22"/>
                <w:lang w:eastAsia="zh-CN"/>
              </w:rPr>
              <w:lastRenderedPageBreak/>
              <w:t>effective area-based conservation measures at least 30 per cent of the planet with the focus on areas particularly important for biodiversity.</w:t>
            </w:r>
          </w:p>
        </w:tc>
        <w:tc>
          <w:tcPr>
            <w:tcW w:w="3982" w:type="dxa"/>
            <w:tcBorders>
              <w:top w:val="nil"/>
              <w:left w:val="nil"/>
              <w:bottom w:val="nil"/>
              <w:right w:val="single" w:sz="8" w:space="0" w:color="auto"/>
            </w:tcBorders>
            <w:shd w:val="clear" w:color="000000" w:fill="BFBFBF"/>
            <w:noWrap/>
            <w:vAlign w:val="center"/>
            <w:hideMark/>
          </w:tcPr>
          <w:p w14:paraId="16B6E65C" w14:textId="77777777" w:rsidR="00A3772C" w:rsidRPr="00F31D81" w:rsidRDefault="00A3772C" w:rsidP="00A3772C">
            <w:pPr>
              <w:jc w:val="left"/>
              <w:rPr>
                <w:color w:val="000000"/>
                <w:szCs w:val="22"/>
                <w:lang w:eastAsia="zh-CN"/>
              </w:rPr>
            </w:pPr>
            <w:r w:rsidRPr="00F31D81">
              <w:rPr>
                <w:color w:val="000000"/>
                <w:kern w:val="22"/>
                <w:szCs w:val="22"/>
                <w:lang w:eastAsia="zh-CN"/>
              </w:rPr>
              <w:lastRenderedPageBreak/>
              <w:t>2.0.1 Protected area coverage of important biodiversity areas</w:t>
            </w:r>
          </w:p>
        </w:tc>
        <w:tc>
          <w:tcPr>
            <w:tcW w:w="962" w:type="dxa"/>
            <w:tcBorders>
              <w:top w:val="nil"/>
              <w:left w:val="nil"/>
              <w:bottom w:val="nil"/>
              <w:right w:val="single" w:sz="4" w:space="0" w:color="auto"/>
            </w:tcBorders>
            <w:shd w:val="clear" w:color="000000" w:fill="BFBFBF"/>
            <w:vAlign w:val="center"/>
            <w:hideMark/>
          </w:tcPr>
          <w:p w14:paraId="01B02607" w14:textId="77777777" w:rsidR="00A3772C" w:rsidRPr="00F31D81" w:rsidRDefault="00A3772C" w:rsidP="00A3772C">
            <w:pPr>
              <w:jc w:val="center"/>
              <w:rPr>
                <w:i/>
                <w:color w:val="277E40"/>
                <w:szCs w:val="22"/>
                <w:lang w:eastAsia="zh-CN"/>
              </w:rPr>
            </w:pPr>
            <w:r w:rsidRPr="00F31D81">
              <w:rPr>
                <w:i/>
                <w:color w:val="277E40"/>
                <w:szCs w:val="22"/>
                <w:lang w:eastAsia="zh-CN"/>
              </w:rPr>
              <w:t>83%</w:t>
            </w:r>
          </w:p>
        </w:tc>
        <w:tc>
          <w:tcPr>
            <w:tcW w:w="1452" w:type="dxa"/>
            <w:tcBorders>
              <w:top w:val="nil"/>
              <w:left w:val="single" w:sz="4" w:space="0" w:color="auto"/>
              <w:bottom w:val="nil"/>
              <w:right w:val="nil"/>
            </w:tcBorders>
            <w:shd w:val="clear" w:color="000000" w:fill="BFBFBF"/>
            <w:vAlign w:val="center"/>
            <w:hideMark/>
          </w:tcPr>
          <w:p w14:paraId="5DAF7C69" w14:textId="77777777" w:rsidR="00A3772C" w:rsidRPr="00F31D81" w:rsidRDefault="00A3772C" w:rsidP="00A3772C">
            <w:pPr>
              <w:jc w:val="center"/>
              <w:rPr>
                <w:i/>
                <w:color w:val="277E40"/>
                <w:szCs w:val="22"/>
                <w:lang w:eastAsia="zh-CN"/>
              </w:rPr>
            </w:pPr>
            <w:r w:rsidRPr="00F31D81">
              <w:rPr>
                <w:i/>
                <w:color w:val="277E40"/>
                <w:szCs w:val="22"/>
                <w:lang w:eastAsia="zh-CN"/>
              </w:rPr>
              <w:t>77%</w:t>
            </w:r>
          </w:p>
        </w:tc>
        <w:tc>
          <w:tcPr>
            <w:tcW w:w="1022" w:type="dxa"/>
            <w:tcBorders>
              <w:top w:val="nil"/>
              <w:left w:val="single" w:sz="8" w:space="0" w:color="auto"/>
              <w:bottom w:val="nil"/>
              <w:right w:val="single" w:sz="4" w:space="0" w:color="auto"/>
            </w:tcBorders>
            <w:shd w:val="clear" w:color="000000" w:fill="BFBFBF"/>
            <w:vAlign w:val="center"/>
            <w:hideMark/>
          </w:tcPr>
          <w:p w14:paraId="3044A5E2" w14:textId="77777777" w:rsidR="00A3772C" w:rsidRPr="00F31D81" w:rsidRDefault="00A3772C" w:rsidP="00A3772C">
            <w:pPr>
              <w:jc w:val="center"/>
              <w:rPr>
                <w:i/>
                <w:color w:val="277E40"/>
                <w:szCs w:val="22"/>
                <w:lang w:eastAsia="zh-CN"/>
              </w:rPr>
            </w:pPr>
            <w:r w:rsidRPr="00F31D81">
              <w:rPr>
                <w:i/>
                <w:color w:val="277E40"/>
                <w:szCs w:val="22"/>
                <w:lang w:eastAsia="zh-CN"/>
              </w:rPr>
              <w:t>78%</w:t>
            </w:r>
          </w:p>
        </w:tc>
        <w:tc>
          <w:tcPr>
            <w:tcW w:w="1916" w:type="dxa"/>
            <w:tcBorders>
              <w:top w:val="nil"/>
              <w:left w:val="nil"/>
              <w:bottom w:val="nil"/>
              <w:right w:val="single" w:sz="8" w:space="0" w:color="auto"/>
            </w:tcBorders>
            <w:shd w:val="clear" w:color="000000" w:fill="BFBFBF"/>
            <w:vAlign w:val="center"/>
            <w:hideMark/>
          </w:tcPr>
          <w:p w14:paraId="549CA27F"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r>
      <w:tr w:rsidR="002279CA" w:rsidRPr="007B7963" w14:paraId="0EB30940"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2B68C80" w14:textId="00A3E1C1"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5038DEDE" w14:textId="77777777" w:rsidR="00A3772C" w:rsidRPr="00F31D81" w:rsidRDefault="00A3772C" w:rsidP="00A3772C">
            <w:pPr>
              <w:jc w:val="left"/>
              <w:rPr>
                <w:color w:val="000000"/>
                <w:szCs w:val="22"/>
                <w:lang w:eastAsia="zh-CN"/>
              </w:rPr>
            </w:pPr>
            <w:r w:rsidRPr="00F31D81">
              <w:rPr>
                <w:color w:val="000000"/>
                <w:kern w:val="22"/>
                <w:szCs w:val="22"/>
                <w:lang w:eastAsia="zh-CN"/>
              </w:rPr>
              <w:t>2.0.2 Species Protection Index</w:t>
            </w:r>
          </w:p>
        </w:tc>
        <w:tc>
          <w:tcPr>
            <w:tcW w:w="962" w:type="dxa"/>
            <w:tcBorders>
              <w:top w:val="nil"/>
              <w:left w:val="nil"/>
              <w:bottom w:val="single" w:sz="8" w:space="0" w:color="auto"/>
              <w:right w:val="single" w:sz="4" w:space="0" w:color="auto"/>
            </w:tcBorders>
            <w:shd w:val="clear" w:color="000000" w:fill="BFBFBF"/>
            <w:vAlign w:val="center"/>
            <w:hideMark/>
          </w:tcPr>
          <w:p w14:paraId="30CAD8B8" w14:textId="77777777" w:rsidR="00A3772C" w:rsidRPr="00F31D81" w:rsidRDefault="00A3772C" w:rsidP="00A3772C">
            <w:pPr>
              <w:jc w:val="center"/>
              <w:rPr>
                <w:i/>
                <w:color w:val="000000"/>
                <w:szCs w:val="22"/>
                <w:lang w:eastAsia="zh-CN"/>
              </w:rPr>
            </w:pPr>
            <w:r w:rsidRPr="00F31D81">
              <w:rPr>
                <w:i/>
                <w:color w:val="000000"/>
                <w:szCs w:val="22"/>
                <w:lang w:eastAsia="zh-CN"/>
              </w:rPr>
              <w:t>59%</w:t>
            </w:r>
          </w:p>
        </w:tc>
        <w:tc>
          <w:tcPr>
            <w:tcW w:w="1452" w:type="dxa"/>
            <w:tcBorders>
              <w:top w:val="nil"/>
              <w:left w:val="nil"/>
              <w:bottom w:val="single" w:sz="8" w:space="0" w:color="auto"/>
              <w:right w:val="nil"/>
            </w:tcBorders>
            <w:shd w:val="clear" w:color="000000" w:fill="BFBFBF"/>
            <w:vAlign w:val="center"/>
            <w:hideMark/>
          </w:tcPr>
          <w:p w14:paraId="70E8DE29"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309FCA80" w14:textId="77777777" w:rsidR="00A3772C" w:rsidRPr="00F31D81" w:rsidRDefault="00A3772C" w:rsidP="00A3772C">
            <w:pPr>
              <w:jc w:val="center"/>
              <w:rPr>
                <w:i/>
                <w:color w:val="000000"/>
                <w:szCs w:val="22"/>
                <w:lang w:eastAsia="zh-CN"/>
              </w:rPr>
            </w:pPr>
            <w:r w:rsidRPr="00F31D81">
              <w:rPr>
                <w:i/>
                <w:color w:val="000000"/>
                <w:szCs w:val="22"/>
                <w:lang w:eastAsia="zh-CN"/>
              </w:rPr>
              <w:t>54%</w:t>
            </w:r>
          </w:p>
        </w:tc>
        <w:tc>
          <w:tcPr>
            <w:tcW w:w="1916" w:type="dxa"/>
            <w:tcBorders>
              <w:top w:val="nil"/>
              <w:left w:val="nil"/>
              <w:bottom w:val="single" w:sz="8" w:space="0" w:color="auto"/>
              <w:right w:val="single" w:sz="8" w:space="0" w:color="auto"/>
            </w:tcBorders>
            <w:shd w:val="clear" w:color="000000" w:fill="BFBFBF"/>
            <w:vAlign w:val="center"/>
            <w:hideMark/>
          </w:tcPr>
          <w:p w14:paraId="7D2850DC"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r>
      <w:tr w:rsidR="002279CA" w:rsidRPr="007B7963" w14:paraId="5A365A2F" w14:textId="77777777" w:rsidTr="00F31D81">
        <w:trPr>
          <w:trHeight w:val="36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0576A383"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3</w:t>
            </w:r>
            <w:r w:rsidRPr="00F31D81">
              <w:rPr>
                <w:color w:val="000000"/>
                <w:kern w:val="22"/>
                <w:szCs w:val="22"/>
                <w:lang w:eastAsia="zh-CN"/>
              </w:rPr>
              <w:t>. By 2030, ensure active management actions to enable wild species of fauna and flora recovery and conservation, and reduce human-wildlife conflict by [X%].</w:t>
            </w:r>
          </w:p>
        </w:tc>
        <w:tc>
          <w:tcPr>
            <w:tcW w:w="3982" w:type="dxa"/>
            <w:tcBorders>
              <w:top w:val="nil"/>
              <w:left w:val="nil"/>
              <w:bottom w:val="nil"/>
              <w:right w:val="single" w:sz="8" w:space="0" w:color="auto"/>
            </w:tcBorders>
            <w:shd w:val="clear" w:color="000000" w:fill="FFFFFF"/>
            <w:noWrap/>
            <w:vAlign w:val="center"/>
            <w:hideMark/>
          </w:tcPr>
          <w:p w14:paraId="336B821A" w14:textId="2A185745" w:rsidR="00A3772C" w:rsidRPr="00F31D81" w:rsidRDefault="00A3772C" w:rsidP="00A3772C">
            <w:pPr>
              <w:jc w:val="left"/>
              <w:rPr>
                <w:color w:val="000000"/>
                <w:szCs w:val="22"/>
                <w:lang w:eastAsia="zh-CN"/>
              </w:rPr>
            </w:pPr>
            <w:r w:rsidRPr="00F31D81">
              <w:rPr>
                <w:color w:val="000000"/>
                <w:kern w:val="22"/>
                <w:szCs w:val="22"/>
                <w:lang w:eastAsia="zh-CN"/>
              </w:rPr>
              <w:t>3.0.1 Protected areas management effectiveness</w:t>
            </w:r>
          </w:p>
        </w:tc>
        <w:tc>
          <w:tcPr>
            <w:tcW w:w="962" w:type="dxa"/>
            <w:tcBorders>
              <w:top w:val="nil"/>
              <w:left w:val="nil"/>
              <w:bottom w:val="nil"/>
              <w:right w:val="single" w:sz="4" w:space="0" w:color="auto"/>
            </w:tcBorders>
            <w:shd w:val="clear" w:color="000000" w:fill="FFFFFF"/>
            <w:vAlign w:val="center"/>
            <w:hideMark/>
          </w:tcPr>
          <w:p w14:paraId="3E6AEB0C"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452" w:type="dxa"/>
            <w:tcBorders>
              <w:top w:val="nil"/>
              <w:left w:val="nil"/>
              <w:bottom w:val="nil"/>
              <w:right w:val="nil"/>
            </w:tcBorders>
            <w:shd w:val="clear" w:color="000000" w:fill="FFFFFF"/>
            <w:vAlign w:val="center"/>
            <w:hideMark/>
          </w:tcPr>
          <w:p w14:paraId="26C80FC4" w14:textId="77777777" w:rsidR="00A3772C" w:rsidRPr="00F31D81" w:rsidRDefault="00A3772C" w:rsidP="00A3772C">
            <w:pPr>
              <w:jc w:val="center"/>
              <w:rPr>
                <w:i/>
                <w:color w:val="000000"/>
                <w:szCs w:val="22"/>
                <w:lang w:eastAsia="zh-CN"/>
              </w:rPr>
            </w:pPr>
            <w:r w:rsidRPr="00F31D81">
              <w:rPr>
                <w:i/>
                <w:color w:val="000000"/>
                <w:szCs w:val="22"/>
                <w:lang w:eastAsia="zh-CN"/>
              </w:rPr>
              <w:t>52%</w:t>
            </w:r>
          </w:p>
        </w:tc>
        <w:tc>
          <w:tcPr>
            <w:tcW w:w="1022" w:type="dxa"/>
            <w:tcBorders>
              <w:top w:val="nil"/>
              <w:left w:val="single" w:sz="8" w:space="0" w:color="auto"/>
              <w:bottom w:val="nil"/>
              <w:right w:val="single" w:sz="4" w:space="0" w:color="auto"/>
            </w:tcBorders>
            <w:shd w:val="clear" w:color="000000" w:fill="FFFFFF"/>
            <w:vAlign w:val="center"/>
            <w:hideMark/>
          </w:tcPr>
          <w:p w14:paraId="641194F6" w14:textId="77777777" w:rsidR="00A3772C" w:rsidRPr="00F31D81" w:rsidRDefault="00A3772C" w:rsidP="00A3772C">
            <w:pPr>
              <w:jc w:val="center"/>
              <w:rPr>
                <w:i/>
                <w:color w:val="000000"/>
                <w:szCs w:val="22"/>
                <w:lang w:eastAsia="zh-CN"/>
              </w:rPr>
            </w:pPr>
            <w:r w:rsidRPr="00F31D81">
              <w:rPr>
                <w:i/>
                <w:color w:val="000000"/>
                <w:szCs w:val="22"/>
                <w:lang w:eastAsia="zh-CN"/>
              </w:rPr>
              <w:t>59%</w:t>
            </w:r>
          </w:p>
        </w:tc>
        <w:tc>
          <w:tcPr>
            <w:tcW w:w="1916" w:type="dxa"/>
            <w:tcBorders>
              <w:top w:val="nil"/>
              <w:left w:val="nil"/>
              <w:bottom w:val="nil"/>
              <w:right w:val="single" w:sz="8" w:space="0" w:color="auto"/>
            </w:tcBorders>
            <w:shd w:val="clear" w:color="000000" w:fill="FFFFFF"/>
            <w:vAlign w:val="center"/>
            <w:hideMark/>
          </w:tcPr>
          <w:p w14:paraId="118C9B81"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r>
      <w:tr w:rsidR="002279CA" w:rsidRPr="007B7963" w14:paraId="4ACDB2FD"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722EB15C" w14:textId="02D8C7B7"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04571308" w14:textId="77777777" w:rsidR="00A3772C" w:rsidRPr="00F31D81" w:rsidRDefault="00A3772C" w:rsidP="00A3772C">
            <w:pPr>
              <w:jc w:val="left"/>
              <w:rPr>
                <w:color w:val="000000"/>
                <w:szCs w:val="22"/>
                <w:lang w:eastAsia="zh-CN"/>
              </w:rPr>
            </w:pPr>
            <w:r w:rsidRPr="00F31D81">
              <w:rPr>
                <w:color w:val="000000"/>
                <w:kern w:val="22"/>
                <w:szCs w:val="22"/>
                <w:lang w:eastAsia="zh-CN"/>
              </w:rPr>
              <w:t>3.0.2 Species recovery programmes*</w:t>
            </w:r>
          </w:p>
        </w:tc>
        <w:tc>
          <w:tcPr>
            <w:tcW w:w="962" w:type="dxa"/>
            <w:tcBorders>
              <w:top w:val="nil"/>
              <w:left w:val="nil"/>
              <w:bottom w:val="single" w:sz="8" w:space="0" w:color="auto"/>
              <w:right w:val="single" w:sz="4" w:space="0" w:color="auto"/>
            </w:tcBorders>
            <w:shd w:val="clear" w:color="000000" w:fill="FFFFFF"/>
            <w:vAlign w:val="center"/>
            <w:hideMark/>
          </w:tcPr>
          <w:p w14:paraId="1B81D015"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single" w:sz="8" w:space="0" w:color="auto"/>
              <w:right w:val="nil"/>
            </w:tcBorders>
            <w:shd w:val="clear" w:color="000000" w:fill="FFFFFF"/>
            <w:vAlign w:val="center"/>
            <w:hideMark/>
          </w:tcPr>
          <w:p w14:paraId="5E18759E"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B650CE1"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c>
          <w:tcPr>
            <w:tcW w:w="1916" w:type="dxa"/>
            <w:tcBorders>
              <w:top w:val="nil"/>
              <w:left w:val="nil"/>
              <w:bottom w:val="single" w:sz="8" w:space="0" w:color="auto"/>
              <w:right w:val="single" w:sz="8" w:space="0" w:color="auto"/>
            </w:tcBorders>
            <w:shd w:val="clear" w:color="000000" w:fill="FFFFFF"/>
            <w:vAlign w:val="center"/>
            <w:hideMark/>
          </w:tcPr>
          <w:p w14:paraId="1EAC15D1"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r>
      <w:tr w:rsidR="002279CA" w:rsidRPr="007B7963" w14:paraId="67F7D7AD"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5058795D"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4.</w:t>
            </w:r>
            <w:r w:rsidRPr="00F31D81">
              <w:rPr>
                <w:color w:val="000000"/>
                <w:kern w:val="22"/>
                <w:szCs w:val="22"/>
                <w:lang w:eastAsia="zh-CN"/>
              </w:rPr>
              <w:t xml:space="preserve"> By 2030, ensure that the harvesting, trade and use of wild species of fauna and flora is legal, at sustainable levels and safe.</w:t>
            </w:r>
          </w:p>
        </w:tc>
        <w:tc>
          <w:tcPr>
            <w:tcW w:w="3982" w:type="dxa"/>
            <w:tcBorders>
              <w:top w:val="nil"/>
              <w:left w:val="nil"/>
              <w:bottom w:val="nil"/>
              <w:right w:val="single" w:sz="8" w:space="0" w:color="auto"/>
            </w:tcBorders>
            <w:shd w:val="clear" w:color="000000" w:fill="BFBFBF"/>
            <w:noWrap/>
            <w:vAlign w:val="center"/>
            <w:hideMark/>
          </w:tcPr>
          <w:p w14:paraId="6D34BC60" w14:textId="77777777" w:rsidR="00A3772C" w:rsidRPr="00F31D81" w:rsidRDefault="00A3772C" w:rsidP="00A3772C">
            <w:pPr>
              <w:jc w:val="left"/>
              <w:rPr>
                <w:color w:val="000000"/>
                <w:szCs w:val="22"/>
                <w:lang w:eastAsia="zh-CN"/>
              </w:rPr>
            </w:pPr>
            <w:r w:rsidRPr="00F31D81">
              <w:rPr>
                <w:color w:val="000000"/>
                <w:kern w:val="22"/>
                <w:szCs w:val="22"/>
                <w:lang w:eastAsia="zh-CN"/>
              </w:rPr>
              <w:t>4.0.1 Proportion of traded wildlife that is legal and safe (not poached, illicitly trafficked or unsustainable) 4.0.2 Proportion of fish stocks within biologically sustainable level</w:t>
            </w:r>
          </w:p>
        </w:tc>
        <w:tc>
          <w:tcPr>
            <w:tcW w:w="962" w:type="dxa"/>
            <w:tcBorders>
              <w:top w:val="single" w:sz="8" w:space="0" w:color="auto"/>
              <w:left w:val="nil"/>
              <w:bottom w:val="nil"/>
              <w:right w:val="single" w:sz="4" w:space="0" w:color="auto"/>
            </w:tcBorders>
            <w:shd w:val="clear" w:color="000000" w:fill="BFBFBF"/>
            <w:vAlign w:val="center"/>
            <w:hideMark/>
          </w:tcPr>
          <w:p w14:paraId="1B2B95AE"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nil"/>
              <w:right w:val="nil"/>
            </w:tcBorders>
            <w:shd w:val="clear" w:color="000000" w:fill="BFBFBF"/>
            <w:vAlign w:val="center"/>
            <w:hideMark/>
          </w:tcPr>
          <w:p w14:paraId="7219EFC7"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022" w:type="dxa"/>
            <w:tcBorders>
              <w:top w:val="nil"/>
              <w:left w:val="single" w:sz="8" w:space="0" w:color="auto"/>
              <w:bottom w:val="nil"/>
              <w:right w:val="single" w:sz="4" w:space="0" w:color="auto"/>
            </w:tcBorders>
            <w:shd w:val="clear" w:color="000000" w:fill="BFBFBF"/>
            <w:vAlign w:val="center"/>
            <w:hideMark/>
          </w:tcPr>
          <w:p w14:paraId="68108EA4"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916" w:type="dxa"/>
            <w:tcBorders>
              <w:top w:val="nil"/>
              <w:left w:val="nil"/>
              <w:bottom w:val="nil"/>
              <w:right w:val="single" w:sz="8" w:space="0" w:color="auto"/>
            </w:tcBorders>
            <w:shd w:val="clear" w:color="000000" w:fill="BFBFBF"/>
            <w:vAlign w:val="center"/>
            <w:hideMark/>
          </w:tcPr>
          <w:p w14:paraId="5E3D1267"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r>
      <w:tr w:rsidR="002279CA" w:rsidRPr="007B7963" w14:paraId="37A26DF0"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A19F505" w14:textId="517267B2"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40D98D3E" w14:textId="77777777" w:rsidR="00A3772C" w:rsidRPr="00F31D81" w:rsidRDefault="00A3772C" w:rsidP="00A3772C">
            <w:pPr>
              <w:jc w:val="left"/>
              <w:rPr>
                <w:color w:val="000000"/>
                <w:szCs w:val="22"/>
                <w:lang w:eastAsia="zh-CN"/>
              </w:rPr>
            </w:pPr>
            <w:r w:rsidRPr="00F31D81">
              <w:rPr>
                <w:color w:val="000000"/>
                <w:kern w:val="22"/>
                <w:szCs w:val="22"/>
                <w:lang w:eastAsia="zh-CN"/>
              </w:rPr>
              <w:t>4.0.2 Proportion of fish stocks within biologically sustainable level</w:t>
            </w:r>
          </w:p>
        </w:tc>
        <w:tc>
          <w:tcPr>
            <w:tcW w:w="962" w:type="dxa"/>
            <w:tcBorders>
              <w:top w:val="nil"/>
              <w:left w:val="nil"/>
              <w:bottom w:val="single" w:sz="8" w:space="0" w:color="auto"/>
              <w:right w:val="single" w:sz="4" w:space="0" w:color="auto"/>
            </w:tcBorders>
            <w:shd w:val="clear" w:color="000000" w:fill="BFBFBF"/>
            <w:vAlign w:val="center"/>
            <w:hideMark/>
          </w:tcPr>
          <w:p w14:paraId="750C67D9" w14:textId="77777777" w:rsidR="00A3772C" w:rsidRPr="00F31D81" w:rsidRDefault="00A3772C" w:rsidP="00A3772C">
            <w:pPr>
              <w:jc w:val="center"/>
              <w:rPr>
                <w:i/>
                <w:color w:val="277E40"/>
                <w:szCs w:val="22"/>
                <w:lang w:eastAsia="zh-CN"/>
              </w:rPr>
            </w:pPr>
            <w:r w:rsidRPr="00F31D81">
              <w:rPr>
                <w:i/>
                <w:color w:val="277E40"/>
                <w:szCs w:val="22"/>
                <w:lang w:eastAsia="zh-CN"/>
              </w:rPr>
              <w:t>85%</w:t>
            </w:r>
          </w:p>
        </w:tc>
        <w:tc>
          <w:tcPr>
            <w:tcW w:w="1452" w:type="dxa"/>
            <w:tcBorders>
              <w:top w:val="nil"/>
              <w:left w:val="nil"/>
              <w:bottom w:val="single" w:sz="8" w:space="0" w:color="auto"/>
              <w:right w:val="nil"/>
            </w:tcBorders>
            <w:shd w:val="clear" w:color="000000" w:fill="BFBFBF"/>
            <w:vAlign w:val="center"/>
            <w:hideMark/>
          </w:tcPr>
          <w:p w14:paraId="77F8F859"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255C6CBD"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916" w:type="dxa"/>
            <w:tcBorders>
              <w:top w:val="nil"/>
              <w:left w:val="nil"/>
              <w:bottom w:val="single" w:sz="8" w:space="0" w:color="auto"/>
              <w:right w:val="single" w:sz="8" w:space="0" w:color="auto"/>
            </w:tcBorders>
            <w:shd w:val="clear" w:color="000000" w:fill="BFBFBF"/>
            <w:vAlign w:val="center"/>
            <w:hideMark/>
          </w:tcPr>
          <w:p w14:paraId="65C4529E"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r>
      <w:tr w:rsidR="002279CA" w:rsidRPr="007B7963" w14:paraId="0DD333BE" w14:textId="77777777" w:rsidTr="00F31D81">
        <w:trPr>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6D60514C"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5.</w:t>
            </w:r>
            <w:r w:rsidRPr="00F31D81">
              <w:rPr>
                <w:color w:val="000000"/>
                <w:kern w:val="22"/>
                <w:szCs w:val="22"/>
                <w:lang w:eastAsia="zh-CN"/>
              </w:rPr>
              <w:t xml:space="preserve"> 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tc>
        <w:tc>
          <w:tcPr>
            <w:tcW w:w="3982" w:type="dxa"/>
            <w:tcBorders>
              <w:top w:val="nil"/>
              <w:left w:val="nil"/>
              <w:bottom w:val="nil"/>
              <w:right w:val="single" w:sz="8" w:space="0" w:color="auto"/>
            </w:tcBorders>
            <w:shd w:val="clear" w:color="000000" w:fill="FFFFFF"/>
            <w:noWrap/>
            <w:vAlign w:val="center"/>
            <w:hideMark/>
          </w:tcPr>
          <w:p w14:paraId="231BCAE5" w14:textId="2D01004E" w:rsidR="00A3772C" w:rsidRPr="00F31D81" w:rsidRDefault="00A3772C" w:rsidP="00A3772C">
            <w:pPr>
              <w:jc w:val="left"/>
              <w:rPr>
                <w:color w:val="000000"/>
                <w:szCs w:val="22"/>
                <w:lang w:eastAsia="zh-CN"/>
              </w:rPr>
            </w:pPr>
            <w:r w:rsidRPr="00F31D81">
              <w:rPr>
                <w:color w:val="000000"/>
                <w:kern w:val="22"/>
                <w:szCs w:val="22"/>
                <w:lang w:eastAsia="zh-CN"/>
              </w:rPr>
              <w:t>5.0.1 Rate of invasive alien species spread</w:t>
            </w:r>
          </w:p>
        </w:tc>
        <w:tc>
          <w:tcPr>
            <w:tcW w:w="962" w:type="dxa"/>
            <w:tcBorders>
              <w:top w:val="single" w:sz="8" w:space="0" w:color="auto"/>
              <w:left w:val="single" w:sz="8" w:space="0" w:color="auto"/>
              <w:bottom w:val="nil"/>
              <w:right w:val="nil"/>
            </w:tcBorders>
            <w:shd w:val="clear" w:color="000000" w:fill="FFFFFF"/>
            <w:vAlign w:val="center"/>
            <w:hideMark/>
          </w:tcPr>
          <w:p w14:paraId="7C437773"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nil"/>
              <w:right w:val="nil"/>
            </w:tcBorders>
            <w:shd w:val="clear" w:color="000000" w:fill="FFFFFF"/>
            <w:vAlign w:val="center"/>
            <w:hideMark/>
          </w:tcPr>
          <w:p w14:paraId="434A62D3"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022" w:type="dxa"/>
            <w:tcBorders>
              <w:top w:val="nil"/>
              <w:left w:val="single" w:sz="8" w:space="0" w:color="auto"/>
              <w:bottom w:val="nil"/>
              <w:right w:val="nil"/>
            </w:tcBorders>
            <w:shd w:val="clear" w:color="000000" w:fill="FFFFFF"/>
            <w:vAlign w:val="center"/>
            <w:hideMark/>
          </w:tcPr>
          <w:p w14:paraId="17BE0FCC"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c>
          <w:tcPr>
            <w:tcW w:w="1916" w:type="dxa"/>
            <w:tcBorders>
              <w:top w:val="nil"/>
              <w:left w:val="nil"/>
              <w:bottom w:val="nil"/>
              <w:right w:val="single" w:sz="8" w:space="0" w:color="auto"/>
            </w:tcBorders>
            <w:shd w:val="clear" w:color="000000" w:fill="FFFFFF"/>
            <w:vAlign w:val="center"/>
            <w:hideMark/>
          </w:tcPr>
          <w:p w14:paraId="7170C219"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r>
      <w:tr w:rsidR="002279CA" w:rsidRPr="007B7963" w14:paraId="4C4A7B71"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7A74C0D5" w14:textId="1A7580F6"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6C16B026" w14:textId="77777777" w:rsidR="00A3772C" w:rsidRPr="00F31D81" w:rsidRDefault="00A3772C" w:rsidP="00A3772C">
            <w:pPr>
              <w:jc w:val="left"/>
              <w:rPr>
                <w:color w:val="000000"/>
                <w:szCs w:val="22"/>
                <w:lang w:eastAsia="zh-CN"/>
              </w:rPr>
            </w:pPr>
            <w:r w:rsidRPr="00F31D81">
              <w:rPr>
                <w:color w:val="000000"/>
                <w:szCs w:val="22"/>
                <w:lang w:eastAsia="zh-CN"/>
              </w:rPr>
              <w:t>5.0.2 Rate of invasive alien species impact</w:t>
            </w:r>
          </w:p>
        </w:tc>
        <w:tc>
          <w:tcPr>
            <w:tcW w:w="962" w:type="dxa"/>
            <w:tcBorders>
              <w:top w:val="nil"/>
              <w:left w:val="nil"/>
              <w:bottom w:val="single" w:sz="8" w:space="0" w:color="auto"/>
              <w:right w:val="nil"/>
            </w:tcBorders>
            <w:shd w:val="clear" w:color="000000" w:fill="FFFFFF"/>
            <w:vAlign w:val="center"/>
            <w:hideMark/>
          </w:tcPr>
          <w:p w14:paraId="3D709CEA"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452" w:type="dxa"/>
            <w:tcBorders>
              <w:top w:val="nil"/>
              <w:left w:val="nil"/>
              <w:bottom w:val="single" w:sz="8" w:space="0" w:color="auto"/>
              <w:right w:val="nil"/>
            </w:tcBorders>
            <w:shd w:val="clear" w:color="000000" w:fill="FFFFFF"/>
            <w:vAlign w:val="center"/>
            <w:hideMark/>
          </w:tcPr>
          <w:p w14:paraId="24408145"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c>
          <w:tcPr>
            <w:tcW w:w="1022" w:type="dxa"/>
            <w:tcBorders>
              <w:top w:val="nil"/>
              <w:left w:val="single" w:sz="8" w:space="0" w:color="auto"/>
              <w:bottom w:val="single" w:sz="8" w:space="0" w:color="auto"/>
              <w:right w:val="nil"/>
            </w:tcBorders>
            <w:shd w:val="clear" w:color="000000" w:fill="FFFFFF"/>
            <w:vAlign w:val="center"/>
            <w:hideMark/>
          </w:tcPr>
          <w:p w14:paraId="59ABF9C0"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916" w:type="dxa"/>
            <w:tcBorders>
              <w:top w:val="nil"/>
              <w:left w:val="nil"/>
              <w:bottom w:val="single" w:sz="8" w:space="0" w:color="auto"/>
              <w:right w:val="single" w:sz="8" w:space="0" w:color="auto"/>
            </w:tcBorders>
            <w:shd w:val="clear" w:color="000000" w:fill="FFFFFF"/>
            <w:vAlign w:val="center"/>
            <w:hideMark/>
          </w:tcPr>
          <w:p w14:paraId="359911BE" w14:textId="77777777" w:rsidR="00A3772C" w:rsidRPr="00F31D81" w:rsidRDefault="00A3772C" w:rsidP="00A3772C">
            <w:pPr>
              <w:jc w:val="center"/>
              <w:rPr>
                <w:i/>
                <w:color w:val="9C0006"/>
                <w:szCs w:val="22"/>
                <w:lang w:eastAsia="zh-CN"/>
              </w:rPr>
            </w:pPr>
            <w:r w:rsidRPr="00F31D81">
              <w:rPr>
                <w:i/>
                <w:color w:val="9C0006"/>
                <w:szCs w:val="22"/>
                <w:lang w:eastAsia="zh-CN"/>
              </w:rPr>
              <w:t>38%</w:t>
            </w:r>
          </w:p>
        </w:tc>
      </w:tr>
      <w:tr w:rsidR="002279CA" w:rsidRPr="007B7963" w14:paraId="2067E2F2"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06E7A96" w14:textId="2EC8BE8B" w:rsidR="00AC096C" w:rsidRPr="00AC096C" w:rsidRDefault="00A3772C" w:rsidP="00A3772C">
            <w:pPr>
              <w:jc w:val="left"/>
              <w:rPr>
                <w:b/>
                <w:bCs/>
                <w:color w:val="000000"/>
                <w:kern w:val="22"/>
                <w:szCs w:val="22"/>
                <w:lang w:eastAsia="zh-CN"/>
              </w:rPr>
            </w:pPr>
            <w:r w:rsidRPr="00F31D81">
              <w:rPr>
                <w:b/>
                <w:bCs/>
                <w:color w:val="000000"/>
                <w:kern w:val="22"/>
                <w:szCs w:val="22"/>
                <w:lang w:eastAsia="zh-CN"/>
              </w:rPr>
              <w:t>Target 6.</w:t>
            </w:r>
            <w:r w:rsidRPr="00F31D81">
              <w:rPr>
                <w:color w:val="000000"/>
                <w:kern w:val="22"/>
                <w:szCs w:val="22"/>
                <w:lang w:eastAsia="zh-CN"/>
              </w:rPr>
              <w:t xml:space="preserve"> By 2030, reduce pollution from all sources, including reducing excess </w:t>
            </w:r>
            <w:r w:rsidRPr="00AC096C">
              <w:rPr>
                <w:color w:val="000000"/>
                <w:kern w:val="22"/>
                <w:szCs w:val="22"/>
                <w:lang w:eastAsia="zh-CN"/>
              </w:rPr>
              <w:t>nutrients [by x%],</w:t>
            </w:r>
            <w:r w:rsidRPr="00041C53">
              <w:rPr>
                <w:color w:val="000000"/>
                <w:kern w:val="22"/>
                <w:szCs w:val="22"/>
                <w:lang w:eastAsia="zh-CN"/>
              </w:rPr>
              <w:t xml:space="preserve"> biocides [by x%], plastic waste [by x%] to levels that are not </w:t>
            </w:r>
            <w:r w:rsidRPr="00041C53">
              <w:rPr>
                <w:color w:val="000000"/>
                <w:kern w:val="22"/>
                <w:szCs w:val="22"/>
                <w:lang w:eastAsia="zh-CN"/>
              </w:rPr>
              <w:lastRenderedPageBreak/>
              <w:t>harmful to biodiversity and ecosystem</w:t>
            </w:r>
            <w:r w:rsidR="00AC096C" w:rsidRPr="00041C53">
              <w:rPr>
                <w:color w:val="000000"/>
                <w:kern w:val="22"/>
                <w:szCs w:val="22"/>
                <w:lang w:eastAsia="zh-CN"/>
              </w:rPr>
              <w:t xml:space="preserve"> functions and human health</w:t>
            </w:r>
          </w:p>
        </w:tc>
        <w:tc>
          <w:tcPr>
            <w:tcW w:w="3982" w:type="dxa"/>
            <w:tcBorders>
              <w:top w:val="nil"/>
              <w:left w:val="nil"/>
              <w:bottom w:val="nil"/>
              <w:right w:val="single" w:sz="8" w:space="0" w:color="auto"/>
            </w:tcBorders>
            <w:shd w:val="clear" w:color="000000" w:fill="BFBFBF"/>
            <w:noWrap/>
            <w:vAlign w:val="center"/>
            <w:hideMark/>
          </w:tcPr>
          <w:p w14:paraId="0961B2D9" w14:textId="77777777" w:rsidR="00A3772C" w:rsidRPr="00F31D81" w:rsidRDefault="00A3772C" w:rsidP="00A3772C">
            <w:pPr>
              <w:jc w:val="left"/>
              <w:rPr>
                <w:color w:val="000000"/>
                <w:szCs w:val="22"/>
                <w:lang w:eastAsia="zh-CN"/>
              </w:rPr>
            </w:pPr>
            <w:r w:rsidRPr="00F31D81">
              <w:rPr>
                <w:color w:val="000000"/>
                <w:kern w:val="22"/>
                <w:szCs w:val="22"/>
                <w:lang w:eastAsia="zh-CN"/>
              </w:rPr>
              <w:lastRenderedPageBreak/>
              <w:t>6.0.1 Proportion of water with good ambient water quality (freshwater and marine)</w:t>
            </w:r>
          </w:p>
        </w:tc>
        <w:tc>
          <w:tcPr>
            <w:tcW w:w="962" w:type="dxa"/>
            <w:tcBorders>
              <w:top w:val="nil"/>
              <w:left w:val="nil"/>
              <w:bottom w:val="nil"/>
              <w:right w:val="single" w:sz="4" w:space="0" w:color="auto"/>
            </w:tcBorders>
            <w:shd w:val="clear" w:color="000000" w:fill="BFBFBF"/>
            <w:vAlign w:val="center"/>
            <w:hideMark/>
          </w:tcPr>
          <w:p w14:paraId="0416E6F5"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nil"/>
              <w:right w:val="nil"/>
            </w:tcBorders>
            <w:shd w:val="clear" w:color="000000" w:fill="BFBFBF"/>
            <w:vAlign w:val="center"/>
            <w:hideMark/>
          </w:tcPr>
          <w:p w14:paraId="7DA6FA59"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022" w:type="dxa"/>
            <w:tcBorders>
              <w:top w:val="nil"/>
              <w:left w:val="single" w:sz="8" w:space="0" w:color="auto"/>
              <w:bottom w:val="nil"/>
              <w:right w:val="single" w:sz="4" w:space="0" w:color="auto"/>
            </w:tcBorders>
            <w:shd w:val="clear" w:color="000000" w:fill="BFBFBF"/>
            <w:vAlign w:val="center"/>
            <w:hideMark/>
          </w:tcPr>
          <w:p w14:paraId="09DF3520"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916" w:type="dxa"/>
            <w:tcBorders>
              <w:top w:val="nil"/>
              <w:left w:val="nil"/>
              <w:bottom w:val="nil"/>
              <w:right w:val="single" w:sz="8" w:space="0" w:color="auto"/>
            </w:tcBorders>
            <w:shd w:val="clear" w:color="000000" w:fill="BFBFBF"/>
            <w:vAlign w:val="center"/>
            <w:hideMark/>
          </w:tcPr>
          <w:p w14:paraId="5305CBCA"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r>
      <w:tr w:rsidR="002279CA" w:rsidRPr="007B7963" w14:paraId="04D589C0"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C7A1A3B" w14:textId="28E121EE" w:rsidR="00A3772C" w:rsidRPr="00F31D81"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034D2BBE" w14:textId="77777777" w:rsidR="00A3772C" w:rsidRPr="00F31D81" w:rsidRDefault="00A3772C" w:rsidP="00A3772C">
            <w:pPr>
              <w:jc w:val="left"/>
              <w:rPr>
                <w:color w:val="000000"/>
                <w:szCs w:val="22"/>
                <w:lang w:eastAsia="zh-CN"/>
              </w:rPr>
            </w:pPr>
            <w:r w:rsidRPr="00F31D81">
              <w:rPr>
                <w:color w:val="000000"/>
                <w:kern w:val="22"/>
                <w:szCs w:val="22"/>
                <w:lang w:eastAsia="zh-CN"/>
              </w:rPr>
              <w:t>6.0.2 Plastic debris density</w:t>
            </w:r>
          </w:p>
        </w:tc>
        <w:tc>
          <w:tcPr>
            <w:tcW w:w="962" w:type="dxa"/>
            <w:tcBorders>
              <w:top w:val="nil"/>
              <w:left w:val="nil"/>
              <w:bottom w:val="nil"/>
              <w:right w:val="single" w:sz="4" w:space="0" w:color="auto"/>
            </w:tcBorders>
            <w:shd w:val="clear" w:color="000000" w:fill="BFBFBF"/>
            <w:vAlign w:val="center"/>
            <w:hideMark/>
          </w:tcPr>
          <w:p w14:paraId="4293D77D" w14:textId="77777777" w:rsidR="00A3772C" w:rsidRPr="00F31D81" w:rsidRDefault="00A3772C" w:rsidP="00A3772C">
            <w:pPr>
              <w:jc w:val="center"/>
              <w:rPr>
                <w:i/>
                <w:color w:val="000000"/>
                <w:szCs w:val="22"/>
                <w:lang w:eastAsia="zh-CN"/>
              </w:rPr>
            </w:pPr>
            <w:r w:rsidRPr="00F31D81">
              <w:rPr>
                <w:i/>
                <w:color w:val="000000"/>
                <w:szCs w:val="22"/>
                <w:lang w:eastAsia="zh-CN"/>
              </w:rPr>
              <w:t>64%</w:t>
            </w:r>
          </w:p>
        </w:tc>
        <w:tc>
          <w:tcPr>
            <w:tcW w:w="1452" w:type="dxa"/>
            <w:tcBorders>
              <w:top w:val="nil"/>
              <w:left w:val="nil"/>
              <w:bottom w:val="nil"/>
              <w:right w:val="nil"/>
            </w:tcBorders>
            <w:shd w:val="clear" w:color="000000" w:fill="BFBFBF"/>
            <w:vAlign w:val="center"/>
            <w:hideMark/>
          </w:tcPr>
          <w:p w14:paraId="3CBEAA7C" w14:textId="77777777" w:rsidR="00A3772C" w:rsidRPr="00F31D81" w:rsidRDefault="00A3772C" w:rsidP="00A3772C">
            <w:pPr>
              <w:jc w:val="center"/>
              <w:rPr>
                <w:i/>
                <w:color w:val="000000"/>
                <w:szCs w:val="22"/>
                <w:lang w:eastAsia="zh-CN"/>
              </w:rPr>
            </w:pPr>
            <w:r w:rsidRPr="00F31D81">
              <w:rPr>
                <w:i/>
                <w:color w:val="000000"/>
                <w:szCs w:val="22"/>
                <w:lang w:eastAsia="zh-CN"/>
              </w:rPr>
              <w:t>49%</w:t>
            </w:r>
          </w:p>
        </w:tc>
        <w:tc>
          <w:tcPr>
            <w:tcW w:w="1022" w:type="dxa"/>
            <w:tcBorders>
              <w:top w:val="nil"/>
              <w:left w:val="single" w:sz="8" w:space="0" w:color="auto"/>
              <w:bottom w:val="nil"/>
              <w:right w:val="single" w:sz="4" w:space="0" w:color="auto"/>
            </w:tcBorders>
            <w:shd w:val="clear" w:color="000000" w:fill="BFBFBF"/>
            <w:vAlign w:val="center"/>
            <w:hideMark/>
          </w:tcPr>
          <w:p w14:paraId="799F19E1"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916" w:type="dxa"/>
            <w:tcBorders>
              <w:top w:val="nil"/>
              <w:left w:val="nil"/>
              <w:bottom w:val="nil"/>
              <w:right w:val="single" w:sz="8" w:space="0" w:color="auto"/>
            </w:tcBorders>
            <w:shd w:val="clear" w:color="000000" w:fill="BFBFBF"/>
            <w:vAlign w:val="center"/>
            <w:hideMark/>
          </w:tcPr>
          <w:p w14:paraId="67B0CDD6"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r>
      <w:tr w:rsidR="002279CA" w:rsidRPr="007B7963" w14:paraId="1DA0DC61"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F1239A9" w14:textId="5FDF62A7" w:rsidR="00A3772C" w:rsidRPr="00F31D81"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493AB0A1" w14:textId="77777777" w:rsidR="00A3772C" w:rsidRPr="00F31D81" w:rsidRDefault="00A3772C" w:rsidP="00A3772C">
            <w:pPr>
              <w:jc w:val="left"/>
              <w:rPr>
                <w:color w:val="000000"/>
                <w:szCs w:val="22"/>
                <w:lang w:eastAsia="zh-CN"/>
              </w:rPr>
            </w:pPr>
            <w:r w:rsidRPr="00F31D81">
              <w:rPr>
                <w:color w:val="000000"/>
                <w:kern w:val="22"/>
                <w:szCs w:val="22"/>
                <w:lang w:eastAsia="zh-CN"/>
              </w:rPr>
              <w:t>6.0.3 Pesticide use per area of cropland</w:t>
            </w:r>
          </w:p>
        </w:tc>
        <w:tc>
          <w:tcPr>
            <w:tcW w:w="962" w:type="dxa"/>
            <w:tcBorders>
              <w:top w:val="nil"/>
              <w:left w:val="nil"/>
              <w:bottom w:val="nil"/>
              <w:right w:val="single" w:sz="4" w:space="0" w:color="auto"/>
            </w:tcBorders>
            <w:shd w:val="clear" w:color="000000" w:fill="BFBFBF"/>
            <w:vAlign w:val="center"/>
            <w:hideMark/>
          </w:tcPr>
          <w:p w14:paraId="6B96FF15" w14:textId="77777777" w:rsidR="00A3772C" w:rsidRPr="00F31D81" w:rsidRDefault="00A3772C" w:rsidP="00A3772C">
            <w:pPr>
              <w:jc w:val="center"/>
              <w:rPr>
                <w:i/>
                <w:color w:val="277E40"/>
                <w:szCs w:val="22"/>
                <w:lang w:eastAsia="zh-CN"/>
              </w:rPr>
            </w:pPr>
            <w:r w:rsidRPr="00F31D81">
              <w:rPr>
                <w:i/>
                <w:color w:val="277E40"/>
                <w:szCs w:val="22"/>
                <w:lang w:eastAsia="zh-CN"/>
              </w:rPr>
              <w:t>76%</w:t>
            </w:r>
          </w:p>
        </w:tc>
        <w:tc>
          <w:tcPr>
            <w:tcW w:w="1452" w:type="dxa"/>
            <w:tcBorders>
              <w:top w:val="nil"/>
              <w:left w:val="nil"/>
              <w:bottom w:val="nil"/>
              <w:right w:val="nil"/>
            </w:tcBorders>
            <w:shd w:val="clear" w:color="000000" w:fill="BFBFBF"/>
            <w:vAlign w:val="center"/>
            <w:hideMark/>
          </w:tcPr>
          <w:p w14:paraId="1AC4A65E"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022" w:type="dxa"/>
            <w:tcBorders>
              <w:top w:val="nil"/>
              <w:left w:val="single" w:sz="8" w:space="0" w:color="auto"/>
              <w:bottom w:val="nil"/>
              <w:right w:val="single" w:sz="4" w:space="0" w:color="auto"/>
            </w:tcBorders>
            <w:shd w:val="clear" w:color="000000" w:fill="BFBFBF"/>
            <w:vAlign w:val="center"/>
            <w:hideMark/>
          </w:tcPr>
          <w:p w14:paraId="052F209F" w14:textId="77777777" w:rsidR="00A3772C" w:rsidRPr="00F31D81" w:rsidRDefault="00A3772C" w:rsidP="00A3772C">
            <w:pPr>
              <w:jc w:val="center"/>
              <w:rPr>
                <w:i/>
                <w:color w:val="000000"/>
                <w:szCs w:val="22"/>
                <w:lang w:eastAsia="zh-CN"/>
              </w:rPr>
            </w:pPr>
            <w:r w:rsidRPr="00F31D81">
              <w:rPr>
                <w:i/>
                <w:color w:val="000000"/>
                <w:szCs w:val="22"/>
                <w:lang w:eastAsia="zh-CN"/>
              </w:rPr>
              <w:t>68%</w:t>
            </w:r>
          </w:p>
        </w:tc>
        <w:tc>
          <w:tcPr>
            <w:tcW w:w="1916" w:type="dxa"/>
            <w:tcBorders>
              <w:top w:val="nil"/>
              <w:left w:val="nil"/>
              <w:bottom w:val="nil"/>
              <w:right w:val="single" w:sz="8" w:space="0" w:color="auto"/>
            </w:tcBorders>
            <w:shd w:val="clear" w:color="000000" w:fill="BFBFBF"/>
            <w:vAlign w:val="center"/>
            <w:hideMark/>
          </w:tcPr>
          <w:p w14:paraId="7C031746"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522356F3"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3F334A22" w14:textId="17D88D8B" w:rsidR="00A3772C" w:rsidRPr="00F31D81" w:rsidRDefault="00A3772C" w:rsidP="00A3772C">
            <w:pPr>
              <w:jc w:val="left"/>
              <w:rPr>
                <w:rFonts w:ascii="Arial" w:hAnsi="Arial" w:cs="Arial"/>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2DAFCC79" w14:textId="77777777" w:rsidR="00A3772C" w:rsidRPr="00F31D81" w:rsidRDefault="00A3772C" w:rsidP="00A3772C">
            <w:pPr>
              <w:jc w:val="left"/>
              <w:rPr>
                <w:color w:val="000000"/>
                <w:szCs w:val="22"/>
                <w:lang w:eastAsia="zh-CN"/>
              </w:rPr>
            </w:pPr>
            <w:r w:rsidRPr="00F31D81">
              <w:rPr>
                <w:color w:val="000000"/>
                <w:kern w:val="22"/>
                <w:szCs w:val="22"/>
                <w:lang w:eastAsia="zh-CN"/>
              </w:rPr>
              <w:t>6.0.4 Proportion of municipal solid waste collected and managed in controlled facilities out of total municipal solid waste generated by cities</w:t>
            </w:r>
          </w:p>
        </w:tc>
        <w:tc>
          <w:tcPr>
            <w:tcW w:w="962" w:type="dxa"/>
            <w:tcBorders>
              <w:top w:val="nil"/>
              <w:left w:val="nil"/>
              <w:bottom w:val="single" w:sz="8" w:space="0" w:color="auto"/>
              <w:right w:val="single" w:sz="4" w:space="0" w:color="auto"/>
            </w:tcBorders>
            <w:shd w:val="clear" w:color="000000" w:fill="BFBFBF"/>
            <w:vAlign w:val="center"/>
            <w:hideMark/>
          </w:tcPr>
          <w:p w14:paraId="4C441ACB" w14:textId="77777777" w:rsidR="00A3772C" w:rsidRPr="00F31D81" w:rsidRDefault="00A3772C" w:rsidP="00A3772C">
            <w:pPr>
              <w:jc w:val="center"/>
              <w:rPr>
                <w:i/>
                <w:color w:val="277E40"/>
                <w:szCs w:val="22"/>
                <w:lang w:eastAsia="zh-CN"/>
              </w:rPr>
            </w:pPr>
            <w:r w:rsidRPr="00F31D81">
              <w:rPr>
                <w:i/>
                <w:color w:val="277E40"/>
                <w:szCs w:val="22"/>
                <w:lang w:eastAsia="zh-CN"/>
              </w:rPr>
              <w:t>73%</w:t>
            </w:r>
          </w:p>
        </w:tc>
        <w:tc>
          <w:tcPr>
            <w:tcW w:w="1452" w:type="dxa"/>
            <w:tcBorders>
              <w:top w:val="nil"/>
              <w:left w:val="nil"/>
              <w:bottom w:val="single" w:sz="8" w:space="0" w:color="auto"/>
              <w:right w:val="nil"/>
            </w:tcBorders>
            <w:shd w:val="clear" w:color="000000" w:fill="BFBFBF"/>
            <w:vAlign w:val="center"/>
            <w:hideMark/>
          </w:tcPr>
          <w:p w14:paraId="6BC4B99B"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751163AB"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37299AC5" w14:textId="77777777" w:rsidR="00A3772C" w:rsidRPr="00F31D81" w:rsidRDefault="00A3772C" w:rsidP="00A3772C">
            <w:pPr>
              <w:jc w:val="center"/>
              <w:rPr>
                <w:i/>
                <w:color w:val="9C0006"/>
                <w:szCs w:val="22"/>
                <w:lang w:eastAsia="zh-CN"/>
              </w:rPr>
            </w:pPr>
            <w:r w:rsidRPr="00F31D81">
              <w:rPr>
                <w:i/>
                <w:color w:val="9C0006"/>
                <w:szCs w:val="22"/>
                <w:lang w:eastAsia="zh-CN"/>
              </w:rPr>
              <w:t>38%</w:t>
            </w:r>
          </w:p>
        </w:tc>
      </w:tr>
      <w:tr w:rsidR="002279CA" w:rsidRPr="007B7963" w14:paraId="79C63902"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30CB8AE2"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7.</w:t>
            </w:r>
            <w:r w:rsidRPr="00F31D81">
              <w:rPr>
                <w:color w:val="000000"/>
                <w:kern w:val="22"/>
                <w:szCs w:val="22"/>
                <w:lang w:eastAsia="zh-CN"/>
              </w:rPr>
              <w:t xml:space="preserve"> By 2030, increase contributions to climate change mitigation adaption and disaster risk reduction from nature-based solutions and ecosystems</w:t>
            </w:r>
            <w:r w:rsidRPr="00F31D81">
              <w:rPr>
                <w:color w:val="000000"/>
                <w:kern w:val="22"/>
                <w:szCs w:val="22"/>
                <w:lang w:eastAsia="zh-CN"/>
              </w:rPr>
              <w:noBreakHyphen/>
              <w:t>based approaches, ensuring resilience and minimizing any negative impacts on biodiversity</w:t>
            </w:r>
          </w:p>
        </w:tc>
        <w:tc>
          <w:tcPr>
            <w:tcW w:w="3982" w:type="dxa"/>
            <w:tcBorders>
              <w:top w:val="nil"/>
              <w:left w:val="nil"/>
              <w:bottom w:val="single" w:sz="8" w:space="0" w:color="auto"/>
              <w:right w:val="single" w:sz="8" w:space="0" w:color="auto"/>
            </w:tcBorders>
            <w:shd w:val="clear" w:color="000000" w:fill="FFFFFF"/>
            <w:noWrap/>
            <w:vAlign w:val="center"/>
            <w:hideMark/>
          </w:tcPr>
          <w:p w14:paraId="0B9BDB71" w14:textId="77777777" w:rsidR="00A3772C" w:rsidRPr="00F31D81" w:rsidRDefault="00A3772C" w:rsidP="00A3772C">
            <w:pPr>
              <w:jc w:val="left"/>
              <w:rPr>
                <w:color w:val="000000"/>
                <w:szCs w:val="22"/>
                <w:lang w:eastAsia="zh-CN"/>
              </w:rPr>
            </w:pPr>
            <w:r w:rsidRPr="00F31D81">
              <w:rPr>
                <w:color w:val="000000"/>
                <w:kern w:val="22"/>
                <w:szCs w:val="22"/>
                <w:lang w:eastAsia="zh-CN"/>
              </w:rPr>
              <w:t>7.0.1 Total climate regulation services provided by ecosystems*</w:t>
            </w:r>
          </w:p>
        </w:tc>
        <w:tc>
          <w:tcPr>
            <w:tcW w:w="962" w:type="dxa"/>
            <w:tcBorders>
              <w:top w:val="nil"/>
              <w:left w:val="nil"/>
              <w:bottom w:val="single" w:sz="8" w:space="0" w:color="auto"/>
              <w:right w:val="single" w:sz="4" w:space="0" w:color="auto"/>
            </w:tcBorders>
            <w:shd w:val="clear" w:color="000000" w:fill="FFFFFF"/>
            <w:vAlign w:val="center"/>
            <w:hideMark/>
          </w:tcPr>
          <w:p w14:paraId="753E41A2"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452" w:type="dxa"/>
            <w:tcBorders>
              <w:top w:val="nil"/>
              <w:left w:val="nil"/>
              <w:bottom w:val="single" w:sz="8" w:space="0" w:color="auto"/>
              <w:right w:val="nil"/>
            </w:tcBorders>
            <w:shd w:val="clear" w:color="000000" w:fill="FFFFFF"/>
            <w:vAlign w:val="center"/>
            <w:hideMark/>
          </w:tcPr>
          <w:p w14:paraId="7068DDE8"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02160971"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2274E6C8" w14:textId="77777777" w:rsidR="00A3772C" w:rsidRPr="00F31D81" w:rsidRDefault="00A3772C" w:rsidP="00A3772C">
            <w:pPr>
              <w:jc w:val="center"/>
              <w:rPr>
                <w:i/>
                <w:color w:val="9C0006"/>
                <w:szCs w:val="22"/>
                <w:lang w:eastAsia="zh-CN"/>
              </w:rPr>
            </w:pPr>
            <w:r w:rsidRPr="00F31D81">
              <w:rPr>
                <w:i/>
                <w:color w:val="9C0006"/>
                <w:szCs w:val="22"/>
                <w:lang w:eastAsia="zh-CN"/>
              </w:rPr>
              <w:t>31%</w:t>
            </w:r>
          </w:p>
        </w:tc>
      </w:tr>
      <w:tr w:rsidR="002279CA" w:rsidRPr="007B7963" w14:paraId="4AE74394"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485F4F7"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8.</w:t>
            </w:r>
            <w:r w:rsidRPr="00F31D81">
              <w:rPr>
                <w:color w:val="000000"/>
                <w:kern w:val="22"/>
                <w:szCs w:val="22"/>
                <w:lang w:eastAsia="zh-CN"/>
              </w:rPr>
              <w:t xml:space="preserve"> By 2030, ensure benefits, including nutrition, food security, livelihoods, health and well-being, for people, especially for the most vulnerable through sustainable management of wild species of fauna and flora</w:t>
            </w:r>
          </w:p>
        </w:tc>
        <w:tc>
          <w:tcPr>
            <w:tcW w:w="3982" w:type="dxa"/>
            <w:tcBorders>
              <w:top w:val="nil"/>
              <w:left w:val="nil"/>
              <w:bottom w:val="nil"/>
              <w:right w:val="single" w:sz="8" w:space="0" w:color="auto"/>
            </w:tcBorders>
            <w:shd w:val="clear" w:color="000000" w:fill="BFBFBF"/>
            <w:noWrap/>
            <w:vAlign w:val="center"/>
            <w:hideMark/>
          </w:tcPr>
          <w:p w14:paraId="62138FA7" w14:textId="77777777" w:rsidR="00A3772C" w:rsidRPr="00F31D81" w:rsidRDefault="00A3772C" w:rsidP="00A3772C">
            <w:pPr>
              <w:jc w:val="left"/>
              <w:rPr>
                <w:color w:val="000000"/>
                <w:szCs w:val="22"/>
                <w:lang w:eastAsia="zh-CN"/>
              </w:rPr>
            </w:pPr>
            <w:r w:rsidRPr="00F31D81">
              <w:rPr>
                <w:color w:val="000000"/>
                <w:kern w:val="22"/>
                <w:szCs w:val="22"/>
                <w:lang w:eastAsia="zh-CN"/>
              </w:rPr>
              <w:t xml:space="preserve">8.0.1 Number of people using wild resources for energy, food or culture (including firewood collection, hunting and fishing, gathering, medicinal use, craft making, </w:t>
            </w:r>
            <w:proofErr w:type="gramStart"/>
            <w:r w:rsidRPr="00F31D81">
              <w:rPr>
                <w:color w:val="000000"/>
                <w:kern w:val="22"/>
                <w:szCs w:val="22"/>
                <w:lang w:eastAsia="zh-CN"/>
              </w:rPr>
              <w:t>etc.)*</w:t>
            </w:r>
            <w:proofErr w:type="gramEnd"/>
          </w:p>
        </w:tc>
        <w:tc>
          <w:tcPr>
            <w:tcW w:w="962" w:type="dxa"/>
            <w:tcBorders>
              <w:top w:val="nil"/>
              <w:left w:val="nil"/>
              <w:bottom w:val="nil"/>
              <w:right w:val="single" w:sz="4" w:space="0" w:color="auto"/>
            </w:tcBorders>
            <w:shd w:val="clear" w:color="000000" w:fill="BFBFBF"/>
            <w:vAlign w:val="center"/>
            <w:hideMark/>
          </w:tcPr>
          <w:p w14:paraId="237AF766" w14:textId="77777777" w:rsidR="00A3772C" w:rsidRPr="00F31D81" w:rsidRDefault="00A3772C" w:rsidP="00A3772C">
            <w:pPr>
              <w:jc w:val="center"/>
              <w:rPr>
                <w:i/>
                <w:color w:val="000000"/>
                <w:szCs w:val="22"/>
                <w:lang w:eastAsia="zh-CN"/>
              </w:rPr>
            </w:pPr>
            <w:r w:rsidRPr="00F31D81">
              <w:rPr>
                <w:i/>
                <w:color w:val="000000"/>
                <w:szCs w:val="22"/>
                <w:lang w:eastAsia="zh-CN"/>
              </w:rPr>
              <w:t>54%</w:t>
            </w:r>
          </w:p>
        </w:tc>
        <w:tc>
          <w:tcPr>
            <w:tcW w:w="1452" w:type="dxa"/>
            <w:tcBorders>
              <w:top w:val="nil"/>
              <w:left w:val="single" w:sz="4" w:space="0" w:color="auto"/>
              <w:bottom w:val="nil"/>
              <w:right w:val="nil"/>
            </w:tcBorders>
            <w:shd w:val="clear" w:color="000000" w:fill="BFBFBF"/>
            <w:vAlign w:val="center"/>
            <w:hideMark/>
          </w:tcPr>
          <w:p w14:paraId="3F71D5F4"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c>
          <w:tcPr>
            <w:tcW w:w="1022" w:type="dxa"/>
            <w:tcBorders>
              <w:top w:val="nil"/>
              <w:left w:val="single" w:sz="8" w:space="0" w:color="auto"/>
              <w:bottom w:val="nil"/>
              <w:right w:val="single" w:sz="4" w:space="0" w:color="auto"/>
            </w:tcBorders>
            <w:shd w:val="clear" w:color="000000" w:fill="BFBFBF"/>
            <w:vAlign w:val="center"/>
            <w:hideMark/>
          </w:tcPr>
          <w:p w14:paraId="0D29B993"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c>
          <w:tcPr>
            <w:tcW w:w="1916" w:type="dxa"/>
            <w:tcBorders>
              <w:top w:val="nil"/>
              <w:left w:val="single" w:sz="4" w:space="0" w:color="auto"/>
              <w:bottom w:val="nil"/>
              <w:right w:val="single" w:sz="8" w:space="0" w:color="auto"/>
            </w:tcBorders>
            <w:shd w:val="clear" w:color="000000" w:fill="BFBFBF"/>
            <w:vAlign w:val="center"/>
            <w:hideMark/>
          </w:tcPr>
          <w:p w14:paraId="14C0FE44" w14:textId="77777777" w:rsidR="00A3772C" w:rsidRPr="00F31D81" w:rsidRDefault="00A3772C" w:rsidP="00A3772C">
            <w:pPr>
              <w:jc w:val="center"/>
              <w:rPr>
                <w:i/>
                <w:color w:val="9C0006"/>
                <w:szCs w:val="22"/>
                <w:lang w:eastAsia="zh-CN"/>
              </w:rPr>
            </w:pPr>
            <w:r w:rsidRPr="00F31D81">
              <w:rPr>
                <w:i/>
                <w:color w:val="9C0006"/>
                <w:szCs w:val="22"/>
                <w:lang w:eastAsia="zh-CN"/>
              </w:rPr>
              <w:t>32%</w:t>
            </w:r>
          </w:p>
        </w:tc>
      </w:tr>
      <w:tr w:rsidR="002279CA" w:rsidRPr="007B7963" w14:paraId="2FACD21D"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5186C8B" w14:textId="69BABE0C"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3508D9ED" w14:textId="77777777" w:rsidR="00A3772C" w:rsidRPr="00F31D81" w:rsidRDefault="00A3772C" w:rsidP="00A3772C">
            <w:pPr>
              <w:jc w:val="left"/>
              <w:rPr>
                <w:color w:val="000000"/>
                <w:szCs w:val="22"/>
                <w:lang w:eastAsia="zh-CN"/>
              </w:rPr>
            </w:pPr>
            <w:r w:rsidRPr="00F31D81">
              <w:rPr>
                <w:color w:val="000000"/>
                <w:kern w:val="22"/>
                <w:szCs w:val="22"/>
                <w:lang w:eastAsia="zh-CN"/>
              </w:rPr>
              <w:t>8.0.2 Percentage of the population in traditional employment</w:t>
            </w:r>
          </w:p>
        </w:tc>
        <w:tc>
          <w:tcPr>
            <w:tcW w:w="962" w:type="dxa"/>
            <w:tcBorders>
              <w:top w:val="nil"/>
              <w:left w:val="nil"/>
              <w:bottom w:val="single" w:sz="8" w:space="0" w:color="auto"/>
              <w:right w:val="single" w:sz="4" w:space="0" w:color="auto"/>
            </w:tcBorders>
            <w:shd w:val="clear" w:color="000000" w:fill="BFBFBF"/>
            <w:vAlign w:val="center"/>
            <w:hideMark/>
          </w:tcPr>
          <w:p w14:paraId="2F9D333D"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c>
          <w:tcPr>
            <w:tcW w:w="1452" w:type="dxa"/>
            <w:tcBorders>
              <w:top w:val="nil"/>
              <w:left w:val="single" w:sz="4" w:space="0" w:color="auto"/>
              <w:bottom w:val="single" w:sz="8" w:space="0" w:color="auto"/>
              <w:right w:val="nil"/>
            </w:tcBorders>
            <w:shd w:val="clear" w:color="000000" w:fill="BFBFBF"/>
            <w:vAlign w:val="center"/>
            <w:hideMark/>
          </w:tcPr>
          <w:p w14:paraId="3CC37258" w14:textId="77777777" w:rsidR="00A3772C" w:rsidRPr="00F31D81" w:rsidRDefault="00A3772C" w:rsidP="00A3772C">
            <w:pPr>
              <w:jc w:val="center"/>
              <w:rPr>
                <w:i/>
                <w:color w:val="9C0006"/>
                <w:szCs w:val="22"/>
                <w:lang w:eastAsia="zh-CN"/>
              </w:rPr>
            </w:pPr>
            <w:r w:rsidRPr="00F31D81">
              <w:rPr>
                <w:i/>
                <w:color w:val="9C0006"/>
                <w:szCs w:val="22"/>
                <w:lang w:eastAsia="zh-CN"/>
              </w:rPr>
              <w:t>29%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310662E0" w14:textId="77777777" w:rsidR="00A3772C" w:rsidRPr="00F31D81" w:rsidRDefault="00A3772C" w:rsidP="00A3772C">
            <w:pPr>
              <w:jc w:val="center"/>
              <w:rPr>
                <w:i/>
                <w:color w:val="000000"/>
                <w:szCs w:val="22"/>
                <w:lang w:eastAsia="zh-CN"/>
              </w:rPr>
            </w:pPr>
            <w:r w:rsidRPr="00F31D81">
              <w:rPr>
                <w:i/>
                <w:color w:val="000000"/>
                <w:szCs w:val="22"/>
                <w:lang w:eastAsia="zh-CN"/>
              </w:rPr>
              <w:t>41%</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5D0BFB19" w14:textId="77777777" w:rsidR="00A3772C" w:rsidRPr="00F31D81" w:rsidRDefault="00A3772C" w:rsidP="00A3772C">
            <w:pPr>
              <w:jc w:val="center"/>
              <w:rPr>
                <w:i/>
                <w:color w:val="9C0006"/>
                <w:szCs w:val="22"/>
                <w:lang w:eastAsia="zh-CN"/>
              </w:rPr>
            </w:pPr>
            <w:r w:rsidRPr="00F31D81">
              <w:rPr>
                <w:i/>
                <w:color w:val="9C0006"/>
                <w:szCs w:val="22"/>
                <w:lang w:eastAsia="zh-CN"/>
              </w:rPr>
              <w:t>23%</w:t>
            </w:r>
          </w:p>
        </w:tc>
      </w:tr>
      <w:tr w:rsidR="002279CA" w:rsidRPr="007B7963" w14:paraId="3722454F"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140568D2"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9.</w:t>
            </w:r>
            <w:r w:rsidRPr="00F31D81">
              <w:rPr>
                <w:color w:val="000000"/>
                <w:kern w:val="22"/>
                <w:szCs w:val="22"/>
                <w:lang w:eastAsia="zh-CN"/>
              </w:rPr>
              <w:t xml:space="preserve"> By 2030, support the productivity, sustainability and resilience of biodiversity in agricultural and other managed ecosystems through conservation and sustainable use of such ecosystems, reducing productivity gaps by at least [50%].</w:t>
            </w:r>
          </w:p>
        </w:tc>
        <w:tc>
          <w:tcPr>
            <w:tcW w:w="3982" w:type="dxa"/>
            <w:tcBorders>
              <w:top w:val="nil"/>
              <w:left w:val="nil"/>
              <w:bottom w:val="single" w:sz="8" w:space="0" w:color="auto"/>
              <w:right w:val="single" w:sz="8" w:space="0" w:color="auto"/>
            </w:tcBorders>
            <w:shd w:val="clear" w:color="000000" w:fill="FFFFFF"/>
            <w:noWrap/>
            <w:vAlign w:val="center"/>
            <w:hideMark/>
          </w:tcPr>
          <w:p w14:paraId="2E93024D" w14:textId="77777777" w:rsidR="00A3772C" w:rsidRPr="00F31D81" w:rsidRDefault="00A3772C" w:rsidP="00A3772C">
            <w:pPr>
              <w:jc w:val="left"/>
              <w:rPr>
                <w:color w:val="000000"/>
                <w:szCs w:val="22"/>
                <w:lang w:eastAsia="zh-CN"/>
              </w:rPr>
            </w:pPr>
            <w:r w:rsidRPr="00F31D81">
              <w:rPr>
                <w:color w:val="000000"/>
                <w:kern w:val="22"/>
                <w:szCs w:val="22"/>
                <w:lang w:eastAsia="zh-CN"/>
              </w:rPr>
              <w:t>9.0.1 Proportion of agricultural area under productive and sustainable agriculture</w:t>
            </w:r>
          </w:p>
        </w:tc>
        <w:tc>
          <w:tcPr>
            <w:tcW w:w="962" w:type="dxa"/>
            <w:tcBorders>
              <w:top w:val="nil"/>
              <w:left w:val="nil"/>
              <w:bottom w:val="single" w:sz="8" w:space="0" w:color="auto"/>
              <w:right w:val="single" w:sz="4" w:space="0" w:color="auto"/>
            </w:tcBorders>
            <w:shd w:val="clear" w:color="000000" w:fill="FFFFFF"/>
            <w:vAlign w:val="center"/>
            <w:hideMark/>
          </w:tcPr>
          <w:p w14:paraId="58CC1EC9" w14:textId="77777777" w:rsidR="00A3772C" w:rsidRPr="00F31D81" w:rsidRDefault="00A3772C" w:rsidP="00A3772C">
            <w:pPr>
              <w:jc w:val="center"/>
              <w:rPr>
                <w:i/>
                <w:color w:val="277E40"/>
                <w:szCs w:val="22"/>
                <w:lang w:eastAsia="zh-CN"/>
              </w:rPr>
            </w:pPr>
            <w:r w:rsidRPr="00F31D81">
              <w:rPr>
                <w:i/>
                <w:color w:val="277E40"/>
                <w:szCs w:val="22"/>
                <w:lang w:eastAsia="zh-CN"/>
              </w:rPr>
              <w:t>76%</w:t>
            </w:r>
          </w:p>
        </w:tc>
        <w:tc>
          <w:tcPr>
            <w:tcW w:w="1452" w:type="dxa"/>
            <w:tcBorders>
              <w:top w:val="nil"/>
              <w:left w:val="nil"/>
              <w:bottom w:val="single" w:sz="8" w:space="0" w:color="auto"/>
              <w:right w:val="nil"/>
            </w:tcBorders>
            <w:shd w:val="clear" w:color="000000" w:fill="FFFFFF"/>
            <w:vAlign w:val="center"/>
            <w:hideMark/>
          </w:tcPr>
          <w:p w14:paraId="29C5E48E"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7DDE5C4"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916" w:type="dxa"/>
            <w:tcBorders>
              <w:top w:val="nil"/>
              <w:left w:val="nil"/>
              <w:bottom w:val="single" w:sz="8" w:space="0" w:color="auto"/>
              <w:right w:val="single" w:sz="8" w:space="0" w:color="auto"/>
            </w:tcBorders>
            <w:shd w:val="clear" w:color="000000" w:fill="FFFFFF"/>
            <w:vAlign w:val="center"/>
            <w:hideMark/>
          </w:tcPr>
          <w:p w14:paraId="06C4634D"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r>
      <w:tr w:rsidR="002279CA" w:rsidRPr="007B7963" w14:paraId="0B34F38B" w14:textId="77777777" w:rsidTr="00F31D81">
        <w:trPr>
          <w:trHeight w:val="39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38C9B45A" w14:textId="77777777" w:rsidR="00A3772C" w:rsidRPr="00F31D81" w:rsidRDefault="00A3772C" w:rsidP="00A3772C">
            <w:pPr>
              <w:jc w:val="left"/>
              <w:rPr>
                <w:b/>
                <w:color w:val="000000"/>
                <w:szCs w:val="22"/>
                <w:lang w:eastAsia="zh-CN"/>
              </w:rPr>
            </w:pPr>
            <w:r w:rsidRPr="00F31D81">
              <w:rPr>
                <w:b/>
                <w:bCs/>
                <w:color w:val="000000"/>
                <w:kern w:val="22"/>
                <w:szCs w:val="22"/>
                <w:lang w:eastAsia="zh-CN"/>
              </w:rPr>
              <w:lastRenderedPageBreak/>
              <w:t>Target 10.</w:t>
            </w:r>
            <w:r w:rsidRPr="00F31D81">
              <w:rPr>
                <w:color w:val="000000"/>
                <w:kern w:val="22"/>
                <w:szCs w:val="22"/>
                <w:lang w:eastAsia="zh-CN"/>
              </w:rPr>
              <w:t xml:space="preserve"> By 2030, ensure that nature-based solutions and ecosystem approach contribute to regulation of air quality, hazards and extreme events and quality and quantity of water for at least [XXX million] people</w:t>
            </w:r>
          </w:p>
        </w:tc>
        <w:tc>
          <w:tcPr>
            <w:tcW w:w="3982" w:type="dxa"/>
            <w:tcBorders>
              <w:top w:val="nil"/>
              <w:left w:val="nil"/>
              <w:bottom w:val="nil"/>
              <w:right w:val="single" w:sz="8" w:space="0" w:color="auto"/>
            </w:tcBorders>
            <w:shd w:val="clear" w:color="000000" w:fill="BFBFBF"/>
            <w:noWrap/>
            <w:vAlign w:val="center"/>
            <w:hideMark/>
          </w:tcPr>
          <w:p w14:paraId="2D18B391" w14:textId="77777777" w:rsidR="00A3772C" w:rsidRPr="00F31D81" w:rsidRDefault="00A3772C" w:rsidP="00A3772C">
            <w:pPr>
              <w:jc w:val="left"/>
              <w:rPr>
                <w:color w:val="000000"/>
                <w:szCs w:val="22"/>
                <w:lang w:eastAsia="zh-CN"/>
              </w:rPr>
            </w:pPr>
            <w:r w:rsidRPr="00F31D81">
              <w:rPr>
                <w:color w:val="000000"/>
                <w:kern w:val="22"/>
                <w:szCs w:val="22"/>
                <w:lang w:eastAsia="zh-CN"/>
              </w:rPr>
              <w:t>10.0.1 Population living in areas with clean air and clean and accessible water*</w:t>
            </w:r>
          </w:p>
        </w:tc>
        <w:tc>
          <w:tcPr>
            <w:tcW w:w="962" w:type="dxa"/>
            <w:tcBorders>
              <w:top w:val="nil"/>
              <w:left w:val="nil"/>
              <w:bottom w:val="nil"/>
              <w:right w:val="single" w:sz="4" w:space="0" w:color="auto"/>
            </w:tcBorders>
            <w:shd w:val="clear" w:color="000000" w:fill="BFBFBF"/>
            <w:vAlign w:val="center"/>
            <w:hideMark/>
          </w:tcPr>
          <w:p w14:paraId="27AD9778"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452" w:type="dxa"/>
            <w:tcBorders>
              <w:top w:val="nil"/>
              <w:left w:val="single" w:sz="4" w:space="0" w:color="auto"/>
              <w:bottom w:val="nil"/>
              <w:right w:val="nil"/>
            </w:tcBorders>
            <w:shd w:val="clear" w:color="000000" w:fill="BFBFBF"/>
            <w:vAlign w:val="center"/>
            <w:hideMark/>
          </w:tcPr>
          <w:p w14:paraId="4998AF9C" w14:textId="77777777" w:rsidR="00A3772C" w:rsidRPr="00F31D81" w:rsidRDefault="00A3772C" w:rsidP="00A3772C">
            <w:pPr>
              <w:jc w:val="center"/>
              <w:rPr>
                <w:i/>
                <w:color w:val="9C0006"/>
                <w:szCs w:val="22"/>
                <w:lang w:eastAsia="zh-CN"/>
              </w:rPr>
            </w:pPr>
            <w:r w:rsidRPr="00F31D81">
              <w:rPr>
                <w:i/>
                <w:color w:val="9C0006"/>
                <w:szCs w:val="22"/>
                <w:lang w:eastAsia="zh-CN"/>
              </w:rPr>
              <w:t>35%</w:t>
            </w:r>
          </w:p>
        </w:tc>
        <w:tc>
          <w:tcPr>
            <w:tcW w:w="1022" w:type="dxa"/>
            <w:tcBorders>
              <w:top w:val="nil"/>
              <w:left w:val="single" w:sz="8" w:space="0" w:color="auto"/>
              <w:bottom w:val="nil"/>
              <w:right w:val="single" w:sz="4" w:space="0" w:color="auto"/>
            </w:tcBorders>
            <w:shd w:val="clear" w:color="000000" w:fill="BFBFBF"/>
            <w:vAlign w:val="center"/>
            <w:hideMark/>
          </w:tcPr>
          <w:p w14:paraId="0195C56C"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916" w:type="dxa"/>
            <w:tcBorders>
              <w:top w:val="nil"/>
              <w:left w:val="single" w:sz="4" w:space="0" w:color="auto"/>
              <w:bottom w:val="nil"/>
              <w:right w:val="single" w:sz="8" w:space="0" w:color="auto"/>
            </w:tcBorders>
            <w:shd w:val="clear" w:color="000000" w:fill="BFBFBF"/>
            <w:vAlign w:val="center"/>
            <w:hideMark/>
          </w:tcPr>
          <w:p w14:paraId="69C37A3A" w14:textId="77777777" w:rsidR="00A3772C" w:rsidRPr="00F31D81" w:rsidRDefault="00A3772C" w:rsidP="00A3772C">
            <w:pPr>
              <w:jc w:val="center"/>
              <w:rPr>
                <w:i/>
                <w:color w:val="9C0006"/>
                <w:szCs w:val="22"/>
                <w:lang w:eastAsia="zh-CN"/>
              </w:rPr>
            </w:pPr>
            <w:r w:rsidRPr="00F31D81">
              <w:rPr>
                <w:i/>
                <w:color w:val="9C0006"/>
                <w:szCs w:val="22"/>
                <w:lang w:eastAsia="zh-CN"/>
              </w:rPr>
              <w:t>32%</w:t>
            </w:r>
          </w:p>
        </w:tc>
      </w:tr>
      <w:tr w:rsidR="002279CA" w:rsidRPr="007B7963" w14:paraId="76D709ED"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096FCCBA" w14:textId="3C19C72C"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210DBC03" w14:textId="77777777" w:rsidR="00A3772C" w:rsidRPr="00F31D81" w:rsidRDefault="00A3772C" w:rsidP="00A3772C">
            <w:pPr>
              <w:jc w:val="left"/>
              <w:rPr>
                <w:color w:val="000000"/>
                <w:szCs w:val="22"/>
                <w:lang w:eastAsia="zh-CN"/>
              </w:rPr>
            </w:pPr>
            <w:r w:rsidRPr="00F31D81">
              <w:rPr>
                <w:color w:val="000000"/>
                <w:kern w:val="22"/>
                <w:szCs w:val="22"/>
                <w:lang w:eastAsia="zh-CN"/>
              </w:rPr>
              <w:t xml:space="preserve">10.0.2 Ecosystems providing reduced coastal erosion, flood protection and other </w:t>
            </w:r>
            <w:proofErr w:type="gramStart"/>
            <w:r w:rsidRPr="00F31D81">
              <w:rPr>
                <w:color w:val="000000"/>
                <w:kern w:val="22"/>
                <w:szCs w:val="22"/>
                <w:lang w:eastAsia="zh-CN"/>
              </w:rPr>
              <w:t>services)*</w:t>
            </w:r>
            <w:proofErr w:type="gramEnd"/>
          </w:p>
        </w:tc>
        <w:tc>
          <w:tcPr>
            <w:tcW w:w="962" w:type="dxa"/>
            <w:tcBorders>
              <w:top w:val="nil"/>
              <w:left w:val="nil"/>
              <w:bottom w:val="single" w:sz="8" w:space="0" w:color="auto"/>
              <w:right w:val="single" w:sz="4" w:space="0" w:color="auto"/>
            </w:tcBorders>
            <w:shd w:val="clear" w:color="000000" w:fill="BFBFBF"/>
            <w:vAlign w:val="center"/>
            <w:hideMark/>
          </w:tcPr>
          <w:p w14:paraId="26F27AA9" w14:textId="77777777" w:rsidR="00A3772C" w:rsidRPr="00F31D81" w:rsidRDefault="00A3772C" w:rsidP="00A3772C">
            <w:pPr>
              <w:jc w:val="center"/>
              <w:rPr>
                <w:i/>
                <w:color w:val="000000"/>
                <w:szCs w:val="22"/>
                <w:lang w:eastAsia="zh-CN"/>
              </w:rPr>
            </w:pPr>
            <w:r w:rsidRPr="00F31D81">
              <w:rPr>
                <w:i/>
                <w:color w:val="000000"/>
                <w:szCs w:val="22"/>
                <w:lang w:eastAsia="zh-CN"/>
              </w:rPr>
              <w:t>69%</w:t>
            </w:r>
          </w:p>
        </w:tc>
        <w:tc>
          <w:tcPr>
            <w:tcW w:w="1452" w:type="dxa"/>
            <w:tcBorders>
              <w:top w:val="nil"/>
              <w:left w:val="nil"/>
              <w:bottom w:val="single" w:sz="8" w:space="0" w:color="auto"/>
              <w:right w:val="nil"/>
            </w:tcBorders>
            <w:shd w:val="clear" w:color="000000" w:fill="BFBFBF"/>
            <w:vAlign w:val="center"/>
            <w:hideMark/>
          </w:tcPr>
          <w:p w14:paraId="3F586861"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3DA939EA" w14:textId="77777777" w:rsidR="00A3772C" w:rsidRPr="00F31D81" w:rsidRDefault="00A3772C" w:rsidP="00A3772C">
            <w:pPr>
              <w:jc w:val="center"/>
              <w:rPr>
                <w:i/>
                <w:color w:val="000000"/>
                <w:szCs w:val="22"/>
                <w:lang w:eastAsia="zh-CN"/>
              </w:rPr>
            </w:pPr>
            <w:r w:rsidRPr="00F31D81">
              <w:rPr>
                <w:i/>
                <w:color w:val="000000"/>
                <w:szCs w:val="22"/>
                <w:lang w:eastAsia="zh-CN"/>
              </w:rPr>
              <w:t>56%</w:t>
            </w:r>
          </w:p>
        </w:tc>
        <w:tc>
          <w:tcPr>
            <w:tcW w:w="1916" w:type="dxa"/>
            <w:tcBorders>
              <w:top w:val="nil"/>
              <w:left w:val="nil"/>
              <w:bottom w:val="single" w:sz="8" w:space="0" w:color="auto"/>
              <w:right w:val="single" w:sz="8" w:space="0" w:color="auto"/>
            </w:tcBorders>
            <w:shd w:val="clear" w:color="000000" w:fill="BFBFBF"/>
            <w:vAlign w:val="center"/>
            <w:hideMark/>
          </w:tcPr>
          <w:p w14:paraId="201F9655"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2B8D89DE"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32A4BB24"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11.</w:t>
            </w:r>
            <w:r w:rsidRPr="00F31D81">
              <w:rPr>
                <w:color w:val="000000"/>
                <w:kern w:val="22"/>
                <w:szCs w:val="22"/>
                <w:lang w:eastAsia="zh-CN"/>
              </w:rPr>
              <w:t xml:space="preserve"> By 2030, increase benefits from biodiversity and green/blue spaces for human health and wellbeing, including the proportion of people with access to such spaces by at least [100%], especially for urban dwellers.</w:t>
            </w:r>
          </w:p>
        </w:tc>
        <w:tc>
          <w:tcPr>
            <w:tcW w:w="3982" w:type="dxa"/>
            <w:tcBorders>
              <w:top w:val="nil"/>
              <w:left w:val="nil"/>
              <w:bottom w:val="single" w:sz="8" w:space="0" w:color="auto"/>
              <w:right w:val="single" w:sz="8" w:space="0" w:color="auto"/>
            </w:tcBorders>
            <w:shd w:val="clear" w:color="000000" w:fill="FFFFFF"/>
            <w:noWrap/>
            <w:vAlign w:val="center"/>
            <w:hideMark/>
          </w:tcPr>
          <w:p w14:paraId="74AC193C" w14:textId="77777777" w:rsidR="00A3772C" w:rsidRPr="00F31D81" w:rsidRDefault="00A3772C" w:rsidP="00A3772C">
            <w:pPr>
              <w:jc w:val="left"/>
              <w:rPr>
                <w:color w:val="000000"/>
                <w:szCs w:val="22"/>
                <w:lang w:eastAsia="zh-CN"/>
              </w:rPr>
            </w:pPr>
            <w:r w:rsidRPr="00F31D81">
              <w:rPr>
                <w:color w:val="000000"/>
                <w:kern w:val="22"/>
                <w:szCs w:val="22"/>
                <w:lang w:eastAsia="zh-CN"/>
              </w:rPr>
              <w:t>11.0.1 Average share of the built-up area of cities that is green/blue space for public use for all</w:t>
            </w:r>
          </w:p>
        </w:tc>
        <w:tc>
          <w:tcPr>
            <w:tcW w:w="962" w:type="dxa"/>
            <w:tcBorders>
              <w:top w:val="nil"/>
              <w:left w:val="nil"/>
              <w:bottom w:val="single" w:sz="8" w:space="0" w:color="auto"/>
              <w:right w:val="single" w:sz="4" w:space="0" w:color="auto"/>
            </w:tcBorders>
            <w:shd w:val="clear" w:color="000000" w:fill="FFFFFF"/>
            <w:vAlign w:val="center"/>
            <w:hideMark/>
          </w:tcPr>
          <w:p w14:paraId="095105BE"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452" w:type="dxa"/>
            <w:tcBorders>
              <w:top w:val="nil"/>
              <w:left w:val="nil"/>
              <w:bottom w:val="single" w:sz="8" w:space="0" w:color="auto"/>
              <w:right w:val="nil"/>
            </w:tcBorders>
            <w:shd w:val="clear" w:color="000000" w:fill="FFFFFF"/>
            <w:vAlign w:val="center"/>
            <w:hideMark/>
          </w:tcPr>
          <w:p w14:paraId="0455EFB7"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FDA00F7" w14:textId="77777777" w:rsidR="00A3772C" w:rsidRPr="00F31D81" w:rsidRDefault="00A3772C" w:rsidP="00A3772C">
            <w:pPr>
              <w:jc w:val="center"/>
              <w:rPr>
                <w:i/>
                <w:color w:val="000000"/>
                <w:szCs w:val="22"/>
                <w:lang w:eastAsia="zh-CN"/>
              </w:rPr>
            </w:pPr>
            <w:r w:rsidRPr="00F31D81">
              <w:rPr>
                <w:i/>
                <w:color w:val="000000"/>
                <w:szCs w:val="22"/>
                <w:lang w:eastAsia="zh-CN"/>
              </w:rPr>
              <w:t>58%</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1963FA7F"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r>
      <w:tr w:rsidR="002279CA" w:rsidRPr="007B7963" w14:paraId="6C514F7F"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FEED82C"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12.</w:t>
            </w:r>
            <w:r w:rsidRPr="00F31D81">
              <w:rPr>
                <w:color w:val="000000"/>
                <w:kern w:val="22"/>
                <w:szCs w:val="22"/>
                <w:lang w:eastAsia="zh-CN"/>
              </w:rPr>
              <w:t xml:space="preserve"> By 2030, increase by [X] benefits shared for the conservation and sustainable use of biodiversity through ensuring access to and the fair and equitable sharing of benefits from the utilization of genetic resources</w:t>
            </w:r>
          </w:p>
        </w:tc>
        <w:tc>
          <w:tcPr>
            <w:tcW w:w="3982" w:type="dxa"/>
            <w:tcBorders>
              <w:top w:val="nil"/>
              <w:left w:val="nil"/>
              <w:bottom w:val="nil"/>
              <w:right w:val="single" w:sz="8" w:space="0" w:color="auto"/>
            </w:tcBorders>
            <w:shd w:val="clear" w:color="000000" w:fill="BFBFBF"/>
            <w:noWrap/>
            <w:vAlign w:val="center"/>
            <w:hideMark/>
          </w:tcPr>
          <w:p w14:paraId="38E7F79C" w14:textId="77777777" w:rsidR="00A3772C" w:rsidRPr="00F31D81" w:rsidRDefault="00A3772C" w:rsidP="00A3772C">
            <w:pPr>
              <w:jc w:val="left"/>
              <w:rPr>
                <w:color w:val="000000"/>
                <w:szCs w:val="22"/>
                <w:lang w:eastAsia="zh-CN"/>
              </w:rPr>
            </w:pPr>
            <w:r w:rsidRPr="00F31D81">
              <w:rPr>
                <w:color w:val="000000"/>
                <w:kern w:val="22"/>
                <w:szCs w:val="22"/>
                <w:lang w:eastAsia="zh-CN"/>
              </w:rPr>
              <w:t>12.0.1 Numbers of users that have shared benefits from the utilization of genetic resources and/or traditional knowledge associated with genetic resources with the providers of the resources and/or knowledge</w:t>
            </w:r>
          </w:p>
        </w:tc>
        <w:tc>
          <w:tcPr>
            <w:tcW w:w="962" w:type="dxa"/>
            <w:tcBorders>
              <w:top w:val="nil"/>
              <w:left w:val="nil"/>
              <w:bottom w:val="nil"/>
              <w:right w:val="single" w:sz="4" w:space="0" w:color="auto"/>
            </w:tcBorders>
            <w:shd w:val="clear" w:color="000000" w:fill="BFBFBF"/>
            <w:vAlign w:val="center"/>
            <w:hideMark/>
          </w:tcPr>
          <w:p w14:paraId="3612FD9B" w14:textId="77777777" w:rsidR="00A3772C" w:rsidRPr="00F31D81" w:rsidRDefault="00A3772C" w:rsidP="00A3772C">
            <w:pPr>
              <w:jc w:val="center"/>
              <w:rPr>
                <w:i/>
                <w:color w:val="000000"/>
                <w:szCs w:val="22"/>
                <w:lang w:eastAsia="zh-CN"/>
              </w:rPr>
            </w:pPr>
            <w:r w:rsidRPr="00F31D81">
              <w:rPr>
                <w:i/>
                <w:color w:val="000000"/>
                <w:szCs w:val="22"/>
                <w:lang w:eastAsia="zh-CN"/>
              </w:rPr>
              <w:t>54%</w:t>
            </w:r>
          </w:p>
        </w:tc>
        <w:tc>
          <w:tcPr>
            <w:tcW w:w="1452" w:type="dxa"/>
            <w:tcBorders>
              <w:top w:val="nil"/>
              <w:left w:val="nil"/>
              <w:bottom w:val="nil"/>
              <w:right w:val="nil"/>
            </w:tcBorders>
            <w:shd w:val="clear" w:color="000000" w:fill="BFBFBF"/>
            <w:vAlign w:val="center"/>
            <w:hideMark/>
          </w:tcPr>
          <w:p w14:paraId="1197E64C"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c>
          <w:tcPr>
            <w:tcW w:w="1022" w:type="dxa"/>
            <w:tcBorders>
              <w:top w:val="nil"/>
              <w:left w:val="single" w:sz="8" w:space="0" w:color="auto"/>
              <w:bottom w:val="nil"/>
              <w:right w:val="single" w:sz="4" w:space="0" w:color="auto"/>
            </w:tcBorders>
            <w:shd w:val="clear" w:color="000000" w:fill="BFBFBF"/>
            <w:vAlign w:val="center"/>
            <w:hideMark/>
          </w:tcPr>
          <w:p w14:paraId="0B6AB3ED"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c>
          <w:tcPr>
            <w:tcW w:w="1916" w:type="dxa"/>
            <w:tcBorders>
              <w:top w:val="nil"/>
              <w:left w:val="single" w:sz="4" w:space="0" w:color="auto"/>
              <w:bottom w:val="nil"/>
              <w:right w:val="single" w:sz="8" w:space="0" w:color="auto"/>
            </w:tcBorders>
            <w:shd w:val="clear" w:color="000000" w:fill="BFBFBF"/>
            <w:vAlign w:val="center"/>
            <w:hideMark/>
          </w:tcPr>
          <w:p w14:paraId="1785350F" w14:textId="77777777" w:rsidR="00A3772C" w:rsidRPr="00F31D81" w:rsidRDefault="00A3772C" w:rsidP="00A3772C">
            <w:pPr>
              <w:jc w:val="center"/>
              <w:rPr>
                <w:i/>
                <w:color w:val="9C0006"/>
                <w:szCs w:val="22"/>
                <w:lang w:eastAsia="zh-CN"/>
              </w:rPr>
            </w:pPr>
            <w:r w:rsidRPr="00F31D81">
              <w:rPr>
                <w:i/>
                <w:color w:val="9C0006"/>
                <w:szCs w:val="22"/>
                <w:lang w:eastAsia="zh-CN"/>
              </w:rPr>
              <w:t>36%</w:t>
            </w:r>
          </w:p>
        </w:tc>
      </w:tr>
      <w:tr w:rsidR="002279CA" w:rsidRPr="007B7963" w14:paraId="2E74AC5D"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663AD2E" w14:textId="77777777" w:rsidR="00A3772C" w:rsidRPr="00F31D81" w:rsidRDefault="00A3772C" w:rsidP="00A3772C">
            <w:pPr>
              <w:jc w:val="left"/>
              <w:rPr>
                <w:b/>
                <w:color w:val="000000"/>
                <w:szCs w:val="22"/>
                <w:lang w:eastAsia="zh-CN"/>
              </w:rPr>
            </w:pPr>
            <w:r w:rsidRPr="00F31D81">
              <w:rPr>
                <w:b/>
                <w:color w:val="000000"/>
                <w:szCs w:val="22"/>
                <w:lang w:eastAsia="zh-CN"/>
              </w:rPr>
              <w:t> </w:t>
            </w:r>
          </w:p>
        </w:tc>
        <w:tc>
          <w:tcPr>
            <w:tcW w:w="3982" w:type="dxa"/>
            <w:tcBorders>
              <w:top w:val="nil"/>
              <w:left w:val="nil"/>
              <w:bottom w:val="nil"/>
              <w:right w:val="single" w:sz="8" w:space="0" w:color="auto"/>
            </w:tcBorders>
            <w:shd w:val="clear" w:color="000000" w:fill="BFBFBF"/>
            <w:noWrap/>
            <w:vAlign w:val="center"/>
            <w:hideMark/>
          </w:tcPr>
          <w:p w14:paraId="38F782DF" w14:textId="77777777" w:rsidR="00A3772C" w:rsidRPr="00F31D81" w:rsidRDefault="00A3772C" w:rsidP="00A3772C">
            <w:pPr>
              <w:jc w:val="left"/>
              <w:rPr>
                <w:color w:val="000000"/>
                <w:szCs w:val="22"/>
                <w:lang w:eastAsia="zh-CN"/>
              </w:rPr>
            </w:pPr>
            <w:r w:rsidRPr="00F31D81">
              <w:rPr>
                <w:color w:val="000000"/>
                <w:kern w:val="22"/>
                <w:szCs w:val="22"/>
                <w:lang w:eastAsia="zh-CN"/>
              </w:rPr>
              <w:t xml:space="preserve">12.0.2 Number of access and benefit-sharing </w:t>
            </w:r>
            <w:proofErr w:type="gramStart"/>
            <w:r w:rsidRPr="00F31D81">
              <w:rPr>
                <w:color w:val="000000"/>
                <w:kern w:val="22"/>
                <w:szCs w:val="22"/>
                <w:lang w:eastAsia="zh-CN"/>
              </w:rPr>
              <w:t>permits</w:t>
            </w:r>
            <w:proofErr w:type="gramEnd"/>
            <w:r w:rsidRPr="00F31D81">
              <w:rPr>
                <w:color w:val="000000"/>
                <w:kern w:val="22"/>
                <w:szCs w:val="22"/>
                <w:lang w:eastAsia="zh-CN"/>
              </w:rPr>
              <w:t xml:space="preserve"> or their equivalent granted for genetic resources (including those related to traditional knowledge)</w:t>
            </w:r>
          </w:p>
        </w:tc>
        <w:tc>
          <w:tcPr>
            <w:tcW w:w="962" w:type="dxa"/>
            <w:tcBorders>
              <w:top w:val="nil"/>
              <w:left w:val="nil"/>
              <w:bottom w:val="nil"/>
              <w:right w:val="single" w:sz="4" w:space="0" w:color="auto"/>
            </w:tcBorders>
            <w:shd w:val="clear" w:color="000000" w:fill="BFBFBF"/>
            <w:vAlign w:val="center"/>
            <w:hideMark/>
          </w:tcPr>
          <w:p w14:paraId="0A647198" w14:textId="77777777" w:rsidR="00A3772C" w:rsidRPr="00F31D81" w:rsidRDefault="00A3772C" w:rsidP="00A3772C">
            <w:pPr>
              <w:jc w:val="center"/>
              <w:rPr>
                <w:i/>
                <w:color w:val="277E40"/>
                <w:szCs w:val="22"/>
                <w:lang w:eastAsia="zh-CN"/>
              </w:rPr>
            </w:pPr>
            <w:r w:rsidRPr="00F31D81">
              <w:rPr>
                <w:i/>
                <w:color w:val="277E40"/>
                <w:szCs w:val="22"/>
                <w:lang w:eastAsia="zh-CN"/>
              </w:rPr>
              <w:t>73%</w:t>
            </w:r>
          </w:p>
        </w:tc>
        <w:tc>
          <w:tcPr>
            <w:tcW w:w="1452" w:type="dxa"/>
            <w:tcBorders>
              <w:top w:val="nil"/>
              <w:left w:val="nil"/>
              <w:bottom w:val="nil"/>
              <w:right w:val="nil"/>
            </w:tcBorders>
            <w:shd w:val="clear" w:color="000000" w:fill="BFBFBF"/>
            <w:vAlign w:val="center"/>
            <w:hideMark/>
          </w:tcPr>
          <w:p w14:paraId="4A6679C2"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c>
          <w:tcPr>
            <w:tcW w:w="1022" w:type="dxa"/>
            <w:tcBorders>
              <w:top w:val="nil"/>
              <w:left w:val="single" w:sz="8" w:space="0" w:color="auto"/>
              <w:bottom w:val="nil"/>
              <w:right w:val="single" w:sz="4" w:space="0" w:color="auto"/>
            </w:tcBorders>
            <w:shd w:val="clear" w:color="000000" w:fill="BFBFBF"/>
            <w:vAlign w:val="center"/>
            <w:hideMark/>
          </w:tcPr>
          <w:p w14:paraId="5859E164"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916" w:type="dxa"/>
            <w:tcBorders>
              <w:top w:val="nil"/>
              <w:left w:val="single" w:sz="4" w:space="0" w:color="auto"/>
              <w:bottom w:val="nil"/>
              <w:right w:val="single" w:sz="8" w:space="0" w:color="auto"/>
            </w:tcBorders>
            <w:shd w:val="clear" w:color="000000" w:fill="BFBFBF"/>
            <w:vAlign w:val="center"/>
            <w:hideMark/>
          </w:tcPr>
          <w:p w14:paraId="0B2891F9" w14:textId="77777777" w:rsidR="00A3772C" w:rsidRPr="00F31D81" w:rsidRDefault="00A3772C" w:rsidP="00A3772C">
            <w:pPr>
              <w:jc w:val="center"/>
              <w:rPr>
                <w:i/>
                <w:color w:val="9C0006"/>
                <w:szCs w:val="22"/>
                <w:lang w:eastAsia="zh-CN"/>
              </w:rPr>
            </w:pPr>
            <w:r w:rsidRPr="00F31D81">
              <w:rPr>
                <w:i/>
                <w:color w:val="9C0006"/>
                <w:szCs w:val="22"/>
                <w:lang w:eastAsia="zh-CN"/>
              </w:rPr>
              <w:t>36%</w:t>
            </w:r>
          </w:p>
        </w:tc>
      </w:tr>
      <w:tr w:rsidR="002279CA" w:rsidRPr="007B7963" w14:paraId="07E03DB5"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4D053A62" w14:textId="77777777" w:rsidR="00A3772C" w:rsidRPr="00F31D81" w:rsidRDefault="00A3772C" w:rsidP="00A3772C">
            <w:pPr>
              <w:jc w:val="left"/>
              <w:rPr>
                <w:b/>
                <w:color w:val="000000"/>
                <w:szCs w:val="22"/>
                <w:lang w:eastAsia="zh-CN"/>
              </w:rPr>
            </w:pPr>
            <w:r w:rsidRPr="00F31D81">
              <w:rPr>
                <w:b/>
                <w:color w:val="000000"/>
                <w:szCs w:val="22"/>
                <w:lang w:eastAsia="zh-CN"/>
              </w:rPr>
              <w:t> </w:t>
            </w:r>
          </w:p>
        </w:tc>
        <w:tc>
          <w:tcPr>
            <w:tcW w:w="3982" w:type="dxa"/>
            <w:tcBorders>
              <w:top w:val="nil"/>
              <w:left w:val="nil"/>
              <w:bottom w:val="single" w:sz="8" w:space="0" w:color="auto"/>
              <w:right w:val="single" w:sz="8" w:space="0" w:color="auto"/>
            </w:tcBorders>
            <w:shd w:val="clear" w:color="000000" w:fill="BFBFBF"/>
            <w:noWrap/>
            <w:vAlign w:val="center"/>
            <w:hideMark/>
          </w:tcPr>
          <w:p w14:paraId="5C9DB032" w14:textId="77777777" w:rsidR="00A3772C" w:rsidRPr="00F31D81" w:rsidRDefault="00A3772C" w:rsidP="00A3772C">
            <w:pPr>
              <w:jc w:val="left"/>
              <w:rPr>
                <w:color w:val="000000"/>
                <w:szCs w:val="22"/>
                <w:lang w:eastAsia="zh-CN"/>
              </w:rPr>
            </w:pPr>
            <w:r w:rsidRPr="00F31D81">
              <w:rPr>
                <w:color w:val="000000"/>
                <w:kern w:val="22"/>
                <w:szCs w:val="22"/>
                <w:lang w:eastAsia="zh-CN"/>
              </w:rPr>
              <w:t>12.0.3 Extent to which legislative, administrative or policy frameworks to ensure fair and equitable sharing of benefits have been adopted*</w:t>
            </w:r>
          </w:p>
        </w:tc>
        <w:tc>
          <w:tcPr>
            <w:tcW w:w="962" w:type="dxa"/>
            <w:tcBorders>
              <w:top w:val="nil"/>
              <w:left w:val="nil"/>
              <w:bottom w:val="single" w:sz="8" w:space="0" w:color="auto"/>
              <w:right w:val="single" w:sz="4" w:space="0" w:color="auto"/>
            </w:tcBorders>
            <w:shd w:val="clear" w:color="000000" w:fill="BFBFBF"/>
            <w:vAlign w:val="center"/>
            <w:hideMark/>
          </w:tcPr>
          <w:p w14:paraId="287D4BE7" w14:textId="77777777" w:rsidR="00A3772C" w:rsidRPr="00F31D81" w:rsidRDefault="00A3772C" w:rsidP="00A3772C">
            <w:pPr>
              <w:jc w:val="center"/>
              <w:rPr>
                <w:i/>
                <w:color w:val="277E40"/>
                <w:szCs w:val="22"/>
                <w:lang w:eastAsia="zh-CN"/>
              </w:rPr>
            </w:pPr>
            <w:r w:rsidRPr="00F31D81">
              <w:rPr>
                <w:i/>
                <w:color w:val="277E40"/>
                <w:szCs w:val="22"/>
                <w:lang w:eastAsia="zh-CN"/>
              </w:rPr>
              <w:t>76%</w:t>
            </w:r>
          </w:p>
        </w:tc>
        <w:tc>
          <w:tcPr>
            <w:tcW w:w="1452" w:type="dxa"/>
            <w:tcBorders>
              <w:top w:val="nil"/>
              <w:left w:val="nil"/>
              <w:bottom w:val="single" w:sz="8" w:space="0" w:color="auto"/>
              <w:right w:val="nil"/>
            </w:tcBorders>
            <w:shd w:val="clear" w:color="000000" w:fill="BFBFBF"/>
            <w:vAlign w:val="center"/>
            <w:hideMark/>
          </w:tcPr>
          <w:p w14:paraId="69D5994F"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426754F9"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916" w:type="dxa"/>
            <w:tcBorders>
              <w:top w:val="nil"/>
              <w:left w:val="nil"/>
              <w:bottom w:val="single" w:sz="8" w:space="0" w:color="auto"/>
              <w:right w:val="single" w:sz="8" w:space="0" w:color="auto"/>
            </w:tcBorders>
            <w:shd w:val="clear" w:color="000000" w:fill="BFBFBF"/>
            <w:vAlign w:val="center"/>
            <w:hideMark/>
          </w:tcPr>
          <w:p w14:paraId="1133B62B"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r>
      <w:tr w:rsidR="002279CA" w:rsidRPr="007B7963" w14:paraId="2521C312" w14:textId="77777777" w:rsidTr="00F31D81">
        <w:trPr>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40ABF111"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13.</w:t>
            </w:r>
            <w:r w:rsidRPr="00F31D81">
              <w:rPr>
                <w:color w:val="000000"/>
                <w:kern w:val="22"/>
                <w:szCs w:val="22"/>
                <w:lang w:eastAsia="zh-CN"/>
              </w:rPr>
              <w:t xml:space="preserve"> By 2030, integrate biodiversity values into policies, regulations, planning, development processes, poverty reduction </w:t>
            </w:r>
            <w:r w:rsidRPr="00F31D81">
              <w:rPr>
                <w:color w:val="000000"/>
                <w:kern w:val="22"/>
                <w:szCs w:val="22"/>
                <w:lang w:eastAsia="zh-CN"/>
              </w:rPr>
              <w:lastRenderedPageBreak/>
              <w:t>strategies and accounts at all levels, ensuring that biodiversity values are mainstreamed across all sectors and integrated into assessments of environmental impacts.</w:t>
            </w:r>
          </w:p>
        </w:tc>
        <w:tc>
          <w:tcPr>
            <w:tcW w:w="3982" w:type="dxa"/>
            <w:tcBorders>
              <w:top w:val="nil"/>
              <w:left w:val="nil"/>
              <w:bottom w:val="nil"/>
              <w:right w:val="single" w:sz="8" w:space="0" w:color="auto"/>
            </w:tcBorders>
            <w:shd w:val="clear" w:color="000000" w:fill="FFFFFF"/>
            <w:noWrap/>
            <w:vAlign w:val="center"/>
            <w:hideMark/>
          </w:tcPr>
          <w:p w14:paraId="1F4BE861" w14:textId="77777777" w:rsidR="00A3772C" w:rsidRPr="00F31D81" w:rsidRDefault="00A3772C" w:rsidP="00A3772C">
            <w:pPr>
              <w:jc w:val="left"/>
              <w:rPr>
                <w:color w:val="000000"/>
                <w:szCs w:val="22"/>
                <w:lang w:eastAsia="zh-CN"/>
              </w:rPr>
            </w:pPr>
            <w:r w:rsidRPr="00F31D81">
              <w:rPr>
                <w:color w:val="000000"/>
                <w:kern w:val="22"/>
                <w:szCs w:val="22"/>
                <w:lang w:eastAsia="zh-CN"/>
              </w:rPr>
              <w:lastRenderedPageBreak/>
              <w:t xml:space="preserve">13.0.1 Extent to which national targets have been adopted for integrating biodiversity values into policies, </w:t>
            </w:r>
            <w:r w:rsidRPr="00F31D81">
              <w:rPr>
                <w:color w:val="000000"/>
                <w:kern w:val="22"/>
                <w:szCs w:val="22"/>
                <w:lang w:eastAsia="zh-CN"/>
              </w:rPr>
              <w:lastRenderedPageBreak/>
              <w:t>regulations, planning, development processes, poverty reduction strategies and accounts at all levels, ensuring that biodiversity values are mainstreamed across all sectors and integrated into assessments of environmental impacts*</w:t>
            </w:r>
          </w:p>
        </w:tc>
        <w:tc>
          <w:tcPr>
            <w:tcW w:w="962" w:type="dxa"/>
            <w:tcBorders>
              <w:top w:val="nil"/>
              <w:left w:val="nil"/>
              <w:bottom w:val="nil"/>
              <w:right w:val="single" w:sz="4" w:space="0" w:color="auto"/>
            </w:tcBorders>
            <w:shd w:val="clear" w:color="000000" w:fill="FFFFFF"/>
            <w:vAlign w:val="center"/>
            <w:hideMark/>
          </w:tcPr>
          <w:p w14:paraId="3E1E847D" w14:textId="77777777" w:rsidR="00A3772C" w:rsidRPr="00F31D81" w:rsidRDefault="00A3772C" w:rsidP="00A3772C">
            <w:pPr>
              <w:jc w:val="center"/>
              <w:rPr>
                <w:i/>
                <w:color w:val="277E40"/>
                <w:szCs w:val="22"/>
                <w:lang w:eastAsia="zh-CN"/>
              </w:rPr>
            </w:pPr>
            <w:r w:rsidRPr="00F31D81">
              <w:rPr>
                <w:i/>
                <w:color w:val="277E40"/>
                <w:szCs w:val="22"/>
                <w:lang w:eastAsia="zh-CN"/>
              </w:rPr>
              <w:lastRenderedPageBreak/>
              <w:t>78%</w:t>
            </w:r>
          </w:p>
        </w:tc>
        <w:tc>
          <w:tcPr>
            <w:tcW w:w="1452" w:type="dxa"/>
            <w:tcBorders>
              <w:top w:val="nil"/>
              <w:left w:val="nil"/>
              <w:bottom w:val="nil"/>
              <w:right w:val="nil"/>
            </w:tcBorders>
            <w:shd w:val="clear" w:color="000000" w:fill="FFFFFF"/>
            <w:vAlign w:val="center"/>
            <w:hideMark/>
          </w:tcPr>
          <w:p w14:paraId="33CD928B"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022" w:type="dxa"/>
            <w:tcBorders>
              <w:top w:val="nil"/>
              <w:left w:val="single" w:sz="8" w:space="0" w:color="auto"/>
              <w:bottom w:val="nil"/>
              <w:right w:val="single" w:sz="4" w:space="0" w:color="auto"/>
            </w:tcBorders>
            <w:shd w:val="clear" w:color="000000" w:fill="FFFFFF"/>
            <w:vAlign w:val="center"/>
            <w:hideMark/>
          </w:tcPr>
          <w:p w14:paraId="707B9DE2" w14:textId="77777777" w:rsidR="00A3772C" w:rsidRPr="00F31D81" w:rsidRDefault="00A3772C" w:rsidP="00A3772C">
            <w:pPr>
              <w:jc w:val="center"/>
              <w:rPr>
                <w:i/>
                <w:color w:val="000000"/>
                <w:szCs w:val="22"/>
                <w:lang w:eastAsia="zh-CN"/>
              </w:rPr>
            </w:pPr>
            <w:r w:rsidRPr="00F31D81">
              <w:rPr>
                <w:i/>
                <w:color w:val="000000"/>
                <w:szCs w:val="22"/>
                <w:lang w:eastAsia="zh-CN"/>
              </w:rPr>
              <w:t>61%</w:t>
            </w:r>
          </w:p>
        </w:tc>
        <w:tc>
          <w:tcPr>
            <w:tcW w:w="1916" w:type="dxa"/>
            <w:tcBorders>
              <w:top w:val="nil"/>
              <w:left w:val="nil"/>
              <w:bottom w:val="nil"/>
              <w:right w:val="single" w:sz="8" w:space="0" w:color="auto"/>
            </w:tcBorders>
            <w:shd w:val="clear" w:color="000000" w:fill="FFFFFF"/>
            <w:vAlign w:val="center"/>
            <w:hideMark/>
          </w:tcPr>
          <w:p w14:paraId="5164DA91"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3B271FD9"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1B454D94" w14:textId="77777777" w:rsidR="00A3772C" w:rsidRPr="00F31D81" w:rsidRDefault="00A3772C" w:rsidP="00A3772C">
            <w:pPr>
              <w:jc w:val="left"/>
              <w:rPr>
                <w:b/>
                <w:color w:val="000000"/>
                <w:szCs w:val="22"/>
                <w:lang w:eastAsia="zh-CN"/>
              </w:rPr>
            </w:pPr>
            <w:r w:rsidRPr="00F31D81">
              <w:rPr>
                <w:b/>
                <w:color w:val="000000"/>
                <w:szCs w:val="22"/>
                <w:lang w:eastAsia="zh-CN"/>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4CBDD78B" w14:textId="77777777" w:rsidR="00A3772C" w:rsidRPr="00F31D81" w:rsidRDefault="00A3772C" w:rsidP="00A3772C">
            <w:pPr>
              <w:jc w:val="left"/>
              <w:rPr>
                <w:color w:val="000000"/>
                <w:szCs w:val="22"/>
                <w:lang w:eastAsia="zh-CN"/>
              </w:rPr>
            </w:pPr>
            <w:r w:rsidRPr="00F31D81">
              <w:rPr>
                <w:color w:val="000000"/>
                <w:kern w:val="22"/>
                <w:szCs w:val="22"/>
                <w:lang w:eastAsia="zh-CN"/>
              </w:rPr>
              <w:t>13.0.2 Integration of biodiversity into national accounting and reporting systems, defined as implementation of the System of Environmental-Economic Accounting</w:t>
            </w:r>
          </w:p>
        </w:tc>
        <w:tc>
          <w:tcPr>
            <w:tcW w:w="962" w:type="dxa"/>
            <w:tcBorders>
              <w:top w:val="nil"/>
              <w:left w:val="nil"/>
              <w:bottom w:val="single" w:sz="8" w:space="0" w:color="auto"/>
              <w:right w:val="single" w:sz="4" w:space="0" w:color="auto"/>
            </w:tcBorders>
            <w:shd w:val="clear" w:color="000000" w:fill="FFFFFF"/>
            <w:vAlign w:val="center"/>
            <w:hideMark/>
          </w:tcPr>
          <w:p w14:paraId="2A02D2DA" w14:textId="77777777" w:rsidR="00A3772C" w:rsidRPr="00F31D81" w:rsidRDefault="00A3772C" w:rsidP="00A3772C">
            <w:pPr>
              <w:jc w:val="center"/>
              <w:rPr>
                <w:i/>
                <w:color w:val="277E40"/>
                <w:szCs w:val="22"/>
                <w:lang w:eastAsia="zh-CN"/>
              </w:rPr>
            </w:pPr>
            <w:r w:rsidRPr="00F31D81">
              <w:rPr>
                <w:i/>
                <w:color w:val="277E40"/>
                <w:szCs w:val="22"/>
                <w:lang w:eastAsia="zh-CN"/>
              </w:rPr>
              <w:t>78%</w:t>
            </w:r>
          </w:p>
        </w:tc>
        <w:tc>
          <w:tcPr>
            <w:tcW w:w="1452" w:type="dxa"/>
            <w:tcBorders>
              <w:top w:val="nil"/>
              <w:left w:val="nil"/>
              <w:bottom w:val="single" w:sz="8" w:space="0" w:color="auto"/>
              <w:right w:val="nil"/>
            </w:tcBorders>
            <w:shd w:val="clear" w:color="000000" w:fill="FFFFFF"/>
            <w:vAlign w:val="center"/>
            <w:hideMark/>
          </w:tcPr>
          <w:p w14:paraId="495FC97D"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AC1A782" w14:textId="77777777" w:rsidR="00A3772C" w:rsidRPr="00F31D81" w:rsidRDefault="00A3772C" w:rsidP="00A3772C">
            <w:pPr>
              <w:jc w:val="center"/>
              <w:rPr>
                <w:i/>
                <w:color w:val="000000"/>
                <w:szCs w:val="22"/>
                <w:lang w:eastAsia="zh-CN"/>
              </w:rPr>
            </w:pPr>
            <w:r w:rsidRPr="00F31D81">
              <w:rPr>
                <w:i/>
                <w:color w:val="000000"/>
                <w:szCs w:val="22"/>
                <w:lang w:eastAsia="zh-CN"/>
              </w:rPr>
              <w:t>69%</w:t>
            </w:r>
          </w:p>
        </w:tc>
        <w:tc>
          <w:tcPr>
            <w:tcW w:w="1916" w:type="dxa"/>
            <w:tcBorders>
              <w:top w:val="nil"/>
              <w:left w:val="nil"/>
              <w:bottom w:val="single" w:sz="8" w:space="0" w:color="auto"/>
              <w:right w:val="single" w:sz="8" w:space="0" w:color="auto"/>
            </w:tcBorders>
            <w:shd w:val="clear" w:color="000000" w:fill="FFFFFF"/>
            <w:vAlign w:val="center"/>
            <w:hideMark/>
          </w:tcPr>
          <w:p w14:paraId="72442407"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r>
      <w:tr w:rsidR="002279CA" w:rsidRPr="007B7963" w14:paraId="34197327"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6FD92AF"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14.</w:t>
            </w:r>
            <w:r w:rsidRPr="00F31D81">
              <w:rPr>
                <w:color w:val="000000"/>
                <w:kern w:val="22"/>
                <w:szCs w:val="22"/>
                <w:lang w:eastAsia="zh-CN"/>
              </w:rPr>
              <w:t xml:space="preserve"> By 2030, achieve reduction of at least [50%] in negative impacts on biodiversity by ensuring production practices and supply chains are sustainable.</w:t>
            </w:r>
          </w:p>
        </w:tc>
        <w:tc>
          <w:tcPr>
            <w:tcW w:w="3982" w:type="dxa"/>
            <w:tcBorders>
              <w:top w:val="nil"/>
              <w:left w:val="nil"/>
              <w:bottom w:val="nil"/>
              <w:right w:val="single" w:sz="8" w:space="0" w:color="auto"/>
            </w:tcBorders>
            <w:shd w:val="clear" w:color="000000" w:fill="BFBFBF"/>
            <w:noWrap/>
            <w:vAlign w:val="center"/>
            <w:hideMark/>
          </w:tcPr>
          <w:p w14:paraId="28F12F06" w14:textId="77777777" w:rsidR="00A3772C" w:rsidRPr="00F31D81" w:rsidRDefault="00A3772C" w:rsidP="00A3772C">
            <w:pPr>
              <w:jc w:val="left"/>
              <w:rPr>
                <w:color w:val="000000"/>
                <w:szCs w:val="22"/>
                <w:lang w:eastAsia="zh-CN"/>
              </w:rPr>
            </w:pPr>
            <w:r w:rsidRPr="00F31D81">
              <w:rPr>
                <w:color w:val="000000"/>
                <w:kern w:val="22"/>
                <w:szCs w:val="22"/>
                <w:lang w:eastAsia="zh-CN"/>
              </w:rPr>
              <w:t>14.0.1 Potential population and species loss from terrestrial and marine human modification*</w:t>
            </w:r>
          </w:p>
        </w:tc>
        <w:tc>
          <w:tcPr>
            <w:tcW w:w="962" w:type="dxa"/>
            <w:tcBorders>
              <w:top w:val="nil"/>
              <w:left w:val="nil"/>
              <w:bottom w:val="nil"/>
              <w:right w:val="single" w:sz="4" w:space="0" w:color="auto"/>
            </w:tcBorders>
            <w:shd w:val="clear" w:color="000000" w:fill="BFBFBF"/>
            <w:vAlign w:val="center"/>
            <w:hideMark/>
          </w:tcPr>
          <w:p w14:paraId="47A5BECA"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c>
          <w:tcPr>
            <w:tcW w:w="1452" w:type="dxa"/>
            <w:tcBorders>
              <w:top w:val="nil"/>
              <w:left w:val="nil"/>
              <w:bottom w:val="nil"/>
              <w:right w:val="nil"/>
            </w:tcBorders>
            <w:shd w:val="clear" w:color="000000" w:fill="BFBFBF"/>
            <w:vAlign w:val="center"/>
            <w:hideMark/>
          </w:tcPr>
          <w:p w14:paraId="3C951B68"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c>
          <w:tcPr>
            <w:tcW w:w="1022" w:type="dxa"/>
            <w:tcBorders>
              <w:top w:val="nil"/>
              <w:left w:val="single" w:sz="8" w:space="0" w:color="auto"/>
              <w:bottom w:val="nil"/>
              <w:right w:val="single" w:sz="4" w:space="0" w:color="auto"/>
            </w:tcBorders>
            <w:shd w:val="clear" w:color="000000" w:fill="BFBFBF"/>
            <w:vAlign w:val="center"/>
            <w:hideMark/>
          </w:tcPr>
          <w:p w14:paraId="3F493E52" w14:textId="77777777" w:rsidR="00A3772C" w:rsidRPr="00F31D81" w:rsidRDefault="00A3772C" w:rsidP="00A3772C">
            <w:pPr>
              <w:jc w:val="center"/>
              <w:rPr>
                <w:i/>
                <w:color w:val="9C0006"/>
                <w:szCs w:val="22"/>
                <w:lang w:eastAsia="zh-CN"/>
              </w:rPr>
            </w:pPr>
            <w:r w:rsidRPr="00F31D81">
              <w:rPr>
                <w:i/>
                <w:color w:val="9C0006"/>
                <w:szCs w:val="22"/>
                <w:lang w:eastAsia="zh-CN"/>
              </w:rPr>
              <w:t>36%</w:t>
            </w:r>
          </w:p>
        </w:tc>
        <w:tc>
          <w:tcPr>
            <w:tcW w:w="1916" w:type="dxa"/>
            <w:tcBorders>
              <w:top w:val="nil"/>
              <w:left w:val="single" w:sz="4" w:space="0" w:color="auto"/>
              <w:bottom w:val="nil"/>
              <w:right w:val="single" w:sz="8" w:space="0" w:color="auto"/>
            </w:tcBorders>
            <w:shd w:val="clear" w:color="000000" w:fill="BFBFBF"/>
            <w:vAlign w:val="center"/>
            <w:hideMark/>
          </w:tcPr>
          <w:p w14:paraId="77E8ABF3"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r>
      <w:tr w:rsidR="002279CA" w:rsidRPr="007B7963" w14:paraId="6957B258"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4F636BF8" w14:textId="77777777" w:rsidR="00A3772C" w:rsidRPr="00F31D81" w:rsidRDefault="00A3772C" w:rsidP="00A3772C">
            <w:pPr>
              <w:jc w:val="left"/>
              <w:rPr>
                <w:b/>
                <w:color w:val="000000"/>
                <w:szCs w:val="22"/>
                <w:lang w:eastAsia="zh-CN"/>
              </w:rPr>
            </w:pPr>
            <w:r w:rsidRPr="00F31D81">
              <w:rPr>
                <w:b/>
                <w:color w:val="000000"/>
                <w:szCs w:val="22"/>
                <w:lang w:eastAsia="zh-CN"/>
              </w:rPr>
              <w:t> </w:t>
            </w:r>
          </w:p>
        </w:tc>
        <w:tc>
          <w:tcPr>
            <w:tcW w:w="3982" w:type="dxa"/>
            <w:tcBorders>
              <w:top w:val="nil"/>
              <w:left w:val="nil"/>
              <w:bottom w:val="single" w:sz="8" w:space="0" w:color="auto"/>
              <w:right w:val="single" w:sz="8" w:space="0" w:color="auto"/>
            </w:tcBorders>
            <w:shd w:val="clear" w:color="000000" w:fill="BFBFBF"/>
            <w:noWrap/>
            <w:vAlign w:val="center"/>
            <w:hideMark/>
          </w:tcPr>
          <w:p w14:paraId="3431E9E7" w14:textId="77777777" w:rsidR="00A3772C" w:rsidRPr="00F31D81" w:rsidRDefault="00A3772C" w:rsidP="00A3772C">
            <w:pPr>
              <w:jc w:val="left"/>
              <w:rPr>
                <w:color w:val="000000"/>
                <w:szCs w:val="22"/>
                <w:lang w:eastAsia="zh-CN"/>
              </w:rPr>
            </w:pPr>
            <w:r w:rsidRPr="00F31D81">
              <w:rPr>
                <w:color w:val="000000"/>
                <w:kern w:val="22"/>
                <w:szCs w:val="22"/>
                <w:lang w:eastAsia="zh-CN"/>
              </w:rPr>
              <w:t>14.0.2 Corporate sustainability reporting includes impacts on biodiversity*</w:t>
            </w:r>
          </w:p>
        </w:tc>
        <w:tc>
          <w:tcPr>
            <w:tcW w:w="962" w:type="dxa"/>
            <w:tcBorders>
              <w:top w:val="nil"/>
              <w:left w:val="nil"/>
              <w:bottom w:val="single" w:sz="8" w:space="0" w:color="auto"/>
              <w:right w:val="single" w:sz="4" w:space="0" w:color="auto"/>
            </w:tcBorders>
            <w:shd w:val="clear" w:color="000000" w:fill="BFBFBF"/>
            <w:vAlign w:val="center"/>
            <w:hideMark/>
          </w:tcPr>
          <w:p w14:paraId="79E71077"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452" w:type="dxa"/>
            <w:tcBorders>
              <w:top w:val="nil"/>
              <w:left w:val="single" w:sz="4" w:space="0" w:color="auto"/>
              <w:bottom w:val="single" w:sz="8" w:space="0" w:color="auto"/>
              <w:right w:val="nil"/>
            </w:tcBorders>
            <w:shd w:val="clear" w:color="000000" w:fill="BFBFBF"/>
            <w:vAlign w:val="center"/>
            <w:hideMark/>
          </w:tcPr>
          <w:p w14:paraId="306FA55C"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46278546" w14:textId="77777777" w:rsidR="00A3772C" w:rsidRPr="00F31D81" w:rsidRDefault="00A3772C" w:rsidP="00A3772C">
            <w:pPr>
              <w:jc w:val="center"/>
              <w:rPr>
                <w:i/>
                <w:color w:val="000000"/>
                <w:szCs w:val="22"/>
                <w:lang w:eastAsia="zh-CN"/>
              </w:rPr>
            </w:pPr>
            <w:r w:rsidRPr="00F31D81">
              <w:rPr>
                <w:i/>
                <w:color w:val="000000"/>
                <w:szCs w:val="22"/>
                <w:lang w:eastAsia="zh-CN"/>
              </w:rPr>
              <w:t>49%</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7530B9E0" w14:textId="77777777" w:rsidR="00A3772C" w:rsidRPr="00F31D81" w:rsidRDefault="00A3772C" w:rsidP="00A3772C">
            <w:pPr>
              <w:jc w:val="center"/>
              <w:rPr>
                <w:i/>
                <w:color w:val="9C0006"/>
                <w:szCs w:val="22"/>
                <w:lang w:eastAsia="zh-CN"/>
              </w:rPr>
            </w:pPr>
            <w:r w:rsidRPr="00F31D81">
              <w:rPr>
                <w:i/>
                <w:color w:val="9C0006"/>
                <w:szCs w:val="22"/>
                <w:lang w:eastAsia="zh-CN"/>
              </w:rPr>
              <w:t>31%</w:t>
            </w:r>
          </w:p>
        </w:tc>
      </w:tr>
      <w:tr w:rsidR="002279CA" w:rsidRPr="007B7963" w14:paraId="62FA6255"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6461D06E"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15.</w:t>
            </w:r>
            <w:r w:rsidRPr="00F31D81">
              <w:rPr>
                <w:color w:val="000000"/>
                <w:kern w:val="22"/>
                <w:szCs w:val="22"/>
                <w:lang w:eastAsia="zh-CN"/>
              </w:rPr>
              <w:t xml:space="preserve"> By 2030, eliminate unsustainable consumption patterns, ensuring people everywhere understand and appreciate the value of biodiversity, and thus make responsible choices commensurate with 2050 biodiversity vision, taking into account individual and national cultural and socioeconomic conditions.</w:t>
            </w:r>
          </w:p>
        </w:tc>
        <w:tc>
          <w:tcPr>
            <w:tcW w:w="3982" w:type="dxa"/>
            <w:tcBorders>
              <w:top w:val="nil"/>
              <w:left w:val="nil"/>
              <w:bottom w:val="single" w:sz="8" w:space="0" w:color="auto"/>
              <w:right w:val="single" w:sz="8" w:space="0" w:color="auto"/>
            </w:tcBorders>
            <w:shd w:val="clear" w:color="000000" w:fill="FFFFFF"/>
            <w:noWrap/>
            <w:vAlign w:val="center"/>
            <w:hideMark/>
          </w:tcPr>
          <w:p w14:paraId="1785EC79" w14:textId="77777777" w:rsidR="00A3772C" w:rsidRPr="00F31D81" w:rsidRDefault="00A3772C" w:rsidP="00A3772C">
            <w:pPr>
              <w:jc w:val="left"/>
              <w:rPr>
                <w:color w:val="000000"/>
                <w:szCs w:val="22"/>
                <w:lang w:eastAsia="zh-CN"/>
              </w:rPr>
            </w:pPr>
            <w:r w:rsidRPr="00F31D81">
              <w:rPr>
                <w:color w:val="000000"/>
                <w:kern w:val="22"/>
                <w:szCs w:val="22"/>
                <w:lang w:eastAsia="zh-CN"/>
              </w:rPr>
              <w:t>15.0.1 Biomass material footprint per capita</w:t>
            </w:r>
          </w:p>
        </w:tc>
        <w:tc>
          <w:tcPr>
            <w:tcW w:w="962" w:type="dxa"/>
            <w:tcBorders>
              <w:top w:val="nil"/>
              <w:left w:val="nil"/>
              <w:bottom w:val="single" w:sz="8" w:space="0" w:color="auto"/>
              <w:right w:val="single" w:sz="4" w:space="0" w:color="auto"/>
            </w:tcBorders>
            <w:shd w:val="clear" w:color="000000" w:fill="FFFFFF"/>
            <w:vAlign w:val="center"/>
            <w:hideMark/>
          </w:tcPr>
          <w:p w14:paraId="07CD8FA3"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452" w:type="dxa"/>
            <w:tcBorders>
              <w:top w:val="nil"/>
              <w:left w:val="nil"/>
              <w:bottom w:val="single" w:sz="8" w:space="0" w:color="auto"/>
              <w:right w:val="nil"/>
            </w:tcBorders>
            <w:shd w:val="clear" w:color="000000" w:fill="FFFFFF"/>
            <w:vAlign w:val="center"/>
            <w:hideMark/>
          </w:tcPr>
          <w:p w14:paraId="740C2419"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10D1C2A7" w14:textId="77777777" w:rsidR="00A3772C" w:rsidRPr="00F31D81" w:rsidRDefault="00A3772C" w:rsidP="00A3772C">
            <w:pPr>
              <w:jc w:val="center"/>
              <w:rPr>
                <w:i/>
                <w:color w:val="000000"/>
                <w:szCs w:val="22"/>
                <w:lang w:eastAsia="zh-CN"/>
              </w:rPr>
            </w:pPr>
            <w:r w:rsidRPr="00F31D81">
              <w:rPr>
                <w:i/>
                <w:color w:val="000000"/>
                <w:szCs w:val="22"/>
                <w:lang w:eastAsia="zh-CN"/>
              </w:rPr>
              <w:t>46%</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5A2545FA" w14:textId="77777777" w:rsidR="00A3772C" w:rsidRPr="00F31D81" w:rsidRDefault="00A3772C" w:rsidP="00A3772C">
            <w:pPr>
              <w:jc w:val="center"/>
              <w:rPr>
                <w:i/>
                <w:color w:val="9C0006"/>
                <w:szCs w:val="22"/>
                <w:lang w:eastAsia="zh-CN"/>
              </w:rPr>
            </w:pPr>
            <w:r w:rsidRPr="00F31D81">
              <w:rPr>
                <w:i/>
                <w:color w:val="9C0006"/>
                <w:szCs w:val="22"/>
                <w:lang w:eastAsia="zh-CN"/>
              </w:rPr>
              <w:t>32%</w:t>
            </w:r>
          </w:p>
        </w:tc>
      </w:tr>
      <w:tr w:rsidR="002279CA" w:rsidRPr="007B7963" w14:paraId="48F6BBC8"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3A9B40E7"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16.</w:t>
            </w:r>
            <w:r w:rsidRPr="00F31D81">
              <w:rPr>
                <w:color w:val="000000"/>
                <w:kern w:val="22"/>
                <w:szCs w:val="22"/>
                <w:lang w:eastAsia="zh-CN"/>
              </w:rPr>
              <w:t xml:space="preserve"> By 2030, establish and implement measures to prevent, manage or control potential adverse impacts of biotechnology on biodiversity and human health reducing these impacts by [X].</w:t>
            </w:r>
          </w:p>
        </w:tc>
        <w:tc>
          <w:tcPr>
            <w:tcW w:w="3982" w:type="dxa"/>
            <w:tcBorders>
              <w:top w:val="nil"/>
              <w:left w:val="nil"/>
              <w:bottom w:val="single" w:sz="8" w:space="0" w:color="auto"/>
              <w:right w:val="single" w:sz="8" w:space="0" w:color="auto"/>
            </w:tcBorders>
            <w:shd w:val="clear" w:color="000000" w:fill="BFBFBF"/>
            <w:noWrap/>
            <w:vAlign w:val="center"/>
            <w:hideMark/>
          </w:tcPr>
          <w:p w14:paraId="7115B894" w14:textId="77777777" w:rsidR="00A3772C" w:rsidRPr="00F31D81" w:rsidRDefault="00A3772C" w:rsidP="00A3772C">
            <w:pPr>
              <w:jc w:val="left"/>
              <w:rPr>
                <w:color w:val="000000"/>
                <w:szCs w:val="22"/>
                <w:lang w:eastAsia="zh-CN"/>
              </w:rPr>
            </w:pPr>
            <w:r w:rsidRPr="00F31D81">
              <w:rPr>
                <w:color w:val="000000"/>
                <w:kern w:val="22"/>
                <w:szCs w:val="22"/>
                <w:lang w:eastAsia="zh-CN"/>
              </w:rPr>
              <w:t>16.0.1 Extent to which necessary legal, administrative, technical and other biosafety measures are in place to prevent, manage and control potential adverse impacts of biotechnology on biodiversity*</w:t>
            </w:r>
          </w:p>
        </w:tc>
        <w:tc>
          <w:tcPr>
            <w:tcW w:w="962" w:type="dxa"/>
            <w:tcBorders>
              <w:top w:val="nil"/>
              <w:left w:val="nil"/>
              <w:bottom w:val="single" w:sz="8" w:space="0" w:color="auto"/>
              <w:right w:val="single" w:sz="4" w:space="0" w:color="auto"/>
            </w:tcBorders>
            <w:shd w:val="clear" w:color="000000" w:fill="BFBFBF"/>
            <w:vAlign w:val="center"/>
            <w:hideMark/>
          </w:tcPr>
          <w:p w14:paraId="6956FDB9" w14:textId="77777777" w:rsidR="00A3772C" w:rsidRPr="00F31D81" w:rsidRDefault="00A3772C" w:rsidP="00A3772C">
            <w:pPr>
              <w:jc w:val="center"/>
              <w:rPr>
                <w:i/>
                <w:color w:val="277E40"/>
                <w:szCs w:val="22"/>
                <w:lang w:eastAsia="zh-CN"/>
              </w:rPr>
            </w:pPr>
            <w:r w:rsidRPr="00F31D81">
              <w:rPr>
                <w:i/>
                <w:color w:val="277E40"/>
                <w:szCs w:val="22"/>
                <w:lang w:eastAsia="zh-CN"/>
              </w:rPr>
              <w:t>78%</w:t>
            </w:r>
          </w:p>
        </w:tc>
        <w:tc>
          <w:tcPr>
            <w:tcW w:w="1452" w:type="dxa"/>
            <w:tcBorders>
              <w:top w:val="nil"/>
              <w:left w:val="nil"/>
              <w:bottom w:val="single" w:sz="8" w:space="0" w:color="auto"/>
              <w:right w:val="nil"/>
            </w:tcBorders>
            <w:shd w:val="clear" w:color="000000" w:fill="BFBFBF"/>
            <w:vAlign w:val="center"/>
            <w:hideMark/>
          </w:tcPr>
          <w:p w14:paraId="49509B11"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3459B47E"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916" w:type="dxa"/>
            <w:tcBorders>
              <w:top w:val="nil"/>
              <w:left w:val="nil"/>
              <w:bottom w:val="single" w:sz="8" w:space="0" w:color="auto"/>
              <w:right w:val="single" w:sz="8" w:space="0" w:color="auto"/>
            </w:tcBorders>
            <w:shd w:val="clear" w:color="000000" w:fill="BFBFBF"/>
            <w:vAlign w:val="center"/>
            <w:hideMark/>
          </w:tcPr>
          <w:p w14:paraId="706E0D07"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6AB900C2" w14:textId="77777777" w:rsidTr="00F31D81">
        <w:trPr>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3C8EB369" w14:textId="77777777" w:rsidR="00A3772C" w:rsidRPr="00F31D81" w:rsidRDefault="00A3772C" w:rsidP="00A3772C">
            <w:pPr>
              <w:jc w:val="left"/>
              <w:rPr>
                <w:b/>
                <w:color w:val="000000"/>
                <w:szCs w:val="22"/>
                <w:lang w:eastAsia="zh-CN"/>
              </w:rPr>
            </w:pPr>
            <w:r w:rsidRPr="00F31D81">
              <w:rPr>
                <w:b/>
                <w:bCs/>
                <w:color w:val="000000"/>
                <w:kern w:val="22"/>
                <w:szCs w:val="22"/>
                <w:lang w:eastAsia="zh-CN"/>
              </w:rPr>
              <w:lastRenderedPageBreak/>
              <w:t>Target 17.</w:t>
            </w:r>
            <w:r w:rsidRPr="00F31D81">
              <w:rPr>
                <w:color w:val="000000"/>
                <w:kern w:val="22"/>
                <w:szCs w:val="22"/>
                <w:lang w:eastAsia="zh-CN"/>
              </w:rPr>
              <w:t xml:space="preserve"> By 2030, redirect, repurpose, reform or eliminate incentives harmful for biodiversity, including [X] reduction in the most harmful subsidies, ensuring that incentives, including public and private economic and regulatory incentives, are either positive or neutral for biodiversity.</w:t>
            </w:r>
          </w:p>
        </w:tc>
        <w:tc>
          <w:tcPr>
            <w:tcW w:w="3982" w:type="dxa"/>
            <w:tcBorders>
              <w:top w:val="nil"/>
              <w:left w:val="nil"/>
              <w:bottom w:val="nil"/>
              <w:right w:val="single" w:sz="8" w:space="0" w:color="auto"/>
            </w:tcBorders>
            <w:shd w:val="clear" w:color="000000" w:fill="FFFFFF"/>
            <w:noWrap/>
            <w:vAlign w:val="center"/>
            <w:hideMark/>
          </w:tcPr>
          <w:p w14:paraId="49858F1F" w14:textId="77777777" w:rsidR="00A3772C" w:rsidRPr="00F31D81" w:rsidRDefault="00A3772C" w:rsidP="00A3772C">
            <w:pPr>
              <w:jc w:val="left"/>
              <w:rPr>
                <w:color w:val="000000"/>
                <w:szCs w:val="22"/>
                <w:lang w:eastAsia="zh-CN"/>
              </w:rPr>
            </w:pPr>
            <w:r w:rsidRPr="00F31D81">
              <w:rPr>
                <w:color w:val="000000"/>
                <w:kern w:val="22"/>
                <w:szCs w:val="22"/>
                <w:lang w:eastAsia="zh-CN"/>
              </w:rPr>
              <w:t>17.0.1 Biodiversity relevant taxes, charges and fees on payments for ecosystem services and on biodiversity relevant tradable permit schemes as a percentage of GDP</w:t>
            </w:r>
          </w:p>
        </w:tc>
        <w:tc>
          <w:tcPr>
            <w:tcW w:w="962" w:type="dxa"/>
            <w:tcBorders>
              <w:top w:val="nil"/>
              <w:left w:val="nil"/>
              <w:bottom w:val="nil"/>
              <w:right w:val="single" w:sz="4" w:space="0" w:color="auto"/>
            </w:tcBorders>
            <w:shd w:val="clear" w:color="000000" w:fill="FFFFFF"/>
            <w:vAlign w:val="center"/>
            <w:hideMark/>
          </w:tcPr>
          <w:p w14:paraId="23D07925" w14:textId="77777777" w:rsidR="00A3772C" w:rsidRPr="00F31D81" w:rsidRDefault="00A3772C" w:rsidP="00A3772C">
            <w:pPr>
              <w:jc w:val="center"/>
              <w:rPr>
                <w:i/>
                <w:color w:val="277E40"/>
                <w:szCs w:val="22"/>
                <w:lang w:eastAsia="zh-CN"/>
              </w:rPr>
            </w:pPr>
            <w:r w:rsidRPr="00F31D81">
              <w:rPr>
                <w:i/>
                <w:color w:val="277E40"/>
                <w:szCs w:val="22"/>
                <w:lang w:eastAsia="zh-CN"/>
              </w:rPr>
              <w:t>73%</w:t>
            </w:r>
          </w:p>
        </w:tc>
        <w:tc>
          <w:tcPr>
            <w:tcW w:w="1452" w:type="dxa"/>
            <w:tcBorders>
              <w:top w:val="nil"/>
              <w:left w:val="nil"/>
              <w:bottom w:val="nil"/>
              <w:right w:val="nil"/>
            </w:tcBorders>
            <w:shd w:val="clear" w:color="000000" w:fill="FFFFFF"/>
            <w:vAlign w:val="center"/>
            <w:hideMark/>
          </w:tcPr>
          <w:p w14:paraId="0FC454F7" w14:textId="77777777" w:rsidR="00A3772C" w:rsidRPr="00F31D81" w:rsidRDefault="00A3772C" w:rsidP="00A3772C">
            <w:pPr>
              <w:jc w:val="center"/>
              <w:rPr>
                <w:i/>
                <w:color w:val="000000"/>
                <w:szCs w:val="22"/>
                <w:lang w:eastAsia="zh-CN"/>
              </w:rPr>
            </w:pPr>
            <w:r w:rsidRPr="00F31D81">
              <w:rPr>
                <w:i/>
                <w:color w:val="000000"/>
                <w:szCs w:val="22"/>
                <w:lang w:eastAsia="zh-CN"/>
              </w:rPr>
              <w:t>49%</w:t>
            </w:r>
          </w:p>
        </w:tc>
        <w:tc>
          <w:tcPr>
            <w:tcW w:w="1022" w:type="dxa"/>
            <w:tcBorders>
              <w:top w:val="nil"/>
              <w:left w:val="single" w:sz="8" w:space="0" w:color="auto"/>
              <w:bottom w:val="nil"/>
              <w:right w:val="single" w:sz="4" w:space="0" w:color="auto"/>
            </w:tcBorders>
            <w:shd w:val="clear" w:color="000000" w:fill="FFFFFF"/>
            <w:vAlign w:val="center"/>
            <w:hideMark/>
          </w:tcPr>
          <w:p w14:paraId="79FC3702" w14:textId="77777777" w:rsidR="00A3772C" w:rsidRPr="00F31D81" w:rsidRDefault="00A3772C" w:rsidP="00A3772C">
            <w:pPr>
              <w:jc w:val="center"/>
              <w:rPr>
                <w:i/>
                <w:color w:val="000000"/>
                <w:szCs w:val="22"/>
                <w:lang w:eastAsia="zh-CN"/>
              </w:rPr>
            </w:pPr>
            <w:r w:rsidRPr="00F31D81">
              <w:rPr>
                <w:i/>
                <w:color w:val="000000"/>
                <w:szCs w:val="22"/>
                <w:lang w:eastAsia="zh-CN"/>
              </w:rPr>
              <w:t>66%</w:t>
            </w:r>
          </w:p>
        </w:tc>
        <w:tc>
          <w:tcPr>
            <w:tcW w:w="1916" w:type="dxa"/>
            <w:tcBorders>
              <w:top w:val="nil"/>
              <w:left w:val="single" w:sz="4" w:space="0" w:color="auto"/>
              <w:bottom w:val="nil"/>
              <w:right w:val="single" w:sz="8" w:space="0" w:color="auto"/>
            </w:tcBorders>
            <w:shd w:val="clear" w:color="000000" w:fill="FFFFFF"/>
            <w:vAlign w:val="center"/>
            <w:hideMark/>
          </w:tcPr>
          <w:p w14:paraId="5BD7392B" w14:textId="77777777" w:rsidR="00A3772C" w:rsidRPr="00F31D81" w:rsidRDefault="00A3772C" w:rsidP="00A3772C">
            <w:pPr>
              <w:jc w:val="center"/>
              <w:rPr>
                <w:i/>
                <w:color w:val="9C0006"/>
                <w:szCs w:val="22"/>
                <w:lang w:eastAsia="zh-CN"/>
              </w:rPr>
            </w:pPr>
            <w:r w:rsidRPr="00F31D81">
              <w:rPr>
                <w:i/>
                <w:color w:val="9C0006"/>
                <w:szCs w:val="22"/>
                <w:lang w:eastAsia="zh-CN"/>
              </w:rPr>
              <w:t>39%</w:t>
            </w:r>
          </w:p>
        </w:tc>
      </w:tr>
      <w:tr w:rsidR="002279CA" w:rsidRPr="007B7963" w14:paraId="7F8054D9"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565F0005" w14:textId="43FAC3A4"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1590AF16" w14:textId="77777777" w:rsidR="00A3772C" w:rsidRPr="00F31D81" w:rsidRDefault="00A3772C" w:rsidP="00A3772C">
            <w:pPr>
              <w:jc w:val="left"/>
              <w:rPr>
                <w:color w:val="000000"/>
                <w:szCs w:val="22"/>
                <w:lang w:eastAsia="zh-CN"/>
              </w:rPr>
            </w:pPr>
            <w:r w:rsidRPr="00F31D81">
              <w:rPr>
                <w:color w:val="000000"/>
                <w:kern w:val="22"/>
                <w:szCs w:val="22"/>
                <w:lang w:eastAsia="zh-CN"/>
              </w:rPr>
              <w:t>17.0.2 Potentially harmful elements of government support to agriculture, fisheries and other sectors (environmentally harmful subsidies) as a percentage of GDP</w:t>
            </w:r>
          </w:p>
        </w:tc>
        <w:tc>
          <w:tcPr>
            <w:tcW w:w="962" w:type="dxa"/>
            <w:tcBorders>
              <w:top w:val="nil"/>
              <w:left w:val="nil"/>
              <w:bottom w:val="single" w:sz="8" w:space="0" w:color="auto"/>
              <w:right w:val="single" w:sz="4" w:space="0" w:color="auto"/>
            </w:tcBorders>
            <w:shd w:val="clear" w:color="000000" w:fill="FFFFFF"/>
            <w:vAlign w:val="center"/>
            <w:hideMark/>
          </w:tcPr>
          <w:p w14:paraId="6A99AEB7" w14:textId="77777777" w:rsidR="00A3772C" w:rsidRPr="00F31D81" w:rsidRDefault="00A3772C" w:rsidP="00A3772C">
            <w:pPr>
              <w:jc w:val="center"/>
              <w:rPr>
                <w:i/>
                <w:color w:val="277E40"/>
                <w:szCs w:val="22"/>
                <w:lang w:eastAsia="zh-CN"/>
              </w:rPr>
            </w:pPr>
            <w:r w:rsidRPr="00F31D81">
              <w:rPr>
                <w:i/>
                <w:color w:val="277E40"/>
                <w:szCs w:val="22"/>
                <w:lang w:eastAsia="zh-CN"/>
              </w:rPr>
              <w:t>75%</w:t>
            </w:r>
          </w:p>
        </w:tc>
        <w:tc>
          <w:tcPr>
            <w:tcW w:w="1452" w:type="dxa"/>
            <w:tcBorders>
              <w:top w:val="nil"/>
              <w:left w:val="nil"/>
              <w:bottom w:val="single" w:sz="8" w:space="0" w:color="auto"/>
              <w:right w:val="nil"/>
            </w:tcBorders>
            <w:shd w:val="clear" w:color="000000" w:fill="FFFFFF"/>
            <w:vAlign w:val="center"/>
            <w:hideMark/>
          </w:tcPr>
          <w:p w14:paraId="24D08683"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EC515DF" w14:textId="77777777" w:rsidR="00A3772C" w:rsidRPr="00F31D81" w:rsidRDefault="00A3772C" w:rsidP="00A3772C">
            <w:pPr>
              <w:jc w:val="center"/>
              <w:rPr>
                <w:i/>
                <w:color w:val="000000"/>
                <w:szCs w:val="22"/>
                <w:lang w:eastAsia="zh-CN"/>
              </w:rPr>
            </w:pPr>
            <w:r w:rsidRPr="00F31D81">
              <w:rPr>
                <w:i/>
                <w:color w:val="000000"/>
                <w:szCs w:val="22"/>
                <w:lang w:eastAsia="zh-CN"/>
              </w:rPr>
              <w:t>59%</w:t>
            </w:r>
          </w:p>
        </w:tc>
        <w:tc>
          <w:tcPr>
            <w:tcW w:w="1916" w:type="dxa"/>
            <w:tcBorders>
              <w:top w:val="nil"/>
              <w:left w:val="nil"/>
              <w:bottom w:val="single" w:sz="8" w:space="0" w:color="auto"/>
              <w:right w:val="single" w:sz="8" w:space="0" w:color="auto"/>
            </w:tcBorders>
            <w:shd w:val="clear" w:color="000000" w:fill="FFFFFF"/>
            <w:vAlign w:val="center"/>
            <w:hideMark/>
          </w:tcPr>
          <w:p w14:paraId="19E4F464" w14:textId="77777777" w:rsidR="00A3772C" w:rsidRPr="00F31D81" w:rsidRDefault="00A3772C" w:rsidP="00A3772C">
            <w:pPr>
              <w:jc w:val="center"/>
              <w:rPr>
                <w:i/>
                <w:color w:val="000000"/>
                <w:szCs w:val="22"/>
                <w:lang w:eastAsia="zh-CN"/>
              </w:rPr>
            </w:pPr>
            <w:r w:rsidRPr="00F31D81">
              <w:rPr>
                <w:i/>
                <w:color w:val="000000"/>
                <w:szCs w:val="22"/>
                <w:lang w:eastAsia="zh-CN"/>
              </w:rPr>
              <w:t>44%</w:t>
            </w:r>
          </w:p>
        </w:tc>
      </w:tr>
      <w:tr w:rsidR="002279CA" w:rsidRPr="007B7963" w14:paraId="4C5CBF61"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794415B2"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18.</w:t>
            </w:r>
            <w:r w:rsidRPr="00F31D81">
              <w:rPr>
                <w:color w:val="000000"/>
                <w:kern w:val="22"/>
                <w:szCs w:val="22"/>
                <w:lang w:eastAsia="zh-CN"/>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3982" w:type="dxa"/>
            <w:tcBorders>
              <w:top w:val="nil"/>
              <w:left w:val="nil"/>
              <w:bottom w:val="single" w:sz="8" w:space="0" w:color="auto"/>
              <w:right w:val="single" w:sz="8" w:space="0" w:color="auto"/>
            </w:tcBorders>
            <w:shd w:val="clear" w:color="000000" w:fill="BFBFBF"/>
            <w:noWrap/>
            <w:vAlign w:val="center"/>
            <w:hideMark/>
          </w:tcPr>
          <w:p w14:paraId="44013A16" w14:textId="77777777" w:rsidR="00A3772C" w:rsidRPr="00F31D81" w:rsidRDefault="00A3772C" w:rsidP="00A3772C">
            <w:pPr>
              <w:jc w:val="left"/>
              <w:rPr>
                <w:color w:val="000000"/>
                <w:szCs w:val="22"/>
                <w:lang w:eastAsia="zh-CN"/>
              </w:rPr>
            </w:pPr>
            <w:r w:rsidRPr="00F31D81">
              <w:rPr>
                <w:color w:val="000000"/>
                <w:kern w:val="22"/>
                <w:szCs w:val="22"/>
                <w:lang w:eastAsia="zh-CN"/>
              </w:rPr>
              <w:t>18.0.1 Official development assistance, public expenditure and private expenditure on conservation and sustainable use of biodiversity and ecosystems*</w:t>
            </w:r>
          </w:p>
        </w:tc>
        <w:tc>
          <w:tcPr>
            <w:tcW w:w="962" w:type="dxa"/>
            <w:tcBorders>
              <w:top w:val="nil"/>
              <w:left w:val="nil"/>
              <w:bottom w:val="single" w:sz="8" w:space="0" w:color="auto"/>
              <w:right w:val="single" w:sz="4" w:space="0" w:color="auto"/>
            </w:tcBorders>
            <w:shd w:val="clear" w:color="000000" w:fill="BFBFBF"/>
            <w:vAlign w:val="center"/>
            <w:hideMark/>
          </w:tcPr>
          <w:p w14:paraId="7E1E3189" w14:textId="77777777" w:rsidR="00A3772C" w:rsidRPr="00F31D81" w:rsidRDefault="00A3772C" w:rsidP="00A3772C">
            <w:pPr>
              <w:jc w:val="center"/>
              <w:rPr>
                <w:i/>
                <w:color w:val="277E40"/>
                <w:szCs w:val="22"/>
                <w:lang w:eastAsia="zh-CN"/>
              </w:rPr>
            </w:pPr>
            <w:r w:rsidRPr="00F31D81">
              <w:rPr>
                <w:i/>
                <w:color w:val="277E40"/>
                <w:szCs w:val="22"/>
                <w:lang w:eastAsia="zh-CN"/>
              </w:rPr>
              <w:t>80%</w:t>
            </w:r>
          </w:p>
        </w:tc>
        <w:tc>
          <w:tcPr>
            <w:tcW w:w="1452" w:type="dxa"/>
            <w:tcBorders>
              <w:top w:val="nil"/>
              <w:left w:val="nil"/>
              <w:bottom w:val="single" w:sz="8" w:space="0" w:color="auto"/>
              <w:right w:val="nil"/>
            </w:tcBorders>
            <w:shd w:val="clear" w:color="000000" w:fill="BFBFBF"/>
            <w:vAlign w:val="center"/>
            <w:hideMark/>
          </w:tcPr>
          <w:p w14:paraId="675F42E9" w14:textId="77777777" w:rsidR="00A3772C" w:rsidRPr="00F31D81" w:rsidRDefault="00A3772C" w:rsidP="00A3772C">
            <w:pPr>
              <w:jc w:val="center"/>
              <w:rPr>
                <w:i/>
                <w:color w:val="000000"/>
                <w:szCs w:val="22"/>
                <w:lang w:eastAsia="zh-CN"/>
              </w:rPr>
            </w:pPr>
            <w:r w:rsidRPr="00F31D81">
              <w:rPr>
                <w:i/>
                <w:color w:val="000000"/>
                <w:szCs w:val="22"/>
                <w:lang w:eastAsia="zh-CN"/>
              </w:rPr>
              <w:t>56%</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4C96E572" w14:textId="77777777" w:rsidR="00A3772C" w:rsidRPr="00F31D81" w:rsidRDefault="00A3772C" w:rsidP="00A3772C">
            <w:pPr>
              <w:jc w:val="center"/>
              <w:rPr>
                <w:i/>
                <w:color w:val="277E40"/>
                <w:szCs w:val="22"/>
                <w:lang w:eastAsia="zh-CN"/>
              </w:rPr>
            </w:pPr>
            <w:r w:rsidRPr="00F31D81">
              <w:rPr>
                <w:i/>
                <w:color w:val="277E40"/>
                <w:szCs w:val="22"/>
                <w:lang w:eastAsia="zh-CN"/>
              </w:rPr>
              <w:t>71%</w:t>
            </w:r>
          </w:p>
        </w:tc>
        <w:tc>
          <w:tcPr>
            <w:tcW w:w="1916" w:type="dxa"/>
            <w:tcBorders>
              <w:top w:val="nil"/>
              <w:left w:val="nil"/>
              <w:bottom w:val="single" w:sz="8" w:space="0" w:color="auto"/>
              <w:right w:val="single" w:sz="8" w:space="0" w:color="auto"/>
            </w:tcBorders>
            <w:shd w:val="clear" w:color="000000" w:fill="BFBFBF"/>
            <w:vAlign w:val="center"/>
            <w:hideMark/>
          </w:tcPr>
          <w:p w14:paraId="53ED2978"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r>
      <w:tr w:rsidR="002279CA" w:rsidRPr="007B7963" w14:paraId="087D58BC" w14:textId="77777777" w:rsidTr="00F31D81">
        <w:trPr>
          <w:trHeight w:val="38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1D26BD77"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19.</w:t>
            </w:r>
            <w:r w:rsidRPr="00F31D81">
              <w:rPr>
                <w:color w:val="000000"/>
                <w:kern w:val="22"/>
                <w:szCs w:val="22"/>
                <w:lang w:eastAsia="zh-CN"/>
              </w:rPr>
              <w:t xml:space="preserve"> By 2030, ensure that quality information, including traditional knowledge, is available to decision makers and public for the effective management of biodiversity through promoting awareness, education and research.</w:t>
            </w:r>
          </w:p>
        </w:tc>
        <w:tc>
          <w:tcPr>
            <w:tcW w:w="3982" w:type="dxa"/>
            <w:tcBorders>
              <w:top w:val="nil"/>
              <w:left w:val="nil"/>
              <w:bottom w:val="nil"/>
              <w:right w:val="single" w:sz="8" w:space="0" w:color="auto"/>
            </w:tcBorders>
            <w:shd w:val="clear" w:color="000000" w:fill="FFFFFF"/>
            <w:noWrap/>
            <w:vAlign w:val="center"/>
            <w:hideMark/>
          </w:tcPr>
          <w:p w14:paraId="723F2DCF" w14:textId="77777777" w:rsidR="00A3772C" w:rsidRPr="00F31D81" w:rsidRDefault="00A3772C" w:rsidP="00A3772C">
            <w:pPr>
              <w:jc w:val="left"/>
              <w:rPr>
                <w:color w:val="000000"/>
                <w:szCs w:val="22"/>
                <w:lang w:eastAsia="zh-CN"/>
              </w:rPr>
            </w:pPr>
            <w:r w:rsidRPr="00F31D81">
              <w:rPr>
                <w:color w:val="000000"/>
                <w:kern w:val="22"/>
                <w:szCs w:val="22"/>
                <w:lang w:eastAsia="zh-CN"/>
              </w:rPr>
              <w:t>19.0.1 Biodiversity information index*</w:t>
            </w:r>
          </w:p>
        </w:tc>
        <w:tc>
          <w:tcPr>
            <w:tcW w:w="962" w:type="dxa"/>
            <w:tcBorders>
              <w:top w:val="nil"/>
              <w:left w:val="nil"/>
              <w:bottom w:val="nil"/>
              <w:right w:val="single" w:sz="4" w:space="0" w:color="auto"/>
            </w:tcBorders>
            <w:shd w:val="clear" w:color="000000" w:fill="FFFFFF"/>
            <w:vAlign w:val="center"/>
            <w:hideMark/>
          </w:tcPr>
          <w:p w14:paraId="7CCD4526" w14:textId="77777777" w:rsidR="00A3772C" w:rsidRPr="00F31D81" w:rsidRDefault="00A3772C" w:rsidP="00A3772C">
            <w:pPr>
              <w:jc w:val="center"/>
              <w:rPr>
                <w:i/>
                <w:color w:val="000000"/>
                <w:szCs w:val="22"/>
                <w:lang w:eastAsia="zh-CN"/>
              </w:rPr>
            </w:pPr>
            <w:r w:rsidRPr="00F31D81">
              <w:rPr>
                <w:i/>
                <w:color w:val="000000"/>
                <w:szCs w:val="22"/>
                <w:lang w:eastAsia="zh-CN"/>
              </w:rPr>
              <w:t>56%</w:t>
            </w:r>
          </w:p>
        </w:tc>
        <w:tc>
          <w:tcPr>
            <w:tcW w:w="1452" w:type="dxa"/>
            <w:tcBorders>
              <w:top w:val="nil"/>
              <w:left w:val="nil"/>
              <w:bottom w:val="nil"/>
              <w:right w:val="nil"/>
            </w:tcBorders>
            <w:shd w:val="clear" w:color="000000" w:fill="FFFFFF"/>
            <w:vAlign w:val="center"/>
            <w:hideMark/>
          </w:tcPr>
          <w:p w14:paraId="69E2B2D2"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c>
          <w:tcPr>
            <w:tcW w:w="1022" w:type="dxa"/>
            <w:tcBorders>
              <w:top w:val="nil"/>
              <w:left w:val="single" w:sz="8" w:space="0" w:color="auto"/>
              <w:bottom w:val="nil"/>
              <w:right w:val="single" w:sz="4" w:space="0" w:color="auto"/>
            </w:tcBorders>
            <w:shd w:val="clear" w:color="000000" w:fill="FFFFFF"/>
            <w:vAlign w:val="center"/>
            <w:hideMark/>
          </w:tcPr>
          <w:p w14:paraId="38F31169" w14:textId="77777777" w:rsidR="00A3772C" w:rsidRPr="00F31D81" w:rsidRDefault="00A3772C" w:rsidP="00A3772C">
            <w:pPr>
              <w:jc w:val="center"/>
              <w:rPr>
                <w:i/>
                <w:color w:val="000000"/>
                <w:szCs w:val="22"/>
                <w:lang w:eastAsia="zh-CN"/>
              </w:rPr>
            </w:pPr>
            <w:r w:rsidRPr="00F31D81">
              <w:rPr>
                <w:i/>
                <w:color w:val="000000"/>
                <w:szCs w:val="22"/>
                <w:lang w:eastAsia="zh-CN"/>
              </w:rPr>
              <w:t>49%</w:t>
            </w:r>
          </w:p>
        </w:tc>
        <w:tc>
          <w:tcPr>
            <w:tcW w:w="1916" w:type="dxa"/>
            <w:tcBorders>
              <w:top w:val="nil"/>
              <w:left w:val="nil"/>
              <w:bottom w:val="nil"/>
              <w:right w:val="single" w:sz="8" w:space="0" w:color="auto"/>
            </w:tcBorders>
            <w:shd w:val="clear" w:color="000000" w:fill="FFFFFF"/>
            <w:vAlign w:val="center"/>
            <w:hideMark/>
          </w:tcPr>
          <w:p w14:paraId="5FEFAAEE"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5178DFCE"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4BC1E9D4" w14:textId="77777777" w:rsidR="00A3772C" w:rsidRPr="00F31D81" w:rsidRDefault="00A3772C" w:rsidP="00A3772C">
            <w:pPr>
              <w:jc w:val="left"/>
              <w:rPr>
                <w:b/>
                <w:color w:val="000000"/>
                <w:szCs w:val="22"/>
                <w:lang w:eastAsia="zh-CN"/>
              </w:rPr>
            </w:pPr>
            <w:r w:rsidRPr="00F31D81">
              <w:rPr>
                <w:b/>
                <w:color w:val="000000"/>
                <w:szCs w:val="22"/>
                <w:lang w:eastAsia="zh-CN"/>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6934596F" w14:textId="77777777" w:rsidR="00A3772C" w:rsidRPr="00F31D81" w:rsidRDefault="00A3772C" w:rsidP="00A3772C">
            <w:pPr>
              <w:jc w:val="left"/>
              <w:rPr>
                <w:color w:val="000000"/>
                <w:szCs w:val="22"/>
                <w:lang w:eastAsia="zh-CN"/>
              </w:rPr>
            </w:pPr>
            <w:r w:rsidRPr="00F31D81">
              <w:rPr>
                <w:color w:val="000000"/>
                <w:kern w:val="22"/>
                <w:szCs w:val="22"/>
                <w:lang w:eastAsia="zh-CN"/>
              </w:rPr>
              <w:t>19.0.2 Extent to which (</w:t>
            </w:r>
            <w:proofErr w:type="spellStart"/>
            <w:r w:rsidRPr="00F31D81">
              <w:rPr>
                <w:color w:val="000000"/>
                <w:kern w:val="22"/>
                <w:szCs w:val="22"/>
                <w:lang w:eastAsia="zh-CN"/>
              </w:rPr>
              <w:t>i</w:t>
            </w:r>
            <w:proofErr w:type="spellEnd"/>
            <w:r w:rsidRPr="00F31D81">
              <w:rPr>
                <w:color w:val="000000"/>
                <w:kern w:val="22"/>
                <w:szCs w:val="22"/>
                <w:lang w:eastAsia="zh-CN"/>
              </w:rPr>
              <w:t xml:space="preserve">) global citizenship education and (ii) education </w:t>
            </w:r>
            <w:r w:rsidRPr="00F31D81">
              <w:rPr>
                <w:color w:val="000000"/>
                <w:kern w:val="22"/>
                <w:szCs w:val="22"/>
                <w:lang w:eastAsia="zh-CN"/>
              </w:rPr>
              <w:lastRenderedPageBreak/>
              <w:t>for sustainable development, including gender equality and human rights, are mainstreamed at all levels in: (a) national education policies, (b) curricula, (c) teacher education and (d) student assessments</w:t>
            </w:r>
          </w:p>
        </w:tc>
        <w:tc>
          <w:tcPr>
            <w:tcW w:w="962" w:type="dxa"/>
            <w:tcBorders>
              <w:top w:val="nil"/>
              <w:left w:val="nil"/>
              <w:bottom w:val="single" w:sz="8" w:space="0" w:color="auto"/>
              <w:right w:val="single" w:sz="4" w:space="0" w:color="auto"/>
            </w:tcBorders>
            <w:shd w:val="clear" w:color="000000" w:fill="FFFFFF"/>
            <w:vAlign w:val="center"/>
            <w:hideMark/>
          </w:tcPr>
          <w:p w14:paraId="1857D4FD" w14:textId="77777777" w:rsidR="00A3772C" w:rsidRPr="00F31D81" w:rsidRDefault="00A3772C" w:rsidP="00A3772C">
            <w:pPr>
              <w:jc w:val="center"/>
              <w:rPr>
                <w:i/>
                <w:color w:val="000000"/>
                <w:szCs w:val="22"/>
                <w:lang w:eastAsia="zh-CN"/>
              </w:rPr>
            </w:pPr>
            <w:r w:rsidRPr="00F31D81">
              <w:rPr>
                <w:i/>
                <w:color w:val="000000"/>
                <w:szCs w:val="22"/>
                <w:lang w:eastAsia="zh-CN"/>
              </w:rPr>
              <w:lastRenderedPageBreak/>
              <w:t>69%</w:t>
            </w:r>
          </w:p>
        </w:tc>
        <w:tc>
          <w:tcPr>
            <w:tcW w:w="1452" w:type="dxa"/>
            <w:tcBorders>
              <w:top w:val="nil"/>
              <w:left w:val="nil"/>
              <w:bottom w:val="single" w:sz="8" w:space="0" w:color="auto"/>
              <w:right w:val="nil"/>
            </w:tcBorders>
            <w:shd w:val="clear" w:color="000000" w:fill="FFFFFF"/>
            <w:vAlign w:val="center"/>
            <w:hideMark/>
          </w:tcPr>
          <w:p w14:paraId="7C92A355" w14:textId="77777777" w:rsidR="00A3772C" w:rsidRPr="00F31D81" w:rsidRDefault="00A3772C" w:rsidP="00A3772C">
            <w:pPr>
              <w:jc w:val="center"/>
              <w:rPr>
                <w:i/>
                <w:color w:val="000000"/>
                <w:szCs w:val="22"/>
                <w:lang w:eastAsia="zh-CN"/>
              </w:rPr>
            </w:pPr>
            <w:r w:rsidRPr="00F31D81">
              <w:rPr>
                <w:i/>
                <w:color w:val="000000"/>
                <w:szCs w:val="22"/>
                <w:lang w:eastAsia="zh-CN"/>
              </w:rPr>
              <w:t>45%</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090E147"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916" w:type="dxa"/>
            <w:tcBorders>
              <w:top w:val="nil"/>
              <w:left w:val="nil"/>
              <w:bottom w:val="single" w:sz="8" w:space="0" w:color="auto"/>
              <w:right w:val="single" w:sz="8" w:space="0" w:color="auto"/>
            </w:tcBorders>
            <w:shd w:val="clear" w:color="000000" w:fill="FFFFFF"/>
            <w:vAlign w:val="center"/>
            <w:hideMark/>
          </w:tcPr>
          <w:p w14:paraId="711F1BC2" w14:textId="77777777" w:rsidR="00A3772C" w:rsidRPr="00F31D81" w:rsidRDefault="00A3772C" w:rsidP="00A3772C">
            <w:pPr>
              <w:jc w:val="center"/>
              <w:rPr>
                <w:i/>
                <w:color w:val="000000"/>
                <w:szCs w:val="22"/>
                <w:lang w:eastAsia="zh-CN"/>
              </w:rPr>
            </w:pPr>
            <w:r w:rsidRPr="00F31D81">
              <w:rPr>
                <w:i/>
                <w:color w:val="000000"/>
                <w:szCs w:val="22"/>
                <w:lang w:eastAsia="zh-CN"/>
              </w:rPr>
              <w:t>40%</w:t>
            </w:r>
          </w:p>
        </w:tc>
      </w:tr>
      <w:tr w:rsidR="002279CA" w:rsidRPr="007B7963" w14:paraId="2D20FFE9"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252EC545"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Target 20.</w:t>
            </w:r>
            <w:r w:rsidRPr="00F31D81">
              <w:rPr>
                <w:color w:val="000000"/>
                <w:kern w:val="22"/>
                <w:szCs w:val="22"/>
                <w:lang w:eastAsia="zh-CN"/>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3982" w:type="dxa"/>
            <w:tcBorders>
              <w:top w:val="nil"/>
              <w:left w:val="nil"/>
              <w:bottom w:val="nil"/>
              <w:right w:val="single" w:sz="8" w:space="0" w:color="auto"/>
            </w:tcBorders>
            <w:shd w:val="clear" w:color="000000" w:fill="BFBFBF"/>
            <w:noWrap/>
            <w:vAlign w:val="center"/>
            <w:hideMark/>
          </w:tcPr>
          <w:p w14:paraId="0E529CF8" w14:textId="77777777" w:rsidR="00A3772C" w:rsidRPr="00F31D81" w:rsidRDefault="00A3772C" w:rsidP="00A3772C">
            <w:pPr>
              <w:jc w:val="left"/>
              <w:rPr>
                <w:color w:val="000000"/>
                <w:szCs w:val="22"/>
                <w:lang w:eastAsia="zh-CN"/>
              </w:rPr>
            </w:pPr>
            <w:r w:rsidRPr="00F31D81">
              <w:rPr>
                <w:color w:val="000000"/>
                <w:kern w:val="22"/>
                <w:szCs w:val="22"/>
                <w:lang w:eastAsia="zh-CN"/>
              </w:rPr>
              <w:t>20.0.1 Land tenure in the traditional territories of indigenous peoples and local communities</w:t>
            </w:r>
          </w:p>
        </w:tc>
        <w:tc>
          <w:tcPr>
            <w:tcW w:w="962" w:type="dxa"/>
            <w:tcBorders>
              <w:top w:val="nil"/>
              <w:left w:val="nil"/>
              <w:bottom w:val="nil"/>
              <w:right w:val="single" w:sz="4" w:space="0" w:color="auto"/>
            </w:tcBorders>
            <w:shd w:val="clear" w:color="000000" w:fill="BFBFBF"/>
            <w:vAlign w:val="center"/>
            <w:hideMark/>
          </w:tcPr>
          <w:p w14:paraId="125C92B7" w14:textId="77777777" w:rsidR="00A3772C" w:rsidRPr="00F31D81" w:rsidRDefault="00A3772C" w:rsidP="00A3772C">
            <w:pPr>
              <w:jc w:val="center"/>
              <w:rPr>
                <w:i/>
                <w:color w:val="277E40"/>
                <w:szCs w:val="22"/>
                <w:lang w:eastAsia="zh-CN"/>
              </w:rPr>
            </w:pPr>
            <w:r w:rsidRPr="00F31D81">
              <w:rPr>
                <w:i/>
                <w:color w:val="277E40"/>
                <w:szCs w:val="22"/>
                <w:lang w:eastAsia="zh-CN"/>
              </w:rPr>
              <w:t>71%</w:t>
            </w:r>
          </w:p>
        </w:tc>
        <w:tc>
          <w:tcPr>
            <w:tcW w:w="1452" w:type="dxa"/>
            <w:tcBorders>
              <w:top w:val="nil"/>
              <w:left w:val="nil"/>
              <w:bottom w:val="nil"/>
              <w:right w:val="nil"/>
            </w:tcBorders>
            <w:shd w:val="clear" w:color="000000" w:fill="BFBFBF"/>
            <w:vAlign w:val="center"/>
            <w:hideMark/>
          </w:tcPr>
          <w:p w14:paraId="047527F0" w14:textId="77777777" w:rsidR="00A3772C" w:rsidRPr="00F31D81" w:rsidRDefault="00A3772C" w:rsidP="00A3772C">
            <w:pPr>
              <w:jc w:val="center"/>
              <w:rPr>
                <w:i/>
                <w:color w:val="000000"/>
                <w:szCs w:val="22"/>
                <w:lang w:eastAsia="zh-CN"/>
              </w:rPr>
            </w:pPr>
            <w:r w:rsidRPr="00F31D81">
              <w:rPr>
                <w:i/>
                <w:color w:val="000000"/>
                <w:szCs w:val="22"/>
                <w:lang w:eastAsia="zh-CN"/>
              </w:rPr>
              <w:t>51%</w:t>
            </w:r>
          </w:p>
        </w:tc>
        <w:tc>
          <w:tcPr>
            <w:tcW w:w="1022" w:type="dxa"/>
            <w:tcBorders>
              <w:top w:val="nil"/>
              <w:left w:val="single" w:sz="8" w:space="0" w:color="auto"/>
              <w:bottom w:val="nil"/>
              <w:right w:val="single" w:sz="4" w:space="0" w:color="auto"/>
            </w:tcBorders>
            <w:shd w:val="clear" w:color="000000" w:fill="BFBFBF"/>
            <w:vAlign w:val="center"/>
            <w:hideMark/>
          </w:tcPr>
          <w:p w14:paraId="1D89D12C" w14:textId="77777777" w:rsidR="00A3772C" w:rsidRPr="00F31D81" w:rsidRDefault="00A3772C" w:rsidP="00A3772C">
            <w:pPr>
              <w:jc w:val="center"/>
              <w:rPr>
                <w:i/>
                <w:color w:val="000000"/>
                <w:szCs w:val="22"/>
                <w:lang w:eastAsia="zh-CN"/>
              </w:rPr>
            </w:pPr>
            <w:r w:rsidRPr="00F31D81">
              <w:rPr>
                <w:i/>
                <w:color w:val="000000"/>
                <w:szCs w:val="22"/>
                <w:lang w:eastAsia="zh-CN"/>
              </w:rPr>
              <w:t>53%</w:t>
            </w:r>
          </w:p>
        </w:tc>
        <w:tc>
          <w:tcPr>
            <w:tcW w:w="1916" w:type="dxa"/>
            <w:tcBorders>
              <w:top w:val="nil"/>
              <w:left w:val="nil"/>
              <w:bottom w:val="nil"/>
              <w:right w:val="single" w:sz="8" w:space="0" w:color="auto"/>
            </w:tcBorders>
            <w:shd w:val="clear" w:color="000000" w:fill="BFBFBF"/>
            <w:vAlign w:val="center"/>
            <w:hideMark/>
          </w:tcPr>
          <w:p w14:paraId="4B2A3430" w14:textId="77777777" w:rsidR="00A3772C" w:rsidRPr="00F31D81" w:rsidRDefault="00A3772C" w:rsidP="00A3772C">
            <w:pPr>
              <w:jc w:val="center"/>
              <w:rPr>
                <w:i/>
                <w:color w:val="000000"/>
                <w:szCs w:val="22"/>
                <w:lang w:eastAsia="zh-CN"/>
              </w:rPr>
            </w:pPr>
            <w:r w:rsidRPr="00F31D81">
              <w:rPr>
                <w:i/>
                <w:color w:val="000000"/>
                <w:szCs w:val="22"/>
                <w:lang w:eastAsia="zh-CN"/>
              </w:rPr>
              <w:t>43%</w:t>
            </w:r>
          </w:p>
        </w:tc>
      </w:tr>
      <w:tr w:rsidR="002279CA" w:rsidRPr="007B7963" w14:paraId="5192AC29"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6066BC1" w14:textId="0630508F" w:rsidR="00A3772C" w:rsidRPr="00F31D81"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1F60AA59" w14:textId="77777777" w:rsidR="00A3772C" w:rsidRPr="00F31D81" w:rsidRDefault="00A3772C" w:rsidP="00A3772C">
            <w:pPr>
              <w:jc w:val="left"/>
              <w:rPr>
                <w:color w:val="000000"/>
                <w:szCs w:val="22"/>
                <w:lang w:eastAsia="zh-CN"/>
              </w:rPr>
            </w:pPr>
            <w:r w:rsidRPr="00F31D81">
              <w:rPr>
                <w:color w:val="000000"/>
                <w:kern w:val="22"/>
                <w:szCs w:val="22"/>
                <w:lang w:eastAsia="zh-CN"/>
              </w:rPr>
              <w:t>20.0.2 Population with secure tenure rights to land</w:t>
            </w:r>
          </w:p>
        </w:tc>
        <w:tc>
          <w:tcPr>
            <w:tcW w:w="962" w:type="dxa"/>
            <w:tcBorders>
              <w:top w:val="nil"/>
              <w:left w:val="nil"/>
              <w:bottom w:val="nil"/>
              <w:right w:val="single" w:sz="4" w:space="0" w:color="auto"/>
            </w:tcBorders>
            <w:shd w:val="clear" w:color="000000" w:fill="BFBFBF"/>
            <w:vAlign w:val="center"/>
            <w:hideMark/>
          </w:tcPr>
          <w:p w14:paraId="5A73ED00" w14:textId="77777777" w:rsidR="00A3772C" w:rsidRPr="00F31D81" w:rsidRDefault="00A3772C" w:rsidP="00A3772C">
            <w:pPr>
              <w:jc w:val="center"/>
              <w:rPr>
                <w:i/>
                <w:color w:val="000000"/>
                <w:szCs w:val="22"/>
                <w:lang w:eastAsia="zh-CN"/>
              </w:rPr>
            </w:pPr>
            <w:r w:rsidRPr="00F31D81">
              <w:rPr>
                <w:i/>
                <w:color w:val="000000"/>
                <w:szCs w:val="22"/>
                <w:lang w:eastAsia="zh-CN"/>
              </w:rPr>
              <w:t>54%</w:t>
            </w:r>
          </w:p>
        </w:tc>
        <w:tc>
          <w:tcPr>
            <w:tcW w:w="1452" w:type="dxa"/>
            <w:tcBorders>
              <w:top w:val="nil"/>
              <w:left w:val="nil"/>
              <w:bottom w:val="nil"/>
              <w:right w:val="nil"/>
            </w:tcBorders>
            <w:shd w:val="clear" w:color="000000" w:fill="BFBFBF"/>
            <w:vAlign w:val="center"/>
            <w:hideMark/>
          </w:tcPr>
          <w:p w14:paraId="2C57FC95" w14:textId="77777777" w:rsidR="00A3772C" w:rsidRPr="00F31D81" w:rsidRDefault="00A3772C" w:rsidP="00A3772C">
            <w:pPr>
              <w:jc w:val="center"/>
              <w:rPr>
                <w:i/>
                <w:color w:val="000000"/>
                <w:szCs w:val="22"/>
                <w:lang w:eastAsia="zh-CN"/>
              </w:rPr>
            </w:pPr>
            <w:r w:rsidRPr="00F31D81">
              <w:rPr>
                <w:i/>
                <w:color w:val="000000"/>
                <w:szCs w:val="22"/>
                <w:lang w:eastAsia="zh-CN"/>
              </w:rPr>
              <w:t>48%</w:t>
            </w:r>
          </w:p>
        </w:tc>
        <w:tc>
          <w:tcPr>
            <w:tcW w:w="1022" w:type="dxa"/>
            <w:tcBorders>
              <w:top w:val="nil"/>
              <w:left w:val="single" w:sz="8" w:space="0" w:color="auto"/>
              <w:bottom w:val="nil"/>
              <w:right w:val="single" w:sz="4" w:space="0" w:color="auto"/>
            </w:tcBorders>
            <w:shd w:val="clear" w:color="000000" w:fill="BFBFBF"/>
            <w:vAlign w:val="center"/>
            <w:hideMark/>
          </w:tcPr>
          <w:p w14:paraId="4681A2F7" w14:textId="77777777" w:rsidR="00A3772C" w:rsidRPr="00F31D81" w:rsidRDefault="00A3772C" w:rsidP="00A3772C">
            <w:pPr>
              <w:jc w:val="center"/>
              <w:rPr>
                <w:i/>
                <w:color w:val="000000"/>
                <w:szCs w:val="22"/>
                <w:lang w:eastAsia="zh-CN"/>
              </w:rPr>
            </w:pPr>
            <w:r w:rsidRPr="00F31D81">
              <w:rPr>
                <w:i/>
                <w:color w:val="000000"/>
                <w:szCs w:val="22"/>
                <w:lang w:eastAsia="zh-CN"/>
              </w:rPr>
              <w:t>42%</w:t>
            </w:r>
          </w:p>
        </w:tc>
        <w:tc>
          <w:tcPr>
            <w:tcW w:w="1916" w:type="dxa"/>
            <w:tcBorders>
              <w:top w:val="nil"/>
              <w:left w:val="single" w:sz="4" w:space="0" w:color="auto"/>
              <w:bottom w:val="nil"/>
              <w:right w:val="single" w:sz="8" w:space="0" w:color="auto"/>
            </w:tcBorders>
            <w:shd w:val="clear" w:color="000000" w:fill="BFBFBF"/>
            <w:vAlign w:val="center"/>
            <w:hideMark/>
          </w:tcPr>
          <w:p w14:paraId="7655B877" w14:textId="77777777" w:rsidR="00A3772C" w:rsidRPr="00F31D81" w:rsidRDefault="00A3772C" w:rsidP="00A3772C">
            <w:pPr>
              <w:jc w:val="center"/>
              <w:rPr>
                <w:i/>
                <w:color w:val="9C0006"/>
                <w:szCs w:val="22"/>
                <w:lang w:eastAsia="zh-CN"/>
              </w:rPr>
            </w:pPr>
            <w:r w:rsidRPr="00F31D81">
              <w:rPr>
                <w:i/>
                <w:color w:val="9C0006"/>
                <w:szCs w:val="22"/>
                <w:lang w:eastAsia="zh-CN"/>
              </w:rPr>
              <w:t>35%</w:t>
            </w:r>
          </w:p>
        </w:tc>
      </w:tr>
      <w:tr w:rsidR="002279CA" w:rsidRPr="007B7963" w14:paraId="3BA0DB74"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02E36F59" w14:textId="068F3999" w:rsidR="00A3772C" w:rsidRPr="00F31D81"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6A3363A0" w14:textId="77777777" w:rsidR="00A3772C" w:rsidRPr="00F31D81" w:rsidRDefault="00A3772C" w:rsidP="00A3772C">
            <w:pPr>
              <w:jc w:val="left"/>
              <w:rPr>
                <w:color w:val="000000"/>
                <w:szCs w:val="22"/>
                <w:lang w:eastAsia="zh-CN"/>
              </w:rPr>
            </w:pPr>
            <w:r w:rsidRPr="00F31D81">
              <w:rPr>
                <w:color w:val="000000"/>
                <w:kern w:val="22"/>
                <w:szCs w:val="22"/>
                <w:lang w:eastAsia="zh-CN"/>
              </w:rPr>
              <w:t>20.0.3 Extent to which indigenous peoples and local communities, women and girls as well as youth participate in decision-making related to biodiversity* </w:t>
            </w:r>
          </w:p>
        </w:tc>
        <w:tc>
          <w:tcPr>
            <w:tcW w:w="962" w:type="dxa"/>
            <w:tcBorders>
              <w:top w:val="nil"/>
              <w:left w:val="nil"/>
              <w:bottom w:val="single" w:sz="8" w:space="0" w:color="auto"/>
              <w:right w:val="single" w:sz="4" w:space="0" w:color="auto"/>
            </w:tcBorders>
            <w:shd w:val="clear" w:color="000000" w:fill="BFBFBF"/>
            <w:vAlign w:val="center"/>
            <w:hideMark/>
          </w:tcPr>
          <w:p w14:paraId="5081D71B" w14:textId="77777777" w:rsidR="00A3772C" w:rsidRPr="00F31D81" w:rsidRDefault="00A3772C" w:rsidP="00A3772C">
            <w:pPr>
              <w:jc w:val="center"/>
              <w:rPr>
                <w:i/>
                <w:color w:val="277E40"/>
                <w:szCs w:val="22"/>
                <w:lang w:eastAsia="zh-CN"/>
              </w:rPr>
            </w:pPr>
            <w:r w:rsidRPr="00F31D81">
              <w:rPr>
                <w:i/>
                <w:color w:val="277E40"/>
                <w:szCs w:val="22"/>
                <w:lang w:eastAsia="zh-CN"/>
              </w:rPr>
              <w:t>81%</w:t>
            </w:r>
          </w:p>
        </w:tc>
        <w:tc>
          <w:tcPr>
            <w:tcW w:w="1452" w:type="dxa"/>
            <w:tcBorders>
              <w:top w:val="nil"/>
              <w:left w:val="nil"/>
              <w:bottom w:val="single" w:sz="8" w:space="0" w:color="auto"/>
              <w:right w:val="nil"/>
            </w:tcBorders>
            <w:shd w:val="clear" w:color="000000" w:fill="BFBFBF"/>
            <w:vAlign w:val="center"/>
            <w:hideMark/>
          </w:tcPr>
          <w:p w14:paraId="2025F975" w14:textId="77777777" w:rsidR="00A3772C" w:rsidRPr="00F31D81" w:rsidRDefault="00A3772C" w:rsidP="00A3772C">
            <w:pPr>
              <w:jc w:val="center"/>
              <w:rPr>
                <w:i/>
                <w:color w:val="000000"/>
                <w:szCs w:val="22"/>
                <w:lang w:eastAsia="zh-CN"/>
              </w:rPr>
            </w:pPr>
            <w:r w:rsidRPr="00F31D81">
              <w:rPr>
                <w:i/>
                <w:color w:val="000000"/>
                <w:szCs w:val="22"/>
                <w:lang w:eastAsia="zh-CN"/>
              </w:rPr>
              <w:t>52%</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BDFBE64" w14:textId="77777777" w:rsidR="00A3772C" w:rsidRPr="00F31D81" w:rsidRDefault="00A3772C" w:rsidP="00A3772C">
            <w:pPr>
              <w:jc w:val="center"/>
              <w:rPr>
                <w:i/>
                <w:color w:val="000000"/>
                <w:szCs w:val="22"/>
                <w:lang w:eastAsia="zh-CN"/>
              </w:rPr>
            </w:pPr>
            <w:r w:rsidRPr="00F31D81">
              <w:rPr>
                <w:i/>
                <w:color w:val="000000"/>
                <w:szCs w:val="22"/>
                <w:lang w:eastAsia="zh-CN"/>
              </w:rPr>
              <w:t>63%</w:t>
            </w:r>
          </w:p>
        </w:tc>
        <w:tc>
          <w:tcPr>
            <w:tcW w:w="1916" w:type="dxa"/>
            <w:tcBorders>
              <w:top w:val="nil"/>
              <w:left w:val="nil"/>
              <w:bottom w:val="single" w:sz="8" w:space="0" w:color="auto"/>
              <w:right w:val="single" w:sz="8" w:space="0" w:color="auto"/>
            </w:tcBorders>
            <w:shd w:val="clear" w:color="000000" w:fill="BFBFBF"/>
            <w:vAlign w:val="center"/>
            <w:hideMark/>
          </w:tcPr>
          <w:p w14:paraId="0197E7B6" w14:textId="77777777" w:rsidR="00A3772C" w:rsidRPr="00F31D81" w:rsidRDefault="00A3772C" w:rsidP="00A3772C">
            <w:pPr>
              <w:jc w:val="center"/>
              <w:rPr>
                <w:i/>
                <w:color w:val="000000"/>
                <w:szCs w:val="22"/>
                <w:lang w:eastAsia="zh-CN"/>
              </w:rPr>
            </w:pPr>
            <w:r w:rsidRPr="00F31D81">
              <w:rPr>
                <w:i/>
                <w:color w:val="000000"/>
                <w:szCs w:val="22"/>
                <w:lang w:eastAsia="zh-CN"/>
              </w:rPr>
              <w:t>47%</w:t>
            </w:r>
          </w:p>
        </w:tc>
      </w:tr>
      <w:tr w:rsidR="00952B31" w:rsidRPr="007B7963" w14:paraId="6979FFB3" w14:textId="77777777" w:rsidTr="00F31D81">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250FBCAC"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TOTAL NUMBER OF INDICATORS ABOVE 70%</w:t>
            </w:r>
          </w:p>
        </w:tc>
        <w:tc>
          <w:tcPr>
            <w:tcW w:w="962" w:type="dxa"/>
            <w:tcBorders>
              <w:top w:val="nil"/>
              <w:left w:val="nil"/>
              <w:bottom w:val="nil"/>
              <w:right w:val="single" w:sz="4" w:space="0" w:color="auto"/>
            </w:tcBorders>
            <w:shd w:val="clear" w:color="000000" w:fill="FFFFFF"/>
            <w:vAlign w:val="center"/>
            <w:hideMark/>
          </w:tcPr>
          <w:p w14:paraId="67C5D505" w14:textId="77777777" w:rsidR="00A3772C" w:rsidRPr="00F31D81" w:rsidRDefault="00A3772C" w:rsidP="00A3772C">
            <w:pPr>
              <w:jc w:val="center"/>
              <w:rPr>
                <w:b/>
                <w:i/>
                <w:color w:val="000000"/>
                <w:szCs w:val="22"/>
                <w:lang w:eastAsia="zh-CN"/>
              </w:rPr>
            </w:pPr>
            <w:r w:rsidRPr="00F31D81">
              <w:rPr>
                <w:b/>
                <w:i/>
                <w:color w:val="000000"/>
                <w:szCs w:val="22"/>
                <w:lang w:eastAsia="zh-CN"/>
              </w:rPr>
              <w:t>26</w:t>
            </w:r>
          </w:p>
        </w:tc>
        <w:tc>
          <w:tcPr>
            <w:tcW w:w="1452" w:type="dxa"/>
            <w:tcBorders>
              <w:top w:val="nil"/>
              <w:left w:val="nil"/>
              <w:bottom w:val="nil"/>
              <w:right w:val="nil"/>
            </w:tcBorders>
            <w:shd w:val="clear" w:color="000000" w:fill="FFFFFF"/>
            <w:vAlign w:val="center"/>
            <w:hideMark/>
          </w:tcPr>
          <w:p w14:paraId="2B8A060C" w14:textId="3FA1462C" w:rsidR="00A3772C" w:rsidRPr="00F31D81" w:rsidRDefault="00A3772C" w:rsidP="00A3772C">
            <w:pPr>
              <w:jc w:val="center"/>
              <w:rPr>
                <w:b/>
                <w:i/>
                <w:color w:val="000000"/>
                <w:szCs w:val="22"/>
                <w:lang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6916BD0B" w14:textId="77777777" w:rsidR="00A3772C" w:rsidRPr="00F31D81" w:rsidRDefault="00A3772C" w:rsidP="00A3772C">
            <w:pPr>
              <w:jc w:val="center"/>
              <w:rPr>
                <w:b/>
                <w:i/>
                <w:color w:val="000000"/>
                <w:szCs w:val="22"/>
                <w:lang w:eastAsia="zh-CN"/>
              </w:rPr>
            </w:pPr>
            <w:r w:rsidRPr="00F31D81">
              <w:rPr>
                <w:b/>
                <w:i/>
                <w:color w:val="000000"/>
                <w:szCs w:val="22"/>
                <w:lang w:eastAsia="zh-CN"/>
              </w:rPr>
              <w:t>7</w:t>
            </w:r>
          </w:p>
        </w:tc>
        <w:tc>
          <w:tcPr>
            <w:tcW w:w="1916" w:type="dxa"/>
            <w:tcBorders>
              <w:top w:val="nil"/>
              <w:left w:val="nil"/>
              <w:bottom w:val="nil"/>
              <w:right w:val="single" w:sz="8" w:space="0" w:color="auto"/>
            </w:tcBorders>
            <w:shd w:val="clear" w:color="000000" w:fill="FFFFFF"/>
            <w:vAlign w:val="center"/>
            <w:hideMark/>
          </w:tcPr>
          <w:p w14:paraId="285F422A" w14:textId="290DEA8A" w:rsidR="00A3772C" w:rsidRPr="00F31D81" w:rsidRDefault="00A3772C" w:rsidP="00A3772C">
            <w:pPr>
              <w:jc w:val="center"/>
              <w:rPr>
                <w:b/>
                <w:i/>
                <w:color w:val="000000"/>
                <w:szCs w:val="22"/>
                <w:lang w:eastAsia="zh-CN"/>
              </w:rPr>
            </w:pPr>
          </w:p>
        </w:tc>
      </w:tr>
      <w:tr w:rsidR="00952B31" w:rsidRPr="007B7963" w14:paraId="567D5944" w14:textId="77777777" w:rsidTr="00F31D81">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085369F2" w14:textId="77777777" w:rsidR="00A3772C" w:rsidRPr="00F31D81" w:rsidRDefault="00A3772C" w:rsidP="00A3772C">
            <w:pPr>
              <w:jc w:val="left"/>
              <w:rPr>
                <w:b/>
                <w:color w:val="000000"/>
                <w:szCs w:val="22"/>
                <w:lang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03141C52" w14:textId="15EB80D5" w:rsidR="00A3772C" w:rsidRPr="00F31D81" w:rsidRDefault="00A3772C" w:rsidP="00A3772C">
            <w:pPr>
              <w:jc w:val="center"/>
              <w:rPr>
                <w:i/>
                <w:color w:val="9C0006"/>
                <w:szCs w:val="22"/>
                <w:lang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358F1A21" w14:textId="06BA36E9" w:rsidR="00A3772C" w:rsidRPr="00F31D81" w:rsidRDefault="00A3772C" w:rsidP="00A3772C">
            <w:pPr>
              <w:jc w:val="center"/>
              <w:rPr>
                <w:i/>
                <w:color w:val="9C0006"/>
                <w:szCs w:val="22"/>
                <w:lang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4DEA4180" w14:textId="30D93FB8" w:rsidR="00A3772C" w:rsidRPr="00F31D81" w:rsidRDefault="00A3772C" w:rsidP="00A3772C">
            <w:pPr>
              <w:jc w:val="center"/>
              <w:rPr>
                <w:i/>
                <w:color w:val="9C0006"/>
                <w:szCs w:val="22"/>
                <w:lang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2EDFB05B" w14:textId="196E3CBB" w:rsidR="00A3772C" w:rsidRPr="00F31D81" w:rsidRDefault="00A3772C" w:rsidP="00A3772C">
            <w:pPr>
              <w:jc w:val="center"/>
              <w:rPr>
                <w:i/>
                <w:color w:val="9C0006"/>
                <w:szCs w:val="22"/>
                <w:lang w:eastAsia="zh-CN"/>
              </w:rPr>
            </w:pPr>
          </w:p>
        </w:tc>
      </w:tr>
      <w:tr w:rsidR="00952B31" w:rsidRPr="007B7963" w14:paraId="353CCF94" w14:textId="77777777" w:rsidTr="00F31D81">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6DB12230" w14:textId="77777777" w:rsidR="00A3772C" w:rsidRPr="00F31D81" w:rsidRDefault="00A3772C" w:rsidP="00A3772C">
            <w:pPr>
              <w:jc w:val="left"/>
              <w:rPr>
                <w:b/>
                <w:color w:val="000000"/>
                <w:szCs w:val="22"/>
                <w:lang w:eastAsia="zh-CN"/>
              </w:rPr>
            </w:pPr>
            <w:r w:rsidRPr="00F31D81">
              <w:rPr>
                <w:b/>
                <w:bCs/>
                <w:color w:val="000000"/>
                <w:kern w:val="22"/>
                <w:szCs w:val="22"/>
                <w:lang w:eastAsia="zh-CN"/>
              </w:rPr>
              <w:t>TOTAL NUMBER OF INDICATORS ABOVE 60%</w:t>
            </w:r>
          </w:p>
        </w:tc>
        <w:tc>
          <w:tcPr>
            <w:tcW w:w="962" w:type="dxa"/>
            <w:tcBorders>
              <w:top w:val="nil"/>
              <w:left w:val="nil"/>
              <w:bottom w:val="nil"/>
              <w:right w:val="single" w:sz="4" w:space="0" w:color="auto"/>
            </w:tcBorders>
            <w:shd w:val="clear" w:color="000000" w:fill="FFFFFF"/>
            <w:vAlign w:val="center"/>
            <w:hideMark/>
          </w:tcPr>
          <w:p w14:paraId="3F798C2A" w14:textId="77777777" w:rsidR="00A3772C" w:rsidRPr="00F31D81" w:rsidRDefault="00A3772C" w:rsidP="00A3772C">
            <w:pPr>
              <w:jc w:val="center"/>
              <w:rPr>
                <w:b/>
                <w:i/>
                <w:color w:val="000000"/>
                <w:szCs w:val="22"/>
                <w:lang w:eastAsia="zh-CN"/>
              </w:rPr>
            </w:pPr>
            <w:r w:rsidRPr="00F31D81">
              <w:rPr>
                <w:b/>
                <w:i/>
                <w:color w:val="000000"/>
                <w:szCs w:val="22"/>
                <w:lang w:eastAsia="zh-CN"/>
              </w:rPr>
              <w:t>36</w:t>
            </w:r>
          </w:p>
        </w:tc>
        <w:tc>
          <w:tcPr>
            <w:tcW w:w="1452" w:type="dxa"/>
            <w:tcBorders>
              <w:top w:val="nil"/>
              <w:left w:val="nil"/>
              <w:bottom w:val="nil"/>
              <w:right w:val="nil"/>
            </w:tcBorders>
            <w:shd w:val="clear" w:color="000000" w:fill="FFFFFF"/>
            <w:vAlign w:val="center"/>
            <w:hideMark/>
          </w:tcPr>
          <w:p w14:paraId="3503037F" w14:textId="351C7EF7" w:rsidR="00A3772C" w:rsidRPr="00F31D81" w:rsidRDefault="00A3772C" w:rsidP="00A3772C">
            <w:pPr>
              <w:jc w:val="center"/>
              <w:rPr>
                <w:b/>
                <w:i/>
                <w:color w:val="000000"/>
                <w:szCs w:val="22"/>
                <w:lang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4FA9E99D" w14:textId="77777777" w:rsidR="00A3772C" w:rsidRPr="00F31D81" w:rsidRDefault="00A3772C" w:rsidP="00A3772C">
            <w:pPr>
              <w:jc w:val="center"/>
              <w:rPr>
                <w:b/>
                <w:i/>
                <w:color w:val="000000"/>
                <w:szCs w:val="22"/>
                <w:lang w:eastAsia="zh-CN"/>
              </w:rPr>
            </w:pPr>
            <w:r w:rsidRPr="00F31D81">
              <w:rPr>
                <w:b/>
                <w:i/>
                <w:color w:val="000000"/>
                <w:szCs w:val="22"/>
                <w:lang w:eastAsia="zh-CN"/>
              </w:rPr>
              <w:t>23</w:t>
            </w:r>
          </w:p>
        </w:tc>
        <w:tc>
          <w:tcPr>
            <w:tcW w:w="1916" w:type="dxa"/>
            <w:tcBorders>
              <w:top w:val="nil"/>
              <w:left w:val="nil"/>
              <w:bottom w:val="nil"/>
              <w:right w:val="single" w:sz="8" w:space="0" w:color="auto"/>
            </w:tcBorders>
            <w:shd w:val="clear" w:color="000000" w:fill="FFFFFF"/>
            <w:vAlign w:val="center"/>
            <w:hideMark/>
          </w:tcPr>
          <w:p w14:paraId="44741B01" w14:textId="213FA9F1" w:rsidR="00A3772C" w:rsidRPr="00F31D81" w:rsidRDefault="00A3772C" w:rsidP="00A3772C">
            <w:pPr>
              <w:jc w:val="center"/>
              <w:rPr>
                <w:b/>
                <w:i/>
                <w:color w:val="000000"/>
                <w:szCs w:val="22"/>
                <w:lang w:eastAsia="zh-CN"/>
              </w:rPr>
            </w:pPr>
          </w:p>
        </w:tc>
      </w:tr>
      <w:tr w:rsidR="00952B31" w:rsidRPr="007B7963" w14:paraId="4B21E580" w14:textId="77777777" w:rsidTr="00F31D81">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78F42EEA" w14:textId="77777777" w:rsidR="00A3772C" w:rsidRPr="00F31D81" w:rsidRDefault="00A3772C" w:rsidP="00A3772C">
            <w:pPr>
              <w:jc w:val="left"/>
              <w:rPr>
                <w:b/>
                <w:color w:val="000000"/>
                <w:szCs w:val="22"/>
                <w:lang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4AB8B228" w14:textId="22673EB8" w:rsidR="00A3772C" w:rsidRPr="00F31D81" w:rsidRDefault="00A3772C" w:rsidP="00A3772C">
            <w:pPr>
              <w:jc w:val="center"/>
              <w:rPr>
                <w:i/>
                <w:color w:val="9C0006"/>
                <w:szCs w:val="22"/>
                <w:lang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2A9778C8" w14:textId="6DDDED36" w:rsidR="00A3772C" w:rsidRPr="00F31D81" w:rsidRDefault="00A3772C" w:rsidP="00A3772C">
            <w:pPr>
              <w:jc w:val="center"/>
              <w:rPr>
                <w:i/>
                <w:color w:val="9C0006"/>
                <w:szCs w:val="22"/>
                <w:lang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100158BE" w14:textId="75E21EAF" w:rsidR="00A3772C" w:rsidRPr="00F31D81" w:rsidRDefault="00A3772C" w:rsidP="00A3772C">
            <w:pPr>
              <w:jc w:val="center"/>
              <w:rPr>
                <w:i/>
                <w:color w:val="9C0006"/>
                <w:szCs w:val="22"/>
                <w:lang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1EB61A76" w14:textId="7EC01954" w:rsidR="00A3772C" w:rsidRPr="00F31D81" w:rsidRDefault="00A3772C" w:rsidP="00A3772C">
            <w:pPr>
              <w:jc w:val="center"/>
              <w:rPr>
                <w:i/>
                <w:color w:val="9C0006"/>
                <w:szCs w:val="22"/>
                <w:lang w:eastAsia="zh-CN"/>
              </w:rPr>
            </w:pPr>
          </w:p>
        </w:tc>
      </w:tr>
    </w:tbl>
    <w:p w14:paraId="63856188" w14:textId="77777777" w:rsidR="00A3772C" w:rsidRPr="00F31D81" w:rsidRDefault="00A3772C" w:rsidP="00F31D81">
      <w:pPr>
        <w:adjustRightInd w:val="0"/>
        <w:snapToGrid w:val="0"/>
        <w:spacing w:before="40"/>
        <w:rPr>
          <w:szCs w:val="22"/>
        </w:rPr>
      </w:pPr>
      <w:r w:rsidRPr="00F31D81">
        <w:rPr>
          <w:szCs w:val="22"/>
        </w:rPr>
        <w:t>[1] Percentages are calculated out of the number of Parties or Observers responding to the specific question. Percentages greater that 70% are shown in green and percentages less than 40% are shown in red.</w:t>
      </w:r>
    </w:p>
    <w:p w14:paraId="0EFB94CC" w14:textId="77777777" w:rsidR="00A3772C" w:rsidRPr="00F31D81" w:rsidRDefault="00A3772C" w:rsidP="00F31D81">
      <w:pPr>
        <w:adjustRightInd w:val="0"/>
        <w:snapToGrid w:val="0"/>
        <w:spacing w:before="40"/>
        <w:rPr>
          <w:szCs w:val="22"/>
        </w:rPr>
      </w:pPr>
      <w:r w:rsidRPr="00F31D81">
        <w:rPr>
          <w:szCs w:val="22"/>
        </w:rPr>
        <w:t>[2] The 2050 goals and 2030 milestones and targets are as proposed in document CBD/POST2020/PREP/2/1.</w:t>
      </w:r>
    </w:p>
    <w:p w14:paraId="47FF8630" w14:textId="3ED83C5B" w:rsidR="00F13860" w:rsidRPr="00F31D81" w:rsidRDefault="00A3772C" w:rsidP="00F31D81">
      <w:pPr>
        <w:adjustRightInd w:val="0"/>
        <w:snapToGrid w:val="0"/>
        <w:spacing w:before="40"/>
        <w:rPr>
          <w:szCs w:val="22"/>
        </w:rPr>
      </w:pPr>
      <w:r w:rsidRPr="00F31D81">
        <w:rPr>
          <w:szCs w:val="22"/>
        </w:rPr>
        <w:t>[3] The headlines indicators are the same as in document CBD/SBSTTA/24/3.</w:t>
      </w:r>
    </w:p>
    <w:p w14:paraId="13D19BFC" w14:textId="2A98B22A" w:rsidR="00F13860" w:rsidRPr="00F31D81" w:rsidRDefault="00F13860" w:rsidP="00F31D81">
      <w:pPr>
        <w:tabs>
          <w:tab w:val="left" w:pos="10600"/>
        </w:tabs>
        <w:rPr>
          <w:szCs w:val="22"/>
        </w:rPr>
      </w:pPr>
    </w:p>
    <w:p w14:paraId="3031AA54" w14:textId="7E2EE2AD" w:rsidR="00DB5C70" w:rsidRPr="00F31D81" w:rsidRDefault="00220EC5" w:rsidP="00F31D81">
      <w:pPr>
        <w:adjustRightInd w:val="0"/>
        <w:snapToGrid w:val="0"/>
        <w:spacing w:line="238" w:lineRule="auto"/>
        <w:jc w:val="center"/>
        <w:rPr>
          <w:szCs w:val="22"/>
        </w:rPr>
      </w:pPr>
      <w:r w:rsidRPr="007B7963">
        <w:t>__________</w:t>
      </w:r>
    </w:p>
    <w:sectPr w:rsidR="00DB5C70" w:rsidRPr="00F31D81" w:rsidSect="00F31D81">
      <w:headerReference w:type="default" r:id="rId14"/>
      <w:headerReference w:type="first" r:id="rId15"/>
      <w:pgSz w:w="15840" w:h="1224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9C2F0" w14:textId="77777777" w:rsidR="004F6196" w:rsidRDefault="004F6196" w:rsidP="0062013C">
      <w:r>
        <w:separator/>
      </w:r>
    </w:p>
  </w:endnote>
  <w:endnote w:type="continuationSeparator" w:id="0">
    <w:p w14:paraId="02E37556" w14:textId="77777777" w:rsidR="004F6196" w:rsidRDefault="004F6196" w:rsidP="0062013C">
      <w:r>
        <w:continuationSeparator/>
      </w:r>
    </w:p>
  </w:endnote>
  <w:endnote w:type="continuationNotice" w:id="1">
    <w:p w14:paraId="3F2DE2CF" w14:textId="77777777" w:rsidR="004F6196" w:rsidRDefault="004F6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2810" w14:textId="77777777" w:rsidR="004F6196" w:rsidRDefault="004F6196" w:rsidP="0062013C">
      <w:r>
        <w:separator/>
      </w:r>
    </w:p>
  </w:footnote>
  <w:footnote w:type="continuationSeparator" w:id="0">
    <w:p w14:paraId="3AC3477F" w14:textId="77777777" w:rsidR="004F6196" w:rsidRDefault="004F6196" w:rsidP="0062013C">
      <w:r>
        <w:continuationSeparator/>
      </w:r>
    </w:p>
  </w:footnote>
  <w:footnote w:type="continuationNotice" w:id="1">
    <w:p w14:paraId="76A05EDF" w14:textId="77777777" w:rsidR="004F6196" w:rsidRDefault="004F6196"/>
  </w:footnote>
  <w:footnote w:id="2">
    <w:p w14:paraId="50BB59AD" w14:textId="6873B5FF" w:rsidR="001807B9" w:rsidRPr="00F31D81" w:rsidRDefault="001807B9" w:rsidP="00F31D81">
      <w:pPr>
        <w:pStyle w:val="FootnoteText"/>
        <w:suppressLineNumbers/>
        <w:suppressAutoHyphens/>
        <w:kinsoku w:val="0"/>
        <w:overflowPunct w:val="0"/>
        <w:autoSpaceDE w:val="0"/>
        <w:autoSpaceDN w:val="0"/>
        <w:ind w:firstLine="0"/>
        <w:jc w:val="left"/>
        <w:rPr>
          <w:kern w:val="18"/>
          <w:szCs w:val="18"/>
        </w:rPr>
      </w:pPr>
      <w:r w:rsidRPr="00F31D81">
        <w:rPr>
          <w:rStyle w:val="FootnoteReference"/>
          <w:kern w:val="18"/>
          <w:sz w:val="18"/>
          <w:szCs w:val="18"/>
        </w:rPr>
        <w:footnoteRef/>
      </w:r>
      <w:r w:rsidRPr="00F31D81">
        <w:rPr>
          <w:kern w:val="18"/>
          <w:szCs w:val="18"/>
        </w:rPr>
        <w:t xml:space="preserve"> Concepts related </w:t>
      </w:r>
      <w:r w:rsidR="00E42935">
        <w:rPr>
          <w:kern w:val="18"/>
          <w:szCs w:val="18"/>
        </w:rPr>
        <w:t>to</w:t>
      </w:r>
      <w:r>
        <w:rPr>
          <w:kern w:val="18"/>
          <w:szCs w:val="18"/>
        </w:rPr>
        <w:t xml:space="preserve"> </w:t>
      </w:r>
      <w:r w:rsidRPr="00F31D81">
        <w:rPr>
          <w:kern w:val="18"/>
          <w:szCs w:val="18"/>
        </w:rPr>
        <w:t xml:space="preserve">baselines were discussed during the friends of the chair. </w:t>
      </w:r>
      <w:r>
        <w:t>During the discussions</w:t>
      </w:r>
      <w:r w:rsidR="00952B31">
        <w:t>,</w:t>
      </w:r>
      <w:r>
        <w:t xml:space="preserve"> scientific experts </w:t>
      </w:r>
      <w:r w:rsidRPr="00F31D81">
        <w:rPr>
          <w:kern w:val="18"/>
          <w:szCs w:val="18"/>
        </w:rPr>
        <w:t>suggested that</w:t>
      </w:r>
      <w:r>
        <w:rPr>
          <w:kern w:val="18"/>
          <w:szCs w:val="18"/>
        </w:rPr>
        <w:t xml:space="preserve"> a differentiation between</w:t>
      </w:r>
      <w:r w:rsidRPr="00F31D81">
        <w:rPr>
          <w:kern w:val="18"/>
          <w:szCs w:val="18"/>
        </w:rPr>
        <w:t xml:space="preserve"> </w:t>
      </w:r>
      <w:r>
        <w:rPr>
          <w:kern w:val="18"/>
          <w:szCs w:val="18"/>
        </w:rPr>
        <w:t>(a</w:t>
      </w:r>
      <w:r w:rsidRPr="00F31D81">
        <w:rPr>
          <w:kern w:val="18"/>
          <w:szCs w:val="18"/>
        </w:rPr>
        <w:t>) reference reporting period</w:t>
      </w:r>
      <w:r>
        <w:rPr>
          <w:kern w:val="18"/>
          <w:szCs w:val="18"/>
        </w:rPr>
        <w:t>;</w:t>
      </w:r>
      <w:r w:rsidRPr="00F31D81">
        <w:rPr>
          <w:kern w:val="18"/>
          <w:szCs w:val="18"/>
        </w:rPr>
        <w:t xml:space="preserve"> </w:t>
      </w:r>
      <w:r>
        <w:rPr>
          <w:kern w:val="18"/>
          <w:szCs w:val="18"/>
        </w:rPr>
        <w:t>(b</w:t>
      </w:r>
      <w:r w:rsidRPr="00F31D81">
        <w:rPr>
          <w:kern w:val="18"/>
          <w:szCs w:val="18"/>
        </w:rPr>
        <w:t xml:space="preserve">) baseline condition, and </w:t>
      </w:r>
      <w:r>
        <w:rPr>
          <w:kern w:val="18"/>
          <w:szCs w:val="18"/>
        </w:rPr>
        <w:t>(c</w:t>
      </w:r>
      <w:r w:rsidRPr="00F31D81">
        <w:rPr>
          <w:kern w:val="18"/>
          <w:szCs w:val="18"/>
        </w:rPr>
        <w:t>) baseline period</w:t>
      </w:r>
      <w:r>
        <w:rPr>
          <w:kern w:val="18"/>
          <w:szCs w:val="18"/>
        </w:rPr>
        <w:t xml:space="preserve"> </w:t>
      </w:r>
      <w:r w:rsidR="0016569D">
        <w:rPr>
          <w:kern w:val="18"/>
          <w:szCs w:val="18"/>
        </w:rPr>
        <w:t>might</w:t>
      </w:r>
      <w:r>
        <w:rPr>
          <w:kern w:val="18"/>
          <w:szCs w:val="18"/>
        </w:rPr>
        <w:t xml:space="preserve"> be helpful in addressing this issue</w:t>
      </w:r>
      <w:r w:rsidRPr="00F31D81">
        <w:rPr>
          <w:kern w:val="18"/>
          <w:szCs w:val="18"/>
        </w:rPr>
        <w:t xml:space="preserve">. </w:t>
      </w:r>
      <w:r>
        <w:rPr>
          <w:kern w:val="18"/>
          <w:szCs w:val="18"/>
        </w:rPr>
        <w:t xml:space="preserve">It was suggested that a </w:t>
      </w:r>
      <w:r w:rsidRPr="00F31D81">
        <w:rPr>
          <w:kern w:val="18"/>
          <w:szCs w:val="18"/>
        </w:rPr>
        <w:t xml:space="preserve">reference reporting period </w:t>
      </w:r>
      <w:r>
        <w:rPr>
          <w:kern w:val="18"/>
          <w:szCs w:val="18"/>
        </w:rPr>
        <w:t>could be understood as</w:t>
      </w:r>
      <w:r w:rsidRPr="00F31D81">
        <w:rPr>
          <w:kern w:val="18"/>
          <w:szCs w:val="18"/>
        </w:rPr>
        <w:t xml:space="preserve"> a common starting point for measuring progress</w:t>
      </w:r>
      <w:r>
        <w:rPr>
          <w:kern w:val="18"/>
          <w:szCs w:val="18"/>
        </w:rPr>
        <w:t xml:space="preserve"> towards most</w:t>
      </w:r>
      <w:r w:rsidRPr="00F31D81">
        <w:rPr>
          <w:kern w:val="18"/>
          <w:szCs w:val="18"/>
        </w:rPr>
        <w:t xml:space="preserve"> if not all targets and indicators</w:t>
      </w:r>
      <w:r>
        <w:rPr>
          <w:kern w:val="18"/>
          <w:szCs w:val="18"/>
        </w:rPr>
        <w:t>.</w:t>
      </w:r>
      <w:r w:rsidRPr="00F31D81">
        <w:rPr>
          <w:kern w:val="18"/>
          <w:szCs w:val="18"/>
        </w:rPr>
        <w:t xml:space="preserve"> Baseline condition </w:t>
      </w:r>
      <w:r>
        <w:rPr>
          <w:kern w:val="18"/>
          <w:szCs w:val="18"/>
        </w:rPr>
        <w:t>could be understood as</w:t>
      </w:r>
      <w:r w:rsidRPr="00F31D81">
        <w:rPr>
          <w:kern w:val="18"/>
          <w:szCs w:val="18"/>
        </w:rPr>
        <w:t xml:space="preserve"> conditions </w:t>
      </w:r>
      <w:r w:rsidR="00952B31">
        <w:rPr>
          <w:kern w:val="18"/>
          <w:szCs w:val="18"/>
        </w:rPr>
        <w:t>that</w:t>
      </w:r>
      <w:r w:rsidR="00952B31" w:rsidRPr="00F31D81">
        <w:rPr>
          <w:kern w:val="18"/>
          <w:szCs w:val="18"/>
        </w:rPr>
        <w:t xml:space="preserve"> </w:t>
      </w:r>
      <w:r w:rsidRPr="00F31D81">
        <w:rPr>
          <w:kern w:val="18"/>
          <w:szCs w:val="18"/>
        </w:rPr>
        <w:t xml:space="preserve">might </w:t>
      </w:r>
      <w:r w:rsidR="005F6A32">
        <w:rPr>
          <w:kern w:val="18"/>
          <w:szCs w:val="18"/>
        </w:rPr>
        <w:t>be desirable</w:t>
      </w:r>
      <w:r w:rsidR="00952B31" w:rsidRPr="00F31D81">
        <w:rPr>
          <w:kern w:val="18"/>
          <w:szCs w:val="18"/>
        </w:rPr>
        <w:t xml:space="preserve"> </w:t>
      </w:r>
      <w:r w:rsidRPr="00F31D81">
        <w:rPr>
          <w:kern w:val="18"/>
          <w:szCs w:val="18"/>
        </w:rPr>
        <w:t>to attain. The baseline condition often depends on many factors</w:t>
      </w:r>
      <w:r>
        <w:rPr>
          <w:kern w:val="18"/>
          <w:szCs w:val="18"/>
        </w:rPr>
        <w:t xml:space="preserve"> </w:t>
      </w:r>
      <w:r w:rsidRPr="00F31D81">
        <w:rPr>
          <w:kern w:val="18"/>
          <w:szCs w:val="18"/>
        </w:rPr>
        <w:t xml:space="preserve">and may refer to </w:t>
      </w:r>
      <w:r>
        <w:rPr>
          <w:kern w:val="18"/>
          <w:szCs w:val="18"/>
        </w:rPr>
        <w:t xml:space="preserve">historical conditions. </w:t>
      </w:r>
      <w:r w:rsidRPr="00F31D81">
        <w:rPr>
          <w:kern w:val="18"/>
          <w:szCs w:val="18"/>
        </w:rPr>
        <w:t xml:space="preserve">Baseline period </w:t>
      </w:r>
      <w:r>
        <w:rPr>
          <w:kern w:val="18"/>
          <w:szCs w:val="18"/>
        </w:rPr>
        <w:t xml:space="preserve">could be understood </w:t>
      </w:r>
      <w:r w:rsidRPr="00F31D81">
        <w:rPr>
          <w:kern w:val="18"/>
          <w:szCs w:val="18"/>
        </w:rPr>
        <w:t>a</w:t>
      </w:r>
      <w:r>
        <w:rPr>
          <w:kern w:val="18"/>
          <w:szCs w:val="18"/>
        </w:rPr>
        <w:t>s</w:t>
      </w:r>
      <w:r w:rsidRPr="00F31D81">
        <w:rPr>
          <w:kern w:val="18"/>
          <w:szCs w:val="18"/>
        </w:rPr>
        <w:t xml:space="preserve"> </w:t>
      </w:r>
      <w:r>
        <w:rPr>
          <w:kern w:val="18"/>
          <w:szCs w:val="18"/>
        </w:rPr>
        <w:t xml:space="preserve">a </w:t>
      </w:r>
      <w:r w:rsidRPr="00F31D81">
        <w:rPr>
          <w:kern w:val="18"/>
          <w:szCs w:val="18"/>
        </w:rPr>
        <w:t>historical period that is used as a point of reference to evaluate levels of ambition.</w:t>
      </w:r>
    </w:p>
  </w:footnote>
  <w:footnote w:id="3">
    <w:p w14:paraId="146C46A0" w14:textId="28CB4D1F" w:rsidR="001807B9" w:rsidRPr="00F31D81" w:rsidRDefault="001807B9" w:rsidP="00F31D81">
      <w:pPr>
        <w:pStyle w:val="Para1"/>
        <w:numPr>
          <w:ilvl w:val="0"/>
          <w:numId w:val="0"/>
        </w:numPr>
        <w:adjustRightInd w:val="0"/>
        <w:snapToGrid w:val="0"/>
        <w:spacing w:line="238" w:lineRule="auto"/>
        <w:jc w:val="left"/>
        <w:rPr>
          <w:lang w:val="en-CA"/>
        </w:rPr>
      </w:pPr>
      <w:r>
        <w:rPr>
          <w:rStyle w:val="FootnoteReference"/>
        </w:rPr>
        <w:footnoteRef/>
      </w:r>
      <w:r>
        <w:t xml:space="preserve"> </w:t>
      </w:r>
      <w:r w:rsidRPr="00F31D81">
        <w:rPr>
          <w:sz w:val="18"/>
        </w:rPr>
        <w:t xml:space="preserve">Note that some Parties and </w:t>
      </w:r>
      <w:r w:rsidR="00FA2AA5">
        <w:rPr>
          <w:sz w:val="18"/>
        </w:rPr>
        <w:t>o</w:t>
      </w:r>
      <w:r w:rsidRPr="00F31D81">
        <w:rPr>
          <w:sz w:val="18"/>
        </w:rPr>
        <w:t>bservers experienced technical difficulties with the online survey and the Secretariat took their responses offline.</w:t>
      </w:r>
    </w:p>
  </w:footnote>
  <w:footnote w:id="4">
    <w:p w14:paraId="6E6E4806" w14:textId="77777777" w:rsidR="00A3772C" w:rsidRDefault="00A3772C" w:rsidP="00A37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id w:val="-1095936445"/>
      <w:docPartObj>
        <w:docPartGallery w:val="Page Numbers (Top of Page)"/>
        <w:docPartUnique/>
      </w:docPartObj>
    </w:sdtPr>
    <w:sdtEndPr/>
    <w:sdtContent>
      <w:p w14:paraId="4C496092" w14:textId="77777777" w:rsidR="00A430FC" w:rsidRPr="00DA234B" w:rsidRDefault="00A430FC" w:rsidP="00F31D81">
        <w:pPr>
          <w:pStyle w:val="Header"/>
          <w:suppressLineNumbers/>
          <w:suppressAutoHyphens/>
          <w:kinsoku w:val="0"/>
          <w:overflowPunct w:val="0"/>
          <w:autoSpaceDE w:val="0"/>
          <w:autoSpaceDN w:val="0"/>
          <w:jc w:val="left"/>
          <w:rPr>
            <w:noProof/>
            <w:kern w:val="22"/>
          </w:rPr>
        </w:pPr>
        <w:r w:rsidRPr="00DA234B">
          <w:rPr>
            <w:noProof/>
            <w:kern w:val="22"/>
          </w:rPr>
          <w:t>Co-Chairs’ text on item 3</w:t>
        </w:r>
      </w:p>
      <w:p w14:paraId="360A9EDA" w14:textId="77777777" w:rsidR="00A430FC" w:rsidRPr="00DA234B" w:rsidRDefault="00A430FC" w:rsidP="00F31D81">
        <w:pPr>
          <w:pStyle w:val="Header"/>
          <w:suppressLineNumbers/>
          <w:suppressAutoHyphens/>
          <w:kinsoku w:val="0"/>
          <w:overflowPunct w:val="0"/>
          <w:autoSpaceDE w:val="0"/>
          <w:autoSpaceDN w:val="0"/>
          <w:jc w:val="left"/>
          <w:rPr>
            <w:noProof/>
            <w:kern w:val="22"/>
          </w:rPr>
        </w:pPr>
        <w:r w:rsidRPr="00DA234B">
          <w:rPr>
            <w:noProof/>
            <w:kern w:val="22"/>
          </w:rPr>
          <w:t xml:space="preserve">Page </w:t>
        </w:r>
        <w:r w:rsidRPr="00DA234B">
          <w:rPr>
            <w:noProof/>
            <w:kern w:val="22"/>
          </w:rPr>
          <w:fldChar w:fldCharType="begin"/>
        </w:r>
        <w:r w:rsidRPr="00DA234B">
          <w:rPr>
            <w:noProof/>
            <w:kern w:val="22"/>
          </w:rPr>
          <w:instrText xml:space="preserve"> PAGE   \* MERGEFORMAT </w:instrText>
        </w:r>
        <w:r w:rsidRPr="00DA234B">
          <w:rPr>
            <w:noProof/>
            <w:kern w:val="22"/>
          </w:rPr>
          <w:fldChar w:fldCharType="separate"/>
        </w:r>
        <w:r>
          <w:rPr>
            <w:noProof/>
            <w:kern w:val="22"/>
          </w:rPr>
          <w:t>3</w:t>
        </w:r>
        <w:r w:rsidRPr="00DA234B">
          <w:rPr>
            <w:noProof/>
            <w:kern w:val="22"/>
          </w:rPr>
          <w:fldChar w:fldCharType="end"/>
        </w:r>
      </w:p>
      <w:p w14:paraId="4D9C7459" w14:textId="4739DDF2" w:rsidR="003872C2" w:rsidRPr="00F31D81" w:rsidRDefault="00B00155" w:rsidP="00F31D81">
        <w:pPr>
          <w:pStyle w:val="Header"/>
          <w:suppressLineNumbers/>
          <w:tabs>
            <w:tab w:val="clear" w:pos="4320"/>
            <w:tab w:val="clear" w:pos="8640"/>
          </w:tabs>
          <w:suppressAutoHyphens/>
          <w:kinsoku w:val="0"/>
          <w:overflowPunct w:val="0"/>
          <w:autoSpaceDE w:val="0"/>
          <w:autoSpaceDN w:val="0"/>
          <w:jc w:val="left"/>
          <w:rPr>
            <w:noProof/>
            <w:kern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1CAC" w14:textId="37A0DFE5" w:rsidR="00B82D73" w:rsidRDefault="00B82D73" w:rsidP="0014117A">
    <w:pPr>
      <w:pStyle w:val="Header"/>
      <w:jc w:val="right"/>
    </w:pPr>
  </w:p>
  <w:p w14:paraId="3F9C503E" w14:textId="31BA2916" w:rsidR="00B82D73" w:rsidRDefault="00B82D73" w:rsidP="0014117A">
    <w:pPr>
      <w:pStyle w:val="Header"/>
      <w:jc w:val="right"/>
    </w:pPr>
  </w:p>
  <w:sdt>
    <w:sdtPr>
      <w:rPr>
        <w:kern w:val="22"/>
      </w:rPr>
      <w:id w:val="2064754282"/>
      <w:docPartObj>
        <w:docPartGallery w:val="Page Numbers (Top of Page)"/>
        <w:docPartUnique/>
      </w:docPartObj>
    </w:sdtPr>
    <w:sdtEndPr/>
    <w:sdtContent>
      <w:p w14:paraId="61D0FBEC" w14:textId="77777777" w:rsidR="0014117A" w:rsidRPr="00F31D81" w:rsidRDefault="0014117A" w:rsidP="00F31D81">
        <w:pPr>
          <w:pStyle w:val="Header"/>
          <w:suppressLineNumbers/>
          <w:suppressAutoHyphens/>
          <w:kinsoku w:val="0"/>
          <w:overflowPunct w:val="0"/>
          <w:autoSpaceDE w:val="0"/>
          <w:autoSpaceDN w:val="0"/>
          <w:jc w:val="right"/>
          <w:rPr>
            <w:noProof/>
            <w:kern w:val="22"/>
          </w:rPr>
        </w:pPr>
        <w:r w:rsidRPr="00F31D81">
          <w:rPr>
            <w:noProof/>
            <w:kern w:val="22"/>
          </w:rPr>
          <w:t>Co-Chairs’ text on item 3</w:t>
        </w:r>
      </w:p>
      <w:p w14:paraId="295D6753" w14:textId="77777777" w:rsidR="0014117A" w:rsidRPr="00F31D81" w:rsidRDefault="0014117A" w:rsidP="00F31D81">
        <w:pPr>
          <w:pStyle w:val="Header"/>
          <w:suppressLineNumbers/>
          <w:suppressAutoHyphens/>
          <w:kinsoku w:val="0"/>
          <w:overflowPunct w:val="0"/>
          <w:autoSpaceDE w:val="0"/>
          <w:autoSpaceDN w:val="0"/>
          <w:jc w:val="right"/>
          <w:rPr>
            <w:noProof/>
            <w:kern w:val="22"/>
          </w:rPr>
        </w:pPr>
        <w:r w:rsidRPr="00F31D81">
          <w:rPr>
            <w:noProof/>
            <w:kern w:val="22"/>
          </w:rPr>
          <w:t xml:space="preserve">Page </w:t>
        </w:r>
        <w:r w:rsidRPr="00F31D81">
          <w:rPr>
            <w:noProof/>
            <w:kern w:val="22"/>
          </w:rPr>
          <w:fldChar w:fldCharType="begin"/>
        </w:r>
        <w:r w:rsidRPr="00F31D81">
          <w:rPr>
            <w:noProof/>
            <w:kern w:val="22"/>
          </w:rPr>
          <w:instrText xml:space="preserve"> PAGE   \* MERGEFORMAT </w:instrText>
        </w:r>
        <w:r w:rsidRPr="00F31D81">
          <w:rPr>
            <w:noProof/>
            <w:kern w:val="22"/>
          </w:rPr>
          <w:fldChar w:fldCharType="separate"/>
        </w:r>
        <w:r w:rsidRPr="00F31D81">
          <w:rPr>
            <w:noProof/>
            <w:kern w:val="22"/>
          </w:rPr>
          <w:t>1</w:t>
        </w:r>
        <w:r w:rsidRPr="00F31D81">
          <w:rPr>
            <w:noProof/>
            <w:kern w:val="22"/>
          </w:rPr>
          <w:fldChar w:fldCharType="end"/>
        </w:r>
      </w:p>
      <w:p w14:paraId="0018847C" w14:textId="0B65CE6D" w:rsidR="001807B9" w:rsidRPr="00F31D81" w:rsidRDefault="00B00155" w:rsidP="00F31D81">
        <w:pPr>
          <w:pStyle w:val="Header"/>
          <w:suppressLineNumbers/>
          <w:tabs>
            <w:tab w:val="clear" w:pos="4320"/>
            <w:tab w:val="clear" w:pos="8640"/>
          </w:tabs>
          <w:suppressAutoHyphens/>
          <w:kinsoku w:val="0"/>
          <w:overflowPunct w:val="0"/>
          <w:autoSpaceDE w:val="0"/>
          <w:autoSpaceDN w:val="0"/>
          <w:jc w:val="right"/>
          <w:rPr>
            <w:noProof/>
            <w:kern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384D" w14:textId="7338BC0B" w:rsidR="00C40021" w:rsidRPr="00F41813" w:rsidRDefault="00C40021">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03904"/>
      <w:docPartObj>
        <w:docPartGallery w:val="Page Numbers (Top of Page)"/>
        <w:docPartUnique/>
      </w:docPartObj>
    </w:sdtPr>
    <w:sdtEndPr>
      <w:rPr>
        <w:noProof/>
      </w:rPr>
    </w:sdtEndPr>
    <w:sdtContent>
      <w:p w14:paraId="13311AE0" w14:textId="77777777" w:rsidR="003571A0" w:rsidRDefault="003571A0" w:rsidP="00F31D81">
        <w:pPr>
          <w:pStyle w:val="Header"/>
          <w:jc w:val="right"/>
          <w:rPr>
            <w:lang w:val="en-CA"/>
          </w:rPr>
        </w:pPr>
        <w:r>
          <w:rPr>
            <w:lang w:val="en-CA"/>
          </w:rPr>
          <w:t>Co-Chairs’ text on item 3</w:t>
        </w:r>
      </w:p>
      <w:p w14:paraId="5DE0C23D" w14:textId="77777777" w:rsidR="003571A0" w:rsidRPr="000D5768" w:rsidRDefault="003571A0" w:rsidP="00F31D81">
        <w:pPr>
          <w:pStyle w:val="Header"/>
          <w:jc w:val="right"/>
          <w:rPr>
            <w:lang w:val="en-CA"/>
          </w:rPr>
        </w:pPr>
        <w:r>
          <w:rPr>
            <w:lang w:val="en-CA"/>
          </w:rPr>
          <w:t xml:space="preserve">Page </w:t>
        </w:r>
        <w:r w:rsidRPr="004C4742">
          <w:rPr>
            <w:lang w:val="en-CA"/>
          </w:rPr>
          <w:fldChar w:fldCharType="begin"/>
        </w:r>
        <w:r w:rsidRPr="004C4742">
          <w:rPr>
            <w:lang w:val="en-CA"/>
          </w:rPr>
          <w:instrText xml:space="preserve"> PAGE   \* MERGEFORMAT </w:instrText>
        </w:r>
        <w:r w:rsidRPr="004C4742">
          <w:rPr>
            <w:lang w:val="en-CA"/>
          </w:rPr>
          <w:fldChar w:fldCharType="separate"/>
        </w:r>
        <w:r>
          <w:rPr>
            <w:lang w:val="en-CA"/>
          </w:rPr>
          <w:t>1</w:t>
        </w:r>
        <w:r w:rsidRPr="004C4742">
          <w:rPr>
            <w:noProof/>
            <w:lang w:val="en-CA"/>
          </w:rPr>
          <w:fldChar w:fldCharType="end"/>
        </w:r>
      </w:p>
      <w:p w14:paraId="12888736" w14:textId="143C1633" w:rsidR="00EE6B75" w:rsidRDefault="00B00155" w:rsidP="00F31D81">
        <w:pPr>
          <w:pStyle w:val="Header"/>
          <w:tabs>
            <w:tab w:val="clear" w:pos="4320"/>
            <w:tab w:val="clear" w:pos="8640"/>
          </w:tabs>
          <w:kinsoku w:val="0"/>
          <w:overflowPunct w:val="0"/>
          <w:autoSpaceDE w:val="0"/>
          <w:autoSpaceDN w:val="0"/>
          <w:jc w:val="cente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E083" w14:textId="328CEA06" w:rsidR="00507A2B" w:rsidRPr="00F31D81" w:rsidRDefault="00507A2B">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9C3"/>
    <w:multiLevelType w:val="hybridMultilevel"/>
    <w:tmpl w:val="C8DC4A26"/>
    <w:lvl w:ilvl="0" w:tplc="F970EE7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502EB"/>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27220"/>
    <w:multiLevelType w:val="hybridMultilevel"/>
    <w:tmpl w:val="1A28F5A8"/>
    <w:lvl w:ilvl="0" w:tplc="7D26A4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6F73BC"/>
    <w:multiLevelType w:val="hybridMultilevel"/>
    <w:tmpl w:val="70AA9F6E"/>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1F5458"/>
    <w:multiLevelType w:val="hybridMultilevel"/>
    <w:tmpl w:val="EA2EA3B8"/>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264672"/>
    <w:multiLevelType w:val="hybridMultilevel"/>
    <w:tmpl w:val="D2F24710"/>
    <w:lvl w:ilvl="0" w:tplc="FA7E7476">
      <w:start w:val="1"/>
      <w:numFmt w:val="decimal"/>
      <w:lvlText w:val="%1."/>
      <w:lvlJc w:val="left"/>
      <w:pPr>
        <w:ind w:left="720" w:hanging="360"/>
      </w:pPr>
      <w:rPr>
        <w:b w:val="0"/>
        <w:bCs w:val="0"/>
      </w:rPr>
    </w:lvl>
    <w:lvl w:ilvl="1" w:tplc="A04C0EAA">
      <w:start w:val="1"/>
      <w:numFmt w:val="lowerLetter"/>
      <w:lvlText w:val="%2."/>
      <w:lvlJc w:val="left"/>
      <w:pPr>
        <w:ind w:left="1440" w:hanging="360"/>
      </w:pPr>
      <w:rPr>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6267C8"/>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AE4345"/>
    <w:multiLevelType w:val="hybridMultilevel"/>
    <w:tmpl w:val="EDB61E86"/>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7F570C"/>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4E430B"/>
    <w:multiLevelType w:val="hybridMultilevel"/>
    <w:tmpl w:val="AC00FD86"/>
    <w:lvl w:ilvl="0" w:tplc="8150551C">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0662BF"/>
    <w:multiLevelType w:val="hybridMultilevel"/>
    <w:tmpl w:val="291ECB1A"/>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DA2BD3"/>
    <w:multiLevelType w:val="hybridMultilevel"/>
    <w:tmpl w:val="BCEADBA6"/>
    <w:lvl w:ilvl="0" w:tplc="2E26EE16">
      <w:start w:val="1"/>
      <w:numFmt w:val="lowerLetter"/>
      <w:pStyle w:val="para2compact"/>
      <w:lvlText w:val="(%1)"/>
      <w:lvlJc w:val="left"/>
      <w:pPr>
        <w:ind w:left="1800" w:hanging="360"/>
      </w:pPr>
      <w:rPr>
        <w:rFonts w:hint="default"/>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9274373"/>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4E17F2"/>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191A15"/>
    <w:multiLevelType w:val="hybridMultilevel"/>
    <w:tmpl w:val="D204A1B6"/>
    <w:lvl w:ilvl="0" w:tplc="FCE8FF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8E206B"/>
    <w:multiLevelType w:val="hybridMultilevel"/>
    <w:tmpl w:val="F17E20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CC1248"/>
    <w:multiLevelType w:val="hybridMultilevel"/>
    <w:tmpl w:val="EEE45B5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A5188B"/>
    <w:multiLevelType w:val="hybridMultilevel"/>
    <w:tmpl w:val="A538F0B4"/>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D2F207D"/>
    <w:multiLevelType w:val="hybridMultilevel"/>
    <w:tmpl w:val="4172268C"/>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2D0291"/>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45690F"/>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E42B1"/>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DD6B32"/>
    <w:multiLevelType w:val="hybridMultilevel"/>
    <w:tmpl w:val="51966BAA"/>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ED2F35"/>
    <w:multiLevelType w:val="hybridMultilevel"/>
    <w:tmpl w:val="8C7E4956"/>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40AD8"/>
    <w:multiLevelType w:val="hybridMultilevel"/>
    <w:tmpl w:val="72A23234"/>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6240CF"/>
    <w:multiLevelType w:val="hybridMultilevel"/>
    <w:tmpl w:val="006476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2"/>
  </w:num>
  <w:num w:numId="5">
    <w:abstractNumId w:val="5"/>
  </w:num>
  <w:num w:numId="6">
    <w:abstractNumId w:val="1"/>
  </w:num>
  <w:num w:numId="7">
    <w:abstractNumId w:val="23"/>
  </w:num>
  <w:num w:numId="8">
    <w:abstractNumId w:val="6"/>
  </w:num>
  <w:num w:numId="9">
    <w:abstractNumId w:val="25"/>
  </w:num>
  <w:num w:numId="10">
    <w:abstractNumId w:val="22"/>
  </w:num>
  <w:num w:numId="11">
    <w:abstractNumId w:val="27"/>
  </w:num>
  <w:num w:numId="12">
    <w:abstractNumId w:val="13"/>
  </w:num>
  <w:num w:numId="13">
    <w:abstractNumId w:val="14"/>
  </w:num>
  <w:num w:numId="14">
    <w:abstractNumId w:val="24"/>
  </w:num>
  <w:num w:numId="15">
    <w:abstractNumId w:val="11"/>
  </w:num>
  <w:num w:numId="16">
    <w:abstractNumId w:val="20"/>
  </w:num>
  <w:num w:numId="17">
    <w:abstractNumId w:val="19"/>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20"/>
  </w:num>
  <w:num w:numId="109">
    <w:abstractNumId w:val="20"/>
  </w:num>
  <w:num w:numId="110">
    <w:abstractNumId w:val="20"/>
  </w:num>
  <w:num w:numId="111">
    <w:abstractNumId w:val="20"/>
  </w:num>
  <w:num w:numId="112">
    <w:abstractNumId w:val="20"/>
  </w:num>
  <w:num w:numId="113">
    <w:abstractNumId w:val="20"/>
  </w:num>
  <w:num w:numId="114">
    <w:abstractNumId w:val="20"/>
  </w:num>
  <w:num w:numId="115">
    <w:abstractNumId w:val="20"/>
  </w:num>
  <w:num w:numId="116">
    <w:abstractNumId w:val="20"/>
  </w:num>
  <w:num w:numId="117">
    <w:abstractNumId w:val="20"/>
  </w:num>
  <w:num w:numId="118">
    <w:abstractNumId w:val="20"/>
  </w:num>
  <w:num w:numId="119">
    <w:abstractNumId w:val="20"/>
  </w:num>
  <w:num w:numId="120">
    <w:abstractNumId w:val="20"/>
  </w:num>
  <w:num w:numId="121">
    <w:abstractNumId w:val="15"/>
  </w:num>
  <w:num w:numId="122">
    <w:abstractNumId w:val="29"/>
  </w:num>
  <w:num w:numId="123">
    <w:abstractNumId w:val="17"/>
  </w:num>
  <w:num w:numId="124">
    <w:abstractNumId w:val="18"/>
  </w:num>
  <w:num w:numId="125">
    <w:abstractNumId w:val="7"/>
  </w:num>
  <w:num w:numId="126">
    <w:abstractNumId w:val="3"/>
  </w:num>
  <w:num w:numId="127">
    <w:abstractNumId w:val="21"/>
  </w:num>
  <w:num w:numId="128">
    <w:abstractNumId w:val="4"/>
  </w:num>
  <w:num w:numId="129">
    <w:abstractNumId w:val="10"/>
  </w:num>
  <w:num w:numId="130">
    <w:abstractNumId w:val="26"/>
  </w:num>
  <w:num w:numId="131">
    <w:abstractNumId w:val="28"/>
  </w:num>
  <w:num w:numId="132">
    <w:abstractNumId w:val="0"/>
  </w:num>
  <w:num w:numId="133">
    <w:abstractNumId w:val="12"/>
  </w:num>
  <w:num w:numId="134">
    <w:abstractNumId w:val="12"/>
    <w:lvlOverride w:ilvl="0">
      <w:startOverride w:val="1"/>
    </w:lvlOverride>
  </w:num>
  <w:num w:numId="135">
    <w:abstractNumId w:val="12"/>
    <w:lvlOverride w:ilvl="0">
      <w:startOverride w:val="1"/>
    </w:lvlOverride>
  </w:num>
  <w:num w:numId="136">
    <w:abstractNumId w:val="12"/>
    <w:lvlOverride w:ilvl="0">
      <w:startOverride w:val="1"/>
    </w:lvlOverride>
  </w:num>
  <w:num w:numId="137">
    <w:abstractNumId w:val="12"/>
    <w:lvlOverride w:ilvl="0">
      <w:startOverride w:val="1"/>
    </w:lvlOverride>
  </w:num>
  <w:num w:numId="138">
    <w:abstractNumId w:val="12"/>
    <w:lvlOverride w:ilvl="0">
      <w:startOverride w:val="1"/>
    </w:lvlOverride>
  </w:num>
  <w:num w:numId="139">
    <w:abstractNumId w:val="20"/>
  </w:num>
  <w:num w:numId="140">
    <w:abstractNumId w:val="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A6"/>
    <w:rsid w:val="000034D0"/>
    <w:rsid w:val="0000563D"/>
    <w:rsid w:val="000103BA"/>
    <w:rsid w:val="000158DC"/>
    <w:rsid w:val="00015AB4"/>
    <w:rsid w:val="0002348E"/>
    <w:rsid w:val="000322AE"/>
    <w:rsid w:val="0003490E"/>
    <w:rsid w:val="00035819"/>
    <w:rsid w:val="00041C53"/>
    <w:rsid w:val="00044BEB"/>
    <w:rsid w:val="00052D58"/>
    <w:rsid w:val="0005354A"/>
    <w:rsid w:val="000605A2"/>
    <w:rsid w:val="00064FC0"/>
    <w:rsid w:val="00066CC6"/>
    <w:rsid w:val="000703B6"/>
    <w:rsid w:val="0007146B"/>
    <w:rsid w:val="00071F31"/>
    <w:rsid w:val="0007385B"/>
    <w:rsid w:val="000762E9"/>
    <w:rsid w:val="00080803"/>
    <w:rsid w:val="00080A8D"/>
    <w:rsid w:val="00081CF7"/>
    <w:rsid w:val="0009263E"/>
    <w:rsid w:val="00094892"/>
    <w:rsid w:val="000A1D5B"/>
    <w:rsid w:val="000A3228"/>
    <w:rsid w:val="000A41A9"/>
    <w:rsid w:val="000A68C0"/>
    <w:rsid w:val="000B05F4"/>
    <w:rsid w:val="000B0C79"/>
    <w:rsid w:val="000B1627"/>
    <w:rsid w:val="000C1B3F"/>
    <w:rsid w:val="000C71D9"/>
    <w:rsid w:val="000D2C23"/>
    <w:rsid w:val="000D2D5F"/>
    <w:rsid w:val="000D6BA4"/>
    <w:rsid w:val="000D6CAA"/>
    <w:rsid w:val="000D7EA0"/>
    <w:rsid w:val="000E1181"/>
    <w:rsid w:val="000E15C9"/>
    <w:rsid w:val="000E210C"/>
    <w:rsid w:val="000F3CD5"/>
    <w:rsid w:val="000F6F12"/>
    <w:rsid w:val="000F7079"/>
    <w:rsid w:val="00103E78"/>
    <w:rsid w:val="00107623"/>
    <w:rsid w:val="00107EF6"/>
    <w:rsid w:val="001112D7"/>
    <w:rsid w:val="00113152"/>
    <w:rsid w:val="00113229"/>
    <w:rsid w:val="0011593B"/>
    <w:rsid w:val="001179C3"/>
    <w:rsid w:val="00117CE0"/>
    <w:rsid w:val="00123A9D"/>
    <w:rsid w:val="001332FE"/>
    <w:rsid w:val="00135ABD"/>
    <w:rsid w:val="00140C0F"/>
    <w:rsid w:val="00140D3F"/>
    <w:rsid w:val="0014117A"/>
    <w:rsid w:val="001415CA"/>
    <w:rsid w:val="0014338E"/>
    <w:rsid w:val="001436B7"/>
    <w:rsid w:val="0014665F"/>
    <w:rsid w:val="00151241"/>
    <w:rsid w:val="00154354"/>
    <w:rsid w:val="00162D14"/>
    <w:rsid w:val="00164146"/>
    <w:rsid w:val="001650A4"/>
    <w:rsid w:val="001653A1"/>
    <w:rsid w:val="0016569D"/>
    <w:rsid w:val="00165FCD"/>
    <w:rsid w:val="00172BFF"/>
    <w:rsid w:val="00173E69"/>
    <w:rsid w:val="00175209"/>
    <w:rsid w:val="0017759F"/>
    <w:rsid w:val="001807B9"/>
    <w:rsid w:val="0018093F"/>
    <w:rsid w:val="001861C6"/>
    <w:rsid w:val="001867EE"/>
    <w:rsid w:val="00187147"/>
    <w:rsid w:val="00196F7B"/>
    <w:rsid w:val="001A6198"/>
    <w:rsid w:val="001C0BA0"/>
    <w:rsid w:val="001C3B11"/>
    <w:rsid w:val="001C43AB"/>
    <w:rsid w:val="001C5038"/>
    <w:rsid w:val="001C52EB"/>
    <w:rsid w:val="001C7B0F"/>
    <w:rsid w:val="001D022D"/>
    <w:rsid w:val="001D0349"/>
    <w:rsid w:val="001D131A"/>
    <w:rsid w:val="001D297F"/>
    <w:rsid w:val="001D730B"/>
    <w:rsid w:val="001E2D6C"/>
    <w:rsid w:val="001F07B5"/>
    <w:rsid w:val="001F111C"/>
    <w:rsid w:val="001F12CC"/>
    <w:rsid w:val="001F4414"/>
    <w:rsid w:val="001F6CDA"/>
    <w:rsid w:val="002020E4"/>
    <w:rsid w:val="002076D2"/>
    <w:rsid w:val="0021059D"/>
    <w:rsid w:val="00213CE6"/>
    <w:rsid w:val="002148CD"/>
    <w:rsid w:val="00217F38"/>
    <w:rsid w:val="002201D0"/>
    <w:rsid w:val="00220590"/>
    <w:rsid w:val="00220E5D"/>
    <w:rsid w:val="00220EC5"/>
    <w:rsid w:val="00221CA8"/>
    <w:rsid w:val="00222E92"/>
    <w:rsid w:val="00223F9D"/>
    <w:rsid w:val="002265F3"/>
    <w:rsid w:val="002279CA"/>
    <w:rsid w:val="00227B42"/>
    <w:rsid w:val="002355D2"/>
    <w:rsid w:val="00240C44"/>
    <w:rsid w:val="00242298"/>
    <w:rsid w:val="00242CBC"/>
    <w:rsid w:val="002456B1"/>
    <w:rsid w:val="002504E3"/>
    <w:rsid w:val="00250A44"/>
    <w:rsid w:val="002666AE"/>
    <w:rsid w:val="002704AF"/>
    <w:rsid w:val="0027103E"/>
    <w:rsid w:val="00272B16"/>
    <w:rsid w:val="00272E6F"/>
    <w:rsid w:val="00273630"/>
    <w:rsid w:val="00277B49"/>
    <w:rsid w:val="002819A1"/>
    <w:rsid w:val="0028268A"/>
    <w:rsid w:val="00282A82"/>
    <w:rsid w:val="00285CBC"/>
    <w:rsid w:val="00292211"/>
    <w:rsid w:val="00292F10"/>
    <w:rsid w:val="00294E63"/>
    <w:rsid w:val="002A147F"/>
    <w:rsid w:val="002A1B1D"/>
    <w:rsid w:val="002A7AC7"/>
    <w:rsid w:val="002B2AE3"/>
    <w:rsid w:val="002C15D4"/>
    <w:rsid w:val="002C3FF4"/>
    <w:rsid w:val="002C4EE0"/>
    <w:rsid w:val="002C789D"/>
    <w:rsid w:val="002D3A44"/>
    <w:rsid w:val="002D53F6"/>
    <w:rsid w:val="002D6631"/>
    <w:rsid w:val="002D7640"/>
    <w:rsid w:val="002F224C"/>
    <w:rsid w:val="002F2FC7"/>
    <w:rsid w:val="002F3B0B"/>
    <w:rsid w:val="00304880"/>
    <w:rsid w:val="00323702"/>
    <w:rsid w:val="00325EF1"/>
    <w:rsid w:val="00330B91"/>
    <w:rsid w:val="0033277F"/>
    <w:rsid w:val="00332857"/>
    <w:rsid w:val="003370A6"/>
    <w:rsid w:val="00337510"/>
    <w:rsid w:val="003418F5"/>
    <w:rsid w:val="003469A9"/>
    <w:rsid w:val="0034711B"/>
    <w:rsid w:val="003571A0"/>
    <w:rsid w:val="00361181"/>
    <w:rsid w:val="00362B39"/>
    <w:rsid w:val="003646E9"/>
    <w:rsid w:val="003669B8"/>
    <w:rsid w:val="00367A44"/>
    <w:rsid w:val="00375EC0"/>
    <w:rsid w:val="0037625D"/>
    <w:rsid w:val="00377F32"/>
    <w:rsid w:val="0038494B"/>
    <w:rsid w:val="00386EC0"/>
    <w:rsid w:val="003872C2"/>
    <w:rsid w:val="0038777F"/>
    <w:rsid w:val="00391CDA"/>
    <w:rsid w:val="00396420"/>
    <w:rsid w:val="003A7CFD"/>
    <w:rsid w:val="003B04B2"/>
    <w:rsid w:val="003B143E"/>
    <w:rsid w:val="003B3186"/>
    <w:rsid w:val="003B5D12"/>
    <w:rsid w:val="003C3731"/>
    <w:rsid w:val="003C73FF"/>
    <w:rsid w:val="003D2552"/>
    <w:rsid w:val="003E0284"/>
    <w:rsid w:val="003E2520"/>
    <w:rsid w:val="003E3A5B"/>
    <w:rsid w:val="003F0D90"/>
    <w:rsid w:val="003F130A"/>
    <w:rsid w:val="003F6008"/>
    <w:rsid w:val="00401D3D"/>
    <w:rsid w:val="00405046"/>
    <w:rsid w:val="00405493"/>
    <w:rsid w:val="00413FAA"/>
    <w:rsid w:val="00414243"/>
    <w:rsid w:val="004167CC"/>
    <w:rsid w:val="00423342"/>
    <w:rsid w:val="00423F8E"/>
    <w:rsid w:val="00424404"/>
    <w:rsid w:val="00425FC3"/>
    <w:rsid w:val="00426635"/>
    <w:rsid w:val="004345BC"/>
    <w:rsid w:val="00435070"/>
    <w:rsid w:val="00445633"/>
    <w:rsid w:val="004606CC"/>
    <w:rsid w:val="00461824"/>
    <w:rsid w:val="004632E6"/>
    <w:rsid w:val="00471803"/>
    <w:rsid w:val="0047245A"/>
    <w:rsid w:val="00472756"/>
    <w:rsid w:val="004745E9"/>
    <w:rsid w:val="004835BF"/>
    <w:rsid w:val="00483DEF"/>
    <w:rsid w:val="00486309"/>
    <w:rsid w:val="00487D7E"/>
    <w:rsid w:val="004954ED"/>
    <w:rsid w:val="004A0716"/>
    <w:rsid w:val="004A2AC6"/>
    <w:rsid w:val="004A7F4E"/>
    <w:rsid w:val="004B10AA"/>
    <w:rsid w:val="004B3D20"/>
    <w:rsid w:val="004B3D57"/>
    <w:rsid w:val="004B580E"/>
    <w:rsid w:val="004B60EC"/>
    <w:rsid w:val="004C4742"/>
    <w:rsid w:val="004C4F86"/>
    <w:rsid w:val="004C62E1"/>
    <w:rsid w:val="004D0A20"/>
    <w:rsid w:val="004D2CC8"/>
    <w:rsid w:val="004D2F93"/>
    <w:rsid w:val="004D3237"/>
    <w:rsid w:val="004D33CD"/>
    <w:rsid w:val="004E01F3"/>
    <w:rsid w:val="004F42DA"/>
    <w:rsid w:val="004F4ACE"/>
    <w:rsid w:val="004F5B4E"/>
    <w:rsid w:val="004F6196"/>
    <w:rsid w:val="004F69FC"/>
    <w:rsid w:val="005031B9"/>
    <w:rsid w:val="00507A2B"/>
    <w:rsid w:val="00511C17"/>
    <w:rsid w:val="00515D3E"/>
    <w:rsid w:val="00517A4D"/>
    <w:rsid w:val="00520293"/>
    <w:rsid w:val="00523A97"/>
    <w:rsid w:val="00524EB3"/>
    <w:rsid w:val="00527FE3"/>
    <w:rsid w:val="0053002D"/>
    <w:rsid w:val="00533D49"/>
    <w:rsid w:val="00540690"/>
    <w:rsid w:val="005419E3"/>
    <w:rsid w:val="00544209"/>
    <w:rsid w:val="0054446B"/>
    <w:rsid w:val="005451F4"/>
    <w:rsid w:val="00546F46"/>
    <w:rsid w:val="00555824"/>
    <w:rsid w:val="00556329"/>
    <w:rsid w:val="005639C4"/>
    <w:rsid w:val="00570871"/>
    <w:rsid w:val="0057130F"/>
    <w:rsid w:val="00575A8B"/>
    <w:rsid w:val="00580B51"/>
    <w:rsid w:val="0058244D"/>
    <w:rsid w:val="0058265F"/>
    <w:rsid w:val="00583FC3"/>
    <w:rsid w:val="00587041"/>
    <w:rsid w:val="0059035C"/>
    <w:rsid w:val="00590EBA"/>
    <w:rsid w:val="00594B2E"/>
    <w:rsid w:val="00595929"/>
    <w:rsid w:val="005A23B4"/>
    <w:rsid w:val="005A5580"/>
    <w:rsid w:val="005B16D9"/>
    <w:rsid w:val="005B19D3"/>
    <w:rsid w:val="005B2385"/>
    <w:rsid w:val="005B3BCC"/>
    <w:rsid w:val="005B5323"/>
    <w:rsid w:val="005C18C8"/>
    <w:rsid w:val="005C5194"/>
    <w:rsid w:val="005C60AC"/>
    <w:rsid w:val="005C6B42"/>
    <w:rsid w:val="005D4037"/>
    <w:rsid w:val="005D6615"/>
    <w:rsid w:val="005E1F45"/>
    <w:rsid w:val="005E2426"/>
    <w:rsid w:val="005E42A9"/>
    <w:rsid w:val="005E452F"/>
    <w:rsid w:val="005F19BF"/>
    <w:rsid w:val="005F1EDC"/>
    <w:rsid w:val="005F37B8"/>
    <w:rsid w:val="005F6A32"/>
    <w:rsid w:val="0060703F"/>
    <w:rsid w:val="006109E2"/>
    <w:rsid w:val="006116E9"/>
    <w:rsid w:val="0062013C"/>
    <w:rsid w:val="00621586"/>
    <w:rsid w:val="00622BAE"/>
    <w:rsid w:val="0062384F"/>
    <w:rsid w:val="00626194"/>
    <w:rsid w:val="00635E3C"/>
    <w:rsid w:val="00636A52"/>
    <w:rsid w:val="00636B21"/>
    <w:rsid w:val="00636FA7"/>
    <w:rsid w:val="006479C7"/>
    <w:rsid w:val="006536BA"/>
    <w:rsid w:val="00656605"/>
    <w:rsid w:val="006606D1"/>
    <w:rsid w:val="00661728"/>
    <w:rsid w:val="00661D0A"/>
    <w:rsid w:val="00665114"/>
    <w:rsid w:val="00665270"/>
    <w:rsid w:val="006722A0"/>
    <w:rsid w:val="00672CC4"/>
    <w:rsid w:val="00680609"/>
    <w:rsid w:val="00683165"/>
    <w:rsid w:val="00683F69"/>
    <w:rsid w:val="00684B26"/>
    <w:rsid w:val="006901E5"/>
    <w:rsid w:val="006906AA"/>
    <w:rsid w:val="00690ACE"/>
    <w:rsid w:val="00697CCD"/>
    <w:rsid w:val="00697D23"/>
    <w:rsid w:val="006A1888"/>
    <w:rsid w:val="006A1B6A"/>
    <w:rsid w:val="006A77B6"/>
    <w:rsid w:val="006B40B0"/>
    <w:rsid w:val="006B483A"/>
    <w:rsid w:val="006C01C3"/>
    <w:rsid w:val="006C1106"/>
    <w:rsid w:val="006C1ADA"/>
    <w:rsid w:val="006C65A0"/>
    <w:rsid w:val="006C6DFD"/>
    <w:rsid w:val="006C7C1C"/>
    <w:rsid w:val="006D0E6D"/>
    <w:rsid w:val="006D506D"/>
    <w:rsid w:val="006D5B50"/>
    <w:rsid w:val="006E07B6"/>
    <w:rsid w:val="006E0D15"/>
    <w:rsid w:val="006E1FE7"/>
    <w:rsid w:val="006E3171"/>
    <w:rsid w:val="006E7F6A"/>
    <w:rsid w:val="006F207F"/>
    <w:rsid w:val="006F397D"/>
    <w:rsid w:val="006F41A3"/>
    <w:rsid w:val="00705426"/>
    <w:rsid w:val="00705931"/>
    <w:rsid w:val="00706EDE"/>
    <w:rsid w:val="007147DA"/>
    <w:rsid w:val="007151C9"/>
    <w:rsid w:val="007163EB"/>
    <w:rsid w:val="00716908"/>
    <w:rsid w:val="00720D71"/>
    <w:rsid w:val="00724C25"/>
    <w:rsid w:val="00724D22"/>
    <w:rsid w:val="00726E60"/>
    <w:rsid w:val="0072705C"/>
    <w:rsid w:val="00731393"/>
    <w:rsid w:val="00732D6E"/>
    <w:rsid w:val="00734D76"/>
    <w:rsid w:val="007355A6"/>
    <w:rsid w:val="00737E63"/>
    <w:rsid w:val="00741A8E"/>
    <w:rsid w:val="0074367F"/>
    <w:rsid w:val="0074648C"/>
    <w:rsid w:val="007508A8"/>
    <w:rsid w:val="00751EAA"/>
    <w:rsid w:val="007538D4"/>
    <w:rsid w:val="00756276"/>
    <w:rsid w:val="00757249"/>
    <w:rsid w:val="007607D8"/>
    <w:rsid w:val="00760E22"/>
    <w:rsid w:val="007723C1"/>
    <w:rsid w:val="00772598"/>
    <w:rsid w:val="007736EA"/>
    <w:rsid w:val="0077630E"/>
    <w:rsid w:val="007778AC"/>
    <w:rsid w:val="00777FC1"/>
    <w:rsid w:val="0078414E"/>
    <w:rsid w:val="00790EFA"/>
    <w:rsid w:val="0079513C"/>
    <w:rsid w:val="007954BE"/>
    <w:rsid w:val="007A074D"/>
    <w:rsid w:val="007A2C39"/>
    <w:rsid w:val="007A4F4F"/>
    <w:rsid w:val="007B3D90"/>
    <w:rsid w:val="007B53D9"/>
    <w:rsid w:val="007B7963"/>
    <w:rsid w:val="007C5C78"/>
    <w:rsid w:val="007C6721"/>
    <w:rsid w:val="007C7AAE"/>
    <w:rsid w:val="007C7BC9"/>
    <w:rsid w:val="007D3C18"/>
    <w:rsid w:val="007D4219"/>
    <w:rsid w:val="007D54D7"/>
    <w:rsid w:val="007D60EB"/>
    <w:rsid w:val="007E11D9"/>
    <w:rsid w:val="007E3AD8"/>
    <w:rsid w:val="007E4604"/>
    <w:rsid w:val="007E4F29"/>
    <w:rsid w:val="007F18C3"/>
    <w:rsid w:val="007F2B64"/>
    <w:rsid w:val="007F3C4D"/>
    <w:rsid w:val="007F4E4F"/>
    <w:rsid w:val="007F7392"/>
    <w:rsid w:val="00803CCB"/>
    <w:rsid w:val="00805A0F"/>
    <w:rsid w:val="00806F51"/>
    <w:rsid w:val="00814F82"/>
    <w:rsid w:val="00817584"/>
    <w:rsid w:val="008224D2"/>
    <w:rsid w:val="00824462"/>
    <w:rsid w:val="00824E56"/>
    <w:rsid w:val="00831551"/>
    <w:rsid w:val="00831ADB"/>
    <w:rsid w:val="00842B25"/>
    <w:rsid w:val="00843E25"/>
    <w:rsid w:val="008513E5"/>
    <w:rsid w:val="008555E4"/>
    <w:rsid w:val="00856FAE"/>
    <w:rsid w:val="00857ED8"/>
    <w:rsid w:val="00862052"/>
    <w:rsid w:val="00862C78"/>
    <w:rsid w:val="00864751"/>
    <w:rsid w:val="00867BEE"/>
    <w:rsid w:val="0087213B"/>
    <w:rsid w:val="00873D6A"/>
    <w:rsid w:val="00884004"/>
    <w:rsid w:val="0088426B"/>
    <w:rsid w:val="008871CE"/>
    <w:rsid w:val="00895A0C"/>
    <w:rsid w:val="008A3358"/>
    <w:rsid w:val="008B10D9"/>
    <w:rsid w:val="008B41D1"/>
    <w:rsid w:val="008C1EBA"/>
    <w:rsid w:val="008C31AF"/>
    <w:rsid w:val="008D0F13"/>
    <w:rsid w:val="008D4CB1"/>
    <w:rsid w:val="008E3393"/>
    <w:rsid w:val="008E7C47"/>
    <w:rsid w:val="008F0CD4"/>
    <w:rsid w:val="008F1F2E"/>
    <w:rsid w:val="008F38E8"/>
    <w:rsid w:val="008F3A3D"/>
    <w:rsid w:val="008F6090"/>
    <w:rsid w:val="008F6233"/>
    <w:rsid w:val="008F68B2"/>
    <w:rsid w:val="009002E6"/>
    <w:rsid w:val="00902EFA"/>
    <w:rsid w:val="00905675"/>
    <w:rsid w:val="00906D59"/>
    <w:rsid w:val="00911148"/>
    <w:rsid w:val="00913B00"/>
    <w:rsid w:val="00915C85"/>
    <w:rsid w:val="009166E4"/>
    <w:rsid w:val="009253B1"/>
    <w:rsid w:val="009261DA"/>
    <w:rsid w:val="00930B67"/>
    <w:rsid w:val="00931088"/>
    <w:rsid w:val="00932E68"/>
    <w:rsid w:val="0093340A"/>
    <w:rsid w:val="009365E4"/>
    <w:rsid w:val="00936A6E"/>
    <w:rsid w:val="00941526"/>
    <w:rsid w:val="00941FE3"/>
    <w:rsid w:val="00952B31"/>
    <w:rsid w:val="00953809"/>
    <w:rsid w:val="00955140"/>
    <w:rsid w:val="00957485"/>
    <w:rsid w:val="00961210"/>
    <w:rsid w:val="00961E80"/>
    <w:rsid w:val="00967B9D"/>
    <w:rsid w:val="0097195E"/>
    <w:rsid w:val="009738EA"/>
    <w:rsid w:val="00976B02"/>
    <w:rsid w:val="009774FD"/>
    <w:rsid w:val="00981060"/>
    <w:rsid w:val="00983CFC"/>
    <w:rsid w:val="00985F9D"/>
    <w:rsid w:val="00986093"/>
    <w:rsid w:val="00990377"/>
    <w:rsid w:val="0099733D"/>
    <w:rsid w:val="009A2706"/>
    <w:rsid w:val="009A601B"/>
    <w:rsid w:val="009B048A"/>
    <w:rsid w:val="009B252E"/>
    <w:rsid w:val="009B7E8D"/>
    <w:rsid w:val="009C1A23"/>
    <w:rsid w:val="009C304E"/>
    <w:rsid w:val="009C3B9C"/>
    <w:rsid w:val="009C5BAC"/>
    <w:rsid w:val="009C7E17"/>
    <w:rsid w:val="009D3128"/>
    <w:rsid w:val="009D6309"/>
    <w:rsid w:val="009E111B"/>
    <w:rsid w:val="009E365F"/>
    <w:rsid w:val="009E3823"/>
    <w:rsid w:val="00A007B1"/>
    <w:rsid w:val="00A04A34"/>
    <w:rsid w:val="00A0553E"/>
    <w:rsid w:val="00A06BB2"/>
    <w:rsid w:val="00A107FB"/>
    <w:rsid w:val="00A109A4"/>
    <w:rsid w:val="00A12F8C"/>
    <w:rsid w:val="00A17FC0"/>
    <w:rsid w:val="00A23B41"/>
    <w:rsid w:val="00A24D75"/>
    <w:rsid w:val="00A320BC"/>
    <w:rsid w:val="00A32941"/>
    <w:rsid w:val="00A36FB5"/>
    <w:rsid w:val="00A37496"/>
    <w:rsid w:val="00A3772C"/>
    <w:rsid w:val="00A40B1F"/>
    <w:rsid w:val="00A430FC"/>
    <w:rsid w:val="00A46BD9"/>
    <w:rsid w:val="00A51FA2"/>
    <w:rsid w:val="00A60438"/>
    <w:rsid w:val="00A62422"/>
    <w:rsid w:val="00A639AF"/>
    <w:rsid w:val="00A63D65"/>
    <w:rsid w:val="00A63E71"/>
    <w:rsid w:val="00A66FC8"/>
    <w:rsid w:val="00A700CB"/>
    <w:rsid w:val="00A713AC"/>
    <w:rsid w:val="00A73977"/>
    <w:rsid w:val="00A73D11"/>
    <w:rsid w:val="00A73ED8"/>
    <w:rsid w:val="00A75405"/>
    <w:rsid w:val="00A76312"/>
    <w:rsid w:val="00A76EFD"/>
    <w:rsid w:val="00A81BB7"/>
    <w:rsid w:val="00A91AA0"/>
    <w:rsid w:val="00A9264A"/>
    <w:rsid w:val="00A92DB0"/>
    <w:rsid w:val="00A97BB8"/>
    <w:rsid w:val="00AA0E5C"/>
    <w:rsid w:val="00AA0F52"/>
    <w:rsid w:val="00AA5F01"/>
    <w:rsid w:val="00AB5876"/>
    <w:rsid w:val="00AC096C"/>
    <w:rsid w:val="00AC5824"/>
    <w:rsid w:val="00AC7C59"/>
    <w:rsid w:val="00AD4632"/>
    <w:rsid w:val="00AD58F6"/>
    <w:rsid w:val="00AD5909"/>
    <w:rsid w:val="00AE4064"/>
    <w:rsid w:val="00AF4279"/>
    <w:rsid w:val="00AF497B"/>
    <w:rsid w:val="00AF7A93"/>
    <w:rsid w:val="00B00155"/>
    <w:rsid w:val="00B01BAB"/>
    <w:rsid w:val="00B10516"/>
    <w:rsid w:val="00B11782"/>
    <w:rsid w:val="00B12105"/>
    <w:rsid w:val="00B16173"/>
    <w:rsid w:val="00B222B6"/>
    <w:rsid w:val="00B2397C"/>
    <w:rsid w:val="00B2746C"/>
    <w:rsid w:val="00B30320"/>
    <w:rsid w:val="00B31CC2"/>
    <w:rsid w:val="00B31CC8"/>
    <w:rsid w:val="00B33608"/>
    <w:rsid w:val="00B34213"/>
    <w:rsid w:val="00B3669C"/>
    <w:rsid w:val="00B41927"/>
    <w:rsid w:val="00B43EB0"/>
    <w:rsid w:val="00B4444A"/>
    <w:rsid w:val="00B44A6D"/>
    <w:rsid w:val="00B46F1D"/>
    <w:rsid w:val="00B50FA4"/>
    <w:rsid w:val="00B5480C"/>
    <w:rsid w:val="00B54C86"/>
    <w:rsid w:val="00B56EA1"/>
    <w:rsid w:val="00B57ABB"/>
    <w:rsid w:val="00B60E74"/>
    <w:rsid w:val="00B62A19"/>
    <w:rsid w:val="00B63E26"/>
    <w:rsid w:val="00B63E69"/>
    <w:rsid w:val="00B66CA2"/>
    <w:rsid w:val="00B677E7"/>
    <w:rsid w:val="00B725AA"/>
    <w:rsid w:val="00B7740E"/>
    <w:rsid w:val="00B8025E"/>
    <w:rsid w:val="00B81DAC"/>
    <w:rsid w:val="00B82D73"/>
    <w:rsid w:val="00B834A7"/>
    <w:rsid w:val="00B8485C"/>
    <w:rsid w:val="00B865AD"/>
    <w:rsid w:val="00B8679A"/>
    <w:rsid w:val="00B913BF"/>
    <w:rsid w:val="00B9225E"/>
    <w:rsid w:val="00B94FD5"/>
    <w:rsid w:val="00B9711E"/>
    <w:rsid w:val="00BA04BF"/>
    <w:rsid w:val="00BA7827"/>
    <w:rsid w:val="00BB11C3"/>
    <w:rsid w:val="00BB3A61"/>
    <w:rsid w:val="00BB3C98"/>
    <w:rsid w:val="00BB4CB7"/>
    <w:rsid w:val="00BB732D"/>
    <w:rsid w:val="00BC1B6B"/>
    <w:rsid w:val="00BC48DB"/>
    <w:rsid w:val="00BD01AE"/>
    <w:rsid w:val="00BD2469"/>
    <w:rsid w:val="00BD249F"/>
    <w:rsid w:val="00BD5FB2"/>
    <w:rsid w:val="00BE79AF"/>
    <w:rsid w:val="00BF1489"/>
    <w:rsid w:val="00C105AC"/>
    <w:rsid w:val="00C121F3"/>
    <w:rsid w:val="00C126B5"/>
    <w:rsid w:val="00C134F7"/>
    <w:rsid w:val="00C13649"/>
    <w:rsid w:val="00C17361"/>
    <w:rsid w:val="00C278C1"/>
    <w:rsid w:val="00C305E8"/>
    <w:rsid w:val="00C3722E"/>
    <w:rsid w:val="00C40021"/>
    <w:rsid w:val="00C44F5D"/>
    <w:rsid w:val="00C514B2"/>
    <w:rsid w:val="00C60647"/>
    <w:rsid w:val="00C609C1"/>
    <w:rsid w:val="00C666CE"/>
    <w:rsid w:val="00C715D3"/>
    <w:rsid w:val="00C80468"/>
    <w:rsid w:val="00C82635"/>
    <w:rsid w:val="00C82A19"/>
    <w:rsid w:val="00C9091D"/>
    <w:rsid w:val="00C911FF"/>
    <w:rsid w:val="00C91EFF"/>
    <w:rsid w:val="00CA5123"/>
    <w:rsid w:val="00CA7175"/>
    <w:rsid w:val="00CA768A"/>
    <w:rsid w:val="00CB296A"/>
    <w:rsid w:val="00CD34BA"/>
    <w:rsid w:val="00CD38CC"/>
    <w:rsid w:val="00CD7DD1"/>
    <w:rsid w:val="00CE2073"/>
    <w:rsid w:val="00CE2520"/>
    <w:rsid w:val="00CE4160"/>
    <w:rsid w:val="00CE4214"/>
    <w:rsid w:val="00D0380A"/>
    <w:rsid w:val="00D058EE"/>
    <w:rsid w:val="00D11441"/>
    <w:rsid w:val="00D134AE"/>
    <w:rsid w:val="00D14BB9"/>
    <w:rsid w:val="00D15089"/>
    <w:rsid w:val="00D227EE"/>
    <w:rsid w:val="00D253D6"/>
    <w:rsid w:val="00D256C6"/>
    <w:rsid w:val="00D263E2"/>
    <w:rsid w:val="00D27928"/>
    <w:rsid w:val="00D30CA9"/>
    <w:rsid w:val="00D326EC"/>
    <w:rsid w:val="00D35126"/>
    <w:rsid w:val="00D37527"/>
    <w:rsid w:val="00D40BE1"/>
    <w:rsid w:val="00D40D1E"/>
    <w:rsid w:val="00D42933"/>
    <w:rsid w:val="00D467A8"/>
    <w:rsid w:val="00D53659"/>
    <w:rsid w:val="00D567FF"/>
    <w:rsid w:val="00D568F2"/>
    <w:rsid w:val="00D63286"/>
    <w:rsid w:val="00D647C4"/>
    <w:rsid w:val="00D649C8"/>
    <w:rsid w:val="00D6613A"/>
    <w:rsid w:val="00D67BBF"/>
    <w:rsid w:val="00D67FD6"/>
    <w:rsid w:val="00D72977"/>
    <w:rsid w:val="00D73CA1"/>
    <w:rsid w:val="00D75EB9"/>
    <w:rsid w:val="00D7602B"/>
    <w:rsid w:val="00D76919"/>
    <w:rsid w:val="00D7794B"/>
    <w:rsid w:val="00D8098E"/>
    <w:rsid w:val="00D85B33"/>
    <w:rsid w:val="00D86432"/>
    <w:rsid w:val="00D865B4"/>
    <w:rsid w:val="00D96897"/>
    <w:rsid w:val="00DA1C03"/>
    <w:rsid w:val="00DB5C70"/>
    <w:rsid w:val="00DC29C7"/>
    <w:rsid w:val="00DC2EF6"/>
    <w:rsid w:val="00DC3B84"/>
    <w:rsid w:val="00DC4350"/>
    <w:rsid w:val="00DD01D3"/>
    <w:rsid w:val="00DD380A"/>
    <w:rsid w:val="00DD5F16"/>
    <w:rsid w:val="00DE078E"/>
    <w:rsid w:val="00DE2043"/>
    <w:rsid w:val="00DF3C26"/>
    <w:rsid w:val="00E02B82"/>
    <w:rsid w:val="00E0393D"/>
    <w:rsid w:val="00E03BE5"/>
    <w:rsid w:val="00E04256"/>
    <w:rsid w:val="00E174D3"/>
    <w:rsid w:val="00E2630B"/>
    <w:rsid w:val="00E305CA"/>
    <w:rsid w:val="00E30F03"/>
    <w:rsid w:val="00E310D7"/>
    <w:rsid w:val="00E346F3"/>
    <w:rsid w:val="00E34765"/>
    <w:rsid w:val="00E3554D"/>
    <w:rsid w:val="00E365F9"/>
    <w:rsid w:val="00E410D3"/>
    <w:rsid w:val="00E42209"/>
    <w:rsid w:val="00E425FA"/>
    <w:rsid w:val="00E42935"/>
    <w:rsid w:val="00E535C8"/>
    <w:rsid w:val="00E563F4"/>
    <w:rsid w:val="00E566CB"/>
    <w:rsid w:val="00E61015"/>
    <w:rsid w:val="00E61293"/>
    <w:rsid w:val="00E6490C"/>
    <w:rsid w:val="00E66909"/>
    <w:rsid w:val="00E711F3"/>
    <w:rsid w:val="00E72CC0"/>
    <w:rsid w:val="00E730E2"/>
    <w:rsid w:val="00E73D16"/>
    <w:rsid w:val="00E7777C"/>
    <w:rsid w:val="00E81E35"/>
    <w:rsid w:val="00E86C10"/>
    <w:rsid w:val="00E86F2B"/>
    <w:rsid w:val="00E90E78"/>
    <w:rsid w:val="00E9184C"/>
    <w:rsid w:val="00E94279"/>
    <w:rsid w:val="00EA3840"/>
    <w:rsid w:val="00EA39E3"/>
    <w:rsid w:val="00EA3FD5"/>
    <w:rsid w:val="00EA65EA"/>
    <w:rsid w:val="00EB097C"/>
    <w:rsid w:val="00EB0B57"/>
    <w:rsid w:val="00EB1706"/>
    <w:rsid w:val="00EC1D28"/>
    <w:rsid w:val="00EC5C91"/>
    <w:rsid w:val="00ED1F84"/>
    <w:rsid w:val="00ED3E6C"/>
    <w:rsid w:val="00ED6D22"/>
    <w:rsid w:val="00EE1079"/>
    <w:rsid w:val="00EE3678"/>
    <w:rsid w:val="00EE6B75"/>
    <w:rsid w:val="00EF7EB8"/>
    <w:rsid w:val="00F00A5C"/>
    <w:rsid w:val="00F019E9"/>
    <w:rsid w:val="00F02D88"/>
    <w:rsid w:val="00F046AD"/>
    <w:rsid w:val="00F06AAE"/>
    <w:rsid w:val="00F07972"/>
    <w:rsid w:val="00F13860"/>
    <w:rsid w:val="00F23E22"/>
    <w:rsid w:val="00F27293"/>
    <w:rsid w:val="00F31210"/>
    <w:rsid w:val="00F31D81"/>
    <w:rsid w:val="00F34329"/>
    <w:rsid w:val="00F3738D"/>
    <w:rsid w:val="00F41813"/>
    <w:rsid w:val="00F42E17"/>
    <w:rsid w:val="00F4471C"/>
    <w:rsid w:val="00F53AFB"/>
    <w:rsid w:val="00F54158"/>
    <w:rsid w:val="00F63A54"/>
    <w:rsid w:val="00F73CF9"/>
    <w:rsid w:val="00F75EF3"/>
    <w:rsid w:val="00F80265"/>
    <w:rsid w:val="00F82763"/>
    <w:rsid w:val="00F8570E"/>
    <w:rsid w:val="00F86B90"/>
    <w:rsid w:val="00F93E26"/>
    <w:rsid w:val="00F978C2"/>
    <w:rsid w:val="00FA167D"/>
    <w:rsid w:val="00FA2A38"/>
    <w:rsid w:val="00FA2AA5"/>
    <w:rsid w:val="00FA4EAE"/>
    <w:rsid w:val="00FA6BAF"/>
    <w:rsid w:val="00FB32BC"/>
    <w:rsid w:val="00FB69F3"/>
    <w:rsid w:val="00FC12D6"/>
    <w:rsid w:val="00FC1B80"/>
    <w:rsid w:val="00FC307B"/>
    <w:rsid w:val="00FC6748"/>
    <w:rsid w:val="00FC7A4C"/>
    <w:rsid w:val="00FD2A3F"/>
    <w:rsid w:val="00FD5F15"/>
    <w:rsid w:val="00FE0363"/>
    <w:rsid w:val="00FE1189"/>
    <w:rsid w:val="00FE47F5"/>
    <w:rsid w:val="00FE6D38"/>
    <w:rsid w:val="00FE7B11"/>
    <w:rsid w:val="00FE7D78"/>
    <w:rsid w:val="00FF101E"/>
    <w:rsid w:val="00FF4031"/>
    <w:rsid w:val="00FF43A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407A0"/>
  <w15:chartTrackingRefBased/>
  <w15:docId w15:val="{0D88CAF5-B163-4233-B3CE-C3CAD022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6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173E6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73E6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73E69"/>
    <w:pPr>
      <w:keepNext/>
      <w:tabs>
        <w:tab w:val="left" w:pos="567"/>
      </w:tabs>
      <w:spacing w:before="120" w:after="120"/>
      <w:jc w:val="center"/>
      <w:outlineLvl w:val="2"/>
    </w:pPr>
    <w:rPr>
      <w:i/>
      <w:iCs/>
    </w:rPr>
  </w:style>
  <w:style w:type="paragraph" w:styleId="Heading4">
    <w:name w:val="heading 4"/>
    <w:basedOn w:val="Normal"/>
    <w:link w:val="Heading4Char"/>
    <w:qFormat/>
    <w:rsid w:val="00173E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73E69"/>
    <w:pPr>
      <w:keepNext/>
      <w:numPr>
        <w:ilvl w:val="4"/>
        <w:numId w:val="15"/>
      </w:numPr>
      <w:spacing w:before="120" w:after="120"/>
      <w:jc w:val="left"/>
      <w:outlineLvl w:val="4"/>
    </w:pPr>
    <w:rPr>
      <w:bCs/>
      <w:i/>
      <w:szCs w:val="26"/>
      <w:lang w:val="en-CA"/>
    </w:rPr>
  </w:style>
  <w:style w:type="paragraph" w:styleId="Heading6">
    <w:name w:val="heading 6"/>
    <w:basedOn w:val="Normal"/>
    <w:next w:val="Normal"/>
    <w:link w:val="Heading6Char"/>
    <w:qFormat/>
    <w:rsid w:val="00173E69"/>
    <w:pPr>
      <w:keepNext/>
      <w:spacing w:after="240" w:line="240" w:lineRule="exact"/>
      <w:ind w:left="720"/>
      <w:outlineLvl w:val="5"/>
    </w:pPr>
    <w:rPr>
      <w:u w:val="single"/>
    </w:rPr>
  </w:style>
  <w:style w:type="paragraph" w:styleId="Heading7">
    <w:name w:val="heading 7"/>
    <w:basedOn w:val="Normal"/>
    <w:next w:val="Normal"/>
    <w:link w:val="Heading7Char"/>
    <w:rsid w:val="00173E69"/>
    <w:pPr>
      <w:keepNext/>
      <w:jc w:val="right"/>
      <w:outlineLvl w:val="6"/>
    </w:pPr>
    <w:rPr>
      <w:rFonts w:ascii="Univers" w:hAnsi="Univers"/>
      <w:b/>
      <w:sz w:val="28"/>
    </w:rPr>
  </w:style>
  <w:style w:type="paragraph" w:styleId="Heading8">
    <w:name w:val="heading 8"/>
    <w:basedOn w:val="Normal"/>
    <w:next w:val="Normal"/>
    <w:link w:val="Heading8Char"/>
    <w:qFormat/>
    <w:rsid w:val="00173E69"/>
    <w:pPr>
      <w:keepNext/>
      <w:jc w:val="right"/>
      <w:outlineLvl w:val="7"/>
    </w:pPr>
    <w:rPr>
      <w:rFonts w:ascii="Univers" w:hAnsi="Univers"/>
      <w:b/>
      <w:sz w:val="32"/>
    </w:rPr>
  </w:style>
  <w:style w:type="paragraph" w:styleId="Heading9">
    <w:name w:val="heading 9"/>
    <w:basedOn w:val="Normal"/>
    <w:next w:val="Normal"/>
    <w:link w:val="Heading9Char"/>
    <w:rsid w:val="00173E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73E6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173E69"/>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73E69"/>
    <w:rPr>
      <w:sz w:val="22"/>
      <w:u w:val="none"/>
      <w:vertAlign w:val="superscript"/>
    </w:rPr>
  </w:style>
  <w:style w:type="paragraph" w:styleId="BalloonText">
    <w:name w:val="Balloon Text"/>
    <w:basedOn w:val="Normal"/>
    <w:link w:val="BalloonTextChar"/>
    <w:uiPriority w:val="99"/>
    <w:semiHidden/>
    <w:unhideWhenUsed/>
    <w:rsid w:val="00173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69"/>
    <w:rPr>
      <w:rFonts w:ascii="Lucida Grande" w:eastAsia="Times New Roman" w:hAnsi="Lucida Grande" w:cs="Lucida Grande"/>
      <w:sz w:val="18"/>
      <w:szCs w:val="18"/>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73E69"/>
    <w:pPr>
      <w:ind w:left="720"/>
      <w:contextualSpacing/>
    </w:pPr>
  </w:style>
  <w:style w:type="paragraph" w:customStyle="1" w:styleId="Para1">
    <w:name w:val="Para1"/>
    <w:basedOn w:val="Normal"/>
    <w:link w:val="Para1Char"/>
    <w:rsid w:val="00173E69"/>
    <w:pPr>
      <w:numPr>
        <w:numId w:val="16"/>
      </w:numPr>
      <w:spacing w:before="120" w:after="120"/>
    </w:pPr>
    <w:rPr>
      <w:snapToGrid w:val="0"/>
      <w:szCs w:val="18"/>
    </w:rPr>
  </w:style>
  <w:style w:type="character" w:customStyle="1" w:styleId="Para1Char1">
    <w:name w:val="Para1 Char1"/>
    <w:locked/>
    <w:rsid w:val="006606D1"/>
    <w:rPr>
      <w:rFonts w:ascii="Times New Roman" w:eastAsia="Times New Roman" w:hAnsi="Times New Roman" w:cs="Times New Roman"/>
      <w:snapToGrid w:val="0"/>
      <w:sz w:val="24"/>
      <w:szCs w:val="18"/>
    </w:rPr>
  </w:style>
  <w:style w:type="character" w:styleId="CommentReference">
    <w:name w:val="annotation reference"/>
    <w:semiHidden/>
    <w:rsid w:val="00173E69"/>
    <w:rPr>
      <w:sz w:val="16"/>
    </w:rPr>
  </w:style>
  <w:style w:type="paragraph" w:styleId="CommentText">
    <w:name w:val="annotation text"/>
    <w:basedOn w:val="Normal"/>
    <w:link w:val="CommentTextChar"/>
    <w:semiHidden/>
    <w:rsid w:val="00173E69"/>
    <w:pPr>
      <w:spacing w:after="120" w:line="240" w:lineRule="exact"/>
    </w:pPr>
  </w:style>
  <w:style w:type="character" w:customStyle="1" w:styleId="CommentTextChar">
    <w:name w:val="Comment Text Char"/>
    <w:basedOn w:val="DefaultParagraphFont"/>
    <w:link w:val="CommentText"/>
    <w:semiHidden/>
    <w:rsid w:val="00173E69"/>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9A2706"/>
    <w:rPr>
      <w:b/>
      <w:bCs/>
    </w:rPr>
  </w:style>
  <w:style w:type="character" w:customStyle="1" w:styleId="CommentSubjectChar">
    <w:name w:val="Comment Subject Char"/>
    <w:basedOn w:val="CommentTextChar"/>
    <w:link w:val="CommentSubject"/>
    <w:uiPriority w:val="99"/>
    <w:semiHidden/>
    <w:rsid w:val="009A2706"/>
    <w:rPr>
      <w:rFonts w:ascii="Times New Roman" w:eastAsia="Times New Roman" w:hAnsi="Times New Roman" w:cs="Times New Roman"/>
      <w:b/>
      <w:bCs/>
      <w:sz w:val="20"/>
      <w:szCs w:val="20"/>
      <w:lang w:val="en-GB"/>
    </w:rPr>
  </w:style>
  <w:style w:type="paragraph" w:styleId="Revision">
    <w:name w:val="Revision"/>
    <w:hidden/>
    <w:uiPriority w:val="99"/>
    <w:semiHidden/>
    <w:rsid w:val="004B580E"/>
    <w:pPr>
      <w:spacing w:after="0" w:line="240" w:lineRule="auto"/>
    </w:pPr>
  </w:style>
  <w:style w:type="character" w:styleId="Emphasis">
    <w:name w:val="Emphasis"/>
    <w:basedOn w:val="DefaultParagraphFont"/>
    <w:uiPriority w:val="20"/>
    <w:qFormat/>
    <w:rsid w:val="00220590"/>
    <w:rPr>
      <w:i/>
      <w:iCs/>
    </w:rPr>
  </w:style>
  <w:style w:type="paragraph" w:styleId="Header">
    <w:name w:val="header"/>
    <w:basedOn w:val="Normal"/>
    <w:link w:val="HeaderChar"/>
    <w:rsid w:val="00173E69"/>
    <w:pPr>
      <w:tabs>
        <w:tab w:val="center" w:pos="4320"/>
        <w:tab w:val="right" w:pos="8640"/>
      </w:tabs>
    </w:pPr>
  </w:style>
  <w:style w:type="character" w:customStyle="1" w:styleId="HeaderChar">
    <w:name w:val="Header Char"/>
    <w:basedOn w:val="DefaultParagraphFont"/>
    <w:link w:val="Header"/>
    <w:rsid w:val="00173E69"/>
    <w:rPr>
      <w:rFonts w:ascii="Times New Roman" w:eastAsia="Times New Roman" w:hAnsi="Times New Roman" w:cs="Times New Roman"/>
      <w:szCs w:val="24"/>
      <w:lang w:val="en-GB"/>
    </w:rPr>
  </w:style>
  <w:style w:type="paragraph" w:styleId="Footer">
    <w:name w:val="footer"/>
    <w:basedOn w:val="Normal"/>
    <w:link w:val="FooterChar"/>
    <w:rsid w:val="00173E69"/>
    <w:pPr>
      <w:tabs>
        <w:tab w:val="center" w:pos="4320"/>
        <w:tab w:val="right" w:pos="8640"/>
      </w:tabs>
      <w:ind w:firstLine="720"/>
      <w:jc w:val="right"/>
    </w:pPr>
  </w:style>
  <w:style w:type="character" w:customStyle="1" w:styleId="FooterChar">
    <w:name w:val="Footer Char"/>
    <w:basedOn w:val="DefaultParagraphFont"/>
    <w:link w:val="Footer"/>
    <w:rsid w:val="00173E69"/>
    <w:rPr>
      <w:rFonts w:ascii="Times New Roman" w:eastAsia="Times New Roman" w:hAnsi="Times New Roman" w:cs="Times New Roman"/>
      <w:szCs w:val="24"/>
      <w:lang w:val="en-GB"/>
    </w:rPr>
  </w:style>
  <w:style w:type="paragraph" w:styleId="PlainText">
    <w:name w:val="Plain Text"/>
    <w:basedOn w:val="Normal"/>
    <w:link w:val="PlainTextChar"/>
    <w:uiPriority w:val="99"/>
    <w:semiHidden/>
    <w:unhideWhenUsed/>
    <w:rsid w:val="007D60EB"/>
    <w:rPr>
      <w:rFonts w:ascii="Calibri" w:hAnsi="Calibri"/>
      <w:szCs w:val="21"/>
    </w:rPr>
  </w:style>
  <w:style w:type="character" w:customStyle="1" w:styleId="PlainTextChar">
    <w:name w:val="Plain Text Char"/>
    <w:basedOn w:val="DefaultParagraphFont"/>
    <w:link w:val="PlainText"/>
    <w:uiPriority w:val="99"/>
    <w:semiHidden/>
    <w:rsid w:val="007D60EB"/>
    <w:rPr>
      <w:rFonts w:ascii="Calibri" w:hAnsi="Calibri"/>
      <w:szCs w:val="21"/>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B3D57"/>
    <w:rPr>
      <w:rFonts w:ascii="Times New Roman" w:eastAsia="Times New Roman" w:hAnsi="Times New Roman" w:cs="Times New Roman"/>
      <w:szCs w:val="24"/>
      <w:lang w:val="en-GB"/>
    </w:rPr>
  </w:style>
  <w:style w:type="paragraph" w:styleId="BodyText">
    <w:name w:val="Body Text"/>
    <w:basedOn w:val="Normal"/>
    <w:link w:val="BodyTextChar"/>
    <w:rsid w:val="00173E69"/>
    <w:pPr>
      <w:spacing w:before="120" w:after="120"/>
      <w:ind w:firstLine="720"/>
    </w:pPr>
    <w:rPr>
      <w:iCs/>
    </w:rPr>
  </w:style>
  <w:style w:type="character" w:customStyle="1" w:styleId="BodyTextChar">
    <w:name w:val="Body Text Char"/>
    <w:basedOn w:val="DefaultParagraphFont"/>
    <w:link w:val="BodyText"/>
    <w:rsid w:val="00173E69"/>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173E69"/>
    <w:pPr>
      <w:spacing w:before="120" w:after="120"/>
      <w:ind w:left="1440" w:hanging="720"/>
      <w:jc w:val="left"/>
    </w:pPr>
  </w:style>
  <w:style w:type="character" w:customStyle="1" w:styleId="BodyTextIndentChar">
    <w:name w:val="Body Text Indent Char"/>
    <w:basedOn w:val="DefaultParagraphFont"/>
    <w:link w:val="BodyTextIndent"/>
    <w:rsid w:val="00173E69"/>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173E69"/>
    <w:pPr>
      <w:keepNext/>
      <w:keepLines/>
      <w:spacing w:after="200"/>
    </w:pPr>
    <w:rPr>
      <w:b/>
      <w:iCs/>
      <w:szCs w:val="18"/>
    </w:rPr>
  </w:style>
  <w:style w:type="paragraph" w:customStyle="1" w:styleId="CBD-Doc">
    <w:name w:val="CBD-Doc"/>
    <w:basedOn w:val="Normal"/>
    <w:rsid w:val="00173E69"/>
    <w:pPr>
      <w:keepLines/>
      <w:numPr>
        <w:numId w:val="14"/>
      </w:numPr>
      <w:spacing w:after="120"/>
    </w:pPr>
    <w:rPr>
      <w:rFonts w:cs="Angsana New"/>
    </w:rPr>
  </w:style>
  <w:style w:type="paragraph" w:customStyle="1" w:styleId="CBD-Doc-Type">
    <w:name w:val="CBD-Doc-Type"/>
    <w:basedOn w:val="Normal"/>
    <w:rsid w:val="00173E69"/>
    <w:pPr>
      <w:keepLines/>
      <w:spacing w:before="240" w:after="120"/>
    </w:pPr>
    <w:rPr>
      <w:rFonts w:cs="Angsana New"/>
      <w:b/>
      <w:i/>
      <w:sz w:val="24"/>
    </w:rPr>
  </w:style>
  <w:style w:type="paragraph" w:customStyle="1" w:styleId="Cornernotation">
    <w:name w:val="Corner notation"/>
    <w:basedOn w:val="Normal"/>
    <w:rsid w:val="00173E69"/>
    <w:pPr>
      <w:ind w:left="170" w:right="3119" w:hanging="170"/>
      <w:jc w:val="left"/>
    </w:pPr>
  </w:style>
  <w:style w:type="character" w:styleId="EndnoteReference">
    <w:name w:val="endnote reference"/>
    <w:semiHidden/>
    <w:rsid w:val="00173E69"/>
    <w:rPr>
      <w:vertAlign w:val="superscript"/>
    </w:rPr>
  </w:style>
  <w:style w:type="paragraph" w:styleId="EndnoteText">
    <w:name w:val="endnote text"/>
    <w:basedOn w:val="Normal"/>
    <w:link w:val="EndnoteTextChar"/>
    <w:semiHidden/>
    <w:rsid w:val="00173E6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73E69"/>
    <w:rPr>
      <w:rFonts w:ascii="Courier New" w:eastAsia="Times New Roman" w:hAnsi="Courier New" w:cs="Times New Roman"/>
      <w:szCs w:val="24"/>
      <w:lang w:val="en-GB"/>
    </w:rPr>
  </w:style>
  <w:style w:type="character" w:styleId="FollowedHyperlink">
    <w:name w:val="FollowedHyperlink"/>
    <w:rsid w:val="00173E69"/>
    <w:rPr>
      <w:color w:val="800080"/>
      <w:u w:val="single"/>
    </w:rPr>
  </w:style>
  <w:style w:type="paragraph" w:customStyle="1" w:styleId="HEADING">
    <w:name w:val="HEADING"/>
    <w:basedOn w:val="Normal"/>
    <w:rsid w:val="00173E69"/>
    <w:pPr>
      <w:keepNext/>
      <w:spacing w:before="240" w:after="120"/>
      <w:jc w:val="center"/>
    </w:pPr>
    <w:rPr>
      <w:b/>
      <w:bCs/>
      <w:caps/>
    </w:rPr>
  </w:style>
  <w:style w:type="character" w:customStyle="1" w:styleId="Heading1Char">
    <w:name w:val="Heading 1 Char"/>
    <w:basedOn w:val="DefaultParagraphFont"/>
    <w:link w:val="Heading1"/>
    <w:rsid w:val="00173E69"/>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173E69"/>
    <w:rPr>
      <w:rFonts w:ascii="Times New Roman" w:eastAsia="Times New Roman" w:hAnsi="Times New Roman" w:cs="Times New Roman"/>
      <w:b/>
      <w:bCs/>
      <w:iCs/>
      <w:szCs w:val="24"/>
      <w:lang w:val="en-GB"/>
    </w:rPr>
  </w:style>
  <w:style w:type="paragraph" w:customStyle="1" w:styleId="HEADINGNOTFORTOC">
    <w:name w:val="HEADING (NOT FOR TOC)"/>
    <w:basedOn w:val="Heading1"/>
    <w:next w:val="Heading2"/>
    <w:rsid w:val="00173E69"/>
  </w:style>
  <w:style w:type="paragraph" w:customStyle="1" w:styleId="Heading1longmultiline">
    <w:name w:val="Heading 1 (long multiline)"/>
    <w:basedOn w:val="Heading1"/>
    <w:rsid w:val="00173E69"/>
    <w:pPr>
      <w:ind w:left="1843" w:hanging="1134"/>
      <w:jc w:val="left"/>
    </w:pPr>
  </w:style>
  <w:style w:type="paragraph" w:customStyle="1" w:styleId="Heading1multiline">
    <w:name w:val="Heading 1 (multiline)"/>
    <w:basedOn w:val="Heading1"/>
    <w:rsid w:val="00173E69"/>
    <w:pPr>
      <w:ind w:left="1843" w:right="996" w:hanging="567"/>
      <w:jc w:val="left"/>
    </w:pPr>
  </w:style>
  <w:style w:type="paragraph" w:customStyle="1" w:styleId="Heading2multiline">
    <w:name w:val="Heading 2 (multiline)"/>
    <w:basedOn w:val="Heading1"/>
    <w:next w:val="Normal"/>
    <w:rsid w:val="00173E69"/>
    <w:pPr>
      <w:spacing w:before="120"/>
      <w:ind w:left="1843" w:right="998" w:hanging="567"/>
      <w:jc w:val="left"/>
    </w:pPr>
    <w:rPr>
      <w:i/>
      <w:iCs/>
      <w:caps w:val="0"/>
    </w:rPr>
  </w:style>
  <w:style w:type="paragraph" w:customStyle="1" w:styleId="Heading2longmultiline">
    <w:name w:val="Heading 2 (long multiline)"/>
    <w:basedOn w:val="Heading2multiline"/>
    <w:rsid w:val="00173E69"/>
    <w:pPr>
      <w:ind w:left="2127" w:hanging="1276"/>
    </w:pPr>
  </w:style>
  <w:style w:type="character" w:customStyle="1" w:styleId="Heading3Char">
    <w:name w:val="Heading 3 Char"/>
    <w:basedOn w:val="DefaultParagraphFont"/>
    <w:link w:val="Heading3"/>
    <w:rsid w:val="00173E69"/>
    <w:rPr>
      <w:rFonts w:ascii="Times New Roman" w:eastAsia="Times New Roman" w:hAnsi="Times New Roman" w:cs="Times New Roman"/>
      <w:i/>
      <w:iCs/>
      <w:szCs w:val="24"/>
      <w:lang w:val="en-GB"/>
    </w:rPr>
  </w:style>
  <w:style w:type="paragraph" w:customStyle="1" w:styleId="heading2notforTOC">
    <w:name w:val="heading 2 not for TOC"/>
    <w:basedOn w:val="Heading3"/>
    <w:rsid w:val="00173E69"/>
  </w:style>
  <w:style w:type="paragraph" w:customStyle="1" w:styleId="Heading3multiline">
    <w:name w:val="Heading 3 (multiline)"/>
    <w:basedOn w:val="Heading3"/>
    <w:next w:val="Normal"/>
    <w:rsid w:val="00173E69"/>
    <w:pPr>
      <w:ind w:left="1418" w:hanging="425"/>
      <w:jc w:val="left"/>
    </w:pPr>
  </w:style>
  <w:style w:type="character" w:customStyle="1" w:styleId="Heading4Char">
    <w:name w:val="Heading 4 Char"/>
    <w:basedOn w:val="DefaultParagraphFont"/>
    <w:link w:val="Heading4"/>
    <w:rsid w:val="00173E69"/>
    <w:rPr>
      <w:rFonts w:ascii="Times New Roman Bold" w:eastAsia="Arial Unicode MS" w:hAnsi="Times New Roman Bold" w:cs="Arial"/>
      <w:b/>
      <w:bCs/>
      <w:i/>
      <w:szCs w:val="24"/>
      <w:lang w:val="en-GB"/>
    </w:rPr>
  </w:style>
  <w:style w:type="paragraph" w:customStyle="1" w:styleId="Heading4indent">
    <w:name w:val="Heading 4 indent"/>
    <w:basedOn w:val="Heading4"/>
    <w:rsid w:val="00173E69"/>
    <w:pPr>
      <w:ind w:left="720"/>
      <w:outlineLvl w:val="9"/>
    </w:pPr>
    <w:rPr>
      <w:rFonts w:ascii="Times New Roman" w:hAnsi="Times New Roman"/>
    </w:rPr>
  </w:style>
  <w:style w:type="character" w:customStyle="1" w:styleId="Heading5Char">
    <w:name w:val="Heading 5 Char"/>
    <w:basedOn w:val="DefaultParagraphFont"/>
    <w:link w:val="Heading5"/>
    <w:rsid w:val="00173E69"/>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173E69"/>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173E69"/>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173E69"/>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173E69"/>
    <w:rPr>
      <w:rFonts w:ascii="Times New Roman" w:eastAsia="Times New Roman" w:hAnsi="Times New Roman" w:cs="Times New Roman"/>
      <w:i/>
      <w:iCs/>
      <w:szCs w:val="24"/>
      <w:lang w:val="en-GB"/>
    </w:rPr>
  </w:style>
  <w:style w:type="character" w:styleId="Hyperlink">
    <w:name w:val="Hyperlink"/>
    <w:rsid w:val="00173E69"/>
    <w:rPr>
      <w:color w:val="0000FF"/>
      <w:sz w:val="18"/>
      <w:u w:val="single"/>
    </w:rPr>
  </w:style>
  <w:style w:type="paragraph" w:customStyle="1" w:styleId="meetingname">
    <w:name w:val="meeting name"/>
    <w:basedOn w:val="Normal"/>
    <w:qFormat/>
    <w:rsid w:val="00173E69"/>
    <w:pPr>
      <w:ind w:left="142" w:right="4218" w:hanging="142"/>
    </w:pPr>
    <w:rPr>
      <w:caps/>
      <w:szCs w:val="22"/>
    </w:rPr>
  </w:style>
  <w:style w:type="character" w:styleId="PageNumber">
    <w:name w:val="page number"/>
    <w:rsid w:val="00173E69"/>
    <w:rPr>
      <w:rFonts w:ascii="Times New Roman" w:hAnsi="Times New Roman"/>
      <w:sz w:val="22"/>
    </w:rPr>
  </w:style>
  <w:style w:type="character" w:customStyle="1" w:styleId="Para1Char">
    <w:name w:val="Para1 Char"/>
    <w:link w:val="Para1"/>
    <w:locked/>
    <w:rsid w:val="00173E69"/>
    <w:rPr>
      <w:rFonts w:ascii="Times New Roman" w:eastAsia="Times New Roman" w:hAnsi="Times New Roman" w:cs="Times New Roman"/>
      <w:snapToGrid w:val="0"/>
      <w:szCs w:val="18"/>
      <w:lang w:val="en-GB"/>
    </w:rPr>
  </w:style>
  <w:style w:type="paragraph" w:customStyle="1" w:styleId="Para2">
    <w:name w:val="Para2"/>
    <w:basedOn w:val="Para1"/>
    <w:rsid w:val="00173E69"/>
    <w:pPr>
      <w:numPr>
        <w:numId w:val="0"/>
      </w:numPr>
      <w:autoSpaceDE w:val="0"/>
      <w:autoSpaceDN w:val="0"/>
    </w:pPr>
  </w:style>
  <w:style w:type="paragraph" w:customStyle="1" w:styleId="Para3">
    <w:name w:val="Para3"/>
    <w:basedOn w:val="Normal"/>
    <w:rsid w:val="00173E69"/>
    <w:pPr>
      <w:numPr>
        <w:ilvl w:val="3"/>
        <w:numId w:val="17"/>
      </w:numPr>
      <w:tabs>
        <w:tab w:val="left" w:pos="1980"/>
      </w:tabs>
      <w:spacing w:before="80" w:after="80"/>
    </w:pPr>
    <w:rPr>
      <w:szCs w:val="20"/>
    </w:rPr>
  </w:style>
  <w:style w:type="paragraph" w:customStyle="1" w:styleId="para4">
    <w:name w:val="para4"/>
    <w:basedOn w:val="Normal"/>
    <w:rsid w:val="00173E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73E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173E69"/>
    <w:rPr>
      <w:color w:val="808080"/>
    </w:rPr>
  </w:style>
  <w:style w:type="paragraph" w:customStyle="1" w:styleId="Quotationtextindented">
    <w:name w:val="Quotation text (indented)"/>
    <w:basedOn w:val="Normal"/>
    <w:qFormat/>
    <w:rsid w:val="00173E69"/>
    <w:pPr>
      <w:spacing w:before="120" w:after="120"/>
      <w:ind w:left="720" w:right="720"/>
    </w:pPr>
    <w:rPr>
      <w:bCs/>
    </w:rPr>
  </w:style>
  <w:style w:type="paragraph" w:customStyle="1" w:styleId="recommendationheader">
    <w:name w:val="recommendation header"/>
    <w:basedOn w:val="Heading2"/>
    <w:qFormat/>
    <w:rsid w:val="00173E69"/>
  </w:style>
  <w:style w:type="paragraph" w:customStyle="1" w:styleId="recommendationheaderlong">
    <w:name w:val="recommendation header long"/>
    <w:basedOn w:val="Heading2longmultiline"/>
    <w:qFormat/>
    <w:rsid w:val="00173E69"/>
  </w:style>
  <w:style w:type="paragraph" w:customStyle="1" w:styleId="reference">
    <w:name w:val="reference"/>
    <w:basedOn w:val="Heading9"/>
    <w:qFormat/>
    <w:rsid w:val="00173E69"/>
    <w:rPr>
      <w:i w:val="0"/>
      <w:sz w:val="18"/>
    </w:rPr>
  </w:style>
  <w:style w:type="character" w:customStyle="1" w:styleId="StyleFootnoteReferenceNounderline">
    <w:name w:val="Style Footnote Reference + No underline"/>
    <w:rsid w:val="00173E69"/>
    <w:rPr>
      <w:sz w:val="18"/>
      <w:u w:val="none"/>
      <w:vertAlign w:val="baseline"/>
    </w:rPr>
  </w:style>
  <w:style w:type="paragraph" w:customStyle="1" w:styleId="Style1">
    <w:name w:val="Style1"/>
    <w:basedOn w:val="Heading2"/>
    <w:qFormat/>
    <w:rsid w:val="00173E69"/>
    <w:rPr>
      <w:i/>
    </w:rPr>
  </w:style>
  <w:style w:type="paragraph" w:styleId="Subtitle">
    <w:name w:val="Subtitle"/>
    <w:basedOn w:val="Normal"/>
    <w:next w:val="Normal"/>
    <w:link w:val="SubtitleChar"/>
    <w:uiPriority w:val="11"/>
    <w:qFormat/>
    <w:rsid w:val="00173E6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73E69"/>
    <w:rPr>
      <w:rFonts w:asciiTheme="majorHAnsi" w:eastAsiaTheme="majorEastAsia" w:hAnsiTheme="majorHAnsi" w:cstheme="majorBidi"/>
      <w:i/>
      <w:iCs/>
      <w:color w:val="4472C4" w:themeColor="accent1"/>
      <w:spacing w:val="15"/>
      <w:sz w:val="24"/>
      <w:szCs w:val="24"/>
      <w:lang w:val="en-GB"/>
    </w:rPr>
  </w:style>
  <w:style w:type="table" w:styleId="TableGrid">
    <w:name w:val="Table Grid"/>
    <w:basedOn w:val="TableNormal"/>
    <w:uiPriority w:val="39"/>
    <w:rsid w:val="00173E69"/>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173E69"/>
    <w:pPr>
      <w:jc w:val="left"/>
      <w:outlineLvl w:val="9"/>
    </w:pPr>
    <w:rPr>
      <w:i/>
    </w:rPr>
  </w:style>
  <w:style w:type="paragraph" w:styleId="Title">
    <w:name w:val="Title"/>
    <w:basedOn w:val="Normal"/>
    <w:next w:val="Normal"/>
    <w:link w:val="TitleChar"/>
    <w:uiPriority w:val="10"/>
    <w:qFormat/>
    <w:rsid w:val="00173E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3E69"/>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173E69"/>
    <w:pPr>
      <w:spacing w:before="120"/>
    </w:pPr>
    <w:rPr>
      <w:rFonts w:cs="Arial"/>
      <w:b/>
      <w:bCs/>
      <w:sz w:val="24"/>
    </w:rPr>
  </w:style>
  <w:style w:type="paragraph" w:styleId="TOC1">
    <w:name w:val="toc 1"/>
    <w:basedOn w:val="Normal"/>
    <w:next w:val="Normal"/>
    <w:autoRedefine/>
    <w:semiHidden/>
    <w:rsid w:val="00173E69"/>
    <w:pPr>
      <w:ind w:left="720" w:hanging="720"/>
    </w:pPr>
    <w:rPr>
      <w:caps/>
    </w:rPr>
  </w:style>
  <w:style w:type="paragraph" w:styleId="TOC2">
    <w:name w:val="toc 2"/>
    <w:basedOn w:val="Normal"/>
    <w:next w:val="Normal"/>
    <w:autoRedefine/>
    <w:semiHidden/>
    <w:rsid w:val="00173E69"/>
    <w:pPr>
      <w:tabs>
        <w:tab w:val="right" w:leader="dot" w:pos="9356"/>
      </w:tabs>
      <w:ind w:left="1440" w:hanging="720"/>
    </w:pPr>
    <w:rPr>
      <w:noProof/>
      <w:szCs w:val="22"/>
    </w:rPr>
  </w:style>
  <w:style w:type="paragraph" w:styleId="TOC3">
    <w:name w:val="toc 3"/>
    <w:basedOn w:val="Normal"/>
    <w:next w:val="Normal"/>
    <w:autoRedefine/>
    <w:semiHidden/>
    <w:rsid w:val="00173E69"/>
    <w:pPr>
      <w:ind w:left="2160" w:hanging="720"/>
    </w:pPr>
  </w:style>
  <w:style w:type="paragraph" w:styleId="TOC4">
    <w:name w:val="toc 4"/>
    <w:basedOn w:val="Normal"/>
    <w:next w:val="Normal"/>
    <w:autoRedefine/>
    <w:semiHidden/>
    <w:rsid w:val="00173E69"/>
    <w:pPr>
      <w:spacing w:before="120" w:after="120"/>
      <w:ind w:left="660"/>
      <w:jc w:val="left"/>
    </w:pPr>
  </w:style>
  <w:style w:type="paragraph" w:styleId="TOC5">
    <w:name w:val="toc 5"/>
    <w:basedOn w:val="Normal"/>
    <w:next w:val="Normal"/>
    <w:autoRedefine/>
    <w:semiHidden/>
    <w:rsid w:val="00173E69"/>
    <w:pPr>
      <w:spacing w:before="120" w:after="120"/>
      <w:ind w:left="880"/>
      <w:jc w:val="left"/>
    </w:pPr>
  </w:style>
  <w:style w:type="paragraph" w:styleId="TOC6">
    <w:name w:val="toc 6"/>
    <w:basedOn w:val="Normal"/>
    <w:next w:val="Normal"/>
    <w:autoRedefine/>
    <w:semiHidden/>
    <w:rsid w:val="00173E69"/>
    <w:pPr>
      <w:spacing w:before="120" w:after="120"/>
      <w:ind w:left="1100"/>
      <w:jc w:val="left"/>
    </w:pPr>
  </w:style>
  <w:style w:type="paragraph" w:styleId="TOC7">
    <w:name w:val="toc 7"/>
    <w:basedOn w:val="Normal"/>
    <w:next w:val="Normal"/>
    <w:autoRedefine/>
    <w:semiHidden/>
    <w:rsid w:val="00173E69"/>
    <w:pPr>
      <w:spacing w:before="120" w:after="120"/>
      <w:ind w:left="1320"/>
      <w:jc w:val="left"/>
    </w:pPr>
  </w:style>
  <w:style w:type="paragraph" w:styleId="TOC8">
    <w:name w:val="toc 8"/>
    <w:basedOn w:val="Normal"/>
    <w:next w:val="Normal"/>
    <w:autoRedefine/>
    <w:semiHidden/>
    <w:rsid w:val="00173E69"/>
    <w:pPr>
      <w:spacing w:before="120" w:after="120"/>
      <w:ind w:left="1540"/>
      <w:jc w:val="left"/>
    </w:pPr>
  </w:style>
  <w:style w:type="paragraph" w:styleId="TOC9">
    <w:name w:val="toc 9"/>
    <w:basedOn w:val="Normal"/>
    <w:next w:val="Normal"/>
    <w:autoRedefine/>
    <w:semiHidden/>
    <w:rsid w:val="00173E69"/>
    <w:pPr>
      <w:spacing w:before="120" w:after="120"/>
      <w:ind w:left="1760"/>
      <w:jc w:val="left"/>
    </w:pPr>
  </w:style>
  <w:style w:type="paragraph" w:customStyle="1" w:styleId="para2compact">
    <w:name w:val="para 2 compact"/>
    <w:basedOn w:val="ListParagraph"/>
    <w:qFormat/>
    <w:rsid w:val="00172BFF"/>
    <w:pPr>
      <w:numPr>
        <w:numId w:val="133"/>
      </w:numPr>
      <w:spacing w:before="60" w:after="60"/>
      <w:ind w:left="0" w:firstLine="709"/>
      <w:contextualSpacing w:val="0"/>
    </w:p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1CC8"/>
    <w:pPr>
      <w:spacing w:after="160" w:line="240" w:lineRule="exact"/>
      <w:jc w:val="left"/>
    </w:pPr>
    <w:rPr>
      <w:rFonts w:asciiTheme="minorHAnsi" w:eastAsiaTheme="minorHAnsi" w:hAnsiTheme="minorHAnsi" w:cstheme="minorBidi"/>
      <w:szCs w:val="22"/>
      <w:vertAlign w:val="superscript"/>
      <w:lang w:val="en-CA"/>
    </w:rPr>
  </w:style>
  <w:style w:type="character" w:customStyle="1" w:styleId="ng-binding">
    <w:name w:val="ng-binding"/>
    <w:basedOn w:val="DefaultParagraphFont"/>
    <w:rsid w:val="00B3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358">
      <w:bodyDiv w:val="1"/>
      <w:marLeft w:val="0"/>
      <w:marRight w:val="0"/>
      <w:marTop w:val="0"/>
      <w:marBottom w:val="0"/>
      <w:divBdr>
        <w:top w:val="none" w:sz="0" w:space="0" w:color="auto"/>
        <w:left w:val="none" w:sz="0" w:space="0" w:color="auto"/>
        <w:bottom w:val="none" w:sz="0" w:space="0" w:color="auto"/>
        <w:right w:val="none" w:sz="0" w:space="0" w:color="auto"/>
      </w:divBdr>
    </w:div>
    <w:div w:id="502546610">
      <w:bodyDiv w:val="1"/>
      <w:marLeft w:val="0"/>
      <w:marRight w:val="0"/>
      <w:marTop w:val="0"/>
      <w:marBottom w:val="0"/>
      <w:divBdr>
        <w:top w:val="none" w:sz="0" w:space="0" w:color="auto"/>
        <w:left w:val="none" w:sz="0" w:space="0" w:color="auto"/>
        <w:bottom w:val="none" w:sz="0" w:space="0" w:color="auto"/>
        <w:right w:val="none" w:sz="0" w:space="0" w:color="auto"/>
      </w:divBdr>
    </w:div>
    <w:div w:id="1090588643">
      <w:bodyDiv w:val="1"/>
      <w:marLeft w:val="0"/>
      <w:marRight w:val="0"/>
      <w:marTop w:val="0"/>
      <w:marBottom w:val="0"/>
      <w:divBdr>
        <w:top w:val="none" w:sz="0" w:space="0" w:color="auto"/>
        <w:left w:val="none" w:sz="0" w:space="0" w:color="auto"/>
        <w:bottom w:val="none" w:sz="0" w:space="0" w:color="auto"/>
        <w:right w:val="none" w:sz="0" w:space="0" w:color="auto"/>
      </w:divBdr>
    </w:div>
    <w:div w:id="1712411625">
      <w:bodyDiv w:val="1"/>
      <w:marLeft w:val="0"/>
      <w:marRight w:val="0"/>
      <w:marTop w:val="0"/>
      <w:marBottom w:val="0"/>
      <w:divBdr>
        <w:top w:val="none" w:sz="0" w:space="0" w:color="auto"/>
        <w:left w:val="none" w:sz="0" w:space="0" w:color="auto"/>
        <w:bottom w:val="none" w:sz="0" w:space="0" w:color="auto"/>
        <w:right w:val="none" w:sz="0" w:space="0" w:color="auto"/>
      </w:divBdr>
    </w:div>
    <w:div w:id="1748727630">
      <w:bodyDiv w:val="1"/>
      <w:marLeft w:val="0"/>
      <w:marRight w:val="0"/>
      <w:marTop w:val="0"/>
      <w:marBottom w:val="0"/>
      <w:divBdr>
        <w:top w:val="none" w:sz="0" w:space="0" w:color="auto"/>
        <w:left w:val="none" w:sz="0" w:space="0" w:color="auto"/>
        <w:bottom w:val="none" w:sz="0" w:space="0" w:color="auto"/>
        <w:right w:val="none" w:sz="0" w:space="0" w:color="auto"/>
      </w:divBdr>
    </w:div>
    <w:div w:id="1931349353">
      <w:bodyDiv w:val="1"/>
      <w:marLeft w:val="0"/>
      <w:marRight w:val="0"/>
      <w:marTop w:val="0"/>
      <w:marBottom w:val="0"/>
      <w:divBdr>
        <w:top w:val="none" w:sz="0" w:space="0" w:color="auto"/>
        <w:left w:val="none" w:sz="0" w:space="0" w:color="auto"/>
        <w:bottom w:val="none" w:sz="0" w:space="0" w:color="auto"/>
        <w:right w:val="none" w:sz="0" w:space="0" w:color="auto"/>
      </w:divBdr>
    </w:div>
    <w:div w:id="20758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7D79-AA94-443E-8203-7E55644B544A}">
  <ds:schemaRefs>
    <ds:schemaRef ds:uri="http://schemas.microsoft.com/sharepoint/v3/contenttype/forms"/>
  </ds:schemaRefs>
</ds:datastoreItem>
</file>

<file path=customXml/itemProps2.xml><?xml version="1.0" encoding="utf-8"?>
<ds:datastoreItem xmlns:ds="http://schemas.openxmlformats.org/officeDocument/2006/customXml" ds:itemID="{D0BBBCBA-0FBF-4968-8718-C28E8BE8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C9231-C843-4EE2-A3AE-FC703AA4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AFF1E-3697-4F6B-B0C9-D89FCC46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Co-chairs’ text on item 3</dc:title>
  <dc:subject/>
  <dc:creator>Contact group co-chairs</dc:creator>
  <cp:keywords>Convention on Biological Diversity, Subsidiary Body on Scientific, Technical and Technological Knowledge</cp:keywords>
  <dc:description>Scientific and technical advice on updated goals and targets, and related indicators and baselines, of the updated zero draft of the post-2020 global biodiversity framework</dc:description>
  <cp:lastModifiedBy>Veronique Lefebvre</cp:lastModifiedBy>
  <cp:revision>4</cp:revision>
  <dcterms:created xsi:type="dcterms:W3CDTF">2021-05-23T04:12:00Z</dcterms:created>
  <dcterms:modified xsi:type="dcterms:W3CDTF">2021-05-23T04:13:00Z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