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318" w:type="dxa"/>
        <w:tblLook w:val="04A0"/>
      </w:tblPr>
      <w:tblGrid>
        <w:gridCol w:w="976"/>
        <w:gridCol w:w="5141"/>
        <w:gridCol w:w="4090"/>
      </w:tblGrid>
      <w:tr w:rsidR="008230FC" w:rsidRPr="00AC350F" w:rsidTr="001C269E">
        <w:trPr>
          <w:trHeight w:val="709"/>
        </w:trPr>
        <w:tc>
          <w:tcPr>
            <w:tcW w:w="976" w:type="dxa"/>
            <w:tcBorders>
              <w:bottom w:val="single" w:sz="12" w:space="0" w:color="auto"/>
            </w:tcBorders>
            <w:shd w:val="clear" w:color="auto" w:fill="auto"/>
          </w:tcPr>
          <w:p w:rsidR="008230FC" w:rsidRPr="00AC350F" w:rsidRDefault="009772E4" w:rsidP="006F4285">
            <w:pPr>
              <w:suppressLineNumbers/>
              <w:suppressAutoHyphens/>
              <w:kinsoku w:val="0"/>
              <w:overflowPunct w:val="0"/>
              <w:autoSpaceDE w:val="0"/>
              <w:autoSpaceDN w:val="0"/>
              <w:spacing w:before="120"/>
              <w:rPr>
                <w:rFonts w:ascii="Calibri" w:eastAsia="Calibri" w:hAnsi="Calibri"/>
                <w:snapToGrid w:val="0"/>
                <w:kern w:val="22"/>
                <w:szCs w:val="22"/>
                <w:lang w:val="fr-CA"/>
              </w:rPr>
            </w:pPr>
            <w:bookmarkStart w:id="0" w:name="_Hlk505247837"/>
            <w:r w:rsidRPr="00AC350F">
              <w:rPr>
                <w:rFonts w:ascii="Calibri" w:eastAsia="Calibri" w:hAnsi="Calibri"/>
                <w:noProof/>
                <w:snapToGrid w:val="0"/>
                <w:kern w:val="22"/>
                <w:szCs w:val="22"/>
                <w:lang w:val="fr-CA" w:eastAsia="zh-CN"/>
              </w:rPr>
              <w:drawing>
                <wp:inline distT="0" distB="0" distL="0" distR="0">
                  <wp:extent cx="476250" cy="405130"/>
                  <wp:effectExtent l="0" t="0" r="0" b="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476250" cy="405130"/>
                          </a:xfrm>
                          <a:prstGeom prst="rect">
                            <a:avLst/>
                          </a:prstGeom>
                          <a:noFill/>
                          <a:ln>
                            <a:noFill/>
                          </a:ln>
                        </pic:spPr>
                      </pic:pic>
                    </a:graphicData>
                  </a:graphic>
                </wp:inline>
              </w:drawing>
            </w:r>
          </w:p>
        </w:tc>
        <w:tc>
          <w:tcPr>
            <w:tcW w:w="5141" w:type="dxa"/>
            <w:tcBorders>
              <w:bottom w:val="single" w:sz="12" w:space="0" w:color="auto"/>
            </w:tcBorders>
            <w:shd w:val="clear" w:color="auto" w:fill="auto"/>
          </w:tcPr>
          <w:p w:rsidR="008230FC" w:rsidRPr="00AC350F" w:rsidRDefault="009772E4" w:rsidP="006F4285">
            <w:pPr>
              <w:suppressLineNumbers/>
              <w:suppressAutoHyphens/>
              <w:kinsoku w:val="0"/>
              <w:overflowPunct w:val="0"/>
              <w:autoSpaceDE w:val="0"/>
              <w:autoSpaceDN w:val="0"/>
              <w:spacing w:before="120"/>
              <w:rPr>
                <w:rFonts w:ascii="Calibri" w:eastAsia="Calibri" w:hAnsi="Calibri"/>
                <w:snapToGrid w:val="0"/>
                <w:kern w:val="22"/>
                <w:szCs w:val="22"/>
                <w:lang w:val="fr-CA"/>
              </w:rPr>
            </w:pPr>
            <w:r w:rsidRPr="00AC350F">
              <w:rPr>
                <w:rFonts w:ascii="Calibri" w:eastAsia="Calibri" w:hAnsi="Calibri"/>
                <w:noProof/>
                <w:snapToGrid w:val="0"/>
                <w:kern w:val="22"/>
                <w:szCs w:val="22"/>
                <w:lang w:val="fr-CA" w:eastAsia="zh-CN"/>
              </w:rPr>
              <w:drawing>
                <wp:inline distT="0" distB="0" distL="0" distR="0">
                  <wp:extent cx="342900" cy="405130"/>
                  <wp:effectExtent l="0" t="0" r="0" b="0"/>
                  <wp:docPr id="2"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342900" cy="405130"/>
                          </a:xfrm>
                          <a:prstGeom prst="rect">
                            <a:avLst/>
                          </a:prstGeom>
                          <a:noFill/>
                          <a:ln>
                            <a:noFill/>
                          </a:ln>
                        </pic:spPr>
                      </pic:pic>
                    </a:graphicData>
                  </a:graphic>
                </wp:inline>
              </w:drawing>
            </w:r>
          </w:p>
        </w:tc>
        <w:tc>
          <w:tcPr>
            <w:tcW w:w="4090" w:type="dxa"/>
            <w:tcBorders>
              <w:bottom w:val="single" w:sz="12" w:space="0" w:color="auto"/>
            </w:tcBorders>
            <w:shd w:val="clear" w:color="auto" w:fill="auto"/>
          </w:tcPr>
          <w:p w:rsidR="008230FC" w:rsidRPr="00AC350F" w:rsidRDefault="008230FC" w:rsidP="006F4285">
            <w:pPr>
              <w:suppressLineNumbers/>
              <w:suppressAutoHyphens/>
              <w:kinsoku w:val="0"/>
              <w:overflowPunct w:val="0"/>
              <w:autoSpaceDE w:val="0"/>
              <w:autoSpaceDN w:val="0"/>
              <w:spacing w:before="120"/>
              <w:jc w:val="right"/>
              <w:rPr>
                <w:rFonts w:ascii="Arial" w:eastAsia="Calibri" w:hAnsi="Arial" w:cs="Arial"/>
                <w:b/>
                <w:snapToGrid w:val="0"/>
                <w:kern w:val="22"/>
                <w:sz w:val="32"/>
                <w:szCs w:val="32"/>
                <w:lang w:val="fr-CA"/>
              </w:rPr>
            </w:pPr>
            <w:r w:rsidRPr="00AC350F">
              <w:rPr>
                <w:rFonts w:ascii="Arial" w:eastAsia="Calibri" w:hAnsi="Arial" w:cs="Arial"/>
                <w:b/>
                <w:snapToGrid w:val="0"/>
                <w:kern w:val="22"/>
                <w:sz w:val="32"/>
                <w:szCs w:val="32"/>
                <w:lang w:val="fr-CA"/>
              </w:rPr>
              <w:t>CBD</w:t>
            </w:r>
          </w:p>
        </w:tc>
      </w:tr>
      <w:bookmarkEnd w:id="0"/>
      <w:tr w:rsidR="008230FC" w:rsidRPr="00AC350F" w:rsidTr="001C269E">
        <w:tc>
          <w:tcPr>
            <w:tcW w:w="6117" w:type="dxa"/>
            <w:gridSpan w:val="2"/>
            <w:tcBorders>
              <w:top w:val="single" w:sz="12" w:space="0" w:color="auto"/>
              <w:bottom w:val="single" w:sz="36" w:space="0" w:color="auto"/>
            </w:tcBorders>
            <w:shd w:val="clear" w:color="auto" w:fill="auto"/>
            <w:vAlign w:val="center"/>
          </w:tcPr>
          <w:p w:rsidR="008230FC" w:rsidRPr="00AC350F" w:rsidRDefault="0020648E" w:rsidP="006F4285">
            <w:pPr>
              <w:suppressLineNumbers/>
              <w:suppressAutoHyphens/>
              <w:kinsoku w:val="0"/>
              <w:overflowPunct w:val="0"/>
              <w:autoSpaceDE w:val="0"/>
              <w:autoSpaceDN w:val="0"/>
              <w:spacing w:before="120"/>
              <w:rPr>
                <w:rFonts w:ascii="Calibri" w:eastAsia="Calibri" w:hAnsi="Calibri"/>
                <w:snapToGrid w:val="0"/>
                <w:kern w:val="22"/>
                <w:szCs w:val="22"/>
                <w:lang w:val="fr-CA"/>
              </w:rPr>
            </w:pPr>
            <w:r w:rsidRPr="00AC350F">
              <w:rPr>
                <w:rFonts w:ascii="Calibri" w:eastAsia="Calibri" w:hAnsi="Calibri"/>
                <w:noProof/>
                <w:snapToGrid w:val="0"/>
                <w:kern w:val="22"/>
                <w:szCs w:val="22"/>
                <w:lang w:val="fr-CA" w:eastAsia="zh-CN"/>
              </w:rPr>
              <w:drawing>
                <wp:inline distT="0" distB="0" distL="0" distR="0">
                  <wp:extent cx="2790825" cy="1065530"/>
                  <wp:effectExtent l="0" t="0" r="9525" b="127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2790825" cy="1065530"/>
                          </a:xfrm>
                          <a:prstGeom prst="rect">
                            <a:avLst/>
                          </a:prstGeom>
                          <a:noFill/>
                          <a:ln>
                            <a:noFill/>
                          </a:ln>
                        </pic:spPr>
                      </pic:pic>
                    </a:graphicData>
                  </a:graphic>
                </wp:inline>
              </w:drawing>
            </w:r>
          </w:p>
        </w:tc>
        <w:tc>
          <w:tcPr>
            <w:tcW w:w="4090" w:type="dxa"/>
            <w:tcBorders>
              <w:top w:val="single" w:sz="12" w:space="0" w:color="auto"/>
              <w:bottom w:val="single" w:sz="36" w:space="0" w:color="auto"/>
            </w:tcBorders>
            <w:shd w:val="clear" w:color="auto" w:fill="auto"/>
          </w:tcPr>
          <w:p w:rsidR="008230FC" w:rsidRPr="00AC350F" w:rsidRDefault="008230FC" w:rsidP="006F4285">
            <w:pPr>
              <w:suppressLineNumbers/>
              <w:suppressAutoHyphens/>
              <w:kinsoku w:val="0"/>
              <w:overflowPunct w:val="0"/>
              <w:autoSpaceDE w:val="0"/>
              <w:autoSpaceDN w:val="0"/>
              <w:ind w:left="1210"/>
              <w:rPr>
                <w:rFonts w:eastAsia="Calibri"/>
                <w:noProof/>
                <w:snapToGrid w:val="0"/>
                <w:kern w:val="22"/>
                <w:szCs w:val="22"/>
                <w:lang w:val="fr-CA"/>
              </w:rPr>
            </w:pPr>
            <w:r w:rsidRPr="00AC350F">
              <w:rPr>
                <w:rFonts w:eastAsia="Calibri"/>
                <w:noProof/>
                <w:snapToGrid w:val="0"/>
                <w:kern w:val="22"/>
                <w:szCs w:val="22"/>
                <w:lang w:val="fr-CA"/>
              </w:rPr>
              <w:t>Distr.</w:t>
            </w:r>
          </w:p>
          <w:p w:rsidR="008230FC" w:rsidRPr="00AC350F" w:rsidRDefault="0020648E" w:rsidP="006F4285">
            <w:pPr>
              <w:suppressLineNumbers/>
              <w:suppressAutoHyphens/>
              <w:kinsoku w:val="0"/>
              <w:overflowPunct w:val="0"/>
              <w:autoSpaceDE w:val="0"/>
              <w:autoSpaceDN w:val="0"/>
              <w:ind w:left="1210"/>
              <w:rPr>
                <w:rFonts w:eastAsia="Calibri"/>
                <w:snapToGrid w:val="0"/>
                <w:kern w:val="22"/>
                <w:szCs w:val="22"/>
                <w:lang w:val="fr-CA"/>
              </w:rPr>
            </w:pPr>
            <w:r w:rsidRPr="00AC350F">
              <w:rPr>
                <w:rFonts w:eastAsia="Calibri"/>
                <w:caps/>
                <w:snapToGrid w:val="0"/>
                <w:kern w:val="22"/>
                <w:szCs w:val="22"/>
                <w:lang w:val="fr-CA"/>
              </w:rPr>
              <w:t>GÉNÉ</w:t>
            </w:r>
            <w:r w:rsidR="008230FC" w:rsidRPr="00AC350F">
              <w:rPr>
                <w:rFonts w:eastAsia="Calibri"/>
                <w:caps/>
                <w:snapToGrid w:val="0"/>
                <w:kern w:val="22"/>
                <w:szCs w:val="22"/>
                <w:lang w:val="fr-CA"/>
              </w:rPr>
              <w:t>RAL</w:t>
            </w:r>
            <w:r w:rsidRPr="00AC350F">
              <w:rPr>
                <w:rFonts w:eastAsia="Calibri"/>
                <w:caps/>
                <w:snapToGrid w:val="0"/>
                <w:kern w:val="22"/>
                <w:szCs w:val="22"/>
                <w:lang w:val="fr-CA"/>
              </w:rPr>
              <w:t>E</w:t>
            </w:r>
          </w:p>
          <w:p w:rsidR="008230FC" w:rsidRPr="00AC350F" w:rsidRDefault="008230FC" w:rsidP="006F4285">
            <w:pPr>
              <w:suppressLineNumbers/>
              <w:suppressAutoHyphens/>
              <w:kinsoku w:val="0"/>
              <w:overflowPunct w:val="0"/>
              <w:autoSpaceDE w:val="0"/>
              <w:autoSpaceDN w:val="0"/>
              <w:ind w:left="1210"/>
              <w:rPr>
                <w:rFonts w:eastAsia="Calibri"/>
                <w:snapToGrid w:val="0"/>
                <w:kern w:val="22"/>
                <w:szCs w:val="22"/>
                <w:lang w:val="fr-CA"/>
              </w:rPr>
            </w:pPr>
          </w:p>
          <w:sdt>
            <w:sdtPr>
              <w:rPr>
                <w:rFonts w:eastAsia="Calibri"/>
                <w:bCs/>
                <w:snapToGrid w:val="0"/>
                <w:kern w:val="22"/>
                <w:szCs w:val="22"/>
                <w:lang w:val="fr-CA"/>
              </w:rPr>
              <w:alias w:val="Subject"/>
              <w:tag w:val=""/>
              <w:id w:val="-1179198322"/>
              <w:placeholder>
                <w:docPart w:val="8E41C0D8DA6449578AE97D95F5CF77E2"/>
              </w:placeholder>
              <w:dataBinding w:prefixMappings="xmlns:ns0='http://purl.org/dc/elements/1.1/' xmlns:ns1='http://schemas.openxmlformats.org/package/2006/metadata/core-properties' " w:xpath="/ns1:coreProperties[1]/ns0:subject[1]" w:storeItemID="{6C3C8BC8-F283-45AE-878A-BAB7291924A1}"/>
              <w:text/>
            </w:sdtPr>
            <w:sdtContent>
              <w:p w:rsidR="008230FC" w:rsidRPr="00AC350F" w:rsidRDefault="00B25C3E" w:rsidP="006F4285">
                <w:pPr>
                  <w:suppressLineNumbers/>
                  <w:suppressAutoHyphens/>
                  <w:kinsoku w:val="0"/>
                  <w:overflowPunct w:val="0"/>
                  <w:autoSpaceDE w:val="0"/>
                  <w:autoSpaceDN w:val="0"/>
                  <w:ind w:left="1210"/>
                  <w:rPr>
                    <w:rFonts w:eastAsia="Calibri"/>
                    <w:snapToGrid w:val="0"/>
                    <w:kern w:val="22"/>
                    <w:szCs w:val="22"/>
                    <w:lang w:val="fr-CA"/>
                  </w:rPr>
                </w:pPr>
                <w:r w:rsidRPr="00AC350F">
                  <w:rPr>
                    <w:rFonts w:eastAsia="Calibri"/>
                    <w:bCs/>
                    <w:snapToGrid w:val="0"/>
                    <w:kern w:val="22"/>
                    <w:szCs w:val="22"/>
                    <w:lang w:val="fr-CA"/>
                  </w:rPr>
                  <w:t>CBD/SBSTTA/22/7</w:t>
                </w:r>
              </w:p>
            </w:sdtContent>
          </w:sdt>
          <w:p w:rsidR="008230FC" w:rsidRPr="00AC350F" w:rsidRDefault="006B60AC" w:rsidP="006F4285">
            <w:pPr>
              <w:suppressLineNumbers/>
              <w:suppressAutoHyphens/>
              <w:kinsoku w:val="0"/>
              <w:overflowPunct w:val="0"/>
              <w:autoSpaceDE w:val="0"/>
              <w:autoSpaceDN w:val="0"/>
              <w:ind w:left="1210"/>
              <w:rPr>
                <w:rFonts w:eastAsia="Calibri"/>
                <w:snapToGrid w:val="0"/>
                <w:kern w:val="22"/>
                <w:szCs w:val="22"/>
                <w:lang w:val="fr-CA"/>
              </w:rPr>
            </w:pPr>
            <w:r w:rsidRPr="00AC350F">
              <w:rPr>
                <w:rFonts w:eastAsia="Calibri"/>
                <w:snapToGrid w:val="0"/>
                <w:kern w:val="22"/>
                <w:szCs w:val="22"/>
                <w:lang w:val="fr-CA"/>
              </w:rPr>
              <w:t>27</w:t>
            </w:r>
            <w:r w:rsidR="0020648E" w:rsidRPr="00AC350F">
              <w:rPr>
                <w:rFonts w:eastAsia="Calibri"/>
                <w:snapToGrid w:val="0"/>
                <w:kern w:val="22"/>
                <w:szCs w:val="22"/>
                <w:lang w:val="fr-CA"/>
              </w:rPr>
              <w:t> mars </w:t>
            </w:r>
            <w:r w:rsidR="008230FC" w:rsidRPr="00AC350F">
              <w:rPr>
                <w:rFonts w:eastAsia="Calibri"/>
                <w:snapToGrid w:val="0"/>
                <w:kern w:val="22"/>
                <w:szCs w:val="22"/>
                <w:lang w:val="fr-CA"/>
              </w:rPr>
              <w:t>2018</w:t>
            </w:r>
            <w:r w:rsidR="00486355">
              <w:rPr>
                <w:rStyle w:val="FootnoteReference"/>
                <w:rFonts w:eastAsia="Calibri"/>
                <w:snapToGrid w:val="0"/>
                <w:kern w:val="22"/>
                <w:szCs w:val="22"/>
              </w:rPr>
              <w:footnoteReference w:customMarkFollows="1" w:id="1"/>
              <w:t>*</w:t>
            </w:r>
          </w:p>
          <w:p w:rsidR="008230FC" w:rsidRPr="00AC350F" w:rsidRDefault="008230FC" w:rsidP="006F4285">
            <w:pPr>
              <w:suppressLineNumbers/>
              <w:suppressAutoHyphens/>
              <w:kinsoku w:val="0"/>
              <w:overflowPunct w:val="0"/>
              <w:autoSpaceDE w:val="0"/>
              <w:autoSpaceDN w:val="0"/>
              <w:ind w:left="1210"/>
              <w:rPr>
                <w:rFonts w:eastAsia="Calibri"/>
                <w:snapToGrid w:val="0"/>
                <w:kern w:val="22"/>
                <w:szCs w:val="22"/>
                <w:lang w:val="fr-CA"/>
              </w:rPr>
            </w:pPr>
          </w:p>
          <w:p w:rsidR="0020648E" w:rsidRPr="00AC350F" w:rsidRDefault="0020648E" w:rsidP="0020648E">
            <w:pPr>
              <w:ind w:left="1289"/>
              <w:rPr>
                <w:szCs w:val="22"/>
                <w:lang w:val="fr-CA"/>
              </w:rPr>
            </w:pPr>
            <w:r w:rsidRPr="00AC350F">
              <w:rPr>
                <w:kern w:val="22"/>
                <w:szCs w:val="22"/>
                <w:lang w:val="fr-CA"/>
              </w:rPr>
              <w:t>FRANÇAIS</w:t>
            </w:r>
          </w:p>
          <w:p w:rsidR="008230FC" w:rsidRPr="00AC350F" w:rsidRDefault="0020648E" w:rsidP="0020648E">
            <w:pPr>
              <w:suppressLineNumbers/>
              <w:suppressAutoHyphens/>
              <w:kinsoku w:val="0"/>
              <w:overflowPunct w:val="0"/>
              <w:autoSpaceDE w:val="0"/>
              <w:autoSpaceDN w:val="0"/>
              <w:ind w:left="1210"/>
              <w:rPr>
                <w:rFonts w:eastAsia="Calibri"/>
                <w:snapToGrid w:val="0"/>
                <w:kern w:val="22"/>
                <w:szCs w:val="22"/>
                <w:lang w:val="fr-CA"/>
              </w:rPr>
            </w:pPr>
            <w:r w:rsidRPr="00AC350F">
              <w:rPr>
                <w:szCs w:val="22"/>
                <w:lang w:val="fr-CA"/>
              </w:rPr>
              <w:t xml:space="preserve">ORIGINAL : </w:t>
            </w:r>
            <w:r w:rsidRPr="00AC350F">
              <w:rPr>
                <w:kern w:val="22"/>
                <w:szCs w:val="22"/>
                <w:lang w:val="fr-CA"/>
              </w:rPr>
              <w:t>ANGLAIS</w:t>
            </w:r>
          </w:p>
          <w:p w:rsidR="008230FC" w:rsidRPr="00AC350F" w:rsidRDefault="008230FC" w:rsidP="006F4285">
            <w:pPr>
              <w:suppressLineNumbers/>
              <w:suppressAutoHyphens/>
              <w:kinsoku w:val="0"/>
              <w:overflowPunct w:val="0"/>
              <w:autoSpaceDE w:val="0"/>
              <w:autoSpaceDN w:val="0"/>
              <w:spacing w:before="120"/>
              <w:rPr>
                <w:rFonts w:eastAsia="Calibri"/>
                <w:snapToGrid w:val="0"/>
                <w:kern w:val="22"/>
                <w:szCs w:val="22"/>
                <w:lang w:val="fr-CA"/>
              </w:rPr>
            </w:pPr>
          </w:p>
        </w:tc>
      </w:tr>
    </w:tbl>
    <w:p w:rsidR="008230FC" w:rsidRPr="00AC350F" w:rsidRDefault="0020648E" w:rsidP="0020648E">
      <w:pPr>
        <w:pStyle w:val="Cornernotation"/>
        <w:suppressLineNumbers/>
        <w:suppressAutoHyphens/>
        <w:kinsoku w:val="0"/>
        <w:overflowPunct w:val="0"/>
        <w:autoSpaceDE w:val="0"/>
        <w:autoSpaceDN w:val="0"/>
        <w:ind w:right="4398"/>
        <w:rPr>
          <w:snapToGrid w:val="0"/>
          <w:kern w:val="22"/>
          <w:szCs w:val="22"/>
          <w:lang w:val="fr-CA"/>
        </w:rPr>
      </w:pPr>
      <w:r w:rsidRPr="00AC350F">
        <w:rPr>
          <w:kern w:val="22"/>
          <w:szCs w:val="22"/>
          <w:lang w:val="fr-CA"/>
        </w:rPr>
        <w:t>ORGANE SUBSIDIAIRE CHARGÉ DE FOURNIR DES AVIS SCIENTIFIQUES, TECHNIQUES ET TECHNOLOGIQUES</w:t>
      </w:r>
    </w:p>
    <w:p w:rsidR="0020648E" w:rsidRPr="00AC350F" w:rsidRDefault="0020648E" w:rsidP="0020648E">
      <w:pPr>
        <w:suppressLineNumbers/>
        <w:suppressAutoHyphens/>
        <w:rPr>
          <w:kern w:val="22"/>
          <w:szCs w:val="22"/>
          <w:lang w:val="fr-CA"/>
        </w:rPr>
      </w:pPr>
      <w:r w:rsidRPr="00AC350F">
        <w:rPr>
          <w:noProof/>
          <w:kern w:val="22"/>
          <w:szCs w:val="22"/>
          <w:lang w:val="fr-CA"/>
        </w:rPr>
        <w:t>Vingt</w:t>
      </w:r>
      <w:r w:rsidRPr="00AC350F">
        <w:rPr>
          <w:noProof/>
          <w:kern w:val="22"/>
          <w:szCs w:val="22"/>
          <w:lang w:val="fr-CA"/>
        </w:rPr>
        <w:noBreakHyphen/>
        <w:t>deuxième</w:t>
      </w:r>
      <w:r w:rsidRPr="00AC350F">
        <w:rPr>
          <w:kern w:val="22"/>
          <w:szCs w:val="22"/>
          <w:lang w:val="fr-CA"/>
        </w:rPr>
        <w:t xml:space="preserve"> réunion</w:t>
      </w:r>
    </w:p>
    <w:p w:rsidR="0020648E" w:rsidRPr="00AC350F" w:rsidRDefault="0020648E" w:rsidP="0020648E">
      <w:pPr>
        <w:pStyle w:val="Cornernotation"/>
        <w:suppressLineNumbers/>
        <w:suppressAutoHyphens/>
        <w:rPr>
          <w:kern w:val="22"/>
          <w:szCs w:val="22"/>
          <w:lang w:val="fr-CA"/>
        </w:rPr>
      </w:pPr>
      <w:r w:rsidRPr="00AC350F">
        <w:rPr>
          <w:kern w:val="22"/>
          <w:szCs w:val="22"/>
          <w:lang w:val="fr-CA"/>
        </w:rPr>
        <w:t>Montréal (Canada), 2</w:t>
      </w:r>
      <w:r w:rsidRPr="00AC350F">
        <w:rPr>
          <w:kern w:val="22"/>
          <w:szCs w:val="22"/>
          <w:lang w:val="fr-CA"/>
        </w:rPr>
        <w:noBreakHyphen/>
        <w:t>7 juillet 2018</w:t>
      </w:r>
    </w:p>
    <w:p w:rsidR="008230FC" w:rsidRPr="00AC350F" w:rsidRDefault="0020648E" w:rsidP="006C174F">
      <w:pPr>
        <w:pStyle w:val="Cornernotation"/>
        <w:suppressLineNumbers/>
        <w:suppressAutoHyphens/>
        <w:kinsoku w:val="0"/>
        <w:overflowPunct w:val="0"/>
        <w:autoSpaceDE w:val="0"/>
        <w:autoSpaceDN w:val="0"/>
        <w:rPr>
          <w:snapToGrid w:val="0"/>
          <w:kern w:val="22"/>
          <w:szCs w:val="22"/>
          <w:lang w:val="fr-CA"/>
        </w:rPr>
      </w:pPr>
      <w:r w:rsidRPr="00AC350F">
        <w:rPr>
          <w:kern w:val="22"/>
          <w:szCs w:val="22"/>
          <w:lang w:val="fr-CA"/>
        </w:rPr>
        <w:t>Point 8 de l’ordre du jour provisoire</w:t>
      </w:r>
      <w:r w:rsidRPr="00AC350F">
        <w:rPr>
          <w:rStyle w:val="HeaderChar"/>
          <w:snapToGrid w:val="0"/>
          <w:kern w:val="22"/>
          <w:szCs w:val="22"/>
          <w:vertAlign w:val="superscript"/>
          <w:lang w:val="fr-CA"/>
        </w:rPr>
        <w:t xml:space="preserve"> </w:t>
      </w:r>
      <w:r w:rsidR="006C174F" w:rsidRPr="006F4285">
        <w:rPr>
          <w:rStyle w:val="StyleFootnoteReferenceNounderline"/>
          <w:snapToGrid w:val="0"/>
          <w:kern w:val="22"/>
          <w:sz w:val="22"/>
          <w:szCs w:val="22"/>
          <w:vertAlign w:val="superscript"/>
        </w:rPr>
        <w:footnoteReference w:customMarkFollows="1" w:id="2"/>
        <w:t>*</w:t>
      </w:r>
      <w:r w:rsidR="006C174F">
        <w:rPr>
          <w:rStyle w:val="StyleFootnoteReferenceNounderline"/>
          <w:snapToGrid w:val="0"/>
          <w:kern w:val="22"/>
          <w:sz w:val="22"/>
          <w:szCs w:val="22"/>
          <w:vertAlign w:val="superscript"/>
        </w:rPr>
        <w:t>*</w:t>
      </w:r>
    </w:p>
    <w:p w:rsidR="00133576" w:rsidRPr="00AC350F" w:rsidRDefault="00847CBF" w:rsidP="0020648E">
      <w:pPr>
        <w:pStyle w:val="heading2notforTOC"/>
        <w:suppressLineNumbers/>
        <w:tabs>
          <w:tab w:val="clear" w:pos="567"/>
        </w:tabs>
        <w:suppressAutoHyphens/>
        <w:kinsoku w:val="0"/>
        <w:overflowPunct w:val="0"/>
        <w:autoSpaceDE w:val="0"/>
        <w:autoSpaceDN w:val="0"/>
        <w:spacing w:before="240"/>
        <w:outlineLvl w:val="9"/>
        <w:rPr>
          <w:rFonts w:ascii="Times New Roman Bold" w:hAnsi="Times New Roman Bold" w:cs="Times New Roman Bold"/>
          <w:bCs/>
          <w:i w:val="0"/>
          <w:iCs w:val="0"/>
          <w:caps/>
          <w:snapToGrid w:val="0"/>
          <w:kern w:val="22"/>
          <w:szCs w:val="22"/>
          <w:lang w:val="fr-CA"/>
        </w:rPr>
      </w:pPr>
      <w:sdt>
        <w:sdtPr>
          <w:rPr>
            <w:b/>
            <w:bCs/>
            <w:i w:val="0"/>
            <w:iCs w:val="0"/>
            <w:snapToGrid w:val="0"/>
            <w:kern w:val="22"/>
            <w:sz w:val="18"/>
            <w:szCs w:val="22"/>
            <w:lang w:val="fr-CA"/>
          </w:rPr>
          <w:alias w:val="Title"/>
          <w:tag w:val=""/>
          <w:id w:val="2096975362"/>
          <w:placeholder>
            <w:docPart w:val="25E0E252C2E343C6B5DB993D072F27AF"/>
          </w:placeholder>
          <w:dataBinding w:prefixMappings="xmlns:ns0='http://purl.org/dc/elements/1.1/' xmlns:ns1='http://schemas.openxmlformats.org/package/2006/metadata/core-properties' " w:xpath="/ns1:coreProperties[1]/ns0:title[1]" w:storeItemID="{6C3C8BC8-F283-45AE-878A-BAB7291924A1}"/>
          <w:text/>
        </w:sdtPr>
        <w:sdtContent>
          <w:r w:rsidR="00B25C3E" w:rsidRPr="00AC350F">
            <w:rPr>
              <w:b/>
              <w:bCs/>
              <w:i w:val="0"/>
              <w:iCs w:val="0"/>
              <w:snapToGrid w:val="0"/>
              <w:kern w:val="22"/>
              <w:sz w:val="18"/>
              <w:szCs w:val="22"/>
              <w:lang w:val="fr-CA"/>
            </w:rPr>
            <w:t>DIVERSITÉ BIOLOGIQUE MARINE ET CÔTIÈRE</w:t>
          </w:r>
        </w:sdtContent>
      </w:sdt>
    </w:p>
    <w:p w:rsidR="000058CB" w:rsidRPr="00AC350F" w:rsidRDefault="0020648E" w:rsidP="006F4285">
      <w:pPr>
        <w:pStyle w:val="heading2notforTOC"/>
        <w:suppressLineNumbers/>
        <w:tabs>
          <w:tab w:val="clear" w:pos="567"/>
        </w:tabs>
        <w:suppressAutoHyphens/>
        <w:kinsoku w:val="0"/>
        <w:overflowPunct w:val="0"/>
        <w:autoSpaceDE w:val="0"/>
        <w:autoSpaceDN w:val="0"/>
        <w:spacing w:before="0"/>
        <w:outlineLvl w:val="9"/>
        <w:rPr>
          <w:snapToGrid w:val="0"/>
          <w:kern w:val="22"/>
          <w:szCs w:val="22"/>
          <w:lang w:val="fr-CA"/>
        </w:rPr>
      </w:pPr>
      <w:r w:rsidRPr="00AC350F">
        <w:rPr>
          <w:snapToGrid w:val="0"/>
          <w:kern w:val="22"/>
          <w:szCs w:val="22"/>
          <w:lang w:val="fr-CA"/>
        </w:rPr>
        <w:t>Note de la Secrétaire exécutive</w:t>
      </w:r>
    </w:p>
    <w:p w:rsidR="00161629" w:rsidRPr="00AC350F" w:rsidRDefault="00161629" w:rsidP="0069353E">
      <w:pPr>
        <w:pStyle w:val="HEADINGNOTFORTOC"/>
        <w:suppressLineNumbers/>
        <w:tabs>
          <w:tab w:val="clear" w:pos="720"/>
        </w:tabs>
        <w:suppressAutoHyphens/>
        <w:kinsoku w:val="0"/>
        <w:overflowPunct w:val="0"/>
        <w:autoSpaceDE w:val="0"/>
        <w:autoSpaceDN w:val="0"/>
        <w:spacing w:before="0"/>
        <w:ind w:left="1440" w:hanging="720"/>
        <w:jc w:val="left"/>
        <w:rPr>
          <w:snapToGrid w:val="0"/>
          <w:kern w:val="22"/>
          <w:szCs w:val="22"/>
          <w:lang w:val="fr-CA"/>
        </w:rPr>
      </w:pPr>
      <w:r w:rsidRPr="00AC350F">
        <w:rPr>
          <w:snapToGrid w:val="0"/>
          <w:kern w:val="22"/>
          <w:szCs w:val="22"/>
          <w:lang w:val="fr-CA"/>
        </w:rPr>
        <w:t>I.</w:t>
      </w:r>
      <w:r w:rsidRPr="00AC350F">
        <w:rPr>
          <w:snapToGrid w:val="0"/>
          <w:kern w:val="22"/>
          <w:szCs w:val="22"/>
          <w:lang w:val="fr-CA"/>
        </w:rPr>
        <w:tab/>
      </w:r>
      <w:r w:rsidR="00BE5BD9" w:rsidRPr="00AC350F">
        <w:rPr>
          <w:snapToGrid w:val="0"/>
          <w:kern w:val="22"/>
          <w:szCs w:val="22"/>
          <w:lang w:val="fr-CA"/>
        </w:rPr>
        <w:t xml:space="preserve">rapport </w:t>
      </w:r>
      <w:r w:rsidR="0020648E" w:rsidRPr="00AC350F">
        <w:rPr>
          <w:snapToGrid w:val="0"/>
          <w:kern w:val="22"/>
          <w:szCs w:val="22"/>
          <w:lang w:val="fr-CA"/>
        </w:rPr>
        <w:t xml:space="preserve">d’étape sur la description </w:t>
      </w:r>
      <w:r w:rsidR="000F2EFB" w:rsidRPr="00AC350F">
        <w:rPr>
          <w:szCs w:val="18"/>
          <w:lang w:val="fr-CA"/>
        </w:rPr>
        <w:t>de</w:t>
      </w:r>
      <w:r w:rsidR="0069353E" w:rsidRPr="00AC350F">
        <w:rPr>
          <w:lang w:val="fr-CA"/>
        </w:rPr>
        <w:t>S</w:t>
      </w:r>
      <w:r w:rsidR="000F2EFB" w:rsidRPr="00AC350F">
        <w:rPr>
          <w:szCs w:val="18"/>
          <w:lang w:val="fr-CA"/>
        </w:rPr>
        <w:t xml:space="preserve"> zones qu</w:t>
      </w:r>
      <w:r w:rsidR="000F2EFB" w:rsidRPr="00684EEB">
        <w:rPr>
          <w:szCs w:val="18"/>
          <w:lang w:val="fr-CA"/>
        </w:rPr>
        <w:t>i répondent aux critères de désignation des aires marines d’importance écologique ou biologique</w:t>
      </w:r>
      <w:r w:rsidR="000F2EFB" w:rsidRPr="00AC350F">
        <w:rPr>
          <w:snapToGrid w:val="0"/>
          <w:kern w:val="22"/>
          <w:szCs w:val="22"/>
          <w:lang w:val="fr-CA"/>
        </w:rPr>
        <w:t xml:space="preserve"> </w:t>
      </w:r>
    </w:p>
    <w:p w:rsidR="000058CB" w:rsidRPr="00AC350F" w:rsidRDefault="00133576" w:rsidP="006F4285">
      <w:pPr>
        <w:pStyle w:val="Heading2"/>
        <w:suppressLineNumbers/>
        <w:tabs>
          <w:tab w:val="clear" w:pos="720"/>
          <w:tab w:val="left" w:pos="540"/>
        </w:tabs>
        <w:suppressAutoHyphens/>
        <w:kinsoku w:val="0"/>
        <w:overflowPunct w:val="0"/>
        <w:autoSpaceDE w:val="0"/>
        <w:autoSpaceDN w:val="0"/>
        <w:spacing w:before="0" w:after="0"/>
        <w:rPr>
          <w:snapToGrid w:val="0"/>
          <w:kern w:val="22"/>
          <w:szCs w:val="22"/>
          <w:lang w:val="fr-CA"/>
        </w:rPr>
      </w:pPr>
      <w:r w:rsidRPr="00AC350F">
        <w:rPr>
          <w:snapToGrid w:val="0"/>
          <w:kern w:val="22"/>
          <w:szCs w:val="22"/>
          <w:lang w:val="fr-CA"/>
        </w:rPr>
        <w:t>A.</w:t>
      </w:r>
      <w:r w:rsidRPr="00AC350F">
        <w:rPr>
          <w:snapToGrid w:val="0"/>
          <w:kern w:val="22"/>
          <w:szCs w:val="22"/>
          <w:lang w:val="fr-CA"/>
        </w:rPr>
        <w:tab/>
      </w:r>
      <w:r w:rsidR="00C82100" w:rsidRPr="00AC350F">
        <w:rPr>
          <w:snapToGrid w:val="0"/>
          <w:kern w:val="22"/>
          <w:szCs w:val="22"/>
          <w:lang w:val="fr-CA"/>
        </w:rPr>
        <w:t>I</w:t>
      </w:r>
      <w:r w:rsidR="00326817" w:rsidRPr="00AC350F">
        <w:rPr>
          <w:snapToGrid w:val="0"/>
          <w:kern w:val="22"/>
          <w:szCs w:val="22"/>
          <w:lang w:val="fr-CA"/>
        </w:rPr>
        <w:t>ntroduction et aperçu</w:t>
      </w:r>
    </w:p>
    <w:p w:rsidR="00C96E30" w:rsidRPr="00AC350F" w:rsidRDefault="00857CAB" w:rsidP="00C509F7">
      <w:pPr>
        <w:numPr>
          <w:ilvl w:val="0"/>
          <w:numId w:val="5"/>
        </w:numPr>
        <w:suppressLineNumbers/>
        <w:suppressAutoHyphens/>
        <w:kinsoku w:val="0"/>
        <w:overflowPunct w:val="0"/>
        <w:autoSpaceDE w:val="0"/>
        <w:autoSpaceDN w:val="0"/>
        <w:spacing w:before="120" w:after="120"/>
        <w:ind w:left="0" w:firstLine="0"/>
        <w:rPr>
          <w:snapToGrid w:val="0"/>
          <w:kern w:val="22"/>
          <w:szCs w:val="22"/>
          <w:lang w:val="fr-CA"/>
        </w:rPr>
      </w:pPr>
      <w:r w:rsidRPr="00AC350F">
        <w:rPr>
          <w:snapToGrid w:val="0"/>
          <w:kern w:val="22"/>
          <w:szCs w:val="22"/>
          <w:lang w:val="fr-CA" w:eastAsia="en-GB"/>
        </w:rPr>
        <w:t>À sa dixième réunion, la Conférence des Parties à la Convention sur la diversité biologique a établi un processus global, basé sur l’organisation d’une série d’ateliers régionaux,</w:t>
      </w:r>
      <w:r w:rsidRPr="00AC350F">
        <w:rPr>
          <w:rStyle w:val="FootnoteReference"/>
          <w:snapToGrid w:val="0"/>
          <w:kern w:val="22"/>
          <w:szCs w:val="22"/>
          <w:lang w:val="fr-CA" w:eastAsia="en-GB"/>
        </w:rPr>
        <w:footnoteReference w:id="3"/>
      </w:r>
      <w:r w:rsidRPr="00AC350F">
        <w:rPr>
          <w:snapToGrid w:val="0"/>
          <w:kern w:val="22"/>
          <w:szCs w:val="22"/>
          <w:lang w:val="fr-CA" w:eastAsia="en-GB"/>
        </w:rPr>
        <w:t xml:space="preserve"> visant à décrire des </w:t>
      </w:r>
      <w:r w:rsidR="00D440D1" w:rsidRPr="00AC350F">
        <w:rPr>
          <w:snapToGrid w:val="0"/>
          <w:kern w:val="22"/>
          <w:szCs w:val="22"/>
          <w:lang w:val="fr-CA" w:eastAsia="en-GB"/>
        </w:rPr>
        <w:t>aires marines d’importance</w:t>
      </w:r>
      <w:r w:rsidRPr="00AC350F">
        <w:rPr>
          <w:snapToGrid w:val="0"/>
          <w:kern w:val="22"/>
          <w:szCs w:val="22"/>
          <w:lang w:val="fr-CA" w:eastAsia="en-GB"/>
        </w:rPr>
        <w:t xml:space="preserve"> écologique ou biologique (</w:t>
      </w:r>
      <w:r w:rsidR="00D440D1" w:rsidRPr="00AC350F">
        <w:rPr>
          <w:snapToGrid w:val="0"/>
          <w:kern w:val="22"/>
          <w:szCs w:val="22"/>
          <w:lang w:val="fr-CA" w:eastAsia="en-GB"/>
        </w:rPr>
        <w:t>AIEB</w:t>
      </w:r>
      <w:r w:rsidRPr="00AC350F">
        <w:rPr>
          <w:snapToGrid w:val="0"/>
          <w:kern w:val="22"/>
          <w:szCs w:val="22"/>
          <w:lang w:val="fr-CA" w:eastAsia="en-GB"/>
        </w:rPr>
        <w:t>) au moyen de l’application des crit</w:t>
      </w:r>
      <w:r w:rsidR="00552C0D" w:rsidRPr="00AC350F">
        <w:rPr>
          <w:snapToGrid w:val="0"/>
          <w:kern w:val="22"/>
          <w:szCs w:val="22"/>
          <w:lang w:val="fr-CA" w:eastAsia="en-GB"/>
        </w:rPr>
        <w:t>ères scientifiques figurant à l’annexe I de</w:t>
      </w:r>
      <w:r w:rsidRPr="00AC350F">
        <w:rPr>
          <w:snapToGrid w:val="0"/>
          <w:kern w:val="22"/>
          <w:szCs w:val="22"/>
          <w:lang w:val="fr-CA" w:eastAsia="en-GB"/>
        </w:rPr>
        <w:t xml:space="preserve"> la décisions</w:t>
      </w:r>
      <w:r w:rsidR="00552C0D" w:rsidRPr="00AC350F">
        <w:rPr>
          <w:lang w:val="fr-CA"/>
        </w:rPr>
        <w:t xml:space="preserve"> </w:t>
      </w:r>
      <w:hyperlink r:id="rId11" w:tooltip="IX/20" w:history="1">
        <w:r w:rsidR="002832A0" w:rsidRPr="00AC350F">
          <w:rPr>
            <w:rStyle w:val="Hyperlink"/>
            <w:lang w:val="fr-CA"/>
          </w:rPr>
          <w:t>IX/20</w:t>
        </w:r>
      </w:hyperlink>
      <w:r w:rsidR="002832A0" w:rsidRPr="00AC350F">
        <w:rPr>
          <w:lang w:val="fr-CA"/>
        </w:rPr>
        <w:t xml:space="preserve">, </w:t>
      </w:r>
      <w:r w:rsidR="00552C0D" w:rsidRPr="00AC350F">
        <w:rPr>
          <w:lang w:val="fr-CA"/>
        </w:rPr>
        <w:t>ainsi que d’autres</w:t>
      </w:r>
      <w:r w:rsidR="006B45DE" w:rsidRPr="00AC350F">
        <w:rPr>
          <w:lang w:val="fr-CA"/>
        </w:rPr>
        <w:t xml:space="preserve"> critères scientifiques pertinents, compatibles et complémentaires convenus au</w:t>
      </w:r>
      <w:r w:rsidR="00E42A1C" w:rsidRPr="00AC350F">
        <w:rPr>
          <w:lang w:val="fr-CA"/>
        </w:rPr>
        <w:t>x</w:t>
      </w:r>
      <w:r w:rsidR="006B45DE" w:rsidRPr="00AC350F">
        <w:rPr>
          <w:lang w:val="fr-CA"/>
        </w:rPr>
        <w:t xml:space="preserve"> niveau</w:t>
      </w:r>
      <w:r w:rsidR="00E42A1C" w:rsidRPr="00AC350F">
        <w:rPr>
          <w:lang w:val="fr-CA"/>
        </w:rPr>
        <w:t>x</w:t>
      </w:r>
      <w:r w:rsidR="006B45DE" w:rsidRPr="00AC350F">
        <w:rPr>
          <w:lang w:val="fr-CA"/>
        </w:rPr>
        <w:t xml:space="preserve"> </w:t>
      </w:r>
      <w:r w:rsidR="0074078E">
        <w:rPr>
          <w:lang w:val="fr-CA"/>
        </w:rPr>
        <w:t>national et intergouvernemental</w:t>
      </w:r>
      <w:r w:rsidR="00D44D5B">
        <w:rPr>
          <w:lang w:val="fr-CA"/>
        </w:rPr>
        <w:t>.</w:t>
      </w:r>
    </w:p>
    <w:p w:rsidR="00F1603B" w:rsidRPr="00AC350F" w:rsidRDefault="006B45DE" w:rsidP="0069353E">
      <w:pPr>
        <w:pStyle w:val="Para1"/>
        <w:numPr>
          <w:ilvl w:val="0"/>
          <w:numId w:val="5"/>
        </w:numPr>
        <w:suppressLineNumbers/>
        <w:suppressAutoHyphens/>
        <w:kinsoku w:val="0"/>
        <w:overflowPunct w:val="0"/>
        <w:autoSpaceDE w:val="0"/>
        <w:autoSpaceDN w:val="0"/>
        <w:ind w:left="0" w:firstLine="0"/>
        <w:rPr>
          <w:kern w:val="22"/>
          <w:szCs w:val="22"/>
          <w:lang w:val="fr-CA"/>
        </w:rPr>
      </w:pPr>
      <w:r w:rsidRPr="00AC350F">
        <w:rPr>
          <w:kern w:val="22"/>
          <w:szCs w:val="22"/>
          <w:lang w:val="fr-CA"/>
        </w:rPr>
        <w:t xml:space="preserve">Conformément aux décisions </w:t>
      </w:r>
      <w:hyperlink r:id="rId12" w:history="1">
        <w:r w:rsidR="00A139AA" w:rsidRPr="00AC350F">
          <w:rPr>
            <w:rStyle w:val="Hyperlink"/>
            <w:kern w:val="22"/>
            <w:szCs w:val="22"/>
            <w:lang w:val="fr-CA"/>
          </w:rPr>
          <w:t>X/29</w:t>
        </w:r>
      </w:hyperlink>
      <w:r w:rsidR="00A139AA" w:rsidRPr="00AC350F">
        <w:rPr>
          <w:kern w:val="22"/>
          <w:szCs w:val="22"/>
          <w:lang w:val="fr-CA"/>
        </w:rPr>
        <w:t xml:space="preserve"> </w:t>
      </w:r>
      <w:r w:rsidRPr="00AC350F">
        <w:rPr>
          <w:kern w:val="22"/>
          <w:szCs w:val="22"/>
          <w:lang w:val="fr-CA"/>
        </w:rPr>
        <w:t>et</w:t>
      </w:r>
      <w:r w:rsidR="00A139AA" w:rsidRPr="00AC350F">
        <w:rPr>
          <w:lang w:val="fr-CA"/>
        </w:rPr>
        <w:t xml:space="preserve"> </w:t>
      </w:r>
      <w:hyperlink r:id="rId13" w:history="1">
        <w:r w:rsidR="00A139AA" w:rsidRPr="00AC350F">
          <w:rPr>
            <w:rStyle w:val="Hyperlink"/>
            <w:lang w:val="fr-CA"/>
          </w:rPr>
          <w:t>XI/</w:t>
        </w:r>
        <w:r w:rsidR="00416F05" w:rsidRPr="00AC350F">
          <w:rPr>
            <w:rStyle w:val="Hyperlink"/>
            <w:lang w:val="fr-CA"/>
          </w:rPr>
          <w:t>1</w:t>
        </w:r>
        <w:r w:rsidR="00A139AA" w:rsidRPr="00AC350F">
          <w:rPr>
            <w:rStyle w:val="Hyperlink"/>
            <w:lang w:val="fr-CA"/>
          </w:rPr>
          <w:t>7</w:t>
        </w:r>
      </w:hyperlink>
      <w:r w:rsidR="00A139AA" w:rsidRPr="00AC350F">
        <w:rPr>
          <w:lang w:val="fr-CA"/>
        </w:rPr>
        <w:t xml:space="preserve">, </w:t>
      </w:r>
      <w:r w:rsidRPr="00AC350F">
        <w:rPr>
          <w:lang w:val="fr-CA"/>
        </w:rPr>
        <w:t xml:space="preserve">à </w:t>
      </w:r>
      <w:r w:rsidRPr="00AC350F">
        <w:rPr>
          <w:noProof/>
          <w:lang w:val="fr-CA"/>
        </w:rPr>
        <w:t>ses onzième, douzième</w:t>
      </w:r>
      <w:r w:rsidRPr="00AC350F">
        <w:rPr>
          <w:lang w:val="fr-CA"/>
        </w:rPr>
        <w:t xml:space="preserve"> et treizième réunions, la Conférence des Parties a examiné les rapports de synthèse sur la </w:t>
      </w:r>
      <w:r w:rsidRPr="00AC350F">
        <w:rPr>
          <w:kern w:val="22"/>
          <w:szCs w:val="22"/>
          <w:lang w:val="fr-CA"/>
        </w:rPr>
        <w:t>description</w:t>
      </w:r>
      <w:r w:rsidR="00416F05" w:rsidRPr="00AC350F">
        <w:rPr>
          <w:kern w:val="22"/>
          <w:szCs w:val="22"/>
          <w:lang w:val="fr-CA"/>
        </w:rPr>
        <w:t xml:space="preserve"> </w:t>
      </w:r>
      <w:r w:rsidR="00416F05" w:rsidRPr="00AC350F">
        <w:rPr>
          <w:lang w:val="fr-CA"/>
        </w:rPr>
        <w:t>de</w:t>
      </w:r>
      <w:r w:rsidR="005C344D" w:rsidRPr="00AC350F">
        <w:rPr>
          <w:lang w:val="fr-CA"/>
        </w:rPr>
        <w:t>s</w:t>
      </w:r>
      <w:r w:rsidRPr="00AC350F">
        <w:rPr>
          <w:lang w:val="fr-CA"/>
        </w:rPr>
        <w:t xml:space="preserve"> </w:t>
      </w:r>
      <w:r w:rsidR="00416F05" w:rsidRPr="00AC350F">
        <w:rPr>
          <w:lang w:val="fr-CA"/>
        </w:rPr>
        <w:t>zones qu</w:t>
      </w:r>
      <w:r w:rsidR="00416F05" w:rsidRPr="00684EEB">
        <w:rPr>
          <w:lang w:val="fr-CA"/>
        </w:rPr>
        <w:t>i répondent aux critères scientifiques de désignation des aires marines d’importance écologique ou biologique</w:t>
      </w:r>
      <w:r w:rsidRPr="00AC350F">
        <w:rPr>
          <w:lang w:val="fr-CA"/>
        </w:rPr>
        <w:t>. Les rapports de synthèse</w:t>
      </w:r>
      <w:bookmarkStart w:id="1" w:name="_Ref510103353"/>
      <w:r w:rsidRPr="00AC350F">
        <w:rPr>
          <w:vertAlign w:val="superscript"/>
          <w:lang w:val="fr-CA"/>
        </w:rPr>
        <w:footnoteReference w:id="4"/>
      </w:r>
      <w:bookmarkEnd w:id="1"/>
      <w:r w:rsidRPr="00AC350F">
        <w:rPr>
          <w:vertAlign w:val="superscript"/>
          <w:lang w:val="fr-CA"/>
        </w:rPr>
        <w:t xml:space="preserve"> </w:t>
      </w:r>
      <w:r w:rsidR="00871F10" w:rsidRPr="00AC350F">
        <w:rPr>
          <w:lang w:val="fr-CA"/>
        </w:rPr>
        <w:t xml:space="preserve">ont été versés dans le </w:t>
      </w:r>
      <w:r w:rsidR="00D440D1" w:rsidRPr="00AC350F">
        <w:rPr>
          <w:lang w:val="fr-CA"/>
        </w:rPr>
        <w:t>registre</w:t>
      </w:r>
      <w:r w:rsidR="00871F10" w:rsidRPr="00AC350F">
        <w:rPr>
          <w:lang w:val="fr-CA"/>
        </w:rPr>
        <w:t xml:space="preserve"> des </w:t>
      </w:r>
      <w:r w:rsidR="00D440D1" w:rsidRPr="00AC350F">
        <w:rPr>
          <w:lang w:val="fr-CA"/>
        </w:rPr>
        <w:t>AIEB</w:t>
      </w:r>
      <w:r w:rsidR="00871F10" w:rsidRPr="00AC350F">
        <w:rPr>
          <w:lang w:val="fr-CA"/>
        </w:rPr>
        <w:t xml:space="preserve"> et présentés à l’Assemblée générale des Nations Unies ainsi qu’à ses groupes de travail concernés, par le biais</w:t>
      </w:r>
      <w:r w:rsidR="00871F10" w:rsidRPr="00AC350F">
        <w:rPr>
          <w:kern w:val="22"/>
          <w:szCs w:val="22"/>
          <w:lang w:val="fr-CA"/>
        </w:rPr>
        <w:t xml:space="preserve"> d’une lettre de la Secrétaire exécutive de la Convention sur la diversité biologique adressée au Secrétaire général de l’Organisation des Nations Unies.</w:t>
      </w:r>
      <w:r w:rsidR="00871F10" w:rsidRPr="00AC350F">
        <w:rPr>
          <w:rStyle w:val="FootnoteReference"/>
          <w:kern w:val="22"/>
          <w:szCs w:val="22"/>
          <w:lang w:val="fr-CA"/>
        </w:rPr>
        <w:footnoteReference w:id="5"/>
      </w:r>
    </w:p>
    <w:p w:rsidR="00682C04" w:rsidRPr="00AC350F" w:rsidRDefault="00303FE9" w:rsidP="005A11EA">
      <w:pPr>
        <w:numPr>
          <w:ilvl w:val="0"/>
          <w:numId w:val="5"/>
        </w:numPr>
        <w:suppressLineNumbers/>
        <w:suppressAutoHyphens/>
        <w:kinsoku w:val="0"/>
        <w:overflowPunct w:val="0"/>
        <w:autoSpaceDE w:val="0"/>
        <w:autoSpaceDN w:val="0"/>
        <w:spacing w:before="120" w:after="120"/>
        <w:ind w:left="0" w:firstLine="0"/>
        <w:rPr>
          <w:snapToGrid w:val="0"/>
          <w:kern w:val="22"/>
          <w:szCs w:val="22"/>
          <w:lang w:val="fr-CA"/>
        </w:rPr>
      </w:pPr>
      <w:r w:rsidRPr="00AC350F">
        <w:rPr>
          <w:snapToGrid w:val="0"/>
          <w:kern w:val="22"/>
          <w:szCs w:val="22"/>
          <w:lang w:val="fr-CA"/>
        </w:rPr>
        <w:t xml:space="preserve">Suite à la vingtième réunion de l’Organe subsidiaire, des </w:t>
      </w:r>
      <w:r w:rsidR="005A11EA" w:rsidRPr="00AC350F">
        <w:rPr>
          <w:snapToGrid w:val="0"/>
          <w:kern w:val="22"/>
          <w:szCs w:val="22"/>
          <w:lang w:val="fr-CA"/>
        </w:rPr>
        <w:t>ateliers régionaux supplémentaires sur les AIEB</w:t>
      </w:r>
      <w:r w:rsidRPr="00AC350F">
        <w:rPr>
          <w:snapToGrid w:val="0"/>
          <w:kern w:val="22"/>
          <w:szCs w:val="22"/>
          <w:lang w:val="fr-CA"/>
        </w:rPr>
        <w:t xml:space="preserve"> ont été </w:t>
      </w:r>
      <w:r w:rsidR="00D76CCE" w:rsidRPr="00AC350F">
        <w:rPr>
          <w:snapToGrid w:val="0"/>
          <w:kern w:val="22"/>
          <w:szCs w:val="22"/>
          <w:lang w:val="fr-CA"/>
        </w:rPr>
        <w:t>organisés</w:t>
      </w:r>
      <w:r w:rsidRPr="00AC350F">
        <w:rPr>
          <w:snapToGrid w:val="0"/>
          <w:kern w:val="22"/>
          <w:szCs w:val="22"/>
          <w:lang w:val="fr-CA"/>
        </w:rPr>
        <w:t xml:space="preserve"> par la Secrétaire exécutive</w:t>
      </w:r>
      <w:proofErr w:type="gramStart"/>
      <w:r w:rsidRPr="00AC350F">
        <w:rPr>
          <w:snapToGrid w:val="0"/>
          <w:kern w:val="22"/>
          <w:szCs w:val="22"/>
          <w:lang w:val="fr-CA"/>
        </w:rPr>
        <w:t>,</w:t>
      </w:r>
      <w:proofErr w:type="gramEnd"/>
      <w:r w:rsidR="00847CBF" w:rsidRPr="00AC350F">
        <w:rPr>
          <w:lang w:val="fr-CA"/>
        </w:rPr>
        <w:fldChar w:fldCharType="begin"/>
      </w:r>
      <w:r w:rsidRPr="00AC350F">
        <w:rPr>
          <w:lang w:val="fr-CA"/>
        </w:rPr>
        <w:instrText xml:space="preserve"> NOTEREF _Ref510103353 \h  \* MERGEFORMAT </w:instrText>
      </w:r>
      <w:r w:rsidR="00847CBF" w:rsidRPr="00AC350F">
        <w:rPr>
          <w:lang w:val="fr-CA"/>
        </w:rPr>
      </w:r>
      <w:r w:rsidR="00847CBF" w:rsidRPr="00AC350F">
        <w:rPr>
          <w:lang w:val="fr-CA"/>
        </w:rPr>
        <w:fldChar w:fldCharType="separate"/>
      </w:r>
      <w:r w:rsidRPr="00AC350F">
        <w:rPr>
          <w:snapToGrid w:val="0"/>
          <w:kern w:val="22"/>
          <w:szCs w:val="22"/>
          <w:vertAlign w:val="superscript"/>
          <w:lang w:val="fr-CA"/>
        </w:rPr>
        <w:t>2</w:t>
      </w:r>
      <w:r w:rsidR="00847CBF" w:rsidRPr="00AC350F">
        <w:rPr>
          <w:lang w:val="fr-CA"/>
        </w:rPr>
        <w:fldChar w:fldCharType="end"/>
      </w:r>
      <w:r w:rsidRPr="00AC350F">
        <w:rPr>
          <w:snapToGrid w:val="0"/>
          <w:kern w:val="22"/>
          <w:szCs w:val="22"/>
          <w:lang w:val="fr-CA"/>
        </w:rPr>
        <w:t xml:space="preserve"> soit pour la mer Noire et la mer Caspienne, et pour la mer Baltique.</w:t>
      </w:r>
      <w:r w:rsidR="00871F10" w:rsidRPr="00AC350F">
        <w:rPr>
          <w:snapToGrid w:val="0"/>
          <w:kern w:val="22"/>
          <w:szCs w:val="22"/>
          <w:lang w:val="fr-CA"/>
        </w:rPr>
        <w:t xml:space="preserve"> </w:t>
      </w:r>
      <w:r w:rsidRPr="00AC350F">
        <w:rPr>
          <w:snapToGrid w:val="0"/>
          <w:kern w:val="22"/>
          <w:szCs w:val="22"/>
          <w:lang w:val="fr-CA"/>
        </w:rPr>
        <w:t xml:space="preserve">La section </w:t>
      </w:r>
      <w:r w:rsidRPr="00AC350F">
        <w:rPr>
          <w:noProof/>
          <w:snapToGrid w:val="0"/>
          <w:kern w:val="22"/>
          <w:szCs w:val="22"/>
          <w:lang w:val="fr-CA"/>
        </w:rPr>
        <w:t>ci</w:t>
      </w:r>
      <w:r w:rsidRPr="00AC350F">
        <w:rPr>
          <w:noProof/>
          <w:snapToGrid w:val="0"/>
          <w:kern w:val="22"/>
          <w:szCs w:val="22"/>
          <w:lang w:val="fr-CA"/>
        </w:rPr>
        <w:noBreakHyphen/>
        <w:t>dessous</w:t>
      </w:r>
      <w:r w:rsidRPr="00AC350F">
        <w:rPr>
          <w:snapToGrid w:val="0"/>
          <w:kern w:val="22"/>
          <w:szCs w:val="22"/>
          <w:lang w:val="fr-CA"/>
        </w:rPr>
        <w:t xml:space="preserve"> </w:t>
      </w:r>
      <w:r w:rsidR="00BE5BD9" w:rsidRPr="00AC350F">
        <w:rPr>
          <w:snapToGrid w:val="0"/>
          <w:kern w:val="22"/>
          <w:szCs w:val="22"/>
          <w:lang w:val="fr-CA"/>
        </w:rPr>
        <w:t xml:space="preserve">fournit un rapport </w:t>
      </w:r>
      <w:r w:rsidR="005A11EA" w:rsidRPr="00AC350F">
        <w:rPr>
          <w:snapToGrid w:val="0"/>
          <w:kern w:val="22"/>
          <w:szCs w:val="22"/>
          <w:lang w:val="fr-CA"/>
        </w:rPr>
        <w:t>d’étape</w:t>
      </w:r>
      <w:r w:rsidR="00BE5BD9" w:rsidRPr="00AC350F">
        <w:rPr>
          <w:snapToGrid w:val="0"/>
          <w:kern w:val="22"/>
          <w:szCs w:val="22"/>
          <w:lang w:val="fr-CA"/>
        </w:rPr>
        <w:t xml:space="preserve"> sur </w:t>
      </w:r>
      <w:r w:rsidRPr="00AC350F">
        <w:rPr>
          <w:snapToGrid w:val="0"/>
          <w:kern w:val="22"/>
          <w:szCs w:val="22"/>
          <w:lang w:val="fr-CA"/>
        </w:rPr>
        <w:t>ces deux ateliers et met en lumière les principaux résultats de chacun.</w:t>
      </w:r>
      <w:r w:rsidR="00871F10" w:rsidRPr="00AC350F">
        <w:rPr>
          <w:snapToGrid w:val="0"/>
          <w:kern w:val="22"/>
          <w:szCs w:val="22"/>
          <w:lang w:val="fr-CA"/>
        </w:rPr>
        <w:t xml:space="preserve"> </w:t>
      </w:r>
      <w:r w:rsidRPr="00AC350F">
        <w:rPr>
          <w:snapToGrid w:val="0"/>
          <w:kern w:val="22"/>
          <w:szCs w:val="22"/>
          <w:lang w:val="fr-CA"/>
        </w:rPr>
        <w:t xml:space="preserve">Les rapports intégraux des deux ateliers seront publiés en </w:t>
      </w:r>
      <w:r w:rsidR="005A11EA" w:rsidRPr="00AC350F">
        <w:rPr>
          <w:snapToGrid w:val="0"/>
          <w:kern w:val="22"/>
          <w:szCs w:val="22"/>
          <w:lang w:val="fr-CA"/>
        </w:rPr>
        <w:t xml:space="preserve">temps </w:t>
      </w:r>
      <w:r w:rsidRPr="00AC350F">
        <w:rPr>
          <w:snapToGrid w:val="0"/>
          <w:kern w:val="22"/>
          <w:szCs w:val="22"/>
          <w:lang w:val="fr-CA"/>
        </w:rPr>
        <w:t>opportun.</w:t>
      </w:r>
      <w:r w:rsidRPr="00AC350F">
        <w:rPr>
          <w:rFonts w:eastAsia="Times New Roman"/>
          <w:snapToGrid w:val="0"/>
          <w:kern w:val="22"/>
          <w:szCs w:val="22"/>
          <w:vertAlign w:val="superscript"/>
          <w:lang w:val="fr-CA"/>
        </w:rPr>
        <w:footnoteReference w:id="6"/>
      </w:r>
      <w:r w:rsidRPr="00AC350F">
        <w:rPr>
          <w:snapToGrid w:val="0"/>
          <w:kern w:val="22"/>
          <w:szCs w:val="22"/>
          <w:lang w:val="fr-CA"/>
        </w:rPr>
        <w:t xml:space="preserve"> </w:t>
      </w:r>
      <w:r w:rsidR="00BE5BD9" w:rsidRPr="00AC350F">
        <w:rPr>
          <w:snapToGrid w:val="0"/>
          <w:kern w:val="22"/>
          <w:szCs w:val="22"/>
          <w:lang w:val="fr-CA"/>
        </w:rPr>
        <w:t xml:space="preserve">Afin de seconder l’Organe subsidiaire dans la préparation d’un rapport de synthèse, une </w:t>
      </w:r>
      <w:r w:rsidR="00BE5BD9" w:rsidRPr="00AC350F">
        <w:rPr>
          <w:snapToGrid w:val="0"/>
          <w:kern w:val="22"/>
          <w:szCs w:val="22"/>
          <w:lang w:val="fr-CA"/>
        </w:rPr>
        <w:lastRenderedPageBreak/>
        <w:t xml:space="preserve">description sommaire de chaque aire </w:t>
      </w:r>
      <w:r w:rsidR="0069353E" w:rsidRPr="00AC350F">
        <w:rPr>
          <w:snapToGrid w:val="0"/>
          <w:kern w:val="22"/>
          <w:szCs w:val="22"/>
          <w:lang w:val="fr-CA"/>
        </w:rPr>
        <w:t xml:space="preserve">répondant aux </w:t>
      </w:r>
      <w:r w:rsidR="005A11EA" w:rsidRPr="00AC350F">
        <w:rPr>
          <w:snapToGrid w:val="0"/>
          <w:kern w:val="22"/>
          <w:szCs w:val="22"/>
          <w:lang w:val="fr-CA"/>
        </w:rPr>
        <w:t xml:space="preserve">critères des AIEB </w:t>
      </w:r>
      <w:r w:rsidR="0069353E" w:rsidRPr="00AC350F">
        <w:rPr>
          <w:snapToGrid w:val="0"/>
          <w:kern w:val="22"/>
          <w:szCs w:val="22"/>
          <w:lang w:val="fr-CA"/>
        </w:rPr>
        <w:t xml:space="preserve"> </w:t>
      </w:r>
      <w:r w:rsidR="00BE5BD9" w:rsidRPr="00AC350F">
        <w:rPr>
          <w:snapToGrid w:val="0"/>
          <w:kern w:val="22"/>
          <w:szCs w:val="22"/>
          <w:lang w:val="fr-CA"/>
        </w:rPr>
        <w:t xml:space="preserve">figure dans un additif à la présente note </w:t>
      </w:r>
      <w:r w:rsidR="00A139AA" w:rsidRPr="00AC350F">
        <w:rPr>
          <w:snapToGrid w:val="0"/>
          <w:kern w:val="22"/>
          <w:szCs w:val="22"/>
          <w:lang w:val="fr-CA"/>
        </w:rPr>
        <w:t>(</w:t>
      </w:r>
      <w:hyperlink r:id="rId14" w:history="1">
        <w:r w:rsidR="00A139AA" w:rsidRPr="00AC350F">
          <w:rPr>
            <w:rStyle w:val="Hyperlink"/>
            <w:snapToGrid w:val="0"/>
            <w:kern w:val="22"/>
            <w:szCs w:val="22"/>
            <w:lang w:val="fr-CA"/>
          </w:rPr>
          <w:t>CBD/SBSTTA/22/7/</w:t>
        </w:r>
        <w:proofErr w:type="spellStart"/>
        <w:r w:rsidR="00A139AA" w:rsidRPr="00AC350F">
          <w:rPr>
            <w:rStyle w:val="Hyperlink"/>
            <w:snapToGrid w:val="0"/>
            <w:kern w:val="22"/>
            <w:szCs w:val="22"/>
            <w:lang w:val="fr-CA"/>
          </w:rPr>
          <w:t>Add</w:t>
        </w:r>
        <w:proofErr w:type="spellEnd"/>
        <w:r w:rsidR="00A139AA" w:rsidRPr="00AC350F">
          <w:rPr>
            <w:rStyle w:val="Hyperlink"/>
            <w:snapToGrid w:val="0"/>
            <w:kern w:val="22"/>
            <w:szCs w:val="22"/>
            <w:lang w:val="fr-CA"/>
          </w:rPr>
          <w:t>.1</w:t>
        </w:r>
      </w:hyperlink>
      <w:r w:rsidR="00A139AA" w:rsidRPr="00AC350F">
        <w:rPr>
          <w:snapToGrid w:val="0"/>
          <w:kern w:val="22"/>
          <w:szCs w:val="22"/>
          <w:lang w:val="fr-CA"/>
        </w:rPr>
        <w:t>).</w:t>
      </w:r>
    </w:p>
    <w:p w:rsidR="00CA6330" w:rsidRPr="00AC350F" w:rsidRDefault="00BD334F" w:rsidP="00DA6A66">
      <w:pPr>
        <w:numPr>
          <w:ilvl w:val="0"/>
          <w:numId w:val="5"/>
        </w:numPr>
        <w:suppressLineNumbers/>
        <w:suppressAutoHyphens/>
        <w:kinsoku w:val="0"/>
        <w:overflowPunct w:val="0"/>
        <w:autoSpaceDE w:val="0"/>
        <w:autoSpaceDN w:val="0"/>
        <w:spacing w:before="120" w:after="120"/>
        <w:ind w:left="0" w:firstLine="0"/>
        <w:rPr>
          <w:snapToGrid w:val="0"/>
          <w:kern w:val="22"/>
          <w:szCs w:val="22"/>
          <w:lang w:val="fr-CA"/>
        </w:rPr>
      </w:pPr>
      <w:r w:rsidRPr="00AC350F">
        <w:rPr>
          <w:snapToGrid w:val="0"/>
          <w:kern w:val="22"/>
          <w:szCs w:val="22"/>
          <w:lang w:val="fr-CA"/>
        </w:rPr>
        <w:t xml:space="preserve">La figure </w:t>
      </w:r>
      <w:r w:rsidRPr="00AC350F">
        <w:rPr>
          <w:noProof/>
          <w:snapToGrid w:val="0"/>
          <w:kern w:val="22"/>
          <w:szCs w:val="22"/>
          <w:lang w:val="fr-CA"/>
        </w:rPr>
        <w:t>ci</w:t>
      </w:r>
      <w:r w:rsidRPr="00AC350F">
        <w:rPr>
          <w:noProof/>
          <w:snapToGrid w:val="0"/>
          <w:kern w:val="22"/>
          <w:szCs w:val="22"/>
          <w:lang w:val="fr-CA"/>
        </w:rPr>
        <w:noBreakHyphen/>
        <w:t>dessous</w:t>
      </w:r>
      <w:r w:rsidRPr="00AC350F">
        <w:rPr>
          <w:snapToGrid w:val="0"/>
          <w:kern w:val="22"/>
          <w:szCs w:val="22"/>
          <w:lang w:val="fr-CA"/>
        </w:rPr>
        <w:t xml:space="preserve"> montre que des ateliers régionaux visant à décrire des aires </w:t>
      </w:r>
      <w:r w:rsidR="0069353E" w:rsidRPr="00AC350F">
        <w:rPr>
          <w:snapToGrid w:val="0"/>
          <w:kern w:val="22"/>
          <w:szCs w:val="22"/>
          <w:lang w:val="fr-CA"/>
        </w:rPr>
        <w:t xml:space="preserve">répondant aux </w:t>
      </w:r>
      <w:r w:rsidR="005A11EA" w:rsidRPr="00AC350F">
        <w:rPr>
          <w:snapToGrid w:val="0"/>
          <w:kern w:val="22"/>
          <w:szCs w:val="22"/>
          <w:lang w:val="fr-CA"/>
        </w:rPr>
        <w:t xml:space="preserve">critères de désignation des AIEB </w:t>
      </w:r>
      <w:r w:rsidRPr="00AC350F">
        <w:rPr>
          <w:snapToGrid w:val="0"/>
          <w:kern w:val="22"/>
          <w:szCs w:val="22"/>
          <w:lang w:val="fr-CA"/>
        </w:rPr>
        <w:t>ont été tenus pour la plupart des espaces océaniques du monde</w:t>
      </w:r>
      <w:r w:rsidR="00C62924" w:rsidRPr="00AC350F">
        <w:rPr>
          <w:snapToGrid w:val="0"/>
          <w:kern w:val="22"/>
          <w:szCs w:val="22"/>
          <w:lang w:val="fr-CA"/>
        </w:rPr>
        <w:t xml:space="preserve"> (74 pour cent </w:t>
      </w:r>
      <w:r w:rsidR="006C5DDB" w:rsidRPr="00AC350F">
        <w:rPr>
          <w:snapToGrid w:val="0"/>
          <w:kern w:val="22"/>
          <w:szCs w:val="22"/>
          <w:lang w:val="fr-CA"/>
        </w:rPr>
        <w:t xml:space="preserve">de la couverture océanique mondiale, </w:t>
      </w:r>
      <w:r w:rsidR="00DA6A66" w:rsidRPr="00AC350F">
        <w:rPr>
          <w:snapToGrid w:val="0"/>
          <w:kern w:val="22"/>
          <w:szCs w:val="22"/>
          <w:lang w:val="fr-CA"/>
        </w:rPr>
        <w:t xml:space="preserve">ou un peu plus de 82 pour cent de la couverture océanique totale en </w:t>
      </w:r>
      <w:r w:rsidR="003419F0" w:rsidRPr="00AC350F">
        <w:rPr>
          <w:snapToGrid w:val="0"/>
          <w:kern w:val="22"/>
          <w:szCs w:val="22"/>
          <w:lang w:val="fr-CA"/>
        </w:rPr>
        <w:t>excluant</w:t>
      </w:r>
      <w:r w:rsidRPr="00AC350F">
        <w:rPr>
          <w:snapToGrid w:val="0"/>
          <w:kern w:val="22"/>
          <w:szCs w:val="22"/>
          <w:lang w:val="fr-CA"/>
        </w:rPr>
        <w:t xml:space="preserve"> </w:t>
      </w:r>
      <w:r w:rsidR="00DA6A66" w:rsidRPr="00AC350F">
        <w:rPr>
          <w:snapToGrid w:val="0"/>
          <w:kern w:val="22"/>
          <w:szCs w:val="22"/>
          <w:lang w:val="fr-CA"/>
        </w:rPr>
        <w:t>la zone régie au titre de</w:t>
      </w:r>
      <w:r w:rsidR="006C5DDB" w:rsidRPr="00AC350F">
        <w:rPr>
          <w:snapToGrid w:val="0"/>
          <w:kern w:val="22"/>
          <w:szCs w:val="22"/>
          <w:lang w:val="fr-CA"/>
        </w:rPr>
        <w:t xml:space="preserve"> la </w:t>
      </w:r>
      <w:hyperlink r:id="rId15" w:history="1">
        <w:r w:rsidR="00A139AA" w:rsidRPr="00AC350F">
          <w:rPr>
            <w:rStyle w:val="Hyperlink"/>
            <w:snapToGrid w:val="0"/>
            <w:kern w:val="22"/>
            <w:szCs w:val="22"/>
            <w:lang w:val="fr-CA"/>
          </w:rPr>
          <w:t>Convention sur la conservation de la faune et la flore marines de l’Antarctique</w:t>
        </w:r>
      </w:hyperlink>
      <w:r w:rsidR="00A139AA" w:rsidRPr="00AC350F">
        <w:rPr>
          <w:snapToGrid w:val="0"/>
          <w:kern w:val="22"/>
          <w:szCs w:val="22"/>
          <w:lang w:val="fr-CA"/>
        </w:rPr>
        <w:t>)</w:t>
      </w:r>
      <w:r w:rsidR="006C5DDB" w:rsidRPr="00AC350F">
        <w:rPr>
          <w:snapToGrid w:val="0"/>
          <w:kern w:val="22"/>
          <w:szCs w:val="22"/>
          <w:lang w:val="fr-CA"/>
        </w:rPr>
        <w:t>.</w:t>
      </w:r>
      <w:r w:rsidRPr="00AC350F">
        <w:rPr>
          <w:snapToGrid w:val="0"/>
          <w:kern w:val="22"/>
          <w:szCs w:val="22"/>
          <w:lang w:val="fr-CA"/>
        </w:rPr>
        <w:t xml:space="preserve"> </w:t>
      </w:r>
      <w:r w:rsidR="00C35590" w:rsidRPr="00AC350F">
        <w:rPr>
          <w:snapToGrid w:val="0"/>
          <w:kern w:val="22"/>
          <w:szCs w:val="22"/>
          <w:lang w:val="fr-CA"/>
        </w:rPr>
        <w:t xml:space="preserve">Les ateliers ont inclus les zones situées dans les limites des juridictions nationales lorsque les autorités compétentes </w:t>
      </w:r>
      <w:r w:rsidR="00DA6A66" w:rsidRPr="00AC350F">
        <w:rPr>
          <w:snapToGrid w:val="0"/>
          <w:kern w:val="22"/>
          <w:szCs w:val="22"/>
          <w:lang w:val="fr-CA"/>
        </w:rPr>
        <w:t xml:space="preserve">des pays </w:t>
      </w:r>
      <w:r w:rsidR="00DA6A66" w:rsidRPr="00AC350F">
        <w:rPr>
          <w:noProof/>
          <w:snapToGrid w:val="0"/>
          <w:kern w:val="22"/>
          <w:szCs w:val="22"/>
          <w:lang w:val="fr-CA"/>
        </w:rPr>
        <w:t>concerné</w:t>
      </w:r>
      <w:r w:rsidR="00C35590" w:rsidRPr="00AC350F">
        <w:rPr>
          <w:noProof/>
          <w:snapToGrid w:val="0"/>
          <w:kern w:val="22"/>
          <w:szCs w:val="22"/>
          <w:lang w:val="fr-CA"/>
        </w:rPr>
        <w:t xml:space="preserve">s l’ont décidé. </w:t>
      </w:r>
      <w:r w:rsidR="00A24AE9" w:rsidRPr="00AC350F">
        <w:rPr>
          <w:noProof/>
          <w:snapToGrid w:val="0"/>
          <w:kern w:val="22"/>
          <w:szCs w:val="22"/>
          <w:lang w:val="fr-CA"/>
        </w:rPr>
        <w:t xml:space="preserve">Il convient de noter qu’un processus est en cours, mené par la </w:t>
      </w:r>
      <w:hyperlink r:id="rId16" w:history="1">
        <w:r w:rsidR="00A139AA" w:rsidRPr="00AC350F">
          <w:rPr>
            <w:rStyle w:val="Hyperlink"/>
            <w:noProof/>
            <w:snapToGrid w:val="0"/>
            <w:lang w:val="fr-CA"/>
          </w:rPr>
          <w:t>Commission OSPAR</w:t>
        </w:r>
      </w:hyperlink>
      <w:r w:rsidR="00A24AE9" w:rsidRPr="00AC350F">
        <w:rPr>
          <w:noProof/>
          <w:lang w:val="fr-CA"/>
        </w:rPr>
        <w:t xml:space="preserve"> et la </w:t>
      </w:r>
      <w:r w:rsidR="00A24AE9" w:rsidRPr="00AC350F">
        <w:rPr>
          <w:rStyle w:val="Emphasis"/>
          <w:i w:val="0"/>
          <w:iCs w:val="0"/>
          <w:noProof/>
          <w:lang w:val="fr-CA"/>
        </w:rPr>
        <w:t>Commission</w:t>
      </w:r>
      <w:r w:rsidR="00A24AE9" w:rsidRPr="00AC350F">
        <w:rPr>
          <w:rStyle w:val="preferred"/>
          <w:i/>
          <w:iCs/>
          <w:noProof/>
          <w:lang w:val="fr-CA"/>
        </w:rPr>
        <w:t xml:space="preserve"> </w:t>
      </w:r>
      <w:r w:rsidR="00E1372F" w:rsidRPr="00AC350F">
        <w:rPr>
          <w:rStyle w:val="preferred"/>
          <w:noProof/>
          <w:lang w:val="fr-CA"/>
        </w:rPr>
        <w:t>des pêche</w:t>
      </w:r>
      <w:r w:rsidR="00A24AE9" w:rsidRPr="00AC350F">
        <w:rPr>
          <w:rStyle w:val="preferred"/>
          <w:noProof/>
          <w:lang w:val="fr-CA"/>
        </w:rPr>
        <w:t xml:space="preserve">s de l’Atlantique </w:t>
      </w:r>
      <w:r w:rsidR="00E1372F" w:rsidRPr="00AC350F">
        <w:rPr>
          <w:rStyle w:val="preferred"/>
          <w:noProof/>
          <w:lang w:val="fr-CA"/>
        </w:rPr>
        <w:t xml:space="preserve">du </w:t>
      </w:r>
      <w:r w:rsidR="00A24AE9" w:rsidRPr="00AC350F">
        <w:rPr>
          <w:rStyle w:val="preferred"/>
          <w:noProof/>
          <w:lang w:val="fr-CA"/>
        </w:rPr>
        <w:t>Nord</w:t>
      </w:r>
      <w:r w:rsidR="00A24AE9" w:rsidRPr="00AC350F">
        <w:rPr>
          <w:rStyle w:val="preferred"/>
          <w:noProof/>
          <w:lang w:val="fr-CA"/>
        </w:rPr>
        <w:noBreakHyphen/>
        <w:t xml:space="preserve">Est </w:t>
      </w:r>
      <w:r w:rsidR="00E1372F" w:rsidRPr="00AC350F">
        <w:rPr>
          <w:rStyle w:val="preferred"/>
          <w:noProof/>
          <w:lang w:val="fr-CA"/>
        </w:rPr>
        <w:t>(</w:t>
      </w:r>
      <w:hyperlink r:id="rId17" w:history="1">
        <w:r w:rsidR="00A24AE9" w:rsidRPr="00AC350F">
          <w:rPr>
            <w:rStyle w:val="Hyperlink"/>
            <w:noProof/>
            <w:snapToGrid w:val="0"/>
            <w:kern w:val="22"/>
            <w:szCs w:val="22"/>
            <w:lang w:val="fr-CA"/>
          </w:rPr>
          <w:t>North-</w:t>
        </w:r>
        <w:r w:rsidR="00A24AE9" w:rsidRPr="00AC350F">
          <w:rPr>
            <w:rStyle w:val="Hyperlink"/>
            <w:noProof/>
            <w:snapToGrid w:val="0"/>
            <w:lang w:val="fr-CA"/>
          </w:rPr>
          <w:t>East Atlantic Fisheries Commission</w:t>
        </w:r>
      </w:hyperlink>
      <w:r w:rsidR="00E1372F" w:rsidRPr="00AC350F">
        <w:rPr>
          <w:noProof/>
          <w:lang w:val="fr-CA"/>
        </w:rPr>
        <w:t>)</w:t>
      </w:r>
      <w:r w:rsidR="00DA6A66" w:rsidRPr="00AC350F">
        <w:rPr>
          <w:noProof/>
          <w:lang w:val="fr-CA"/>
        </w:rPr>
        <w:t xml:space="preserve">, visant la description des </w:t>
      </w:r>
      <w:r w:rsidR="00A24AE9" w:rsidRPr="00AC350F">
        <w:rPr>
          <w:noProof/>
          <w:lang w:val="fr-CA"/>
        </w:rPr>
        <w:t xml:space="preserve">aires </w:t>
      </w:r>
      <w:r w:rsidR="0069353E" w:rsidRPr="00AC350F">
        <w:rPr>
          <w:noProof/>
          <w:lang w:val="fr-CA"/>
        </w:rPr>
        <w:t xml:space="preserve">répondant aux </w:t>
      </w:r>
      <w:r w:rsidR="005A11EA" w:rsidRPr="00AC350F">
        <w:rPr>
          <w:noProof/>
          <w:lang w:val="fr-CA"/>
        </w:rPr>
        <w:t xml:space="preserve">critères </w:t>
      </w:r>
      <w:r w:rsidR="00DA6A66" w:rsidRPr="00AC350F">
        <w:rPr>
          <w:noProof/>
          <w:lang w:val="fr-CA"/>
        </w:rPr>
        <w:t xml:space="preserve">de désignation </w:t>
      </w:r>
      <w:r w:rsidR="005A11EA" w:rsidRPr="00AC350F">
        <w:rPr>
          <w:noProof/>
          <w:lang w:val="fr-CA"/>
        </w:rPr>
        <w:t xml:space="preserve">des AIEB </w:t>
      </w:r>
      <w:r w:rsidR="00A24AE9" w:rsidRPr="00AC350F">
        <w:rPr>
          <w:noProof/>
          <w:lang w:val="fr-CA"/>
        </w:rPr>
        <w:t xml:space="preserve">dans l’Atlantique </w:t>
      </w:r>
      <w:r w:rsidR="00DA6A66" w:rsidRPr="00AC350F">
        <w:rPr>
          <w:noProof/>
          <w:lang w:val="fr-CA"/>
        </w:rPr>
        <w:t xml:space="preserve">du </w:t>
      </w:r>
      <w:r w:rsidR="00A24AE9" w:rsidRPr="00AC350F">
        <w:rPr>
          <w:noProof/>
          <w:lang w:val="fr-CA"/>
        </w:rPr>
        <w:t>Nord</w:t>
      </w:r>
      <w:r w:rsidR="00A24AE9" w:rsidRPr="00AC350F">
        <w:rPr>
          <w:noProof/>
          <w:lang w:val="fr-CA"/>
        </w:rPr>
        <w:noBreakHyphen/>
        <w:t>Est.</w:t>
      </w:r>
    </w:p>
    <w:p w:rsidR="000058CB" w:rsidRPr="00AC350F" w:rsidRDefault="005602D2" w:rsidP="00DA6A66">
      <w:pPr>
        <w:keepNext/>
        <w:suppressLineNumbers/>
        <w:suppressAutoHyphens/>
        <w:kinsoku w:val="0"/>
        <w:overflowPunct w:val="0"/>
        <w:autoSpaceDE w:val="0"/>
        <w:autoSpaceDN w:val="0"/>
        <w:spacing w:before="120"/>
        <w:ind w:left="720" w:hanging="720"/>
        <w:rPr>
          <w:snapToGrid w:val="0"/>
          <w:kern w:val="22"/>
          <w:szCs w:val="22"/>
          <w:lang w:val="fr-CA"/>
        </w:rPr>
      </w:pPr>
      <w:r w:rsidRPr="00AC350F">
        <w:rPr>
          <w:snapToGrid w:val="0"/>
          <w:kern w:val="22"/>
          <w:szCs w:val="22"/>
          <w:lang w:val="fr-CA"/>
        </w:rPr>
        <w:t>Figure</w:t>
      </w:r>
      <w:r w:rsidR="00367E65" w:rsidRPr="00AC350F">
        <w:rPr>
          <w:snapToGrid w:val="0"/>
          <w:kern w:val="22"/>
          <w:szCs w:val="22"/>
          <w:lang w:val="fr-CA"/>
        </w:rPr>
        <w:t>.</w:t>
      </w:r>
      <w:r w:rsidR="00367E65" w:rsidRPr="00AC350F">
        <w:rPr>
          <w:b/>
          <w:snapToGrid w:val="0"/>
          <w:kern w:val="22"/>
          <w:szCs w:val="22"/>
          <w:lang w:val="fr-CA"/>
        </w:rPr>
        <w:tab/>
      </w:r>
      <w:r w:rsidR="00A24AE9" w:rsidRPr="00AC350F">
        <w:rPr>
          <w:b/>
          <w:snapToGrid w:val="0"/>
          <w:kern w:val="22"/>
          <w:szCs w:val="22"/>
          <w:lang w:val="fr-CA"/>
        </w:rPr>
        <w:t xml:space="preserve"> Étendue géographique des 14 ateliers régionaux organisés à ce jour par le Secrétariat de la Convention en vue de faciliter la description des </w:t>
      </w:r>
      <w:r w:rsidR="00D440D1" w:rsidRPr="00AC350F">
        <w:rPr>
          <w:b/>
          <w:snapToGrid w:val="0"/>
          <w:kern w:val="22"/>
          <w:szCs w:val="22"/>
          <w:lang w:val="fr-CA"/>
        </w:rPr>
        <w:t>zones</w:t>
      </w:r>
      <w:r w:rsidR="00A24AE9" w:rsidRPr="00AC350F">
        <w:rPr>
          <w:b/>
          <w:snapToGrid w:val="0"/>
          <w:kern w:val="22"/>
          <w:szCs w:val="22"/>
          <w:lang w:val="fr-CA"/>
        </w:rPr>
        <w:t xml:space="preserve"> </w:t>
      </w:r>
      <w:r w:rsidR="0069353E" w:rsidRPr="00AC350F">
        <w:rPr>
          <w:b/>
          <w:snapToGrid w:val="0"/>
          <w:kern w:val="22"/>
          <w:szCs w:val="22"/>
          <w:lang w:val="fr-CA"/>
        </w:rPr>
        <w:t xml:space="preserve">répondant aux </w:t>
      </w:r>
      <w:r w:rsidR="005A11EA" w:rsidRPr="00AC350F">
        <w:rPr>
          <w:b/>
          <w:snapToGrid w:val="0"/>
          <w:kern w:val="22"/>
          <w:szCs w:val="22"/>
          <w:lang w:val="fr-CA"/>
        </w:rPr>
        <w:t>critères</w:t>
      </w:r>
      <w:r w:rsidR="00DA6A66" w:rsidRPr="00AC350F">
        <w:rPr>
          <w:b/>
          <w:snapToGrid w:val="0"/>
          <w:kern w:val="22"/>
          <w:szCs w:val="22"/>
          <w:lang w:val="fr-CA"/>
        </w:rPr>
        <w:t xml:space="preserve"> de désignation</w:t>
      </w:r>
      <w:r w:rsidR="005A11EA" w:rsidRPr="00AC350F">
        <w:rPr>
          <w:b/>
          <w:snapToGrid w:val="0"/>
          <w:kern w:val="22"/>
          <w:szCs w:val="22"/>
          <w:lang w:val="fr-CA"/>
        </w:rPr>
        <w:t xml:space="preserve"> des AIEB</w:t>
      </w:r>
    </w:p>
    <w:p w:rsidR="007F56F6" w:rsidRPr="00AC350F" w:rsidRDefault="009772E4" w:rsidP="006F4285">
      <w:pPr>
        <w:pStyle w:val="Para1"/>
        <w:numPr>
          <w:ilvl w:val="0"/>
          <w:numId w:val="0"/>
        </w:numPr>
        <w:suppressLineNumbers/>
        <w:suppressAutoHyphens/>
        <w:kinsoku w:val="0"/>
        <w:overflowPunct w:val="0"/>
        <w:autoSpaceDE w:val="0"/>
        <w:autoSpaceDN w:val="0"/>
        <w:spacing w:after="0"/>
        <w:ind w:right="289"/>
        <w:jc w:val="center"/>
        <w:rPr>
          <w:kern w:val="22"/>
          <w:szCs w:val="22"/>
          <w:highlight w:val="yellow"/>
          <w:lang w:val="fr-CA"/>
        </w:rPr>
      </w:pPr>
      <w:r w:rsidRPr="00AC350F">
        <w:rPr>
          <w:rFonts w:eastAsia="Times New Roman"/>
          <w:noProof/>
          <w:kern w:val="22"/>
          <w:szCs w:val="22"/>
          <w:lang w:val="fr-CA" w:eastAsia="zh-CN"/>
        </w:rPr>
        <w:drawing>
          <wp:inline distT="0" distB="0" distL="0" distR="0">
            <wp:extent cx="5486400" cy="3657600"/>
            <wp:effectExtent l="0" t="0" r="0" b="0"/>
            <wp:docPr id="4" name="Picture 4" descr="EBSA new globe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BSA new globe map"/>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5486400" cy="3657600"/>
                    </a:xfrm>
                    <a:prstGeom prst="rect">
                      <a:avLst/>
                    </a:prstGeom>
                    <a:noFill/>
                    <a:ln>
                      <a:noFill/>
                    </a:ln>
                  </pic:spPr>
                </pic:pic>
              </a:graphicData>
            </a:graphic>
          </wp:inline>
        </w:drawing>
      </w:r>
    </w:p>
    <w:p w:rsidR="00DC3FE1" w:rsidRPr="00AC350F" w:rsidRDefault="004F1416" w:rsidP="00DA6A66">
      <w:pPr>
        <w:suppressLineNumbers/>
        <w:suppressAutoHyphens/>
        <w:kinsoku w:val="0"/>
        <w:overflowPunct w:val="0"/>
        <w:autoSpaceDE w:val="0"/>
        <w:autoSpaceDN w:val="0"/>
        <w:spacing w:before="120"/>
        <w:rPr>
          <w:snapToGrid w:val="0"/>
          <w:kern w:val="22"/>
          <w:szCs w:val="22"/>
          <w:lang w:val="fr-CA"/>
        </w:rPr>
      </w:pPr>
      <w:r w:rsidRPr="00AC350F">
        <w:rPr>
          <w:i/>
          <w:iCs/>
          <w:snapToGrid w:val="0"/>
          <w:kern w:val="22"/>
          <w:szCs w:val="22"/>
          <w:lang w:val="fr-CA"/>
        </w:rPr>
        <w:t>Note</w:t>
      </w:r>
      <w:r w:rsidR="00A24AE9" w:rsidRPr="00AC350F">
        <w:rPr>
          <w:i/>
          <w:iCs/>
          <w:snapToGrid w:val="0"/>
          <w:kern w:val="22"/>
          <w:szCs w:val="22"/>
          <w:lang w:val="fr-CA"/>
        </w:rPr>
        <w:t> </w:t>
      </w:r>
      <w:r w:rsidR="00A24AE9" w:rsidRPr="00AC350F">
        <w:rPr>
          <w:snapToGrid w:val="0"/>
          <w:kern w:val="22"/>
          <w:szCs w:val="22"/>
          <w:lang w:val="fr-CA"/>
        </w:rPr>
        <w:t xml:space="preserve">: La surface hachurée de </w:t>
      </w:r>
      <w:r w:rsidR="00A24AE9" w:rsidRPr="00AC350F">
        <w:rPr>
          <w:noProof/>
          <w:snapToGrid w:val="0"/>
          <w:kern w:val="22"/>
          <w:szCs w:val="22"/>
          <w:lang w:val="fr-CA"/>
        </w:rPr>
        <w:t>l’Atlantique</w:t>
      </w:r>
      <w:r w:rsidR="00B240C2" w:rsidRPr="00AC350F">
        <w:rPr>
          <w:noProof/>
          <w:snapToGrid w:val="0"/>
          <w:kern w:val="22"/>
          <w:szCs w:val="22"/>
          <w:lang w:val="fr-CA"/>
        </w:rPr>
        <w:t xml:space="preserve"> du</w:t>
      </w:r>
      <w:r w:rsidR="00A24AE9" w:rsidRPr="00AC350F">
        <w:rPr>
          <w:noProof/>
          <w:snapToGrid w:val="0"/>
          <w:kern w:val="22"/>
          <w:szCs w:val="22"/>
          <w:lang w:val="fr-CA"/>
        </w:rPr>
        <w:t xml:space="preserve"> Nord</w:t>
      </w:r>
      <w:r w:rsidR="00A24AE9" w:rsidRPr="00AC350F">
        <w:rPr>
          <w:noProof/>
          <w:snapToGrid w:val="0"/>
          <w:kern w:val="22"/>
          <w:szCs w:val="22"/>
          <w:lang w:val="fr-CA"/>
        </w:rPr>
        <w:noBreakHyphen/>
        <w:t>Est indique</w:t>
      </w:r>
      <w:r w:rsidR="00A24AE9" w:rsidRPr="00AC350F">
        <w:rPr>
          <w:snapToGrid w:val="0"/>
          <w:kern w:val="22"/>
          <w:szCs w:val="22"/>
          <w:lang w:val="fr-CA"/>
        </w:rPr>
        <w:t xml:space="preserve"> le processus en cours</w:t>
      </w:r>
      <w:r w:rsidR="000601E1" w:rsidRPr="00AC350F">
        <w:rPr>
          <w:snapToGrid w:val="0"/>
          <w:kern w:val="22"/>
          <w:szCs w:val="22"/>
          <w:lang w:val="fr-CA"/>
        </w:rPr>
        <w:t xml:space="preserve"> relatif aux </w:t>
      </w:r>
      <w:r w:rsidR="00D440D1" w:rsidRPr="00AC350F">
        <w:rPr>
          <w:snapToGrid w:val="0"/>
          <w:kern w:val="22"/>
          <w:szCs w:val="22"/>
          <w:lang w:val="fr-CA"/>
        </w:rPr>
        <w:t>AIEB</w:t>
      </w:r>
      <w:r w:rsidR="000601E1" w:rsidRPr="00AC350F">
        <w:rPr>
          <w:snapToGrid w:val="0"/>
          <w:kern w:val="22"/>
          <w:szCs w:val="22"/>
          <w:lang w:val="fr-CA"/>
        </w:rPr>
        <w:t>.</w:t>
      </w:r>
    </w:p>
    <w:p w:rsidR="00F54904" w:rsidRPr="00AC350F" w:rsidRDefault="00F54904" w:rsidP="006F4285">
      <w:pPr>
        <w:pStyle w:val="Para1"/>
        <w:numPr>
          <w:ilvl w:val="0"/>
          <w:numId w:val="0"/>
        </w:numPr>
        <w:suppressLineNumbers/>
        <w:suppressAutoHyphens/>
        <w:kinsoku w:val="0"/>
        <w:overflowPunct w:val="0"/>
        <w:autoSpaceDE w:val="0"/>
        <w:autoSpaceDN w:val="0"/>
        <w:spacing w:before="0" w:after="0"/>
        <w:ind w:right="288"/>
        <w:jc w:val="left"/>
        <w:rPr>
          <w:kern w:val="22"/>
          <w:szCs w:val="22"/>
          <w:lang w:val="fr-CA"/>
        </w:rPr>
      </w:pPr>
    </w:p>
    <w:p w:rsidR="0013030B" w:rsidRPr="00AC350F" w:rsidRDefault="00133576" w:rsidP="00C72754">
      <w:pPr>
        <w:pStyle w:val="Heading2"/>
        <w:suppressLineNumbers/>
        <w:suppressAutoHyphens/>
        <w:kinsoku w:val="0"/>
        <w:overflowPunct w:val="0"/>
        <w:autoSpaceDE w:val="0"/>
        <w:autoSpaceDN w:val="0"/>
        <w:spacing w:before="0" w:after="0"/>
        <w:ind w:left="1584" w:hanging="864"/>
        <w:jc w:val="left"/>
        <w:rPr>
          <w:snapToGrid w:val="0"/>
          <w:kern w:val="22"/>
          <w:szCs w:val="22"/>
          <w:lang w:val="fr-CA"/>
        </w:rPr>
      </w:pPr>
      <w:r w:rsidRPr="00AC350F">
        <w:rPr>
          <w:snapToGrid w:val="0"/>
          <w:kern w:val="22"/>
          <w:szCs w:val="22"/>
          <w:lang w:val="fr-CA"/>
        </w:rPr>
        <w:t>B.</w:t>
      </w:r>
      <w:r w:rsidRPr="00AC350F">
        <w:rPr>
          <w:snapToGrid w:val="0"/>
          <w:kern w:val="22"/>
          <w:szCs w:val="22"/>
          <w:lang w:val="fr-CA"/>
        </w:rPr>
        <w:tab/>
      </w:r>
      <w:r w:rsidR="00C72754" w:rsidRPr="00AC350F">
        <w:rPr>
          <w:snapToGrid w:val="0"/>
          <w:kern w:val="22"/>
          <w:szCs w:val="22"/>
          <w:lang w:val="fr-CA"/>
        </w:rPr>
        <w:t>Rapport d’étape sur les</w:t>
      </w:r>
      <w:r w:rsidR="00346351" w:rsidRPr="00AC350F">
        <w:rPr>
          <w:snapToGrid w:val="0"/>
          <w:kern w:val="22"/>
          <w:szCs w:val="22"/>
          <w:lang w:val="fr-CA"/>
        </w:rPr>
        <w:t xml:space="preserve"> ateliers régionaux </w:t>
      </w:r>
      <w:r w:rsidR="00C72754" w:rsidRPr="00AC350F">
        <w:rPr>
          <w:snapToGrid w:val="0"/>
          <w:kern w:val="22"/>
          <w:szCs w:val="22"/>
          <w:lang w:val="fr-CA"/>
        </w:rPr>
        <w:t>supplémentaires et l</w:t>
      </w:r>
      <w:r w:rsidR="00346351" w:rsidRPr="00AC350F">
        <w:rPr>
          <w:snapToGrid w:val="0"/>
          <w:kern w:val="22"/>
          <w:szCs w:val="22"/>
          <w:lang w:val="fr-CA"/>
        </w:rPr>
        <w:t>es séances de formation</w:t>
      </w:r>
      <w:r w:rsidR="00C72754" w:rsidRPr="00AC350F">
        <w:rPr>
          <w:snapToGrid w:val="0"/>
          <w:kern w:val="22"/>
          <w:szCs w:val="22"/>
          <w:lang w:val="fr-CA"/>
        </w:rPr>
        <w:t xml:space="preserve"> relatifs à la description d’</w:t>
      </w:r>
      <w:r w:rsidR="00D440D1" w:rsidRPr="00AC350F">
        <w:rPr>
          <w:snapToGrid w:val="0"/>
          <w:kern w:val="22"/>
          <w:szCs w:val="22"/>
          <w:lang w:val="fr-CA"/>
        </w:rPr>
        <w:t>AIEB</w:t>
      </w:r>
    </w:p>
    <w:p w:rsidR="000058CB" w:rsidRPr="00AC350F" w:rsidRDefault="00346351" w:rsidP="00C72754">
      <w:pPr>
        <w:pStyle w:val="Para1"/>
        <w:numPr>
          <w:ilvl w:val="0"/>
          <w:numId w:val="5"/>
        </w:numPr>
        <w:suppressLineNumbers/>
        <w:suppressAutoHyphens/>
        <w:kinsoku w:val="0"/>
        <w:overflowPunct w:val="0"/>
        <w:autoSpaceDE w:val="0"/>
        <w:autoSpaceDN w:val="0"/>
        <w:ind w:left="0" w:firstLine="0"/>
        <w:rPr>
          <w:caps/>
          <w:kern w:val="22"/>
          <w:szCs w:val="22"/>
          <w:lang w:val="fr-CA"/>
        </w:rPr>
      </w:pPr>
      <w:r w:rsidRPr="00AC350F">
        <w:rPr>
          <w:kern w:val="22"/>
          <w:szCs w:val="22"/>
          <w:lang w:val="fr-CA"/>
        </w:rPr>
        <w:t>La présente section fournit une synthèse de</w:t>
      </w:r>
      <w:r w:rsidR="00C72754" w:rsidRPr="00AC350F">
        <w:rPr>
          <w:kern w:val="22"/>
          <w:szCs w:val="22"/>
          <w:lang w:val="fr-CA"/>
        </w:rPr>
        <w:t>s</w:t>
      </w:r>
      <w:r w:rsidRPr="00AC350F">
        <w:rPr>
          <w:kern w:val="22"/>
          <w:szCs w:val="22"/>
          <w:lang w:val="fr-CA"/>
        </w:rPr>
        <w:t xml:space="preserve"> deux ateliers régionaux tenus depuis la vingtième réunion de l’Organe subsidiaire, comme indiqué au paragraphe 3 </w:t>
      </w:r>
      <w:r w:rsidRPr="00AC350F">
        <w:rPr>
          <w:noProof/>
          <w:kern w:val="22"/>
          <w:szCs w:val="22"/>
          <w:lang w:val="fr-CA"/>
        </w:rPr>
        <w:t>ci</w:t>
      </w:r>
      <w:r w:rsidRPr="00AC350F">
        <w:rPr>
          <w:noProof/>
          <w:kern w:val="22"/>
          <w:szCs w:val="22"/>
          <w:lang w:val="fr-CA"/>
        </w:rPr>
        <w:noBreakHyphen/>
      </w:r>
      <w:proofErr w:type="gramStart"/>
      <w:r w:rsidRPr="00AC350F">
        <w:rPr>
          <w:noProof/>
          <w:kern w:val="22"/>
          <w:szCs w:val="22"/>
          <w:lang w:val="fr-CA"/>
        </w:rPr>
        <w:t>dessus</w:t>
      </w:r>
      <w:r w:rsidRPr="00AC350F">
        <w:rPr>
          <w:kern w:val="22"/>
          <w:szCs w:val="22"/>
          <w:lang w:val="fr-CA"/>
        </w:rPr>
        <w:t> </w:t>
      </w:r>
      <w:r w:rsidR="00C72754" w:rsidRPr="00AC350F">
        <w:rPr>
          <w:kern w:val="22"/>
          <w:szCs w:val="22"/>
          <w:lang w:val="fr-CA"/>
        </w:rPr>
        <w:t>.</w:t>
      </w:r>
      <w:proofErr w:type="gramEnd"/>
    </w:p>
    <w:p w:rsidR="000058CB" w:rsidRPr="00AC350F" w:rsidRDefault="00133576" w:rsidP="00C72754">
      <w:pPr>
        <w:pStyle w:val="Heading3"/>
        <w:suppressLineNumbers/>
        <w:tabs>
          <w:tab w:val="clear" w:pos="567"/>
        </w:tabs>
        <w:suppressAutoHyphens/>
        <w:kinsoku w:val="0"/>
        <w:overflowPunct w:val="0"/>
        <w:autoSpaceDE w:val="0"/>
        <w:autoSpaceDN w:val="0"/>
        <w:spacing w:before="0" w:after="0"/>
        <w:ind w:left="1440" w:hanging="720"/>
        <w:jc w:val="left"/>
        <w:rPr>
          <w:iCs w:val="0"/>
          <w:snapToGrid w:val="0"/>
          <w:kern w:val="22"/>
          <w:szCs w:val="22"/>
          <w:shd w:val="clear" w:color="auto" w:fill="FFFFFF"/>
          <w:lang w:val="fr-CA"/>
        </w:rPr>
      </w:pPr>
      <w:r w:rsidRPr="00AC350F">
        <w:rPr>
          <w:snapToGrid w:val="0"/>
          <w:kern w:val="22"/>
          <w:szCs w:val="22"/>
          <w:shd w:val="clear" w:color="auto" w:fill="FFFFFF"/>
          <w:lang w:val="fr-CA"/>
        </w:rPr>
        <w:t>1</w:t>
      </w:r>
      <w:r w:rsidR="00554A6E" w:rsidRPr="00AC350F">
        <w:rPr>
          <w:snapToGrid w:val="0"/>
          <w:kern w:val="22"/>
          <w:szCs w:val="22"/>
          <w:shd w:val="clear" w:color="auto" w:fill="FFFFFF"/>
          <w:lang w:val="fr-CA"/>
        </w:rPr>
        <w:t>.</w:t>
      </w:r>
      <w:r w:rsidR="00554A6E" w:rsidRPr="00AC350F">
        <w:rPr>
          <w:snapToGrid w:val="0"/>
          <w:kern w:val="22"/>
          <w:szCs w:val="22"/>
          <w:shd w:val="clear" w:color="auto" w:fill="FFFFFF"/>
          <w:lang w:val="fr-CA"/>
        </w:rPr>
        <w:tab/>
      </w:r>
      <w:r w:rsidR="00AF02DF" w:rsidRPr="00AC350F">
        <w:rPr>
          <w:snapToGrid w:val="0"/>
          <w:kern w:val="22"/>
          <w:szCs w:val="22"/>
          <w:shd w:val="clear" w:color="auto" w:fill="FFFFFF"/>
          <w:lang w:val="fr-CA"/>
        </w:rPr>
        <w:t>Atelier régional visant à faciliter la description de</w:t>
      </w:r>
      <w:r w:rsidR="00C72754" w:rsidRPr="00AC350F">
        <w:rPr>
          <w:snapToGrid w:val="0"/>
          <w:kern w:val="22"/>
          <w:szCs w:val="22"/>
          <w:shd w:val="clear" w:color="auto" w:fill="FFFFFF"/>
          <w:lang w:val="fr-CA"/>
        </w:rPr>
        <w:t>s</w:t>
      </w:r>
      <w:r w:rsidR="00AF02DF" w:rsidRPr="00AC350F">
        <w:rPr>
          <w:snapToGrid w:val="0"/>
          <w:kern w:val="22"/>
          <w:szCs w:val="22"/>
          <w:shd w:val="clear" w:color="auto" w:fill="FFFFFF"/>
          <w:lang w:val="fr-CA"/>
        </w:rPr>
        <w:t xml:space="preserve"> </w:t>
      </w:r>
      <w:r w:rsidR="00D440D1" w:rsidRPr="00AC350F">
        <w:rPr>
          <w:snapToGrid w:val="0"/>
          <w:kern w:val="22"/>
          <w:szCs w:val="22"/>
          <w:shd w:val="clear" w:color="auto" w:fill="FFFFFF"/>
          <w:lang w:val="fr-CA"/>
        </w:rPr>
        <w:t>aires marines d’importance</w:t>
      </w:r>
      <w:r w:rsidR="00AF02DF" w:rsidRPr="00AC350F">
        <w:rPr>
          <w:snapToGrid w:val="0"/>
          <w:kern w:val="22"/>
          <w:szCs w:val="22"/>
          <w:shd w:val="clear" w:color="auto" w:fill="FFFFFF"/>
          <w:lang w:val="fr-CA"/>
        </w:rPr>
        <w:t xml:space="preserve"> écologique ou biologique dans la mer Noire et la mer Caspienne (Bakou, du 24 au 29 avril 2017)</w:t>
      </w:r>
    </w:p>
    <w:p w:rsidR="00DA73F7" w:rsidRPr="00AC350F" w:rsidRDefault="00AF02DF" w:rsidP="004B7A80">
      <w:pPr>
        <w:pStyle w:val="Para1"/>
        <w:numPr>
          <w:ilvl w:val="0"/>
          <w:numId w:val="5"/>
        </w:numPr>
        <w:suppressLineNumbers/>
        <w:suppressAutoHyphens/>
        <w:kinsoku w:val="0"/>
        <w:overflowPunct w:val="0"/>
        <w:autoSpaceDE w:val="0"/>
        <w:autoSpaceDN w:val="0"/>
        <w:spacing w:after="0"/>
        <w:ind w:left="0" w:firstLine="0"/>
        <w:rPr>
          <w:b/>
          <w:iCs/>
          <w:caps/>
          <w:kern w:val="22"/>
          <w:szCs w:val="22"/>
          <w:lang w:val="fr-CA" w:eastAsia="ko-KR"/>
        </w:rPr>
      </w:pPr>
      <w:r w:rsidRPr="00AC350F">
        <w:rPr>
          <w:iCs/>
          <w:kern w:val="22"/>
          <w:szCs w:val="22"/>
          <w:lang w:val="fr-CA" w:eastAsia="ko-KR"/>
        </w:rPr>
        <w:t xml:space="preserve">La Secrétaire exécutive a </w:t>
      </w:r>
      <w:r w:rsidR="00C72754" w:rsidRPr="00AC350F">
        <w:rPr>
          <w:iCs/>
          <w:kern w:val="22"/>
          <w:szCs w:val="22"/>
          <w:lang w:val="fr-CA" w:eastAsia="ko-KR"/>
        </w:rPr>
        <w:t>organisé</w:t>
      </w:r>
      <w:r w:rsidRPr="00AC350F">
        <w:rPr>
          <w:iCs/>
          <w:kern w:val="22"/>
          <w:szCs w:val="22"/>
          <w:lang w:val="fr-CA" w:eastAsia="ko-KR"/>
        </w:rPr>
        <w:t xml:space="preserve"> cet atelier, qui comprenait une séance de formation de un jour, en collaboration </w:t>
      </w:r>
      <w:r w:rsidR="00267F93" w:rsidRPr="00AC350F">
        <w:rPr>
          <w:iCs/>
          <w:kern w:val="22"/>
          <w:szCs w:val="22"/>
          <w:lang w:val="fr-CA" w:eastAsia="ko-KR"/>
        </w:rPr>
        <w:t>avec la</w:t>
      </w:r>
      <w:r w:rsidR="00267F93" w:rsidRPr="00AC350F">
        <w:rPr>
          <w:kern w:val="22"/>
          <w:szCs w:val="22"/>
          <w:lang w:val="fr-CA" w:eastAsia="ko-KR"/>
        </w:rPr>
        <w:t xml:space="preserve"> </w:t>
      </w:r>
      <w:r w:rsidR="00267F93" w:rsidRPr="00AC350F">
        <w:rPr>
          <w:rStyle w:val="Emphasis"/>
          <w:i w:val="0"/>
          <w:iCs w:val="0"/>
          <w:lang w:val="fr-CA"/>
        </w:rPr>
        <w:t>Commission</w:t>
      </w:r>
      <w:r w:rsidR="00267F93" w:rsidRPr="00AC350F">
        <w:rPr>
          <w:rStyle w:val="preferred"/>
          <w:lang w:val="fr-CA"/>
        </w:rPr>
        <w:t xml:space="preserve"> de la </w:t>
      </w:r>
      <w:r w:rsidR="00267F93" w:rsidRPr="00AC350F">
        <w:rPr>
          <w:rStyle w:val="Emphasis"/>
          <w:i w:val="0"/>
          <w:iCs w:val="0"/>
          <w:lang w:val="fr-CA"/>
        </w:rPr>
        <w:t>protection</w:t>
      </w:r>
      <w:r w:rsidR="00267F93" w:rsidRPr="00AC350F">
        <w:rPr>
          <w:rStyle w:val="preferred"/>
          <w:lang w:val="fr-CA"/>
        </w:rPr>
        <w:t xml:space="preserve"> de la mer Noire contre la </w:t>
      </w:r>
      <w:r w:rsidR="00267F93" w:rsidRPr="00AC350F">
        <w:rPr>
          <w:rStyle w:val="Emphasis"/>
          <w:i w:val="0"/>
          <w:iCs w:val="0"/>
          <w:lang w:val="fr-CA"/>
        </w:rPr>
        <w:t>pollution</w:t>
      </w:r>
      <w:r w:rsidR="00027821" w:rsidRPr="00AC350F">
        <w:rPr>
          <w:rStyle w:val="Emphasis"/>
          <w:i w:val="0"/>
          <w:iCs w:val="0"/>
          <w:lang w:val="fr-CA"/>
        </w:rPr>
        <w:t xml:space="preserve"> (</w:t>
      </w:r>
      <w:r w:rsidR="00CC5F0A" w:rsidRPr="00AC350F">
        <w:rPr>
          <w:rStyle w:val="Emphasis"/>
          <w:i w:val="0"/>
          <w:iCs w:val="0"/>
          <w:lang w:val="fr-CA"/>
        </w:rPr>
        <w:t>Commission de la mer Noire</w:t>
      </w:r>
      <w:r w:rsidR="00027821" w:rsidRPr="00AC350F">
        <w:rPr>
          <w:rStyle w:val="Emphasis"/>
          <w:i w:val="0"/>
          <w:iCs w:val="0"/>
          <w:lang w:val="fr-CA"/>
        </w:rPr>
        <w:t>)</w:t>
      </w:r>
      <w:r w:rsidR="00E60FE3" w:rsidRPr="00AC350F">
        <w:rPr>
          <w:rStyle w:val="Emphasis"/>
          <w:i w:val="0"/>
          <w:iCs w:val="0"/>
          <w:lang w:val="fr-CA"/>
        </w:rPr>
        <w:t>, le Secrétariat intérimaire de la</w:t>
      </w:r>
      <w:r w:rsidR="00E60FE3" w:rsidRPr="00AC350F">
        <w:rPr>
          <w:rStyle w:val="Emphasis"/>
          <w:lang w:val="fr-CA"/>
        </w:rPr>
        <w:t xml:space="preserve"> </w:t>
      </w:r>
      <w:r w:rsidR="00E60FE3" w:rsidRPr="00AC350F">
        <w:rPr>
          <w:rStyle w:val="Emphasis"/>
          <w:i w:val="0"/>
          <w:iCs w:val="0"/>
          <w:lang w:val="fr-CA"/>
        </w:rPr>
        <w:t>Convention de Téhéran</w:t>
      </w:r>
      <w:r w:rsidR="00027821" w:rsidRPr="00AC350F">
        <w:rPr>
          <w:rStyle w:val="Emphasis"/>
          <w:i w:val="0"/>
          <w:iCs w:val="0"/>
          <w:lang w:val="fr-CA"/>
        </w:rPr>
        <w:t xml:space="preserve"> (TCIS)</w:t>
      </w:r>
      <w:r w:rsidR="00E60FE3" w:rsidRPr="00AC350F">
        <w:rPr>
          <w:rStyle w:val="Emphasis"/>
          <w:lang w:val="fr-CA"/>
        </w:rPr>
        <w:t xml:space="preserve">, </w:t>
      </w:r>
      <w:r w:rsidR="00E60FE3" w:rsidRPr="00AC350F">
        <w:rPr>
          <w:kern w:val="22"/>
          <w:szCs w:val="22"/>
          <w:lang w:val="fr-CA" w:eastAsia="ko-KR"/>
        </w:rPr>
        <w:t xml:space="preserve">la Commission générale des </w:t>
      </w:r>
      <w:r w:rsidR="00E60FE3" w:rsidRPr="00AC350F">
        <w:rPr>
          <w:kern w:val="22"/>
          <w:szCs w:val="22"/>
          <w:lang w:val="fr-CA" w:eastAsia="ko-KR"/>
        </w:rPr>
        <w:lastRenderedPageBreak/>
        <w:t xml:space="preserve">pêches pour la Méditerranée (CGPM), </w:t>
      </w:r>
      <w:r w:rsidR="00966CBD" w:rsidRPr="00AC350F">
        <w:rPr>
          <w:kern w:val="22"/>
          <w:szCs w:val="22"/>
          <w:lang w:val="fr-CA" w:eastAsia="ko-KR"/>
        </w:rPr>
        <w:t>et l’</w:t>
      </w:r>
      <w:r w:rsidR="00966CBD" w:rsidRPr="00AC350F">
        <w:rPr>
          <w:rStyle w:val="preferred"/>
          <w:lang w:val="fr-CA"/>
        </w:rPr>
        <w:t xml:space="preserve">Accord sur la </w:t>
      </w:r>
      <w:r w:rsidR="00966CBD" w:rsidRPr="00AC350F">
        <w:rPr>
          <w:rStyle w:val="Emphasis"/>
          <w:i w:val="0"/>
          <w:iCs w:val="0"/>
          <w:lang w:val="fr-CA"/>
        </w:rPr>
        <w:t>conservation</w:t>
      </w:r>
      <w:r w:rsidR="00966CBD" w:rsidRPr="00AC350F">
        <w:rPr>
          <w:rStyle w:val="preferred"/>
          <w:lang w:val="fr-CA"/>
        </w:rPr>
        <w:t xml:space="preserve"> des cétacés de la mer Noire, de la mer Méditerranée et de la zone Atlantique adjacente (ACCOBAMS).</w:t>
      </w:r>
      <w:r w:rsidR="00E60FE3" w:rsidRPr="00AC350F">
        <w:rPr>
          <w:rStyle w:val="Emphasis"/>
          <w:i w:val="0"/>
          <w:iCs w:val="0"/>
          <w:lang w:val="fr-CA"/>
        </w:rPr>
        <w:t xml:space="preserve"> </w:t>
      </w:r>
      <w:r w:rsidR="00966CBD" w:rsidRPr="00AC350F">
        <w:rPr>
          <w:rStyle w:val="Emphasis"/>
          <w:i w:val="0"/>
          <w:iCs w:val="0"/>
          <w:lang w:val="fr-CA"/>
        </w:rPr>
        <w:t>Il a été accueilli par le gouvernement de l’</w:t>
      </w:r>
      <w:r w:rsidR="00966CBD" w:rsidRPr="00AC350F">
        <w:rPr>
          <w:rStyle w:val="preferred"/>
          <w:lang w:val="fr-CA"/>
        </w:rPr>
        <w:t xml:space="preserve">Azerbaïdjan et organisé avec le soutien financier du gouvernement du Japon (par le biais du Fonds japonais pour la biodiversité). </w:t>
      </w:r>
      <w:r w:rsidR="004C49E7" w:rsidRPr="00AC350F">
        <w:rPr>
          <w:rStyle w:val="preferred"/>
          <w:lang w:val="fr-CA"/>
        </w:rPr>
        <w:t>La réunion a rassemblé des experts de</w:t>
      </w:r>
      <w:r w:rsidR="00027821" w:rsidRPr="00AC350F">
        <w:rPr>
          <w:rStyle w:val="preferred"/>
          <w:lang w:val="fr-CA"/>
        </w:rPr>
        <w:t xml:space="preserve">s pays/organisations suivants : Azerbaïdjan, Bulgarie, </w:t>
      </w:r>
      <w:r w:rsidR="00335D23" w:rsidRPr="00AC350F">
        <w:rPr>
          <w:rStyle w:val="preferred"/>
          <w:lang w:val="fr-CA"/>
        </w:rPr>
        <w:t xml:space="preserve">Fédération de Russie, </w:t>
      </w:r>
      <w:r w:rsidR="00027821" w:rsidRPr="00AC350F">
        <w:rPr>
          <w:rStyle w:val="preferred"/>
          <w:lang w:val="fr-CA"/>
        </w:rPr>
        <w:t xml:space="preserve">Géorgie, </w:t>
      </w:r>
      <w:r w:rsidR="00335D23" w:rsidRPr="00AC350F">
        <w:rPr>
          <w:rStyle w:val="preferred"/>
          <w:lang w:val="fr-CA"/>
        </w:rPr>
        <w:t xml:space="preserve">Kazakhstan, </w:t>
      </w:r>
      <w:r w:rsidR="00027821" w:rsidRPr="00AC350F">
        <w:rPr>
          <w:rStyle w:val="preferred"/>
          <w:lang w:val="fr-CA"/>
        </w:rPr>
        <w:t xml:space="preserve">République islamique d’Iran, Roumanie, </w:t>
      </w:r>
      <w:r w:rsidR="00335D23" w:rsidRPr="00AC350F">
        <w:rPr>
          <w:rStyle w:val="preferred"/>
          <w:lang w:val="fr-CA"/>
        </w:rPr>
        <w:t xml:space="preserve">Turkménistan, </w:t>
      </w:r>
      <w:r w:rsidR="00027821" w:rsidRPr="00AC350F">
        <w:rPr>
          <w:rStyle w:val="preferred"/>
          <w:lang w:val="fr-CA"/>
        </w:rPr>
        <w:t xml:space="preserve">Turquie, Ukraine, </w:t>
      </w:r>
      <w:r w:rsidR="00335D23" w:rsidRPr="00AC350F">
        <w:rPr>
          <w:rStyle w:val="preferred"/>
          <w:lang w:val="fr-CA"/>
        </w:rPr>
        <w:t xml:space="preserve">ACCOBAMS, </w:t>
      </w:r>
      <w:r w:rsidR="004B7A80" w:rsidRPr="00AC350F">
        <w:rPr>
          <w:rStyle w:val="preferred"/>
          <w:i/>
          <w:iCs/>
          <w:noProof/>
          <w:lang w:val="fr-CA"/>
        </w:rPr>
        <w:t>BirdLife International</w:t>
      </w:r>
      <w:r w:rsidR="004B7A80" w:rsidRPr="00AC350F">
        <w:rPr>
          <w:rStyle w:val="preferred"/>
          <w:lang w:val="fr-CA"/>
        </w:rPr>
        <w:t xml:space="preserve">, </w:t>
      </w:r>
      <w:r w:rsidR="004B7A80" w:rsidRPr="00AC350F">
        <w:rPr>
          <w:noProof/>
          <w:kern w:val="22"/>
          <w:szCs w:val="22"/>
          <w:lang w:val="fr-CA"/>
        </w:rPr>
        <w:t>Centre pour le développement durable du</w:t>
      </w:r>
      <w:r w:rsidR="004B7A80" w:rsidRPr="00AC350F">
        <w:rPr>
          <w:rStyle w:val="preferred"/>
          <w:lang w:val="fr-CA"/>
        </w:rPr>
        <w:t xml:space="preserve"> Consortium des Aires du patrimoine autochtone et communautaire (APAC) pour l’Asie occidentale et centrale, </w:t>
      </w:r>
      <w:r w:rsidR="00CC5F0A" w:rsidRPr="00AC350F">
        <w:rPr>
          <w:rStyle w:val="Emphasis"/>
          <w:i w:val="0"/>
          <w:iCs w:val="0"/>
          <w:lang w:val="fr-CA"/>
        </w:rPr>
        <w:t>Commission de la mer Noire</w:t>
      </w:r>
      <w:r w:rsidR="00027821" w:rsidRPr="00AC350F">
        <w:rPr>
          <w:rStyle w:val="preferred"/>
          <w:lang w:val="fr-CA"/>
        </w:rPr>
        <w:t xml:space="preserve">, </w:t>
      </w:r>
      <w:r w:rsidR="004B7A80" w:rsidRPr="00AC350F">
        <w:rPr>
          <w:rStyle w:val="preferred"/>
          <w:lang w:val="fr-CA"/>
        </w:rPr>
        <w:t>Initiative sur la diversité biologique des océans du monde (GOBI),</w:t>
      </w:r>
      <w:r w:rsidR="004B7A80" w:rsidRPr="00AC350F">
        <w:rPr>
          <w:rStyle w:val="preferred"/>
          <w:szCs w:val="24"/>
          <w:lang w:val="fr-CA"/>
        </w:rPr>
        <w:t xml:space="preserve"> </w:t>
      </w:r>
      <w:r w:rsidR="00027821" w:rsidRPr="00AC350F">
        <w:rPr>
          <w:rStyle w:val="preferred"/>
          <w:lang w:val="fr-CA"/>
        </w:rPr>
        <w:t xml:space="preserve">Organisation des Nations Unies pour l’alimentation et l’agriculture (FAO), </w:t>
      </w:r>
      <w:r w:rsidR="00552BE5" w:rsidRPr="00AC350F">
        <w:rPr>
          <w:rStyle w:val="preferred"/>
          <w:lang w:val="fr-CA"/>
        </w:rPr>
        <w:t>Système d’informations biogéographiques relatives aux océans (OBIS)</w:t>
      </w:r>
      <w:r w:rsidR="00335D23" w:rsidRPr="00AC350F">
        <w:rPr>
          <w:rStyle w:val="preferred"/>
          <w:lang w:val="fr-CA"/>
        </w:rPr>
        <w:t xml:space="preserve"> de la</w:t>
      </w:r>
      <w:r w:rsidR="00552BE5" w:rsidRPr="00AC350F">
        <w:rPr>
          <w:rStyle w:val="preferred"/>
          <w:lang w:val="fr-CA"/>
        </w:rPr>
        <w:t xml:space="preserve"> Commission océanographique intergouvernementale</w:t>
      </w:r>
      <w:r w:rsidR="004B7A80" w:rsidRPr="00AC350F">
        <w:rPr>
          <w:rStyle w:val="preferred"/>
          <w:lang w:val="fr-CA"/>
        </w:rPr>
        <w:t xml:space="preserve"> (COI)</w:t>
      </w:r>
      <w:r w:rsidR="00552BE5" w:rsidRPr="00AC350F">
        <w:rPr>
          <w:rStyle w:val="preferred"/>
          <w:lang w:val="fr-CA"/>
        </w:rPr>
        <w:t xml:space="preserve"> de l’Organisation des Nations Unies pour l’éducation, la science et la culture</w:t>
      </w:r>
      <w:r w:rsidR="004B7A80" w:rsidRPr="00AC350F">
        <w:rPr>
          <w:rStyle w:val="preferred"/>
          <w:lang w:val="fr-CA"/>
        </w:rPr>
        <w:t xml:space="preserve"> (UNESCO)</w:t>
      </w:r>
      <w:r w:rsidR="00552BE5" w:rsidRPr="00AC350F">
        <w:rPr>
          <w:rStyle w:val="preferred"/>
          <w:lang w:val="fr-CA"/>
        </w:rPr>
        <w:t>,</w:t>
      </w:r>
      <w:r w:rsidR="004B7A80" w:rsidRPr="00AC350F">
        <w:rPr>
          <w:rStyle w:val="preferred"/>
          <w:lang w:val="fr-CA"/>
        </w:rPr>
        <w:t xml:space="preserve"> et</w:t>
      </w:r>
      <w:r w:rsidR="00552BE5" w:rsidRPr="00AC350F">
        <w:rPr>
          <w:rStyle w:val="preferred"/>
          <w:lang w:val="fr-CA"/>
        </w:rPr>
        <w:t xml:space="preserve"> </w:t>
      </w:r>
      <w:r w:rsidR="004B7A80" w:rsidRPr="00AC350F">
        <w:rPr>
          <w:rStyle w:val="preferred"/>
          <w:lang w:val="fr-CA"/>
        </w:rPr>
        <w:t>TCIS.</w:t>
      </w:r>
    </w:p>
    <w:p w:rsidR="000058CB" w:rsidRPr="00AC350F" w:rsidRDefault="00F15CE4" w:rsidP="009D4959">
      <w:pPr>
        <w:pStyle w:val="Para1"/>
        <w:numPr>
          <w:ilvl w:val="0"/>
          <w:numId w:val="5"/>
        </w:numPr>
        <w:suppressLineNumbers/>
        <w:suppressAutoHyphens/>
        <w:kinsoku w:val="0"/>
        <w:overflowPunct w:val="0"/>
        <w:autoSpaceDE w:val="0"/>
        <w:autoSpaceDN w:val="0"/>
        <w:spacing w:after="0"/>
        <w:ind w:left="0" w:firstLine="0"/>
        <w:rPr>
          <w:iCs/>
          <w:kern w:val="22"/>
          <w:szCs w:val="22"/>
          <w:lang w:val="fr-CA" w:eastAsia="ko-KR"/>
        </w:rPr>
      </w:pPr>
      <w:r w:rsidRPr="00AC350F">
        <w:rPr>
          <w:iCs/>
          <w:kern w:val="22"/>
          <w:szCs w:val="22"/>
          <w:lang w:val="fr-CA"/>
        </w:rPr>
        <w:t>Les participants ont convenu que leurs délibérations seraient axées sur la mer Noire,</w:t>
      </w:r>
      <w:r w:rsidR="00CC5F0A" w:rsidRPr="00AC350F">
        <w:rPr>
          <w:iCs/>
          <w:kern w:val="22"/>
          <w:szCs w:val="22"/>
          <w:lang w:val="fr-CA"/>
        </w:rPr>
        <w:t xml:space="preserve"> telle que définie par la </w:t>
      </w:r>
      <w:r w:rsidR="00CC5F0A" w:rsidRPr="00AC350F">
        <w:rPr>
          <w:rStyle w:val="Emphasis"/>
          <w:i w:val="0"/>
          <w:iCs w:val="0"/>
          <w:lang w:val="fr-CA"/>
        </w:rPr>
        <w:t xml:space="preserve">Commission de la mer Noire et son protocole pertinent, et </w:t>
      </w:r>
      <w:r w:rsidR="006B5AB4" w:rsidRPr="00AC350F">
        <w:rPr>
          <w:rStyle w:val="Emphasis"/>
          <w:i w:val="0"/>
          <w:iCs w:val="0"/>
          <w:lang w:val="fr-CA"/>
        </w:rPr>
        <w:t xml:space="preserve">sur </w:t>
      </w:r>
      <w:r w:rsidR="00CC5F0A" w:rsidRPr="00AC350F">
        <w:rPr>
          <w:rStyle w:val="Emphasis"/>
          <w:i w:val="0"/>
          <w:iCs w:val="0"/>
          <w:lang w:val="fr-CA"/>
        </w:rPr>
        <w:t>la mer Caspienne, telle que définie par la Convention de Téhéran.</w:t>
      </w:r>
    </w:p>
    <w:p w:rsidR="000058CB" w:rsidRPr="00AC350F" w:rsidRDefault="009C0532" w:rsidP="00D9138C">
      <w:pPr>
        <w:pStyle w:val="Para1"/>
        <w:numPr>
          <w:ilvl w:val="0"/>
          <w:numId w:val="5"/>
        </w:numPr>
        <w:suppressLineNumbers/>
        <w:suppressAutoHyphens/>
        <w:kinsoku w:val="0"/>
        <w:overflowPunct w:val="0"/>
        <w:autoSpaceDE w:val="0"/>
        <w:autoSpaceDN w:val="0"/>
        <w:ind w:left="0" w:firstLine="0"/>
        <w:rPr>
          <w:kern w:val="22"/>
          <w:szCs w:val="22"/>
          <w:lang w:val="fr-CA" w:eastAsia="ko-KR"/>
        </w:rPr>
      </w:pPr>
      <w:r w:rsidRPr="00AC350F">
        <w:rPr>
          <w:kern w:val="22"/>
          <w:szCs w:val="22"/>
          <w:lang w:val="fr-CA" w:eastAsia="ko-KR"/>
        </w:rPr>
        <w:t>Les participants se sont entendus sur la description de 33 aires répondant aux critères</w:t>
      </w:r>
      <w:r w:rsidR="00D9138C" w:rsidRPr="00AC350F">
        <w:rPr>
          <w:kern w:val="22"/>
          <w:szCs w:val="22"/>
          <w:lang w:val="fr-CA" w:eastAsia="ko-KR"/>
        </w:rPr>
        <w:t xml:space="preserve"> de désignation des</w:t>
      </w:r>
      <w:r w:rsidRPr="00AC350F">
        <w:rPr>
          <w:kern w:val="22"/>
          <w:szCs w:val="22"/>
          <w:lang w:val="fr-CA" w:eastAsia="ko-KR"/>
        </w:rPr>
        <w:t xml:space="preserve"> </w:t>
      </w:r>
      <w:r w:rsidR="00D440D1" w:rsidRPr="00AC350F">
        <w:rPr>
          <w:kern w:val="22"/>
          <w:szCs w:val="22"/>
          <w:lang w:val="fr-CA" w:eastAsia="ko-KR"/>
        </w:rPr>
        <w:t>AIEB</w:t>
      </w:r>
      <w:r w:rsidRPr="00AC350F">
        <w:rPr>
          <w:kern w:val="22"/>
          <w:szCs w:val="22"/>
          <w:lang w:val="fr-CA" w:eastAsia="ko-KR"/>
        </w:rPr>
        <w:t xml:space="preserve">. </w:t>
      </w:r>
      <w:r w:rsidRPr="00AC350F">
        <w:rPr>
          <w:noProof/>
          <w:kern w:val="22"/>
          <w:szCs w:val="22"/>
          <w:lang w:val="fr-CA" w:eastAsia="ko-KR"/>
        </w:rPr>
        <w:t>Celles</w:t>
      </w:r>
      <w:r w:rsidRPr="00AC350F">
        <w:rPr>
          <w:noProof/>
          <w:kern w:val="22"/>
          <w:szCs w:val="22"/>
          <w:lang w:val="fr-CA" w:eastAsia="ko-KR"/>
        </w:rPr>
        <w:noBreakHyphen/>
        <w:t>ci</w:t>
      </w:r>
      <w:r w:rsidRPr="00AC350F">
        <w:rPr>
          <w:kern w:val="22"/>
          <w:szCs w:val="22"/>
          <w:lang w:val="fr-CA" w:eastAsia="ko-KR"/>
        </w:rPr>
        <w:t xml:space="preserve"> sont décrites dans l’additif au présent document.</w:t>
      </w:r>
      <w:r w:rsidRPr="00AC350F">
        <w:rPr>
          <w:rStyle w:val="FootnoteReference"/>
          <w:kern w:val="22"/>
          <w:szCs w:val="22"/>
          <w:lang w:val="fr-CA" w:eastAsia="ko-KR"/>
        </w:rPr>
        <w:t xml:space="preserve"> </w:t>
      </w:r>
      <w:r w:rsidRPr="00AC350F">
        <w:rPr>
          <w:rStyle w:val="FootnoteReference"/>
          <w:kern w:val="22"/>
          <w:szCs w:val="22"/>
          <w:lang w:val="fr-CA" w:eastAsia="ko-KR"/>
        </w:rPr>
        <w:footnoteReference w:id="7"/>
      </w:r>
    </w:p>
    <w:p w:rsidR="000058CB" w:rsidRPr="00AC350F" w:rsidRDefault="00133576" w:rsidP="00D9138C">
      <w:pPr>
        <w:pStyle w:val="Heading3"/>
        <w:suppressLineNumbers/>
        <w:suppressAutoHyphens/>
        <w:kinsoku w:val="0"/>
        <w:overflowPunct w:val="0"/>
        <w:autoSpaceDE w:val="0"/>
        <w:autoSpaceDN w:val="0"/>
        <w:spacing w:before="0" w:after="0"/>
        <w:ind w:left="1440" w:hanging="720"/>
        <w:jc w:val="left"/>
        <w:rPr>
          <w:iCs w:val="0"/>
          <w:snapToGrid w:val="0"/>
          <w:kern w:val="22"/>
          <w:szCs w:val="22"/>
          <w:highlight w:val="yellow"/>
          <w:shd w:val="clear" w:color="auto" w:fill="FFFFFF"/>
          <w:lang w:val="fr-CA"/>
        </w:rPr>
      </w:pPr>
      <w:r w:rsidRPr="00AC350F">
        <w:rPr>
          <w:snapToGrid w:val="0"/>
          <w:kern w:val="22"/>
          <w:szCs w:val="22"/>
          <w:shd w:val="clear" w:color="auto" w:fill="FFFFFF"/>
          <w:lang w:val="fr-CA"/>
        </w:rPr>
        <w:t>2</w:t>
      </w:r>
      <w:r w:rsidR="00554A6E" w:rsidRPr="00AC350F">
        <w:rPr>
          <w:snapToGrid w:val="0"/>
          <w:kern w:val="22"/>
          <w:szCs w:val="22"/>
          <w:shd w:val="clear" w:color="auto" w:fill="FFFFFF"/>
          <w:lang w:val="fr-CA"/>
        </w:rPr>
        <w:t>.</w:t>
      </w:r>
      <w:r w:rsidR="00554A6E" w:rsidRPr="00AC350F">
        <w:rPr>
          <w:snapToGrid w:val="0"/>
          <w:kern w:val="22"/>
          <w:szCs w:val="22"/>
          <w:shd w:val="clear" w:color="auto" w:fill="FFFFFF"/>
          <w:lang w:val="fr-CA"/>
        </w:rPr>
        <w:tab/>
      </w:r>
      <w:r w:rsidR="00C959DB" w:rsidRPr="00AC350F">
        <w:rPr>
          <w:snapToGrid w:val="0"/>
          <w:kern w:val="22"/>
          <w:szCs w:val="22"/>
          <w:shd w:val="clear" w:color="auto" w:fill="FFFFFF"/>
          <w:lang w:val="fr-CA"/>
        </w:rPr>
        <w:t xml:space="preserve">Atelier régional </w:t>
      </w:r>
      <w:r w:rsidR="00D9138C" w:rsidRPr="00AC350F">
        <w:rPr>
          <w:snapToGrid w:val="0"/>
          <w:kern w:val="22"/>
          <w:szCs w:val="22"/>
          <w:shd w:val="clear" w:color="auto" w:fill="FFFFFF"/>
          <w:lang w:val="fr-CA"/>
        </w:rPr>
        <w:t xml:space="preserve">visant à faciliter la description des aires marines d’importance écologique ou biologique </w:t>
      </w:r>
      <w:r w:rsidR="00C959DB" w:rsidRPr="00AC350F">
        <w:rPr>
          <w:snapToGrid w:val="0"/>
          <w:kern w:val="22"/>
          <w:szCs w:val="22"/>
          <w:shd w:val="clear" w:color="auto" w:fill="FFFFFF"/>
          <w:lang w:val="fr-CA"/>
        </w:rPr>
        <w:t>dans la mer Baltique (Helsinki, du 19 au 24 février 2018</w:t>
      </w:r>
      <w:r w:rsidR="00D9138C" w:rsidRPr="00AC350F">
        <w:rPr>
          <w:snapToGrid w:val="0"/>
          <w:kern w:val="22"/>
          <w:szCs w:val="22"/>
          <w:shd w:val="clear" w:color="auto" w:fill="FFFFFF"/>
          <w:lang w:val="fr-CA"/>
        </w:rPr>
        <w:t>)</w:t>
      </w:r>
    </w:p>
    <w:p w:rsidR="00E6105C" w:rsidRPr="00AC350F" w:rsidRDefault="005C7DC7" w:rsidP="00ED7D32">
      <w:pPr>
        <w:numPr>
          <w:ilvl w:val="0"/>
          <w:numId w:val="5"/>
        </w:numPr>
        <w:suppressLineNumbers/>
        <w:suppressAutoHyphens/>
        <w:kinsoku w:val="0"/>
        <w:overflowPunct w:val="0"/>
        <w:autoSpaceDE w:val="0"/>
        <w:autoSpaceDN w:val="0"/>
        <w:spacing w:before="120"/>
        <w:ind w:left="0" w:firstLine="0"/>
        <w:rPr>
          <w:b/>
          <w:caps/>
          <w:snapToGrid w:val="0"/>
          <w:kern w:val="22"/>
          <w:szCs w:val="22"/>
          <w:lang w:val="fr-CA" w:eastAsia="ko-KR"/>
        </w:rPr>
      </w:pPr>
      <w:r w:rsidRPr="00AC350F">
        <w:rPr>
          <w:iCs/>
          <w:kern w:val="22"/>
          <w:szCs w:val="22"/>
          <w:lang w:val="fr-CA" w:eastAsia="ko-KR"/>
        </w:rPr>
        <w:t xml:space="preserve">La Secrétaire exécutive a </w:t>
      </w:r>
      <w:r w:rsidR="00ED7D32" w:rsidRPr="00AC350F">
        <w:rPr>
          <w:iCs/>
          <w:kern w:val="22"/>
          <w:szCs w:val="22"/>
          <w:lang w:val="fr-CA" w:eastAsia="ko-KR"/>
        </w:rPr>
        <w:t>organisé</w:t>
      </w:r>
      <w:r w:rsidRPr="00AC350F">
        <w:rPr>
          <w:iCs/>
          <w:kern w:val="22"/>
          <w:szCs w:val="22"/>
          <w:lang w:val="fr-CA" w:eastAsia="ko-KR"/>
        </w:rPr>
        <w:t xml:space="preserve"> cet atelier, qui comprenait une séance de formation de un jour, en collaboration avec la</w:t>
      </w:r>
      <w:r w:rsidRPr="00AC350F">
        <w:rPr>
          <w:kern w:val="22"/>
          <w:szCs w:val="22"/>
          <w:lang w:val="fr-CA" w:eastAsia="ko-KR"/>
        </w:rPr>
        <w:t xml:space="preserve"> </w:t>
      </w:r>
      <w:r w:rsidRPr="00AC350F">
        <w:rPr>
          <w:rStyle w:val="Emphasis"/>
          <w:i w:val="0"/>
          <w:iCs w:val="0"/>
          <w:lang w:val="fr-CA"/>
        </w:rPr>
        <w:t>Commission</w:t>
      </w:r>
      <w:r w:rsidRPr="00AC350F">
        <w:rPr>
          <w:rStyle w:val="preferred"/>
          <w:i/>
          <w:iCs/>
          <w:lang w:val="fr-CA"/>
        </w:rPr>
        <w:t xml:space="preserve"> </w:t>
      </w:r>
      <w:r w:rsidRPr="00AC350F">
        <w:rPr>
          <w:rStyle w:val="preferred"/>
          <w:lang w:val="fr-CA"/>
        </w:rPr>
        <w:t xml:space="preserve">pour la </w:t>
      </w:r>
      <w:r w:rsidRPr="00AC350F">
        <w:rPr>
          <w:rStyle w:val="Emphasis"/>
          <w:i w:val="0"/>
          <w:iCs w:val="0"/>
          <w:lang w:val="fr-CA"/>
        </w:rPr>
        <w:t>protection</w:t>
      </w:r>
      <w:r w:rsidRPr="00AC350F">
        <w:rPr>
          <w:rStyle w:val="preferred"/>
          <w:lang w:val="fr-CA"/>
        </w:rPr>
        <w:t xml:space="preserve"> du milieu marin dans la zone de la mer Baltique (HELCOM).</w:t>
      </w:r>
      <w:r w:rsidR="005003BE" w:rsidRPr="00AC350F">
        <w:rPr>
          <w:rStyle w:val="preferred"/>
          <w:lang w:val="fr-CA"/>
        </w:rPr>
        <w:t xml:space="preserve"> </w:t>
      </w:r>
      <w:r w:rsidR="003113D1" w:rsidRPr="00AC350F">
        <w:rPr>
          <w:rStyle w:val="preferred"/>
          <w:lang w:val="fr-CA"/>
        </w:rPr>
        <w:t>L’atelier a été accueilli</w:t>
      </w:r>
      <w:r w:rsidR="005003BE" w:rsidRPr="00AC350F">
        <w:rPr>
          <w:rStyle w:val="preferred"/>
          <w:lang w:val="fr-CA"/>
        </w:rPr>
        <w:t xml:space="preserve"> par le gouvernement de la Finlande</w:t>
      </w:r>
      <w:r w:rsidR="002938AF" w:rsidRPr="00AC350F">
        <w:rPr>
          <w:rStyle w:val="preferred"/>
          <w:lang w:val="fr-CA"/>
        </w:rPr>
        <w:t xml:space="preserve"> et s’est tenu à Helsinki, avec le soutien financier des gouvernements de la Finlande et de la Suède. La réunion a rassemblé des experts des pays/</w:t>
      </w:r>
      <w:r w:rsidR="002938AF" w:rsidRPr="00AC350F">
        <w:rPr>
          <w:rStyle w:val="preferred"/>
          <w:noProof/>
          <w:lang w:val="fr-CA"/>
        </w:rPr>
        <w:t xml:space="preserve">organisations suivants : Allemagne, Estonie, Fédération de Russie, Finlande, Lettonie, Lituanie, Suède, </w:t>
      </w:r>
      <w:r w:rsidR="002938AF" w:rsidRPr="00AC350F">
        <w:rPr>
          <w:i/>
          <w:iCs/>
          <w:noProof/>
          <w:snapToGrid w:val="0"/>
          <w:kern w:val="22"/>
          <w:szCs w:val="22"/>
          <w:lang w:val="fr-CA" w:eastAsia="ko-KR"/>
        </w:rPr>
        <w:t>BirdLife International</w:t>
      </w:r>
      <w:r w:rsidR="002938AF" w:rsidRPr="00AC350F">
        <w:rPr>
          <w:noProof/>
          <w:snapToGrid w:val="0"/>
          <w:kern w:val="22"/>
          <w:szCs w:val="22"/>
          <w:lang w:val="fr-CA" w:eastAsia="ko-KR"/>
        </w:rPr>
        <w:t xml:space="preserve">, </w:t>
      </w:r>
      <w:r w:rsidR="003113D1" w:rsidRPr="00AC350F">
        <w:rPr>
          <w:rStyle w:val="Emphasis"/>
          <w:i w:val="0"/>
          <w:iCs w:val="0"/>
          <w:noProof/>
          <w:lang w:val="fr-CA"/>
        </w:rPr>
        <w:t>Centre</w:t>
      </w:r>
      <w:r w:rsidR="003113D1" w:rsidRPr="00AC350F">
        <w:rPr>
          <w:rStyle w:val="preferred"/>
          <w:noProof/>
          <w:lang w:val="fr-CA"/>
        </w:rPr>
        <w:t xml:space="preserve"> mondial de surveillance de la </w:t>
      </w:r>
      <w:r w:rsidR="003113D1" w:rsidRPr="00AC350F">
        <w:rPr>
          <w:rStyle w:val="Emphasis"/>
          <w:i w:val="0"/>
          <w:iCs w:val="0"/>
          <w:noProof/>
          <w:lang w:val="fr-CA"/>
        </w:rPr>
        <w:t>conservation</w:t>
      </w:r>
      <w:r w:rsidR="003113D1" w:rsidRPr="00AC350F">
        <w:rPr>
          <w:rStyle w:val="preferred"/>
          <w:i/>
          <w:iCs/>
          <w:noProof/>
          <w:lang w:val="fr-CA"/>
        </w:rPr>
        <w:t xml:space="preserve"> </w:t>
      </w:r>
      <w:r w:rsidR="003113D1" w:rsidRPr="00AC350F">
        <w:rPr>
          <w:rStyle w:val="preferred"/>
          <w:noProof/>
          <w:lang w:val="fr-CA"/>
        </w:rPr>
        <w:t>de la nature du Programme des Nations Unies pour l’environnement (CMSC</w:t>
      </w:r>
      <w:r w:rsidR="003113D1" w:rsidRPr="00AC350F">
        <w:rPr>
          <w:rStyle w:val="preferred"/>
          <w:noProof/>
          <w:lang w:val="fr-CA"/>
        </w:rPr>
        <w:noBreakHyphen/>
        <w:t xml:space="preserve">PNUE), </w:t>
      </w:r>
      <w:r w:rsidR="002938AF" w:rsidRPr="00AC350F">
        <w:rPr>
          <w:i/>
          <w:iCs/>
          <w:noProof/>
          <w:snapToGrid w:val="0"/>
          <w:kern w:val="22"/>
          <w:szCs w:val="22"/>
          <w:lang w:val="fr-CA" w:eastAsia="ko-KR"/>
        </w:rPr>
        <w:t>Coalition Clean Baltic</w:t>
      </w:r>
      <w:r w:rsidR="002938AF" w:rsidRPr="00AC350F">
        <w:rPr>
          <w:noProof/>
          <w:snapToGrid w:val="0"/>
          <w:kern w:val="22"/>
          <w:szCs w:val="22"/>
          <w:lang w:val="fr-CA" w:eastAsia="ko-KR"/>
        </w:rPr>
        <w:t xml:space="preserve">, </w:t>
      </w:r>
      <w:r w:rsidR="003113D1" w:rsidRPr="00AC350F">
        <w:rPr>
          <w:rStyle w:val="preferred"/>
          <w:noProof/>
          <w:lang w:val="fr-CA"/>
        </w:rPr>
        <w:t>Consortium</w:t>
      </w:r>
      <w:r w:rsidR="003113D1" w:rsidRPr="00AC350F">
        <w:rPr>
          <w:rStyle w:val="preferred"/>
          <w:lang w:val="fr-CA"/>
        </w:rPr>
        <w:t xml:space="preserve"> des Aires du patrimoine autochtone et communautaire (APAC), HELCOM, </w:t>
      </w:r>
      <w:r w:rsidR="002938AF" w:rsidRPr="00AC350F">
        <w:rPr>
          <w:snapToGrid w:val="0"/>
          <w:kern w:val="22"/>
          <w:szCs w:val="22"/>
          <w:lang w:val="fr-CA" w:eastAsia="ko-KR"/>
        </w:rPr>
        <w:t xml:space="preserve">Initiative sur la diversité biologique des océans du monde, </w:t>
      </w:r>
      <w:r w:rsidR="00A0472D" w:rsidRPr="00AC350F">
        <w:rPr>
          <w:rStyle w:val="preferred"/>
          <w:lang w:val="fr-CA"/>
        </w:rPr>
        <w:t>et</w:t>
      </w:r>
      <w:r w:rsidR="003113D1" w:rsidRPr="00AC350F">
        <w:rPr>
          <w:rStyle w:val="preferred"/>
          <w:lang w:val="fr-CA"/>
        </w:rPr>
        <w:t xml:space="preserve"> Programme du Fonds mondial pour la nature (WWF) pour l’écorégion de la mer Baltique.</w:t>
      </w:r>
    </w:p>
    <w:p w:rsidR="00CB0AD1" w:rsidRPr="00AC350F" w:rsidRDefault="00A0472D" w:rsidP="0038737A">
      <w:pPr>
        <w:numPr>
          <w:ilvl w:val="0"/>
          <w:numId w:val="5"/>
        </w:numPr>
        <w:suppressLineNumbers/>
        <w:suppressAutoHyphens/>
        <w:kinsoku w:val="0"/>
        <w:overflowPunct w:val="0"/>
        <w:autoSpaceDE w:val="0"/>
        <w:autoSpaceDN w:val="0"/>
        <w:adjustRightInd w:val="0"/>
        <w:spacing w:before="120"/>
        <w:ind w:left="0" w:firstLine="0"/>
        <w:rPr>
          <w:snapToGrid w:val="0"/>
          <w:kern w:val="22"/>
          <w:szCs w:val="22"/>
          <w:lang w:val="fr-CA" w:eastAsia="ko-KR"/>
        </w:rPr>
      </w:pPr>
      <w:r w:rsidRPr="00AC350F">
        <w:rPr>
          <w:snapToGrid w:val="0"/>
          <w:kern w:val="22"/>
          <w:szCs w:val="22"/>
          <w:lang w:val="fr-CA"/>
        </w:rPr>
        <w:t>Les participants ont convenu que l’atelier serait axé sur la zone géographique relevant de la compétence de HELCOM, sauf pour les aires marines appartenant à deux pays</w:t>
      </w:r>
      <w:r w:rsidR="00510272" w:rsidRPr="00AC350F">
        <w:rPr>
          <w:snapToGrid w:val="0"/>
          <w:kern w:val="22"/>
          <w:szCs w:val="22"/>
          <w:lang w:val="fr-CA"/>
        </w:rPr>
        <w:t xml:space="preserve"> de la Commission</w:t>
      </w:r>
      <w:r w:rsidRPr="00AC350F">
        <w:rPr>
          <w:snapToGrid w:val="0"/>
          <w:kern w:val="22"/>
          <w:szCs w:val="22"/>
          <w:lang w:val="fr-CA"/>
        </w:rPr>
        <w:t xml:space="preserve"> qui n’étaient pas représentés à l’atelier.</w:t>
      </w:r>
    </w:p>
    <w:p w:rsidR="000058CB" w:rsidRPr="00AC350F" w:rsidRDefault="00510272" w:rsidP="00D360EF">
      <w:pPr>
        <w:numPr>
          <w:ilvl w:val="0"/>
          <w:numId w:val="5"/>
        </w:numPr>
        <w:suppressLineNumbers/>
        <w:suppressAutoHyphens/>
        <w:kinsoku w:val="0"/>
        <w:overflowPunct w:val="0"/>
        <w:autoSpaceDE w:val="0"/>
        <w:autoSpaceDN w:val="0"/>
        <w:adjustRightInd w:val="0"/>
        <w:spacing w:before="120"/>
        <w:ind w:left="0" w:firstLine="0"/>
        <w:rPr>
          <w:iCs/>
          <w:snapToGrid w:val="0"/>
          <w:kern w:val="22"/>
          <w:szCs w:val="22"/>
          <w:lang w:val="fr-CA"/>
        </w:rPr>
      </w:pPr>
      <w:r w:rsidRPr="00AC350F">
        <w:rPr>
          <w:snapToGrid w:val="0"/>
          <w:kern w:val="22"/>
          <w:szCs w:val="22"/>
          <w:lang w:val="fr-CA" w:eastAsia="ko-KR"/>
        </w:rPr>
        <w:t>Les participants à l’atelier se sont entendus sur les descriptions de neuf aires répondant aux critères</w:t>
      </w:r>
      <w:r w:rsidR="00D360EF" w:rsidRPr="00AC350F">
        <w:rPr>
          <w:snapToGrid w:val="0"/>
          <w:kern w:val="22"/>
          <w:szCs w:val="22"/>
          <w:lang w:val="fr-CA" w:eastAsia="ko-KR"/>
        </w:rPr>
        <w:t xml:space="preserve"> de désignation des</w:t>
      </w:r>
      <w:r w:rsidRPr="00AC350F">
        <w:rPr>
          <w:snapToGrid w:val="0"/>
          <w:kern w:val="22"/>
          <w:szCs w:val="22"/>
          <w:lang w:val="fr-CA" w:eastAsia="ko-KR"/>
        </w:rPr>
        <w:t xml:space="preserve"> </w:t>
      </w:r>
      <w:r w:rsidR="00D440D1" w:rsidRPr="00AC350F">
        <w:rPr>
          <w:snapToGrid w:val="0"/>
          <w:kern w:val="22"/>
          <w:szCs w:val="22"/>
          <w:lang w:val="fr-CA" w:eastAsia="ko-KR"/>
        </w:rPr>
        <w:t>AIEB</w:t>
      </w:r>
      <w:r w:rsidR="00DC3EDF" w:rsidRPr="00AC350F">
        <w:rPr>
          <w:snapToGrid w:val="0"/>
          <w:kern w:val="22"/>
          <w:szCs w:val="22"/>
          <w:lang w:val="fr-CA" w:eastAsia="ko-KR"/>
        </w:rPr>
        <w:t>. La carte</w:t>
      </w:r>
      <w:r w:rsidRPr="00AC350F">
        <w:rPr>
          <w:snapToGrid w:val="0"/>
          <w:kern w:val="22"/>
          <w:szCs w:val="22"/>
          <w:lang w:val="fr-CA" w:eastAsia="ko-KR"/>
        </w:rPr>
        <w:t xml:space="preserve"> </w:t>
      </w:r>
      <w:r w:rsidR="00DC3EDF" w:rsidRPr="00AC350F">
        <w:rPr>
          <w:snapToGrid w:val="0"/>
          <w:kern w:val="22"/>
          <w:szCs w:val="22"/>
          <w:lang w:val="fr-CA" w:eastAsia="ko-KR"/>
        </w:rPr>
        <w:t>reprenant</w:t>
      </w:r>
      <w:r w:rsidRPr="00AC350F">
        <w:rPr>
          <w:snapToGrid w:val="0"/>
          <w:kern w:val="22"/>
          <w:szCs w:val="22"/>
          <w:lang w:val="fr-CA" w:eastAsia="ko-KR"/>
        </w:rPr>
        <w:t xml:space="preserve"> toutes les zones décrites figure dans le rapport de l’atelier.</w:t>
      </w:r>
      <w:r w:rsidRPr="00AC350F">
        <w:rPr>
          <w:rStyle w:val="FootnoteReference"/>
          <w:snapToGrid w:val="0"/>
          <w:kern w:val="22"/>
          <w:szCs w:val="22"/>
          <w:lang w:val="fr-CA" w:eastAsia="ko-KR"/>
        </w:rPr>
        <w:t xml:space="preserve"> </w:t>
      </w:r>
      <w:r w:rsidRPr="00AC350F">
        <w:rPr>
          <w:rStyle w:val="FootnoteReference"/>
          <w:snapToGrid w:val="0"/>
          <w:kern w:val="22"/>
          <w:szCs w:val="22"/>
          <w:lang w:val="fr-CA" w:eastAsia="ko-KR"/>
        </w:rPr>
        <w:footnoteReference w:id="8"/>
      </w:r>
    </w:p>
    <w:p w:rsidR="00F55185" w:rsidRPr="00AC350F" w:rsidRDefault="00A26326" w:rsidP="0052757D">
      <w:pPr>
        <w:pStyle w:val="Heading1longmultiline"/>
        <w:suppressLineNumbers/>
        <w:tabs>
          <w:tab w:val="clear" w:pos="720"/>
        </w:tabs>
        <w:suppressAutoHyphens/>
        <w:kinsoku w:val="0"/>
        <w:overflowPunct w:val="0"/>
        <w:autoSpaceDE w:val="0"/>
        <w:autoSpaceDN w:val="0"/>
        <w:spacing w:before="120"/>
        <w:ind w:left="1584" w:hanging="864"/>
        <w:rPr>
          <w:rFonts w:ascii="Times New Roman Bold" w:hAnsi="Times New Roman Bold" w:cs="Times New Roman Bold"/>
          <w:bCs/>
          <w:snapToGrid w:val="0"/>
          <w:kern w:val="22"/>
          <w:szCs w:val="22"/>
          <w:lang w:val="fr-CA"/>
        </w:rPr>
      </w:pPr>
      <w:r w:rsidRPr="00AC350F">
        <w:rPr>
          <w:rFonts w:ascii="Times New Roman Bold" w:hAnsi="Times New Roman Bold" w:cs="Times New Roman Bold"/>
          <w:bCs/>
          <w:snapToGrid w:val="0"/>
          <w:kern w:val="22"/>
          <w:szCs w:val="22"/>
          <w:lang w:val="fr-CA"/>
        </w:rPr>
        <w:t>II.</w:t>
      </w:r>
      <w:r w:rsidRPr="00AC350F">
        <w:rPr>
          <w:rFonts w:ascii="Times New Roman Bold" w:hAnsi="Times New Roman Bold" w:cs="Times New Roman Bold"/>
          <w:bCs/>
          <w:snapToGrid w:val="0"/>
          <w:kern w:val="22"/>
          <w:szCs w:val="22"/>
          <w:lang w:val="fr-CA"/>
        </w:rPr>
        <w:tab/>
      </w:r>
      <w:r w:rsidR="008C252D" w:rsidRPr="00AC350F">
        <w:rPr>
          <w:rFonts w:ascii="Times New Roman Bold" w:hAnsi="Times New Roman Bold" w:cs="Times New Roman Bold"/>
          <w:bCs/>
          <w:snapToGrid w:val="0"/>
          <w:kern w:val="22"/>
          <w:szCs w:val="22"/>
          <w:lang w:val="fr-CA"/>
        </w:rPr>
        <w:t xml:space="preserve">élaboration d’options </w:t>
      </w:r>
      <w:r w:rsidR="0052757D" w:rsidRPr="00AC350F">
        <w:rPr>
          <w:rFonts w:ascii="Times New Roman Bold" w:hAnsi="Times New Roman Bold" w:cs="Times New Roman Bold"/>
          <w:bCs/>
          <w:snapToGrid w:val="0"/>
          <w:kern w:val="22"/>
          <w:szCs w:val="22"/>
          <w:lang w:val="fr-CA"/>
        </w:rPr>
        <w:t>pour modifier la description D’</w:t>
      </w:r>
      <w:r w:rsidR="00D440D1" w:rsidRPr="00AC350F">
        <w:rPr>
          <w:rFonts w:ascii="Times New Roman Bold" w:hAnsi="Times New Roman Bold" w:cs="Times New Roman Bold"/>
          <w:bCs/>
          <w:snapToGrid w:val="0"/>
          <w:kern w:val="22"/>
          <w:szCs w:val="22"/>
          <w:lang w:val="fr-CA"/>
        </w:rPr>
        <w:t>aires marines d’importance</w:t>
      </w:r>
      <w:r w:rsidR="008C252D" w:rsidRPr="00AC350F">
        <w:rPr>
          <w:rFonts w:ascii="Times New Roman Bold" w:hAnsi="Times New Roman Bold" w:cs="Times New Roman Bold"/>
          <w:bCs/>
          <w:snapToGrid w:val="0"/>
          <w:kern w:val="22"/>
          <w:szCs w:val="22"/>
          <w:lang w:val="fr-CA"/>
        </w:rPr>
        <w:t xml:space="preserve"> écologique ou biologique, pour décrire de nouvelles </w:t>
      </w:r>
      <w:r w:rsidR="0052757D" w:rsidRPr="00AC350F">
        <w:rPr>
          <w:rFonts w:ascii="Times New Roman Bold" w:hAnsi="Times New Roman Bold" w:cs="Times New Roman Bold"/>
          <w:bCs/>
          <w:snapToGrid w:val="0"/>
          <w:kern w:val="22"/>
          <w:szCs w:val="22"/>
          <w:lang w:val="fr-CA"/>
        </w:rPr>
        <w:t>aires</w:t>
      </w:r>
      <w:r w:rsidR="008C252D" w:rsidRPr="00AC350F">
        <w:rPr>
          <w:rFonts w:ascii="Times New Roman Bold" w:hAnsi="Times New Roman Bold" w:cs="Times New Roman Bold"/>
          <w:bCs/>
          <w:snapToGrid w:val="0"/>
          <w:kern w:val="22"/>
          <w:szCs w:val="22"/>
          <w:lang w:val="fr-CA"/>
        </w:rPr>
        <w:t>, et pour renforcer la crédibilité scientifique et la transparence de ce processus</w:t>
      </w:r>
    </w:p>
    <w:p w:rsidR="00E71965" w:rsidRPr="00AC350F" w:rsidRDefault="00E71965" w:rsidP="00C81388">
      <w:pPr>
        <w:pStyle w:val="Para1"/>
        <w:numPr>
          <w:ilvl w:val="0"/>
          <w:numId w:val="0"/>
        </w:numPr>
        <w:suppressLineNumbers/>
        <w:suppressAutoHyphens/>
        <w:kinsoku w:val="0"/>
        <w:overflowPunct w:val="0"/>
        <w:autoSpaceDE w:val="0"/>
        <w:autoSpaceDN w:val="0"/>
        <w:spacing w:after="0"/>
        <w:rPr>
          <w:kern w:val="22"/>
          <w:szCs w:val="22"/>
          <w:lang w:val="fr-CA"/>
        </w:rPr>
      </w:pPr>
      <w:r w:rsidRPr="00AC350F">
        <w:rPr>
          <w:color w:val="000000"/>
          <w:kern w:val="22"/>
          <w:szCs w:val="22"/>
          <w:lang w:val="fr-CA"/>
        </w:rPr>
        <w:t>1</w:t>
      </w:r>
      <w:r w:rsidR="006B60AC" w:rsidRPr="00AC350F">
        <w:rPr>
          <w:color w:val="000000"/>
          <w:kern w:val="22"/>
          <w:szCs w:val="22"/>
          <w:lang w:val="fr-CA"/>
        </w:rPr>
        <w:t>2</w:t>
      </w:r>
      <w:r w:rsidRPr="00AC350F">
        <w:rPr>
          <w:color w:val="000000"/>
          <w:kern w:val="22"/>
          <w:szCs w:val="22"/>
          <w:lang w:val="fr-CA"/>
        </w:rPr>
        <w:t>.</w:t>
      </w:r>
      <w:r w:rsidRPr="00AC350F">
        <w:rPr>
          <w:color w:val="000000"/>
          <w:kern w:val="22"/>
          <w:szCs w:val="22"/>
          <w:lang w:val="fr-CA"/>
        </w:rPr>
        <w:tab/>
      </w:r>
      <w:r w:rsidR="008C252D" w:rsidRPr="00AC350F">
        <w:rPr>
          <w:color w:val="000000"/>
          <w:kern w:val="22"/>
          <w:szCs w:val="22"/>
          <w:lang w:val="fr-CA"/>
        </w:rPr>
        <w:t xml:space="preserve">Pour donner suite à la demande de la Conférence des Parties au paragraphe 10 de la décision XIII/12, et avec l’appui financier des gouvernements de l’Allemagne et de la Suède, le Secrétariat de la Convention sur la diversité biologique a organisé l’atelier d’experts visant à élaborer des options </w:t>
      </w:r>
      <w:r w:rsidR="00C81388" w:rsidRPr="00AC350F">
        <w:rPr>
          <w:rFonts w:ascii="Times New Roman Bold" w:hAnsi="Times New Roman Bold" w:cs="Times New Roman Bold"/>
          <w:bCs/>
          <w:kern w:val="22"/>
          <w:szCs w:val="22"/>
          <w:lang w:val="fr-CA"/>
        </w:rPr>
        <w:t>pour modifier la description d’</w:t>
      </w:r>
      <w:r w:rsidR="00D440D1" w:rsidRPr="00AC350F">
        <w:rPr>
          <w:rFonts w:ascii="Times New Roman Bold" w:hAnsi="Times New Roman Bold" w:cs="Times New Roman Bold"/>
          <w:bCs/>
          <w:kern w:val="22"/>
          <w:szCs w:val="22"/>
          <w:lang w:val="fr-CA"/>
        </w:rPr>
        <w:t>aires marines d’importance</w:t>
      </w:r>
      <w:r w:rsidR="008C252D" w:rsidRPr="00AC350F">
        <w:rPr>
          <w:rFonts w:ascii="Times New Roman Bold" w:hAnsi="Times New Roman Bold" w:cs="Times New Roman Bold"/>
          <w:bCs/>
          <w:kern w:val="22"/>
          <w:szCs w:val="22"/>
          <w:lang w:val="fr-CA"/>
        </w:rPr>
        <w:t xml:space="preserve"> écologique ou biologique, </w:t>
      </w:r>
      <w:r w:rsidR="00C81388" w:rsidRPr="00AC350F">
        <w:rPr>
          <w:rFonts w:ascii="Times New Roman Bold" w:hAnsi="Times New Roman Bold" w:cs="Times New Roman Bold"/>
          <w:bCs/>
          <w:kern w:val="22"/>
          <w:szCs w:val="22"/>
          <w:lang w:val="fr-CA"/>
        </w:rPr>
        <w:t xml:space="preserve">pour décrire </w:t>
      </w:r>
      <w:r w:rsidR="00C81388" w:rsidRPr="00AC350F">
        <w:rPr>
          <w:rFonts w:ascii="Times New Roman Bold" w:hAnsi="Times New Roman Bold" w:cs="Times New Roman Bold"/>
          <w:bCs/>
          <w:kern w:val="22"/>
          <w:szCs w:val="22"/>
          <w:lang w:val="fr-CA"/>
        </w:rPr>
        <w:lastRenderedPageBreak/>
        <w:t>de nouvelles aires</w:t>
      </w:r>
      <w:r w:rsidR="008C252D" w:rsidRPr="00AC350F">
        <w:rPr>
          <w:rFonts w:ascii="Times New Roman Bold" w:hAnsi="Times New Roman Bold" w:cs="Times New Roman Bold"/>
          <w:bCs/>
          <w:kern w:val="22"/>
          <w:szCs w:val="22"/>
          <w:lang w:val="fr-CA"/>
        </w:rPr>
        <w:t>, et pour renforcer la crédibilité scientifique et la transparence de ce processus.</w:t>
      </w:r>
      <w:r w:rsidR="008C252D" w:rsidRPr="00AC350F">
        <w:rPr>
          <w:color w:val="000000"/>
          <w:kern w:val="22"/>
          <w:szCs w:val="22"/>
          <w:lang w:val="fr-CA"/>
        </w:rPr>
        <w:t xml:space="preserve"> L’atelier a été accueilli par le gouvernement de l’Allemagne et s’est tenu à Berlin, du 5 au 8 décembre 2017.</w:t>
      </w:r>
    </w:p>
    <w:p w:rsidR="00E71965" w:rsidRPr="00AC350F" w:rsidRDefault="00E71965" w:rsidP="00276033">
      <w:pPr>
        <w:pStyle w:val="Para1"/>
        <w:numPr>
          <w:ilvl w:val="0"/>
          <w:numId w:val="0"/>
        </w:numPr>
        <w:suppressLineNumbers/>
        <w:suppressAutoHyphens/>
        <w:kinsoku w:val="0"/>
        <w:overflowPunct w:val="0"/>
        <w:autoSpaceDE w:val="0"/>
        <w:autoSpaceDN w:val="0"/>
        <w:spacing w:after="0"/>
        <w:rPr>
          <w:color w:val="000000"/>
          <w:kern w:val="22"/>
          <w:szCs w:val="22"/>
          <w:lang w:val="fr-CA"/>
        </w:rPr>
      </w:pPr>
      <w:r w:rsidRPr="00AC350F">
        <w:rPr>
          <w:kern w:val="22"/>
          <w:szCs w:val="22"/>
          <w:lang w:val="fr-CA"/>
        </w:rPr>
        <w:t>1</w:t>
      </w:r>
      <w:r w:rsidR="006B60AC" w:rsidRPr="00AC350F">
        <w:rPr>
          <w:kern w:val="22"/>
          <w:szCs w:val="22"/>
          <w:lang w:val="fr-CA"/>
        </w:rPr>
        <w:t>3</w:t>
      </w:r>
      <w:r w:rsidRPr="00AC350F">
        <w:rPr>
          <w:kern w:val="22"/>
          <w:szCs w:val="22"/>
          <w:lang w:val="fr-CA"/>
        </w:rPr>
        <w:t>.</w:t>
      </w:r>
      <w:r w:rsidRPr="00AC350F">
        <w:rPr>
          <w:kern w:val="22"/>
          <w:szCs w:val="22"/>
          <w:lang w:val="fr-CA"/>
        </w:rPr>
        <w:tab/>
      </w:r>
      <w:r w:rsidR="00BE0B75" w:rsidRPr="00AC350F">
        <w:rPr>
          <w:kern w:val="22"/>
          <w:szCs w:val="22"/>
          <w:lang w:val="fr-CA"/>
        </w:rPr>
        <w:t>Conformément à la même décision, cet atelier d’experts</w:t>
      </w:r>
      <w:r w:rsidR="00943490" w:rsidRPr="00AC350F">
        <w:rPr>
          <w:kern w:val="22"/>
          <w:szCs w:val="22"/>
          <w:lang w:val="fr-CA"/>
        </w:rPr>
        <w:t xml:space="preserve"> avait pour objectifs</w:t>
      </w:r>
      <w:r w:rsidR="00BE0B75" w:rsidRPr="00AC350F">
        <w:rPr>
          <w:kern w:val="22"/>
          <w:szCs w:val="22"/>
          <w:lang w:val="fr-CA"/>
        </w:rPr>
        <w:t> :</w:t>
      </w:r>
    </w:p>
    <w:p w:rsidR="00E71965" w:rsidRPr="00AC350F" w:rsidRDefault="00E71965" w:rsidP="00393895">
      <w:pPr>
        <w:pStyle w:val="Para1"/>
        <w:numPr>
          <w:ilvl w:val="0"/>
          <w:numId w:val="0"/>
        </w:numPr>
        <w:suppressLineNumbers/>
        <w:suppressAutoHyphens/>
        <w:kinsoku w:val="0"/>
        <w:overflowPunct w:val="0"/>
        <w:autoSpaceDE w:val="0"/>
        <w:autoSpaceDN w:val="0"/>
        <w:spacing w:after="0"/>
        <w:ind w:firstLine="720"/>
        <w:rPr>
          <w:rStyle w:val="Emphasis"/>
          <w:b/>
          <w:bCs/>
          <w:color w:val="000000"/>
          <w:kern w:val="22"/>
          <w:szCs w:val="22"/>
          <w:lang w:val="fr-CA"/>
        </w:rPr>
      </w:pPr>
      <w:r w:rsidRPr="00AC350F">
        <w:rPr>
          <w:color w:val="000000"/>
          <w:kern w:val="22"/>
          <w:szCs w:val="22"/>
          <w:lang w:val="fr-CA"/>
        </w:rPr>
        <w:t>a)</w:t>
      </w:r>
      <w:r w:rsidRPr="00AC350F">
        <w:rPr>
          <w:color w:val="000000"/>
          <w:kern w:val="22"/>
          <w:szCs w:val="22"/>
          <w:lang w:val="fr-CA"/>
        </w:rPr>
        <w:tab/>
      </w:r>
      <w:r w:rsidR="00BE0B75" w:rsidRPr="00AC350F">
        <w:rPr>
          <w:color w:val="000000"/>
          <w:kern w:val="22"/>
          <w:szCs w:val="22"/>
          <w:lang w:val="fr-CA"/>
        </w:rPr>
        <w:t xml:space="preserve">Élaborer des options, </w:t>
      </w:r>
      <w:r w:rsidR="0096247C" w:rsidRPr="00AC350F">
        <w:rPr>
          <w:color w:val="000000"/>
          <w:kern w:val="22"/>
          <w:szCs w:val="22"/>
          <w:lang w:val="fr-CA"/>
        </w:rPr>
        <w:t xml:space="preserve">autant pour les cas à l’intérieur </w:t>
      </w:r>
      <w:r w:rsidR="0096247C" w:rsidRPr="00AC350F">
        <w:rPr>
          <w:noProof/>
          <w:color w:val="000000"/>
          <w:kern w:val="22"/>
          <w:szCs w:val="22"/>
          <w:lang w:val="fr-CA"/>
        </w:rPr>
        <w:t>qu’au</w:t>
      </w:r>
      <w:r w:rsidR="0096247C" w:rsidRPr="00AC350F">
        <w:rPr>
          <w:noProof/>
          <w:color w:val="000000"/>
          <w:kern w:val="22"/>
          <w:szCs w:val="22"/>
          <w:lang w:val="fr-CA"/>
        </w:rPr>
        <w:noBreakHyphen/>
        <w:t>delà</w:t>
      </w:r>
      <w:r w:rsidR="0096247C" w:rsidRPr="00AC350F">
        <w:rPr>
          <w:color w:val="000000"/>
          <w:kern w:val="22"/>
          <w:szCs w:val="22"/>
          <w:lang w:val="fr-CA"/>
        </w:rPr>
        <w:t xml:space="preserve"> des limites des juridictions nationales, concernant les procédures au sein de la Convention pour modifier la description</w:t>
      </w:r>
      <w:r w:rsidR="0096247C" w:rsidRPr="00AC350F">
        <w:rPr>
          <w:rStyle w:val="FootnoteReference"/>
          <w:color w:val="000000"/>
          <w:kern w:val="22"/>
          <w:szCs w:val="22"/>
          <w:lang w:val="fr-CA"/>
        </w:rPr>
        <w:footnoteReference w:id="9"/>
      </w:r>
      <w:r w:rsidR="0096247C" w:rsidRPr="00AC350F">
        <w:rPr>
          <w:color w:val="000000"/>
          <w:kern w:val="22"/>
          <w:szCs w:val="22"/>
          <w:lang w:val="fr-CA"/>
        </w:rPr>
        <w:t xml:space="preserve"> d’aires </w:t>
      </w:r>
      <w:r w:rsidR="0069353E" w:rsidRPr="00AC350F">
        <w:rPr>
          <w:color w:val="000000"/>
          <w:kern w:val="22"/>
          <w:szCs w:val="22"/>
          <w:lang w:val="fr-CA"/>
        </w:rPr>
        <w:t xml:space="preserve">répondant aux </w:t>
      </w:r>
      <w:r w:rsidR="005A11EA" w:rsidRPr="00AC350F">
        <w:rPr>
          <w:color w:val="000000"/>
          <w:kern w:val="22"/>
          <w:szCs w:val="22"/>
          <w:lang w:val="fr-CA"/>
        </w:rPr>
        <w:t>critères</w:t>
      </w:r>
      <w:r w:rsidR="00393895" w:rsidRPr="00AC350F">
        <w:rPr>
          <w:color w:val="000000"/>
          <w:kern w:val="22"/>
          <w:szCs w:val="22"/>
          <w:lang w:val="fr-CA"/>
        </w:rPr>
        <w:t xml:space="preserve"> de désignation</w:t>
      </w:r>
      <w:r w:rsidR="005A11EA" w:rsidRPr="00AC350F">
        <w:rPr>
          <w:color w:val="000000"/>
          <w:kern w:val="22"/>
          <w:szCs w:val="22"/>
          <w:lang w:val="fr-CA"/>
        </w:rPr>
        <w:t xml:space="preserve"> des AIEB </w:t>
      </w:r>
      <w:r w:rsidR="00BF21C0" w:rsidRPr="00AC350F">
        <w:rPr>
          <w:color w:val="000000"/>
          <w:kern w:val="22"/>
          <w:szCs w:val="22"/>
          <w:lang w:val="fr-CA"/>
        </w:rPr>
        <w:t xml:space="preserve">et </w:t>
      </w:r>
      <w:r w:rsidR="00393895" w:rsidRPr="00AC350F">
        <w:rPr>
          <w:color w:val="000000"/>
          <w:kern w:val="22"/>
          <w:szCs w:val="22"/>
          <w:lang w:val="fr-CA"/>
        </w:rPr>
        <w:t>décrire de nouvelles aires</w:t>
      </w:r>
      <w:r w:rsidR="0096247C" w:rsidRPr="00AC350F">
        <w:rPr>
          <w:color w:val="000000"/>
          <w:kern w:val="22"/>
          <w:szCs w:val="22"/>
          <w:lang w:val="fr-CA"/>
        </w:rPr>
        <w:t>, tout en respectant pleinement la souveraineté, les droits souverains et la juridiction des États côtiers, réaffirmés au paragraphe 3 de la décision XIII/12;</w:t>
      </w:r>
    </w:p>
    <w:p w:rsidR="00E71965" w:rsidRPr="00AC350F" w:rsidRDefault="00E71965" w:rsidP="00393895">
      <w:pPr>
        <w:pStyle w:val="Para1"/>
        <w:numPr>
          <w:ilvl w:val="0"/>
          <w:numId w:val="0"/>
        </w:numPr>
        <w:suppressLineNumbers/>
        <w:suppressAutoHyphens/>
        <w:kinsoku w:val="0"/>
        <w:overflowPunct w:val="0"/>
        <w:autoSpaceDE w:val="0"/>
        <w:autoSpaceDN w:val="0"/>
        <w:spacing w:after="0"/>
        <w:ind w:firstLine="720"/>
        <w:rPr>
          <w:color w:val="000000"/>
          <w:kern w:val="22"/>
          <w:szCs w:val="22"/>
          <w:lang w:val="fr-CA"/>
        </w:rPr>
      </w:pPr>
      <w:r w:rsidRPr="00AC350F">
        <w:rPr>
          <w:color w:val="000000"/>
          <w:kern w:val="22"/>
          <w:szCs w:val="22"/>
          <w:lang w:val="fr-CA"/>
        </w:rPr>
        <w:t>b)</w:t>
      </w:r>
      <w:r w:rsidRPr="00AC350F">
        <w:rPr>
          <w:color w:val="000000"/>
          <w:kern w:val="22"/>
          <w:szCs w:val="22"/>
          <w:lang w:val="fr-CA"/>
        </w:rPr>
        <w:tab/>
      </w:r>
      <w:r w:rsidR="00BF21C0" w:rsidRPr="00AC350F">
        <w:rPr>
          <w:color w:val="000000"/>
          <w:kern w:val="22"/>
          <w:szCs w:val="22"/>
          <w:lang w:val="fr-CA"/>
        </w:rPr>
        <w:t xml:space="preserve">Élaborer des options pour renforcer la crédibilité scientifique et la transparence du processus </w:t>
      </w:r>
      <w:r w:rsidR="00393895" w:rsidRPr="00AC350F">
        <w:rPr>
          <w:color w:val="000000"/>
          <w:kern w:val="22"/>
          <w:szCs w:val="22"/>
          <w:lang w:val="fr-CA"/>
        </w:rPr>
        <w:t xml:space="preserve">relatif aux </w:t>
      </w:r>
      <w:r w:rsidR="00D440D1" w:rsidRPr="00AC350F">
        <w:rPr>
          <w:color w:val="000000"/>
          <w:kern w:val="22"/>
          <w:szCs w:val="22"/>
          <w:lang w:val="fr-CA"/>
        </w:rPr>
        <w:t>AIEB</w:t>
      </w:r>
      <w:r w:rsidR="00BF21C0" w:rsidRPr="00AC350F">
        <w:rPr>
          <w:color w:val="000000"/>
          <w:kern w:val="22"/>
          <w:szCs w:val="22"/>
          <w:lang w:val="fr-CA"/>
        </w:rPr>
        <w:t>, notamment en renforçant l’examen scientifique collégial par les Parties, les autres gouvernements et les organisations concernées.</w:t>
      </w:r>
    </w:p>
    <w:p w:rsidR="00E71965" w:rsidRPr="00AC350F" w:rsidRDefault="00E71965" w:rsidP="003F0DE1">
      <w:pPr>
        <w:pStyle w:val="Default"/>
        <w:widowControl/>
        <w:suppressLineNumbers/>
        <w:suppressAutoHyphens/>
        <w:kinsoku w:val="0"/>
        <w:overflowPunct w:val="0"/>
        <w:spacing w:before="120"/>
        <w:jc w:val="both"/>
        <w:rPr>
          <w:snapToGrid w:val="0"/>
          <w:kern w:val="22"/>
          <w:sz w:val="22"/>
          <w:szCs w:val="22"/>
          <w:lang w:val="fr-CA" w:eastAsia="ko-KR"/>
        </w:rPr>
      </w:pPr>
      <w:r w:rsidRPr="00AC350F">
        <w:rPr>
          <w:snapToGrid w:val="0"/>
          <w:kern w:val="22"/>
          <w:sz w:val="22"/>
          <w:szCs w:val="22"/>
          <w:lang w:val="fr-CA"/>
        </w:rPr>
        <w:t>1</w:t>
      </w:r>
      <w:r w:rsidR="006B60AC" w:rsidRPr="00AC350F">
        <w:rPr>
          <w:snapToGrid w:val="0"/>
          <w:kern w:val="22"/>
          <w:sz w:val="22"/>
          <w:szCs w:val="22"/>
          <w:lang w:val="fr-CA"/>
        </w:rPr>
        <w:t>4</w:t>
      </w:r>
      <w:r w:rsidRPr="00AC350F">
        <w:rPr>
          <w:snapToGrid w:val="0"/>
          <w:kern w:val="22"/>
          <w:sz w:val="22"/>
          <w:szCs w:val="22"/>
          <w:lang w:val="fr-CA"/>
        </w:rPr>
        <w:t>.</w:t>
      </w:r>
      <w:r w:rsidRPr="00AC350F">
        <w:rPr>
          <w:snapToGrid w:val="0"/>
          <w:kern w:val="22"/>
          <w:sz w:val="22"/>
          <w:szCs w:val="22"/>
          <w:lang w:val="fr-CA"/>
        </w:rPr>
        <w:tab/>
      </w:r>
      <w:r w:rsidR="003419F0" w:rsidRPr="00AC350F">
        <w:rPr>
          <w:snapToGrid w:val="0"/>
          <w:kern w:val="22"/>
          <w:sz w:val="22"/>
          <w:szCs w:val="22"/>
          <w:lang w:val="fr-CA"/>
        </w:rPr>
        <w:t xml:space="preserve">Conformément à la même décision, la Secrétaire exécutive a, par le biais d’une </w:t>
      </w:r>
      <w:r w:rsidR="00360B4B" w:rsidRPr="00AC350F">
        <w:rPr>
          <w:snapToGrid w:val="0"/>
          <w:kern w:val="22"/>
          <w:sz w:val="22"/>
          <w:szCs w:val="22"/>
          <w:lang w:val="fr-CA"/>
        </w:rPr>
        <w:t>n</w:t>
      </w:r>
      <w:r w:rsidR="003F6AC0" w:rsidRPr="00AC350F">
        <w:rPr>
          <w:snapToGrid w:val="0"/>
          <w:kern w:val="22"/>
          <w:sz w:val="22"/>
          <w:szCs w:val="22"/>
          <w:lang w:val="fr-CA"/>
        </w:rPr>
        <w:t>otification</w:t>
      </w:r>
      <w:r w:rsidR="003419F0" w:rsidRPr="00AC350F">
        <w:rPr>
          <w:snapToGrid w:val="0"/>
          <w:kern w:val="22"/>
          <w:sz w:val="22"/>
          <w:szCs w:val="22"/>
          <w:lang w:val="fr-CA"/>
        </w:rPr>
        <w:t>,</w:t>
      </w:r>
      <w:r w:rsidR="003419F0" w:rsidRPr="00AC350F">
        <w:rPr>
          <w:rStyle w:val="FootnoteReference"/>
          <w:snapToGrid w:val="0"/>
          <w:kern w:val="22"/>
          <w:szCs w:val="22"/>
          <w:lang w:val="fr-CA" w:eastAsia="ko-KR"/>
        </w:rPr>
        <w:t xml:space="preserve"> </w:t>
      </w:r>
      <w:r w:rsidR="003419F0" w:rsidRPr="00AC350F">
        <w:rPr>
          <w:rStyle w:val="FootnoteReference"/>
          <w:snapToGrid w:val="0"/>
          <w:kern w:val="22"/>
          <w:szCs w:val="22"/>
          <w:lang w:val="fr-CA" w:eastAsia="ko-KR"/>
        </w:rPr>
        <w:footnoteReference w:id="10"/>
      </w:r>
      <w:r w:rsidR="003419F0" w:rsidRPr="00AC350F">
        <w:rPr>
          <w:snapToGrid w:val="0"/>
          <w:kern w:val="22"/>
          <w:sz w:val="22"/>
          <w:szCs w:val="22"/>
          <w:lang w:val="fr-CA" w:eastAsia="ko-KR"/>
        </w:rPr>
        <w:t xml:space="preserve"> mis à la disposition des Parties, des autres gouvernements et des organisations concernées le rapport de l’atelier susmentionné</w:t>
      </w:r>
      <w:r w:rsidR="000C577D" w:rsidRPr="00AC350F">
        <w:rPr>
          <w:snapToGrid w:val="0"/>
          <w:kern w:val="22"/>
          <w:sz w:val="22"/>
          <w:szCs w:val="22"/>
          <w:lang w:val="fr-CA" w:eastAsia="ko-KR"/>
        </w:rPr>
        <w:t>,</w:t>
      </w:r>
      <w:r w:rsidR="003419F0" w:rsidRPr="00AC350F">
        <w:rPr>
          <w:snapToGrid w:val="0"/>
          <w:kern w:val="22"/>
          <w:sz w:val="22"/>
          <w:szCs w:val="22"/>
          <w:lang w:val="fr-CA" w:eastAsia="ko-KR"/>
        </w:rPr>
        <w:t xml:space="preserve"> aux fins d’examen par les pairs. </w:t>
      </w:r>
      <w:r w:rsidR="000C577D" w:rsidRPr="00AC350F">
        <w:rPr>
          <w:snapToGrid w:val="0"/>
          <w:kern w:val="22"/>
          <w:sz w:val="22"/>
          <w:szCs w:val="22"/>
          <w:lang w:val="fr-CA" w:eastAsia="ko-KR"/>
        </w:rPr>
        <w:t xml:space="preserve">Pour donner suite à cette </w:t>
      </w:r>
      <w:r w:rsidR="003F6AC0" w:rsidRPr="00AC350F">
        <w:rPr>
          <w:snapToGrid w:val="0"/>
          <w:kern w:val="22"/>
          <w:sz w:val="22"/>
          <w:szCs w:val="22"/>
          <w:lang w:val="fr-CA" w:eastAsia="ko-KR"/>
        </w:rPr>
        <w:t>notification</w:t>
      </w:r>
      <w:r w:rsidR="000C577D" w:rsidRPr="00AC350F">
        <w:rPr>
          <w:snapToGrid w:val="0"/>
          <w:kern w:val="22"/>
          <w:sz w:val="22"/>
          <w:szCs w:val="22"/>
          <w:lang w:val="fr-CA" w:eastAsia="ko-KR"/>
        </w:rPr>
        <w:t xml:space="preserve">, </w:t>
      </w:r>
      <w:r w:rsidR="00360B4B" w:rsidRPr="00AC350F">
        <w:rPr>
          <w:snapToGrid w:val="0"/>
          <w:kern w:val="22"/>
          <w:sz w:val="22"/>
          <w:szCs w:val="22"/>
          <w:lang w:val="fr-CA" w:eastAsia="ko-KR"/>
        </w:rPr>
        <w:t>huit Parties et</w:t>
      </w:r>
      <w:r w:rsidR="000C577D" w:rsidRPr="00AC350F">
        <w:rPr>
          <w:snapToGrid w:val="0"/>
          <w:kern w:val="22"/>
          <w:sz w:val="22"/>
          <w:szCs w:val="22"/>
          <w:lang w:val="fr-CA" w:eastAsia="ko-KR"/>
        </w:rPr>
        <w:t xml:space="preserve"> quatre organisations</w:t>
      </w:r>
      <w:r w:rsidR="00B40080" w:rsidRPr="00AC350F">
        <w:rPr>
          <w:rStyle w:val="FootnoteReference"/>
          <w:snapToGrid w:val="0"/>
          <w:kern w:val="22"/>
          <w:szCs w:val="22"/>
          <w:lang w:val="fr-CA" w:eastAsia="ko-KR"/>
        </w:rPr>
        <w:footnoteReference w:id="11"/>
      </w:r>
      <w:r w:rsidR="00B40080" w:rsidRPr="00AC350F">
        <w:rPr>
          <w:snapToGrid w:val="0"/>
          <w:kern w:val="22"/>
          <w:sz w:val="22"/>
          <w:szCs w:val="22"/>
          <w:lang w:val="fr-CA" w:eastAsia="ko-KR"/>
        </w:rPr>
        <w:t xml:space="preserve"> ont présenté des soumissions</w:t>
      </w:r>
      <w:proofErr w:type="gramStart"/>
      <w:r w:rsidR="00B40080" w:rsidRPr="00AC350F">
        <w:rPr>
          <w:snapToGrid w:val="0"/>
          <w:kern w:val="22"/>
          <w:sz w:val="22"/>
          <w:szCs w:val="22"/>
          <w:lang w:val="fr-CA" w:eastAsia="ko-KR"/>
        </w:rPr>
        <w:t>,</w:t>
      </w:r>
      <w:proofErr w:type="gramEnd"/>
      <w:r w:rsidR="00B40080" w:rsidRPr="00AC350F">
        <w:rPr>
          <w:rStyle w:val="FootnoteReference"/>
          <w:snapToGrid w:val="0"/>
          <w:kern w:val="22"/>
          <w:szCs w:val="22"/>
          <w:lang w:val="fr-CA" w:eastAsia="ko-KR"/>
        </w:rPr>
        <w:t xml:space="preserve"> </w:t>
      </w:r>
      <w:r w:rsidR="00B40080" w:rsidRPr="00AC350F">
        <w:rPr>
          <w:snapToGrid w:val="0"/>
          <w:kern w:val="22"/>
          <w:sz w:val="22"/>
          <w:szCs w:val="22"/>
          <w:lang w:val="fr-CA" w:eastAsia="ko-KR"/>
        </w:rPr>
        <w:t>soit douze au total</w:t>
      </w:r>
      <w:r w:rsidR="000C577D" w:rsidRPr="00AC350F">
        <w:rPr>
          <w:snapToGrid w:val="0"/>
          <w:kern w:val="22"/>
          <w:sz w:val="22"/>
          <w:szCs w:val="22"/>
          <w:lang w:val="fr-CA" w:eastAsia="ko-KR"/>
        </w:rPr>
        <w:t>.</w:t>
      </w:r>
    </w:p>
    <w:p w:rsidR="001F05E5" w:rsidRPr="00AC350F" w:rsidRDefault="006B60AC" w:rsidP="00486355">
      <w:pPr>
        <w:pStyle w:val="Default"/>
        <w:widowControl/>
        <w:suppressLineNumbers/>
        <w:suppressAutoHyphens/>
        <w:kinsoku w:val="0"/>
        <w:overflowPunct w:val="0"/>
        <w:spacing w:before="120" w:after="120"/>
        <w:jc w:val="both"/>
        <w:rPr>
          <w:noProof/>
          <w:snapToGrid w:val="0"/>
          <w:kern w:val="22"/>
          <w:sz w:val="22"/>
          <w:szCs w:val="22"/>
          <w:lang w:val="fr-CA" w:eastAsia="ko-KR"/>
        </w:rPr>
      </w:pPr>
      <w:r w:rsidRPr="00AC350F">
        <w:rPr>
          <w:snapToGrid w:val="0"/>
          <w:kern w:val="22"/>
          <w:sz w:val="22"/>
          <w:szCs w:val="22"/>
          <w:lang w:val="fr-CA" w:eastAsia="ko-KR"/>
        </w:rPr>
        <w:t>15</w:t>
      </w:r>
      <w:r w:rsidR="00E71965" w:rsidRPr="00AC350F">
        <w:rPr>
          <w:snapToGrid w:val="0"/>
          <w:kern w:val="22"/>
          <w:sz w:val="22"/>
          <w:szCs w:val="22"/>
          <w:lang w:val="fr-CA" w:eastAsia="ko-KR"/>
        </w:rPr>
        <w:t>.</w:t>
      </w:r>
      <w:r w:rsidR="00EE206E" w:rsidRPr="00AC350F">
        <w:rPr>
          <w:snapToGrid w:val="0"/>
          <w:kern w:val="22"/>
          <w:sz w:val="22"/>
          <w:szCs w:val="22"/>
          <w:lang w:val="fr-CA" w:eastAsia="ko-KR"/>
        </w:rPr>
        <w:tab/>
      </w:r>
      <w:r w:rsidR="002B4A83" w:rsidRPr="00AC350F">
        <w:rPr>
          <w:snapToGrid w:val="0"/>
          <w:kern w:val="22"/>
          <w:sz w:val="22"/>
          <w:szCs w:val="22"/>
          <w:lang w:val="fr-CA" w:eastAsia="ko-KR"/>
        </w:rPr>
        <w:t xml:space="preserve">Sur la base des résultats de l’atelier susmentionné ainsi que des commentaires émanant de l’examen par les pairs compilés dans le </w:t>
      </w:r>
      <w:r w:rsidR="00486355">
        <w:rPr>
          <w:snapToGrid w:val="0"/>
          <w:kern w:val="22"/>
          <w:sz w:val="22"/>
          <w:szCs w:val="22"/>
          <w:lang w:val="fr-CA" w:eastAsia="ko-KR"/>
        </w:rPr>
        <w:t xml:space="preserve">document </w:t>
      </w:r>
      <w:r w:rsidR="00486355" w:rsidRPr="00885947">
        <w:rPr>
          <w:snapToGrid w:val="0"/>
          <w:kern w:val="22"/>
          <w:sz w:val="22"/>
          <w:szCs w:val="22"/>
          <w:lang w:val="en-GB" w:eastAsia="ko-KR"/>
        </w:rPr>
        <w:t>CBD/SBSTTA/22/INF/</w:t>
      </w:r>
      <w:r w:rsidR="00486355">
        <w:rPr>
          <w:snapToGrid w:val="0"/>
          <w:kern w:val="22"/>
          <w:sz w:val="22"/>
          <w:szCs w:val="22"/>
          <w:lang w:val="en-GB" w:eastAsia="ko-KR"/>
        </w:rPr>
        <w:t>25</w:t>
      </w:r>
      <w:r w:rsidR="002B4A83" w:rsidRPr="00AC350F">
        <w:rPr>
          <w:snapToGrid w:val="0"/>
          <w:kern w:val="22"/>
          <w:sz w:val="22"/>
          <w:szCs w:val="22"/>
          <w:lang w:val="fr-CA" w:eastAsia="ko-KR"/>
        </w:rPr>
        <w:t xml:space="preserve">, </w:t>
      </w:r>
      <w:r w:rsidR="00FC5BC6" w:rsidRPr="00AC350F">
        <w:rPr>
          <w:snapToGrid w:val="0"/>
          <w:kern w:val="22"/>
          <w:sz w:val="22"/>
          <w:szCs w:val="22"/>
          <w:lang w:val="fr-CA" w:eastAsia="ko-KR"/>
        </w:rPr>
        <w:t xml:space="preserve">des options pour aborder les deux objectifs énoncés au paragraphe 14 </w:t>
      </w:r>
      <w:r w:rsidR="00FC5BC6" w:rsidRPr="00AC350F">
        <w:rPr>
          <w:noProof/>
          <w:snapToGrid w:val="0"/>
          <w:kern w:val="22"/>
          <w:sz w:val="22"/>
          <w:szCs w:val="22"/>
          <w:lang w:val="fr-CA" w:eastAsia="ko-KR"/>
        </w:rPr>
        <w:t>ci</w:t>
      </w:r>
      <w:r w:rsidR="00FC5BC6" w:rsidRPr="00AC350F">
        <w:rPr>
          <w:noProof/>
          <w:snapToGrid w:val="0"/>
          <w:kern w:val="22"/>
          <w:sz w:val="22"/>
          <w:szCs w:val="22"/>
          <w:lang w:val="fr-CA" w:eastAsia="ko-KR"/>
        </w:rPr>
        <w:noBreakHyphen/>
        <w:t>dessus figurent</w:t>
      </w:r>
      <w:r w:rsidR="00FC5BC6" w:rsidRPr="00AC350F">
        <w:rPr>
          <w:snapToGrid w:val="0"/>
          <w:kern w:val="22"/>
          <w:sz w:val="22"/>
          <w:szCs w:val="22"/>
          <w:lang w:val="fr-CA" w:eastAsia="ko-KR"/>
        </w:rPr>
        <w:t xml:space="preserve"> en annexe, dans la section </w:t>
      </w:r>
      <w:r w:rsidR="00FC5BC6" w:rsidRPr="00AC350F">
        <w:rPr>
          <w:noProof/>
          <w:snapToGrid w:val="0"/>
          <w:kern w:val="22"/>
          <w:sz w:val="22"/>
          <w:szCs w:val="22"/>
          <w:lang w:val="fr-CA" w:eastAsia="ko-KR"/>
        </w:rPr>
        <w:t>IV ci</w:t>
      </w:r>
      <w:r w:rsidR="00FC5BC6" w:rsidRPr="00AC350F">
        <w:rPr>
          <w:noProof/>
          <w:snapToGrid w:val="0"/>
          <w:kern w:val="22"/>
          <w:sz w:val="22"/>
          <w:szCs w:val="22"/>
          <w:lang w:val="fr-CA" w:eastAsia="ko-KR"/>
        </w:rPr>
        <w:noBreakHyphen/>
        <w:t>après</w:t>
      </w:r>
      <w:r w:rsidR="00EE1DD7" w:rsidRPr="00AC350F">
        <w:rPr>
          <w:noProof/>
          <w:snapToGrid w:val="0"/>
          <w:kern w:val="22"/>
          <w:sz w:val="22"/>
          <w:szCs w:val="22"/>
          <w:lang w:val="fr-CA" w:eastAsia="ko-KR"/>
        </w:rPr>
        <w:t>.</w:t>
      </w:r>
    </w:p>
    <w:p w:rsidR="00460BA6" w:rsidRPr="00AC350F" w:rsidRDefault="00460BA6" w:rsidP="00386EDC">
      <w:pPr>
        <w:pStyle w:val="Heading1"/>
        <w:suppressLineNumbers/>
        <w:tabs>
          <w:tab w:val="clear" w:pos="720"/>
        </w:tabs>
        <w:suppressAutoHyphens/>
        <w:kinsoku w:val="0"/>
        <w:overflowPunct w:val="0"/>
        <w:autoSpaceDE w:val="0"/>
        <w:autoSpaceDN w:val="0"/>
        <w:spacing w:before="120"/>
        <w:rPr>
          <w:rFonts w:ascii="Times New Roman Bold" w:hAnsi="Times New Roman Bold" w:cs="Times New Roman Bold"/>
          <w:b w:val="0"/>
          <w:bCs/>
          <w:caps w:val="0"/>
          <w:kern w:val="22"/>
          <w:szCs w:val="22"/>
          <w:lang w:val="fr-CA"/>
        </w:rPr>
      </w:pPr>
      <w:r w:rsidRPr="00AC350F">
        <w:rPr>
          <w:rFonts w:ascii="Times New Roman Bold" w:hAnsi="Times New Roman Bold" w:cs="Times New Roman Bold"/>
          <w:bCs/>
          <w:snapToGrid w:val="0"/>
          <w:kern w:val="22"/>
          <w:szCs w:val="22"/>
          <w:lang w:val="fr-CA"/>
        </w:rPr>
        <w:t>III.</w:t>
      </w:r>
      <w:r w:rsidRPr="00AC350F">
        <w:rPr>
          <w:rFonts w:ascii="Times New Roman Bold" w:hAnsi="Times New Roman Bold" w:cs="Times New Roman Bold"/>
          <w:bCs/>
          <w:snapToGrid w:val="0"/>
          <w:kern w:val="22"/>
          <w:szCs w:val="22"/>
          <w:lang w:val="fr-CA"/>
        </w:rPr>
        <w:tab/>
      </w:r>
      <w:r w:rsidR="00052A3D" w:rsidRPr="00AC350F">
        <w:rPr>
          <w:rFonts w:ascii="Times New Roman Bold" w:hAnsi="Times New Roman Bold" w:cs="Times New Roman Bold"/>
          <w:bCs/>
          <w:snapToGrid w:val="0"/>
          <w:kern w:val="22"/>
          <w:szCs w:val="22"/>
          <w:lang w:val="fr-CA"/>
        </w:rPr>
        <w:t>rapport d’étape sur d’autres questions</w:t>
      </w:r>
    </w:p>
    <w:p w:rsidR="001F05E5" w:rsidRPr="00AC350F" w:rsidRDefault="00FF38B7" w:rsidP="00386EDC">
      <w:pPr>
        <w:pStyle w:val="Heading2"/>
        <w:suppressLineNumbers/>
        <w:tabs>
          <w:tab w:val="clear" w:pos="720"/>
        </w:tabs>
        <w:suppressAutoHyphens/>
        <w:kinsoku w:val="0"/>
        <w:overflowPunct w:val="0"/>
        <w:autoSpaceDE w:val="0"/>
        <w:autoSpaceDN w:val="0"/>
        <w:spacing w:before="0" w:after="0"/>
        <w:ind w:left="1800" w:right="288" w:hanging="720"/>
        <w:jc w:val="left"/>
        <w:rPr>
          <w:b w:val="0"/>
          <w:bCs w:val="0"/>
          <w:kern w:val="22"/>
          <w:szCs w:val="22"/>
          <w:lang w:val="fr-CA"/>
        </w:rPr>
      </w:pPr>
      <w:r w:rsidRPr="00AC350F">
        <w:rPr>
          <w:snapToGrid w:val="0"/>
          <w:kern w:val="22"/>
          <w:szCs w:val="22"/>
          <w:lang w:val="fr-CA"/>
        </w:rPr>
        <w:t>A.</w:t>
      </w:r>
      <w:r w:rsidRPr="00AC350F">
        <w:rPr>
          <w:snapToGrid w:val="0"/>
          <w:kern w:val="22"/>
          <w:szCs w:val="22"/>
          <w:lang w:val="fr-CA"/>
        </w:rPr>
        <w:tab/>
      </w:r>
      <w:r w:rsidR="00360B4B" w:rsidRPr="00AC350F">
        <w:rPr>
          <w:snapToGrid w:val="0"/>
          <w:kern w:val="22"/>
          <w:szCs w:val="22"/>
          <w:lang w:val="fr-CA"/>
        </w:rPr>
        <w:t>Gestion des incidences</w:t>
      </w:r>
      <w:r w:rsidR="007B5B51" w:rsidRPr="00AC350F">
        <w:rPr>
          <w:snapToGrid w:val="0"/>
          <w:kern w:val="22"/>
          <w:szCs w:val="22"/>
          <w:lang w:val="fr-CA"/>
        </w:rPr>
        <w:t xml:space="preserve"> du</w:t>
      </w:r>
      <w:r w:rsidR="00052A3D" w:rsidRPr="00AC350F">
        <w:rPr>
          <w:snapToGrid w:val="0"/>
          <w:kern w:val="22"/>
          <w:szCs w:val="22"/>
          <w:lang w:val="fr-CA"/>
        </w:rPr>
        <w:t xml:space="preserve"> bruit sous-marin </w:t>
      </w:r>
      <w:r w:rsidR="00360B4B" w:rsidRPr="00AC350F">
        <w:rPr>
          <w:snapToGrid w:val="0"/>
          <w:kern w:val="22"/>
          <w:szCs w:val="22"/>
          <w:lang w:val="fr-CA"/>
        </w:rPr>
        <w:t xml:space="preserve">d’origine </w:t>
      </w:r>
      <w:r w:rsidR="007B5B51" w:rsidRPr="00AC350F">
        <w:rPr>
          <w:snapToGrid w:val="0"/>
          <w:kern w:val="22"/>
          <w:szCs w:val="22"/>
          <w:lang w:val="fr-CA"/>
        </w:rPr>
        <w:t>anthropique</w:t>
      </w:r>
      <w:r w:rsidR="00052A3D" w:rsidRPr="00AC350F">
        <w:rPr>
          <w:snapToGrid w:val="0"/>
          <w:kern w:val="22"/>
          <w:szCs w:val="22"/>
          <w:lang w:val="fr-CA"/>
        </w:rPr>
        <w:t xml:space="preserve"> sur la </w:t>
      </w:r>
      <w:r w:rsidR="00360B4B" w:rsidRPr="00AC350F">
        <w:rPr>
          <w:snapToGrid w:val="0"/>
          <w:kern w:val="22"/>
          <w:szCs w:val="22"/>
          <w:lang w:val="fr-CA"/>
        </w:rPr>
        <w:t>diversité biologique</w:t>
      </w:r>
      <w:r w:rsidR="00052A3D" w:rsidRPr="00AC350F">
        <w:rPr>
          <w:snapToGrid w:val="0"/>
          <w:kern w:val="22"/>
          <w:szCs w:val="22"/>
          <w:lang w:val="fr-CA"/>
        </w:rPr>
        <w:t xml:space="preserve"> marine et côtière</w:t>
      </w:r>
    </w:p>
    <w:p w:rsidR="001F05E5" w:rsidRPr="00AC350F" w:rsidRDefault="007B5B51" w:rsidP="0081584E">
      <w:pPr>
        <w:pStyle w:val="Para1"/>
        <w:suppressLineNumbers/>
        <w:tabs>
          <w:tab w:val="clear" w:pos="1710"/>
        </w:tabs>
        <w:suppressAutoHyphens/>
        <w:kinsoku w:val="0"/>
        <w:overflowPunct w:val="0"/>
        <w:autoSpaceDE w:val="0"/>
        <w:autoSpaceDN w:val="0"/>
        <w:ind w:left="0"/>
        <w:rPr>
          <w:kern w:val="22"/>
          <w:szCs w:val="22"/>
          <w:lang w:val="fr-CA"/>
        </w:rPr>
      </w:pPr>
      <w:r w:rsidRPr="00AC350F">
        <w:rPr>
          <w:kern w:val="22"/>
          <w:szCs w:val="22"/>
          <w:lang w:val="fr-CA"/>
        </w:rPr>
        <w:t>Conformément à la décision</w:t>
      </w:r>
      <w:r w:rsidRPr="00AC350F">
        <w:rPr>
          <w:lang w:val="fr-CA"/>
        </w:rPr>
        <w:t xml:space="preserve"> </w:t>
      </w:r>
      <w:hyperlink r:id="rId19" w:history="1">
        <w:r w:rsidR="00E1372F" w:rsidRPr="00AC350F">
          <w:rPr>
            <w:rStyle w:val="Hyperlink"/>
            <w:lang w:val="fr-CA"/>
          </w:rPr>
          <w:t>XIII/10</w:t>
        </w:r>
      </w:hyperlink>
      <w:r w:rsidR="00E1372F" w:rsidRPr="00AC350F">
        <w:rPr>
          <w:lang w:val="fr-CA"/>
        </w:rPr>
        <w:t xml:space="preserve">, </w:t>
      </w:r>
      <w:r w:rsidRPr="00AC350F">
        <w:rPr>
          <w:lang w:val="fr-CA"/>
        </w:rPr>
        <w:t xml:space="preserve">la Secrétaire exécutive a publié une </w:t>
      </w:r>
      <w:r w:rsidR="003F6AC0" w:rsidRPr="00AC350F">
        <w:rPr>
          <w:lang w:val="fr-CA"/>
        </w:rPr>
        <w:t>notification</w:t>
      </w:r>
      <w:r w:rsidRPr="00AC350F">
        <w:rPr>
          <w:rStyle w:val="FootnoteReference"/>
          <w:kern w:val="22"/>
          <w:szCs w:val="22"/>
          <w:lang w:val="fr-CA"/>
        </w:rPr>
        <w:footnoteReference w:id="12"/>
      </w:r>
      <w:r w:rsidRPr="00AC350F">
        <w:rPr>
          <w:kern w:val="22"/>
          <w:szCs w:val="22"/>
          <w:lang w:val="fr-CA"/>
        </w:rPr>
        <w:t xml:space="preserve"> </w:t>
      </w:r>
      <w:r w:rsidRPr="00AC350F">
        <w:rPr>
          <w:lang w:val="fr-CA"/>
        </w:rPr>
        <w:t xml:space="preserve">sollicitant des </w:t>
      </w:r>
      <w:r w:rsidR="00DB2C99" w:rsidRPr="00AC350F">
        <w:rPr>
          <w:lang w:val="fr-CA"/>
        </w:rPr>
        <w:t>informations</w:t>
      </w:r>
      <w:r w:rsidRPr="00AC350F">
        <w:rPr>
          <w:lang w:val="fr-CA"/>
        </w:rPr>
        <w:t xml:space="preserve"> sur les expériences</w:t>
      </w:r>
      <w:r w:rsidR="00360B4B" w:rsidRPr="00AC350F">
        <w:rPr>
          <w:lang w:val="fr-CA"/>
        </w:rPr>
        <w:t xml:space="preserve"> relatives à l’application de mesures destinées à éviter, réduire au minimum et atténuer les effets néfastes importants du bruit </w:t>
      </w:r>
      <w:proofErr w:type="spellStart"/>
      <w:r w:rsidR="00360B4B" w:rsidRPr="00AC350F">
        <w:rPr>
          <w:lang w:val="fr-CA"/>
        </w:rPr>
        <w:t>sous</w:t>
      </w:r>
      <w:r w:rsidR="00360B4B" w:rsidRPr="00AC350F">
        <w:rPr>
          <w:lang w:val="fr-CA"/>
        </w:rPr>
        <w:noBreakHyphen/>
        <w:t>marin</w:t>
      </w:r>
      <w:proofErr w:type="spellEnd"/>
      <w:r w:rsidR="00360B4B" w:rsidRPr="00AC350F">
        <w:rPr>
          <w:lang w:val="fr-CA"/>
        </w:rPr>
        <w:t xml:space="preserve"> sur la diversité biologique marine et côtière, en particulier en ce qui concerne les activités énumérées au paragraphe 3 de la décision </w:t>
      </w:r>
      <w:hyperlink r:id="rId20" w:history="1">
        <w:r w:rsidR="00E1372F" w:rsidRPr="00AC350F">
          <w:rPr>
            <w:rStyle w:val="Hyperlink"/>
            <w:lang w:val="fr-CA"/>
          </w:rPr>
          <w:t>XII/23</w:t>
        </w:r>
      </w:hyperlink>
      <w:r w:rsidR="00E1372F" w:rsidRPr="00AC350F">
        <w:rPr>
          <w:lang w:val="fr-CA"/>
        </w:rPr>
        <w:t xml:space="preserve">. </w:t>
      </w:r>
      <w:r w:rsidR="009C7E9F" w:rsidRPr="00AC350F">
        <w:rPr>
          <w:kern w:val="22"/>
          <w:szCs w:val="22"/>
          <w:lang w:val="fr-CA"/>
        </w:rPr>
        <w:t xml:space="preserve">Les soumissions reçues pour donner suite à cette </w:t>
      </w:r>
      <w:r w:rsidR="003F6AC0" w:rsidRPr="00AC350F">
        <w:rPr>
          <w:kern w:val="22"/>
          <w:szCs w:val="22"/>
          <w:lang w:val="fr-CA"/>
        </w:rPr>
        <w:t>notification</w:t>
      </w:r>
      <w:r w:rsidR="009C7E9F" w:rsidRPr="00AC350F">
        <w:rPr>
          <w:kern w:val="22"/>
          <w:szCs w:val="22"/>
          <w:lang w:val="fr-CA"/>
        </w:rPr>
        <w:t xml:space="preserve"> sont compilées dans un document d’information sur le sujet (CBD/SBSTTA/22/INF/13). </w:t>
      </w:r>
      <w:r w:rsidR="00CF196D" w:rsidRPr="00AC350F">
        <w:rPr>
          <w:kern w:val="22"/>
          <w:szCs w:val="22"/>
          <w:lang w:val="fr-CA"/>
        </w:rPr>
        <w:t xml:space="preserve">Certaines soumissions </w:t>
      </w:r>
      <w:r w:rsidR="003F6AC0" w:rsidRPr="00AC350F">
        <w:rPr>
          <w:kern w:val="22"/>
          <w:szCs w:val="22"/>
          <w:lang w:val="fr-CA"/>
        </w:rPr>
        <w:t>fournissent</w:t>
      </w:r>
      <w:r w:rsidR="00CF196D" w:rsidRPr="00AC350F">
        <w:rPr>
          <w:kern w:val="22"/>
          <w:szCs w:val="22"/>
          <w:lang w:val="fr-CA"/>
        </w:rPr>
        <w:t xml:space="preserve"> une mise à jour sur les activités énumérées dans des soumissions précédentes, présentées</w:t>
      </w:r>
      <w:r w:rsidR="003F6AC0" w:rsidRPr="00AC350F">
        <w:rPr>
          <w:kern w:val="22"/>
          <w:szCs w:val="22"/>
          <w:lang w:val="fr-CA"/>
        </w:rPr>
        <w:t xml:space="preserve"> en réponse à la notification 2015-066. Les informations compilées dans ce document décrivent diverses activités relatives au bruit </w:t>
      </w:r>
      <w:r w:rsidR="003F6AC0" w:rsidRPr="00AC350F">
        <w:rPr>
          <w:noProof/>
          <w:kern w:val="22"/>
          <w:szCs w:val="22"/>
          <w:lang w:val="fr-CA"/>
        </w:rPr>
        <w:t>sous</w:t>
      </w:r>
      <w:r w:rsidR="003F6AC0" w:rsidRPr="00AC350F">
        <w:rPr>
          <w:noProof/>
          <w:kern w:val="22"/>
          <w:szCs w:val="22"/>
          <w:lang w:val="fr-CA"/>
        </w:rPr>
        <w:noBreakHyphen/>
        <w:t>marin d’</w:t>
      </w:r>
      <w:r w:rsidR="00D855A4" w:rsidRPr="00AC350F">
        <w:rPr>
          <w:noProof/>
          <w:kern w:val="22"/>
          <w:szCs w:val="22"/>
          <w:lang w:val="fr-CA"/>
        </w:rPr>
        <w:t>origine anthropique</w:t>
      </w:r>
      <w:r w:rsidR="003F6AC0" w:rsidRPr="00AC350F">
        <w:rPr>
          <w:kern w:val="22"/>
          <w:szCs w:val="22"/>
          <w:lang w:val="fr-CA"/>
        </w:rPr>
        <w:t>, dont :</w:t>
      </w:r>
    </w:p>
    <w:p w:rsidR="001F05E5" w:rsidRPr="00AC350F" w:rsidRDefault="008903CB" w:rsidP="00F82137">
      <w:pPr>
        <w:pStyle w:val="Para1"/>
        <w:numPr>
          <w:ilvl w:val="1"/>
          <w:numId w:val="2"/>
        </w:numPr>
        <w:suppressLineNumbers/>
        <w:tabs>
          <w:tab w:val="clear" w:pos="1440"/>
        </w:tabs>
        <w:suppressAutoHyphens/>
        <w:kinsoku w:val="0"/>
        <w:overflowPunct w:val="0"/>
        <w:autoSpaceDE w:val="0"/>
        <w:autoSpaceDN w:val="0"/>
        <w:spacing w:before="0"/>
        <w:rPr>
          <w:kern w:val="22"/>
          <w:szCs w:val="22"/>
          <w:lang w:val="fr-CA"/>
        </w:rPr>
      </w:pPr>
      <w:r w:rsidRPr="00AC350F">
        <w:rPr>
          <w:kern w:val="22"/>
          <w:szCs w:val="22"/>
          <w:lang w:val="fr-CA"/>
        </w:rPr>
        <w:t>Surveillance des espèces sensibles au bruit (par ex.</w:t>
      </w:r>
      <w:r w:rsidR="00314881" w:rsidRPr="00AC350F">
        <w:rPr>
          <w:kern w:val="22"/>
          <w:szCs w:val="22"/>
          <w:lang w:val="fr-CA"/>
        </w:rPr>
        <w:t xml:space="preserve"> surveillance acoustique, marquage par satellite, </w:t>
      </w:r>
      <w:r w:rsidR="00190149" w:rsidRPr="00AC350F">
        <w:rPr>
          <w:kern w:val="22"/>
          <w:szCs w:val="22"/>
          <w:lang w:val="fr-CA"/>
        </w:rPr>
        <w:t>relevés d’espèces) dans le cadre de programmes de surveillanc</w:t>
      </w:r>
      <w:r w:rsidR="00F82137" w:rsidRPr="00AC350F">
        <w:rPr>
          <w:kern w:val="22"/>
          <w:szCs w:val="22"/>
          <w:lang w:val="fr-CA"/>
        </w:rPr>
        <w:t>e de l’environnement</w:t>
      </w:r>
      <w:r w:rsidR="00BF34EF" w:rsidRPr="00AC350F">
        <w:rPr>
          <w:kern w:val="22"/>
          <w:szCs w:val="22"/>
          <w:lang w:val="fr-CA"/>
        </w:rPr>
        <w:t xml:space="preserve"> de plus grande envergure</w:t>
      </w:r>
      <w:r w:rsidR="00190149" w:rsidRPr="00AC350F">
        <w:rPr>
          <w:kern w:val="22"/>
          <w:szCs w:val="22"/>
          <w:lang w:val="fr-CA"/>
        </w:rPr>
        <w:t>;</w:t>
      </w:r>
    </w:p>
    <w:p w:rsidR="001F05E5" w:rsidRPr="00AC350F" w:rsidRDefault="00190149" w:rsidP="00F82137">
      <w:pPr>
        <w:pStyle w:val="Para1"/>
        <w:numPr>
          <w:ilvl w:val="1"/>
          <w:numId w:val="2"/>
        </w:numPr>
        <w:suppressLineNumbers/>
        <w:tabs>
          <w:tab w:val="clear" w:pos="1440"/>
        </w:tabs>
        <w:suppressAutoHyphens/>
        <w:kinsoku w:val="0"/>
        <w:overflowPunct w:val="0"/>
        <w:autoSpaceDE w:val="0"/>
        <w:autoSpaceDN w:val="0"/>
        <w:spacing w:before="0"/>
        <w:rPr>
          <w:bCs/>
          <w:kern w:val="22"/>
          <w:szCs w:val="22"/>
          <w:lang w:val="fr-CA"/>
        </w:rPr>
      </w:pPr>
      <w:r w:rsidRPr="00AC350F">
        <w:rPr>
          <w:rFonts w:eastAsia="Calibri"/>
          <w:bCs/>
          <w:kern w:val="22"/>
          <w:szCs w:val="22"/>
          <w:lang w:val="fr-CA"/>
        </w:rPr>
        <w:t>Exigence de l’application de mesures de réduction du bruit comme condition à l’octroi de permis de prospection et d’exploitation pétrolière;</w:t>
      </w:r>
    </w:p>
    <w:p w:rsidR="001F05E5" w:rsidRPr="00AC350F" w:rsidRDefault="002336C2" w:rsidP="00F82137">
      <w:pPr>
        <w:pStyle w:val="Para1"/>
        <w:numPr>
          <w:ilvl w:val="1"/>
          <w:numId w:val="2"/>
        </w:numPr>
        <w:suppressLineNumbers/>
        <w:tabs>
          <w:tab w:val="clear" w:pos="1440"/>
        </w:tabs>
        <w:suppressAutoHyphens/>
        <w:kinsoku w:val="0"/>
        <w:overflowPunct w:val="0"/>
        <w:autoSpaceDE w:val="0"/>
        <w:autoSpaceDN w:val="0"/>
        <w:spacing w:before="0"/>
        <w:rPr>
          <w:noProof/>
          <w:kern w:val="22"/>
          <w:szCs w:val="22"/>
          <w:lang w:val="fr-CA"/>
        </w:rPr>
      </w:pPr>
      <w:r w:rsidRPr="00AC350F">
        <w:rPr>
          <w:rFonts w:eastAsia="Calibri"/>
          <w:noProof/>
          <w:kern w:val="22"/>
          <w:szCs w:val="22"/>
          <w:lang w:val="fr-CA"/>
        </w:rPr>
        <w:lastRenderedPageBreak/>
        <w:t>Sensibilisation des employés travaillant dans les industries</w:t>
      </w:r>
      <w:r w:rsidR="00BF34EF" w:rsidRPr="00AC350F">
        <w:rPr>
          <w:rFonts w:eastAsia="Calibri"/>
          <w:noProof/>
          <w:kern w:val="22"/>
          <w:szCs w:val="22"/>
          <w:lang w:val="fr-CA"/>
        </w:rPr>
        <w:t xml:space="preserve"> génératrices de bruit aux impacts des bruits sous</w:t>
      </w:r>
      <w:r w:rsidR="00BF34EF" w:rsidRPr="00AC350F">
        <w:rPr>
          <w:rFonts w:eastAsia="Calibri"/>
          <w:noProof/>
          <w:kern w:val="22"/>
          <w:szCs w:val="22"/>
          <w:lang w:val="fr-CA"/>
        </w:rPr>
        <w:noBreakHyphen/>
        <w:t>marins;</w:t>
      </w:r>
    </w:p>
    <w:p w:rsidR="001F05E5" w:rsidRPr="00AC350F" w:rsidRDefault="00BF34EF" w:rsidP="00563697">
      <w:pPr>
        <w:pStyle w:val="ListParagraph"/>
        <w:numPr>
          <w:ilvl w:val="1"/>
          <w:numId w:val="2"/>
        </w:numPr>
        <w:suppressLineNumbers/>
        <w:tabs>
          <w:tab w:val="clear" w:pos="1440"/>
        </w:tabs>
        <w:suppressAutoHyphens/>
        <w:kinsoku w:val="0"/>
        <w:overflowPunct w:val="0"/>
        <w:autoSpaceDE w:val="0"/>
        <w:autoSpaceDN w:val="0"/>
        <w:spacing w:after="120" w:line="240" w:lineRule="auto"/>
        <w:contextualSpacing w:val="0"/>
        <w:jc w:val="both"/>
        <w:rPr>
          <w:rFonts w:ascii="Times New Roman" w:hAnsi="Times New Roman"/>
          <w:snapToGrid w:val="0"/>
          <w:kern w:val="22"/>
          <w:lang w:val="fr-CA"/>
        </w:rPr>
      </w:pPr>
      <w:r w:rsidRPr="00AC350F">
        <w:rPr>
          <w:rFonts w:ascii="Times New Roman" w:hAnsi="Times New Roman"/>
          <w:noProof/>
          <w:snapToGrid w:val="0"/>
          <w:kern w:val="22"/>
          <w:lang w:val="fr-CA"/>
        </w:rPr>
        <w:t>Restriction</w:t>
      </w:r>
      <w:r w:rsidR="00563697" w:rsidRPr="00AC350F">
        <w:rPr>
          <w:rFonts w:ascii="Times New Roman" w:hAnsi="Times New Roman"/>
          <w:noProof/>
          <w:snapToGrid w:val="0"/>
          <w:kern w:val="22"/>
          <w:lang w:val="fr-CA"/>
        </w:rPr>
        <w:t>s</w:t>
      </w:r>
      <w:r w:rsidR="00563697" w:rsidRPr="00AC350F">
        <w:rPr>
          <w:rFonts w:ascii="Times New Roman" w:hAnsi="Times New Roman"/>
          <w:snapToGrid w:val="0"/>
          <w:kern w:val="22"/>
          <w:lang w:val="fr-CA"/>
        </w:rPr>
        <w:t xml:space="preserve"> appliquées au déploiement</w:t>
      </w:r>
      <w:r w:rsidRPr="00AC350F">
        <w:rPr>
          <w:rFonts w:ascii="Times New Roman" w:hAnsi="Times New Roman"/>
          <w:snapToGrid w:val="0"/>
          <w:kern w:val="22"/>
          <w:lang w:val="fr-CA"/>
        </w:rPr>
        <w:t xml:space="preserve"> de projets de développement </w:t>
      </w:r>
      <w:r w:rsidR="00EC07A7" w:rsidRPr="00AC350F">
        <w:rPr>
          <w:rFonts w:ascii="Times New Roman" w:hAnsi="Times New Roman"/>
          <w:snapToGrid w:val="0"/>
          <w:kern w:val="22"/>
          <w:lang w:val="fr-CA"/>
        </w:rPr>
        <w:t>à proximité de zones</w:t>
      </w:r>
      <w:r w:rsidRPr="00AC350F">
        <w:rPr>
          <w:rFonts w:ascii="Times New Roman" w:hAnsi="Times New Roman"/>
          <w:snapToGrid w:val="0"/>
          <w:kern w:val="22"/>
          <w:lang w:val="fr-CA"/>
        </w:rPr>
        <w:t xml:space="preserve"> marin</w:t>
      </w:r>
      <w:r w:rsidR="00EC07A7" w:rsidRPr="00AC350F">
        <w:rPr>
          <w:rFonts w:ascii="Times New Roman" w:hAnsi="Times New Roman"/>
          <w:snapToGrid w:val="0"/>
          <w:kern w:val="22"/>
          <w:lang w:val="fr-CA"/>
        </w:rPr>
        <w:t>e</w:t>
      </w:r>
      <w:r w:rsidRPr="00AC350F">
        <w:rPr>
          <w:rFonts w:ascii="Times New Roman" w:hAnsi="Times New Roman"/>
          <w:snapToGrid w:val="0"/>
          <w:kern w:val="22"/>
          <w:lang w:val="fr-CA"/>
        </w:rPr>
        <w:t>s particulièr</w:t>
      </w:r>
      <w:r w:rsidR="00EC07A7" w:rsidRPr="00AC350F">
        <w:rPr>
          <w:rFonts w:ascii="Times New Roman" w:hAnsi="Times New Roman"/>
          <w:snapToGrid w:val="0"/>
          <w:kern w:val="22"/>
          <w:lang w:val="fr-CA"/>
        </w:rPr>
        <w:t>ement</w:t>
      </w:r>
      <w:r w:rsidRPr="00AC350F">
        <w:rPr>
          <w:rFonts w:ascii="Times New Roman" w:hAnsi="Times New Roman"/>
          <w:snapToGrid w:val="0"/>
          <w:kern w:val="22"/>
          <w:lang w:val="fr-CA"/>
        </w:rPr>
        <w:t xml:space="preserve"> riches en biodiversité </w:t>
      </w:r>
      <w:r w:rsidR="00F82137" w:rsidRPr="00AC350F">
        <w:rPr>
          <w:rFonts w:ascii="Times New Roman" w:hAnsi="Times New Roman"/>
          <w:snapToGrid w:val="0"/>
          <w:kern w:val="22"/>
          <w:lang w:val="fr-CA"/>
        </w:rPr>
        <w:t xml:space="preserve">et </w:t>
      </w:r>
      <w:r w:rsidR="00EC07A7" w:rsidRPr="00AC350F">
        <w:rPr>
          <w:rFonts w:ascii="Times New Roman" w:hAnsi="Times New Roman"/>
          <w:snapToGrid w:val="0"/>
          <w:kern w:val="22"/>
          <w:lang w:val="fr-CA"/>
        </w:rPr>
        <w:t>fragiles;</w:t>
      </w:r>
    </w:p>
    <w:p w:rsidR="001F05E5" w:rsidRPr="00AC350F" w:rsidRDefault="00EC07A7" w:rsidP="00F82137">
      <w:pPr>
        <w:pStyle w:val="ListParagraph"/>
        <w:numPr>
          <w:ilvl w:val="1"/>
          <w:numId w:val="2"/>
        </w:numPr>
        <w:suppressLineNumbers/>
        <w:tabs>
          <w:tab w:val="clear" w:pos="1440"/>
        </w:tabs>
        <w:suppressAutoHyphens/>
        <w:kinsoku w:val="0"/>
        <w:overflowPunct w:val="0"/>
        <w:autoSpaceDE w:val="0"/>
        <w:autoSpaceDN w:val="0"/>
        <w:spacing w:after="120" w:line="240" w:lineRule="auto"/>
        <w:contextualSpacing w:val="0"/>
        <w:jc w:val="both"/>
        <w:rPr>
          <w:rFonts w:ascii="Times New Roman" w:hAnsi="Times New Roman"/>
          <w:snapToGrid w:val="0"/>
          <w:kern w:val="22"/>
          <w:lang w:val="fr-CA"/>
        </w:rPr>
      </w:pPr>
      <w:r w:rsidRPr="00AC350F">
        <w:rPr>
          <w:rFonts w:ascii="Times New Roman" w:hAnsi="Times New Roman"/>
          <w:snapToGrid w:val="0"/>
          <w:kern w:val="22"/>
          <w:lang w:val="fr-CA"/>
        </w:rPr>
        <w:t>Intégration des questions relatives au bruit dans les plans d’action nationaux pour la conservation des mammifères marins;</w:t>
      </w:r>
    </w:p>
    <w:p w:rsidR="001F05E5" w:rsidRPr="00AC350F" w:rsidRDefault="00EC07A7" w:rsidP="00F82137">
      <w:pPr>
        <w:pStyle w:val="Para1"/>
        <w:numPr>
          <w:ilvl w:val="1"/>
          <w:numId w:val="2"/>
        </w:numPr>
        <w:suppressLineNumbers/>
        <w:tabs>
          <w:tab w:val="clear" w:pos="1440"/>
        </w:tabs>
        <w:suppressAutoHyphens/>
        <w:kinsoku w:val="0"/>
        <w:overflowPunct w:val="0"/>
        <w:autoSpaceDE w:val="0"/>
        <w:autoSpaceDN w:val="0"/>
        <w:spacing w:before="0"/>
        <w:rPr>
          <w:kern w:val="22"/>
          <w:szCs w:val="22"/>
          <w:lang w:val="fr-CA"/>
        </w:rPr>
      </w:pPr>
      <w:r w:rsidRPr="00AC350F">
        <w:rPr>
          <w:kern w:val="22"/>
          <w:szCs w:val="22"/>
          <w:lang w:val="fr-CA"/>
        </w:rPr>
        <w:t>Incitations financières pour les navires qui installent certaines techn</w:t>
      </w:r>
      <w:r w:rsidR="00F82137" w:rsidRPr="00AC350F">
        <w:rPr>
          <w:kern w:val="22"/>
          <w:szCs w:val="22"/>
          <w:lang w:val="fr-CA"/>
        </w:rPr>
        <w:t>ologies d’atténuation du bruit;</w:t>
      </w:r>
    </w:p>
    <w:p w:rsidR="001F05E5" w:rsidRPr="00AC350F" w:rsidRDefault="00EC07A7" w:rsidP="00F82137">
      <w:pPr>
        <w:pStyle w:val="Para1"/>
        <w:numPr>
          <w:ilvl w:val="1"/>
          <w:numId w:val="2"/>
        </w:numPr>
        <w:suppressLineNumbers/>
        <w:tabs>
          <w:tab w:val="clear" w:pos="1440"/>
        </w:tabs>
        <w:suppressAutoHyphens/>
        <w:kinsoku w:val="0"/>
        <w:overflowPunct w:val="0"/>
        <w:autoSpaceDE w:val="0"/>
        <w:autoSpaceDN w:val="0"/>
        <w:spacing w:before="0"/>
        <w:rPr>
          <w:kern w:val="22"/>
          <w:szCs w:val="22"/>
          <w:lang w:val="fr-CA"/>
        </w:rPr>
      </w:pPr>
      <w:r w:rsidRPr="00AC350F">
        <w:rPr>
          <w:kern w:val="22"/>
          <w:szCs w:val="22"/>
          <w:lang w:val="fr-CA"/>
        </w:rPr>
        <w:t xml:space="preserve">Mesures volontaires de </w:t>
      </w:r>
      <w:r w:rsidR="001E2219" w:rsidRPr="00AC350F">
        <w:rPr>
          <w:kern w:val="22"/>
          <w:szCs w:val="22"/>
          <w:lang w:val="fr-CA"/>
        </w:rPr>
        <w:t>réduction</w:t>
      </w:r>
      <w:r w:rsidRPr="00AC350F">
        <w:rPr>
          <w:kern w:val="22"/>
          <w:szCs w:val="22"/>
          <w:lang w:val="fr-CA"/>
        </w:rPr>
        <w:t xml:space="preserve"> de la vitesse des navires de transport maritime;</w:t>
      </w:r>
    </w:p>
    <w:p w:rsidR="001F05E5" w:rsidRPr="00AC350F" w:rsidRDefault="001E2219" w:rsidP="00F82137">
      <w:pPr>
        <w:pStyle w:val="Para1"/>
        <w:numPr>
          <w:ilvl w:val="1"/>
          <w:numId w:val="2"/>
        </w:numPr>
        <w:suppressLineNumbers/>
        <w:tabs>
          <w:tab w:val="clear" w:pos="1440"/>
        </w:tabs>
        <w:suppressAutoHyphens/>
        <w:kinsoku w:val="0"/>
        <w:overflowPunct w:val="0"/>
        <w:autoSpaceDE w:val="0"/>
        <w:autoSpaceDN w:val="0"/>
        <w:spacing w:before="0" w:after="0"/>
        <w:rPr>
          <w:kern w:val="22"/>
          <w:szCs w:val="22"/>
          <w:lang w:val="fr-CA"/>
        </w:rPr>
      </w:pPr>
      <w:r w:rsidRPr="00AC350F">
        <w:rPr>
          <w:kern w:val="22"/>
          <w:szCs w:val="22"/>
          <w:lang w:val="fr-CA"/>
        </w:rPr>
        <w:t>Évaluation de l’efficaci</w:t>
      </w:r>
      <w:r w:rsidR="00F82137" w:rsidRPr="00AC350F">
        <w:rPr>
          <w:kern w:val="22"/>
          <w:szCs w:val="22"/>
          <w:lang w:val="fr-CA"/>
        </w:rPr>
        <w:t>té du nettoyage de la coque des</w:t>
      </w:r>
      <w:r w:rsidRPr="00AC350F">
        <w:rPr>
          <w:kern w:val="22"/>
          <w:szCs w:val="22"/>
          <w:lang w:val="fr-CA"/>
        </w:rPr>
        <w:t xml:space="preserve"> navire</w:t>
      </w:r>
      <w:r w:rsidR="00F82137" w:rsidRPr="00AC350F">
        <w:rPr>
          <w:kern w:val="22"/>
          <w:szCs w:val="22"/>
          <w:lang w:val="fr-CA"/>
        </w:rPr>
        <w:t>s</w:t>
      </w:r>
      <w:r w:rsidRPr="00AC350F">
        <w:rPr>
          <w:kern w:val="22"/>
          <w:szCs w:val="22"/>
          <w:lang w:val="fr-CA"/>
        </w:rPr>
        <w:t xml:space="preserve"> en vue de réduire les niveaux de bruit sous-marins qu’il</w:t>
      </w:r>
      <w:r w:rsidR="00F82137" w:rsidRPr="00AC350F">
        <w:rPr>
          <w:kern w:val="22"/>
          <w:szCs w:val="22"/>
          <w:lang w:val="fr-CA"/>
        </w:rPr>
        <w:t>s</w:t>
      </w:r>
      <w:r w:rsidRPr="00AC350F">
        <w:rPr>
          <w:kern w:val="22"/>
          <w:szCs w:val="22"/>
          <w:lang w:val="fr-CA"/>
        </w:rPr>
        <w:t xml:space="preserve"> génère</w:t>
      </w:r>
      <w:r w:rsidR="00F82137" w:rsidRPr="00AC350F">
        <w:rPr>
          <w:kern w:val="22"/>
          <w:szCs w:val="22"/>
          <w:lang w:val="fr-CA"/>
        </w:rPr>
        <w:t>nt</w:t>
      </w:r>
      <w:r w:rsidRPr="00AC350F">
        <w:rPr>
          <w:kern w:val="22"/>
          <w:szCs w:val="22"/>
          <w:lang w:val="fr-CA"/>
        </w:rPr>
        <w:t>.</w:t>
      </w:r>
    </w:p>
    <w:p w:rsidR="001F05E5" w:rsidRPr="00AC350F" w:rsidRDefault="00D029BD" w:rsidP="00CA603A">
      <w:pPr>
        <w:pStyle w:val="Para1"/>
        <w:suppressLineNumbers/>
        <w:tabs>
          <w:tab w:val="clear" w:pos="1710"/>
        </w:tabs>
        <w:suppressAutoHyphens/>
        <w:kinsoku w:val="0"/>
        <w:overflowPunct w:val="0"/>
        <w:autoSpaceDE w:val="0"/>
        <w:autoSpaceDN w:val="0"/>
        <w:spacing w:after="0"/>
        <w:ind w:left="0"/>
        <w:rPr>
          <w:noProof/>
          <w:kern w:val="22"/>
          <w:szCs w:val="22"/>
          <w:lang w:val="fr-CA"/>
        </w:rPr>
      </w:pPr>
      <w:r w:rsidRPr="00AC350F">
        <w:rPr>
          <w:kern w:val="22"/>
          <w:szCs w:val="22"/>
          <w:lang w:val="fr-CA"/>
        </w:rPr>
        <w:t xml:space="preserve">S’appuyant sur la </w:t>
      </w:r>
      <w:r w:rsidR="000B1A35" w:rsidRPr="00AC350F">
        <w:rPr>
          <w:kern w:val="22"/>
          <w:szCs w:val="22"/>
          <w:lang w:val="fr-CA"/>
        </w:rPr>
        <w:t>« </w:t>
      </w:r>
      <w:r w:rsidRPr="00AC350F">
        <w:rPr>
          <w:kern w:val="22"/>
          <w:szCs w:val="22"/>
          <w:lang w:val="fr-CA"/>
        </w:rPr>
        <w:t xml:space="preserve">synthèse scientifique des impacts du bruit </w:t>
      </w:r>
      <w:r w:rsidRPr="00AC350F">
        <w:rPr>
          <w:noProof/>
          <w:kern w:val="22"/>
          <w:szCs w:val="22"/>
          <w:lang w:val="fr-CA"/>
        </w:rPr>
        <w:t>sous-marin sur la biodiversité et les habitats</w:t>
      </w:r>
      <w:r w:rsidR="000B1A35" w:rsidRPr="00AC350F">
        <w:rPr>
          <w:noProof/>
          <w:kern w:val="22"/>
          <w:szCs w:val="22"/>
          <w:lang w:val="fr-CA"/>
        </w:rPr>
        <w:t xml:space="preserve"> marins et</w:t>
      </w:r>
      <w:r w:rsidRPr="00AC350F">
        <w:rPr>
          <w:noProof/>
          <w:kern w:val="22"/>
          <w:szCs w:val="22"/>
          <w:lang w:val="fr-CA"/>
        </w:rPr>
        <w:t xml:space="preserve"> côtiers »</w:t>
      </w:r>
      <w:r w:rsidRPr="00AC350F">
        <w:rPr>
          <w:rStyle w:val="FootnoteReference"/>
          <w:noProof/>
          <w:kern w:val="22"/>
          <w:szCs w:val="22"/>
          <w:lang w:val="fr-CA"/>
        </w:rPr>
        <w:t xml:space="preserve"> </w:t>
      </w:r>
      <w:r w:rsidRPr="00AC350F">
        <w:rPr>
          <w:rStyle w:val="FootnoteReference"/>
          <w:noProof/>
          <w:kern w:val="22"/>
          <w:szCs w:val="22"/>
          <w:lang w:val="fr-CA"/>
        </w:rPr>
        <w:footnoteReference w:id="13"/>
      </w:r>
      <w:r w:rsidRPr="00AC350F">
        <w:rPr>
          <w:noProof/>
          <w:kern w:val="22"/>
          <w:szCs w:val="22"/>
          <w:lang w:val="fr-CA"/>
        </w:rPr>
        <w:t xml:space="preserve"> et </w:t>
      </w:r>
      <w:r w:rsidR="000B1A35" w:rsidRPr="00AC350F">
        <w:rPr>
          <w:noProof/>
          <w:kern w:val="22"/>
          <w:szCs w:val="22"/>
          <w:lang w:val="fr-CA"/>
        </w:rPr>
        <w:t>une documentation de fond établie pour l’Atelier d’experts sur le bruit sous</w:t>
      </w:r>
      <w:r w:rsidR="000B1A35" w:rsidRPr="00AC350F">
        <w:rPr>
          <w:noProof/>
          <w:kern w:val="22"/>
          <w:szCs w:val="22"/>
          <w:lang w:val="fr-CA"/>
        </w:rPr>
        <w:noBreakHyphen/>
        <w:t>marin et ses impacts sur la diversité biologique marine et côtière (Londres, du 25 au 27 février 2014), le Secrétariat élabore actuellement un projet de</w:t>
      </w:r>
      <w:r w:rsidR="00282A5F" w:rsidRPr="00AC350F">
        <w:rPr>
          <w:noProof/>
          <w:kern w:val="22"/>
          <w:szCs w:val="22"/>
          <w:lang w:val="fr-CA"/>
        </w:rPr>
        <w:t xml:space="preserve"> rapport qui s’inscrira dans</w:t>
      </w:r>
      <w:r w:rsidR="000B1A35" w:rsidRPr="00AC350F">
        <w:rPr>
          <w:noProof/>
          <w:kern w:val="22"/>
          <w:szCs w:val="22"/>
          <w:lang w:val="fr-CA"/>
        </w:rPr>
        <w:t xml:space="preserve"> la Série technique de la CDB sur les impacts du bruit sous</w:t>
      </w:r>
      <w:r w:rsidR="000B1A35" w:rsidRPr="00AC350F">
        <w:rPr>
          <w:noProof/>
          <w:kern w:val="22"/>
          <w:szCs w:val="22"/>
          <w:lang w:val="fr-CA"/>
        </w:rPr>
        <w:noBreakHyphen/>
        <w:t xml:space="preserve">marin sur la biodiversité et les habitats marins et côtiers, et </w:t>
      </w:r>
      <w:r w:rsidR="00282A5F" w:rsidRPr="00AC350F">
        <w:rPr>
          <w:noProof/>
          <w:kern w:val="22"/>
          <w:szCs w:val="22"/>
          <w:lang w:val="fr-CA"/>
        </w:rPr>
        <w:t xml:space="preserve">les </w:t>
      </w:r>
      <w:r w:rsidR="000B1A35" w:rsidRPr="00AC350F">
        <w:rPr>
          <w:noProof/>
          <w:kern w:val="22"/>
          <w:szCs w:val="22"/>
          <w:lang w:val="fr-CA"/>
        </w:rPr>
        <w:t>outils et approches</w:t>
      </w:r>
      <w:r w:rsidR="00282A5F" w:rsidRPr="00AC350F">
        <w:rPr>
          <w:noProof/>
          <w:kern w:val="22"/>
          <w:szCs w:val="22"/>
          <w:lang w:val="fr-CA"/>
        </w:rPr>
        <w:t xml:space="preserve"> visant à réduire au minimum et à atténuer ces impacts.</w:t>
      </w:r>
    </w:p>
    <w:p w:rsidR="001F05E5" w:rsidRPr="00AC350F" w:rsidRDefault="00282A5F" w:rsidP="00331754">
      <w:pPr>
        <w:pStyle w:val="Para1"/>
        <w:suppressLineNumbers/>
        <w:tabs>
          <w:tab w:val="clear" w:pos="1710"/>
        </w:tabs>
        <w:suppressAutoHyphens/>
        <w:kinsoku w:val="0"/>
        <w:overflowPunct w:val="0"/>
        <w:autoSpaceDE w:val="0"/>
        <w:autoSpaceDN w:val="0"/>
        <w:spacing w:after="0"/>
        <w:ind w:left="0"/>
        <w:rPr>
          <w:kern w:val="22"/>
          <w:szCs w:val="22"/>
          <w:lang w:val="fr-CA"/>
        </w:rPr>
      </w:pPr>
      <w:r w:rsidRPr="00AC350F">
        <w:rPr>
          <w:noProof/>
          <w:kern w:val="22"/>
          <w:szCs w:val="22"/>
          <w:lang w:val="fr-CA"/>
        </w:rPr>
        <w:t xml:space="preserve">Conformément aux décisions XI/18, XII/23 et XIII/10, le Secrétariat </w:t>
      </w:r>
      <w:r w:rsidR="00C358BF" w:rsidRPr="00AC350F">
        <w:rPr>
          <w:noProof/>
          <w:kern w:val="22"/>
          <w:szCs w:val="22"/>
          <w:lang w:val="fr-CA"/>
        </w:rPr>
        <w:t xml:space="preserve">continuera de </w:t>
      </w:r>
      <w:r w:rsidR="00C358BF" w:rsidRPr="00AC350F">
        <w:rPr>
          <w:noProof/>
          <w:lang w:val="fr-CA"/>
        </w:rPr>
        <w:t>compiler et de synthétiser les informations scientifiques et techniques</w:t>
      </w:r>
      <w:r w:rsidRPr="00AC350F">
        <w:rPr>
          <w:noProof/>
          <w:kern w:val="22"/>
          <w:szCs w:val="22"/>
          <w:lang w:val="fr-CA"/>
        </w:rPr>
        <w:t xml:space="preserve"> sur les mesures, et l’expérience de l’application de ces mesures, visant à réduire au minimum et à atténuer les impacts du bruit sous</w:t>
      </w:r>
      <w:r w:rsidRPr="00AC350F">
        <w:rPr>
          <w:noProof/>
          <w:kern w:val="22"/>
          <w:szCs w:val="22"/>
          <w:lang w:val="fr-CA"/>
        </w:rPr>
        <w:noBreakHyphen/>
        <w:t>marin d’origine anthropique sur la diversité biologique marine et côtière</w:t>
      </w:r>
      <w:r w:rsidR="00C358BF" w:rsidRPr="00AC350F">
        <w:rPr>
          <w:noProof/>
          <w:kern w:val="22"/>
          <w:szCs w:val="22"/>
          <w:lang w:val="fr-CA"/>
        </w:rPr>
        <w:t>,</w:t>
      </w:r>
      <w:r w:rsidR="00DE56ED" w:rsidRPr="00AC350F">
        <w:rPr>
          <w:noProof/>
          <w:kern w:val="22"/>
          <w:szCs w:val="22"/>
          <w:lang w:val="fr-CA"/>
        </w:rPr>
        <w:t xml:space="preserve"> et rendra cette</w:t>
      </w:r>
      <w:r w:rsidR="00C358BF" w:rsidRPr="00AC350F">
        <w:rPr>
          <w:noProof/>
          <w:kern w:val="22"/>
          <w:szCs w:val="22"/>
          <w:lang w:val="fr-CA"/>
        </w:rPr>
        <w:t xml:space="preserve"> compilation</w:t>
      </w:r>
      <w:r w:rsidR="00DE56ED" w:rsidRPr="00AC350F">
        <w:rPr>
          <w:noProof/>
          <w:kern w:val="22"/>
          <w:szCs w:val="22"/>
          <w:lang w:val="fr-CA"/>
        </w:rPr>
        <w:t xml:space="preserve"> disponible</w:t>
      </w:r>
      <w:r w:rsidR="00DE56ED" w:rsidRPr="00AC350F">
        <w:rPr>
          <w:kern w:val="22"/>
          <w:szCs w:val="22"/>
          <w:lang w:val="fr-CA"/>
        </w:rPr>
        <w:t xml:space="preserve"> sous forme d’information pour les réunions futures de l’</w:t>
      </w:r>
      <w:r w:rsidR="00C358BF" w:rsidRPr="00AC350F">
        <w:rPr>
          <w:kern w:val="22"/>
          <w:szCs w:val="22"/>
          <w:lang w:val="fr-CA"/>
        </w:rPr>
        <w:t xml:space="preserve">Organe subsidiaire en vue de diffuser les résultats de la synthèse, </w:t>
      </w:r>
      <w:r w:rsidR="00C358BF" w:rsidRPr="00AC350F">
        <w:rPr>
          <w:lang w:val="fr-CA"/>
        </w:rPr>
        <w:t>y compris les expériences réussies</w:t>
      </w:r>
      <w:r w:rsidR="00C358BF" w:rsidRPr="00AC350F">
        <w:rPr>
          <w:kern w:val="22"/>
          <w:lang w:val="fr-CA"/>
        </w:rPr>
        <w:t>, par le biais du centre d’échange ou par d’autres moyens.</w:t>
      </w:r>
    </w:p>
    <w:p w:rsidR="001F05E5" w:rsidRPr="00AC350F" w:rsidRDefault="00FF38B7" w:rsidP="00E23C0F">
      <w:pPr>
        <w:pStyle w:val="Para1"/>
        <w:keepNext/>
        <w:numPr>
          <w:ilvl w:val="0"/>
          <w:numId w:val="0"/>
        </w:numPr>
        <w:suppressLineNumbers/>
        <w:tabs>
          <w:tab w:val="left" w:pos="360"/>
        </w:tabs>
        <w:suppressAutoHyphens/>
        <w:kinsoku w:val="0"/>
        <w:overflowPunct w:val="0"/>
        <w:autoSpaceDE w:val="0"/>
        <w:autoSpaceDN w:val="0"/>
        <w:spacing w:after="0"/>
        <w:jc w:val="center"/>
        <w:rPr>
          <w:b/>
          <w:bCs/>
          <w:kern w:val="22"/>
          <w:szCs w:val="22"/>
          <w:lang w:val="fr-CA"/>
        </w:rPr>
      </w:pPr>
      <w:r w:rsidRPr="00AC350F">
        <w:rPr>
          <w:b/>
          <w:bCs/>
          <w:kern w:val="22"/>
          <w:szCs w:val="22"/>
          <w:lang w:val="fr-CA"/>
        </w:rPr>
        <w:t>B.</w:t>
      </w:r>
      <w:r w:rsidRPr="00AC350F">
        <w:rPr>
          <w:b/>
          <w:bCs/>
          <w:kern w:val="22"/>
          <w:szCs w:val="22"/>
          <w:lang w:val="fr-CA"/>
        </w:rPr>
        <w:tab/>
      </w:r>
      <w:r w:rsidR="00E23C0F" w:rsidRPr="00AC350F">
        <w:rPr>
          <w:b/>
          <w:bCs/>
          <w:kern w:val="22"/>
          <w:szCs w:val="22"/>
          <w:lang w:val="fr-CA"/>
        </w:rPr>
        <w:t>Planification spatiale marine</w:t>
      </w:r>
    </w:p>
    <w:p w:rsidR="001F05E5" w:rsidRPr="00AC350F" w:rsidRDefault="00E23C0F" w:rsidP="00D266B7">
      <w:pPr>
        <w:pStyle w:val="Para1"/>
        <w:suppressLineNumbers/>
        <w:tabs>
          <w:tab w:val="clear" w:pos="1710"/>
        </w:tabs>
        <w:suppressAutoHyphens/>
        <w:kinsoku w:val="0"/>
        <w:overflowPunct w:val="0"/>
        <w:autoSpaceDE w:val="0"/>
        <w:autoSpaceDN w:val="0"/>
        <w:ind w:left="0"/>
        <w:rPr>
          <w:kern w:val="22"/>
          <w:szCs w:val="22"/>
          <w:lang w:val="fr-CA"/>
        </w:rPr>
      </w:pPr>
      <w:r w:rsidRPr="00AC350F">
        <w:rPr>
          <w:kern w:val="22"/>
          <w:szCs w:val="22"/>
          <w:lang w:val="fr-CA"/>
        </w:rPr>
        <w:t xml:space="preserve">Conformément à la décision </w:t>
      </w:r>
      <w:hyperlink r:id="rId21" w:history="1">
        <w:r w:rsidR="00B240C2" w:rsidRPr="00AC350F">
          <w:rPr>
            <w:rStyle w:val="Hyperlink"/>
            <w:lang w:val="fr-CA"/>
          </w:rPr>
          <w:t>XIII/9</w:t>
        </w:r>
      </w:hyperlink>
      <w:r w:rsidR="00B240C2" w:rsidRPr="00AC350F">
        <w:rPr>
          <w:lang w:val="fr-CA"/>
        </w:rPr>
        <w:t xml:space="preserve">, </w:t>
      </w:r>
      <w:r w:rsidRPr="00AC350F">
        <w:rPr>
          <w:lang w:val="fr-CA"/>
        </w:rPr>
        <w:t xml:space="preserve">la Secrétaire exécutive a publié une notification </w:t>
      </w:r>
      <w:r w:rsidRPr="00AC350F">
        <w:rPr>
          <w:rStyle w:val="FootnoteReference"/>
          <w:kern w:val="22"/>
          <w:szCs w:val="22"/>
          <w:lang w:val="fr-CA"/>
        </w:rPr>
        <w:footnoteReference w:id="14"/>
      </w:r>
      <w:r w:rsidRPr="00AC350F">
        <w:rPr>
          <w:lang w:val="fr-CA"/>
        </w:rPr>
        <w:t xml:space="preserve"> sollicitant des informations</w:t>
      </w:r>
      <w:r w:rsidR="00FC6583" w:rsidRPr="00AC350F">
        <w:rPr>
          <w:lang w:val="fr-CA"/>
        </w:rPr>
        <w:t xml:space="preserve"> sur les expériences nationales, infrarégionales ou régionales de la mise en œuvre de la planification spatiale marine. Les soumissions reçues sont compilées dans un document d’information sur le sujet</w:t>
      </w:r>
      <w:r w:rsidR="00FC6583" w:rsidRPr="00AC350F">
        <w:rPr>
          <w:rStyle w:val="FootnoteReference"/>
          <w:kern w:val="22"/>
          <w:szCs w:val="22"/>
          <w:lang w:val="fr-CA"/>
        </w:rPr>
        <w:footnoteReference w:id="15"/>
      </w:r>
      <w:r w:rsidR="00FC6583" w:rsidRPr="00AC350F">
        <w:rPr>
          <w:lang w:val="fr-CA"/>
        </w:rPr>
        <w:t xml:space="preserve"> et décrivent diverses activités relatives à la planification spatiale marine, dont notamment :</w:t>
      </w:r>
    </w:p>
    <w:p w:rsidR="001F05E5" w:rsidRPr="00AC350F" w:rsidRDefault="00FC6583" w:rsidP="00B53971">
      <w:pPr>
        <w:pStyle w:val="Para1"/>
        <w:numPr>
          <w:ilvl w:val="1"/>
          <w:numId w:val="2"/>
        </w:numPr>
        <w:suppressLineNumbers/>
        <w:tabs>
          <w:tab w:val="clear" w:pos="1440"/>
        </w:tabs>
        <w:suppressAutoHyphens/>
        <w:kinsoku w:val="0"/>
        <w:overflowPunct w:val="0"/>
        <w:autoSpaceDE w:val="0"/>
        <w:autoSpaceDN w:val="0"/>
        <w:spacing w:before="0"/>
        <w:rPr>
          <w:kern w:val="22"/>
          <w:szCs w:val="22"/>
          <w:lang w:val="fr-CA"/>
        </w:rPr>
      </w:pPr>
      <w:r w:rsidRPr="00AC350F">
        <w:rPr>
          <w:kern w:val="22"/>
          <w:szCs w:val="22"/>
          <w:lang w:val="fr-CA"/>
        </w:rPr>
        <w:t>La création de groupes de travail interministériels pour proposer des lignes directrices, outils et méthodes relatifs à la planification spatiale marine pour une mise en œuvre au niveau national;</w:t>
      </w:r>
    </w:p>
    <w:p w:rsidR="001F05E5" w:rsidRPr="00AC350F" w:rsidRDefault="00FC6583" w:rsidP="00A04AB0">
      <w:pPr>
        <w:pStyle w:val="Para1"/>
        <w:numPr>
          <w:ilvl w:val="1"/>
          <w:numId w:val="2"/>
        </w:numPr>
        <w:suppressLineNumbers/>
        <w:tabs>
          <w:tab w:val="clear" w:pos="1440"/>
        </w:tabs>
        <w:suppressAutoHyphens/>
        <w:kinsoku w:val="0"/>
        <w:overflowPunct w:val="0"/>
        <w:autoSpaceDE w:val="0"/>
        <w:autoSpaceDN w:val="0"/>
        <w:spacing w:before="0"/>
        <w:rPr>
          <w:kern w:val="22"/>
          <w:szCs w:val="22"/>
          <w:lang w:val="fr-CA"/>
        </w:rPr>
      </w:pPr>
      <w:r w:rsidRPr="00AC350F">
        <w:rPr>
          <w:kern w:val="22"/>
          <w:szCs w:val="22"/>
          <w:lang w:val="fr-CA"/>
        </w:rPr>
        <w:t>La mise en œuvre de lois relatives à la planification spatiale marine par le biais de l’élaboration de plans spatiaux marins;</w:t>
      </w:r>
    </w:p>
    <w:p w:rsidR="001F05E5" w:rsidRPr="00AC350F" w:rsidRDefault="0094674F" w:rsidP="00A04AB0">
      <w:pPr>
        <w:pStyle w:val="Para1"/>
        <w:numPr>
          <w:ilvl w:val="1"/>
          <w:numId w:val="2"/>
        </w:numPr>
        <w:suppressLineNumbers/>
        <w:tabs>
          <w:tab w:val="clear" w:pos="1440"/>
        </w:tabs>
        <w:suppressAutoHyphens/>
        <w:kinsoku w:val="0"/>
        <w:overflowPunct w:val="0"/>
        <w:autoSpaceDE w:val="0"/>
        <w:autoSpaceDN w:val="0"/>
        <w:spacing w:before="0"/>
        <w:rPr>
          <w:kern w:val="22"/>
          <w:szCs w:val="22"/>
          <w:lang w:val="fr-CA"/>
        </w:rPr>
      </w:pPr>
      <w:r w:rsidRPr="00AC350F">
        <w:rPr>
          <w:kern w:val="22"/>
          <w:szCs w:val="22"/>
          <w:lang w:val="fr-CA"/>
        </w:rPr>
        <w:t xml:space="preserve">L’utilisation d’une gestion et protection intégrées de la diversité biologique marine et côtière afin d’assurer une planification </w:t>
      </w:r>
      <w:r w:rsidR="00A04AB0" w:rsidRPr="00AC350F">
        <w:rPr>
          <w:kern w:val="22"/>
          <w:szCs w:val="22"/>
          <w:lang w:val="fr-CA"/>
        </w:rPr>
        <w:t>environnementale territoriale</w:t>
      </w:r>
      <w:r w:rsidRPr="00AC350F">
        <w:rPr>
          <w:kern w:val="22"/>
          <w:szCs w:val="22"/>
          <w:lang w:val="fr-CA"/>
        </w:rPr>
        <w:t xml:space="preserve"> cohérente</w:t>
      </w:r>
      <w:r w:rsidR="00B25F94" w:rsidRPr="00AC350F">
        <w:rPr>
          <w:kern w:val="22"/>
          <w:szCs w:val="22"/>
          <w:lang w:val="fr-CA"/>
        </w:rPr>
        <w:t xml:space="preserve"> et une gestion intégrée de la zone côtière et marine;</w:t>
      </w:r>
    </w:p>
    <w:p w:rsidR="001F05E5" w:rsidRPr="00AC350F" w:rsidRDefault="00B25F94" w:rsidP="001D7F2E">
      <w:pPr>
        <w:pStyle w:val="Para1"/>
        <w:numPr>
          <w:ilvl w:val="1"/>
          <w:numId w:val="2"/>
        </w:numPr>
        <w:suppressLineNumbers/>
        <w:tabs>
          <w:tab w:val="clear" w:pos="1440"/>
        </w:tabs>
        <w:suppressAutoHyphens/>
        <w:kinsoku w:val="0"/>
        <w:overflowPunct w:val="0"/>
        <w:autoSpaceDE w:val="0"/>
        <w:autoSpaceDN w:val="0"/>
        <w:spacing w:before="0"/>
        <w:rPr>
          <w:kern w:val="22"/>
          <w:szCs w:val="22"/>
          <w:lang w:val="fr-CA"/>
        </w:rPr>
      </w:pPr>
      <w:r w:rsidRPr="00AC350F">
        <w:rPr>
          <w:kern w:val="22"/>
          <w:szCs w:val="22"/>
          <w:lang w:val="fr-CA"/>
        </w:rPr>
        <w:t xml:space="preserve">La coordination </w:t>
      </w:r>
      <w:r w:rsidRPr="00AC350F">
        <w:rPr>
          <w:noProof/>
          <w:kern w:val="22"/>
          <w:szCs w:val="22"/>
          <w:lang w:val="fr-CA"/>
        </w:rPr>
        <w:t>renforcée de la planification transfrontières</w:t>
      </w:r>
      <w:r w:rsidRPr="00AC350F">
        <w:rPr>
          <w:kern w:val="22"/>
          <w:szCs w:val="22"/>
          <w:lang w:val="fr-CA"/>
        </w:rPr>
        <w:t xml:space="preserve"> sur des questions telles que l’environnement, le trafic maritime, la pêche commerciale et l’extraction d’énergie et le transport d’électricité;</w:t>
      </w:r>
    </w:p>
    <w:p w:rsidR="001F05E5" w:rsidRPr="00AC350F" w:rsidRDefault="008A489E" w:rsidP="001D7F2E">
      <w:pPr>
        <w:pStyle w:val="Para1"/>
        <w:numPr>
          <w:ilvl w:val="1"/>
          <w:numId w:val="2"/>
        </w:numPr>
        <w:suppressLineNumbers/>
        <w:tabs>
          <w:tab w:val="clear" w:pos="1440"/>
        </w:tabs>
        <w:suppressAutoHyphens/>
        <w:kinsoku w:val="0"/>
        <w:overflowPunct w:val="0"/>
        <w:autoSpaceDE w:val="0"/>
        <w:autoSpaceDN w:val="0"/>
        <w:spacing w:before="0"/>
        <w:rPr>
          <w:kern w:val="22"/>
          <w:szCs w:val="22"/>
          <w:lang w:val="fr-CA"/>
        </w:rPr>
      </w:pPr>
      <w:r w:rsidRPr="00AC350F">
        <w:rPr>
          <w:kern w:val="22"/>
          <w:szCs w:val="22"/>
          <w:lang w:val="fr-CA"/>
        </w:rPr>
        <w:t>L’utilisation du concept d’infrastructure verte (ou autres approches semblables) pour intégrer les considérations de nature environnementale et écologique à une perspective plus vaste de la planification spatiale;</w:t>
      </w:r>
    </w:p>
    <w:p w:rsidR="001F05E5" w:rsidRPr="00AC350F" w:rsidRDefault="003941EC" w:rsidP="00222AE8">
      <w:pPr>
        <w:pStyle w:val="Para1"/>
        <w:numPr>
          <w:ilvl w:val="1"/>
          <w:numId w:val="2"/>
        </w:numPr>
        <w:suppressLineNumbers/>
        <w:tabs>
          <w:tab w:val="clear" w:pos="1440"/>
        </w:tabs>
        <w:suppressAutoHyphens/>
        <w:kinsoku w:val="0"/>
        <w:overflowPunct w:val="0"/>
        <w:autoSpaceDE w:val="0"/>
        <w:autoSpaceDN w:val="0"/>
        <w:spacing w:before="0"/>
        <w:rPr>
          <w:kern w:val="22"/>
          <w:szCs w:val="22"/>
          <w:lang w:val="fr-CA"/>
        </w:rPr>
      </w:pPr>
      <w:r w:rsidRPr="00AC350F">
        <w:rPr>
          <w:kern w:val="22"/>
          <w:szCs w:val="22"/>
          <w:lang w:val="fr-CA"/>
        </w:rPr>
        <w:lastRenderedPageBreak/>
        <w:t>L’utilisation de plateformes régionales de coopération pour faciliter une planification spatiale marine régionale cohérente entre les pays appartenant à une même région.</w:t>
      </w:r>
    </w:p>
    <w:p w:rsidR="001F05E5" w:rsidRPr="00AC350F" w:rsidRDefault="0066520E" w:rsidP="00AA1F8B">
      <w:pPr>
        <w:pStyle w:val="Para1"/>
        <w:suppressLineNumbers/>
        <w:tabs>
          <w:tab w:val="clear" w:pos="1710"/>
        </w:tabs>
        <w:suppressAutoHyphens/>
        <w:kinsoku w:val="0"/>
        <w:overflowPunct w:val="0"/>
        <w:autoSpaceDE w:val="0"/>
        <w:autoSpaceDN w:val="0"/>
        <w:spacing w:after="0"/>
        <w:ind w:left="0"/>
        <w:rPr>
          <w:b/>
          <w:bCs/>
          <w:kern w:val="22"/>
          <w:szCs w:val="22"/>
          <w:lang w:val="fr-CA"/>
        </w:rPr>
      </w:pPr>
      <w:r w:rsidRPr="00AC350F">
        <w:rPr>
          <w:kern w:val="22"/>
          <w:szCs w:val="22"/>
          <w:lang w:val="fr-CA"/>
        </w:rPr>
        <w:t>Conformément aux décisions XIII/9,</w:t>
      </w:r>
      <w:r w:rsidR="0005700C" w:rsidRPr="00AC350F">
        <w:rPr>
          <w:kern w:val="22"/>
          <w:szCs w:val="22"/>
          <w:lang w:val="fr-CA"/>
        </w:rPr>
        <w:t xml:space="preserve"> </w:t>
      </w:r>
      <w:hyperlink r:id="rId22" w:history="1">
        <w:r w:rsidR="0005700C" w:rsidRPr="00AC350F">
          <w:rPr>
            <w:rStyle w:val="Hyperlink"/>
            <w:kern w:val="22"/>
            <w:szCs w:val="22"/>
            <w:lang w:val="fr-CA"/>
          </w:rPr>
          <w:t>XII/23</w:t>
        </w:r>
      </w:hyperlink>
      <w:r w:rsidR="0005700C" w:rsidRPr="00AC350F">
        <w:rPr>
          <w:kern w:val="22"/>
          <w:szCs w:val="22"/>
          <w:lang w:val="fr-CA"/>
        </w:rPr>
        <w:t xml:space="preserve"> </w:t>
      </w:r>
      <w:r w:rsidRPr="00AC350F">
        <w:rPr>
          <w:kern w:val="22"/>
          <w:szCs w:val="22"/>
          <w:lang w:val="fr-CA"/>
        </w:rPr>
        <w:t>e</w:t>
      </w:r>
      <w:r w:rsidR="0005700C" w:rsidRPr="00AC350F">
        <w:rPr>
          <w:kern w:val="22"/>
          <w:szCs w:val="22"/>
          <w:lang w:val="fr-CA"/>
        </w:rPr>
        <w:t xml:space="preserve">t </w:t>
      </w:r>
      <w:hyperlink r:id="rId23" w:history="1">
        <w:r w:rsidR="0005700C" w:rsidRPr="00AC350F">
          <w:rPr>
            <w:rStyle w:val="Hyperlink"/>
            <w:lang w:val="fr-CA"/>
          </w:rPr>
          <w:t>XI/18</w:t>
        </w:r>
      </w:hyperlink>
      <w:r w:rsidR="0005700C" w:rsidRPr="00AC350F">
        <w:rPr>
          <w:lang w:val="fr-CA"/>
        </w:rPr>
        <w:t xml:space="preserve">, </w:t>
      </w:r>
      <w:r w:rsidRPr="00AC350F">
        <w:rPr>
          <w:lang w:val="fr-CA"/>
        </w:rPr>
        <w:t xml:space="preserve">la Secrétaire exécutive a </w:t>
      </w:r>
      <w:r w:rsidR="00AA1F8B" w:rsidRPr="00AC350F">
        <w:rPr>
          <w:lang w:val="fr-CA"/>
        </w:rPr>
        <w:t>organisé</w:t>
      </w:r>
      <w:r w:rsidRPr="00AC350F">
        <w:rPr>
          <w:lang w:val="fr-CA"/>
        </w:rPr>
        <w:t xml:space="preserve"> un certain nombre d’ateliers de renforcement des capacités</w:t>
      </w:r>
      <w:r w:rsidR="001F5D2D" w:rsidRPr="00AC350F">
        <w:rPr>
          <w:lang w:val="fr-CA"/>
        </w:rPr>
        <w:t xml:space="preserve"> dans le cadre de l’Initiative pour des océans durables (SOI) axés sur le partage des expériences et de l’expertise</w:t>
      </w:r>
      <w:r w:rsidR="00A710B8" w:rsidRPr="00AC350F">
        <w:rPr>
          <w:lang w:val="fr-CA"/>
        </w:rPr>
        <w:t xml:space="preserve"> et le renforcement des capacités</w:t>
      </w:r>
      <w:r w:rsidR="001F5D2D" w:rsidRPr="00AC350F">
        <w:rPr>
          <w:lang w:val="fr-CA"/>
        </w:rPr>
        <w:t xml:space="preserve"> en matière de</w:t>
      </w:r>
      <w:r w:rsidR="00AA1F8B" w:rsidRPr="00AC350F">
        <w:rPr>
          <w:lang w:val="fr-CA"/>
        </w:rPr>
        <w:t xml:space="preserve"> planification spatiale marine</w:t>
      </w:r>
      <w:r w:rsidR="00A710B8" w:rsidRPr="00AC350F">
        <w:rPr>
          <w:lang w:val="fr-CA"/>
        </w:rPr>
        <w:t xml:space="preserve">. </w:t>
      </w:r>
      <w:r w:rsidR="005E0A7A" w:rsidRPr="00AC350F">
        <w:rPr>
          <w:lang w:val="fr-CA"/>
        </w:rPr>
        <w:t xml:space="preserve">Ces efforts sont évoqués aux paragraphes 21 </w:t>
      </w:r>
      <w:r w:rsidR="005E0A7A" w:rsidRPr="00AC350F">
        <w:rPr>
          <w:noProof/>
          <w:lang w:val="fr-CA"/>
        </w:rPr>
        <w:t>à 25 ci</w:t>
      </w:r>
      <w:r w:rsidR="005E0A7A" w:rsidRPr="00AC350F">
        <w:rPr>
          <w:noProof/>
          <w:lang w:val="fr-CA"/>
        </w:rPr>
        <w:noBreakHyphen/>
        <w:t>après.</w:t>
      </w:r>
    </w:p>
    <w:p w:rsidR="001F05E5" w:rsidRPr="00AC350F" w:rsidRDefault="00FF38B7" w:rsidP="002329E6">
      <w:pPr>
        <w:pStyle w:val="Heading2longmultiline"/>
        <w:suppressLineNumbers/>
        <w:tabs>
          <w:tab w:val="clear" w:pos="720"/>
        </w:tabs>
        <w:suppressAutoHyphens/>
        <w:kinsoku w:val="0"/>
        <w:overflowPunct w:val="0"/>
        <w:autoSpaceDE w:val="0"/>
        <w:autoSpaceDN w:val="0"/>
        <w:ind w:left="2160" w:right="720" w:hanging="864"/>
        <w:rPr>
          <w:b w:val="0"/>
          <w:kern w:val="22"/>
          <w:szCs w:val="22"/>
          <w:lang w:val="fr-CA"/>
        </w:rPr>
      </w:pPr>
      <w:r w:rsidRPr="00AC350F">
        <w:rPr>
          <w:i w:val="0"/>
          <w:snapToGrid w:val="0"/>
          <w:kern w:val="22"/>
          <w:szCs w:val="22"/>
          <w:lang w:val="fr-CA"/>
        </w:rPr>
        <w:t>C.</w:t>
      </w:r>
      <w:r w:rsidRPr="00AC350F">
        <w:rPr>
          <w:i w:val="0"/>
          <w:snapToGrid w:val="0"/>
          <w:kern w:val="22"/>
          <w:szCs w:val="22"/>
          <w:lang w:val="fr-CA"/>
        </w:rPr>
        <w:tab/>
      </w:r>
      <w:r w:rsidR="00BD3608" w:rsidRPr="00AC350F">
        <w:rPr>
          <w:i w:val="0"/>
          <w:snapToGrid w:val="0"/>
          <w:kern w:val="22"/>
          <w:szCs w:val="22"/>
          <w:lang w:val="fr-CA"/>
        </w:rPr>
        <w:t>Activités de renforcement des capacités et de partenariats dans le cadre de l’Initiative pour des océans durables</w:t>
      </w:r>
    </w:p>
    <w:p w:rsidR="00FD3523" w:rsidRPr="00AC350F" w:rsidRDefault="00FF38B7" w:rsidP="002329E6">
      <w:pPr>
        <w:pStyle w:val="Heading3"/>
        <w:suppressLineNumbers/>
        <w:tabs>
          <w:tab w:val="clear" w:pos="567"/>
          <w:tab w:val="left" w:pos="360"/>
        </w:tabs>
        <w:suppressAutoHyphens/>
        <w:kinsoku w:val="0"/>
        <w:overflowPunct w:val="0"/>
        <w:autoSpaceDE w:val="0"/>
        <w:autoSpaceDN w:val="0"/>
        <w:spacing w:before="0" w:after="0"/>
        <w:rPr>
          <w:kern w:val="22"/>
          <w:szCs w:val="22"/>
          <w:lang w:val="fr-CA"/>
        </w:rPr>
      </w:pPr>
      <w:r w:rsidRPr="00AC350F">
        <w:rPr>
          <w:snapToGrid w:val="0"/>
          <w:kern w:val="22"/>
          <w:szCs w:val="22"/>
          <w:lang w:val="fr-CA"/>
        </w:rPr>
        <w:t>1.</w:t>
      </w:r>
      <w:r w:rsidRPr="00AC350F">
        <w:rPr>
          <w:snapToGrid w:val="0"/>
          <w:kern w:val="22"/>
          <w:szCs w:val="22"/>
          <w:lang w:val="fr-CA"/>
        </w:rPr>
        <w:tab/>
      </w:r>
      <w:r w:rsidR="00BD3608" w:rsidRPr="00AC350F">
        <w:rPr>
          <w:snapToGrid w:val="0"/>
          <w:kern w:val="22"/>
          <w:szCs w:val="22"/>
          <w:lang w:val="fr-CA"/>
        </w:rPr>
        <w:t>Renforcement des capacités dans le cadre de l’Initiative pour des océans durables</w:t>
      </w:r>
    </w:p>
    <w:p w:rsidR="001F05E5" w:rsidRPr="00AC350F" w:rsidRDefault="00A439E0" w:rsidP="00632690">
      <w:pPr>
        <w:pStyle w:val="Para1"/>
        <w:suppressLineNumbers/>
        <w:tabs>
          <w:tab w:val="clear" w:pos="1710"/>
        </w:tabs>
        <w:suppressAutoHyphens/>
        <w:kinsoku w:val="0"/>
        <w:overflowPunct w:val="0"/>
        <w:autoSpaceDE w:val="0"/>
        <w:autoSpaceDN w:val="0"/>
        <w:spacing w:after="0"/>
        <w:ind w:left="0"/>
        <w:rPr>
          <w:kern w:val="22"/>
          <w:szCs w:val="22"/>
          <w:lang w:val="fr-CA"/>
        </w:rPr>
      </w:pPr>
      <w:r w:rsidRPr="00AC350F">
        <w:rPr>
          <w:kern w:val="22"/>
          <w:szCs w:val="22"/>
          <w:lang w:val="fr-CA"/>
        </w:rPr>
        <w:t>L’Initiative pour des océans durables (SOI)</w:t>
      </w:r>
      <w:r w:rsidR="00F0075E" w:rsidRPr="00AC350F">
        <w:rPr>
          <w:rStyle w:val="StyleFootnoteReferencenumberFootnoteReferenceSuperscript-EF"/>
          <w:kern w:val="22"/>
          <w:szCs w:val="22"/>
          <w:lang w:val="fr-CA"/>
        </w:rPr>
        <w:footnoteReference w:id="16"/>
      </w:r>
      <w:r w:rsidR="001F05E5" w:rsidRPr="00AC350F">
        <w:rPr>
          <w:kern w:val="22"/>
          <w:szCs w:val="22"/>
          <w:lang w:val="fr-CA"/>
        </w:rPr>
        <w:t xml:space="preserve"> </w:t>
      </w:r>
      <w:r w:rsidRPr="00AC350F">
        <w:rPr>
          <w:kern w:val="22"/>
          <w:szCs w:val="22"/>
          <w:lang w:val="fr-CA"/>
        </w:rPr>
        <w:t xml:space="preserve">est une plateforme mondiale </w:t>
      </w:r>
      <w:r w:rsidR="00526B67" w:rsidRPr="00AC350F">
        <w:rPr>
          <w:kern w:val="22"/>
          <w:szCs w:val="22"/>
          <w:lang w:val="fr-CA"/>
        </w:rPr>
        <w:t xml:space="preserve">pour la création de partenariats et le renforcement des capacités des pays en développement Parties, afin de réaliser les Objectifs d’Aichi pour la biodiversité relatifs à la diversité biologique marine et côtière de manière globale : a) </w:t>
      </w:r>
      <w:r w:rsidR="002942DE" w:rsidRPr="00AC350F">
        <w:rPr>
          <w:kern w:val="22"/>
          <w:szCs w:val="22"/>
          <w:lang w:val="fr-CA"/>
        </w:rPr>
        <w:t xml:space="preserve">en </w:t>
      </w:r>
      <w:r w:rsidR="00526B67" w:rsidRPr="00AC350F">
        <w:rPr>
          <w:kern w:val="22"/>
          <w:szCs w:val="22"/>
          <w:lang w:val="fr-CA"/>
        </w:rPr>
        <w:t>facilitant l’échange de connaissances, d’expérie</w:t>
      </w:r>
      <w:r w:rsidR="002942DE" w:rsidRPr="00AC350F">
        <w:rPr>
          <w:kern w:val="22"/>
          <w:szCs w:val="22"/>
          <w:lang w:val="fr-CA"/>
        </w:rPr>
        <w:t>nce et des meilleures pratiques;</w:t>
      </w:r>
      <w:r w:rsidR="00526B67" w:rsidRPr="00AC350F">
        <w:rPr>
          <w:kern w:val="22"/>
          <w:szCs w:val="22"/>
          <w:lang w:val="fr-CA"/>
        </w:rPr>
        <w:t xml:space="preserve"> b)</w:t>
      </w:r>
      <w:r w:rsidR="002942DE" w:rsidRPr="00AC350F">
        <w:rPr>
          <w:kern w:val="22"/>
          <w:szCs w:val="22"/>
          <w:lang w:val="fr-CA"/>
        </w:rPr>
        <w:t xml:space="preserve"> en créant des partenariats pouvant fournir un renforcement des capacités ciblé; c) en renforçant la communication entre les politiques mondiales, le monde scientifique et les parties prenantes locales, et d) en renforçant le dialogue et la coordination entre divers secteurs pour atteindre un équilibre entre la conservation et l’utilisation durable de la biodiversité marine. L’exécution des activités de formation et de partenariat de la SOI a été soutenue financièrement par les gouvernements du Japon (par le biais du Fonds japonais pour la biodiversité), de la France (par le biais de l’Agence française pour la biodiversité), de la République de Corée (par le biais du ministère des Océans et des Pêches), de la Suède (par le biais du ministère de l’Environnement et de l’Énergie), et par l’Union européenne, et a été coordonnée par le Secrétariat en collaboration avec divers partenaires internationaux.</w:t>
      </w:r>
    </w:p>
    <w:p w:rsidR="001F05E5" w:rsidRPr="00AC350F" w:rsidRDefault="002942DE" w:rsidP="00C356A0">
      <w:pPr>
        <w:pStyle w:val="Para1"/>
        <w:suppressLineNumbers/>
        <w:tabs>
          <w:tab w:val="clear" w:pos="1710"/>
        </w:tabs>
        <w:suppressAutoHyphens/>
        <w:kinsoku w:val="0"/>
        <w:overflowPunct w:val="0"/>
        <w:autoSpaceDE w:val="0"/>
        <w:autoSpaceDN w:val="0"/>
        <w:spacing w:after="0"/>
        <w:ind w:left="0"/>
        <w:rPr>
          <w:kern w:val="22"/>
          <w:szCs w:val="22"/>
          <w:lang w:val="fr-CA"/>
        </w:rPr>
      </w:pPr>
      <w:r w:rsidRPr="00AC350F">
        <w:rPr>
          <w:kern w:val="22"/>
          <w:szCs w:val="22"/>
          <w:lang w:val="fr-CA"/>
        </w:rPr>
        <w:t xml:space="preserve">De février 2013 à février 2018, </w:t>
      </w:r>
      <w:r w:rsidRPr="00AC350F">
        <w:rPr>
          <w:noProof/>
          <w:kern w:val="22"/>
          <w:szCs w:val="22"/>
          <w:lang w:val="fr-CA"/>
        </w:rPr>
        <w:t>la SOI</w:t>
      </w:r>
      <w:r w:rsidRPr="00AC350F">
        <w:rPr>
          <w:kern w:val="22"/>
          <w:szCs w:val="22"/>
          <w:lang w:val="fr-CA"/>
        </w:rPr>
        <w:t xml:space="preserve"> a offert des activités de formation à 627 participants provenant de plus de 100 pays Parties, dont certains ont pu bénéficier de multiples activités de formation</w:t>
      </w:r>
      <w:r w:rsidR="00EA0D4F" w:rsidRPr="00AC350F">
        <w:rPr>
          <w:kern w:val="22"/>
          <w:szCs w:val="22"/>
          <w:lang w:val="fr-CA"/>
        </w:rPr>
        <w:t xml:space="preserve"> et de nombreuses initiatives/organisations régionales et nationales.</w:t>
      </w:r>
    </w:p>
    <w:p w:rsidR="00066BED" w:rsidRPr="00AC350F" w:rsidRDefault="00EA0D4F" w:rsidP="00BA0052">
      <w:pPr>
        <w:pStyle w:val="Para1"/>
        <w:suppressLineNumbers/>
        <w:tabs>
          <w:tab w:val="clear" w:pos="1710"/>
        </w:tabs>
        <w:suppressAutoHyphens/>
        <w:kinsoku w:val="0"/>
        <w:overflowPunct w:val="0"/>
        <w:autoSpaceDE w:val="0"/>
        <w:autoSpaceDN w:val="0"/>
        <w:spacing w:after="0"/>
        <w:ind w:left="0"/>
        <w:rPr>
          <w:kern w:val="22"/>
          <w:szCs w:val="22"/>
          <w:lang w:val="fr-CA"/>
        </w:rPr>
      </w:pPr>
      <w:r w:rsidRPr="00AC350F">
        <w:rPr>
          <w:kern w:val="22"/>
          <w:szCs w:val="22"/>
          <w:lang w:val="fr-CA"/>
        </w:rPr>
        <w:t xml:space="preserve">Depuis la vingtième réunion de l’Organe subsidiaire, la Secrétaire exécutive a poursuivi les travaux au titre de la SOI aux niveaux mondial, régional et national, </w:t>
      </w:r>
      <w:r w:rsidR="00B16CE7" w:rsidRPr="00AC350F">
        <w:rPr>
          <w:kern w:val="22"/>
          <w:szCs w:val="22"/>
          <w:lang w:val="fr-CA"/>
        </w:rPr>
        <w:t>notamment comme suit :</w:t>
      </w:r>
    </w:p>
    <w:p w:rsidR="00A46A72" w:rsidRPr="00AC350F" w:rsidRDefault="00B16CE7" w:rsidP="00267EF5">
      <w:pPr>
        <w:pStyle w:val="Para1"/>
        <w:numPr>
          <w:ilvl w:val="1"/>
          <w:numId w:val="2"/>
        </w:numPr>
        <w:suppressLineNumbers/>
        <w:tabs>
          <w:tab w:val="clear" w:pos="1440"/>
          <w:tab w:val="left" w:pos="1170"/>
        </w:tabs>
        <w:suppressAutoHyphens/>
        <w:kinsoku w:val="0"/>
        <w:overflowPunct w:val="0"/>
        <w:autoSpaceDE w:val="0"/>
        <w:autoSpaceDN w:val="0"/>
        <w:spacing w:after="0"/>
        <w:rPr>
          <w:noProof/>
          <w:kern w:val="22"/>
          <w:szCs w:val="22"/>
          <w:lang w:val="fr-CA"/>
        </w:rPr>
      </w:pPr>
      <w:r w:rsidRPr="00AC350F">
        <w:rPr>
          <w:kern w:val="22"/>
          <w:szCs w:val="22"/>
          <w:lang w:val="fr-CA"/>
        </w:rPr>
        <w:t xml:space="preserve">Atelier de formation de </w:t>
      </w:r>
      <w:r w:rsidRPr="00AC350F">
        <w:rPr>
          <w:noProof/>
          <w:kern w:val="22"/>
          <w:szCs w:val="22"/>
          <w:lang w:val="fr-CA"/>
        </w:rPr>
        <w:t>formateurs (Yeosu (République de Corée), juillet 2016, et Seocheon</w:t>
      </w:r>
      <w:r w:rsidR="00F135A3" w:rsidRPr="00AC350F">
        <w:rPr>
          <w:noProof/>
          <w:kern w:val="22"/>
          <w:szCs w:val="22"/>
          <w:lang w:val="fr-CA"/>
        </w:rPr>
        <w:t xml:space="preserve"> (</w:t>
      </w:r>
      <w:r w:rsidRPr="00AC350F">
        <w:rPr>
          <w:noProof/>
          <w:kern w:val="22"/>
          <w:szCs w:val="22"/>
          <w:lang w:val="fr-CA"/>
        </w:rPr>
        <w:t>République de Corée), septembre 2017);</w:t>
      </w:r>
      <w:r w:rsidRPr="00AC350F">
        <w:rPr>
          <w:rStyle w:val="FootnoteReference"/>
          <w:noProof/>
          <w:kern w:val="22"/>
          <w:szCs w:val="22"/>
          <w:lang w:val="fr-CA"/>
        </w:rPr>
        <w:t xml:space="preserve"> </w:t>
      </w:r>
      <w:r w:rsidRPr="00AC350F">
        <w:rPr>
          <w:rStyle w:val="FootnoteReference"/>
          <w:noProof/>
          <w:kern w:val="22"/>
          <w:szCs w:val="22"/>
          <w:lang w:val="fr-CA"/>
        </w:rPr>
        <w:footnoteReference w:id="17"/>
      </w:r>
    </w:p>
    <w:p w:rsidR="001F05E5" w:rsidRPr="00AC350F" w:rsidRDefault="00F4200A" w:rsidP="00267EF5">
      <w:pPr>
        <w:pStyle w:val="Para1"/>
        <w:numPr>
          <w:ilvl w:val="1"/>
          <w:numId w:val="2"/>
        </w:numPr>
        <w:suppressLineNumbers/>
        <w:tabs>
          <w:tab w:val="clear" w:pos="1440"/>
          <w:tab w:val="left" w:pos="1170"/>
        </w:tabs>
        <w:suppressAutoHyphens/>
        <w:kinsoku w:val="0"/>
        <w:overflowPunct w:val="0"/>
        <w:autoSpaceDE w:val="0"/>
        <w:autoSpaceDN w:val="0"/>
        <w:spacing w:after="0"/>
        <w:rPr>
          <w:noProof/>
          <w:kern w:val="22"/>
          <w:szCs w:val="22"/>
          <w:lang w:val="fr-CA"/>
        </w:rPr>
      </w:pPr>
      <w:r w:rsidRPr="00AC350F">
        <w:rPr>
          <w:noProof/>
          <w:kern w:val="22"/>
          <w:szCs w:val="22"/>
          <w:lang w:val="fr-CA"/>
        </w:rPr>
        <w:t>Ateliers régionaux de renforcement des capacités pour les îles du Pacifique (Samoa, octobre 2016) et pour l’ensemble des Caraïbes et l’Amérique centrale (Costa Rica, février 2017);</w:t>
      </w:r>
      <w:r w:rsidRPr="00AC350F">
        <w:rPr>
          <w:rStyle w:val="FootnoteReference"/>
          <w:noProof/>
          <w:kern w:val="22"/>
          <w:szCs w:val="22"/>
          <w:lang w:val="fr-CA"/>
        </w:rPr>
        <w:footnoteReference w:id="18"/>
      </w:r>
    </w:p>
    <w:p w:rsidR="00FD3523" w:rsidRPr="00AC350F" w:rsidRDefault="00F135A3" w:rsidP="00267EF5">
      <w:pPr>
        <w:pStyle w:val="Para1"/>
        <w:numPr>
          <w:ilvl w:val="1"/>
          <w:numId w:val="2"/>
        </w:numPr>
        <w:suppressLineNumbers/>
        <w:tabs>
          <w:tab w:val="clear" w:pos="1440"/>
          <w:tab w:val="left" w:pos="1170"/>
        </w:tabs>
        <w:suppressAutoHyphens/>
        <w:kinsoku w:val="0"/>
        <w:overflowPunct w:val="0"/>
        <w:autoSpaceDE w:val="0"/>
        <w:autoSpaceDN w:val="0"/>
        <w:rPr>
          <w:noProof/>
          <w:kern w:val="22"/>
          <w:szCs w:val="22"/>
          <w:lang w:val="fr-CA"/>
        </w:rPr>
      </w:pPr>
      <w:r w:rsidRPr="00AC350F">
        <w:rPr>
          <w:noProof/>
          <w:kern w:val="22"/>
          <w:szCs w:val="22"/>
          <w:lang w:val="fr-CA"/>
        </w:rPr>
        <w:t>Atelier</w:t>
      </w:r>
      <w:r w:rsidR="007E6F2E" w:rsidRPr="00AC350F">
        <w:rPr>
          <w:noProof/>
          <w:kern w:val="22"/>
          <w:szCs w:val="22"/>
          <w:lang w:val="fr-CA"/>
        </w:rPr>
        <w:t>s nationaux</w:t>
      </w:r>
      <w:r w:rsidRPr="00AC350F">
        <w:rPr>
          <w:noProof/>
          <w:kern w:val="22"/>
          <w:szCs w:val="22"/>
          <w:lang w:val="fr-CA"/>
        </w:rPr>
        <w:t xml:space="preserve"> de renforcement des capacités pour </w:t>
      </w:r>
      <w:r w:rsidR="00432F1E" w:rsidRPr="00AC350F">
        <w:rPr>
          <w:noProof/>
          <w:kern w:val="22"/>
          <w:szCs w:val="22"/>
          <w:lang w:val="fr-CA"/>
        </w:rPr>
        <w:t>Timor</w:t>
      </w:r>
      <w:r w:rsidR="00432F1E" w:rsidRPr="00AC350F">
        <w:rPr>
          <w:noProof/>
          <w:kern w:val="22"/>
          <w:szCs w:val="22"/>
          <w:lang w:val="fr-CA"/>
        </w:rPr>
        <w:noBreakHyphen/>
        <w:t>Leste (septembre 2016), V</w:t>
      </w:r>
      <w:r w:rsidRPr="00AC350F">
        <w:rPr>
          <w:noProof/>
          <w:kern w:val="22"/>
          <w:szCs w:val="22"/>
          <w:lang w:val="fr-CA"/>
        </w:rPr>
        <w:t>anuatu (novembre 2016)</w:t>
      </w:r>
      <w:r w:rsidR="00432F1E" w:rsidRPr="00AC350F">
        <w:rPr>
          <w:noProof/>
          <w:kern w:val="22"/>
          <w:szCs w:val="22"/>
          <w:lang w:val="fr-CA"/>
        </w:rPr>
        <w:t xml:space="preserve">, et </w:t>
      </w:r>
      <w:r w:rsidR="00682AAC" w:rsidRPr="00AC350F">
        <w:rPr>
          <w:noProof/>
          <w:kern w:val="22"/>
          <w:szCs w:val="22"/>
          <w:lang w:val="fr-CA"/>
        </w:rPr>
        <w:t xml:space="preserve">le </w:t>
      </w:r>
      <w:r w:rsidR="00432F1E" w:rsidRPr="00AC350F">
        <w:rPr>
          <w:noProof/>
          <w:kern w:val="22"/>
          <w:szCs w:val="22"/>
          <w:lang w:val="fr-CA"/>
        </w:rPr>
        <w:t>Cameroun (janvier 2018).</w:t>
      </w:r>
      <w:r w:rsidR="00432F1E" w:rsidRPr="00AC350F">
        <w:rPr>
          <w:rStyle w:val="FootnoteReference"/>
          <w:noProof/>
          <w:kern w:val="22"/>
          <w:szCs w:val="22"/>
          <w:lang w:val="fr-CA"/>
        </w:rPr>
        <w:footnoteReference w:id="19"/>
      </w:r>
    </w:p>
    <w:p w:rsidR="001F05E5" w:rsidRPr="00AC350F" w:rsidRDefault="008B60B4" w:rsidP="00267EF5">
      <w:pPr>
        <w:pStyle w:val="Heading3"/>
        <w:suppressLineNumbers/>
        <w:tabs>
          <w:tab w:val="clear" w:pos="567"/>
          <w:tab w:val="left" w:pos="360"/>
        </w:tabs>
        <w:suppressAutoHyphens/>
        <w:kinsoku w:val="0"/>
        <w:overflowPunct w:val="0"/>
        <w:autoSpaceDE w:val="0"/>
        <w:autoSpaceDN w:val="0"/>
        <w:spacing w:before="0" w:after="0"/>
        <w:rPr>
          <w:kern w:val="22"/>
          <w:szCs w:val="22"/>
          <w:lang w:val="fr-CA"/>
        </w:rPr>
      </w:pPr>
      <w:r w:rsidRPr="00AC350F">
        <w:rPr>
          <w:noProof/>
          <w:snapToGrid w:val="0"/>
          <w:kern w:val="22"/>
          <w:szCs w:val="22"/>
          <w:lang w:val="fr-CA"/>
        </w:rPr>
        <w:t>2.</w:t>
      </w:r>
      <w:r w:rsidRPr="00AC350F">
        <w:rPr>
          <w:noProof/>
          <w:snapToGrid w:val="0"/>
          <w:kern w:val="22"/>
          <w:szCs w:val="22"/>
          <w:lang w:val="fr-CA"/>
        </w:rPr>
        <w:tab/>
      </w:r>
      <w:r w:rsidR="00290152" w:rsidRPr="00AC350F">
        <w:rPr>
          <w:noProof/>
          <w:snapToGrid w:val="0"/>
          <w:kern w:val="22"/>
          <w:szCs w:val="22"/>
          <w:lang w:val="fr-CA"/>
        </w:rPr>
        <w:t>Dialogue</w:t>
      </w:r>
      <w:r w:rsidR="00EE23DB" w:rsidRPr="00AC350F">
        <w:rPr>
          <w:noProof/>
          <w:snapToGrid w:val="0"/>
          <w:kern w:val="22"/>
          <w:szCs w:val="22"/>
          <w:lang w:val="fr-CA"/>
        </w:rPr>
        <w:t xml:space="preserve"> mondial</w:t>
      </w:r>
      <w:r w:rsidR="00290152" w:rsidRPr="00AC350F">
        <w:rPr>
          <w:noProof/>
          <w:snapToGrid w:val="0"/>
          <w:kern w:val="22"/>
          <w:szCs w:val="22"/>
          <w:lang w:val="fr-CA"/>
        </w:rPr>
        <w:t xml:space="preserve"> de l’Initiative pour des océans</w:t>
      </w:r>
      <w:r w:rsidR="00290152" w:rsidRPr="00AC350F">
        <w:rPr>
          <w:snapToGrid w:val="0"/>
          <w:kern w:val="22"/>
          <w:szCs w:val="22"/>
          <w:lang w:val="fr-CA"/>
        </w:rPr>
        <w:t xml:space="preserve"> durables</w:t>
      </w:r>
    </w:p>
    <w:p w:rsidR="00FD3523" w:rsidRPr="00AC350F" w:rsidRDefault="00EE23DB" w:rsidP="00CB70B0">
      <w:pPr>
        <w:pStyle w:val="Para1"/>
        <w:suppressLineNumbers/>
        <w:tabs>
          <w:tab w:val="clear" w:pos="1710"/>
        </w:tabs>
        <w:suppressAutoHyphens/>
        <w:kinsoku w:val="0"/>
        <w:overflowPunct w:val="0"/>
        <w:autoSpaceDE w:val="0"/>
        <w:autoSpaceDN w:val="0"/>
        <w:spacing w:after="0"/>
        <w:ind w:left="0"/>
        <w:rPr>
          <w:kern w:val="22"/>
          <w:szCs w:val="22"/>
          <w:lang w:val="fr-CA"/>
        </w:rPr>
      </w:pPr>
      <w:r w:rsidRPr="00AC350F">
        <w:rPr>
          <w:kern w:val="22"/>
          <w:szCs w:val="22"/>
          <w:lang w:val="fr-CA"/>
        </w:rPr>
        <w:t>En septembre 2016, le Secrétariat</w:t>
      </w:r>
      <w:r w:rsidR="00290152" w:rsidRPr="00AC350F">
        <w:rPr>
          <w:kern w:val="22"/>
          <w:szCs w:val="22"/>
          <w:lang w:val="fr-CA"/>
        </w:rPr>
        <w:t>,</w:t>
      </w:r>
      <w:r w:rsidRPr="00AC350F">
        <w:rPr>
          <w:kern w:val="22"/>
          <w:szCs w:val="22"/>
          <w:lang w:val="fr-CA"/>
        </w:rPr>
        <w:t xml:space="preserve"> en collaboration avec le Programme des Nations Unies pour l’environnement (PNUE) et l’Organisation des Nations Unies pour l’alimentation et l’agriculture (FAO)</w:t>
      </w:r>
      <w:r w:rsidR="00865DA6" w:rsidRPr="00AC350F">
        <w:rPr>
          <w:kern w:val="22"/>
          <w:szCs w:val="22"/>
          <w:lang w:val="fr-CA"/>
        </w:rPr>
        <w:t>, et avec l’appui financier des gouvernements du Japon (par le biais du Fonds japonais pour la biodiversité</w:t>
      </w:r>
      <w:r w:rsidR="00290152" w:rsidRPr="00AC350F">
        <w:rPr>
          <w:kern w:val="22"/>
          <w:szCs w:val="22"/>
          <w:lang w:val="fr-CA"/>
        </w:rPr>
        <w:t>) et</w:t>
      </w:r>
      <w:r w:rsidR="00865DA6" w:rsidRPr="00AC350F">
        <w:rPr>
          <w:kern w:val="22"/>
          <w:szCs w:val="22"/>
          <w:lang w:val="fr-CA"/>
        </w:rPr>
        <w:t xml:space="preserve"> de la République de Corée</w:t>
      </w:r>
      <w:r w:rsidR="00290152" w:rsidRPr="00AC350F">
        <w:rPr>
          <w:kern w:val="22"/>
          <w:szCs w:val="22"/>
          <w:lang w:val="fr-CA"/>
        </w:rPr>
        <w:t xml:space="preserve"> ainsi que</w:t>
      </w:r>
      <w:r w:rsidR="00865DA6" w:rsidRPr="00AC350F">
        <w:rPr>
          <w:kern w:val="22"/>
          <w:szCs w:val="22"/>
          <w:lang w:val="fr-CA"/>
        </w:rPr>
        <w:t xml:space="preserve"> de l’Union européenne, a lancé un processus mondial pour faciliter le dialogue et la coopération entre les </w:t>
      </w:r>
      <w:r w:rsidR="006C1859" w:rsidRPr="00AC350F">
        <w:rPr>
          <w:kern w:val="22"/>
          <w:szCs w:val="22"/>
          <w:lang w:val="fr-CA"/>
        </w:rPr>
        <w:t xml:space="preserve">organisations des mers régionales </w:t>
      </w:r>
      <w:r w:rsidR="00865DA6" w:rsidRPr="00AC350F">
        <w:rPr>
          <w:kern w:val="22"/>
          <w:szCs w:val="22"/>
          <w:lang w:val="fr-CA"/>
        </w:rPr>
        <w:t xml:space="preserve">et les organes régionaux des pêches du monde entier en convoquant la première réunion </w:t>
      </w:r>
      <w:r w:rsidR="00E74E49" w:rsidRPr="00AC350F">
        <w:rPr>
          <w:kern w:val="22"/>
          <w:szCs w:val="22"/>
          <w:lang w:val="fr-CA"/>
        </w:rPr>
        <w:t>du D</w:t>
      </w:r>
      <w:r w:rsidR="00290152" w:rsidRPr="00AC350F">
        <w:rPr>
          <w:kern w:val="22"/>
          <w:szCs w:val="22"/>
          <w:lang w:val="fr-CA"/>
        </w:rPr>
        <w:t xml:space="preserve">ialogue mondial de l’Initiative pour des océans durables </w:t>
      </w:r>
      <w:r w:rsidR="00E74E49" w:rsidRPr="00AC350F">
        <w:rPr>
          <w:kern w:val="22"/>
          <w:szCs w:val="22"/>
          <w:lang w:val="fr-CA"/>
        </w:rPr>
        <w:t xml:space="preserve">avec des </w:t>
      </w:r>
      <w:r w:rsidR="006C1859" w:rsidRPr="00AC350F">
        <w:rPr>
          <w:kern w:val="22"/>
          <w:szCs w:val="22"/>
          <w:lang w:val="fr-CA"/>
        </w:rPr>
        <w:t xml:space="preserve">organisations des mers régionales </w:t>
      </w:r>
      <w:r w:rsidR="00E74E49" w:rsidRPr="00AC350F">
        <w:rPr>
          <w:kern w:val="22"/>
          <w:szCs w:val="22"/>
          <w:lang w:val="fr-CA"/>
        </w:rPr>
        <w:t xml:space="preserve">et des organes régionaux des pêches sur </w:t>
      </w:r>
      <w:r w:rsidR="006C1859" w:rsidRPr="00AC350F">
        <w:rPr>
          <w:kern w:val="22"/>
          <w:szCs w:val="22"/>
          <w:lang w:val="fr-CA"/>
        </w:rPr>
        <w:t>la réalisation accélérée</w:t>
      </w:r>
      <w:r w:rsidR="00E74E49" w:rsidRPr="00AC350F">
        <w:rPr>
          <w:kern w:val="22"/>
          <w:szCs w:val="22"/>
          <w:lang w:val="fr-CA"/>
        </w:rPr>
        <w:t xml:space="preserve"> des Objectifs d’Aichi pour la biodiversité et les objectifs de développement durable, </w:t>
      </w:r>
      <w:r w:rsidR="00E74E49" w:rsidRPr="00AC350F">
        <w:rPr>
          <w:kern w:val="22"/>
          <w:szCs w:val="22"/>
          <w:lang w:val="fr-CA"/>
        </w:rPr>
        <w:lastRenderedPageBreak/>
        <w:t>réunion accueillie par le gouvernement de la République de Corée. Les résultats de la première réunion</w:t>
      </w:r>
      <w:r w:rsidR="00E74E49" w:rsidRPr="00AC350F">
        <w:rPr>
          <w:rStyle w:val="FootnoteReference"/>
          <w:kern w:val="22"/>
          <w:szCs w:val="22"/>
          <w:lang w:val="fr-CA"/>
        </w:rPr>
        <w:footnoteReference w:id="20"/>
      </w:r>
      <w:r w:rsidR="00E74E49" w:rsidRPr="00AC350F">
        <w:rPr>
          <w:kern w:val="22"/>
          <w:szCs w:val="22"/>
          <w:lang w:val="fr-CA"/>
        </w:rPr>
        <w:t xml:space="preserve"> ont été présentés lors de diverses réunions/ conférences des Nations Unies/ mondiales, </w:t>
      </w:r>
      <w:r w:rsidR="00015124" w:rsidRPr="00AC350F">
        <w:rPr>
          <w:kern w:val="22"/>
          <w:szCs w:val="22"/>
          <w:lang w:val="fr-CA"/>
        </w:rPr>
        <w:t xml:space="preserve">notamment </w:t>
      </w:r>
      <w:r w:rsidR="00E74E49" w:rsidRPr="00AC350F">
        <w:rPr>
          <w:kern w:val="22"/>
          <w:szCs w:val="22"/>
          <w:lang w:val="fr-CA"/>
        </w:rPr>
        <w:t xml:space="preserve">lors de </w:t>
      </w:r>
      <w:r w:rsidR="00015124" w:rsidRPr="00AC350F">
        <w:rPr>
          <w:kern w:val="22"/>
          <w:szCs w:val="22"/>
          <w:lang w:val="fr-CA"/>
        </w:rPr>
        <w:t xml:space="preserve">la conférence des Nations Unies sur les questions relatives aux océans (juin 2017), et ont été reconnus par l’Assemblée générale des Nations Unies à sa soixante-et-onzième séance, en 2016, dans sa </w:t>
      </w:r>
      <w:hyperlink r:id="rId24" w:history="1">
        <w:r w:rsidR="00E5018D" w:rsidRPr="00AC350F">
          <w:rPr>
            <w:rStyle w:val="Hyperlink"/>
            <w:kern w:val="22"/>
            <w:szCs w:val="22"/>
            <w:lang w:val="fr-CA"/>
          </w:rPr>
          <w:t>ré</w:t>
        </w:r>
        <w:r w:rsidR="00015124" w:rsidRPr="00AC350F">
          <w:rPr>
            <w:rStyle w:val="Hyperlink"/>
            <w:kern w:val="22"/>
            <w:szCs w:val="22"/>
            <w:lang w:val="fr-CA"/>
          </w:rPr>
          <w:t>solution 71/257</w:t>
        </w:r>
      </w:hyperlink>
      <w:r w:rsidR="00015124" w:rsidRPr="00AC350F">
        <w:rPr>
          <w:lang w:val="fr-CA"/>
        </w:rPr>
        <w:t xml:space="preserve"> sur les océans et le droit de la mer.</w:t>
      </w:r>
      <w:r w:rsidR="00CB70B0" w:rsidRPr="00AC350F">
        <w:rPr>
          <w:rStyle w:val="FootnoteReference"/>
          <w:kern w:val="22"/>
          <w:szCs w:val="22"/>
          <w:lang w:val="fr-CA"/>
        </w:rPr>
        <w:footnoteReference w:id="21"/>
      </w:r>
    </w:p>
    <w:p w:rsidR="001F05E5" w:rsidRPr="00AC350F" w:rsidRDefault="00015124" w:rsidP="00A86730">
      <w:pPr>
        <w:pStyle w:val="Para1"/>
        <w:suppressLineNumbers/>
        <w:tabs>
          <w:tab w:val="clear" w:pos="1710"/>
        </w:tabs>
        <w:suppressAutoHyphens/>
        <w:kinsoku w:val="0"/>
        <w:overflowPunct w:val="0"/>
        <w:autoSpaceDE w:val="0"/>
        <w:autoSpaceDN w:val="0"/>
        <w:spacing w:after="0"/>
        <w:ind w:left="0"/>
        <w:rPr>
          <w:noProof/>
          <w:kern w:val="22"/>
          <w:szCs w:val="22"/>
          <w:lang w:val="fr-CA"/>
        </w:rPr>
      </w:pPr>
      <w:r w:rsidRPr="00AC350F">
        <w:rPr>
          <w:kern w:val="22"/>
          <w:szCs w:val="22"/>
          <w:lang w:val="fr-CA"/>
        </w:rPr>
        <w:t xml:space="preserve">Tirant parti de l’heureuse issue de la première réunion, le dialogue </w:t>
      </w:r>
      <w:r w:rsidRPr="00AC350F">
        <w:rPr>
          <w:noProof/>
          <w:kern w:val="22"/>
          <w:szCs w:val="22"/>
          <w:lang w:val="fr-CA"/>
        </w:rPr>
        <w:t xml:space="preserve">mondial de la </w:t>
      </w:r>
      <w:r w:rsidR="00A86730" w:rsidRPr="00AC350F">
        <w:rPr>
          <w:noProof/>
          <w:kern w:val="22"/>
          <w:szCs w:val="22"/>
          <w:lang w:val="fr-CA"/>
        </w:rPr>
        <w:t>SOI</w:t>
      </w:r>
      <w:r w:rsidR="00A86730" w:rsidRPr="00AC350F">
        <w:rPr>
          <w:kern w:val="22"/>
          <w:szCs w:val="22"/>
          <w:lang w:val="fr-CA"/>
        </w:rPr>
        <w:t xml:space="preserve"> est devenu un forum</w:t>
      </w:r>
      <w:r w:rsidRPr="00AC350F">
        <w:rPr>
          <w:kern w:val="22"/>
          <w:szCs w:val="22"/>
          <w:lang w:val="fr-CA"/>
        </w:rPr>
        <w:t xml:space="preserve"> biennal régulier, et sa deuxième </w:t>
      </w:r>
      <w:r w:rsidRPr="00AC350F">
        <w:rPr>
          <w:noProof/>
          <w:kern w:val="22"/>
          <w:szCs w:val="22"/>
          <w:lang w:val="fr-CA"/>
        </w:rPr>
        <w:t xml:space="preserve">réunion est </w:t>
      </w:r>
      <w:r w:rsidR="00A86730" w:rsidRPr="00AC350F">
        <w:rPr>
          <w:noProof/>
          <w:kern w:val="22"/>
          <w:szCs w:val="22"/>
          <w:lang w:val="fr-CA"/>
        </w:rPr>
        <w:t>prévue</w:t>
      </w:r>
      <w:r w:rsidRPr="00AC350F">
        <w:rPr>
          <w:noProof/>
          <w:kern w:val="22"/>
          <w:szCs w:val="22"/>
          <w:lang w:val="fr-CA"/>
        </w:rPr>
        <w:t xml:space="preserve"> par le Secrétariat </w:t>
      </w:r>
      <w:r w:rsidR="00A86730" w:rsidRPr="00AC350F">
        <w:rPr>
          <w:noProof/>
          <w:kern w:val="22"/>
          <w:szCs w:val="22"/>
          <w:lang w:val="fr-CA"/>
        </w:rPr>
        <w:t>en</w:t>
      </w:r>
      <w:r w:rsidRPr="00AC350F">
        <w:rPr>
          <w:noProof/>
          <w:kern w:val="22"/>
          <w:szCs w:val="22"/>
          <w:lang w:val="fr-CA"/>
        </w:rPr>
        <w:t xml:space="preserve"> avril 2018. </w:t>
      </w:r>
      <w:r w:rsidR="001F127D" w:rsidRPr="00AC350F">
        <w:rPr>
          <w:noProof/>
          <w:kern w:val="22"/>
          <w:szCs w:val="22"/>
          <w:lang w:val="fr-CA"/>
        </w:rPr>
        <w:t>Cette deuxième réunion a pour objectif de faire avancer les débats sur l’identification d’outils, d’approches et d’opportunités pour une coopération intersectorielle renforcée à l’échelle régionale, en particulier pour ce qui est des questions relatives à l’application de l’approche écosystémique, aux outils de gestion par zone, aux moyens de lutte contre la pollution marine, et à la surveillance, la recherche et le partage de données.</w:t>
      </w:r>
    </w:p>
    <w:p w:rsidR="001F05E5" w:rsidRPr="00AC350F" w:rsidRDefault="00486355" w:rsidP="00486355">
      <w:pPr>
        <w:pStyle w:val="Para1"/>
        <w:keepNext/>
        <w:numPr>
          <w:ilvl w:val="0"/>
          <w:numId w:val="0"/>
        </w:numPr>
        <w:suppressLineNumbers/>
        <w:suppressAutoHyphens/>
        <w:kinsoku w:val="0"/>
        <w:overflowPunct w:val="0"/>
        <w:autoSpaceDE w:val="0"/>
        <w:autoSpaceDN w:val="0"/>
        <w:spacing w:after="0"/>
        <w:ind w:left="432" w:hanging="432"/>
        <w:jc w:val="center"/>
        <w:rPr>
          <w:bCs/>
          <w:i/>
          <w:noProof/>
          <w:kern w:val="22"/>
          <w:szCs w:val="22"/>
          <w:lang w:val="fr-CA"/>
        </w:rPr>
      </w:pPr>
      <w:r>
        <w:rPr>
          <w:bCs/>
          <w:i/>
          <w:noProof/>
          <w:kern w:val="22"/>
          <w:szCs w:val="22"/>
          <w:lang w:val="fr-CA"/>
        </w:rPr>
        <w:t>3.</w:t>
      </w:r>
      <w:r w:rsidR="001D06D6" w:rsidRPr="00AC350F">
        <w:rPr>
          <w:bCs/>
          <w:i/>
          <w:noProof/>
          <w:kern w:val="22"/>
          <w:szCs w:val="22"/>
          <w:lang w:val="fr-CA"/>
        </w:rPr>
        <w:tab/>
      </w:r>
      <w:r w:rsidR="001F127D" w:rsidRPr="00AC350F">
        <w:rPr>
          <w:bCs/>
          <w:i/>
          <w:noProof/>
          <w:kern w:val="22"/>
          <w:szCs w:val="22"/>
          <w:lang w:val="fr-CA"/>
        </w:rPr>
        <w:t>Aborder les considérations relatives à la biodiversité dans le domaine des pêches</w:t>
      </w:r>
    </w:p>
    <w:p w:rsidR="001F05E5" w:rsidRPr="00AC350F" w:rsidRDefault="001F127D" w:rsidP="00922B70">
      <w:pPr>
        <w:pStyle w:val="Para1"/>
        <w:suppressLineNumbers/>
        <w:tabs>
          <w:tab w:val="clear" w:pos="1710"/>
        </w:tabs>
        <w:suppressAutoHyphens/>
        <w:kinsoku w:val="0"/>
        <w:overflowPunct w:val="0"/>
        <w:autoSpaceDE w:val="0"/>
        <w:autoSpaceDN w:val="0"/>
        <w:spacing w:after="0"/>
        <w:ind w:left="0"/>
        <w:rPr>
          <w:noProof/>
          <w:kern w:val="22"/>
          <w:szCs w:val="22"/>
          <w:lang w:val="fr-CA"/>
        </w:rPr>
      </w:pPr>
      <w:r w:rsidRPr="00AC350F">
        <w:rPr>
          <w:noProof/>
          <w:kern w:val="22"/>
          <w:szCs w:val="22"/>
          <w:lang w:val="fr-CA"/>
        </w:rPr>
        <w:t xml:space="preserve">Conformément au paragraphe 76 de la décision </w:t>
      </w:r>
      <w:hyperlink r:id="rId25" w:history="1">
        <w:r w:rsidR="00E5018D" w:rsidRPr="00AC350F">
          <w:rPr>
            <w:rStyle w:val="Hyperlink"/>
            <w:noProof/>
            <w:lang w:val="fr-CA"/>
          </w:rPr>
          <w:t>XIII/3</w:t>
        </w:r>
      </w:hyperlink>
      <w:r w:rsidR="00E5018D" w:rsidRPr="00AC350F">
        <w:rPr>
          <w:noProof/>
          <w:lang w:val="fr-CA"/>
        </w:rPr>
        <w:t>,</w:t>
      </w:r>
      <w:r w:rsidRPr="00AC350F">
        <w:rPr>
          <w:noProof/>
          <w:lang w:val="fr-CA"/>
        </w:rPr>
        <w:t xml:space="preserve"> </w:t>
      </w:r>
      <w:r w:rsidR="00B21F16" w:rsidRPr="00AC350F">
        <w:rPr>
          <w:noProof/>
          <w:lang w:val="fr-CA"/>
        </w:rPr>
        <w:t>la Secrétaire exécutive a publié une notification</w:t>
      </w:r>
      <w:r w:rsidR="00B21F16" w:rsidRPr="00AC350F">
        <w:rPr>
          <w:rStyle w:val="FootnoteReference"/>
          <w:noProof/>
          <w:kern w:val="22"/>
          <w:szCs w:val="22"/>
          <w:lang w:val="fr-CA"/>
        </w:rPr>
        <w:footnoteReference w:id="22"/>
      </w:r>
      <w:r w:rsidR="00B21F16" w:rsidRPr="00AC350F">
        <w:rPr>
          <w:noProof/>
          <w:lang w:val="fr-CA"/>
        </w:rPr>
        <w:t xml:space="preserve"> sollicitant des données d’expériences </w:t>
      </w:r>
      <w:r w:rsidR="00B21F16" w:rsidRPr="00AC350F">
        <w:rPr>
          <w:noProof/>
          <w:kern w:val="22"/>
          <w:szCs w:val="22"/>
          <w:lang w:val="fr-CA"/>
        </w:rPr>
        <w:t>en matière d’intégration de la diversité biologique dans les pêcheries, notamment par le biais de l’approche écosystémique des pêches.</w:t>
      </w:r>
      <w:r w:rsidRPr="00AC350F">
        <w:rPr>
          <w:noProof/>
          <w:kern w:val="22"/>
          <w:szCs w:val="22"/>
          <w:lang w:val="fr-CA"/>
        </w:rPr>
        <w:t xml:space="preserve"> </w:t>
      </w:r>
      <w:r w:rsidR="00B21F16" w:rsidRPr="00AC350F">
        <w:rPr>
          <w:noProof/>
          <w:kern w:val="22"/>
          <w:szCs w:val="22"/>
          <w:lang w:val="fr-CA"/>
        </w:rPr>
        <w:t>Les soumissions reçues sont synthétisées et compilées dans un document d’information sur le sujet (CBD/SBSTTA/22/INF/15) et décrivent diverses activités relatives à l’intégration de la diversité biologique dans les pêcheries, notamment :</w:t>
      </w:r>
    </w:p>
    <w:p w:rsidR="001F05E5" w:rsidRPr="00AC350F" w:rsidRDefault="00B21F16" w:rsidP="005E5EA3">
      <w:pPr>
        <w:pStyle w:val="Para1"/>
        <w:numPr>
          <w:ilvl w:val="1"/>
          <w:numId w:val="2"/>
        </w:numPr>
        <w:suppressLineNumbers/>
        <w:tabs>
          <w:tab w:val="clear" w:pos="1440"/>
        </w:tabs>
        <w:suppressAutoHyphens/>
        <w:kinsoku w:val="0"/>
        <w:overflowPunct w:val="0"/>
        <w:autoSpaceDE w:val="0"/>
        <w:autoSpaceDN w:val="0"/>
        <w:spacing w:after="0"/>
        <w:rPr>
          <w:noProof/>
          <w:kern w:val="22"/>
          <w:szCs w:val="22"/>
          <w:lang w:val="fr-CA"/>
        </w:rPr>
      </w:pPr>
      <w:r w:rsidRPr="00AC350F">
        <w:rPr>
          <w:noProof/>
          <w:kern w:val="22"/>
          <w:szCs w:val="22"/>
          <w:lang w:val="fr-CA"/>
        </w:rPr>
        <w:t>La modification de lois</w:t>
      </w:r>
      <w:r w:rsidR="006A0611" w:rsidRPr="00AC350F">
        <w:rPr>
          <w:noProof/>
          <w:kern w:val="22"/>
          <w:szCs w:val="22"/>
          <w:lang w:val="fr-CA"/>
        </w:rPr>
        <w:t xml:space="preserve"> existantes</w:t>
      </w:r>
      <w:r w:rsidRPr="00AC350F">
        <w:rPr>
          <w:noProof/>
          <w:kern w:val="22"/>
          <w:szCs w:val="22"/>
          <w:lang w:val="fr-CA"/>
        </w:rPr>
        <w:t>, ou l’élaboration de nouvelles lois, afin de mieux intégrer l’approche écosystémique</w:t>
      </w:r>
      <w:r w:rsidR="009272F5" w:rsidRPr="00AC350F">
        <w:rPr>
          <w:noProof/>
          <w:kern w:val="22"/>
          <w:szCs w:val="22"/>
          <w:lang w:val="fr-CA"/>
        </w:rPr>
        <w:t xml:space="preserve"> et appliquer l’approche de précaution</w:t>
      </w:r>
      <w:r w:rsidRPr="00AC350F">
        <w:rPr>
          <w:noProof/>
          <w:kern w:val="22"/>
          <w:szCs w:val="22"/>
          <w:lang w:val="fr-CA"/>
        </w:rPr>
        <w:t xml:space="preserve"> </w:t>
      </w:r>
      <w:r w:rsidR="009272F5" w:rsidRPr="00AC350F">
        <w:rPr>
          <w:noProof/>
          <w:kern w:val="22"/>
          <w:szCs w:val="22"/>
          <w:lang w:val="fr-CA"/>
        </w:rPr>
        <w:t>aux</w:t>
      </w:r>
      <w:r w:rsidRPr="00AC350F">
        <w:rPr>
          <w:noProof/>
          <w:kern w:val="22"/>
          <w:szCs w:val="22"/>
          <w:lang w:val="fr-CA"/>
        </w:rPr>
        <w:t xml:space="preserve"> politiques relatives à la pêche, et de définir des politiques centrées sur la conservation des écosystèmes marins et côtiers</w:t>
      </w:r>
      <w:r w:rsidR="006A0611" w:rsidRPr="00AC350F">
        <w:rPr>
          <w:noProof/>
          <w:kern w:val="22"/>
          <w:szCs w:val="22"/>
          <w:lang w:val="fr-CA"/>
        </w:rPr>
        <w:t xml:space="preserve"> et la réduction au minimum et l’atténuation des impacts sur la biodiversité;</w:t>
      </w:r>
    </w:p>
    <w:p w:rsidR="001F05E5" w:rsidRPr="00AC350F" w:rsidRDefault="000B1ECD" w:rsidP="005E5EA3">
      <w:pPr>
        <w:pStyle w:val="Para1"/>
        <w:numPr>
          <w:ilvl w:val="1"/>
          <w:numId w:val="2"/>
        </w:numPr>
        <w:suppressLineNumbers/>
        <w:tabs>
          <w:tab w:val="clear" w:pos="1440"/>
        </w:tabs>
        <w:suppressAutoHyphens/>
        <w:kinsoku w:val="0"/>
        <w:overflowPunct w:val="0"/>
        <w:autoSpaceDE w:val="0"/>
        <w:autoSpaceDN w:val="0"/>
        <w:spacing w:after="0"/>
        <w:rPr>
          <w:noProof/>
          <w:kern w:val="22"/>
          <w:szCs w:val="22"/>
          <w:lang w:val="fr-CA"/>
        </w:rPr>
      </w:pPr>
      <w:r w:rsidRPr="00AC350F">
        <w:rPr>
          <w:noProof/>
          <w:kern w:val="22"/>
          <w:szCs w:val="22"/>
          <w:lang w:val="fr-CA"/>
        </w:rPr>
        <w:t xml:space="preserve">L’application de règlements </w:t>
      </w:r>
      <w:r w:rsidR="004B134C" w:rsidRPr="00AC350F">
        <w:rPr>
          <w:noProof/>
          <w:kern w:val="22"/>
          <w:szCs w:val="22"/>
          <w:lang w:val="fr-CA"/>
        </w:rPr>
        <w:t xml:space="preserve">commerciaux </w:t>
      </w:r>
      <w:r w:rsidRPr="00AC350F">
        <w:rPr>
          <w:noProof/>
          <w:kern w:val="22"/>
          <w:szCs w:val="22"/>
          <w:lang w:val="fr-CA"/>
        </w:rPr>
        <w:t>pour contrôler</w:t>
      </w:r>
      <w:r w:rsidR="004B134C" w:rsidRPr="00AC350F">
        <w:rPr>
          <w:noProof/>
          <w:kern w:val="22"/>
          <w:szCs w:val="22"/>
          <w:lang w:val="fr-CA"/>
        </w:rPr>
        <w:t xml:space="preserve"> l’extraction et l’exportation des ressources aquatiques, la performance environnementale des pêcheries devenant une condition pour </w:t>
      </w:r>
      <w:r w:rsidR="00A00E15" w:rsidRPr="00AC350F">
        <w:rPr>
          <w:noProof/>
          <w:kern w:val="22"/>
          <w:szCs w:val="22"/>
          <w:lang w:val="fr-CA"/>
        </w:rPr>
        <w:t>l’exportation de</w:t>
      </w:r>
      <w:r w:rsidR="004B134C" w:rsidRPr="00AC350F">
        <w:rPr>
          <w:noProof/>
          <w:kern w:val="22"/>
          <w:szCs w:val="22"/>
          <w:lang w:val="fr-CA"/>
        </w:rPr>
        <w:t xml:space="preserve"> leurs produits;</w:t>
      </w:r>
    </w:p>
    <w:p w:rsidR="001F05E5" w:rsidRPr="00AC350F" w:rsidRDefault="004B134C" w:rsidP="005E5EA3">
      <w:pPr>
        <w:pStyle w:val="Para1"/>
        <w:numPr>
          <w:ilvl w:val="1"/>
          <w:numId w:val="2"/>
        </w:numPr>
        <w:suppressLineNumbers/>
        <w:tabs>
          <w:tab w:val="clear" w:pos="1440"/>
        </w:tabs>
        <w:suppressAutoHyphens/>
        <w:kinsoku w:val="0"/>
        <w:overflowPunct w:val="0"/>
        <w:autoSpaceDE w:val="0"/>
        <w:autoSpaceDN w:val="0"/>
        <w:spacing w:after="0"/>
        <w:rPr>
          <w:noProof/>
          <w:kern w:val="22"/>
          <w:szCs w:val="22"/>
          <w:lang w:val="fr-CA"/>
        </w:rPr>
      </w:pPr>
      <w:r w:rsidRPr="00AC350F">
        <w:rPr>
          <w:noProof/>
          <w:kern w:val="22"/>
          <w:szCs w:val="22"/>
          <w:lang w:val="fr-CA"/>
        </w:rPr>
        <w:t>L’établissement et la mise à jour de plans destinés à faciliter la mise en œuvre de l’approche écosystémique dans les pêcheries;</w:t>
      </w:r>
    </w:p>
    <w:p w:rsidR="001F05E5" w:rsidRPr="00AC350F" w:rsidRDefault="00A00E15" w:rsidP="00B574FE">
      <w:pPr>
        <w:pStyle w:val="Para1"/>
        <w:numPr>
          <w:ilvl w:val="1"/>
          <w:numId w:val="2"/>
        </w:numPr>
        <w:suppressLineNumbers/>
        <w:tabs>
          <w:tab w:val="clear" w:pos="1440"/>
        </w:tabs>
        <w:suppressAutoHyphens/>
        <w:kinsoku w:val="0"/>
        <w:overflowPunct w:val="0"/>
        <w:autoSpaceDE w:val="0"/>
        <w:autoSpaceDN w:val="0"/>
        <w:spacing w:after="0"/>
        <w:rPr>
          <w:kern w:val="22"/>
          <w:szCs w:val="22"/>
          <w:lang w:val="fr-CA"/>
        </w:rPr>
      </w:pPr>
      <w:r w:rsidRPr="00AC350F">
        <w:rPr>
          <w:noProof/>
          <w:kern w:val="22"/>
          <w:szCs w:val="22"/>
          <w:lang w:val="fr-CA"/>
        </w:rPr>
        <w:t>La redéfinition des objectifs de</w:t>
      </w:r>
      <w:r w:rsidRPr="00AC350F">
        <w:rPr>
          <w:kern w:val="22"/>
          <w:szCs w:val="22"/>
          <w:lang w:val="fr-CA"/>
        </w:rPr>
        <w:t xml:space="preserve"> gestion des pêcheries en matière de performance bioéconomique et écologique, </w:t>
      </w:r>
      <w:r w:rsidR="000F5823" w:rsidRPr="00AC350F">
        <w:rPr>
          <w:kern w:val="22"/>
          <w:szCs w:val="22"/>
          <w:lang w:val="fr-CA"/>
        </w:rPr>
        <w:t>pour tenir</w:t>
      </w:r>
      <w:r w:rsidRPr="00AC350F">
        <w:rPr>
          <w:kern w:val="22"/>
          <w:szCs w:val="22"/>
          <w:lang w:val="fr-CA"/>
        </w:rPr>
        <w:t xml:space="preserve"> dûment compte des stocks visés mais également des impacts collatéraux sur les espèces et les habitats non visés;</w:t>
      </w:r>
    </w:p>
    <w:p w:rsidR="001F05E5" w:rsidRPr="00AC350F" w:rsidRDefault="002F358E" w:rsidP="007F541D">
      <w:pPr>
        <w:pStyle w:val="Para1"/>
        <w:numPr>
          <w:ilvl w:val="1"/>
          <w:numId w:val="2"/>
        </w:numPr>
        <w:suppressLineNumbers/>
        <w:tabs>
          <w:tab w:val="clear" w:pos="1440"/>
        </w:tabs>
        <w:suppressAutoHyphens/>
        <w:kinsoku w:val="0"/>
        <w:overflowPunct w:val="0"/>
        <w:autoSpaceDE w:val="0"/>
        <w:autoSpaceDN w:val="0"/>
        <w:spacing w:after="0"/>
        <w:rPr>
          <w:kern w:val="22"/>
          <w:szCs w:val="22"/>
          <w:lang w:val="fr-CA"/>
        </w:rPr>
      </w:pPr>
      <w:r w:rsidRPr="00AC350F">
        <w:rPr>
          <w:kern w:val="22"/>
          <w:szCs w:val="22"/>
          <w:lang w:val="fr-CA"/>
        </w:rPr>
        <w:t>Des mesures de gestion spécifiques visant à réduire les impacts collatéraux de la pêche, telles que l’identification et la gestion d’écosystème</w:t>
      </w:r>
      <w:r w:rsidR="003D2643" w:rsidRPr="00AC350F">
        <w:rPr>
          <w:kern w:val="22"/>
          <w:szCs w:val="22"/>
          <w:lang w:val="fr-CA"/>
        </w:rPr>
        <w:t>s marins vulnérables, de zones marines protégées, de</w:t>
      </w:r>
      <w:r w:rsidRPr="00AC350F">
        <w:rPr>
          <w:kern w:val="22"/>
          <w:szCs w:val="22"/>
          <w:lang w:val="fr-CA"/>
        </w:rPr>
        <w:t xml:space="preserve"> </w:t>
      </w:r>
      <w:r w:rsidR="003D2643" w:rsidRPr="00AC350F">
        <w:rPr>
          <w:kern w:val="22"/>
          <w:szCs w:val="22"/>
          <w:lang w:val="fr-CA"/>
        </w:rPr>
        <w:t>zones</w:t>
      </w:r>
      <w:r w:rsidRPr="00AC350F">
        <w:rPr>
          <w:kern w:val="22"/>
          <w:szCs w:val="22"/>
          <w:lang w:val="fr-CA"/>
        </w:rPr>
        <w:t xml:space="preserve"> </w:t>
      </w:r>
      <w:r w:rsidR="008662FA" w:rsidRPr="00AC350F">
        <w:rPr>
          <w:kern w:val="22"/>
          <w:szCs w:val="22"/>
          <w:lang w:val="fr-CA"/>
        </w:rPr>
        <w:t>désignées pour la conservation et la</w:t>
      </w:r>
      <w:r w:rsidR="000F5823" w:rsidRPr="00AC350F">
        <w:rPr>
          <w:kern w:val="22"/>
          <w:szCs w:val="22"/>
          <w:lang w:val="fr-CA"/>
        </w:rPr>
        <w:t xml:space="preserve"> pêche durable, l’interdiction </w:t>
      </w:r>
      <w:r w:rsidR="008662FA" w:rsidRPr="00AC350F">
        <w:rPr>
          <w:kern w:val="22"/>
          <w:szCs w:val="22"/>
          <w:lang w:val="fr-CA"/>
        </w:rPr>
        <w:t>d’utilise</w:t>
      </w:r>
      <w:r w:rsidR="007F541D" w:rsidRPr="00AC350F">
        <w:rPr>
          <w:kern w:val="22"/>
          <w:szCs w:val="22"/>
          <w:lang w:val="fr-CA"/>
        </w:rPr>
        <w:t>r certains types d’</w:t>
      </w:r>
      <w:r w:rsidR="008662FA" w:rsidRPr="00AC350F">
        <w:rPr>
          <w:kern w:val="22"/>
          <w:szCs w:val="22"/>
          <w:lang w:val="fr-CA"/>
        </w:rPr>
        <w:t>engins de pêche dans des zones spécifiques pour en protéger les espèces menacées ou les habitats vulnérables, l’utilisation de dispositifs pour éviter les prises accessoires, la notification obligatoire des interactions entre les pêcheries et les espèces</w:t>
      </w:r>
      <w:r w:rsidR="00B328CE" w:rsidRPr="00AC350F">
        <w:rPr>
          <w:kern w:val="22"/>
          <w:szCs w:val="22"/>
          <w:lang w:val="fr-CA"/>
        </w:rPr>
        <w:t xml:space="preserve"> préoccupantes et l’utilisation des évaluations de risques écologiques.</w:t>
      </w:r>
    </w:p>
    <w:p w:rsidR="001F05E5" w:rsidRPr="00AC350F" w:rsidRDefault="005473CB" w:rsidP="00486355">
      <w:pPr>
        <w:pStyle w:val="Para1"/>
        <w:suppressLineNumbers/>
        <w:tabs>
          <w:tab w:val="clear" w:pos="1710"/>
        </w:tabs>
        <w:suppressAutoHyphens/>
        <w:kinsoku w:val="0"/>
        <w:overflowPunct w:val="0"/>
        <w:autoSpaceDE w:val="0"/>
        <w:autoSpaceDN w:val="0"/>
        <w:spacing w:after="0"/>
        <w:ind w:left="0"/>
        <w:rPr>
          <w:kern w:val="22"/>
          <w:szCs w:val="22"/>
          <w:lang w:val="fr-CA"/>
        </w:rPr>
      </w:pPr>
      <w:r w:rsidRPr="00AC350F">
        <w:rPr>
          <w:kern w:val="22"/>
          <w:szCs w:val="22"/>
          <w:lang w:val="fr-CA"/>
        </w:rPr>
        <w:t xml:space="preserve">Conformément au paragraphe 11 de la décision </w:t>
      </w:r>
      <w:hyperlink r:id="rId26" w:history="1">
        <w:r w:rsidR="00E5018D" w:rsidRPr="00AC350F">
          <w:rPr>
            <w:rStyle w:val="Hyperlink"/>
            <w:lang w:val="fr-CA"/>
          </w:rPr>
          <w:t>XIII/28</w:t>
        </w:r>
      </w:hyperlink>
      <w:r w:rsidR="00E5018D" w:rsidRPr="00AC350F">
        <w:rPr>
          <w:lang w:val="fr-CA"/>
        </w:rPr>
        <w:t xml:space="preserve">, </w:t>
      </w:r>
      <w:r w:rsidR="000D6068" w:rsidRPr="00AC350F">
        <w:rPr>
          <w:lang w:val="fr-CA"/>
        </w:rPr>
        <w:t>le Secrétariat travaille avec la FAO et le Groupe d’experts sur la pêche de la Commission de la gestion des écosystèmes de l’Union internationale pour la conservation de la nature, en collaboration avec le Bureau européen sur la conservation et le développement</w:t>
      </w:r>
      <w:r w:rsidR="00582238" w:rsidRPr="00AC350F">
        <w:rPr>
          <w:lang w:val="fr-CA"/>
        </w:rPr>
        <w:t xml:space="preserve">, pour identifier des </w:t>
      </w:r>
      <w:r w:rsidR="008522B9" w:rsidRPr="00AC350F">
        <w:rPr>
          <w:lang w:val="fr-CA"/>
        </w:rPr>
        <w:t xml:space="preserve">mécanismes de communication pouvant contribuer à l’évaluation des progrès dans la réalisation de </w:t>
      </w:r>
      <w:r w:rsidR="00025E00" w:rsidRPr="00AC350F">
        <w:rPr>
          <w:lang w:val="fr-CA"/>
        </w:rPr>
        <w:t>l’Objectif 6 d’Aichi pour la biodiversité</w:t>
      </w:r>
      <w:r w:rsidR="008522B9" w:rsidRPr="00AC350F">
        <w:rPr>
          <w:lang w:val="fr-CA"/>
        </w:rPr>
        <w:t xml:space="preserve">. En particulier, ces travaux continus sont axés sur l’identification d’éventuels </w:t>
      </w:r>
      <w:r w:rsidR="00025E00" w:rsidRPr="00AC350F">
        <w:rPr>
          <w:lang w:val="fr-CA"/>
        </w:rPr>
        <w:t>additifs et révisions</w:t>
      </w:r>
      <w:r w:rsidR="008522B9" w:rsidRPr="00AC350F">
        <w:rPr>
          <w:lang w:val="fr-CA"/>
        </w:rPr>
        <w:t xml:space="preserve"> au questionnaire de la FAO </w:t>
      </w:r>
      <w:r w:rsidR="00025E00" w:rsidRPr="00AC350F">
        <w:rPr>
          <w:lang w:val="fr-CA"/>
        </w:rPr>
        <w:t>relatif au</w:t>
      </w:r>
      <w:r w:rsidR="008522B9" w:rsidRPr="00AC350F">
        <w:rPr>
          <w:lang w:val="fr-CA"/>
        </w:rPr>
        <w:t xml:space="preserve"> </w:t>
      </w:r>
      <w:r w:rsidR="008522B9" w:rsidRPr="00AC350F">
        <w:rPr>
          <w:kern w:val="22"/>
          <w:lang w:val="fr-CA"/>
        </w:rPr>
        <w:t>Code de conduite pour une pêche responsable</w:t>
      </w:r>
      <w:r w:rsidR="00025E00" w:rsidRPr="00AC350F">
        <w:rPr>
          <w:kern w:val="22"/>
          <w:lang w:val="fr-CA"/>
        </w:rPr>
        <w:t xml:space="preserve">, afin de mieux refléter les questions et les considérations relatives </w:t>
      </w:r>
      <w:r w:rsidR="00025E00" w:rsidRPr="00AC350F">
        <w:rPr>
          <w:kern w:val="22"/>
          <w:lang w:val="fr-CA"/>
        </w:rPr>
        <w:lastRenderedPageBreak/>
        <w:t>à l’Objectif 6 d’Aichi pour la biodiversité</w:t>
      </w:r>
      <w:r w:rsidR="00486355">
        <w:rPr>
          <w:kern w:val="22"/>
          <w:lang w:val="fr-CA"/>
        </w:rPr>
        <w:t xml:space="preserve">, et l’élaboration d’une évaluation scientifique des progrès accomplis dans la réalisation de l’Objectif 6 d’Aichi pour la biodiversité </w:t>
      </w:r>
      <w:r w:rsidR="00486355">
        <w:rPr>
          <w:kern w:val="22"/>
          <w:szCs w:val="22"/>
        </w:rPr>
        <w:t>(</w:t>
      </w:r>
      <w:r w:rsidR="00486355" w:rsidRPr="002D580C">
        <w:rPr>
          <w:kern w:val="22"/>
          <w:szCs w:val="22"/>
        </w:rPr>
        <w:t>CBD/</w:t>
      </w:r>
      <w:r w:rsidR="00486355" w:rsidRPr="001E1C51">
        <w:rPr>
          <w:kern w:val="22"/>
          <w:szCs w:val="22"/>
        </w:rPr>
        <w:t>SBSTTA/20/INF/</w:t>
      </w:r>
      <w:r w:rsidR="00486355" w:rsidRPr="00283FFE">
        <w:rPr>
          <w:kern w:val="22"/>
          <w:szCs w:val="22"/>
        </w:rPr>
        <w:t>28)</w:t>
      </w:r>
      <w:r w:rsidR="00486355" w:rsidRPr="00AC350F">
        <w:rPr>
          <w:kern w:val="22"/>
          <w:lang w:val="fr-CA"/>
        </w:rPr>
        <w:t>.</w:t>
      </w:r>
    </w:p>
    <w:p w:rsidR="00F0075E" w:rsidRPr="00AC350F" w:rsidRDefault="00486355" w:rsidP="00486355">
      <w:pPr>
        <w:pStyle w:val="Para1"/>
        <w:keepNext/>
        <w:numPr>
          <w:ilvl w:val="0"/>
          <w:numId w:val="0"/>
        </w:numPr>
        <w:suppressLineNumbers/>
        <w:suppressAutoHyphens/>
        <w:kinsoku w:val="0"/>
        <w:overflowPunct w:val="0"/>
        <w:autoSpaceDE w:val="0"/>
        <w:autoSpaceDN w:val="0"/>
        <w:spacing w:after="0"/>
        <w:ind w:left="432" w:hanging="432"/>
        <w:jc w:val="center"/>
        <w:rPr>
          <w:bCs/>
          <w:i/>
          <w:kern w:val="22"/>
          <w:szCs w:val="22"/>
          <w:lang w:val="fr-CA"/>
        </w:rPr>
      </w:pPr>
      <w:r>
        <w:rPr>
          <w:bCs/>
          <w:i/>
          <w:kern w:val="22"/>
          <w:szCs w:val="22"/>
          <w:lang w:val="fr-CA"/>
        </w:rPr>
        <w:t>4.</w:t>
      </w:r>
      <w:r w:rsidR="001D06D6" w:rsidRPr="00AC350F">
        <w:rPr>
          <w:bCs/>
          <w:i/>
          <w:kern w:val="22"/>
          <w:szCs w:val="22"/>
          <w:lang w:val="fr-CA"/>
        </w:rPr>
        <w:tab/>
      </w:r>
      <w:r w:rsidR="009E71D7" w:rsidRPr="00AC350F">
        <w:rPr>
          <w:bCs/>
          <w:i/>
          <w:kern w:val="22"/>
          <w:szCs w:val="22"/>
          <w:lang w:val="fr-CA"/>
        </w:rPr>
        <w:t>Collaboration technique et partage d’</w:t>
      </w:r>
      <w:r w:rsidR="00732A4B" w:rsidRPr="00AC350F">
        <w:rPr>
          <w:bCs/>
          <w:i/>
          <w:kern w:val="22"/>
          <w:szCs w:val="22"/>
          <w:lang w:val="fr-CA"/>
        </w:rPr>
        <w:t>informations</w:t>
      </w:r>
      <w:r w:rsidR="009E71D7" w:rsidRPr="00AC350F">
        <w:rPr>
          <w:bCs/>
          <w:i/>
          <w:kern w:val="22"/>
          <w:szCs w:val="22"/>
          <w:lang w:val="fr-CA"/>
        </w:rPr>
        <w:t xml:space="preserve"> sur la gestion durable des récifs coralliens et des écosystème</w:t>
      </w:r>
      <w:r w:rsidR="00732A4B" w:rsidRPr="00AC350F">
        <w:rPr>
          <w:bCs/>
          <w:i/>
          <w:kern w:val="22"/>
          <w:szCs w:val="22"/>
          <w:lang w:val="fr-CA"/>
        </w:rPr>
        <w:t>s étroitement relié</w:t>
      </w:r>
      <w:r w:rsidR="009E71D7" w:rsidRPr="00AC350F">
        <w:rPr>
          <w:bCs/>
          <w:i/>
          <w:kern w:val="22"/>
          <w:szCs w:val="22"/>
          <w:lang w:val="fr-CA"/>
        </w:rPr>
        <w:t>s</w:t>
      </w:r>
    </w:p>
    <w:p w:rsidR="00F0075E" w:rsidRPr="00AC350F" w:rsidRDefault="009E71D7" w:rsidP="00064FA3">
      <w:pPr>
        <w:pStyle w:val="Para1"/>
        <w:suppressLineNumbers/>
        <w:tabs>
          <w:tab w:val="clear" w:pos="1710"/>
        </w:tabs>
        <w:suppressAutoHyphens/>
        <w:kinsoku w:val="0"/>
        <w:overflowPunct w:val="0"/>
        <w:autoSpaceDE w:val="0"/>
        <w:autoSpaceDN w:val="0"/>
        <w:ind w:left="0"/>
        <w:rPr>
          <w:kern w:val="22"/>
          <w:szCs w:val="22"/>
          <w:lang w:val="fr-CA"/>
        </w:rPr>
      </w:pPr>
      <w:r w:rsidRPr="00AC350F">
        <w:rPr>
          <w:kern w:val="22"/>
          <w:szCs w:val="22"/>
          <w:lang w:val="fr-CA"/>
        </w:rPr>
        <w:t xml:space="preserve">Conformément au paragraphe 12 de la décision </w:t>
      </w:r>
      <w:hyperlink r:id="rId27" w:history="1">
        <w:r w:rsidR="001A22B5" w:rsidRPr="00AC350F">
          <w:rPr>
            <w:rStyle w:val="Hyperlink"/>
            <w:lang w:val="fr-CA"/>
          </w:rPr>
          <w:t>XII/23</w:t>
        </w:r>
      </w:hyperlink>
      <w:r w:rsidR="001A22B5" w:rsidRPr="00AC350F">
        <w:rPr>
          <w:lang w:val="fr-CA"/>
        </w:rPr>
        <w:t xml:space="preserve">, </w:t>
      </w:r>
      <w:r w:rsidR="00585EAD" w:rsidRPr="00AC350F">
        <w:rPr>
          <w:lang w:val="fr-CA"/>
        </w:rPr>
        <w:t xml:space="preserve">en particulier </w:t>
      </w:r>
      <w:r w:rsidR="00CA0987" w:rsidRPr="00AC350F">
        <w:rPr>
          <w:lang w:val="fr-CA"/>
        </w:rPr>
        <w:t>dans le but de</w:t>
      </w:r>
      <w:r w:rsidR="00DC4BB7" w:rsidRPr="00AC350F">
        <w:rPr>
          <w:lang w:val="fr-CA"/>
        </w:rPr>
        <w:t xml:space="preserve"> faciliter la mise en œuvre des actions prioritaires pour atteindre l’Objectif 10 d’Aichi pour la biodiversité</w:t>
      </w:r>
      <w:r w:rsidR="0008357F" w:rsidRPr="00AC350F">
        <w:rPr>
          <w:lang w:val="fr-CA"/>
        </w:rPr>
        <w:t xml:space="preserve"> concernant les récifs coralliens et les écosystèmes étroitement reliés</w:t>
      </w:r>
      <w:r w:rsidR="007A7E24" w:rsidRPr="00AC350F">
        <w:rPr>
          <w:lang w:val="fr-CA"/>
        </w:rPr>
        <w:t xml:space="preserve">, le Secrétariat </w:t>
      </w:r>
      <w:r w:rsidR="00F3575A" w:rsidRPr="00AC350F">
        <w:rPr>
          <w:lang w:val="fr-CA"/>
        </w:rPr>
        <w:t>met</w:t>
      </w:r>
      <w:r w:rsidR="007A7E24" w:rsidRPr="00AC350F">
        <w:rPr>
          <w:lang w:val="fr-CA"/>
        </w:rPr>
        <w:t xml:space="preserve"> actuellement</w:t>
      </w:r>
      <w:r w:rsidR="00F3575A" w:rsidRPr="00AC350F">
        <w:rPr>
          <w:lang w:val="fr-CA"/>
        </w:rPr>
        <w:t xml:space="preserve"> au point</w:t>
      </w:r>
      <w:r w:rsidR="007A7E24" w:rsidRPr="00AC350F">
        <w:rPr>
          <w:lang w:val="fr-CA"/>
        </w:rPr>
        <w:t xml:space="preserve"> un portail </w:t>
      </w:r>
      <w:r w:rsidR="00EF59D1" w:rsidRPr="00AC350F">
        <w:rPr>
          <w:lang w:val="fr-CA"/>
        </w:rPr>
        <w:t>sur les récifs coralliens</w:t>
      </w:r>
      <w:r w:rsidR="000A157D" w:rsidRPr="00AC350F">
        <w:rPr>
          <w:lang w:val="fr-CA"/>
        </w:rPr>
        <w:t xml:space="preserve"> </w:t>
      </w:r>
      <w:r w:rsidR="00737497" w:rsidRPr="00AC350F">
        <w:rPr>
          <w:lang w:val="fr-CA"/>
        </w:rPr>
        <w:t>pour</w:t>
      </w:r>
      <w:r w:rsidR="000A157D" w:rsidRPr="00AC350F">
        <w:rPr>
          <w:lang w:val="fr-CA"/>
        </w:rPr>
        <w:t xml:space="preserve"> faciliter la collaboration technique et le partage d’informations volontaire</w:t>
      </w:r>
      <w:r w:rsidR="00367313" w:rsidRPr="00AC350F">
        <w:rPr>
          <w:lang w:val="fr-CA"/>
        </w:rPr>
        <w:t xml:space="preserve"> sur tous les aspects de la gestion durable des récifs coralliens et des écosystèmes étroitement reliés. Ce portail contiendra des informations </w:t>
      </w:r>
      <w:r w:rsidR="00526920" w:rsidRPr="00AC350F">
        <w:rPr>
          <w:lang w:val="fr-CA"/>
        </w:rPr>
        <w:t xml:space="preserve">sur le rôle des récifs coralliens dans les Objectifs d’Aichi pour la biodiversité et les objectifs de développement durable, fournira des liens </w:t>
      </w:r>
      <w:r w:rsidR="00CA0987" w:rsidRPr="00AC350F">
        <w:rPr>
          <w:lang w:val="fr-CA"/>
        </w:rPr>
        <w:t>vers des</w:t>
      </w:r>
      <w:r w:rsidR="00526920" w:rsidRPr="00AC350F">
        <w:rPr>
          <w:lang w:val="fr-CA"/>
        </w:rPr>
        <w:t xml:space="preserve"> initiatives mondiales (</w:t>
      </w:r>
      <w:r w:rsidR="00940E12" w:rsidRPr="00AC350F">
        <w:rPr>
          <w:kern w:val="20"/>
          <w:lang w:val="fr-CA"/>
        </w:rPr>
        <w:t>comme l’Initiative internationale sur les récifs coralliens) et régionales (comme l’Initiative du Triangle de corail sur les récifs coralliens, la pêche et la sécurité alimentaire) relatives aux récifs coralliens, donnera accès à un éventail de ressources et matériels relatifs à la gestion des récifs coralliens</w:t>
      </w:r>
      <w:r w:rsidR="00CA0987" w:rsidRPr="00AC350F">
        <w:rPr>
          <w:kern w:val="20"/>
          <w:lang w:val="fr-CA"/>
        </w:rPr>
        <w:t>, et offrira une plateforme interactive aux Parties, autres gouvernements et organisations leur permettant de faire rapport sur leurs actions et activités de gestion des écosystèmes de récifs coralliens et des pressions exercées sur ces derniers.</w:t>
      </w:r>
    </w:p>
    <w:p w:rsidR="000058CB" w:rsidRPr="00AC350F" w:rsidRDefault="00387339" w:rsidP="006F4285">
      <w:pPr>
        <w:keepNext/>
        <w:suppressLineNumbers/>
        <w:suppressAutoHyphens/>
        <w:kinsoku w:val="0"/>
        <w:overflowPunct w:val="0"/>
        <w:autoSpaceDE w:val="0"/>
        <w:autoSpaceDN w:val="0"/>
        <w:jc w:val="center"/>
        <w:rPr>
          <w:b/>
          <w:snapToGrid w:val="0"/>
          <w:kern w:val="22"/>
          <w:szCs w:val="22"/>
          <w:lang w:val="fr-CA"/>
        </w:rPr>
      </w:pPr>
      <w:r w:rsidRPr="00AC350F">
        <w:rPr>
          <w:b/>
          <w:snapToGrid w:val="0"/>
          <w:kern w:val="22"/>
          <w:szCs w:val="22"/>
          <w:lang w:val="fr-CA"/>
        </w:rPr>
        <w:t>IV.</w:t>
      </w:r>
      <w:r w:rsidRPr="00AC350F">
        <w:rPr>
          <w:b/>
          <w:snapToGrid w:val="0"/>
          <w:kern w:val="22"/>
          <w:szCs w:val="22"/>
          <w:lang w:val="fr-CA"/>
        </w:rPr>
        <w:tab/>
      </w:r>
      <w:r w:rsidR="00CA0987" w:rsidRPr="00AC350F">
        <w:rPr>
          <w:b/>
          <w:snapToGrid w:val="0"/>
          <w:kern w:val="22"/>
          <w:szCs w:val="22"/>
          <w:lang w:val="fr-CA"/>
        </w:rPr>
        <w:t>PRO</w:t>
      </w:r>
      <w:r w:rsidR="00F319D2" w:rsidRPr="00AC350F">
        <w:rPr>
          <w:b/>
          <w:snapToGrid w:val="0"/>
          <w:kern w:val="22"/>
          <w:szCs w:val="22"/>
          <w:lang w:val="fr-CA"/>
        </w:rPr>
        <w:t>POSITION DE RECOMMANDATIONS</w:t>
      </w:r>
    </w:p>
    <w:p w:rsidR="00136B3E" w:rsidRPr="00AC350F" w:rsidRDefault="00CA0987" w:rsidP="00F319D2">
      <w:pPr>
        <w:pStyle w:val="Para1"/>
        <w:suppressLineNumbers/>
        <w:tabs>
          <w:tab w:val="clear" w:pos="1710"/>
        </w:tabs>
        <w:suppressAutoHyphens/>
        <w:kinsoku w:val="0"/>
        <w:overflowPunct w:val="0"/>
        <w:autoSpaceDE w:val="0"/>
        <w:autoSpaceDN w:val="0"/>
        <w:spacing w:after="0"/>
        <w:ind w:left="0"/>
        <w:rPr>
          <w:kern w:val="22"/>
          <w:szCs w:val="22"/>
          <w:lang w:val="fr-CA"/>
        </w:rPr>
      </w:pPr>
      <w:r w:rsidRPr="00AC350F">
        <w:rPr>
          <w:kern w:val="22"/>
          <w:szCs w:val="22"/>
          <w:lang w:val="fr-CA"/>
        </w:rPr>
        <w:t>L’Organe subsidiaire chargé de donner des avis scientifiques, techniques et technologiques pourrait souhaiter recommander que la Conférence des Parties, à sa quatorzième réunion, adopte une décision s’alignant sur ce qui suit :</w:t>
      </w:r>
    </w:p>
    <w:p w:rsidR="00125688" w:rsidRPr="00AC350F" w:rsidRDefault="00574874" w:rsidP="00574874">
      <w:pPr>
        <w:suppressLineNumbers/>
        <w:suppressAutoHyphens/>
        <w:kinsoku w:val="0"/>
        <w:overflowPunct w:val="0"/>
        <w:autoSpaceDE w:val="0"/>
        <w:autoSpaceDN w:val="0"/>
        <w:spacing w:before="120" w:after="120"/>
        <w:ind w:firstLine="720"/>
        <w:rPr>
          <w:bCs/>
          <w:i/>
          <w:snapToGrid w:val="0"/>
          <w:kern w:val="22"/>
          <w:szCs w:val="22"/>
          <w:lang w:val="fr-CA" w:eastAsia="ko-KR"/>
        </w:rPr>
      </w:pPr>
      <w:r w:rsidRPr="00AC350F">
        <w:rPr>
          <w:bCs/>
          <w:i/>
          <w:snapToGrid w:val="0"/>
          <w:kern w:val="22"/>
          <w:szCs w:val="22"/>
          <w:lang w:val="fr-CA" w:eastAsia="ko-KR"/>
        </w:rPr>
        <w:t>La Conférence des Parties</w:t>
      </w:r>
    </w:p>
    <w:p w:rsidR="00125688" w:rsidRPr="00AC350F" w:rsidRDefault="00F319D2" w:rsidP="00F319D2">
      <w:pPr>
        <w:pStyle w:val="Heading2"/>
        <w:suppressLineNumbers/>
        <w:tabs>
          <w:tab w:val="clear" w:pos="720"/>
        </w:tabs>
        <w:suppressAutoHyphens/>
        <w:kinsoku w:val="0"/>
        <w:overflowPunct w:val="0"/>
        <w:autoSpaceDE w:val="0"/>
        <w:autoSpaceDN w:val="0"/>
        <w:spacing w:before="0" w:after="0"/>
        <w:rPr>
          <w:snapToGrid w:val="0"/>
          <w:kern w:val="22"/>
          <w:szCs w:val="22"/>
          <w:lang w:val="fr-CA"/>
        </w:rPr>
      </w:pPr>
      <w:r w:rsidRPr="00AC350F">
        <w:rPr>
          <w:snapToGrid w:val="0"/>
          <w:kern w:val="22"/>
          <w:szCs w:val="22"/>
          <w:lang w:val="fr-CA"/>
        </w:rPr>
        <w:t>Aires</w:t>
      </w:r>
      <w:r w:rsidR="00574874" w:rsidRPr="00AC350F">
        <w:rPr>
          <w:snapToGrid w:val="0"/>
          <w:kern w:val="22"/>
          <w:szCs w:val="22"/>
          <w:lang w:val="fr-CA"/>
        </w:rPr>
        <w:t xml:space="preserve"> marines d’impo</w:t>
      </w:r>
      <w:r w:rsidRPr="00AC350F">
        <w:rPr>
          <w:snapToGrid w:val="0"/>
          <w:kern w:val="22"/>
          <w:szCs w:val="22"/>
          <w:lang w:val="fr-CA"/>
        </w:rPr>
        <w:t>rtance écologique ou biologique</w:t>
      </w:r>
    </w:p>
    <w:p w:rsidR="00125688" w:rsidRPr="00AC350F" w:rsidRDefault="000058CB" w:rsidP="00756428">
      <w:pPr>
        <w:suppressLineNumbers/>
        <w:suppressAutoHyphens/>
        <w:kinsoku w:val="0"/>
        <w:overflowPunct w:val="0"/>
        <w:autoSpaceDE w:val="0"/>
        <w:autoSpaceDN w:val="0"/>
        <w:spacing w:before="120" w:after="120"/>
        <w:ind w:firstLine="720"/>
        <w:rPr>
          <w:snapToGrid w:val="0"/>
          <w:kern w:val="22"/>
          <w:szCs w:val="22"/>
          <w:lang w:val="fr-CA"/>
        </w:rPr>
      </w:pPr>
      <w:r w:rsidRPr="00AC350F">
        <w:rPr>
          <w:snapToGrid w:val="0"/>
          <w:kern w:val="22"/>
          <w:szCs w:val="22"/>
          <w:lang w:val="fr-CA"/>
        </w:rPr>
        <w:t>1.</w:t>
      </w:r>
      <w:r w:rsidRPr="00AC350F">
        <w:rPr>
          <w:snapToGrid w:val="0"/>
          <w:kern w:val="22"/>
          <w:szCs w:val="22"/>
          <w:lang w:val="fr-CA"/>
        </w:rPr>
        <w:tab/>
      </w:r>
      <w:r w:rsidR="00574874" w:rsidRPr="00AC350F">
        <w:rPr>
          <w:i/>
          <w:snapToGrid w:val="0"/>
          <w:kern w:val="22"/>
          <w:szCs w:val="22"/>
          <w:lang w:val="fr-CA"/>
        </w:rPr>
        <w:t>Se félicite</w:t>
      </w:r>
      <w:r w:rsidR="00574874" w:rsidRPr="00AC350F">
        <w:rPr>
          <w:iCs/>
          <w:snapToGrid w:val="0"/>
          <w:kern w:val="22"/>
          <w:szCs w:val="22"/>
          <w:lang w:val="fr-CA"/>
        </w:rPr>
        <w:t xml:space="preserve"> des rapports de synthèse préparés par l’Organe subsidiaire chargé de donner des avis scientifiques, techniques et technologiques à sa vingt-deuxième réunion, annexés au présent projet de décision,</w:t>
      </w:r>
      <w:r w:rsidR="00574874" w:rsidRPr="00AC350F">
        <w:rPr>
          <w:i/>
          <w:snapToGrid w:val="0"/>
          <w:kern w:val="22"/>
          <w:szCs w:val="22"/>
          <w:lang w:val="fr-CA"/>
        </w:rPr>
        <w:t xml:space="preserve"> </w:t>
      </w:r>
      <w:r w:rsidR="007E63D3" w:rsidRPr="00AC350F">
        <w:rPr>
          <w:iCs/>
          <w:snapToGrid w:val="0"/>
          <w:kern w:val="22"/>
          <w:szCs w:val="22"/>
          <w:lang w:val="fr-CA"/>
        </w:rPr>
        <w:t xml:space="preserve">qui sont basés sur les rapports des deux ateliers régionaux visant à décrire des </w:t>
      </w:r>
      <w:r w:rsidR="00D440D1" w:rsidRPr="00AC350F">
        <w:rPr>
          <w:iCs/>
          <w:snapToGrid w:val="0"/>
          <w:kern w:val="22"/>
          <w:szCs w:val="22"/>
          <w:lang w:val="fr-CA"/>
        </w:rPr>
        <w:t>aires marines d’importance</w:t>
      </w:r>
      <w:r w:rsidR="007E63D3" w:rsidRPr="00AC350F">
        <w:rPr>
          <w:iCs/>
          <w:snapToGrid w:val="0"/>
          <w:kern w:val="22"/>
          <w:szCs w:val="22"/>
          <w:lang w:val="fr-CA"/>
        </w:rPr>
        <w:t xml:space="preserve"> écologique ou biologique pour la mer Noire et la mer Caspienne, et </w:t>
      </w:r>
      <w:r w:rsidR="00D25BD0" w:rsidRPr="00AC350F">
        <w:rPr>
          <w:iCs/>
          <w:snapToGrid w:val="0"/>
          <w:kern w:val="22"/>
          <w:szCs w:val="22"/>
          <w:lang w:val="fr-CA"/>
        </w:rPr>
        <w:t xml:space="preserve">pour </w:t>
      </w:r>
      <w:r w:rsidR="007E63D3" w:rsidRPr="00AC350F">
        <w:rPr>
          <w:iCs/>
          <w:snapToGrid w:val="0"/>
          <w:kern w:val="22"/>
          <w:szCs w:val="22"/>
          <w:lang w:val="fr-CA"/>
        </w:rPr>
        <w:t>la mer Baltique,</w:t>
      </w:r>
      <w:r w:rsidR="007E63D3" w:rsidRPr="00AC350F">
        <w:rPr>
          <w:rStyle w:val="FootnoteReference"/>
          <w:snapToGrid w:val="0"/>
          <w:kern w:val="22"/>
          <w:szCs w:val="22"/>
          <w:lang w:val="fr-CA"/>
        </w:rPr>
        <w:t xml:space="preserve"> </w:t>
      </w:r>
      <w:r w:rsidR="007E63D3" w:rsidRPr="00AC350F">
        <w:rPr>
          <w:rStyle w:val="FootnoteReference"/>
          <w:snapToGrid w:val="0"/>
          <w:kern w:val="22"/>
          <w:szCs w:val="22"/>
          <w:lang w:val="fr-CA"/>
        </w:rPr>
        <w:footnoteReference w:id="23"/>
      </w:r>
      <w:r w:rsidR="00574874" w:rsidRPr="00AC350F">
        <w:rPr>
          <w:iCs/>
          <w:snapToGrid w:val="0"/>
          <w:kern w:val="22"/>
          <w:szCs w:val="22"/>
          <w:lang w:val="fr-CA"/>
        </w:rPr>
        <w:t xml:space="preserve"> </w:t>
      </w:r>
      <w:r w:rsidR="00A90203" w:rsidRPr="00AC350F">
        <w:rPr>
          <w:iCs/>
          <w:snapToGrid w:val="0"/>
          <w:kern w:val="22"/>
          <w:szCs w:val="22"/>
          <w:lang w:val="fr-CA"/>
        </w:rPr>
        <w:t xml:space="preserve">et </w:t>
      </w:r>
      <w:r w:rsidR="00A90203" w:rsidRPr="00AC350F">
        <w:rPr>
          <w:i/>
          <w:snapToGrid w:val="0"/>
          <w:kern w:val="22"/>
          <w:szCs w:val="22"/>
          <w:lang w:val="fr-CA"/>
        </w:rPr>
        <w:t>prie</w:t>
      </w:r>
      <w:r w:rsidR="00A90203" w:rsidRPr="00AC350F">
        <w:rPr>
          <w:iCs/>
          <w:snapToGrid w:val="0"/>
          <w:kern w:val="22"/>
          <w:szCs w:val="22"/>
          <w:lang w:val="fr-CA"/>
        </w:rPr>
        <w:t xml:space="preserve"> la Secrétaire exécutive d’inclure les rapports de synthèse dans le </w:t>
      </w:r>
      <w:r w:rsidR="00D440D1" w:rsidRPr="00AC350F">
        <w:rPr>
          <w:iCs/>
          <w:snapToGrid w:val="0"/>
          <w:kern w:val="22"/>
          <w:szCs w:val="22"/>
          <w:lang w:val="fr-CA"/>
        </w:rPr>
        <w:t>registre</w:t>
      </w:r>
      <w:r w:rsidR="00A90203" w:rsidRPr="00AC350F">
        <w:rPr>
          <w:iCs/>
          <w:snapToGrid w:val="0"/>
          <w:kern w:val="22"/>
          <w:szCs w:val="22"/>
          <w:lang w:val="fr-CA"/>
        </w:rPr>
        <w:t xml:space="preserve"> des </w:t>
      </w:r>
      <w:r w:rsidR="00D440D1" w:rsidRPr="00AC350F">
        <w:rPr>
          <w:iCs/>
          <w:snapToGrid w:val="0"/>
          <w:kern w:val="22"/>
          <w:szCs w:val="22"/>
          <w:lang w:val="fr-CA"/>
        </w:rPr>
        <w:t>AIEB</w:t>
      </w:r>
      <w:r w:rsidR="00A90203" w:rsidRPr="00AC350F">
        <w:rPr>
          <w:iCs/>
          <w:snapToGrid w:val="0"/>
          <w:kern w:val="22"/>
          <w:szCs w:val="22"/>
          <w:lang w:val="fr-CA"/>
        </w:rPr>
        <w:t xml:space="preserve">, et de les soumettre à l’Assemblée générale des Nations Unies et à ses processus pertinents, ainsi qu’aux Parties, autres gouvernements et organisations internationales concernées, conformément </w:t>
      </w:r>
      <w:r w:rsidR="00CA6BA0" w:rsidRPr="00AC350F">
        <w:rPr>
          <w:iCs/>
          <w:snapToGrid w:val="0"/>
          <w:kern w:val="22"/>
          <w:szCs w:val="22"/>
          <w:lang w:val="fr-CA"/>
        </w:rPr>
        <w:t xml:space="preserve">aux finalités et procédures </w:t>
      </w:r>
      <w:r w:rsidR="00D25BD0" w:rsidRPr="00AC350F">
        <w:rPr>
          <w:iCs/>
          <w:snapToGrid w:val="0"/>
          <w:kern w:val="22"/>
          <w:szCs w:val="22"/>
          <w:lang w:val="fr-CA"/>
        </w:rPr>
        <w:t>énoncées</w:t>
      </w:r>
      <w:r w:rsidR="00CA6BA0" w:rsidRPr="00AC350F">
        <w:rPr>
          <w:iCs/>
          <w:snapToGrid w:val="0"/>
          <w:kern w:val="22"/>
          <w:szCs w:val="22"/>
          <w:lang w:val="fr-CA"/>
        </w:rPr>
        <w:t xml:space="preserve"> dans les décisions </w:t>
      </w:r>
      <w:hyperlink r:id="rId28" w:history="1">
        <w:r w:rsidR="001A22B5" w:rsidRPr="00AC350F">
          <w:rPr>
            <w:rStyle w:val="Hyperlink"/>
            <w:snapToGrid w:val="0"/>
            <w:kern w:val="22"/>
            <w:szCs w:val="22"/>
            <w:lang w:val="fr-CA"/>
          </w:rPr>
          <w:t>X/29</w:t>
        </w:r>
      </w:hyperlink>
      <w:r w:rsidR="001A22B5" w:rsidRPr="00AC350F">
        <w:rPr>
          <w:snapToGrid w:val="0"/>
          <w:kern w:val="22"/>
          <w:szCs w:val="22"/>
          <w:lang w:val="fr-CA"/>
        </w:rPr>
        <w:t>,</w:t>
      </w:r>
      <w:r w:rsidR="00CA6BA0" w:rsidRPr="00AC350F">
        <w:rPr>
          <w:snapToGrid w:val="0"/>
          <w:kern w:val="22"/>
          <w:szCs w:val="22"/>
          <w:lang w:val="fr-CA"/>
        </w:rPr>
        <w:t xml:space="preserve"> </w:t>
      </w:r>
      <w:hyperlink r:id="rId29" w:history="1">
        <w:r w:rsidR="001A22B5" w:rsidRPr="00AC350F">
          <w:rPr>
            <w:rStyle w:val="Hyperlink"/>
            <w:snapToGrid w:val="0"/>
            <w:kern w:val="22"/>
            <w:szCs w:val="22"/>
            <w:lang w:val="fr-CA"/>
          </w:rPr>
          <w:t>XI/17</w:t>
        </w:r>
      </w:hyperlink>
      <w:r w:rsidR="001A22B5" w:rsidRPr="00AC350F">
        <w:rPr>
          <w:snapToGrid w:val="0"/>
          <w:kern w:val="22"/>
          <w:szCs w:val="22"/>
          <w:lang w:val="fr-CA"/>
        </w:rPr>
        <w:t xml:space="preserve">, </w:t>
      </w:r>
      <w:hyperlink r:id="rId30" w:history="1">
        <w:r w:rsidR="001A22B5" w:rsidRPr="00AC350F">
          <w:rPr>
            <w:rStyle w:val="Hyperlink"/>
            <w:lang w:val="fr-CA"/>
          </w:rPr>
          <w:t>XII/22</w:t>
        </w:r>
      </w:hyperlink>
      <w:r w:rsidR="001A22B5" w:rsidRPr="00AC350F">
        <w:rPr>
          <w:lang w:val="fr-CA"/>
        </w:rPr>
        <w:t xml:space="preserve">, </w:t>
      </w:r>
      <w:r w:rsidR="00CA6BA0" w:rsidRPr="00AC350F">
        <w:rPr>
          <w:snapToGrid w:val="0"/>
          <w:kern w:val="22"/>
          <w:szCs w:val="22"/>
          <w:lang w:val="fr-CA"/>
        </w:rPr>
        <w:t xml:space="preserve">et </w:t>
      </w:r>
      <w:hyperlink r:id="rId31" w:history="1">
        <w:r w:rsidR="001A22B5" w:rsidRPr="00AC350F">
          <w:rPr>
            <w:rStyle w:val="Hyperlink"/>
            <w:iCs/>
            <w:snapToGrid w:val="0"/>
            <w:kern w:val="22"/>
            <w:szCs w:val="22"/>
            <w:lang w:val="fr-CA"/>
          </w:rPr>
          <w:t>XIII/12</w:t>
        </w:r>
      </w:hyperlink>
      <w:r w:rsidR="00756428" w:rsidRPr="00AC350F">
        <w:rPr>
          <w:iCs/>
          <w:snapToGrid w:val="0"/>
          <w:kern w:val="22"/>
          <w:szCs w:val="22"/>
          <w:lang w:val="fr-CA"/>
        </w:rPr>
        <w:t>;</w:t>
      </w:r>
    </w:p>
    <w:p w:rsidR="00125688" w:rsidRPr="00AC350F" w:rsidRDefault="00F20B57" w:rsidP="00245D14">
      <w:pPr>
        <w:suppressLineNumbers/>
        <w:suppressAutoHyphens/>
        <w:kinsoku w:val="0"/>
        <w:overflowPunct w:val="0"/>
        <w:autoSpaceDE w:val="0"/>
        <w:autoSpaceDN w:val="0"/>
        <w:spacing w:before="120" w:after="120"/>
        <w:ind w:firstLine="720"/>
        <w:rPr>
          <w:snapToGrid w:val="0"/>
          <w:kern w:val="22"/>
          <w:szCs w:val="22"/>
          <w:lang w:val="fr-CA"/>
        </w:rPr>
      </w:pPr>
      <w:r w:rsidRPr="00AC350F">
        <w:rPr>
          <w:snapToGrid w:val="0"/>
          <w:kern w:val="22"/>
          <w:szCs w:val="22"/>
          <w:lang w:val="fr-CA"/>
        </w:rPr>
        <w:t>2</w:t>
      </w:r>
      <w:r w:rsidR="00594416" w:rsidRPr="00AC350F">
        <w:rPr>
          <w:snapToGrid w:val="0"/>
          <w:kern w:val="22"/>
          <w:szCs w:val="22"/>
          <w:lang w:val="fr-CA"/>
        </w:rPr>
        <w:t>.</w:t>
      </w:r>
      <w:r w:rsidR="00594416" w:rsidRPr="00AC350F">
        <w:rPr>
          <w:snapToGrid w:val="0"/>
          <w:kern w:val="22"/>
          <w:szCs w:val="22"/>
          <w:lang w:val="fr-CA"/>
        </w:rPr>
        <w:tab/>
      </w:r>
      <w:r w:rsidR="00D25BD0" w:rsidRPr="00AC350F">
        <w:rPr>
          <w:i/>
          <w:snapToGrid w:val="0"/>
          <w:kern w:val="22"/>
          <w:szCs w:val="22"/>
          <w:lang w:val="fr-CA"/>
        </w:rPr>
        <w:t>Se félicite par ailleurs</w:t>
      </w:r>
      <w:r w:rsidR="00D25BD0" w:rsidRPr="00AC350F">
        <w:rPr>
          <w:iCs/>
          <w:snapToGrid w:val="0"/>
          <w:kern w:val="22"/>
          <w:szCs w:val="22"/>
          <w:lang w:val="fr-CA"/>
        </w:rPr>
        <w:t xml:space="preserve"> de l’atelier d’experts </w:t>
      </w:r>
      <w:r w:rsidR="00D25BD0" w:rsidRPr="00AC350F">
        <w:rPr>
          <w:color w:val="000000"/>
          <w:kern w:val="22"/>
          <w:szCs w:val="22"/>
          <w:lang w:val="fr-CA"/>
        </w:rPr>
        <w:t xml:space="preserve">visant à élaborer des options </w:t>
      </w:r>
      <w:r w:rsidR="001E5C5B" w:rsidRPr="00AC350F">
        <w:rPr>
          <w:rFonts w:ascii="Times New Roman Bold" w:hAnsi="Times New Roman Bold" w:cs="Times New Roman Bold"/>
          <w:bCs/>
          <w:kern w:val="22"/>
          <w:szCs w:val="22"/>
          <w:lang w:val="fr-CA"/>
        </w:rPr>
        <w:t>pour modifier la description d’</w:t>
      </w:r>
      <w:r w:rsidR="00D440D1" w:rsidRPr="00AC350F">
        <w:rPr>
          <w:rFonts w:ascii="Times New Roman Bold" w:hAnsi="Times New Roman Bold" w:cs="Times New Roman Bold"/>
          <w:bCs/>
          <w:kern w:val="22"/>
          <w:szCs w:val="22"/>
          <w:lang w:val="fr-CA"/>
        </w:rPr>
        <w:t>aires marines d’importance</w:t>
      </w:r>
      <w:r w:rsidR="00D25BD0" w:rsidRPr="00AC350F">
        <w:rPr>
          <w:rFonts w:ascii="Times New Roman Bold" w:hAnsi="Times New Roman Bold" w:cs="Times New Roman Bold"/>
          <w:bCs/>
          <w:kern w:val="22"/>
          <w:szCs w:val="22"/>
          <w:lang w:val="fr-CA"/>
        </w:rPr>
        <w:t xml:space="preserve"> écologique ou biologique,</w:t>
      </w:r>
      <w:r w:rsidR="001E5C5B" w:rsidRPr="00AC350F">
        <w:rPr>
          <w:rFonts w:ascii="Times New Roman Bold" w:hAnsi="Times New Roman Bold" w:cs="Times New Roman Bold"/>
          <w:bCs/>
          <w:kern w:val="22"/>
          <w:szCs w:val="22"/>
          <w:lang w:val="fr-CA"/>
        </w:rPr>
        <w:t xml:space="preserve"> pour décrire de nouvelles aires</w:t>
      </w:r>
      <w:r w:rsidR="00D25BD0" w:rsidRPr="00AC350F">
        <w:rPr>
          <w:rFonts w:ascii="Times New Roman Bold" w:hAnsi="Times New Roman Bold" w:cs="Times New Roman Bold"/>
          <w:bCs/>
          <w:kern w:val="22"/>
          <w:szCs w:val="22"/>
          <w:lang w:val="fr-CA"/>
        </w:rPr>
        <w:t>, et pour renforcer la crédibilité scientifique et la transparence de ce processus,</w:t>
      </w:r>
      <w:r w:rsidR="00D25BD0" w:rsidRPr="00AC350F">
        <w:rPr>
          <w:rStyle w:val="FootnoteReference"/>
          <w:snapToGrid w:val="0"/>
          <w:kern w:val="22"/>
          <w:szCs w:val="22"/>
          <w:lang w:val="fr-CA"/>
        </w:rPr>
        <w:footnoteReference w:id="24"/>
      </w:r>
      <w:r w:rsidR="00D25BD0" w:rsidRPr="00AC350F">
        <w:rPr>
          <w:iCs/>
          <w:snapToGrid w:val="0"/>
          <w:kern w:val="22"/>
          <w:szCs w:val="22"/>
          <w:lang w:val="fr-CA"/>
        </w:rPr>
        <w:t xml:space="preserve"> tenu à Berlin, du 5 au 8 décembre 2017, et </w:t>
      </w:r>
      <w:r w:rsidR="00917009" w:rsidRPr="00AC350F">
        <w:rPr>
          <w:i/>
          <w:snapToGrid w:val="0"/>
          <w:kern w:val="22"/>
          <w:szCs w:val="22"/>
          <w:lang w:val="fr-CA"/>
        </w:rPr>
        <w:t>approuve</w:t>
      </w:r>
      <w:r w:rsidR="00917009" w:rsidRPr="00AC350F">
        <w:rPr>
          <w:iCs/>
          <w:snapToGrid w:val="0"/>
          <w:kern w:val="22"/>
          <w:szCs w:val="22"/>
          <w:lang w:val="fr-CA"/>
        </w:rPr>
        <w:t xml:space="preserve"> l’ensemble d’options tel que figurant en annexe au présent projet de décision</w:t>
      </w:r>
      <w:r w:rsidR="00245D14" w:rsidRPr="00AC350F">
        <w:rPr>
          <w:iCs/>
          <w:snapToGrid w:val="0"/>
          <w:kern w:val="22"/>
          <w:szCs w:val="22"/>
          <w:lang w:val="fr-CA"/>
        </w:rPr>
        <w:t> :</w:t>
      </w:r>
      <w:r w:rsidR="00917009" w:rsidRPr="00AC350F">
        <w:rPr>
          <w:rStyle w:val="FootnoteReference"/>
          <w:snapToGrid w:val="0"/>
          <w:kern w:val="22"/>
          <w:szCs w:val="22"/>
          <w:lang w:val="fr-CA"/>
        </w:rPr>
        <w:footnoteReference w:id="25"/>
      </w:r>
    </w:p>
    <w:p w:rsidR="00125688" w:rsidRPr="00AC350F" w:rsidRDefault="00C462FD" w:rsidP="00245D14">
      <w:pPr>
        <w:suppressLineNumbers/>
        <w:suppressAutoHyphens/>
        <w:kinsoku w:val="0"/>
        <w:overflowPunct w:val="0"/>
        <w:autoSpaceDE w:val="0"/>
        <w:autoSpaceDN w:val="0"/>
        <w:spacing w:after="120"/>
        <w:ind w:firstLine="720"/>
        <w:rPr>
          <w:snapToGrid w:val="0"/>
          <w:kern w:val="22"/>
          <w:szCs w:val="22"/>
          <w:lang w:val="fr-CA"/>
        </w:rPr>
      </w:pPr>
      <w:r w:rsidRPr="00AC350F">
        <w:rPr>
          <w:snapToGrid w:val="0"/>
          <w:kern w:val="22"/>
          <w:szCs w:val="22"/>
          <w:lang w:val="fr-CA"/>
        </w:rPr>
        <w:t>a</w:t>
      </w:r>
      <w:r w:rsidR="00E563DC" w:rsidRPr="00AC350F">
        <w:rPr>
          <w:snapToGrid w:val="0"/>
          <w:kern w:val="22"/>
          <w:szCs w:val="22"/>
          <w:lang w:val="fr-CA"/>
        </w:rPr>
        <w:t>)</w:t>
      </w:r>
      <w:r w:rsidR="002E4E8E" w:rsidRPr="00AC350F">
        <w:rPr>
          <w:snapToGrid w:val="0"/>
          <w:kern w:val="22"/>
          <w:szCs w:val="22"/>
          <w:lang w:val="fr-CA"/>
        </w:rPr>
        <w:tab/>
      </w:r>
      <w:r w:rsidR="009B73B0" w:rsidRPr="00AC350F">
        <w:rPr>
          <w:snapToGrid w:val="0"/>
          <w:kern w:val="22"/>
          <w:szCs w:val="22"/>
          <w:lang w:val="fr-CA"/>
        </w:rPr>
        <w:t>P</w:t>
      </w:r>
      <w:r w:rsidR="00917009" w:rsidRPr="00AC350F">
        <w:rPr>
          <w:snapToGrid w:val="0"/>
          <w:kern w:val="22"/>
          <w:szCs w:val="22"/>
          <w:lang w:val="fr-CA"/>
        </w:rPr>
        <w:t xml:space="preserve">our </w:t>
      </w:r>
      <w:r w:rsidR="00917009" w:rsidRPr="00AC350F">
        <w:rPr>
          <w:color w:val="000000"/>
          <w:kern w:val="22"/>
          <w:szCs w:val="22"/>
          <w:lang w:val="fr-CA"/>
        </w:rPr>
        <w:t>les cas</w:t>
      </w:r>
      <w:r w:rsidR="009B73B0" w:rsidRPr="00AC350F">
        <w:rPr>
          <w:color w:val="000000"/>
          <w:kern w:val="22"/>
          <w:szCs w:val="22"/>
          <w:lang w:val="fr-CA"/>
        </w:rPr>
        <w:t xml:space="preserve"> autant</w:t>
      </w:r>
      <w:r w:rsidR="00917009" w:rsidRPr="00AC350F">
        <w:rPr>
          <w:color w:val="000000"/>
          <w:kern w:val="22"/>
          <w:szCs w:val="22"/>
          <w:lang w:val="fr-CA"/>
        </w:rPr>
        <w:t xml:space="preserve"> à l’intérieur </w:t>
      </w:r>
      <w:r w:rsidR="00917009" w:rsidRPr="00AC350F">
        <w:rPr>
          <w:noProof/>
          <w:color w:val="000000"/>
          <w:kern w:val="22"/>
          <w:szCs w:val="22"/>
          <w:lang w:val="fr-CA"/>
        </w:rPr>
        <w:t>qu’au</w:t>
      </w:r>
      <w:r w:rsidR="00917009" w:rsidRPr="00AC350F">
        <w:rPr>
          <w:noProof/>
          <w:color w:val="000000"/>
          <w:kern w:val="22"/>
          <w:szCs w:val="22"/>
          <w:lang w:val="fr-CA"/>
        </w:rPr>
        <w:noBreakHyphen/>
        <w:t>delà</w:t>
      </w:r>
      <w:r w:rsidR="00917009" w:rsidRPr="00AC350F">
        <w:rPr>
          <w:color w:val="000000"/>
          <w:kern w:val="22"/>
          <w:szCs w:val="22"/>
          <w:lang w:val="fr-CA"/>
        </w:rPr>
        <w:t xml:space="preserve"> des limites des juridictions nationales, concernant les procédures au sein de la Convention pour modifier la description d’aires </w:t>
      </w:r>
      <w:r w:rsidR="0069353E" w:rsidRPr="00AC350F">
        <w:rPr>
          <w:color w:val="000000"/>
          <w:kern w:val="22"/>
          <w:szCs w:val="22"/>
          <w:lang w:val="fr-CA"/>
        </w:rPr>
        <w:t xml:space="preserve">répondant aux </w:t>
      </w:r>
      <w:r w:rsidR="005A11EA" w:rsidRPr="00AC350F">
        <w:rPr>
          <w:color w:val="000000"/>
          <w:kern w:val="22"/>
          <w:szCs w:val="22"/>
          <w:lang w:val="fr-CA"/>
        </w:rPr>
        <w:t xml:space="preserve">critères </w:t>
      </w:r>
      <w:r w:rsidR="00245D14" w:rsidRPr="00AC350F">
        <w:rPr>
          <w:color w:val="000000"/>
          <w:kern w:val="22"/>
          <w:szCs w:val="22"/>
          <w:lang w:val="fr-CA"/>
        </w:rPr>
        <w:t xml:space="preserve">de désignation </w:t>
      </w:r>
      <w:r w:rsidR="005A11EA" w:rsidRPr="00AC350F">
        <w:rPr>
          <w:color w:val="000000"/>
          <w:kern w:val="22"/>
          <w:szCs w:val="22"/>
          <w:lang w:val="fr-CA"/>
        </w:rPr>
        <w:t xml:space="preserve">des AIEB </w:t>
      </w:r>
      <w:r w:rsidR="00917009" w:rsidRPr="00AC350F">
        <w:rPr>
          <w:color w:val="000000"/>
          <w:kern w:val="22"/>
          <w:szCs w:val="22"/>
          <w:lang w:val="fr-CA"/>
        </w:rPr>
        <w:t xml:space="preserve">et décrire de nouvelles </w:t>
      </w:r>
      <w:r w:rsidR="00245D14" w:rsidRPr="00AC350F">
        <w:rPr>
          <w:color w:val="000000"/>
          <w:kern w:val="22"/>
          <w:szCs w:val="22"/>
          <w:lang w:val="fr-CA"/>
        </w:rPr>
        <w:t>aires</w:t>
      </w:r>
      <w:r w:rsidR="00917009" w:rsidRPr="00AC350F">
        <w:rPr>
          <w:snapToGrid w:val="0"/>
          <w:kern w:val="22"/>
          <w:szCs w:val="22"/>
          <w:lang w:val="fr-CA"/>
        </w:rPr>
        <w:t xml:space="preserve"> </w:t>
      </w:r>
      <w:r w:rsidR="00917009" w:rsidRPr="00AC350F">
        <w:rPr>
          <w:color w:val="000000"/>
          <w:kern w:val="22"/>
          <w:szCs w:val="22"/>
          <w:lang w:val="fr-CA"/>
        </w:rPr>
        <w:t>tout en respectant pleinement la souveraineté, les droits souverains et la juridiction des États côtiers;</w:t>
      </w:r>
    </w:p>
    <w:p w:rsidR="00125688" w:rsidRPr="00AC350F" w:rsidRDefault="00C462FD" w:rsidP="00245D14">
      <w:pPr>
        <w:suppressLineNumbers/>
        <w:suppressAutoHyphens/>
        <w:kinsoku w:val="0"/>
        <w:overflowPunct w:val="0"/>
        <w:autoSpaceDE w:val="0"/>
        <w:autoSpaceDN w:val="0"/>
        <w:spacing w:after="120"/>
        <w:ind w:firstLine="720"/>
        <w:rPr>
          <w:snapToGrid w:val="0"/>
          <w:kern w:val="22"/>
          <w:szCs w:val="22"/>
          <w:lang w:val="fr-CA"/>
        </w:rPr>
      </w:pPr>
      <w:r w:rsidRPr="00AC350F">
        <w:rPr>
          <w:snapToGrid w:val="0"/>
          <w:kern w:val="22"/>
          <w:szCs w:val="22"/>
          <w:lang w:val="fr-CA"/>
        </w:rPr>
        <w:t>b</w:t>
      </w:r>
      <w:r w:rsidR="00E563DC" w:rsidRPr="00AC350F">
        <w:rPr>
          <w:snapToGrid w:val="0"/>
          <w:kern w:val="22"/>
          <w:szCs w:val="22"/>
          <w:lang w:val="fr-CA"/>
        </w:rPr>
        <w:t>)</w:t>
      </w:r>
      <w:r w:rsidR="002E4E8E" w:rsidRPr="00AC350F">
        <w:rPr>
          <w:snapToGrid w:val="0"/>
          <w:kern w:val="22"/>
          <w:szCs w:val="22"/>
          <w:lang w:val="fr-CA"/>
        </w:rPr>
        <w:tab/>
      </w:r>
      <w:r w:rsidR="009B73B0" w:rsidRPr="00AC350F">
        <w:rPr>
          <w:snapToGrid w:val="0"/>
          <w:kern w:val="22"/>
          <w:szCs w:val="22"/>
          <w:lang w:val="fr-CA"/>
        </w:rPr>
        <w:t>P</w:t>
      </w:r>
      <w:r w:rsidR="009B73B0" w:rsidRPr="00AC350F">
        <w:rPr>
          <w:color w:val="000000"/>
          <w:kern w:val="22"/>
          <w:szCs w:val="22"/>
          <w:lang w:val="fr-CA"/>
        </w:rPr>
        <w:t>our renforcer la crédibilité scientifique et la transparence du processus</w:t>
      </w:r>
      <w:r w:rsidR="00245D14" w:rsidRPr="00AC350F">
        <w:rPr>
          <w:color w:val="000000"/>
          <w:kern w:val="22"/>
          <w:szCs w:val="22"/>
          <w:lang w:val="fr-CA"/>
        </w:rPr>
        <w:t xml:space="preserve"> relatif aux</w:t>
      </w:r>
      <w:r w:rsidR="009B73B0" w:rsidRPr="00AC350F">
        <w:rPr>
          <w:color w:val="000000"/>
          <w:kern w:val="22"/>
          <w:szCs w:val="22"/>
          <w:lang w:val="fr-CA"/>
        </w:rPr>
        <w:t xml:space="preserve"> </w:t>
      </w:r>
      <w:r w:rsidR="00D440D1" w:rsidRPr="00AC350F">
        <w:rPr>
          <w:color w:val="000000"/>
          <w:kern w:val="22"/>
          <w:szCs w:val="22"/>
          <w:lang w:val="fr-CA"/>
        </w:rPr>
        <w:t>AIEB</w:t>
      </w:r>
      <w:r w:rsidR="009B73B0" w:rsidRPr="00AC350F">
        <w:rPr>
          <w:color w:val="000000"/>
          <w:kern w:val="22"/>
          <w:szCs w:val="22"/>
          <w:lang w:val="fr-CA"/>
        </w:rPr>
        <w:t>, notamment en renforçant l’examen scientifique collégial par les Parties, les autres gouvernements et les organisations concernées;</w:t>
      </w:r>
    </w:p>
    <w:p w:rsidR="00E563DC" w:rsidRPr="00AC350F" w:rsidRDefault="00F20B57" w:rsidP="00510870">
      <w:pPr>
        <w:pStyle w:val="Para1"/>
        <w:numPr>
          <w:ilvl w:val="0"/>
          <w:numId w:val="0"/>
        </w:numPr>
        <w:suppressLineNumbers/>
        <w:suppressAutoHyphens/>
        <w:kinsoku w:val="0"/>
        <w:overflowPunct w:val="0"/>
        <w:autoSpaceDE w:val="0"/>
        <w:autoSpaceDN w:val="0"/>
        <w:ind w:firstLine="720"/>
        <w:rPr>
          <w:kern w:val="22"/>
          <w:szCs w:val="22"/>
          <w:lang w:val="fr-CA"/>
        </w:rPr>
      </w:pPr>
      <w:r w:rsidRPr="00AC350F">
        <w:rPr>
          <w:kern w:val="22"/>
          <w:szCs w:val="22"/>
          <w:lang w:val="fr-CA"/>
        </w:rPr>
        <w:lastRenderedPageBreak/>
        <w:t>3.</w:t>
      </w:r>
      <w:r w:rsidRPr="00AC350F">
        <w:rPr>
          <w:kern w:val="22"/>
          <w:szCs w:val="22"/>
          <w:lang w:val="fr-CA"/>
        </w:rPr>
        <w:tab/>
      </w:r>
      <w:r w:rsidR="004B5156" w:rsidRPr="00AC350F">
        <w:rPr>
          <w:i/>
          <w:kern w:val="22"/>
          <w:szCs w:val="22"/>
          <w:lang w:val="fr-CA"/>
        </w:rPr>
        <w:t xml:space="preserve">Prie </w:t>
      </w:r>
      <w:r w:rsidR="004B5156" w:rsidRPr="00AC350F">
        <w:rPr>
          <w:iCs/>
          <w:kern w:val="22"/>
          <w:szCs w:val="22"/>
          <w:lang w:val="fr-CA"/>
        </w:rPr>
        <w:t>la Secrétaire exécutive de collaborer avec les Parties, les autres gouvernements et les organisation concernées en vue de faciliter la mise en œuvre de cet ensemble d’options, tel que figurant à l’annexe I, par le biais de la fourniture d’un soutien scientifique et technique aux Parties, autres gouvernements et organisations concernées, comme il convient</w:t>
      </w:r>
      <w:r w:rsidR="00510870" w:rsidRPr="00AC350F">
        <w:rPr>
          <w:iCs/>
          <w:kern w:val="22"/>
          <w:szCs w:val="22"/>
          <w:lang w:val="fr-CA"/>
        </w:rPr>
        <w:t>;</w:t>
      </w:r>
    </w:p>
    <w:p w:rsidR="009A6208" w:rsidRPr="00AC350F" w:rsidRDefault="00F20B57" w:rsidP="00510870">
      <w:pPr>
        <w:pStyle w:val="Para1"/>
        <w:numPr>
          <w:ilvl w:val="0"/>
          <w:numId w:val="0"/>
        </w:numPr>
        <w:suppressLineNumbers/>
        <w:suppressAutoHyphens/>
        <w:kinsoku w:val="0"/>
        <w:overflowPunct w:val="0"/>
        <w:autoSpaceDE w:val="0"/>
        <w:autoSpaceDN w:val="0"/>
        <w:ind w:firstLine="720"/>
        <w:rPr>
          <w:kern w:val="22"/>
          <w:szCs w:val="22"/>
          <w:highlight w:val="yellow"/>
          <w:lang w:val="fr-CA"/>
        </w:rPr>
      </w:pPr>
      <w:r w:rsidRPr="00AC350F">
        <w:rPr>
          <w:kern w:val="22"/>
          <w:szCs w:val="22"/>
          <w:lang w:val="fr-CA"/>
        </w:rPr>
        <w:t>4.</w:t>
      </w:r>
      <w:r w:rsidRPr="00AC350F">
        <w:rPr>
          <w:kern w:val="22"/>
          <w:szCs w:val="22"/>
          <w:lang w:val="fr-CA"/>
        </w:rPr>
        <w:tab/>
      </w:r>
      <w:r w:rsidR="004B5156" w:rsidRPr="00AC350F">
        <w:rPr>
          <w:i/>
          <w:iCs/>
          <w:kern w:val="22"/>
          <w:szCs w:val="22"/>
          <w:lang w:val="fr-CA"/>
        </w:rPr>
        <w:t xml:space="preserve">Appelle </w:t>
      </w:r>
      <w:r w:rsidR="000B1AB8" w:rsidRPr="00AC350F">
        <w:rPr>
          <w:kern w:val="22"/>
          <w:szCs w:val="22"/>
          <w:lang w:val="fr-CA"/>
        </w:rPr>
        <w:t>à la poursuite de la</w:t>
      </w:r>
      <w:r w:rsidR="004B5156" w:rsidRPr="00AC350F">
        <w:rPr>
          <w:kern w:val="22"/>
          <w:szCs w:val="22"/>
          <w:lang w:val="fr-CA"/>
        </w:rPr>
        <w:t xml:space="preserve"> collaboration</w:t>
      </w:r>
      <w:r w:rsidR="000B1AB8" w:rsidRPr="00AC350F">
        <w:rPr>
          <w:kern w:val="22"/>
          <w:szCs w:val="22"/>
          <w:lang w:val="fr-CA"/>
        </w:rPr>
        <w:t xml:space="preserve"> et du partage d’informations entre le Secrétariat de la Convention sur la diversité biologique, l’Organisation des Nations Unies pour l’alimentation et l’agriculture</w:t>
      </w:r>
      <w:r w:rsidR="00510870" w:rsidRPr="00AC350F">
        <w:rPr>
          <w:kern w:val="22"/>
          <w:szCs w:val="22"/>
          <w:lang w:val="fr-CA"/>
        </w:rPr>
        <w:t>,</w:t>
      </w:r>
      <w:r w:rsidR="000B1AB8" w:rsidRPr="00AC350F">
        <w:rPr>
          <w:kern w:val="22"/>
          <w:szCs w:val="22"/>
          <w:lang w:val="fr-CA"/>
        </w:rPr>
        <w:t xml:space="preserve"> et les organes régionaux des pêches en ce qui concerne l’utilisation d’informations scientifiques </w:t>
      </w:r>
      <w:r w:rsidR="00510870" w:rsidRPr="00AC350F">
        <w:rPr>
          <w:kern w:val="22"/>
          <w:szCs w:val="22"/>
          <w:lang w:val="fr-CA"/>
        </w:rPr>
        <w:t>relatives aux</w:t>
      </w:r>
      <w:r w:rsidR="000B1AB8" w:rsidRPr="00AC350F">
        <w:rPr>
          <w:kern w:val="22"/>
          <w:szCs w:val="22"/>
          <w:lang w:val="fr-CA"/>
        </w:rPr>
        <w:t xml:space="preserve"> aires répondant aux critères de</w:t>
      </w:r>
      <w:r w:rsidR="00510870" w:rsidRPr="00AC350F">
        <w:rPr>
          <w:kern w:val="22"/>
          <w:szCs w:val="22"/>
          <w:lang w:val="fr-CA"/>
        </w:rPr>
        <w:t xml:space="preserve"> désignation des</w:t>
      </w:r>
      <w:r w:rsidR="000B1AB8" w:rsidRPr="00AC350F">
        <w:rPr>
          <w:kern w:val="22"/>
          <w:szCs w:val="22"/>
          <w:lang w:val="fr-CA"/>
        </w:rPr>
        <w:t xml:space="preserve"> </w:t>
      </w:r>
      <w:r w:rsidR="00D440D1" w:rsidRPr="00AC350F">
        <w:rPr>
          <w:kern w:val="22"/>
          <w:szCs w:val="22"/>
          <w:lang w:val="fr-CA"/>
        </w:rPr>
        <w:t>aires marines d’importance</w:t>
      </w:r>
      <w:r w:rsidR="000B1AB8" w:rsidRPr="00AC350F">
        <w:rPr>
          <w:kern w:val="22"/>
          <w:szCs w:val="22"/>
          <w:lang w:val="fr-CA"/>
        </w:rPr>
        <w:t xml:space="preserve"> écologique ou biologique et aux écosystèmes marins vulnérables, </w:t>
      </w:r>
      <w:r w:rsidR="00510870" w:rsidRPr="00AC350F">
        <w:rPr>
          <w:kern w:val="22"/>
          <w:szCs w:val="22"/>
          <w:lang w:val="fr-CA"/>
        </w:rPr>
        <w:t>à l’appui</w:t>
      </w:r>
      <w:r w:rsidR="000B1AB8" w:rsidRPr="00AC350F">
        <w:rPr>
          <w:kern w:val="22"/>
          <w:szCs w:val="22"/>
          <w:lang w:val="fr-CA"/>
        </w:rPr>
        <w:t xml:space="preserve"> de la réalisation de divers Objectifs d’Aichi pour la biodiversité</w:t>
      </w:r>
      <w:r w:rsidR="00510870" w:rsidRPr="00AC350F">
        <w:rPr>
          <w:kern w:val="22"/>
          <w:szCs w:val="22"/>
          <w:lang w:val="fr-CA"/>
        </w:rPr>
        <w:t>;</w:t>
      </w:r>
    </w:p>
    <w:p w:rsidR="00460BA6" w:rsidRPr="00AC350F" w:rsidRDefault="000B1AB8" w:rsidP="006F4285">
      <w:pPr>
        <w:pStyle w:val="Heading2"/>
        <w:suppressLineNumbers/>
        <w:tabs>
          <w:tab w:val="clear" w:pos="720"/>
        </w:tabs>
        <w:suppressAutoHyphens/>
        <w:kinsoku w:val="0"/>
        <w:overflowPunct w:val="0"/>
        <w:autoSpaceDE w:val="0"/>
        <w:autoSpaceDN w:val="0"/>
        <w:spacing w:before="0" w:after="0"/>
        <w:rPr>
          <w:caps/>
          <w:snapToGrid w:val="0"/>
          <w:kern w:val="22"/>
          <w:szCs w:val="22"/>
          <w:lang w:val="fr-CA"/>
        </w:rPr>
      </w:pPr>
      <w:r w:rsidRPr="00AC350F">
        <w:rPr>
          <w:snapToGrid w:val="0"/>
          <w:kern w:val="22"/>
          <w:szCs w:val="22"/>
          <w:lang w:val="fr-CA"/>
        </w:rPr>
        <w:t>Autres questions</w:t>
      </w:r>
    </w:p>
    <w:p w:rsidR="00460BA6" w:rsidRPr="00AC350F" w:rsidRDefault="00857701" w:rsidP="0091611E">
      <w:pPr>
        <w:suppressLineNumbers/>
        <w:suppressAutoHyphens/>
        <w:kinsoku w:val="0"/>
        <w:overflowPunct w:val="0"/>
        <w:autoSpaceDE w:val="0"/>
        <w:autoSpaceDN w:val="0"/>
        <w:spacing w:before="120" w:after="120"/>
        <w:ind w:firstLine="720"/>
        <w:rPr>
          <w:snapToGrid w:val="0"/>
          <w:kern w:val="22"/>
          <w:szCs w:val="22"/>
          <w:lang w:val="fr-CA"/>
        </w:rPr>
      </w:pPr>
      <w:r w:rsidRPr="00AC350F">
        <w:rPr>
          <w:snapToGrid w:val="0"/>
          <w:kern w:val="22"/>
          <w:szCs w:val="22"/>
          <w:lang w:val="fr-CA"/>
        </w:rPr>
        <w:t>5</w:t>
      </w:r>
      <w:r w:rsidR="00460BA6" w:rsidRPr="00AC350F">
        <w:rPr>
          <w:snapToGrid w:val="0"/>
          <w:kern w:val="22"/>
          <w:szCs w:val="22"/>
          <w:lang w:val="fr-CA"/>
        </w:rPr>
        <w:t>.</w:t>
      </w:r>
      <w:r w:rsidR="000B1AB8" w:rsidRPr="00AC350F">
        <w:rPr>
          <w:i/>
          <w:snapToGrid w:val="0"/>
          <w:kern w:val="22"/>
          <w:szCs w:val="22"/>
          <w:lang w:val="fr-CA"/>
        </w:rPr>
        <w:tab/>
        <w:t xml:space="preserve">Prend </w:t>
      </w:r>
      <w:r w:rsidR="00F71A53" w:rsidRPr="00AC350F">
        <w:rPr>
          <w:iCs/>
          <w:snapToGrid w:val="0"/>
          <w:kern w:val="22"/>
          <w:szCs w:val="22"/>
          <w:lang w:val="fr-CA"/>
        </w:rPr>
        <w:t xml:space="preserve">note de la poursuite </w:t>
      </w:r>
      <w:r w:rsidR="000B1AB8" w:rsidRPr="00AC350F">
        <w:rPr>
          <w:iCs/>
          <w:snapToGrid w:val="0"/>
          <w:kern w:val="22"/>
          <w:szCs w:val="22"/>
          <w:lang w:val="fr-CA"/>
        </w:rPr>
        <w:t>des travaux de la Secrétaire exécutive</w:t>
      </w:r>
      <w:r w:rsidR="00F71A53" w:rsidRPr="00AC350F">
        <w:rPr>
          <w:iCs/>
          <w:snapToGrid w:val="0"/>
          <w:kern w:val="22"/>
          <w:szCs w:val="22"/>
          <w:lang w:val="fr-CA"/>
        </w:rPr>
        <w:t xml:space="preserve"> </w:t>
      </w:r>
      <w:r w:rsidR="002E10C7" w:rsidRPr="00AC350F">
        <w:rPr>
          <w:iCs/>
          <w:snapToGrid w:val="0"/>
          <w:kern w:val="22"/>
          <w:szCs w:val="22"/>
          <w:lang w:val="fr-CA"/>
        </w:rPr>
        <w:t>de</w:t>
      </w:r>
      <w:r w:rsidR="00F71A53" w:rsidRPr="00AC350F">
        <w:rPr>
          <w:iCs/>
          <w:snapToGrid w:val="0"/>
          <w:kern w:val="22"/>
          <w:szCs w:val="22"/>
          <w:lang w:val="fr-CA"/>
        </w:rPr>
        <w:t xml:space="preserve"> compilation et </w:t>
      </w:r>
      <w:r w:rsidR="002E10C7" w:rsidRPr="00AC350F">
        <w:rPr>
          <w:iCs/>
          <w:snapToGrid w:val="0"/>
          <w:kern w:val="22"/>
          <w:szCs w:val="22"/>
          <w:lang w:val="fr-CA"/>
        </w:rPr>
        <w:t xml:space="preserve">de </w:t>
      </w:r>
      <w:r w:rsidR="00F71A53" w:rsidRPr="00AC350F">
        <w:rPr>
          <w:iCs/>
          <w:snapToGrid w:val="0"/>
          <w:kern w:val="22"/>
          <w:szCs w:val="22"/>
          <w:lang w:val="fr-CA"/>
        </w:rPr>
        <w:t>synthèse d’informations relatives a) aux impacts du bruit sous-marin d’origine anthropique</w:t>
      </w:r>
      <w:r w:rsidR="002E10C7" w:rsidRPr="00AC350F">
        <w:rPr>
          <w:iCs/>
          <w:snapToGrid w:val="0"/>
          <w:kern w:val="22"/>
          <w:szCs w:val="22"/>
          <w:lang w:val="fr-CA"/>
        </w:rPr>
        <w:t xml:space="preserve"> sur la biodiversité marine et côtière et aux moyens pour réduire au minimum et atténuer ces impacts, et b) aux expériences de l’application de la planification spatiale marine, et </w:t>
      </w:r>
      <w:r w:rsidR="002E10C7" w:rsidRPr="00AC350F">
        <w:rPr>
          <w:i/>
          <w:snapToGrid w:val="0"/>
          <w:kern w:val="22"/>
          <w:szCs w:val="22"/>
          <w:lang w:val="fr-CA"/>
        </w:rPr>
        <w:t>encourage</w:t>
      </w:r>
      <w:r w:rsidR="002E10C7" w:rsidRPr="00AC350F">
        <w:rPr>
          <w:iCs/>
          <w:snapToGrid w:val="0"/>
          <w:kern w:val="22"/>
          <w:szCs w:val="22"/>
          <w:lang w:val="fr-CA"/>
        </w:rPr>
        <w:t xml:space="preserve"> les Parties, autres gouvernements et organisations concernées à utiliser ces informations</w:t>
      </w:r>
      <w:r w:rsidR="0091611E" w:rsidRPr="00AC350F">
        <w:rPr>
          <w:iCs/>
          <w:snapToGrid w:val="0"/>
          <w:kern w:val="22"/>
          <w:szCs w:val="22"/>
          <w:lang w:val="fr-CA"/>
        </w:rPr>
        <w:t>;</w:t>
      </w:r>
    </w:p>
    <w:p w:rsidR="00460BA6" w:rsidRPr="00AC350F" w:rsidRDefault="00857701" w:rsidP="004E45C1">
      <w:pPr>
        <w:suppressLineNumbers/>
        <w:suppressAutoHyphens/>
        <w:kinsoku w:val="0"/>
        <w:overflowPunct w:val="0"/>
        <w:autoSpaceDE w:val="0"/>
        <w:autoSpaceDN w:val="0"/>
        <w:spacing w:before="120" w:after="120"/>
        <w:ind w:firstLine="720"/>
        <w:rPr>
          <w:snapToGrid w:val="0"/>
          <w:kern w:val="22"/>
          <w:szCs w:val="22"/>
          <w:lang w:val="fr-CA"/>
        </w:rPr>
      </w:pPr>
      <w:r w:rsidRPr="00AC350F">
        <w:rPr>
          <w:snapToGrid w:val="0"/>
          <w:kern w:val="22"/>
          <w:szCs w:val="22"/>
          <w:lang w:val="fr-CA"/>
        </w:rPr>
        <w:t>6</w:t>
      </w:r>
      <w:r w:rsidR="00460BA6" w:rsidRPr="00AC350F">
        <w:rPr>
          <w:snapToGrid w:val="0"/>
          <w:kern w:val="22"/>
          <w:szCs w:val="22"/>
          <w:lang w:val="fr-CA"/>
        </w:rPr>
        <w:t>.</w:t>
      </w:r>
      <w:r w:rsidR="00460BA6" w:rsidRPr="00AC350F">
        <w:rPr>
          <w:i/>
          <w:snapToGrid w:val="0"/>
          <w:kern w:val="22"/>
          <w:szCs w:val="22"/>
          <w:lang w:val="fr-CA"/>
        </w:rPr>
        <w:tab/>
      </w:r>
      <w:r w:rsidR="002E10C7" w:rsidRPr="00AC350F">
        <w:rPr>
          <w:i/>
          <w:iCs/>
          <w:snapToGrid w:val="0"/>
          <w:kern w:val="22"/>
          <w:szCs w:val="22"/>
          <w:lang w:val="fr-CA"/>
        </w:rPr>
        <w:t xml:space="preserve">Se félicite </w:t>
      </w:r>
      <w:r w:rsidR="002E10C7" w:rsidRPr="00AC350F">
        <w:rPr>
          <w:snapToGrid w:val="0"/>
          <w:kern w:val="22"/>
          <w:szCs w:val="22"/>
          <w:lang w:val="fr-CA"/>
        </w:rPr>
        <w:t xml:space="preserve">des activités de renforcement des capacités et de partenariats facilitées par la Secrétaire exécutive par le biais de l’Initiative pour des océans durables, aux niveaux national, régional et mondial, en collaboration avec les Parties, autres gouvernements et organisations concernées, et </w:t>
      </w:r>
      <w:r w:rsidR="002E10C7" w:rsidRPr="00AC350F">
        <w:rPr>
          <w:i/>
          <w:iCs/>
          <w:snapToGrid w:val="0"/>
          <w:kern w:val="22"/>
          <w:szCs w:val="22"/>
          <w:lang w:val="fr-CA"/>
        </w:rPr>
        <w:t>exprime sa reconnaissance</w:t>
      </w:r>
      <w:r w:rsidR="002E10C7" w:rsidRPr="00AC350F">
        <w:rPr>
          <w:snapToGrid w:val="0"/>
          <w:kern w:val="22"/>
          <w:szCs w:val="22"/>
          <w:lang w:val="fr-CA"/>
        </w:rPr>
        <w:t xml:space="preserve"> aux pays donateurs et à de nombreux autres partenaires </w:t>
      </w:r>
      <w:r w:rsidR="009D2958" w:rsidRPr="00AC350F">
        <w:rPr>
          <w:snapToGrid w:val="0"/>
          <w:kern w:val="22"/>
          <w:szCs w:val="22"/>
          <w:lang w:val="fr-CA"/>
        </w:rPr>
        <w:t xml:space="preserve">pour leur soutien financier et technique dans la mise en œuvre d’activités </w:t>
      </w:r>
      <w:r w:rsidR="004E45C1" w:rsidRPr="00AC350F">
        <w:rPr>
          <w:snapToGrid w:val="0"/>
          <w:kern w:val="22"/>
          <w:szCs w:val="22"/>
          <w:lang w:val="fr-CA"/>
        </w:rPr>
        <w:t>associées</w:t>
      </w:r>
      <w:r w:rsidR="009D2958" w:rsidRPr="00AC350F">
        <w:rPr>
          <w:snapToGrid w:val="0"/>
          <w:kern w:val="22"/>
          <w:szCs w:val="22"/>
          <w:lang w:val="fr-CA"/>
        </w:rPr>
        <w:t xml:space="preserve"> à l’Initiative pour des océans durables</w:t>
      </w:r>
      <w:r w:rsidR="004E45C1" w:rsidRPr="00AC350F">
        <w:rPr>
          <w:snapToGrid w:val="0"/>
          <w:kern w:val="22"/>
          <w:szCs w:val="22"/>
          <w:lang w:val="fr-CA"/>
        </w:rPr>
        <w:t>;</w:t>
      </w:r>
    </w:p>
    <w:p w:rsidR="00460BA6" w:rsidRPr="00AC350F" w:rsidRDefault="00857701" w:rsidP="004F239C">
      <w:pPr>
        <w:suppressLineNumbers/>
        <w:suppressAutoHyphens/>
        <w:kinsoku w:val="0"/>
        <w:overflowPunct w:val="0"/>
        <w:autoSpaceDE w:val="0"/>
        <w:autoSpaceDN w:val="0"/>
        <w:spacing w:before="120" w:after="120"/>
        <w:ind w:firstLine="720"/>
        <w:rPr>
          <w:snapToGrid w:val="0"/>
          <w:kern w:val="22"/>
          <w:szCs w:val="22"/>
          <w:lang w:val="fr-CA"/>
        </w:rPr>
      </w:pPr>
      <w:r w:rsidRPr="00AC350F">
        <w:rPr>
          <w:snapToGrid w:val="0"/>
          <w:kern w:val="22"/>
          <w:szCs w:val="22"/>
          <w:lang w:val="fr-CA"/>
        </w:rPr>
        <w:t>7</w:t>
      </w:r>
      <w:r w:rsidR="00FB19A7" w:rsidRPr="00AC350F">
        <w:rPr>
          <w:snapToGrid w:val="0"/>
          <w:kern w:val="22"/>
          <w:szCs w:val="22"/>
          <w:lang w:val="fr-CA"/>
        </w:rPr>
        <w:t>.</w:t>
      </w:r>
      <w:r w:rsidR="00FB19A7" w:rsidRPr="00AC350F">
        <w:rPr>
          <w:snapToGrid w:val="0"/>
          <w:kern w:val="22"/>
          <w:szCs w:val="22"/>
          <w:lang w:val="fr-CA"/>
        </w:rPr>
        <w:tab/>
      </w:r>
      <w:r w:rsidR="009D2958" w:rsidRPr="00AC350F">
        <w:rPr>
          <w:i/>
          <w:snapToGrid w:val="0"/>
          <w:kern w:val="22"/>
          <w:szCs w:val="22"/>
          <w:lang w:val="fr-CA"/>
        </w:rPr>
        <w:t xml:space="preserve">Se félicite également </w:t>
      </w:r>
      <w:r w:rsidR="009D2958" w:rsidRPr="00AC350F">
        <w:rPr>
          <w:iCs/>
          <w:snapToGrid w:val="0"/>
          <w:kern w:val="22"/>
          <w:szCs w:val="22"/>
          <w:lang w:val="fr-CA"/>
        </w:rPr>
        <w:t xml:space="preserve">des efforts de collaboration entre le Secrétariat, le Programme des Nations Unies pour l’environnement, l’Organisation des Nations Unies pour l’alimentation et l’agriculture, les conventions et plans d’action concernant les mers régionales, </w:t>
      </w:r>
      <w:r w:rsidR="00181948" w:rsidRPr="00AC350F">
        <w:rPr>
          <w:iCs/>
          <w:snapToGrid w:val="0"/>
          <w:kern w:val="22"/>
          <w:szCs w:val="22"/>
          <w:lang w:val="fr-CA"/>
        </w:rPr>
        <w:t xml:space="preserve">les </w:t>
      </w:r>
      <w:r w:rsidR="00181948" w:rsidRPr="00AC350F">
        <w:rPr>
          <w:kern w:val="22"/>
          <w:szCs w:val="22"/>
          <w:lang w:val="fr-CA"/>
        </w:rPr>
        <w:t>organes régionaux des pêches, l</w:t>
      </w:r>
      <w:r w:rsidR="00A40489" w:rsidRPr="00AC350F">
        <w:rPr>
          <w:kern w:val="22"/>
          <w:szCs w:val="22"/>
          <w:lang w:val="fr-CA"/>
        </w:rPr>
        <w:t>es projets/</w:t>
      </w:r>
      <w:r w:rsidR="00181948" w:rsidRPr="00AC350F">
        <w:rPr>
          <w:kern w:val="22"/>
          <w:szCs w:val="22"/>
          <w:lang w:val="fr-CA"/>
        </w:rPr>
        <w:t>programmes</w:t>
      </w:r>
      <w:r w:rsidR="009D2958" w:rsidRPr="00AC350F">
        <w:rPr>
          <w:iCs/>
          <w:snapToGrid w:val="0"/>
          <w:kern w:val="22"/>
          <w:szCs w:val="22"/>
          <w:lang w:val="fr-CA"/>
        </w:rPr>
        <w:t xml:space="preserve"> </w:t>
      </w:r>
      <w:r w:rsidR="00181948" w:rsidRPr="00AC350F">
        <w:rPr>
          <w:iCs/>
          <w:snapToGrid w:val="0"/>
          <w:kern w:val="22"/>
          <w:szCs w:val="22"/>
          <w:lang w:val="fr-CA"/>
        </w:rPr>
        <w:t>sur les grands écosystèmes marins et autres initiatives régionales pertinentes,</w:t>
      </w:r>
      <w:r w:rsidR="009D2958" w:rsidRPr="00AC350F">
        <w:rPr>
          <w:iCs/>
          <w:snapToGrid w:val="0"/>
          <w:kern w:val="22"/>
          <w:szCs w:val="22"/>
          <w:lang w:val="fr-CA"/>
        </w:rPr>
        <w:t xml:space="preserve"> </w:t>
      </w:r>
      <w:r w:rsidR="004F239C" w:rsidRPr="00AC350F">
        <w:rPr>
          <w:iCs/>
          <w:snapToGrid w:val="0"/>
          <w:kern w:val="22"/>
          <w:szCs w:val="22"/>
          <w:lang w:val="fr-CA"/>
        </w:rPr>
        <w:t>collaboration</w:t>
      </w:r>
      <w:r w:rsidR="00A40489" w:rsidRPr="00AC350F">
        <w:rPr>
          <w:iCs/>
          <w:snapToGrid w:val="0"/>
          <w:kern w:val="22"/>
          <w:szCs w:val="22"/>
          <w:lang w:val="fr-CA"/>
        </w:rPr>
        <w:t xml:space="preserve"> </w:t>
      </w:r>
      <w:r w:rsidR="004F239C" w:rsidRPr="00AC350F">
        <w:rPr>
          <w:iCs/>
          <w:snapToGrid w:val="0"/>
          <w:kern w:val="22"/>
          <w:szCs w:val="22"/>
          <w:lang w:val="fr-CA"/>
        </w:rPr>
        <w:t>qui vise</w:t>
      </w:r>
      <w:r w:rsidR="00A40489" w:rsidRPr="00AC350F">
        <w:rPr>
          <w:iCs/>
          <w:snapToGrid w:val="0"/>
          <w:kern w:val="22"/>
          <w:szCs w:val="22"/>
          <w:lang w:val="fr-CA"/>
        </w:rPr>
        <w:t xml:space="preserve"> la réalisation accélérée des Objectifs d’Aichi pour la biodiversité et des objectifs de développement durable pertinents, y compris par le biais du dialogue mondial de l’Initiative pour des océans durables, et </w:t>
      </w:r>
      <w:r w:rsidR="00A40489" w:rsidRPr="00AC350F">
        <w:rPr>
          <w:i/>
          <w:snapToGrid w:val="0"/>
          <w:kern w:val="22"/>
          <w:szCs w:val="22"/>
          <w:lang w:val="fr-CA"/>
        </w:rPr>
        <w:t>prie</w:t>
      </w:r>
      <w:r w:rsidR="00A40489" w:rsidRPr="00AC350F">
        <w:rPr>
          <w:iCs/>
          <w:snapToGrid w:val="0"/>
          <w:kern w:val="22"/>
          <w:szCs w:val="22"/>
          <w:lang w:val="fr-CA"/>
        </w:rPr>
        <w:t xml:space="preserve"> la Secrétaire exécutive de transmettre les résultats de ses première et deuxième réunions aux processus mondiaux et régionaux pertinents et de collaborer avec les Parties, autres gouvernements, organisations concernées et donateurs afin de faciliter la mise en œuvre sur le terrain de ces résultats</w:t>
      </w:r>
      <w:r w:rsidR="004F239C" w:rsidRPr="00AC350F">
        <w:rPr>
          <w:iCs/>
          <w:snapToGrid w:val="0"/>
          <w:kern w:val="22"/>
          <w:szCs w:val="22"/>
          <w:lang w:val="fr-CA"/>
        </w:rPr>
        <w:t>;</w:t>
      </w:r>
    </w:p>
    <w:p w:rsidR="00460BA6" w:rsidRPr="00AC350F" w:rsidRDefault="00F20B57" w:rsidP="00B31E0F">
      <w:pPr>
        <w:suppressLineNumbers/>
        <w:suppressAutoHyphens/>
        <w:kinsoku w:val="0"/>
        <w:overflowPunct w:val="0"/>
        <w:autoSpaceDE w:val="0"/>
        <w:autoSpaceDN w:val="0"/>
        <w:spacing w:before="120" w:after="120"/>
        <w:ind w:firstLine="720"/>
        <w:rPr>
          <w:snapToGrid w:val="0"/>
          <w:kern w:val="22"/>
          <w:szCs w:val="22"/>
          <w:lang w:val="fr-CA"/>
        </w:rPr>
      </w:pPr>
      <w:r w:rsidRPr="00AC350F">
        <w:rPr>
          <w:snapToGrid w:val="0"/>
          <w:kern w:val="22"/>
          <w:szCs w:val="22"/>
          <w:lang w:val="fr-CA"/>
        </w:rPr>
        <w:t>8</w:t>
      </w:r>
      <w:r w:rsidR="00460BA6" w:rsidRPr="00AC350F">
        <w:rPr>
          <w:snapToGrid w:val="0"/>
          <w:kern w:val="22"/>
          <w:szCs w:val="22"/>
          <w:lang w:val="fr-CA"/>
        </w:rPr>
        <w:t>.</w:t>
      </w:r>
      <w:r w:rsidR="00460BA6" w:rsidRPr="00AC350F">
        <w:rPr>
          <w:snapToGrid w:val="0"/>
          <w:kern w:val="22"/>
          <w:szCs w:val="22"/>
          <w:lang w:val="fr-CA"/>
        </w:rPr>
        <w:tab/>
      </w:r>
      <w:r w:rsidR="00460BA6" w:rsidRPr="00AC350F">
        <w:rPr>
          <w:i/>
          <w:iCs/>
          <w:snapToGrid w:val="0"/>
          <w:kern w:val="22"/>
          <w:szCs w:val="22"/>
          <w:lang w:val="fr-CA"/>
        </w:rPr>
        <w:t>Invite</w:t>
      </w:r>
      <w:r w:rsidR="00681556" w:rsidRPr="00AC350F">
        <w:rPr>
          <w:snapToGrid w:val="0"/>
          <w:kern w:val="22"/>
          <w:szCs w:val="22"/>
          <w:lang w:val="fr-CA"/>
        </w:rPr>
        <w:t xml:space="preserve"> l’Organisation des Nations Unies pour l’alimentation et l’agriculture </w:t>
      </w:r>
      <w:r w:rsidR="00930EE2" w:rsidRPr="00AC350F">
        <w:rPr>
          <w:snapToGrid w:val="0"/>
          <w:kern w:val="22"/>
          <w:szCs w:val="22"/>
          <w:lang w:val="fr-CA"/>
        </w:rPr>
        <w:t xml:space="preserve">et les organes régionaux des pêches à contribuer des informations scientifiques et la compilation de leurs expériences et enseignements tirés, comme il convient, à l’élaboration de la cinquième édition des </w:t>
      </w:r>
      <w:r w:rsidR="00930EE2" w:rsidRPr="00AC350F">
        <w:rPr>
          <w:i/>
          <w:iCs/>
          <w:snapToGrid w:val="0"/>
          <w:kern w:val="22"/>
          <w:szCs w:val="22"/>
          <w:lang w:val="fr-CA"/>
        </w:rPr>
        <w:t>Perspectives mondiales de la diversité biologique</w:t>
      </w:r>
      <w:r w:rsidR="00652607" w:rsidRPr="00AC350F">
        <w:rPr>
          <w:i/>
          <w:iCs/>
          <w:snapToGrid w:val="0"/>
          <w:kern w:val="22"/>
          <w:szCs w:val="22"/>
          <w:lang w:val="fr-CA"/>
        </w:rPr>
        <w:t>;</w:t>
      </w:r>
    </w:p>
    <w:p w:rsidR="00F20B57" w:rsidRPr="00AC350F" w:rsidRDefault="00F20B57" w:rsidP="007D1F85">
      <w:pPr>
        <w:suppressLineNumbers/>
        <w:suppressAutoHyphens/>
        <w:kinsoku w:val="0"/>
        <w:overflowPunct w:val="0"/>
        <w:autoSpaceDE w:val="0"/>
        <w:autoSpaceDN w:val="0"/>
        <w:spacing w:before="120" w:after="120"/>
        <w:ind w:firstLine="720"/>
        <w:rPr>
          <w:snapToGrid w:val="0"/>
          <w:kern w:val="22"/>
          <w:szCs w:val="22"/>
          <w:lang w:val="fr-CA"/>
        </w:rPr>
      </w:pPr>
      <w:r w:rsidRPr="00AC350F">
        <w:rPr>
          <w:snapToGrid w:val="0"/>
          <w:kern w:val="22"/>
          <w:szCs w:val="22"/>
          <w:lang w:val="fr-CA"/>
        </w:rPr>
        <w:t>9.</w:t>
      </w:r>
      <w:r w:rsidRPr="00AC350F">
        <w:rPr>
          <w:snapToGrid w:val="0"/>
          <w:kern w:val="22"/>
          <w:szCs w:val="22"/>
          <w:lang w:val="fr-CA"/>
        </w:rPr>
        <w:tab/>
      </w:r>
      <w:r w:rsidR="00652607" w:rsidRPr="00AC350F">
        <w:rPr>
          <w:i/>
          <w:iCs/>
          <w:snapToGrid w:val="0"/>
          <w:kern w:val="22"/>
          <w:szCs w:val="22"/>
          <w:lang w:val="fr-CA"/>
        </w:rPr>
        <w:t xml:space="preserve">Se félicite </w:t>
      </w:r>
      <w:r w:rsidR="00652607" w:rsidRPr="00AC350F">
        <w:rPr>
          <w:snapToGrid w:val="0"/>
          <w:kern w:val="22"/>
          <w:szCs w:val="22"/>
          <w:lang w:val="fr-CA"/>
        </w:rPr>
        <w:t>de la coopération entre l’Organisation des Nations Unies pour l’alimentation et l’agriculture, l’Union internationale pour la conservation de la nature, et la Secrétaire exécutive en vue d’appuyer et</w:t>
      </w:r>
      <w:r w:rsidR="006466E5" w:rsidRPr="00AC350F">
        <w:rPr>
          <w:snapToGrid w:val="0"/>
          <w:kern w:val="22"/>
          <w:szCs w:val="22"/>
          <w:lang w:val="fr-CA"/>
        </w:rPr>
        <w:t xml:space="preserve"> d’améliorer</w:t>
      </w:r>
      <w:r w:rsidR="00652607" w:rsidRPr="00AC350F">
        <w:rPr>
          <w:snapToGrid w:val="0"/>
          <w:kern w:val="22"/>
          <w:szCs w:val="22"/>
          <w:lang w:val="fr-CA"/>
        </w:rPr>
        <w:t xml:space="preserve"> </w:t>
      </w:r>
      <w:r w:rsidR="007D1F85" w:rsidRPr="00AC350F">
        <w:rPr>
          <w:snapToGrid w:val="0"/>
          <w:kern w:val="22"/>
          <w:szCs w:val="22"/>
          <w:lang w:val="fr-CA"/>
        </w:rPr>
        <w:t>la communication de</w:t>
      </w:r>
      <w:r w:rsidR="006466E5" w:rsidRPr="00AC350F">
        <w:rPr>
          <w:snapToGrid w:val="0"/>
          <w:kern w:val="22"/>
          <w:szCs w:val="22"/>
          <w:lang w:val="fr-CA"/>
        </w:rPr>
        <w:t xml:space="preserve"> rapports sur</w:t>
      </w:r>
      <w:r w:rsidR="00652607" w:rsidRPr="00AC350F">
        <w:rPr>
          <w:snapToGrid w:val="0"/>
          <w:kern w:val="22"/>
          <w:szCs w:val="22"/>
          <w:lang w:val="fr-CA"/>
        </w:rPr>
        <w:t xml:space="preserve"> l’Objectif 6 d’Aichi </w:t>
      </w:r>
      <w:r w:rsidR="006466E5" w:rsidRPr="00AC350F">
        <w:rPr>
          <w:snapToGrid w:val="0"/>
          <w:kern w:val="22"/>
          <w:szCs w:val="22"/>
          <w:lang w:val="fr-CA"/>
        </w:rPr>
        <w:t xml:space="preserve">pour la biodiversité et la réalisation de ce dernier, et </w:t>
      </w:r>
      <w:r w:rsidR="006466E5" w:rsidRPr="00AC350F">
        <w:rPr>
          <w:i/>
          <w:iCs/>
          <w:snapToGrid w:val="0"/>
          <w:kern w:val="22"/>
          <w:szCs w:val="22"/>
          <w:lang w:val="fr-CA"/>
        </w:rPr>
        <w:t>prie</w:t>
      </w:r>
      <w:r w:rsidR="006466E5" w:rsidRPr="00AC350F">
        <w:rPr>
          <w:snapToGrid w:val="0"/>
          <w:kern w:val="22"/>
          <w:szCs w:val="22"/>
          <w:lang w:val="fr-CA"/>
        </w:rPr>
        <w:t xml:space="preserve"> la Secrétaire exécutive de poursuivre cette coopération.</w:t>
      </w:r>
    </w:p>
    <w:p w:rsidR="007D1F85" w:rsidRPr="00AC350F" w:rsidRDefault="007D1F85" w:rsidP="007D1F85">
      <w:pPr>
        <w:suppressLineNumbers/>
        <w:suppressAutoHyphens/>
        <w:kinsoku w:val="0"/>
        <w:overflowPunct w:val="0"/>
        <w:autoSpaceDE w:val="0"/>
        <w:autoSpaceDN w:val="0"/>
        <w:spacing w:before="120" w:after="120"/>
        <w:ind w:firstLine="720"/>
        <w:rPr>
          <w:snapToGrid w:val="0"/>
          <w:kern w:val="22"/>
          <w:szCs w:val="22"/>
          <w:lang w:val="fr-CA"/>
        </w:rPr>
      </w:pPr>
    </w:p>
    <w:p w:rsidR="007D1F85" w:rsidRPr="00AC350F" w:rsidRDefault="007D1F85" w:rsidP="007D1F85">
      <w:pPr>
        <w:suppressLineNumbers/>
        <w:suppressAutoHyphens/>
        <w:kinsoku w:val="0"/>
        <w:overflowPunct w:val="0"/>
        <w:autoSpaceDE w:val="0"/>
        <w:autoSpaceDN w:val="0"/>
        <w:spacing w:before="120" w:after="120"/>
        <w:ind w:firstLine="720"/>
        <w:rPr>
          <w:snapToGrid w:val="0"/>
          <w:kern w:val="22"/>
          <w:szCs w:val="22"/>
          <w:lang w:val="fr-CA"/>
        </w:rPr>
      </w:pPr>
    </w:p>
    <w:p w:rsidR="007D1F85" w:rsidRPr="00AC350F" w:rsidRDefault="007D1F85" w:rsidP="007D1F85">
      <w:pPr>
        <w:suppressLineNumbers/>
        <w:suppressAutoHyphens/>
        <w:kinsoku w:val="0"/>
        <w:overflowPunct w:val="0"/>
        <w:autoSpaceDE w:val="0"/>
        <w:autoSpaceDN w:val="0"/>
        <w:spacing w:before="120" w:after="120"/>
        <w:ind w:firstLine="720"/>
        <w:rPr>
          <w:snapToGrid w:val="0"/>
          <w:kern w:val="22"/>
          <w:szCs w:val="22"/>
          <w:lang w:val="fr-CA"/>
        </w:rPr>
      </w:pPr>
    </w:p>
    <w:p w:rsidR="007D1F85" w:rsidRPr="00AC350F" w:rsidRDefault="007D1F85" w:rsidP="007D1F85">
      <w:pPr>
        <w:suppressLineNumbers/>
        <w:suppressAutoHyphens/>
        <w:kinsoku w:val="0"/>
        <w:overflowPunct w:val="0"/>
        <w:autoSpaceDE w:val="0"/>
        <w:autoSpaceDN w:val="0"/>
        <w:spacing w:before="120" w:after="120"/>
        <w:ind w:firstLine="720"/>
        <w:rPr>
          <w:snapToGrid w:val="0"/>
          <w:kern w:val="22"/>
          <w:szCs w:val="22"/>
          <w:lang w:val="fr-CA"/>
        </w:rPr>
      </w:pPr>
    </w:p>
    <w:p w:rsidR="008D0540" w:rsidRPr="00AC350F" w:rsidRDefault="001F05E5" w:rsidP="006F4285">
      <w:pPr>
        <w:suppressLineNumbers/>
        <w:suppressAutoHyphens/>
        <w:kinsoku w:val="0"/>
        <w:overflowPunct w:val="0"/>
        <w:autoSpaceDE w:val="0"/>
        <w:autoSpaceDN w:val="0"/>
        <w:jc w:val="center"/>
        <w:rPr>
          <w:i/>
          <w:snapToGrid w:val="0"/>
          <w:kern w:val="22"/>
          <w:szCs w:val="22"/>
          <w:lang w:val="fr-CA"/>
        </w:rPr>
      </w:pPr>
      <w:r w:rsidRPr="00AC350F">
        <w:rPr>
          <w:i/>
          <w:snapToGrid w:val="0"/>
          <w:kern w:val="22"/>
          <w:szCs w:val="22"/>
          <w:lang w:val="fr-CA"/>
        </w:rPr>
        <w:lastRenderedPageBreak/>
        <w:t>Annex</w:t>
      </w:r>
      <w:r w:rsidR="002E10C7" w:rsidRPr="00AC350F">
        <w:rPr>
          <w:i/>
          <w:snapToGrid w:val="0"/>
          <w:kern w:val="22"/>
          <w:szCs w:val="22"/>
          <w:lang w:val="fr-CA"/>
        </w:rPr>
        <w:t>e</w:t>
      </w:r>
    </w:p>
    <w:p w:rsidR="001F05E5" w:rsidRPr="00AC350F" w:rsidRDefault="006466E5" w:rsidP="007D1F85">
      <w:pPr>
        <w:pStyle w:val="HEADINGNOTFORTOC"/>
        <w:suppressLineNumbers/>
        <w:tabs>
          <w:tab w:val="clear" w:pos="720"/>
        </w:tabs>
        <w:suppressAutoHyphens/>
        <w:kinsoku w:val="0"/>
        <w:overflowPunct w:val="0"/>
        <w:autoSpaceDE w:val="0"/>
        <w:autoSpaceDN w:val="0"/>
        <w:spacing w:before="120"/>
        <w:rPr>
          <w:snapToGrid w:val="0"/>
          <w:kern w:val="22"/>
          <w:szCs w:val="22"/>
          <w:lang w:val="fr-CA"/>
        </w:rPr>
      </w:pPr>
      <w:r w:rsidRPr="00AC350F">
        <w:rPr>
          <w:rFonts w:ascii="Times New Roman Bold" w:hAnsi="Times New Roman Bold" w:cs="Times New Roman Bold"/>
          <w:bCs/>
          <w:snapToGrid w:val="0"/>
          <w:kern w:val="22"/>
          <w:szCs w:val="22"/>
          <w:lang w:val="fr-CA"/>
        </w:rPr>
        <w:t xml:space="preserve">options </w:t>
      </w:r>
      <w:r w:rsidR="007D1F85" w:rsidRPr="00AC350F">
        <w:rPr>
          <w:rFonts w:ascii="Times New Roman Bold" w:hAnsi="Times New Roman Bold" w:cs="Times New Roman Bold"/>
          <w:bCs/>
          <w:snapToGrid w:val="0"/>
          <w:kern w:val="22"/>
          <w:szCs w:val="22"/>
          <w:lang w:val="fr-CA"/>
        </w:rPr>
        <w:t>pour modifier la description d’</w:t>
      </w:r>
      <w:r w:rsidR="00D440D1" w:rsidRPr="00AC350F">
        <w:rPr>
          <w:rFonts w:ascii="Times New Roman Bold" w:hAnsi="Times New Roman Bold" w:cs="Times New Roman Bold"/>
          <w:bCs/>
          <w:snapToGrid w:val="0"/>
          <w:kern w:val="22"/>
          <w:szCs w:val="22"/>
          <w:lang w:val="fr-CA"/>
        </w:rPr>
        <w:t>aires marines d’importance</w:t>
      </w:r>
      <w:r w:rsidRPr="00AC350F">
        <w:rPr>
          <w:rFonts w:ascii="Times New Roman Bold" w:hAnsi="Times New Roman Bold" w:cs="Times New Roman Bold"/>
          <w:bCs/>
          <w:snapToGrid w:val="0"/>
          <w:kern w:val="22"/>
          <w:szCs w:val="22"/>
          <w:lang w:val="fr-CA"/>
        </w:rPr>
        <w:t xml:space="preserve"> écologique ou biologique, pour décrire de nouvelles </w:t>
      </w:r>
      <w:r w:rsidR="007D1F85" w:rsidRPr="00AC350F">
        <w:rPr>
          <w:rFonts w:ascii="Times New Roman Bold" w:hAnsi="Times New Roman Bold" w:cs="Times New Roman Bold"/>
          <w:bCs/>
          <w:snapToGrid w:val="0"/>
          <w:kern w:val="22"/>
          <w:szCs w:val="22"/>
          <w:lang w:val="fr-CA"/>
        </w:rPr>
        <w:t>AIRES</w:t>
      </w:r>
      <w:r w:rsidRPr="00AC350F">
        <w:rPr>
          <w:rFonts w:ascii="Times New Roman Bold" w:hAnsi="Times New Roman Bold" w:cs="Times New Roman Bold"/>
          <w:bCs/>
          <w:snapToGrid w:val="0"/>
          <w:kern w:val="22"/>
          <w:szCs w:val="22"/>
          <w:lang w:val="fr-CA"/>
        </w:rPr>
        <w:t>, et pour renforcer la crédibilité scientifique et la transparence de ce processus</w:t>
      </w:r>
    </w:p>
    <w:p w:rsidR="000A0D51" w:rsidRPr="00AC350F" w:rsidRDefault="008B60B4" w:rsidP="00954905">
      <w:pPr>
        <w:pStyle w:val="Heading1"/>
        <w:suppressLineNumbers/>
        <w:tabs>
          <w:tab w:val="clear" w:pos="720"/>
          <w:tab w:val="left" w:pos="360"/>
        </w:tabs>
        <w:suppressAutoHyphens/>
        <w:kinsoku w:val="0"/>
        <w:overflowPunct w:val="0"/>
        <w:autoSpaceDE w:val="0"/>
        <w:autoSpaceDN w:val="0"/>
        <w:spacing w:before="120"/>
        <w:rPr>
          <w:b w:val="0"/>
          <w:snapToGrid w:val="0"/>
          <w:color w:val="000000"/>
          <w:kern w:val="22"/>
          <w:szCs w:val="22"/>
          <w:lang w:val="fr-CA"/>
        </w:rPr>
      </w:pPr>
      <w:r w:rsidRPr="00AC350F">
        <w:rPr>
          <w:snapToGrid w:val="0"/>
          <w:color w:val="000000"/>
          <w:kern w:val="22"/>
          <w:szCs w:val="22"/>
          <w:lang w:val="fr-CA"/>
        </w:rPr>
        <w:t>I</w:t>
      </w:r>
      <w:r w:rsidR="000A0D51" w:rsidRPr="00AC350F">
        <w:rPr>
          <w:snapToGrid w:val="0"/>
          <w:color w:val="000000"/>
          <w:kern w:val="22"/>
          <w:szCs w:val="22"/>
          <w:lang w:val="fr-CA"/>
        </w:rPr>
        <w:t>.</w:t>
      </w:r>
      <w:r w:rsidRPr="00AC350F">
        <w:rPr>
          <w:snapToGrid w:val="0"/>
          <w:color w:val="000000"/>
          <w:kern w:val="22"/>
          <w:szCs w:val="22"/>
          <w:lang w:val="fr-CA"/>
        </w:rPr>
        <w:tab/>
      </w:r>
      <w:r w:rsidR="006466E5" w:rsidRPr="00AC350F">
        <w:rPr>
          <w:snapToGrid w:val="0"/>
          <w:color w:val="000000"/>
          <w:kern w:val="22"/>
          <w:szCs w:val="22"/>
          <w:lang w:val="fr-CA"/>
        </w:rPr>
        <w:t xml:space="preserve">MODIFICATION </w:t>
      </w:r>
      <w:r w:rsidR="00954905" w:rsidRPr="00AC350F">
        <w:rPr>
          <w:snapToGrid w:val="0"/>
          <w:color w:val="000000"/>
          <w:kern w:val="22"/>
          <w:szCs w:val="22"/>
          <w:lang w:val="fr-CA"/>
        </w:rPr>
        <w:t>D’AIEB</w:t>
      </w:r>
      <w:r w:rsidR="006466E5" w:rsidRPr="00AC350F">
        <w:rPr>
          <w:snapToGrid w:val="0"/>
          <w:color w:val="000000"/>
          <w:kern w:val="22"/>
          <w:szCs w:val="22"/>
          <w:lang w:val="fr-CA"/>
        </w:rPr>
        <w:t xml:space="preserve"> existantes</w:t>
      </w:r>
    </w:p>
    <w:p w:rsidR="00900CE3" w:rsidRPr="00AC350F" w:rsidRDefault="008B60B4" w:rsidP="00954905">
      <w:pPr>
        <w:pStyle w:val="Heading2"/>
        <w:suppressLineNumbers/>
        <w:tabs>
          <w:tab w:val="clear" w:pos="720"/>
          <w:tab w:val="left" w:pos="360"/>
        </w:tabs>
        <w:suppressAutoHyphens/>
        <w:kinsoku w:val="0"/>
        <w:overflowPunct w:val="0"/>
        <w:autoSpaceDE w:val="0"/>
        <w:autoSpaceDN w:val="0"/>
        <w:spacing w:before="0" w:after="0"/>
        <w:rPr>
          <w:b w:val="0"/>
          <w:snapToGrid w:val="0"/>
          <w:kern w:val="22"/>
          <w:szCs w:val="22"/>
          <w:lang w:val="fr-CA"/>
        </w:rPr>
      </w:pPr>
      <w:r w:rsidRPr="00AC350F">
        <w:rPr>
          <w:snapToGrid w:val="0"/>
          <w:kern w:val="22"/>
          <w:szCs w:val="22"/>
          <w:lang w:val="fr-CA"/>
        </w:rPr>
        <w:t>A.</w:t>
      </w:r>
      <w:r w:rsidRPr="00AC350F">
        <w:rPr>
          <w:snapToGrid w:val="0"/>
          <w:kern w:val="22"/>
          <w:szCs w:val="22"/>
          <w:lang w:val="fr-CA"/>
        </w:rPr>
        <w:tab/>
      </w:r>
      <w:r w:rsidR="006466E5" w:rsidRPr="00AC350F">
        <w:rPr>
          <w:snapToGrid w:val="0"/>
          <w:kern w:val="22"/>
          <w:szCs w:val="22"/>
          <w:lang w:val="fr-CA"/>
        </w:rPr>
        <w:t>Modification du processus actuel</w:t>
      </w:r>
    </w:p>
    <w:p w:rsidR="000A0D51" w:rsidRPr="00AC350F" w:rsidRDefault="000A0D51" w:rsidP="00437E19">
      <w:pPr>
        <w:suppressLineNumbers/>
        <w:suppressAutoHyphens/>
        <w:kinsoku w:val="0"/>
        <w:overflowPunct w:val="0"/>
        <w:autoSpaceDE w:val="0"/>
        <w:autoSpaceDN w:val="0"/>
        <w:spacing w:before="120" w:after="120"/>
        <w:rPr>
          <w:snapToGrid w:val="0"/>
          <w:kern w:val="22"/>
          <w:szCs w:val="22"/>
          <w:lang w:val="fr-CA"/>
        </w:rPr>
      </w:pPr>
      <w:r w:rsidRPr="00AC350F">
        <w:rPr>
          <w:snapToGrid w:val="0"/>
          <w:kern w:val="22"/>
          <w:szCs w:val="22"/>
          <w:lang w:val="fr-CA"/>
        </w:rPr>
        <w:t>1.</w:t>
      </w:r>
      <w:r w:rsidRPr="00AC350F">
        <w:rPr>
          <w:snapToGrid w:val="0"/>
          <w:kern w:val="22"/>
          <w:szCs w:val="22"/>
          <w:lang w:val="fr-CA"/>
        </w:rPr>
        <w:tab/>
      </w:r>
      <w:r w:rsidR="00954905" w:rsidRPr="00AC350F">
        <w:rPr>
          <w:lang w:val="fr-CA"/>
        </w:rPr>
        <w:t>La description des aires qui répondent aux critères des AIEB constitu</w:t>
      </w:r>
      <w:r w:rsidR="0097071D" w:rsidRPr="00AC350F">
        <w:rPr>
          <w:lang w:val="fr-CA"/>
        </w:rPr>
        <w:t>ait</w:t>
      </w:r>
      <w:r w:rsidR="00954905" w:rsidRPr="00AC350F">
        <w:rPr>
          <w:rStyle w:val="FootnoteReference"/>
          <w:snapToGrid w:val="0"/>
          <w:kern w:val="22"/>
          <w:szCs w:val="22"/>
          <w:lang w:val="fr-CA"/>
        </w:rPr>
        <w:footnoteReference w:id="26"/>
      </w:r>
      <w:r w:rsidR="00954905" w:rsidRPr="00AC350F">
        <w:rPr>
          <w:snapToGrid w:val="0"/>
          <w:kern w:val="22"/>
          <w:szCs w:val="22"/>
          <w:lang w:val="fr-CA"/>
        </w:rPr>
        <w:t xml:space="preserve"> </w:t>
      </w:r>
      <w:r w:rsidR="00954905" w:rsidRPr="00AC350F">
        <w:rPr>
          <w:lang w:val="fr-CA"/>
        </w:rPr>
        <w:t xml:space="preserve">une description textuelle et un polygone de la zone, tels qu’énoncés dans les décisions pertinentes de la Conférence des Parties à la Convention, y compris les décisions XI/17 (annexe) et XII/22 (annexe), et présentés dans le registre des AIEB et la carte disponible à l’adresse </w:t>
      </w:r>
      <w:hyperlink r:id="rId32" w:history="1">
        <w:r w:rsidR="00954905" w:rsidRPr="00AC350F">
          <w:rPr>
            <w:rStyle w:val="Hyperlink"/>
            <w:lang w:val="fr-CA"/>
          </w:rPr>
          <w:t>www.cbd.int/ebsa</w:t>
        </w:r>
      </w:hyperlink>
      <w:r w:rsidR="00954905" w:rsidRPr="00AC350F">
        <w:rPr>
          <w:lang w:val="fr-CA"/>
        </w:rPr>
        <w:t>. Toute modification d’une description actuelle des AIEB dans la présente note constitue une modification affectant la description textuelle des aires qui répondent aux critères des AIEB, telle qu’énoncée dans les décisions</w:t>
      </w:r>
      <w:r w:rsidR="0097071D" w:rsidRPr="00AC350F">
        <w:rPr>
          <w:lang w:val="fr-CA"/>
        </w:rPr>
        <w:t xml:space="preserve"> susmentionnées. </w:t>
      </w:r>
      <w:r w:rsidR="0097071D" w:rsidRPr="00AC350F">
        <w:rPr>
          <w:noProof/>
          <w:snapToGrid w:val="0"/>
          <w:kern w:val="18"/>
          <w:szCs w:val="18"/>
          <w:lang w:val="fr-CA"/>
        </w:rPr>
        <w:t>et/ou</w:t>
      </w:r>
      <w:r w:rsidR="0097071D" w:rsidRPr="00AC350F">
        <w:rPr>
          <w:snapToGrid w:val="0"/>
          <w:kern w:val="18"/>
          <w:szCs w:val="18"/>
          <w:lang w:val="fr-CA"/>
        </w:rPr>
        <w:t xml:space="preserve"> les polygones des zones, tel que </w:t>
      </w:r>
      <w:r w:rsidR="0097071D" w:rsidRPr="00AC350F">
        <w:rPr>
          <w:lang w:val="fr-CA"/>
        </w:rPr>
        <w:t>présenté</w:t>
      </w:r>
      <w:r w:rsidR="00954905" w:rsidRPr="00AC350F">
        <w:rPr>
          <w:lang w:val="fr-CA"/>
        </w:rPr>
        <w:t xml:space="preserve"> dans le registre des AIEB</w:t>
      </w:r>
      <w:r w:rsidR="0097071D" w:rsidRPr="00AC350F">
        <w:rPr>
          <w:lang w:val="fr-CA"/>
        </w:rPr>
        <w:t xml:space="preserve">. </w:t>
      </w:r>
      <w:r w:rsidR="0097071D" w:rsidRPr="00AC350F">
        <w:rPr>
          <w:snapToGrid w:val="0"/>
          <w:kern w:val="22"/>
          <w:szCs w:val="22"/>
          <w:lang w:val="fr-CA"/>
        </w:rPr>
        <w:t>Les descriptions d’AIEB figurant dans le registre des AIEB, comme demandé par la Conférence des Parties dans les décisions  XI/17, XII/22 et XIII/12, pourraient actuellement être modifiées par le biais de décisions de la Conférence des Parties à ses futures réunions.</w:t>
      </w:r>
    </w:p>
    <w:p w:rsidR="00900CE3" w:rsidRPr="00AC350F" w:rsidRDefault="008B60B4" w:rsidP="006259E8">
      <w:pPr>
        <w:pStyle w:val="Heading2"/>
        <w:suppressLineNumbers/>
        <w:tabs>
          <w:tab w:val="clear" w:pos="720"/>
          <w:tab w:val="left" w:pos="360"/>
        </w:tabs>
        <w:suppressAutoHyphens/>
        <w:kinsoku w:val="0"/>
        <w:overflowPunct w:val="0"/>
        <w:autoSpaceDE w:val="0"/>
        <w:autoSpaceDN w:val="0"/>
        <w:spacing w:before="0" w:after="0"/>
        <w:rPr>
          <w:b w:val="0"/>
          <w:snapToGrid w:val="0"/>
          <w:kern w:val="22"/>
          <w:szCs w:val="22"/>
          <w:lang w:val="fr-CA"/>
        </w:rPr>
      </w:pPr>
      <w:r w:rsidRPr="00AC350F">
        <w:rPr>
          <w:snapToGrid w:val="0"/>
          <w:kern w:val="22"/>
          <w:szCs w:val="22"/>
          <w:lang w:val="fr-CA"/>
        </w:rPr>
        <w:t>B.</w:t>
      </w:r>
      <w:r w:rsidRPr="00AC350F">
        <w:rPr>
          <w:snapToGrid w:val="0"/>
          <w:kern w:val="22"/>
          <w:szCs w:val="22"/>
          <w:lang w:val="fr-CA"/>
        </w:rPr>
        <w:tab/>
      </w:r>
      <w:r w:rsidR="007C6A82" w:rsidRPr="00AC350F">
        <w:rPr>
          <w:snapToGrid w:val="0"/>
          <w:kern w:val="22"/>
          <w:szCs w:val="22"/>
          <w:lang w:val="fr-CA"/>
        </w:rPr>
        <w:t xml:space="preserve">Possibles raisons pour modifier une description de </w:t>
      </w:r>
      <w:r w:rsidR="00D440D1" w:rsidRPr="00AC350F">
        <w:rPr>
          <w:snapToGrid w:val="0"/>
          <w:kern w:val="22"/>
          <w:szCs w:val="22"/>
          <w:lang w:val="fr-CA"/>
        </w:rPr>
        <w:t>AIEB</w:t>
      </w:r>
      <w:r w:rsidR="007C6A82" w:rsidRPr="00AC350F">
        <w:rPr>
          <w:snapToGrid w:val="0"/>
          <w:kern w:val="22"/>
          <w:szCs w:val="22"/>
          <w:lang w:val="fr-CA"/>
        </w:rPr>
        <w:t xml:space="preserve"> existante</w:t>
      </w:r>
    </w:p>
    <w:p w:rsidR="000A0D51" w:rsidRPr="00AC350F" w:rsidRDefault="000A0D51" w:rsidP="006259E8">
      <w:pPr>
        <w:suppressLineNumbers/>
        <w:suppressAutoHyphens/>
        <w:kinsoku w:val="0"/>
        <w:overflowPunct w:val="0"/>
        <w:autoSpaceDE w:val="0"/>
        <w:autoSpaceDN w:val="0"/>
        <w:spacing w:before="120" w:after="120"/>
        <w:rPr>
          <w:snapToGrid w:val="0"/>
          <w:kern w:val="22"/>
          <w:szCs w:val="22"/>
          <w:lang w:val="fr-CA"/>
        </w:rPr>
      </w:pPr>
      <w:r w:rsidRPr="00AC350F">
        <w:rPr>
          <w:snapToGrid w:val="0"/>
          <w:kern w:val="22"/>
          <w:szCs w:val="22"/>
          <w:lang w:val="fr-CA"/>
        </w:rPr>
        <w:t>2.</w:t>
      </w:r>
      <w:r w:rsidRPr="00AC350F">
        <w:rPr>
          <w:snapToGrid w:val="0"/>
          <w:kern w:val="22"/>
          <w:szCs w:val="22"/>
          <w:lang w:val="fr-CA"/>
        </w:rPr>
        <w:tab/>
      </w:r>
      <w:r w:rsidR="001300CF" w:rsidRPr="00AC350F">
        <w:rPr>
          <w:snapToGrid w:val="0"/>
          <w:kern w:val="22"/>
          <w:szCs w:val="22"/>
          <w:lang w:val="fr-CA"/>
        </w:rPr>
        <w:t>De p</w:t>
      </w:r>
      <w:r w:rsidR="007C6A82" w:rsidRPr="00AC350F">
        <w:rPr>
          <w:snapToGrid w:val="0"/>
          <w:kern w:val="22"/>
          <w:szCs w:val="22"/>
          <w:lang w:val="fr-CA"/>
        </w:rPr>
        <w:t xml:space="preserve">ossibles raisons </w:t>
      </w:r>
      <w:r w:rsidR="001300CF" w:rsidRPr="00AC350F">
        <w:rPr>
          <w:snapToGrid w:val="0"/>
          <w:kern w:val="22"/>
          <w:szCs w:val="22"/>
          <w:lang w:val="fr-CA"/>
        </w:rPr>
        <w:t>justifiant</w:t>
      </w:r>
      <w:r w:rsidR="007C6A82" w:rsidRPr="00AC350F">
        <w:rPr>
          <w:snapToGrid w:val="0"/>
          <w:kern w:val="22"/>
          <w:szCs w:val="22"/>
          <w:lang w:val="fr-CA"/>
        </w:rPr>
        <w:t xml:space="preserve"> d’éventuelles modifications</w:t>
      </w:r>
      <w:r w:rsidR="001300CF" w:rsidRPr="00AC350F">
        <w:rPr>
          <w:snapToGrid w:val="0"/>
          <w:kern w:val="22"/>
          <w:szCs w:val="22"/>
          <w:lang w:val="fr-CA"/>
        </w:rPr>
        <w:t xml:space="preserve"> apportées à des </w:t>
      </w:r>
      <w:r w:rsidR="00D440D1" w:rsidRPr="00AC350F">
        <w:rPr>
          <w:snapToGrid w:val="0"/>
          <w:kern w:val="22"/>
          <w:szCs w:val="22"/>
          <w:lang w:val="fr-CA"/>
        </w:rPr>
        <w:t>AIEB</w:t>
      </w:r>
      <w:r w:rsidR="001300CF" w:rsidRPr="00AC350F">
        <w:rPr>
          <w:snapToGrid w:val="0"/>
          <w:kern w:val="22"/>
          <w:szCs w:val="22"/>
          <w:lang w:val="fr-CA"/>
        </w:rPr>
        <w:t xml:space="preserve"> existantes p</w:t>
      </w:r>
      <w:r w:rsidR="006259E8" w:rsidRPr="00AC350F">
        <w:rPr>
          <w:snapToGrid w:val="0"/>
          <w:kern w:val="22"/>
          <w:szCs w:val="22"/>
          <w:lang w:val="fr-CA"/>
        </w:rPr>
        <w:t>ourraient inclure ce qui suit :</w:t>
      </w:r>
    </w:p>
    <w:p w:rsidR="000A0D51" w:rsidRPr="00AC350F" w:rsidRDefault="001300CF" w:rsidP="006259E8">
      <w:pPr>
        <w:numPr>
          <w:ilvl w:val="0"/>
          <w:numId w:val="31"/>
        </w:numPr>
        <w:suppressLineNumbers/>
        <w:suppressAutoHyphens/>
        <w:kinsoku w:val="0"/>
        <w:overflowPunct w:val="0"/>
        <w:autoSpaceDE w:val="0"/>
        <w:autoSpaceDN w:val="0"/>
        <w:spacing w:after="120"/>
        <w:ind w:left="0" w:firstLine="720"/>
        <w:rPr>
          <w:snapToGrid w:val="0"/>
          <w:kern w:val="22"/>
          <w:szCs w:val="22"/>
          <w:lang w:val="fr-CA"/>
        </w:rPr>
      </w:pPr>
      <w:r w:rsidRPr="00AC350F">
        <w:rPr>
          <w:snapToGrid w:val="0"/>
          <w:kern w:val="22"/>
          <w:szCs w:val="22"/>
          <w:lang w:val="fr-CA"/>
        </w:rPr>
        <w:t>Il existe des informations scientifiques et techniques nouv</w:t>
      </w:r>
      <w:r w:rsidR="006259E8" w:rsidRPr="00AC350F">
        <w:rPr>
          <w:snapToGrid w:val="0"/>
          <w:kern w:val="22"/>
          <w:szCs w:val="22"/>
          <w:lang w:val="fr-CA"/>
        </w:rPr>
        <w:t>ellement disponibles</w:t>
      </w:r>
      <w:r w:rsidRPr="00AC350F">
        <w:rPr>
          <w:snapToGrid w:val="0"/>
          <w:kern w:val="22"/>
          <w:szCs w:val="22"/>
          <w:lang w:val="fr-CA"/>
        </w:rPr>
        <w:t>, y compris des connaissances traditionnelles, sur les caractéristiques existantes ou sur de nouvelles caractéristiques associées à une zone existante;</w:t>
      </w:r>
    </w:p>
    <w:p w:rsidR="000A0D51" w:rsidRPr="00AC350F" w:rsidRDefault="00F467D3" w:rsidP="006259E8">
      <w:pPr>
        <w:numPr>
          <w:ilvl w:val="0"/>
          <w:numId w:val="31"/>
        </w:numPr>
        <w:suppressLineNumbers/>
        <w:suppressAutoHyphens/>
        <w:kinsoku w:val="0"/>
        <w:overflowPunct w:val="0"/>
        <w:autoSpaceDE w:val="0"/>
        <w:autoSpaceDN w:val="0"/>
        <w:spacing w:after="120"/>
        <w:ind w:left="0" w:firstLine="720"/>
        <w:rPr>
          <w:snapToGrid w:val="0"/>
          <w:kern w:val="22"/>
          <w:szCs w:val="22"/>
          <w:lang w:val="fr-CA"/>
        </w:rPr>
      </w:pPr>
      <w:r w:rsidRPr="00AC350F">
        <w:rPr>
          <w:snapToGrid w:val="0"/>
          <w:kern w:val="22"/>
          <w:szCs w:val="22"/>
          <w:lang w:val="fr-CA"/>
        </w:rPr>
        <w:t xml:space="preserve">Il y a eu des changements dans les informations fournies par d’autres processus intergouvernementaux, qui ont été utilisés dans l’application des critères </w:t>
      </w:r>
      <w:r w:rsidR="006259E8" w:rsidRPr="00AC350F">
        <w:rPr>
          <w:snapToGrid w:val="0"/>
          <w:kern w:val="22"/>
          <w:szCs w:val="22"/>
          <w:lang w:val="fr-CA"/>
        </w:rPr>
        <w:t xml:space="preserve">relatifs aux </w:t>
      </w:r>
      <w:r w:rsidR="00D440D1" w:rsidRPr="00AC350F">
        <w:rPr>
          <w:snapToGrid w:val="0"/>
          <w:kern w:val="22"/>
          <w:szCs w:val="22"/>
          <w:lang w:val="fr-CA"/>
        </w:rPr>
        <w:t>AIEB</w:t>
      </w:r>
      <w:r w:rsidR="006259E8" w:rsidRPr="00AC350F">
        <w:rPr>
          <w:snapToGrid w:val="0"/>
          <w:kern w:val="22"/>
          <w:szCs w:val="22"/>
          <w:lang w:val="fr-CA"/>
        </w:rPr>
        <w:t>;</w:t>
      </w:r>
    </w:p>
    <w:p w:rsidR="000A0D51" w:rsidRPr="00AC350F" w:rsidRDefault="006259E8" w:rsidP="006259E8">
      <w:pPr>
        <w:numPr>
          <w:ilvl w:val="0"/>
          <w:numId w:val="31"/>
        </w:numPr>
        <w:suppressLineNumbers/>
        <w:suppressAutoHyphens/>
        <w:kinsoku w:val="0"/>
        <w:overflowPunct w:val="0"/>
        <w:autoSpaceDE w:val="0"/>
        <w:autoSpaceDN w:val="0"/>
        <w:spacing w:after="120"/>
        <w:ind w:left="0" w:firstLine="720"/>
        <w:rPr>
          <w:snapToGrid w:val="0"/>
          <w:kern w:val="22"/>
          <w:szCs w:val="22"/>
          <w:lang w:val="fr-CA"/>
        </w:rPr>
      </w:pPr>
      <w:r w:rsidRPr="00AC350F">
        <w:rPr>
          <w:snapToGrid w:val="0"/>
          <w:kern w:val="22"/>
          <w:szCs w:val="22"/>
          <w:lang w:val="fr-CA"/>
        </w:rPr>
        <w:t>D</w:t>
      </w:r>
      <w:r w:rsidR="00F467D3" w:rsidRPr="00AC350F">
        <w:rPr>
          <w:snapToGrid w:val="0"/>
          <w:kern w:val="22"/>
          <w:szCs w:val="22"/>
          <w:lang w:val="fr-CA"/>
        </w:rPr>
        <w:t>es expertises, approches méthodologiques ou méthodes d’analyse de pointe sont apparues;</w:t>
      </w:r>
    </w:p>
    <w:p w:rsidR="000A0D51" w:rsidRPr="00AC350F" w:rsidRDefault="00875A93" w:rsidP="006259E8">
      <w:pPr>
        <w:numPr>
          <w:ilvl w:val="0"/>
          <w:numId w:val="31"/>
        </w:numPr>
        <w:suppressLineNumbers/>
        <w:suppressAutoHyphens/>
        <w:kinsoku w:val="0"/>
        <w:overflowPunct w:val="0"/>
        <w:autoSpaceDE w:val="0"/>
        <w:autoSpaceDN w:val="0"/>
        <w:spacing w:after="120"/>
        <w:ind w:left="0" w:firstLine="720"/>
        <w:rPr>
          <w:snapToGrid w:val="0"/>
          <w:kern w:val="22"/>
          <w:szCs w:val="22"/>
          <w:lang w:val="fr-CA"/>
        </w:rPr>
      </w:pPr>
      <w:r w:rsidRPr="00AC350F">
        <w:rPr>
          <w:snapToGrid w:val="0"/>
          <w:kern w:val="22"/>
          <w:szCs w:val="22"/>
          <w:lang w:val="fr-CA"/>
        </w:rPr>
        <w:t xml:space="preserve">Il y a eu un changement dans une ou plusieurs caractéristiques écologiques ou biologiques d’une </w:t>
      </w:r>
      <w:r w:rsidR="00D440D1" w:rsidRPr="00AC350F">
        <w:rPr>
          <w:snapToGrid w:val="0"/>
          <w:kern w:val="22"/>
          <w:szCs w:val="22"/>
          <w:lang w:val="fr-CA"/>
        </w:rPr>
        <w:t>AIEB</w:t>
      </w:r>
      <w:r w:rsidRPr="00AC350F">
        <w:rPr>
          <w:snapToGrid w:val="0"/>
          <w:kern w:val="22"/>
          <w:szCs w:val="22"/>
          <w:lang w:val="fr-CA"/>
        </w:rPr>
        <w:t xml:space="preserve">, ce qui peut porter </w:t>
      </w:r>
      <w:r w:rsidR="00DC1BCC" w:rsidRPr="00AC350F">
        <w:rPr>
          <w:snapToGrid w:val="0"/>
          <w:kern w:val="22"/>
          <w:szCs w:val="22"/>
          <w:lang w:val="fr-CA"/>
        </w:rPr>
        <w:t xml:space="preserve">à la modification du classement de </w:t>
      </w:r>
      <w:r w:rsidR="007B2D6B" w:rsidRPr="00AC350F">
        <w:rPr>
          <w:snapToGrid w:val="0"/>
          <w:kern w:val="22"/>
          <w:szCs w:val="22"/>
          <w:lang w:val="fr-CA"/>
        </w:rPr>
        <w:t xml:space="preserve">l’aire </w:t>
      </w:r>
      <w:r w:rsidR="00E05D42" w:rsidRPr="00AC350F">
        <w:rPr>
          <w:snapToGrid w:val="0"/>
          <w:kern w:val="22"/>
          <w:szCs w:val="22"/>
          <w:lang w:val="fr-CA"/>
        </w:rPr>
        <w:t>en fonction des</w:t>
      </w:r>
      <w:r w:rsidR="007B2D6B" w:rsidRPr="00AC350F">
        <w:rPr>
          <w:snapToGrid w:val="0"/>
          <w:kern w:val="22"/>
          <w:szCs w:val="22"/>
          <w:lang w:val="fr-CA"/>
        </w:rPr>
        <w:t xml:space="preserve"> critères </w:t>
      </w:r>
      <w:r w:rsidR="006259E8" w:rsidRPr="00AC350F">
        <w:rPr>
          <w:snapToGrid w:val="0"/>
          <w:kern w:val="22"/>
          <w:szCs w:val="22"/>
          <w:lang w:val="fr-CA"/>
        </w:rPr>
        <w:t xml:space="preserve">relatifs aux </w:t>
      </w:r>
      <w:r w:rsidR="007B2D6B" w:rsidRPr="00AC350F">
        <w:rPr>
          <w:snapToGrid w:val="0"/>
          <w:kern w:val="22"/>
          <w:szCs w:val="22"/>
          <w:lang w:val="fr-CA"/>
        </w:rPr>
        <w:t>AIEB ou à la mo</w:t>
      </w:r>
      <w:r w:rsidR="006259E8" w:rsidRPr="00AC350F">
        <w:rPr>
          <w:snapToGrid w:val="0"/>
          <w:kern w:val="22"/>
          <w:szCs w:val="22"/>
          <w:lang w:val="fr-CA"/>
        </w:rPr>
        <w:t>dification du polygone de la zone</w:t>
      </w:r>
      <w:r w:rsidR="00E05D42" w:rsidRPr="00AC350F">
        <w:rPr>
          <w:snapToGrid w:val="0"/>
          <w:kern w:val="22"/>
          <w:szCs w:val="22"/>
          <w:lang w:val="fr-CA"/>
        </w:rPr>
        <w:t>;</w:t>
      </w:r>
    </w:p>
    <w:p w:rsidR="000A0D51" w:rsidRPr="00AC350F" w:rsidRDefault="006259E8" w:rsidP="006259E8">
      <w:pPr>
        <w:numPr>
          <w:ilvl w:val="0"/>
          <w:numId w:val="31"/>
        </w:numPr>
        <w:suppressLineNumbers/>
        <w:suppressAutoHyphens/>
        <w:kinsoku w:val="0"/>
        <w:overflowPunct w:val="0"/>
        <w:autoSpaceDE w:val="0"/>
        <w:autoSpaceDN w:val="0"/>
        <w:spacing w:after="120"/>
        <w:ind w:left="0" w:firstLine="720"/>
        <w:rPr>
          <w:snapToGrid w:val="0"/>
          <w:kern w:val="22"/>
          <w:szCs w:val="22"/>
          <w:lang w:val="fr-CA"/>
        </w:rPr>
      </w:pPr>
      <w:r w:rsidRPr="00AC350F">
        <w:rPr>
          <w:snapToGrid w:val="0"/>
          <w:kern w:val="22"/>
          <w:szCs w:val="22"/>
          <w:lang w:val="fr-CA"/>
        </w:rPr>
        <w:t>Il y a d</w:t>
      </w:r>
      <w:r w:rsidR="00FE6B9F" w:rsidRPr="00AC350F">
        <w:rPr>
          <w:snapToGrid w:val="0"/>
          <w:kern w:val="22"/>
          <w:szCs w:val="22"/>
          <w:lang w:val="fr-CA"/>
        </w:rPr>
        <w:t>es erreurs scientifiques da</w:t>
      </w:r>
      <w:r w:rsidRPr="00AC350F">
        <w:rPr>
          <w:snapToGrid w:val="0"/>
          <w:kern w:val="22"/>
          <w:szCs w:val="22"/>
          <w:lang w:val="fr-CA"/>
        </w:rPr>
        <w:t>ns les descriptions existantes;</w:t>
      </w:r>
    </w:p>
    <w:p w:rsidR="00900CE3" w:rsidRPr="00AC350F" w:rsidRDefault="00E05D42" w:rsidP="006259E8">
      <w:pPr>
        <w:numPr>
          <w:ilvl w:val="0"/>
          <w:numId w:val="31"/>
        </w:numPr>
        <w:suppressLineNumbers/>
        <w:suppressAutoHyphens/>
        <w:kinsoku w:val="0"/>
        <w:overflowPunct w:val="0"/>
        <w:autoSpaceDE w:val="0"/>
        <w:autoSpaceDN w:val="0"/>
        <w:spacing w:after="120"/>
        <w:ind w:left="0" w:firstLine="720"/>
        <w:rPr>
          <w:snapToGrid w:val="0"/>
          <w:kern w:val="22"/>
          <w:szCs w:val="22"/>
          <w:lang w:val="fr-CA"/>
        </w:rPr>
      </w:pPr>
      <w:r w:rsidRPr="00AC350F">
        <w:rPr>
          <w:snapToGrid w:val="0"/>
          <w:kern w:val="22"/>
          <w:szCs w:val="22"/>
          <w:lang w:val="fr-CA"/>
        </w:rPr>
        <w:t>Des m</w:t>
      </w:r>
      <w:r w:rsidR="00FE6B9F" w:rsidRPr="00AC350F">
        <w:rPr>
          <w:snapToGrid w:val="0"/>
          <w:kern w:val="22"/>
          <w:szCs w:val="22"/>
          <w:lang w:val="fr-CA"/>
        </w:rPr>
        <w:t>odifications ou ajouts au format et aux catégories d’information</w:t>
      </w:r>
      <w:r w:rsidR="007B2D6B" w:rsidRPr="00AC350F">
        <w:rPr>
          <w:snapToGrid w:val="0"/>
          <w:kern w:val="22"/>
          <w:szCs w:val="22"/>
          <w:lang w:val="fr-CA"/>
        </w:rPr>
        <w:t xml:space="preserve"> dans le modèle AIEB</w:t>
      </w:r>
      <w:r w:rsidRPr="00AC350F">
        <w:rPr>
          <w:snapToGrid w:val="0"/>
          <w:kern w:val="22"/>
          <w:szCs w:val="22"/>
          <w:lang w:val="fr-CA"/>
        </w:rPr>
        <w:t>, comme convenu par la Conférence des Parties.</w:t>
      </w:r>
    </w:p>
    <w:p w:rsidR="00900CE3" w:rsidRPr="00AC350F" w:rsidRDefault="008B60B4" w:rsidP="006259E8">
      <w:pPr>
        <w:pStyle w:val="Heading2"/>
        <w:suppressLineNumbers/>
        <w:tabs>
          <w:tab w:val="clear" w:pos="720"/>
          <w:tab w:val="left" w:pos="360"/>
        </w:tabs>
        <w:suppressAutoHyphens/>
        <w:kinsoku w:val="0"/>
        <w:overflowPunct w:val="0"/>
        <w:autoSpaceDE w:val="0"/>
        <w:autoSpaceDN w:val="0"/>
        <w:spacing w:before="0" w:after="0"/>
        <w:rPr>
          <w:b w:val="0"/>
          <w:snapToGrid w:val="0"/>
          <w:kern w:val="22"/>
          <w:szCs w:val="22"/>
          <w:lang w:val="fr-CA"/>
        </w:rPr>
      </w:pPr>
      <w:r w:rsidRPr="00AC350F">
        <w:rPr>
          <w:snapToGrid w:val="0"/>
          <w:kern w:val="22"/>
          <w:szCs w:val="22"/>
          <w:lang w:val="fr-CA"/>
        </w:rPr>
        <w:t>C.</w:t>
      </w:r>
      <w:r w:rsidRPr="00AC350F">
        <w:rPr>
          <w:snapToGrid w:val="0"/>
          <w:kern w:val="22"/>
          <w:szCs w:val="22"/>
          <w:lang w:val="fr-CA"/>
        </w:rPr>
        <w:tab/>
      </w:r>
      <w:r w:rsidR="003F0EB7" w:rsidRPr="00AC350F">
        <w:rPr>
          <w:snapToGrid w:val="0"/>
          <w:kern w:val="22"/>
          <w:szCs w:val="22"/>
          <w:lang w:val="fr-CA"/>
        </w:rPr>
        <w:t>Acteurs qui peuvent proposer des modifications aux descriptions d’AIEB existantes</w:t>
      </w:r>
    </w:p>
    <w:p w:rsidR="000A0D51" w:rsidRPr="00AC350F" w:rsidRDefault="000A0D51" w:rsidP="00531321">
      <w:pPr>
        <w:suppressLineNumbers/>
        <w:suppressAutoHyphens/>
        <w:kinsoku w:val="0"/>
        <w:overflowPunct w:val="0"/>
        <w:autoSpaceDE w:val="0"/>
        <w:autoSpaceDN w:val="0"/>
        <w:spacing w:before="120" w:after="120"/>
        <w:rPr>
          <w:snapToGrid w:val="0"/>
          <w:kern w:val="22"/>
          <w:szCs w:val="22"/>
          <w:lang w:val="fr-CA"/>
        </w:rPr>
      </w:pPr>
      <w:r w:rsidRPr="00AC350F">
        <w:rPr>
          <w:snapToGrid w:val="0"/>
          <w:kern w:val="22"/>
          <w:szCs w:val="22"/>
          <w:lang w:val="fr-CA"/>
        </w:rPr>
        <w:t>3.</w:t>
      </w:r>
      <w:r w:rsidRPr="00AC350F">
        <w:rPr>
          <w:snapToGrid w:val="0"/>
          <w:kern w:val="22"/>
          <w:szCs w:val="22"/>
          <w:lang w:val="fr-CA"/>
        </w:rPr>
        <w:tab/>
      </w:r>
      <w:r w:rsidR="003F0EB7" w:rsidRPr="00AC350F">
        <w:rPr>
          <w:snapToGrid w:val="0"/>
          <w:kern w:val="22"/>
          <w:szCs w:val="22"/>
          <w:lang w:val="fr-CA"/>
        </w:rPr>
        <w:t>Les acteurs suivants peuvent proposer des modifications aux d</w:t>
      </w:r>
      <w:r w:rsidR="00531321" w:rsidRPr="00AC350F">
        <w:rPr>
          <w:snapToGrid w:val="0"/>
          <w:kern w:val="22"/>
          <w:szCs w:val="22"/>
          <w:lang w:val="fr-CA"/>
        </w:rPr>
        <w:t>escriptions d’AIEB existantes :</w:t>
      </w:r>
    </w:p>
    <w:p w:rsidR="000A0D51" w:rsidRPr="00AC350F" w:rsidRDefault="003F0EB7" w:rsidP="00531321">
      <w:pPr>
        <w:pStyle w:val="ListParagraph"/>
        <w:numPr>
          <w:ilvl w:val="0"/>
          <w:numId w:val="32"/>
        </w:numPr>
        <w:suppressLineNumbers/>
        <w:suppressAutoHyphens/>
        <w:kinsoku w:val="0"/>
        <w:overflowPunct w:val="0"/>
        <w:autoSpaceDE w:val="0"/>
        <w:autoSpaceDN w:val="0"/>
        <w:spacing w:after="120" w:line="240" w:lineRule="auto"/>
        <w:ind w:left="0" w:firstLine="720"/>
        <w:contextualSpacing w:val="0"/>
        <w:jc w:val="both"/>
        <w:rPr>
          <w:rFonts w:ascii="Times New Roman" w:hAnsi="Times New Roman"/>
          <w:snapToGrid w:val="0"/>
          <w:kern w:val="22"/>
          <w:lang w:val="fr-CA"/>
        </w:rPr>
      </w:pPr>
      <w:r w:rsidRPr="00AC350F">
        <w:rPr>
          <w:rFonts w:ascii="Times New Roman" w:hAnsi="Times New Roman"/>
          <w:bCs/>
          <w:snapToGrid w:val="0"/>
          <w:kern w:val="22"/>
          <w:lang w:val="fr-CA"/>
        </w:rPr>
        <w:t>Pour les AIEB situées dans les limites d’une juridiction nationale : l’État en question;</w:t>
      </w:r>
    </w:p>
    <w:p w:rsidR="000A0D51" w:rsidRPr="00AC350F" w:rsidRDefault="003F0EB7" w:rsidP="00531321">
      <w:pPr>
        <w:pStyle w:val="ListParagraph"/>
        <w:numPr>
          <w:ilvl w:val="0"/>
          <w:numId w:val="32"/>
        </w:numPr>
        <w:suppressLineNumbers/>
        <w:suppressAutoHyphens/>
        <w:kinsoku w:val="0"/>
        <w:overflowPunct w:val="0"/>
        <w:autoSpaceDE w:val="0"/>
        <w:autoSpaceDN w:val="0"/>
        <w:spacing w:after="120" w:line="240" w:lineRule="auto"/>
        <w:ind w:left="0" w:firstLine="720"/>
        <w:contextualSpacing w:val="0"/>
        <w:jc w:val="both"/>
        <w:rPr>
          <w:rFonts w:ascii="Times New Roman" w:hAnsi="Times New Roman"/>
          <w:snapToGrid w:val="0"/>
          <w:kern w:val="22"/>
          <w:lang w:val="fr-CA"/>
        </w:rPr>
      </w:pPr>
      <w:r w:rsidRPr="00AC350F">
        <w:rPr>
          <w:rFonts w:ascii="Times New Roman" w:hAnsi="Times New Roman"/>
          <w:bCs/>
          <w:snapToGrid w:val="0"/>
          <w:kern w:val="22"/>
          <w:lang w:val="fr-CA"/>
        </w:rPr>
        <w:t>Pour les AIEB situées dans les limites de juridictions nationales de multiples États : un État ou plusieurs États ou tous les États concernés par la modification;</w:t>
      </w:r>
    </w:p>
    <w:p w:rsidR="000A0D51" w:rsidRPr="00AC350F" w:rsidRDefault="00A0665D" w:rsidP="00531321">
      <w:pPr>
        <w:pStyle w:val="ListParagraph"/>
        <w:numPr>
          <w:ilvl w:val="0"/>
          <w:numId w:val="32"/>
        </w:numPr>
        <w:suppressLineNumbers/>
        <w:suppressAutoHyphens/>
        <w:kinsoku w:val="0"/>
        <w:overflowPunct w:val="0"/>
        <w:autoSpaceDE w:val="0"/>
        <w:autoSpaceDN w:val="0"/>
        <w:spacing w:after="120" w:line="240" w:lineRule="auto"/>
        <w:ind w:left="0" w:firstLine="720"/>
        <w:contextualSpacing w:val="0"/>
        <w:jc w:val="both"/>
        <w:rPr>
          <w:rFonts w:ascii="Times New Roman" w:hAnsi="Times New Roman"/>
          <w:snapToGrid w:val="0"/>
          <w:kern w:val="22"/>
          <w:lang w:val="fr-CA"/>
        </w:rPr>
      </w:pPr>
      <w:r w:rsidRPr="00AC350F">
        <w:rPr>
          <w:rFonts w:ascii="Times New Roman" w:hAnsi="Times New Roman"/>
          <w:bCs/>
          <w:snapToGrid w:val="0"/>
          <w:kern w:val="22"/>
          <w:lang w:val="fr-CA"/>
        </w:rPr>
        <w:t xml:space="preserve">Pour les AIEB dans les </w:t>
      </w:r>
      <w:r w:rsidR="00416D53" w:rsidRPr="00AC350F">
        <w:rPr>
          <w:rFonts w:ascii="Times New Roman" w:hAnsi="Times New Roman"/>
          <w:bCs/>
          <w:snapToGrid w:val="0"/>
          <w:kern w:val="22"/>
          <w:lang w:val="fr-CA"/>
        </w:rPr>
        <w:t xml:space="preserve">zones ne relevant pas de la juridiction nationale : </w:t>
      </w:r>
      <w:r w:rsidR="00FE4CE5" w:rsidRPr="00AC350F">
        <w:rPr>
          <w:rFonts w:ascii="Times New Roman" w:hAnsi="Times New Roman"/>
          <w:bCs/>
          <w:snapToGrid w:val="0"/>
          <w:kern w:val="22"/>
          <w:lang w:val="fr-CA"/>
        </w:rPr>
        <w:t>tout</w:t>
      </w:r>
      <w:r w:rsidR="00D812B8" w:rsidRPr="00AC350F">
        <w:rPr>
          <w:rFonts w:ascii="Times New Roman" w:hAnsi="Times New Roman"/>
          <w:bCs/>
          <w:snapToGrid w:val="0"/>
          <w:kern w:val="22"/>
          <w:lang w:val="fr-CA"/>
        </w:rPr>
        <w:t xml:space="preserve"> État et/ou organisation(s) intergouvernementale(s) compétente(s);</w:t>
      </w:r>
    </w:p>
    <w:p w:rsidR="000A0D51" w:rsidRPr="00AC350F" w:rsidRDefault="00FE4CE5" w:rsidP="00531321">
      <w:pPr>
        <w:pStyle w:val="ListParagraph"/>
        <w:numPr>
          <w:ilvl w:val="0"/>
          <w:numId w:val="32"/>
        </w:numPr>
        <w:suppressLineNumbers/>
        <w:suppressAutoHyphens/>
        <w:kinsoku w:val="0"/>
        <w:overflowPunct w:val="0"/>
        <w:autoSpaceDE w:val="0"/>
        <w:autoSpaceDN w:val="0"/>
        <w:spacing w:after="120" w:line="240" w:lineRule="auto"/>
        <w:ind w:left="0" w:firstLine="720"/>
        <w:contextualSpacing w:val="0"/>
        <w:jc w:val="both"/>
        <w:rPr>
          <w:rFonts w:ascii="Times New Roman" w:hAnsi="Times New Roman"/>
          <w:snapToGrid w:val="0"/>
          <w:kern w:val="22"/>
          <w:lang w:val="fr-CA"/>
        </w:rPr>
      </w:pPr>
      <w:r w:rsidRPr="00AC350F">
        <w:rPr>
          <w:rFonts w:ascii="Times New Roman" w:hAnsi="Times New Roman"/>
          <w:snapToGrid w:val="0"/>
          <w:kern w:val="22"/>
          <w:lang w:val="fr-CA"/>
        </w:rPr>
        <w:lastRenderedPageBreak/>
        <w:t>Pour les AIEB ayant des caractéristiques à la fois dans des zones situées dans les limites</w:t>
      </w:r>
      <w:r w:rsidR="0024107F" w:rsidRPr="00AC350F">
        <w:rPr>
          <w:rFonts w:ascii="Times New Roman" w:hAnsi="Times New Roman"/>
          <w:snapToGrid w:val="0"/>
          <w:kern w:val="22"/>
          <w:lang w:val="fr-CA"/>
        </w:rPr>
        <w:t xml:space="preserve"> qu’en dehors des limites</w:t>
      </w:r>
      <w:r w:rsidRPr="00AC350F">
        <w:rPr>
          <w:rFonts w:ascii="Times New Roman" w:hAnsi="Times New Roman"/>
          <w:snapToGrid w:val="0"/>
          <w:kern w:val="22"/>
          <w:lang w:val="fr-CA"/>
        </w:rPr>
        <w:t xml:space="preserve"> d</w:t>
      </w:r>
      <w:r w:rsidR="0024107F" w:rsidRPr="00AC350F">
        <w:rPr>
          <w:rFonts w:ascii="Times New Roman" w:hAnsi="Times New Roman"/>
          <w:snapToGrid w:val="0"/>
          <w:kern w:val="22"/>
          <w:lang w:val="fr-CA"/>
        </w:rPr>
        <w:t>e juridictions nationales</w:t>
      </w:r>
      <w:r w:rsidRPr="00AC350F">
        <w:rPr>
          <w:rFonts w:ascii="Times New Roman" w:hAnsi="Times New Roman"/>
          <w:snapToGrid w:val="0"/>
          <w:kern w:val="22"/>
          <w:lang w:val="fr-CA"/>
        </w:rPr>
        <w:t> : le ou les États</w:t>
      </w:r>
      <w:r w:rsidR="0024107F" w:rsidRPr="00AC350F">
        <w:rPr>
          <w:rFonts w:ascii="Times New Roman" w:hAnsi="Times New Roman"/>
          <w:snapToGrid w:val="0"/>
          <w:kern w:val="22"/>
          <w:lang w:val="fr-CA"/>
        </w:rPr>
        <w:t xml:space="preserve"> en question</w:t>
      </w:r>
      <w:r w:rsidRPr="00AC350F">
        <w:rPr>
          <w:rFonts w:ascii="Times New Roman" w:hAnsi="Times New Roman"/>
          <w:snapToGrid w:val="0"/>
          <w:kern w:val="22"/>
          <w:lang w:val="fr-CA"/>
        </w:rPr>
        <w:t xml:space="preserve"> et/ou organisation(s) intergo</w:t>
      </w:r>
      <w:r w:rsidR="00531321" w:rsidRPr="00AC350F">
        <w:rPr>
          <w:rFonts w:ascii="Times New Roman" w:hAnsi="Times New Roman"/>
          <w:snapToGrid w:val="0"/>
          <w:kern w:val="22"/>
          <w:lang w:val="fr-CA"/>
        </w:rPr>
        <w:t>uvernementale(s) compétente(s);</w:t>
      </w:r>
    </w:p>
    <w:p w:rsidR="000A0D51" w:rsidRPr="00AC350F" w:rsidRDefault="0024107F" w:rsidP="00C9237A">
      <w:pPr>
        <w:pStyle w:val="ListParagraph"/>
        <w:numPr>
          <w:ilvl w:val="0"/>
          <w:numId w:val="32"/>
        </w:numPr>
        <w:suppressLineNumbers/>
        <w:suppressAutoHyphens/>
        <w:kinsoku w:val="0"/>
        <w:overflowPunct w:val="0"/>
        <w:autoSpaceDE w:val="0"/>
        <w:autoSpaceDN w:val="0"/>
        <w:spacing w:after="120" w:line="240" w:lineRule="auto"/>
        <w:ind w:left="0" w:firstLine="720"/>
        <w:contextualSpacing w:val="0"/>
        <w:jc w:val="both"/>
        <w:rPr>
          <w:rFonts w:ascii="Times New Roman" w:hAnsi="Times New Roman"/>
          <w:snapToGrid w:val="0"/>
          <w:kern w:val="22"/>
          <w:lang w:val="fr-CA"/>
        </w:rPr>
      </w:pPr>
      <w:r w:rsidRPr="00AC350F">
        <w:rPr>
          <w:rFonts w:ascii="Times New Roman" w:hAnsi="Times New Roman"/>
          <w:snapToGrid w:val="0"/>
          <w:kern w:val="22"/>
          <w:lang w:val="fr-CA"/>
        </w:rPr>
        <w:t>Les détenteurs de connaissances, y compris les organisations de recherche scientifique, les organisations non gouvernementales et les détenteurs de connaissances traditionnelles et les experts en la matière, devraient être encouragés à attirer l’attention des États et du Secrétariat sur toutes les raisons susmentionnées pour faciliter la préparation de propositions de modification, le cas échéant, et à proposer des suggestions de modifications.</w:t>
      </w:r>
    </w:p>
    <w:p w:rsidR="00900CE3" w:rsidRPr="00AC350F" w:rsidRDefault="008B60B4" w:rsidP="00BB4672">
      <w:pPr>
        <w:pStyle w:val="Heading2"/>
        <w:suppressLineNumbers/>
        <w:tabs>
          <w:tab w:val="clear" w:pos="720"/>
          <w:tab w:val="left" w:pos="360"/>
        </w:tabs>
        <w:suppressAutoHyphens/>
        <w:kinsoku w:val="0"/>
        <w:overflowPunct w:val="0"/>
        <w:autoSpaceDE w:val="0"/>
        <w:autoSpaceDN w:val="0"/>
        <w:spacing w:before="0" w:after="0"/>
        <w:rPr>
          <w:b w:val="0"/>
          <w:snapToGrid w:val="0"/>
          <w:kern w:val="22"/>
          <w:szCs w:val="22"/>
          <w:lang w:val="fr-CA"/>
        </w:rPr>
      </w:pPr>
      <w:r w:rsidRPr="00AC350F">
        <w:rPr>
          <w:snapToGrid w:val="0"/>
          <w:kern w:val="22"/>
          <w:szCs w:val="22"/>
          <w:lang w:val="fr-CA"/>
        </w:rPr>
        <w:t>D.</w:t>
      </w:r>
      <w:r w:rsidRPr="00AC350F">
        <w:rPr>
          <w:snapToGrid w:val="0"/>
          <w:kern w:val="22"/>
          <w:szCs w:val="22"/>
          <w:lang w:val="fr-CA"/>
        </w:rPr>
        <w:tab/>
      </w:r>
      <w:r w:rsidR="003653C2" w:rsidRPr="00AC350F">
        <w:rPr>
          <w:snapToGrid w:val="0"/>
          <w:kern w:val="22"/>
          <w:szCs w:val="22"/>
          <w:lang w:val="fr-CA"/>
        </w:rPr>
        <w:t>Options pour lancer le processus de modification</w:t>
      </w:r>
    </w:p>
    <w:p w:rsidR="00900CE3" w:rsidRPr="00AC350F" w:rsidRDefault="000A0D51" w:rsidP="008E1D1B">
      <w:pPr>
        <w:suppressLineNumbers/>
        <w:suppressAutoHyphens/>
        <w:kinsoku w:val="0"/>
        <w:overflowPunct w:val="0"/>
        <w:autoSpaceDE w:val="0"/>
        <w:autoSpaceDN w:val="0"/>
        <w:spacing w:before="120"/>
        <w:rPr>
          <w:snapToGrid w:val="0"/>
          <w:kern w:val="22"/>
          <w:szCs w:val="22"/>
          <w:lang w:val="fr-CA"/>
        </w:rPr>
      </w:pPr>
      <w:r w:rsidRPr="00AC350F">
        <w:rPr>
          <w:snapToGrid w:val="0"/>
          <w:kern w:val="22"/>
          <w:szCs w:val="22"/>
          <w:lang w:val="fr-CA"/>
        </w:rPr>
        <w:t>4.</w:t>
      </w:r>
      <w:r w:rsidRPr="00AC350F">
        <w:rPr>
          <w:snapToGrid w:val="0"/>
          <w:kern w:val="22"/>
          <w:szCs w:val="22"/>
          <w:lang w:val="fr-CA"/>
        </w:rPr>
        <w:tab/>
      </w:r>
      <w:r w:rsidR="00146930" w:rsidRPr="00AC350F">
        <w:rPr>
          <w:snapToGrid w:val="0"/>
          <w:kern w:val="22"/>
          <w:szCs w:val="22"/>
          <w:lang w:val="fr-CA"/>
        </w:rPr>
        <w:t>Des options, qui pourraient être complémentaires, existent pour ce qui est de la procédure à suivre pour lancer le processus de mo</w:t>
      </w:r>
      <w:r w:rsidR="008E1D1B" w:rsidRPr="00AC350F">
        <w:rPr>
          <w:snapToGrid w:val="0"/>
          <w:kern w:val="22"/>
          <w:szCs w:val="22"/>
          <w:lang w:val="fr-CA"/>
        </w:rPr>
        <w:t>dification :</w:t>
      </w:r>
    </w:p>
    <w:p w:rsidR="00900CE3" w:rsidRPr="00AC350F" w:rsidRDefault="00900CE3" w:rsidP="00F26B19">
      <w:pPr>
        <w:suppressLineNumbers/>
        <w:suppressAutoHyphens/>
        <w:kinsoku w:val="0"/>
        <w:overflowPunct w:val="0"/>
        <w:autoSpaceDE w:val="0"/>
        <w:autoSpaceDN w:val="0"/>
        <w:spacing w:after="120"/>
        <w:ind w:left="1656" w:hanging="936"/>
        <w:rPr>
          <w:snapToGrid w:val="0"/>
          <w:kern w:val="22"/>
          <w:szCs w:val="22"/>
          <w:lang w:val="fr-CA"/>
        </w:rPr>
      </w:pPr>
      <w:r w:rsidRPr="00AC350F">
        <w:rPr>
          <w:i/>
          <w:snapToGrid w:val="0"/>
          <w:kern w:val="22"/>
          <w:szCs w:val="22"/>
          <w:lang w:val="fr-CA"/>
        </w:rPr>
        <w:t>Option 1.</w:t>
      </w:r>
      <w:r w:rsidR="00857FBD" w:rsidRPr="00AC350F">
        <w:rPr>
          <w:snapToGrid w:val="0"/>
          <w:kern w:val="22"/>
          <w:szCs w:val="22"/>
          <w:lang w:val="fr-CA"/>
        </w:rPr>
        <w:tab/>
      </w:r>
      <w:r w:rsidR="00146930" w:rsidRPr="00AC350F">
        <w:rPr>
          <w:snapToGrid w:val="0"/>
          <w:kern w:val="22"/>
          <w:szCs w:val="22"/>
          <w:lang w:val="fr-CA"/>
        </w:rPr>
        <w:t xml:space="preserve">Soumission de propositions de modifications spécifiques (au cas par cas) au Secrétariat </w:t>
      </w:r>
      <w:r w:rsidR="00F26B19" w:rsidRPr="00AC350F">
        <w:rPr>
          <w:snapToGrid w:val="0"/>
          <w:kern w:val="22"/>
          <w:szCs w:val="22"/>
          <w:lang w:val="fr-CA"/>
        </w:rPr>
        <w:t>en tout temps.</w:t>
      </w:r>
    </w:p>
    <w:p w:rsidR="00900CE3" w:rsidRPr="00AC350F" w:rsidRDefault="00900CE3" w:rsidP="00F26B19">
      <w:pPr>
        <w:suppressLineNumbers/>
        <w:suppressAutoHyphens/>
        <w:kinsoku w:val="0"/>
        <w:overflowPunct w:val="0"/>
        <w:autoSpaceDE w:val="0"/>
        <w:autoSpaceDN w:val="0"/>
        <w:spacing w:after="120"/>
        <w:ind w:left="1656" w:hanging="936"/>
        <w:rPr>
          <w:snapToGrid w:val="0"/>
          <w:kern w:val="22"/>
          <w:szCs w:val="22"/>
          <w:lang w:val="fr-CA"/>
        </w:rPr>
      </w:pPr>
      <w:r w:rsidRPr="00AC350F">
        <w:rPr>
          <w:i/>
          <w:snapToGrid w:val="0"/>
          <w:kern w:val="22"/>
          <w:szCs w:val="22"/>
          <w:lang w:val="fr-CA"/>
        </w:rPr>
        <w:t>Option 2.</w:t>
      </w:r>
      <w:r w:rsidR="00857FBD" w:rsidRPr="00AC350F">
        <w:rPr>
          <w:snapToGrid w:val="0"/>
          <w:kern w:val="22"/>
          <w:szCs w:val="22"/>
          <w:lang w:val="fr-CA"/>
        </w:rPr>
        <w:tab/>
      </w:r>
      <w:r w:rsidR="00697BF6" w:rsidRPr="00AC350F">
        <w:rPr>
          <w:snapToGrid w:val="0"/>
          <w:kern w:val="22"/>
          <w:szCs w:val="22"/>
          <w:lang w:val="fr-CA"/>
        </w:rPr>
        <w:t>Ateliers régionaux périodiques (calendrier convenu par la Conférence des Parties).</w:t>
      </w:r>
    </w:p>
    <w:p w:rsidR="00900CE3" w:rsidRPr="00AC350F" w:rsidRDefault="00900CE3" w:rsidP="00F26B19">
      <w:pPr>
        <w:suppressLineNumbers/>
        <w:suppressAutoHyphens/>
        <w:kinsoku w:val="0"/>
        <w:overflowPunct w:val="0"/>
        <w:autoSpaceDE w:val="0"/>
        <w:autoSpaceDN w:val="0"/>
        <w:spacing w:after="120"/>
        <w:ind w:left="1656" w:hanging="936"/>
        <w:rPr>
          <w:snapToGrid w:val="0"/>
          <w:kern w:val="22"/>
          <w:szCs w:val="22"/>
          <w:lang w:val="fr-CA"/>
        </w:rPr>
      </w:pPr>
      <w:r w:rsidRPr="00AC350F">
        <w:rPr>
          <w:i/>
          <w:snapToGrid w:val="0"/>
          <w:kern w:val="22"/>
          <w:szCs w:val="22"/>
          <w:lang w:val="fr-CA"/>
        </w:rPr>
        <w:t>Option 3.</w:t>
      </w:r>
      <w:r w:rsidR="00857FBD" w:rsidRPr="00AC350F">
        <w:rPr>
          <w:snapToGrid w:val="0"/>
          <w:kern w:val="22"/>
          <w:szCs w:val="22"/>
          <w:lang w:val="fr-CA"/>
        </w:rPr>
        <w:tab/>
      </w:r>
      <w:r w:rsidR="00697BF6" w:rsidRPr="00AC350F">
        <w:rPr>
          <w:snapToGrid w:val="0"/>
          <w:kern w:val="22"/>
          <w:szCs w:val="22"/>
          <w:lang w:val="fr-CA"/>
        </w:rPr>
        <w:t>Soumission de propositions de modifications au Secrétariat jusqu’à ce qu’un nombre défini de propositions soient reçues ou qu’une période de temps prédéterminée se soit écoulée</w:t>
      </w:r>
      <w:r w:rsidR="009C3DB3" w:rsidRPr="00AC350F">
        <w:rPr>
          <w:snapToGrid w:val="0"/>
          <w:kern w:val="22"/>
          <w:szCs w:val="22"/>
          <w:lang w:val="fr-CA"/>
        </w:rPr>
        <w:t xml:space="preserve"> depuis la soumission des</w:t>
      </w:r>
      <w:r w:rsidR="00697BF6" w:rsidRPr="00AC350F">
        <w:rPr>
          <w:snapToGrid w:val="0"/>
          <w:kern w:val="22"/>
          <w:szCs w:val="22"/>
          <w:lang w:val="fr-CA"/>
        </w:rPr>
        <w:t xml:space="preserve"> proposition</w:t>
      </w:r>
      <w:r w:rsidR="009C3DB3" w:rsidRPr="00AC350F">
        <w:rPr>
          <w:snapToGrid w:val="0"/>
          <w:kern w:val="22"/>
          <w:szCs w:val="22"/>
          <w:lang w:val="fr-CA"/>
        </w:rPr>
        <w:t>s</w:t>
      </w:r>
      <w:r w:rsidR="00697BF6" w:rsidRPr="00AC350F">
        <w:rPr>
          <w:snapToGrid w:val="0"/>
          <w:kern w:val="22"/>
          <w:szCs w:val="22"/>
          <w:lang w:val="fr-CA"/>
        </w:rPr>
        <w:t>, après quoi le Secrétariat organise un atelier, en consultation avec le groupe consultatif informel.</w:t>
      </w:r>
    </w:p>
    <w:p w:rsidR="00900CE3" w:rsidRPr="00AC350F" w:rsidRDefault="00900CE3" w:rsidP="00F26B19">
      <w:pPr>
        <w:suppressLineNumbers/>
        <w:suppressAutoHyphens/>
        <w:kinsoku w:val="0"/>
        <w:overflowPunct w:val="0"/>
        <w:autoSpaceDE w:val="0"/>
        <w:autoSpaceDN w:val="0"/>
        <w:spacing w:after="120"/>
        <w:ind w:left="1656" w:hanging="936"/>
        <w:rPr>
          <w:snapToGrid w:val="0"/>
          <w:kern w:val="22"/>
          <w:szCs w:val="22"/>
          <w:lang w:val="fr-CA"/>
        </w:rPr>
      </w:pPr>
      <w:r w:rsidRPr="00AC350F">
        <w:rPr>
          <w:i/>
          <w:snapToGrid w:val="0"/>
          <w:kern w:val="22"/>
          <w:szCs w:val="22"/>
          <w:lang w:val="fr-CA"/>
        </w:rPr>
        <w:t>Option 4.</w:t>
      </w:r>
      <w:r w:rsidR="00857FBD" w:rsidRPr="00AC350F">
        <w:rPr>
          <w:snapToGrid w:val="0"/>
          <w:kern w:val="22"/>
          <w:szCs w:val="22"/>
          <w:lang w:val="fr-CA"/>
        </w:rPr>
        <w:tab/>
      </w:r>
      <w:r w:rsidR="00697BF6" w:rsidRPr="00AC350F">
        <w:rPr>
          <w:snapToGrid w:val="0"/>
          <w:kern w:val="22"/>
          <w:szCs w:val="22"/>
          <w:lang w:val="fr-CA"/>
        </w:rPr>
        <w:t>Un groupe consultatif régional (une fois établi) détermine quand il y a lieu d’organiser un atelier pour examiner les éventuelles modifications.</w:t>
      </w:r>
    </w:p>
    <w:p w:rsidR="0019615E" w:rsidRPr="00AC350F" w:rsidRDefault="0019615E" w:rsidP="00F26B19">
      <w:pPr>
        <w:suppressLineNumbers/>
        <w:suppressAutoHyphens/>
        <w:kinsoku w:val="0"/>
        <w:overflowPunct w:val="0"/>
        <w:autoSpaceDE w:val="0"/>
        <w:autoSpaceDN w:val="0"/>
        <w:spacing w:before="120" w:after="120"/>
        <w:rPr>
          <w:snapToGrid w:val="0"/>
          <w:kern w:val="22"/>
          <w:szCs w:val="22"/>
          <w:lang w:val="fr-CA"/>
        </w:rPr>
      </w:pPr>
      <w:r w:rsidRPr="00AC350F">
        <w:rPr>
          <w:snapToGrid w:val="0"/>
          <w:kern w:val="22"/>
          <w:szCs w:val="22"/>
          <w:lang w:val="fr-CA"/>
        </w:rPr>
        <w:t>5.</w:t>
      </w:r>
      <w:r w:rsidRPr="00AC350F">
        <w:rPr>
          <w:snapToGrid w:val="0"/>
          <w:kern w:val="22"/>
          <w:szCs w:val="22"/>
          <w:lang w:val="fr-CA"/>
        </w:rPr>
        <w:tab/>
      </w:r>
      <w:r w:rsidR="009C3DB3" w:rsidRPr="00AC350F">
        <w:rPr>
          <w:snapToGrid w:val="0"/>
          <w:kern w:val="22"/>
          <w:szCs w:val="22"/>
          <w:lang w:val="fr-CA"/>
        </w:rPr>
        <w:t>Il existe des options pour différencier entre une modification ma</w:t>
      </w:r>
      <w:r w:rsidR="00F26B19" w:rsidRPr="00AC350F">
        <w:rPr>
          <w:snapToGrid w:val="0"/>
          <w:kern w:val="22"/>
          <w:szCs w:val="22"/>
          <w:lang w:val="fr-CA"/>
        </w:rPr>
        <w:t xml:space="preserve">jeure et mineure à apporter à des </w:t>
      </w:r>
      <w:r w:rsidR="009C3DB3" w:rsidRPr="00AC350F">
        <w:rPr>
          <w:snapToGrid w:val="0"/>
          <w:kern w:val="22"/>
          <w:szCs w:val="22"/>
          <w:lang w:val="fr-CA"/>
        </w:rPr>
        <w:t>AIEB existante</w:t>
      </w:r>
      <w:r w:rsidR="005E552E" w:rsidRPr="00AC350F">
        <w:rPr>
          <w:snapToGrid w:val="0"/>
          <w:kern w:val="22"/>
          <w:szCs w:val="22"/>
          <w:lang w:val="fr-CA"/>
        </w:rPr>
        <w:t>s</w:t>
      </w:r>
      <w:r w:rsidR="00F26B19" w:rsidRPr="00AC350F">
        <w:rPr>
          <w:snapToGrid w:val="0"/>
          <w:kern w:val="22"/>
          <w:szCs w:val="22"/>
          <w:lang w:val="fr-CA"/>
        </w:rPr>
        <w:t>, comme suit :</w:t>
      </w:r>
    </w:p>
    <w:p w:rsidR="0019615E" w:rsidRPr="00AC350F" w:rsidRDefault="0019615E" w:rsidP="00F26B19">
      <w:pPr>
        <w:suppressLineNumbers/>
        <w:suppressAutoHyphens/>
        <w:kinsoku w:val="0"/>
        <w:overflowPunct w:val="0"/>
        <w:autoSpaceDE w:val="0"/>
        <w:autoSpaceDN w:val="0"/>
        <w:spacing w:after="120"/>
        <w:ind w:left="1656" w:hanging="936"/>
        <w:rPr>
          <w:iCs/>
          <w:snapToGrid w:val="0"/>
          <w:kern w:val="22"/>
          <w:szCs w:val="22"/>
          <w:lang w:val="fr-CA"/>
        </w:rPr>
      </w:pPr>
      <w:r w:rsidRPr="00AC350F">
        <w:rPr>
          <w:iCs/>
          <w:snapToGrid w:val="0"/>
          <w:kern w:val="22"/>
          <w:szCs w:val="22"/>
          <w:lang w:val="fr-CA"/>
        </w:rPr>
        <w:t>Option 1.</w:t>
      </w:r>
      <w:r w:rsidR="005E552E" w:rsidRPr="00AC350F">
        <w:rPr>
          <w:iCs/>
          <w:snapToGrid w:val="0"/>
          <w:kern w:val="22"/>
          <w:szCs w:val="22"/>
          <w:lang w:val="fr-CA"/>
        </w:rPr>
        <w:t xml:space="preserve"> Toutes les modifications doivent suivre le processus actuel de la CDB.</w:t>
      </w:r>
    </w:p>
    <w:p w:rsidR="0019615E" w:rsidRPr="00AC350F" w:rsidRDefault="0019615E" w:rsidP="00F26B19">
      <w:pPr>
        <w:suppressLineNumbers/>
        <w:suppressAutoHyphens/>
        <w:kinsoku w:val="0"/>
        <w:overflowPunct w:val="0"/>
        <w:autoSpaceDE w:val="0"/>
        <w:autoSpaceDN w:val="0"/>
        <w:spacing w:after="120"/>
        <w:ind w:left="1656" w:hanging="936"/>
        <w:rPr>
          <w:iCs/>
          <w:snapToGrid w:val="0"/>
          <w:kern w:val="22"/>
          <w:szCs w:val="22"/>
          <w:lang w:val="fr-CA"/>
        </w:rPr>
      </w:pPr>
      <w:r w:rsidRPr="00AC350F">
        <w:rPr>
          <w:iCs/>
          <w:snapToGrid w:val="0"/>
          <w:kern w:val="22"/>
          <w:szCs w:val="22"/>
          <w:lang w:val="fr-CA"/>
        </w:rPr>
        <w:t xml:space="preserve">Option 2. </w:t>
      </w:r>
      <w:r w:rsidR="005E552E" w:rsidRPr="00AC350F">
        <w:rPr>
          <w:iCs/>
          <w:snapToGrid w:val="0"/>
          <w:kern w:val="22"/>
          <w:szCs w:val="22"/>
          <w:lang w:val="fr-CA"/>
        </w:rPr>
        <w:t xml:space="preserve">Les propositions de modifications seront classées </w:t>
      </w:r>
      <w:r w:rsidR="00AB6855" w:rsidRPr="00AC350F">
        <w:rPr>
          <w:iCs/>
          <w:snapToGrid w:val="0"/>
          <w:kern w:val="22"/>
          <w:szCs w:val="22"/>
          <w:lang w:val="fr-CA"/>
        </w:rPr>
        <w:t>selon</w:t>
      </w:r>
      <w:r w:rsidR="005E552E" w:rsidRPr="00AC350F">
        <w:rPr>
          <w:iCs/>
          <w:snapToGrid w:val="0"/>
          <w:kern w:val="22"/>
          <w:szCs w:val="22"/>
          <w:lang w:val="fr-CA"/>
        </w:rPr>
        <w:t xml:space="preserve"> deux catégories, dont l’une sera soumise à un processus simplifié. Les modifications qui </w:t>
      </w:r>
      <w:r w:rsidR="00AB6855" w:rsidRPr="00AC350F">
        <w:rPr>
          <w:iCs/>
          <w:snapToGrid w:val="0"/>
          <w:kern w:val="22"/>
          <w:szCs w:val="22"/>
          <w:lang w:val="fr-CA"/>
        </w:rPr>
        <w:t>suivront un processus simplifié peuvent être identifiées par :</w:t>
      </w:r>
    </w:p>
    <w:p w:rsidR="0019615E" w:rsidRPr="00AC350F" w:rsidRDefault="004C278C" w:rsidP="00F26B19">
      <w:pPr>
        <w:suppressLineNumbers/>
        <w:suppressAutoHyphens/>
        <w:kinsoku w:val="0"/>
        <w:overflowPunct w:val="0"/>
        <w:autoSpaceDE w:val="0"/>
        <w:autoSpaceDN w:val="0"/>
        <w:spacing w:after="120"/>
        <w:ind w:left="1872" w:hanging="432"/>
        <w:rPr>
          <w:snapToGrid w:val="0"/>
          <w:kern w:val="22"/>
          <w:szCs w:val="22"/>
          <w:lang w:val="fr-CA"/>
        </w:rPr>
      </w:pPr>
      <w:r w:rsidRPr="00AC350F">
        <w:rPr>
          <w:snapToGrid w:val="0"/>
          <w:kern w:val="22"/>
          <w:szCs w:val="22"/>
          <w:lang w:val="fr-CA"/>
        </w:rPr>
        <w:t>a)</w:t>
      </w:r>
      <w:r w:rsidRPr="00AC350F">
        <w:rPr>
          <w:snapToGrid w:val="0"/>
          <w:kern w:val="22"/>
          <w:szCs w:val="22"/>
          <w:lang w:val="fr-CA"/>
        </w:rPr>
        <w:tab/>
      </w:r>
      <w:r w:rsidR="00AB6855" w:rsidRPr="00AC350F">
        <w:rPr>
          <w:snapToGrid w:val="0"/>
          <w:kern w:val="22"/>
          <w:szCs w:val="22"/>
          <w:lang w:val="fr-CA"/>
        </w:rPr>
        <w:t>Des critères prédéfinis;</w:t>
      </w:r>
    </w:p>
    <w:p w:rsidR="0019615E" w:rsidRPr="00AC350F" w:rsidRDefault="004C278C" w:rsidP="00F26B19">
      <w:pPr>
        <w:suppressLineNumbers/>
        <w:suppressAutoHyphens/>
        <w:kinsoku w:val="0"/>
        <w:overflowPunct w:val="0"/>
        <w:autoSpaceDE w:val="0"/>
        <w:autoSpaceDN w:val="0"/>
        <w:spacing w:after="120"/>
        <w:ind w:left="1872" w:hanging="432"/>
        <w:rPr>
          <w:snapToGrid w:val="0"/>
          <w:kern w:val="22"/>
          <w:szCs w:val="22"/>
          <w:lang w:val="fr-CA"/>
        </w:rPr>
      </w:pPr>
      <w:r w:rsidRPr="00AC350F">
        <w:rPr>
          <w:snapToGrid w:val="0"/>
          <w:kern w:val="22"/>
          <w:szCs w:val="22"/>
          <w:lang w:val="fr-CA"/>
        </w:rPr>
        <w:t>b)</w:t>
      </w:r>
      <w:r w:rsidRPr="00AC350F">
        <w:rPr>
          <w:snapToGrid w:val="0"/>
          <w:kern w:val="22"/>
          <w:szCs w:val="22"/>
          <w:lang w:val="fr-CA"/>
        </w:rPr>
        <w:tab/>
      </w:r>
      <w:r w:rsidR="00AB6855" w:rsidRPr="00AC350F">
        <w:rPr>
          <w:snapToGrid w:val="0"/>
          <w:kern w:val="22"/>
          <w:szCs w:val="22"/>
          <w:lang w:val="fr-CA"/>
        </w:rPr>
        <w:t xml:space="preserve">Un groupe consultatif d’experts de la CDB (par ex. </w:t>
      </w:r>
      <w:r w:rsidR="00F56C0F" w:rsidRPr="00AC350F">
        <w:rPr>
          <w:snapToGrid w:val="0"/>
          <w:kern w:val="22"/>
          <w:szCs w:val="22"/>
          <w:lang w:val="fr-CA"/>
        </w:rPr>
        <w:t xml:space="preserve">le </w:t>
      </w:r>
      <w:r w:rsidR="00AB6855" w:rsidRPr="00AC350F">
        <w:rPr>
          <w:snapToGrid w:val="0"/>
          <w:kern w:val="22"/>
          <w:szCs w:val="22"/>
          <w:lang w:val="fr-CA"/>
        </w:rPr>
        <w:t>groupe consultatif informel pour les AIEB);</w:t>
      </w:r>
    </w:p>
    <w:p w:rsidR="0019615E" w:rsidRPr="00AC350F" w:rsidRDefault="00AB6855" w:rsidP="00F26B19">
      <w:pPr>
        <w:suppressLineNumbers/>
        <w:suppressAutoHyphens/>
        <w:kinsoku w:val="0"/>
        <w:overflowPunct w:val="0"/>
        <w:autoSpaceDE w:val="0"/>
        <w:autoSpaceDN w:val="0"/>
        <w:spacing w:after="120"/>
        <w:ind w:left="1872" w:hanging="432"/>
        <w:rPr>
          <w:snapToGrid w:val="0"/>
          <w:kern w:val="22"/>
          <w:szCs w:val="22"/>
          <w:lang w:val="fr-CA"/>
        </w:rPr>
      </w:pPr>
      <w:r w:rsidRPr="00AC350F">
        <w:rPr>
          <w:snapToGrid w:val="0"/>
          <w:kern w:val="22"/>
          <w:szCs w:val="22"/>
          <w:lang w:val="fr-CA"/>
        </w:rPr>
        <w:t>c</w:t>
      </w:r>
      <w:r w:rsidR="004C278C" w:rsidRPr="00AC350F">
        <w:rPr>
          <w:snapToGrid w:val="0"/>
          <w:kern w:val="22"/>
          <w:szCs w:val="22"/>
          <w:lang w:val="fr-CA"/>
        </w:rPr>
        <w:t>)</w:t>
      </w:r>
      <w:r w:rsidR="004C278C" w:rsidRPr="00AC350F">
        <w:rPr>
          <w:snapToGrid w:val="0"/>
          <w:kern w:val="22"/>
          <w:szCs w:val="22"/>
          <w:lang w:val="fr-CA"/>
        </w:rPr>
        <w:tab/>
      </w:r>
      <w:r w:rsidRPr="00AC350F">
        <w:rPr>
          <w:snapToGrid w:val="0"/>
          <w:kern w:val="22"/>
          <w:szCs w:val="22"/>
          <w:lang w:val="fr-CA"/>
        </w:rPr>
        <w:t>Un groupe régional qui aura pour mandat de s’acquitter de cette tâche.</w:t>
      </w:r>
    </w:p>
    <w:p w:rsidR="0019615E" w:rsidRPr="00AC350F" w:rsidRDefault="00F56C0F" w:rsidP="006A3CB1">
      <w:pPr>
        <w:suppressLineNumbers/>
        <w:suppressAutoHyphens/>
        <w:kinsoku w:val="0"/>
        <w:overflowPunct w:val="0"/>
        <w:autoSpaceDE w:val="0"/>
        <w:autoSpaceDN w:val="0"/>
        <w:spacing w:before="120" w:after="120"/>
        <w:rPr>
          <w:snapToGrid w:val="0"/>
          <w:kern w:val="22"/>
          <w:szCs w:val="22"/>
          <w:lang w:val="fr-CA"/>
        </w:rPr>
      </w:pPr>
      <w:r w:rsidRPr="00AC350F">
        <w:rPr>
          <w:snapToGrid w:val="0"/>
          <w:kern w:val="22"/>
          <w:szCs w:val="22"/>
          <w:lang w:val="fr-CA"/>
        </w:rPr>
        <w:t xml:space="preserve">Pour l’option 2, une définition précise est indispensable pour déterminer </w:t>
      </w:r>
      <w:r w:rsidR="00C05EB9" w:rsidRPr="00AC350F">
        <w:rPr>
          <w:snapToGrid w:val="0"/>
          <w:kern w:val="22"/>
          <w:szCs w:val="22"/>
          <w:lang w:val="fr-CA"/>
        </w:rPr>
        <w:t>ce qu’est un changement majeur par rapport à un changement mineur qui pourrait conduire à une modification ou qui pourrait nécessiter</w:t>
      </w:r>
      <w:r w:rsidR="006A3CB1" w:rsidRPr="00AC350F">
        <w:rPr>
          <w:snapToGrid w:val="0"/>
          <w:kern w:val="22"/>
          <w:szCs w:val="22"/>
          <w:lang w:val="fr-CA"/>
        </w:rPr>
        <w:t xml:space="preserve"> l’application de</w:t>
      </w:r>
      <w:r w:rsidR="00C05EB9" w:rsidRPr="00AC350F">
        <w:rPr>
          <w:snapToGrid w:val="0"/>
          <w:kern w:val="22"/>
          <w:szCs w:val="22"/>
          <w:lang w:val="fr-CA"/>
        </w:rPr>
        <w:t xml:space="preserve"> processus différents de la CDB.</w:t>
      </w:r>
    </w:p>
    <w:p w:rsidR="00900CE3" w:rsidRPr="00AC350F" w:rsidRDefault="008B60B4" w:rsidP="006A3CB1">
      <w:pPr>
        <w:pStyle w:val="Heading2"/>
        <w:suppressLineNumbers/>
        <w:tabs>
          <w:tab w:val="clear" w:pos="720"/>
          <w:tab w:val="left" w:pos="360"/>
        </w:tabs>
        <w:suppressAutoHyphens/>
        <w:kinsoku w:val="0"/>
        <w:overflowPunct w:val="0"/>
        <w:autoSpaceDE w:val="0"/>
        <w:autoSpaceDN w:val="0"/>
        <w:spacing w:before="0" w:after="0"/>
        <w:rPr>
          <w:b w:val="0"/>
          <w:snapToGrid w:val="0"/>
          <w:kern w:val="22"/>
          <w:szCs w:val="22"/>
          <w:lang w:val="fr-CA"/>
        </w:rPr>
      </w:pPr>
      <w:r w:rsidRPr="00AC350F">
        <w:rPr>
          <w:snapToGrid w:val="0"/>
          <w:kern w:val="22"/>
          <w:szCs w:val="22"/>
          <w:lang w:val="fr-CA"/>
        </w:rPr>
        <w:t>E.</w:t>
      </w:r>
      <w:r w:rsidRPr="00AC350F">
        <w:rPr>
          <w:snapToGrid w:val="0"/>
          <w:kern w:val="22"/>
          <w:szCs w:val="22"/>
          <w:lang w:val="fr-CA"/>
        </w:rPr>
        <w:tab/>
      </w:r>
      <w:r w:rsidR="006A3CB1" w:rsidRPr="00AC350F">
        <w:rPr>
          <w:snapToGrid w:val="0"/>
          <w:kern w:val="22"/>
          <w:szCs w:val="22"/>
          <w:lang w:val="fr-CA"/>
        </w:rPr>
        <w:t>Options visant à complémenter</w:t>
      </w:r>
      <w:r w:rsidR="00AC3E96" w:rsidRPr="00AC350F">
        <w:rPr>
          <w:snapToGrid w:val="0"/>
          <w:kern w:val="22"/>
          <w:szCs w:val="22"/>
          <w:lang w:val="fr-CA"/>
        </w:rPr>
        <w:t xml:space="preserve"> les ateliers régionaux existants</w:t>
      </w:r>
    </w:p>
    <w:p w:rsidR="00900CE3" w:rsidRPr="00AC350F" w:rsidRDefault="0019615E" w:rsidP="00A17FCA">
      <w:pPr>
        <w:suppressLineNumbers/>
        <w:suppressAutoHyphens/>
        <w:kinsoku w:val="0"/>
        <w:overflowPunct w:val="0"/>
        <w:autoSpaceDE w:val="0"/>
        <w:autoSpaceDN w:val="0"/>
        <w:spacing w:before="120" w:after="120"/>
        <w:rPr>
          <w:snapToGrid w:val="0"/>
          <w:kern w:val="22"/>
          <w:szCs w:val="22"/>
          <w:lang w:val="fr-CA"/>
        </w:rPr>
      </w:pPr>
      <w:r w:rsidRPr="00AC350F">
        <w:rPr>
          <w:snapToGrid w:val="0"/>
          <w:kern w:val="22"/>
          <w:szCs w:val="22"/>
          <w:lang w:val="fr-CA"/>
        </w:rPr>
        <w:t>6</w:t>
      </w:r>
      <w:r w:rsidR="00900CE3" w:rsidRPr="00AC350F">
        <w:rPr>
          <w:snapToGrid w:val="0"/>
          <w:kern w:val="22"/>
          <w:szCs w:val="22"/>
          <w:lang w:val="fr-CA"/>
        </w:rPr>
        <w:t>.</w:t>
      </w:r>
      <w:r w:rsidR="00900CE3" w:rsidRPr="00AC350F">
        <w:rPr>
          <w:snapToGrid w:val="0"/>
          <w:kern w:val="22"/>
          <w:szCs w:val="22"/>
          <w:lang w:val="fr-CA"/>
        </w:rPr>
        <w:tab/>
      </w:r>
      <w:r w:rsidR="00AC3E96" w:rsidRPr="00AC350F">
        <w:rPr>
          <w:snapToGrid w:val="0"/>
          <w:kern w:val="22"/>
          <w:szCs w:val="22"/>
          <w:lang w:val="fr-CA"/>
        </w:rPr>
        <w:t>Les options suivantes pourraient complé</w:t>
      </w:r>
      <w:r w:rsidR="006A3CB1" w:rsidRPr="00AC350F">
        <w:rPr>
          <w:snapToGrid w:val="0"/>
          <w:kern w:val="22"/>
          <w:szCs w:val="22"/>
          <w:lang w:val="fr-CA"/>
        </w:rPr>
        <w:t>men</w:t>
      </w:r>
      <w:r w:rsidR="00AC3E96" w:rsidRPr="00AC350F">
        <w:rPr>
          <w:snapToGrid w:val="0"/>
          <w:kern w:val="22"/>
          <w:szCs w:val="22"/>
          <w:lang w:val="fr-CA"/>
        </w:rPr>
        <w:t>ter les</w:t>
      </w:r>
      <w:r w:rsidR="00A17FCA" w:rsidRPr="00AC350F">
        <w:rPr>
          <w:snapToGrid w:val="0"/>
          <w:kern w:val="22"/>
          <w:szCs w:val="22"/>
          <w:lang w:val="fr-CA"/>
        </w:rPr>
        <w:t xml:space="preserve"> ateliers régionaux existants :</w:t>
      </w:r>
    </w:p>
    <w:p w:rsidR="00900CE3" w:rsidRPr="00AC350F" w:rsidRDefault="002C71D2" w:rsidP="00A17FCA">
      <w:pPr>
        <w:numPr>
          <w:ilvl w:val="0"/>
          <w:numId w:val="17"/>
        </w:numPr>
        <w:suppressLineNumbers/>
        <w:suppressAutoHyphens/>
        <w:kinsoku w:val="0"/>
        <w:overflowPunct w:val="0"/>
        <w:autoSpaceDE w:val="0"/>
        <w:autoSpaceDN w:val="0"/>
        <w:spacing w:after="120"/>
        <w:ind w:left="0" w:firstLine="720"/>
        <w:rPr>
          <w:snapToGrid w:val="0"/>
          <w:kern w:val="22"/>
          <w:szCs w:val="22"/>
          <w:lang w:val="fr-CA"/>
        </w:rPr>
      </w:pPr>
      <w:r w:rsidRPr="00AC350F">
        <w:rPr>
          <w:snapToGrid w:val="0"/>
          <w:kern w:val="22"/>
          <w:szCs w:val="22"/>
          <w:lang w:val="fr-CA"/>
        </w:rPr>
        <w:t>S</w:t>
      </w:r>
      <w:r w:rsidR="0005452C" w:rsidRPr="00AC350F">
        <w:rPr>
          <w:snapToGrid w:val="0"/>
          <w:kern w:val="22"/>
          <w:szCs w:val="22"/>
          <w:lang w:val="fr-CA"/>
        </w:rPr>
        <w:t>oumissions, par les États ou des organisations intergouvernementales compétentes, de propositions de modification de descriptions existantes d’AIEB au Secrétariat de la Conférence</w:t>
      </w:r>
      <w:r w:rsidR="00A17FCA" w:rsidRPr="00AC350F">
        <w:rPr>
          <w:snapToGrid w:val="0"/>
          <w:kern w:val="22"/>
          <w:szCs w:val="22"/>
          <w:lang w:val="fr-CA"/>
        </w:rPr>
        <w:t xml:space="preserve"> des Parties qui les compile;</w:t>
      </w:r>
    </w:p>
    <w:p w:rsidR="00900CE3" w:rsidRPr="00AC350F" w:rsidRDefault="002C71D2" w:rsidP="00A17FCA">
      <w:pPr>
        <w:numPr>
          <w:ilvl w:val="0"/>
          <w:numId w:val="17"/>
        </w:numPr>
        <w:suppressLineNumbers/>
        <w:suppressAutoHyphens/>
        <w:kinsoku w:val="0"/>
        <w:overflowPunct w:val="0"/>
        <w:autoSpaceDE w:val="0"/>
        <w:autoSpaceDN w:val="0"/>
        <w:spacing w:after="120"/>
        <w:ind w:left="0" w:firstLine="720"/>
        <w:rPr>
          <w:snapToGrid w:val="0"/>
          <w:kern w:val="22"/>
          <w:szCs w:val="22"/>
          <w:lang w:val="fr-CA"/>
        </w:rPr>
      </w:pPr>
      <w:r w:rsidRPr="00AC350F">
        <w:rPr>
          <w:snapToGrid w:val="0"/>
          <w:kern w:val="22"/>
          <w:szCs w:val="22"/>
          <w:lang w:val="fr-CA"/>
        </w:rPr>
        <w:t>Rapports d’étape périodiques (par ex. annuels ou bisannuels pour le cycle de l’Organe subsidiaire chargé de donner des avis scientifiques, techniques et technologiques / Conférence des Parties) sur les soumissions mis à disposition par le biais du mécanisme de partage d’information ou par d’autres moy</w:t>
      </w:r>
      <w:r w:rsidR="00A17FCA" w:rsidRPr="00AC350F">
        <w:rPr>
          <w:snapToGrid w:val="0"/>
          <w:kern w:val="22"/>
          <w:szCs w:val="22"/>
          <w:lang w:val="fr-CA"/>
        </w:rPr>
        <w:t>ens;</w:t>
      </w:r>
    </w:p>
    <w:p w:rsidR="00900CE3" w:rsidRPr="00AC350F" w:rsidRDefault="00BF404E" w:rsidP="00A17FCA">
      <w:pPr>
        <w:numPr>
          <w:ilvl w:val="0"/>
          <w:numId w:val="17"/>
        </w:numPr>
        <w:suppressLineNumbers/>
        <w:suppressAutoHyphens/>
        <w:kinsoku w:val="0"/>
        <w:overflowPunct w:val="0"/>
        <w:autoSpaceDE w:val="0"/>
        <w:autoSpaceDN w:val="0"/>
        <w:spacing w:after="120"/>
        <w:ind w:left="0" w:firstLine="720"/>
        <w:rPr>
          <w:snapToGrid w:val="0"/>
          <w:kern w:val="22"/>
          <w:szCs w:val="22"/>
          <w:lang w:val="fr-CA"/>
        </w:rPr>
      </w:pPr>
      <w:r w:rsidRPr="00AC350F">
        <w:rPr>
          <w:snapToGrid w:val="0"/>
          <w:kern w:val="22"/>
          <w:szCs w:val="22"/>
          <w:lang w:val="fr-CA"/>
        </w:rPr>
        <w:t xml:space="preserve">Propositions de modifications examinées par un réseau régional d’experts et d’autres conseillers, comme il convient (à établir par l’intermédiaire d’organisations régionales compétentes) ou </w:t>
      </w:r>
      <w:r w:rsidRPr="00AC350F">
        <w:rPr>
          <w:snapToGrid w:val="0"/>
          <w:kern w:val="22"/>
          <w:szCs w:val="22"/>
          <w:lang w:val="fr-CA"/>
        </w:rPr>
        <w:lastRenderedPageBreak/>
        <w:t>du groupe consultatif informel pour les AIEB, qui pourrait recommander qu’un atelier régional, ou un autre typ</w:t>
      </w:r>
      <w:r w:rsidR="00A17FCA" w:rsidRPr="00AC350F">
        <w:rPr>
          <w:snapToGrid w:val="0"/>
          <w:kern w:val="22"/>
          <w:szCs w:val="22"/>
          <w:lang w:val="fr-CA"/>
        </w:rPr>
        <w:t xml:space="preserve">e d’atelier, soit organisé plus </w:t>
      </w:r>
      <w:r w:rsidRPr="00AC350F">
        <w:rPr>
          <w:snapToGrid w:val="0"/>
          <w:kern w:val="22"/>
          <w:szCs w:val="22"/>
          <w:lang w:val="fr-CA"/>
        </w:rPr>
        <w:t>tôt que les ateliers régionaux périodiques. Les réseaux régionaux devraient faire intervenir diverses parties prenantes, notamment des organes intergouvernementaux régionaux et sectoriels, des organisations non gouvernementales</w:t>
      </w:r>
      <w:r w:rsidR="00B10044" w:rsidRPr="00AC350F">
        <w:rPr>
          <w:snapToGrid w:val="0"/>
          <w:kern w:val="22"/>
          <w:szCs w:val="22"/>
          <w:lang w:val="fr-CA"/>
        </w:rPr>
        <w:t>, le secteur privé et les peuples autochtones et des communautés locales.</w:t>
      </w:r>
    </w:p>
    <w:p w:rsidR="00900CE3" w:rsidRPr="00AC350F" w:rsidRDefault="008B60B4" w:rsidP="00F95F9E">
      <w:pPr>
        <w:pStyle w:val="Heading2"/>
        <w:suppressLineNumbers/>
        <w:suppressAutoHyphens/>
        <w:kinsoku w:val="0"/>
        <w:overflowPunct w:val="0"/>
        <w:autoSpaceDE w:val="0"/>
        <w:autoSpaceDN w:val="0"/>
        <w:spacing w:before="0" w:after="0"/>
        <w:rPr>
          <w:b w:val="0"/>
          <w:snapToGrid w:val="0"/>
          <w:kern w:val="22"/>
          <w:szCs w:val="22"/>
          <w:lang w:val="fr-CA"/>
        </w:rPr>
      </w:pPr>
      <w:r w:rsidRPr="00AC350F">
        <w:rPr>
          <w:snapToGrid w:val="0"/>
          <w:kern w:val="22"/>
          <w:szCs w:val="22"/>
          <w:lang w:val="fr-CA"/>
        </w:rPr>
        <w:t>F.</w:t>
      </w:r>
      <w:r w:rsidRPr="00AC350F">
        <w:rPr>
          <w:snapToGrid w:val="0"/>
          <w:kern w:val="22"/>
          <w:szCs w:val="22"/>
          <w:lang w:val="fr-CA"/>
        </w:rPr>
        <w:tab/>
      </w:r>
      <w:r w:rsidR="00415119" w:rsidRPr="00AC350F">
        <w:rPr>
          <w:snapToGrid w:val="0"/>
          <w:kern w:val="22"/>
          <w:szCs w:val="22"/>
          <w:lang w:val="fr-CA"/>
        </w:rPr>
        <w:t xml:space="preserve">Principales considérations </w:t>
      </w:r>
      <w:r w:rsidR="00F95F9E" w:rsidRPr="00AC350F">
        <w:rPr>
          <w:snapToGrid w:val="0"/>
          <w:kern w:val="22"/>
          <w:szCs w:val="22"/>
          <w:lang w:val="fr-CA"/>
        </w:rPr>
        <w:t>relatives aux</w:t>
      </w:r>
      <w:r w:rsidR="00415119" w:rsidRPr="00AC350F">
        <w:rPr>
          <w:snapToGrid w:val="0"/>
          <w:kern w:val="22"/>
          <w:szCs w:val="22"/>
          <w:lang w:val="fr-CA"/>
        </w:rPr>
        <w:t xml:space="preserve"> modifications</w:t>
      </w:r>
    </w:p>
    <w:p w:rsidR="00900CE3" w:rsidRPr="00AC350F" w:rsidRDefault="00643410" w:rsidP="00402DED">
      <w:pPr>
        <w:suppressLineNumbers/>
        <w:suppressAutoHyphens/>
        <w:kinsoku w:val="0"/>
        <w:overflowPunct w:val="0"/>
        <w:autoSpaceDE w:val="0"/>
        <w:autoSpaceDN w:val="0"/>
        <w:spacing w:before="120"/>
        <w:rPr>
          <w:snapToGrid w:val="0"/>
          <w:kern w:val="22"/>
          <w:szCs w:val="22"/>
          <w:lang w:val="fr-CA"/>
        </w:rPr>
      </w:pPr>
      <w:r w:rsidRPr="00AC350F">
        <w:rPr>
          <w:snapToGrid w:val="0"/>
          <w:kern w:val="22"/>
          <w:szCs w:val="22"/>
          <w:lang w:val="fr-CA"/>
        </w:rPr>
        <w:t>7</w:t>
      </w:r>
      <w:r w:rsidR="00900CE3" w:rsidRPr="00AC350F">
        <w:rPr>
          <w:snapToGrid w:val="0"/>
          <w:kern w:val="22"/>
          <w:szCs w:val="22"/>
          <w:lang w:val="fr-CA"/>
        </w:rPr>
        <w:t>.</w:t>
      </w:r>
      <w:r w:rsidR="00900CE3" w:rsidRPr="00AC350F">
        <w:rPr>
          <w:snapToGrid w:val="0"/>
          <w:kern w:val="22"/>
          <w:szCs w:val="22"/>
          <w:lang w:val="fr-CA"/>
        </w:rPr>
        <w:tab/>
      </w:r>
      <w:r w:rsidR="00415119" w:rsidRPr="00AC350F">
        <w:rPr>
          <w:snapToGrid w:val="0"/>
          <w:kern w:val="22"/>
          <w:szCs w:val="22"/>
          <w:lang w:val="fr-CA"/>
        </w:rPr>
        <w:t>Les Parties et les autres gouvernements, ainsi que les organisations compétentes, devraient être informées de toute soumission de propositions de modification de descriptions existantes d’AIEB par le biais d’une notification de la CDB, du site Web de la CDB, du mécanisme de partage de l’information relative aux AIEB</w:t>
      </w:r>
      <w:r w:rsidR="000F4BE0" w:rsidRPr="00AC350F">
        <w:rPr>
          <w:snapToGrid w:val="0"/>
          <w:kern w:val="22"/>
          <w:szCs w:val="22"/>
          <w:lang w:val="fr-CA"/>
        </w:rPr>
        <w:t>, et des sites Web des organisations partenaires de la CDB et/ou par d’autres moyens.</w:t>
      </w:r>
    </w:p>
    <w:p w:rsidR="00826EF2" w:rsidRPr="00AC350F" w:rsidRDefault="00643410" w:rsidP="0053054C">
      <w:pPr>
        <w:suppressLineNumbers/>
        <w:suppressAutoHyphens/>
        <w:kinsoku w:val="0"/>
        <w:overflowPunct w:val="0"/>
        <w:autoSpaceDE w:val="0"/>
        <w:autoSpaceDN w:val="0"/>
        <w:spacing w:before="120"/>
        <w:rPr>
          <w:snapToGrid w:val="0"/>
          <w:kern w:val="22"/>
          <w:szCs w:val="22"/>
          <w:lang w:val="fr-CA"/>
        </w:rPr>
      </w:pPr>
      <w:r w:rsidRPr="00AC350F">
        <w:rPr>
          <w:snapToGrid w:val="0"/>
          <w:kern w:val="22"/>
          <w:szCs w:val="22"/>
          <w:lang w:val="fr-CA"/>
        </w:rPr>
        <w:t>8</w:t>
      </w:r>
      <w:r w:rsidR="000A0D51" w:rsidRPr="00AC350F">
        <w:rPr>
          <w:snapToGrid w:val="0"/>
          <w:kern w:val="22"/>
          <w:szCs w:val="22"/>
          <w:lang w:val="fr-CA"/>
        </w:rPr>
        <w:t>.</w:t>
      </w:r>
      <w:r w:rsidR="000A0D51" w:rsidRPr="00AC350F">
        <w:rPr>
          <w:snapToGrid w:val="0"/>
          <w:kern w:val="22"/>
          <w:szCs w:val="22"/>
          <w:lang w:val="fr-CA"/>
        </w:rPr>
        <w:tab/>
      </w:r>
      <w:r w:rsidR="000F4BE0" w:rsidRPr="00AC350F">
        <w:rPr>
          <w:snapToGrid w:val="0"/>
          <w:kern w:val="22"/>
          <w:szCs w:val="22"/>
          <w:lang w:val="fr-CA"/>
        </w:rPr>
        <w:t>Il convient de tenir compte des consid</w:t>
      </w:r>
      <w:r w:rsidR="0053054C" w:rsidRPr="00AC350F">
        <w:rPr>
          <w:snapToGrid w:val="0"/>
          <w:kern w:val="22"/>
          <w:szCs w:val="22"/>
          <w:lang w:val="fr-CA"/>
        </w:rPr>
        <w:t>érations suivantes :</w:t>
      </w:r>
    </w:p>
    <w:p w:rsidR="00084319" w:rsidRPr="00AC350F" w:rsidRDefault="000F4BE0" w:rsidP="00AF18F9">
      <w:pPr>
        <w:pStyle w:val="ListParagraph"/>
        <w:numPr>
          <w:ilvl w:val="0"/>
          <w:numId w:val="33"/>
        </w:numPr>
        <w:suppressLineNumbers/>
        <w:suppressAutoHyphens/>
        <w:kinsoku w:val="0"/>
        <w:overflowPunct w:val="0"/>
        <w:autoSpaceDE w:val="0"/>
        <w:autoSpaceDN w:val="0"/>
        <w:spacing w:before="120" w:after="120" w:line="240" w:lineRule="auto"/>
        <w:ind w:left="0" w:firstLine="720"/>
        <w:contextualSpacing w:val="0"/>
        <w:jc w:val="both"/>
        <w:rPr>
          <w:rFonts w:ascii="Times New Roman" w:hAnsi="Times New Roman"/>
          <w:snapToGrid w:val="0"/>
          <w:kern w:val="22"/>
          <w:lang w:val="fr-CA"/>
        </w:rPr>
      </w:pPr>
      <w:r w:rsidRPr="00AC350F">
        <w:rPr>
          <w:rFonts w:ascii="Times New Roman" w:hAnsi="Times New Roman"/>
          <w:snapToGrid w:val="0"/>
          <w:kern w:val="22"/>
          <w:lang w:val="fr-CA"/>
        </w:rPr>
        <w:t>L’importance d’intégrer les connaissances traditionnelles dans le processus de modification de</w:t>
      </w:r>
      <w:r w:rsidR="00AF18F9" w:rsidRPr="00AC350F">
        <w:rPr>
          <w:rFonts w:ascii="Times New Roman" w:hAnsi="Times New Roman"/>
          <w:snapToGrid w:val="0"/>
          <w:kern w:val="22"/>
          <w:lang w:val="fr-CA"/>
        </w:rPr>
        <w:t>s</w:t>
      </w:r>
      <w:r w:rsidRPr="00AC350F">
        <w:rPr>
          <w:rFonts w:ascii="Times New Roman" w:hAnsi="Times New Roman"/>
          <w:snapToGrid w:val="0"/>
          <w:kern w:val="22"/>
          <w:lang w:val="fr-CA"/>
        </w:rPr>
        <w:t xml:space="preserve"> descriptions existantes d’AIEB et d’assurer la participation pleine et effective des peuples autochto</w:t>
      </w:r>
      <w:r w:rsidR="00AF18F9" w:rsidRPr="00AC350F">
        <w:rPr>
          <w:rFonts w:ascii="Times New Roman" w:hAnsi="Times New Roman"/>
          <w:snapToGrid w:val="0"/>
          <w:kern w:val="22"/>
          <w:lang w:val="fr-CA"/>
        </w:rPr>
        <w:t>nes et des communautés locales;</w:t>
      </w:r>
    </w:p>
    <w:p w:rsidR="00084319" w:rsidRPr="00AC350F" w:rsidRDefault="000F4BE0" w:rsidP="003D52F0">
      <w:pPr>
        <w:pStyle w:val="ListParagraph"/>
        <w:numPr>
          <w:ilvl w:val="0"/>
          <w:numId w:val="33"/>
        </w:numPr>
        <w:suppressLineNumbers/>
        <w:suppressAutoHyphens/>
        <w:kinsoku w:val="0"/>
        <w:overflowPunct w:val="0"/>
        <w:autoSpaceDE w:val="0"/>
        <w:autoSpaceDN w:val="0"/>
        <w:spacing w:after="120" w:line="240" w:lineRule="auto"/>
        <w:ind w:left="0" w:firstLine="720"/>
        <w:contextualSpacing w:val="0"/>
        <w:jc w:val="both"/>
        <w:rPr>
          <w:rFonts w:ascii="Times New Roman" w:hAnsi="Times New Roman"/>
          <w:snapToGrid w:val="0"/>
          <w:kern w:val="22"/>
          <w:lang w:val="fr-CA"/>
        </w:rPr>
      </w:pPr>
      <w:r w:rsidRPr="00AC350F">
        <w:rPr>
          <w:rFonts w:ascii="Times New Roman" w:hAnsi="Times New Roman"/>
          <w:snapToGrid w:val="0"/>
          <w:kern w:val="22"/>
          <w:lang w:val="fr-CA"/>
        </w:rPr>
        <w:t xml:space="preserve">Les options pour renforcer l’intégration des connaissances traditionnelles pourraient également inclure la révision du modèle de description des AIEB afin d’y inclure une section contenant une liste de toutes les organisations consultées et spécifiquement une sous-section sur les consultations </w:t>
      </w:r>
      <w:r w:rsidR="004E1B1A" w:rsidRPr="00AC350F">
        <w:rPr>
          <w:rFonts w:ascii="Times New Roman" w:hAnsi="Times New Roman"/>
          <w:snapToGrid w:val="0"/>
          <w:kern w:val="22"/>
          <w:lang w:val="fr-CA"/>
        </w:rPr>
        <w:t>concernant les</w:t>
      </w:r>
      <w:r w:rsidR="003D52F0" w:rsidRPr="00AC350F">
        <w:rPr>
          <w:rFonts w:ascii="Times New Roman" w:hAnsi="Times New Roman"/>
          <w:snapToGrid w:val="0"/>
          <w:kern w:val="22"/>
          <w:lang w:val="fr-CA"/>
        </w:rPr>
        <w:t xml:space="preserve"> connaissances traditionnelles;</w:t>
      </w:r>
    </w:p>
    <w:p w:rsidR="00084319" w:rsidRPr="00AC350F" w:rsidRDefault="004E1B1A" w:rsidP="003D52F0">
      <w:pPr>
        <w:pStyle w:val="ListParagraph"/>
        <w:numPr>
          <w:ilvl w:val="0"/>
          <w:numId w:val="33"/>
        </w:numPr>
        <w:suppressLineNumbers/>
        <w:suppressAutoHyphens/>
        <w:kinsoku w:val="0"/>
        <w:overflowPunct w:val="0"/>
        <w:autoSpaceDE w:val="0"/>
        <w:autoSpaceDN w:val="0"/>
        <w:spacing w:after="120" w:line="240" w:lineRule="auto"/>
        <w:ind w:left="0" w:firstLine="720"/>
        <w:contextualSpacing w:val="0"/>
        <w:jc w:val="both"/>
        <w:rPr>
          <w:rFonts w:ascii="Times New Roman" w:hAnsi="Times New Roman"/>
          <w:snapToGrid w:val="0"/>
          <w:kern w:val="22"/>
          <w:lang w:val="fr-CA"/>
        </w:rPr>
      </w:pPr>
      <w:r w:rsidRPr="00AC350F">
        <w:rPr>
          <w:rFonts w:ascii="Times New Roman" w:hAnsi="Times New Roman"/>
          <w:snapToGrid w:val="0"/>
          <w:kern w:val="22"/>
          <w:lang w:val="fr-CA"/>
        </w:rPr>
        <w:t>La nécessité d’une base scientifique et technique solide pour toute proposition de modification;</w:t>
      </w:r>
    </w:p>
    <w:p w:rsidR="00084319" w:rsidRPr="00AC350F" w:rsidRDefault="004E1B1A" w:rsidP="003D52F0">
      <w:pPr>
        <w:pStyle w:val="ListParagraph"/>
        <w:numPr>
          <w:ilvl w:val="0"/>
          <w:numId w:val="33"/>
        </w:numPr>
        <w:suppressLineNumbers/>
        <w:suppressAutoHyphens/>
        <w:kinsoku w:val="0"/>
        <w:overflowPunct w:val="0"/>
        <w:autoSpaceDE w:val="0"/>
        <w:autoSpaceDN w:val="0"/>
        <w:spacing w:after="120" w:line="240" w:lineRule="auto"/>
        <w:ind w:left="0" w:firstLine="720"/>
        <w:contextualSpacing w:val="0"/>
        <w:jc w:val="both"/>
        <w:rPr>
          <w:rFonts w:ascii="Times New Roman" w:hAnsi="Times New Roman"/>
          <w:snapToGrid w:val="0"/>
          <w:kern w:val="22"/>
          <w:lang w:val="fr-CA"/>
        </w:rPr>
      </w:pPr>
      <w:r w:rsidRPr="00AC350F">
        <w:rPr>
          <w:rFonts w:ascii="Times New Roman" w:hAnsi="Times New Roman"/>
          <w:snapToGrid w:val="0"/>
          <w:kern w:val="22"/>
          <w:lang w:val="fr-CA"/>
        </w:rPr>
        <w:t>L’importance de la transparence dans le processus de modification; l’opportunité d’utiliser des modalités financièrement avantageuses, notamment les méthodes de communication en ligne;</w:t>
      </w:r>
    </w:p>
    <w:p w:rsidR="00084319" w:rsidRPr="00AC350F" w:rsidRDefault="004E1B1A" w:rsidP="00FC4031">
      <w:pPr>
        <w:pStyle w:val="ListParagraph"/>
        <w:numPr>
          <w:ilvl w:val="0"/>
          <w:numId w:val="33"/>
        </w:numPr>
        <w:suppressLineNumbers/>
        <w:suppressAutoHyphens/>
        <w:kinsoku w:val="0"/>
        <w:overflowPunct w:val="0"/>
        <w:autoSpaceDE w:val="0"/>
        <w:autoSpaceDN w:val="0"/>
        <w:spacing w:after="120" w:line="240" w:lineRule="auto"/>
        <w:ind w:left="0" w:firstLine="720"/>
        <w:contextualSpacing w:val="0"/>
        <w:jc w:val="both"/>
        <w:rPr>
          <w:rFonts w:ascii="Times New Roman" w:hAnsi="Times New Roman"/>
          <w:snapToGrid w:val="0"/>
          <w:kern w:val="22"/>
          <w:lang w:val="fr-CA"/>
        </w:rPr>
      </w:pPr>
      <w:r w:rsidRPr="00AC350F">
        <w:rPr>
          <w:rFonts w:ascii="Times New Roman" w:hAnsi="Times New Roman"/>
          <w:snapToGrid w:val="0"/>
          <w:kern w:val="22"/>
          <w:lang w:val="fr-CA"/>
        </w:rPr>
        <w:t>La nécessité d’accompagner les modifications</w:t>
      </w:r>
      <w:r w:rsidR="002C6F4A" w:rsidRPr="00AC350F">
        <w:rPr>
          <w:rFonts w:ascii="Times New Roman" w:hAnsi="Times New Roman"/>
          <w:snapToGrid w:val="0"/>
          <w:kern w:val="22"/>
          <w:lang w:val="fr-CA"/>
        </w:rPr>
        <w:t xml:space="preserve"> causées par des changements dans les</w:t>
      </w:r>
      <w:r w:rsidRPr="00AC350F">
        <w:rPr>
          <w:rFonts w:ascii="Times New Roman" w:hAnsi="Times New Roman"/>
          <w:snapToGrid w:val="0"/>
          <w:kern w:val="22"/>
          <w:lang w:val="fr-CA"/>
        </w:rPr>
        <w:t xml:space="preserve"> caractéristiques écologiques ou biologiques des AIEB de directives pour la surveillance de</w:t>
      </w:r>
      <w:r w:rsidR="002C6F4A" w:rsidRPr="00AC350F">
        <w:rPr>
          <w:rFonts w:ascii="Times New Roman" w:hAnsi="Times New Roman"/>
          <w:snapToGrid w:val="0"/>
          <w:kern w:val="22"/>
          <w:lang w:val="fr-CA"/>
        </w:rPr>
        <w:t xml:space="preserve">s </w:t>
      </w:r>
      <w:r w:rsidRPr="00AC350F">
        <w:rPr>
          <w:rFonts w:ascii="Times New Roman" w:hAnsi="Times New Roman"/>
          <w:snapToGrid w:val="0"/>
          <w:kern w:val="22"/>
          <w:lang w:val="fr-CA"/>
        </w:rPr>
        <w:t>AIEB en question</w:t>
      </w:r>
      <w:r w:rsidR="00A5129C" w:rsidRPr="00AC350F">
        <w:rPr>
          <w:rFonts w:ascii="Times New Roman" w:hAnsi="Times New Roman"/>
          <w:snapToGrid w:val="0"/>
          <w:kern w:val="22"/>
          <w:lang w:val="fr-CA"/>
        </w:rPr>
        <w:t>,</w:t>
      </w:r>
      <w:r w:rsidR="002C6F4A" w:rsidRPr="00AC350F">
        <w:rPr>
          <w:rFonts w:ascii="Times New Roman" w:hAnsi="Times New Roman"/>
          <w:snapToGrid w:val="0"/>
          <w:kern w:val="22"/>
          <w:lang w:val="fr-CA"/>
        </w:rPr>
        <w:t xml:space="preserve"> et</w:t>
      </w:r>
      <w:r w:rsidR="00A5129C" w:rsidRPr="00AC350F">
        <w:rPr>
          <w:rFonts w:ascii="Times New Roman" w:hAnsi="Times New Roman"/>
          <w:snapToGrid w:val="0"/>
          <w:kern w:val="22"/>
          <w:lang w:val="fr-CA"/>
        </w:rPr>
        <w:t xml:space="preserve"> des incidences des menaces</w:t>
      </w:r>
      <w:r w:rsidR="000825A1" w:rsidRPr="00AC350F">
        <w:rPr>
          <w:rFonts w:ascii="Times New Roman" w:hAnsi="Times New Roman"/>
          <w:snapToGrid w:val="0"/>
          <w:kern w:val="22"/>
          <w:lang w:val="fr-CA"/>
        </w:rPr>
        <w:t xml:space="preserve"> et de l’efficacité des mesures de gestion actuellement ou éventuellement en place pour appuyer les efforts nationaux de restauration de la valeur écologique ou biologique des aires qui répondaient aux critères de désignation des AIEB;</w:t>
      </w:r>
    </w:p>
    <w:p w:rsidR="00084319" w:rsidRPr="00AC350F" w:rsidRDefault="000825A1" w:rsidP="003C76D1">
      <w:pPr>
        <w:pStyle w:val="ListParagraph"/>
        <w:numPr>
          <w:ilvl w:val="0"/>
          <w:numId w:val="33"/>
        </w:numPr>
        <w:suppressLineNumbers/>
        <w:suppressAutoHyphens/>
        <w:kinsoku w:val="0"/>
        <w:overflowPunct w:val="0"/>
        <w:autoSpaceDE w:val="0"/>
        <w:autoSpaceDN w:val="0"/>
        <w:spacing w:after="120" w:line="240" w:lineRule="auto"/>
        <w:ind w:left="0" w:firstLine="720"/>
        <w:contextualSpacing w:val="0"/>
        <w:jc w:val="both"/>
        <w:rPr>
          <w:rFonts w:ascii="Times New Roman" w:hAnsi="Times New Roman"/>
          <w:snapToGrid w:val="0"/>
          <w:kern w:val="22"/>
          <w:lang w:val="fr-CA"/>
        </w:rPr>
      </w:pPr>
      <w:r w:rsidRPr="00AC350F">
        <w:rPr>
          <w:rFonts w:ascii="Times New Roman" w:hAnsi="Times New Roman"/>
          <w:snapToGrid w:val="0"/>
          <w:kern w:val="22"/>
          <w:lang w:val="fr-CA"/>
        </w:rPr>
        <w:t>L’occasion d’introduire</w:t>
      </w:r>
      <w:r w:rsidR="003C76D1" w:rsidRPr="00AC350F">
        <w:rPr>
          <w:rFonts w:ascii="Times New Roman" w:hAnsi="Times New Roman"/>
          <w:snapToGrid w:val="0"/>
          <w:kern w:val="22"/>
          <w:lang w:val="fr-CA"/>
        </w:rPr>
        <w:t xml:space="preserve"> la catégorie « AIEB </w:t>
      </w:r>
      <w:r w:rsidRPr="00AC350F">
        <w:rPr>
          <w:rFonts w:ascii="Times New Roman" w:hAnsi="Times New Roman"/>
          <w:snapToGrid w:val="0"/>
          <w:kern w:val="22"/>
          <w:lang w:val="fr-CA"/>
        </w:rPr>
        <w:t>à risque », tirant des enseignements de l’exemp</w:t>
      </w:r>
      <w:r w:rsidR="003C76D1" w:rsidRPr="00AC350F">
        <w:rPr>
          <w:rFonts w:ascii="Times New Roman" w:hAnsi="Times New Roman"/>
          <w:snapToGrid w:val="0"/>
          <w:kern w:val="22"/>
          <w:lang w:val="fr-CA"/>
        </w:rPr>
        <w:t xml:space="preserve">le de la </w:t>
      </w:r>
      <w:r w:rsidR="003C76D1" w:rsidRPr="00AC350F">
        <w:rPr>
          <w:rFonts w:ascii="Times New Roman" w:hAnsi="Times New Roman"/>
          <w:noProof/>
          <w:snapToGrid w:val="0"/>
          <w:kern w:val="22"/>
          <w:lang w:val="fr-CA"/>
        </w:rPr>
        <w:t>Convention de Ramsar</w:t>
      </w:r>
      <w:r w:rsidR="003C76D1" w:rsidRPr="00AC350F">
        <w:rPr>
          <w:rFonts w:ascii="Times New Roman" w:hAnsi="Times New Roman"/>
          <w:snapToGrid w:val="0"/>
          <w:kern w:val="22"/>
          <w:lang w:val="fr-CA"/>
        </w:rPr>
        <w:t>;</w:t>
      </w:r>
    </w:p>
    <w:p w:rsidR="000A0D51" w:rsidRPr="00AC350F" w:rsidRDefault="000825A1" w:rsidP="003C76D1">
      <w:pPr>
        <w:pStyle w:val="ListParagraph"/>
        <w:numPr>
          <w:ilvl w:val="0"/>
          <w:numId w:val="33"/>
        </w:numPr>
        <w:suppressLineNumbers/>
        <w:suppressAutoHyphens/>
        <w:kinsoku w:val="0"/>
        <w:overflowPunct w:val="0"/>
        <w:autoSpaceDE w:val="0"/>
        <w:autoSpaceDN w:val="0"/>
        <w:spacing w:after="120" w:line="240" w:lineRule="auto"/>
        <w:ind w:left="0" w:firstLine="720"/>
        <w:contextualSpacing w:val="0"/>
        <w:jc w:val="both"/>
        <w:rPr>
          <w:rFonts w:ascii="Times New Roman" w:hAnsi="Times New Roman"/>
          <w:snapToGrid w:val="0"/>
          <w:kern w:val="22"/>
          <w:lang w:val="fr-CA"/>
        </w:rPr>
      </w:pPr>
      <w:r w:rsidRPr="00AC350F">
        <w:rPr>
          <w:rFonts w:ascii="Times New Roman" w:hAnsi="Times New Roman"/>
          <w:snapToGrid w:val="0"/>
          <w:kern w:val="22"/>
          <w:lang w:val="fr-CA"/>
        </w:rPr>
        <w:t xml:space="preserve">La nécessité de </w:t>
      </w:r>
      <w:r w:rsidR="00534E3F" w:rsidRPr="00AC350F">
        <w:rPr>
          <w:rFonts w:ascii="Times New Roman" w:hAnsi="Times New Roman"/>
          <w:snapToGrid w:val="0"/>
          <w:kern w:val="22"/>
          <w:lang w:val="fr-CA"/>
        </w:rPr>
        <w:t>préserver les informations relatives à toute AIEB décrite précédemment dans le registre des AIEB en cas de modification/ éli</w:t>
      </w:r>
      <w:r w:rsidR="003C76D1" w:rsidRPr="00AC350F">
        <w:rPr>
          <w:rFonts w:ascii="Times New Roman" w:hAnsi="Times New Roman"/>
          <w:snapToGrid w:val="0"/>
          <w:kern w:val="22"/>
          <w:lang w:val="fr-CA"/>
        </w:rPr>
        <w:t>mination de l’AIEB de la liste.</w:t>
      </w:r>
    </w:p>
    <w:p w:rsidR="00643410" w:rsidRPr="00AC350F" w:rsidRDefault="008B60B4" w:rsidP="003C76D1">
      <w:pPr>
        <w:pStyle w:val="Heading2"/>
        <w:suppressLineNumbers/>
        <w:suppressAutoHyphens/>
        <w:kinsoku w:val="0"/>
        <w:overflowPunct w:val="0"/>
        <w:autoSpaceDE w:val="0"/>
        <w:autoSpaceDN w:val="0"/>
        <w:spacing w:before="0" w:after="0"/>
        <w:rPr>
          <w:b w:val="0"/>
          <w:snapToGrid w:val="0"/>
          <w:kern w:val="22"/>
          <w:szCs w:val="22"/>
          <w:lang w:val="fr-CA"/>
        </w:rPr>
      </w:pPr>
      <w:r w:rsidRPr="00AC350F">
        <w:rPr>
          <w:snapToGrid w:val="0"/>
          <w:kern w:val="22"/>
          <w:szCs w:val="22"/>
          <w:lang w:val="fr-CA"/>
        </w:rPr>
        <w:t>G.</w:t>
      </w:r>
      <w:r w:rsidRPr="00AC350F">
        <w:rPr>
          <w:snapToGrid w:val="0"/>
          <w:kern w:val="22"/>
          <w:szCs w:val="22"/>
          <w:lang w:val="fr-CA"/>
        </w:rPr>
        <w:tab/>
      </w:r>
      <w:r w:rsidR="00534E3F" w:rsidRPr="00AC350F">
        <w:rPr>
          <w:snapToGrid w:val="0"/>
          <w:kern w:val="22"/>
          <w:szCs w:val="22"/>
          <w:lang w:val="fr-CA"/>
        </w:rPr>
        <w:t>Besoins en matière de renforcement des capacités pour la modification d’AIEB existantes</w:t>
      </w:r>
    </w:p>
    <w:p w:rsidR="000A0D51" w:rsidRPr="00AC350F" w:rsidRDefault="002A0C9B" w:rsidP="003C76D1">
      <w:pPr>
        <w:suppressLineNumbers/>
        <w:suppressAutoHyphens/>
        <w:kinsoku w:val="0"/>
        <w:overflowPunct w:val="0"/>
        <w:autoSpaceDE w:val="0"/>
        <w:autoSpaceDN w:val="0"/>
        <w:spacing w:before="120"/>
        <w:rPr>
          <w:snapToGrid w:val="0"/>
          <w:color w:val="000000"/>
          <w:kern w:val="22"/>
          <w:szCs w:val="22"/>
          <w:lang w:val="fr-CA" w:eastAsia="ko-KR"/>
        </w:rPr>
      </w:pPr>
      <w:r w:rsidRPr="00AC350F">
        <w:rPr>
          <w:bCs/>
          <w:snapToGrid w:val="0"/>
          <w:color w:val="000000"/>
          <w:kern w:val="22"/>
          <w:szCs w:val="22"/>
          <w:lang w:val="fr-CA" w:eastAsia="ko-KR"/>
        </w:rPr>
        <w:t>9</w:t>
      </w:r>
      <w:r w:rsidR="000A0D51" w:rsidRPr="00AC350F">
        <w:rPr>
          <w:bCs/>
          <w:snapToGrid w:val="0"/>
          <w:color w:val="000000"/>
          <w:kern w:val="22"/>
          <w:szCs w:val="22"/>
          <w:lang w:val="fr-CA" w:eastAsia="ko-KR"/>
        </w:rPr>
        <w:t>.</w:t>
      </w:r>
      <w:r w:rsidR="000A0D51" w:rsidRPr="00AC350F">
        <w:rPr>
          <w:bCs/>
          <w:snapToGrid w:val="0"/>
          <w:color w:val="000000"/>
          <w:kern w:val="22"/>
          <w:szCs w:val="22"/>
          <w:lang w:val="fr-CA" w:eastAsia="ko-KR"/>
        </w:rPr>
        <w:tab/>
      </w:r>
      <w:r w:rsidR="003C76D1" w:rsidRPr="00AC350F">
        <w:rPr>
          <w:bCs/>
          <w:snapToGrid w:val="0"/>
          <w:color w:val="000000"/>
          <w:kern w:val="22"/>
          <w:szCs w:val="22"/>
          <w:lang w:val="fr-CA" w:eastAsia="ko-KR"/>
        </w:rPr>
        <w:t>Les b</w:t>
      </w:r>
      <w:r w:rsidR="00534E3F" w:rsidRPr="00AC350F">
        <w:rPr>
          <w:bCs/>
          <w:snapToGrid w:val="0"/>
          <w:color w:val="000000"/>
          <w:kern w:val="22"/>
          <w:szCs w:val="22"/>
          <w:lang w:val="fr-CA" w:eastAsia="ko-KR"/>
        </w:rPr>
        <w:t>esoins en matière de renforcement des capacités pour ce qui est des modifications d’AIEB existantes</w:t>
      </w:r>
      <w:r w:rsidR="003C76D1" w:rsidRPr="00AC350F">
        <w:rPr>
          <w:bCs/>
          <w:snapToGrid w:val="0"/>
          <w:color w:val="000000"/>
          <w:kern w:val="22"/>
          <w:szCs w:val="22"/>
          <w:lang w:val="fr-CA" w:eastAsia="ko-KR"/>
        </w:rPr>
        <w:t xml:space="preserve"> comprennent notamment</w:t>
      </w:r>
      <w:r w:rsidR="00534E3F" w:rsidRPr="00AC350F">
        <w:rPr>
          <w:bCs/>
          <w:snapToGrid w:val="0"/>
          <w:color w:val="000000"/>
          <w:kern w:val="22"/>
          <w:szCs w:val="22"/>
          <w:lang w:val="fr-CA" w:eastAsia="ko-KR"/>
        </w:rPr>
        <w:t> :</w:t>
      </w:r>
    </w:p>
    <w:p w:rsidR="000A0D51" w:rsidRPr="00AC350F" w:rsidRDefault="003C76D1" w:rsidP="003C76D1">
      <w:pPr>
        <w:pStyle w:val="ListParagraph"/>
        <w:numPr>
          <w:ilvl w:val="0"/>
          <w:numId w:val="34"/>
        </w:numPr>
        <w:suppressLineNumbers/>
        <w:suppressAutoHyphens/>
        <w:kinsoku w:val="0"/>
        <w:overflowPunct w:val="0"/>
        <w:autoSpaceDE w:val="0"/>
        <w:autoSpaceDN w:val="0"/>
        <w:spacing w:before="120" w:after="120" w:line="240" w:lineRule="auto"/>
        <w:ind w:left="0" w:firstLine="720"/>
        <w:contextualSpacing w:val="0"/>
        <w:rPr>
          <w:rFonts w:ascii="Times New Roman" w:hAnsi="Times New Roman"/>
          <w:snapToGrid w:val="0"/>
          <w:color w:val="000000"/>
          <w:kern w:val="22"/>
          <w:lang w:val="fr-CA"/>
        </w:rPr>
      </w:pPr>
      <w:r w:rsidRPr="00AC350F">
        <w:rPr>
          <w:rFonts w:ascii="Times New Roman" w:hAnsi="Times New Roman"/>
          <w:snapToGrid w:val="0"/>
          <w:color w:val="000000"/>
          <w:kern w:val="22"/>
          <w:lang w:val="fr-CA"/>
        </w:rPr>
        <w:t>L’e</w:t>
      </w:r>
      <w:r w:rsidR="00534E3F" w:rsidRPr="00AC350F">
        <w:rPr>
          <w:rFonts w:ascii="Times New Roman" w:hAnsi="Times New Roman"/>
          <w:snapToGrid w:val="0"/>
          <w:color w:val="000000"/>
          <w:kern w:val="22"/>
          <w:lang w:val="fr-CA"/>
        </w:rPr>
        <w:t>xamen par les pairs des propositions de modification sur la base des critères</w:t>
      </w:r>
      <w:r w:rsidRPr="00AC350F">
        <w:rPr>
          <w:rFonts w:ascii="Times New Roman" w:hAnsi="Times New Roman"/>
          <w:snapToGrid w:val="0"/>
          <w:color w:val="000000"/>
          <w:kern w:val="22"/>
          <w:lang w:val="fr-CA"/>
        </w:rPr>
        <w:t xml:space="preserve"> relatifs aux</w:t>
      </w:r>
      <w:r w:rsidR="00534E3F" w:rsidRPr="00AC350F">
        <w:rPr>
          <w:rFonts w:ascii="Times New Roman" w:hAnsi="Times New Roman"/>
          <w:snapToGrid w:val="0"/>
          <w:color w:val="000000"/>
          <w:kern w:val="22"/>
          <w:lang w:val="fr-CA"/>
        </w:rPr>
        <w:t xml:space="preserve"> AIEB;</w:t>
      </w:r>
    </w:p>
    <w:p w:rsidR="000A0D51" w:rsidRPr="00AC350F" w:rsidRDefault="003C76D1" w:rsidP="003C76D1">
      <w:pPr>
        <w:pStyle w:val="ListParagraph"/>
        <w:numPr>
          <w:ilvl w:val="0"/>
          <w:numId w:val="34"/>
        </w:numPr>
        <w:suppressLineNumbers/>
        <w:suppressAutoHyphens/>
        <w:kinsoku w:val="0"/>
        <w:overflowPunct w:val="0"/>
        <w:autoSpaceDE w:val="0"/>
        <w:autoSpaceDN w:val="0"/>
        <w:spacing w:after="120" w:line="240" w:lineRule="auto"/>
        <w:ind w:left="0" w:firstLine="720"/>
        <w:contextualSpacing w:val="0"/>
        <w:rPr>
          <w:rFonts w:ascii="Times New Roman" w:hAnsi="Times New Roman"/>
          <w:snapToGrid w:val="0"/>
          <w:color w:val="000000"/>
          <w:kern w:val="22"/>
          <w:lang w:val="fr-CA"/>
        </w:rPr>
      </w:pPr>
      <w:r w:rsidRPr="00AC350F">
        <w:rPr>
          <w:rFonts w:ascii="Times New Roman" w:hAnsi="Times New Roman"/>
          <w:snapToGrid w:val="0"/>
          <w:color w:val="000000"/>
          <w:kern w:val="22"/>
          <w:lang w:val="fr-CA"/>
        </w:rPr>
        <w:t>L’u</w:t>
      </w:r>
      <w:r w:rsidR="00534E3F" w:rsidRPr="00AC350F">
        <w:rPr>
          <w:rFonts w:ascii="Times New Roman" w:hAnsi="Times New Roman"/>
          <w:snapToGrid w:val="0"/>
          <w:color w:val="000000"/>
          <w:kern w:val="22"/>
          <w:lang w:val="fr-CA"/>
        </w:rPr>
        <w:t>tilisation d’informations scientifiques et techniques, y compris les connaissances traditionnelles, pour mo</w:t>
      </w:r>
      <w:r w:rsidRPr="00AC350F">
        <w:rPr>
          <w:rFonts w:ascii="Times New Roman" w:hAnsi="Times New Roman"/>
          <w:snapToGrid w:val="0"/>
          <w:color w:val="000000"/>
          <w:kern w:val="22"/>
          <w:lang w:val="fr-CA"/>
        </w:rPr>
        <w:t>difier les descriptions des AIEB;</w:t>
      </w:r>
    </w:p>
    <w:p w:rsidR="000A0D51" w:rsidRPr="00AC350F" w:rsidRDefault="003C76D1" w:rsidP="003C76D1">
      <w:pPr>
        <w:pStyle w:val="ListParagraph"/>
        <w:numPr>
          <w:ilvl w:val="0"/>
          <w:numId w:val="34"/>
        </w:numPr>
        <w:suppressLineNumbers/>
        <w:suppressAutoHyphens/>
        <w:kinsoku w:val="0"/>
        <w:overflowPunct w:val="0"/>
        <w:autoSpaceDE w:val="0"/>
        <w:autoSpaceDN w:val="0"/>
        <w:spacing w:after="120" w:line="240" w:lineRule="auto"/>
        <w:ind w:left="0" w:firstLine="720"/>
        <w:contextualSpacing w:val="0"/>
        <w:rPr>
          <w:rFonts w:ascii="Times New Roman" w:hAnsi="Times New Roman"/>
          <w:snapToGrid w:val="0"/>
          <w:color w:val="000000"/>
          <w:kern w:val="22"/>
          <w:lang w:val="fr-CA"/>
        </w:rPr>
      </w:pPr>
      <w:r w:rsidRPr="00AC350F">
        <w:rPr>
          <w:rFonts w:ascii="Times New Roman" w:hAnsi="Times New Roman"/>
          <w:snapToGrid w:val="0"/>
          <w:color w:val="000000"/>
          <w:kern w:val="22"/>
          <w:lang w:val="fr-CA"/>
        </w:rPr>
        <w:t>La c</w:t>
      </w:r>
      <w:r w:rsidR="004F4B5A" w:rsidRPr="00AC350F">
        <w:rPr>
          <w:rFonts w:ascii="Times New Roman" w:hAnsi="Times New Roman"/>
          <w:snapToGrid w:val="0"/>
          <w:color w:val="000000"/>
          <w:kern w:val="22"/>
          <w:lang w:val="fr-CA"/>
        </w:rPr>
        <w:t xml:space="preserve">onnaissance et </w:t>
      </w:r>
      <w:r w:rsidRPr="00AC350F">
        <w:rPr>
          <w:rFonts w:ascii="Times New Roman" w:hAnsi="Times New Roman"/>
          <w:snapToGrid w:val="0"/>
          <w:color w:val="000000"/>
          <w:kern w:val="22"/>
          <w:lang w:val="fr-CA"/>
        </w:rPr>
        <w:t xml:space="preserve">la </w:t>
      </w:r>
      <w:r w:rsidR="004F4B5A" w:rsidRPr="00AC350F">
        <w:rPr>
          <w:rFonts w:ascii="Times New Roman" w:hAnsi="Times New Roman"/>
          <w:snapToGrid w:val="0"/>
          <w:color w:val="000000"/>
          <w:kern w:val="22"/>
          <w:lang w:val="fr-CA"/>
        </w:rPr>
        <w:t>compréhension du processus relatif aux AIEB</w:t>
      </w:r>
      <w:r w:rsidRPr="00AC350F">
        <w:rPr>
          <w:rFonts w:ascii="Times New Roman" w:hAnsi="Times New Roman"/>
          <w:snapToGrid w:val="0"/>
          <w:color w:val="000000"/>
          <w:kern w:val="22"/>
          <w:lang w:val="fr-CA"/>
        </w:rPr>
        <w:t>.</w:t>
      </w:r>
    </w:p>
    <w:p w:rsidR="000A0D51" w:rsidRPr="00AC350F" w:rsidRDefault="008B60B4" w:rsidP="00056358">
      <w:pPr>
        <w:pStyle w:val="Heading1"/>
        <w:suppressLineNumbers/>
        <w:tabs>
          <w:tab w:val="clear" w:pos="720"/>
          <w:tab w:val="left" w:pos="360"/>
        </w:tabs>
        <w:suppressAutoHyphens/>
        <w:kinsoku w:val="0"/>
        <w:overflowPunct w:val="0"/>
        <w:autoSpaceDE w:val="0"/>
        <w:autoSpaceDN w:val="0"/>
        <w:spacing w:before="120"/>
        <w:rPr>
          <w:b w:val="0"/>
          <w:snapToGrid w:val="0"/>
          <w:kern w:val="22"/>
          <w:szCs w:val="22"/>
          <w:lang w:val="fr-CA"/>
        </w:rPr>
      </w:pPr>
      <w:r w:rsidRPr="00AC350F">
        <w:rPr>
          <w:snapToGrid w:val="0"/>
          <w:kern w:val="22"/>
          <w:szCs w:val="22"/>
          <w:lang w:val="fr-CA"/>
        </w:rPr>
        <w:lastRenderedPageBreak/>
        <w:t>II</w:t>
      </w:r>
      <w:r w:rsidR="000A0D51" w:rsidRPr="00AC350F">
        <w:rPr>
          <w:snapToGrid w:val="0"/>
          <w:kern w:val="22"/>
          <w:szCs w:val="22"/>
          <w:lang w:val="fr-CA"/>
        </w:rPr>
        <w:t xml:space="preserve">. </w:t>
      </w:r>
      <w:r w:rsidRPr="00AC350F">
        <w:rPr>
          <w:snapToGrid w:val="0"/>
          <w:kern w:val="22"/>
          <w:szCs w:val="22"/>
          <w:lang w:val="fr-CA"/>
        </w:rPr>
        <w:tab/>
      </w:r>
      <w:r w:rsidR="004F4B5A" w:rsidRPr="00AC350F">
        <w:rPr>
          <w:snapToGrid w:val="0"/>
          <w:kern w:val="22"/>
          <w:szCs w:val="22"/>
          <w:lang w:val="fr-CA"/>
        </w:rPr>
        <w:t xml:space="preserve">description de nouvelles aires répondant aux </w:t>
      </w:r>
      <w:r w:rsidR="005A11EA" w:rsidRPr="00AC350F">
        <w:rPr>
          <w:snapToGrid w:val="0"/>
          <w:kern w:val="22"/>
          <w:szCs w:val="22"/>
          <w:lang w:val="fr-CA"/>
        </w:rPr>
        <w:t xml:space="preserve">critères </w:t>
      </w:r>
      <w:r w:rsidR="00056358" w:rsidRPr="00AC350F">
        <w:rPr>
          <w:snapToGrid w:val="0"/>
          <w:kern w:val="22"/>
          <w:szCs w:val="22"/>
          <w:lang w:val="fr-CA"/>
        </w:rPr>
        <w:t>relatifs aux</w:t>
      </w:r>
      <w:r w:rsidR="005A11EA" w:rsidRPr="00AC350F">
        <w:rPr>
          <w:snapToGrid w:val="0"/>
          <w:kern w:val="22"/>
          <w:szCs w:val="22"/>
          <w:lang w:val="fr-CA"/>
        </w:rPr>
        <w:t xml:space="preserve"> AIEB</w:t>
      </w:r>
    </w:p>
    <w:p w:rsidR="00643410" w:rsidRPr="00AC350F" w:rsidRDefault="008B60B4" w:rsidP="00056358">
      <w:pPr>
        <w:pStyle w:val="Heading2"/>
        <w:suppressLineNumbers/>
        <w:tabs>
          <w:tab w:val="clear" w:pos="720"/>
          <w:tab w:val="left" w:pos="360"/>
        </w:tabs>
        <w:suppressAutoHyphens/>
        <w:kinsoku w:val="0"/>
        <w:overflowPunct w:val="0"/>
        <w:autoSpaceDE w:val="0"/>
        <w:autoSpaceDN w:val="0"/>
        <w:spacing w:before="0" w:after="0"/>
        <w:rPr>
          <w:b w:val="0"/>
          <w:snapToGrid w:val="0"/>
          <w:kern w:val="22"/>
          <w:szCs w:val="22"/>
          <w:lang w:val="fr-CA"/>
        </w:rPr>
      </w:pPr>
      <w:r w:rsidRPr="00AC350F">
        <w:rPr>
          <w:snapToGrid w:val="0"/>
          <w:kern w:val="22"/>
          <w:szCs w:val="22"/>
          <w:lang w:val="fr-CA"/>
        </w:rPr>
        <w:t>A.</w:t>
      </w:r>
      <w:r w:rsidRPr="00AC350F">
        <w:rPr>
          <w:snapToGrid w:val="0"/>
          <w:kern w:val="22"/>
          <w:szCs w:val="22"/>
          <w:lang w:val="fr-CA"/>
        </w:rPr>
        <w:tab/>
      </w:r>
      <w:r w:rsidR="004F4B5A" w:rsidRPr="00AC350F">
        <w:rPr>
          <w:snapToGrid w:val="0"/>
          <w:kern w:val="22"/>
          <w:szCs w:val="22"/>
          <w:lang w:val="fr-CA"/>
        </w:rPr>
        <w:t xml:space="preserve">Acteurs qui peuvent proposer des descriptions de nouvelles aires répondant aux </w:t>
      </w:r>
      <w:r w:rsidR="005A11EA" w:rsidRPr="00AC350F">
        <w:rPr>
          <w:snapToGrid w:val="0"/>
          <w:kern w:val="22"/>
          <w:szCs w:val="22"/>
          <w:lang w:val="fr-CA"/>
        </w:rPr>
        <w:t>critères des AIEB</w:t>
      </w:r>
    </w:p>
    <w:p w:rsidR="000A0D51" w:rsidRPr="00AC350F" w:rsidRDefault="000A0D51" w:rsidP="00056358">
      <w:pPr>
        <w:suppressLineNumbers/>
        <w:suppressAutoHyphens/>
        <w:kinsoku w:val="0"/>
        <w:overflowPunct w:val="0"/>
        <w:autoSpaceDE w:val="0"/>
        <w:autoSpaceDN w:val="0"/>
        <w:spacing w:before="120"/>
        <w:rPr>
          <w:snapToGrid w:val="0"/>
          <w:kern w:val="22"/>
          <w:szCs w:val="22"/>
          <w:lang w:val="fr-CA"/>
        </w:rPr>
      </w:pPr>
      <w:r w:rsidRPr="00AC350F">
        <w:rPr>
          <w:snapToGrid w:val="0"/>
          <w:kern w:val="22"/>
          <w:szCs w:val="22"/>
          <w:lang w:val="fr-CA"/>
        </w:rPr>
        <w:t>1</w:t>
      </w:r>
      <w:r w:rsidR="002A0C9B" w:rsidRPr="00AC350F">
        <w:rPr>
          <w:snapToGrid w:val="0"/>
          <w:kern w:val="22"/>
          <w:szCs w:val="22"/>
          <w:lang w:val="fr-CA"/>
        </w:rPr>
        <w:t>0</w:t>
      </w:r>
      <w:r w:rsidRPr="00AC350F">
        <w:rPr>
          <w:snapToGrid w:val="0"/>
          <w:kern w:val="22"/>
          <w:szCs w:val="22"/>
          <w:lang w:val="fr-CA"/>
        </w:rPr>
        <w:t xml:space="preserve">. </w:t>
      </w:r>
      <w:r w:rsidRPr="00AC350F">
        <w:rPr>
          <w:snapToGrid w:val="0"/>
          <w:kern w:val="22"/>
          <w:szCs w:val="22"/>
          <w:lang w:val="fr-CA"/>
        </w:rPr>
        <w:tab/>
      </w:r>
      <w:r w:rsidR="004F4B5A" w:rsidRPr="00AC350F">
        <w:rPr>
          <w:snapToGrid w:val="0"/>
          <w:kern w:val="22"/>
          <w:szCs w:val="22"/>
          <w:lang w:val="fr-CA"/>
        </w:rPr>
        <w:t xml:space="preserve">Les options pour les acteurs qui peuvent initier la description de nouvelles aires répondant aux </w:t>
      </w:r>
      <w:r w:rsidR="005A11EA" w:rsidRPr="00AC350F">
        <w:rPr>
          <w:snapToGrid w:val="0"/>
          <w:kern w:val="22"/>
          <w:szCs w:val="22"/>
          <w:lang w:val="fr-CA"/>
        </w:rPr>
        <w:t xml:space="preserve">critères des AIEB </w:t>
      </w:r>
      <w:r w:rsidR="00056358" w:rsidRPr="00AC350F">
        <w:rPr>
          <w:snapToGrid w:val="0"/>
          <w:kern w:val="22"/>
          <w:szCs w:val="22"/>
          <w:lang w:val="fr-CA"/>
        </w:rPr>
        <w:t xml:space="preserve"> comprennent :</w:t>
      </w:r>
    </w:p>
    <w:p w:rsidR="000A0D51" w:rsidRPr="00AC350F" w:rsidRDefault="004F4B5A" w:rsidP="00056358">
      <w:pPr>
        <w:numPr>
          <w:ilvl w:val="0"/>
          <w:numId w:val="35"/>
        </w:numPr>
        <w:suppressLineNumbers/>
        <w:suppressAutoHyphens/>
        <w:kinsoku w:val="0"/>
        <w:overflowPunct w:val="0"/>
        <w:autoSpaceDE w:val="0"/>
        <w:autoSpaceDN w:val="0"/>
        <w:spacing w:after="120"/>
        <w:ind w:left="0" w:firstLine="720"/>
        <w:rPr>
          <w:snapToGrid w:val="0"/>
          <w:kern w:val="22"/>
          <w:szCs w:val="22"/>
          <w:lang w:val="fr-CA" w:eastAsia="de-DE"/>
        </w:rPr>
      </w:pPr>
      <w:r w:rsidRPr="00AC350F">
        <w:rPr>
          <w:snapToGrid w:val="0"/>
          <w:color w:val="000000"/>
          <w:kern w:val="22"/>
          <w:szCs w:val="22"/>
          <w:lang w:val="fr-CA" w:eastAsia="de-DE"/>
        </w:rPr>
        <w:t>Aires</w:t>
      </w:r>
      <w:r w:rsidRPr="00AC350F">
        <w:rPr>
          <w:bCs/>
          <w:snapToGrid w:val="0"/>
          <w:kern w:val="22"/>
          <w:lang w:val="fr-CA"/>
        </w:rPr>
        <w:t xml:space="preserve"> ne relevant pas de la juridiction nationale : État(s), organisations intergouvernementales compétentes, tenant compte aussi de l’évolution future du processus sur la biodiversité de l’Assemblée générale des Nations Unies </w:t>
      </w:r>
      <w:r w:rsidR="00056358" w:rsidRPr="00AC350F">
        <w:rPr>
          <w:bCs/>
          <w:snapToGrid w:val="0"/>
          <w:kern w:val="22"/>
          <w:lang w:val="fr-CA"/>
        </w:rPr>
        <w:t>dans les</w:t>
      </w:r>
      <w:r w:rsidRPr="00AC350F">
        <w:rPr>
          <w:bCs/>
          <w:snapToGrid w:val="0"/>
          <w:kern w:val="22"/>
          <w:lang w:val="fr-CA"/>
        </w:rPr>
        <w:t xml:space="preserve"> aires ne relevant pas de la juridi</w:t>
      </w:r>
      <w:r w:rsidR="00056358" w:rsidRPr="00AC350F">
        <w:rPr>
          <w:bCs/>
          <w:snapToGrid w:val="0"/>
          <w:kern w:val="22"/>
          <w:lang w:val="fr-CA"/>
        </w:rPr>
        <w:t>ction nationale</w:t>
      </w:r>
      <w:r w:rsidRPr="00AC350F">
        <w:rPr>
          <w:bCs/>
          <w:snapToGrid w:val="0"/>
          <w:kern w:val="22"/>
          <w:lang w:val="fr-CA"/>
        </w:rPr>
        <w:t>;</w:t>
      </w:r>
    </w:p>
    <w:p w:rsidR="000A0D51" w:rsidRPr="00AC350F" w:rsidRDefault="004F4B5A" w:rsidP="00056358">
      <w:pPr>
        <w:numPr>
          <w:ilvl w:val="0"/>
          <w:numId w:val="35"/>
        </w:numPr>
        <w:suppressLineNumbers/>
        <w:suppressAutoHyphens/>
        <w:kinsoku w:val="0"/>
        <w:overflowPunct w:val="0"/>
        <w:autoSpaceDE w:val="0"/>
        <w:autoSpaceDN w:val="0"/>
        <w:spacing w:after="120"/>
        <w:ind w:left="0" w:firstLine="720"/>
        <w:rPr>
          <w:snapToGrid w:val="0"/>
          <w:kern w:val="22"/>
          <w:szCs w:val="22"/>
          <w:lang w:val="fr-CA" w:eastAsia="de-DE"/>
        </w:rPr>
      </w:pPr>
      <w:r w:rsidRPr="00AC350F">
        <w:rPr>
          <w:bCs/>
          <w:snapToGrid w:val="0"/>
          <w:kern w:val="22"/>
          <w:lang w:val="fr-CA"/>
        </w:rPr>
        <w:t>Aires situées dans les limites d’une juridiction nationale : les États en question;</w:t>
      </w:r>
    </w:p>
    <w:p w:rsidR="000A0D51" w:rsidRPr="00AC350F" w:rsidRDefault="00C74C2F" w:rsidP="00001E93">
      <w:pPr>
        <w:numPr>
          <w:ilvl w:val="0"/>
          <w:numId w:val="35"/>
        </w:numPr>
        <w:suppressLineNumbers/>
        <w:suppressAutoHyphens/>
        <w:kinsoku w:val="0"/>
        <w:overflowPunct w:val="0"/>
        <w:autoSpaceDE w:val="0"/>
        <w:autoSpaceDN w:val="0"/>
        <w:spacing w:after="120"/>
        <w:ind w:left="0" w:firstLine="720"/>
        <w:rPr>
          <w:snapToGrid w:val="0"/>
          <w:kern w:val="22"/>
          <w:szCs w:val="22"/>
          <w:lang w:val="fr-CA" w:eastAsia="de-DE"/>
        </w:rPr>
      </w:pPr>
      <w:r w:rsidRPr="00AC350F">
        <w:rPr>
          <w:snapToGrid w:val="0"/>
          <w:color w:val="000000"/>
          <w:kern w:val="22"/>
          <w:szCs w:val="22"/>
          <w:lang w:val="fr-CA" w:eastAsia="de-DE"/>
        </w:rPr>
        <w:t>Échelle régionale : un réseau régional d’experts peut décider si des informations nouvellement disponibles justifient l’organisation d’un autre atelier régional, sur la base d’un réexamen périodique</w:t>
      </w:r>
      <w:r w:rsidR="00875BC6" w:rsidRPr="00AC350F">
        <w:rPr>
          <w:snapToGrid w:val="0"/>
          <w:color w:val="000000"/>
          <w:kern w:val="22"/>
          <w:szCs w:val="22"/>
          <w:lang w:val="fr-CA" w:eastAsia="de-DE"/>
        </w:rPr>
        <w:t>;</w:t>
      </w:r>
    </w:p>
    <w:p w:rsidR="000A0D51" w:rsidRPr="00AC350F" w:rsidRDefault="00823710" w:rsidP="00001E93">
      <w:pPr>
        <w:numPr>
          <w:ilvl w:val="0"/>
          <w:numId w:val="35"/>
        </w:numPr>
        <w:suppressLineNumbers/>
        <w:suppressAutoHyphens/>
        <w:kinsoku w:val="0"/>
        <w:overflowPunct w:val="0"/>
        <w:autoSpaceDE w:val="0"/>
        <w:autoSpaceDN w:val="0"/>
        <w:spacing w:after="120"/>
        <w:ind w:left="0" w:firstLine="720"/>
        <w:rPr>
          <w:snapToGrid w:val="0"/>
          <w:kern w:val="22"/>
          <w:szCs w:val="22"/>
          <w:lang w:val="fr-CA" w:eastAsia="de-DE"/>
        </w:rPr>
      </w:pPr>
      <w:r w:rsidRPr="00AC350F">
        <w:rPr>
          <w:snapToGrid w:val="0"/>
          <w:color w:val="000000"/>
          <w:kern w:val="22"/>
          <w:szCs w:val="22"/>
          <w:lang w:val="fr-CA" w:eastAsia="de-DE"/>
        </w:rPr>
        <w:t>Déclencheur h</w:t>
      </w:r>
      <w:r w:rsidR="00875BC6" w:rsidRPr="00AC350F">
        <w:rPr>
          <w:snapToGrid w:val="0"/>
          <w:color w:val="000000"/>
          <w:kern w:val="22"/>
          <w:szCs w:val="22"/>
          <w:lang w:val="fr-CA" w:eastAsia="de-DE"/>
        </w:rPr>
        <w:t xml:space="preserve">ybride </w:t>
      </w:r>
      <w:r w:rsidRPr="00AC350F">
        <w:rPr>
          <w:snapToGrid w:val="0"/>
          <w:color w:val="000000"/>
          <w:kern w:val="22"/>
          <w:szCs w:val="22"/>
          <w:lang w:val="fr-CA" w:eastAsia="de-DE"/>
        </w:rPr>
        <w:t>période prédéterminée/ nouvelles informations :</w:t>
      </w:r>
      <w:r w:rsidR="00DD47B2" w:rsidRPr="00AC350F">
        <w:rPr>
          <w:snapToGrid w:val="0"/>
          <w:color w:val="000000"/>
          <w:kern w:val="22"/>
          <w:szCs w:val="22"/>
          <w:lang w:val="fr-CA" w:eastAsia="de-DE"/>
        </w:rPr>
        <w:t xml:space="preserve"> des experts régionaux décident si des informations nouvellement disponibles justifieraient </w:t>
      </w:r>
      <w:r w:rsidR="007A01DB" w:rsidRPr="00AC350F">
        <w:rPr>
          <w:snapToGrid w:val="0"/>
          <w:color w:val="000000"/>
          <w:kern w:val="22"/>
          <w:szCs w:val="22"/>
          <w:lang w:val="fr-CA" w:eastAsia="de-DE"/>
        </w:rPr>
        <w:t>la tenue d’</w:t>
      </w:r>
      <w:r w:rsidR="00DD47B2" w:rsidRPr="00AC350F">
        <w:rPr>
          <w:snapToGrid w:val="0"/>
          <w:color w:val="000000"/>
          <w:kern w:val="22"/>
          <w:szCs w:val="22"/>
          <w:lang w:val="fr-CA" w:eastAsia="de-DE"/>
        </w:rPr>
        <w:t>un atelier régional</w:t>
      </w:r>
      <w:r w:rsidR="007A01DB" w:rsidRPr="00AC350F">
        <w:rPr>
          <w:snapToGrid w:val="0"/>
          <w:color w:val="000000"/>
          <w:kern w:val="22"/>
          <w:szCs w:val="22"/>
          <w:lang w:val="fr-CA" w:eastAsia="de-DE"/>
        </w:rPr>
        <w:t xml:space="preserve"> plus tôt que prévu;</w:t>
      </w:r>
    </w:p>
    <w:p w:rsidR="000A0D51" w:rsidRPr="00AC350F" w:rsidRDefault="007A01DB" w:rsidP="00001E93">
      <w:pPr>
        <w:numPr>
          <w:ilvl w:val="0"/>
          <w:numId w:val="35"/>
        </w:numPr>
        <w:suppressLineNumbers/>
        <w:suppressAutoHyphens/>
        <w:kinsoku w:val="0"/>
        <w:overflowPunct w:val="0"/>
        <w:autoSpaceDE w:val="0"/>
        <w:autoSpaceDN w:val="0"/>
        <w:spacing w:after="120"/>
        <w:ind w:left="0" w:firstLine="720"/>
        <w:rPr>
          <w:snapToGrid w:val="0"/>
          <w:kern w:val="22"/>
          <w:szCs w:val="22"/>
          <w:lang w:val="fr-CA"/>
        </w:rPr>
      </w:pPr>
      <w:r w:rsidRPr="00AC350F">
        <w:rPr>
          <w:snapToGrid w:val="0"/>
          <w:color w:val="000000"/>
          <w:kern w:val="22"/>
          <w:szCs w:val="22"/>
          <w:lang w:val="fr-CA" w:eastAsia="de-DE"/>
        </w:rPr>
        <w:t xml:space="preserve">Le groupe consultatif informel sur les AIEB (tel que décrit dans la décision XIII/12, annexe III) peut conseiller le Secrétariat de la Convention sur la diversité biologique </w:t>
      </w:r>
      <w:r w:rsidR="00001E93" w:rsidRPr="00AC350F">
        <w:rPr>
          <w:snapToGrid w:val="0"/>
          <w:color w:val="000000"/>
          <w:kern w:val="22"/>
          <w:szCs w:val="22"/>
          <w:lang w:val="fr-CA" w:eastAsia="de-DE"/>
        </w:rPr>
        <w:t>sur la nécessité de tenir un nouvel atelier</w:t>
      </w:r>
      <w:r w:rsidRPr="00AC350F">
        <w:rPr>
          <w:snapToGrid w:val="0"/>
          <w:color w:val="000000"/>
          <w:kern w:val="22"/>
          <w:szCs w:val="22"/>
          <w:lang w:val="fr-CA" w:eastAsia="de-DE"/>
        </w:rPr>
        <w:t>;</w:t>
      </w:r>
    </w:p>
    <w:p w:rsidR="000A0D51" w:rsidRPr="00AC350F" w:rsidRDefault="007A01DB" w:rsidP="00001E93">
      <w:pPr>
        <w:numPr>
          <w:ilvl w:val="0"/>
          <w:numId w:val="35"/>
        </w:numPr>
        <w:suppressLineNumbers/>
        <w:suppressAutoHyphens/>
        <w:kinsoku w:val="0"/>
        <w:overflowPunct w:val="0"/>
        <w:autoSpaceDE w:val="0"/>
        <w:autoSpaceDN w:val="0"/>
        <w:spacing w:after="120"/>
        <w:ind w:left="0" w:firstLine="720"/>
        <w:rPr>
          <w:snapToGrid w:val="0"/>
          <w:kern w:val="22"/>
          <w:szCs w:val="22"/>
          <w:lang w:val="fr-CA"/>
        </w:rPr>
      </w:pPr>
      <w:r w:rsidRPr="00AC350F">
        <w:rPr>
          <w:snapToGrid w:val="0"/>
          <w:kern w:val="22"/>
          <w:lang w:val="fr-CA"/>
        </w:rPr>
        <w:t>Les détenteurs de connaissances, y compris les organisations de recherche scientifique, les organisations non gouvernementales</w:t>
      </w:r>
      <w:r w:rsidR="00817C8B" w:rsidRPr="00AC350F">
        <w:rPr>
          <w:snapToGrid w:val="0"/>
          <w:kern w:val="22"/>
          <w:lang w:val="fr-CA"/>
        </w:rPr>
        <w:t>,</w:t>
      </w:r>
      <w:r w:rsidRPr="00AC350F">
        <w:rPr>
          <w:snapToGrid w:val="0"/>
          <w:kern w:val="22"/>
          <w:lang w:val="fr-CA"/>
        </w:rPr>
        <w:t xml:space="preserve"> et les détenteurs de connaissances traditionnelles et les experts en la matière, devraient être encouragés à attirer l’attention des États et du Secrétariat sur</w:t>
      </w:r>
      <w:r w:rsidR="0047195F" w:rsidRPr="00AC350F">
        <w:rPr>
          <w:snapToGrid w:val="0"/>
          <w:kern w:val="22"/>
          <w:lang w:val="fr-CA"/>
        </w:rPr>
        <w:t xml:space="preserve"> tous</w:t>
      </w:r>
      <w:r w:rsidRPr="00AC350F">
        <w:rPr>
          <w:snapToGrid w:val="0"/>
          <w:kern w:val="22"/>
          <w:lang w:val="fr-CA"/>
        </w:rPr>
        <w:t xml:space="preserve"> les </w:t>
      </w:r>
      <w:r w:rsidR="0047195F" w:rsidRPr="00AC350F">
        <w:rPr>
          <w:snapToGrid w:val="0"/>
          <w:kern w:val="22"/>
          <w:lang w:val="fr-CA"/>
        </w:rPr>
        <w:t xml:space="preserve">besoins/raisons </w:t>
      </w:r>
      <w:r w:rsidRPr="00AC350F">
        <w:rPr>
          <w:snapToGrid w:val="0"/>
          <w:kern w:val="22"/>
          <w:lang w:val="fr-CA"/>
        </w:rPr>
        <w:t>pour faciliter la préparation de propositions</w:t>
      </w:r>
      <w:r w:rsidR="0047195F" w:rsidRPr="00AC350F">
        <w:rPr>
          <w:snapToGrid w:val="0"/>
          <w:kern w:val="22"/>
          <w:lang w:val="fr-CA"/>
        </w:rPr>
        <w:t xml:space="preserve"> pour la description d</w:t>
      </w:r>
      <w:r w:rsidR="00817C8B" w:rsidRPr="00AC350F">
        <w:rPr>
          <w:snapToGrid w:val="0"/>
          <w:kern w:val="22"/>
          <w:lang w:val="fr-CA"/>
        </w:rPr>
        <w:t>e</w:t>
      </w:r>
      <w:r w:rsidR="0047195F" w:rsidRPr="00AC350F">
        <w:rPr>
          <w:snapToGrid w:val="0"/>
          <w:kern w:val="22"/>
          <w:lang w:val="fr-CA"/>
        </w:rPr>
        <w:t xml:space="preserve"> nouvelle</w:t>
      </w:r>
      <w:r w:rsidR="00817C8B" w:rsidRPr="00AC350F">
        <w:rPr>
          <w:snapToGrid w:val="0"/>
          <w:kern w:val="22"/>
          <w:lang w:val="fr-CA"/>
        </w:rPr>
        <w:t>s</w:t>
      </w:r>
      <w:r w:rsidR="0047195F" w:rsidRPr="00AC350F">
        <w:rPr>
          <w:snapToGrid w:val="0"/>
          <w:kern w:val="22"/>
          <w:lang w:val="fr-CA"/>
        </w:rPr>
        <w:t xml:space="preserve"> AIEB,</w:t>
      </w:r>
      <w:r w:rsidRPr="00AC350F">
        <w:rPr>
          <w:snapToGrid w:val="0"/>
          <w:kern w:val="22"/>
          <w:lang w:val="fr-CA"/>
        </w:rPr>
        <w:t xml:space="preserve"> </w:t>
      </w:r>
      <w:r w:rsidR="00817C8B" w:rsidRPr="00AC350F">
        <w:rPr>
          <w:snapToGrid w:val="0"/>
          <w:kern w:val="22"/>
          <w:lang w:val="fr-CA"/>
        </w:rPr>
        <w:t>le cas échéant.</w:t>
      </w:r>
    </w:p>
    <w:p w:rsidR="00643410" w:rsidRPr="00AC350F" w:rsidRDefault="008B60B4" w:rsidP="00001E93">
      <w:pPr>
        <w:pStyle w:val="Heading2"/>
        <w:suppressLineNumbers/>
        <w:tabs>
          <w:tab w:val="clear" w:pos="720"/>
          <w:tab w:val="left" w:pos="360"/>
        </w:tabs>
        <w:suppressAutoHyphens/>
        <w:kinsoku w:val="0"/>
        <w:overflowPunct w:val="0"/>
        <w:autoSpaceDE w:val="0"/>
        <w:autoSpaceDN w:val="0"/>
        <w:spacing w:before="0" w:after="0"/>
        <w:rPr>
          <w:b w:val="0"/>
          <w:snapToGrid w:val="0"/>
          <w:kern w:val="22"/>
          <w:szCs w:val="22"/>
          <w:lang w:val="fr-CA"/>
        </w:rPr>
      </w:pPr>
      <w:r w:rsidRPr="00AC350F">
        <w:rPr>
          <w:snapToGrid w:val="0"/>
          <w:kern w:val="22"/>
          <w:szCs w:val="22"/>
          <w:lang w:val="fr-CA"/>
        </w:rPr>
        <w:t>B.</w:t>
      </w:r>
      <w:r w:rsidRPr="00AC350F">
        <w:rPr>
          <w:snapToGrid w:val="0"/>
          <w:kern w:val="22"/>
          <w:szCs w:val="22"/>
          <w:lang w:val="fr-CA"/>
        </w:rPr>
        <w:tab/>
      </w:r>
      <w:r w:rsidR="00817C8B" w:rsidRPr="00AC350F">
        <w:rPr>
          <w:snapToGrid w:val="0"/>
          <w:kern w:val="22"/>
          <w:szCs w:val="22"/>
          <w:lang w:val="fr-CA"/>
        </w:rPr>
        <w:t>Options pour entreprendre la description de nouvelles AIEB</w:t>
      </w:r>
    </w:p>
    <w:p w:rsidR="000A0D51" w:rsidRPr="00AC350F" w:rsidRDefault="000A0D51" w:rsidP="00001E93">
      <w:pPr>
        <w:suppressLineNumbers/>
        <w:suppressAutoHyphens/>
        <w:kinsoku w:val="0"/>
        <w:overflowPunct w:val="0"/>
        <w:autoSpaceDE w:val="0"/>
        <w:autoSpaceDN w:val="0"/>
        <w:spacing w:before="120" w:after="120"/>
        <w:rPr>
          <w:snapToGrid w:val="0"/>
          <w:kern w:val="22"/>
          <w:szCs w:val="22"/>
          <w:lang w:val="fr-CA"/>
        </w:rPr>
      </w:pPr>
      <w:r w:rsidRPr="00AC350F">
        <w:rPr>
          <w:snapToGrid w:val="0"/>
          <w:kern w:val="22"/>
          <w:szCs w:val="22"/>
          <w:lang w:val="fr-CA"/>
        </w:rPr>
        <w:t>1</w:t>
      </w:r>
      <w:r w:rsidR="002A0C9B" w:rsidRPr="00AC350F">
        <w:rPr>
          <w:snapToGrid w:val="0"/>
          <w:kern w:val="22"/>
          <w:szCs w:val="22"/>
          <w:lang w:val="fr-CA"/>
        </w:rPr>
        <w:t>1</w:t>
      </w:r>
      <w:r w:rsidRPr="00AC350F">
        <w:rPr>
          <w:snapToGrid w:val="0"/>
          <w:kern w:val="22"/>
          <w:szCs w:val="22"/>
          <w:lang w:val="fr-CA"/>
        </w:rPr>
        <w:t>.</w:t>
      </w:r>
      <w:r w:rsidRPr="00AC350F">
        <w:rPr>
          <w:snapToGrid w:val="0"/>
          <w:kern w:val="22"/>
          <w:szCs w:val="22"/>
          <w:lang w:val="fr-CA"/>
        </w:rPr>
        <w:tab/>
      </w:r>
      <w:r w:rsidR="00817C8B" w:rsidRPr="00AC350F">
        <w:rPr>
          <w:snapToGrid w:val="0"/>
          <w:kern w:val="22"/>
          <w:szCs w:val="22"/>
          <w:lang w:val="fr-CA"/>
        </w:rPr>
        <w:t>Les options pour la description</w:t>
      </w:r>
      <w:r w:rsidR="00001E93" w:rsidRPr="00AC350F">
        <w:rPr>
          <w:snapToGrid w:val="0"/>
          <w:kern w:val="22"/>
          <w:szCs w:val="22"/>
          <w:lang w:val="fr-CA"/>
        </w:rPr>
        <w:t xml:space="preserve"> de nouvelles aires comprennent :</w:t>
      </w:r>
    </w:p>
    <w:p w:rsidR="000A0D51" w:rsidRPr="00AC350F" w:rsidRDefault="00817C8B" w:rsidP="00001E93">
      <w:pPr>
        <w:numPr>
          <w:ilvl w:val="0"/>
          <w:numId w:val="36"/>
        </w:numPr>
        <w:suppressLineNumbers/>
        <w:suppressAutoHyphens/>
        <w:kinsoku w:val="0"/>
        <w:overflowPunct w:val="0"/>
        <w:autoSpaceDE w:val="0"/>
        <w:autoSpaceDN w:val="0"/>
        <w:spacing w:after="120"/>
        <w:ind w:left="0" w:firstLine="720"/>
        <w:rPr>
          <w:snapToGrid w:val="0"/>
          <w:kern w:val="22"/>
          <w:szCs w:val="22"/>
          <w:lang w:val="fr-CA" w:eastAsia="de-DE"/>
        </w:rPr>
      </w:pPr>
      <w:r w:rsidRPr="00AC350F">
        <w:rPr>
          <w:snapToGrid w:val="0"/>
          <w:color w:val="000000"/>
          <w:kern w:val="22"/>
          <w:szCs w:val="22"/>
          <w:lang w:val="fr-CA" w:eastAsia="de-DE"/>
        </w:rPr>
        <w:t>Les ateliers régionaux peuvent continuer</w:t>
      </w:r>
      <w:r w:rsidR="00001E93" w:rsidRPr="00AC350F">
        <w:rPr>
          <w:snapToGrid w:val="0"/>
          <w:color w:val="000000"/>
          <w:kern w:val="22"/>
          <w:szCs w:val="22"/>
          <w:lang w:val="fr-CA" w:eastAsia="de-DE"/>
        </w:rPr>
        <w:t xml:space="preserve"> à avoir lieu</w:t>
      </w:r>
      <w:r w:rsidRPr="00AC350F">
        <w:rPr>
          <w:snapToGrid w:val="0"/>
          <w:color w:val="000000"/>
          <w:kern w:val="22"/>
          <w:szCs w:val="22"/>
          <w:lang w:val="fr-CA" w:eastAsia="de-DE"/>
        </w:rPr>
        <w:t>, complé</w:t>
      </w:r>
      <w:r w:rsidR="00001E93" w:rsidRPr="00AC350F">
        <w:rPr>
          <w:snapToGrid w:val="0"/>
          <w:color w:val="000000"/>
          <w:kern w:val="22"/>
          <w:szCs w:val="22"/>
          <w:lang w:val="fr-CA" w:eastAsia="de-DE"/>
        </w:rPr>
        <w:t>men</w:t>
      </w:r>
      <w:r w:rsidRPr="00AC350F">
        <w:rPr>
          <w:snapToGrid w:val="0"/>
          <w:color w:val="000000"/>
          <w:kern w:val="22"/>
          <w:szCs w:val="22"/>
          <w:lang w:val="fr-CA" w:eastAsia="de-DE"/>
        </w:rPr>
        <w:t>tés par un atelier virtuel, et appuyés par un processus continu de soumissions au Secrétariat de propositions sur de nouvelles aires potentielles répondant aux critères de désignation des AIEB;</w:t>
      </w:r>
    </w:p>
    <w:p w:rsidR="000A0D51" w:rsidRPr="00AC350F" w:rsidRDefault="00001E93" w:rsidP="00001E93">
      <w:pPr>
        <w:numPr>
          <w:ilvl w:val="0"/>
          <w:numId w:val="36"/>
        </w:numPr>
        <w:suppressLineNumbers/>
        <w:suppressAutoHyphens/>
        <w:kinsoku w:val="0"/>
        <w:overflowPunct w:val="0"/>
        <w:autoSpaceDE w:val="0"/>
        <w:autoSpaceDN w:val="0"/>
        <w:spacing w:after="120"/>
        <w:ind w:left="0" w:firstLine="720"/>
        <w:rPr>
          <w:snapToGrid w:val="0"/>
          <w:kern w:val="22"/>
          <w:szCs w:val="22"/>
          <w:lang w:val="fr-CA" w:eastAsia="de-DE"/>
        </w:rPr>
      </w:pPr>
      <w:r w:rsidRPr="00AC350F">
        <w:rPr>
          <w:snapToGrid w:val="0"/>
          <w:color w:val="000000"/>
          <w:kern w:val="22"/>
          <w:szCs w:val="22"/>
          <w:lang w:val="fr-CA" w:eastAsia="de-DE"/>
        </w:rPr>
        <w:t>Des</w:t>
      </w:r>
      <w:r w:rsidR="00817C8B" w:rsidRPr="00AC350F">
        <w:rPr>
          <w:snapToGrid w:val="0"/>
          <w:color w:val="000000"/>
          <w:kern w:val="22"/>
          <w:szCs w:val="22"/>
          <w:lang w:val="fr-CA" w:eastAsia="de-DE"/>
        </w:rPr>
        <w:t xml:space="preserve"> informations nouvellement disponibles peuvent être soumises (à l’aide du</w:t>
      </w:r>
      <w:r w:rsidRPr="00AC350F">
        <w:rPr>
          <w:snapToGrid w:val="0"/>
          <w:color w:val="000000"/>
          <w:kern w:val="22"/>
          <w:szCs w:val="22"/>
          <w:lang w:val="fr-CA" w:eastAsia="de-DE"/>
        </w:rPr>
        <w:t xml:space="preserve"> format du</w:t>
      </w:r>
      <w:r w:rsidR="00817C8B" w:rsidRPr="00AC350F">
        <w:rPr>
          <w:snapToGrid w:val="0"/>
          <w:color w:val="000000"/>
          <w:kern w:val="22"/>
          <w:szCs w:val="22"/>
          <w:lang w:val="fr-CA" w:eastAsia="de-DE"/>
        </w:rPr>
        <w:t xml:space="preserve"> modèle) </w:t>
      </w:r>
      <w:r w:rsidR="00E6366A" w:rsidRPr="00AC350F">
        <w:rPr>
          <w:snapToGrid w:val="0"/>
          <w:color w:val="000000"/>
          <w:kern w:val="22"/>
          <w:szCs w:val="22"/>
          <w:lang w:val="fr-CA" w:eastAsia="de-DE"/>
        </w:rPr>
        <w:t>et examinées par un réseau régional d’experts, et/ou par le groupe consultatif informel sur les AIEB, afin de décider si un nouvel examen ou atelier s’avère nécessaire. Un tel examen peut être axé sur un élément spécifique (tel qu’une espèce spécifique), et de multiples sources de l’information nouvellement soumise peuvent être combinées pour décrire de nouvelles aires répondant aux critères de désignation des AIEB</w:t>
      </w:r>
      <w:r w:rsidRPr="00AC350F">
        <w:rPr>
          <w:snapToGrid w:val="0"/>
          <w:color w:val="000000"/>
          <w:kern w:val="22"/>
          <w:szCs w:val="22"/>
          <w:lang w:val="fr-CA" w:eastAsia="de-DE"/>
        </w:rPr>
        <w:t>;</w:t>
      </w:r>
    </w:p>
    <w:p w:rsidR="000A0D51" w:rsidRPr="00AC350F" w:rsidRDefault="00D138CC" w:rsidP="00001E93">
      <w:pPr>
        <w:numPr>
          <w:ilvl w:val="0"/>
          <w:numId w:val="36"/>
        </w:numPr>
        <w:suppressLineNumbers/>
        <w:suppressAutoHyphens/>
        <w:kinsoku w:val="0"/>
        <w:overflowPunct w:val="0"/>
        <w:autoSpaceDE w:val="0"/>
        <w:autoSpaceDN w:val="0"/>
        <w:spacing w:after="120"/>
        <w:ind w:left="0" w:firstLine="720"/>
        <w:rPr>
          <w:snapToGrid w:val="0"/>
          <w:kern w:val="22"/>
          <w:szCs w:val="22"/>
          <w:lang w:val="fr-CA" w:eastAsia="de-DE"/>
        </w:rPr>
      </w:pPr>
      <w:r w:rsidRPr="00AC350F">
        <w:rPr>
          <w:snapToGrid w:val="0"/>
          <w:color w:val="000000"/>
          <w:kern w:val="22"/>
          <w:szCs w:val="22"/>
          <w:lang w:val="fr-CA" w:eastAsia="de-DE"/>
        </w:rPr>
        <w:t>Toute information devant être publiée</w:t>
      </w:r>
      <w:r w:rsidR="00DC4AF0" w:rsidRPr="00AC350F">
        <w:rPr>
          <w:snapToGrid w:val="0"/>
          <w:color w:val="000000"/>
          <w:kern w:val="22"/>
          <w:szCs w:val="22"/>
          <w:lang w:val="fr-CA" w:eastAsia="de-DE"/>
        </w:rPr>
        <w:t xml:space="preserve"> sur le site Web de la CDB devrait faire l’objet d’un examen approfondi par le groupe consultatif informel sur les AIEB, </w:t>
      </w:r>
      <w:r w:rsidR="0067089B" w:rsidRPr="00AC350F">
        <w:rPr>
          <w:snapToGrid w:val="0"/>
          <w:color w:val="000000"/>
          <w:kern w:val="22"/>
          <w:szCs w:val="22"/>
          <w:lang w:val="fr-CA" w:eastAsia="de-DE"/>
        </w:rPr>
        <w:t>en raison du caractère</w:t>
      </w:r>
      <w:r w:rsidR="00001E93" w:rsidRPr="00AC350F">
        <w:rPr>
          <w:snapToGrid w:val="0"/>
          <w:color w:val="000000"/>
          <w:kern w:val="22"/>
          <w:szCs w:val="22"/>
          <w:lang w:val="fr-CA" w:eastAsia="de-DE"/>
        </w:rPr>
        <w:t xml:space="preserve"> potentiellement</w:t>
      </w:r>
      <w:r w:rsidR="0067089B" w:rsidRPr="00AC350F">
        <w:rPr>
          <w:snapToGrid w:val="0"/>
          <w:color w:val="000000"/>
          <w:kern w:val="22"/>
          <w:szCs w:val="22"/>
          <w:lang w:val="fr-CA" w:eastAsia="de-DE"/>
        </w:rPr>
        <w:t xml:space="preserve"> sensible associé</w:t>
      </w:r>
      <w:r w:rsidR="00B15DEB" w:rsidRPr="00AC350F">
        <w:rPr>
          <w:snapToGrid w:val="0"/>
          <w:color w:val="000000"/>
          <w:kern w:val="22"/>
          <w:szCs w:val="22"/>
          <w:lang w:val="fr-CA" w:eastAsia="de-DE"/>
        </w:rPr>
        <w:t xml:space="preserve"> à la visibilité publique;</w:t>
      </w:r>
    </w:p>
    <w:p w:rsidR="000A0D51" w:rsidRPr="00AC350F" w:rsidRDefault="00B15DEB" w:rsidP="00001E93">
      <w:pPr>
        <w:numPr>
          <w:ilvl w:val="0"/>
          <w:numId w:val="36"/>
        </w:numPr>
        <w:suppressLineNumbers/>
        <w:suppressAutoHyphens/>
        <w:kinsoku w:val="0"/>
        <w:overflowPunct w:val="0"/>
        <w:autoSpaceDE w:val="0"/>
        <w:autoSpaceDN w:val="0"/>
        <w:spacing w:after="120"/>
        <w:ind w:left="0" w:firstLine="720"/>
        <w:rPr>
          <w:snapToGrid w:val="0"/>
          <w:kern w:val="22"/>
          <w:szCs w:val="22"/>
          <w:lang w:val="fr-CA" w:eastAsia="de-DE"/>
        </w:rPr>
      </w:pPr>
      <w:r w:rsidRPr="00AC350F">
        <w:rPr>
          <w:snapToGrid w:val="0"/>
          <w:color w:val="000000"/>
          <w:kern w:val="22"/>
          <w:szCs w:val="22"/>
          <w:lang w:val="fr-CA" w:eastAsia="de-DE"/>
        </w:rPr>
        <w:t>Les ateliers peuvent être régionaux, infrarégionaux ou interrégionaux (mondiaux), ou encore thématiques;</w:t>
      </w:r>
    </w:p>
    <w:p w:rsidR="000A0D51" w:rsidRPr="00AC350F" w:rsidRDefault="00B15DEB" w:rsidP="00AD7220">
      <w:pPr>
        <w:numPr>
          <w:ilvl w:val="0"/>
          <w:numId w:val="36"/>
        </w:numPr>
        <w:suppressLineNumbers/>
        <w:suppressAutoHyphens/>
        <w:kinsoku w:val="0"/>
        <w:overflowPunct w:val="0"/>
        <w:autoSpaceDE w:val="0"/>
        <w:autoSpaceDN w:val="0"/>
        <w:spacing w:after="120"/>
        <w:ind w:left="0" w:firstLine="720"/>
        <w:rPr>
          <w:snapToGrid w:val="0"/>
          <w:kern w:val="22"/>
          <w:szCs w:val="22"/>
          <w:lang w:val="fr-CA" w:eastAsia="de-DE"/>
        </w:rPr>
      </w:pPr>
      <w:r w:rsidRPr="00AC350F">
        <w:rPr>
          <w:snapToGrid w:val="0"/>
          <w:color w:val="000000"/>
          <w:kern w:val="22"/>
          <w:szCs w:val="22"/>
          <w:lang w:val="fr-CA" w:eastAsia="de-DE"/>
        </w:rPr>
        <w:t>Les ateliers peuvent à la fois modifier des aires existantes et décrire de nouvelles aires sur la base des soumissions;</w:t>
      </w:r>
    </w:p>
    <w:p w:rsidR="000A0D51" w:rsidRPr="00AC350F" w:rsidRDefault="00C40055" w:rsidP="00AD7220">
      <w:pPr>
        <w:numPr>
          <w:ilvl w:val="0"/>
          <w:numId w:val="36"/>
        </w:numPr>
        <w:suppressLineNumbers/>
        <w:suppressAutoHyphens/>
        <w:kinsoku w:val="0"/>
        <w:overflowPunct w:val="0"/>
        <w:autoSpaceDE w:val="0"/>
        <w:autoSpaceDN w:val="0"/>
        <w:spacing w:after="120"/>
        <w:ind w:left="0" w:firstLine="720"/>
        <w:rPr>
          <w:snapToGrid w:val="0"/>
          <w:kern w:val="22"/>
          <w:szCs w:val="22"/>
          <w:lang w:val="fr-CA"/>
        </w:rPr>
      </w:pPr>
      <w:r w:rsidRPr="00AC350F">
        <w:rPr>
          <w:snapToGrid w:val="0"/>
          <w:color w:val="000000"/>
          <w:kern w:val="22"/>
          <w:szCs w:val="22"/>
          <w:lang w:val="fr-CA" w:eastAsia="de-DE"/>
        </w:rPr>
        <w:t xml:space="preserve">Une analyse de carence </w:t>
      </w:r>
      <w:r w:rsidR="00362B20" w:rsidRPr="00AC350F">
        <w:rPr>
          <w:snapToGrid w:val="0"/>
          <w:color w:val="000000"/>
          <w:kern w:val="22"/>
          <w:szCs w:val="22"/>
          <w:lang w:val="fr-CA" w:eastAsia="de-DE"/>
        </w:rPr>
        <w:t xml:space="preserve">scientifique </w:t>
      </w:r>
      <w:r w:rsidRPr="00AC350F">
        <w:rPr>
          <w:snapToGrid w:val="0"/>
          <w:color w:val="000000"/>
          <w:kern w:val="22"/>
          <w:szCs w:val="22"/>
          <w:lang w:val="fr-CA" w:eastAsia="de-DE"/>
        </w:rPr>
        <w:t xml:space="preserve">devrait </w:t>
      </w:r>
      <w:r w:rsidR="00362B20" w:rsidRPr="00AC350F">
        <w:rPr>
          <w:snapToGrid w:val="0"/>
          <w:color w:val="000000"/>
          <w:kern w:val="22"/>
          <w:szCs w:val="22"/>
          <w:lang w:val="fr-CA" w:eastAsia="de-DE"/>
        </w:rPr>
        <w:t xml:space="preserve">être entreprise pour appuyer l’organisation de nouveaux ateliers régionaux/ infrarégionaux/ interrégionaux et/ou des ateliers thématiques de manière </w:t>
      </w:r>
      <w:r w:rsidR="00362B20" w:rsidRPr="00AC350F">
        <w:rPr>
          <w:snapToGrid w:val="0"/>
          <w:color w:val="000000"/>
          <w:kern w:val="22"/>
          <w:szCs w:val="22"/>
          <w:lang w:val="fr-CA" w:eastAsia="de-DE"/>
        </w:rPr>
        <w:lastRenderedPageBreak/>
        <w:t xml:space="preserve">prioritaire, analyse qui peut être examinée et </w:t>
      </w:r>
      <w:r w:rsidR="00CB49E9" w:rsidRPr="00AC350F">
        <w:rPr>
          <w:snapToGrid w:val="0"/>
          <w:color w:val="000000"/>
          <w:kern w:val="22"/>
          <w:szCs w:val="22"/>
          <w:lang w:val="fr-CA" w:eastAsia="de-DE"/>
        </w:rPr>
        <w:t>analysée</w:t>
      </w:r>
      <w:r w:rsidR="00362B20" w:rsidRPr="00AC350F">
        <w:rPr>
          <w:snapToGrid w:val="0"/>
          <w:color w:val="000000"/>
          <w:kern w:val="22"/>
          <w:szCs w:val="22"/>
          <w:lang w:val="fr-CA" w:eastAsia="de-DE"/>
        </w:rPr>
        <w:t xml:space="preserve"> par l’Organe subsidiaire chargé de donner des avis scientifique</w:t>
      </w:r>
      <w:r w:rsidR="00AD7220" w:rsidRPr="00AC350F">
        <w:rPr>
          <w:snapToGrid w:val="0"/>
          <w:color w:val="000000"/>
          <w:kern w:val="22"/>
          <w:szCs w:val="22"/>
          <w:lang w:val="fr-CA" w:eastAsia="de-DE"/>
        </w:rPr>
        <w:t>s, techniques et technologiques</w:t>
      </w:r>
      <w:r w:rsidR="000A0D51" w:rsidRPr="00AC350F">
        <w:rPr>
          <w:snapToGrid w:val="0"/>
          <w:color w:val="000000"/>
          <w:kern w:val="22"/>
          <w:szCs w:val="22"/>
          <w:lang w:val="fr-CA" w:eastAsia="de-DE"/>
        </w:rPr>
        <w:t>.</w:t>
      </w:r>
    </w:p>
    <w:p w:rsidR="00C701A5" w:rsidRPr="00AC350F" w:rsidRDefault="008B60B4" w:rsidP="00FC2A09">
      <w:pPr>
        <w:pStyle w:val="Heading2"/>
        <w:suppressLineNumbers/>
        <w:tabs>
          <w:tab w:val="clear" w:pos="720"/>
          <w:tab w:val="left" w:pos="360"/>
        </w:tabs>
        <w:suppressAutoHyphens/>
        <w:kinsoku w:val="0"/>
        <w:overflowPunct w:val="0"/>
        <w:autoSpaceDE w:val="0"/>
        <w:autoSpaceDN w:val="0"/>
        <w:spacing w:before="0" w:after="0"/>
        <w:rPr>
          <w:snapToGrid w:val="0"/>
          <w:kern w:val="22"/>
          <w:szCs w:val="22"/>
          <w:lang w:val="fr-CA"/>
        </w:rPr>
      </w:pPr>
      <w:r w:rsidRPr="00AC350F">
        <w:rPr>
          <w:snapToGrid w:val="0"/>
          <w:kern w:val="22"/>
          <w:szCs w:val="22"/>
          <w:lang w:val="fr-CA"/>
        </w:rPr>
        <w:t>C.</w:t>
      </w:r>
      <w:r w:rsidRPr="00AC350F">
        <w:rPr>
          <w:snapToGrid w:val="0"/>
          <w:kern w:val="22"/>
          <w:szCs w:val="22"/>
          <w:lang w:val="fr-CA"/>
        </w:rPr>
        <w:tab/>
      </w:r>
      <w:r w:rsidR="00CB49E9" w:rsidRPr="00AC350F">
        <w:rPr>
          <w:snapToGrid w:val="0"/>
          <w:kern w:val="22"/>
          <w:szCs w:val="22"/>
          <w:lang w:val="fr-CA"/>
        </w:rPr>
        <w:t>Principales considérations pour la description de nouvelles AIEB</w:t>
      </w:r>
    </w:p>
    <w:p w:rsidR="00084319" w:rsidRPr="00AC350F" w:rsidRDefault="000A0D51" w:rsidP="00FC2A09">
      <w:pPr>
        <w:suppressLineNumbers/>
        <w:suppressAutoHyphens/>
        <w:kinsoku w:val="0"/>
        <w:overflowPunct w:val="0"/>
        <w:autoSpaceDE w:val="0"/>
        <w:autoSpaceDN w:val="0"/>
        <w:spacing w:before="120" w:after="120"/>
        <w:rPr>
          <w:snapToGrid w:val="0"/>
          <w:kern w:val="22"/>
          <w:szCs w:val="22"/>
          <w:lang w:val="fr-CA"/>
        </w:rPr>
      </w:pPr>
      <w:r w:rsidRPr="00AC350F">
        <w:rPr>
          <w:snapToGrid w:val="0"/>
          <w:kern w:val="22"/>
          <w:szCs w:val="22"/>
          <w:lang w:val="fr-CA"/>
        </w:rPr>
        <w:t>1</w:t>
      </w:r>
      <w:r w:rsidR="002A0C9B" w:rsidRPr="00AC350F">
        <w:rPr>
          <w:snapToGrid w:val="0"/>
          <w:kern w:val="22"/>
          <w:szCs w:val="22"/>
          <w:lang w:val="fr-CA"/>
        </w:rPr>
        <w:t>2</w:t>
      </w:r>
      <w:r w:rsidRPr="00AC350F">
        <w:rPr>
          <w:snapToGrid w:val="0"/>
          <w:kern w:val="22"/>
          <w:szCs w:val="22"/>
          <w:lang w:val="fr-CA"/>
        </w:rPr>
        <w:t>.</w:t>
      </w:r>
      <w:r w:rsidRPr="00AC350F">
        <w:rPr>
          <w:snapToGrid w:val="0"/>
          <w:kern w:val="22"/>
          <w:szCs w:val="22"/>
          <w:lang w:val="fr-CA"/>
        </w:rPr>
        <w:tab/>
      </w:r>
      <w:r w:rsidR="00CB49E9" w:rsidRPr="00AC350F">
        <w:rPr>
          <w:snapToGrid w:val="0"/>
          <w:kern w:val="22"/>
          <w:szCs w:val="22"/>
          <w:lang w:val="fr-CA"/>
        </w:rPr>
        <w:t>Les considérations suivantes doivent être prises en compte :</w:t>
      </w:r>
    </w:p>
    <w:p w:rsidR="000A0D51" w:rsidRPr="00AC350F" w:rsidRDefault="00CB49E9" w:rsidP="00425005">
      <w:pPr>
        <w:pStyle w:val="ListParagraph"/>
        <w:numPr>
          <w:ilvl w:val="0"/>
          <w:numId w:val="37"/>
        </w:numPr>
        <w:suppressLineNumbers/>
        <w:suppressAutoHyphens/>
        <w:kinsoku w:val="0"/>
        <w:overflowPunct w:val="0"/>
        <w:autoSpaceDE w:val="0"/>
        <w:autoSpaceDN w:val="0"/>
        <w:spacing w:after="120" w:line="240" w:lineRule="auto"/>
        <w:ind w:left="0" w:firstLine="720"/>
        <w:contextualSpacing w:val="0"/>
        <w:jc w:val="both"/>
        <w:rPr>
          <w:rFonts w:ascii="Times New Roman" w:hAnsi="Times New Roman"/>
          <w:snapToGrid w:val="0"/>
          <w:kern w:val="22"/>
          <w:lang w:val="fr-CA"/>
        </w:rPr>
      </w:pPr>
      <w:r w:rsidRPr="00AC350F">
        <w:rPr>
          <w:rFonts w:ascii="Times New Roman" w:hAnsi="Times New Roman"/>
          <w:snapToGrid w:val="0"/>
          <w:color w:val="000000"/>
          <w:kern w:val="22"/>
          <w:lang w:val="fr-CA" w:eastAsia="de-DE"/>
        </w:rPr>
        <w:t xml:space="preserve">Le besoin d’assurer la participation pleine et effective des peuples autochtones et des communautés locales </w:t>
      </w:r>
      <w:r w:rsidR="00AF1634" w:rsidRPr="00AC350F">
        <w:rPr>
          <w:rFonts w:ascii="Times New Roman" w:hAnsi="Times New Roman"/>
          <w:snapToGrid w:val="0"/>
          <w:color w:val="000000"/>
          <w:kern w:val="22"/>
          <w:lang w:val="fr-CA" w:eastAsia="de-DE"/>
        </w:rPr>
        <w:t>à</w:t>
      </w:r>
      <w:r w:rsidRPr="00AC350F">
        <w:rPr>
          <w:rFonts w:ascii="Times New Roman" w:hAnsi="Times New Roman"/>
          <w:snapToGrid w:val="0"/>
          <w:color w:val="000000"/>
          <w:kern w:val="22"/>
          <w:lang w:val="fr-CA" w:eastAsia="de-DE"/>
        </w:rPr>
        <w:t xml:space="preserve"> l’intégration des connaissances traditionnelles dans la description de nouvelles AIEB, et de faire intervenir les détenteurs de connaissances traditionnelles et les experts en la matière dans la formation et les fonctions du réseau régional d’experts sur les AIEB (une fois</w:t>
      </w:r>
      <w:r w:rsidR="00425005" w:rsidRPr="00AC350F">
        <w:rPr>
          <w:rFonts w:ascii="Times New Roman" w:hAnsi="Times New Roman"/>
          <w:snapToGrid w:val="0"/>
          <w:color w:val="000000"/>
          <w:kern w:val="22"/>
          <w:lang w:val="fr-CA" w:eastAsia="de-DE"/>
        </w:rPr>
        <w:t xml:space="preserve"> la décision prise de l’établir</w:t>
      </w:r>
      <w:r w:rsidR="00AF1634" w:rsidRPr="00AC350F">
        <w:rPr>
          <w:rFonts w:ascii="Times New Roman" w:hAnsi="Times New Roman"/>
          <w:snapToGrid w:val="0"/>
          <w:color w:val="000000"/>
          <w:kern w:val="22"/>
          <w:lang w:val="fr-CA" w:eastAsia="de-DE"/>
        </w:rPr>
        <w:t>);</w:t>
      </w:r>
    </w:p>
    <w:p w:rsidR="00084319" w:rsidRPr="00AC350F" w:rsidRDefault="00AF1634" w:rsidP="00425005">
      <w:pPr>
        <w:pStyle w:val="ListParagraph"/>
        <w:numPr>
          <w:ilvl w:val="0"/>
          <w:numId w:val="37"/>
        </w:numPr>
        <w:suppressLineNumbers/>
        <w:suppressAutoHyphens/>
        <w:kinsoku w:val="0"/>
        <w:overflowPunct w:val="0"/>
        <w:autoSpaceDE w:val="0"/>
        <w:autoSpaceDN w:val="0"/>
        <w:spacing w:after="120" w:line="240" w:lineRule="auto"/>
        <w:ind w:left="0" w:firstLine="720"/>
        <w:contextualSpacing w:val="0"/>
        <w:jc w:val="both"/>
        <w:rPr>
          <w:rFonts w:ascii="Times New Roman" w:hAnsi="Times New Roman"/>
          <w:snapToGrid w:val="0"/>
          <w:kern w:val="22"/>
          <w:lang w:val="fr-CA"/>
        </w:rPr>
      </w:pPr>
      <w:r w:rsidRPr="00AC350F">
        <w:rPr>
          <w:rFonts w:ascii="Times New Roman" w:hAnsi="Times New Roman"/>
          <w:snapToGrid w:val="0"/>
          <w:kern w:val="22"/>
          <w:lang w:val="fr-CA"/>
        </w:rPr>
        <w:t>Toute information soumise pour la potentielle description de nouvelles aires devrait être transmise aux Parties à la Convention sur la diversité biologique, aux autres gouvernements et aux o</w:t>
      </w:r>
      <w:r w:rsidR="00425005" w:rsidRPr="00AC350F">
        <w:rPr>
          <w:rFonts w:ascii="Times New Roman" w:hAnsi="Times New Roman"/>
          <w:snapToGrid w:val="0"/>
          <w:kern w:val="22"/>
          <w:lang w:val="fr-CA"/>
        </w:rPr>
        <w:t>rganisations concernées;</w:t>
      </w:r>
    </w:p>
    <w:p w:rsidR="00D87ECF" w:rsidRPr="00AC350F" w:rsidRDefault="006F44A7" w:rsidP="00425005">
      <w:pPr>
        <w:pStyle w:val="ListParagraph"/>
        <w:numPr>
          <w:ilvl w:val="0"/>
          <w:numId w:val="37"/>
        </w:numPr>
        <w:suppressLineNumbers/>
        <w:suppressAutoHyphens/>
        <w:kinsoku w:val="0"/>
        <w:overflowPunct w:val="0"/>
        <w:autoSpaceDE w:val="0"/>
        <w:autoSpaceDN w:val="0"/>
        <w:spacing w:after="120" w:line="240" w:lineRule="auto"/>
        <w:ind w:left="0" w:firstLine="720"/>
        <w:contextualSpacing w:val="0"/>
        <w:jc w:val="both"/>
        <w:rPr>
          <w:rFonts w:ascii="Times New Roman" w:hAnsi="Times New Roman"/>
          <w:snapToGrid w:val="0"/>
          <w:kern w:val="22"/>
          <w:lang w:val="fr-CA"/>
        </w:rPr>
      </w:pPr>
      <w:r w:rsidRPr="00AC350F">
        <w:rPr>
          <w:rFonts w:ascii="Times New Roman" w:hAnsi="Times New Roman"/>
          <w:snapToGrid w:val="0"/>
          <w:kern w:val="22"/>
          <w:lang w:val="fr-CA"/>
        </w:rPr>
        <w:t>Le nouveau processus de description, par l’intermédiaire d’ateliers régionaux ou thématiques, devrait suivre le processus existant de soumission à l’Organe subsidiaire chargé de donner des avis scientifiques, techniques et technologiques et à la Conférence des Parties aux fins d’examen avant inclusion dans le registre des AIEB.</w:t>
      </w:r>
    </w:p>
    <w:p w:rsidR="00C701A5" w:rsidRPr="00AC350F" w:rsidRDefault="008B60B4" w:rsidP="00425005">
      <w:pPr>
        <w:pStyle w:val="Heading2"/>
        <w:suppressLineNumbers/>
        <w:tabs>
          <w:tab w:val="clear" w:pos="720"/>
          <w:tab w:val="left" w:pos="360"/>
        </w:tabs>
        <w:suppressAutoHyphens/>
        <w:kinsoku w:val="0"/>
        <w:overflowPunct w:val="0"/>
        <w:autoSpaceDE w:val="0"/>
        <w:autoSpaceDN w:val="0"/>
        <w:spacing w:before="0" w:after="0"/>
        <w:rPr>
          <w:snapToGrid w:val="0"/>
          <w:kern w:val="22"/>
          <w:szCs w:val="22"/>
          <w:lang w:val="fr-CA"/>
        </w:rPr>
      </w:pPr>
      <w:r w:rsidRPr="00AC350F">
        <w:rPr>
          <w:snapToGrid w:val="0"/>
          <w:kern w:val="22"/>
          <w:szCs w:val="22"/>
          <w:lang w:val="fr-CA"/>
        </w:rPr>
        <w:t>D.</w:t>
      </w:r>
      <w:r w:rsidRPr="00AC350F">
        <w:rPr>
          <w:snapToGrid w:val="0"/>
          <w:kern w:val="22"/>
          <w:szCs w:val="22"/>
          <w:lang w:val="fr-CA"/>
        </w:rPr>
        <w:tab/>
      </w:r>
      <w:r w:rsidR="00052CD9" w:rsidRPr="00AC350F">
        <w:rPr>
          <w:snapToGrid w:val="0"/>
          <w:kern w:val="22"/>
          <w:szCs w:val="22"/>
          <w:lang w:val="fr-CA"/>
        </w:rPr>
        <w:t>Besoins en matière de renforcement des capacités pour la description de nouvelles AIEB</w:t>
      </w:r>
    </w:p>
    <w:p w:rsidR="000A0D51" w:rsidRPr="00AC350F" w:rsidRDefault="000A0D51" w:rsidP="00DC7C1D">
      <w:pPr>
        <w:suppressLineNumbers/>
        <w:suppressAutoHyphens/>
        <w:kinsoku w:val="0"/>
        <w:overflowPunct w:val="0"/>
        <w:autoSpaceDE w:val="0"/>
        <w:autoSpaceDN w:val="0"/>
        <w:spacing w:before="120" w:after="120"/>
        <w:rPr>
          <w:snapToGrid w:val="0"/>
          <w:kern w:val="22"/>
          <w:szCs w:val="22"/>
          <w:lang w:val="fr-CA"/>
        </w:rPr>
      </w:pPr>
      <w:r w:rsidRPr="00AC350F">
        <w:rPr>
          <w:snapToGrid w:val="0"/>
          <w:kern w:val="22"/>
          <w:szCs w:val="22"/>
          <w:lang w:val="fr-CA"/>
        </w:rPr>
        <w:t>1</w:t>
      </w:r>
      <w:r w:rsidR="002A0C9B" w:rsidRPr="00AC350F">
        <w:rPr>
          <w:snapToGrid w:val="0"/>
          <w:kern w:val="22"/>
          <w:szCs w:val="22"/>
          <w:lang w:val="fr-CA"/>
        </w:rPr>
        <w:t>3</w:t>
      </w:r>
      <w:r w:rsidRPr="00AC350F">
        <w:rPr>
          <w:snapToGrid w:val="0"/>
          <w:kern w:val="22"/>
          <w:szCs w:val="22"/>
          <w:lang w:val="fr-CA"/>
        </w:rPr>
        <w:t>.</w:t>
      </w:r>
      <w:r w:rsidRPr="00AC350F">
        <w:rPr>
          <w:snapToGrid w:val="0"/>
          <w:kern w:val="22"/>
          <w:szCs w:val="22"/>
          <w:lang w:val="fr-CA"/>
        </w:rPr>
        <w:tab/>
      </w:r>
      <w:r w:rsidR="00052CD9" w:rsidRPr="00AC350F">
        <w:rPr>
          <w:snapToGrid w:val="0"/>
          <w:kern w:val="22"/>
          <w:szCs w:val="22"/>
          <w:lang w:val="fr-CA"/>
        </w:rPr>
        <w:t>Les besoins en matière de renforcement des capacités identifiés pour la modification d’AIEB existantes s’appliquent également à la description de nouvelles aires répondant aux critères de désignation des AIEB, comme suit :</w:t>
      </w:r>
    </w:p>
    <w:p w:rsidR="000A0D51" w:rsidRPr="00AC350F" w:rsidRDefault="003C7E65" w:rsidP="00DC7C1D">
      <w:pPr>
        <w:numPr>
          <w:ilvl w:val="0"/>
          <w:numId w:val="38"/>
        </w:numPr>
        <w:suppressLineNumbers/>
        <w:tabs>
          <w:tab w:val="clear" w:pos="360"/>
        </w:tabs>
        <w:suppressAutoHyphens/>
        <w:kinsoku w:val="0"/>
        <w:overflowPunct w:val="0"/>
        <w:autoSpaceDE w:val="0"/>
        <w:autoSpaceDN w:val="0"/>
        <w:spacing w:after="120"/>
        <w:ind w:left="0" w:firstLine="720"/>
        <w:rPr>
          <w:snapToGrid w:val="0"/>
          <w:color w:val="000000"/>
          <w:kern w:val="22"/>
          <w:szCs w:val="22"/>
          <w:lang w:val="fr-CA"/>
        </w:rPr>
      </w:pPr>
      <w:r w:rsidRPr="00AC350F">
        <w:rPr>
          <w:snapToGrid w:val="0"/>
          <w:color w:val="000000"/>
          <w:kern w:val="22"/>
          <w:szCs w:val="22"/>
          <w:lang w:val="fr-CA"/>
        </w:rPr>
        <w:t>Compre</w:t>
      </w:r>
      <w:r w:rsidR="00DC7C1D" w:rsidRPr="00AC350F">
        <w:rPr>
          <w:snapToGrid w:val="0"/>
          <w:color w:val="000000"/>
          <w:kern w:val="22"/>
          <w:szCs w:val="22"/>
          <w:lang w:val="fr-CA"/>
        </w:rPr>
        <w:t>ndre ce qui constitue une AIEB;</w:t>
      </w:r>
    </w:p>
    <w:p w:rsidR="000A0D51" w:rsidRPr="00AC350F" w:rsidRDefault="003C7E65" w:rsidP="00DC7C1D">
      <w:pPr>
        <w:numPr>
          <w:ilvl w:val="0"/>
          <w:numId w:val="38"/>
        </w:numPr>
        <w:suppressLineNumbers/>
        <w:tabs>
          <w:tab w:val="clear" w:pos="360"/>
        </w:tabs>
        <w:suppressAutoHyphens/>
        <w:kinsoku w:val="0"/>
        <w:overflowPunct w:val="0"/>
        <w:autoSpaceDE w:val="0"/>
        <w:autoSpaceDN w:val="0"/>
        <w:spacing w:after="120"/>
        <w:ind w:left="0" w:firstLine="720"/>
        <w:rPr>
          <w:snapToGrid w:val="0"/>
          <w:color w:val="000000"/>
          <w:kern w:val="22"/>
          <w:szCs w:val="22"/>
          <w:lang w:val="fr-CA"/>
        </w:rPr>
      </w:pPr>
      <w:r w:rsidRPr="00AC350F">
        <w:rPr>
          <w:snapToGrid w:val="0"/>
          <w:color w:val="000000"/>
          <w:kern w:val="22"/>
          <w:szCs w:val="22"/>
          <w:lang w:val="fr-CA"/>
        </w:rPr>
        <w:t>Comment élaborer une proposition, mener un examen par les pairs, évaluer les changements, et combler les lacunes dans les données scientifiques</w:t>
      </w:r>
      <w:r w:rsidR="00DC7C1D" w:rsidRPr="00AC350F">
        <w:rPr>
          <w:snapToGrid w:val="0"/>
          <w:color w:val="000000"/>
          <w:kern w:val="22"/>
          <w:szCs w:val="22"/>
          <w:lang w:val="fr-CA"/>
        </w:rPr>
        <w:t>, la collecte de données, etc.;</w:t>
      </w:r>
    </w:p>
    <w:p w:rsidR="000A0D51" w:rsidRPr="00AC350F" w:rsidRDefault="003C7E65" w:rsidP="00DC7C1D">
      <w:pPr>
        <w:numPr>
          <w:ilvl w:val="0"/>
          <w:numId w:val="38"/>
        </w:numPr>
        <w:suppressLineNumbers/>
        <w:tabs>
          <w:tab w:val="clear" w:pos="360"/>
        </w:tabs>
        <w:suppressAutoHyphens/>
        <w:kinsoku w:val="0"/>
        <w:overflowPunct w:val="0"/>
        <w:autoSpaceDE w:val="0"/>
        <w:autoSpaceDN w:val="0"/>
        <w:spacing w:after="120"/>
        <w:ind w:left="0" w:firstLine="720"/>
        <w:rPr>
          <w:snapToGrid w:val="0"/>
          <w:color w:val="000000"/>
          <w:kern w:val="22"/>
          <w:szCs w:val="22"/>
          <w:lang w:val="fr-CA"/>
        </w:rPr>
      </w:pPr>
      <w:r w:rsidRPr="00AC350F">
        <w:rPr>
          <w:snapToGrid w:val="0"/>
          <w:color w:val="000000"/>
          <w:kern w:val="22"/>
          <w:szCs w:val="22"/>
          <w:lang w:val="fr-CA"/>
        </w:rPr>
        <w:t xml:space="preserve">Comment les détenteurs de connaissances traditionnelles et les experts en la matière peuvent participer à ces processus et comment les scientifiques peuvent </w:t>
      </w:r>
      <w:r w:rsidR="00DC7C1D" w:rsidRPr="00AC350F">
        <w:rPr>
          <w:snapToGrid w:val="0"/>
          <w:color w:val="000000"/>
          <w:kern w:val="22"/>
          <w:szCs w:val="22"/>
          <w:lang w:val="fr-CA"/>
        </w:rPr>
        <w:t>collaborer</w:t>
      </w:r>
      <w:r w:rsidR="00D02E8C" w:rsidRPr="00AC350F">
        <w:rPr>
          <w:snapToGrid w:val="0"/>
          <w:color w:val="000000"/>
          <w:kern w:val="22"/>
          <w:szCs w:val="22"/>
          <w:lang w:val="fr-CA"/>
        </w:rPr>
        <w:t xml:space="preserve"> avec eux;</w:t>
      </w:r>
    </w:p>
    <w:p w:rsidR="000A0D51" w:rsidRPr="00AC350F" w:rsidRDefault="00D02E8C" w:rsidP="00DC7C1D">
      <w:pPr>
        <w:numPr>
          <w:ilvl w:val="0"/>
          <w:numId w:val="38"/>
        </w:numPr>
        <w:suppressLineNumbers/>
        <w:tabs>
          <w:tab w:val="clear" w:pos="360"/>
        </w:tabs>
        <w:suppressAutoHyphens/>
        <w:kinsoku w:val="0"/>
        <w:overflowPunct w:val="0"/>
        <w:autoSpaceDE w:val="0"/>
        <w:autoSpaceDN w:val="0"/>
        <w:spacing w:after="120"/>
        <w:ind w:left="0" w:firstLine="720"/>
        <w:rPr>
          <w:snapToGrid w:val="0"/>
          <w:color w:val="000000"/>
          <w:kern w:val="22"/>
          <w:szCs w:val="22"/>
          <w:lang w:val="fr-CA"/>
        </w:rPr>
      </w:pPr>
      <w:r w:rsidRPr="00AC350F">
        <w:rPr>
          <w:snapToGrid w:val="0"/>
          <w:color w:val="000000"/>
          <w:kern w:val="22"/>
          <w:szCs w:val="22"/>
          <w:lang w:val="fr-CA"/>
        </w:rPr>
        <w:t>Comment utiliser les informations relatives aux AIEB pour la gestion;</w:t>
      </w:r>
    </w:p>
    <w:p w:rsidR="00017480" w:rsidRPr="00AC350F" w:rsidRDefault="00D02E8C" w:rsidP="00DC7C1D">
      <w:pPr>
        <w:numPr>
          <w:ilvl w:val="0"/>
          <w:numId w:val="38"/>
        </w:numPr>
        <w:suppressLineNumbers/>
        <w:tabs>
          <w:tab w:val="clear" w:pos="360"/>
        </w:tabs>
        <w:suppressAutoHyphens/>
        <w:kinsoku w:val="0"/>
        <w:overflowPunct w:val="0"/>
        <w:autoSpaceDE w:val="0"/>
        <w:autoSpaceDN w:val="0"/>
        <w:spacing w:after="120"/>
        <w:ind w:left="0" w:firstLine="720"/>
        <w:rPr>
          <w:snapToGrid w:val="0"/>
          <w:color w:val="000000"/>
          <w:kern w:val="22"/>
          <w:szCs w:val="22"/>
          <w:lang w:val="fr-CA"/>
        </w:rPr>
      </w:pPr>
      <w:r w:rsidRPr="00AC350F">
        <w:rPr>
          <w:snapToGrid w:val="0"/>
          <w:color w:val="000000"/>
          <w:kern w:val="22"/>
          <w:szCs w:val="22"/>
          <w:lang w:val="fr-CA"/>
        </w:rPr>
        <w:t xml:space="preserve">Comprendre les différents types de processus, y compris les liens entre le processus relatif aux AIEB et d’autres processus, secteurs, </w:t>
      </w:r>
      <w:r w:rsidR="00DC7C1D" w:rsidRPr="00AC350F">
        <w:rPr>
          <w:snapToGrid w:val="0"/>
          <w:color w:val="000000"/>
          <w:kern w:val="22"/>
          <w:szCs w:val="22"/>
          <w:lang w:val="fr-CA"/>
        </w:rPr>
        <w:t>activités et parties prenantes.</w:t>
      </w:r>
    </w:p>
    <w:p w:rsidR="000A0D51" w:rsidRPr="00AC350F" w:rsidRDefault="008B60B4" w:rsidP="00DC7C1D">
      <w:pPr>
        <w:pStyle w:val="Heading1longmultiline"/>
        <w:suppressLineNumbers/>
        <w:tabs>
          <w:tab w:val="clear" w:pos="720"/>
        </w:tabs>
        <w:suppressAutoHyphens/>
        <w:kinsoku w:val="0"/>
        <w:overflowPunct w:val="0"/>
        <w:autoSpaceDE w:val="0"/>
        <w:autoSpaceDN w:val="0"/>
        <w:spacing w:before="120"/>
        <w:ind w:left="1440" w:hanging="720"/>
        <w:rPr>
          <w:b w:val="0"/>
          <w:snapToGrid w:val="0"/>
          <w:kern w:val="22"/>
          <w:szCs w:val="22"/>
          <w:lang w:val="fr-CA"/>
        </w:rPr>
      </w:pPr>
      <w:r w:rsidRPr="00AC350F">
        <w:rPr>
          <w:snapToGrid w:val="0"/>
          <w:kern w:val="22"/>
          <w:szCs w:val="22"/>
          <w:lang w:val="fr-CA"/>
        </w:rPr>
        <w:t>III</w:t>
      </w:r>
      <w:r w:rsidR="00460BA6" w:rsidRPr="00AC350F">
        <w:rPr>
          <w:snapToGrid w:val="0"/>
          <w:kern w:val="22"/>
          <w:szCs w:val="22"/>
          <w:lang w:val="fr-CA"/>
        </w:rPr>
        <w:t>.</w:t>
      </w:r>
      <w:r w:rsidRPr="00AC350F">
        <w:rPr>
          <w:snapToGrid w:val="0"/>
          <w:kern w:val="22"/>
          <w:szCs w:val="22"/>
          <w:lang w:val="fr-CA"/>
        </w:rPr>
        <w:tab/>
      </w:r>
      <w:r w:rsidR="00547BE8" w:rsidRPr="00AC350F">
        <w:rPr>
          <w:snapToGrid w:val="0"/>
          <w:kern w:val="22"/>
          <w:szCs w:val="22"/>
          <w:lang w:val="fr-CA"/>
        </w:rPr>
        <w:t>options pour renforcer la crédibilité scientifique et la transparence du processus relatif aux AIEB</w:t>
      </w:r>
    </w:p>
    <w:p w:rsidR="000A0D51" w:rsidRPr="00AC350F" w:rsidRDefault="008B60B4" w:rsidP="00DC7C1D">
      <w:pPr>
        <w:pStyle w:val="Heading2"/>
        <w:suppressLineNumbers/>
        <w:tabs>
          <w:tab w:val="clear" w:pos="720"/>
          <w:tab w:val="left" w:pos="360"/>
        </w:tabs>
        <w:suppressAutoHyphens/>
        <w:kinsoku w:val="0"/>
        <w:overflowPunct w:val="0"/>
        <w:autoSpaceDE w:val="0"/>
        <w:autoSpaceDN w:val="0"/>
        <w:spacing w:before="0" w:after="0"/>
        <w:rPr>
          <w:b w:val="0"/>
          <w:snapToGrid w:val="0"/>
          <w:kern w:val="22"/>
          <w:szCs w:val="22"/>
          <w:lang w:val="fr-CA"/>
        </w:rPr>
      </w:pPr>
      <w:r w:rsidRPr="00AC350F">
        <w:rPr>
          <w:snapToGrid w:val="0"/>
          <w:kern w:val="22"/>
          <w:szCs w:val="22"/>
          <w:lang w:val="fr-CA"/>
        </w:rPr>
        <w:t>A.</w:t>
      </w:r>
      <w:r w:rsidRPr="00AC350F">
        <w:rPr>
          <w:snapToGrid w:val="0"/>
          <w:kern w:val="22"/>
          <w:szCs w:val="22"/>
          <w:lang w:val="fr-CA"/>
        </w:rPr>
        <w:tab/>
      </w:r>
      <w:r w:rsidR="00F013B5" w:rsidRPr="00AC350F">
        <w:rPr>
          <w:snapToGrid w:val="0"/>
          <w:kern w:val="22"/>
          <w:szCs w:val="22"/>
          <w:lang w:val="fr-CA"/>
        </w:rPr>
        <w:t>Crédibilité scientifique des ateliers régionaux sur les AIEB</w:t>
      </w:r>
    </w:p>
    <w:p w:rsidR="000A0D51" w:rsidRPr="00AC350F" w:rsidRDefault="00017480" w:rsidP="00DC7C1D">
      <w:pPr>
        <w:suppressLineNumbers/>
        <w:suppressAutoHyphens/>
        <w:kinsoku w:val="0"/>
        <w:overflowPunct w:val="0"/>
        <w:autoSpaceDE w:val="0"/>
        <w:autoSpaceDN w:val="0"/>
        <w:spacing w:before="120" w:after="120" w:line="233" w:lineRule="auto"/>
        <w:rPr>
          <w:snapToGrid w:val="0"/>
          <w:kern w:val="22"/>
          <w:szCs w:val="22"/>
          <w:lang w:val="fr-CA"/>
        </w:rPr>
      </w:pPr>
      <w:r w:rsidRPr="00AC350F">
        <w:rPr>
          <w:snapToGrid w:val="0"/>
          <w:kern w:val="22"/>
          <w:szCs w:val="22"/>
          <w:lang w:val="fr-CA"/>
        </w:rPr>
        <w:t>1</w:t>
      </w:r>
      <w:r w:rsidR="002A0C9B" w:rsidRPr="00AC350F">
        <w:rPr>
          <w:snapToGrid w:val="0"/>
          <w:kern w:val="22"/>
          <w:szCs w:val="22"/>
          <w:lang w:val="fr-CA"/>
        </w:rPr>
        <w:t>4</w:t>
      </w:r>
      <w:r w:rsidR="000A0D51" w:rsidRPr="00AC350F">
        <w:rPr>
          <w:snapToGrid w:val="0"/>
          <w:kern w:val="22"/>
          <w:szCs w:val="22"/>
          <w:lang w:val="fr-CA"/>
        </w:rPr>
        <w:t>.</w:t>
      </w:r>
      <w:r w:rsidR="000A0D51" w:rsidRPr="00AC350F">
        <w:rPr>
          <w:snapToGrid w:val="0"/>
          <w:kern w:val="22"/>
          <w:szCs w:val="22"/>
          <w:lang w:val="fr-CA"/>
        </w:rPr>
        <w:tab/>
      </w:r>
      <w:r w:rsidR="00CF2F2D" w:rsidRPr="00AC350F">
        <w:rPr>
          <w:snapToGrid w:val="0"/>
          <w:kern w:val="22"/>
          <w:szCs w:val="22"/>
          <w:lang w:val="fr-CA"/>
        </w:rPr>
        <w:t>S’agissant du renforcement de la crédibilité scientifique des ateliers régionaux, les mesures suivantes permettraient d’assurer une ampleur de connaissances suffisante au moyen d’un processus de nomination renforcé</w:t>
      </w:r>
      <w:r w:rsidR="00F60AD6" w:rsidRPr="00AC350F">
        <w:rPr>
          <w:snapToGrid w:val="0"/>
          <w:kern w:val="22"/>
          <w:szCs w:val="22"/>
          <w:lang w:val="fr-CA"/>
        </w:rPr>
        <w:t>, en tirant pleinement parti des avis du groupe consultatif informel sur les AIEB :</w:t>
      </w:r>
    </w:p>
    <w:p w:rsidR="000A0D51" w:rsidRPr="00AC350F" w:rsidRDefault="008431ED" w:rsidP="00DC7C1D">
      <w:pPr>
        <w:numPr>
          <w:ilvl w:val="0"/>
          <w:numId w:val="39"/>
        </w:numPr>
        <w:suppressLineNumbers/>
        <w:tabs>
          <w:tab w:val="clear" w:pos="360"/>
        </w:tabs>
        <w:suppressAutoHyphens/>
        <w:kinsoku w:val="0"/>
        <w:overflowPunct w:val="0"/>
        <w:autoSpaceDE w:val="0"/>
        <w:autoSpaceDN w:val="0"/>
        <w:spacing w:after="120" w:line="233" w:lineRule="auto"/>
        <w:ind w:left="0" w:firstLine="720"/>
        <w:rPr>
          <w:snapToGrid w:val="0"/>
          <w:kern w:val="22"/>
          <w:szCs w:val="22"/>
          <w:lang w:val="fr-CA"/>
        </w:rPr>
      </w:pPr>
      <w:r w:rsidRPr="00AC350F">
        <w:rPr>
          <w:snapToGrid w:val="0"/>
          <w:kern w:val="22"/>
          <w:szCs w:val="22"/>
          <w:lang w:val="fr-CA"/>
        </w:rPr>
        <w:t>Ét</w:t>
      </w:r>
      <w:r w:rsidR="000E2F3A" w:rsidRPr="00AC350F">
        <w:rPr>
          <w:snapToGrid w:val="0"/>
          <w:kern w:val="22"/>
          <w:szCs w:val="22"/>
          <w:lang w:val="fr-CA"/>
        </w:rPr>
        <w:t>ablir des « réseaux régionaux d’experts</w:t>
      </w:r>
      <w:r w:rsidR="00E804C6" w:rsidRPr="00AC350F">
        <w:rPr>
          <w:snapToGrid w:val="0"/>
          <w:kern w:val="22"/>
          <w:szCs w:val="22"/>
          <w:lang w:val="fr-CA"/>
        </w:rPr>
        <w:t xml:space="preserve"> sur les </w:t>
      </w:r>
      <w:r w:rsidR="000E2F3A" w:rsidRPr="00AC350F">
        <w:rPr>
          <w:snapToGrid w:val="0"/>
          <w:kern w:val="22"/>
          <w:szCs w:val="22"/>
          <w:lang w:val="fr-CA"/>
        </w:rPr>
        <w:t>AIEB</w:t>
      </w:r>
      <w:r w:rsidR="003439A5" w:rsidRPr="00AC350F">
        <w:rPr>
          <w:snapToGrid w:val="0"/>
          <w:kern w:val="22"/>
          <w:szCs w:val="22"/>
          <w:lang w:val="fr-CA"/>
        </w:rPr>
        <w:t xml:space="preserve"> » en faisant appel aux experts disponibles dans différentes régions ayant acquis de l’expérience </w:t>
      </w:r>
      <w:r w:rsidR="00E804C6" w:rsidRPr="00AC350F">
        <w:rPr>
          <w:snapToGrid w:val="0"/>
          <w:kern w:val="22"/>
          <w:szCs w:val="22"/>
          <w:lang w:val="fr-CA"/>
        </w:rPr>
        <w:t xml:space="preserve">lors </w:t>
      </w:r>
      <w:r w:rsidR="003439A5" w:rsidRPr="00AC350F">
        <w:rPr>
          <w:snapToGrid w:val="0"/>
          <w:kern w:val="22"/>
          <w:szCs w:val="22"/>
          <w:lang w:val="fr-CA"/>
        </w:rPr>
        <w:t>d’ateliers régionaux précédents</w:t>
      </w:r>
      <w:r w:rsidR="00E804C6" w:rsidRPr="00AC350F">
        <w:rPr>
          <w:snapToGrid w:val="0"/>
          <w:kern w:val="22"/>
          <w:szCs w:val="22"/>
          <w:lang w:val="fr-CA"/>
        </w:rPr>
        <w:t>, en collaboration avec les organisations maritimes régionales</w:t>
      </w:r>
      <w:r w:rsidR="00606FE3" w:rsidRPr="00AC350F">
        <w:rPr>
          <w:snapToGrid w:val="0"/>
          <w:kern w:val="22"/>
          <w:szCs w:val="22"/>
          <w:lang w:val="fr-CA"/>
        </w:rPr>
        <w:t xml:space="preserve"> concernées</w:t>
      </w:r>
      <w:r w:rsidR="00E804C6" w:rsidRPr="00AC350F">
        <w:rPr>
          <w:snapToGrid w:val="0"/>
          <w:kern w:val="22"/>
          <w:szCs w:val="22"/>
          <w:lang w:val="fr-CA"/>
        </w:rPr>
        <w:t>, les organes</w:t>
      </w:r>
      <w:r w:rsidR="00606FE3" w:rsidRPr="00AC350F">
        <w:rPr>
          <w:snapToGrid w:val="0"/>
          <w:kern w:val="22"/>
          <w:szCs w:val="22"/>
          <w:lang w:val="fr-CA"/>
        </w:rPr>
        <w:t xml:space="preserve"> régionaux et sectoriels et d’autres initiatives régionales pertinentes, telles que les projets/ programmes relatifs aux grands écosystèmes marins, les industries et les organisations communautaires, </w:t>
      </w:r>
      <w:r w:rsidR="0051261A" w:rsidRPr="00AC350F">
        <w:rPr>
          <w:snapToGrid w:val="0"/>
          <w:kern w:val="22"/>
          <w:szCs w:val="22"/>
          <w:lang w:val="fr-CA"/>
        </w:rPr>
        <w:t>ainsi que l</w:t>
      </w:r>
      <w:r w:rsidR="00606FE3" w:rsidRPr="00AC350F">
        <w:rPr>
          <w:snapToGrid w:val="0"/>
          <w:kern w:val="22"/>
          <w:szCs w:val="22"/>
          <w:lang w:val="fr-CA"/>
        </w:rPr>
        <w:t>es experts régionaux en matière de connaissances traditionnelles;</w:t>
      </w:r>
    </w:p>
    <w:p w:rsidR="000A0D51" w:rsidRPr="00AC350F" w:rsidRDefault="0051261A" w:rsidP="00DC7C1D">
      <w:pPr>
        <w:numPr>
          <w:ilvl w:val="0"/>
          <w:numId w:val="39"/>
        </w:numPr>
        <w:suppressLineNumbers/>
        <w:tabs>
          <w:tab w:val="clear" w:pos="360"/>
        </w:tabs>
        <w:suppressAutoHyphens/>
        <w:kinsoku w:val="0"/>
        <w:overflowPunct w:val="0"/>
        <w:autoSpaceDE w:val="0"/>
        <w:autoSpaceDN w:val="0"/>
        <w:spacing w:after="120" w:line="233" w:lineRule="auto"/>
        <w:ind w:left="0" w:firstLine="720"/>
        <w:rPr>
          <w:snapToGrid w:val="0"/>
          <w:kern w:val="22"/>
          <w:szCs w:val="22"/>
          <w:lang w:val="fr-CA"/>
        </w:rPr>
      </w:pPr>
      <w:r w:rsidRPr="00AC350F">
        <w:rPr>
          <w:snapToGrid w:val="0"/>
          <w:kern w:val="22"/>
          <w:szCs w:val="22"/>
          <w:lang w:val="fr-CA"/>
        </w:rPr>
        <w:t>Planifier à l</w:t>
      </w:r>
      <w:r w:rsidR="00606FE3" w:rsidRPr="00AC350F">
        <w:rPr>
          <w:snapToGrid w:val="0"/>
          <w:kern w:val="22"/>
          <w:szCs w:val="22"/>
          <w:lang w:val="fr-CA"/>
        </w:rPr>
        <w:t>’avance la participation aux ateli</w:t>
      </w:r>
      <w:r w:rsidR="00DC7C1D" w:rsidRPr="00AC350F">
        <w:rPr>
          <w:snapToGrid w:val="0"/>
          <w:kern w:val="22"/>
          <w:szCs w:val="22"/>
          <w:lang w:val="fr-CA"/>
        </w:rPr>
        <w:t xml:space="preserve">ers en collaboration avec les </w:t>
      </w:r>
      <w:r w:rsidR="00606FE3" w:rsidRPr="00AC350F">
        <w:rPr>
          <w:snapToGrid w:val="0"/>
          <w:kern w:val="22"/>
          <w:szCs w:val="22"/>
          <w:lang w:val="fr-CA"/>
        </w:rPr>
        <w:t xml:space="preserve">« réseaux régionaux d’experts sur les AIEB » (une fois établis), </w:t>
      </w:r>
      <w:r w:rsidRPr="00AC350F">
        <w:rPr>
          <w:snapToGrid w:val="0"/>
          <w:kern w:val="22"/>
          <w:szCs w:val="22"/>
          <w:lang w:val="fr-CA"/>
        </w:rPr>
        <w:t>recueillir des données scientifiques aux échelles appropriées;</w:t>
      </w:r>
    </w:p>
    <w:p w:rsidR="000A0D51" w:rsidRPr="00AC350F" w:rsidRDefault="008431ED" w:rsidP="00934A93">
      <w:pPr>
        <w:numPr>
          <w:ilvl w:val="0"/>
          <w:numId w:val="39"/>
        </w:numPr>
        <w:suppressLineNumbers/>
        <w:tabs>
          <w:tab w:val="clear" w:pos="360"/>
        </w:tabs>
        <w:suppressAutoHyphens/>
        <w:kinsoku w:val="0"/>
        <w:overflowPunct w:val="0"/>
        <w:autoSpaceDE w:val="0"/>
        <w:autoSpaceDN w:val="0"/>
        <w:spacing w:after="120" w:line="233" w:lineRule="auto"/>
        <w:ind w:left="0" w:firstLine="720"/>
        <w:rPr>
          <w:snapToGrid w:val="0"/>
          <w:kern w:val="22"/>
          <w:szCs w:val="22"/>
          <w:lang w:val="fr-CA"/>
        </w:rPr>
      </w:pPr>
      <w:r w:rsidRPr="00AC350F">
        <w:rPr>
          <w:snapToGrid w:val="0"/>
          <w:kern w:val="22"/>
          <w:szCs w:val="22"/>
          <w:lang w:val="fr-CA"/>
        </w:rPr>
        <w:lastRenderedPageBreak/>
        <w:t>Remédier spécifiquement à tout déséquilibre entre les différents domaines d’expe</w:t>
      </w:r>
      <w:r w:rsidR="000E2F3A" w:rsidRPr="00AC350F">
        <w:rPr>
          <w:snapToGrid w:val="0"/>
          <w:kern w:val="22"/>
          <w:szCs w:val="22"/>
          <w:lang w:val="fr-CA"/>
        </w:rPr>
        <w:t>rtise, notamment en relevant de possibles</w:t>
      </w:r>
      <w:r w:rsidRPr="00AC350F">
        <w:rPr>
          <w:snapToGrid w:val="0"/>
          <w:kern w:val="22"/>
          <w:szCs w:val="22"/>
          <w:lang w:val="fr-CA"/>
        </w:rPr>
        <w:t xml:space="preserve"> liens </w:t>
      </w:r>
      <w:r w:rsidR="000E2F3A" w:rsidRPr="00AC350F">
        <w:rPr>
          <w:snapToGrid w:val="0"/>
          <w:kern w:val="22"/>
          <w:szCs w:val="22"/>
          <w:lang w:val="fr-CA"/>
        </w:rPr>
        <w:t>avec</w:t>
      </w:r>
      <w:r w:rsidRPr="00AC350F">
        <w:rPr>
          <w:snapToGrid w:val="0"/>
          <w:kern w:val="22"/>
          <w:szCs w:val="22"/>
          <w:lang w:val="fr-CA"/>
        </w:rPr>
        <w:t xml:space="preserve"> l’Initiative taxonomique mondiale de la CDB</w:t>
      </w:r>
      <w:r w:rsidR="000E2F3A" w:rsidRPr="00AC350F">
        <w:rPr>
          <w:snapToGrid w:val="0"/>
          <w:kern w:val="22"/>
          <w:szCs w:val="22"/>
          <w:lang w:val="fr-CA"/>
        </w:rPr>
        <w:t xml:space="preserve"> et d’éventuelles synergies avec d’autres organisations intergouvernementales</w:t>
      </w:r>
      <w:r w:rsidR="00934A93" w:rsidRPr="00AC350F">
        <w:rPr>
          <w:snapToGrid w:val="0"/>
          <w:kern w:val="22"/>
          <w:szCs w:val="22"/>
          <w:lang w:val="fr-CA"/>
        </w:rPr>
        <w:t>.</w:t>
      </w:r>
    </w:p>
    <w:p w:rsidR="000A0D51" w:rsidRPr="00AC350F" w:rsidRDefault="002A0C9B" w:rsidP="00934A93">
      <w:pPr>
        <w:suppressLineNumbers/>
        <w:suppressAutoHyphens/>
        <w:kinsoku w:val="0"/>
        <w:overflowPunct w:val="0"/>
        <w:autoSpaceDE w:val="0"/>
        <w:autoSpaceDN w:val="0"/>
        <w:spacing w:before="120" w:after="120" w:line="233" w:lineRule="auto"/>
        <w:rPr>
          <w:snapToGrid w:val="0"/>
          <w:kern w:val="22"/>
          <w:szCs w:val="22"/>
          <w:lang w:val="fr-CA"/>
        </w:rPr>
      </w:pPr>
      <w:r w:rsidRPr="00AC350F">
        <w:rPr>
          <w:snapToGrid w:val="0"/>
          <w:kern w:val="22"/>
          <w:szCs w:val="22"/>
          <w:lang w:val="fr-CA"/>
        </w:rPr>
        <w:t>15</w:t>
      </w:r>
      <w:r w:rsidR="000A0D51" w:rsidRPr="00AC350F">
        <w:rPr>
          <w:snapToGrid w:val="0"/>
          <w:kern w:val="22"/>
          <w:szCs w:val="22"/>
          <w:lang w:val="fr-CA"/>
        </w:rPr>
        <w:t>.</w:t>
      </w:r>
      <w:r w:rsidR="000A0D51" w:rsidRPr="00AC350F">
        <w:rPr>
          <w:snapToGrid w:val="0"/>
          <w:kern w:val="22"/>
          <w:szCs w:val="22"/>
          <w:lang w:val="fr-CA"/>
        </w:rPr>
        <w:tab/>
      </w:r>
      <w:r w:rsidR="0051261A" w:rsidRPr="00AC350F">
        <w:rPr>
          <w:snapToGrid w:val="0"/>
          <w:kern w:val="22"/>
          <w:szCs w:val="22"/>
          <w:lang w:val="fr-CA"/>
        </w:rPr>
        <w:t xml:space="preserve">Il convient de tenir compte </w:t>
      </w:r>
      <w:r w:rsidR="00934A93" w:rsidRPr="00AC350F">
        <w:rPr>
          <w:snapToGrid w:val="0"/>
          <w:kern w:val="22"/>
          <w:szCs w:val="22"/>
          <w:lang w:val="fr-CA"/>
        </w:rPr>
        <w:t>des considérations suivantes :</w:t>
      </w:r>
    </w:p>
    <w:p w:rsidR="000A0D51" w:rsidRPr="00AC350F" w:rsidRDefault="00BB48A5" w:rsidP="00934A93">
      <w:pPr>
        <w:numPr>
          <w:ilvl w:val="0"/>
          <w:numId w:val="40"/>
        </w:numPr>
        <w:suppressLineNumbers/>
        <w:tabs>
          <w:tab w:val="clear" w:pos="360"/>
        </w:tabs>
        <w:suppressAutoHyphens/>
        <w:kinsoku w:val="0"/>
        <w:overflowPunct w:val="0"/>
        <w:autoSpaceDE w:val="0"/>
        <w:autoSpaceDN w:val="0"/>
        <w:spacing w:after="120" w:line="233" w:lineRule="auto"/>
        <w:ind w:left="0" w:firstLine="720"/>
        <w:rPr>
          <w:snapToGrid w:val="0"/>
          <w:kern w:val="22"/>
          <w:szCs w:val="22"/>
          <w:lang w:val="fr-CA"/>
        </w:rPr>
      </w:pPr>
      <w:r w:rsidRPr="00AC350F">
        <w:rPr>
          <w:snapToGrid w:val="0"/>
          <w:kern w:val="22"/>
          <w:szCs w:val="22"/>
          <w:lang w:val="fr-CA"/>
        </w:rPr>
        <w:t>Renforcer la coopération avec le Système d’informations biogéographiques relatives aux océans de la Commission océanographique intergouvernementale de l’UNESCO (O</w:t>
      </w:r>
      <w:r w:rsidR="00F92158" w:rsidRPr="00AC350F">
        <w:rPr>
          <w:snapToGrid w:val="0"/>
          <w:kern w:val="22"/>
          <w:szCs w:val="22"/>
          <w:lang w:val="fr-CA"/>
        </w:rPr>
        <w:t>BIS/UNESCO</w:t>
      </w:r>
      <w:r w:rsidR="00F92158" w:rsidRPr="00AC350F">
        <w:rPr>
          <w:snapToGrid w:val="0"/>
          <w:kern w:val="22"/>
          <w:szCs w:val="22"/>
          <w:lang w:val="fr-CA"/>
        </w:rPr>
        <w:noBreakHyphen/>
        <w:t>COI) pour l’accès à des</w:t>
      </w:r>
      <w:r w:rsidRPr="00AC350F">
        <w:rPr>
          <w:snapToGrid w:val="0"/>
          <w:kern w:val="22"/>
          <w:szCs w:val="22"/>
          <w:lang w:val="fr-CA"/>
        </w:rPr>
        <w:t xml:space="preserve"> données scientifiques à </w:t>
      </w:r>
      <w:r w:rsidR="00934A93" w:rsidRPr="00AC350F">
        <w:rPr>
          <w:snapToGrid w:val="0"/>
          <w:kern w:val="22"/>
          <w:szCs w:val="22"/>
          <w:lang w:val="fr-CA"/>
        </w:rPr>
        <w:t>l’appui des ateliers régionaux;</w:t>
      </w:r>
    </w:p>
    <w:p w:rsidR="000A0D51" w:rsidRPr="00AC350F" w:rsidRDefault="00BF1912" w:rsidP="00913B77">
      <w:pPr>
        <w:numPr>
          <w:ilvl w:val="0"/>
          <w:numId w:val="40"/>
        </w:numPr>
        <w:suppressLineNumbers/>
        <w:suppressAutoHyphens/>
        <w:kinsoku w:val="0"/>
        <w:overflowPunct w:val="0"/>
        <w:autoSpaceDE w:val="0"/>
        <w:autoSpaceDN w:val="0"/>
        <w:spacing w:after="120" w:line="233" w:lineRule="auto"/>
        <w:ind w:left="0" w:firstLine="720"/>
        <w:rPr>
          <w:snapToGrid w:val="0"/>
          <w:kern w:val="22"/>
          <w:szCs w:val="22"/>
          <w:lang w:val="fr-CA"/>
        </w:rPr>
      </w:pPr>
      <w:r w:rsidRPr="00AC350F">
        <w:rPr>
          <w:snapToGrid w:val="0"/>
          <w:kern w:val="22"/>
          <w:szCs w:val="22"/>
          <w:lang w:val="fr-CA"/>
        </w:rPr>
        <w:t>Renforcer la fourniture d’orientations pour les préparatifs aux niveaux national et régional avant la tenue d’un atelier régional sur les AIEB, afin d’assurer la collecte de données scientifiques en temps opportun;</w:t>
      </w:r>
    </w:p>
    <w:p w:rsidR="000A0D51" w:rsidRPr="00AC350F" w:rsidRDefault="00F92158" w:rsidP="00913B77">
      <w:pPr>
        <w:numPr>
          <w:ilvl w:val="0"/>
          <w:numId w:val="40"/>
        </w:numPr>
        <w:suppressLineNumbers/>
        <w:suppressAutoHyphens/>
        <w:kinsoku w:val="0"/>
        <w:overflowPunct w:val="0"/>
        <w:autoSpaceDE w:val="0"/>
        <w:autoSpaceDN w:val="0"/>
        <w:spacing w:after="120" w:line="233" w:lineRule="auto"/>
        <w:ind w:left="0" w:firstLine="720"/>
        <w:rPr>
          <w:snapToGrid w:val="0"/>
          <w:kern w:val="22"/>
          <w:szCs w:val="22"/>
          <w:lang w:val="fr-CA"/>
        </w:rPr>
      </w:pPr>
      <w:r w:rsidRPr="00AC350F">
        <w:rPr>
          <w:snapToGrid w:val="0"/>
          <w:kern w:val="22"/>
          <w:szCs w:val="22"/>
          <w:lang w:val="fr-CA"/>
        </w:rPr>
        <w:t>Offrir des séances de formation pré-atelier, y compris des formations en ligne.</w:t>
      </w:r>
    </w:p>
    <w:p w:rsidR="000A0D51" w:rsidRPr="00AC350F" w:rsidRDefault="008B60B4" w:rsidP="00913B77">
      <w:pPr>
        <w:pStyle w:val="Heading2"/>
        <w:suppressLineNumbers/>
        <w:tabs>
          <w:tab w:val="clear" w:pos="720"/>
          <w:tab w:val="left" w:pos="360"/>
        </w:tabs>
        <w:suppressAutoHyphens/>
        <w:kinsoku w:val="0"/>
        <w:overflowPunct w:val="0"/>
        <w:autoSpaceDE w:val="0"/>
        <w:autoSpaceDN w:val="0"/>
        <w:spacing w:before="0" w:after="0" w:line="233" w:lineRule="auto"/>
        <w:rPr>
          <w:b w:val="0"/>
          <w:snapToGrid w:val="0"/>
          <w:kern w:val="22"/>
          <w:szCs w:val="22"/>
          <w:lang w:val="fr-CA"/>
        </w:rPr>
      </w:pPr>
      <w:r w:rsidRPr="00AC350F">
        <w:rPr>
          <w:snapToGrid w:val="0"/>
          <w:kern w:val="22"/>
          <w:szCs w:val="22"/>
          <w:lang w:val="fr-CA"/>
        </w:rPr>
        <w:t>B.</w:t>
      </w:r>
      <w:r w:rsidRPr="00AC350F">
        <w:rPr>
          <w:snapToGrid w:val="0"/>
          <w:kern w:val="22"/>
          <w:szCs w:val="22"/>
          <w:lang w:val="fr-CA"/>
        </w:rPr>
        <w:tab/>
      </w:r>
      <w:r w:rsidR="00F92158" w:rsidRPr="00AC350F">
        <w:rPr>
          <w:snapToGrid w:val="0"/>
          <w:kern w:val="22"/>
          <w:szCs w:val="22"/>
          <w:lang w:val="fr-CA"/>
        </w:rPr>
        <w:t>Transparence des ateliers régionaux sur les AIEB</w:t>
      </w:r>
    </w:p>
    <w:p w:rsidR="000A0D51" w:rsidRPr="00AC350F" w:rsidRDefault="002A0C9B" w:rsidP="004603C9">
      <w:pPr>
        <w:suppressLineNumbers/>
        <w:suppressAutoHyphens/>
        <w:kinsoku w:val="0"/>
        <w:overflowPunct w:val="0"/>
        <w:autoSpaceDE w:val="0"/>
        <w:autoSpaceDN w:val="0"/>
        <w:spacing w:before="120" w:after="120" w:line="233" w:lineRule="auto"/>
        <w:rPr>
          <w:snapToGrid w:val="0"/>
          <w:kern w:val="22"/>
          <w:szCs w:val="22"/>
          <w:lang w:val="fr-CA"/>
        </w:rPr>
      </w:pPr>
      <w:r w:rsidRPr="00AC350F">
        <w:rPr>
          <w:snapToGrid w:val="0"/>
          <w:kern w:val="22"/>
          <w:szCs w:val="22"/>
          <w:lang w:val="fr-CA"/>
        </w:rPr>
        <w:t>16</w:t>
      </w:r>
      <w:r w:rsidR="000A0D51" w:rsidRPr="00AC350F">
        <w:rPr>
          <w:snapToGrid w:val="0"/>
          <w:kern w:val="22"/>
          <w:szCs w:val="22"/>
          <w:lang w:val="fr-CA"/>
        </w:rPr>
        <w:t>.</w:t>
      </w:r>
      <w:r w:rsidR="000A0D51" w:rsidRPr="00AC350F">
        <w:rPr>
          <w:snapToGrid w:val="0"/>
          <w:kern w:val="22"/>
          <w:szCs w:val="22"/>
          <w:lang w:val="fr-CA"/>
        </w:rPr>
        <w:tab/>
      </w:r>
      <w:r w:rsidR="00BA4635" w:rsidRPr="00AC350F">
        <w:rPr>
          <w:snapToGrid w:val="0"/>
          <w:kern w:val="22"/>
          <w:szCs w:val="22"/>
          <w:lang w:val="fr-CA"/>
        </w:rPr>
        <w:t>S’agissant du renforcement de la transparence des ateliers régionaux,</w:t>
      </w:r>
      <w:r w:rsidR="00F92158" w:rsidRPr="00AC350F">
        <w:rPr>
          <w:snapToGrid w:val="0"/>
          <w:kern w:val="22"/>
          <w:szCs w:val="22"/>
          <w:lang w:val="fr-CA"/>
        </w:rPr>
        <w:t xml:space="preserve"> </w:t>
      </w:r>
      <w:r w:rsidR="00BA4635" w:rsidRPr="00AC350F">
        <w:rPr>
          <w:snapToGrid w:val="0"/>
          <w:kern w:val="22"/>
          <w:szCs w:val="22"/>
          <w:lang w:val="fr-CA"/>
        </w:rPr>
        <w:t>les mesures suivantes pourraient être prises :</w:t>
      </w:r>
    </w:p>
    <w:p w:rsidR="000A0D51" w:rsidRPr="00AC350F" w:rsidRDefault="00F65836" w:rsidP="00A46496">
      <w:pPr>
        <w:numPr>
          <w:ilvl w:val="0"/>
          <w:numId w:val="41"/>
        </w:numPr>
        <w:suppressLineNumbers/>
        <w:suppressAutoHyphens/>
        <w:kinsoku w:val="0"/>
        <w:overflowPunct w:val="0"/>
        <w:autoSpaceDE w:val="0"/>
        <w:autoSpaceDN w:val="0"/>
        <w:spacing w:after="120" w:line="233" w:lineRule="auto"/>
        <w:ind w:firstLine="720"/>
        <w:rPr>
          <w:snapToGrid w:val="0"/>
          <w:kern w:val="22"/>
          <w:szCs w:val="22"/>
          <w:lang w:val="fr-CA"/>
        </w:rPr>
      </w:pPr>
      <w:r w:rsidRPr="00AC350F">
        <w:rPr>
          <w:snapToGrid w:val="0"/>
          <w:kern w:val="22"/>
          <w:szCs w:val="22"/>
          <w:lang w:val="fr-CA"/>
        </w:rPr>
        <w:t>Inclure une liste d’experts qui ont contribué à la description de nouvelles AIEB ou à la révision de descriptions existantes et à d’autres aspects du processus de la CDB relatif aux AIEB, s’il y a lieu;</w:t>
      </w:r>
    </w:p>
    <w:p w:rsidR="000A0D51" w:rsidRPr="00AC350F" w:rsidRDefault="00F65836" w:rsidP="00A46496">
      <w:pPr>
        <w:numPr>
          <w:ilvl w:val="0"/>
          <w:numId w:val="41"/>
        </w:numPr>
        <w:suppressLineNumbers/>
        <w:suppressAutoHyphens/>
        <w:kinsoku w:val="0"/>
        <w:overflowPunct w:val="0"/>
        <w:autoSpaceDE w:val="0"/>
        <w:autoSpaceDN w:val="0"/>
        <w:spacing w:after="120" w:line="233" w:lineRule="auto"/>
        <w:ind w:firstLine="720"/>
        <w:rPr>
          <w:snapToGrid w:val="0"/>
          <w:kern w:val="22"/>
          <w:szCs w:val="22"/>
          <w:lang w:val="fr-CA"/>
        </w:rPr>
      </w:pPr>
      <w:r w:rsidRPr="00AC350F">
        <w:rPr>
          <w:snapToGrid w:val="0"/>
          <w:kern w:val="22"/>
          <w:szCs w:val="22"/>
          <w:lang w:val="fr-CA"/>
        </w:rPr>
        <w:t>Inclure des informations sur le consentement préalable en connaissance de cause des peuples autochtones et des communautés locales où des connaissances trad</w:t>
      </w:r>
      <w:r w:rsidR="00A46496" w:rsidRPr="00AC350F">
        <w:rPr>
          <w:snapToGrid w:val="0"/>
          <w:kern w:val="22"/>
          <w:szCs w:val="22"/>
          <w:lang w:val="fr-CA"/>
        </w:rPr>
        <w:t>itionnelles ont été utilisées;</w:t>
      </w:r>
    </w:p>
    <w:p w:rsidR="000A0D51" w:rsidRPr="00AC350F" w:rsidRDefault="00D830D0" w:rsidP="00A46496">
      <w:pPr>
        <w:numPr>
          <w:ilvl w:val="0"/>
          <w:numId w:val="41"/>
        </w:numPr>
        <w:suppressLineNumbers/>
        <w:suppressAutoHyphens/>
        <w:kinsoku w:val="0"/>
        <w:overflowPunct w:val="0"/>
        <w:autoSpaceDE w:val="0"/>
        <w:autoSpaceDN w:val="0"/>
        <w:spacing w:after="120" w:line="233" w:lineRule="auto"/>
        <w:ind w:firstLine="720"/>
        <w:rPr>
          <w:snapToGrid w:val="0"/>
          <w:kern w:val="22"/>
          <w:szCs w:val="22"/>
          <w:lang w:val="fr-CA"/>
        </w:rPr>
      </w:pPr>
      <w:r w:rsidRPr="00AC350F">
        <w:rPr>
          <w:snapToGrid w:val="0"/>
          <w:kern w:val="22"/>
          <w:szCs w:val="22"/>
          <w:lang w:val="fr-CA"/>
        </w:rPr>
        <w:t>Permettre des soumissions en ligne de commentaires publics sur les descriptions d’AIEB, et offrir la possibilité de répondre à ces commentaires;</w:t>
      </w:r>
    </w:p>
    <w:p w:rsidR="000A0D51" w:rsidRPr="00AC350F" w:rsidRDefault="00D830D0" w:rsidP="00A46496">
      <w:pPr>
        <w:numPr>
          <w:ilvl w:val="0"/>
          <w:numId w:val="41"/>
        </w:numPr>
        <w:suppressLineNumbers/>
        <w:suppressAutoHyphens/>
        <w:kinsoku w:val="0"/>
        <w:overflowPunct w:val="0"/>
        <w:autoSpaceDE w:val="0"/>
        <w:autoSpaceDN w:val="0"/>
        <w:spacing w:after="120" w:line="233" w:lineRule="auto"/>
        <w:ind w:firstLine="720"/>
        <w:rPr>
          <w:snapToGrid w:val="0"/>
          <w:kern w:val="22"/>
          <w:szCs w:val="22"/>
          <w:lang w:val="fr-CA"/>
        </w:rPr>
      </w:pPr>
      <w:r w:rsidRPr="00AC350F">
        <w:rPr>
          <w:snapToGrid w:val="0"/>
          <w:kern w:val="22"/>
          <w:szCs w:val="22"/>
          <w:lang w:val="fr-CA"/>
        </w:rPr>
        <w:t>Former les experts scientifiques à l’utilisation des connaissances traditionnelles avant leur participation à des ateliers régionaux;</w:t>
      </w:r>
    </w:p>
    <w:p w:rsidR="000A0D51" w:rsidRPr="00AC350F" w:rsidRDefault="00EE19F2" w:rsidP="00A46496">
      <w:pPr>
        <w:numPr>
          <w:ilvl w:val="0"/>
          <w:numId w:val="41"/>
        </w:numPr>
        <w:suppressLineNumbers/>
        <w:suppressAutoHyphens/>
        <w:kinsoku w:val="0"/>
        <w:overflowPunct w:val="0"/>
        <w:autoSpaceDE w:val="0"/>
        <w:autoSpaceDN w:val="0"/>
        <w:spacing w:after="120" w:line="233" w:lineRule="auto"/>
        <w:ind w:firstLine="720"/>
        <w:rPr>
          <w:snapToGrid w:val="0"/>
          <w:kern w:val="22"/>
          <w:szCs w:val="22"/>
          <w:lang w:val="fr-CA"/>
        </w:rPr>
      </w:pPr>
      <w:r w:rsidRPr="00AC350F">
        <w:rPr>
          <w:snapToGrid w:val="0"/>
          <w:kern w:val="22"/>
          <w:szCs w:val="22"/>
          <w:lang w:val="fr-CA"/>
        </w:rPr>
        <w:t>Préciser la portée géographique des ateliers régionaux dans le registre;</w:t>
      </w:r>
    </w:p>
    <w:p w:rsidR="000A0D51" w:rsidRPr="00AC350F" w:rsidRDefault="008D3219" w:rsidP="00A46496">
      <w:pPr>
        <w:numPr>
          <w:ilvl w:val="0"/>
          <w:numId w:val="41"/>
        </w:numPr>
        <w:suppressLineNumbers/>
        <w:suppressAutoHyphens/>
        <w:kinsoku w:val="0"/>
        <w:overflowPunct w:val="0"/>
        <w:autoSpaceDE w:val="0"/>
        <w:autoSpaceDN w:val="0"/>
        <w:spacing w:after="120" w:line="233" w:lineRule="auto"/>
        <w:ind w:firstLine="720"/>
        <w:rPr>
          <w:snapToGrid w:val="0"/>
          <w:kern w:val="22"/>
          <w:szCs w:val="22"/>
          <w:lang w:val="fr-CA"/>
        </w:rPr>
      </w:pPr>
      <w:r w:rsidRPr="00AC350F">
        <w:rPr>
          <w:snapToGrid w:val="0"/>
          <w:kern w:val="22"/>
          <w:szCs w:val="22"/>
          <w:lang w:val="fr-CA"/>
        </w:rPr>
        <w:t>Assurer le libre accès aux données (par ex. images satellites, liens</w:t>
      </w:r>
      <w:r w:rsidR="008550EB" w:rsidRPr="00AC350F">
        <w:rPr>
          <w:snapToGrid w:val="0"/>
          <w:kern w:val="22"/>
          <w:szCs w:val="22"/>
          <w:lang w:val="fr-CA"/>
        </w:rPr>
        <w:t xml:space="preserve"> </w:t>
      </w:r>
      <w:r w:rsidR="00F96E42" w:rsidRPr="00AC350F">
        <w:rPr>
          <w:snapToGrid w:val="0"/>
          <w:kern w:val="22"/>
          <w:szCs w:val="22"/>
          <w:lang w:val="fr-CA"/>
        </w:rPr>
        <w:t>vers d</w:t>
      </w:r>
      <w:r w:rsidR="008550EB" w:rsidRPr="00AC350F">
        <w:rPr>
          <w:snapToGrid w:val="0"/>
          <w:kern w:val="22"/>
          <w:szCs w:val="22"/>
          <w:lang w:val="fr-CA"/>
        </w:rPr>
        <w:t>es</w:t>
      </w:r>
      <w:r w:rsidR="00CD2FAF" w:rsidRPr="00AC350F">
        <w:rPr>
          <w:snapToGrid w:val="0"/>
          <w:kern w:val="22"/>
          <w:szCs w:val="22"/>
          <w:lang w:val="fr-CA"/>
        </w:rPr>
        <w:t xml:space="preserve"> </w:t>
      </w:r>
      <w:r w:rsidR="008550EB" w:rsidRPr="00AC350F">
        <w:rPr>
          <w:snapToGrid w:val="0"/>
          <w:kern w:val="22"/>
          <w:szCs w:val="22"/>
          <w:lang w:val="fr-CA"/>
        </w:rPr>
        <w:t>documents référencés, documentation sur les connaissances traditionnelles)</w:t>
      </w:r>
      <w:r w:rsidR="005F1F9B" w:rsidRPr="00AC350F">
        <w:rPr>
          <w:snapToGrid w:val="0"/>
          <w:kern w:val="22"/>
          <w:szCs w:val="22"/>
          <w:lang w:val="fr-CA"/>
        </w:rPr>
        <w:t xml:space="preserve"> émanant des ateliers régionaux (l’accès peut </w:t>
      </w:r>
      <w:r w:rsidR="000B6E12" w:rsidRPr="00AC350F">
        <w:rPr>
          <w:snapToGrid w:val="0"/>
          <w:kern w:val="22"/>
          <w:szCs w:val="22"/>
          <w:lang w:val="fr-CA"/>
        </w:rPr>
        <w:t>être partiel ou être soumis à</w:t>
      </w:r>
      <w:r w:rsidR="005F1F9B" w:rsidRPr="00AC350F">
        <w:rPr>
          <w:snapToGrid w:val="0"/>
          <w:kern w:val="22"/>
          <w:szCs w:val="22"/>
          <w:lang w:val="fr-CA"/>
        </w:rPr>
        <w:t xml:space="preserve"> de</w:t>
      </w:r>
      <w:r w:rsidR="000B6E12" w:rsidRPr="00AC350F">
        <w:rPr>
          <w:snapToGrid w:val="0"/>
          <w:kern w:val="22"/>
          <w:szCs w:val="22"/>
          <w:lang w:val="fr-CA"/>
        </w:rPr>
        <w:t>s</w:t>
      </w:r>
      <w:r w:rsidR="005F1F9B" w:rsidRPr="00AC350F">
        <w:rPr>
          <w:snapToGrid w:val="0"/>
          <w:kern w:val="22"/>
          <w:szCs w:val="22"/>
          <w:lang w:val="fr-CA"/>
        </w:rPr>
        <w:t xml:space="preserve"> périodes d’embargo</w:t>
      </w:r>
      <w:r w:rsidR="000B6E12" w:rsidRPr="00AC350F">
        <w:rPr>
          <w:snapToGrid w:val="0"/>
          <w:kern w:val="22"/>
          <w:szCs w:val="22"/>
          <w:lang w:val="fr-CA"/>
        </w:rPr>
        <w:t xml:space="preserve"> s’il y a lieu pour tenir compte des préoccupations des Parties concernant la sensibilité des données) contenues dans le mécanisme de partage de l’information de la CDB, et possiblement également de l’OBIS ou en tant que liens aux sources de données primaires;</w:t>
      </w:r>
    </w:p>
    <w:p w:rsidR="000A0D51" w:rsidRPr="00AC350F" w:rsidRDefault="002D3B38" w:rsidP="00A46496">
      <w:pPr>
        <w:numPr>
          <w:ilvl w:val="0"/>
          <w:numId w:val="41"/>
        </w:numPr>
        <w:suppressLineNumbers/>
        <w:suppressAutoHyphens/>
        <w:kinsoku w:val="0"/>
        <w:overflowPunct w:val="0"/>
        <w:autoSpaceDE w:val="0"/>
        <w:autoSpaceDN w:val="0"/>
        <w:spacing w:after="120" w:line="233" w:lineRule="auto"/>
        <w:ind w:firstLine="720"/>
        <w:rPr>
          <w:snapToGrid w:val="0"/>
          <w:kern w:val="22"/>
          <w:szCs w:val="22"/>
          <w:lang w:val="fr-CA"/>
        </w:rPr>
      </w:pPr>
      <w:r w:rsidRPr="00AC350F">
        <w:rPr>
          <w:snapToGrid w:val="0"/>
          <w:kern w:val="22"/>
          <w:szCs w:val="22"/>
          <w:lang w:val="fr-CA"/>
        </w:rPr>
        <w:t>Institutionnal</w:t>
      </w:r>
      <w:r w:rsidR="00F63A6D" w:rsidRPr="00AC350F">
        <w:rPr>
          <w:snapToGrid w:val="0"/>
          <w:kern w:val="22"/>
          <w:szCs w:val="22"/>
          <w:lang w:val="fr-CA"/>
        </w:rPr>
        <w:t>iser d</w:t>
      </w:r>
      <w:r w:rsidRPr="00AC350F">
        <w:rPr>
          <w:snapToGrid w:val="0"/>
          <w:kern w:val="22"/>
          <w:szCs w:val="22"/>
          <w:lang w:val="fr-CA"/>
        </w:rPr>
        <w:t>es systèmes de gestion de données recueillies grâce à des méthodes participatives, afin d’éviter l’exclusion de détenteurs de connaissances tradition</w:t>
      </w:r>
      <w:r w:rsidR="00A46496" w:rsidRPr="00AC350F">
        <w:rPr>
          <w:snapToGrid w:val="0"/>
          <w:kern w:val="22"/>
          <w:szCs w:val="22"/>
          <w:lang w:val="fr-CA"/>
        </w:rPr>
        <w:t>nelles ou de parties prenantes.</w:t>
      </w:r>
    </w:p>
    <w:p w:rsidR="000A0D51" w:rsidRPr="00AC350F" w:rsidRDefault="002A0C9B" w:rsidP="00A46496">
      <w:pPr>
        <w:suppressLineNumbers/>
        <w:suppressAutoHyphens/>
        <w:kinsoku w:val="0"/>
        <w:overflowPunct w:val="0"/>
        <w:autoSpaceDE w:val="0"/>
        <w:autoSpaceDN w:val="0"/>
        <w:spacing w:before="120" w:after="120" w:line="233" w:lineRule="auto"/>
        <w:rPr>
          <w:snapToGrid w:val="0"/>
          <w:kern w:val="22"/>
          <w:szCs w:val="22"/>
          <w:lang w:val="fr-CA"/>
        </w:rPr>
      </w:pPr>
      <w:r w:rsidRPr="00AC350F">
        <w:rPr>
          <w:snapToGrid w:val="0"/>
          <w:kern w:val="22"/>
          <w:szCs w:val="22"/>
          <w:lang w:val="fr-CA"/>
        </w:rPr>
        <w:t>17</w:t>
      </w:r>
      <w:r w:rsidR="000A0D51" w:rsidRPr="00AC350F">
        <w:rPr>
          <w:snapToGrid w:val="0"/>
          <w:kern w:val="22"/>
          <w:szCs w:val="22"/>
          <w:lang w:val="fr-CA"/>
        </w:rPr>
        <w:t>.</w:t>
      </w:r>
      <w:r w:rsidR="000A0D51" w:rsidRPr="00AC350F">
        <w:rPr>
          <w:snapToGrid w:val="0"/>
          <w:kern w:val="22"/>
          <w:szCs w:val="22"/>
          <w:lang w:val="fr-CA"/>
        </w:rPr>
        <w:tab/>
      </w:r>
      <w:r w:rsidR="00F63A6D" w:rsidRPr="00AC350F">
        <w:rPr>
          <w:snapToGrid w:val="0"/>
          <w:kern w:val="22"/>
          <w:szCs w:val="22"/>
          <w:lang w:val="fr-CA"/>
        </w:rPr>
        <w:t>Il convient de renforcer la compréhension du processus relatif aux AIEB, en vue de contribuer à sa transparence, en adoptant les mesures suivantes :</w:t>
      </w:r>
    </w:p>
    <w:p w:rsidR="000A0D51" w:rsidRPr="00AC350F" w:rsidRDefault="00F63A6D" w:rsidP="00A46496">
      <w:pPr>
        <w:numPr>
          <w:ilvl w:val="0"/>
          <w:numId w:val="42"/>
        </w:numPr>
        <w:suppressLineNumbers/>
        <w:suppressAutoHyphens/>
        <w:kinsoku w:val="0"/>
        <w:overflowPunct w:val="0"/>
        <w:autoSpaceDE w:val="0"/>
        <w:autoSpaceDN w:val="0"/>
        <w:spacing w:after="120" w:line="233" w:lineRule="auto"/>
        <w:ind w:left="0" w:firstLine="720"/>
        <w:rPr>
          <w:snapToGrid w:val="0"/>
          <w:kern w:val="22"/>
          <w:szCs w:val="22"/>
          <w:lang w:val="fr-CA"/>
        </w:rPr>
      </w:pPr>
      <w:r w:rsidRPr="00AC350F">
        <w:rPr>
          <w:snapToGrid w:val="0"/>
          <w:kern w:val="22"/>
          <w:szCs w:val="22"/>
          <w:lang w:val="fr-CA"/>
        </w:rPr>
        <w:t xml:space="preserve">Faire connaître la pertinence des descriptions des AIEB à divers secteurs et à l’ensemble de la communauté scientifique </w:t>
      </w:r>
      <w:r w:rsidR="00A46496" w:rsidRPr="00AC350F">
        <w:rPr>
          <w:snapToGrid w:val="0"/>
          <w:kern w:val="22"/>
          <w:szCs w:val="22"/>
          <w:lang w:val="fr-CA"/>
        </w:rPr>
        <w:t>dans un langage compréhensible;</w:t>
      </w:r>
    </w:p>
    <w:p w:rsidR="000A0D51" w:rsidRPr="00AC350F" w:rsidRDefault="006B1AEF" w:rsidP="00885381">
      <w:pPr>
        <w:numPr>
          <w:ilvl w:val="0"/>
          <w:numId w:val="42"/>
        </w:numPr>
        <w:suppressLineNumbers/>
        <w:suppressAutoHyphens/>
        <w:kinsoku w:val="0"/>
        <w:overflowPunct w:val="0"/>
        <w:autoSpaceDE w:val="0"/>
        <w:autoSpaceDN w:val="0"/>
        <w:spacing w:after="120" w:line="233" w:lineRule="auto"/>
        <w:ind w:left="0" w:firstLine="720"/>
        <w:rPr>
          <w:snapToGrid w:val="0"/>
          <w:kern w:val="22"/>
          <w:szCs w:val="22"/>
          <w:lang w:val="fr-CA"/>
        </w:rPr>
      </w:pPr>
      <w:r w:rsidRPr="00AC350F">
        <w:rPr>
          <w:snapToGrid w:val="0"/>
          <w:kern w:val="22"/>
          <w:szCs w:val="22"/>
          <w:lang w:val="fr-CA"/>
        </w:rPr>
        <w:t>Accroître l’engagement des médias aux niveaux national et régional pendant/ à la fin des ateliers régionaux (sur la base de l’expérience acquise par le Secrétariat de la Convention sur la diversité biologique dans le cadre d’autres réunions d’experts de la CDB);</w:t>
      </w:r>
    </w:p>
    <w:p w:rsidR="000A0D51" w:rsidRPr="00AC350F" w:rsidRDefault="00306487" w:rsidP="00885381">
      <w:pPr>
        <w:numPr>
          <w:ilvl w:val="0"/>
          <w:numId w:val="42"/>
        </w:numPr>
        <w:suppressLineNumbers/>
        <w:suppressAutoHyphens/>
        <w:kinsoku w:val="0"/>
        <w:overflowPunct w:val="0"/>
        <w:autoSpaceDE w:val="0"/>
        <w:autoSpaceDN w:val="0"/>
        <w:spacing w:after="120" w:line="233" w:lineRule="auto"/>
        <w:ind w:left="0" w:firstLine="720"/>
        <w:rPr>
          <w:snapToGrid w:val="0"/>
          <w:kern w:val="22"/>
          <w:szCs w:val="22"/>
          <w:lang w:val="fr-CA"/>
        </w:rPr>
      </w:pPr>
      <w:r w:rsidRPr="00AC350F">
        <w:rPr>
          <w:snapToGrid w:val="0"/>
          <w:kern w:val="22"/>
          <w:szCs w:val="22"/>
          <w:lang w:val="fr-CA"/>
        </w:rPr>
        <w:t>Envisager l’utilisation des descriptions d’AIEB pour appuyer la planification spatiale marine nationale et régionale ou d’autres initiatives visant la réalisation des Objectifs d’Aichi pour la biodiversité et les objectifs de développement durable.</w:t>
      </w:r>
    </w:p>
    <w:p w:rsidR="000A0D51" w:rsidRPr="00AC350F" w:rsidRDefault="002A0C9B" w:rsidP="008125E2">
      <w:pPr>
        <w:suppressLineNumbers/>
        <w:suppressAutoHyphens/>
        <w:kinsoku w:val="0"/>
        <w:overflowPunct w:val="0"/>
        <w:autoSpaceDE w:val="0"/>
        <w:autoSpaceDN w:val="0"/>
        <w:spacing w:before="120" w:after="120" w:line="233" w:lineRule="auto"/>
        <w:rPr>
          <w:snapToGrid w:val="0"/>
          <w:kern w:val="22"/>
          <w:szCs w:val="22"/>
          <w:lang w:val="fr-CA"/>
        </w:rPr>
      </w:pPr>
      <w:r w:rsidRPr="00AC350F">
        <w:rPr>
          <w:snapToGrid w:val="0"/>
          <w:kern w:val="22"/>
          <w:szCs w:val="22"/>
          <w:lang w:val="fr-CA"/>
        </w:rPr>
        <w:t>18</w:t>
      </w:r>
      <w:r w:rsidR="000A0D51" w:rsidRPr="00AC350F">
        <w:rPr>
          <w:snapToGrid w:val="0"/>
          <w:kern w:val="22"/>
          <w:szCs w:val="22"/>
          <w:lang w:val="fr-CA"/>
        </w:rPr>
        <w:t>.</w:t>
      </w:r>
      <w:r w:rsidR="000A0D51" w:rsidRPr="00AC350F">
        <w:rPr>
          <w:snapToGrid w:val="0"/>
          <w:kern w:val="22"/>
          <w:szCs w:val="22"/>
          <w:lang w:val="fr-CA"/>
        </w:rPr>
        <w:tab/>
      </w:r>
      <w:r w:rsidR="00306487" w:rsidRPr="00AC350F">
        <w:rPr>
          <w:snapToGrid w:val="0"/>
          <w:kern w:val="22"/>
          <w:szCs w:val="22"/>
          <w:lang w:val="fr-CA"/>
        </w:rPr>
        <w:t>Le lien entre une transparence renforcée et le suivi des résultats des ateliers régionaux sur les AIEB est examiné comme suit :</w:t>
      </w:r>
    </w:p>
    <w:p w:rsidR="00870E91" w:rsidRPr="00AC350F" w:rsidRDefault="00306487" w:rsidP="006C0CE3">
      <w:pPr>
        <w:pStyle w:val="ListParagraph"/>
        <w:numPr>
          <w:ilvl w:val="0"/>
          <w:numId w:val="43"/>
        </w:numPr>
        <w:suppressLineNumbers/>
        <w:suppressAutoHyphens/>
        <w:kinsoku w:val="0"/>
        <w:overflowPunct w:val="0"/>
        <w:autoSpaceDE w:val="0"/>
        <w:autoSpaceDN w:val="0"/>
        <w:spacing w:after="120" w:line="233" w:lineRule="auto"/>
        <w:ind w:left="0" w:firstLine="720"/>
        <w:contextualSpacing w:val="0"/>
        <w:jc w:val="both"/>
        <w:rPr>
          <w:rFonts w:ascii="Times New Roman" w:hAnsi="Times New Roman"/>
          <w:snapToGrid w:val="0"/>
          <w:kern w:val="22"/>
          <w:lang w:val="fr-CA"/>
        </w:rPr>
      </w:pPr>
      <w:r w:rsidRPr="00AC350F">
        <w:rPr>
          <w:rFonts w:ascii="Times New Roman" w:hAnsi="Times New Roman"/>
          <w:snapToGrid w:val="0"/>
          <w:kern w:val="22"/>
          <w:lang w:val="fr-CA"/>
        </w:rPr>
        <w:lastRenderedPageBreak/>
        <w:t xml:space="preserve">Vers la fin des ateliers régionaux, discuter de mesures de suivi pouvant être adoptées au niveau national et à d’autres niveaux, y compris l’identification de « champions » qui </w:t>
      </w:r>
      <w:r w:rsidR="00B763C4" w:rsidRPr="00AC350F">
        <w:rPr>
          <w:rFonts w:ascii="Times New Roman" w:hAnsi="Times New Roman"/>
          <w:snapToGrid w:val="0"/>
          <w:kern w:val="22"/>
          <w:lang w:val="fr-CA"/>
        </w:rPr>
        <w:t xml:space="preserve">feront connaître </w:t>
      </w:r>
      <w:r w:rsidRPr="00AC350F">
        <w:rPr>
          <w:rFonts w:ascii="Times New Roman" w:hAnsi="Times New Roman"/>
          <w:snapToGrid w:val="0"/>
          <w:kern w:val="22"/>
          <w:lang w:val="fr-CA"/>
        </w:rPr>
        <w:t>les résultats des ateliers régionaux à d’autres enceintes internationales ou en relation avec d’autres domaines d’activité de la Convention sur la diversité biologique;</w:t>
      </w:r>
    </w:p>
    <w:p w:rsidR="000A0D51" w:rsidRPr="00AC350F" w:rsidRDefault="00B763C4" w:rsidP="00AE0C12">
      <w:pPr>
        <w:pStyle w:val="ListParagraph"/>
        <w:numPr>
          <w:ilvl w:val="0"/>
          <w:numId w:val="43"/>
        </w:numPr>
        <w:suppressLineNumbers/>
        <w:suppressAutoHyphens/>
        <w:kinsoku w:val="0"/>
        <w:overflowPunct w:val="0"/>
        <w:autoSpaceDE w:val="0"/>
        <w:autoSpaceDN w:val="0"/>
        <w:spacing w:after="120" w:line="233" w:lineRule="auto"/>
        <w:ind w:left="0" w:firstLine="720"/>
        <w:contextualSpacing w:val="0"/>
        <w:rPr>
          <w:rFonts w:ascii="Times New Roman" w:hAnsi="Times New Roman"/>
          <w:snapToGrid w:val="0"/>
          <w:kern w:val="22"/>
          <w:lang w:val="fr-CA"/>
        </w:rPr>
      </w:pPr>
      <w:r w:rsidRPr="00AC350F">
        <w:rPr>
          <w:rFonts w:ascii="Times New Roman" w:hAnsi="Times New Roman"/>
          <w:snapToGrid w:val="0"/>
          <w:kern w:val="22"/>
          <w:lang w:val="fr-CA"/>
        </w:rPr>
        <w:t>Compiler</w:t>
      </w:r>
      <w:r w:rsidR="00AE0C12" w:rsidRPr="00AC350F">
        <w:rPr>
          <w:rFonts w:ascii="Times New Roman" w:hAnsi="Times New Roman"/>
          <w:snapToGrid w:val="0"/>
          <w:kern w:val="22"/>
          <w:lang w:val="fr-CA"/>
        </w:rPr>
        <w:t xml:space="preserve"> des informations sur la </w:t>
      </w:r>
      <w:r w:rsidR="00514CE7" w:rsidRPr="00AC350F">
        <w:rPr>
          <w:rFonts w:ascii="Times New Roman" w:hAnsi="Times New Roman"/>
          <w:snapToGrid w:val="0"/>
          <w:kern w:val="22"/>
          <w:lang w:val="fr-CA"/>
        </w:rPr>
        <w:t>mise en application</w:t>
      </w:r>
      <w:r w:rsidRPr="00AC350F">
        <w:rPr>
          <w:rFonts w:ascii="Times New Roman" w:hAnsi="Times New Roman"/>
          <w:snapToGrid w:val="0"/>
          <w:kern w:val="22"/>
          <w:lang w:val="fr-CA"/>
        </w:rPr>
        <w:t xml:space="preserve"> des résultats des ateliers régionaux sur les AEIB.</w:t>
      </w:r>
    </w:p>
    <w:p w:rsidR="000A0D51" w:rsidRPr="00AC350F" w:rsidRDefault="008B60B4" w:rsidP="00EE7287">
      <w:pPr>
        <w:pStyle w:val="Heading2"/>
        <w:suppressLineNumbers/>
        <w:tabs>
          <w:tab w:val="clear" w:pos="720"/>
          <w:tab w:val="left" w:pos="360"/>
        </w:tabs>
        <w:suppressAutoHyphens/>
        <w:kinsoku w:val="0"/>
        <w:overflowPunct w:val="0"/>
        <w:autoSpaceDE w:val="0"/>
        <w:autoSpaceDN w:val="0"/>
        <w:spacing w:before="0" w:after="0" w:line="233" w:lineRule="auto"/>
        <w:rPr>
          <w:b w:val="0"/>
          <w:snapToGrid w:val="0"/>
          <w:kern w:val="22"/>
          <w:szCs w:val="22"/>
          <w:lang w:val="fr-CA"/>
        </w:rPr>
      </w:pPr>
      <w:r w:rsidRPr="00AC350F">
        <w:rPr>
          <w:snapToGrid w:val="0"/>
          <w:kern w:val="22"/>
          <w:szCs w:val="22"/>
          <w:lang w:val="fr-CA"/>
        </w:rPr>
        <w:t>C.</w:t>
      </w:r>
      <w:r w:rsidRPr="00AC350F">
        <w:rPr>
          <w:snapToGrid w:val="0"/>
          <w:kern w:val="22"/>
          <w:szCs w:val="22"/>
          <w:lang w:val="fr-CA"/>
        </w:rPr>
        <w:tab/>
      </w:r>
      <w:r w:rsidR="00514CE7" w:rsidRPr="00AC350F">
        <w:rPr>
          <w:snapToGrid w:val="0"/>
          <w:kern w:val="22"/>
          <w:szCs w:val="22"/>
          <w:lang w:val="fr-CA"/>
        </w:rPr>
        <w:t>Renforcement de l’examen par les pairs dans le processus relatif aux AIEB</w:t>
      </w:r>
    </w:p>
    <w:p w:rsidR="000A0D51" w:rsidRPr="00AC350F" w:rsidRDefault="002A0C9B" w:rsidP="00EE7287">
      <w:pPr>
        <w:suppressLineNumbers/>
        <w:suppressAutoHyphens/>
        <w:kinsoku w:val="0"/>
        <w:overflowPunct w:val="0"/>
        <w:autoSpaceDE w:val="0"/>
        <w:autoSpaceDN w:val="0"/>
        <w:spacing w:before="120" w:after="120" w:line="233" w:lineRule="auto"/>
        <w:rPr>
          <w:snapToGrid w:val="0"/>
          <w:kern w:val="22"/>
          <w:szCs w:val="22"/>
          <w:u w:val="single"/>
          <w:lang w:val="fr-CA"/>
        </w:rPr>
      </w:pPr>
      <w:r w:rsidRPr="00AC350F">
        <w:rPr>
          <w:snapToGrid w:val="0"/>
          <w:kern w:val="22"/>
          <w:szCs w:val="22"/>
          <w:lang w:val="fr-CA"/>
        </w:rPr>
        <w:t>19</w:t>
      </w:r>
      <w:r w:rsidR="000A0D51" w:rsidRPr="00AC350F">
        <w:rPr>
          <w:snapToGrid w:val="0"/>
          <w:kern w:val="22"/>
          <w:szCs w:val="22"/>
          <w:lang w:val="fr-CA"/>
        </w:rPr>
        <w:t>.</w:t>
      </w:r>
      <w:r w:rsidR="000A0D51" w:rsidRPr="00AC350F">
        <w:rPr>
          <w:snapToGrid w:val="0"/>
          <w:kern w:val="22"/>
          <w:szCs w:val="22"/>
          <w:lang w:val="fr-CA"/>
        </w:rPr>
        <w:tab/>
      </w:r>
      <w:r w:rsidR="00565E2E" w:rsidRPr="00AC350F">
        <w:rPr>
          <w:snapToGrid w:val="0"/>
          <w:kern w:val="22"/>
          <w:szCs w:val="22"/>
          <w:lang w:val="fr-CA"/>
        </w:rPr>
        <w:t xml:space="preserve">Les options relatives aux </w:t>
      </w:r>
      <w:r w:rsidR="00E479AD" w:rsidRPr="00AC350F">
        <w:rPr>
          <w:snapToGrid w:val="0"/>
          <w:kern w:val="22"/>
          <w:szCs w:val="22"/>
          <w:lang w:val="fr-CA"/>
        </w:rPr>
        <w:t>examens par les pairs devaient être mises en œuvre de la manière et selon un échéancier permettant aux experts de répondre aux observations des pairs</w:t>
      </w:r>
      <w:r w:rsidR="00565E2E" w:rsidRPr="00AC350F">
        <w:rPr>
          <w:snapToGrid w:val="0"/>
          <w:kern w:val="22"/>
          <w:szCs w:val="22"/>
          <w:lang w:val="fr-CA"/>
        </w:rPr>
        <w:t xml:space="preserve"> sollicitant </w:t>
      </w:r>
      <w:r w:rsidR="006C3EF4" w:rsidRPr="00AC350F">
        <w:rPr>
          <w:snapToGrid w:val="0"/>
          <w:kern w:val="22"/>
          <w:szCs w:val="22"/>
          <w:lang w:val="fr-CA"/>
        </w:rPr>
        <w:t xml:space="preserve">éventuellement </w:t>
      </w:r>
      <w:r w:rsidR="00565E2E" w:rsidRPr="00AC350F">
        <w:rPr>
          <w:snapToGrid w:val="0"/>
          <w:kern w:val="22"/>
          <w:szCs w:val="22"/>
          <w:lang w:val="fr-CA"/>
        </w:rPr>
        <w:t xml:space="preserve">l’incorporation de changements et le renforcement des descriptions. </w:t>
      </w:r>
      <w:r w:rsidR="006C3EF4" w:rsidRPr="00AC350F">
        <w:rPr>
          <w:snapToGrid w:val="0"/>
          <w:kern w:val="22"/>
          <w:szCs w:val="22"/>
          <w:lang w:val="fr-CA"/>
        </w:rPr>
        <w:t>S’agissant du renforcement du processus d’examen par les pairs</w:t>
      </w:r>
      <w:r w:rsidR="00512639" w:rsidRPr="00AC350F">
        <w:rPr>
          <w:snapToGrid w:val="0"/>
          <w:kern w:val="22"/>
          <w:szCs w:val="22"/>
          <w:lang w:val="fr-CA"/>
        </w:rPr>
        <w:t>, il convient d’examiner les options suivantes :</w:t>
      </w:r>
    </w:p>
    <w:p w:rsidR="000A0D51" w:rsidRPr="00AC350F" w:rsidRDefault="000A0D51" w:rsidP="00CF34CD">
      <w:pPr>
        <w:suppressLineNumbers/>
        <w:suppressAutoHyphens/>
        <w:kinsoku w:val="0"/>
        <w:overflowPunct w:val="0"/>
        <w:autoSpaceDE w:val="0"/>
        <w:autoSpaceDN w:val="0"/>
        <w:spacing w:after="120" w:line="233" w:lineRule="auto"/>
        <w:ind w:firstLine="720"/>
        <w:rPr>
          <w:snapToGrid w:val="0"/>
          <w:kern w:val="22"/>
          <w:szCs w:val="22"/>
          <w:lang w:val="fr-CA"/>
        </w:rPr>
      </w:pPr>
      <w:r w:rsidRPr="00AC350F">
        <w:rPr>
          <w:i/>
          <w:snapToGrid w:val="0"/>
          <w:kern w:val="22"/>
          <w:szCs w:val="22"/>
          <w:lang w:val="fr-CA"/>
        </w:rPr>
        <w:t>Option 1</w:t>
      </w:r>
      <w:r w:rsidR="00512639" w:rsidRPr="00AC350F">
        <w:rPr>
          <w:i/>
          <w:snapToGrid w:val="0"/>
          <w:kern w:val="22"/>
          <w:szCs w:val="22"/>
          <w:lang w:val="fr-CA"/>
        </w:rPr>
        <w:t> </w:t>
      </w:r>
      <w:r w:rsidR="00512639" w:rsidRPr="00AC350F">
        <w:rPr>
          <w:snapToGrid w:val="0"/>
          <w:kern w:val="22"/>
          <w:szCs w:val="22"/>
          <w:lang w:val="fr-CA"/>
        </w:rPr>
        <w:t>: Établir des listes régionales et mondiales</w:t>
      </w:r>
      <w:r w:rsidRPr="00AC350F">
        <w:rPr>
          <w:snapToGrid w:val="0"/>
          <w:kern w:val="22"/>
          <w:szCs w:val="22"/>
          <w:lang w:val="fr-CA"/>
        </w:rPr>
        <w:t xml:space="preserve"> </w:t>
      </w:r>
      <w:r w:rsidR="00CF34CD" w:rsidRPr="00AC350F">
        <w:rPr>
          <w:snapToGrid w:val="0"/>
          <w:kern w:val="22"/>
          <w:szCs w:val="22"/>
          <w:lang w:val="fr-CA"/>
        </w:rPr>
        <w:t xml:space="preserve">de </w:t>
      </w:r>
      <w:r w:rsidR="0093265B" w:rsidRPr="00AC350F">
        <w:rPr>
          <w:snapToGrid w:val="0"/>
          <w:kern w:val="22"/>
          <w:szCs w:val="22"/>
          <w:lang w:val="fr-CA"/>
        </w:rPr>
        <w:t>pairs évaluateurs</w:t>
      </w:r>
      <w:r w:rsidR="00B83EB5" w:rsidRPr="00AC350F">
        <w:rPr>
          <w:snapToGrid w:val="0"/>
          <w:kern w:val="22"/>
          <w:szCs w:val="22"/>
          <w:lang w:val="fr-CA"/>
        </w:rPr>
        <w:t xml:space="preserve"> (comprenant les détenteurs de connaissances traditionnelles et les experts en la matière), qui seront </w:t>
      </w:r>
      <w:r w:rsidR="00B3699D" w:rsidRPr="00AC350F">
        <w:rPr>
          <w:snapToGrid w:val="0"/>
          <w:kern w:val="22"/>
          <w:szCs w:val="22"/>
          <w:lang w:val="fr-CA"/>
        </w:rPr>
        <w:t>sélectionnés</w:t>
      </w:r>
      <w:r w:rsidR="00B83EB5" w:rsidRPr="00AC350F">
        <w:rPr>
          <w:snapToGrid w:val="0"/>
          <w:kern w:val="22"/>
          <w:szCs w:val="22"/>
          <w:lang w:val="fr-CA"/>
        </w:rPr>
        <w:t xml:space="preserve"> au besoin par le groupe consultatif informel sur les AIEB, avec le Secrétariat de la Convention sur la diversité biologique assurant la liaison avec les organisations internationales concernées pour identifier</w:t>
      </w:r>
      <w:r w:rsidR="00B3699D" w:rsidRPr="00AC350F">
        <w:rPr>
          <w:snapToGrid w:val="0"/>
          <w:kern w:val="22"/>
          <w:szCs w:val="22"/>
          <w:lang w:val="fr-CA"/>
        </w:rPr>
        <w:t xml:space="preserve"> les experts régionaux d’une manière géographiquement et thématiquement équilibrée</w:t>
      </w:r>
      <w:r w:rsidR="00CF34CD" w:rsidRPr="00AC350F">
        <w:rPr>
          <w:snapToGrid w:val="0"/>
          <w:kern w:val="22"/>
          <w:szCs w:val="22"/>
          <w:lang w:val="fr-CA"/>
        </w:rPr>
        <w:t xml:space="preserve">; </w:t>
      </w:r>
      <w:r w:rsidR="00B3699D" w:rsidRPr="00AC350F">
        <w:rPr>
          <w:snapToGrid w:val="0"/>
          <w:kern w:val="22"/>
          <w:szCs w:val="22"/>
          <w:lang w:val="fr-CA"/>
        </w:rPr>
        <w:t>offrir des possibilités de formation</w:t>
      </w:r>
      <w:r w:rsidR="00FC1C16" w:rsidRPr="00AC350F">
        <w:rPr>
          <w:snapToGrid w:val="0"/>
          <w:kern w:val="22"/>
          <w:szCs w:val="22"/>
          <w:lang w:val="fr-CA"/>
        </w:rPr>
        <w:t xml:space="preserve"> aux évaluateurs </w:t>
      </w:r>
      <w:r w:rsidR="00CF34CD" w:rsidRPr="00AC350F">
        <w:rPr>
          <w:snapToGrid w:val="0"/>
          <w:kern w:val="22"/>
          <w:szCs w:val="22"/>
          <w:lang w:val="fr-CA"/>
        </w:rPr>
        <w:t>inscrits dans les</w:t>
      </w:r>
      <w:r w:rsidR="00FC1C16" w:rsidRPr="00AC350F">
        <w:rPr>
          <w:snapToGrid w:val="0"/>
          <w:kern w:val="22"/>
          <w:szCs w:val="22"/>
          <w:lang w:val="fr-CA"/>
        </w:rPr>
        <w:t xml:space="preserve"> listes sur l’application des critères relatifs aux AIEB;</w:t>
      </w:r>
    </w:p>
    <w:p w:rsidR="000A0D51" w:rsidRPr="00AC350F" w:rsidRDefault="000A0D51" w:rsidP="00CF34CD">
      <w:pPr>
        <w:suppressLineNumbers/>
        <w:suppressAutoHyphens/>
        <w:kinsoku w:val="0"/>
        <w:overflowPunct w:val="0"/>
        <w:autoSpaceDE w:val="0"/>
        <w:autoSpaceDN w:val="0"/>
        <w:spacing w:after="120" w:line="233" w:lineRule="auto"/>
        <w:ind w:firstLine="720"/>
        <w:rPr>
          <w:snapToGrid w:val="0"/>
          <w:kern w:val="22"/>
          <w:szCs w:val="22"/>
          <w:lang w:val="fr-CA"/>
        </w:rPr>
      </w:pPr>
      <w:r w:rsidRPr="00AC350F">
        <w:rPr>
          <w:i/>
          <w:snapToGrid w:val="0"/>
          <w:kern w:val="22"/>
          <w:szCs w:val="22"/>
          <w:lang w:val="fr-CA"/>
        </w:rPr>
        <w:t>Option 2</w:t>
      </w:r>
      <w:r w:rsidR="00512639" w:rsidRPr="00AC350F">
        <w:rPr>
          <w:i/>
          <w:snapToGrid w:val="0"/>
          <w:kern w:val="22"/>
          <w:szCs w:val="22"/>
          <w:lang w:val="fr-CA"/>
        </w:rPr>
        <w:t> </w:t>
      </w:r>
      <w:r w:rsidR="00512639" w:rsidRPr="00AC350F">
        <w:rPr>
          <w:snapToGrid w:val="0"/>
          <w:kern w:val="22"/>
          <w:szCs w:val="22"/>
          <w:lang w:val="fr-CA"/>
        </w:rPr>
        <w:t>:</w:t>
      </w:r>
      <w:r w:rsidR="002E4F43" w:rsidRPr="00AC350F">
        <w:rPr>
          <w:snapToGrid w:val="0"/>
          <w:kern w:val="22"/>
          <w:szCs w:val="22"/>
          <w:lang w:val="fr-CA"/>
        </w:rPr>
        <w:t xml:space="preserve"> Inclure les membres du groupe consultatif informel parmi les participants aux ateliers régionaux pour assurer</w:t>
      </w:r>
      <w:r w:rsidRPr="00AC350F">
        <w:rPr>
          <w:snapToGrid w:val="0"/>
          <w:kern w:val="22"/>
          <w:szCs w:val="22"/>
          <w:lang w:val="fr-CA"/>
        </w:rPr>
        <w:t xml:space="preserve"> </w:t>
      </w:r>
      <w:r w:rsidR="00CF34CD" w:rsidRPr="00AC350F">
        <w:rPr>
          <w:snapToGrid w:val="0"/>
          <w:kern w:val="22"/>
          <w:szCs w:val="22"/>
          <w:lang w:val="fr-CA"/>
        </w:rPr>
        <w:t>une certaine cohérence entre les ateliers</w:t>
      </w:r>
      <w:r w:rsidR="002E4F43" w:rsidRPr="00AC350F">
        <w:rPr>
          <w:snapToGrid w:val="0"/>
          <w:kern w:val="22"/>
          <w:szCs w:val="22"/>
          <w:lang w:val="fr-CA"/>
        </w:rPr>
        <w:t>;</w:t>
      </w:r>
    </w:p>
    <w:p w:rsidR="000A0D51" w:rsidRPr="00AC350F" w:rsidRDefault="000A0D51" w:rsidP="00CF34CD">
      <w:pPr>
        <w:suppressLineNumbers/>
        <w:suppressAutoHyphens/>
        <w:kinsoku w:val="0"/>
        <w:overflowPunct w:val="0"/>
        <w:autoSpaceDE w:val="0"/>
        <w:autoSpaceDN w:val="0"/>
        <w:spacing w:after="120" w:line="233" w:lineRule="auto"/>
        <w:ind w:firstLine="720"/>
        <w:rPr>
          <w:snapToGrid w:val="0"/>
          <w:kern w:val="22"/>
          <w:szCs w:val="22"/>
          <w:lang w:val="fr-CA"/>
        </w:rPr>
      </w:pPr>
      <w:r w:rsidRPr="00AC350F">
        <w:rPr>
          <w:i/>
          <w:snapToGrid w:val="0"/>
          <w:kern w:val="22"/>
          <w:szCs w:val="22"/>
          <w:lang w:val="fr-CA"/>
        </w:rPr>
        <w:t>Option 3</w:t>
      </w:r>
      <w:r w:rsidR="00512639" w:rsidRPr="00AC350F">
        <w:rPr>
          <w:i/>
          <w:snapToGrid w:val="0"/>
          <w:kern w:val="22"/>
          <w:szCs w:val="22"/>
          <w:lang w:val="fr-CA"/>
        </w:rPr>
        <w:t> </w:t>
      </w:r>
      <w:r w:rsidR="00512639" w:rsidRPr="00AC350F">
        <w:rPr>
          <w:snapToGrid w:val="0"/>
          <w:kern w:val="22"/>
          <w:szCs w:val="22"/>
          <w:lang w:val="fr-CA"/>
        </w:rPr>
        <w:t>:</w:t>
      </w:r>
      <w:r w:rsidRPr="00AC350F">
        <w:rPr>
          <w:snapToGrid w:val="0"/>
          <w:kern w:val="22"/>
          <w:szCs w:val="22"/>
          <w:lang w:val="fr-CA"/>
        </w:rPr>
        <w:t xml:space="preserve"> </w:t>
      </w:r>
      <w:r w:rsidR="002E4F43" w:rsidRPr="00AC350F">
        <w:rPr>
          <w:snapToGrid w:val="0"/>
          <w:kern w:val="22"/>
          <w:szCs w:val="22"/>
          <w:lang w:val="fr-CA"/>
        </w:rPr>
        <w:t xml:space="preserve">Ajouter un </w:t>
      </w:r>
      <w:r w:rsidR="00405214" w:rsidRPr="00AC350F">
        <w:rPr>
          <w:snapToGrid w:val="0"/>
          <w:kern w:val="22"/>
          <w:szCs w:val="22"/>
          <w:lang w:val="fr-CA"/>
        </w:rPr>
        <w:t xml:space="preserve">comité externe d’examen pour </w:t>
      </w:r>
      <w:r w:rsidR="005E14FC" w:rsidRPr="00AC350F">
        <w:rPr>
          <w:snapToGrid w:val="0"/>
          <w:kern w:val="22"/>
          <w:szCs w:val="22"/>
          <w:lang w:val="fr-CA"/>
        </w:rPr>
        <w:t>analyser les rapports après les ateliers régionaux</w:t>
      </w:r>
      <w:r w:rsidR="00CF34CD" w:rsidRPr="00AC350F">
        <w:rPr>
          <w:snapToGrid w:val="0"/>
          <w:kern w:val="22"/>
          <w:szCs w:val="22"/>
          <w:lang w:val="fr-CA"/>
        </w:rPr>
        <w:t>,</w:t>
      </w:r>
      <w:r w:rsidR="005E14FC" w:rsidRPr="00AC350F">
        <w:rPr>
          <w:snapToGrid w:val="0"/>
          <w:kern w:val="22"/>
          <w:szCs w:val="22"/>
          <w:lang w:val="fr-CA"/>
        </w:rPr>
        <w:t xml:space="preserve"> en vue de fournir une rétro</w:t>
      </w:r>
      <w:r w:rsidR="00CF34CD" w:rsidRPr="00AC350F">
        <w:rPr>
          <w:snapToGrid w:val="0"/>
          <w:kern w:val="22"/>
          <w:szCs w:val="22"/>
          <w:lang w:val="fr-CA"/>
        </w:rPr>
        <w:t>action aux fins d’examen lors de l’atelier suivant;</w:t>
      </w:r>
    </w:p>
    <w:p w:rsidR="000A0D51" w:rsidRPr="00AC350F" w:rsidRDefault="000A0D51" w:rsidP="00CF34CD">
      <w:pPr>
        <w:suppressLineNumbers/>
        <w:suppressAutoHyphens/>
        <w:kinsoku w:val="0"/>
        <w:overflowPunct w:val="0"/>
        <w:autoSpaceDE w:val="0"/>
        <w:autoSpaceDN w:val="0"/>
        <w:spacing w:after="120" w:line="233" w:lineRule="auto"/>
        <w:ind w:firstLine="720"/>
        <w:rPr>
          <w:snapToGrid w:val="0"/>
          <w:kern w:val="22"/>
          <w:szCs w:val="22"/>
          <w:lang w:val="fr-CA"/>
        </w:rPr>
      </w:pPr>
      <w:r w:rsidRPr="00AC350F">
        <w:rPr>
          <w:i/>
          <w:snapToGrid w:val="0"/>
          <w:kern w:val="22"/>
          <w:szCs w:val="22"/>
          <w:lang w:val="fr-CA"/>
        </w:rPr>
        <w:t>Option 4</w:t>
      </w:r>
      <w:r w:rsidR="00512639" w:rsidRPr="00AC350F">
        <w:rPr>
          <w:i/>
          <w:snapToGrid w:val="0"/>
          <w:kern w:val="22"/>
          <w:szCs w:val="22"/>
          <w:lang w:val="fr-CA"/>
        </w:rPr>
        <w:t> </w:t>
      </w:r>
      <w:r w:rsidR="00512639" w:rsidRPr="00AC350F">
        <w:rPr>
          <w:snapToGrid w:val="0"/>
          <w:kern w:val="22"/>
          <w:szCs w:val="22"/>
          <w:lang w:val="fr-CA"/>
        </w:rPr>
        <w:t>:</w:t>
      </w:r>
      <w:r w:rsidRPr="00AC350F">
        <w:rPr>
          <w:snapToGrid w:val="0"/>
          <w:kern w:val="22"/>
          <w:szCs w:val="22"/>
          <w:lang w:val="fr-CA"/>
        </w:rPr>
        <w:t xml:space="preserve"> </w:t>
      </w:r>
      <w:r w:rsidR="00093CE6" w:rsidRPr="00AC350F">
        <w:rPr>
          <w:snapToGrid w:val="0"/>
          <w:kern w:val="22"/>
          <w:szCs w:val="22"/>
          <w:lang w:val="fr-CA"/>
        </w:rPr>
        <w:t>Faire intervenir les organisations internationales compétentes pour les AIEB qui</w:t>
      </w:r>
      <w:r w:rsidR="005E14FC" w:rsidRPr="00AC350F">
        <w:rPr>
          <w:snapToGrid w:val="0"/>
          <w:kern w:val="22"/>
          <w:szCs w:val="22"/>
          <w:lang w:val="fr-CA"/>
        </w:rPr>
        <w:t xml:space="preserve"> </w:t>
      </w:r>
      <w:r w:rsidR="00093CE6" w:rsidRPr="00AC350F">
        <w:rPr>
          <w:snapToGrid w:val="0"/>
          <w:kern w:val="22"/>
          <w:szCs w:val="22"/>
          <w:lang w:val="fr-CA"/>
        </w:rPr>
        <w:t xml:space="preserve">concernent, partiellement ou entièrement, des aires </w:t>
      </w:r>
      <w:r w:rsidR="00093CE6" w:rsidRPr="00AC350F">
        <w:rPr>
          <w:bCs/>
          <w:snapToGrid w:val="0"/>
          <w:kern w:val="22"/>
          <w:lang w:val="fr-CA"/>
        </w:rPr>
        <w:t>ne relevant pas de la juridiction nationale.</w:t>
      </w:r>
    </w:p>
    <w:p w:rsidR="000A0D51" w:rsidRPr="00AC350F" w:rsidRDefault="008B60B4" w:rsidP="006816B5">
      <w:pPr>
        <w:pStyle w:val="Heading2"/>
        <w:suppressLineNumbers/>
        <w:tabs>
          <w:tab w:val="clear" w:pos="720"/>
          <w:tab w:val="left" w:pos="360"/>
        </w:tabs>
        <w:suppressAutoHyphens/>
        <w:kinsoku w:val="0"/>
        <w:overflowPunct w:val="0"/>
        <w:autoSpaceDE w:val="0"/>
        <w:autoSpaceDN w:val="0"/>
        <w:spacing w:before="0" w:after="0" w:line="233" w:lineRule="auto"/>
        <w:rPr>
          <w:b w:val="0"/>
          <w:snapToGrid w:val="0"/>
          <w:kern w:val="22"/>
          <w:szCs w:val="22"/>
          <w:lang w:val="fr-CA"/>
        </w:rPr>
      </w:pPr>
      <w:r w:rsidRPr="00AC350F">
        <w:rPr>
          <w:snapToGrid w:val="0"/>
          <w:kern w:val="22"/>
          <w:szCs w:val="22"/>
          <w:lang w:val="fr-CA"/>
        </w:rPr>
        <w:t>D.</w:t>
      </w:r>
      <w:r w:rsidRPr="00AC350F">
        <w:rPr>
          <w:snapToGrid w:val="0"/>
          <w:kern w:val="22"/>
          <w:szCs w:val="22"/>
          <w:lang w:val="fr-CA"/>
        </w:rPr>
        <w:tab/>
      </w:r>
      <w:r w:rsidR="001A4776" w:rsidRPr="00AC350F">
        <w:rPr>
          <w:snapToGrid w:val="0"/>
          <w:kern w:val="22"/>
          <w:szCs w:val="22"/>
          <w:lang w:val="fr-CA"/>
        </w:rPr>
        <w:t>Ateliers thématiques</w:t>
      </w:r>
    </w:p>
    <w:p w:rsidR="000A0D51" w:rsidRPr="00AC350F" w:rsidRDefault="002A0C9B" w:rsidP="00F706C1">
      <w:pPr>
        <w:suppressLineNumbers/>
        <w:suppressAutoHyphens/>
        <w:kinsoku w:val="0"/>
        <w:overflowPunct w:val="0"/>
        <w:autoSpaceDE w:val="0"/>
        <w:autoSpaceDN w:val="0"/>
        <w:spacing w:before="120" w:after="120" w:line="233" w:lineRule="auto"/>
        <w:rPr>
          <w:snapToGrid w:val="0"/>
          <w:kern w:val="22"/>
          <w:szCs w:val="22"/>
          <w:lang w:val="fr-CA"/>
        </w:rPr>
      </w:pPr>
      <w:r w:rsidRPr="00AC350F">
        <w:rPr>
          <w:snapToGrid w:val="0"/>
          <w:kern w:val="22"/>
          <w:szCs w:val="22"/>
          <w:lang w:val="fr-CA"/>
        </w:rPr>
        <w:t>20</w:t>
      </w:r>
      <w:r w:rsidR="000A0D51" w:rsidRPr="00AC350F">
        <w:rPr>
          <w:snapToGrid w:val="0"/>
          <w:kern w:val="22"/>
          <w:szCs w:val="22"/>
          <w:lang w:val="fr-CA"/>
        </w:rPr>
        <w:t>.</w:t>
      </w:r>
      <w:r w:rsidR="000A0D51" w:rsidRPr="00AC350F">
        <w:rPr>
          <w:snapToGrid w:val="0"/>
          <w:kern w:val="22"/>
          <w:szCs w:val="22"/>
          <w:lang w:val="fr-CA"/>
        </w:rPr>
        <w:tab/>
      </w:r>
      <w:r w:rsidR="00DC4567" w:rsidRPr="00AC350F">
        <w:rPr>
          <w:snapToGrid w:val="0"/>
          <w:kern w:val="22"/>
          <w:szCs w:val="22"/>
          <w:lang w:val="fr-CA"/>
        </w:rPr>
        <w:t>Un besoin d’ateliers thématiques existe, et les options suivantes peuvent être envisagées :</w:t>
      </w:r>
    </w:p>
    <w:p w:rsidR="000A0D51" w:rsidRPr="00AC350F" w:rsidRDefault="000A0D51" w:rsidP="00F706C1">
      <w:pPr>
        <w:suppressLineNumbers/>
        <w:suppressAutoHyphens/>
        <w:kinsoku w:val="0"/>
        <w:overflowPunct w:val="0"/>
        <w:autoSpaceDE w:val="0"/>
        <w:autoSpaceDN w:val="0"/>
        <w:spacing w:after="120" w:line="233" w:lineRule="auto"/>
        <w:ind w:firstLine="720"/>
        <w:rPr>
          <w:snapToGrid w:val="0"/>
          <w:kern w:val="22"/>
          <w:szCs w:val="22"/>
          <w:lang w:val="fr-CA"/>
        </w:rPr>
      </w:pPr>
      <w:r w:rsidRPr="00AC350F">
        <w:rPr>
          <w:i/>
          <w:snapToGrid w:val="0"/>
          <w:kern w:val="22"/>
          <w:szCs w:val="22"/>
          <w:lang w:val="fr-CA"/>
        </w:rPr>
        <w:t>Option 1</w:t>
      </w:r>
      <w:r w:rsidR="00DC4567" w:rsidRPr="00AC350F">
        <w:rPr>
          <w:i/>
          <w:snapToGrid w:val="0"/>
          <w:kern w:val="22"/>
          <w:szCs w:val="22"/>
          <w:lang w:val="fr-CA"/>
        </w:rPr>
        <w:t> </w:t>
      </w:r>
      <w:r w:rsidR="00DC4567" w:rsidRPr="00AC350F">
        <w:rPr>
          <w:snapToGrid w:val="0"/>
          <w:kern w:val="22"/>
          <w:szCs w:val="22"/>
          <w:lang w:val="fr-CA"/>
        </w:rPr>
        <w:t>:</w:t>
      </w:r>
      <w:r w:rsidRPr="00AC350F">
        <w:rPr>
          <w:snapToGrid w:val="0"/>
          <w:kern w:val="22"/>
          <w:szCs w:val="22"/>
          <w:lang w:val="fr-CA"/>
        </w:rPr>
        <w:t xml:space="preserve"> </w:t>
      </w:r>
      <w:r w:rsidR="00DC4567" w:rsidRPr="00AC350F">
        <w:rPr>
          <w:snapToGrid w:val="0"/>
          <w:kern w:val="22"/>
          <w:szCs w:val="22"/>
          <w:lang w:val="fr-CA"/>
        </w:rPr>
        <w:t xml:space="preserve">Le groupe consultatif informel conseille la Secrétaire exécutive / l’Organe subsidiaire chargé de donner des avis scientifiques, techniques et technologiques sur </w:t>
      </w:r>
      <w:r w:rsidR="00F706C1" w:rsidRPr="00AC350F">
        <w:rPr>
          <w:snapToGrid w:val="0"/>
          <w:kern w:val="22"/>
          <w:szCs w:val="22"/>
          <w:lang w:val="fr-CA"/>
        </w:rPr>
        <w:t xml:space="preserve">la nécessité de tenir des </w:t>
      </w:r>
      <w:r w:rsidR="00DC4567" w:rsidRPr="00AC350F">
        <w:rPr>
          <w:snapToGrid w:val="0"/>
          <w:kern w:val="22"/>
          <w:szCs w:val="22"/>
          <w:lang w:val="fr-CA"/>
        </w:rPr>
        <w:t>ateliers thématiques;</w:t>
      </w:r>
    </w:p>
    <w:p w:rsidR="000A0D51" w:rsidRPr="00AC350F" w:rsidRDefault="000A0D51" w:rsidP="00F706C1">
      <w:pPr>
        <w:suppressLineNumbers/>
        <w:suppressAutoHyphens/>
        <w:kinsoku w:val="0"/>
        <w:overflowPunct w:val="0"/>
        <w:autoSpaceDE w:val="0"/>
        <w:autoSpaceDN w:val="0"/>
        <w:spacing w:after="120" w:line="233" w:lineRule="auto"/>
        <w:ind w:firstLine="720"/>
        <w:rPr>
          <w:snapToGrid w:val="0"/>
          <w:kern w:val="22"/>
          <w:szCs w:val="22"/>
          <w:lang w:val="fr-CA"/>
        </w:rPr>
      </w:pPr>
      <w:r w:rsidRPr="00AC350F">
        <w:rPr>
          <w:i/>
          <w:snapToGrid w:val="0"/>
          <w:kern w:val="22"/>
          <w:szCs w:val="22"/>
          <w:lang w:val="fr-CA"/>
        </w:rPr>
        <w:t>Option 2</w:t>
      </w:r>
      <w:r w:rsidR="00DC4567" w:rsidRPr="00AC350F">
        <w:rPr>
          <w:i/>
          <w:snapToGrid w:val="0"/>
          <w:kern w:val="22"/>
          <w:szCs w:val="22"/>
          <w:lang w:val="fr-CA"/>
        </w:rPr>
        <w:t> </w:t>
      </w:r>
      <w:r w:rsidR="00DC4567" w:rsidRPr="00AC350F">
        <w:rPr>
          <w:snapToGrid w:val="0"/>
          <w:kern w:val="22"/>
          <w:szCs w:val="22"/>
          <w:lang w:val="fr-CA"/>
        </w:rPr>
        <w:t>:</w:t>
      </w:r>
      <w:r w:rsidRPr="00AC350F">
        <w:rPr>
          <w:snapToGrid w:val="0"/>
          <w:kern w:val="22"/>
          <w:szCs w:val="22"/>
          <w:lang w:val="fr-CA"/>
        </w:rPr>
        <w:t xml:space="preserve"> </w:t>
      </w:r>
      <w:r w:rsidR="00DC4567" w:rsidRPr="00AC350F">
        <w:rPr>
          <w:snapToGrid w:val="0"/>
          <w:kern w:val="22"/>
          <w:szCs w:val="22"/>
          <w:lang w:val="fr-CA"/>
        </w:rPr>
        <w:t>Le réseau régional d’experts sur</w:t>
      </w:r>
      <w:r w:rsidR="00F706C1" w:rsidRPr="00AC350F">
        <w:rPr>
          <w:snapToGrid w:val="0"/>
          <w:kern w:val="22"/>
          <w:szCs w:val="22"/>
          <w:lang w:val="fr-CA"/>
        </w:rPr>
        <w:t xml:space="preserve"> les AIEB identifie la nécessité de tenir des </w:t>
      </w:r>
      <w:r w:rsidR="00DC4567" w:rsidRPr="00AC350F">
        <w:rPr>
          <w:snapToGrid w:val="0"/>
          <w:kern w:val="22"/>
          <w:szCs w:val="22"/>
          <w:lang w:val="fr-CA"/>
        </w:rPr>
        <w:t>ateliers thématiques spécifiques;</w:t>
      </w:r>
    </w:p>
    <w:p w:rsidR="000A0D51" w:rsidRPr="00AC350F" w:rsidRDefault="000A0D51" w:rsidP="00F706C1">
      <w:pPr>
        <w:suppressLineNumbers/>
        <w:suppressAutoHyphens/>
        <w:kinsoku w:val="0"/>
        <w:overflowPunct w:val="0"/>
        <w:autoSpaceDE w:val="0"/>
        <w:autoSpaceDN w:val="0"/>
        <w:spacing w:after="120" w:line="233" w:lineRule="auto"/>
        <w:ind w:firstLine="720"/>
        <w:rPr>
          <w:snapToGrid w:val="0"/>
          <w:kern w:val="22"/>
          <w:szCs w:val="22"/>
          <w:lang w:val="fr-CA"/>
        </w:rPr>
      </w:pPr>
      <w:r w:rsidRPr="00AC350F">
        <w:rPr>
          <w:i/>
          <w:snapToGrid w:val="0"/>
          <w:kern w:val="22"/>
          <w:szCs w:val="22"/>
          <w:lang w:val="fr-CA"/>
        </w:rPr>
        <w:t>Option 3</w:t>
      </w:r>
      <w:r w:rsidR="00DC4567" w:rsidRPr="00AC350F">
        <w:rPr>
          <w:i/>
          <w:snapToGrid w:val="0"/>
          <w:kern w:val="22"/>
          <w:szCs w:val="22"/>
          <w:lang w:val="fr-CA"/>
        </w:rPr>
        <w:t> </w:t>
      </w:r>
      <w:r w:rsidR="00DC4567" w:rsidRPr="00AC350F">
        <w:rPr>
          <w:snapToGrid w:val="0"/>
          <w:kern w:val="22"/>
          <w:szCs w:val="22"/>
          <w:lang w:val="fr-CA"/>
        </w:rPr>
        <w:t>:</w:t>
      </w:r>
      <w:r w:rsidRPr="00AC350F">
        <w:rPr>
          <w:snapToGrid w:val="0"/>
          <w:kern w:val="22"/>
          <w:szCs w:val="22"/>
          <w:lang w:val="fr-CA"/>
        </w:rPr>
        <w:t xml:space="preserve"> </w:t>
      </w:r>
      <w:r w:rsidR="00DC4567" w:rsidRPr="00AC350F">
        <w:rPr>
          <w:snapToGrid w:val="0"/>
          <w:kern w:val="22"/>
          <w:szCs w:val="22"/>
          <w:lang w:val="fr-CA"/>
        </w:rPr>
        <w:t>Le Secrétariat effectue/ commande un analyse de carence en vue</w:t>
      </w:r>
      <w:r w:rsidR="00F706C1" w:rsidRPr="00AC350F">
        <w:rPr>
          <w:snapToGrid w:val="0"/>
          <w:kern w:val="22"/>
          <w:szCs w:val="22"/>
          <w:lang w:val="fr-CA"/>
        </w:rPr>
        <w:t xml:space="preserve"> d’identifier la nécessité de tenir des </w:t>
      </w:r>
      <w:r w:rsidR="00DC4567" w:rsidRPr="00AC350F">
        <w:rPr>
          <w:snapToGrid w:val="0"/>
          <w:kern w:val="22"/>
          <w:szCs w:val="22"/>
          <w:lang w:val="fr-CA"/>
        </w:rPr>
        <w:t>ateliers thématiques;</w:t>
      </w:r>
    </w:p>
    <w:p w:rsidR="000A0D51" w:rsidRPr="00AC350F" w:rsidRDefault="000A0D51" w:rsidP="00F706C1">
      <w:pPr>
        <w:suppressLineNumbers/>
        <w:suppressAutoHyphens/>
        <w:kinsoku w:val="0"/>
        <w:overflowPunct w:val="0"/>
        <w:autoSpaceDE w:val="0"/>
        <w:autoSpaceDN w:val="0"/>
        <w:spacing w:after="120" w:line="233" w:lineRule="auto"/>
        <w:ind w:firstLine="720"/>
        <w:rPr>
          <w:snapToGrid w:val="0"/>
          <w:kern w:val="22"/>
          <w:szCs w:val="22"/>
          <w:lang w:val="fr-CA"/>
        </w:rPr>
      </w:pPr>
      <w:r w:rsidRPr="00AC350F">
        <w:rPr>
          <w:i/>
          <w:snapToGrid w:val="0"/>
          <w:kern w:val="22"/>
          <w:szCs w:val="22"/>
          <w:lang w:val="fr-CA"/>
        </w:rPr>
        <w:t>Option 4</w:t>
      </w:r>
      <w:r w:rsidR="00DC4567" w:rsidRPr="00AC350F">
        <w:rPr>
          <w:i/>
          <w:snapToGrid w:val="0"/>
          <w:kern w:val="22"/>
          <w:szCs w:val="22"/>
          <w:lang w:val="fr-CA"/>
        </w:rPr>
        <w:t> </w:t>
      </w:r>
      <w:r w:rsidR="00DC4567" w:rsidRPr="00AC350F">
        <w:rPr>
          <w:snapToGrid w:val="0"/>
          <w:kern w:val="22"/>
          <w:szCs w:val="22"/>
          <w:lang w:val="fr-CA"/>
        </w:rPr>
        <w:t>:</w:t>
      </w:r>
      <w:r w:rsidRPr="00AC350F">
        <w:rPr>
          <w:snapToGrid w:val="0"/>
          <w:kern w:val="22"/>
          <w:szCs w:val="22"/>
          <w:lang w:val="fr-CA"/>
        </w:rPr>
        <w:t xml:space="preserve"> </w:t>
      </w:r>
      <w:r w:rsidR="00832667" w:rsidRPr="00AC350F">
        <w:rPr>
          <w:snapToGrid w:val="0"/>
          <w:kern w:val="22"/>
          <w:szCs w:val="22"/>
          <w:lang w:val="fr-CA"/>
        </w:rPr>
        <w:t xml:space="preserve">Le Secrétariat </w:t>
      </w:r>
      <w:r w:rsidR="00F61958" w:rsidRPr="00AC350F">
        <w:rPr>
          <w:snapToGrid w:val="0"/>
          <w:kern w:val="22"/>
          <w:szCs w:val="22"/>
          <w:lang w:val="fr-CA"/>
        </w:rPr>
        <w:t>organise un processus en ligne de participation du public pour l’identification d’ateliers thématiques;</w:t>
      </w:r>
    </w:p>
    <w:p w:rsidR="000A0D51" w:rsidRPr="00AC350F" w:rsidRDefault="000A0D51" w:rsidP="00F706C1">
      <w:pPr>
        <w:suppressLineNumbers/>
        <w:suppressAutoHyphens/>
        <w:kinsoku w:val="0"/>
        <w:overflowPunct w:val="0"/>
        <w:autoSpaceDE w:val="0"/>
        <w:autoSpaceDN w:val="0"/>
        <w:spacing w:after="120" w:line="233" w:lineRule="auto"/>
        <w:ind w:firstLine="720"/>
        <w:rPr>
          <w:snapToGrid w:val="0"/>
          <w:kern w:val="22"/>
          <w:szCs w:val="22"/>
          <w:lang w:val="fr-CA"/>
        </w:rPr>
      </w:pPr>
      <w:r w:rsidRPr="00AC350F">
        <w:rPr>
          <w:i/>
          <w:snapToGrid w:val="0"/>
          <w:kern w:val="22"/>
          <w:szCs w:val="22"/>
          <w:lang w:val="fr-CA"/>
        </w:rPr>
        <w:t>Option 5</w:t>
      </w:r>
      <w:r w:rsidR="00DC4567" w:rsidRPr="00AC350F">
        <w:rPr>
          <w:i/>
          <w:snapToGrid w:val="0"/>
          <w:kern w:val="22"/>
          <w:szCs w:val="22"/>
          <w:lang w:val="fr-CA"/>
        </w:rPr>
        <w:t> </w:t>
      </w:r>
      <w:r w:rsidR="00DC4567" w:rsidRPr="00AC350F">
        <w:rPr>
          <w:snapToGrid w:val="0"/>
          <w:kern w:val="22"/>
          <w:szCs w:val="22"/>
          <w:lang w:val="fr-CA"/>
        </w:rPr>
        <w:t>:</w:t>
      </w:r>
      <w:r w:rsidRPr="00AC350F">
        <w:rPr>
          <w:snapToGrid w:val="0"/>
          <w:kern w:val="22"/>
          <w:szCs w:val="22"/>
          <w:lang w:val="fr-CA"/>
        </w:rPr>
        <w:t xml:space="preserve"> </w:t>
      </w:r>
      <w:r w:rsidR="00F61958" w:rsidRPr="00AC350F">
        <w:rPr>
          <w:snapToGrid w:val="0"/>
          <w:kern w:val="22"/>
          <w:szCs w:val="22"/>
          <w:lang w:val="fr-CA"/>
        </w:rPr>
        <w:t>Des ateliers thématiques sont mis en œuvre pour fournir des informations pour les ateliers régionaux et d’autres aspects des travaux des la Convention sur les AIEB.</w:t>
      </w:r>
    </w:p>
    <w:p w:rsidR="000A0D51" w:rsidRPr="00AC350F" w:rsidRDefault="002A0C9B" w:rsidP="00F706C1">
      <w:pPr>
        <w:suppressLineNumbers/>
        <w:suppressAutoHyphens/>
        <w:kinsoku w:val="0"/>
        <w:overflowPunct w:val="0"/>
        <w:autoSpaceDE w:val="0"/>
        <w:autoSpaceDN w:val="0"/>
        <w:spacing w:before="120" w:after="120" w:line="233" w:lineRule="auto"/>
        <w:rPr>
          <w:snapToGrid w:val="0"/>
          <w:kern w:val="22"/>
          <w:szCs w:val="22"/>
          <w:lang w:val="fr-CA"/>
        </w:rPr>
      </w:pPr>
      <w:r w:rsidRPr="00AC350F">
        <w:rPr>
          <w:snapToGrid w:val="0"/>
          <w:kern w:val="22"/>
          <w:szCs w:val="22"/>
          <w:lang w:val="fr-CA"/>
        </w:rPr>
        <w:t>21</w:t>
      </w:r>
      <w:r w:rsidR="000A0D51" w:rsidRPr="00AC350F">
        <w:rPr>
          <w:snapToGrid w:val="0"/>
          <w:kern w:val="22"/>
          <w:szCs w:val="22"/>
          <w:lang w:val="fr-CA"/>
        </w:rPr>
        <w:t>.</w:t>
      </w:r>
      <w:r w:rsidR="000A0D51" w:rsidRPr="00AC350F">
        <w:rPr>
          <w:snapToGrid w:val="0"/>
          <w:kern w:val="22"/>
          <w:szCs w:val="22"/>
          <w:lang w:val="fr-CA"/>
        </w:rPr>
        <w:tab/>
      </w:r>
      <w:r w:rsidR="00D7573A" w:rsidRPr="00AC350F">
        <w:rPr>
          <w:snapToGrid w:val="0"/>
          <w:kern w:val="22"/>
          <w:szCs w:val="22"/>
          <w:lang w:val="fr-CA"/>
        </w:rPr>
        <w:t>Il convient d’assurer que les participants aux ateliers thématiques possèden</w:t>
      </w:r>
      <w:r w:rsidR="00F706C1" w:rsidRPr="00AC350F">
        <w:rPr>
          <w:snapToGrid w:val="0"/>
          <w:kern w:val="22"/>
          <w:szCs w:val="22"/>
          <w:lang w:val="fr-CA"/>
        </w:rPr>
        <w:t>t l’expertise appropriée</w:t>
      </w:r>
      <w:r w:rsidR="00D7573A" w:rsidRPr="00AC350F">
        <w:rPr>
          <w:snapToGrid w:val="0"/>
          <w:kern w:val="22"/>
          <w:szCs w:val="22"/>
          <w:lang w:val="fr-CA"/>
        </w:rPr>
        <w:t>, et les mesures suivantes pourraient être adoptées par le Secrétariat de la Conventio</w:t>
      </w:r>
      <w:r w:rsidR="00F706C1" w:rsidRPr="00AC350F">
        <w:rPr>
          <w:snapToGrid w:val="0"/>
          <w:kern w:val="22"/>
          <w:szCs w:val="22"/>
          <w:lang w:val="fr-CA"/>
        </w:rPr>
        <w:t>n sur la diversité biologique :</w:t>
      </w:r>
    </w:p>
    <w:p w:rsidR="000A0D51" w:rsidRPr="00AC350F" w:rsidRDefault="00F706C1" w:rsidP="00F706C1">
      <w:pPr>
        <w:numPr>
          <w:ilvl w:val="0"/>
          <w:numId w:val="44"/>
        </w:numPr>
        <w:suppressLineNumbers/>
        <w:tabs>
          <w:tab w:val="clear" w:pos="360"/>
        </w:tabs>
        <w:suppressAutoHyphens/>
        <w:kinsoku w:val="0"/>
        <w:overflowPunct w:val="0"/>
        <w:autoSpaceDE w:val="0"/>
        <w:autoSpaceDN w:val="0"/>
        <w:spacing w:after="120" w:line="233" w:lineRule="auto"/>
        <w:ind w:left="0" w:firstLine="720"/>
        <w:rPr>
          <w:snapToGrid w:val="0"/>
          <w:kern w:val="22"/>
          <w:szCs w:val="22"/>
          <w:lang w:val="fr-CA"/>
        </w:rPr>
      </w:pPr>
      <w:r w:rsidRPr="00AC350F">
        <w:rPr>
          <w:snapToGrid w:val="0"/>
          <w:kern w:val="22"/>
          <w:szCs w:val="22"/>
          <w:lang w:val="fr-CA"/>
        </w:rPr>
        <w:t>S</w:t>
      </w:r>
      <w:r w:rsidR="00A53584" w:rsidRPr="00AC350F">
        <w:rPr>
          <w:snapToGrid w:val="0"/>
          <w:kern w:val="22"/>
          <w:szCs w:val="22"/>
          <w:lang w:val="fr-CA"/>
        </w:rPr>
        <w:t>onder les communautés internationales bien établies d</w:t>
      </w:r>
      <w:r w:rsidR="00E36484" w:rsidRPr="00AC350F">
        <w:rPr>
          <w:snapToGrid w:val="0"/>
          <w:kern w:val="22"/>
          <w:szCs w:val="22"/>
          <w:lang w:val="fr-CA"/>
        </w:rPr>
        <w:t>e spécialistes dans les thèmes choisis</w:t>
      </w:r>
      <w:r w:rsidR="00A53584" w:rsidRPr="00AC350F">
        <w:rPr>
          <w:snapToGrid w:val="0"/>
          <w:kern w:val="22"/>
          <w:szCs w:val="22"/>
          <w:lang w:val="fr-CA"/>
        </w:rPr>
        <w:t>;</w:t>
      </w:r>
    </w:p>
    <w:p w:rsidR="000A0D51" w:rsidRPr="00AC350F" w:rsidRDefault="00E36484" w:rsidP="00F706C1">
      <w:pPr>
        <w:numPr>
          <w:ilvl w:val="0"/>
          <w:numId w:val="44"/>
        </w:numPr>
        <w:suppressLineNumbers/>
        <w:tabs>
          <w:tab w:val="clear" w:pos="360"/>
        </w:tabs>
        <w:suppressAutoHyphens/>
        <w:kinsoku w:val="0"/>
        <w:overflowPunct w:val="0"/>
        <w:autoSpaceDE w:val="0"/>
        <w:autoSpaceDN w:val="0"/>
        <w:spacing w:after="120" w:line="233" w:lineRule="auto"/>
        <w:ind w:left="0" w:firstLine="720"/>
        <w:rPr>
          <w:snapToGrid w:val="0"/>
          <w:kern w:val="22"/>
          <w:szCs w:val="22"/>
          <w:lang w:val="fr-CA"/>
        </w:rPr>
      </w:pPr>
      <w:r w:rsidRPr="00AC350F">
        <w:rPr>
          <w:snapToGrid w:val="0"/>
          <w:kern w:val="22"/>
          <w:szCs w:val="22"/>
          <w:lang w:val="fr-CA"/>
        </w:rPr>
        <w:t>Assurer la liaison avec les organisations intergouvernementales constituées d’experts de la biodiversité marine à d’autres fins, puis inviter ces experts à participer aussi aux ateliers thématiques;</w:t>
      </w:r>
    </w:p>
    <w:p w:rsidR="002A0C9B" w:rsidRPr="00AC350F" w:rsidRDefault="00E36484" w:rsidP="00F706C1">
      <w:pPr>
        <w:numPr>
          <w:ilvl w:val="0"/>
          <w:numId w:val="44"/>
        </w:numPr>
        <w:suppressLineNumbers/>
        <w:tabs>
          <w:tab w:val="clear" w:pos="360"/>
        </w:tabs>
        <w:suppressAutoHyphens/>
        <w:kinsoku w:val="0"/>
        <w:overflowPunct w:val="0"/>
        <w:autoSpaceDE w:val="0"/>
        <w:autoSpaceDN w:val="0"/>
        <w:spacing w:after="120" w:line="233" w:lineRule="auto"/>
        <w:ind w:left="0" w:firstLine="720"/>
        <w:rPr>
          <w:snapToGrid w:val="0"/>
          <w:kern w:val="22"/>
          <w:szCs w:val="22"/>
          <w:lang w:val="fr-CA"/>
        </w:rPr>
      </w:pPr>
      <w:r w:rsidRPr="00AC350F">
        <w:rPr>
          <w:snapToGrid w:val="0"/>
          <w:kern w:val="22"/>
          <w:szCs w:val="22"/>
          <w:lang w:val="fr-CA"/>
        </w:rPr>
        <w:t>Mettre à contribution les réseaux régionaux d’experts sur les AIEB (une fois établis) pour l’identification d’experts pouvant parti</w:t>
      </w:r>
      <w:r w:rsidR="00F706C1" w:rsidRPr="00AC350F">
        <w:rPr>
          <w:snapToGrid w:val="0"/>
          <w:kern w:val="22"/>
          <w:szCs w:val="22"/>
          <w:lang w:val="fr-CA"/>
        </w:rPr>
        <w:t>ciper aux ateliers thématiques.</w:t>
      </w:r>
    </w:p>
    <w:p w:rsidR="002A0C9B" w:rsidRPr="00AC350F" w:rsidRDefault="002A0C9B" w:rsidP="005546E2">
      <w:pPr>
        <w:suppressLineNumbers/>
        <w:suppressAutoHyphens/>
        <w:kinsoku w:val="0"/>
        <w:overflowPunct w:val="0"/>
        <w:autoSpaceDE w:val="0"/>
        <w:autoSpaceDN w:val="0"/>
        <w:spacing w:before="120" w:after="120" w:line="233" w:lineRule="auto"/>
        <w:rPr>
          <w:snapToGrid w:val="0"/>
          <w:kern w:val="22"/>
          <w:szCs w:val="22"/>
          <w:lang w:val="fr-CA"/>
        </w:rPr>
      </w:pPr>
      <w:r w:rsidRPr="00AC350F">
        <w:rPr>
          <w:snapToGrid w:val="0"/>
          <w:kern w:val="22"/>
          <w:szCs w:val="22"/>
          <w:lang w:val="fr-CA"/>
        </w:rPr>
        <w:lastRenderedPageBreak/>
        <w:t>22.</w:t>
      </w:r>
      <w:r w:rsidRPr="00AC350F">
        <w:rPr>
          <w:snapToGrid w:val="0"/>
          <w:kern w:val="22"/>
          <w:szCs w:val="22"/>
          <w:lang w:val="fr-CA"/>
        </w:rPr>
        <w:tab/>
      </w:r>
      <w:r w:rsidR="00E36484" w:rsidRPr="00AC350F">
        <w:rPr>
          <w:snapToGrid w:val="0"/>
          <w:kern w:val="22"/>
          <w:szCs w:val="22"/>
          <w:lang w:val="fr-CA"/>
        </w:rPr>
        <w:t>Les mesures suivantes peuvent être adoptées pour renforcer l</w:t>
      </w:r>
      <w:r w:rsidR="005546E2" w:rsidRPr="00AC350F">
        <w:rPr>
          <w:snapToGrid w:val="0"/>
          <w:kern w:val="22"/>
          <w:szCs w:val="22"/>
          <w:lang w:val="fr-CA"/>
        </w:rPr>
        <w:t xml:space="preserve">es contributions potentielles des </w:t>
      </w:r>
      <w:r w:rsidR="00E36484" w:rsidRPr="00AC350F">
        <w:rPr>
          <w:snapToGrid w:val="0"/>
          <w:kern w:val="22"/>
          <w:szCs w:val="22"/>
          <w:lang w:val="fr-CA"/>
        </w:rPr>
        <w:t>ateliers thématiques :</w:t>
      </w:r>
    </w:p>
    <w:p w:rsidR="002A0C9B" w:rsidRPr="00AC350F" w:rsidRDefault="00E22414" w:rsidP="0085705A">
      <w:pPr>
        <w:pStyle w:val="Para2"/>
        <w:numPr>
          <w:ilvl w:val="0"/>
          <w:numId w:val="3"/>
        </w:numPr>
        <w:suppressLineNumbers/>
        <w:tabs>
          <w:tab w:val="clear" w:pos="1080"/>
          <w:tab w:val="num" w:pos="0"/>
        </w:tabs>
        <w:suppressAutoHyphens/>
        <w:kinsoku w:val="0"/>
        <w:overflowPunct w:val="0"/>
        <w:spacing w:before="0" w:line="233" w:lineRule="auto"/>
        <w:ind w:left="0" w:firstLine="709"/>
        <w:rPr>
          <w:kern w:val="22"/>
          <w:szCs w:val="22"/>
          <w:lang w:val="fr-CA"/>
        </w:rPr>
      </w:pPr>
      <w:r w:rsidRPr="00AC350F">
        <w:rPr>
          <w:kern w:val="22"/>
          <w:szCs w:val="22"/>
          <w:lang w:val="fr-CA"/>
        </w:rPr>
        <w:t>Donner un préavis</w:t>
      </w:r>
      <w:r w:rsidR="00CA67F3" w:rsidRPr="00AC350F">
        <w:rPr>
          <w:kern w:val="22"/>
          <w:szCs w:val="22"/>
          <w:lang w:val="fr-CA"/>
        </w:rPr>
        <w:t xml:space="preserve"> en ligne de la tenue des ateliers thématiques, et inviter les experts et les parties prenantes à soume</w:t>
      </w:r>
      <w:r w:rsidR="0085705A" w:rsidRPr="00AC350F">
        <w:rPr>
          <w:kern w:val="22"/>
          <w:szCs w:val="22"/>
          <w:lang w:val="fr-CA"/>
        </w:rPr>
        <w:t>ttre des propositions de</w:t>
      </w:r>
      <w:r w:rsidR="00CA67F3" w:rsidRPr="00AC350F">
        <w:rPr>
          <w:kern w:val="22"/>
          <w:szCs w:val="22"/>
          <w:lang w:val="fr-CA"/>
        </w:rPr>
        <w:t xml:space="preserve"> domaines d’intérêt</w:t>
      </w:r>
      <w:r w:rsidRPr="00AC350F">
        <w:rPr>
          <w:kern w:val="22"/>
          <w:szCs w:val="22"/>
          <w:lang w:val="fr-CA"/>
        </w:rPr>
        <w:t xml:space="preserve"> </w:t>
      </w:r>
      <w:r w:rsidR="00CA67F3" w:rsidRPr="00AC350F">
        <w:rPr>
          <w:kern w:val="22"/>
          <w:szCs w:val="22"/>
          <w:lang w:val="fr-CA"/>
        </w:rPr>
        <w:t>qui seraient examinés dans ces ateliers;</w:t>
      </w:r>
    </w:p>
    <w:p w:rsidR="00F013B5" w:rsidRPr="00AC350F" w:rsidRDefault="00443086" w:rsidP="0085705A">
      <w:pPr>
        <w:pStyle w:val="Para2"/>
        <w:numPr>
          <w:ilvl w:val="0"/>
          <w:numId w:val="3"/>
        </w:numPr>
        <w:suppressLineNumbers/>
        <w:tabs>
          <w:tab w:val="clear" w:pos="1080"/>
          <w:tab w:val="num" w:pos="0"/>
        </w:tabs>
        <w:suppressAutoHyphens/>
        <w:kinsoku w:val="0"/>
        <w:overflowPunct w:val="0"/>
        <w:spacing w:before="0" w:line="233" w:lineRule="auto"/>
        <w:ind w:left="0" w:firstLine="720"/>
        <w:rPr>
          <w:kern w:val="22"/>
          <w:szCs w:val="22"/>
          <w:lang w:val="fr-CA"/>
        </w:rPr>
      </w:pPr>
      <w:r w:rsidRPr="00AC350F">
        <w:rPr>
          <w:kern w:val="22"/>
          <w:szCs w:val="22"/>
          <w:lang w:val="fr-CA"/>
        </w:rPr>
        <w:t>Les ateliers thématiques fourniraient des données qui pourraient contribuer à la p</w:t>
      </w:r>
      <w:r w:rsidR="00C91B52">
        <w:rPr>
          <w:kern w:val="22"/>
          <w:szCs w:val="22"/>
          <w:lang w:val="fr-CA"/>
        </w:rPr>
        <w:t>réparation d’ateliers régionaux</w:t>
      </w:r>
      <w:r w:rsidR="004B406E">
        <w:rPr>
          <w:kern w:val="22"/>
          <w:szCs w:val="22"/>
          <w:lang w:val="fr-CA"/>
        </w:rPr>
        <w:t>.</w:t>
      </w:r>
    </w:p>
    <w:p w:rsidR="00B77A18" w:rsidRPr="00AC350F" w:rsidRDefault="00B77A18" w:rsidP="006816B5">
      <w:pPr>
        <w:pStyle w:val="Para2"/>
        <w:suppressLineNumbers/>
        <w:suppressAutoHyphens/>
        <w:kinsoku w:val="0"/>
        <w:overflowPunct w:val="0"/>
        <w:spacing w:before="0" w:line="233" w:lineRule="auto"/>
        <w:rPr>
          <w:b/>
          <w:i/>
          <w:kern w:val="22"/>
          <w:szCs w:val="22"/>
          <w:lang w:val="fr-CA"/>
        </w:rPr>
      </w:pPr>
    </w:p>
    <w:p w:rsidR="000A0D51" w:rsidRPr="00AC350F" w:rsidRDefault="008B60B4" w:rsidP="006816B5">
      <w:pPr>
        <w:pStyle w:val="Heading2"/>
        <w:suppressLineNumbers/>
        <w:tabs>
          <w:tab w:val="clear" w:pos="720"/>
          <w:tab w:val="left" w:pos="360"/>
        </w:tabs>
        <w:suppressAutoHyphens/>
        <w:kinsoku w:val="0"/>
        <w:overflowPunct w:val="0"/>
        <w:autoSpaceDE w:val="0"/>
        <w:autoSpaceDN w:val="0"/>
        <w:spacing w:before="0" w:after="0" w:line="233" w:lineRule="auto"/>
        <w:rPr>
          <w:snapToGrid w:val="0"/>
          <w:kern w:val="22"/>
          <w:szCs w:val="22"/>
          <w:lang w:val="fr-CA"/>
        </w:rPr>
      </w:pPr>
      <w:r w:rsidRPr="00AC350F">
        <w:rPr>
          <w:snapToGrid w:val="0"/>
          <w:kern w:val="22"/>
          <w:szCs w:val="22"/>
          <w:lang w:val="fr-CA"/>
        </w:rPr>
        <w:t>E.</w:t>
      </w:r>
      <w:r w:rsidRPr="00AC350F">
        <w:rPr>
          <w:snapToGrid w:val="0"/>
          <w:kern w:val="22"/>
          <w:szCs w:val="22"/>
          <w:lang w:val="fr-CA"/>
        </w:rPr>
        <w:tab/>
      </w:r>
      <w:r w:rsidR="00FB1B52" w:rsidRPr="00AC350F">
        <w:rPr>
          <w:snapToGrid w:val="0"/>
          <w:kern w:val="22"/>
          <w:szCs w:val="22"/>
          <w:lang w:val="fr-CA"/>
        </w:rPr>
        <w:t>Exercices nationaux</w:t>
      </w:r>
    </w:p>
    <w:p w:rsidR="002A0C9B" w:rsidRPr="00AC350F" w:rsidRDefault="002A0C9B" w:rsidP="00FB1B52">
      <w:pPr>
        <w:suppressLineNumbers/>
        <w:suppressAutoHyphens/>
        <w:kinsoku w:val="0"/>
        <w:overflowPunct w:val="0"/>
        <w:autoSpaceDE w:val="0"/>
        <w:autoSpaceDN w:val="0"/>
        <w:spacing w:before="120" w:after="120" w:line="233" w:lineRule="auto"/>
        <w:rPr>
          <w:snapToGrid w:val="0"/>
          <w:kern w:val="22"/>
          <w:szCs w:val="22"/>
          <w:lang w:val="fr-CA"/>
        </w:rPr>
      </w:pPr>
      <w:r w:rsidRPr="00AC350F">
        <w:rPr>
          <w:snapToGrid w:val="0"/>
          <w:kern w:val="22"/>
          <w:szCs w:val="22"/>
          <w:lang w:val="fr-CA"/>
        </w:rPr>
        <w:t>23</w:t>
      </w:r>
      <w:r w:rsidR="000A0D51" w:rsidRPr="00AC350F">
        <w:rPr>
          <w:snapToGrid w:val="0"/>
          <w:kern w:val="22"/>
          <w:szCs w:val="22"/>
          <w:lang w:val="fr-CA"/>
        </w:rPr>
        <w:t>.</w:t>
      </w:r>
      <w:r w:rsidR="000A0D51" w:rsidRPr="00AC350F">
        <w:rPr>
          <w:snapToGrid w:val="0"/>
          <w:kern w:val="22"/>
          <w:szCs w:val="22"/>
          <w:lang w:val="fr-CA"/>
        </w:rPr>
        <w:tab/>
      </w:r>
      <w:r w:rsidR="00E06B5C" w:rsidRPr="00AC350F">
        <w:rPr>
          <w:snapToGrid w:val="0"/>
          <w:kern w:val="22"/>
          <w:szCs w:val="22"/>
          <w:lang w:val="fr-CA"/>
        </w:rPr>
        <w:t xml:space="preserve">Le renforcement de la crédibilité scientifique et de la transparence des exercices nationaux </w:t>
      </w:r>
      <w:r w:rsidR="00FB1B52" w:rsidRPr="00AC350F">
        <w:rPr>
          <w:snapToGrid w:val="0"/>
          <w:kern w:val="22"/>
          <w:szCs w:val="22"/>
          <w:lang w:val="fr-CA"/>
        </w:rPr>
        <w:t>sur</w:t>
      </w:r>
      <w:r w:rsidR="00E06B5C" w:rsidRPr="00AC350F">
        <w:rPr>
          <w:snapToGrid w:val="0"/>
          <w:kern w:val="22"/>
          <w:szCs w:val="22"/>
          <w:lang w:val="fr-CA"/>
        </w:rPr>
        <w:t xml:space="preserve"> l’application des critères </w:t>
      </w:r>
      <w:r w:rsidR="00FB1B52" w:rsidRPr="00AC350F">
        <w:rPr>
          <w:snapToGrid w:val="0"/>
          <w:kern w:val="22"/>
          <w:szCs w:val="22"/>
          <w:lang w:val="fr-CA"/>
        </w:rPr>
        <w:t xml:space="preserve">relatifs aux </w:t>
      </w:r>
      <w:r w:rsidR="00E06B5C" w:rsidRPr="00AC350F">
        <w:rPr>
          <w:snapToGrid w:val="0"/>
          <w:kern w:val="22"/>
          <w:szCs w:val="22"/>
          <w:lang w:val="fr-CA"/>
        </w:rPr>
        <w:t>AIEB, ou d’autres critères semblables, est possible</w:t>
      </w:r>
      <w:r w:rsidR="00D53160" w:rsidRPr="00AC350F">
        <w:rPr>
          <w:snapToGrid w:val="0"/>
          <w:kern w:val="22"/>
          <w:szCs w:val="22"/>
          <w:lang w:val="fr-CA"/>
        </w:rPr>
        <w:t>, notamment en ayant recours le plus possible à des publications évaluées par les pairs et en intégrant les connaissances traditionnelles.</w:t>
      </w:r>
    </w:p>
    <w:p w:rsidR="002A0C9B" w:rsidRPr="00AC350F" w:rsidRDefault="002A0C9B" w:rsidP="006816B5">
      <w:pPr>
        <w:suppressLineNumbers/>
        <w:suppressAutoHyphens/>
        <w:kinsoku w:val="0"/>
        <w:overflowPunct w:val="0"/>
        <w:autoSpaceDE w:val="0"/>
        <w:autoSpaceDN w:val="0"/>
        <w:spacing w:before="120" w:after="120" w:line="233" w:lineRule="auto"/>
        <w:rPr>
          <w:snapToGrid w:val="0"/>
          <w:kern w:val="22"/>
          <w:szCs w:val="22"/>
          <w:lang w:val="fr-CA"/>
        </w:rPr>
      </w:pPr>
      <w:r w:rsidRPr="00AC350F">
        <w:rPr>
          <w:snapToGrid w:val="0"/>
          <w:kern w:val="22"/>
          <w:szCs w:val="22"/>
          <w:lang w:val="fr-CA"/>
        </w:rPr>
        <w:t>24.</w:t>
      </w:r>
      <w:r w:rsidRPr="00AC350F">
        <w:rPr>
          <w:snapToGrid w:val="0"/>
          <w:kern w:val="22"/>
          <w:szCs w:val="22"/>
          <w:lang w:val="fr-CA"/>
        </w:rPr>
        <w:tab/>
      </w:r>
      <w:r w:rsidR="009220BF" w:rsidRPr="00AC350F">
        <w:rPr>
          <w:snapToGrid w:val="0"/>
          <w:kern w:val="22"/>
          <w:szCs w:val="22"/>
          <w:lang w:val="fr-CA"/>
        </w:rPr>
        <w:t>Il convient :</w:t>
      </w:r>
    </w:p>
    <w:p w:rsidR="002A0C9B" w:rsidRPr="00AC350F" w:rsidRDefault="009220BF" w:rsidP="009220BF">
      <w:pPr>
        <w:pStyle w:val="Para2"/>
        <w:numPr>
          <w:ilvl w:val="0"/>
          <w:numId w:val="46"/>
        </w:numPr>
        <w:suppressLineNumbers/>
        <w:tabs>
          <w:tab w:val="clear" w:pos="1080"/>
        </w:tabs>
        <w:suppressAutoHyphens/>
        <w:kinsoku w:val="0"/>
        <w:overflowPunct w:val="0"/>
        <w:spacing w:before="0" w:line="233" w:lineRule="auto"/>
        <w:ind w:left="0" w:firstLine="720"/>
        <w:rPr>
          <w:kern w:val="22"/>
          <w:lang w:val="fr-CA"/>
        </w:rPr>
      </w:pPr>
      <w:r w:rsidRPr="00AC350F">
        <w:rPr>
          <w:kern w:val="22"/>
          <w:szCs w:val="22"/>
          <w:lang w:val="fr-CA"/>
        </w:rPr>
        <w:t>De renforcer les capacités en matière de</w:t>
      </w:r>
      <w:r w:rsidR="00D53160" w:rsidRPr="00AC350F">
        <w:rPr>
          <w:kern w:val="22"/>
          <w:szCs w:val="22"/>
          <w:lang w:val="fr-CA"/>
        </w:rPr>
        <w:t xml:space="preserve"> meilleures pratiques pour l’application des critères </w:t>
      </w:r>
      <w:r w:rsidRPr="00AC350F">
        <w:rPr>
          <w:kern w:val="22"/>
          <w:szCs w:val="22"/>
          <w:lang w:val="fr-CA"/>
        </w:rPr>
        <w:t xml:space="preserve">relatifs aux </w:t>
      </w:r>
      <w:r w:rsidR="00D53160" w:rsidRPr="00AC350F">
        <w:rPr>
          <w:kern w:val="22"/>
          <w:szCs w:val="22"/>
          <w:lang w:val="fr-CA"/>
        </w:rPr>
        <w:t>AIEB au niveau national, en particulier dans les pays en développement;</w:t>
      </w:r>
    </w:p>
    <w:p w:rsidR="002A0C9B" w:rsidRPr="00AC350F" w:rsidRDefault="009220BF" w:rsidP="009220BF">
      <w:pPr>
        <w:pStyle w:val="Para2"/>
        <w:numPr>
          <w:ilvl w:val="0"/>
          <w:numId w:val="46"/>
        </w:numPr>
        <w:suppressLineNumbers/>
        <w:tabs>
          <w:tab w:val="clear" w:pos="1080"/>
        </w:tabs>
        <w:suppressAutoHyphens/>
        <w:kinsoku w:val="0"/>
        <w:overflowPunct w:val="0"/>
        <w:spacing w:before="0" w:line="233" w:lineRule="auto"/>
        <w:ind w:left="0" w:firstLine="720"/>
        <w:rPr>
          <w:kern w:val="22"/>
          <w:lang w:val="fr-CA"/>
        </w:rPr>
      </w:pPr>
      <w:r w:rsidRPr="00AC350F">
        <w:rPr>
          <w:kern w:val="22"/>
          <w:szCs w:val="22"/>
          <w:lang w:val="fr-CA"/>
        </w:rPr>
        <w:t>De f</w:t>
      </w:r>
      <w:r w:rsidR="00D53160" w:rsidRPr="00AC350F">
        <w:rPr>
          <w:kern w:val="22"/>
          <w:szCs w:val="22"/>
          <w:lang w:val="fr-CA"/>
        </w:rPr>
        <w:t>ournir des incitatifs pour renforcer l’accessibilité des informations locales /nationales;</w:t>
      </w:r>
    </w:p>
    <w:p w:rsidR="002A0C9B" w:rsidRPr="00AC350F" w:rsidRDefault="009220BF" w:rsidP="009220BF">
      <w:pPr>
        <w:pStyle w:val="Para2"/>
        <w:numPr>
          <w:ilvl w:val="0"/>
          <w:numId w:val="46"/>
        </w:numPr>
        <w:suppressLineNumbers/>
        <w:tabs>
          <w:tab w:val="clear" w:pos="1080"/>
        </w:tabs>
        <w:suppressAutoHyphens/>
        <w:kinsoku w:val="0"/>
        <w:overflowPunct w:val="0"/>
        <w:spacing w:before="0" w:line="233" w:lineRule="auto"/>
        <w:ind w:left="0" w:firstLine="720"/>
        <w:rPr>
          <w:kern w:val="22"/>
          <w:lang w:val="fr-CA"/>
        </w:rPr>
      </w:pPr>
      <w:r w:rsidRPr="00AC350F">
        <w:rPr>
          <w:kern w:val="22"/>
          <w:szCs w:val="22"/>
          <w:lang w:val="fr-CA"/>
        </w:rPr>
        <w:t>D’a</w:t>
      </w:r>
      <w:r w:rsidR="00D53160" w:rsidRPr="00AC350F">
        <w:rPr>
          <w:kern w:val="22"/>
          <w:szCs w:val="22"/>
          <w:lang w:val="fr-CA"/>
        </w:rPr>
        <w:t>ssurer une coordination interinstitutionnelle pour mener des exercices nationaux efficaces;</w:t>
      </w:r>
    </w:p>
    <w:p w:rsidR="002A0C9B" w:rsidRPr="00AC350F" w:rsidRDefault="009220BF" w:rsidP="009220BF">
      <w:pPr>
        <w:pStyle w:val="Para2"/>
        <w:numPr>
          <w:ilvl w:val="0"/>
          <w:numId w:val="46"/>
        </w:numPr>
        <w:suppressLineNumbers/>
        <w:tabs>
          <w:tab w:val="clear" w:pos="1080"/>
        </w:tabs>
        <w:suppressAutoHyphens/>
        <w:kinsoku w:val="0"/>
        <w:overflowPunct w:val="0"/>
        <w:spacing w:before="0" w:line="233" w:lineRule="auto"/>
        <w:ind w:left="0" w:firstLine="720"/>
        <w:rPr>
          <w:kern w:val="22"/>
          <w:lang w:val="fr-CA"/>
        </w:rPr>
      </w:pPr>
      <w:r w:rsidRPr="00AC350F">
        <w:rPr>
          <w:kern w:val="22"/>
          <w:szCs w:val="22"/>
          <w:lang w:val="fr-CA"/>
        </w:rPr>
        <w:t>De m</w:t>
      </w:r>
      <w:r w:rsidR="00D53160" w:rsidRPr="00AC350F">
        <w:rPr>
          <w:kern w:val="22"/>
          <w:szCs w:val="22"/>
          <w:lang w:val="fr-CA"/>
        </w:rPr>
        <w:t>obiliser des ressources financières destinées aux exercices nationaux.</w:t>
      </w:r>
    </w:p>
    <w:p w:rsidR="000A0D51" w:rsidRPr="00AC350F" w:rsidRDefault="002A0C9B" w:rsidP="00265A60">
      <w:pPr>
        <w:suppressLineNumbers/>
        <w:suppressAutoHyphens/>
        <w:kinsoku w:val="0"/>
        <w:overflowPunct w:val="0"/>
        <w:autoSpaceDE w:val="0"/>
        <w:autoSpaceDN w:val="0"/>
        <w:spacing w:before="120" w:after="120" w:line="233" w:lineRule="auto"/>
        <w:rPr>
          <w:snapToGrid w:val="0"/>
          <w:kern w:val="22"/>
          <w:szCs w:val="22"/>
          <w:lang w:val="fr-CA"/>
        </w:rPr>
      </w:pPr>
      <w:r w:rsidRPr="00AC350F">
        <w:rPr>
          <w:snapToGrid w:val="0"/>
          <w:kern w:val="22"/>
          <w:szCs w:val="22"/>
          <w:lang w:val="fr-CA"/>
        </w:rPr>
        <w:t>25.</w:t>
      </w:r>
      <w:r w:rsidRPr="00AC350F">
        <w:rPr>
          <w:snapToGrid w:val="0"/>
          <w:kern w:val="22"/>
          <w:szCs w:val="22"/>
          <w:lang w:val="fr-CA"/>
        </w:rPr>
        <w:tab/>
      </w:r>
      <w:r w:rsidR="00AE07D6" w:rsidRPr="00AC350F">
        <w:rPr>
          <w:snapToGrid w:val="0"/>
          <w:kern w:val="22"/>
          <w:szCs w:val="22"/>
          <w:lang w:val="fr-CA"/>
        </w:rPr>
        <w:t>Compte tenu de la nécessité de clarifier la distinction entre l’inclusion des résultats des processus nationaux dans le mécanisme de partage de l’information</w:t>
      </w:r>
      <w:r w:rsidR="002822AA" w:rsidRPr="00AC350F">
        <w:rPr>
          <w:snapToGrid w:val="0"/>
          <w:kern w:val="22"/>
          <w:szCs w:val="22"/>
          <w:lang w:val="fr-CA"/>
        </w:rPr>
        <w:t xml:space="preserve"> ou le registre mondial des AIEB, les options pour les soumissions d’exercices nationaux au Secrétariat de la Convention sur la diversité biologique pourraient inclure :</w:t>
      </w:r>
    </w:p>
    <w:p w:rsidR="000A0D51" w:rsidRPr="00AC350F" w:rsidRDefault="000A0D51" w:rsidP="00126DB0">
      <w:pPr>
        <w:suppressLineNumbers/>
        <w:suppressAutoHyphens/>
        <w:kinsoku w:val="0"/>
        <w:overflowPunct w:val="0"/>
        <w:autoSpaceDE w:val="0"/>
        <w:autoSpaceDN w:val="0"/>
        <w:spacing w:after="120" w:line="233" w:lineRule="auto"/>
        <w:ind w:firstLine="720"/>
        <w:rPr>
          <w:snapToGrid w:val="0"/>
          <w:kern w:val="22"/>
          <w:szCs w:val="22"/>
          <w:lang w:val="fr-CA"/>
        </w:rPr>
      </w:pPr>
      <w:r w:rsidRPr="00AC350F">
        <w:rPr>
          <w:i/>
          <w:snapToGrid w:val="0"/>
          <w:kern w:val="22"/>
          <w:szCs w:val="22"/>
          <w:lang w:val="fr-CA"/>
        </w:rPr>
        <w:t>Option 1</w:t>
      </w:r>
      <w:r w:rsidR="00B058A0" w:rsidRPr="00AC350F">
        <w:rPr>
          <w:i/>
          <w:snapToGrid w:val="0"/>
          <w:kern w:val="22"/>
          <w:szCs w:val="22"/>
          <w:lang w:val="fr-CA"/>
        </w:rPr>
        <w:t> :</w:t>
      </w:r>
      <w:r w:rsidRPr="00AC350F">
        <w:rPr>
          <w:snapToGrid w:val="0"/>
          <w:kern w:val="22"/>
          <w:szCs w:val="22"/>
          <w:lang w:val="fr-CA"/>
        </w:rPr>
        <w:t xml:space="preserve"> </w:t>
      </w:r>
      <w:r w:rsidR="00403D6D" w:rsidRPr="00AC350F">
        <w:rPr>
          <w:snapToGrid w:val="0"/>
          <w:kern w:val="22"/>
          <w:szCs w:val="22"/>
          <w:lang w:val="fr-CA"/>
        </w:rPr>
        <w:t>Les</w:t>
      </w:r>
      <w:r w:rsidR="002822AA" w:rsidRPr="00AC350F">
        <w:rPr>
          <w:snapToGrid w:val="0"/>
          <w:kern w:val="22"/>
          <w:szCs w:val="22"/>
          <w:lang w:val="fr-CA"/>
        </w:rPr>
        <w:t xml:space="preserve"> description</w:t>
      </w:r>
      <w:r w:rsidR="00403D6D" w:rsidRPr="00AC350F">
        <w:rPr>
          <w:snapToGrid w:val="0"/>
          <w:kern w:val="22"/>
          <w:szCs w:val="22"/>
          <w:lang w:val="fr-CA"/>
        </w:rPr>
        <w:t>s</w:t>
      </w:r>
      <w:r w:rsidR="002822AA" w:rsidRPr="00AC350F">
        <w:rPr>
          <w:snapToGrid w:val="0"/>
          <w:kern w:val="22"/>
          <w:szCs w:val="22"/>
          <w:lang w:val="fr-CA"/>
        </w:rPr>
        <w:t xml:space="preserve"> de processus nationaux et </w:t>
      </w:r>
      <w:r w:rsidR="00403D6D" w:rsidRPr="00AC350F">
        <w:rPr>
          <w:snapToGrid w:val="0"/>
          <w:kern w:val="22"/>
          <w:szCs w:val="22"/>
          <w:lang w:val="fr-CA"/>
        </w:rPr>
        <w:t>de produits soumises aux fins d’inclusion dans le mécanisme de partage de l’information sont mises à la disposition des Parties afin de recueillir leurs commentaires avant inclusion dans le mécanisme</w:t>
      </w:r>
      <w:r w:rsidR="00B066E7" w:rsidRPr="00AC350F">
        <w:rPr>
          <w:snapToGrid w:val="0"/>
          <w:kern w:val="22"/>
          <w:szCs w:val="22"/>
          <w:lang w:val="fr-CA"/>
        </w:rPr>
        <w:t xml:space="preserve"> en question</w:t>
      </w:r>
      <w:r w:rsidR="00403D6D" w:rsidRPr="00AC350F">
        <w:rPr>
          <w:snapToGrid w:val="0"/>
          <w:kern w:val="22"/>
          <w:szCs w:val="22"/>
          <w:lang w:val="fr-CA"/>
        </w:rPr>
        <w:t>, et ces commentaires seront pris en considération;</w:t>
      </w:r>
    </w:p>
    <w:p w:rsidR="000A0D51" w:rsidRPr="00AC350F" w:rsidRDefault="000A0D51" w:rsidP="004460AD">
      <w:pPr>
        <w:suppressLineNumbers/>
        <w:suppressAutoHyphens/>
        <w:kinsoku w:val="0"/>
        <w:overflowPunct w:val="0"/>
        <w:autoSpaceDE w:val="0"/>
        <w:autoSpaceDN w:val="0"/>
        <w:spacing w:after="120" w:line="233" w:lineRule="auto"/>
        <w:ind w:firstLine="720"/>
        <w:rPr>
          <w:snapToGrid w:val="0"/>
          <w:kern w:val="22"/>
          <w:szCs w:val="22"/>
          <w:lang w:val="fr-CA"/>
        </w:rPr>
      </w:pPr>
      <w:r w:rsidRPr="00AC350F">
        <w:rPr>
          <w:i/>
          <w:snapToGrid w:val="0"/>
          <w:kern w:val="22"/>
          <w:szCs w:val="22"/>
          <w:lang w:val="fr-CA"/>
        </w:rPr>
        <w:t xml:space="preserve">Option </w:t>
      </w:r>
      <w:r w:rsidR="00435A08" w:rsidRPr="00AC350F">
        <w:rPr>
          <w:i/>
          <w:snapToGrid w:val="0"/>
          <w:kern w:val="22"/>
          <w:szCs w:val="22"/>
          <w:lang w:val="fr-CA"/>
        </w:rPr>
        <w:t>2</w:t>
      </w:r>
      <w:r w:rsidR="00B058A0" w:rsidRPr="00AC350F">
        <w:rPr>
          <w:i/>
          <w:snapToGrid w:val="0"/>
          <w:kern w:val="22"/>
          <w:szCs w:val="22"/>
          <w:lang w:val="fr-CA"/>
        </w:rPr>
        <w:t> :</w:t>
      </w:r>
      <w:r w:rsidRPr="00AC350F">
        <w:rPr>
          <w:snapToGrid w:val="0"/>
          <w:kern w:val="22"/>
          <w:szCs w:val="22"/>
          <w:lang w:val="fr-CA"/>
        </w:rPr>
        <w:t xml:space="preserve"> </w:t>
      </w:r>
      <w:r w:rsidR="00B76C25" w:rsidRPr="00AC350F">
        <w:rPr>
          <w:snapToGrid w:val="0"/>
          <w:kern w:val="22"/>
          <w:szCs w:val="22"/>
          <w:lang w:val="fr-CA"/>
        </w:rPr>
        <w:t>L’inclusion dans les ateliers régionaux, suivie par un examen de l’Organe subsidiaire chargé de donner des avis scientifiques, techniques et technologiques et de la Conférence des Parties, avant l’inclusion dans le registre mondial des AIEB;</w:t>
      </w:r>
    </w:p>
    <w:p w:rsidR="000A0D51" w:rsidRPr="00AC350F" w:rsidRDefault="002738AD" w:rsidP="004460AD">
      <w:pPr>
        <w:suppressLineNumbers/>
        <w:suppressAutoHyphens/>
        <w:kinsoku w:val="0"/>
        <w:overflowPunct w:val="0"/>
        <w:autoSpaceDE w:val="0"/>
        <w:autoSpaceDN w:val="0"/>
        <w:spacing w:after="120" w:line="233" w:lineRule="auto"/>
        <w:ind w:firstLine="720"/>
        <w:rPr>
          <w:snapToGrid w:val="0"/>
          <w:kern w:val="22"/>
          <w:szCs w:val="22"/>
          <w:lang w:val="fr-CA"/>
        </w:rPr>
      </w:pPr>
      <w:r w:rsidRPr="00AC350F">
        <w:rPr>
          <w:i/>
          <w:snapToGrid w:val="0"/>
          <w:kern w:val="22"/>
          <w:szCs w:val="22"/>
          <w:lang w:val="fr-CA"/>
        </w:rPr>
        <w:t xml:space="preserve">Option </w:t>
      </w:r>
      <w:r w:rsidR="00435A08" w:rsidRPr="00AC350F">
        <w:rPr>
          <w:i/>
          <w:snapToGrid w:val="0"/>
          <w:kern w:val="22"/>
          <w:szCs w:val="22"/>
          <w:lang w:val="fr-CA"/>
        </w:rPr>
        <w:t>3</w:t>
      </w:r>
      <w:r w:rsidR="00B058A0" w:rsidRPr="00AC350F">
        <w:rPr>
          <w:i/>
          <w:snapToGrid w:val="0"/>
          <w:kern w:val="22"/>
          <w:szCs w:val="22"/>
          <w:lang w:val="fr-CA"/>
        </w:rPr>
        <w:t> :</w:t>
      </w:r>
      <w:r w:rsidR="000A0D51" w:rsidRPr="00AC350F">
        <w:rPr>
          <w:snapToGrid w:val="0"/>
          <w:kern w:val="22"/>
          <w:szCs w:val="22"/>
          <w:lang w:val="fr-CA"/>
        </w:rPr>
        <w:t xml:space="preserve"> </w:t>
      </w:r>
      <w:r w:rsidR="00B76C25" w:rsidRPr="00AC350F">
        <w:rPr>
          <w:snapToGrid w:val="0"/>
          <w:kern w:val="22"/>
          <w:szCs w:val="22"/>
          <w:lang w:val="fr-CA"/>
        </w:rPr>
        <w:t>Le processus d’examen par les pairs (plutôt que l’inclusion dans les ateliers régionaux), suivi d’un examen de l’Organe subsidiaire chargé de donner des avis scientifiques, techniques et technologiques et de la Conférence des Parties, avant l’inclusion dan</w:t>
      </w:r>
      <w:r w:rsidR="004460AD" w:rsidRPr="00AC350F">
        <w:rPr>
          <w:snapToGrid w:val="0"/>
          <w:kern w:val="22"/>
          <w:szCs w:val="22"/>
          <w:lang w:val="fr-CA"/>
        </w:rPr>
        <w:t>s le registre mondial des AIEB;</w:t>
      </w:r>
    </w:p>
    <w:p w:rsidR="000A0D51" w:rsidRPr="00AC350F" w:rsidRDefault="000A0D51" w:rsidP="004460AD">
      <w:pPr>
        <w:suppressLineNumbers/>
        <w:suppressAutoHyphens/>
        <w:kinsoku w:val="0"/>
        <w:overflowPunct w:val="0"/>
        <w:autoSpaceDE w:val="0"/>
        <w:autoSpaceDN w:val="0"/>
        <w:spacing w:after="120" w:line="233" w:lineRule="auto"/>
        <w:ind w:firstLine="720"/>
        <w:rPr>
          <w:snapToGrid w:val="0"/>
          <w:kern w:val="22"/>
          <w:szCs w:val="22"/>
          <w:lang w:val="fr-CA"/>
        </w:rPr>
      </w:pPr>
      <w:r w:rsidRPr="00AC350F">
        <w:rPr>
          <w:i/>
          <w:snapToGrid w:val="0"/>
          <w:kern w:val="22"/>
          <w:szCs w:val="22"/>
          <w:lang w:val="fr-CA"/>
        </w:rPr>
        <w:t xml:space="preserve">Option </w:t>
      </w:r>
      <w:r w:rsidR="00435A08" w:rsidRPr="00AC350F">
        <w:rPr>
          <w:i/>
          <w:snapToGrid w:val="0"/>
          <w:kern w:val="22"/>
          <w:szCs w:val="22"/>
          <w:lang w:val="fr-CA"/>
        </w:rPr>
        <w:t>4</w:t>
      </w:r>
      <w:r w:rsidR="00B058A0" w:rsidRPr="00AC350F">
        <w:rPr>
          <w:i/>
          <w:snapToGrid w:val="0"/>
          <w:kern w:val="22"/>
          <w:szCs w:val="22"/>
          <w:lang w:val="fr-CA"/>
        </w:rPr>
        <w:t> :</w:t>
      </w:r>
      <w:r w:rsidRPr="00AC350F">
        <w:rPr>
          <w:i/>
          <w:snapToGrid w:val="0"/>
          <w:kern w:val="22"/>
          <w:szCs w:val="22"/>
          <w:lang w:val="fr-CA"/>
        </w:rPr>
        <w:t xml:space="preserve"> </w:t>
      </w:r>
      <w:r w:rsidR="00B76C25" w:rsidRPr="00AC350F">
        <w:rPr>
          <w:iCs/>
          <w:snapToGrid w:val="0"/>
          <w:kern w:val="22"/>
          <w:szCs w:val="22"/>
          <w:lang w:val="fr-CA"/>
        </w:rPr>
        <w:t>La soumission à l’Organe subsidiaire chargé de donner des avis scientifiques, techniques et technologiques sur avis du groupe consultatif informel, aux fins d’inclusion dans le registre mondial des AIEB;</w:t>
      </w:r>
    </w:p>
    <w:p w:rsidR="000A0D51" w:rsidRPr="00AC350F" w:rsidRDefault="000A0D51" w:rsidP="00C403D7">
      <w:pPr>
        <w:suppressLineNumbers/>
        <w:suppressAutoHyphens/>
        <w:kinsoku w:val="0"/>
        <w:overflowPunct w:val="0"/>
        <w:autoSpaceDE w:val="0"/>
        <w:autoSpaceDN w:val="0"/>
        <w:spacing w:after="120" w:line="233" w:lineRule="auto"/>
        <w:ind w:firstLine="720"/>
        <w:rPr>
          <w:snapToGrid w:val="0"/>
          <w:kern w:val="22"/>
          <w:szCs w:val="22"/>
          <w:lang w:val="fr-CA"/>
        </w:rPr>
      </w:pPr>
      <w:r w:rsidRPr="00AC350F">
        <w:rPr>
          <w:i/>
          <w:snapToGrid w:val="0"/>
          <w:kern w:val="22"/>
          <w:szCs w:val="22"/>
          <w:lang w:val="fr-CA"/>
        </w:rPr>
        <w:t xml:space="preserve">Option </w:t>
      </w:r>
      <w:r w:rsidR="00435A08" w:rsidRPr="00AC350F">
        <w:rPr>
          <w:i/>
          <w:snapToGrid w:val="0"/>
          <w:kern w:val="22"/>
          <w:szCs w:val="22"/>
          <w:lang w:val="fr-CA"/>
        </w:rPr>
        <w:t>5</w:t>
      </w:r>
      <w:r w:rsidR="00B058A0" w:rsidRPr="00AC350F">
        <w:rPr>
          <w:i/>
          <w:snapToGrid w:val="0"/>
          <w:kern w:val="22"/>
          <w:szCs w:val="22"/>
          <w:lang w:val="fr-CA"/>
        </w:rPr>
        <w:t> :</w:t>
      </w:r>
      <w:r w:rsidR="00854C09" w:rsidRPr="00AC350F">
        <w:rPr>
          <w:snapToGrid w:val="0"/>
          <w:kern w:val="22"/>
          <w:szCs w:val="22"/>
          <w:lang w:val="fr-CA"/>
        </w:rPr>
        <w:t xml:space="preserve"> Le groupe consultatif informel examine</w:t>
      </w:r>
      <w:r w:rsidR="00FF2F7E" w:rsidRPr="00AC350F">
        <w:rPr>
          <w:snapToGrid w:val="0"/>
          <w:kern w:val="22"/>
          <w:szCs w:val="22"/>
          <w:lang w:val="fr-CA"/>
        </w:rPr>
        <w:t xml:space="preserve"> </w:t>
      </w:r>
      <w:r w:rsidR="00C403D7" w:rsidRPr="00AC350F">
        <w:rPr>
          <w:snapToGrid w:val="0"/>
          <w:kern w:val="22"/>
          <w:szCs w:val="22"/>
          <w:lang w:val="fr-CA"/>
        </w:rPr>
        <w:t>un exercice national – plutôt que des description individuelles d’AIEB émanant d’un exercice national –</w:t>
      </w:r>
      <w:r w:rsidR="00854C09" w:rsidRPr="00AC350F">
        <w:rPr>
          <w:snapToGrid w:val="0"/>
          <w:kern w:val="22"/>
          <w:szCs w:val="22"/>
          <w:lang w:val="fr-CA"/>
        </w:rPr>
        <w:t xml:space="preserve"> et conseille la Secrétaire exécutive en la matière, </w:t>
      </w:r>
      <w:r w:rsidR="00C403D7" w:rsidRPr="00AC350F">
        <w:rPr>
          <w:snapToGrid w:val="0"/>
          <w:kern w:val="22"/>
          <w:szCs w:val="22"/>
          <w:lang w:val="fr-CA"/>
        </w:rPr>
        <w:t xml:space="preserve">ce qui est </w:t>
      </w:r>
      <w:r w:rsidR="00854C09" w:rsidRPr="00AC350F">
        <w:rPr>
          <w:snapToGrid w:val="0"/>
          <w:kern w:val="22"/>
          <w:szCs w:val="22"/>
          <w:lang w:val="fr-CA"/>
        </w:rPr>
        <w:t xml:space="preserve">suivi d’un examen par l’Organe subsidiaire chargé de donner des avis scientifiques, techniques et technologiques et la Conférence des Parties, </w:t>
      </w:r>
      <w:r w:rsidR="006D7304" w:rsidRPr="00AC350F">
        <w:rPr>
          <w:snapToGrid w:val="0"/>
          <w:kern w:val="22"/>
          <w:szCs w:val="22"/>
          <w:lang w:val="fr-CA"/>
        </w:rPr>
        <w:t>aux fins d’inclusion dans le registre mondial des AIEB.</w:t>
      </w:r>
      <w:bookmarkStart w:id="2" w:name="_GoBack"/>
      <w:bookmarkEnd w:id="2"/>
    </w:p>
    <w:p w:rsidR="00A543E0" w:rsidRPr="00AC350F" w:rsidRDefault="00DB3FDA" w:rsidP="006816B5">
      <w:pPr>
        <w:pStyle w:val="MediumGrid1-Accent21"/>
        <w:suppressLineNumbers/>
        <w:suppressAutoHyphens/>
        <w:kinsoku w:val="0"/>
        <w:overflowPunct w:val="0"/>
        <w:autoSpaceDE w:val="0"/>
        <w:autoSpaceDN w:val="0"/>
        <w:spacing w:before="120" w:line="233" w:lineRule="auto"/>
        <w:ind w:leftChars="0" w:left="0"/>
        <w:contextualSpacing/>
        <w:jc w:val="center"/>
        <w:rPr>
          <w:snapToGrid w:val="0"/>
          <w:kern w:val="22"/>
          <w:szCs w:val="22"/>
          <w:lang w:val="fr-CA" w:eastAsia="ko-KR"/>
        </w:rPr>
      </w:pPr>
      <w:r w:rsidRPr="00AC350F">
        <w:rPr>
          <w:snapToGrid w:val="0"/>
          <w:kern w:val="22"/>
          <w:szCs w:val="22"/>
          <w:lang w:val="fr-CA"/>
        </w:rPr>
        <w:t>__________</w:t>
      </w:r>
    </w:p>
    <w:sectPr w:rsidR="00A543E0" w:rsidRPr="00AC350F" w:rsidSect="00C403D7">
      <w:headerReference w:type="even" r:id="rId33"/>
      <w:headerReference w:type="default" r:id="rId34"/>
      <w:footerReference w:type="even" r:id="rId35"/>
      <w:footerReference w:type="default" r:id="rId36"/>
      <w:type w:val="continuous"/>
      <w:pgSz w:w="12240" w:h="15840" w:code="1"/>
      <w:pgMar w:top="1021" w:right="1440" w:bottom="851" w:left="1440" w:header="461"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1DEE" w:rsidRDefault="00B01DEE">
      <w:r>
        <w:separator/>
      </w:r>
    </w:p>
  </w:endnote>
  <w:endnote w:type="continuationSeparator" w:id="0">
    <w:p w:rsidR="00B01DEE" w:rsidRDefault="00B01DEE">
      <w:r>
        <w:continuationSeparator/>
      </w:r>
    </w:p>
  </w:endnote>
</w:endnotes>
</file>

<file path=word/fontTable.xml><?xml version="1.0" encoding="utf-8"?>
<w:fonts xmlns:r="http://schemas.openxmlformats.org/officeDocument/2006/relationships" xmlns:w="http://schemas.openxmlformats.org/wordprocessingml/2006/main">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0AFF" w:usb1="00007843" w:usb2="00000001" w:usb3="00000000" w:csb0="000001BF" w:csb1="00000000"/>
  </w:font>
  <w:font w:name="Times New Roman Bold">
    <w:altName w:val="Times New Roman"/>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等线 Light">
    <w:panose1 w:val="00000000000000000000"/>
    <w:charset w:val="86"/>
    <w:family w:val="roman"/>
    <w:notTrueType/>
    <w:pitch w:val="default"/>
    <w:sig w:usb0="00000000" w:usb1="00000000" w:usb2="00000000" w:usb3="00000000" w:csb0="00000000" w:csb1="00000000"/>
  </w:font>
  <w:font w:name="等线">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8A5" w:rsidRDefault="00BB48A5" w:rsidP="006F4285">
    <w:pPr>
      <w:pStyle w:val="Footer"/>
      <w:tabs>
        <w:tab w:val="clear" w:pos="4320"/>
        <w:tab w:val="clear" w:pos="8640"/>
      </w:tabs>
      <w:kinsoku w:val="0"/>
      <w:overflowPunct w:val="0"/>
      <w:autoSpaceDE w:val="0"/>
      <w:autoSpaceDN w:val="0"/>
      <w:ind w:firstLine="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8A5" w:rsidRDefault="00BB48A5" w:rsidP="006F4285">
    <w:pPr>
      <w:pStyle w:val="Footer"/>
      <w:tabs>
        <w:tab w:val="clear" w:pos="4320"/>
        <w:tab w:val="clear" w:pos="8640"/>
      </w:tabs>
      <w:kinsoku w:val="0"/>
      <w:overflowPunct w:val="0"/>
      <w:autoSpaceDE w:val="0"/>
      <w:autoSpaceDN w:val="0"/>
      <w:ind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1DEE" w:rsidRDefault="00B01DEE">
      <w:r>
        <w:separator/>
      </w:r>
    </w:p>
  </w:footnote>
  <w:footnote w:type="continuationSeparator" w:id="0">
    <w:p w:rsidR="00B01DEE" w:rsidRDefault="00B01DEE">
      <w:r>
        <w:continuationSeparator/>
      </w:r>
    </w:p>
  </w:footnote>
  <w:footnote w:id="1">
    <w:p w:rsidR="00486355" w:rsidRPr="00486355" w:rsidRDefault="00486355" w:rsidP="00486355">
      <w:pPr>
        <w:pStyle w:val="FootnoteText"/>
        <w:ind w:firstLine="0"/>
        <w:rPr>
          <w:lang w:val="fr-CA"/>
        </w:rPr>
      </w:pPr>
      <w:r w:rsidRPr="00486355">
        <w:rPr>
          <w:rStyle w:val="FootnoteReference"/>
          <w:lang w:val="fr-CA"/>
        </w:rPr>
        <w:t>*</w:t>
      </w:r>
      <w:r w:rsidRPr="00486355">
        <w:rPr>
          <w:lang w:val="fr-CA"/>
        </w:rPr>
        <w:t xml:space="preserve"> Nouveau tirage po</w:t>
      </w:r>
      <w:r>
        <w:rPr>
          <w:lang w:val="fr-CA"/>
        </w:rPr>
        <w:t>ur raisons techniques le 8 juin 2018.</w:t>
      </w:r>
    </w:p>
  </w:footnote>
  <w:footnote w:id="2">
    <w:p w:rsidR="006C174F" w:rsidRPr="00AB363B" w:rsidRDefault="006C174F" w:rsidP="006C174F">
      <w:pPr>
        <w:pStyle w:val="reference"/>
        <w:keepNext w:val="0"/>
        <w:kinsoku w:val="0"/>
        <w:overflowPunct w:val="0"/>
        <w:autoSpaceDE w:val="0"/>
        <w:autoSpaceDN w:val="0"/>
        <w:spacing w:before="0" w:beforeAutospacing="0" w:after="60"/>
        <w:jc w:val="left"/>
        <w:rPr>
          <w:snapToGrid w:val="0"/>
          <w:kern w:val="18"/>
          <w:szCs w:val="18"/>
        </w:rPr>
      </w:pPr>
      <w:r w:rsidRPr="00283FFE">
        <w:rPr>
          <w:snapToGrid w:val="0"/>
          <w:kern w:val="18"/>
          <w:szCs w:val="18"/>
          <w:vertAlign w:val="superscript"/>
        </w:rPr>
        <w:t>*</w:t>
      </w:r>
      <w:r w:rsidRPr="003A717C">
        <w:rPr>
          <w:rStyle w:val="FootnoteReference"/>
          <w:snapToGrid w:val="0"/>
          <w:kern w:val="18"/>
          <w:sz w:val="18"/>
          <w:szCs w:val="18"/>
        </w:rPr>
        <w:t>*</w:t>
      </w:r>
      <w:r w:rsidRPr="00AB363B">
        <w:rPr>
          <w:iCs w:val="0"/>
          <w:snapToGrid w:val="0"/>
          <w:kern w:val="18"/>
          <w:szCs w:val="18"/>
        </w:rPr>
        <w:t xml:space="preserve"> </w:t>
      </w:r>
      <w:hyperlink r:id="rId1" w:history="1">
        <w:r w:rsidRPr="006F4285">
          <w:rPr>
            <w:rStyle w:val="Hyperlink"/>
          </w:rPr>
          <w:t>CBD/SBSTTA/22/1</w:t>
        </w:r>
      </w:hyperlink>
      <w:r w:rsidRPr="00AB363B">
        <w:rPr>
          <w:rStyle w:val="StyleFootnoteReferenceNounderline"/>
          <w:iCs w:val="0"/>
          <w:snapToGrid w:val="0"/>
          <w:kern w:val="18"/>
          <w:szCs w:val="18"/>
        </w:rPr>
        <w:t>.</w:t>
      </w:r>
    </w:p>
  </w:footnote>
  <w:footnote w:id="3">
    <w:p w:rsidR="00BB48A5" w:rsidRPr="00486355" w:rsidRDefault="00BB48A5" w:rsidP="00857CAB">
      <w:pPr>
        <w:pStyle w:val="FootnoteText"/>
        <w:keepLines w:val="0"/>
        <w:kinsoku w:val="0"/>
        <w:overflowPunct w:val="0"/>
        <w:autoSpaceDE w:val="0"/>
        <w:autoSpaceDN w:val="0"/>
        <w:ind w:firstLine="0"/>
        <w:jc w:val="left"/>
        <w:rPr>
          <w:snapToGrid w:val="0"/>
          <w:kern w:val="18"/>
          <w:szCs w:val="18"/>
          <w:lang w:val="fr-CA"/>
        </w:rPr>
      </w:pPr>
      <w:r w:rsidRPr="00486355">
        <w:rPr>
          <w:rStyle w:val="FootnoteReference"/>
          <w:snapToGrid w:val="0"/>
          <w:kern w:val="18"/>
          <w:sz w:val="18"/>
          <w:szCs w:val="18"/>
          <w:lang w:val="fr-CA"/>
        </w:rPr>
        <w:footnoteRef/>
      </w:r>
      <w:r w:rsidRPr="00486355">
        <w:rPr>
          <w:snapToGrid w:val="0"/>
          <w:kern w:val="18"/>
          <w:szCs w:val="18"/>
          <w:lang w:val="fr-CA"/>
        </w:rPr>
        <w:t xml:space="preserve"> </w:t>
      </w:r>
      <w:r w:rsidRPr="00486355">
        <w:rPr>
          <w:snapToGrid w:val="0"/>
          <w:kern w:val="18"/>
          <w:szCs w:val="18"/>
          <w:lang w:val="fr-CA" w:eastAsia="en-GB"/>
        </w:rPr>
        <w:t>Décision X/29, paragraphe 36.</w:t>
      </w:r>
    </w:p>
  </w:footnote>
  <w:footnote w:id="4">
    <w:p w:rsidR="00BB48A5" w:rsidRPr="00486355" w:rsidRDefault="00BB48A5" w:rsidP="00D67906">
      <w:pPr>
        <w:pStyle w:val="FootnoteText"/>
        <w:keepLines w:val="0"/>
        <w:kinsoku w:val="0"/>
        <w:overflowPunct w:val="0"/>
        <w:autoSpaceDE w:val="0"/>
        <w:autoSpaceDN w:val="0"/>
        <w:ind w:firstLine="0"/>
        <w:jc w:val="left"/>
        <w:rPr>
          <w:snapToGrid w:val="0"/>
          <w:kern w:val="18"/>
          <w:szCs w:val="18"/>
          <w:lang w:val="fr-CA"/>
        </w:rPr>
      </w:pPr>
      <w:r w:rsidRPr="00486355">
        <w:rPr>
          <w:rStyle w:val="FootnoteReference"/>
          <w:snapToGrid w:val="0"/>
          <w:kern w:val="18"/>
          <w:sz w:val="18"/>
          <w:szCs w:val="18"/>
          <w:lang w:val="fr-CA"/>
        </w:rPr>
        <w:footnoteRef/>
      </w:r>
      <w:r w:rsidRPr="00486355">
        <w:rPr>
          <w:snapToGrid w:val="0"/>
          <w:kern w:val="18"/>
          <w:szCs w:val="18"/>
          <w:lang w:val="fr-CA"/>
        </w:rPr>
        <w:t xml:space="preserve"> Conformément aux décisions XI/17, XII/22 et </w:t>
      </w:r>
      <w:hyperlink r:id="rId2" w:history="1">
        <w:r w:rsidR="0079146A" w:rsidRPr="00486355">
          <w:rPr>
            <w:rStyle w:val="Hyperlink"/>
            <w:snapToGrid w:val="0"/>
            <w:kern w:val="18"/>
            <w:szCs w:val="18"/>
            <w:lang w:val="fr-CA"/>
          </w:rPr>
          <w:t>XIII/12</w:t>
        </w:r>
      </w:hyperlink>
      <w:r w:rsidR="0079146A" w:rsidRPr="00486355">
        <w:rPr>
          <w:snapToGrid w:val="0"/>
          <w:kern w:val="18"/>
          <w:szCs w:val="18"/>
          <w:lang w:val="fr-CA"/>
        </w:rPr>
        <w:t>.</w:t>
      </w:r>
    </w:p>
  </w:footnote>
  <w:footnote w:id="5">
    <w:p w:rsidR="00BB48A5" w:rsidRPr="00486355" w:rsidRDefault="00BB48A5" w:rsidP="0079146A">
      <w:pPr>
        <w:pStyle w:val="FootnoteText"/>
        <w:keepLines w:val="0"/>
        <w:kinsoku w:val="0"/>
        <w:overflowPunct w:val="0"/>
        <w:autoSpaceDE w:val="0"/>
        <w:autoSpaceDN w:val="0"/>
        <w:ind w:firstLine="0"/>
        <w:jc w:val="left"/>
        <w:rPr>
          <w:snapToGrid w:val="0"/>
          <w:kern w:val="18"/>
          <w:szCs w:val="18"/>
          <w:lang w:val="fr-CA"/>
        </w:rPr>
      </w:pPr>
      <w:r w:rsidRPr="00486355">
        <w:rPr>
          <w:rStyle w:val="FootnoteReference"/>
          <w:rFonts w:eastAsia="Georgia"/>
          <w:snapToGrid w:val="0"/>
          <w:kern w:val="18"/>
          <w:sz w:val="18"/>
          <w:szCs w:val="18"/>
          <w:lang w:val="fr-CA"/>
        </w:rPr>
        <w:footnoteRef/>
      </w:r>
      <w:r w:rsidRPr="00486355">
        <w:rPr>
          <w:snapToGrid w:val="0"/>
          <w:kern w:val="18"/>
          <w:szCs w:val="18"/>
          <w:lang w:val="fr-CA"/>
        </w:rPr>
        <w:t xml:space="preserve"> Voir </w:t>
      </w:r>
      <w:hyperlink r:id="rId3" w:history="1">
        <w:r w:rsidR="0079146A" w:rsidRPr="00486355">
          <w:rPr>
            <w:rStyle w:val="Hyperlink"/>
            <w:snapToGrid w:val="0"/>
            <w:kern w:val="18"/>
            <w:szCs w:val="18"/>
            <w:lang w:val="fr-CA"/>
          </w:rPr>
          <w:t>A/67/838</w:t>
        </w:r>
      </w:hyperlink>
      <w:r w:rsidR="0079146A" w:rsidRPr="00486355">
        <w:rPr>
          <w:snapToGrid w:val="0"/>
          <w:kern w:val="18"/>
          <w:szCs w:val="18"/>
          <w:lang w:val="fr-CA"/>
        </w:rPr>
        <w:t xml:space="preserve">, </w:t>
      </w:r>
      <w:hyperlink r:id="rId4" w:history="1">
        <w:r w:rsidR="0079146A" w:rsidRPr="00486355">
          <w:rPr>
            <w:rStyle w:val="Hyperlink"/>
            <w:snapToGrid w:val="0"/>
            <w:kern w:val="18"/>
            <w:szCs w:val="18"/>
            <w:lang w:val="fr-CA"/>
          </w:rPr>
          <w:t>A/69/794</w:t>
        </w:r>
      </w:hyperlink>
      <w:r w:rsidR="0079146A" w:rsidRPr="00486355">
        <w:rPr>
          <w:snapToGrid w:val="0"/>
          <w:kern w:val="18"/>
          <w:szCs w:val="18"/>
          <w:lang w:val="fr-CA"/>
        </w:rPr>
        <w:t xml:space="preserve">, </w:t>
      </w:r>
      <w:r w:rsidRPr="00486355">
        <w:rPr>
          <w:snapToGrid w:val="0"/>
          <w:kern w:val="18"/>
          <w:szCs w:val="18"/>
          <w:lang w:val="fr-CA"/>
        </w:rPr>
        <w:t>et</w:t>
      </w:r>
      <w:r w:rsidR="0079146A" w:rsidRPr="00486355">
        <w:rPr>
          <w:snapToGrid w:val="0"/>
          <w:kern w:val="18"/>
          <w:szCs w:val="18"/>
          <w:lang w:val="fr-CA"/>
        </w:rPr>
        <w:t xml:space="preserve"> </w:t>
      </w:r>
      <w:hyperlink r:id="rId5" w:history="1">
        <w:r w:rsidR="0079146A" w:rsidRPr="00486355">
          <w:rPr>
            <w:rStyle w:val="Hyperlink"/>
            <w:snapToGrid w:val="0"/>
            <w:kern w:val="18"/>
            <w:szCs w:val="18"/>
            <w:lang w:val="fr-CA"/>
          </w:rPr>
          <w:t>A/72/491</w:t>
        </w:r>
      </w:hyperlink>
      <w:r w:rsidRPr="00486355">
        <w:rPr>
          <w:snapToGrid w:val="0"/>
          <w:kern w:val="18"/>
          <w:szCs w:val="18"/>
          <w:lang w:val="fr-CA"/>
        </w:rPr>
        <w:t>.</w:t>
      </w:r>
    </w:p>
  </w:footnote>
  <w:footnote w:id="6">
    <w:p w:rsidR="00BB48A5" w:rsidRPr="00486355" w:rsidRDefault="00BB48A5" w:rsidP="00C72754">
      <w:pPr>
        <w:pStyle w:val="FootnoteText"/>
        <w:keepLines w:val="0"/>
        <w:kinsoku w:val="0"/>
        <w:overflowPunct w:val="0"/>
        <w:autoSpaceDE w:val="0"/>
        <w:autoSpaceDN w:val="0"/>
        <w:ind w:firstLine="0"/>
        <w:jc w:val="left"/>
        <w:rPr>
          <w:snapToGrid w:val="0"/>
          <w:kern w:val="18"/>
          <w:szCs w:val="18"/>
          <w:lang w:val="fr-CA"/>
        </w:rPr>
      </w:pPr>
      <w:r w:rsidRPr="00486355">
        <w:rPr>
          <w:rStyle w:val="FootnoteReference"/>
          <w:snapToGrid w:val="0"/>
          <w:kern w:val="18"/>
          <w:sz w:val="18"/>
          <w:szCs w:val="18"/>
          <w:lang w:val="fr-CA"/>
        </w:rPr>
        <w:footnoteRef/>
      </w:r>
      <w:r w:rsidRPr="00486355">
        <w:rPr>
          <w:snapToGrid w:val="0"/>
          <w:kern w:val="18"/>
          <w:szCs w:val="18"/>
          <w:lang w:val="fr-CA"/>
        </w:rPr>
        <w:t xml:space="preserve"> Rapport sur l’atelier régional pour la mer Noire et la mer Caspienne (CBD/EBSA/WS/2017/1/3) et Rapport sur l’atelier régional pour la mer Baltique (CBD/EBSA/WS/2018/1/4).</w:t>
      </w:r>
    </w:p>
  </w:footnote>
  <w:footnote w:id="7">
    <w:p w:rsidR="00BB48A5" w:rsidRPr="00486355" w:rsidRDefault="00BB48A5" w:rsidP="00D360EF">
      <w:pPr>
        <w:pStyle w:val="FootnoteText"/>
        <w:keepLines w:val="0"/>
        <w:kinsoku w:val="0"/>
        <w:overflowPunct w:val="0"/>
        <w:autoSpaceDE w:val="0"/>
        <w:autoSpaceDN w:val="0"/>
        <w:ind w:firstLine="0"/>
        <w:jc w:val="left"/>
        <w:rPr>
          <w:noProof/>
          <w:snapToGrid w:val="0"/>
          <w:kern w:val="18"/>
          <w:szCs w:val="18"/>
          <w:lang w:val="fr-CA"/>
        </w:rPr>
      </w:pPr>
      <w:r w:rsidRPr="00486355">
        <w:rPr>
          <w:rStyle w:val="FootnoteReference"/>
          <w:snapToGrid w:val="0"/>
          <w:kern w:val="18"/>
          <w:sz w:val="18"/>
          <w:szCs w:val="18"/>
          <w:lang w:val="fr-CA"/>
        </w:rPr>
        <w:footnoteRef/>
      </w:r>
      <w:r w:rsidRPr="00486355">
        <w:rPr>
          <w:snapToGrid w:val="0"/>
          <w:kern w:val="18"/>
          <w:szCs w:val="18"/>
          <w:lang w:val="fr-CA"/>
        </w:rPr>
        <w:t xml:space="preserve"> Voir la description sommaire de ces zones dans le document </w:t>
      </w:r>
      <w:r w:rsidRPr="00486355">
        <w:rPr>
          <w:rFonts w:eastAsia="MS Mincho"/>
          <w:snapToGrid w:val="0"/>
          <w:kern w:val="18"/>
          <w:szCs w:val="18"/>
          <w:lang w:val="fr-CA"/>
        </w:rPr>
        <w:t>CBD/SBSTTA/22</w:t>
      </w:r>
      <w:r w:rsidRPr="00486355">
        <w:rPr>
          <w:rFonts w:eastAsia="MS Mincho"/>
          <w:noProof/>
          <w:snapToGrid w:val="0"/>
          <w:kern w:val="18"/>
          <w:szCs w:val="18"/>
          <w:lang w:val="fr-CA"/>
        </w:rPr>
        <w:t>/7/</w:t>
      </w:r>
      <w:proofErr w:type="spellStart"/>
      <w:r w:rsidRPr="00486355">
        <w:rPr>
          <w:rFonts w:eastAsia="MS Mincho"/>
          <w:noProof/>
          <w:snapToGrid w:val="0"/>
          <w:kern w:val="18"/>
          <w:szCs w:val="18"/>
          <w:lang w:val="fr-CA"/>
        </w:rPr>
        <w:t>Add</w:t>
      </w:r>
      <w:proofErr w:type="spellEnd"/>
      <w:r w:rsidRPr="00486355">
        <w:rPr>
          <w:rFonts w:eastAsia="MS Mincho"/>
          <w:noProof/>
          <w:snapToGrid w:val="0"/>
          <w:kern w:val="18"/>
          <w:szCs w:val="18"/>
          <w:lang w:val="fr-CA"/>
        </w:rPr>
        <w:t xml:space="preserve">.1, tableau 1. Des descriptions plus détaillées figurent dans le rapport de l’atelier </w:t>
      </w:r>
      <w:r w:rsidRPr="00486355">
        <w:rPr>
          <w:noProof/>
          <w:snapToGrid w:val="0"/>
          <w:kern w:val="18"/>
          <w:szCs w:val="18"/>
          <w:lang w:val="fr-CA" w:eastAsia="ko-KR"/>
        </w:rPr>
        <w:t>(CBD/EBSA/WS/2017/1/3).</w:t>
      </w:r>
    </w:p>
  </w:footnote>
  <w:footnote w:id="8">
    <w:p w:rsidR="00BB48A5" w:rsidRPr="00486355" w:rsidRDefault="00BB48A5" w:rsidP="00D360EF">
      <w:pPr>
        <w:pStyle w:val="FootnoteText"/>
        <w:keepLines w:val="0"/>
        <w:kinsoku w:val="0"/>
        <w:overflowPunct w:val="0"/>
        <w:autoSpaceDE w:val="0"/>
        <w:autoSpaceDN w:val="0"/>
        <w:ind w:firstLine="0"/>
        <w:jc w:val="left"/>
        <w:rPr>
          <w:noProof/>
          <w:snapToGrid w:val="0"/>
          <w:kern w:val="18"/>
          <w:szCs w:val="18"/>
          <w:lang w:val="fr-CA"/>
        </w:rPr>
      </w:pPr>
      <w:r w:rsidRPr="00486355">
        <w:rPr>
          <w:rStyle w:val="FootnoteReference"/>
          <w:noProof/>
          <w:snapToGrid w:val="0"/>
          <w:kern w:val="18"/>
          <w:sz w:val="18"/>
          <w:szCs w:val="18"/>
          <w:lang w:val="fr-CA"/>
        </w:rPr>
        <w:footnoteRef/>
      </w:r>
      <w:r w:rsidRPr="00486355">
        <w:rPr>
          <w:noProof/>
          <w:snapToGrid w:val="0"/>
          <w:kern w:val="18"/>
          <w:szCs w:val="18"/>
          <w:lang w:val="fr-CA"/>
        </w:rPr>
        <w:t xml:space="preserve"> Voir la description sommaire de ces zones dans le document </w:t>
      </w:r>
      <w:r w:rsidRPr="00486355">
        <w:rPr>
          <w:rFonts w:eastAsia="MS Mincho"/>
          <w:noProof/>
          <w:snapToGrid w:val="0"/>
          <w:kern w:val="18"/>
          <w:szCs w:val="18"/>
          <w:lang w:val="fr-CA"/>
        </w:rPr>
        <w:t xml:space="preserve">CBD/SBSTTA/22/7/Add.1, tableau 2. Des descriptions plus détaillées figurent dans le rapport de l’atelier </w:t>
      </w:r>
      <w:r w:rsidRPr="00486355">
        <w:rPr>
          <w:noProof/>
          <w:snapToGrid w:val="0"/>
          <w:kern w:val="18"/>
          <w:szCs w:val="18"/>
          <w:lang w:val="fr-CA" w:eastAsia="ko-KR"/>
        </w:rPr>
        <w:t>(</w:t>
      </w:r>
      <w:r w:rsidRPr="00486355">
        <w:rPr>
          <w:rFonts w:eastAsia="Calibri"/>
          <w:noProof/>
          <w:snapToGrid w:val="0"/>
          <w:kern w:val="18"/>
          <w:szCs w:val="18"/>
          <w:lang w:val="fr-CA"/>
        </w:rPr>
        <w:t>CBD/EBSA/WS/2018/1/4</w:t>
      </w:r>
      <w:r w:rsidRPr="00486355">
        <w:rPr>
          <w:noProof/>
          <w:snapToGrid w:val="0"/>
          <w:kern w:val="18"/>
          <w:szCs w:val="18"/>
          <w:lang w:val="fr-CA"/>
        </w:rPr>
        <w:t>).</w:t>
      </w:r>
    </w:p>
  </w:footnote>
  <w:footnote w:id="9">
    <w:p w:rsidR="00BB48A5" w:rsidRPr="00486355" w:rsidRDefault="00BB48A5" w:rsidP="00FD77BE">
      <w:pPr>
        <w:pStyle w:val="FootnoteText"/>
        <w:keepLines w:val="0"/>
        <w:kinsoku w:val="0"/>
        <w:overflowPunct w:val="0"/>
        <w:autoSpaceDE w:val="0"/>
        <w:autoSpaceDN w:val="0"/>
        <w:ind w:firstLine="0"/>
        <w:jc w:val="left"/>
        <w:rPr>
          <w:snapToGrid w:val="0"/>
          <w:kern w:val="18"/>
          <w:szCs w:val="18"/>
          <w:lang w:val="fr-CA"/>
        </w:rPr>
      </w:pPr>
      <w:r w:rsidRPr="00486355">
        <w:rPr>
          <w:rStyle w:val="FootnoteReference"/>
          <w:snapToGrid w:val="0"/>
          <w:kern w:val="18"/>
          <w:sz w:val="18"/>
          <w:szCs w:val="18"/>
          <w:lang w:val="fr-CA"/>
        </w:rPr>
        <w:footnoteRef/>
      </w:r>
      <w:r w:rsidRPr="00486355">
        <w:rPr>
          <w:snapToGrid w:val="0"/>
          <w:kern w:val="18"/>
          <w:szCs w:val="18"/>
          <w:lang w:val="fr-CA"/>
        </w:rPr>
        <w:t xml:space="preserve"> </w:t>
      </w:r>
      <w:r w:rsidR="0097071D" w:rsidRPr="00486355">
        <w:rPr>
          <w:lang w:val="fr-CA"/>
        </w:rPr>
        <w:t xml:space="preserve">La description des aires qui répondent aux critères des AIEB constitue une description textuelle et un polygone de la zone, tels qu’énoncés dans les décisions pertinentes de la Conférence des Parties à la Convention, y compris les décisions XI/17 (annexe) et XII/22 (annexe), et présentés dans le registre des AIEB et la carte disponible à l’adresse </w:t>
      </w:r>
      <w:hyperlink r:id="rId6" w:history="1">
        <w:r w:rsidR="0097071D" w:rsidRPr="00486355">
          <w:rPr>
            <w:rStyle w:val="Hyperlink"/>
            <w:lang w:val="fr-CA"/>
          </w:rPr>
          <w:t>www.cbd.int/ebsa</w:t>
        </w:r>
      </w:hyperlink>
      <w:r w:rsidR="0097071D" w:rsidRPr="00486355">
        <w:rPr>
          <w:lang w:val="fr-CA"/>
        </w:rPr>
        <w:t>. Toute modification d’une description actuelle des AIEB dans la présente note constitue une modification affectant la description textuelle des aires qui répondent aux critères des AIEB, telle qu’énoncée dans les décisions pertinentes de la Conférence des Parties à la Convention, y compris les décisions XI/17 (annexe) et XII/22 (annexe), et/ou le</w:t>
      </w:r>
      <w:r w:rsidR="00FD77BE" w:rsidRPr="00486355">
        <w:rPr>
          <w:lang w:val="fr-CA"/>
        </w:rPr>
        <w:t>s</w:t>
      </w:r>
      <w:r w:rsidR="0097071D" w:rsidRPr="00486355">
        <w:rPr>
          <w:lang w:val="fr-CA"/>
        </w:rPr>
        <w:t xml:space="preserve"> polygone</w:t>
      </w:r>
      <w:r w:rsidR="00FD77BE" w:rsidRPr="00486355">
        <w:rPr>
          <w:lang w:val="fr-CA"/>
        </w:rPr>
        <w:t>s</w:t>
      </w:r>
      <w:r w:rsidR="0097071D" w:rsidRPr="00486355">
        <w:rPr>
          <w:lang w:val="fr-CA"/>
        </w:rPr>
        <w:t xml:space="preserve"> de</w:t>
      </w:r>
      <w:r w:rsidR="00FD77BE" w:rsidRPr="00486355">
        <w:rPr>
          <w:lang w:val="fr-CA"/>
        </w:rPr>
        <w:t xml:space="preserve">s </w:t>
      </w:r>
      <w:r w:rsidR="0097071D" w:rsidRPr="00486355">
        <w:rPr>
          <w:lang w:val="fr-CA"/>
        </w:rPr>
        <w:t>zone</w:t>
      </w:r>
      <w:r w:rsidR="00FD77BE" w:rsidRPr="00486355">
        <w:rPr>
          <w:lang w:val="fr-CA"/>
        </w:rPr>
        <w:t>s</w:t>
      </w:r>
      <w:r w:rsidR="0097071D" w:rsidRPr="00486355">
        <w:rPr>
          <w:lang w:val="fr-CA"/>
        </w:rPr>
        <w:t>, tel que présenté dans le registre des AIEB.</w:t>
      </w:r>
    </w:p>
  </w:footnote>
  <w:footnote w:id="10">
    <w:p w:rsidR="00BB48A5" w:rsidRPr="00486355" w:rsidRDefault="00BB48A5" w:rsidP="003419F0">
      <w:pPr>
        <w:pStyle w:val="FootnoteText"/>
        <w:keepLines w:val="0"/>
        <w:kinsoku w:val="0"/>
        <w:overflowPunct w:val="0"/>
        <w:autoSpaceDE w:val="0"/>
        <w:autoSpaceDN w:val="0"/>
        <w:ind w:firstLine="0"/>
        <w:jc w:val="left"/>
        <w:rPr>
          <w:snapToGrid w:val="0"/>
          <w:kern w:val="18"/>
          <w:szCs w:val="18"/>
          <w:lang w:val="fr-CA"/>
        </w:rPr>
      </w:pPr>
      <w:r w:rsidRPr="00486355">
        <w:rPr>
          <w:rStyle w:val="FootnoteReference"/>
          <w:snapToGrid w:val="0"/>
          <w:kern w:val="18"/>
          <w:sz w:val="18"/>
          <w:szCs w:val="18"/>
          <w:lang w:val="fr-CA"/>
        </w:rPr>
        <w:footnoteRef/>
      </w:r>
      <w:r w:rsidRPr="00486355">
        <w:rPr>
          <w:snapToGrid w:val="0"/>
          <w:kern w:val="18"/>
          <w:szCs w:val="18"/>
          <w:lang w:val="fr-CA"/>
        </w:rPr>
        <w:t xml:space="preserve"> </w:t>
      </w:r>
      <w:r w:rsidRPr="00486355">
        <w:rPr>
          <w:snapToGrid w:val="0"/>
          <w:kern w:val="18"/>
          <w:szCs w:val="18"/>
          <w:lang w:val="fr-CA" w:eastAsia="ko-KR"/>
        </w:rPr>
        <w:t>N</w:t>
      </w:r>
      <w:r w:rsidRPr="00486355">
        <w:rPr>
          <w:snapToGrid w:val="0"/>
          <w:kern w:val="18"/>
          <w:szCs w:val="18"/>
          <w:vertAlign w:val="superscript"/>
          <w:lang w:val="fr-CA" w:eastAsia="ko-KR"/>
        </w:rPr>
        <w:t>o</w:t>
      </w:r>
      <w:r w:rsidRPr="00486355">
        <w:rPr>
          <w:snapToGrid w:val="0"/>
          <w:kern w:val="18"/>
          <w:szCs w:val="18"/>
          <w:lang w:val="fr-CA" w:eastAsia="ko-KR"/>
        </w:rPr>
        <w:t> de réf. 2018-004, en date du 10 janvier 2018.</w:t>
      </w:r>
    </w:p>
  </w:footnote>
  <w:footnote w:id="11">
    <w:p w:rsidR="00BB48A5" w:rsidRPr="00486355" w:rsidRDefault="00BB48A5" w:rsidP="0090238F">
      <w:pPr>
        <w:pStyle w:val="FootnoteText"/>
        <w:keepLines w:val="0"/>
        <w:kinsoku w:val="0"/>
        <w:overflowPunct w:val="0"/>
        <w:autoSpaceDE w:val="0"/>
        <w:autoSpaceDN w:val="0"/>
        <w:ind w:firstLine="0"/>
        <w:jc w:val="left"/>
        <w:rPr>
          <w:snapToGrid w:val="0"/>
          <w:kern w:val="18"/>
          <w:szCs w:val="18"/>
          <w:lang w:val="fr-CA"/>
        </w:rPr>
      </w:pPr>
      <w:r w:rsidRPr="00486355">
        <w:rPr>
          <w:rStyle w:val="FootnoteReference"/>
          <w:snapToGrid w:val="0"/>
          <w:kern w:val="18"/>
          <w:sz w:val="18"/>
          <w:szCs w:val="18"/>
          <w:lang w:val="fr-CA"/>
        </w:rPr>
        <w:footnoteRef/>
      </w:r>
      <w:r w:rsidRPr="00486355">
        <w:rPr>
          <w:snapToGrid w:val="0"/>
          <w:kern w:val="18"/>
          <w:szCs w:val="18"/>
          <w:lang w:val="fr-CA"/>
        </w:rPr>
        <w:t xml:space="preserve"> </w:t>
      </w:r>
      <w:r w:rsidR="0090238F" w:rsidRPr="00486355">
        <w:rPr>
          <w:snapToGrid w:val="0"/>
          <w:kern w:val="18"/>
          <w:szCs w:val="18"/>
          <w:lang w:val="fr-CA"/>
        </w:rPr>
        <w:t>L</w:t>
      </w:r>
      <w:r w:rsidRPr="00486355">
        <w:rPr>
          <w:snapToGrid w:val="0"/>
          <w:kern w:val="18"/>
          <w:szCs w:val="18"/>
          <w:lang w:val="fr-CA"/>
        </w:rPr>
        <w:t xml:space="preserve">es commentaires émanant de l’examen par les pairs ont été présentés par l’Azerbaïdjan, la Croatie, Cuba, la Grèce, l’Iraq, la Norvège, la Nouvelle-Zélande, Oman, l’Autorité internationale des fonds </w:t>
      </w:r>
      <w:r w:rsidRPr="00486355">
        <w:rPr>
          <w:noProof/>
          <w:snapToGrid w:val="0"/>
          <w:kern w:val="18"/>
          <w:szCs w:val="18"/>
          <w:lang w:val="fr-CA"/>
        </w:rPr>
        <w:t xml:space="preserve">marins, </w:t>
      </w:r>
      <w:r w:rsidRPr="00486355">
        <w:rPr>
          <w:i/>
          <w:iCs/>
          <w:noProof/>
          <w:snapToGrid w:val="0"/>
          <w:kern w:val="18"/>
          <w:szCs w:val="18"/>
          <w:lang w:val="fr-CA"/>
        </w:rPr>
        <w:t>BirdLife International</w:t>
      </w:r>
      <w:r w:rsidRPr="00486355">
        <w:rPr>
          <w:snapToGrid w:val="0"/>
          <w:kern w:val="18"/>
          <w:szCs w:val="18"/>
          <w:lang w:val="fr-CA"/>
        </w:rPr>
        <w:t>, le Groupe de travail sur les aires protégées pour les mammifères marins  de l’UICN, et le PNUE</w:t>
      </w:r>
      <w:r w:rsidRPr="00486355">
        <w:rPr>
          <w:snapToGrid w:val="0"/>
          <w:kern w:val="18"/>
          <w:szCs w:val="18"/>
          <w:lang w:val="fr-CA"/>
        </w:rPr>
        <w:noBreakHyphen/>
        <w:t xml:space="preserve">CSMC. </w:t>
      </w:r>
    </w:p>
  </w:footnote>
  <w:footnote w:id="12">
    <w:p w:rsidR="00BB48A5" w:rsidRPr="00486355" w:rsidRDefault="00BB48A5" w:rsidP="00DB2C99">
      <w:pPr>
        <w:pStyle w:val="FootnoteText"/>
        <w:keepLines w:val="0"/>
        <w:kinsoku w:val="0"/>
        <w:overflowPunct w:val="0"/>
        <w:autoSpaceDE w:val="0"/>
        <w:autoSpaceDN w:val="0"/>
        <w:ind w:firstLine="0"/>
        <w:jc w:val="left"/>
        <w:rPr>
          <w:snapToGrid w:val="0"/>
          <w:kern w:val="18"/>
          <w:szCs w:val="18"/>
          <w:lang w:val="fr-CA"/>
        </w:rPr>
      </w:pPr>
      <w:r w:rsidRPr="00486355">
        <w:rPr>
          <w:rStyle w:val="FootnoteReference"/>
          <w:snapToGrid w:val="0"/>
          <w:kern w:val="18"/>
          <w:sz w:val="18"/>
          <w:szCs w:val="18"/>
          <w:lang w:val="fr-CA"/>
        </w:rPr>
        <w:footnoteRef/>
      </w:r>
      <w:r w:rsidRPr="00486355">
        <w:rPr>
          <w:snapToGrid w:val="0"/>
          <w:kern w:val="18"/>
          <w:szCs w:val="18"/>
          <w:lang w:val="fr-CA"/>
        </w:rPr>
        <w:t xml:space="preserve"> </w:t>
      </w:r>
      <w:r w:rsidRPr="00486355">
        <w:rPr>
          <w:snapToGrid w:val="0"/>
          <w:kern w:val="18"/>
          <w:szCs w:val="18"/>
          <w:lang w:val="fr-CA" w:eastAsia="ko-KR"/>
        </w:rPr>
        <w:t>N</w:t>
      </w:r>
      <w:r w:rsidRPr="00486355">
        <w:rPr>
          <w:snapToGrid w:val="0"/>
          <w:kern w:val="18"/>
          <w:szCs w:val="18"/>
          <w:vertAlign w:val="superscript"/>
          <w:lang w:val="fr-CA" w:eastAsia="ko-KR"/>
        </w:rPr>
        <w:t>o</w:t>
      </w:r>
      <w:r w:rsidRPr="00486355">
        <w:rPr>
          <w:snapToGrid w:val="0"/>
          <w:kern w:val="18"/>
          <w:szCs w:val="18"/>
          <w:lang w:val="fr-CA" w:eastAsia="ko-KR"/>
        </w:rPr>
        <w:t> de réf. </w:t>
      </w:r>
      <w:r w:rsidRPr="00486355">
        <w:rPr>
          <w:snapToGrid w:val="0"/>
          <w:kern w:val="18"/>
          <w:szCs w:val="18"/>
          <w:lang w:val="fr-CA"/>
        </w:rPr>
        <w:t>2017</w:t>
      </w:r>
      <w:r w:rsidRPr="00486355">
        <w:rPr>
          <w:snapToGrid w:val="0"/>
          <w:kern w:val="18"/>
          <w:szCs w:val="18"/>
          <w:lang w:val="fr-CA"/>
        </w:rPr>
        <w:noBreakHyphen/>
        <w:t>082,</w:t>
      </w:r>
      <w:r w:rsidRPr="00486355">
        <w:rPr>
          <w:snapToGrid w:val="0"/>
          <w:kern w:val="18"/>
          <w:szCs w:val="18"/>
          <w:lang w:val="fr-CA" w:eastAsia="ko-KR"/>
        </w:rPr>
        <w:t xml:space="preserve"> en date du</w:t>
      </w:r>
      <w:r w:rsidRPr="00486355">
        <w:rPr>
          <w:snapToGrid w:val="0"/>
          <w:kern w:val="18"/>
          <w:szCs w:val="18"/>
          <w:lang w:val="fr-CA"/>
        </w:rPr>
        <w:t xml:space="preserve"> 31 août 2017.</w:t>
      </w:r>
    </w:p>
  </w:footnote>
  <w:footnote w:id="13">
    <w:p w:rsidR="00BB48A5" w:rsidRPr="00486355" w:rsidRDefault="00BB48A5" w:rsidP="00D029BD">
      <w:pPr>
        <w:pStyle w:val="FootnoteText"/>
        <w:keepLines w:val="0"/>
        <w:kinsoku w:val="0"/>
        <w:overflowPunct w:val="0"/>
        <w:autoSpaceDE w:val="0"/>
        <w:autoSpaceDN w:val="0"/>
        <w:ind w:firstLine="0"/>
        <w:jc w:val="left"/>
        <w:rPr>
          <w:snapToGrid w:val="0"/>
          <w:kern w:val="18"/>
          <w:szCs w:val="18"/>
          <w:lang w:val="fr-CA"/>
        </w:rPr>
      </w:pPr>
      <w:r w:rsidRPr="00486355">
        <w:rPr>
          <w:rStyle w:val="FootnoteReference"/>
          <w:snapToGrid w:val="0"/>
          <w:kern w:val="18"/>
          <w:sz w:val="18"/>
          <w:szCs w:val="18"/>
          <w:lang w:val="fr-CA"/>
        </w:rPr>
        <w:footnoteRef/>
      </w:r>
      <w:r w:rsidRPr="00486355">
        <w:rPr>
          <w:snapToGrid w:val="0"/>
          <w:kern w:val="18"/>
          <w:szCs w:val="18"/>
          <w:lang w:val="fr-CA"/>
        </w:rPr>
        <w:t xml:space="preserve"> UNEP/CBD/SBSTTA/20/INF/8.</w:t>
      </w:r>
    </w:p>
  </w:footnote>
  <w:footnote w:id="14">
    <w:p w:rsidR="00BB48A5" w:rsidRPr="00486355" w:rsidRDefault="00BB48A5" w:rsidP="00554AA7">
      <w:pPr>
        <w:pStyle w:val="FootnoteText"/>
        <w:keepLines w:val="0"/>
        <w:kinsoku w:val="0"/>
        <w:overflowPunct w:val="0"/>
        <w:autoSpaceDE w:val="0"/>
        <w:autoSpaceDN w:val="0"/>
        <w:ind w:firstLine="0"/>
        <w:jc w:val="left"/>
        <w:rPr>
          <w:snapToGrid w:val="0"/>
          <w:kern w:val="18"/>
          <w:szCs w:val="18"/>
          <w:lang w:val="fr-CA"/>
        </w:rPr>
      </w:pPr>
      <w:r w:rsidRPr="00486355">
        <w:rPr>
          <w:rStyle w:val="FootnoteReference"/>
          <w:snapToGrid w:val="0"/>
          <w:kern w:val="18"/>
          <w:sz w:val="18"/>
          <w:szCs w:val="18"/>
          <w:lang w:val="fr-CA"/>
        </w:rPr>
        <w:footnoteRef/>
      </w:r>
      <w:r w:rsidRPr="00486355">
        <w:rPr>
          <w:snapToGrid w:val="0"/>
          <w:kern w:val="18"/>
          <w:szCs w:val="18"/>
          <w:lang w:val="fr-CA"/>
        </w:rPr>
        <w:t xml:space="preserve"> </w:t>
      </w:r>
      <w:r w:rsidRPr="00486355">
        <w:rPr>
          <w:snapToGrid w:val="0"/>
          <w:kern w:val="18"/>
          <w:szCs w:val="18"/>
          <w:lang w:val="fr-CA" w:eastAsia="ko-KR"/>
        </w:rPr>
        <w:t>N</w:t>
      </w:r>
      <w:r w:rsidRPr="00486355">
        <w:rPr>
          <w:snapToGrid w:val="0"/>
          <w:kern w:val="18"/>
          <w:szCs w:val="18"/>
          <w:vertAlign w:val="superscript"/>
          <w:lang w:val="fr-CA" w:eastAsia="ko-KR"/>
        </w:rPr>
        <w:t>o</w:t>
      </w:r>
      <w:r w:rsidRPr="00486355">
        <w:rPr>
          <w:snapToGrid w:val="0"/>
          <w:kern w:val="18"/>
          <w:szCs w:val="18"/>
          <w:lang w:val="fr-CA" w:eastAsia="ko-KR"/>
        </w:rPr>
        <w:t> de réf.</w:t>
      </w:r>
      <w:r w:rsidRPr="00486355">
        <w:rPr>
          <w:snapToGrid w:val="0"/>
          <w:kern w:val="18"/>
          <w:szCs w:val="18"/>
          <w:lang w:val="fr-CA"/>
        </w:rPr>
        <w:t xml:space="preserve"> 2017-083, </w:t>
      </w:r>
      <w:r w:rsidRPr="00486355">
        <w:rPr>
          <w:snapToGrid w:val="0"/>
          <w:kern w:val="18"/>
          <w:szCs w:val="18"/>
          <w:lang w:val="fr-CA" w:eastAsia="ko-KR"/>
        </w:rPr>
        <w:t>en date du</w:t>
      </w:r>
      <w:r w:rsidRPr="00486355">
        <w:rPr>
          <w:snapToGrid w:val="0"/>
          <w:kern w:val="18"/>
          <w:szCs w:val="18"/>
          <w:lang w:val="fr-CA"/>
        </w:rPr>
        <w:t xml:space="preserve"> 31 août 2017.</w:t>
      </w:r>
    </w:p>
  </w:footnote>
  <w:footnote w:id="15">
    <w:p w:rsidR="00BB48A5" w:rsidRPr="00486355" w:rsidRDefault="00BB48A5" w:rsidP="00FC6583">
      <w:pPr>
        <w:pStyle w:val="FootnoteText"/>
        <w:keepLines w:val="0"/>
        <w:kinsoku w:val="0"/>
        <w:overflowPunct w:val="0"/>
        <w:autoSpaceDE w:val="0"/>
        <w:autoSpaceDN w:val="0"/>
        <w:ind w:firstLine="0"/>
        <w:jc w:val="left"/>
        <w:rPr>
          <w:snapToGrid w:val="0"/>
          <w:kern w:val="18"/>
          <w:szCs w:val="18"/>
          <w:lang w:val="fr-CA"/>
        </w:rPr>
      </w:pPr>
      <w:r w:rsidRPr="00486355">
        <w:rPr>
          <w:rStyle w:val="FootnoteReference"/>
          <w:snapToGrid w:val="0"/>
          <w:kern w:val="18"/>
          <w:sz w:val="18"/>
          <w:szCs w:val="18"/>
          <w:lang w:val="fr-CA"/>
        </w:rPr>
        <w:footnoteRef/>
      </w:r>
      <w:r w:rsidRPr="00486355">
        <w:rPr>
          <w:snapToGrid w:val="0"/>
          <w:kern w:val="18"/>
          <w:szCs w:val="18"/>
          <w:lang w:val="fr-CA"/>
        </w:rPr>
        <w:t xml:space="preserve"> CBD/SBSTTA/22/INF/14.</w:t>
      </w:r>
    </w:p>
  </w:footnote>
  <w:footnote w:id="16">
    <w:p w:rsidR="00BB48A5" w:rsidRPr="00486355" w:rsidRDefault="00BB48A5" w:rsidP="006F4285">
      <w:pPr>
        <w:pStyle w:val="FootnoteText"/>
        <w:keepLines w:val="0"/>
        <w:kinsoku w:val="0"/>
        <w:overflowPunct w:val="0"/>
        <w:autoSpaceDE w:val="0"/>
        <w:autoSpaceDN w:val="0"/>
        <w:ind w:firstLine="0"/>
        <w:jc w:val="left"/>
        <w:rPr>
          <w:snapToGrid w:val="0"/>
          <w:kern w:val="18"/>
          <w:szCs w:val="18"/>
          <w:lang w:val="fr-CA"/>
        </w:rPr>
      </w:pPr>
      <w:r w:rsidRPr="00486355">
        <w:rPr>
          <w:rStyle w:val="FootnoteReference"/>
          <w:snapToGrid w:val="0"/>
          <w:kern w:val="18"/>
          <w:sz w:val="18"/>
          <w:szCs w:val="18"/>
          <w:lang w:val="fr-CA"/>
        </w:rPr>
        <w:footnoteRef/>
      </w:r>
      <w:r w:rsidRPr="00486355">
        <w:rPr>
          <w:snapToGrid w:val="0"/>
          <w:kern w:val="18"/>
          <w:szCs w:val="18"/>
          <w:vertAlign w:val="superscript"/>
          <w:lang w:val="fr-CA"/>
        </w:rPr>
        <w:t xml:space="preserve"> </w:t>
      </w:r>
      <w:r w:rsidRPr="00486355">
        <w:rPr>
          <w:snapToGrid w:val="0"/>
          <w:kern w:val="18"/>
          <w:szCs w:val="18"/>
          <w:lang w:val="fr-CA"/>
        </w:rPr>
        <w:t xml:space="preserve">Voir </w:t>
      </w:r>
      <w:hyperlink r:id="rId7" w:history="1">
        <w:r w:rsidRPr="00486355">
          <w:rPr>
            <w:rStyle w:val="Hyperlink"/>
            <w:snapToGrid w:val="0"/>
            <w:kern w:val="18"/>
            <w:szCs w:val="18"/>
            <w:lang w:val="fr-CA"/>
          </w:rPr>
          <w:t>www.cbd.int/soi</w:t>
        </w:r>
      </w:hyperlink>
      <w:r w:rsidRPr="00486355">
        <w:rPr>
          <w:snapToGrid w:val="0"/>
          <w:kern w:val="18"/>
          <w:szCs w:val="18"/>
          <w:lang w:val="fr-CA"/>
        </w:rPr>
        <w:t xml:space="preserve"> </w:t>
      </w:r>
    </w:p>
  </w:footnote>
  <w:footnote w:id="17">
    <w:p w:rsidR="00BB48A5" w:rsidRPr="00486355" w:rsidRDefault="00BB48A5" w:rsidP="00B16CE7">
      <w:pPr>
        <w:pStyle w:val="FootnoteText"/>
        <w:keepLines w:val="0"/>
        <w:kinsoku w:val="0"/>
        <w:overflowPunct w:val="0"/>
        <w:autoSpaceDE w:val="0"/>
        <w:autoSpaceDN w:val="0"/>
        <w:ind w:firstLine="0"/>
        <w:jc w:val="left"/>
        <w:rPr>
          <w:snapToGrid w:val="0"/>
          <w:kern w:val="18"/>
          <w:szCs w:val="18"/>
          <w:lang w:val="fr-CA"/>
        </w:rPr>
      </w:pPr>
      <w:r w:rsidRPr="00486355">
        <w:rPr>
          <w:rStyle w:val="FootnoteReference"/>
          <w:snapToGrid w:val="0"/>
          <w:kern w:val="18"/>
          <w:sz w:val="18"/>
          <w:szCs w:val="18"/>
          <w:lang w:val="fr-CA"/>
        </w:rPr>
        <w:footnoteRef/>
      </w:r>
      <w:r w:rsidRPr="00486355">
        <w:rPr>
          <w:snapToGrid w:val="0"/>
          <w:kern w:val="18"/>
          <w:szCs w:val="18"/>
          <w:vertAlign w:val="superscript"/>
          <w:lang w:val="fr-CA"/>
        </w:rPr>
        <w:t xml:space="preserve"> </w:t>
      </w:r>
      <w:hyperlink r:id="rId8" w:history="1">
        <w:r w:rsidRPr="00486355">
          <w:rPr>
            <w:rStyle w:val="Hyperlink"/>
            <w:snapToGrid w:val="0"/>
            <w:kern w:val="18"/>
            <w:szCs w:val="18"/>
            <w:lang w:val="fr-CA"/>
          </w:rPr>
          <w:t>UNEP/CBD/SOI/WS/2016/2/2</w:t>
        </w:r>
      </w:hyperlink>
      <w:r w:rsidRPr="00486355">
        <w:rPr>
          <w:snapToGrid w:val="0"/>
          <w:kern w:val="18"/>
          <w:szCs w:val="18"/>
          <w:vertAlign w:val="superscript"/>
          <w:lang w:val="fr-CA"/>
        </w:rPr>
        <w:t xml:space="preserve"> </w:t>
      </w:r>
      <w:r w:rsidRPr="00486355">
        <w:rPr>
          <w:rStyle w:val="Strong"/>
          <w:b w:val="0"/>
          <w:snapToGrid w:val="0"/>
          <w:kern w:val="18"/>
          <w:szCs w:val="18"/>
          <w:lang w:val="fr-CA"/>
        </w:rPr>
        <w:t>et CBD/SOI/WS/2017/2/2.</w:t>
      </w:r>
    </w:p>
  </w:footnote>
  <w:footnote w:id="18">
    <w:p w:rsidR="00BB48A5" w:rsidRPr="00486355" w:rsidRDefault="00BB48A5" w:rsidP="00F4200A">
      <w:pPr>
        <w:pStyle w:val="FootnoteText"/>
        <w:keepLines w:val="0"/>
        <w:kinsoku w:val="0"/>
        <w:overflowPunct w:val="0"/>
        <w:autoSpaceDE w:val="0"/>
        <w:autoSpaceDN w:val="0"/>
        <w:ind w:firstLine="0"/>
        <w:jc w:val="left"/>
        <w:rPr>
          <w:snapToGrid w:val="0"/>
          <w:kern w:val="18"/>
          <w:szCs w:val="18"/>
          <w:lang w:val="fr-CA"/>
        </w:rPr>
      </w:pPr>
      <w:r w:rsidRPr="00486355">
        <w:rPr>
          <w:rStyle w:val="FootnoteReference"/>
          <w:snapToGrid w:val="0"/>
          <w:kern w:val="18"/>
          <w:sz w:val="18"/>
          <w:szCs w:val="18"/>
          <w:lang w:val="fr-CA"/>
        </w:rPr>
        <w:footnoteRef/>
      </w:r>
      <w:r w:rsidRPr="00486355">
        <w:rPr>
          <w:snapToGrid w:val="0"/>
          <w:kern w:val="18"/>
          <w:szCs w:val="18"/>
          <w:vertAlign w:val="superscript"/>
          <w:lang w:val="fr-CA"/>
        </w:rPr>
        <w:t xml:space="preserve"> </w:t>
      </w:r>
      <w:hyperlink r:id="rId9" w:history="1">
        <w:r w:rsidRPr="00486355">
          <w:rPr>
            <w:rStyle w:val="Hyperlink"/>
            <w:snapToGrid w:val="0"/>
            <w:kern w:val="18"/>
            <w:szCs w:val="18"/>
            <w:lang w:val="fr-CA"/>
          </w:rPr>
          <w:t>UNEP/CBD/SOI/WS/2016/3/2</w:t>
        </w:r>
        <w:r w:rsidRPr="00486355">
          <w:rPr>
            <w:rStyle w:val="Hyperlink"/>
            <w:noProof/>
            <w:snapToGrid w:val="0"/>
            <w:kern w:val="18"/>
            <w:szCs w:val="18"/>
            <w:lang w:val="fr-CA"/>
          </w:rPr>
          <w:t>/</w:t>
        </w:r>
        <w:proofErr w:type="spellStart"/>
        <w:r w:rsidRPr="00486355">
          <w:rPr>
            <w:rStyle w:val="Hyperlink"/>
            <w:noProof/>
            <w:snapToGrid w:val="0"/>
            <w:kern w:val="18"/>
            <w:szCs w:val="18"/>
            <w:lang w:val="fr-CA"/>
          </w:rPr>
          <w:t>Rev</w:t>
        </w:r>
        <w:proofErr w:type="spellEnd"/>
        <w:r w:rsidRPr="00486355">
          <w:rPr>
            <w:rStyle w:val="Hyperlink"/>
            <w:noProof/>
            <w:snapToGrid w:val="0"/>
            <w:kern w:val="18"/>
            <w:szCs w:val="18"/>
            <w:lang w:val="fr-CA"/>
          </w:rPr>
          <w:t>.1</w:t>
        </w:r>
      </w:hyperlink>
      <w:r w:rsidRPr="00486355">
        <w:rPr>
          <w:rStyle w:val="Strong"/>
          <w:b w:val="0"/>
          <w:snapToGrid w:val="0"/>
          <w:kern w:val="18"/>
          <w:szCs w:val="18"/>
          <w:lang w:val="fr-CA"/>
        </w:rPr>
        <w:t xml:space="preserve"> et</w:t>
      </w:r>
      <w:r w:rsidRPr="00486355">
        <w:rPr>
          <w:rStyle w:val="Strong"/>
          <w:snapToGrid w:val="0"/>
          <w:kern w:val="18"/>
          <w:szCs w:val="18"/>
          <w:lang w:val="fr-CA"/>
        </w:rPr>
        <w:t xml:space="preserve"> </w:t>
      </w:r>
      <w:r w:rsidRPr="00486355">
        <w:rPr>
          <w:snapToGrid w:val="0"/>
          <w:kern w:val="18"/>
          <w:szCs w:val="18"/>
          <w:vertAlign w:val="superscript"/>
          <w:lang w:val="fr-CA"/>
        </w:rPr>
        <w:t xml:space="preserve"> </w:t>
      </w:r>
      <w:hyperlink r:id="rId10" w:history="1">
        <w:r w:rsidRPr="00486355">
          <w:rPr>
            <w:rStyle w:val="Hyperlink"/>
            <w:snapToGrid w:val="0"/>
            <w:kern w:val="18"/>
            <w:szCs w:val="18"/>
            <w:lang w:val="fr-CA"/>
          </w:rPr>
          <w:t>UNEP/CBD/SOI/WS/2017/1/2</w:t>
        </w:r>
      </w:hyperlink>
    </w:p>
  </w:footnote>
  <w:footnote w:id="19">
    <w:p w:rsidR="00BB48A5" w:rsidRPr="00486355" w:rsidRDefault="00BB48A5" w:rsidP="001F127D">
      <w:pPr>
        <w:kinsoku w:val="0"/>
        <w:overflowPunct w:val="0"/>
        <w:autoSpaceDE w:val="0"/>
        <w:autoSpaceDN w:val="0"/>
        <w:spacing w:after="60"/>
        <w:jc w:val="left"/>
        <w:rPr>
          <w:rFonts w:eastAsia="Times New Roman"/>
          <w:snapToGrid w:val="0"/>
          <w:color w:val="333333"/>
          <w:kern w:val="18"/>
          <w:sz w:val="18"/>
          <w:szCs w:val="18"/>
          <w:lang w:val="fr-CA"/>
        </w:rPr>
      </w:pPr>
      <w:r w:rsidRPr="00486355">
        <w:rPr>
          <w:rStyle w:val="FootnoteReference"/>
          <w:snapToGrid w:val="0"/>
          <w:kern w:val="18"/>
          <w:sz w:val="18"/>
          <w:szCs w:val="18"/>
          <w:lang w:val="fr-CA"/>
        </w:rPr>
        <w:footnoteRef/>
      </w:r>
      <w:r w:rsidRPr="00486355">
        <w:rPr>
          <w:snapToGrid w:val="0"/>
          <w:kern w:val="18"/>
          <w:sz w:val="18"/>
          <w:szCs w:val="18"/>
          <w:lang w:val="fr-CA"/>
        </w:rPr>
        <w:t xml:space="preserve"> </w:t>
      </w:r>
      <w:hyperlink r:id="rId11" w:history="1">
        <w:r w:rsidRPr="00486355">
          <w:rPr>
            <w:rStyle w:val="Hyperlink"/>
            <w:snapToGrid w:val="0"/>
            <w:kern w:val="18"/>
            <w:sz w:val="18"/>
            <w:szCs w:val="18"/>
            <w:lang w:val="fr-CA"/>
          </w:rPr>
          <w:t>UNEP/CBD/SOI/WS/2016/4/2</w:t>
        </w:r>
      </w:hyperlink>
      <w:r w:rsidRPr="00486355">
        <w:rPr>
          <w:snapToGrid w:val="0"/>
          <w:kern w:val="18"/>
          <w:sz w:val="18"/>
          <w:szCs w:val="18"/>
          <w:lang w:val="fr-CA"/>
        </w:rPr>
        <w:t xml:space="preserve"> et </w:t>
      </w:r>
      <w:r w:rsidRPr="00486355">
        <w:rPr>
          <w:rFonts w:eastAsia="Times New Roman"/>
          <w:bCs/>
          <w:snapToGrid w:val="0"/>
          <w:kern w:val="18"/>
          <w:sz w:val="18"/>
          <w:szCs w:val="18"/>
          <w:lang w:val="fr-CA"/>
        </w:rPr>
        <w:t>CBD/SOI/WS/2018/1/2</w:t>
      </w:r>
      <w:r w:rsidRPr="00486355">
        <w:rPr>
          <w:snapToGrid w:val="0"/>
          <w:kern w:val="18"/>
          <w:sz w:val="18"/>
          <w:szCs w:val="18"/>
          <w:lang w:val="fr-CA"/>
        </w:rPr>
        <w:t>.</w:t>
      </w:r>
    </w:p>
  </w:footnote>
  <w:footnote w:id="20">
    <w:p w:rsidR="00BB48A5" w:rsidRPr="00486355" w:rsidRDefault="00BB48A5" w:rsidP="001F127D">
      <w:pPr>
        <w:pStyle w:val="FootnoteText"/>
        <w:keepLines w:val="0"/>
        <w:kinsoku w:val="0"/>
        <w:overflowPunct w:val="0"/>
        <w:autoSpaceDE w:val="0"/>
        <w:autoSpaceDN w:val="0"/>
        <w:ind w:firstLine="0"/>
        <w:jc w:val="left"/>
        <w:rPr>
          <w:snapToGrid w:val="0"/>
          <w:kern w:val="18"/>
          <w:szCs w:val="18"/>
          <w:lang w:val="fr-CA"/>
        </w:rPr>
      </w:pPr>
      <w:r w:rsidRPr="00486355">
        <w:rPr>
          <w:rStyle w:val="FootnoteReference"/>
          <w:snapToGrid w:val="0"/>
          <w:kern w:val="18"/>
          <w:sz w:val="18"/>
          <w:szCs w:val="18"/>
          <w:lang w:val="fr-CA"/>
        </w:rPr>
        <w:footnoteRef/>
      </w:r>
      <w:r w:rsidRPr="00486355">
        <w:rPr>
          <w:snapToGrid w:val="0"/>
          <w:kern w:val="18"/>
          <w:szCs w:val="18"/>
          <w:vertAlign w:val="superscript"/>
          <w:lang w:val="fr-CA"/>
        </w:rPr>
        <w:t xml:space="preserve"> </w:t>
      </w:r>
      <w:r w:rsidRPr="00486355">
        <w:rPr>
          <w:snapToGrid w:val="0"/>
          <w:kern w:val="18"/>
          <w:szCs w:val="18"/>
          <w:lang w:val="fr-CA"/>
        </w:rPr>
        <w:t xml:space="preserve">Voir </w:t>
      </w:r>
      <w:hyperlink r:id="rId12" w:history="1">
        <w:r w:rsidRPr="00486355">
          <w:rPr>
            <w:rStyle w:val="Hyperlink"/>
            <w:snapToGrid w:val="0"/>
            <w:kern w:val="18"/>
            <w:szCs w:val="18"/>
            <w:lang w:val="fr-CA"/>
          </w:rPr>
          <w:t>https://www.cbd.int/doc/meetings/mar/soiom-2016-01/official/soiom-2016-01-outcome-en.pdf</w:t>
        </w:r>
      </w:hyperlink>
      <w:r w:rsidRPr="00486355">
        <w:rPr>
          <w:snapToGrid w:val="0"/>
          <w:kern w:val="18"/>
          <w:szCs w:val="18"/>
          <w:lang w:val="fr-CA"/>
        </w:rPr>
        <w:t xml:space="preserve"> </w:t>
      </w:r>
    </w:p>
  </w:footnote>
  <w:footnote w:id="21">
    <w:p w:rsidR="00CB70B0" w:rsidRPr="00486355" w:rsidRDefault="00CB70B0" w:rsidP="006E1A4D">
      <w:pPr>
        <w:rPr>
          <w:rFonts w:eastAsia="Times New Roman"/>
          <w:bCs/>
          <w:snapToGrid w:val="0"/>
          <w:kern w:val="18"/>
          <w:sz w:val="18"/>
          <w:szCs w:val="18"/>
          <w:lang w:val="fr-CA"/>
        </w:rPr>
      </w:pPr>
      <w:r w:rsidRPr="00486355">
        <w:rPr>
          <w:rStyle w:val="FootnoteReference"/>
          <w:snapToGrid w:val="0"/>
          <w:kern w:val="18"/>
          <w:sz w:val="18"/>
          <w:szCs w:val="18"/>
          <w:lang w:val="fr-CA"/>
        </w:rPr>
        <w:footnoteRef/>
      </w:r>
      <w:r w:rsidRPr="00486355">
        <w:rPr>
          <w:snapToGrid w:val="0"/>
          <w:kern w:val="18"/>
          <w:sz w:val="18"/>
          <w:szCs w:val="18"/>
          <w:lang w:val="fr-CA"/>
        </w:rPr>
        <w:t xml:space="preserve"> </w:t>
      </w:r>
      <w:r w:rsidRPr="00486355">
        <w:rPr>
          <w:rFonts w:eastAsia="Times New Roman"/>
          <w:bCs/>
          <w:snapToGrid w:val="0"/>
          <w:kern w:val="18"/>
          <w:sz w:val="18"/>
          <w:szCs w:val="18"/>
          <w:lang w:val="fr-CA"/>
        </w:rPr>
        <w:t>Le paragraphe 258 de la résolution 71/257 se lit comme suit : « </w:t>
      </w:r>
      <w:r w:rsidRPr="00486355">
        <w:rPr>
          <w:rFonts w:eastAsia="Times New Roman"/>
          <w:bCs/>
          <w:i/>
          <w:iCs/>
          <w:snapToGrid w:val="0"/>
          <w:kern w:val="18"/>
          <w:sz w:val="18"/>
          <w:szCs w:val="18"/>
          <w:lang w:val="fr-CA"/>
        </w:rPr>
        <w:t>Note avec satisfaction</w:t>
      </w:r>
      <w:r w:rsidRPr="00486355">
        <w:rPr>
          <w:rFonts w:eastAsia="Times New Roman"/>
          <w:bCs/>
          <w:snapToGrid w:val="0"/>
          <w:kern w:val="18"/>
          <w:sz w:val="18"/>
          <w:szCs w:val="18"/>
          <w:lang w:val="fr-CA"/>
        </w:rPr>
        <w:t xml:space="preserve"> les travaux de l’Initiative pour des océans durables dans le cadre de la Convention sur la diversité biologique et prend note à ce sujet du Dialogue mondial avec les organisations des mers régionales et les organes régionaux des pêches sur la réalisation accélérée des objectifs d’Aichi relatifs à la diversité biologique, qui s’est tenu à Séoul du 26 au 29 septembre 2016. »</w:t>
      </w:r>
    </w:p>
  </w:footnote>
  <w:footnote w:id="22">
    <w:p w:rsidR="00BB48A5" w:rsidRPr="00486355" w:rsidRDefault="00BB48A5" w:rsidP="006B7235">
      <w:pPr>
        <w:pStyle w:val="FootnoteText"/>
        <w:keepLines w:val="0"/>
        <w:kinsoku w:val="0"/>
        <w:overflowPunct w:val="0"/>
        <w:autoSpaceDE w:val="0"/>
        <w:autoSpaceDN w:val="0"/>
        <w:ind w:firstLine="0"/>
        <w:jc w:val="left"/>
        <w:rPr>
          <w:snapToGrid w:val="0"/>
          <w:kern w:val="18"/>
          <w:szCs w:val="18"/>
          <w:lang w:val="fr-CA"/>
        </w:rPr>
      </w:pPr>
      <w:r w:rsidRPr="00486355">
        <w:rPr>
          <w:rStyle w:val="FootnoteReference"/>
          <w:snapToGrid w:val="0"/>
          <w:kern w:val="18"/>
          <w:sz w:val="18"/>
          <w:szCs w:val="18"/>
          <w:lang w:val="fr-CA"/>
        </w:rPr>
        <w:footnoteRef/>
      </w:r>
      <w:r w:rsidRPr="00486355">
        <w:rPr>
          <w:snapToGrid w:val="0"/>
          <w:kern w:val="18"/>
          <w:szCs w:val="18"/>
          <w:lang w:val="fr-CA"/>
        </w:rPr>
        <w:t xml:space="preserve"> </w:t>
      </w:r>
      <w:r w:rsidRPr="00486355">
        <w:rPr>
          <w:snapToGrid w:val="0"/>
          <w:kern w:val="18"/>
          <w:szCs w:val="18"/>
          <w:lang w:val="fr-CA" w:eastAsia="ko-KR"/>
        </w:rPr>
        <w:t>N</w:t>
      </w:r>
      <w:r w:rsidRPr="00486355">
        <w:rPr>
          <w:snapToGrid w:val="0"/>
          <w:kern w:val="18"/>
          <w:szCs w:val="18"/>
          <w:vertAlign w:val="superscript"/>
          <w:lang w:val="fr-CA" w:eastAsia="ko-KR"/>
        </w:rPr>
        <w:t>o</w:t>
      </w:r>
      <w:r w:rsidRPr="00486355">
        <w:rPr>
          <w:snapToGrid w:val="0"/>
          <w:kern w:val="18"/>
          <w:szCs w:val="18"/>
          <w:lang w:val="fr-CA" w:eastAsia="ko-KR"/>
        </w:rPr>
        <w:t> de réf.</w:t>
      </w:r>
      <w:r w:rsidRPr="00486355">
        <w:rPr>
          <w:snapToGrid w:val="0"/>
          <w:kern w:val="18"/>
          <w:szCs w:val="18"/>
          <w:lang w:val="fr-CA"/>
        </w:rPr>
        <w:t> 2017-121, en date du 16 novembre 2017.</w:t>
      </w:r>
    </w:p>
  </w:footnote>
  <w:footnote w:id="23">
    <w:p w:rsidR="00BB48A5" w:rsidRPr="00486355" w:rsidRDefault="00BB48A5" w:rsidP="004B5156">
      <w:pPr>
        <w:pStyle w:val="FootnoteText"/>
        <w:keepLines w:val="0"/>
        <w:kinsoku w:val="0"/>
        <w:overflowPunct w:val="0"/>
        <w:autoSpaceDE w:val="0"/>
        <w:autoSpaceDN w:val="0"/>
        <w:ind w:firstLine="0"/>
        <w:jc w:val="left"/>
        <w:rPr>
          <w:snapToGrid w:val="0"/>
          <w:kern w:val="18"/>
          <w:szCs w:val="18"/>
          <w:lang w:val="fr-CA"/>
        </w:rPr>
      </w:pPr>
      <w:r w:rsidRPr="00486355">
        <w:rPr>
          <w:rStyle w:val="FootnoteReference"/>
          <w:snapToGrid w:val="0"/>
          <w:kern w:val="18"/>
          <w:sz w:val="18"/>
          <w:szCs w:val="18"/>
          <w:lang w:val="fr-CA"/>
        </w:rPr>
        <w:footnoteRef/>
      </w:r>
      <w:r w:rsidRPr="00486355">
        <w:rPr>
          <w:snapToGrid w:val="0"/>
          <w:kern w:val="18"/>
          <w:szCs w:val="18"/>
          <w:lang w:val="fr-CA"/>
        </w:rPr>
        <w:t xml:space="preserve"> CBD/EBSA/WS/2017/1/3 et CBD/EBSA/WS/2018/1/4.</w:t>
      </w:r>
    </w:p>
  </w:footnote>
  <w:footnote w:id="24">
    <w:p w:rsidR="00BB48A5" w:rsidRPr="00486355" w:rsidRDefault="00BB48A5" w:rsidP="00D25BD0">
      <w:pPr>
        <w:pStyle w:val="FootnoteText"/>
        <w:keepLines w:val="0"/>
        <w:kinsoku w:val="0"/>
        <w:overflowPunct w:val="0"/>
        <w:autoSpaceDE w:val="0"/>
        <w:autoSpaceDN w:val="0"/>
        <w:ind w:firstLine="0"/>
        <w:jc w:val="left"/>
        <w:rPr>
          <w:snapToGrid w:val="0"/>
          <w:kern w:val="18"/>
          <w:szCs w:val="18"/>
          <w:lang w:val="fr-CA"/>
        </w:rPr>
      </w:pPr>
      <w:r w:rsidRPr="00486355">
        <w:rPr>
          <w:rStyle w:val="FootnoteReference"/>
          <w:snapToGrid w:val="0"/>
          <w:kern w:val="18"/>
          <w:sz w:val="18"/>
          <w:szCs w:val="18"/>
          <w:lang w:val="fr-CA"/>
        </w:rPr>
        <w:footnoteRef/>
      </w:r>
      <w:r w:rsidRPr="00486355">
        <w:rPr>
          <w:snapToGrid w:val="0"/>
          <w:kern w:val="18"/>
          <w:szCs w:val="18"/>
          <w:lang w:val="fr-CA"/>
        </w:rPr>
        <w:t xml:space="preserve"> </w:t>
      </w:r>
      <w:r w:rsidRPr="00486355">
        <w:rPr>
          <w:rStyle w:val="Strong"/>
          <w:b w:val="0"/>
          <w:snapToGrid w:val="0"/>
          <w:kern w:val="18"/>
          <w:szCs w:val="18"/>
          <w:lang w:val="fr-CA"/>
        </w:rPr>
        <w:t>CBD/EBSA/EM/2017/1/3.</w:t>
      </w:r>
    </w:p>
  </w:footnote>
  <w:footnote w:id="25">
    <w:p w:rsidR="00BB48A5" w:rsidRPr="00486355" w:rsidRDefault="00BB48A5" w:rsidP="00245D14">
      <w:pPr>
        <w:pStyle w:val="FootnoteText"/>
        <w:keepLines w:val="0"/>
        <w:kinsoku w:val="0"/>
        <w:overflowPunct w:val="0"/>
        <w:autoSpaceDE w:val="0"/>
        <w:autoSpaceDN w:val="0"/>
        <w:ind w:firstLine="0"/>
        <w:jc w:val="left"/>
        <w:rPr>
          <w:snapToGrid w:val="0"/>
          <w:kern w:val="18"/>
          <w:szCs w:val="18"/>
          <w:lang w:val="fr-CA"/>
        </w:rPr>
      </w:pPr>
      <w:r w:rsidRPr="00486355">
        <w:rPr>
          <w:rStyle w:val="FootnoteReference"/>
          <w:snapToGrid w:val="0"/>
          <w:kern w:val="18"/>
          <w:sz w:val="18"/>
          <w:szCs w:val="18"/>
          <w:lang w:val="fr-CA"/>
        </w:rPr>
        <w:footnoteRef/>
      </w:r>
      <w:r w:rsidRPr="00486355">
        <w:rPr>
          <w:snapToGrid w:val="0"/>
          <w:kern w:val="18"/>
          <w:szCs w:val="18"/>
          <w:lang w:val="fr-CA"/>
        </w:rPr>
        <w:t xml:space="preserve"> </w:t>
      </w:r>
      <w:r w:rsidR="00245D14" w:rsidRPr="00486355">
        <w:rPr>
          <w:snapToGrid w:val="0"/>
          <w:kern w:val="18"/>
          <w:szCs w:val="18"/>
          <w:lang w:val="fr-CA"/>
        </w:rPr>
        <w:t>Figurant dans le document</w:t>
      </w:r>
      <w:r w:rsidRPr="00486355">
        <w:rPr>
          <w:snapToGrid w:val="0"/>
          <w:kern w:val="18"/>
          <w:szCs w:val="18"/>
          <w:lang w:val="fr-CA"/>
        </w:rPr>
        <w:t xml:space="preserve"> CBD/SBSTTA/22/7.</w:t>
      </w:r>
    </w:p>
  </w:footnote>
  <w:footnote w:id="26">
    <w:p w:rsidR="00954905" w:rsidRPr="00486355" w:rsidRDefault="00954905" w:rsidP="00954905">
      <w:pPr>
        <w:pStyle w:val="FootnoteText"/>
        <w:keepLines w:val="0"/>
        <w:kinsoku w:val="0"/>
        <w:overflowPunct w:val="0"/>
        <w:autoSpaceDE w:val="0"/>
        <w:autoSpaceDN w:val="0"/>
        <w:ind w:firstLine="0"/>
        <w:jc w:val="left"/>
        <w:rPr>
          <w:snapToGrid w:val="0"/>
          <w:kern w:val="18"/>
          <w:szCs w:val="18"/>
          <w:lang w:val="fr-CA"/>
        </w:rPr>
      </w:pPr>
      <w:r w:rsidRPr="00486355">
        <w:rPr>
          <w:rStyle w:val="FootnoteReference"/>
          <w:snapToGrid w:val="0"/>
          <w:kern w:val="18"/>
          <w:sz w:val="18"/>
          <w:szCs w:val="18"/>
          <w:lang w:val="fr-CA"/>
        </w:rPr>
        <w:footnoteRef/>
      </w:r>
      <w:r w:rsidRPr="00486355">
        <w:rPr>
          <w:snapToGrid w:val="0"/>
          <w:kern w:val="18"/>
          <w:szCs w:val="18"/>
          <w:lang w:val="fr-CA"/>
        </w:rPr>
        <w:t xml:space="preserve"> Comme décrit dans la décision XIII/12, note de b</w:t>
      </w:r>
      <w:r w:rsidR="00FD77BE" w:rsidRPr="00486355">
        <w:rPr>
          <w:snapToGrid w:val="0"/>
          <w:kern w:val="18"/>
          <w:szCs w:val="18"/>
          <w:lang w:val="fr-CA"/>
        </w:rPr>
        <w:t>as de page 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kern w:val="22"/>
      </w:rPr>
      <w:alias w:val="Subject"/>
      <w:tag w:val=""/>
      <w:id w:val="2119167940"/>
      <w:placeholder>
        <w:docPart w:val="6AFF405DBDF14C1683343B8B6CD6DD14"/>
      </w:placeholder>
      <w:dataBinding w:prefixMappings="xmlns:ns0='http://purl.org/dc/elements/1.1/' xmlns:ns1='http://schemas.openxmlformats.org/package/2006/metadata/core-properties' " w:xpath="/ns1:coreProperties[1]/ns0:subject[1]" w:storeItemID="{6C3C8BC8-F283-45AE-878A-BAB7291924A1}"/>
      <w:text/>
    </w:sdtPr>
    <w:sdtContent>
      <w:p w:rsidR="00BB48A5" w:rsidRPr="006F4285" w:rsidRDefault="00BB48A5" w:rsidP="006F4285">
        <w:pPr>
          <w:pStyle w:val="Header"/>
          <w:tabs>
            <w:tab w:val="clear" w:pos="4320"/>
            <w:tab w:val="clear" w:pos="8640"/>
          </w:tabs>
          <w:kinsoku w:val="0"/>
          <w:overflowPunct w:val="0"/>
          <w:autoSpaceDE w:val="0"/>
          <w:autoSpaceDN w:val="0"/>
          <w:jc w:val="left"/>
          <w:rPr>
            <w:noProof/>
            <w:kern w:val="22"/>
          </w:rPr>
        </w:pPr>
        <w:r w:rsidRPr="006F4285">
          <w:rPr>
            <w:noProof/>
            <w:kern w:val="22"/>
          </w:rPr>
          <w:t>CBD/SBSTTA/22/7</w:t>
        </w:r>
      </w:p>
    </w:sdtContent>
  </w:sdt>
  <w:p w:rsidR="00BB48A5" w:rsidRPr="006F4285" w:rsidRDefault="00BB48A5" w:rsidP="006F4285">
    <w:pPr>
      <w:pStyle w:val="Header"/>
      <w:tabs>
        <w:tab w:val="clear" w:pos="4320"/>
        <w:tab w:val="clear" w:pos="8640"/>
      </w:tabs>
      <w:kinsoku w:val="0"/>
      <w:overflowPunct w:val="0"/>
      <w:autoSpaceDE w:val="0"/>
      <w:autoSpaceDN w:val="0"/>
      <w:jc w:val="left"/>
      <w:rPr>
        <w:noProof/>
        <w:kern w:val="22"/>
      </w:rPr>
    </w:pPr>
    <w:r w:rsidRPr="006F4285">
      <w:rPr>
        <w:noProof/>
        <w:kern w:val="22"/>
      </w:rPr>
      <w:t xml:space="preserve">Page </w:t>
    </w:r>
    <w:r w:rsidR="00847CBF" w:rsidRPr="006F4285">
      <w:rPr>
        <w:noProof/>
        <w:kern w:val="22"/>
      </w:rPr>
      <w:fldChar w:fldCharType="begin"/>
    </w:r>
    <w:r w:rsidRPr="006F4285">
      <w:rPr>
        <w:noProof/>
        <w:kern w:val="22"/>
      </w:rPr>
      <w:instrText xml:space="preserve"> PAGE   \* MERGEFORMAT </w:instrText>
    </w:r>
    <w:r w:rsidR="00847CBF" w:rsidRPr="006F4285">
      <w:rPr>
        <w:noProof/>
        <w:kern w:val="22"/>
      </w:rPr>
      <w:fldChar w:fldCharType="separate"/>
    </w:r>
    <w:r w:rsidR="006C174F">
      <w:rPr>
        <w:noProof/>
        <w:kern w:val="22"/>
      </w:rPr>
      <w:t>2</w:t>
    </w:r>
    <w:r w:rsidR="00847CBF" w:rsidRPr="006F4285">
      <w:rPr>
        <w:noProof/>
        <w:kern w:val="22"/>
      </w:rPr>
      <w:fldChar w:fldCharType="end"/>
    </w:r>
  </w:p>
  <w:p w:rsidR="00BB48A5" w:rsidRPr="006F4285" w:rsidRDefault="00BB48A5" w:rsidP="006F4285">
    <w:pPr>
      <w:pStyle w:val="Header"/>
      <w:tabs>
        <w:tab w:val="clear" w:pos="4320"/>
        <w:tab w:val="clear" w:pos="8640"/>
      </w:tabs>
      <w:kinsoku w:val="0"/>
      <w:overflowPunct w:val="0"/>
      <w:autoSpaceDE w:val="0"/>
      <w:autoSpaceDN w:val="0"/>
      <w:jc w:val="left"/>
      <w:rPr>
        <w:noProof/>
        <w:kern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kern w:val="22"/>
      </w:rPr>
      <w:alias w:val="Subject"/>
      <w:tag w:val=""/>
      <w:id w:val="-364446807"/>
      <w:placeholder>
        <w:docPart w:val="4205EAE89CBB497D8FF59F3A30CF80A9"/>
      </w:placeholder>
      <w:dataBinding w:prefixMappings="xmlns:ns0='http://purl.org/dc/elements/1.1/' xmlns:ns1='http://schemas.openxmlformats.org/package/2006/metadata/core-properties' " w:xpath="/ns1:coreProperties[1]/ns0:subject[1]" w:storeItemID="{6C3C8BC8-F283-45AE-878A-BAB7291924A1}"/>
      <w:text/>
    </w:sdtPr>
    <w:sdtContent>
      <w:p w:rsidR="00BB48A5" w:rsidRPr="006F4285" w:rsidRDefault="00BB48A5" w:rsidP="006F4285">
        <w:pPr>
          <w:pStyle w:val="Header"/>
          <w:tabs>
            <w:tab w:val="clear" w:pos="4320"/>
            <w:tab w:val="clear" w:pos="8640"/>
          </w:tabs>
          <w:kinsoku w:val="0"/>
          <w:overflowPunct w:val="0"/>
          <w:autoSpaceDE w:val="0"/>
          <w:autoSpaceDN w:val="0"/>
          <w:jc w:val="right"/>
          <w:rPr>
            <w:noProof/>
            <w:kern w:val="22"/>
          </w:rPr>
        </w:pPr>
        <w:r w:rsidRPr="006F4285">
          <w:rPr>
            <w:noProof/>
            <w:kern w:val="22"/>
          </w:rPr>
          <w:t>CBD/SBSTTA/22/7</w:t>
        </w:r>
      </w:p>
    </w:sdtContent>
  </w:sdt>
  <w:p w:rsidR="00BB48A5" w:rsidRPr="006F4285" w:rsidRDefault="00BB48A5" w:rsidP="006F4285">
    <w:pPr>
      <w:pStyle w:val="Header"/>
      <w:tabs>
        <w:tab w:val="clear" w:pos="4320"/>
        <w:tab w:val="clear" w:pos="8640"/>
      </w:tabs>
      <w:kinsoku w:val="0"/>
      <w:overflowPunct w:val="0"/>
      <w:autoSpaceDE w:val="0"/>
      <w:autoSpaceDN w:val="0"/>
      <w:jc w:val="right"/>
      <w:rPr>
        <w:noProof/>
        <w:kern w:val="22"/>
      </w:rPr>
    </w:pPr>
    <w:r w:rsidRPr="006F4285">
      <w:rPr>
        <w:noProof/>
        <w:kern w:val="22"/>
      </w:rPr>
      <w:t xml:space="preserve">Page </w:t>
    </w:r>
    <w:r w:rsidR="00847CBF" w:rsidRPr="006F4285">
      <w:rPr>
        <w:noProof/>
        <w:kern w:val="22"/>
      </w:rPr>
      <w:fldChar w:fldCharType="begin"/>
    </w:r>
    <w:r w:rsidRPr="006F4285">
      <w:rPr>
        <w:noProof/>
        <w:kern w:val="22"/>
      </w:rPr>
      <w:instrText xml:space="preserve"> PAGE   \* MERGEFORMAT </w:instrText>
    </w:r>
    <w:r w:rsidR="00847CBF" w:rsidRPr="006F4285">
      <w:rPr>
        <w:noProof/>
        <w:kern w:val="22"/>
      </w:rPr>
      <w:fldChar w:fldCharType="separate"/>
    </w:r>
    <w:r w:rsidR="006C174F">
      <w:rPr>
        <w:noProof/>
        <w:kern w:val="22"/>
      </w:rPr>
      <w:t>17</w:t>
    </w:r>
    <w:r w:rsidR="00847CBF" w:rsidRPr="006F4285">
      <w:rPr>
        <w:noProof/>
        <w:kern w:val="22"/>
      </w:rPr>
      <w:fldChar w:fldCharType="end"/>
    </w:r>
  </w:p>
  <w:p w:rsidR="00BB48A5" w:rsidRPr="006F4285" w:rsidRDefault="00BB48A5" w:rsidP="006F4285">
    <w:pPr>
      <w:pStyle w:val="Header"/>
      <w:tabs>
        <w:tab w:val="clear" w:pos="4320"/>
        <w:tab w:val="clear" w:pos="8640"/>
      </w:tabs>
      <w:kinsoku w:val="0"/>
      <w:overflowPunct w:val="0"/>
      <w:autoSpaceDE w:val="0"/>
      <w:autoSpaceDN w:val="0"/>
      <w:jc w:val="right"/>
      <w:rPr>
        <w:noProof/>
        <w:kern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F04E2"/>
    <w:multiLevelType w:val="hybridMultilevel"/>
    <w:tmpl w:val="FDB48DEC"/>
    <w:lvl w:ilvl="0" w:tplc="FA9E34B0">
      <w:numFmt w:val="bullet"/>
      <w:lvlText w:val="•"/>
      <w:lvlJc w:val="left"/>
      <w:pPr>
        <w:ind w:left="0" w:hanging="360"/>
      </w:pPr>
      <w:rPr>
        <w:rFonts w:ascii="Batang" w:eastAsia="Batang" w:hAnsi="Batang" w:cs="Times New Roman" w:hint="eastAsia"/>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nsid w:val="065C2F26"/>
    <w:multiLevelType w:val="hybridMultilevel"/>
    <w:tmpl w:val="1EA4F83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089E5379"/>
    <w:multiLevelType w:val="multilevel"/>
    <w:tmpl w:val="0DE09E9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0AEF1FAE"/>
    <w:multiLevelType w:val="multilevel"/>
    <w:tmpl w:val="DA4C4754"/>
    <w:lvl w:ilvl="0">
      <w:start w:val="1"/>
      <w:numFmt w:val="lowerLetter"/>
      <w:lvlText w:val="%1)"/>
      <w:lvlJc w:val="left"/>
      <w:pPr>
        <w:tabs>
          <w:tab w:val="num" w:pos="360"/>
        </w:tabs>
        <w:ind w:left="360" w:hanging="360"/>
      </w:pPr>
      <w:rPr>
        <w:rFonts w:hint="default"/>
        <w:b w:val="0"/>
        <w:sz w:val="22"/>
        <w:szCs w:val="22"/>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0C664F12"/>
    <w:multiLevelType w:val="hybridMultilevel"/>
    <w:tmpl w:val="3C40E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0C3B22"/>
    <w:multiLevelType w:val="hybridMultilevel"/>
    <w:tmpl w:val="AB1E3EFE"/>
    <w:lvl w:ilvl="0" w:tplc="FA9E34B0">
      <w:numFmt w:val="bullet"/>
      <w:lvlText w:val="•"/>
      <w:lvlJc w:val="left"/>
      <w:pPr>
        <w:ind w:left="360" w:hanging="360"/>
      </w:pPr>
      <w:rPr>
        <w:rFonts w:ascii="Batang" w:eastAsia="Batang" w:hAnsi="Batang" w:cs="Times New Roman"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5F45387"/>
    <w:multiLevelType w:val="hybridMultilevel"/>
    <w:tmpl w:val="21AADCD2"/>
    <w:lvl w:ilvl="0" w:tplc="0C0C0017">
      <w:start w:val="1"/>
      <w:numFmt w:val="lowerLetter"/>
      <w:lvlText w:val="%1)"/>
      <w:lvlJc w:val="left"/>
      <w:pPr>
        <w:ind w:left="360" w:hanging="360"/>
      </w:pPr>
      <w:rPr>
        <w:rFonts w:hint="default"/>
        <w:b w:val="0"/>
        <w: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79B4467"/>
    <w:multiLevelType w:val="hybridMultilevel"/>
    <w:tmpl w:val="06BA52CA"/>
    <w:lvl w:ilvl="0" w:tplc="98E4E162">
      <w:start w:val="8"/>
      <w:numFmt w:val="bullet"/>
      <w:lvlText w:val=""/>
      <w:lvlJc w:val="left"/>
      <w:pPr>
        <w:ind w:left="720" w:hanging="360"/>
      </w:pPr>
      <w:rPr>
        <w:rFonts w:ascii="Symbol" w:eastAsia="Malgun Gothic"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8424C8A"/>
    <w:multiLevelType w:val="hybridMultilevel"/>
    <w:tmpl w:val="34DAEA8C"/>
    <w:lvl w:ilvl="0" w:tplc="0C0C0017">
      <w:start w:val="1"/>
      <w:numFmt w:val="lowerLetter"/>
      <w:lvlText w:val="%1)"/>
      <w:lvlJc w:val="left"/>
      <w:pPr>
        <w:ind w:left="360" w:hanging="360"/>
      </w:pPr>
      <w:rPr>
        <w:rFonts w:hint="default"/>
        <w:b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AD3343A"/>
    <w:multiLevelType w:val="multilevel"/>
    <w:tmpl w:val="45240D4C"/>
    <w:lvl w:ilvl="0">
      <w:start w:val="1"/>
      <w:numFmt w:val="lowerLetter"/>
      <w:lvlText w:val="%1)"/>
      <w:lvlJc w:val="left"/>
      <w:pPr>
        <w:tabs>
          <w:tab w:val="num" w:pos="360"/>
        </w:tabs>
        <w:ind w:left="360" w:hanging="360"/>
      </w:pPr>
      <w:rPr>
        <w:rFonts w:hint="default"/>
        <w:b w:val="0"/>
        <w:sz w:val="22"/>
        <w:szCs w:val="22"/>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nsid w:val="23937DA0"/>
    <w:multiLevelType w:val="hybridMultilevel"/>
    <w:tmpl w:val="60C85C64"/>
    <w:lvl w:ilvl="0" w:tplc="FA9E34B0">
      <w:numFmt w:val="bullet"/>
      <w:lvlText w:val="•"/>
      <w:lvlJc w:val="left"/>
      <w:pPr>
        <w:ind w:left="360" w:hanging="360"/>
      </w:pPr>
      <w:rPr>
        <w:rFonts w:ascii="Batang" w:eastAsia="Batang" w:hAnsi="Batang" w:cs="Times New Roman"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96B1FD2"/>
    <w:multiLevelType w:val="hybridMultilevel"/>
    <w:tmpl w:val="E938CCB4"/>
    <w:lvl w:ilvl="0" w:tplc="54E8DD9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B5770B8"/>
    <w:multiLevelType w:val="hybridMultilevel"/>
    <w:tmpl w:val="BCE8B574"/>
    <w:lvl w:ilvl="0" w:tplc="0C0C0017">
      <w:start w:val="1"/>
      <w:numFmt w:val="lowerLetter"/>
      <w:lvlText w:val="%1)"/>
      <w:lvlJc w:val="left"/>
      <w:pPr>
        <w:ind w:left="360" w:hanging="360"/>
      </w:pPr>
      <w:rPr>
        <w:rFonts w:hint="default"/>
        <w:b w:val="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D956F65"/>
    <w:multiLevelType w:val="hybridMultilevel"/>
    <w:tmpl w:val="6706B9A4"/>
    <w:lvl w:ilvl="0" w:tplc="FA9E34B0">
      <w:numFmt w:val="bullet"/>
      <w:lvlText w:val="•"/>
      <w:lvlJc w:val="left"/>
      <w:pPr>
        <w:ind w:left="360" w:hanging="360"/>
      </w:pPr>
      <w:rPr>
        <w:rFonts w:ascii="Batang" w:eastAsia="Batang" w:hAnsi="Batang" w:cs="Times New Roman"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5">
    <w:nsid w:val="304C113E"/>
    <w:multiLevelType w:val="hybridMultilevel"/>
    <w:tmpl w:val="3908717C"/>
    <w:lvl w:ilvl="0" w:tplc="0C0C0017">
      <w:start w:val="1"/>
      <w:numFmt w:val="lowerLetter"/>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18042D7"/>
    <w:multiLevelType w:val="hybridMultilevel"/>
    <w:tmpl w:val="F1AE44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22210AE"/>
    <w:multiLevelType w:val="hybridMultilevel"/>
    <w:tmpl w:val="87427406"/>
    <w:lvl w:ilvl="0" w:tplc="0C0C0017">
      <w:start w:val="1"/>
      <w:numFmt w:val="lowerLetter"/>
      <w:lvlText w:val="%1)"/>
      <w:lvlJc w:val="left"/>
      <w:pPr>
        <w:ind w:left="0" w:hanging="360"/>
      </w:pPr>
      <w:rPr>
        <w:rFonts w:hint="default"/>
        <w:b w:val="0"/>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8">
    <w:nsid w:val="34DF029F"/>
    <w:multiLevelType w:val="hybridMultilevel"/>
    <w:tmpl w:val="776011D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nsid w:val="38FB3F62"/>
    <w:multiLevelType w:val="hybridMultilevel"/>
    <w:tmpl w:val="B02C0FCE"/>
    <w:lvl w:ilvl="0" w:tplc="FA9E34B0">
      <w:numFmt w:val="bullet"/>
      <w:lvlText w:val="•"/>
      <w:lvlJc w:val="left"/>
      <w:pPr>
        <w:ind w:left="360" w:hanging="360"/>
      </w:pPr>
      <w:rPr>
        <w:rFonts w:ascii="Batang" w:eastAsia="Batang" w:hAnsi="Batang" w:cs="Times New Roman"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E3A7D83"/>
    <w:multiLevelType w:val="hybridMultilevel"/>
    <w:tmpl w:val="CD967FFC"/>
    <w:lvl w:ilvl="0" w:tplc="0C0C0017">
      <w:start w:val="1"/>
      <w:numFmt w:val="lowerLetter"/>
      <w:lvlText w:val="%1)"/>
      <w:lvlJc w:val="left"/>
      <w:pPr>
        <w:ind w:left="360" w:hanging="360"/>
      </w:pPr>
      <w:rPr>
        <w:rFonts w:hint="default"/>
        <w:b w:val="0"/>
        <w:lang w:val="en-U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F5F5A33"/>
    <w:multiLevelType w:val="hybridMultilevel"/>
    <w:tmpl w:val="1C78A972"/>
    <w:lvl w:ilvl="0" w:tplc="FA9E34B0">
      <w:numFmt w:val="bullet"/>
      <w:lvlText w:val="•"/>
      <w:lvlJc w:val="left"/>
      <w:pPr>
        <w:ind w:left="360" w:hanging="360"/>
      </w:pPr>
      <w:rPr>
        <w:rFonts w:ascii="Batang" w:eastAsia="Batang" w:hAnsi="Batang" w:cs="Times New Roman" w:hint="eastAsia"/>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09D175E"/>
    <w:multiLevelType w:val="hybridMultilevel"/>
    <w:tmpl w:val="4B72D6A2"/>
    <w:lvl w:ilvl="0" w:tplc="0C0C0017">
      <w:start w:val="1"/>
      <w:numFmt w:val="lowerLetter"/>
      <w:lvlText w:val="%1)"/>
      <w:lvlJc w:val="left"/>
      <w:pPr>
        <w:ind w:left="720" w:hanging="360"/>
      </w:pPr>
      <w:rPr>
        <w:rFonts w:hint="default"/>
        <w:b w:val="0"/>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CC7FBB"/>
    <w:multiLevelType w:val="hybridMultilevel"/>
    <w:tmpl w:val="4718BA8A"/>
    <w:lvl w:ilvl="0" w:tplc="0C0C0017">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E0442B4"/>
    <w:multiLevelType w:val="multilevel"/>
    <w:tmpl w:val="EB26A126"/>
    <w:lvl w:ilvl="0">
      <w:start w:val="16"/>
      <w:numFmt w:val="decimal"/>
      <w:pStyle w:val="Para1"/>
      <w:lvlText w:val="%1."/>
      <w:lvlJc w:val="left"/>
      <w:pPr>
        <w:tabs>
          <w:tab w:val="num" w:pos="1710"/>
        </w:tabs>
        <w:ind w:left="135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TOC9"/>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502436BC"/>
    <w:multiLevelType w:val="hybridMultilevel"/>
    <w:tmpl w:val="FC807EF6"/>
    <w:lvl w:ilvl="0" w:tplc="54E8DD9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0F50A16"/>
    <w:multiLevelType w:val="multilevel"/>
    <w:tmpl w:val="73227E4C"/>
    <w:lvl w:ilvl="0">
      <w:start w:val="1"/>
      <w:numFmt w:val="lowerLetter"/>
      <w:lvlText w:val="%1)"/>
      <w:lvlJc w:val="left"/>
      <w:pPr>
        <w:tabs>
          <w:tab w:val="num" w:pos="360"/>
        </w:tabs>
        <w:ind w:left="360" w:hanging="360"/>
      </w:pPr>
      <w:rPr>
        <w:rFonts w:hint="default"/>
        <w:b w:val="0"/>
        <w:sz w:val="22"/>
        <w:szCs w:val="22"/>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
    <w:nsid w:val="541042F9"/>
    <w:multiLevelType w:val="hybridMultilevel"/>
    <w:tmpl w:val="7028338A"/>
    <w:lvl w:ilvl="0" w:tplc="0C0C0017">
      <w:start w:val="1"/>
      <w:numFmt w:val="lowerLetter"/>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EA65A37"/>
    <w:multiLevelType w:val="hybridMultilevel"/>
    <w:tmpl w:val="FD82EAFA"/>
    <w:lvl w:ilvl="0" w:tplc="2C645BC4">
      <w:start w:val="1"/>
      <w:numFmt w:val="decimal"/>
      <w:lvlText w:val="%1."/>
      <w:lvlJc w:val="left"/>
      <w:pPr>
        <w:ind w:left="720" w:hanging="360"/>
      </w:pPr>
      <w:rPr>
        <w:b w:val="0"/>
        <w:i w:val="0"/>
      </w:rPr>
    </w:lvl>
    <w:lvl w:ilvl="1" w:tplc="CE588550">
      <w:start w:val="1"/>
      <w:numFmt w:val="lowerLetter"/>
      <w:lvlText w:val="(%2)"/>
      <w:lvlJc w:val="left"/>
      <w:pPr>
        <w:ind w:left="2700" w:hanging="360"/>
      </w:pPr>
      <w:rPr>
        <w:rFonts w:ascii="Times New Roman" w:hAnsi="Times New Roman" w:hint="default"/>
        <w:b w:val="0"/>
        <w:i w:val="0"/>
        <w:caps w:val="0"/>
        <w:strike w:val="0"/>
        <w:dstrike w:val="0"/>
        <w:vanish w:val="0"/>
        <w:color w:val="auto"/>
        <w:sz w:val="22"/>
        <w:vertAlign w:val="baseline"/>
      </w:r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0">
    <w:nsid w:val="62E36D9A"/>
    <w:multiLevelType w:val="hybridMultilevel"/>
    <w:tmpl w:val="FC9EF592"/>
    <w:lvl w:ilvl="0" w:tplc="63982320">
      <w:start w:val="1"/>
      <w:numFmt w:val="bullet"/>
      <w:lvlText w:val="•"/>
      <w:lvlJc w:val="left"/>
      <w:pPr>
        <w:tabs>
          <w:tab w:val="num" w:pos="360"/>
        </w:tabs>
        <w:ind w:left="360" w:hanging="360"/>
      </w:pPr>
      <w:rPr>
        <w:rFonts w:ascii="Arial" w:hAnsi="Arial" w:hint="default"/>
      </w:rPr>
    </w:lvl>
    <w:lvl w:ilvl="1" w:tplc="FD925688" w:tentative="1">
      <w:start w:val="1"/>
      <w:numFmt w:val="bullet"/>
      <w:lvlText w:val="•"/>
      <w:lvlJc w:val="left"/>
      <w:pPr>
        <w:tabs>
          <w:tab w:val="num" w:pos="1080"/>
        </w:tabs>
        <w:ind w:left="1080" w:hanging="360"/>
      </w:pPr>
      <w:rPr>
        <w:rFonts w:ascii="Arial" w:hAnsi="Arial" w:hint="default"/>
      </w:rPr>
    </w:lvl>
    <w:lvl w:ilvl="2" w:tplc="3B0EE646" w:tentative="1">
      <w:start w:val="1"/>
      <w:numFmt w:val="bullet"/>
      <w:lvlText w:val="•"/>
      <w:lvlJc w:val="left"/>
      <w:pPr>
        <w:tabs>
          <w:tab w:val="num" w:pos="1800"/>
        </w:tabs>
        <w:ind w:left="1800" w:hanging="360"/>
      </w:pPr>
      <w:rPr>
        <w:rFonts w:ascii="Arial" w:hAnsi="Arial" w:hint="default"/>
      </w:rPr>
    </w:lvl>
    <w:lvl w:ilvl="3" w:tplc="8C3EBA9C" w:tentative="1">
      <w:start w:val="1"/>
      <w:numFmt w:val="bullet"/>
      <w:lvlText w:val="•"/>
      <w:lvlJc w:val="left"/>
      <w:pPr>
        <w:tabs>
          <w:tab w:val="num" w:pos="2520"/>
        </w:tabs>
        <w:ind w:left="2520" w:hanging="360"/>
      </w:pPr>
      <w:rPr>
        <w:rFonts w:ascii="Arial" w:hAnsi="Arial" w:hint="default"/>
      </w:rPr>
    </w:lvl>
    <w:lvl w:ilvl="4" w:tplc="8CF03A12" w:tentative="1">
      <w:start w:val="1"/>
      <w:numFmt w:val="bullet"/>
      <w:lvlText w:val="•"/>
      <w:lvlJc w:val="left"/>
      <w:pPr>
        <w:tabs>
          <w:tab w:val="num" w:pos="3240"/>
        </w:tabs>
        <w:ind w:left="3240" w:hanging="360"/>
      </w:pPr>
      <w:rPr>
        <w:rFonts w:ascii="Arial" w:hAnsi="Arial" w:hint="default"/>
      </w:rPr>
    </w:lvl>
    <w:lvl w:ilvl="5" w:tplc="53348854" w:tentative="1">
      <w:start w:val="1"/>
      <w:numFmt w:val="bullet"/>
      <w:lvlText w:val="•"/>
      <w:lvlJc w:val="left"/>
      <w:pPr>
        <w:tabs>
          <w:tab w:val="num" w:pos="3960"/>
        </w:tabs>
        <w:ind w:left="3960" w:hanging="360"/>
      </w:pPr>
      <w:rPr>
        <w:rFonts w:ascii="Arial" w:hAnsi="Arial" w:hint="default"/>
      </w:rPr>
    </w:lvl>
    <w:lvl w:ilvl="6" w:tplc="7C8EE94A" w:tentative="1">
      <w:start w:val="1"/>
      <w:numFmt w:val="bullet"/>
      <w:lvlText w:val="•"/>
      <w:lvlJc w:val="left"/>
      <w:pPr>
        <w:tabs>
          <w:tab w:val="num" w:pos="4680"/>
        </w:tabs>
        <w:ind w:left="4680" w:hanging="360"/>
      </w:pPr>
      <w:rPr>
        <w:rFonts w:ascii="Arial" w:hAnsi="Arial" w:hint="default"/>
      </w:rPr>
    </w:lvl>
    <w:lvl w:ilvl="7" w:tplc="6E7045FE" w:tentative="1">
      <w:start w:val="1"/>
      <w:numFmt w:val="bullet"/>
      <w:lvlText w:val="•"/>
      <w:lvlJc w:val="left"/>
      <w:pPr>
        <w:tabs>
          <w:tab w:val="num" w:pos="5400"/>
        </w:tabs>
        <w:ind w:left="5400" w:hanging="360"/>
      </w:pPr>
      <w:rPr>
        <w:rFonts w:ascii="Arial" w:hAnsi="Arial" w:hint="default"/>
      </w:rPr>
    </w:lvl>
    <w:lvl w:ilvl="8" w:tplc="8202EF56" w:tentative="1">
      <w:start w:val="1"/>
      <w:numFmt w:val="bullet"/>
      <w:lvlText w:val="•"/>
      <w:lvlJc w:val="left"/>
      <w:pPr>
        <w:tabs>
          <w:tab w:val="num" w:pos="6120"/>
        </w:tabs>
        <w:ind w:left="6120" w:hanging="360"/>
      </w:pPr>
      <w:rPr>
        <w:rFonts w:ascii="Arial" w:hAnsi="Arial" w:hint="default"/>
      </w:rPr>
    </w:lvl>
  </w:abstractNum>
  <w:abstractNum w:abstractNumId="31">
    <w:nsid w:val="63C303E1"/>
    <w:multiLevelType w:val="hybridMultilevel"/>
    <w:tmpl w:val="EB6C2696"/>
    <w:lvl w:ilvl="0" w:tplc="FA9E34B0">
      <w:numFmt w:val="bullet"/>
      <w:lvlText w:val="•"/>
      <w:lvlJc w:val="left"/>
      <w:pPr>
        <w:ind w:left="360" w:hanging="360"/>
      </w:pPr>
      <w:rPr>
        <w:rFonts w:ascii="Batang" w:eastAsia="Batang" w:hAnsi="Batang" w:cs="Times New Roman"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4BB132E"/>
    <w:multiLevelType w:val="hybridMultilevel"/>
    <w:tmpl w:val="2A52D0B2"/>
    <w:lvl w:ilvl="0" w:tplc="0C0C0017">
      <w:start w:val="1"/>
      <w:numFmt w:val="lowerLetter"/>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AFF7C7C"/>
    <w:multiLevelType w:val="hybridMultilevel"/>
    <w:tmpl w:val="F126029C"/>
    <w:lvl w:ilvl="0" w:tplc="FA9E34B0">
      <w:numFmt w:val="bullet"/>
      <w:lvlText w:val="•"/>
      <w:lvlJc w:val="left"/>
      <w:pPr>
        <w:ind w:left="360" w:hanging="360"/>
      </w:pPr>
      <w:rPr>
        <w:rFonts w:ascii="Batang" w:eastAsia="Batang" w:hAnsi="Batang" w:cs="Times New Roman"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BF60E1E"/>
    <w:multiLevelType w:val="hybridMultilevel"/>
    <w:tmpl w:val="7362E812"/>
    <w:lvl w:ilvl="0" w:tplc="0C0C0017">
      <w:start w:val="1"/>
      <w:numFmt w:val="lowerLetter"/>
      <w:lvlText w:val="%1)"/>
      <w:lvlJc w:val="left"/>
      <w:pPr>
        <w:tabs>
          <w:tab w:val="num" w:pos="360"/>
        </w:tabs>
        <w:ind w:left="360" w:hanging="360"/>
      </w:pPr>
      <w:rPr>
        <w:rFonts w:hint="default"/>
        <w:b w:val="0"/>
      </w:rPr>
    </w:lvl>
    <w:lvl w:ilvl="1" w:tplc="FD925688" w:tentative="1">
      <w:start w:val="1"/>
      <w:numFmt w:val="bullet"/>
      <w:lvlText w:val="•"/>
      <w:lvlJc w:val="left"/>
      <w:pPr>
        <w:tabs>
          <w:tab w:val="num" w:pos="1080"/>
        </w:tabs>
        <w:ind w:left="1080" w:hanging="360"/>
      </w:pPr>
      <w:rPr>
        <w:rFonts w:ascii="Arial" w:hAnsi="Arial" w:hint="default"/>
      </w:rPr>
    </w:lvl>
    <w:lvl w:ilvl="2" w:tplc="3B0EE646" w:tentative="1">
      <w:start w:val="1"/>
      <w:numFmt w:val="bullet"/>
      <w:lvlText w:val="•"/>
      <w:lvlJc w:val="left"/>
      <w:pPr>
        <w:tabs>
          <w:tab w:val="num" w:pos="1800"/>
        </w:tabs>
        <w:ind w:left="1800" w:hanging="360"/>
      </w:pPr>
      <w:rPr>
        <w:rFonts w:ascii="Arial" w:hAnsi="Arial" w:hint="default"/>
      </w:rPr>
    </w:lvl>
    <w:lvl w:ilvl="3" w:tplc="8C3EBA9C" w:tentative="1">
      <w:start w:val="1"/>
      <w:numFmt w:val="bullet"/>
      <w:lvlText w:val="•"/>
      <w:lvlJc w:val="left"/>
      <w:pPr>
        <w:tabs>
          <w:tab w:val="num" w:pos="2520"/>
        </w:tabs>
        <w:ind w:left="2520" w:hanging="360"/>
      </w:pPr>
      <w:rPr>
        <w:rFonts w:ascii="Arial" w:hAnsi="Arial" w:hint="default"/>
      </w:rPr>
    </w:lvl>
    <w:lvl w:ilvl="4" w:tplc="8CF03A12" w:tentative="1">
      <w:start w:val="1"/>
      <w:numFmt w:val="bullet"/>
      <w:lvlText w:val="•"/>
      <w:lvlJc w:val="left"/>
      <w:pPr>
        <w:tabs>
          <w:tab w:val="num" w:pos="3240"/>
        </w:tabs>
        <w:ind w:left="3240" w:hanging="360"/>
      </w:pPr>
      <w:rPr>
        <w:rFonts w:ascii="Arial" w:hAnsi="Arial" w:hint="default"/>
      </w:rPr>
    </w:lvl>
    <w:lvl w:ilvl="5" w:tplc="53348854" w:tentative="1">
      <w:start w:val="1"/>
      <w:numFmt w:val="bullet"/>
      <w:lvlText w:val="•"/>
      <w:lvlJc w:val="left"/>
      <w:pPr>
        <w:tabs>
          <w:tab w:val="num" w:pos="3960"/>
        </w:tabs>
        <w:ind w:left="3960" w:hanging="360"/>
      </w:pPr>
      <w:rPr>
        <w:rFonts w:ascii="Arial" w:hAnsi="Arial" w:hint="default"/>
      </w:rPr>
    </w:lvl>
    <w:lvl w:ilvl="6" w:tplc="7C8EE94A" w:tentative="1">
      <w:start w:val="1"/>
      <w:numFmt w:val="bullet"/>
      <w:lvlText w:val="•"/>
      <w:lvlJc w:val="left"/>
      <w:pPr>
        <w:tabs>
          <w:tab w:val="num" w:pos="4680"/>
        </w:tabs>
        <w:ind w:left="4680" w:hanging="360"/>
      </w:pPr>
      <w:rPr>
        <w:rFonts w:ascii="Arial" w:hAnsi="Arial" w:hint="default"/>
      </w:rPr>
    </w:lvl>
    <w:lvl w:ilvl="7" w:tplc="6E7045FE" w:tentative="1">
      <w:start w:val="1"/>
      <w:numFmt w:val="bullet"/>
      <w:lvlText w:val="•"/>
      <w:lvlJc w:val="left"/>
      <w:pPr>
        <w:tabs>
          <w:tab w:val="num" w:pos="5400"/>
        </w:tabs>
        <w:ind w:left="5400" w:hanging="360"/>
      </w:pPr>
      <w:rPr>
        <w:rFonts w:ascii="Arial" w:hAnsi="Arial" w:hint="default"/>
      </w:rPr>
    </w:lvl>
    <w:lvl w:ilvl="8" w:tplc="8202EF56" w:tentative="1">
      <w:start w:val="1"/>
      <w:numFmt w:val="bullet"/>
      <w:lvlText w:val="•"/>
      <w:lvlJc w:val="left"/>
      <w:pPr>
        <w:tabs>
          <w:tab w:val="num" w:pos="6120"/>
        </w:tabs>
        <w:ind w:left="6120" w:hanging="360"/>
      </w:pPr>
      <w:rPr>
        <w:rFonts w:ascii="Arial" w:hAnsi="Arial" w:hint="default"/>
      </w:rPr>
    </w:lvl>
  </w:abstractNum>
  <w:abstractNum w:abstractNumId="35">
    <w:nsid w:val="6C1D5F85"/>
    <w:multiLevelType w:val="hybridMultilevel"/>
    <w:tmpl w:val="424E1390"/>
    <w:lvl w:ilvl="0" w:tplc="0C0C0017">
      <w:start w:val="1"/>
      <w:numFmt w:val="lowerLetter"/>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FFB5297"/>
    <w:multiLevelType w:val="hybridMultilevel"/>
    <w:tmpl w:val="589608DE"/>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3DE6432"/>
    <w:multiLevelType w:val="hybridMultilevel"/>
    <w:tmpl w:val="3FC84A70"/>
    <w:lvl w:ilvl="0" w:tplc="FA9E34B0">
      <w:numFmt w:val="bullet"/>
      <w:lvlText w:val="•"/>
      <w:lvlJc w:val="left"/>
      <w:pPr>
        <w:ind w:left="720" w:hanging="360"/>
      </w:pPr>
      <w:rPr>
        <w:rFonts w:ascii="Batang" w:eastAsia="Batang" w:hAnsi="Batang" w:cs="Times New 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7763AB5"/>
    <w:multiLevelType w:val="hybridMultilevel"/>
    <w:tmpl w:val="05145252"/>
    <w:lvl w:ilvl="0" w:tplc="FA9E34B0">
      <w:numFmt w:val="bullet"/>
      <w:lvlText w:val="•"/>
      <w:lvlJc w:val="left"/>
      <w:pPr>
        <w:ind w:left="360" w:hanging="360"/>
      </w:pPr>
      <w:rPr>
        <w:rFonts w:ascii="Batang" w:eastAsia="Batang" w:hAnsi="Batang" w:cs="Times New Roman"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A5146DF"/>
    <w:multiLevelType w:val="hybridMultilevel"/>
    <w:tmpl w:val="3A74D736"/>
    <w:lvl w:ilvl="0" w:tplc="0C0C0017">
      <w:start w:val="1"/>
      <w:numFmt w:val="lowerLetter"/>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C19291C"/>
    <w:multiLevelType w:val="hybridMultilevel"/>
    <w:tmpl w:val="C3B44DC8"/>
    <w:lvl w:ilvl="0" w:tplc="FA9E34B0">
      <w:numFmt w:val="bullet"/>
      <w:lvlText w:val="•"/>
      <w:lvlJc w:val="left"/>
      <w:pPr>
        <w:ind w:left="360" w:hanging="360"/>
      </w:pPr>
      <w:rPr>
        <w:rFonts w:ascii="Batang" w:eastAsia="Batang" w:hAnsi="Batang" w:cs="Times New Roman" w:hint="eastAsia"/>
      </w:rPr>
    </w:lvl>
    <w:lvl w:ilvl="1" w:tplc="04090003" w:tentative="1">
      <w:start w:val="1"/>
      <w:numFmt w:val="bullet"/>
      <w:lvlText w:val="o"/>
      <w:lvlJc w:val="left"/>
      <w:pPr>
        <w:ind w:left="1138" w:hanging="360"/>
      </w:pPr>
      <w:rPr>
        <w:rFonts w:ascii="Courier New" w:hAnsi="Courier New" w:cs="Courier New" w:hint="default"/>
      </w:rPr>
    </w:lvl>
    <w:lvl w:ilvl="2" w:tplc="04090005" w:tentative="1">
      <w:start w:val="1"/>
      <w:numFmt w:val="bullet"/>
      <w:lvlText w:val=""/>
      <w:lvlJc w:val="left"/>
      <w:pPr>
        <w:ind w:left="1858" w:hanging="360"/>
      </w:pPr>
      <w:rPr>
        <w:rFonts w:ascii="Wingdings" w:hAnsi="Wingdings" w:hint="default"/>
      </w:rPr>
    </w:lvl>
    <w:lvl w:ilvl="3" w:tplc="04090001" w:tentative="1">
      <w:start w:val="1"/>
      <w:numFmt w:val="bullet"/>
      <w:lvlText w:val=""/>
      <w:lvlJc w:val="left"/>
      <w:pPr>
        <w:ind w:left="2578" w:hanging="360"/>
      </w:pPr>
      <w:rPr>
        <w:rFonts w:ascii="Symbol" w:hAnsi="Symbol" w:hint="default"/>
      </w:rPr>
    </w:lvl>
    <w:lvl w:ilvl="4" w:tplc="04090003" w:tentative="1">
      <w:start w:val="1"/>
      <w:numFmt w:val="bullet"/>
      <w:lvlText w:val="o"/>
      <w:lvlJc w:val="left"/>
      <w:pPr>
        <w:ind w:left="3298" w:hanging="360"/>
      </w:pPr>
      <w:rPr>
        <w:rFonts w:ascii="Courier New" w:hAnsi="Courier New" w:cs="Courier New" w:hint="default"/>
      </w:rPr>
    </w:lvl>
    <w:lvl w:ilvl="5" w:tplc="04090005" w:tentative="1">
      <w:start w:val="1"/>
      <w:numFmt w:val="bullet"/>
      <w:lvlText w:val=""/>
      <w:lvlJc w:val="left"/>
      <w:pPr>
        <w:ind w:left="4018" w:hanging="360"/>
      </w:pPr>
      <w:rPr>
        <w:rFonts w:ascii="Wingdings" w:hAnsi="Wingdings" w:hint="default"/>
      </w:rPr>
    </w:lvl>
    <w:lvl w:ilvl="6" w:tplc="04090001" w:tentative="1">
      <w:start w:val="1"/>
      <w:numFmt w:val="bullet"/>
      <w:lvlText w:val=""/>
      <w:lvlJc w:val="left"/>
      <w:pPr>
        <w:ind w:left="4738" w:hanging="360"/>
      </w:pPr>
      <w:rPr>
        <w:rFonts w:ascii="Symbol" w:hAnsi="Symbol" w:hint="default"/>
      </w:rPr>
    </w:lvl>
    <w:lvl w:ilvl="7" w:tplc="04090003" w:tentative="1">
      <w:start w:val="1"/>
      <w:numFmt w:val="bullet"/>
      <w:lvlText w:val="o"/>
      <w:lvlJc w:val="left"/>
      <w:pPr>
        <w:ind w:left="5458" w:hanging="360"/>
      </w:pPr>
      <w:rPr>
        <w:rFonts w:ascii="Courier New" w:hAnsi="Courier New" w:cs="Courier New" w:hint="default"/>
      </w:rPr>
    </w:lvl>
    <w:lvl w:ilvl="8" w:tplc="04090005" w:tentative="1">
      <w:start w:val="1"/>
      <w:numFmt w:val="bullet"/>
      <w:lvlText w:val=""/>
      <w:lvlJc w:val="left"/>
      <w:pPr>
        <w:ind w:left="6178" w:hanging="360"/>
      </w:pPr>
      <w:rPr>
        <w:rFonts w:ascii="Wingdings" w:hAnsi="Wingdings" w:hint="default"/>
      </w:rPr>
    </w:lvl>
  </w:abstractNum>
  <w:abstractNum w:abstractNumId="41">
    <w:nsid w:val="7E5E2DD0"/>
    <w:multiLevelType w:val="hybridMultilevel"/>
    <w:tmpl w:val="88F0CB06"/>
    <w:lvl w:ilvl="0" w:tplc="4CFCDB64">
      <w:numFmt w:val="bullet"/>
      <w:lvlText w:val="•"/>
      <w:lvlJc w:val="left"/>
      <w:pPr>
        <w:ind w:left="360" w:hanging="360"/>
      </w:pPr>
      <w:rPr>
        <w:rFonts w:ascii="Batang" w:eastAsia="Batang" w:hAnsi="Batang" w:cs="Times New Roman" w:hint="eastAsia"/>
        <w:lang w:val="en-U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25"/>
  </w:num>
  <w:num w:numId="3">
    <w:abstractNumId w:val="23"/>
  </w:num>
  <w:num w:numId="4">
    <w:abstractNumId w:val="24"/>
  </w:num>
  <w:num w:numId="5">
    <w:abstractNumId w:val="29"/>
  </w:num>
  <w:num w:numId="6">
    <w:abstractNumId w:val="4"/>
  </w:num>
  <w:num w:numId="7">
    <w:abstractNumId w:val="16"/>
  </w:num>
  <w:num w:numId="8">
    <w:abstractNumId w:val="37"/>
  </w:num>
  <w:num w:numId="9">
    <w:abstractNumId w:val="30"/>
  </w:num>
  <w:num w:numId="10">
    <w:abstractNumId w:val="31"/>
  </w:num>
  <w:num w:numId="11">
    <w:abstractNumId w:val="41"/>
  </w:num>
  <w:num w:numId="12">
    <w:abstractNumId w:val="2"/>
  </w:num>
  <w:num w:numId="13">
    <w:abstractNumId w:val="21"/>
  </w:num>
  <w:num w:numId="14">
    <w:abstractNumId w:val="0"/>
  </w:num>
  <w:num w:numId="15">
    <w:abstractNumId w:val="5"/>
  </w:num>
  <w:num w:numId="16">
    <w:abstractNumId w:val="40"/>
  </w:num>
  <w:num w:numId="17">
    <w:abstractNumId w:val="22"/>
  </w:num>
  <w:num w:numId="18">
    <w:abstractNumId w:val="1"/>
  </w:num>
  <w:num w:numId="19">
    <w:abstractNumId w:val="36"/>
  </w:num>
  <w:num w:numId="20">
    <w:abstractNumId w:val="18"/>
  </w:num>
  <w:num w:numId="21">
    <w:abstractNumId w:val="11"/>
  </w:num>
  <w:num w:numId="22">
    <w:abstractNumId w:val="26"/>
  </w:num>
  <w:num w:numId="23">
    <w:abstractNumId w:val="19"/>
  </w:num>
  <w:num w:numId="24">
    <w:abstractNumId w:val="10"/>
  </w:num>
  <w:num w:numId="25">
    <w:abstractNumId w:val="13"/>
  </w:num>
  <w:num w:numId="26">
    <w:abstractNumId w:val="38"/>
  </w:num>
  <w:num w:numId="27">
    <w:abstractNumId w:val="33"/>
  </w:num>
  <w:num w:numId="28">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25"/>
  </w:num>
  <w:num w:numId="31">
    <w:abstractNumId w:val="39"/>
  </w:num>
  <w:num w:numId="32">
    <w:abstractNumId w:val="6"/>
  </w:num>
  <w:num w:numId="33">
    <w:abstractNumId w:val="35"/>
  </w:num>
  <w:num w:numId="34">
    <w:abstractNumId w:val="15"/>
  </w:num>
  <w:num w:numId="35">
    <w:abstractNumId w:val="32"/>
  </w:num>
  <w:num w:numId="36">
    <w:abstractNumId w:val="20"/>
  </w:num>
  <w:num w:numId="37">
    <w:abstractNumId w:val="28"/>
  </w:num>
  <w:num w:numId="38">
    <w:abstractNumId w:val="3"/>
  </w:num>
  <w:num w:numId="39">
    <w:abstractNumId w:val="9"/>
  </w:num>
  <w:num w:numId="40">
    <w:abstractNumId w:val="27"/>
  </w:num>
  <w:num w:numId="41">
    <w:abstractNumId w:val="17"/>
  </w:num>
  <w:num w:numId="42">
    <w:abstractNumId w:val="12"/>
  </w:num>
  <w:num w:numId="43">
    <w:abstractNumId w:val="8"/>
  </w:num>
  <w:num w:numId="44">
    <w:abstractNumId w:val="34"/>
  </w:num>
  <w:num w:numId="45">
    <w:abstractNumId w:val="23"/>
    <w:lvlOverride w:ilvl="0">
      <w:startOverride w:val="1"/>
    </w:lvlOverride>
  </w:num>
  <w:num w:numId="46">
    <w:abstractNumId w:val="23"/>
    <w:lvlOverride w:ilvl="0">
      <w:startOverride w:val="1"/>
    </w:lvlOverride>
  </w:num>
  <w:num w:numId="47">
    <w:abstractNumId w:val="25"/>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spelling="clean" w:grammar="clean"/>
  <w:attachedTemplate r:id="rId1"/>
  <w:stylePaneFormatFilter w:val="3F01"/>
  <w:styleLockTheme/>
  <w:styleLockQFSet/>
  <w:defaultTabStop w:val="720"/>
  <w:hyphenationZone w:val="425"/>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45058"/>
  </w:hdrShapeDefaults>
  <w:footnotePr>
    <w:footnote w:id="-1"/>
    <w:footnote w:id="0"/>
  </w:footnotePr>
  <w:endnotePr>
    <w:endnote w:id="-1"/>
    <w:endnote w:id="0"/>
  </w:endnotePr>
  <w:compat>
    <w:doNotUseHTMLParagraphAutoSpacing/>
    <w:useFELayout/>
  </w:compat>
  <w:rsids>
    <w:rsidRoot w:val="00293EBD"/>
    <w:rsid w:val="00000303"/>
    <w:rsid w:val="00001E93"/>
    <w:rsid w:val="00003659"/>
    <w:rsid w:val="000058CB"/>
    <w:rsid w:val="00006AD2"/>
    <w:rsid w:val="00012285"/>
    <w:rsid w:val="00015124"/>
    <w:rsid w:val="000163D8"/>
    <w:rsid w:val="00017480"/>
    <w:rsid w:val="000175B3"/>
    <w:rsid w:val="00021172"/>
    <w:rsid w:val="00021E53"/>
    <w:rsid w:val="00022696"/>
    <w:rsid w:val="00022C3D"/>
    <w:rsid w:val="00023E35"/>
    <w:rsid w:val="00025E00"/>
    <w:rsid w:val="00026512"/>
    <w:rsid w:val="00027821"/>
    <w:rsid w:val="00027BD1"/>
    <w:rsid w:val="00032E86"/>
    <w:rsid w:val="000334C9"/>
    <w:rsid w:val="00034134"/>
    <w:rsid w:val="00034CB6"/>
    <w:rsid w:val="00035378"/>
    <w:rsid w:val="0003551F"/>
    <w:rsid w:val="000370A9"/>
    <w:rsid w:val="000377E1"/>
    <w:rsid w:val="00037DA1"/>
    <w:rsid w:val="0004087D"/>
    <w:rsid w:val="00041052"/>
    <w:rsid w:val="000416E9"/>
    <w:rsid w:val="00042662"/>
    <w:rsid w:val="000448C0"/>
    <w:rsid w:val="000468EE"/>
    <w:rsid w:val="0004735A"/>
    <w:rsid w:val="00047A91"/>
    <w:rsid w:val="00050960"/>
    <w:rsid w:val="000527CC"/>
    <w:rsid w:val="00052A3D"/>
    <w:rsid w:val="00052CD9"/>
    <w:rsid w:val="0005343A"/>
    <w:rsid w:val="00053F57"/>
    <w:rsid w:val="0005452C"/>
    <w:rsid w:val="00055290"/>
    <w:rsid w:val="00056358"/>
    <w:rsid w:val="0005700C"/>
    <w:rsid w:val="000601E1"/>
    <w:rsid w:val="000602C1"/>
    <w:rsid w:val="00062B02"/>
    <w:rsid w:val="00062D18"/>
    <w:rsid w:val="00064FA3"/>
    <w:rsid w:val="00065727"/>
    <w:rsid w:val="00066BED"/>
    <w:rsid w:val="00070697"/>
    <w:rsid w:val="000715B0"/>
    <w:rsid w:val="00072303"/>
    <w:rsid w:val="000754B3"/>
    <w:rsid w:val="00076069"/>
    <w:rsid w:val="000809BC"/>
    <w:rsid w:val="00080CCD"/>
    <w:rsid w:val="0008195A"/>
    <w:rsid w:val="000825A1"/>
    <w:rsid w:val="0008357F"/>
    <w:rsid w:val="00083FFF"/>
    <w:rsid w:val="00084319"/>
    <w:rsid w:val="0008536B"/>
    <w:rsid w:val="00090220"/>
    <w:rsid w:val="0009132A"/>
    <w:rsid w:val="00093CE6"/>
    <w:rsid w:val="00095452"/>
    <w:rsid w:val="00095E1E"/>
    <w:rsid w:val="000976E8"/>
    <w:rsid w:val="000A0D51"/>
    <w:rsid w:val="000A1122"/>
    <w:rsid w:val="000A1423"/>
    <w:rsid w:val="000A157D"/>
    <w:rsid w:val="000A1A96"/>
    <w:rsid w:val="000A3171"/>
    <w:rsid w:val="000A3978"/>
    <w:rsid w:val="000A63E9"/>
    <w:rsid w:val="000A6C10"/>
    <w:rsid w:val="000A6F28"/>
    <w:rsid w:val="000A7594"/>
    <w:rsid w:val="000B0141"/>
    <w:rsid w:val="000B0613"/>
    <w:rsid w:val="000B08E3"/>
    <w:rsid w:val="000B1777"/>
    <w:rsid w:val="000B1A35"/>
    <w:rsid w:val="000B1AB8"/>
    <w:rsid w:val="000B1ECD"/>
    <w:rsid w:val="000B1FAB"/>
    <w:rsid w:val="000B2F2E"/>
    <w:rsid w:val="000B4142"/>
    <w:rsid w:val="000B6E12"/>
    <w:rsid w:val="000B7510"/>
    <w:rsid w:val="000C003D"/>
    <w:rsid w:val="000C1C1D"/>
    <w:rsid w:val="000C1EDB"/>
    <w:rsid w:val="000C2391"/>
    <w:rsid w:val="000C5158"/>
    <w:rsid w:val="000C577D"/>
    <w:rsid w:val="000C581C"/>
    <w:rsid w:val="000C584F"/>
    <w:rsid w:val="000C67BF"/>
    <w:rsid w:val="000C6BF6"/>
    <w:rsid w:val="000C6DB8"/>
    <w:rsid w:val="000C6EA6"/>
    <w:rsid w:val="000C6F88"/>
    <w:rsid w:val="000D0034"/>
    <w:rsid w:val="000D0253"/>
    <w:rsid w:val="000D6068"/>
    <w:rsid w:val="000D6781"/>
    <w:rsid w:val="000D7E40"/>
    <w:rsid w:val="000E0F49"/>
    <w:rsid w:val="000E1857"/>
    <w:rsid w:val="000E1E03"/>
    <w:rsid w:val="000E2572"/>
    <w:rsid w:val="000E25F0"/>
    <w:rsid w:val="000E2F3A"/>
    <w:rsid w:val="000E3C25"/>
    <w:rsid w:val="000E7F81"/>
    <w:rsid w:val="000F0847"/>
    <w:rsid w:val="000F11E3"/>
    <w:rsid w:val="000F2EFB"/>
    <w:rsid w:val="000F3C92"/>
    <w:rsid w:val="000F4BE0"/>
    <w:rsid w:val="000F5823"/>
    <w:rsid w:val="000F5F0D"/>
    <w:rsid w:val="000F6F22"/>
    <w:rsid w:val="000F7D27"/>
    <w:rsid w:val="00105563"/>
    <w:rsid w:val="00107209"/>
    <w:rsid w:val="00112352"/>
    <w:rsid w:val="00113841"/>
    <w:rsid w:val="00114F41"/>
    <w:rsid w:val="00115457"/>
    <w:rsid w:val="00115E8E"/>
    <w:rsid w:val="00117E17"/>
    <w:rsid w:val="00120851"/>
    <w:rsid w:val="001217DC"/>
    <w:rsid w:val="001239D6"/>
    <w:rsid w:val="00125688"/>
    <w:rsid w:val="00126DB0"/>
    <w:rsid w:val="00127268"/>
    <w:rsid w:val="00127BA2"/>
    <w:rsid w:val="001300CF"/>
    <w:rsid w:val="0013030B"/>
    <w:rsid w:val="001308E1"/>
    <w:rsid w:val="001312C3"/>
    <w:rsid w:val="001319EB"/>
    <w:rsid w:val="00131B1C"/>
    <w:rsid w:val="00131DDF"/>
    <w:rsid w:val="001327A2"/>
    <w:rsid w:val="00132F14"/>
    <w:rsid w:val="00133576"/>
    <w:rsid w:val="00134A21"/>
    <w:rsid w:val="00136886"/>
    <w:rsid w:val="00136B3E"/>
    <w:rsid w:val="00136B78"/>
    <w:rsid w:val="00140483"/>
    <w:rsid w:val="0014072A"/>
    <w:rsid w:val="00141769"/>
    <w:rsid w:val="0014229F"/>
    <w:rsid w:val="00142388"/>
    <w:rsid w:val="0014269E"/>
    <w:rsid w:val="00142F22"/>
    <w:rsid w:val="0014441D"/>
    <w:rsid w:val="00144D0A"/>
    <w:rsid w:val="00145BA6"/>
    <w:rsid w:val="00146930"/>
    <w:rsid w:val="00147423"/>
    <w:rsid w:val="00153588"/>
    <w:rsid w:val="0015515F"/>
    <w:rsid w:val="00157BE4"/>
    <w:rsid w:val="00161629"/>
    <w:rsid w:val="00163766"/>
    <w:rsid w:val="00165E00"/>
    <w:rsid w:val="00172C2B"/>
    <w:rsid w:val="00173834"/>
    <w:rsid w:val="00173AB6"/>
    <w:rsid w:val="001765F6"/>
    <w:rsid w:val="00181948"/>
    <w:rsid w:val="00182C13"/>
    <w:rsid w:val="00184056"/>
    <w:rsid w:val="00190149"/>
    <w:rsid w:val="0019065C"/>
    <w:rsid w:val="00192DA1"/>
    <w:rsid w:val="00193BB8"/>
    <w:rsid w:val="00195E2B"/>
    <w:rsid w:val="0019615E"/>
    <w:rsid w:val="001A0EFE"/>
    <w:rsid w:val="001A1F9C"/>
    <w:rsid w:val="001A1FD1"/>
    <w:rsid w:val="001A22B5"/>
    <w:rsid w:val="001A3E03"/>
    <w:rsid w:val="001A4523"/>
    <w:rsid w:val="001A4776"/>
    <w:rsid w:val="001A47BD"/>
    <w:rsid w:val="001A49C2"/>
    <w:rsid w:val="001A6D73"/>
    <w:rsid w:val="001B1C8E"/>
    <w:rsid w:val="001B2DE3"/>
    <w:rsid w:val="001B2FA6"/>
    <w:rsid w:val="001B3A0D"/>
    <w:rsid w:val="001B5D6D"/>
    <w:rsid w:val="001C1C37"/>
    <w:rsid w:val="001C269E"/>
    <w:rsid w:val="001C3228"/>
    <w:rsid w:val="001C3A50"/>
    <w:rsid w:val="001C4FD9"/>
    <w:rsid w:val="001C594D"/>
    <w:rsid w:val="001C645A"/>
    <w:rsid w:val="001C702F"/>
    <w:rsid w:val="001C751B"/>
    <w:rsid w:val="001C7BE5"/>
    <w:rsid w:val="001C7F63"/>
    <w:rsid w:val="001D06D6"/>
    <w:rsid w:val="001D11B8"/>
    <w:rsid w:val="001D1EEA"/>
    <w:rsid w:val="001D2CE2"/>
    <w:rsid w:val="001D4B01"/>
    <w:rsid w:val="001D57CA"/>
    <w:rsid w:val="001D5BA7"/>
    <w:rsid w:val="001D7A64"/>
    <w:rsid w:val="001D7F2E"/>
    <w:rsid w:val="001E15B5"/>
    <w:rsid w:val="001E1DFA"/>
    <w:rsid w:val="001E2219"/>
    <w:rsid w:val="001E2A10"/>
    <w:rsid w:val="001E5000"/>
    <w:rsid w:val="001E5C5B"/>
    <w:rsid w:val="001E7520"/>
    <w:rsid w:val="001E770F"/>
    <w:rsid w:val="001E77A8"/>
    <w:rsid w:val="001F0203"/>
    <w:rsid w:val="001F05E5"/>
    <w:rsid w:val="001F127D"/>
    <w:rsid w:val="001F1CEC"/>
    <w:rsid w:val="001F37B1"/>
    <w:rsid w:val="001F5D2D"/>
    <w:rsid w:val="001F7FF0"/>
    <w:rsid w:val="00200A7E"/>
    <w:rsid w:val="00201941"/>
    <w:rsid w:val="0020327B"/>
    <w:rsid w:val="002037CB"/>
    <w:rsid w:val="00203EEE"/>
    <w:rsid w:val="002043AA"/>
    <w:rsid w:val="002062A8"/>
    <w:rsid w:val="0020648E"/>
    <w:rsid w:val="00206550"/>
    <w:rsid w:val="00206E80"/>
    <w:rsid w:val="0021114E"/>
    <w:rsid w:val="00212972"/>
    <w:rsid w:val="00215DBD"/>
    <w:rsid w:val="00215E1A"/>
    <w:rsid w:val="00216894"/>
    <w:rsid w:val="00221B9C"/>
    <w:rsid w:val="00221D3B"/>
    <w:rsid w:val="00222AE8"/>
    <w:rsid w:val="00222B0E"/>
    <w:rsid w:val="002237A3"/>
    <w:rsid w:val="00223D7C"/>
    <w:rsid w:val="00224D4C"/>
    <w:rsid w:val="002250A5"/>
    <w:rsid w:val="00226E0A"/>
    <w:rsid w:val="002273E8"/>
    <w:rsid w:val="0022773D"/>
    <w:rsid w:val="00230D88"/>
    <w:rsid w:val="00231BF7"/>
    <w:rsid w:val="002328C6"/>
    <w:rsid w:val="002329E6"/>
    <w:rsid w:val="002336C2"/>
    <w:rsid w:val="00234B6C"/>
    <w:rsid w:val="00235E61"/>
    <w:rsid w:val="00236E43"/>
    <w:rsid w:val="00240044"/>
    <w:rsid w:val="0024107F"/>
    <w:rsid w:val="00242902"/>
    <w:rsid w:val="00242C09"/>
    <w:rsid w:val="00243301"/>
    <w:rsid w:val="00245852"/>
    <w:rsid w:val="00245D14"/>
    <w:rsid w:val="00252A38"/>
    <w:rsid w:val="00252C02"/>
    <w:rsid w:val="00254012"/>
    <w:rsid w:val="002616B3"/>
    <w:rsid w:val="00262566"/>
    <w:rsid w:val="002627BD"/>
    <w:rsid w:val="00262DB5"/>
    <w:rsid w:val="00265A60"/>
    <w:rsid w:val="0026693B"/>
    <w:rsid w:val="0026784E"/>
    <w:rsid w:val="00267EF5"/>
    <w:rsid w:val="00267F93"/>
    <w:rsid w:val="00271FFF"/>
    <w:rsid w:val="002735CD"/>
    <w:rsid w:val="002738AD"/>
    <w:rsid w:val="00273A85"/>
    <w:rsid w:val="0027488B"/>
    <w:rsid w:val="00274BDC"/>
    <w:rsid w:val="00276033"/>
    <w:rsid w:val="00277873"/>
    <w:rsid w:val="002813E8"/>
    <w:rsid w:val="002821FB"/>
    <w:rsid w:val="002822AA"/>
    <w:rsid w:val="00282A5F"/>
    <w:rsid w:val="002832A0"/>
    <w:rsid w:val="0028400E"/>
    <w:rsid w:val="00284EBE"/>
    <w:rsid w:val="002858BA"/>
    <w:rsid w:val="00287167"/>
    <w:rsid w:val="0028748D"/>
    <w:rsid w:val="00290152"/>
    <w:rsid w:val="002938AF"/>
    <w:rsid w:val="00293EBD"/>
    <w:rsid w:val="002940DD"/>
    <w:rsid w:val="002942DE"/>
    <w:rsid w:val="00295002"/>
    <w:rsid w:val="00295947"/>
    <w:rsid w:val="00297B45"/>
    <w:rsid w:val="002A0C9B"/>
    <w:rsid w:val="002A49FC"/>
    <w:rsid w:val="002A51C5"/>
    <w:rsid w:val="002A5849"/>
    <w:rsid w:val="002A60E3"/>
    <w:rsid w:val="002B06E3"/>
    <w:rsid w:val="002B07C5"/>
    <w:rsid w:val="002B29C2"/>
    <w:rsid w:val="002B3A39"/>
    <w:rsid w:val="002B3E74"/>
    <w:rsid w:val="002B41A8"/>
    <w:rsid w:val="002B4A83"/>
    <w:rsid w:val="002B67E8"/>
    <w:rsid w:val="002B7808"/>
    <w:rsid w:val="002B7ADA"/>
    <w:rsid w:val="002B7E5B"/>
    <w:rsid w:val="002C2BFE"/>
    <w:rsid w:val="002C32A1"/>
    <w:rsid w:val="002C42A8"/>
    <w:rsid w:val="002C5E39"/>
    <w:rsid w:val="002C6F4A"/>
    <w:rsid w:val="002C71D2"/>
    <w:rsid w:val="002C736A"/>
    <w:rsid w:val="002C73A3"/>
    <w:rsid w:val="002C784F"/>
    <w:rsid w:val="002C7F62"/>
    <w:rsid w:val="002D059E"/>
    <w:rsid w:val="002D3618"/>
    <w:rsid w:val="002D3B38"/>
    <w:rsid w:val="002D4AFB"/>
    <w:rsid w:val="002D57AE"/>
    <w:rsid w:val="002D5C31"/>
    <w:rsid w:val="002D61F4"/>
    <w:rsid w:val="002D6DD6"/>
    <w:rsid w:val="002D726B"/>
    <w:rsid w:val="002E0572"/>
    <w:rsid w:val="002E05B7"/>
    <w:rsid w:val="002E10C7"/>
    <w:rsid w:val="002E12FB"/>
    <w:rsid w:val="002E16E0"/>
    <w:rsid w:val="002E4E8E"/>
    <w:rsid w:val="002E4F43"/>
    <w:rsid w:val="002E515F"/>
    <w:rsid w:val="002E5BC9"/>
    <w:rsid w:val="002F2C39"/>
    <w:rsid w:val="002F358E"/>
    <w:rsid w:val="002F3B59"/>
    <w:rsid w:val="002F54C4"/>
    <w:rsid w:val="002F687D"/>
    <w:rsid w:val="002F7B22"/>
    <w:rsid w:val="002F7D8F"/>
    <w:rsid w:val="00303AA7"/>
    <w:rsid w:val="00303FE9"/>
    <w:rsid w:val="00306487"/>
    <w:rsid w:val="00306635"/>
    <w:rsid w:val="003113D1"/>
    <w:rsid w:val="00311B79"/>
    <w:rsid w:val="00312A5C"/>
    <w:rsid w:val="00314881"/>
    <w:rsid w:val="0031624B"/>
    <w:rsid w:val="003163D9"/>
    <w:rsid w:val="0031676D"/>
    <w:rsid w:val="00322352"/>
    <w:rsid w:val="00322E8A"/>
    <w:rsid w:val="0032384A"/>
    <w:rsid w:val="003250FB"/>
    <w:rsid w:val="00326817"/>
    <w:rsid w:val="003269AA"/>
    <w:rsid w:val="00331754"/>
    <w:rsid w:val="003327F2"/>
    <w:rsid w:val="00335D23"/>
    <w:rsid w:val="00335EF8"/>
    <w:rsid w:val="00340008"/>
    <w:rsid w:val="00341828"/>
    <w:rsid w:val="003419F0"/>
    <w:rsid w:val="00341DF9"/>
    <w:rsid w:val="00342D6E"/>
    <w:rsid w:val="003439A5"/>
    <w:rsid w:val="003444B7"/>
    <w:rsid w:val="00346351"/>
    <w:rsid w:val="00350209"/>
    <w:rsid w:val="003505C1"/>
    <w:rsid w:val="00351369"/>
    <w:rsid w:val="00355769"/>
    <w:rsid w:val="00355FA7"/>
    <w:rsid w:val="003562A3"/>
    <w:rsid w:val="0035680C"/>
    <w:rsid w:val="00360B4B"/>
    <w:rsid w:val="00362241"/>
    <w:rsid w:val="00362B20"/>
    <w:rsid w:val="0036434D"/>
    <w:rsid w:val="00364BCE"/>
    <w:rsid w:val="003653C2"/>
    <w:rsid w:val="00366AA8"/>
    <w:rsid w:val="00367313"/>
    <w:rsid w:val="00367E65"/>
    <w:rsid w:val="0037358B"/>
    <w:rsid w:val="0037705F"/>
    <w:rsid w:val="00381BE5"/>
    <w:rsid w:val="00381CAF"/>
    <w:rsid w:val="00383868"/>
    <w:rsid w:val="003853FC"/>
    <w:rsid w:val="00385CD7"/>
    <w:rsid w:val="00386EDC"/>
    <w:rsid w:val="00387339"/>
    <w:rsid w:val="0038737A"/>
    <w:rsid w:val="003906EC"/>
    <w:rsid w:val="003929AD"/>
    <w:rsid w:val="00393895"/>
    <w:rsid w:val="003941EC"/>
    <w:rsid w:val="00394499"/>
    <w:rsid w:val="00394B0B"/>
    <w:rsid w:val="0039536D"/>
    <w:rsid w:val="0039564E"/>
    <w:rsid w:val="00395FCC"/>
    <w:rsid w:val="00396F3C"/>
    <w:rsid w:val="003975B4"/>
    <w:rsid w:val="0039764F"/>
    <w:rsid w:val="003A46A2"/>
    <w:rsid w:val="003A4934"/>
    <w:rsid w:val="003A51D3"/>
    <w:rsid w:val="003A717C"/>
    <w:rsid w:val="003A7A45"/>
    <w:rsid w:val="003B040F"/>
    <w:rsid w:val="003B13F6"/>
    <w:rsid w:val="003B3F46"/>
    <w:rsid w:val="003B52F4"/>
    <w:rsid w:val="003B52FA"/>
    <w:rsid w:val="003B6B15"/>
    <w:rsid w:val="003B6C07"/>
    <w:rsid w:val="003B6C69"/>
    <w:rsid w:val="003B7D33"/>
    <w:rsid w:val="003B7F64"/>
    <w:rsid w:val="003C1B7B"/>
    <w:rsid w:val="003C2031"/>
    <w:rsid w:val="003C2514"/>
    <w:rsid w:val="003C2A3E"/>
    <w:rsid w:val="003C2D53"/>
    <w:rsid w:val="003C4261"/>
    <w:rsid w:val="003C76D1"/>
    <w:rsid w:val="003C7E65"/>
    <w:rsid w:val="003D08E5"/>
    <w:rsid w:val="003D2643"/>
    <w:rsid w:val="003D2BDB"/>
    <w:rsid w:val="003D3F96"/>
    <w:rsid w:val="003D40B6"/>
    <w:rsid w:val="003D43CE"/>
    <w:rsid w:val="003D490D"/>
    <w:rsid w:val="003D52F0"/>
    <w:rsid w:val="003D5436"/>
    <w:rsid w:val="003E3653"/>
    <w:rsid w:val="003E44AC"/>
    <w:rsid w:val="003E7DE5"/>
    <w:rsid w:val="003F0DE1"/>
    <w:rsid w:val="003F0EB7"/>
    <w:rsid w:val="003F1470"/>
    <w:rsid w:val="003F4F93"/>
    <w:rsid w:val="003F6AC0"/>
    <w:rsid w:val="004006AB"/>
    <w:rsid w:val="00400F68"/>
    <w:rsid w:val="004024BB"/>
    <w:rsid w:val="00402DED"/>
    <w:rsid w:val="00403D6D"/>
    <w:rsid w:val="00405214"/>
    <w:rsid w:val="00405EDB"/>
    <w:rsid w:val="00407FA1"/>
    <w:rsid w:val="00410DFE"/>
    <w:rsid w:val="004140B5"/>
    <w:rsid w:val="00414D07"/>
    <w:rsid w:val="00415119"/>
    <w:rsid w:val="004167A5"/>
    <w:rsid w:val="00416D53"/>
    <w:rsid w:val="00416F05"/>
    <w:rsid w:val="004203D1"/>
    <w:rsid w:val="00420E40"/>
    <w:rsid w:val="0042224E"/>
    <w:rsid w:val="004227F6"/>
    <w:rsid w:val="00423FF0"/>
    <w:rsid w:val="00424FE8"/>
    <w:rsid w:val="00425005"/>
    <w:rsid w:val="004270E3"/>
    <w:rsid w:val="004275CB"/>
    <w:rsid w:val="00431FA3"/>
    <w:rsid w:val="004322FA"/>
    <w:rsid w:val="00432AD8"/>
    <w:rsid w:val="00432F1E"/>
    <w:rsid w:val="00434215"/>
    <w:rsid w:val="00434FF1"/>
    <w:rsid w:val="00435A08"/>
    <w:rsid w:val="004369FE"/>
    <w:rsid w:val="00437CAC"/>
    <w:rsid w:val="00437E19"/>
    <w:rsid w:val="00440C57"/>
    <w:rsid w:val="00443086"/>
    <w:rsid w:val="00444767"/>
    <w:rsid w:val="00444F31"/>
    <w:rsid w:val="004460AD"/>
    <w:rsid w:val="00446581"/>
    <w:rsid w:val="00447BD0"/>
    <w:rsid w:val="004500FE"/>
    <w:rsid w:val="00450AA1"/>
    <w:rsid w:val="004603C9"/>
    <w:rsid w:val="00460BA6"/>
    <w:rsid w:val="00461928"/>
    <w:rsid w:val="004673F8"/>
    <w:rsid w:val="00470FF8"/>
    <w:rsid w:val="0047195F"/>
    <w:rsid w:val="00476AF1"/>
    <w:rsid w:val="004828F4"/>
    <w:rsid w:val="0048314E"/>
    <w:rsid w:val="00483D78"/>
    <w:rsid w:val="00486355"/>
    <w:rsid w:val="004865A1"/>
    <w:rsid w:val="004869D1"/>
    <w:rsid w:val="00491D39"/>
    <w:rsid w:val="00492CAF"/>
    <w:rsid w:val="004937BE"/>
    <w:rsid w:val="00494B88"/>
    <w:rsid w:val="00496D65"/>
    <w:rsid w:val="00497D51"/>
    <w:rsid w:val="004A0C27"/>
    <w:rsid w:val="004A0FB9"/>
    <w:rsid w:val="004A229D"/>
    <w:rsid w:val="004A2397"/>
    <w:rsid w:val="004A419F"/>
    <w:rsid w:val="004A45B2"/>
    <w:rsid w:val="004A63E3"/>
    <w:rsid w:val="004A7423"/>
    <w:rsid w:val="004B134C"/>
    <w:rsid w:val="004B2868"/>
    <w:rsid w:val="004B3C19"/>
    <w:rsid w:val="004B3EB8"/>
    <w:rsid w:val="004B406E"/>
    <w:rsid w:val="004B5156"/>
    <w:rsid w:val="004B7A80"/>
    <w:rsid w:val="004B7B6B"/>
    <w:rsid w:val="004B7DA3"/>
    <w:rsid w:val="004C01B2"/>
    <w:rsid w:val="004C278C"/>
    <w:rsid w:val="004C2B79"/>
    <w:rsid w:val="004C3408"/>
    <w:rsid w:val="004C3485"/>
    <w:rsid w:val="004C392B"/>
    <w:rsid w:val="004C49E7"/>
    <w:rsid w:val="004D0085"/>
    <w:rsid w:val="004D0E12"/>
    <w:rsid w:val="004D11AE"/>
    <w:rsid w:val="004D2816"/>
    <w:rsid w:val="004D480A"/>
    <w:rsid w:val="004D73E5"/>
    <w:rsid w:val="004D74EF"/>
    <w:rsid w:val="004D76EE"/>
    <w:rsid w:val="004E027C"/>
    <w:rsid w:val="004E1B1A"/>
    <w:rsid w:val="004E21A6"/>
    <w:rsid w:val="004E25AB"/>
    <w:rsid w:val="004E26E7"/>
    <w:rsid w:val="004E45C1"/>
    <w:rsid w:val="004E4CD6"/>
    <w:rsid w:val="004F1416"/>
    <w:rsid w:val="004F239C"/>
    <w:rsid w:val="004F2D4B"/>
    <w:rsid w:val="004F4B5A"/>
    <w:rsid w:val="004F5F20"/>
    <w:rsid w:val="004F6F5F"/>
    <w:rsid w:val="005001B5"/>
    <w:rsid w:val="005003BE"/>
    <w:rsid w:val="00501921"/>
    <w:rsid w:val="005023F7"/>
    <w:rsid w:val="00505A88"/>
    <w:rsid w:val="005066B2"/>
    <w:rsid w:val="00510272"/>
    <w:rsid w:val="00510870"/>
    <w:rsid w:val="00510AC2"/>
    <w:rsid w:val="0051122D"/>
    <w:rsid w:val="0051261A"/>
    <w:rsid w:val="00512639"/>
    <w:rsid w:val="00513295"/>
    <w:rsid w:val="00514CE7"/>
    <w:rsid w:val="005157FC"/>
    <w:rsid w:val="00517E8B"/>
    <w:rsid w:val="005200F4"/>
    <w:rsid w:val="00520AF8"/>
    <w:rsid w:val="00520D18"/>
    <w:rsid w:val="00520F0C"/>
    <w:rsid w:val="0052181D"/>
    <w:rsid w:val="00521C70"/>
    <w:rsid w:val="00521D5F"/>
    <w:rsid w:val="00522257"/>
    <w:rsid w:val="00522D77"/>
    <w:rsid w:val="005236AB"/>
    <w:rsid w:val="00524BA1"/>
    <w:rsid w:val="00526920"/>
    <w:rsid w:val="00526B67"/>
    <w:rsid w:val="0052757D"/>
    <w:rsid w:val="00527B1D"/>
    <w:rsid w:val="00527F3F"/>
    <w:rsid w:val="0053054C"/>
    <w:rsid w:val="00531321"/>
    <w:rsid w:val="005327AF"/>
    <w:rsid w:val="00532F2F"/>
    <w:rsid w:val="005338AE"/>
    <w:rsid w:val="00534E3F"/>
    <w:rsid w:val="00542E92"/>
    <w:rsid w:val="005439B7"/>
    <w:rsid w:val="00543C54"/>
    <w:rsid w:val="005446B6"/>
    <w:rsid w:val="0054711F"/>
    <w:rsid w:val="005473CB"/>
    <w:rsid w:val="00547743"/>
    <w:rsid w:val="00547BE8"/>
    <w:rsid w:val="005523FF"/>
    <w:rsid w:val="00552BE5"/>
    <w:rsid w:val="00552C0D"/>
    <w:rsid w:val="005532BA"/>
    <w:rsid w:val="00553E7B"/>
    <w:rsid w:val="00553E96"/>
    <w:rsid w:val="005546E2"/>
    <w:rsid w:val="00554A6E"/>
    <w:rsid w:val="00554AA7"/>
    <w:rsid w:val="00554CA7"/>
    <w:rsid w:val="005555B4"/>
    <w:rsid w:val="005558E0"/>
    <w:rsid w:val="005600F1"/>
    <w:rsid w:val="005602D2"/>
    <w:rsid w:val="00560CEE"/>
    <w:rsid w:val="00563697"/>
    <w:rsid w:val="00565E2E"/>
    <w:rsid w:val="00566DD4"/>
    <w:rsid w:val="00566EB5"/>
    <w:rsid w:val="00567FFC"/>
    <w:rsid w:val="00570F3E"/>
    <w:rsid w:val="0057260E"/>
    <w:rsid w:val="00572CFB"/>
    <w:rsid w:val="00574874"/>
    <w:rsid w:val="00580E26"/>
    <w:rsid w:val="00581AD1"/>
    <w:rsid w:val="00582238"/>
    <w:rsid w:val="00582A63"/>
    <w:rsid w:val="00584B16"/>
    <w:rsid w:val="00584B4A"/>
    <w:rsid w:val="00585DA3"/>
    <w:rsid w:val="00585EAD"/>
    <w:rsid w:val="00587A78"/>
    <w:rsid w:val="00590188"/>
    <w:rsid w:val="00594416"/>
    <w:rsid w:val="00594F6E"/>
    <w:rsid w:val="0059566A"/>
    <w:rsid w:val="005963BD"/>
    <w:rsid w:val="0059721A"/>
    <w:rsid w:val="005974D4"/>
    <w:rsid w:val="005A11EA"/>
    <w:rsid w:val="005A168A"/>
    <w:rsid w:val="005A654E"/>
    <w:rsid w:val="005A65C2"/>
    <w:rsid w:val="005A73B3"/>
    <w:rsid w:val="005A7706"/>
    <w:rsid w:val="005B0591"/>
    <w:rsid w:val="005B526A"/>
    <w:rsid w:val="005B5EE3"/>
    <w:rsid w:val="005B60C7"/>
    <w:rsid w:val="005B6288"/>
    <w:rsid w:val="005B6662"/>
    <w:rsid w:val="005B761E"/>
    <w:rsid w:val="005C29B5"/>
    <w:rsid w:val="005C3258"/>
    <w:rsid w:val="005C344D"/>
    <w:rsid w:val="005C3EB6"/>
    <w:rsid w:val="005C4845"/>
    <w:rsid w:val="005C5377"/>
    <w:rsid w:val="005C7DC7"/>
    <w:rsid w:val="005D28E4"/>
    <w:rsid w:val="005D6067"/>
    <w:rsid w:val="005D690B"/>
    <w:rsid w:val="005D7491"/>
    <w:rsid w:val="005E082A"/>
    <w:rsid w:val="005E0A7A"/>
    <w:rsid w:val="005E14FC"/>
    <w:rsid w:val="005E430A"/>
    <w:rsid w:val="005E552E"/>
    <w:rsid w:val="005E5EA3"/>
    <w:rsid w:val="005E663B"/>
    <w:rsid w:val="005E7A77"/>
    <w:rsid w:val="005F0181"/>
    <w:rsid w:val="005F1F9B"/>
    <w:rsid w:val="005F6D3D"/>
    <w:rsid w:val="006002E4"/>
    <w:rsid w:val="00604DCC"/>
    <w:rsid w:val="00606FE3"/>
    <w:rsid w:val="006130DD"/>
    <w:rsid w:val="00613219"/>
    <w:rsid w:val="006134DF"/>
    <w:rsid w:val="00615981"/>
    <w:rsid w:val="006161AC"/>
    <w:rsid w:val="00616B7B"/>
    <w:rsid w:val="00616C9B"/>
    <w:rsid w:val="006206C5"/>
    <w:rsid w:val="00621471"/>
    <w:rsid w:val="00623EC5"/>
    <w:rsid w:val="0062465A"/>
    <w:rsid w:val="00624677"/>
    <w:rsid w:val="006259E8"/>
    <w:rsid w:val="0062697D"/>
    <w:rsid w:val="0062700F"/>
    <w:rsid w:val="006274FB"/>
    <w:rsid w:val="00630289"/>
    <w:rsid w:val="00632690"/>
    <w:rsid w:val="006416DA"/>
    <w:rsid w:val="00643410"/>
    <w:rsid w:val="00645CBB"/>
    <w:rsid w:val="006466E5"/>
    <w:rsid w:val="00646878"/>
    <w:rsid w:val="00647096"/>
    <w:rsid w:val="00650876"/>
    <w:rsid w:val="00652607"/>
    <w:rsid w:val="006543C6"/>
    <w:rsid w:val="00654B96"/>
    <w:rsid w:val="00655FFE"/>
    <w:rsid w:val="00663BDD"/>
    <w:rsid w:val="00663DD1"/>
    <w:rsid w:val="0066520E"/>
    <w:rsid w:val="0067089B"/>
    <w:rsid w:val="00670EBD"/>
    <w:rsid w:val="00675772"/>
    <w:rsid w:val="0067666D"/>
    <w:rsid w:val="0068153C"/>
    <w:rsid w:val="00681556"/>
    <w:rsid w:val="006816B5"/>
    <w:rsid w:val="00682AAC"/>
    <w:rsid w:val="00682C04"/>
    <w:rsid w:val="00682E2A"/>
    <w:rsid w:val="00685A84"/>
    <w:rsid w:val="00687F34"/>
    <w:rsid w:val="00690F2C"/>
    <w:rsid w:val="00691E00"/>
    <w:rsid w:val="00692B75"/>
    <w:rsid w:val="0069353E"/>
    <w:rsid w:val="00693880"/>
    <w:rsid w:val="00693DB8"/>
    <w:rsid w:val="00694498"/>
    <w:rsid w:val="0069452D"/>
    <w:rsid w:val="006955B6"/>
    <w:rsid w:val="0069707D"/>
    <w:rsid w:val="00697BF6"/>
    <w:rsid w:val="006A0611"/>
    <w:rsid w:val="006A1239"/>
    <w:rsid w:val="006A31CE"/>
    <w:rsid w:val="006A3CB1"/>
    <w:rsid w:val="006A4DC7"/>
    <w:rsid w:val="006A7D25"/>
    <w:rsid w:val="006B04E8"/>
    <w:rsid w:val="006B1AEF"/>
    <w:rsid w:val="006B45DE"/>
    <w:rsid w:val="006B5AB4"/>
    <w:rsid w:val="006B60AC"/>
    <w:rsid w:val="006B6746"/>
    <w:rsid w:val="006B6C05"/>
    <w:rsid w:val="006B7235"/>
    <w:rsid w:val="006B77D9"/>
    <w:rsid w:val="006C0CE3"/>
    <w:rsid w:val="006C1637"/>
    <w:rsid w:val="006C174F"/>
    <w:rsid w:val="006C1859"/>
    <w:rsid w:val="006C374D"/>
    <w:rsid w:val="006C3EF4"/>
    <w:rsid w:val="006C41E7"/>
    <w:rsid w:val="006C5DDB"/>
    <w:rsid w:val="006C6F0D"/>
    <w:rsid w:val="006C77F5"/>
    <w:rsid w:val="006C7978"/>
    <w:rsid w:val="006C7E9F"/>
    <w:rsid w:val="006D09A7"/>
    <w:rsid w:val="006D09C4"/>
    <w:rsid w:val="006D10BD"/>
    <w:rsid w:val="006D20AB"/>
    <w:rsid w:val="006D3076"/>
    <w:rsid w:val="006D4598"/>
    <w:rsid w:val="006D5822"/>
    <w:rsid w:val="006D58B7"/>
    <w:rsid w:val="006D7304"/>
    <w:rsid w:val="006E0222"/>
    <w:rsid w:val="006E1A4D"/>
    <w:rsid w:val="006E364D"/>
    <w:rsid w:val="006E414F"/>
    <w:rsid w:val="006E4A23"/>
    <w:rsid w:val="006E5031"/>
    <w:rsid w:val="006E57F9"/>
    <w:rsid w:val="006E6B08"/>
    <w:rsid w:val="006F1C09"/>
    <w:rsid w:val="006F4285"/>
    <w:rsid w:val="006F44A7"/>
    <w:rsid w:val="006F6C0F"/>
    <w:rsid w:val="007007E7"/>
    <w:rsid w:val="00700F69"/>
    <w:rsid w:val="007032DA"/>
    <w:rsid w:val="00703B21"/>
    <w:rsid w:val="007041EB"/>
    <w:rsid w:val="00704B96"/>
    <w:rsid w:val="00705998"/>
    <w:rsid w:val="00706691"/>
    <w:rsid w:val="00707FCD"/>
    <w:rsid w:val="00711769"/>
    <w:rsid w:val="00711D0D"/>
    <w:rsid w:val="007130FE"/>
    <w:rsid w:val="00715981"/>
    <w:rsid w:val="00720F61"/>
    <w:rsid w:val="00722157"/>
    <w:rsid w:val="00723C81"/>
    <w:rsid w:val="007243F2"/>
    <w:rsid w:val="0072655F"/>
    <w:rsid w:val="00732A4B"/>
    <w:rsid w:val="007346A3"/>
    <w:rsid w:val="00735FFF"/>
    <w:rsid w:val="00737497"/>
    <w:rsid w:val="00737CBE"/>
    <w:rsid w:val="0074078E"/>
    <w:rsid w:val="00740858"/>
    <w:rsid w:val="00740F6C"/>
    <w:rsid w:val="007451DE"/>
    <w:rsid w:val="007461A1"/>
    <w:rsid w:val="0074785F"/>
    <w:rsid w:val="00750170"/>
    <w:rsid w:val="00753971"/>
    <w:rsid w:val="00756428"/>
    <w:rsid w:val="00756467"/>
    <w:rsid w:val="007566ED"/>
    <w:rsid w:val="00757309"/>
    <w:rsid w:val="00761433"/>
    <w:rsid w:val="0076258A"/>
    <w:rsid w:val="00763627"/>
    <w:rsid w:val="00764F9B"/>
    <w:rsid w:val="00764F9F"/>
    <w:rsid w:val="00766807"/>
    <w:rsid w:val="007672C9"/>
    <w:rsid w:val="007672CF"/>
    <w:rsid w:val="0077141C"/>
    <w:rsid w:val="007732F7"/>
    <w:rsid w:val="00773F1F"/>
    <w:rsid w:val="00775E9D"/>
    <w:rsid w:val="00777DE2"/>
    <w:rsid w:val="00787C19"/>
    <w:rsid w:val="0079146A"/>
    <w:rsid w:val="00793E36"/>
    <w:rsid w:val="007952EF"/>
    <w:rsid w:val="007A01DB"/>
    <w:rsid w:val="007A120E"/>
    <w:rsid w:val="007A20A2"/>
    <w:rsid w:val="007A7E24"/>
    <w:rsid w:val="007B10F9"/>
    <w:rsid w:val="007B1409"/>
    <w:rsid w:val="007B2489"/>
    <w:rsid w:val="007B2D6B"/>
    <w:rsid w:val="007B357D"/>
    <w:rsid w:val="007B5B51"/>
    <w:rsid w:val="007B61C7"/>
    <w:rsid w:val="007B760E"/>
    <w:rsid w:val="007C1A2A"/>
    <w:rsid w:val="007C2393"/>
    <w:rsid w:val="007C41C6"/>
    <w:rsid w:val="007C4331"/>
    <w:rsid w:val="007C5C19"/>
    <w:rsid w:val="007C6A82"/>
    <w:rsid w:val="007C7310"/>
    <w:rsid w:val="007D0941"/>
    <w:rsid w:val="007D1F85"/>
    <w:rsid w:val="007D2BD2"/>
    <w:rsid w:val="007D4E53"/>
    <w:rsid w:val="007E1633"/>
    <w:rsid w:val="007E4A97"/>
    <w:rsid w:val="007E508B"/>
    <w:rsid w:val="007E63D3"/>
    <w:rsid w:val="007E6F2E"/>
    <w:rsid w:val="007E7893"/>
    <w:rsid w:val="007F01C6"/>
    <w:rsid w:val="007F21F4"/>
    <w:rsid w:val="007F32F4"/>
    <w:rsid w:val="007F4A1F"/>
    <w:rsid w:val="007F541D"/>
    <w:rsid w:val="007F56F6"/>
    <w:rsid w:val="007F6931"/>
    <w:rsid w:val="007F7F89"/>
    <w:rsid w:val="00801065"/>
    <w:rsid w:val="00807370"/>
    <w:rsid w:val="00807D24"/>
    <w:rsid w:val="00812150"/>
    <w:rsid w:val="0081256F"/>
    <w:rsid w:val="008125E2"/>
    <w:rsid w:val="0081584E"/>
    <w:rsid w:val="0081601E"/>
    <w:rsid w:val="00817C8B"/>
    <w:rsid w:val="00821024"/>
    <w:rsid w:val="008230FC"/>
    <w:rsid w:val="00823385"/>
    <w:rsid w:val="00823710"/>
    <w:rsid w:val="008244EF"/>
    <w:rsid w:val="00824C42"/>
    <w:rsid w:val="00825153"/>
    <w:rsid w:val="00826EF2"/>
    <w:rsid w:val="00830944"/>
    <w:rsid w:val="008313C6"/>
    <w:rsid w:val="00831D7C"/>
    <w:rsid w:val="00832667"/>
    <w:rsid w:val="00834D08"/>
    <w:rsid w:val="00836D5C"/>
    <w:rsid w:val="00840F23"/>
    <w:rsid w:val="0084131B"/>
    <w:rsid w:val="0084200A"/>
    <w:rsid w:val="008431ED"/>
    <w:rsid w:val="00845DBE"/>
    <w:rsid w:val="00845EF8"/>
    <w:rsid w:val="00846C01"/>
    <w:rsid w:val="00847CBF"/>
    <w:rsid w:val="00850CBB"/>
    <w:rsid w:val="00850DE8"/>
    <w:rsid w:val="008522B9"/>
    <w:rsid w:val="008530F5"/>
    <w:rsid w:val="008533F3"/>
    <w:rsid w:val="00853E93"/>
    <w:rsid w:val="00854C09"/>
    <w:rsid w:val="008550EB"/>
    <w:rsid w:val="0085705A"/>
    <w:rsid w:val="00857701"/>
    <w:rsid w:val="00857CAB"/>
    <w:rsid w:val="00857FBD"/>
    <w:rsid w:val="00860F76"/>
    <w:rsid w:val="00865B86"/>
    <w:rsid w:val="00865CC4"/>
    <w:rsid w:val="00865DA6"/>
    <w:rsid w:val="008662FA"/>
    <w:rsid w:val="00867EF0"/>
    <w:rsid w:val="00870E91"/>
    <w:rsid w:val="00871F10"/>
    <w:rsid w:val="008726C6"/>
    <w:rsid w:val="00872E9A"/>
    <w:rsid w:val="0087341E"/>
    <w:rsid w:val="00874CCA"/>
    <w:rsid w:val="00874F23"/>
    <w:rsid w:val="00875A93"/>
    <w:rsid w:val="00875BC6"/>
    <w:rsid w:val="00875DBC"/>
    <w:rsid w:val="00876C49"/>
    <w:rsid w:val="00882F6D"/>
    <w:rsid w:val="008839C3"/>
    <w:rsid w:val="008845FC"/>
    <w:rsid w:val="0088486F"/>
    <w:rsid w:val="00884EEB"/>
    <w:rsid w:val="00885381"/>
    <w:rsid w:val="00887992"/>
    <w:rsid w:val="008903CB"/>
    <w:rsid w:val="00896A75"/>
    <w:rsid w:val="008A0A8D"/>
    <w:rsid w:val="008A292C"/>
    <w:rsid w:val="008A489E"/>
    <w:rsid w:val="008A4DF5"/>
    <w:rsid w:val="008A65BA"/>
    <w:rsid w:val="008B36D7"/>
    <w:rsid w:val="008B36E5"/>
    <w:rsid w:val="008B60B4"/>
    <w:rsid w:val="008B6A34"/>
    <w:rsid w:val="008B7C34"/>
    <w:rsid w:val="008C007C"/>
    <w:rsid w:val="008C06B3"/>
    <w:rsid w:val="008C07C3"/>
    <w:rsid w:val="008C252D"/>
    <w:rsid w:val="008C3846"/>
    <w:rsid w:val="008C6E5F"/>
    <w:rsid w:val="008D0540"/>
    <w:rsid w:val="008D070A"/>
    <w:rsid w:val="008D13B1"/>
    <w:rsid w:val="008D1D15"/>
    <w:rsid w:val="008D2ADF"/>
    <w:rsid w:val="008D3219"/>
    <w:rsid w:val="008D38F0"/>
    <w:rsid w:val="008D48FE"/>
    <w:rsid w:val="008D5F51"/>
    <w:rsid w:val="008D6A96"/>
    <w:rsid w:val="008E1D1B"/>
    <w:rsid w:val="008E51DA"/>
    <w:rsid w:val="008E6905"/>
    <w:rsid w:val="008E7192"/>
    <w:rsid w:val="008E7B8D"/>
    <w:rsid w:val="008F162F"/>
    <w:rsid w:val="008F3717"/>
    <w:rsid w:val="008F59B7"/>
    <w:rsid w:val="008F6278"/>
    <w:rsid w:val="008F67B5"/>
    <w:rsid w:val="008F6D6A"/>
    <w:rsid w:val="00900CE3"/>
    <w:rsid w:val="0090238F"/>
    <w:rsid w:val="00905422"/>
    <w:rsid w:val="00906569"/>
    <w:rsid w:val="009072B9"/>
    <w:rsid w:val="00913618"/>
    <w:rsid w:val="00913B77"/>
    <w:rsid w:val="00915AB8"/>
    <w:rsid w:val="0091611E"/>
    <w:rsid w:val="00917009"/>
    <w:rsid w:val="00917629"/>
    <w:rsid w:val="0092046C"/>
    <w:rsid w:val="0092047E"/>
    <w:rsid w:val="00921282"/>
    <w:rsid w:val="009220BF"/>
    <w:rsid w:val="009224C8"/>
    <w:rsid w:val="00922B70"/>
    <w:rsid w:val="00923F86"/>
    <w:rsid w:val="00924156"/>
    <w:rsid w:val="00925B23"/>
    <w:rsid w:val="00925EBD"/>
    <w:rsid w:val="009272F5"/>
    <w:rsid w:val="009274B8"/>
    <w:rsid w:val="009305AF"/>
    <w:rsid w:val="00930CA9"/>
    <w:rsid w:val="00930EE2"/>
    <w:rsid w:val="009316FF"/>
    <w:rsid w:val="0093265B"/>
    <w:rsid w:val="00932840"/>
    <w:rsid w:val="0093303D"/>
    <w:rsid w:val="009333BC"/>
    <w:rsid w:val="00934A93"/>
    <w:rsid w:val="0093666B"/>
    <w:rsid w:val="00936A77"/>
    <w:rsid w:val="00940AF9"/>
    <w:rsid w:val="00940E12"/>
    <w:rsid w:val="00943490"/>
    <w:rsid w:val="00945E37"/>
    <w:rsid w:val="0094674F"/>
    <w:rsid w:val="009477C7"/>
    <w:rsid w:val="00947AA8"/>
    <w:rsid w:val="00950714"/>
    <w:rsid w:val="00950F5D"/>
    <w:rsid w:val="00953B7B"/>
    <w:rsid w:val="00954274"/>
    <w:rsid w:val="00954905"/>
    <w:rsid w:val="00954DD5"/>
    <w:rsid w:val="00955FB9"/>
    <w:rsid w:val="00960124"/>
    <w:rsid w:val="00960761"/>
    <w:rsid w:val="00961632"/>
    <w:rsid w:val="0096247C"/>
    <w:rsid w:val="009626B7"/>
    <w:rsid w:val="0096336D"/>
    <w:rsid w:val="0096516F"/>
    <w:rsid w:val="00965A0D"/>
    <w:rsid w:val="0096699D"/>
    <w:rsid w:val="00966CBD"/>
    <w:rsid w:val="009674A3"/>
    <w:rsid w:val="0096758F"/>
    <w:rsid w:val="00967DB8"/>
    <w:rsid w:val="0097071D"/>
    <w:rsid w:val="00973FE2"/>
    <w:rsid w:val="009744CD"/>
    <w:rsid w:val="00974F82"/>
    <w:rsid w:val="00975E32"/>
    <w:rsid w:val="009772E4"/>
    <w:rsid w:val="00980741"/>
    <w:rsid w:val="00980934"/>
    <w:rsid w:val="009831FA"/>
    <w:rsid w:val="0098324A"/>
    <w:rsid w:val="00986AAE"/>
    <w:rsid w:val="00986EAF"/>
    <w:rsid w:val="00992F0F"/>
    <w:rsid w:val="00993061"/>
    <w:rsid w:val="00993CC0"/>
    <w:rsid w:val="009942E1"/>
    <w:rsid w:val="00995616"/>
    <w:rsid w:val="00995A34"/>
    <w:rsid w:val="0099652E"/>
    <w:rsid w:val="009A007C"/>
    <w:rsid w:val="009A1005"/>
    <w:rsid w:val="009A4064"/>
    <w:rsid w:val="009A5973"/>
    <w:rsid w:val="009A6208"/>
    <w:rsid w:val="009A6DEB"/>
    <w:rsid w:val="009B3AD8"/>
    <w:rsid w:val="009B4317"/>
    <w:rsid w:val="009B52A3"/>
    <w:rsid w:val="009B5F1F"/>
    <w:rsid w:val="009B73B0"/>
    <w:rsid w:val="009C04EC"/>
    <w:rsid w:val="009C0532"/>
    <w:rsid w:val="009C0F9C"/>
    <w:rsid w:val="009C3DB3"/>
    <w:rsid w:val="009C780B"/>
    <w:rsid w:val="009C7E9F"/>
    <w:rsid w:val="009D1112"/>
    <w:rsid w:val="009D208D"/>
    <w:rsid w:val="009D2958"/>
    <w:rsid w:val="009D3A20"/>
    <w:rsid w:val="009D3C8D"/>
    <w:rsid w:val="009D4959"/>
    <w:rsid w:val="009D4C85"/>
    <w:rsid w:val="009E0526"/>
    <w:rsid w:val="009E1AAA"/>
    <w:rsid w:val="009E2038"/>
    <w:rsid w:val="009E205A"/>
    <w:rsid w:val="009E2DA9"/>
    <w:rsid w:val="009E71D7"/>
    <w:rsid w:val="009F3022"/>
    <w:rsid w:val="009F49C7"/>
    <w:rsid w:val="009F52C3"/>
    <w:rsid w:val="009F65CC"/>
    <w:rsid w:val="009F7193"/>
    <w:rsid w:val="009F7490"/>
    <w:rsid w:val="009F77C5"/>
    <w:rsid w:val="00A00576"/>
    <w:rsid w:val="00A00E15"/>
    <w:rsid w:val="00A029FC"/>
    <w:rsid w:val="00A03DCE"/>
    <w:rsid w:val="00A0472D"/>
    <w:rsid w:val="00A04AB0"/>
    <w:rsid w:val="00A05706"/>
    <w:rsid w:val="00A0665D"/>
    <w:rsid w:val="00A07D83"/>
    <w:rsid w:val="00A139AA"/>
    <w:rsid w:val="00A1442D"/>
    <w:rsid w:val="00A15885"/>
    <w:rsid w:val="00A1588E"/>
    <w:rsid w:val="00A17D3B"/>
    <w:rsid w:val="00A17FCA"/>
    <w:rsid w:val="00A20A8A"/>
    <w:rsid w:val="00A20CCE"/>
    <w:rsid w:val="00A2247B"/>
    <w:rsid w:val="00A226B8"/>
    <w:rsid w:val="00A22865"/>
    <w:rsid w:val="00A2385F"/>
    <w:rsid w:val="00A24753"/>
    <w:rsid w:val="00A24A9E"/>
    <w:rsid w:val="00A24AE9"/>
    <w:rsid w:val="00A25244"/>
    <w:rsid w:val="00A25ECC"/>
    <w:rsid w:val="00A26073"/>
    <w:rsid w:val="00A26326"/>
    <w:rsid w:val="00A26D16"/>
    <w:rsid w:val="00A307DA"/>
    <w:rsid w:val="00A30E56"/>
    <w:rsid w:val="00A31EDC"/>
    <w:rsid w:val="00A32226"/>
    <w:rsid w:val="00A32F94"/>
    <w:rsid w:val="00A34398"/>
    <w:rsid w:val="00A3516C"/>
    <w:rsid w:val="00A36AF3"/>
    <w:rsid w:val="00A40489"/>
    <w:rsid w:val="00A40A8F"/>
    <w:rsid w:val="00A410EB"/>
    <w:rsid w:val="00A416F0"/>
    <w:rsid w:val="00A42B7E"/>
    <w:rsid w:val="00A439E0"/>
    <w:rsid w:val="00A44F6B"/>
    <w:rsid w:val="00A46496"/>
    <w:rsid w:val="00A46A72"/>
    <w:rsid w:val="00A5129C"/>
    <w:rsid w:val="00A530F1"/>
    <w:rsid w:val="00A53584"/>
    <w:rsid w:val="00A543E0"/>
    <w:rsid w:val="00A5591B"/>
    <w:rsid w:val="00A5708B"/>
    <w:rsid w:val="00A575B8"/>
    <w:rsid w:val="00A5792C"/>
    <w:rsid w:val="00A57BFC"/>
    <w:rsid w:val="00A62013"/>
    <w:rsid w:val="00A644D5"/>
    <w:rsid w:val="00A65A98"/>
    <w:rsid w:val="00A67A8E"/>
    <w:rsid w:val="00A704D1"/>
    <w:rsid w:val="00A710B8"/>
    <w:rsid w:val="00A73D05"/>
    <w:rsid w:val="00A75710"/>
    <w:rsid w:val="00A75BB3"/>
    <w:rsid w:val="00A81E46"/>
    <w:rsid w:val="00A823AE"/>
    <w:rsid w:val="00A82AB0"/>
    <w:rsid w:val="00A83D24"/>
    <w:rsid w:val="00A83F99"/>
    <w:rsid w:val="00A85A92"/>
    <w:rsid w:val="00A86730"/>
    <w:rsid w:val="00A86AAE"/>
    <w:rsid w:val="00A87494"/>
    <w:rsid w:val="00A90203"/>
    <w:rsid w:val="00A910AC"/>
    <w:rsid w:val="00A910EC"/>
    <w:rsid w:val="00A92C71"/>
    <w:rsid w:val="00A92DB2"/>
    <w:rsid w:val="00A93009"/>
    <w:rsid w:val="00A930EC"/>
    <w:rsid w:val="00A9591D"/>
    <w:rsid w:val="00A97257"/>
    <w:rsid w:val="00A974BA"/>
    <w:rsid w:val="00A97CB9"/>
    <w:rsid w:val="00AA090A"/>
    <w:rsid w:val="00AA0936"/>
    <w:rsid w:val="00AA181F"/>
    <w:rsid w:val="00AA1F8B"/>
    <w:rsid w:val="00AA5714"/>
    <w:rsid w:val="00AA5F78"/>
    <w:rsid w:val="00AB02C3"/>
    <w:rsid w:val="00AB0601"/>
    <w:rsid w:val="00AB06EA"/>
    <w:rsid w:val="00AB0E41"/>
    <w:rsid w:val="00AB363B"/>
    <w:rsid w:val="00AB5688"/>
    <w:rsid w:val="00AB6855"/>
    <w:rsid w:val="00AC1AA3"/>
    <w:rsid w:val="00AC1D15"/>
    <w:rsid w:val="00AC241D"/>
    <w:rsid w:val="00AC350F"/>
    <w:rsid w:val="00AC3E96"/>
    <w:rsid w:val="00AC4F6B"/>
    <w:rsid w:val="00AC6E37"/>
    <w:rsid w:val="00AD0E7D"/>
    <w:rsid w:val="00AD3A85"/>
    <w:rsid w:val="00AD5104"/>
    <w:rsid w:val="00AD600D"/>
    <w:rsid w:val="00AD7103"/>
    <w:rsid w:val="00AD7220"/>
    <w:rsid w:val="00AD7967"/>
    <w:rsid w:val="00AE02FC"/>
    <w:rsid w:val="00AE07D6"/>
    <w:rsid w:val="00AE0C12"/>
    <w:rsid w:val="00AE0E85"/>
    <w:rsid w:val="00AE284C"/>
    <w:rsid w:val="00AE5902"/>
    <w:rsid w:val="00AE77FC"/>
    <w:rsid w:val="00AE7968"/>
    <w:rsid w:val="00AF02DF"/>
    <w:rsid w:val="00AF034E"/>
    <w:rsid w:val="00AF039C"/>
    <w:rsid w:val="00AF0893"/>
    <w:rsid w:val="00AF1634"/>
    <w:rsid w:val="00AF18F9"/>
    <w:rsid w:val="00AF19BF"/>
    <w:rsid w:val="00AF4D29"/>
    <w:rsid w:val="00B00E89"/>
    <w:rsid w:val="00B018FF"/>
    <w:rsid w:val="00B01DEE"/>
    <w:rsid w:val="00B020C4"/>
    <w:rsid w:val="00B039A6"/>
    <w:rsid w:val="00B058A0"/>
    <w:rsid w:val="00B0643A"/>
    <w:rsid w:val="00B066E7"/>
    <w:rsid w:val="00B071C6"/>
    <w:rsid w:val="00B073EB"/>
    <w:rsid w:val="00B075FB"/>
    <w:rsid w:val="00B10044"/>
    <w:rsid w:val="00B14E92"/>
    <w:rsid w:val="00B15DEB"/>
    <w:rsid w:val="00B16CE7"/>
    <w:rsid w:val="00B20865"/>
    <w:rsid w:val="00B20DDD"/>
    <w:rsid w:val="00B20ECC"/>
    <w:rsid w:val="00B21F16"/>
    <w:rsid w:val="00B2267F"/>
    <w:rsid w:val="00B240C2"/>
    <w:rsid w:val="00B25A7A"/>
    <w:rsid w:val="00B25C3E"/>
    <w:rsid w:val="00B25F1A"/>
    <w:rsid w:val="00B25F94"/>
    <w:rsid w:val="00B2750E"/>
    <w:rsid w:val="00B30F22"/>
    <w:rsid w:val="00B31E0F"/>
    <w:rsid w:val="00B328CE"/>
    <w:rsid w:val="00B32F59"/>
    <w:rsid w:val="00B3699D"/>
    <w:rsid w:val="00B378A1"/>
    <w:rsid w:val="00B40080"/>
    <w:rsid w:val="00B409CE"/>
    <w:rsid w:val="00B414A5"/>
    <w:rsid w:val="00B418C1"/>
    <w:rsid w:val="00B423E2"/>
    <w:rsid w:val="00B42425"/>
    <w:rsid w:val="00B42899"/>
    <w:rsid w:val="00B431A0"/>
    <w:rsid w:val="00B442B2"/>
    <w:rsid w:val="00B44F0B"/>
    <w:rsid w:val="00B456CA"/>
    <w:rsid w:val="00B460D0"/>
    <w:rsid w:val="00B4749D"/>
    <w:rsid w:val="00B47719"/>
    <w:rsid w:val="00B50051"/>
    <w:rsid w:val="00B51277"/>
    <w:rsid w:val="00B531AD"/>
    <w:rsid w:val="00B53971"/>
    <w:rsid w:val="00B539E5"/>
    <w:rsid w:val="00B553BE"/>
    <w:rsid w:val="00B555FE"/>
    <w:rsid w:val="00B574CA"/>
    <w:rsid w:val="00B574FE"/>
    <w:rsid w:val="00B57F9B"/>
    <w:rsid w:val="00B607E2"/>
    <w:rsid w:val="00B62995"/>
    <w:rsid w:val="00B63292"/>
    <w:rsid w:val="00B65AE4"/>
    <w:rsid w:val="00B662D9"/>
    <w:rsid w:val="00B706A6"/>
    <w:rsid w:val="00B70A6F"/>
    <w:rsid w:val="00B71921"/>
    <w:rsid w:val="00B73091"/>
    <w:rsid w:val="00B763C4"/>
    <w:rsid w:val="00B76A93"/>
    <w:rsid w:val="00B76B18"/>
    <w:rsid w:val="00B76C25"/>
    <w:rsid w:val="00B77A18"/>
    <w:rsid w:val="00B77E4C"/>
    <w:rsid w:val="00B808F8"/>
    <w:rsid w:val="00B83EB5"/>
    <w:rsid w:val="00B84D25"/>
    <w:rsid w:val="00B84F1B"/>
    <w:rsid w:val="00B850C4"/>
    <w:rsid w:val="00B86671"/>
    <w:rsid w:val="00B911D1"/>
    <w:rsid w:val="00B92EE5"/>
    <w:rsid w:val="00B941A0"/>
    <w:rsid w:val="00B96FD2"/>
    <w:rsid w:val="00B97278"/>
    <w:rsid w:val="00B97E0A"/>
    <w:rsid w:val="00BA0052"/>
    <w:rsid w:val="00BA1902"/>
    <w:rsid w:val="00BA22B9"/>
    <w:rsid w:val="00BA2774"/>
    <w:rsid w:val="00BA2ECE"/>
    <w:rsid w:val="00BA4635"/>
    <w:rsid w:val="00BA51AE"/>
    <w:rsid w:val="00BA6CB9"/>
    <w:rsid w:val="00BB039A"/>
    <w:rsid w:val="00BB10DA"/>
    <w:rsid w:val="00BB2BEC"/>
    <w:rsid w:val="00BB3096"/>
    <w:rsid w:val="00BB390B"/>
    <w:rsid w:val="00BB4672"/>
    <w:rsid w:val="00BB48A5"/>
    <w:rsid w:val="00BB65F6"/>
    <w:rsid w:val="00BB7D93"/>
    <w:rsid w:val="00BC2ED2"/>
    <w:rsid w:val="00BC734D"/>
    <w:rsid w:val="00BD2FFF"/>
    <w:rsid w:val="00BD334F"/>
    <w:rsid w:val="00BD3608"/>
    <w:rsid w:val="00BD4088"/>
    <w:rsid w:val="00BD4437"/>
    <w:rsid w:val="00BD4B64"/>
    <w:rsid w:val="00BD5B5F"/>
    <w:rsid w:val="00BE0B75"/>
    <w:rsid w:val="00BE24D5"/>
    <w:rsid w:val="00BE3B16"/>
    <w:rsid w:val="00BE4273"/>
    <w:rsid w:val="00BE5BD9"/>
    <w:rsid w:val="00BE770C"/>
    <w:rsid w:val="00BE7A10"/>
    <w:rsid w:val="00BF1912"/>
    <w:rsid w:val="00BF21C0"/>
    <w:rsid w:val="00BF263A"/>
    <w:rsid w:val="00BF34EF"/>
    <w:rsid w:val="00BF399A"/>
    <w:rsid w:val="00BF3F07"/>
    <w:rsid w:val="00BF404E"/>
    <w:rsid w:val="00BF675D"/>
    <w:rsid w:val="00BF6D7A"/>
    <w:rsid w:val="00C020BA"/>
    <w:rsid w:val="00C02933"/>
    <w:rsid w:val="00C02FF4"/>
    <w:rsid w:val="00C05EB9"/>
    <w:rsid w:val="00C10420"/>
    <w:rsid w:val="00C119C4"/>
    <w:rsid w:val="00C120AD"/>
    <w:rsid w:val="00C12778"/>
    <w:rsid w:val="00C14279"/>
    <w:rsid w:val="00C154A8"/>
    <w:rsid w:val="00C20976"/>
    <w:rsid w:val="00C20BFB"/>
    <w:rsid w:val="00C2270A"/>
    <w:rsid w:val="00C30978"/>
    <w:rsid w:val="00C34BA7"/>
    <w:rsid w:val="00C35590"/>
    <w:rsid w:val="00C356A0"/>
    <w:rsid w:val="00C358BF"/>
    <w:rsid w:val="00C37573"/>
    <w:rsid w:val="00C40055"/>
    <w:rsid w:val="00C403D7"/>
    <w:rsid w:val="00C4079C"/>
    <w:rsid w:val="00C45BDF"/>
    <w:rsid w:val="00C462FD"/>
    <w:rsid w:val="00C47205"/>
    <w:rsid w:val="00C509F7"/>
    <w:rsid w:val="00C50C49"/>
    <w:rsid w:val="00C5129B"/>
    <w:rsid w:val="00C517CA"/>
    <w:rsid w:val="00C52D67"/>
    <w:rsid w:val="00C52F0D"/>
    <w:rsid w:val="00C5368C"/>
    <w:rsid w:val="00C53B56"/>
    <w:rsid w:val="00C54232"/>
    <w:rsid w:val="00C54675"/>
    <w:rsid w:val="00C546F8"/>
    <w:rsid w:val="00C56E73"/>
    <w:rsid w:val="00C574D3"/>
    <w:rsid w:val="00C62924"/>
    <w:rsid w:val="00C6435C"/>
    <w:rsid w:val="00C6472C"/>
    <w:rsid w:val="00C66517"/>
    <w:rsid w:val="00C6675B"/>
    <w:rsid w:val="00C701A5"/>
    <w:rsid w:val="00C714F9"/>
    <w:rsid w:val="00C72754"/>
    <w:rsid w:val="00C73019"/>
    <w:rsid w:val="00C73F03"/>
    <w:rsid w:val="00C74C2F"/>
    <w:rsid w:val="00C75977"/>
    <w:rsid w:val="00C76184"/>
    <w:rsid w:val="00C77AF9"/>
    <w:rsid w:val="00C81388"/>
    <w:rsid w:val="00C82100"/>
    <w:rsid w:val="00C830B2"/>
    <w:rsid w:val="00C843AC"/>
    <w:rsid w:val="00C85124"/>
    <w:rsid w:val="00C87970"/>
    <w:rsid w:val="00C911C7"/>
    <w:rsid w:val="00C91922"/>
    <w:rsid w:val="00C91B52"/>
    <w:rsid w:val="00C9237A"/>
    <w:rsid w:val="00C94597"/>
    <w:rsid w:val="00C959DB"/>
    <w:rsid w:val="00C96E30"/>
    <w:rsid w:val="00C977F6"/>
    <w:rsid w:val="00C97FDB"/>
    <w:rsid w:val="00CA0745"/>
    <w:rsid w:val="00CA0803"/>
    <w:rsid w:val="00CA0987"/>
    <w:rsid w:val="00CA1EA6"/>
    <w:rsid w:val="00CA2A3D"/>
    <w:rsid w:val="00CA35BB"/>
    <w:rsid w:val="00CA41CA"/>
    <w:rsid w:val="00CA43F6"/>
    <w:rsid w:val="00CA603A"/>
    <w:rsid w:val="00CA6330"/>
    <w:rsid w:val="00CA67F3"/>
    <w:rsid w:val="00CA6807"/>
    <w:rsid w:val="00CA6BA0"/>
    <w:rsid w:val="00CA7678"/>
    <w:rsid w:val="00CB0AD1"/>
    <w:rsid w:val="00CB44E1"/>
    <w:rsid w:val="00CB49E9"/>
    <w:rsid w:val="00CB652A"/>
    <w:rsid w:val="00CB66AB"/>
    <w:rsid w:val="00CB70B0"/>
    <w:rsid w:val="00CB7E9D"/>
    <w:rsid w:val="00CC0C9F"/>
    <w:rsid w:val="00CC1FEB"/>
    <w:rsid w:val="00CC2F78"/>
    <w:rsid w:val="00CC3936"/>
    <w:rsid w:val="00CC5105"/>
    <w:rsid w:val="00CC5F0A"/>
    <w:rsid w:val="00CC6738"/>
    <w:rsid w:val="00CD0EA5"/>
    <w:rsid w:val="00CD1573"/>
    <w:rsid w:val="00CD2FAF"/>
    <w:rsid w:val="00CD45A5"/>
    <w:rsid w:val="00CD5CE4"/>
    <w:rsid w:val="00CD5DB5"/>
    <w:rsid w:val="00CD6BC7"/>
    <w:rsid w:val="00CD6CB7"/>
    <w:rsid w:val="00CD73A7"/>
    <w:rsid w:val="00CE118D"/>
    <w:rsid w:val="00CE28C0"/>
    <w:rsid w:val="00CE482C"/>
    <w:rsid w:val="00CE4E6D"/>
    <w:rsid w:val="00CE5521"/>
    <w:rsid w:val="00CE66A6"/>
    <w:rsid w:val="00CE6D82"/>
    <w:rsid w:val="00CE6E8D"/>
    <w:rsid w:val="00CF018E"/>
    <w:rsid w:val="00CF0FC8"/>
    <w:rsid w:val="00CF196D"/>
    <w:rsid w:val="00CF2F2D"/>
    <w:rsid w:val="00CF34CD"/>
    <w:rsid w:val="00CF3F8C"/>
    <w:rsid w:val="00CF739F"/>
    <w:rsid w:val="00D011C2"/>
    <w:rsid w:val="00D02397"/>
    <w:rsid w:val="00D029BD"/>
    <w:rsid w:val="00D02E8C"/>
    <w:rsid w:val="00D02ED4"/>
    <w:rsid w:val="00D0318D"/>
    <w:rsid w:val="00D11A74"/>
    <w:rsid w:val="00D121A7"/>
    <w:rsid w:val="00D123D1"/>
    <w:rsid w:val="00D138CC"/>
    <w:rsid w:val="00D17E0C"/>
    <w:rsid w:val="00D17E3B"/>
    <w:rsid w:val="00D21A73"/>
    <w:rsid w:val="00D22070"/>
    <w:rsid w:val="00D22603"/>
    <w:rsid w:val="00D25BD0"/>
    <w:rsid w:val="00D25F26"/>
    <w:rsid w:val="00D266B7"/>
    <w:rsid w:val="00D27D5D"/>
    <w:rsid w:val="00D27EB6"/>
    <w:rsid w:val="00D3096E"/>
    <w:rsid w:val="00D32900"/>
    <w:rsid w:val="00D35A21"/>
    <w:rsid w:val="00D360EF"/>
    <w:rsid w:val="00D410A9"/>
    <w:rsid w:val="00D4197C"/>
    <w:rsid w:val="00D41DB8"/>
    <w:rsid w:val="00D440D1"/>
    <w:rsid w:val="00D44D5B"/>
    <w:rsid w:val="00D46186"/>
    <w:rsid w:val="00D47AF7"/>
    <w:rsid w:val="00D507AB"/>
    <w:rsid w:val="00D50B04"/>
    <w:rsid w:val="00D50ECB"/>
    <w:rsid w:val="00D51A59"/>
    <w:rsid w:val="00D5268F"/>
    <w:rsid w:val="00D53160"/>
    <w:rsid w:val="00D53E48"/>
    <w:rsid w:val="00D55E01"/>
    <w:rsid w:val="00D62888"/>
    <w:rsid w:val="00D63A43"/>
    <w:rsid w:val="00D67906"/>
    <w:rsid w:val="00D702F9"/>
    <w:rsid w:val="00D71108"/>
    <w:rsid w:val="00D71D89"/>
    <w:rsid w:val="00D75679"/>
    <w:rsid w:val="00D7573A"/>
    <w:rsid w:val="00D7598F"/>
    <w:rsid w:val="00D763C6"/>
    <w:rsid w:val="00D76CCE"/>
    <w:rsid w:val="00D80E5B"/>
    <w:rsid w:val="00D812B8"/>
    <w:rsid w:val="00D82291"/>
    <w:rsid w:val="00D8246B"/>
    <w:rsid w:val="00D830D0"/>
    <w:rsid w:val="00D83550"/>
    <w:rsid w:val="00D84771"/>
    <w:rsid w:val="00D84861"/>
    <w:rsid w:val="00D855A4"/>
    <w:rsid w:val="00D86C19"/>
    <w:rsid w:val="00D86C98"/>
    <w:rsid w:val="00D86D84"/>
    <w:rsid w:val="00D87ECF"/>
    <w:rsid w:val="00D9138C"/>
    <w:rsid w:val="00D921B9"/>
    <w:rsid w:val="00D93FF3"/>
    <w:rsid w:val="00D949D2"/>
    <w:rsid w:val="00DA0E67"/>
    <w:rsid w:val="00DA185B"/>
    <w:rsid w:val="00DA200E"/>
    <w:rsid w:val="00DA3FD5"/>
    <w:rsid w:val="00DA5E00"/>
    <w:rsid w:val="00DA6844"/>
    <w:rsid w:val="00DA6A66"/>
    <w:rsid w:val="00DA73F7"/>
    <w:rsid w:val="00DB2C99"/>
    <w:rsid w:val="00DB31A1"/>
    <w:rsid w:val="00DB3FCB"/>
    <w:rsid w:val="00DB3FDA"/>
    <w:rsid w:val="00DB6DF7"/>
    <w:rsid w:val="00DC00E3"/>
    <w:rsid w:val="00DC1A7E"/>
    <w:rsid w:val="00DC1BCC"/>
    <w:rsid w:val="00DC2C4B"/>
    <w:rsid w:val="00DC3EDF"/>
    <w:rsid w:val="00DC3FE1"/>
    <w:rsid w:val="00DC4567"/>
    <w:rsid w:val="00DC4AF0"/>
    <w:rsid w:val="00DC4BB7"/>
    <w:rsid w:val="00DC519B"/>
    <w:rsid w:val="00DC5FCB"/>
    <w:rsid w:val="00DC7C1D"/>
    <w:rsid w:val="00DC7D9C"/>
    <w:rsid w:val="00DD129C"/>
    <w:rsid w:val="00DD47B2"/>
    <w:rsid w:val="00DD5775"/>
    <w:rsid w:val="00DD675B"/>
    <w:rsid w:val="00DE0768"/>
    <w:rsid w:val="00DE4F0F"/>
    <w:rsid w:val="00DE56ED"/>
    <w:rsid w:val="00DF10F8"/>
    <w:rsid w:val="00DF1ED1"/>
    <w:rsid w:val="00DF22D0"/>
    <w:rsid w:val="00DF4467"/>
    <w:rsid w:val="00DF4908"/>
    <w:rsid w:val="00DF7A77"/>
    <w:rsid w:val="00E01585"/>
    <w:rsid w:val="00E01A5B"/>
    <w:rsid w:val="00E01B06"/>
    <w:rsid w:val="00E02AD3"/>
    <w:rsid w:val="00E05547"/>
    <w:rsid w:val="00E05D42"/>
    <w:rsid w:val="00E066FE"/>
    <w:rsid w:val="00E06B5C"/>
    <w:rsid w:val="00E101DF"/>
    <w:rsid w:val="00E1372F"/>
    <w:rsid w:val="00E15BDF"/>
    <w:rsid w:val="00E15C03"/>
    <w:rsid w:val="00E20C51"/>
    <w:rsid w:val="00E20C53"/>
    <w:rsid w:val="00E22414"/>
    <w:rsid w:val="00E2356B"/>
    <w:rsid w:val="00E23C0F"/>
    <w:rsid w:val="00E25321"/>
    <w:rsid w:val="00E264D3"/>
    <w:rsid w:val="00E31430"/>
    <w:rsid w:val="00E3188E"/>
    <w:rsid w:val="00E353C8"/>
    <w:rsid w:val="00E36484"/>
    <w:rsid w:val="00E36C87"/>
    <w:rsid w:val="00E401A1"/>
    <w:rsid w:val="00E40238"/>
    <w:rsid w:val="00E40279"/>
    <w:rsid w:val="00E42A1C"/>
    <w:rsid w:val="00E42DF8"/>
    <w:rsid w:val="00E42F4E"/>
    <w:rsid w:val="00E479AD"/>
    <w:rsid w:val="00E5018D"/>
    <w:rsid w:val="00E50626"/>
    <w:rsid w:val="00E52B4F"/>
    <w:rsid w:val="00E53CB0"/>
    <w:rsid w:val="00E545A0"/>
    <w:rsid w:val="00E54B17"/>
    <w:rsid w:val="00E5590B"/>
    <w:rsid w:val="00E563DC"/>
    <w:rsid w:val="00E575DC"/>
    <w:rsid w:val="00E60CD0"/>
    <w:rsid w:val="00E60FE3"/>
    <w:rsid w:val="00E6105C"/>
    <w:rsid w:val="00E6183E"/>
    <w:rsid w:val="00E62016"/>
    <w:rsid w:val="00E6366A"/>
    <w:rsid w:val="00E648F0"/>
    <w:rsid w:val="00E65056"/>
    <w:rsid w:val="00E65FF0"/>
    <w:rsid w:val="00E70638"/>
    <w:rsid w:val="00E70F1E"/>
    <w:rsid w:val="00E71965"/>
    <w:rsid w:val="00E742EC"/>
    <w:rsid w:val="00E74E49"/>
    <w:rsid w:val="00E75E2E"/>
    <w:rsid w:val="00E77827"/>
    <w:rsid w:val="00E804C6"/>
    <w:rsid w:val="00E81E14"/>
    <w:rsid w:val="00E87FC0"/>
    <w:rsid w:val="00E900FC"/>
    <w:rsid w:val="00E91BF5"/>
    <w:rsid w:val="00E9233B"/>
    <w:rsid w:val="00E92351"/>
    <w:rsid w:val="00E93196"/>
    <w:rsid w:val="00E9608D"/>
    <w:rsid w:val="00EA0D4F"/>
    <w:rsid w:val="00EA208B"/>
    <w:rsid w:val="00EA3BB2"/>
    <w:rsid w:val="00EA5550"/>
    <w:rsid w:val="00EB020F"/>
    <w:rsid w:val="00EB041F"/>
    <w:rsid w:val="00EB2841"/>
    <w:rsid w:val="00EB475A"/>
    <w:rsid w:val="00EB499F"/>
    <w:rsid w:val="00EB4FC6"/>
    <w:rsid w:val="00EB56E7"/>
    <w:rsid w:val="00EB5874"/>
    <w:rsid w:val="00EB6B70"/>
    <w:rsid w:val="00EC07A7"/>
    <w:rsid w:val="00EC0AA8"/>
    <w:rsid w:val="00ED0171"/>
    <w:rsid w:val="00ED02EA"/>
    <w:rsid w:val="00ED3697"/>
    <w:rsid w:val="00ED48B8"/>
    <w:rsid w:val="00ED4CF3"/>
    <w:rsid w:val="00ED4F0A"/>
    <w:rsid w:val="00ED52CA"/>
    <w:rsid w:val="00ED6B7C"/>
    <w:rsid w:val="00ED7D32"/>
    <w:rsid w:val="00EE0A1D"/>
    <w:rsid w:val="00EE0BCC"/>
    <w:rsid w:val="00EE152D"/>
    <w:rsid w:val="00EE182A"/>
    <w:rsid w:val="00EE19F2"/>
    <w:rsid w:val="00EE1DD7"/>
    <w:rsid w:val="00EE1FF8"/>
    <w:rsid w:val="00EE206E"/>
    <w:rsid w:val="00EE23DB"/>
    <w:rsid w:val="00EE33AD"/>
    <w:rsid w:val="00EE3AED"/>
    <w:rsid w:val="00EE7287"/>
    <w:rsid w:val="00EE7BD0"/>
    <w:rsid w:val="00EF0DFB"/>
    <w:rsid w:val="00EF2838"/>
    <w:rsid w:val="00EF3A3D"/>
    <w:rsid w:val="00EF42DF"/>
    <w:rsid w:val="00EF4F68"/>
    <w:rsid w:val="00EF55E3"/>
    <w:rsid w:val="00EF5733"/>
    <w:rsid w:val="00EF59D1"/>
    <w:rsid w:val="00F00131"/>
    <w:rsid w:val="00F0075E"/>
    <w:rsid w:val="00F00855"/>
    <w:rsid w:val="00F00F40"/>
    <w:rsid w:val="00F013B5"/>
    <w:rsid w:val="00F02382"/>
    <w:rsid w:val="00F02A9C"/>
    <w:rsid w:val="00F03631"/>
    <w:rsid w:val="00F041F2"/>
    <w:rsid w:val="00F06EB8"/>
    <w:rsid w:val="00F12DB6"/>
    <w:rsid w:val="00F12E4B"/>
    <w:rsid w:val="00F135A3"/>
    <w:rsid w:val="00F13E10"/>
    <w:rsid w:val="00F14B5B"/>
    <w:rsid w:val="00F15CE4"/>
    <w:rsid w:val="00F1603B"/>
    <w:rsid w:val="00F1705A"/>
    <w:rsid w:val="00F20B57"/>
    <w:rsid w:val="00F20ED3"/>
    <w:rsid w:val="00F21765"/>
    <w:rsid w:val="00F225E0"/>
    <w:rsid w:val="00F24716"/>
    <w:rsid w:val="00F26B19"/>
    <w:rsid w:val="00F27930"/>
    <w:rsid w:val="00F309C9"/>
    <w:rsid w:val="00F30D59"/>
    <w:rsid w:val="00F319D2"/>
    <w:rsid w:val="00F337A2"/>
    <w:rsid w:val="00F350C7"/>
    <w:rsid w:val="00F35159"/>
    <w:rsid w:val="00F35216"/>
    <w:rsid w:val="00F3575A"/>
    <w:rsid w:val="00F404D4"/>
    <w:rsid w:val="00F417D5"/>
    <w:rsid w:val="00F4200A"/>
    <w:rsid w:val="00F45B91"/>
    <w:rsid w:val="00F467D3"/>
    <w:rsid w:val="00F51545"/>
    <w:rsid w:val="00F522A7"/>
    <w:rsid w:val="00F52B52"/>
    <w:rsid w:val="00F538E3"/>
    <w:rsid w:val="00F54904"/>
    <w:rsid w:val="00F54B0E"/>
    <w:rsid w:val="00F55185"/>
    <w:rsid w:val="00F55728"/>
    <w:rsid w:val="00F56682"/>
    <w:rsid w:val="00F56C0F"/>
    <w:rsid w:val="00F60AD6"/>
    <w:rsid w:val="00F60EE5"/>
    <w:rsid w:val="00F61958"/>
    <w:rsid w:val="00F628B7"/>
    <w:rsid w:val="00F63A6D"/>
    <w:rsid w:val="00F64A46"/>
    <w:rsid w:val="00F65836"/>
    <w:rsid w:val="00F700FD"/>
    <w:rsid w:val="00F706C1"/>
    <w:rsid w:val="00F716C9"/>
    <w:rsid w:val="00F71A53"/>
    <w:rsid w:val="00F73C5A"/>
    <w:rsid w:val="00F7402A"/>
    <w:rsid w:val="00F82137"/>
    <w:rsid w:val="00F83291"/>
    <w:rsid w:val="00F83E3F"/>
    <w:rsid w:val="00F852B5"/>
    <w:rsid w:val="00F855B1"/>
    <w:rsid w:val="00F86D3A"/>
    <w:rsid w:val="00F87088"/>
    <w:rsid w:val="00F87FD0"/>
    <w:rsid w:val="00F90A02"/>
    <w:rsid w:val="00F90CCF"/>
    <w:rsid w:val="00F92158"/>
    <w:rsid w:val="00F92AD0"/>
    <w:rsid w:val="00F92F6F"/>
    <w:rsid w:val="00F94957"/>
    <w:rsid w:val="00F95F9E"/>
    <w:rsid w:val="00F96179"/>
    <w:rsid w:val="00F96E42"/>
    <w:rsid w:val="00F96E9F"/>
    <w:rsid w:val="00FA25F0"/>
    <w:rsid w:val="00FA3E36"/>
    <w:rsid w:val="00FA510E"/>
    <w:rsid w:val="00FB19A7"/>
    <w:rsid w:val="00FB1B52"/>
    <w:rsid w:val="00FB3020"/>
    <w:rsid w:val="00FB31E0"/>
    <w:rsid w:val="00FB50F2"/>
    <w:rsid w:val="00FC1C16"/>
    <w:rsid w:val="00FC2953"/>
    <w:rsid w:val="00FC2A09"/>
    <w:rsid w:val="00FC2EEC"/>
    <w:rsid w:val="00FC4031"/>
    <w:rsid w:val="00FC5BC6"/>
    <w:rsid w:val="00FC6583"/>
    <w:rsid w:val="00FC7F61"/>
    <w:rsid w:val="00FD0DA4"/>
    <w:rsid w:val="00FD3523"/>
    <w:rsid w:val="00FD43D7"/>
    <w:rsid w:val="00FD513B"/>
    <w:rsid w:val="00FD631E"/>
    <w:rsid w:val="00FD6EC3"/>
    <w:rsid w:val="00FD77BE"/>
    <w:rsid w:val="00FD7DE9"/>
    <w:rsid w:val="00FE0C35"/>
    <w:rsid w:val="00FE0F30"/>
    <w:rsid w:val="00FE154A"/>
    <w:rsid w:val="00FE2250"/>
    <w:rsid w:val="00FE2B59"/>
    <w:rsid w:val="00FE31B0"/>
    <w:rsid w:val="00FE3E06"/>
    <w:rsid w:val="00FE4CE5"/>
    <w:rsid w:val="00FE6B9F"/>
    <w:rsid w:val="00FF2F7E"/>
    <w:rsid w:val="00FF38B7"/>
    <w:rsid w:val="00FF42B9"/>
    <w:rsid w:val="00FF475B"/>
    <w:rsid w:val="00FF575F"/>
    <w:rsid w:val="00FF5AC6"/>
    <w:rsid w:val="00FF5AF3"/>
    <w:rsid w:val="00FF65E7"/>
  </w:rsids>
  <m:mathPr>
    <m:mathFont m:val="Cambria Math"/>
    <m:brkBin m:val="before"/>
    <m:brkBinSub m:val="--"/>
    <m:smallFrac m:val="off"/>
    <m:dispDef/>
    <m:lMargin m:val="0"/>
    <m:rMargin m:val="0"/>
    <m:defJc m:val="centerGroup"/>
    <m:wrapIndent m:val="1440"/>
    <m:intLim m:val="subSup"/>
    <m:naryLim m:val="undOvr"/>
  </m:mathPr>
  <w:themeFontLang w:val="fr-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Simple 2" w:locked="1"/>
    <w:lsdException w:name="Table Simple 3" w:locked="1"/>
    <w:lsdException w:name="Table Subtle 1" w:locked="1"/>
    <w:lsdException w:name="Table Subtle 2" w:locked="1"/>
    <w:lsdException w:name="Table Web 1" w:locked="1"/>
    <w:lsdException w:name="Table Web 2" w:locked="1"/>
    <w:lsdException w:name="Table Web 3"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83D"/>
    <w:pPr>
      <w:jc w:val="both"/>
    </w:pPr>
    <w:rPr>
      <w:sz w:val="22"/>
      <w:szCs w:val="24"/>
      <w:lang w:val="en-GB" w:eastAsia="en-US"/>
    </w:rPr>
  </w:style>
  <w:style w:type="paragraph" w:styleId="Heading1">
    <w:name w:val="heading 1"/>
    <w:basedOn w:val="Normal"/>
    <w:next w:val="Heading2"/>
    <w:qFormat/>
    <w:rsid w:val="00764F9F"/>
    <w:pPr>
      <w:keepNext/>
      <w:tabs>
        <w:tab w:val="left" w:pos="720"/>
      </w:tabs>
      <w:spacing w:before="240" w:after="120"/>
      <w:jc w:val="center"/>
      <w:outlineLvl w:val="0"/>
    </w:pPr>
    <w:rPr>
      <w:b/>
      <w:caps/>
    </w:rPr>
  </w:style>
  <w:style w:type="paragraph" w:styleId="Heading2">
    <w:name w:val="heading 2"/>
    <w:basedOn w:val="Normal"/>
    <w:next w:val="Normal"/>
    <w:qFormat/>
    <w:rsid w:val="00133576"/>
    <w:pPr>
      <w:keepNext/>
      <w:tabs>
        <w:tab w:val="left" w:pos="720"/>
      </w:tabs>
      <w:spacing w:before="120" w:after="120"/>
      <w:jc w:val="center"/>
      <w:outlineLvl w:val="1"/>
    </w:pPr>
    <w:rPr>
      <w:b/>
      <w:bCs/>
      <w:iCs/>
    </w:rPr>
  </w:style>
  <w:style w:type="paragraph" w:styleId="Heading3">
    <w:name w:val="heading 3"/>
    <w:basedOn w:val="Normal"/>
    <w:next w:val="Normal"/>
    <w:qFormat/>
    <w:rsid w:val="00764F9F"/>
    <w:pPr>
      <w:keepNext/>
      <w:tabs>
        <w:tab w:val="left" w:pos="567"/>
      </w:tabs>
      <w:spacing w:before="120" w:after="120"/>
      <w:jc w:val="center"/>
      <w:outlineLvl w:val="2"/>
    </w:pPr>
    <w:rPr>
      <w:i/>
      <w:iCs/>
    </w:rPr>
  </w:style>
  <w:style w:type="paragraph" w:styleId="Heading4">
    <w:name w:val="heading 4"/>
    <w:basedOn w:val="Normal"/>
    <w:qFormat/>
    <w:rsid w:val="00764F9F"/>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rsid w:val="00764F9F"/>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rsid w:val="00764F9F"/>
    <w:pPr>
      <w:keepNext/>
      <w:spacing w:after="240" w:line="240" w:lineRule="exact"/>
      <w:ind w:left="720"/>
      <w:outlineLvl w:val="5"/>
    </w:pPr>
    <w:rPr>
      <w:u w:val="single"/>
    </w:rPr>
  </w:style>
  <w:style w:type="paragraph" w:styleId="Heading7">
    <w:name w:val="heading 7"/>
    <w:basedOn w:val="Normal"/>
    <w:next w:val="Normal"/>
    <w:link w:val="Heading7Char"/>
    <w:qFormat/>
    <w:rsid w:val="00764F9F"/>
    <w:pPr>
      <w:keepNext/>
      <w:jc w:val="right"/>
      <w:outlineLvl w:val="6"/>
    </w:pPr>
    <w:rPr>
      <w:rFonts w:ascii="Univers" w:hAnsi="Univers"/>
      <w:b/>
      <w:sz w:val="28"/>
    </w:rPr>
  </w:style>
  <w:style w:type="paragraph" w:styleId="Heading8">
    <w:name w:val="heading 8"/>
    <w:basedOn w:val="Normal"/>
    <w:next w:val="Normal"/>
    <w:qFormat/>
    <w:rsid w:val="00764F9F"/>
    <w:pPr>
      <w:keepNext/>
      <w:jc w:val="right"/>
      <w:outlineLvl w:val="7"/>
    </w:pPr>
    <w:rPr>
      <w:rFonts w:ascii="Univers" w:hAnsi="Univers"/>
      <w:b/>
      <w:sz w:val="32"/>
    </w:rPr>
  </w:style>
  <w:style w:type="paragraph" w:styleId="Heading9">
    <w:name w:val="heading 9"/>
    <w:basedOn w:val="Normal"/>
    <w:next w:val="Normal"/>
    <w:qFormat/>
    <w:rsid w:val="00764F9F"/>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64F9F"/>
    <w:pPr>
      <w:tabs>
        <w:tab w:val="center" w:pos="4320"/>
        <w:tab w:val="right" w:pos="8640"/>
      </w:tabs>
    </w:pPr>
  </w:style>
  <w:style w:type="paragraph" w:styleId="Footer">
    <w:name w:val="footer"/>
    <w:basedOn w:val="Normal"/>
    <w:rsid w:val="00764F9F"/>
    <w:pPr>
      <w:tabs>
        <w:tab w:val="center" w:pos="4320"/>
        <w:tab w:val="right" w:pos="8640"/>
      </w:tabs>
      <w:ind w:firstLine="720"/>
      <w:jc w:val="right"/>
    </w:pPr>
  </w:style>
  <w:style w:type="paragraph" w:customStyle="1" w:styleId="Para1">
    <w:name w:val="Para1"/>
    <w:basedOn w:val="Normal"/>
    <w:link w:val="Para1Char"/>
    <w:rsid w:val="00764F9F"/>
    <w:pPr>
      <w:numPr>
        <w:numId w:val="2"/>
      </w:numPr>
      <w:spacing w:before="120" w:after="120"/>
    </w:pPr>
    <w:rPr>
      <w:snapToGrid w:val="0"/>
      <w:szCs w:val="18"/>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qFormat/>
    <w:rsid w:val="00764F9F"/>
    <w:pPr>
      <w:keepLines/>
      <w:spacing w:after="60"/>
      <w:ind w:firstLine="720"/>
    </w:pPr>
    <w:rPr>
      <w:sz w:val="18"/>
    </w:rPr>
  </w:style>
  <w:style w:type="paragraph" w:styleId="BodyText">
    <w:name w:val="Body Text"/>
    <w:basedOn w:val="Normal"/>
    <w:rsid w:val="00764F9F"/>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uiPriority w:val="99"/>
    <w:semiHidden/>
    <w:rsid w:val="00764F9F"/>
    <w:rPr>
      <w:sz w:val="16"/>
    </w:rPr>
  </w:style>
  <w:style w:type="paragraph" w:styleId="CommentText">
    <w:name w:val="annotation text"/>
    <w:basedOn w:val="Normal"/>
    <w:link w:val="CommentTextChar"/>
    <w:uiPriority w:val="99"/>
    <w:semiHidden/>
    <w:rsid w:val="00764F9F"/>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sid w:val="0042224E"/>
    <w:rPr>
      <w:sz w:val="22"/>
      <w:u w:val="none"/>
      <w:vertAlign w:val="superscript"/>
    </w:rPr>
  </w:style>
  <w:style w:type="paragraph" w:styleId="BodyTextIndent">
    <w:name w:val="Body Text Indent"/>
    <w:basedOn w:val="Normal"/>
    <w:rsid w:val="00764F9F"/>
    <w:pPr>
      <w:spacing w:before="120" w:after="120"/>
      <w:ind w:left="1440" w:hanging="720"/>
      <w:jc w:val="left"/>
    </w:pPr>
  </w:style>
  <w:style w:type="character" w:styleId="PageNumber">
    <w:name w:val="page number"/>
    <w:rsid w:val="00764F9F"/>
    <w:rPr>
      <w:rFonts w:ascii="Times New Roman" w:hAnsi="Times New Roman"/>
      <w:sz w:val="22"/>
    </w:rPr>
  </w:style>
  <w:style w:type="paragraph" w:customStyle="1" w:styleId="HEADING">
    <w:name w:val="HEADING"/>
    <w:basedOn w:val="Normal"/>
    <w:rsid w:val="00764F9F"/>
    <w:pPr>
      <w:keepNext/>
      <w:spacing w:before="240" w:after="120"/>
      <w:jc w:val="center"/>
    </w:pPr>
    <w:rPr>
      <w:b/>
      <w:bCs/>
      <w:caps/>
    </w:rPr>
  </w:style>
  <w:style w:type="paragraph" w:customStyle="1" w:styleId="para4">
    <w:name w:val="para4"/>
    <w:basedOn w:val="Normal"/>
    <w:rsid w:val="00764F9F"/>
    <w:pPr>
      <w:numPr>
        <w:ilvl w:val="3"/>
        <w:numId w:val="4"/>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rsid w:val="0012633E"/>
    <w:pPr>
      <w:ind w:left="170" w:right="4540" w:hanging="170"/>
      <w:jc w:val="left"/>
    </w:pPr>
  </w:style>
  <w:style w:type="paragraph" w:customStyle="1" w:styleId="Para3">
    <w:name w:val="Para3"/>
    <w:basedOn w:val="Normal"/>
    <w:rsid w:val="00764F9F"/>
    <w:pPr>
      <w:tabs>
        <w:tab w:val="num" w:pos="1440"/>
        <w:tab w:val="left" w:pos="1980"/>
      </w:tabs>
      <w:spacing w:before="80" w:after="80"/>
      <w:ind w:left="1440" w:hanging="36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rsid w:val="00764F9F"/>
    <w:pPr>
      <w:spacing w:before="120"/>
    </w:pPr>
    <w:rPr>
      <w:rFonts w:cs="Arial"/>
      <w:b/>
      <w:bCs/>
      <w:sz w:val="24"/>
    </w:rPr>
  </w:style>
  <w:style w:type="paragraph" w:styleId="TOC9">
    <w:name w:val="toc 9"/>
    <w:basedOn w:val="Normal"/>
    <w:next w:val="Normal"/>
    <w:autoRedefine/>
    <w:uiPriority w:val="39"/>
    <w:semiHidden/>
    <w:rsid w:val="00A46A72"/>
    <w:pPr>
      <w:numPr>
        <w:ilvl w:val="2"/>
        <w:numId w:val="2"/>
      </w:numPr>
      <w:spacing w:before="120" w:after="120"/>
      <w:jc w:val="left"/>
    </w:pPr>
  </w:style>
  <w:style w:type="paragraph" w:styleId="TOC1">
    <w:name w:val="toc 1"/>
    <w:basedOn w:val="Normal"/>
    <w:next w:val="Normal"/>
    <w:autoRedefine/>
    <w:semiHidden/>
    <w:rsid w:val="00764F9F"/>
    <w:pPr>
      <w:ind w:left="720" w:hanging="720"/>
    </w:pPr>
    <w:rPr>
      <w:caps/>
    </w:rPr>
  </w:style>
  <w:style w:type="paragraph" w:styleId="TOC2">
    <w:name w:val="toc 2"/>
    <w:basedOn w:val="Normal"/>
    <w:next w:val="Normal"/>
    <w:autoRedefine/>
    <w:semiHidden/>
    <w:rsid w:val="00764F9F"/>
    <w:pPr>
      <w:tabs>
        <w:tab w:val="right" w:leader="dot" w:pos="9356"/>
      </w:tabs>
      <w:ind w:left="1440" w:hanging="720"/>
    </w:pPr>
    <w:rPr>
      <w:noProof/>
      <w:szCs w:val="22"/>
    </w:rPr>
  </w:style>
  <w:style w:type="paragraph" w:styleId="TOC3">
    <w:name w:val="toc 3"/>
    <w:basedOn w:val="Normal"/>
    <w:next w:val="Normal"/>
    <w:autoRedefine/>
    <w:semiHidden/>
    <w:rsid w:val="00764F9F"/>
    <w:pPr>
      <w:ind w:left="2160" w:hanging="720"/>
    </w:pPr>
  </w:style>
  <w:style w:type="paragraph" w:styleId="TOC4">
    <w:name w:val="toc 4"/>
    <w:basedOn w:val="Normal"/>
    <w:next w:val="Normal"/>
    <w:autoRedefine/>
    <w:semiHidden/>
    <w:rsid w:val="00764F9F"/>
    <w:pPr>
      <w:spacing w:before="120" w:after="120"/>
      <w:ind w:left="660"/>
      <w:jc w:val="left"/>
    </w:pPr>
  </w:style>
  <w:style w:type="paragraph" w:styleId="TOC5">
    <w:name w:val="toc 5"/>
    <w:basedOn w:val="Normal"/>
    <w:next w:val="Normal"/>
    <w:autoRedefine/>
    <w:semiHidden/>
    <w:rsid w:val="00764F9F"/>
    <w:pPr>
      <w:spacing w:before="120" w:after="120"/>
      <w:ind w:left="880"/>
      <w:jc w:val="left"/>
    </w:pPr>
  </w:style>
  <w:style w:type="paragraph" w:styleId="TOC6">
    <w:name w:val="toc 6"/>
    <w:basedOn w:val="Normal"/>
    <w:next w:val="Normal"/>
    <w:autoRedefine/>
    <w:semiHidden/>
    <w:rsid w:val="00764F9F"/>
    <w:pPr>
      <w:spacing w:before="120" w:after="120"/>
      <w:ind w:left="1100"/>
      <w:jc w:val="left"/>
    </w:pPr>
  </w:style>
  <w:style w:type="paragraph" w:styleId="TOC7">
    <w:name w:val="toc 7"/>
    <w:basedOn w:val="Normal"/>
    <w:next w:val="Normal"/>
    <w:autoRedefine/>
    <w:semiHidden/>
    <w:rsid w:val="00764F9F"/>
    <w:pPr>
      <w:spacing w:before="120" w:after="120"/>
      <w:ind w:left="1320"/>
      <w:jc w:val="left"/>
    </w:pPr>
  </w:style>
  <w:style w:type="paragraph" w:styleId="TOC8">
    <w:name w:val="toc 8"/>
    <w:basedOn w:val="Normal"/>
    <w:next w:val="Normal"/>
    <w:autoRedefine/>
    <w:semiHidden/>
    <w:rsid w:val="00764F9F"/>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sid w:val="00764F9F"/>
    <w:rPr>
      <w:color w:val="800080"/>
      <w:u w:val="single"/>
    </w:rPr>
  </w:style>
  <w:style w:type="paragraph" w:styleId="BodyText2">
    <w:name w:val="Body Text 2"/>
    <w:basedOn w:val="Normal"/>
    <w:link w:val="BodyText2Char"/>
    <w:uiPriority w:val="99"/>
    <w:semiHidden/>
    <w:unhideWhenUsed/>
    <w:rsid w:val="00862D66"/>
    <w:pPr>
      <w:spacing w:after="120" w:line="480" w:lineRule="auto"/>
    </w:pPr>
  </w:style>
  <w:style w:type="paragraph" w:customStyle="1" w:styleId="Para2">
    <w:name w:val="Para2"/>
    <w:basedOn w:val="Para1"/>
    <w:rsid w:val="00764F9F"/>
    <w:pPr>
      <w:numPr>
        <w:numId w:val="0"/>
      </w:numPr>
      <w:autoSpaceDE w:val="0"/>
      <w:autoSpaceDN w:val="0"/>
    </w:pPr>
  </w:style>
  <w:style w:type="paragraph" w:customStyle="1" w:styleId="Para-decision">
    <w:name w:val="Para-decision"/>
    <w:basedOn w:val="Normal"/>
    <w:rsid w:val="007E6F89"/>
    <w:pPr>
      <w:tabs>
        <w:tab w:val="left" w:pos="-1440"/>
        <w:tab w:val="left" w:pos="-720"/>
        <w:tab w:val="left" w:pos="0"/>
        <w:tab w:val="left" w:pos="720"/>
        <w:tab w:val="left" w:pos="1440"/>
      </w:tabs>
      <w:suppressAutoHyphens/>
      <w:overflowPunct w:val="0"/>
      <w:autoSpaceDE w:val="0"/>
      <w:autoSpaceDN w:val="0"/>
      <w:adjustRightInd w:val="0"/>
      <w:spacing w:before="120" w:after="120"/>
      <w:jc w:val="left"/>
      <w:textAlignment w:val="baseline"/>
    </w:pPr>
    <w:rPr>
      <w:color w:val="000000"/>
    </w:rPr>
  </w:style>
  <w:style w:type="character" w:customStyle="1" w:styleId="BodyText2Char">
    <w:name w:val="Body Text 2 Char"/>
    <w:link w:val="BodyText2"/>
    <w:uiPriority w:val="99"/>
    <w:semiHidden/>
    <w:rsid w:val="00862D66"/>
    <w:rPr>
      <w:sz w:val="22"/>
      <w:szCs w:val="24"/>
      <w:lang w:val="en-GB" w:eastAsia="en-US"/>
    </w:rPr>
  </w:style>
  <w:style w:type="character" w:styleId="EndnoteReference">
    <w:name w:val="endnote reference"/>
    <w:semiHidden/>
    <w:rsid w:val="00764F9F"/>
    <w:rPr>
      <w:vertAlign w:val="superscript"/>
    </w:rPr>
  </w:style>
  <w:style w:type="paragraph" w:styleId="EndnoteText">
    <w:name w:val="endnote text"/>
    <w:basedOn w:val="Normal"/>
    <w:semiHidden/>
    <w:rsid w:val="00764F9F"/>
    <w:pPr>
      <w:widowControl w:val="0"/>
      <w:tabs>
        <w:tab w:val="left" w:pos="-720"/>
      </w:tabs>
      <w:suppressAutoHyphens/>
    </w:pPr>
    <w:rPr>
      <w:rFonts w:ascii="Courier New" w:hAnsi="Courier New"/>
    </w:rPr>
  </w:style>
  <w:style w:type="paragraph" w:customStyle="1" w:styleId="Heading1longmultiline">
    <w:name w:val="Heading 1 (long multiline)"/>
    <w:basedOn w:val="Heading1"/>
    <w:rsid w:val="00764F9F"/>
    <w:pPr>
      <w:ind w:left="1843" w:hanging="1134"/>
      <w:jc w:val="left"/>
    </w:pPr>
  </w:style>
  <w:style w:type="paragraph" w:customStyle="1" w:styleId="Heading1multiline">
    <w:name w:val="Heading 1 (multiline)"/>
    <w:basedOn w:val="Heading1"/>
    <w:rsid w:val="00764F9F"/>
    <w:pPr>
      <w:ind w:left="1843" w:right="996" w:hanging="567"/>
      <w:jc w:val="left"/>
    </w:pPr>
  </w:style>
  <w:style w:type="paragraph" w:customStyle="1" w:styleId="Heading2multiline">
    <w:name w:val="Heading 2 (multiline)"/>
    <w:basedOn w:val="Heading1"/>
    <w:next w:val="Para1"/>
    <w:rsid w:val="00764F9F"/>
    <w:pPr>
      <w:spacing w:before="120"/>
      <w:ind w:left="1843" w:right="998" w:hanging="567"/>
      <w:jc w:val="left"/>
    </w:pPr>
    <w:rPr>
      <w:i/>
      <w:iCs/>
      <w:caps w:val="0"/>
    </w:rPr>
  </w:style>
  <w:style w:type="paragraph" w:customStyle="1" w:styleId="Heading2longmultiline">
    <w:name w:val="Heading 2 (long multiline)"/>
    <w:basedOn w:val="Heading2multiline"/>
    <w:rsid w:val="00764F9F"/>
    <w:pPr>
      <w:ind w:left="2127" w:hanging="1276"/>
    </w:pPr>
  </w:style>
  <w:style w:type="paragraph" w:customStyle="1" w:styleId="Heading3multiline">
    <w:name w:val="Heading 3 (multiline)"/>
    <w:basedOn w:val="Heading3"/>
    <w:next w:val="Para1"/>
    <w:rsid w:val="00764F9F"/>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paragraph" w:customStyle="1" w:styleId="Heading2-center">
    <w:name w:val="Heading 2-center"/>
    <w:basedOn w:val="Heading2"/>
    <w:rsid w:val="00C03925"/>
    <w:pPr>
      <w:outlineLvl w:val="9"/>
    </w:pPr>
    <w:rPr>
      <w:i/>
      <w:iCs w:val="0"/>
      <w:caps/>
    </w:rPr>
  </w:style>
  <w:style w:type="paragraph" w:customStyle="1" w:styleId="ColorfulList-Accent11">
    <w:name w:val="Colorful List - Accent 11"/>
    <w:basedOn w:val="Normal"/>
    <w:uiPriority w:val="34"/>
    <w:qFormat/>
    <w:rsid w:val="00C03925"/>
    <w:pPr>
      <w:spacing w:after="200" w:line="276" w:lineRule="auto"/>
      <w:ind w:left="720"/>
      <w:contextualSpacing/>
      <w:jc w:val="left"/>
    </w:pPr>
    <w:rPr>
      <w:rFonts w:ascii="Calibri" w:hAnsi="Calibri"/>
      <w:szCs w:val="22"/>
    </w:rPr>
  </w:style>
  <w:style w:type="character" w:customStyle="1" w:styleId="apple-converted-space">
    <w:name w:val="apple-converted-space"/>
    <w:basedOn w:val="DefaultParagraphFont"/>
    <w:rsid w:val="00C201F4"/>
  </w:style>
  <w:style w:type="character" w:styleId="Hyperlink">
    <w:name w:val="Hyperlink"/>
    <w:uiPriority w:val="99"/>
    <w:unhideWhenUsed/>
    <w:rsid w:val="00C201F4"/>
    <w:rPr>
      <w:color w:val="0000FF"/>
      <w:u w:val="single"/>
    </w:rPr>
  </w:style>
  <w:style w:type="character" w:styleId="HTMLVariable">
    <w:name w:val="HTML Variable"/>
    <w:uiPriority w:val="99"/>
    <w:semiHidden/>
    <w:unhideWhenUsed/>
    <w:rsid w:val="00C201F4"/>
    <w:rPr>
      <w:i/>
      <w:iCs/>
    </w:rPr>
  </w:style>
  <w:style w:type="character" w:styleId="Emphasis">
    <w:name w:val="Emphasis"/>
    <w:uiPriority w:val="20"/>
    <w:qFormat/>
    <w:rsid w:val="00C201F4"/>
    <w:rPr>
      <w:i/>
      <w:iCs/>
    </w:rPr>
  </w:style>
  <w:style w:type="paragraph" w:customStyle="1" w:styleId="Default">
    <w:name w:val="Default"/>
    <w:rsid w:val="00C201F4"/>
    <w:pPr>
      <w:widowControl w:val="0"/>
      <w:autoSpaceDE w:val="0"/>
      <w:autoSpaceDN w:val="0"/>
      <w:adjustRightInd w:val="0"/>
    </w:pPr>
    <w:rPr>
      <w:color w:val="000000"/>
      <w:sz w:val="24"/>
      <w:szCs w:val="24"/>
      <w:lang w:eastAsia="en-US"/>
    </w:rPr>
  </w:style>
  <w:style w:type="paragraph" w:customStyle="1" w:styleId="Normal1">
    <w:name w:val="Normal1"/>
    <w:rsid w:val="00E62276"/>
    <w:pPr>
      <w:spacing w:after="200"/>
      <w:jc w:val="both"/>
    </w:pPr>
    <w:rPr>
      <w:color w:val="000000"/>
      <w:sz w:val="22"/>
      <w:szCs w:val="22"/>
      <w:lang w:eastAsia="en-US"/>
    </w:rPr>
  </w:style>
  <w:style w:type="character" w:customStyle="1" w:styleId="Para1Char">
    <w:name w:val="Para1 Char"/>
    <w:link w:val="Para1"/>
    <w:locked/>
    <w:rsid w:val="00E62276"/>
    <w:rPr>
      <w:snapToGrid w:val="0"/>
      <w:sz w:val="22"/>
      <w:szCs w:val="18"/>
      <w:lang w:val="en-GB"/>
    </w:rPr>
  </w:style>
  <w:style w:type="paragraph" w:styleId="Subtitle">
    <w:name w:val="Subtitle"/>
    <w:basedOn w:val="Normal1"/>
    <w:next w:val="Normal1"/>
    <w:link w:val="SubtitleChar"/>
    <w:qFormat/>
    <w:rsid w:val="00E62276"/>
    <w:pPr>
      <w:spacing w:before="360" w:after="80"/>
    </w:pPr>
    <w:rPr>
      <w:rFonts w:ascii="Georgia" w:eastAsia="Georgia" w:hAnsi="Georgia"/>
      <w:i/>
      <w:color w:val="666666"/>
      <w:sz w:val="48"/>
    </w:rPr>
  </w:style>
  <w:style w:type="character" w:customStyle="1" w:styleId="SubtitleChar">
    <w:name w:val="Subtitle Char"/>
    <w:link w:val="Subtitle"/>
    <w:rsid w:val="00E62276"/>
    <w:rPr>
      <w:rFonts w:ascii="Georgia" w:eastAsia="Georgia" w:hAnsi="Georgia"/>
      <w:i/>
      <w:color w:val="666666"/>
      <w:sz w:val="48"/>
      <w:szCs w:val="22"/>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rsid w:val="00E62276"/>
    <w:rPr>
      <w:sz w:val="18"/>
      <w:szCs w:val="24"/>
      <w:lang w:val="en-GB"/>
    </w:rPr>
  </w:style>
  <w:style w:type="paragraph" w:customStyle="1" w:styleId="LightGrid-Accent31">
    <w:name w:val="Light Grid - Accent 31"/>
    <w:basedOn w:val="Normal"/>
    <w:uiPriority w:val="34"/>
    <w:qFormat/>
    <w:rsid w:val="007E67C1"/>
    <w:pPr>
      <w:spacing w:after="200" w:line="276" w:lineRule="auto"/>
      <w:ind w:left="720"/>
      <w:contextualSpacing/>
      <w:jc w:val="left"/>
    </w:pPr>
    <w:rPr>
      <w:rFonts w:ascii="Calibri" w:hAnsi="Calibri"/>
      <w:szCs w:val="22"/>
      <w:lang w:val="en-US" w:eastAsia="ko-KR"/>
    </w:rPr>
  </w:style>
  <w:style w:type="character" w:customStyle="1" w:styleId="hps">
    <w:name w:val="hps"/>
    <w:rsid w:val="001618FB"/>
  </w:style>
  <w:style w:type="character" w:customStyle="1" w:styleId="CommentTextChar">
    <w:name w:val="Comment Text Char"/>
    <w:link w:val="CommentText"/>
    <w:uiPriority w:val="99"/>
    <w:semiHidden/>
    <w:rsid w:val="009C6750"/>
    <w:rPr>
      <w:sz w:val="22"/>
      <w:szCs w:val="24"/>
      <w:lang w:val="en-GB"/>
    </w:rPr>
  </w:style>
  <w:style w:type="paragraph" w:styleId="BalloonText">
    <w:name w:val="Balloon Text"/>
    <w:basedOn w:val="Normal"/>
    <w:link w:val="BalloonTextChar"/>
    <w:uiPriority w:val="99"/>
    <w:semiHidden/>
    <w:unhideWhenUsed/>
    <w:rsid w:val="009C6750"/>
    <w:rPr>
      <w:rFonts w:ascii="Tahoma" w:hAnsi="Tahoma"/>
      <w:sz w:val="16"/>
      <w:szCs w:val="16"/>
    </w:rPr>
  </w:style>
  <w:style w:type="character" w:customStyle="1" w:styleId="BalloonTextChar">
    <w:name w:val="Balloon Text Char"/>
    <w:link w:val="BalloonText"/>
    <w:uiPriority w:val="99"/>
    <w:semiHidden/>
    <w:rsid w:val="009C6750"/>
    <w:rPr>
      <w:rFonts w:ascii="Tahoma" w:hAnsi="Tahoma" w:cs="Tahoma"/>
      <w:sz w:val="16"/>
      <w:szCs w:val="16"/>
      <w:lang w:val="en-GB"/>
    </w:rPr>
  </w:style>
  <w:style w:type="paragraph" w:styleId="CommentSubject">
    <w:name w:val="annotation subject"/>
    <w:basedOn w:val="CommentText"/>
    <w:next w:val="CommentText"/>
    <w:link w:val="CommentSubjectChar"/>
    <w:uiPriority w:val="99"/>
    <w:semiHidden/>
    <w:unhideWhenUsed/>
    <w:rsid w:val="00E11447"/>
    <w:pPr>
      <w:spacing w:after="0" w:line="240" w:lineRule="auto"/>
    </w:pPr>
    <w:rPr>
      <w:b/>
      <w:bCs/>
    </w:rPr>
  </w:style>
  <w:style w:type="character" w:customStyle="1" w:styleId="CommentSubjectChar">
    <w:name w:val="Comment Subject Char"/>
    <w:link w:val="CommentSubject"/>
    <w:uiPriority w:val="99"/>
    <w:semiHidden/>
    <w:rsid w:val="00E11447"/>
    <w:rPr>
      <w:b/>
      <w:bCs/>
      <w:sz w:val="22"/>
      <w:szCs w:val="24"/>
      <w:lang w:val="en-GB"/>
    </w:rPr>
  </w:style>
  <w:style w:type="paragraph" w:customStyle="1" w:styleId="ColorfulList-Accent12">
    <w:name w:val="Colorful List - Accent 12"/>
    <w:basedOn w:val="Normal"/>
    <w:uiPriority w:val="34"/>
    <w:qFormat/>
    <w:rsid w:val="00C26284"/>
    <w:pPr>
      <w:ind w:left="720"/>
      <w:contextualSpacing/>
    </w:pPr>
  </w:style>
  <w:style w:type="paragraph" w:customStyle="1" w:styleId="ColorfulShading-Accent11">
    <w:name w:val="Colorful Shading - Accent 11"/>
    <w:hidden/>
    <w:uiPriority w:val="99"/>
    <w:semiHidden/>
    <w:rsid w:val="00F672A7"/>
    <w:rPr>
      <w:sz w:val="22"/>
      <w:szCs w:val="24"/>
      <w:lang w:val="en-GB" w:eastAsia="en-US"/>
    </w:rPr>
  </w:style>
  <w:style w:type="character" w:customStyle="1" w:styleId="FootnoteTextChar2">
    <w:name w:val="Footnote Text Char2"/>
    <w:aliases w:val="fn Char3,Geneva 9 Char3,Font: Geneva 9 Char3,Boston 10 Char3,f Char3,ft Char4,Fotnotstext Char Char3,ft Char Char3,single space Char3,footnote text Char2,FOOTNOTES Char3,ADB Char3,single space1 Char3,footnote text1 Char3,fn1 Char3"/>
    <w:semiHidden/>
    <w:rsid w:val="00921207"/>
    <w:rPr>
      <w:sz w:val="18"/>
      <w:szCs w:val="24"/>
      <w:lang w:val="en-GB" w:eastAsia="en-US"/>
    </w:rPr>
  </w:style>
  <w:style w:type="character" w:customStyle="1" w:styleId="Heading7Char">
    <w:name w:val="Heading 7 Char"/>
    <w:link w:val="Heading7"/>
    <w:rsid w:val="00402B8B"/>
    <w:rPr>
      <w:rFonts w:ascii="Univers" w:hAnsi="Univers"/>
      <w:b/>
      <w:sz w:val="28"/>
      <w:szCs w:val="24"/>
      <w:lang w:val="en-GB" w:eastAsia="en-US"/>
    </w:rPr>
  </w:style>
  <w:style w:type="paragraph" w:customStyle="1" w:styleId="MediumList2-Accent21">
    <w:name w:val="Medium List 2 - Accent 21"/>
    <w:hidden/>
    <w:uiPriority w:val="99"/>
    <w:semiHidden/>
    <w:rsid w:val="00CB7E9D"/>
    <w:rPr>
      <w:sz w:val="22"/>
      <w:szCs w:val="24"/>
      <w:lang w:val="en-GB" w:eastAsia="en-US"/>
    </w:rPr>
  </w:style>
  <w:style w:type="paragraph" w:customStyle="1" w:styleId="MediumGrid1-Accent21">
    <w:name w:val="Medium Grid 1 - Accent 21"/>
    <w:basedOn w:val="Normal"/>
    <w:link w:val="MediumGrid1-Accent2Char"/>
    <w:uiPriority w:val="34"/>
    <w:qFormat/>
    <w:rsid w:val="00394499"/>
    <w:pPr>
      <w:ind w:leftChars="400" w:left="800"/>
    </w:pPr>
  </w:style>
  <w:style w:type="table" w:styleId="TableGrid">
    <w:name w:val="Table Grid"/>
    <w:basedOn w:val="TableNormal"/>
    <w:uiPriority w:val="59"/>
    <w:rsid w:val="00322E8A"/>
    <w:rPr>
      <w:rFonts w:ascii="Calibri" w:eastAsia="Calibri" w:hAnsi="Calibri"/>
      <w:sz w:val="22"/>
      <w:szCs w:val="22"/>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Shading1-Accent11">
    <w:name w:val="Medium Shading 1 - Accent 11"/>
    <w:link w:val="MediumShading1-Accent1Char"/>
    <w:uiPriority w:val="1"/>
    <w:qFormat/>
    <w:rsid w:val="00322E8A"/>
    <w:rPr>
      <w:rFonts w:ascii="Calibri" w:eastAsia="Times New Roman" w:hAnsi="Calibri"/>
      <w:sz w:val="22"/>
      <w:szCs w:val="22"/>
      <w:lang w:eastAsia="en-US"/>
    </w:rPr>
  </w:style>
  <w:style w:type="character" w:customStyle="1" w:styleId="MediumShading1-Accent1Char">
    <w:name w:val="Medium Shading 1 - Accent 1 Char"/>
    <w:link w:val="MediumShading1-Accent11"/>
    <w:uiPriority w:val="1"/>
    <w:rsid w:val="00322E8A"/>
    <w:rPr>
      <w:rFonts w:ascii="Calibri" w:eastAsia="Times New Roman" w:hAnsi="Calibri"/>
      <w:sz w:val="22"/>
      <w:szCs w:val="22"/>
    </w:rPr>
  </w:style>
  <w:style w:type="character" w:customStyle="1" w:styleId="PargrafodaListaCarcter">
    <w:name w:val="Parágrafo da Lista Carácter"/>
    <w:aliases w:val="subitem Carácter"/>
    <w:link w:val="PargrafodaLista"/>
    <w:uiPriority w:val="34"/>
    <w:locked/>
    <w:rsid w:val="00E575DC"/>
    <w:rPr>
      <w:rFonts w:ascii="Calibri" w:hAnsi="Calibri"/>
    </w:rPr>
  </w:style>
  <w:style w:type="paragraph" w:customStyle="1" w:styleId="PargrafodaLista">
    <w:name w:val="Parágrafo da Lista"/>
    <w:aliases w:val="subitem"/>
    <w:basedOn w:val="Normal"/>
    <w:link w:val="PargrafodaListaCarcter"/>
    <w:uiPriority w:val="34"/>
    <w:rsid w:val="00E575DC"/>
    <w:pPr>
      <w:spacing w:after="200" w:line="276" w:lineRule="auto"/>
      <w:ind w:left="720"/>
      <w:contextualSpacing/>
      <w:jc w:val="left"/>
    </w:pPr>
    <w:rPr>
      <w:rFonts w:ascii="Calibri" w:hAnsi="Calibri"/>
      <w:sz w:val="20"/>
      <w:szCs w:val="20"/>
      <w:lang w:val="en-US"/>
    </w:rPr>
  </w:style>
  <w:style w:type="paragraph" w:styleId="NormalWeb">
    <w:name w:val="Normal (Web)"/>
    <w:basedOn w:val="Normal"/>
    <w:uiPriority w:val="99"/>
    <w:semiHidden/>
    <w:unhideWhenUsed/>
    <w:rsid w:val="00740858"/>
    <w:pPr>
      <w:spacing w:before="100" w:beforeAutospacing="1" w:after="100" w:afterAutospacing="1"/>
      <w:jc w:val="left"/>
    </w:pPr>
    <w:rPr>
      <w:rFonts w:eastAsia="Calibri"/>
      <w:sz w:val="24"/>
      <w:lang w:val="en-US"/>
    </w:rPr>
  </w:style>
  <w:style w:type="character" w:customStyle="1" w:styleId="MediumGrid1-Accent2Char">
    <w:name w:val="Medium Grid 1 - Accent 2 Char"/>
    <w:link w:val="MediumGrid1-Accent21"/>
    <w:uiPriority w:val="34"/>
    <w:rsid w:val="00845DBE"/>
    <w:rPr>
      <w:sz w:val="22"/>
      <w:szCs w:val="24"/>
      <w:lang w:val="en-GB"/>
    </w:rPr>
  </w:style>
  <w:style w:type="paragraph" w:styleId="Revision">
    <w:name w:val="Revision"/>
    <w:hidden/>
    <w:uiPriority w:val="99"/>
    <w:semiHidden/>
    <w:rsid w:val="009F49C7"/>
    <w:rPr>
      <w:sz w:val="22"/>
      <w:szCs w:val="24"/>
      <w:lang w:val="en-GB" w:eastAsia="en-US"/>
    </w:rPr>
  </w:style>
  <w:style w:type="paragraph" w:styleId="ListParagraph">
    <w:name w:val="List Paragraph"/>
    <w:basedOn w:val="Normal"/>
    <w:link w:val="ListParagraphChar"/>
    <w:uiPriority w:val="34"/>
    <w:qFormat/>
    <w:rsid w:val="00F522A7"/>
    <w:pPr>
      <w:spacing w:after="200" w:line="276" w:lineRule="auto"/>
      <w:ind w:left="720"/>
      <w:contextualSpacing/>
      <w:jc w:val="left"/>
    </w:pPr>
    <w:rPr>
      <w:rFonts w:ascii="Calibri" w:eastAsia="Calibri" w:hAnsi="Calibri"/>
      <w:szCs w:val="22"/>
      <w:lang w:val="en-CA"/>
    </w:rPr>
  </w:style>
  <w:style w:type="character" w:customStyle="1" w:styleId="ListParagraphChar">
    <w:name w:val="List Paragraph Char"/>
    <w:link w:val="ListParagraph"/>
    <w:uiPriority w:val="34"/>
    <w:rsid w:val="00F522A7"/>
    <w:rPr>
      <w:rFonts w:ascii="Calibri" w:eastAsia="Calibri" w:hAnsi="Calibri"/>
      <w:sz w:val="22"/>
      <w:szCs w:val="22"/>
      <w:lang w:eastAsia="en-US"/>
    </w:rPr>
  </w:style>
  <w:style w:type="character" w:customStyle="1" w:styleId="UnresolvedMention1">
    <w:name w:val="Unresolved Mention1"/>
    <w:basedOn w:val="DefaultParagraphFont"/>
    <w:uiPriority w:val="99"/>
    <w:semiHidden/>
    <w:unhideWhenUsed/>
    <w:rsid w:val="00D93FF3"/>
    <w:rPr>
      <w:color w:val="808080"/>
      <w:shd w:val="clear" w:color="auto" w:fill="E6E6E6"/>
    </w:rPr>
  </w:style>
  <w:style w:type="character" w:styleId="PlaceholderText">
    <w:name w:val="Placeholder Text"/>
    <w:basedOn w:val="DefaultParagraphFont"/>
    <w:uiPriority w:val="99"/>
    <w:semiHidden/>
    <w:rsid w:val="001B1C8E"/>
    <w:rPr>
      <w:color w:val="808080"/>
    </w:rPr>
  </w:style>
  <w:style w:type="character" w:customStyle="1" w:styleId="StyleFootnoteReferencenumberFootnoteReferenceSuperscript-EF">
    <w:name w:val="Style Footnote ReferencenumberFootnote Reference Superscript-E F..."/>
    <w:basedOn w:val="FootnoteReference"/>
    <w:rsid w:val="00FF38B7"/>
    <w:rPr>
      <w:rFonts w:ascii="Times New Roman" w:hAnsi="Times New Roman"/>
      <w:sz w:val="22"/>
      <w:u w:val="none"/>
      <w:vertAlign w:val="superscript"/>
    </w:rPr>
  </w:style>
  <w:style w:type="character" w:styleId="Strong">
    <w:name w:val="Strong"/>
    <w:basedOn w:val="DefaultParagraphFont"/>
    <w:uiPriority w:val="22"/>
    <w:qFormat/>
    <w:rsid w:val="002E4E8E"/>
    <w:rPr>
      <w:b/>
      <w:bCs/>
    </w:rPr>
  </w:style>
  <w:style w:type="character" w:customStyle="1" w:styleId="UnresolvedMention2">
    <w:name w:val="Unresolved Mention2"/>
    <w:basedOn w:val="DefaultParagraphFont"/>
    <w:uiPriority w:val="99"/>
    <w:semiHidden/>
    <w:unhideWhenUsed/>
    <w:rsid w:val="000E1E03"/>
    <w:rPr>
      <w:color w:val="808080"/>
      <w:shd w:val="clear" w:color="auto" w:fill="E6E6E6"/>
    </w:rPr>
  </w:style>
  <w:style w:type="character" w:customStyle="1" w:styleId="UnresolvedMention">
    <w:name w:val="Unresolved Mention"/>
    <w:basedOn w:val="DefaultParagraphFont"/>
    <w:uiPriority w:val="99"/>
    <w:semiHidden/>
    <w:unhideWhenUsed/>
    <w:rsid w:val="00B442B2"/>
    <w:rPr>
      <w:color w:val="808080"/>
      <w:shd w:val="clear" w:color="auto" w:fill="E6E6E6"/>
    </w:rPr>
  </w:style>
  <w:style w:type="character" w:customStyle="1" w:styleId="HeaderChar">
    <w:name w:val="Header Char"/>
    <w:basedOn w:val="DefaultParagraphFont"/>
    <w:link w:val="Header"/>
    <w:uiPriority w:val="99"/>
    <w:rsid w:val="0020648E"/>
    <w:rPr>
      <w:sz w:val="22"/>
      <w:szCs w:val="24"/>
      <w:lang w:val="en-GB" w:eastAsia="en-US"/>
    </w:rPr>
  </w:style>
  <w:style w:type="character" w:customStyle="1" w:styleId="preferred">
    <w:name w:val="preferred"/>
    <w:basedOn w:val="DefaultParagraphFont"/>
    <w:rsid w:val="006C5DDB"/>
  </w:style>
</w:styles>
</file>

<file path=word/webSettings.xml><?xml version="1.0" encoding="utf-8"?>
<w:webSettings xmlns:r="http://schemas.openxmlformats.org/officeDocument/2006/relationships" xmlns:w="http://schemas.openxmlformats.org/wordprocessingml/2006/main">
  <w:divs>
    <w:div w:id="131872851">
      <w:bodyDiv w:val="1"/>
      <w:marLeft w:val="0"/>
      <w:marRight w:val="0"/>
      <w:marTop w:val="0"/>
      <w:marBottom w:val="0"/>
      <w:divBdr>
        <w:top w:val="none" w:sz="0" w:space="0" w:color="auto"/>
        <w:left w:val="none" w:sz="0" w:space="0" w:color="auto"/>
        <w:bottom w:val="none" w:sz="0" w:space="0" w:color="auto"/>
        <w:right w:val="none" w:sz="0" w:space="0" w:color="auto"/>
      </w:divBdr>
    </w:div>
    <w:div w:id="261187665">
      <w:bodyDiv w:val="1"/>
      <w:marLeft w:val="0"/>
      <w:marRight w:val="0"/>
      <w:marTop w:val="0"/>
      <w:marBottom w:val="0"/>
      <w:divBdr>
        <w:top w:val="none" w:sz="0" w:space="0" w:color="auto"/>
        <w:left w:val="none" w:sz="0" w:space="0" w:color="auto"/>
        <w:bottom w:val="none" w:sz="0" w:space="0" w:color="auto"/>
        <w:right w:val="none" w:sz="0" w:space="0" w:color="auto"/>
      </w:divBdr>
    </w:div>
    <w:div w:id="276180026">
      <w:bodyDiv w:val="1"/>
      <w:marLeft w:val="0"/>
      <w:marRight w:val="0"/>
      <w:marTop w:val="0"/>
      <w:marBottom w:val="0"/>
      <w:divBdr>
        <w:top w:val="none" w:sz="0" w:space="0" w:color="auto"/>
        <w:left w:val="none" w:sz="0" w:space="0" w:color="auto"/>
        <w:bottom w:val="none" w:sz="0" w:space="0" w:color="auto"/>
        <w:right w:val="none" w:sz="0" w:space="0" w:color="auto"/>
      </w:divBdr>
    </w:div>
    <w:div w:id="376052437">
      <w:bodyDiv w:val="1"/>
      <w:marLeft w:val="0"/>
      <w:marRight w:val="0"/>
      <w:marTop w:val="0"/>
      <w:marBottom w:val="0"/>
      <w:divBdr>
        <w:top w:val="none" w:sz="0" w:space="0" w:color="auto"/>
        <w:left w:val="none" w:sz="0" w:space="0" w:color="auto"/>
        <w:bottom w:val="none" w:sz="0" w:space="0" w:color="auto"/>
        <w:right w:val="none" w:sz="0" w:space="0" w:color="auto"/>
      </w:divBdr>
    </w:div>
    <w:div w:id="409498718">
      <w:bodyDiv w:val="1"/>
      <w:marLeft w:val="0"/>
      <w:marRight w:val="0"/>
      <w:marTop w:val="0"/>
      <w:marBottom w:val="0"/>
      <w:divBdr>
        <w:top w:val="none" w:sz="0" w:space="0" w:color="auto"/>
        <w:left w:val="none" w:sz="0" w:space="0" w:color="auto"/>
        <w:bottom w:val="none" w:sz="0" w:space="0" w:color="auto"/>
        <w:right w:val="none" w:sz="0" w:space="0" w:color="auto"/>
      </w:divBdr>
    </w:div>
    <w:div w:id="455756779">
      <w:bodyDiv w:val="1"/>
      <w:marLeft w:val="0"/>
      <w:marRight w:val="0"/>
      <w:marTop w:val="0"/>
      <w:marBottom w:val="0"/>
      <w:divBdr>
        <w:top w:val="none" w:sz="0" w:space="0" w:color="auto"/>
        <w:left w:val="none" w:sz="0" w:space="0" w:color="auto"/>
        <w:bottom w:val="none" w:sz="0" w:space="0" w:color="auto"/>
        <w:right w:val="none" w:sz="0" w:space="0" w:color="auto"/>
      </w:divBdr>
    </w:div>
    <w:div w:id="457720394">
      <w:bodyDiv w:val="1"/>
      <w:marLeft w:val="0"/>
      <w:marRight w:val="0"/>
      <w:marTop w:val="0"/>
      <w:marBottom w:val="0"/>
      <w:divBdr>
        <w:top w:val="none" w:sz="0" w:space="0" w:color="auto"/>
        <w:left w:val="none" w:sz="0" w:space="0" w:color="auto"/>
        <w:bottom w:val="none" w:sz="0" w:space="0" w:color="auto"/>
        <w:right w:val="none" w:sz="0" w:space="0" w:color="auto"/>
      </w:divBdr>
    </w:div>
    <w:div w:id="629749407">
      <w:bodyDiv w:val="1"/>
      <w:marLeft w:val="0"/>
      <w:marRight w:val="0"/>
      <w:marTop w:val="0"/>
      <w:marBottom w:val="0"/>
      <w:divBdr>
        <w:top w:val="none" w:sz="0" w:space="0" w:color="auto"/>
        <w:left w:val="none" w:sz="0" w:space="0" w:color="auto"/>
        <w:bottom w:val="none" w:sz="0" w:space="0" w:color="auto"/>
        <w:right w:val="none" w:sz="0" w:space="0" w:color="auto"/>
      </w:divBdr>
    </w:div>
    <w:div w:id="792797151">
      <w:bodyDiv w:val="1"/>
      <w:marLeft w:val="0"/>
      <w:marRight w:val="0"/>
      <w:marTop w:val="0"/>
      <w:marBottom w:val="0"/>
      <w:divBdr>
        <w:top w:val="none" w:sz="0" w:space="0" w:color="auto"/>
        <w:left w:val="none" w:sz="0" w:space="0" w:color="auto"/>
        <w:bottom w:val="none" w:sz="0" w:space="0" w:color="auto"/>
        <w:right w:val="none" w:sz="0" w:space="0" w:color="auto"/>
      </w:divBdr>
    </w:div>
    <w:div w:id="901327873">
      <w:bodyDiv w:val="1"/>
      <w:marLeft w:val="0"/>
      <w:marRight w:val="0"/>
      <w:marTop w:val="0"/>
      <w:marBottom w:val="0"/>
      <w:divBdr>
        <w:top w:val="none" w:sz="0" w:space="0" w:color="auto"/>
        <w:left w:val="none" w:sz="0" w:space="0" w:color="auto"/>
        <w:bottom w:val="none" w:sz="0" w:space="0" w:color="auto"/>
        <w:right w:val="none" w:sz="0" w:space="0" w:color="auto"/>
      </w:divBdr>
    </w:div>
    <w:div w:id="983461539">
      <w:bodyDiv w:val="1"/>
      <w:marLeft w:val="0"/>
      <w:marRight w:val="0"/>
      <w:marTop w:val="0"/>
      <w:marBottom w:val="0"/>
      <w:divBdr>
        <w:top w:val="none" w:sz="0" w:space="0" w:color="auto"/>
        <w:left w:val="none" w:sz="0" w:space="0" w:color="auto"/>
        <w:bottom w:val="none" w:sz="0" w:space="0" w:color="auto"/>
        <w:right w:val="none" w:sz="0" w:space="0" w:color="auto"/>
      </w:divBdr>
      <w:divsChild>
        <w:div w:id="114057300">
          <w:marLeft w:val="0"/>
          <w:marRight w:val="0"/>
          <w:marTop w:val="0"/>
          <w:marBottom w:val="0"/>
          <w:divBdr>
            <w:top w:val="none" w:sz="0" w:space="0" w:color="auto"/>
            <w:left w:val="none" w:sz="0" w:space="0" w:color="auto"/>
            <w:bottom w:val="none" w:sz="0" w:space="0" w:color="auto"/>
            <w:right w:val="none" w:sz="0" w:space="0" w:color="auto"/>
          </w:divBdr>
        </w:div>
        <w:div w:id="438991069">
          <w:marLeft w:val="0"/>
          <w:marRight w:val="0"/>
          <w:marTop w:val="0"/>
          <w:marBottom w:val="0"/>
          <w:divBdr>
            <w:top w:val="none" w:sz="0" w:space="0" w:color="auto"/>
            <w:left w:val="none" w:sz="0" w:space="0" w:color="auto"/>
            <w:bottom w:val="none" w:sz="0" w:space="0" w:color="auto"/>
            <w:right w:val="none" w:sz="0" w:space="0" w:color="auto"/>
          </w:divBdr>
        </w:div>
        <w:div w:id="439377760">
          <w:marLeft w:val="0"/>
          <w:marRight w:val="0"/>
          <w:marTop w:val="0"/>
          <w:marBottom w:val="0"/>
          <w:divBdr>
            <w:top w:val="none" w:sz="0" w:space="0" w:color="auto"/>
            <w:left w:val="none" w:sz="0" w:space="0" w:color="auto"/>
            <w:bottom w:val="none" w:sz="0" w:space="0" w:color="auto"/>
            <w:right w:val="none" w:sz="0" w:space="0" w:color="auto"/>
          </w:divBdr>
        </w:div>
        <w:div w:id="523252062">
          <w:marLeft w:val="0"/>
          <w:marRight w:val="0"/>
          <w:marTop w:val="0"/>
          <w:marBottom w:val="0"/>
          <w:divBdr>
            <w:top w:val="none" w:sz="0" w:space="0" w:color="auto"/>
            <w:left w:val="none" w:sz="0" w:space="0" w:color="auto"/>
            <w:bottom w:val="none" w:sz="0" w:space="0" w:color="auto"/>
            <w:right w:val="none" w:sz="0" w:space="0" w:color="auto"/>
          </w:divBdr>
        </w:div>
        <w:div w:id="708991300">
          <w:marLeft w:val="0"/>
          <w:marRight w:val="0"/>
          <w:marTop w:val="0"/>
          <w:marBottom w:val="0"/>
          <w:divBdr>
            <w:top w:val="none" w:sz="0" w:space="0" w:color="auto"/>
            <w:left w:val="none" w:sz="0" w:space="0" w:color="auto"/>
            <w:bottom w:val="none" w:sz="0" w:space="0" w:color="auto"/>
            <w:right w:val="none" w:sz="0" w:space="0" w:color="auto"/>
          </w:divBdr>
        </w:div>
        <w:div w:id="1257981687">
          <w:marLeft w:val="0"/>
          <w:marRight w:val="0"/>
          <w:marTop w:val="0"/>
          <w:marBottom w:val="0"/>
          <w:divBdr>
            <w:top w:val="none" w:sz="0" w:space="0" w:color="auto"/>
            <w:left w:val="none" w:sz="0" w:space="0" w:color="auto"/>
            <w:bottom w:val="none" w:sz="0" w:space="0" w:color="auto"/>
            <w:right w:val="none" w:sz="0" w:space="0" w:color="auto"/>
          </w:divBdr>
        </w:div>
        <w:div w:id="1559971463">
          <w:marLeft w:val="0"/>
          <w:marRight w:val="0"/>
          <w:marTop w:val="0"/>
          <w:marBottom w:val="0"/>
          <w:divBdr>
            <w:top w:val="none" w:sz="0" w:space="0" w:color="auto"/>
            <w:left w:val="none" w:sz="0" w:space="0" w:color="auto"/>
            <w:bottom w:val="none" w:sz="0" w:space="0" w:color="auto"/>
            <w:right w:val="none" w:sz="0" w:space="0" w:color="auto"/>
          </w:divBdr>
        </w:div>
        <w:div w:id="1587807086">
          <w:marLeft w:val="0"/>
          <w:marRight w:val="0"/>
          <w:marTop w:val="0"/>
          <w:marBottom w:val="0"/>
          <w:divBdr>
            <w:top w:val="none" w:sz="0" w:space="0" w:color="auto"/>
            <w:left w:val="none" w:sz="0" w:space="0" w:color="auto"/>
            <w:bottom w:val="none" w:sz="0" w:space="0" w:color="auto"/>
            <w:right w:val="none" w:sz="0" w:space="0" w:color="auto"/>
          </w:divBdr>
        </w:div>
        <w:div w:id="1917351460">
          <w:marLeft w:val="0"/>
          <w:marRight w:val="0"/>
          <w:marTop w:val="0"/>
          <w:marBottom w:val="0"/>
          <w:divBdr>
            <w:top w:val="none" w:sz="0" w:space="0" w:color="auto"/>
            <w:left w:val="none" w:sz="0" w:space="0" w:color="auto"/>
            <w:bottom w:val="none" w:sz="0" w:space="0" w:color="auto"/>
            <w:right w:val="none" w:sz="0" w:space="0" w:color="auto"/>
          </w:divBdr>
        </w:div>
        <w:div w:id="2102750179">
          <w:marLeft w:val="0"/>
          <w:marRight w:val="0"/>
          <w:marTop w:val="0"/>
          <w:marBottom w:val="0"/>
          <w:divBdr>
            <w:top w:val="none" w:sz="0" w:space="0" w:color="auto"/>
            <w:left w:val="none" w:sz="0" w:space="0" w:color="auto"/>
            <w:bottom w:val="none" w:sz="0" w:space="0" w:color="auto"/>
            <w:right w:val="none" w:sz="0" w:space="0" w:color="auto"/>
          </w:divBdr>
        </w:div>
        <w:div w:id="2144880374">
          <w:marLeft w:val="0"/>
          <w:marRight w:val="0"/>
          <w:marTop w:val="0"/>
          <w:marBottom w:val="0"/>
          <w:divBdr>
            <w:top w:val="none" w:sz="0" w:space="0" w:color="auto"/>
            <w:left w:val="none" w:sz="0" w:space="0" w:color="auto"/>
            <w:bottom w:val="none" w:sz="0" w:space="0" w:color="auto"/>
            <w:right w:val="none" w:sz="0" w:space="0" w:color="auto"/>
          </w:divBdr>
        </w:div>
      </w:divsChild>
    </w:div>
    <w:div w:id="1011569444">
      <w:bodyDiv w:val="1"/>
      <w:marLeft w:val="0"/>
      <w:marRight w:val="0"/>
      <w:marTop w:val="0"/>
      <w:marBottom w:val="0"/>
      <w:divBdr>
        <w:top w:val="none" w:sz="0" w:space="0" w:color="auto"/>
        <w:left w:val="none" w:sz="0" w:space="0" w:color="auto"/>
        <w:bottom w:val="none" w:sz="0" w:space="0" w:color="auto"/>
        <w:right w:val="none" w:sz="0" w:space="0" w:color="auto"/>
      </w:divBdr>
    </w:div>
    <w:div w:id="1059207096">
      <w:bodyDiv w:val="1"/>
      <w:marLeft w:val="0"/>
      <w:marRight w:val="0"/>
      <w:marTop w:val="0"/>
      <w:marBottom w:val="0"/>
      <w:divBdr>
        <w:top w:val="none" w:sz="0" w:space="0" w:color="auto"/>
        <w:left w:val="none" w:sz="0" w:space="0" w:color="auto"/>
        <w:bottom w:val="none" w:sz="0" w:space="0" w:color="auto"/>
        <w:right w:val="none" w:sz="0" w:space="0" w:color="auto"/>
      </w:divBdr>
    </w:div>
    <w:div w:id="1084063195">
      <w:bodyDiv w:val="1"/>
      <w:marLeft w:val="0"/>
      <w:marRight w:val="0"/>
      <w:marTop w:val="0"/>
      <w:marBottom w:val="0"/>
      <w:divBdr>
        <w:top w:val="none" w:sz="0" w:space="0" w:color="auto"/>
        <w:left w:val="none" w:sz="0" w:space="0" w:color="auto"/>
        <w:bottom w:val="none" w:sz="0" w:space="0" w:color="auto"/>
        <w:right w:val="none" w:sz="0" w:space="0" w:color="auto"/>
      </w:divBdr>
    </w:div>
    <w:div w:id="1120566606">
      <w:bodyDiv w:val="1"/>
      <w:marLeft w:val="0"/>
      <w:marRight w:val="0"/>
      <w:marTop w:val="0"/>
      <w:marBottom w:val="0"/>
      <w:divBdr>
        <w:top w:val="none" w:sz="0" w:space="0" w:color="auto"/>
        <w:left w:val="none" w:sz="0" w:space="0" w:color="auto"/>
        <w:bottom w:val="none" w:sz="0" w:space="0" w:color="auto"/>
        <w:right w:val="none" w:sz="0" w:space="0" w:color="auto"/>
      </w:divBdr>
    </w:div>
    <w:div w:id="1136337487">
      <w:bodyDiv w:val="1"/>
      <w:marLeft w:val="0"/>
      <w:marRight w:val="0"/>
      <w:marTop w:val="0"/>
      <w:marBottom w:val="0"/>
      <w:divBdr>
        <w:top w:val="none" w:sz="0" w:space="0" w:color="auto"/>
        <w:left w:val="none" w:sz="0" w:space="0" w:color="auto"/>
        <w:bottom w:val="none" w:sz="0" w:space="0" w:color="auto"/>
        <w:right w:val="none" w:sz="0" w:space="0" w:color="auto"/>
      </w:divBdr>
    </w:div>
    <w:div w:id="1178033460">
      <w:bodyDiv w:val="1"/>
      <w:marLeft w:val="0"/>
      <w:marRight w:val="0"/>
      <w:marTop w:val="0"/>
      <w:marBottom w:val="0"/>
      <w:divBdr>
        <w:top w:val="none" w:sz="0" w:space="0" w:color="auto"/>
        <w:left w:val="none" w:sz="0" w:space="0" w:color="auto"/>
        <w:bottom w:val="none" w:sz="0" w:space="0" w:color="auto"/>
        <w:right w:val="none" w:sz="0" w:space="0" w:color="auto"/>
      </w:divBdr>
    </w:div>
    <w:div w:id="1193498855">
      <w:bodyDiv w:val="1"/>
      <w:marLeft w:val="0"/>
      <w:marRight w:val="0"/>
      <w:marTop w:val="0"/>
      <w:marBottom w:val="0"/>
      <w:divBdr>
        <w:top w:val="none" w:sz="0" w:space="0" w:color="auto"/>
        <w:left w:val="none" w:sz="0" w:space="0" w:color="auto"/>
        <w:bottom w:val="none" w:sz="0" w:space="0" w:color="auto"/>
        <w:right w:val="none" w:sz="0" w:space="0" w:color="auto"/>
      </w:divBdr>
    </w:div>
    <w:div w:id="1238320882">
      <w:bodyDiv w:val="1"/>
      <w:marLeft w:val="0"/>
      <w:marRight w:val="0"/>
      <w:marTop w:val="0"/>
      <w:marBottom w:val="0"/>
      <w:divBdr>
        <w:top w:val="none" w:sz="0" w:space="0" w:color="auto"/>
        <w:left w:val="none" w:sz="0" w:space="0" w:color="auto"/>
        <w:bottom w:val="none" w:sz="0" w:space="0" w:color="auto"/>
        <w:right w:val="none" w:sz="0" w:space="0" w:color="auto"/>
      </w:divBdr>
    </w:div>
    <w:div w:id="1241913435">
      <w:bodyDiv w:val="1"/>
      <w:marLeft w:val="0"/>
      <w:marRight w:val="0"/>
      <w:marTop w:val="0"/>
      <w:marBottom w:val="0"/>
      <w:divBdr>
        <w:top w:val="none" w:sz="0" w:space="0" w:color="auto"/>
        <w:left w:val="none" w:sz="0" w:space="0" w:color="auto"/>
        <w:bottom w:val="none" w:sz="0" w:space="0" w:color="auto"/>
        <w:right w:val="none" w:sz="0" w:space="0" w:color="auto"/>
      </w:divBdr>
    </w:div>
    <w:div w:id="1251355934">
      <w:bodyDiv w:val="1"/>
      <w:marLeft w:val="0"/>
      <w:marRight w:val="0"/>
      <w:marTop w:val="0"/>
      <w:marBottom w:val="0"/>
      <w:divBdr>
        <w:top w:val="none" w:sz="0" w:space="0" w:color="auto"/>
        <w:left w:val="none" w:sz="0" w:space="0" w:color="auto"/>
        <w:bottom w:val="none" w:sz="0" w:space="0" w:color="auto"/>
        <w:right w:val="none" w:sz="0" w:space="0" w:color="auto"/>
      </w:divBdr>
    </w:div>
    <w:div w:id="1412853461">
      <w:bodyDiv w:val="1"/>
      <w:marLeft w:val="0"/>
      <w:marRight w:val="0"/>
      <w:marTop w:val="0"/>
      <w:marBottom w:val="0"/>
      <w:divBdr>
        <w:top w:val="none" w:sz="0" w:space="0" w:color="auto"/>
        <w:left w:val="none" w:sz="0" w:space="0" w:color="auto"/>
        <w:bottom w:val="none" w:sz="0" w:space="0" w:color="auto"/>
        <w:right w:val="none" w:sz="0" w:space="0" w:color="auto"/>
      </w:divBdr>
    </w:div>
    <w:div w:id="1480993924">
      <w:bodyDiv w:val="1"/>
      <w:marLeft w:val="0"/>
      <w:marRight w:val="0"/>
      <w:marTop w:val="0"/>
      <w:marBottom w:val="0"/>
      <w:divBdr>
        <w:top w:val="none" w:sz="0" w:space="0" w:color="auto"/>
        <w:left w:val="none" w:sz="0" w:space="0" w:color="auto"/>
        <w:bottom w:val="none" w:sz="0" w:space="0" w:color="auto"/>
        <w:right w:val="none" w:sz="0" w:space="0" w:color="auto"/>
      </w:divBdr>
      <w:divsChild>
        <w:div w:id="251475274">
          <w:marLeft w:val="0"/>
          <w:marRight w:val="0"/>
          <w:marTop w:val="0"/>
          <w:marBottom w:val="0"/>
          <w:divBdr>
            <w:top w:val="none" w:sz="0" w:space="0" w:color="auto"/>
            <w:left w:val="none" w:sz="0" w:space="0" w:color="auto"/>
            <w:bottom w:val="none" w:sz="0" w:space="0" w:color="auto"/>
            <w:right w:val="none" w:sz="0" w:space="0" w:color="auto"/>
          </w:divBdr>
        </w:div>
        <w:div w:id="262225135">
          <w:marLeft w:val="0"/>
          <w:marRight w:val="0"/>
          <w:marTop w:val="0"/>
          <w:marBottom w:val="0"/>
          <w:divBdr>
            <w:top w:val="none" w:sz="0" w:space="0" w:color="auto"/>
            <w:left w:val="none" w:sz="0" w:space="0" w:color="auto"/>
            <w:bottom w:val="none" w:sz="0" w:space="0" w:color="auto"/>
            <w:right w:val="none" w:sz="0" w:space="0" w:color="auto"/>
          </w:divBdr>
        </w:div>
        <w:div w:id="416052737">
          <w:marLeft w:val="0"/>
          <w:marRight w:val="0"/>
          <w:marTop w:val="0"/>
          <w:marBottom w:val="0"/>
          <w:divBdr>
            <w:top w:val="none" w:sz="0" w:space="0" w:color="auto"/>
            <w:left w:val="none" w:sz="0" w:space="0" w:color="auto"/>
            <w:bottom w:val="none" w:sz="0" w:space="0" w:color="auto"/>
            <w:right w:val="none" w:sz="0" w:space="0" w:color="auto"/>
          </w:divBdr>
        </w:div>
        <w:div w:id="607394955">
          <w:marLeft w:val="0"/>
          <w:marRight w:val="0"/>
          <w:marTop w:val="0"/>
          <w:marBottom w:val="0"/>
          <w:divBdr>
            <w:top w:val="none" w:sz="0" w:space="0" w:color="auto"/>
            <w:left w:val="none" w:sz="0" w:space="0" w:color="auto"/>
            <w:bottom w:val="none" w:sz="0" w:space="0" w:color="auto"/>
            <w:right w:val="none" w:sz="0" w:space="0" w:color="auto"/>
          </w:divBdr>
        </w:div>
        <w:div w:id="686912290">
          <w:marLeft w:val="0"/>
          <w:marRight w:val="0"/>
          <w:marTop w:val="0"/>
          <w:marBottom w:val="0"/>
          <w:divBdr>
            <w:top w:val="none" w:sz="0" w:space="0" w:color="auto"/>
            <w:left w:val="none" w:sz="0" w:space="0" w:color="auto"/>
            <w:bottom w:val="none" w:sz="0" w:space="0" w:color="auto"/>
            <w:right w:val="none" w:sz="0" w:space="0" w:color="auto"/>
          </w:divBdr>
        </w:div>
        <w:div w:id="935406117">
          <w:marLeft w:val="0"/>
          <w:marRight w:val="0"/>
          <w:marTop w:val="0"/>
          <w:marBottom w:val="0"/>
          <w:divBdr>
            <w:top w:val="none" w:sz="0" w:space="0" w:color="auto"/>
            <w:left w:val="none" w:sz="0" w:space="0" w:color="auto"/>
            <w:bottom w:val="none" w:sz="0" w:space="0" w:color="auto"/>
            <w:right w:val="none" w:sz="0" w:space="0" w:color="auto"/>
          </w:divBdr>
        </w:div>
        <w:div w:id="961348968">
          <w:marLeft w:val="0"/>
          <w:marRight w:val="0"/>
          <w:marTop w:val="0"/>
          <w:marBottom w:val="0"/>
          <w:divBdr>
            <w:top w:val="none" w:sz="0" w:space="0" w:color="auto"/>
            <w:left w:val="none" w:sz="0" w:space="0" w:color="auto"/>
            <w:bottom w:val="none" w:sz="0" w:space="0" w:color="auto"/>
            <w:right w:val="none" w:sz="0" w:space="0" w:color="auto"/>
          </w:divBdr>
        </w:div>
        <w:div w:id="1587878335">
          <w:marLeft w:val="0"/>
          <w:marRight w:val="0"/>
          <w:marTop w:val="0"/>
          <w:marBottom w:val="0"/>
          <w:divBdr>
            <w:top w:val="none" w:sz="0" w:space="0" w:color="auto"/>
            <w:left w:val="none" w:sz="0" w:space="0" w:color="auto"/>
            <w:bottom w:val="none" w:sz="0" w:space="0" w:color="auto"/>
            <w:right w:val="none" w:sz="0" w:space="0" w:color="auto"/>
          </w:divBdr>
        </w:div>
        <w:div w:id="1607423423">
          <w:marLeft w:val="0"/>
          <w:marRight w:val="0"/>
          <w:marTop w:val="0"/>
          <w:marBottom w:val="0"/>
          <w:divBdr>
            <w:top w:val="none" w:sz="0" w:space="0" w:color="auto"/>
            <w:left w:val="none" w:sz="0" w:space="0" w:color="auto"/>
            <w:bottom w:val="none" w:sz="0" w:space="0" w:color="auto"/>
            <w:right w:val="none" w:sz="0" w:space="0" w:color="auto"/>
          </w:divBdr>
        </w:div>
        <w:div w:id="1930311064">
          <w:marLeft w:val="0"/>
          <w:marRight w:val="0"/>
          <w:marTop w:val="0"/>
          <w:marBottom w:val="0"/>
          <w:divBdr>
            <w:top w:val="none" w:sz="0" w:space="0" w:color="auto"/>
            <w:left w:val="none" w:sz="0" w:space="0" w:color="auto"/>
            <w:bottom w:val="none" w:sz="0" w:space="0" w:color="auto"/>
            <w:right w:val="none" w:sz="0" w:space="0" w:color="auto"/>
          </w:divBdr>
        </w:div>
        <w:div w:id="1967546961">
          <w:marLeft w:val="0"/>
          <w:marRight w:val="0"/>
          <w:marTop w:val="0"/>
          <w:marBottom w:val="0"/>
          <w:divBdr>
            <w:top w:val="none" w:sz="0" w:space="0" w:color="auto"/>
            <w:left w:val="none" w:sz="0" w:space="0" w:color="auto"/>
            <w:bottom w:val="none" w:sz="0" w:space="0" w:color="auto"/>
            <w:right w:val="none" w:sz="0" w:space="0" w:color="auto"/>
          </w:divBdr>
        </w:div>
      </w:divsChild>
    </w:div>
    <w:div w:id="1659186809">
      <w:bodyDiv w:val="1"/>
      <w:marLeft w:val="0"/>
      <w:marRight w:val="0"/>
      <w:marTop w:val="0"/>
      <w:marBottom w:val="0"/>
      <w:divBdr>
        <w:top w:val="none" w:sz="0" w:space="0" w:color="auto"/>
        <w:left w:val="none" w:sz="0" w:space="0" w:color="auto"/>
        <w:bottom w:val="none" w:sz="0" w:space="0" w:color="auto"/>
        <w:right w:val="none" w:sz="0" w:space="0" w:color="auto"/>
      </w:divBdr>
      <w:divsChild>
        <w:div w:id="259416767">
          <w:marLeft w:val="1282"/>
          <w:marRight w:val="0"/>
          <w:marTop w:val="80"/>
          <w:marBottom w:val="160"/>
          <w:divBdr>
            <w:top w:val="none" w:sz="0" w:space="0" w:color="auto"/>
            <w:left w:val="none" w:sz="0" w:space="0" w:color="auto"/>
            <w:bottom w:val="none" w:sz="0" w:space="0" w:color="auto"/>
            <w:right w:val="none" w:sz="0" w:space="0" w:color="auto"/>
          </w:divBdr>
        </w:div>
      </w:divsChild>
    </w:div>
    <w:div w:id="1737169763">
      <w:bodyDiv w:val="1"/>
      <w:marLeft w:val="0"/>
      <w:marRight w:val="0"/>
      <w:marTop w:val="0"/>
      <w:marBottom w:val="0"/>
      <w:divBdr>
        <w:top w:val="none" w:sz="0" w:space="0" w:color="auto"/>
        <w:left w:val="none" w:sz="0" w:space="0" w:color="auto"/>
        <w:bottom w:val="none" w:sz="0" w:space="0" w:color="auto"/>
        <w:right w:val="none" w:sz="0" w:space="0" w:color="auto"/>
      </w:divBdr>
    </w:div>
    <w:div w:id="1754080620">
      <w:bodyDiv w:val="1"/>
      <w:marLeft w:val="0"/>
      <w:marRight w:val="0"/>
      <w:marTop w:val="0"/>
      <w:marBottom w:val="0"/>
      <w:divBdr>
        <w:top w:val="none" w:sz="0" w:space="0" w:color="auto"/>
        <w:left w:val="none" w:sz="0" w:space="0" w:color="auto"/>
        <w:bottom w:val="none" w:sz="0" w:space="0" w:color="auto"/>
        <w:right w:val="none" w:sz="0" w:space="0" w:color="auto"/>
      </w:divBdr>
    </w:div>
    <w:div w:id="1816340366">
      <w:bodyDiv w:val="1"/>
      <w:marLeft w:val="0"/>
      <w:marRight w:val="0"/>
      <w:marTop w:val="0"/>
      <w:marBottom w:val="0"/>
      <w:divBdr>
        <w:top w:val="none" w:sz="0" w:space="0" w:color="auto"/>
        <w:left w:val="none" w:sz="0" w:space="0" w:color="auto"/>
        <w:bottom w:val="none" w:sz="0" w:space="0" w:color="auto"/>
        <w:right w:val="none" w:sz="0" w:space="0" w:color="auto"/>
      </w:divBdr>
    </w:div>
    <w:div w:id="1866673424">
      <w:bodyDiv w:val="1"/>
      <w:marLeft w:val="0"/>
      <w:marRight w:val="0"/>
      <w:marTop w:val="0"/>
      <w:marBottom w:val="0"/>
      <w:divBdr>
        <w:top w:val="none" w:sz="0" w:space="0" w:color="auto"/>
        <w:left w:val="none" w:sz="0" w:space="0" w:color="auto"/>
        <w:bottom w:val="none" w:sz="0" w:space="0" w:color="auto"/>
        <w:right w:val="none" w:sz="0" w:space="0" w:color="auto"/>
      </w:divBdr>
    </w:div>
    <w:div w:id="1914504061">
      <w:bodyDiv w:val="1"/>
      <w:marLeft w:val="0"/>
      <w:marRight w:val="0"/>
      <w:marTop w:val="0"/>
      <w:marBottom w:val="0"/>
      <w:divBdr>
        <w:top w:val="none" w:sz="0" w:space="0" w:color="auto"/>
        <w:left w:val="none" w:sz="0" w:space="0" w:color="auto"/>
        <w:bottom w:val="none" w:sz="0" w:space="0" w:color="auto"/>
        <w:right w:val="none" w:sz="0" w:space="0" w:color="auto"/>
      </w:divBdr>
      <w:divsChild>
        <w:div w:id="1387950008">
          <w:marLeft w:val="0"/>
          <w:marRight w:val="0"/>
          <w:marTop w:val="0"/>
          <w:marBottom w:val="0"/>
          <w:divBdr>
            <w:top w:val="none" w:sz="0" w:space="0" w:color="auto"/>
            <w:left w:val="none" w:sz="0" w:space="0" w:color="auto"/>
            <w:bottom w:val="none" w:sz="0" w:space="0" w:color="auto"/>
            <w:right w:val="none" w:sz="0" w:space="0" w:color="auto"/>
          </w:divBdr>
          <w:divsChild>
            <w:div w:id="1062485032">
              <w:marLeft w:val="0"/>
              <w:marRight w:val="0"/>
              <w:marTop w:val="0"/>
              <w:marBottom w:val="0"/>
              <w:divBdr>
                <w:top w:val="none" w:sz="0" w:space="0" w:color="auto"/>
                <w:left w:val="none" w:sz="0" w:space="0" w:color="auto"/>
                <w:bottom w:val="none" w:sz="0" w:space="0" w:color="auto"/>
                <w:right w:val="none" w:sz="0" w:space="0" w:color="auto"/>
              </w:divBdr>
              <w:divsChild>
                <w:div w:id="11726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546093">
      <w:bodyDiv w:val="1"/>
      <w:marLeft w:val="0"/>
      <w:marRight w:val="0"/>
      <w:marTop w:val="0"/>
      <w:marBottom w:val="0"/>
      <w:divBdr>
        <w:top w:val="none" w:sz="0" w:space="0" w:color="auto"/>
        <w:left w:val="none" w:sz="0" w:space="0" w:color="auto"/>
        <w:bottom w:val="none" w:sz="0" w:space="0" w:color="auto"/>
        <w:right w:val="none" w:sz="0" w:space="0" w:color="auto"/>
      </w:divBdr>
    </w:div>
    <w:div w:id="1952086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cbd.int/doc/decisions/cop-11/cop-11-dec-17-fr.pdf" TargetMode="External"/><Relationship Id="rId18" Type="http://schemas.openxmlformats.org/officeDocument/2006/relationships/image" Target="media/image4.png"/><Relationship Id="rId26" Type="http://schemas.openxmlformats.org/officeDocument/2006/relationships/hyperlink" Target="https://www.cbd.int/doc/decisions/cop-13/cop-13-dec-28-fr.pdf"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cbd.int/doc/decisions/cop-13/cop-13-dec-09-fr.pdf"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cbd.int/doc/decisions/cop-10/cop-10-dec-29-fr.pdf" TargetMode="External"/><Relationship Id="rId17" Type="http://schemas.openxmlformats.org/officeDocument/2006/relationships/hyperlink" Target="https://www.neafc.org/" TargetMode="External"/><Relationship Id="rId25" Type="http://schemas.openxmlformats.org/officeDocument/2006/relationships/hyperlink" Target="https://www.cbd.int/doc/decisions/cop-13/cop-13-dec-03-fr.pdf" TargetMode="External"/><Relationship Id="rId33" Type="http://schemas.openxmlformats.org/officeDocument/2006/relationships/header" Target="header1.xml"/><Relationship Id="rId38"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www.ospar.org/" TargetMode="External"/><Relationship Id="rId20" Type="http://schemas.openxmlformats.org/officeDocument/2006/relationships/hyperlink" Target="https://www.cbd.int/doc/decisions/cop-12/cop-12-dec-23-fr.pdf" TargetMode="External"/><Relationship Id="rId29" Type="http://schemas.openxmlformats.org/officeDocument/2006/relationships/hyperlink" Target="https://www.cbd.int/doc/decisions/cop-11/cop-11-dec-17-fr.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09/cop-09-dec-20-fr.pdf" TargetMode="External"/><Relationship Id="rId24" Type="http://schemas.openxmlformats.org/officeDocument/2006/relationships/hyperlink" Target="http://www.un.org/en/ga/search/view_doc.asp?symbol=A/RES/71/257" TargetMode="External"/><Relationship Id="rId32" Type="http://schemas.openxmlformats.org/officeDocument/2006/relationships/hyperlink" Target="http://www.cbd.int/ebsa"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treaties.un.org/doc/Publication/UNTS/Volume%201329/volume-1329-I-22301-French.pdf" TargetMode="External"/><Relationship Id="rId23" Type="http://schemas.openxmlformats.org/officeDocument/2006/relationships/hyperlink" Target="https://www.cbd.int/doc/decisions/cop-11/cop-11-dec-18-fr.pdf" TargetMode="External"/><Relationship Id="rId28" Type="http://schemas.openxmlformats.org/officeDocument/2006/relationships/hyperlink" Target="https://www.cbd.int/doc/decisions/cop-10/cop-10-dec-29-fr.pdf" TargetMode="External"/><Relationship Id="rId36"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hyperlink" Target="https://www.cbd.int/doc/decisions/cop-13/cop-13-dec-10-fr.pdf" TargetMode="External"/><Relationship Id="rId31" Type="http://schemas.openxmlformats.org/officeDocument/2006/relationships/hyperlink" Target="https://www.cbd.int/doc/decisions/cop-13/cop-13-dec-12-fr.pdf"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cbd.int/doc/c/2e7e/8c4f/31039c7df95b17eb60362ff7/sbstta-22-07-add1-fr.pdf" TargetMode="External"/><Relationship Id="rId22" Type="http://schemas.openxmlformats.org/officeDocument/2006/relationships/hyperlink" Target="https://www.cbd.int/doc/decisions/cop-12/cop-12-dec-23-fr.pdf" TargetMode="External"/><Relationship Id="rId27" Type="http://schemas.openxmlformats.org/officeDocument/2006/relationships/hyperlink" Target="https://www.cbd.int/doc/decisions/cop-12/cop-12-dec-23-fr.pdf" TargetMode="External"/><Relationship Id="rId30" Type="http://schemas.openxmlformats.org/officeDocument/2006/relationships/hyperlink" Target="https://www.cbd.int/doc/decisions/cop-12/cop-12-dec-22-fr.pdf" TargetMode="External"/><Relationship Id="rId35"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cbd.int/doc/c/1466/492f/f5ccce200e4f6daa0e0bc74e/soi-ws-2016-02-02-en.pdf" TargetMode="External"/><Relationship Id="rId3" Type="http://schemas.openxmlformats.org/officeDocument/2006/relationships/hyperlink" Target="http://undocs.org/fr/A/67/838" TargetMode="External"/><Relationship Id="rId7" Type="http://schemas.openxmlformats.org/officeDocument/2006/relationships/hyperlink" Target="http://www.cbd.int/soi" TargetMode="External"/><Relationship Id="rId12" Type="http://schemas.openxmlformats.org/officeDocument/2006/relationships/hyperlink" Target="https://www.cbd.int/doc/meetings/mar/soiom-2016-01/official/soiom-2016-01-outcome-en.pdf" TargetMode="External"/><Relationship Id="rId2" Type="http://schemas.openxmlformats.org/officeDocument/2006/relationships/hyperlink" Target="https://www.cbd.int/doc/decisions/cop-13/cop-13-dec-12-fr.pdf" TargetMode="External"/><Relationship Id="rId1" Type="http://schemas.openxmlformats.org/officeDocument/2006/relationships/hyperlink" Target="https://www.cbd.int/doc/meetings/sbstta/sbstta-22/official/sbstta-22-01-en.pdf" TargetMode="External"/><Relationship Id="rId6" Type="http://schemas.openxmlformats.org/officeDocument/2006/relationships/hyperlink" Target="http://www.cbd.int/ebsa" TargetMode="External"/><Relationship Id="rId11" Type="http://schemas.openxmlformats.org/officeDocument/2006/relationships/hyperlink" Target="https://www.cbd.int/doc/meetings/mar/soiws-2016-04/official/soiws-2016-04-02-en.pdf" TargetMode="External"/><Relationship Id="rId5" Type="http://schemas.openxmlformats.org/officeDocument/2006/relationships/hyperlink" Target="http://undocs.org/fr/A/72/491" TargetMode="External"/><Relationship Id="rId10" Type="http://schemas.openxmlformats.org/officeDocument/2006/relationships/hyperlink" Target="https://www.cbd.int/doc/meetings/mar/soiws-2017-01/official/soiws-2017-01-02-en.pdf" TargetMode="External"/><Relationship Id="rId4" Type="http://schemas.openxmlformats.org/officeDocument/2006/relationships/hyperlink" Target="http://undocs.org/fr/A/69/794" TargetMode="External"/><Relationship Id="rId9" Type="http://schemas.openxmlformats.org/officeDocument/2006/relationships/hyperlink" Target="https://www.cbd.int/doc/meetings/mar/soiws-2016-03/official/soiws-2016-03-02-rev1-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Documents\2014\SBSTTA-18\template-sbstta-18.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E41C0D8DA6449578AE97D95F5CF77E2"/>
        <w:category>
          <w:name w:val="General"/>
          <w:gallery w:val="placeholder"/>
        </w:category>
        <w:types>
          <w:type w:val="bbPlcHdr"/>
        </w:types>
        <w:behaviors>
          <w:behavior w:val="content"/>
        </w:behaviors>
        <w:guid w:val="{01C88AA7-5470-47CB-B192-57AEB1613E95}"/>
      </w:docPartPr>
      <w:docPartBody>
        <w:p w:rsidR="00CD4BE0" w:rsidRDefault="00CD4BE0">
          <w:r w:rsidRPr="007D39C1">
            <w:rPr>
              <w:rStyle w:val="PlaceholderText"/>
            </w:rPr>
            <w:t>[Subject]</w:t>
          </w:r>
        </w:p>
      </w:docPartBody>
    </w:docPart>
    <w:docPart>
      <w:docPartPr>
        <w:name w:val="25E0E252C2E343C6B5DB993D072F27AF"/>
        <w:category>
          <w:name w:val="General"/>
          <w:gallery w:val="placeholder"/>
        </w:category>
        <w:types>
          <w:type w:val="bbPlcHdr"/>
        </w:types>
        <w:behaviors>
          <w:behavior w:val="content"/>
        </w:behaviors>
        <w:guid w:val="{A4AA83D0-8F7E-41B2-AF61-4DB843304D6B}"/>
      </w:docPartPr>
      <w:docPartBody>
        <w:p w:rsidR="00CD4BE0" w:rsidRDefault="00CD4BE0">
          <w:r w:rsidRPr="007D39C1">
            <w:rPr>
              <w:rStyle w:val="PlaceholderText"/>
            </w:rPr>
            <w:t>[Title]</w:t>
          </w:r>
        </w:p>
      </w:docPartBody>
    </w:docPart>
    <w:docPart>
      <w:docPartPr>
        <w:name w:val="6AFF405DBDF14C1683343B8B6CD6DD14"/>
        <w:category>
          <w:name w:val="General"/>
          <w:gallery w:val="placeholder"/>
        </w:category>
        <w:types>
          <w:type w:val="bbPlcHdr"/>
        </w:types>
        <w:behaviors>
          <w:behavior w:val="content"/>
        </w:behaviors>
        <w:guid w:val="{E7313243-BA3F-4552-8751-802953473313}"/>
      </w:docPartPr>
      <w:docPartBody>
        <w:p w:rsidR="00307555" w:rsidRDefault="00307555">
          <w:r w:rsidRPr="000A7028">
            <w:rPr>
              <w:rStyle w:val="PlaceholderText"/>
            </w:rPr>
            <w:t>[Subject]</w:t>
          </w:r>
        </w:p>
      </w:docPartBody>
    </w:docPart>
    <w:docPart>
      <w:docPartPr>
        <w:name w:val="4205EAE89CBB497D8FF59F3A30CF80A9"/>
        <w:category>
          <w:name w:val="General"/>
          <w:gallery w:val="placeholder"/>
        </w:category>
        <w:types>
          <w:type w:val="bbPlcHdr"/>
        </w:types>
        <w:behaviors>
          <w:behavior w:val="content"/>
        </w:behaviors>
        <w:guid w:val="{C87C2BC1-3895-4EE0-9E5D-950648541C6C}"/>
      </w:docPartPr>
      <w:docPartBody>
        <w:p w:rsidR="00307555" w:rsidRDefault="00307555">
          <w:r w:rsidRPr="000A7028">
            <w:rPr>
              <w:rStyle w:val="PlaceholderText"/>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0AFF" w:usb1="00007843" w:usb2="00000001" w:usb3="00000000" w:csb0="000001BF" w:csb1="00000000"/>
  </w:font>
  <w:font w:name="Times New Roman Bold">
    <w:altName w:val="Times New Roman"/>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等线 Light">
    <w:panose1 w:val="00000000000000000000"/>
    <w:charset w:val="86"/>
    <w:family w:val="roman"/>
    <w:notTrueType/>
    <w:pitch w:val="default"/>
    <w:sig w:usb0="00000000" w:usb1="00000000" w:usb2="00000000" w:usb3="00000000" w:csb0="00000000" w:csb1="00000000"/>
  </w:font>
  <w:font w:name="等线">
    <w:panose1 w:val="00000000000000000000"/>
    <w:charset w:val="86"/>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20"/>
  <w:hyphenationZone w:val="425"/>
  <w:characterSpacingControl w:val="doNotCompress"/>
  <w:compat>
    <w:useFELayout/>
  </w:compat>
  <w:rsids>
    <w:rsidRoot w:val="00CD4BE0"/>
    <w:rsid w:val="00105265"/>
    <w:rsid w:val="00114BB2"/>
    <w:rsid w:val="001B2AC2"/>
    <w:rsid w:val="001E06A2"/>
    <w:rsid w:val="00307555"/>
    <w:rsid w:val="005E705E"/>
    <w:rsid w:val="00617823"/>
    <w:rsid w:val="00680716"/>
    <w:rsid w:val="0095115E"/>
    <w:rsid w:val="00972DBC"/>
    <w:rsid w:val="0099359B"/>
    <w:rsid w:val="00A82179"/>
    <w:rsid w:val="00A8312F"/>
    <w:rsid w:val="00CD4BE0"/>
    <w:rsid w:val="00EB3626"/>
    <w:rsid w:val="00F175A8"/>
  </w:rsids>
  <m:mathPr>
    <m:mathFont m:val="Cambria Math"/>
    <m:brkBin m:val="before"/>
    <m:brkBinSub m:val="--"/>
    <m:smallFrac m:val="off"/>
    <m:dispDef/>
    <m:lMargin m:val="0"/>
    <m:rMargin m:val="0"/>
    <m:defJc m:val="centerGroup"/>
    <m:wrapIndent m:val="1440"/>
    <m:intLim m:val="subSup"/>
    <m:naryLim m:val="undOvr"/>
  </m:mathPr>
  <w:themeFontLang w:val="fr-CA"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1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115E"/>
    <w:rPr>
      <w:color w:val="808080"/>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E79F1-2C03-4E73-AB54-65FA0845B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template-sbstta-18</Template>
  <TotalTime>2203</TotalTime>
  <Pages>17</Pages>
  <Words>8834</Words>
  <Characters>48591</Characters>
  <Application>Microsoft Office Word</Application>
  <DocSecurity>0</DocSecurity>
  <Lines>404</Lines>
  <Paragraphs>114</Paragraphs>
  <ScaleCrop>false</ScaleCrop>
  <HeadingPairs>
    <vt:vector size="2" baseType="variant">
      <vt:variant>
        <vt:lpstr>Title</vt:lpstr>
      </vt:variant>
      <vt:variant>
        <vt:i4>1</vt:i4>
      </vt:variant>
    </vt:vector>
  </HeadingPairs>
  <TitlesOfParts>
    <vt:vector size="1" baseType="lpstr">
      <vt:lpstr>DIVERSITÉ BIOLOGIQUE MARINE ET CÔTIÈRE</vt:lpstr>
    </vt:vector>
  </TitlesOfParts>
  <Company>SCBD</Company>
  <LinksUpToDate>false</LinksUpToDate>
  <CharactersWithSpaces>57311</CharactersWithSpaces>
  <SharedDoc>false</SharedDoc>
  <HyperlinkBase/>
  <HLinks>
    <vt:vector size="30" baseType="variant">
      <vt:variant>
        <vt:i4>2818098</vt:i4>
      </vt:variant>
      <vt:variant>
        <vt:i4>12</vt:i4>
      </vt:variant>
      <vt:variant>
        <vt:i4>0</vt:i4>
      </vt:variant>
      <vt:variant>
        <vt:i4>5</vt:i4>
      </vt:variant>
      <vt:variant>
        <vt:lpwstr>http://www.cbd.int/soi</vt:lpwstr>
      </vt:variant>
      <vt:variant>
        <vt:lpwstr/>
      </vt:variant>
      <vt:variant>
        <vt:i4>2555967</vt:i4>
      </vt:variant>
      <vt:variant>
        <vt:i4>9</vt:i4>
      </vt:variant>
      <vt:variant>
        <vt:i4>0</vt:i4>
      </vt:variant>
      <vt:variant>
        <vt:i4>5</vt:i4>
      </vt:variant>
      <vt:variant>
        <vt:lpwstr>http://www.cbd.int/ebsa</vt:lpwstr>
      </vt:variant>
      <vt:variant>
        <vt:lpwstr/>
      </vt:variant>
      <vt:variant>
        <vt:i4>6029324</vt:i4>
      </vt:variant>
      <vt:variant>
        <vt:i4>6</vt:i4>
      </vt:variant>
      <vt:variant>
        <vt:i4>0</vt:i4>
      </vt:variant>
      <vt:variant>
        <vt:i4>5</vt:i4>
      </vt:variant>
      <vt:variant>
        <vt:lpwstr>https://documents-dds-ny.un.org/doc/UNDOC/GEN/N17/311/21/PDF/N1731121.pdf?OpenElement</vt:lpwstr>
      </vt:variant>
      <vt:variant>
        <vt:lpwstr/>
      </vt:variant>
      <vt:variant>
        <vt:i4>393265</vt:i4>
      </vt:variant>
      <vt:variant>
        <vt:i4>3</vt:i4>
      </vt:variant>
      <vt:variant>
        <vt:i4>0</vt:i4>
      </vt:variant>
      <vt:variant>
        <vt:i4>5</vt:i4>
      </vt:variant>
      <vt:variant>
        <vt:lpwstr>http://www.un.org/ga/search/view_doc.asp?symbol=A/69/794 and A/72/491</vt:lpwstr>
      </vt:variant>
      <vt:variant>
        <vt:lpwstr/>
      </vt:variant>
      <vt:variant>
        <vt:i4>5111932</vt:i4>
      </vt:variant>
      <vt:variant>
        <vt:i4>0</vt:i4>
      </vt:variant>
      <vt:variant>
        <vt:i4>0</vt:i4>
      </vt:variant>
      <vt:variant>
        <vt:i4>5</vt:i4>
      </vt:variant>
      <vt:variant>
        <vt:lpwstr>http://www.un.org/ga/search/view_doc.asp?symbol=A/67/838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DIVERSITÉ BIOLOGIQUE MARINE ET CÔTIÈRE</dc:title>
  <dc:subject>CBD/SBSTTA/22/7</dc:subject>
  <dc:creator>SCBD</dc:creator>
  <cp:lastModifiedBy>User</cp:lastModifiedBy>
  <cp:revision>119</cp:revision>
  <cp:lastPrinted>2018-04-18T20:42:00Z</cp:lastPrinted>
  <dcterms:created xsi:type="dcterms:W3CDTF">2018-04-20T20:38:00Z</dcterms:created>
  <dcterms:modified xsi:type="dcterms:W3CDTF">2018-06-11T15:56:00Z</dcterms:modified>
</cp:coreProperties>
</file>