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bottom w:val="single" w:sz="30" w:space="0" w:color="000000"/>
        </w:tblBorders>
        <w:tblLayout w:type="fixed"/>
        <w:tblLook w:val="0000" w:firstRow="0" w:lastRow="0" w:firstColumn="0" w:lastColumn="0" w:noHBand="0" w:noVBand="0"/>
      </w:tblPr>
      <w:tblGrid>
        <w:gridCol w:w="17"/>
        <w:gridCol w:w="1350"/>
        <w:gridCol w:w="1260"/>
        <w:gridCol w:w="2017"/>
        <w:gridCol w:w="236"/>
        <w:gridCol w:w="4867"/>
      </w:tblGrid>
      <w:tr w:rsidR="00326F4A" w:rsidRPr="00C16B04" w:rsidTr="00326F4A">
        <w:tblPrEx>
          <w:tblCellMar>
            <w:top w:w="0" w:type="dxa"/>
            <w:bottom w:w="0" w:type="dxa"/>
          </w:tblCellMar>
        </w:tblPrEx>
        <w:trPr>
          <w:gridBefore w:val="1"/>
          <w:wBefore w:w="17" w:type="dxa"/>
        </w:trPr>
        <w:tc>
          <w:tcPr>
            <w:tcW w:w="1350" w:type="dxa"/>
            <w:tcBorders>
              <w:bottom w:val="single" w:sz="12" w:space="0" w:color="000000"/>
            </w:tcBorders>
          </w:tcPr>
          <w:p w:rsidR="00326F4A" w:rsidRPr="00C16B04" w:rsidRDefault="00326F4A" w:rsidP="009D793C">
            <w:pPr>
              <w:rPr>
                <w:kern w:val="22"/>
              </w:rPr>
            </w:pPr>
            <w:r w:rsidRPr="00C16B04">
              <w:rPr>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7pt;height:31.9pt;visibility:visible">
                  <v:imagedata r:id="rId8" o:title="un"/>
                </v:shape>
              </w:pict>
            </w:r>
          </w:p>
        </w:tc>
        <w:tc>
          <w:tcPr>
            <w:tcW w:w="1260" w:type="dxa"/>
            <w:tcBorders>
              <w:bottom w:val="single" w:sz="12" w:space="0" w:color="000000"/>
            </w:tcBorders>
          </w:tcPr>
          <w:p w:rsidR="00326F4A" w:rsidRPr="00C16B04" w:rsidRDefault="00326F4A" w:rsidP="009D793C">
            <w:pPr>
              <w:rPr>
                <w:kern w:val="22"/>
                <w:sz w:val="20"/>
              </w:rPr>
            </w:pPr>
            <w:r w:rsidRPr="00C16B04">
              <w:rPr>
                <w:kern w:val="22"/>
                <w:sz w:val="20"/>
              </w:rPr>
              <w:pict>
                <v:shape id="Picture 3" o:spid="_x0000_i1026" type="#_x0000_t75" alt="Macintosh HD:Users:bilodeau:Desktop:logos:template 2017:unep-old.emf" style="width:27.1pt;height:31.9pt;visibility:visible">
                  <v:imagedata r:id="rId9" o:title="unep-old"/>
                </v:shape>
              </w:pict>
            </w:r>
          </w:p>
        </w:tc>
        <w:tc>
          <w:tcPr>
            <w:tcW w:w="7120" w:type="dxa"/>
            <w:gridSpan w:val="3"/>
            <w:tcBorders>
              <w:bottom w:val="single" w:sz="12" w:space="0" w:color="000000"/>
            </w:tcBorders>
          </w:tcPr>
          <w:p w:rsidR="00326F4A" w:rsidRPr="00C16B04" w:rsidRDefault="00326F4A" w:rsidP="009D793C">
            <w:pPr>
              <w:jc w:val="right"/>
              <w:rPr>
                <w:rFonts w:ascii="Univers" w:hAnsi="Univers"/>
                <w:b/>
                <w:kern w:val="22"/>
                <w:sz w:val="32"/>
              </w:rPr>
            </w:pPr>
            <w:r w:rsidRPr="00C16B04">
              <w:rPr>
                <w:rFonts w:ascii="Univers" w:hAnsi="Univers"/>
                <w:b/>
                <w:kern w:val="22"/>
                <w:sz w:val="32"/>
              </w:rPr>
              <w:t>CBD</w:t>
            </w:r>
          </w:p>
        </w:tc>
      </w:tr>
      <w:tr w:rsidR="00FA76A6" w:rsidRPr="00C16B04">
        <w:tblPrEx>
          <w:tblCellMar>
            <w:top w:w="0" w:type="dxa"/>
            <w:bottom w:w="0" w:type="dxa"/>
          </w:tblCellMar>
        </w:tblPrEx>
        <w:trPr>
          <w:trHeight w:val="1693"/>
        </w:trPr>
        <w:tc>
          <w:tcPr>
            <w:tcW w:w="4644" w:type="dxa"/>
            <w:gridSpan w:val="4"/>
          </w:tcPr>
          <w:p w:rsidR="00FA76A6" w:rsidRPr="00C16B04" w:rsidRDefault="00FA76A6" w:rsidP="00E56A1B">
            <w:pPr>
              <w:rPr>
                <w:kern w:val="22"/>
              </w:rPr>
            </w:pPr>
            <w:r w:rsidRPr="00C16B04">
              <w:rPr>
                <w:kern w:val="22"/>
              </w:rPr>
              <w:pict>
                <v:shape id="_x0000_i1027" type="#_x0000_t75" style="width:223.55pt;height:85.05pt">
                  <v:imagedata r:id="rId10" o:title="CBD_logo_CMYK_black [Converted]"/>
                </v:shape>
              </w:pict>
            </w:r>
          </w:p>
        </w:tc>
        <w:tc>
          <w:tcPr>
            <w:tcW w:w="236" w:type="dxa"/>
          </w:tcPr>
          <w:p w:rsidR="00FA76A6" w:rsidRPr="00C16B04" w:rsidRDefault="00FA76A6" w:rsidP="00E56A1B">
            <w:pPr>
              <w:rPr>
                <w:kern w:val="22"/>
              </w:rPr>
            </w:pPr>
          </w:p>
        </w:tc>
        <w:tc>
          <w:tcPr>
            <w:tcW w:w="4867" w:type="dxa"/>
          </w:tcPr>
          <w:p w:rsidR="00FA76A6" w:rsidRPr="00C16B04" w:rsidRDefault="00FA76A6" w:rsidP="00FA231B">
            <w:pPr>
              <w:ind w:left="1515"/>
              <w:rPr>
                <w:kern w:val="22"/>
              </w:rPr>
            </w:pPr>
            <w:r w:rsidRPr="00C16B04">
              <w:rPr>
                <w:kern w:val="22"/>
              </w:rPr>
              <w:t>Distr.</w:t>
            </w:r>
          </w:p>
          <w:p w:rsidR="00FA76A6" w:rsidRPr="00C16B04" w:rsidRDefault="00FA76A6" w:rsidP="00FA231B">
            <w:pPr>
              <w:ind w:left="1515"/>
              <w:rPr>
                <w:kern w:val="22"/>
              </w:rPr>
            </w:pPr>
            <w:r w:rsidRPr="00C16B04">
              <w:rPr>
                <w:kern w:val="22"/>
              </w:rPr>
              <w:t>GENERAL</w:t>
            </w:r>
          </w:p>
          <w:p w:rsidR="00FA76A6" w:rsidRPr="00C16B04" w:rsidRDefault="00FA76A6" w:rsidP="00FA231B">
            <w:pPr>
              <w:ind w:left="1515"/>
              <w:rPr>
                <w:kern w:val="22"/>
              </w:rPr>
            </w:pPr>
          </w:p>
          <w:p w:rsidR="00FA76A6" w:rsidRPr="00C16B04" w:rsidRDefault="00E56A1B" w:rsidP="00FA231B">
            <w:pPr>
              <w:ind w:left="1515"/>
              <w:rPr>
                <w:kern w:val="22"/>
              </w:rPr>
            </w:pPr>
            <w:r w:rsidRPr="00C16B04">
              <w:rPr>
                <w:kern w:val="22"/>
              </w:rPr>
              <w:t>CBD/SYNBIO/AHTEG/2017/1/</w:t>
            </w:r>
            <w:r w:rsidR="00FA76A6" w:rsidRPr="00C16B04">
              <w:rPr>
                <w:kern w:val="22"/>
              </w:rPr>
              <w:t>2</w:t>
            </w:r>
          </w:p>
          <w:p w:rsidR="00E56A1B" w:rsidRPr="00C16B04" w:rsidRDefault="00A726DF" w:rsidP="00FA231B">
            <w:pPr>
              <w:ind w:left="1515"/>
              <w:rPr>
                <w:kern w:val="22"/>
              </w:rPr>
            </w:pPr>
            <w:r w:rsidRPr="00C16B04">
              <w:rPr>
                <w:snapToGrid w:val="0"/>
                <w:kern w:val="22"/>
                <w:szCs w:val="22"/>
              </w:rPr>
              <w:t>2020</w:t>
            </w:r>
            <w:r w:rsidR="00FA231B" w:rsidRPr="00C16B04">
              <w:rPr>
                <w:kern w:val="22"/>
              </w:rPr>
              <w:t xml:space="preserve"> November</w:t>
            </w:r>
            <w:r w:rsidR="00E56A1B" w:rsidRPr="00C16B04">
              <w:rPr>
                <w:kern w:val="22"/>
              </w:rPr>
              <w:t xml:space="preserve"> 2017</w:t>
            </w:r>
          </w:p>
          <w:p w:rsidR="00FA76A6" w:rsidRPr="00C16B04" w:rsidRDefault="00FA76A6" w:rsidP="00FA231B">
            <w:pPr>
              <w:ind w:left="1515"/>
              <w:rPr>
                <w:kern w:val="22"/>
              </w:rPr>
            </w:pPr>
          </w:p>
          <w:p w:rsidR="00FA76A6" w:rsidRPr="00C16B04" w:rsidRDefault="00FA76A6" w:rsidP="00FA231B">
            <w:pPr>
              <w:ind w:left="1515"/>
              <w:rPr>
                <w:kern w:val="22"/>
              </w:rPr>
            </w:pPr>
            <w:r w:rsidRPr="00C16B04">
              <w:rPr>
                <w:kern w:val="22"/>
              </w:rPr>
              <w:t>ENGLISH</w:t>
            </w:r>
            <w:r w:rsidR="00326F4A" w:rsidRPr="00C16B04">
              <w:rPr>
                <w:kern w:val="22"/>
              </w:rPr>
              <w:t xml:space="preserve"> ONLY</w:t>
            </w:r>
          </w:p>
        </w:tc>
      </w:tr>
    </w:tbl>
    <w:p w:rsidR="00E56A1B" w:rsidRPr="00C16B04" w:rsidRDefault="00E56A1B" w:rsidP="00FA231B">
      <w:pPr>
        <w:pStyle w:val="Cornernotation"/>
        <w:ind w:left="360" w:right="4680" w:hanging="360"/>
        <w:rPr>
          <w:kern w:val="22"/>
        </w:rPr>
      </w:pPr>
      <w:r w:rsidRPr="00C16B04">
        <w:rPr>
          <w:kern w:val="22"/>
        </w:rPr>
        <w:t>AD HOC TECHNICAL EXPERT GROUP ON SYNTHETIC BIOLOGY</w:t>
      </w:r>
    </w:p>
    <w:p w:rsidR="00E56A1B" w:rsidRPr="00C16B04" w:rsidRDefault="00E56A1B" w:rsidP="00E56A1B">
      <w:pPr>
        <w:pStyle w:val="Cornernotation"/>
        <w:ind w:left="0" w:firstLine="0"/>
        <w:rPr>
          <w:kern w:val="22"/>
        </w:rPr>
      </w:pPr>
      <w:r w:rsidRPr="00C16B04">
        <w:rPr>
          <w:kern w:val="22"/>
        </w:rPr>
        <w:t>Montreal, Canada, 5-8 December 2017</w:t>
      </w:r>
    </w:p>
    <w:p w:rsidR="00FA76A6" w:rsidRPr="00C16B04" w:rsidRDefault="00E56A1B" w:rsidP="00E56A1B">
      <w:pPr>
        <w:pStyle w:val="Cornernotation"/>
        <w:ind w:left="0" w:right="3548" w:firstLine="0"/>
        <w:rPr>
          <w:kern w:val="22"/>
        </w:rPr>
      </w:pPr>
      <w:r w:rsidRPr="00C16B04">
        <w:rPr>
          <w:kern w:val="22"/>
        </w:rPr>
        <w:t>Item 3</w:t>
      </w:r>
      <w:r w:rsidR="00FA76A6" w:rsidRPr="00C16B04">
        <w:rPr>
          <w:kern w:val="22"/>
        </w:rPr>
        <w:t xml:space="preserve"> of the provisional agenda</w:t>
      </w:r>
      <w:r w:rsidR="00FA76A6" w:rsidRPr="00C16B04">
        <w:rPr>
          <w:rStyle w:val="FootnoteReference"/>
          <w:kern w:val="22"/>
          <w:sz w:val="22"/>
          <w:u w:val="none"/>
        </w:rPr>
        <w:footnoteReference w:customMarkFollows="1" w:id="2"/>
        <w:sym w:font="Symbol" w:char="F02A"/>
      </w:r>
    </w:p>
    <w:p w:rsidR="00FA76A6" w:rsidRPr="00C16B04" w:rsidRDefault="001D3F17" w:rsidP="00FA231B">
      <w:pPr>
        <w:pStyle w:val="Heading-plain"/>
        <w:ind w:left="720" w:right="810"/>
        <w:rPr>
          <w:i w:val="0"/>
          <w:caps/>
          <w:kern w:val="22"/>
        </w:rPr>
      </w:pPr>
      <w:r w:rsidRPr="00C16B04">
        <w:rPr>
          <w:i w:val="0"/>
          <w:caps/>
          <w:kern w:val="22"/>
        </w:rPr>
        <w:t>Overview of work done in response to decision XIII/17 and background information to facilitate deliberations by the Ad Hoc Technical Expert Group on Synthetic Biology</w:t>
      </w:r>
    </w:p>
    <w:p w:rsidR="00FA76A6" w:rsidRPr="00C16B04" w:rsidRDefault="00FA76A6" w:rsidP="00F872AE">
      <w:pPr>
        <w:pStyle w:val="HEADING"/>
        <w:keepNext w:val="0"/>
        <w:numPr>
          <w:ilvl w:val="0"/>
          <w:numId w:val="14"/>
        </w:numPr>
        <w:spacing w:before="120"/>
        <w:ind w:left="1077"/>
        <w:rPr>
          <w:kern w:val="22"/>
        </w:rPr>
      </w:pPr>
      <w:r w:rsidRPr="00C16B04">
        <w:rPr>
          <w:kern w:val="22"/>
        </w:rPr>
        <w:t>Introduction</w:t>
      </w:r>
    </w:p>
    <w:p w:rsidR="00E56A1B" w:rsidRPr="00C16B04" w:rsidRDefault="00E56A1B" w:rsidP="00BA15B6">
      <w:pPr>
        <w:numPr>
          <w:ilvl w:val="0"/>
          <w:numId w:val="3"/>
        </w:numPr>
        <w:tabs>
          <w:tab w:val="clear" w:pos="360"/>
        </w:tabs>
        <w:spacing w:before="120" w:after="120"/>
        <w:rPr>
          <w:kern w:val="22"/>
        </w:rPr>
      </w:pPr>
      <w:r w:rsidRPr="00C16B04">
        <w:rPr>
          <w:kern w:val="22"/>
        </w:rPr>
        <w:t xml:space="preserve">In </w:t>
      </w:r>
      <w:hyperlink r:id="rId11" w:history="1">
        <w:r w:rsidR="00FA3A0E" w:rsidRPr="00C16B04">
          <w:rPr>
            <w:rStyle w:val="Hyperlink"/>
            <w:snapToGrid w:val="0"/>
            <w:kern w:val="22"/>
            <w:sz w:val="22"/>
            <w:szCs w:val="22"/>
          </w:rPr>
          <w:t>decision XIII/17</w:t>
        </w:r>
      </w:hyperlink>
      <w:r w:rsidR="00FA3A0E" w:rsidRPr="00C16B04">
        <w:rPr>
          <w:snapToGrid w:val="0"/>
          <w:kern w:val="22"/>
          <w:szCs w:val="22"/>
        </w:rPr>
        <w:t xml:space="preserve">, </w:t>
      </w:r>
      <w:r w:rsidRPr="00C16B04">
        <w:rPr>
          <w:kern w:val="22"/>
        </w:rPr>
        <w:t>paragraph 11</w:t>
      </w:r>
      <w:r w:rsidRPr="00C16B04">
        <w:rPr>
          <w:snapToGrid w:val="0"/>
          <w:kern w:val="22"/>
          <w:szCs w:val="22"/>
        </w:rPr>
        <w:t>,</w:t>
      </w:r>
      <w:r w:rsidRPr="00C16B04">
        <w:rPr>
          <w:kern w:val="22"/>
        </w:rPr>
        <w:t xml:space="preserve"> the Conference of the Parties </w:t>
      </w:r>
      <w:r w:rsidRPr="00C16B04">
        <w:rPr>
          <w:snapToGrid w:val="0"/>
          <w:kern w:val="22"/>
          <w:szCs w:val="22"/>
        </w:rPr>
        <w:t>to the Convention on Biological Diversity decided to</w:t>
      </w:r>
      <w:r w:rsidRPr="00C16B04">
        <w:rPr>
          <w:kern w:val="22"/>
        </w:rPr>
        <w:t xml:space="preserve"> extend the mandate of the Ad Hoc Technical Expert Group on Synthetic Biology in accordance with the terms of reference </w:t>
      </w:r>
      <w:r w:rsidR="000F028B" w:rsidRPr="00C16B04">
        <w:rPr>
          <w:kern w:val="22"/>
        </w:rPr>
        <w:t>annexed to the decision</w:t>
      </w:r>
      <w:r w:rsidRPr="00C16B04">
        <w:rPr>
          <w:kern w:val="22"/>
        </w:rPr>
        <w:t xml:space="preserve"> and also to contribute to the completion of the assessment </w:t>
      </w:r>
      <w:r w:rsidR="00BB1F9D" w:rsidRPr="00C16B04">
        <w:rPr>
          <w:snapToGrid w:val="0"/>
          <w:kern w:val="22"/>
          <w:szCs w:val="22"/>
        </w:rPr>
        <w:t>pursuant</w:t>
      </w:r>
      <w:r w:rsidR="00BB1F9D" w:rsidRPr="00C16B04">
        <w:rPr>
          <w:kern w:val="22"/>
        </w:rPr>
        <w:t xml:space="preserve"> to</w:t>
      </w:r>
      <w:r w:rsidRPr="00C16B04">
        <w:rPr>
          <w:kern w:val="22"/>
        </w:rPr>
        <w:t xml:space="preserve"> </w:t>
      </w:r>
      <w:hyperlink r:id="rId12" w:history="1">
        <w:r w:rsidR="00BB1F9D" w:rsidRPr="00C16B04">
          <w:rPr>
            <w:rStyle w:val="Hyperlink"/>
            <w:snapToGrid w:val="0"/>
            <w:kern w:val="22"/>
            <w:sz w:val="22"/>
            <w:szCs w:val="22"/>
          </w:rPr>
          <w:t>decision XII/24</w:t>
        </w:r>
      </w:hyperlink>
      <w:r w:rsidR="00BB1F9D" w:rsidRPr="00C16B04">
        <w:rPr>
          <w:snapToGrid w:val="0"/>
          <w:kern w:val="22"/>
          <w:szCs w:val="22"/>
        </w:rPr>
        <w:t xml:space="preserve">, </w:t>
      </w:r>
      <w:r w:rsidRPr="00C16B04">
        <w:rPr>
          <w:kern w:val="22"/>
        </w:rPr>
        <w:t>paragraph</w:t>
      </w:r>
      <w:r w:rsidR="00BB1F9D" w:rsidRPr="00C16B04">
        <w:rPr>
          <w:kern w:val="22"/>
        </w:rPr>
        <w:t> </w:t>
      </w:r>
      <w:r w:rsidRPr="00C16B04">
        <w:rPr>
          <w:kern w:val="22"/>
        </w:rPr>
        <w:t>2.</w:t>
      </w:r>
    </w:p>
    <w:p w:rsidR="00E56A1B" w:rsidRPr="00C16B04" w:rsidRDefault="00E56A1B" w:rsidP="00BA15B6">
      <w:pPr>
        <w:numPr>
          <w:ilvl w:val="0"/>
          <w:numId w:val="3"/>
        </w:numPr>
        <w:tabs>
          <w:tab w:val="clear" w:pos="360"/>
        </w:tabs>
        <w:spacing w:before="120" w:after="120"/>
        <w:rPr>
          <w:kern w:val="22"/>
        </w:rPr>
      </w:pPr>
      <w:r w:rsidRPr="00C16B04">
        <w:rPr>
          <w:kern w:val="22"/>
        </w:rPr>
        <w:t xml:space="preserve">The Conference of the Parties also decided to extend the open-ended online forum to support the </w:t>
      </w:r>
      <w:proofErr w:type="gramStart"/>
      <w:r w:rsidRPr="00C16B04">
        <w:rPr>
          <w:kern w:val="22"/>
        </w:rPr>
        <w:t>work</w:t>
      </w:r>
      <w:proofErr w:type="gramEnd"/>
      <w:r w:rsidRPr="00C16B04">
        <w:rPr>
          <w:kern w:val="22"/>
        </w:rPr>
        <w:t xml:space="preserve"> of the Ad Hoc Technical Expert Group on Synthetic Biology, and </w:t>
      </w:r>
      <w:r w:rsidR="00581D8A" w:rsidRPr="00C16B04">
        <w:rPr>
          <w:kern w:val="22"/>
        </w:rPr>
        <w:t xml:space="preserve">invited </w:t>
      </w:r>
      <w:r w:rsidRPr="00C16B04">
        <w:rPr>
          <w:kern w:val="22"/>
        </w:rPr>
        <w:t>Parties, other Governments, indigenous peoples and local communities and relevant organizations to continue nominating experts to take part in the open-ended online forum.</w:t>
      </w:r>
    </w:p>
    <w:p w:rsidR="00E56A1B" w:rsidRPr="00C16B04" w:rsidRDefault="00FA3A0E" w:rsidP="00BA15B6">
      <w:pPr>
        <w:numPr>
          <w:ilvl w:val="0"/>
          <w:numId w:val="3"/>
        </w:numPr>
        <w:tabs>
          <w:tab w:val="clear" w:pos="360"/>
        </w:tabs>
        <w:spacing w:before="120" w:after="120"/>
        <w:rPr>
          <w:kern w:val="22"/>
        </w:rPr>
      </w:pPr>
      <w:r w:rsidRPr="00C16B04">
        <w:rPr>
          <w:snapToGrid w:val="0"/>
          <w:kern w:val="22"/>
          <w:szCs w:val="22"/>
        </w:rPr>
        <w:t>I</w:t>
      </w:r>
      <w:r w:rsidR="003271ED" w:rsidRPr="00C16B04">
        <w:rPr>
          <w:snapToGrid w:val="0"/>
          <w:kern w:val="22"/>
          <w:szCs w:val="22"/>
        </w:rPr>
        <w:t>n</w:t>
      </w:r>
      <w:r w:rsidR="003271ED" w:rsidRPr="00C16B04">
        <w:rPr>
          <w:kern w:val="22"/>
        </w:rPr>
        <w:t xml:space="preserve"> paragraph 10 of the same decision, t</w:t>
      </w:r>
      <w:r w:rsidR="00E56A1B" w:rsidRPr="00C16B04">
        <w:rPr>
          <w:kern w:val="22"/>
        </w:rPr>
        <w:t>he Conference of the Parties also invited Parties, other Governments, relevant organizations and indigenous peoples and local communities to submit to the Executive Secretary information and supporting documentation on:</w:t>
      </w:r>
    </w:p>
    <w:p w:rsidR="00E56A1B" w:rsidRPr="00C16B04" w:rsidRDefault="00E56A1B" w:rsidP="00BA15B6">
      <w:pPr>
        <w:numPr>
          <w:ilvl w:val="0"/>
          <w:numId w:val="17"/>
        </w:numPr>
        <w:spacing w:before="120" w:after="120"/>
        <w:ind w:left="0" w:firstLine="720"/>
        <w:rPr>
          <w:color w:val="000000"/>
          <w:kern w:val="22"/>
        </w:rPr>
      </w:pPr>
      <w:r w:rsidRPr="00C16B04">
        <w:rPr>
          <w:color w:val="000000"/>
          <w:kern w:val="22"/>
        </w:rPr>
        <w:t>Research</w:t>
      </w:r>
      <w:r w:rsidR="003271ED" w:rsidRPr="00C16B04">
        <w:rPr>
          <w:color w:val="000000"/>
          <w:kern w:val="22"/>
        </w:rPr>
        <w:t xml:space="preserve"> on the benefits and adverse effects of organisms, components and products</w:t>
      </w:r>
      <w:r w:rsidR="00070AAA" w:rsidRPr="00C16B04">
        <w:rPr>
          <w:rStyle w:val="FootnoteReference"/>
          <w:color w:val="000000"/>
          <w:kern w:val="22"/>
          <w:sz w:val="22"/>
          <w:u w:val="none"/>
          <w:vertAlign w:val="superscript"/>
        </w:rPr>
        <w:footnoteReference w:id="3"/>
      </w:r>
      <w:r w:rsidR="003271ED" w:rsidRPr="00C16B04">
        <w:rPr>
          <w:snapToGrid w:val="0"/>
          <w:color w:val="000000"/>
          <w:kern w:val="22"/>
          <w:szCs w:val="22"/>
          <w:lang w:eastAsia="en-CA"/>
        </w:rPr>
        <w:t xml:space="preserve"> of synthetic biology on biodiversity;</w:t>
      </w:r>
      <w:r w:rsidRPr="00C16B04">
        <w:rPr>
          <w:snapToGrid w:val="0"/>
          <w:color w:val="000000"/>
          <w:kern w:val="22"/>
          <w:szCs w:val="22"/>
          <w:lang w:eastAsia="en-CA"/>
        </w:rPr>
        <w:t xml:space="preserve"> </w:t>
      </w:r>
      <w:r w:rsidR="003271ED" w:rsidRPr="00C16B04">
        <w:rPr>
          <w:color w:val="000000"/>
          <w:kern w:val="22"/>
        </w:rPr>
        <w:t>public and multi-stakeholder dialogues and awareness-raising activities</w:t>
      </w:r>
      <w:r w:rsidR="00070270" w:rsidRPr="00C16B04">
        <w:rPr>
          <w:color w:val="000000"/>
          <w:kern w:val="22"/>
        </w:rPr>
        <w:t>; and</w:t>
      </w:r>
      <w:r w:rsidR="003271ED" w:rsidRPr="00C16B04">
        <w:rPr>
          <w:color w:val="000000"/>
          <w:kern w:val="22"/>
        </w:rPr>
        <w:t xml:space="preserve"> </w:t>
      </w:r>
      <w:r w:rsidRPr="00C16B04">
        <w:rPr>
          <w:color w:val="000000"/>
          <w:kern w:val="22"/>
        </w:rPr>
        <w:t xml:space="preserve">cooperation </w:t>
      </w:r>
      <w:r w:rsidR="003271ED" w:rsidRPr="00C16B04">
        <w:rPr>
          <w:color w:val="000000"/>
          <w:kern w:val="22"/>
        </w:rPr>
        <w:t>in the development of guidance and capacity-building activities</w:t>
      </w:r>
      <w:r w:rsidRPr="00C16B04">
        <w:rPr>
          <w:color w:val="000000"/>
          <w:kern w:val="22"/>
        </w:rPr>
        <w:t xml:space="preserve"> noted in </w:t>
      </w:r>
      <w:r w:rsidR="003271ED" w:rsidRPr="00C16B04">
        <w:rPr>
          <w:color w:val="000000"/>
          <w:kern w:val="22"/>
        </w:rPr>
        <w:t xml:space="preserve">paragraph 9 of </w:t>
      </w:r>
      <w:r w:rsidR="00E31402" w:rsidRPr="00C16B04">
        <w:rPr>
          <w:color w:val="000000"/>
          <w:kern w:val="22"/>
        </w:rPr>
        <w:t xml:space="preserve">the </w:t>
      </w:r>
      <w:r w:rsidR="003271ED" w:rsidRPr="00C16B04">
        <w:rPr>
          <w:color w:val="000000"/>
          <w:kern w:val="22"/>
        </w:rPr>
        <w:t>decision</w:t>
      </w:r>
      <w:r w:rsidRPr="00C16B04">
        <w:rPr>
          <w:color w:val="000000"/>
          <w:kern w:val="22"/>
        </w:rPr>
        <w:t>;</w:t>
      </w:r>
    </w:p>
    <w:p w:rsidR="00E56A1B" w:rsidRPr="00C16B04" w:rsidRDefault="00E56A1B" w:rsidP="00A921A7">
      <w:pPr>
        <w:numPr>
          <w:ilvl w:val="0"/>
          <w:numId w:val="17"/>
        </w:numPr>
        <w:spacing w:before="120" w:after="120"/>
        <w:ind w:left="0" w:firstLine="720"/>
        <w:rPr>
          <w:color w:val="000000"/>
          <w:kern w:val="22"/>
        </w:rPr>
      </w:pPr>
      <w:r w:rsidRPr="00C16B04">
        <w:rPr>
          <w:color w:val="000000"/>
          <w:kern w:val="22"/>
        </w:rPr>
        <w:t>Evidence of benefits and adverse effects of synthetic biology vis-à-vis the three objectives of the Convention;</w:t>
      </w:r>
    </w:p>
    <w:p w:rsidR="00E56A1B" w:rsidRPr="00C16B04" w:rsidRDefault="00E56A1B" w:rsidP="00A921A7">
      <w:pPr>
        <w:numPr>
          <w:ilvl w:val="0"/>
          <w:numId w:val="17"/>
        </w:numPr>
        <w:spacing w:before="120" w:after="120"/>
        <w:ind w:left="0" w:firstLine="720"/>
        <w:rPr>
          <w:color w:val="000000"/>
          <w:kern w:val="22"/>
        </w:rPr>
      </w:pPr>
      <w:r w:rsidRPr="00C16B04">
        <w:rPr>
          <w:color w:val="000000"/>
          <w:kern w:val="22"/>
        </w:rPr>
        <w:t>Experiences in conducting risk assessments of organisms, components and products of synthetic biology, including any challenges encountered, lessons learned and implications for risk assessment frameworks;</w:t>
      </w:r>
    </w:p>
    <w:p w:rsidR="00E56A1B" w:rsidRPr="00C16B04" w:rsidRDefault="00E56A1B" w:rsidP="00A921A7">
      <w:pPr>
        <w:numPr>
          <w:ilvl w:val="0"/>
          <w:numId w:val="17"/>
        </w:numPr>
        <w:spacing w:before="120" w:after="120"/>
        <w:ind w:left="0" w:firstLine="720"/>
        <w:rPr>
          <w:color w:val="000000"/>
          <w:kern w:val="22"/>
        </w:rPr>
      </w:pPr>
      <w:r w:rsidRPr="00C16B04">
        <w:rPr>
          <w:color w:val="000000"/>
          <w:kern w:val="22"/>
        </w:rPr>
        <w:lastRenderedPageBreak/>
        <w:t>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E56A1B" w:rsidRPr="00C16B04" w:rsidRDefault="00E56A1B" w:rsidP="00995210">
      <w:pPr>
        <w:numPr>
          <w:ilvl w:val="0"/>
          <w:numId w:val="17"/>
        </w:numPr>
        <w:spacing w:before="120" w:after="120"/>
        <w:ind w:left="0" w:firstLine="720"/>
        <w:rPr>
          <w:color w:val="000000"/>
          <w:kern w:val="22"/>
        </w:rPr>
      </w:pPr>
      <w:r w:rsidRPr="00C16B04">
        <w:rPr>
          <w:color w:val="000000"/>
          <w:kern w:val="22"/>
        </w:rPr>
        <w:t>Regulations, policies and guidelines in place or under development which are directly relevant to synthetic biology;</w:t>
      </w:r>
    </w:p>
    <w:p w:rsidR="00E56A1B" w:rsidRPr="00C16B04" w:rsidRDefault="00E56A1B" w:rsidP="00C55110">
      <w:pPr>
        <w:numPr>
          <w:ilvl w:val="0"/>
          <w:numId w:val="17"/>
        </w:numPr>
        <w:spacing w:before="120" w:after="120"/>
        <w:ind w:left="0" w:firstLine="720"/>
        <w:rPr>
          <w:color w:val="000000"/>
          <w:kern w:val="22"/>
        </w:rPr>
      </w:pPr>
      <w:r w:rsidRPr="00C16B04">
        <w:rPr>
          <w:color w:val="000000"/>
          <w:kern w:val="22"/>
        </w:rPr>
        <w:t>Knowledge, experience and perspectives of indigenous peoples and local communities in the context of living in harmony with nature for comparison and better understanding of the potential benefits and adverse effects of synthetic biology</w:t>
      </w:r>
      <w:r w:rsidR="00FC2454" w:rsidRPr="00C16B04">
        <w:rPr>
          <w:color w:val="000000"/>
          <w:kern w:val="22"/>
        </w:rPr>
        <w:t>.</w:t>
      </w:r>
    </w:p>
    <w:p w:rsidR="00E56A1B" w:rsidRPr="00C16B04" w:rsidRDefault="00E233FA" w:rsidP="004E1D07">
      <w:pPr>
        <w:pStyle w:val="Para1"/>
        <w:numPr>
          <w:ilvl w:val="0"/>
          <w:numId w:val="3"/>
        </w:numPr>
        <w:tabs>
          <w:tab w:val="clear" w:pos="360"/>
        </w:tabs>
        <w:rPr>
          <w:kern w:val="22"/>
        </w:rPr>
      </w:pPr>
      <w:r w:rsidRPr="00C16B04">
        <w:rPr>
          <w:kern w:val="22"/>
          <w:szCs w:val="22"/>
        </w:rPr>
        <w:t>Pursuant</w:t>
      </w:r>
      <w:r w:rsidRPr="00C16B04">
        <w:rPr>
          <w:kern w:val="22"/>
        </w:rPr>
        <w:t xml:space="preserve"> to</w:t>
      </w:r>
      <w:r w:rsidR="00E56A1B" w:rsidRPr="00C16B04">
        <w:rPr>
          <w:kern w:val="22"/>
        </w:rPr>
        <w:t xml:space="preserve"> the decision, the Executive Secretary established a process comprising: (a) the submission of information on synthetic biology; (b) an open-ended online forum with online discussions on specific topics of synthetic biology; (c) one face-to-face meeting of the </w:t>
      </w:r>
      <w:r w:rsidR="00D15855" w:rsidRPr="00C16B04">
        <w:rPr>
          <w:kern w:val="22"/>
        </w:rPr>
        <w:t>Ad Hoc Technical Expert Group</w:t>
      </w:r>
      <w:r w:rsidR="00E56A1B" w:rsidRPr="00C16B04">
        <w:rPr>
          <w:kern w:val="22"/>
        </w:rPr>
        <w:t>; and (d) peer</w:t>
      </w:r>
      <w:r w:rsidR="004E1D07" w:rsidRPr="00C16B04">
        <w:rPr>
          <w:kern w:val="22"/>
        </w:rPr>
        <w:t xml:space="preserve"> </w:t>
      </w:r>
      <w:r w:rsidR="00E56A1B" w:rsidRPr="00C16B04">
        <w:rPr>
          <w:kern w:val="22"/>
        </w:rPr>
        <w:t>review of the outcomes of the process. The outcomes of this process will be submitted for consideration by the Subsidiary Body on Scientific, Technical and Technological Advice at its twenty-second meeting, scheduled to be held in Montreal, Canada, from 2 to 7 July 2018.</w:t>
      </w:r>
    </w:p>
    <w:p w:rsidR="0069154A" w:rsidRPr="00C16B04" w:rsidRDefault="00E31402" w:rsidP="0030307F">
      <w:pPr>
        <w:pStyle w:val="Para1"/>
        <w:numPr>
          <w:ilvl w:val="0"/>
          <w:numId w:val="3"/>
        </w:numPr>
        <w:tabs>
          <w:tab w:val="clear" w:pos="360"/>
        </w:tabs>
        <w:rPr>
          <w:kern w:val="22"/>
        </w:rPr>
      </w:pPr>
      <w:r w:rsidRPr="00C16B04">
        <w:rPr>
          <w:kern w:val="22"/>
          <w:szCs w:val="22"/>
        </w:rPr>
        <w:t>Regarding</w:t>
      </w:r>
      <w:r w:rsidR="00D15855" w:rsidRPr="00C16B04">
        <w:rPr>
          <w:kern w:val="22"/>
        </w:rPr>
        <w:t xml:space="preserve"> the composition of the Ad Hoc Technical Expert Group, f</w:t>
      </w:r>
      <w:r w:rsidR="0069154A" w:rsidRPr="00C16B04">
        <w:rPr>
          <w:kern w:val="22"/>
        </w:rPr>
        <w:t xml:space="preserve">ollowing informal consultations by the Secretariat, it was determined that a number of experts were no longer available to serve </w:t>
      </w:r>
      <w:r w:rsidR="0030307F" w:rsidRPr="00C16B04">
        <w:rPr>
          <w:kern w:val="22"/>
        </w:rPr>
        <w:t xml:space="preserve">as members of </w:t>
      </w:r>
      <w:r w:rsidR="0069154A" w:rsidRPr="00C16B04">
        <w:rPr>
          <w:kern w:val="22"/>
        </w:rPr>
        <w:t xml:space="preserve">the </w:t>
      </w:r>
      <w:r w:rsidR="00D15855" w:rsidRPr="00C16B04">
        <w:rPr>
          <w:kern w:val="22"/>
        </w:rPr>
        <w:t>Group</w:t>
      </w:r>
      <w:r w:rsidR="0069154A" w:rsidRPr="00C16B04">
        <w:rPr>
          <w:kern w:val="22"/>
        </w:rPr>
        <w:t xml:space="preserve">. </w:t>
      </w:r>
      <w:r w:rsidR="00D15855" w:rsidRPr="00C16B04">
        <w:rPr>
          <w:kern w:val="22"/>
        </w:rPr>
        <w:t>Thus, i</w:t>
      </w:r>
      <w:r w:rsidR="0069154A" w:rsidRPr="00C16B04">
        <w:rPr>
          <w:kern w:val="22"/>
        </w:rPr>
        <w:t>n accordance with the consolidated modus operandi of the Subsidiary Body on Scientific, Technical and Technological Advice and the approval of its Bureau, the Secretariat selected new members from among the experts nominated by Parties</w:t>
      </w:r>
      <w:r w:rsidR="00D15855" w:rsidRPr="00C16B04">
        <w:rPr>
          <w:kern w:val="22"/>
        </w:rPr>
        <w:t>. The selection was made</w:t>
      </w:r>
      <w:r w:rsidR="0069154A" w:rsidRPr="00C16B04">
        <w:rPr>
          <w:kern w:val="22"/>
        </w:rPr>
        <w:t xml:space="preserve"> on the basis of their expertise, taking into account geographic and gender balance as well as participation in the discussions of the Online Forum on Synthetic Biology. The Secretariat also identified experts nominated by other Governments, indigenous peoples and local communities, and relevant organizations to serve as observers in the </w:t>
      </w:r>
      <w:r w:rsidR="00D15855" w:rsidRPr="00C16B04">
        <w:rPr>
          <w:kern w:val="22"/>
        </w:rPr>
        <w:t>Group</w:t>
      </w:r>
      <w:r w:rsidR="0069154A" w:rsidRPr="00C16B04">
        <w:rPr>
          <w:kern w:val="22"/>
        </w:rPr>
        <w:t>.</w:t>
      </w:r>
    </w:p>
    <w:p w:rsidR="00FC2454" w:rsidRPr="00C16B04" w:rsidRDefault="00FC2454" w:rsidP="007F7201">
      <w:pPr>
        <w:pStyle w:val="Para1"/>
        <w:numPr>
          <w:ilvl w:val="0"/>
          <w:numId w:val="3"/>
        </w:numPr>
        <w:tabs>
          <w:tab w:val="clear" w:pos="360"/>
        </w:tabs>
        <w:rPr>
          <w:kern w:val="22"/>
        </w:rPr>
      </w:pPr>
      <w:r w:rsidRPr="00C16B04">
        <w:rPr>
          <w:kern w:val="22"/>
        </w:rPr>
        <w:t xml:space="preserve">The </w:t>
      </w:r>
      <w:r w:rsidR="00080117" w:rsidRPr="00C16B04">
        <w:rPr>
          <w:kern w:val="22"/>
        </w:rPr>
        <w:t xml:space="preserve">purpose of the </w:t>
      </w:r>
      <w:r w:rsidRPr="00C16B04">
        <w:rPr>
          <w:kern w:val="22"/>
        </w:rPr>
        <w:t>present document</w:t>
      </w:r>
      <w:r w:rsidR="00263AD8" w:rsidRPr="00C16B04">
        <w:rPr>
          <w:kern w:val="22"/>
        </w:rPr>
        <w:t xml:space="preserve"> </w:t>
      </w:r>
      <w:r w:rsidR="00080117" w:rsidRPr="00C16B04">
        <w:rPr>
          <w:kern w:val="22"/>
          <w:szCs w:val="22"/>
        </w:rPr>
        <w:t>is</w:t>
      </w:r>
      <w:r w:rsidR="00080117" w:rsidRPr="00C16B04">
        <w:rPr>
          <w:kern w:val="22"/>
        </w:rPr>
        <w:t xml:space="preserve"> to</w:t>
      </w:r>
      <w:r w:rsidR="00263AD8" w:rsidRPr="00C16B04">
        <w:rPr>
          <w:kern w:val="22"/>
        </w:rPr>
        <w:t xml:space="preserve"> </w:t>
      </w:r>
      <w:r w:rsidR="00263AD8" w:rsidRPr="00C16B04">
        <w:rPr>
          <w:kern w:val="22"/>
          <w:szCs w:val="22"/>
        </w:rPr>
        <w:t>facilitat</w:t>
      </w:r>
      <w:r w:rsidR="00080117" w:rsidRPr="00C16B04">
        <w:rPr>
          <w:kern w:val="22"/>
          <w:szCs w:val="22"/>
        </w:rPr>
        <w:t>e</w:t>
      </w:r>
      <w:r w:rsidR="00263AD8" w:rsidRPr="00C16B04">
        <w:rPr>
          <w:kern w:val="22"/>
        </w:rPr>
        <w:t xml:space="preserve"> the deliberations of the </w:t>
      </w:r>
      <w:r w:rsidR="00D15855" w:rsidRPr="00C16B04">
        <w:rPr>
          <w:kern w:val="22"/>
        </w:rPr>
        <w:t xml:space="preserve">Ad Hoc Technical Expert Group </w:t>
      </w:r>
      <w:r w:rsidR="00263AD8" w:rsidRPr="00C16B04">
        <w:rPr>
          <w:kern w:val="22"/>
        </w:rPr>
        <w:t>at its meeting</w:t>
      </w:r>
      <w:r w:rsidR="000B54C7">
        <w:rPr>
          <w:kern w:val="22"/>
        </w:rPr>
        <w:t xml:space="preserve"> </w:t>
      </w:r>
      <w:r w:rsidR="00263AD8" w:rsidRPr="00C16B04">
        <w:rPr>
          <w:kern w:val="22"/>
        </w:rPr>
        <w:t xml:space="preserve">from </w:t>
      </w:r>
      <w:r w:rsidR="005960AE" w:rsidRPr="00C16B04">
        <w:rPr>
          <w:kern w:val="22"/>
        </w:rPr>
        <w:t>5 to 8 December 2017</w:t>
      </w:r>
      <w:r w:rsidR="00263AD8" w:rsidRPr="00C16B04">
        <w:rPr>
          <w:kern w:val="22"/>
        </w:rPr>
        <w:t>. Section II provides a synthesis of views submitted in response to paragraph 10 of decision XIII/17</w:t>
      </w:r>
      <w:r w:rsidR="005960AE" w:rsidRPr="00C16B04">
        <w:rPr>
          <w:kern w:val="22"/>
        </w:rPr>
        <w:t>;</w:t>
      </w:r>
      <w:r w:rsidR="00263AD8" w:rsidRPr="00C16B04">
        <w:rPr>
          <w:kern w:val="22"/>
        </w:rPr>
        <w:t xml:space="preserve"> </w:t>
      </w:r>
      <w:r w:rsidR="007A678E" w:rsidRPr="00C16B04">
        <w:rPr>
          <w:kern w:val="22"/>
          <w:szCs w:val="22"/>
        </w:rPr>
        <w:t>s</w:t>
      </w:r>
      <w:r w:rsidR="00263AD8" w:rsidRPr="00C16B04">
        <w:rPr>
          <w:kern w:val="22"/>
          <w:szCs w:val="22"/>
        </w:rPr>
        <w:t>ection</w:t>
      </w:r>
      <w:r w:rsidR="00263AD8" w:rsidRPr="00C16B04">
        <w:rPr>
          <w:kern w:val="22"/>
        </w:rPr>
        <w:t xml:space="preserve"> </w:t>
      </w:r>
      <w:r w:rsidR="0069154A" w:rsidRPr="00C16B04">
        <w:rPr>
          <w:kern w:val="22"/>
        </w:rPr>
        <w:t xml:space="preserve">III </w:t>
      </w:r>
      <w:r w:rsidR="00263AD8" w:rsidRPr="00C16B04">
        <w:rPr>
          <w:kern w:val="22"/>
        </w:rPr>
        <w:t>presents a synthesis of the discussions carried out under the open-ended online forum</w:t>
      </w:r>
      <w:r w:rsidR="005960AE" w:rsidRPr="00C16B04">
        <w:rPr>
          <w:kern w:val="22"/>
        </w:rPr>
        <w:t>;</w:t>
      </w:r>
      <w:r w:rsidR="00263AD8" w:rsidRPr="00C16B04">
        <w:rPr>
          <w:kern w:val="22"/>
        </w:rPr>
        <w:t xml:space="preserve"> </w:t>
      </w:r>
      <w:r w:rsidR="007A678E" w:rsidRPr="00C16B04">
        <w:rPr>
          <w:kern w:val="22"/>
          <w:szCs w:val="22"/>
        </w:rPr>
        <w:t>s</w:t>
      </w:r>
      <w:r w:rsidR="00263AD8" w:rsidRPr="00C16B04">
        <w:rPr>
          <w:kern w:val="22"/>
          <w:szCs w:val="22"/>
        </w:rPr>
        <w:t>ection</w:t>
      </w:r>
      <w:r w:rsidR="00263AD8" w:rsidRPr="00C16B04">
        <w:rPr>
          <w:kern w:val="22"/>
        </w:rPr>
        <w:t xml:space="preserve"> </w:t>
      </w:r>
      <w:r w:rsidR="0069154A" w:rsidRPr="00C16B04">
        <w:rPr>
          <w:kern w:val="22"/>
        </w:rPr>
        <w:t>I</w:t>
      </w:r>
      <w:r w:rsidR="00263AD8" w:rsidRPr="00C16B04">
        <w:rPr>
          <w:kern w:val="22"/>
        </w:rPr>
        <w:t>V contains</w:t>
      </w:r>
      <w:r w:rsidR="00E77CDA" w:rsidRPr="00C16B04">
        <w:rPr>
          <w:kern w:val="22"/>
        </w:rPr>
        <w:t xml:space="preserve"> an overview of other relevant processes under the convention and its protocols</w:t>
      </w:r>
      <w:r w:rsidR="005960AE" w:rsidRPr="00C16B04">
        <w:rPr>
          <w:kern w:val="22"/>
        </w:rPr>
        <w:t xml:space="preserve">; and </w:t>
      </w:r>
      <w:r w:rsidR="007A678E" w:rsidRPr="00C16B04">
        <w:rPr>
          <w:kern w:val="22"/>
          <w:szCs w:val="22"/>
        </w:rPr>
        <w:t>s</w:t>
      </w:r>
      <w:r w:rsidR="005960AE" w:rsidRPr="00C16B04">
        <w:rPr>
          <w:kern w:val="22"/>
          <w:szCs w:val="22"/>
        </w:rPr>
        <w:t>ection</w:t>
      </w:r>
      <w:r w:rsidR="005960AE" w:rsidRPr="00C16B04">
        <w:rPr>
          <w:kern w:val="22"/>
        </w:rPr>
        <w:t xml:space="preserve"> V contains </w:t>
      </w:r>
      <w:r w:rsidR="00E77CDA" w:rsidRPr="00C16B04">
        <w:rPr>
          <w:kern w:val="22"/>
        </w:rPr>
        <w:t xml:space="preserve">conclusions for consideration by the </w:t>
      </w:r>
      <w:r w:rsidR="00442225" w:rsidRPr="00C16B04">
        <w:rPr>
          <w:kern w:val="22"/>
        </w:rPr>
        <w:t>Ad Hoc Technical Expert Group</w:t>
      </w:r>
      <w:r w:rsidR="00E77CDA" w:rsidRPr="00C16B04">
        <w:rPr>
          <w:kern w:val="22"/>
          <w:szCs w:val="22"/>
        </w:rPr>
        <w:t>.</w:t>
      </w:r>
    </w:p>
    <w:p w:rsidR="00401583" w:rsidRPr="00C16B04" w:rsidRDefault="00070270" w:rsidP="008157C7">
      <w:pPr>
        <w:pStyle w:val="HEADING"/>
        <w:numPr>
          <w:ilvl w:val="0"/>
          <w:numId w:val="14"/>
        </w:numPr>
        <w:spacing w:before="120"/>
        <w:ind w:left="0" w:firstLine="0"/>
        <w:rPr>
          <w:caps w:val="0"/>
          <w:kern w:val="22"/>
        </w:rPr>
      </w:pPr>
      <w:r w:rsidRPr="00C16B04">
        <w:rPr>
          <w:caps w:val="0"/>
          <w:kern w:val="22"/>
        </w:rPr>
        <w:t>SYNTHESIS OF VIEWS IN RESPONSE TO PARAGRAPH 10 OF DECISION XIII/17</w:t>
      </w:r>
    </w:p>
    <w:p w:rsidR="00401583" w:rsidRPr="00C16B04" w:rsidRDefault="00401583" w:rsidP="00243696">
      <w:pPr>
        <w:pStyle w:val="Para1"/>
        <w:numPr>
          <w:ilvl w:val="0"/>
          <w:numId w:val="3"/>
        </w:numPr>
        <w:tabs>
          <w:tab w:val="clear" w:pos="360"/>
        </w:tabs>
        <w:rPr>
          <w:kern w:val="22"/>
          <w:szCs w:val="22"/>
          <w:lang w:eastAsia="x-none"/>
        </w:rPr>
      </w:pPr>
      <w:r w:rsidRPr="00C16B04">
        <w:rPr>
          <w:kern w:val="22"/>
        </w:rPr>
        <w:t>In response to decision XIII/17</w:t>
      </w:r>
      <w:r w:rsidR="00243696" w:rsidRPr="00C16B04">
        <w:rPr>
          <w:kern w:val="22"/>
        </w:rPr>
        <w:t>, paragraph 10</w:t>
      </w:r>
      <w:r w:rsidRPr="00C16B04">
        <w:rPr>
          <w:kern w:val="22"/>
        </w:rPr>
        <w:t>, the Executive Secretary issued a notification on 16</w:t>
      </w:r>
      <w:r w:rsidR="00E86618" w:rsidRPr="00C16B04">
        <w:rPr>
          <w:kern w:val="22"/>
        </w:rPr>
        <w:t> </w:t>
      </w:r>
      <w:r w:rsidRPr="00C16B04">
        <w:rPr>
          <w:kern w:val="22"/>
        </w:rPr>
        <w:t>March 2017 inviting Parties, other Governments, relevant organizations and indigenous peoples and local communities to submit information and supporting documentation on the topics referred to in the decision</w:t>
      </w:r>
      <w:r w:rsidRPr="00C16B04">
        <w:rPr>
          <w:kern w:val="22"/>
          <w:szCs w:val="22"/>
          <w:lang w:eastAsia="x-none"/>
        </w:rPr>
        <w:t>.</w:t>
      </w:r>
    </w:p>
    <w:p w:rsidR="00401583" w:rsidRPr="00C16B04" w:rsidRDefault="00401583" w:rsidP="005C52CA">
      <w:pPr>
        <w:pStyle w:val="Para1"/>
        <w:numPr>
          <w:ilvl w:val="0"/>
          <w:numId w:val="3"/>
        </w:numPr>
        <w:tabs>
          <w:tab w:val="clear" w:pos="360"/>
        </w:tabs>
        <w:rPr>
          <w:kern w:val="22"/>
        </w:rPr>
      </w:pPr>
      <w:r w:rsidRPr="00C16B04">
        <w:rPr>
          <w:kern w:val="22"/>
        </w:rPr>
        <w:t>A total of 29 submissions</w:t>
      </w:r>
      <w:r w:rsidR="0069154A" w:rsidRPr="00C16B04">
        <w:rPr>
          <w:kern w:val="22"/>
          <w:vertAlign w:val="superscript"/>
        </w:rPr>
        <w:footnoteReference w:id="4"/>
      </w:r>
      <w:r w:rsidRPr="00C16B04">
        <w:rPr>
          <w:kern w:val="22"/>
        </w:rPr>
        <w:t xml:space="preserve"> were received by the Secretariat. Among the submissions, 15 were from Parties</w:t>
      </w:r>
      <w:r w:rsidR="007A678E" w:rsidRPr="00C16B04">
        <w:rPr>
          <w:kern w:val="22"/>
        </w:rPr>
        <w:t>,</w:t>
      </w:r>
      <w:r w:rsidR="0069154A" w:rsidRPr="00C16B04">
        <w:rPr>
          <w:rStyle w:val="FootnoteReference"/>
          <w:kern w:val="22"/>
          <w:sz w:val="22"/>
          <w:u w:val="none"/>
          <w:vertAlign w:val="superscript"/>
        </w:rPr>
        <w:footnoteReference w:id="5"/>
      </w:r>
      <w:r w:rsidRPr="00C16B04">
        <w:rPr>
          <w:kern w:val="22"/>
        </w:rPr>
        <w:t xml:space="preserve"> 1 from a non-Party</w:t>
      </w:r>
      <w:r w:rsidR="007A678E" w:rsidRPr="00C16B04">
        <w:rPr>
          <w:kern w:val="22"/>
        </w:rPr>
        <w:t>,</w:t>
      </w:r>
      <w:r w:rsidR="0069154A" w:rsidRPr="00C16B04">
        <w:rPr>
          <w:rStyle w:val="FootnoteReference"/>
          <w:kern w:val="22"/>
          <w:sz w:val="22"/>
          <w:u w:val="none"/>
          <w:vertAlign w:val="superscript"/>
        </w:rPr>
        <w:footnoteReference w:id="6"/>
      </w:r>
      <w:r w:rsidRPr="00C16B04">
        <w:rPr>
          <w:kern w:val="22"/>
        </w:rPr>
        <w:t xml:space="preserve"> and 13 from organizations.</w:t>
      </w:r>
      <w:r w:rsidR="0069154A" w:rsidRPr="00C16B04">
        <w:rPr>
          <w:rStyle w:val="FootnoteReference"/>
          <w:kern w:val="22"/>
          <w:sz w:val="22"/>
          <w:u w:val="none"/>
          <w:vertAlign w:val="superscript"/>
        </w:rPr>
        <w:footnoteReference w:id="7"/>
      </w:r>
    </w:p>
    <w:p w:rsidR="00401583" w:rsidRPr="00C16B04" w:rsidRDefault="00401583" w:rsidP="007F7201">
      <w:pPr>
        <w:pStyle w:val="Para1"/>
        <w:numPr>
          <w:ilvl w:val="0"/>
          <w:numId w:val="3"/>
        </w:numPr>
        <w:tabs>
          <w:tab w:val="clear" w:pos="360"/>
        </w:tabs>
        <w:rPr>
          <w:kern w:val="22"/>
          <w:szCs w:val="22"/>
          <w:lang w:eastAsia="x-none"/>
        </w:rPr>
      </w:pPr>
      <w:r w:rsidRPr="00C16B04">
        <w:rPr>
          <w:kern w:val="22"/>
        </w:rPr>
        <w:lastRenderedPageBreak/>
        <w:t xml:space="preserve">Furthermore, several submissions cited or included electronic copies of documents which have already been published elsewhere. A list of such documents is available </w:t>
      </w:r>
      <w:r w:rsidR="00E77CDA" w:rsidRPr="00C16B04">
        <w:rPr>
          <w:kern w:val="22"/>
        </w:rPr>
        <w:t>in annex</w:t>
      </w:r>
      <w:r w:rsidR="00D35AB9" w:rsidRPr="00C16B04">
        <w:rPr>
          <w:kern w:val="22"/>
          <w:szCs w:val="22"/>
          <w:lang w:eastAsia="x-none"/>
        </w:rPr>
        <w:t> </w:t>
      </w:r>
      <w:r w:rsidR="007A678E" w:rsidRPr="00C16B04">
        <w:rPr>
          <w:kern w:val="22"/>
          <w:szCs w:val="22"/>
          <w:lang w:eastAsia="x-none"/>
        </w:rPr>
        <w:t>I</w:t>
      </w:r>
      <w:r w:rsidR="00152720" w:rsidRPr="00C16B04">
        <w:rPr>
          <w:kern w:val="22"/>
          <w:szCs w:val="22"/>
          <w:lang w:eastAsia="x-none"/>
        </w:rPr>
        <w:t xml:space="preserve"> </w:t>
      </w:r>
      <w:r w:rsidR="007A678E" w:rsidRPr="00C16B04">
        <w:rPr>
          <w:kern w:val="22"/>
        </w:rPr>
        <w:t xml:space="preserve">to </w:t>
      </w:r>
      <w:r w:rsidR="00E77CDA" w:rsidRPr="00C16B04">
        <w:rPr>
          <w:kern w:val="22"/>
        </w:rPr>
        <w:t xml:space="preserve">document </w:t>
      </w:r>
      <w:hyperlink r:id="rId13" w:history="1">
        <w:r w:rsidR="00E77CDA" w:rsidRPr="00C16B04">
          <w:rPr>
            <w:rStyle w:val="Hyperlink"/>
            <w:kern w:val="22"/>
            <w:sz w:val="22"/>
          </w:rPr>
          <w:t>CBD/SYNBIO/AHTEG/2017/</w:t>
        </w:r>
        <w:r w:rsidR="004F5A7F" w:rsidRPr="00C16B04">
          <w:rPr>
            <w:rStyle w:val="Hyperlink"/>
            <w:kern w:val="22"/>
            <w:sz w:val="22"/>
          </w:rPr>
          <w:t>1/</w:t>
        </w:r>
        <w:r w:rsidR="00E77CDA" w:rsidRPr="00C16B04">
          <w:rPr>
            <w:rStyle w:val="Hyperlink"/>
            <w:kern w:val="22"/>
            <w:sz w:val="22"/>
          </w:rPr>
          <w:t>INF</w:t>
        </w:r>
        <w:r w:rsidR="004F5A7F" w:rsidRPr="00C16B04">
          <w:rPr>
            <w:rStyle w:val="Hyperlink"/>
            <w:kern w:val="22"/>
            <w:sz w:val="22"/>
          </w:rPr>
          <w:t>/</w:t>
        </w:r>
        <w:r w:rsidR="00E77CDA" w:rsidRPr="00C16B04">
          <w:rPr>
            <w:rStyle w:val="Hyperlink"/>
            <w:kern w:val="22"/>
            <w:sz w:val="22"/>
          </w:rPr>
          <w:t>1</w:t>
        </w:r>
      </w:hyperlink>
      <w:r w:rsidRPr="00C16B04">
        <w:rPr>
          <w:kern w:val="22"/>
        </w:rPr>
        <w:t>.</w:t>
      </w:r>
    </w:p>
    <w:p w:rsidR="00401583" w:rsidRPr="00C16B04" w:rsidRDefault="007A678E" w:rsidP="008157C7">
      <w:pPr>
        <w:pStyle w:val="Heading2"/>
        <w:rPr>
          <w:i w:val="0"/>
          <w:kern w:val="22"/>
        </w:rPr>
      </w:pPr>
      <w:r w:rsidRPr="00C16B04">
        <w:rPr>
          <w:i w:val="0"/>
          <w:kern w:val="22"/>
        </w:rPr>
        <w:t>A.</w:t>
      </w:r>
      <w:r w:rsidRPr="00C16B04">
        <w:rPr>
          <w:i w:val="0"/>
          <w:kern w:val="22"/>
        </w:rPr>
        <w:tab/>
      </w:r>
      <w:r w:rsidR="00401583" w:rsidRPr="00C16B04">
        <w:rPr>
          <w:i w:val="0"/>
          <w:kern w:val="22"/>
        </w:rPr>
        <w:t>Research, cooperation and activities</w:t>
      </w:r>
    </w:p>
    <w:p w:rsidR="00401583" w:rsidRPr="00C16B04" w:rsidRDefault="00401583" w:rsidP="00275F37">
      <w:pPr>
        <w:pStyle w:val="Para1"/>
        <w:numPr>
          <w:ilvl w:val="0"/>
          <w:numId w:val="3"/>
        </w:numPr>
        <w:tabs>
          <w:tab w:val="clear" w:pos="360"/>
        </w:tabs>
        <w:rPr>
          <w:kern w:val="22"/>
        </w:rPr>
      </w:pPr>
      <w:r w:rsidRPr="00C16B04">
        <w:rPr>
          <w:kern w:val="22"/>
          <w:szCs w:val="22"/>
          <w:lang w:eastAsia="x-none"/>
        </w:rPr>
        <w:t>In describing their involvement in research, cooperation and activities</w:t>
      </w:r>
      <w:r w:rsidR="00FD599F" w:rsidRPr="00C16B04">
        <w:rPr>
          <w:kern w:val="22"/>
          <w:szCs w:val="22"/>
          <w:lang w:eastAsia="x-none"/>
        </w:rPr>
        <w:t>,</w:t>
      </w:r>
      <w:r w:rsidRPr="00C16B04">
        <w:rPr>
          <w:kern w:val="22"/>
          <w:szCs w:val="22"/>
          <w:lang w:eastAsia="x-none"/>
        </w:rPr>
        <w:t xml:space="preserve"> </w:t>
      </w:r>
      <w:r w:rsidR="00081009" w:rsidRPr="00C16B04">
        <w:rPr>
          <w:kern w:val="22"/>
        </w:rPr>
        <w:t xml:space="preserve">some </w:t>
      </w:r>
      <w:r w:rsidRPr="00C16B04">
        <w:rPr>
          <w:kern w:val="22"/>
        </w:rPr>
        <w:t>Parties</w:t>
      </w:r>
      <w:r w:rsidR="00BC24A6" w:rsidRPr="00C16B04">
        <w:rPr>
          <w:kern w:val="22"/>
        </w:rPr>
        <w:t>, other Governments and relevant organizations</w:t>
      </w:r>
      <w:r w:rsidRPr="00C16B04">
        <w:rPr>
          <w:kern w:val="22"/>
        </w:rPr>
        <w:t xml:space="preserve"> indicated that they support the undertaking of research on synthetic biology in their countries and in some cases do so through the provision of funds to the relevant research groups. One Party also indicated that it has a database on synthetic biology projects </w:t>
      </w:r>
      <w:r w:rsidR="00275F37" w:rsidRPr="00C16B04">
        <w:rPr>
          <w:kern w:val="22"/>
          <w:szCs w:val="22"/>
          <w:lang w:eastAsia="x-none"/>
        </w:rPr>
        <w:t xml:space="preserve">that </w:t>
      </w:r>
      <w:r w:rsidR="00275F37" w:rsidRPr="00C16B04">
        <w:rPr>
          <w:kern w:val="22"/>
        </w:rPr>
        <w:t>i</w:t>
      </w:r>
      <w:r w:rsidR="00ED72CA" w:rsidRPr="00C16B04">
        <w:rPr>
          <w:kern w:val="22"/>
        </w:rPr>
        <w:t>t is carrying</w:t>
      </w:r>
      <w:r w:rsidRPr="00C16B04">
        <w:rPr>
          <w:kern w:val="22"/>
        </w:rPr>
        <w:t xml:space="preserve"> out</w:t>
      </w:r>
      <w:r w:rsidR="00FC2454" w:rsidRPr="00C16B04">
        <w:rPr>
          <w:kern w:val="22"/>
        </w:rPr>
        <w:t>.</w:t>
      </w:r>
      <w:r w:rsidRPr="00C16B04">
        <w:rPr>
          <w:kern w:val="22"/>
          <w:vertAlign w:val="superscript"/>
        </w:rPr>
        <w:footnoteReference w:id="8"/>
      </w:r>
    </w:p>
    <w:p w:rsidR="00401583" w:rsidRPr="00C16B04" w:rsidRDefault="00401583" w:rsidP="007F7201">
      <w:pPr>
        <w:pStyle w:val="Para1"/>
        <w:numPr>
          <w:ilvl w:val="0"/>
          <w:numId w:val="3"/>
        </w:numPr>
        <w:tabs>
          <w:tab w:val="clear" w:pos="360"/>
        </w:tabs>
        <w:rPr>
          <w:kern w:val="22"/>
          <w:szCs w:val="22"/>
          <w:lang w:eastAsia="x-none"/>
        </w:rPr>
      </w:pPr>
      <w:r w:rsidRPr="00C16B04">
        <w:rPr>
          <w:kern w:val="22"/>
        </w:rPr>
        <w:t xml:space="preserve">Several </w:t>
      </w:r>
      <w:r w:rsidR="00516259" w:rsidRPr="00C16B04">
        <w:rPr>
          <w:kern w:val="22"/>
        </w:rPr>
        <w:t xml:space="preserve">Parties </w:t>
      </w:r>
      <w:r w:rsidRPr="00C16B04">
        <w:rPr>
          <w:kern w:val="22"/>
        </w:rPr>
        <w:t xml:space="preserve">described the existence of </w:t>
      </w:r>
      <w:r w:rsidRPr="00C16B04">
        <w:rPr>
          <w:kern w:val="22"/>
          <w:szCs w:val="22"/>
          <w:lang w:eastAsia="x-none"/>
        </w:rPr>
        <w:t>speciali</w:t>
      </w:r>
      <w:r w:rsidR="007A678E" w:rsidRPr="00C16B04">
        <w:rPr>
          <w:kern w:val="22"/>
          <w:szCs w:val="22"/>
          <w:lang w:eastAsia="x-none"/>
        </w:rPr>
        <w:t>z</w:t>
      </w:r>
      <w:r w:rsidRPr="00C16B04">
        <w:rPr>
          <w:kern w:val="22"/>
          <w:szCs w:val="22"/>
          <w:lang w:eastAsia="x-none"/>
        </w:rPr>
        <w:t>ed</w:t>
      </w:r>
      <w:r w:rsidRPr="00C16B04">
        <w:rPr>
          <w:kern w:val="22"/>
        </w:rPr>
        <w:t xml:space="preserve"> scientific committees, panels and advisory boards that focus on multidisciplinary research on various aspects of synthetic biology</w:t>
      </w:r>
      <w:r w:rsidR="00FD599F" w:rsidRPr="00C16B04">
        <w:rPr>
          <w:kern w:val="22"/>
        </w:rPr>
        <w:t xml:space="preserve"> ra</w:t>
      </w:r>
      <w:r w:rsidR="00A80257" w:rsidRPr="00C16B04">
        <w:rPr>
          <w:kern w:val="22"/>
        </w:rPr>
        <w:t>n</w:t>
      </w:r>
      <w:r w:rsidR="00FD599F" w:rsidRPr="00C16B04">
        <w:rPr>
          <w:kern w:val="22"/>
        </w:rPr>
        <w:t>ging from</w:t>
      </w:r>
      <w:r w:rsidRPr="00C16B04">
        <w:rPr>
          <w:kern w:val="22"/>
        </w:rPr>
        <w:t xml:space="preserve"> assessing the scientific and technical impacts of synthetic biology to research</w:t>
      </w:r>
      <w:r w:rsidR="00FD599F" w:rsidRPr="00C16B04">
        <w:rPr>
          <w:kern w:val="22"/>
        </w:rPr>
        <w:t>ing</w:t>
      </w:r>
      <w:r w:rsidRPr="00C16B04">
        <w:rPr>
          <w:kern w:val="22"/>
        </w:rPr>
        <w:t xml:space="preserve"> social, ethical, regulatory, and legal issues related to synthetic biology.</w:t>
      </w:r>
      <w:r w:rsidR="00A80257" w:rsidRPr="00C16B04">
        <w:rPr>
          <w:kern w:val="22"/>
        </w:rPr>
        <w:t xml:space="preserve"> </w:t>
      </w:r>
      <w:r w:rsidR="00FD599F" w:rsidRPr="00C16B04">
        <w:rPr>
          <w:kern w:val="22"/>
          <w:szCs w:val="22"/>
          <w:lang w:eastAsia="x-none"/>
        </w:rPr>
        <w:t>Moreover, some of these committees are also responsible for</w:t>
      </w:r>
      <w:r w:rsidRPr="00C16B04">
        <w:rPr>
          <w:kern w:val="22"/>
        </w:rPr>
        <w:t xml:space="preserve"> holding </w:t>
      </w:r>
      <w:r w:rsidRPr="00C16B04">
        <w:rPr>
          <w:kern w:val="22"/>
          <w:szCs w:val="22"/>
          <w:lang w:eastAsia="x-none"/>
        </w:rPr>
        <w:t xml:space="preserve">awareness-raising activities, such as </w:t>
      </w:r>
      <w:r w:rsidRPr="00C16B04">
        <w:rPr>
          <w:kern w:val="22"/>
        </w:rPr>
        <w:t xml:space="preserve">publishing reports, information notes and hosting and participating in seminars in order to encourage </w:t>
      </w:r>
      <w:r w:rsidRPr="00C16B04">
        <w:rPr>
          <w:kern w:val="22"/>
          <w:szCs w:val="22"/>
          <w:lang w:eastAsia="x-none"/>
        </w:rPr>
        <w:t>public and multi-stakeholder dialogues on the potential benefits and potential adverse effects of organisms, components and products of synthetic biology on biodiversity.</w:t>
      </w:r>
    </w:p>
    <w:p w:rsidR="00401583" w:rsidRPr="00C16B04" w:rsidRDefault="00401583" w:rsidP="005E2D06">
      <w:pPr>
        <w:pStyle w:val="Para1"/>
        <w:numPr>
          <w:ilvl w:val="0"/>
          <w:numId w:val="3"/>
        </w:numPr>
        <w:tabs>
          <w:tab w:val="clear" w:pos="360"/>
        </w:tabs>
        <w:rPr>
          <w:kern w:val="22"/>
        </w:rPr>
      </w:pPr>
      <w:r w:rsidRPr="00C16B04">
        <w:rPr>
          <w:kern w:val="22"/>
          <w:szCs w:val="22"/>
          <w:lang w:eastAsia="x-none"/>
        </w:rPr>
        <w:t xml:space="preserve">In contrast, other Parties indicated that </w:t>
      </w:r>
      <w:r w:rsidRPr="00C16B04">
        <w:rPr>
          <w:kern w:val="22"/>
        </w:rPr>
        <w:t xml:space="preserve">they have limited or no capacity to carry out synthetic biology research. </w:t>
      </w:r>
      <w:r w:rsidR="00FD599F" w:rsidRPr="00C16B04">
        <w:rPr>
          <w:kern w:val="22"/>
        </w:rPr>
        <w:t>S</w:t>
      </w:r>
      <w:r w:rsidRPr="00C16B04">
        <w:rPr>
          <w:kern w:val="22"/>
        </w:rPr>
        <w:t xml:space="preserve">ome </w:t>
      </w:r>
      <w:r w:rsidR="00FD599F" w:rsidRPr="00C16B04">
        <w:rPr>
          <w:kern w:val="22"/>
        </w:rPr>
        <w:t xml:space="preserve">Parties also </w:t>
      </w:r>
      <w:r w:rsidRPr="00C16B04">
        <w:rPr>
          <w:kern w:val="22"/>
        </w:rPr>
        <w:t>indicated that they make an effort to stay abreast of developments that occur in the field of synthetic biology through regional cooperation and participation in trainings and workshops focusing on synthetic biology.</w:t>
      </w:r>
    </w:p>
    <w:p w:rsidR="00401583" w:rsidRPr="00C16B04" w:rsidRDefault="007A678E" w:rsidP="008157C7">
      <w:pPr>
        <w:pStyle w:val="Heading2"/>
        <w:rPr>
          <w:i w:val="0"/>
          <w:kern w:val="22"/>
        </w:rPr>
      </w:pPr>
      <w:r w:rsidRPr="00C16B04">
        <w:rPr>
          <w:i w:val="0"/>
          <w:kern w:val="22"/>
        </w:rPr>
        <w:t>B.</w:t>
      </w:r>
      <w:r w:rsidRPr="00C16B04">
        <w:rPr>
          <w:i w:val="0"/>
          <w:kern w:val="22"/>
        </w:rPr>
        <w:tab/>
      </w:r>
      <w:r w:rsidR="00401583" w:rsidRPr="00C16B04">
        <w:rPr>
          <w:i w:val="0"/>
          <w:kern w:val="22"/>
        </w:rPr>
        <w:t>Evidence of benefits and adverse effects of synthetic biology</w:t>
      </w:r>
    </w:p>
    <w:p w:rsidR="00BE0F49" w:rsidRPr="00C16B04" w:rsidRDefault="00BE0F49" w:rsidP="005E2D06">
      <w:pPr>
        <w:pStyle w:val="Para1"/>
        <w:numPr>
          <w:ilvl w:val="0"/>
          <w:numId w:val="3"/>
        </w:numPr>
        <w:tabs>
          <w:tab w:val="clear" w:pos="360"/>
        </w:tabs>
        <w:rPr>
          <w:kern w:val="22"/>
        </w:rPr>
      </w:pPr>
      <w:r w:rsidRPr="00C16B04">
        <w:rPr>
          <w:kern w:val="22"/>
          <w:szCs w:val="22"/>
          <w:lang w:eastAsia="x-none"/>
        </w:rPr>
        <w:t xml:space="preserve">Some submissions </w:t>
      </w:r>
      <w:r w:rsidR="00FD599F" w:rsidRPr="00C16B04">
        <w:rPr>
          <w:kern w:val="22"/>
          <w:szCs w:val="22"/>
          <w:lang w:eastAsia="x-none"/>
        </w:rPr>
        <w:t>recalled the potential</w:t>
      </w:r>
      <w:r w:rsidRPr="00C16B04">
        <w:rPr>
          <w:kern w:val="22"/>
        </w:rPr>
        <w:t xml:space="preserve"> of synthetic biology </w:t>
      </w:r>
      <w:r w:rsidR="00FD599F" w:rsidRPr="00C16B04">
        <w:rPr>
          <w:kern w:val="22"/>
        </w:rPr>
        <w:t>to</w:t>
      </w:r>
      <w:r w:rsidRPr="00C16B04">
        <w:rPr>
          <w:kern w:val="22"/>
        </w:rPr>
        <w:t xml:space="preserve"> develop efficient and effective ways to respond to challenges associated with bioenergy, agriculture, health and chemical production, amongst other applications. </w:t>
      </w:r>
      <w:r w:rsidR="008666D0" w:rsidRPr="00C16B04">
        <w:rPr>
          <w:kern w:val="22"/>
        </w:rPr>
        <w:t xml:space="preserve">Some submissions also noted that the same </w:t>
      </w:r>
      <w:r w:rsidR="0096303D" w:rsidRPr="00C16B04">
        <w:rPr>
          <w:kern w:val="22"/>
        </w:rPr>
        <w:t>applications may</w:t>
      </w:r>
      <w:r w:rsidR="008666D0" w:rsidRPr="00C16B04">
        <w:rPr>
          <w:kern w:val="22"/>
        </w:rPr>
        <w:t xml:space="preserve"> have</w:t>
      </w:r>
      <w:r w:rsidRPr="00C16B04">
        <w:rPr>
          <w:kern w:val="22"/>
        </w:rPr>
        <w:t xml:space="preserve"> adverse effects</w:t>
      </w:r>
      <w:r w:rsidR="008666D0" w:rsidRPr="00C16B04">
        <w:rPr>
          <w:kern w:val="22"/>
        </w:rPr>
        <w:t xml:space="preserve"> on biodiversity</w:t>
      </w:r>
      <w:r w:rsidRPr="00C16B04">
        <w:rPr>
          <w:kern w:val="22"/>
        </w:rPr>
        <w:t xml:space="preserve"> </w:t>
      </w:r>
      <w:r w:rsidR="00081009" w:rsidRPr="00C16B04">
        <w:rPr>
          <w:kern w:val="22"/>
        </w:rPr>
        <w:t>through</w:t>
      </w:r>
      <w:r w:rsidRPr="00C16B04">
        <w:rPr>
          <w:kern w:val="22"/>
        </w:rPr>
        <w:t xml:space="preserve"> invasiveness, persistence, </w:t>
      </w:r>
      <w:r w:rsidR="008666D0" w:rsidRPr="00C16B04">
        <w:rPr>
          <w:kern w:val="22"/>
        </w:rPr>
        <w:t xml:space="preserve">unintended effects caused by accidental </w:t>
      </w:r>
      <w:r w:rsidRPr="00C16B04">
        <w:rPr>
          <w:kern w:val="22"/>
        </w:rPr>
        <w:t xml:space="preserve">introduction into the environment and the potential </w:t>
      </w:r>
      <w:r w:rsidR="008666D0" w:rsidRPr="00C16B04">
        <w:rPr>
          <w:kern w:val="22"/>
        </w:rPr>
        <w:t xml:space="preserve">consequences as a result </w:t>
      </w:r>
      <w:r w:rsidRPr="00C16B04">
        <w:rPr>
          <w:kern w:val="22"/>
        </w:rPr>
        <w:t>of altering natural populations.</w:t>
      </w:r>
    </w:p>
    <w:p w:rsidR="00BE0F49" w:rsidRPr="00C16B04" w:rsidRDefault="00BE0F49" w:rsidP="005E2D06">
      <w:pPr>
        <w:pStyle w:val="Para1"/>
        <w:numPr>
          <w:ilvl w:val="0"/>
          <w:numId w:val="3"/>
        </w:numPr>
        <w:tabs>
          <w:tab w:val="clear" w:pos="360"/>
        </w:tabs>
        <w:rPr>
          <w:kern w:val="22"/>
        </w:rPr>
      </w:pPr>
      <w:r w:rsidRPr="00C16B04">
        <w:rPr>
          <w:kern w:val="22"/>
        </w:rPr>
        <w:t>Some submissions, on the other hand,</w:t>
      </w:r>
      <w:r w:rsidRPr="00C16B04">
        <w:rPr>
          <w:kern w:val="22"/>
          <w:szCs w:val="22"/>
          <w:lang w:eastAsia="x-none"/>
        </w:rPr>
        <w:t xml:space="preserve"> did not provide examples of benefits and adverse effects of synthetic biology vis-à-vis the three objectives of the Convention but</w:t>
      </w:r>
      <w:r w:rsidR="009502F9" w:rsidRPr="00C16B04">
        <w:rPr>
          <w:kern w:val="22"/>
        </w:rPr>
        <w:t>,</w:t>
      </w:r>
      <w:r w:rsidRPr="00C16B04">
        <w:rPr>
          <w:kern w:val="22"/>
        </w:rPr>
        <w:t xml:space="preserve"> rather</w:t>
      </w:r>
      <w:r w:rsidR="009502F9" w:rsidRPr="00C16B04">
        <w:rPr>
          <w:kern w:val="22"/>
        </w:rPr>
        <w:t>,</w:t>
      </w:r>
      <w:r w:rsidRPr="00C16B04">
        <w:rPr>
          <w:kern w:val="22"/>
        </w:rPr>
        <w:t xml:space="preserve"> noted that the benefits and adverse effects of synthetic biology are to be considered on a case-by-case basis using robust risk assessment methodology and implementing sound risk management procedures.</w:t>
      </w:r>
    </w:p>
    <w:p w:rsidR="00BE0F49" w:rsidRPr="00C16B04" w:rsidRDefault="007A678E" w:rsidP="008157C7">
      <w:pPr>
        <w:pStyle w:val="Heading2"/>
        <w:ind w:left="1530" w:hanging="720"/>
        <w:jc w:val="left"/>
        <w:rPr>
          <w:i w:val="0"/>
          <w:kern w:val="22"/>
        </w:rPr>
      </w:pPr>
      <w:r w:rsidRPr="00C16B04">
        <w:rPr>
          <w:i w:val="0"/>
          <w:kern w:val="22"/>
        </w:rPr>
        <w:t>C.</w:t>
      </w:r>
      <w:r w:rsidRPr="00C16B04">
        <w:rPr>
          <w:i w:val="0"/>
          <w:kern w:val="22"/>
        </w:rPr>
        <w:tab/>
      </w:r>
      <w:r w:rsidR="00BE0F49" w:rsidRPr="00C16B04">
        <w:rPr>
          <w:i w:val="0"/>
          <w:kern w:val="22"/>
        </w:rPr>
        <w:t>Experiences in conducting risk assessments of organisms, components and products of synthetic biology</w:t>
      </w:r>
    </w:p>
    <w:p w:rsidR="00BE0F49" w:rsidRPr="00C16B04" w:rsidRDefault="00BE0F49" w:rsidP="005E2D06">
      <w:pPr>
        <w:pStyle w:val="Para1"/>
        <w:numPr>
          <w:ilvl w:val="0"/>
          <w:numId w:val="3"/>
        </w:numPr>
        <w:tabs>
          <w:tab w:val="clear" w:pos="360"/>
        </w:tabs>
        <w:rPr>
          <w:kern w:val="22"/>
        </w:rPr>
      </w:pPr>
      <w:r w:rsidRPr="00C16B04">
        <w:rPr>
          <w:kern w:val="22"/>
          <w:szCs w:val="22"/>
          <w:lang w:eastAsia="x-none"/>
        </w:rPr>
        <w:t>In describing their experiences in conducting risk assessments of organisms, components and products of synthetic biology, including any challenges encountered, lessons learned and implications for risk</w:t>
      </w:r>
      <w:r w:rsidRPr="00C16B04">
        <w:rPr>
          <w:kern w:val="22"/>
        </w:rPr>
        <w:t xml:space="preserve"> assessment frameworks, some Parties, one non-Party and several organizations noted that existing </w:t>
      </w:r>
      <w:r w:rsidRPr="00C16B04">
        <w:rPr>
          <w:kern w:val="22"/>
        </w:rPr>
        <w:lastRenderedPageBreak/>
        <w:t xml:space="preserve">risk assessment methodologies have been successfully applied in conducting risk assessments of living modified organisms for several years. They also indicated that, in the past, as organisms became more complex with advances in modern biotechnology, adaptations were made to </w:t>
      </w:r>
      <w:r w:rsidR="001D081A" w:rsidRPr="00C16B04">
        <w:rPr>
          <w:kern w:val="22"/>
        </w:rPr>
        <w:t xml:space="preserve">existing </w:t>
      </w:r>
      <w:r w:rsidRPr="00C16B04">
        <w:rPr>
          <w:kern w:val="22"/>
        </w:rPr>
        <w:t xml:space="preserve">risk assessment frameworks in order to perform an adequate risk assessment. They </w:t>
      </w:r>
      <w:r w:rsidR="00081009" w:rsidRPr="00C16B04">
        <w:rPr>
          <w:kern w:val="22"/>
        </w:rPr>
        <w:t xml:space="preserve">therefore </w:t>
      </w:r>
      <w:r w:rsidR="001477E7" w:rsidRPr="00C16B04">
        <w:rPr>
          <w:kern w:val="22"/>
          <w:szCs w:val="22"/>
          <w:lang w:eastAsia="x-none"/>
        </w:rPr>
        <w:t>noted</w:t>
      </w:r>
      <w:r w:rsidRPr="00C16B04">
        <w:rPr>
          <w:kern w:val="22"/>
        </w:rPr>
        <w:t xml:space="preserve"> that</w:t>
      </w:r>
      <w:r w:rsidR="00081009" w:rsidRPr="00C16B04">
        <w:rPr>
          <w:kern w:val="22"/>
        </w:rPr>
        <w:t xml:space="preserve"> such an approach could be applied to assess the risk from organisms d</w:t>
      </w:r>
      <w:r w:rsidRPr="00C16B04">
        <w:rPr>
          <w:kern w:val="22"/>
        </w:rPr>
        <w:t>eveloped through synthetic biology</w:t>
      </w:r>
      <w:r w:rsidRPr="00C16B04">
        <w:rPr>
          <w:kern w:val="22"/>
          <w:szCs w:val="22"/>
          <w:lang w:eastAsia="x-none"/>
        </w:rPr>
        <w:t>.</w:t>
      </w:r>
    </w:p>
    <w:p w:rsidR="00BE0F49" w:rsidRPr="00C16B04" w:rsidRDefault="008666D0" w:rsidP="007F7201">
      <w:pPr>
        <w:pStyle w:val="Para1"/>
        <w:numPr>
          <w:ilvl w:val="0"/>
          <w:numId w:val="3"/>
        </w:numPr>
        <w:tabs>
          <w:tab w:val="clear" w:pos="360"/>
        </w:tabs>
        <w:rPr>
          <w:kern w:val="22"/>
        </w:rPr>
      </w:pPr>
      <w:r w:rsidRPr="00C16B04">
        <w:rPr>
          <w:kern w:val="22"/>
        </w:rPr>
        <w:t>Some Parties and several organizations</w:t>
      </w:r>
      <w:r w:rsidR="0060266A" w:rsidRPr="00C16B04">
        <w:rPr>
          <w:kern w:val="22"/>
        </w:rPr>
        <w:t xml:space="preserve"> noted</w:t>
      </w:r>
      <w:r w:rsidR="00BE0F49" w:rsidRPr="00C16B04">
        <w:rPr>
          <w:kern w:val="22"/>
        </w:rPr>
        <w:t xml:space="preserve">, however, that synthetic biology poses specific challenges and </w:t>
      </w:r>
      <w:proofErr w:type="gramStart"/>
      <w:r w:rsidR="001D081A" w:rsidRPr="00C16B04">
        <w:rPr>
          <w:kern w:val="22"/>
        </w:rPr>
        <w:t>that</w:t>
      </w:r>
      <w:r w:rsidR="00BE0F49" w:rsidRPr="00C16B04">
        <w:rPr>
          <w:kern w:val="22"/>
        </w:rPr>
        <w:t xml:space="preserve"> existing risk assessment methodologies</w:t>
      </w:r>
      <w:proofErr w:type="gramEnd"/>
      <w:r w:rsidR="00BE0F49" w:rsidRPr="00C16B04">
        <w:rPr>
          <w:kern w:val="22"/>
        </w:rPr>
        <w:t xml:space="preserve">, which are based on more traditional techniques of modern biotechnology, cannot be adequately applied to organisms developed through synthetic biology. </w:t>
      </w:r>
      <w:r w:rsidR="001C66CE" w:rsidRPr="00C16B04">
        <w:rPr>
          <w:kern w:val="22"/>
          <w:szCs w:val="22"/>
          <w:lang w:eastAsia="x-none"/>
        </w:rPr>
        <w:t>G</w:t>
      </w:r>
      <w:r w:rsidR="00BE0F49" w:rsidRPr="00C16B04">
        <w:rPr>
          <w:kern w:val="22"/>
          <w:szCs w:val="22"/>
          <w:lang w:eastAsia="x-none"/>
        </w:rPr>
        <w:t>aps</w:t>
      </w:r>
      <w:r w:rsidR="00BE0F49" w:rsidRPr="00C16B04">
        <w:rPr>
          <w:kern w:val="22"/>
        </w:rPr>
        <w:t xml:space="preserve"> identified include</w:t>
      </w:r>
      <w:r w:rsidR="001C66CE" w:rsidRPr="00C16B04">
        <w:rPr>
          <w:kern w:val="22"/>
        </w:rPr>
        <w:t>:</w:t>
      </w:r>
      <w:r w:rsidR="00BE0F49" w:rsidRPr="00C16B04">
        <w:rPr>
          <w:kern w:val="22"/>
        </w:rPr>
        <w:t xml:space="preserve"> </w:t>
      </w:r>
      <w:r w:rsidR="001C66CE" w:rsidRPr="00C16B04">
        <w:rPr>
          <w:kern w:val="22"/>
        </w:rPr>
        <w:t>(a) </w:t>
      </w:r>
      <w:r w:rsidR="00BE0F49" w:rsidRPr="00C16B04">
        <w:rPr>
          <w:kern w:val="22"/>
        </w:rPr>
        <w:t>the absence of suitable comparators</w:t>
      </w:r>
      <w:proofErr w:type="gramStart"/>
      <w:r w:rsidR="001C66CE" w:rsidRPr="00C16B04">
        <w:rPr>
          <w:kern w:val="22"/>
          <w:szCs w:val="22"/>
          <w:lang w:eastAsia="x-none"/>
        </w:rPr>
        <w:t>;;</w:t>
      </w:r>
      <w:proofErr w:type="gramEnd"/>
      <w:r w:rsidR="00BE0F49" w:rsidRPr="00C16B04">
        <w:rPr>
          <w:kern w:val="22"/>
        </w:rPr>
        <w:t xml:space="preserve"> </w:t>
      </w:r>
      <w:r w:rsidR="001C66CE" w:rsidRPr="00C16B04">
        <w:rPr>
          <w:kern w:val="22"/>
        </w:rPr>
        <w:t>(b) </w:t>
      </w:r>
      <w:r w:rsidR="002D55F2" w:rsidRPr="00C16B04">
        <w:rPr>
          <w:kern w:val="22"/>
        </w:rPr>
        <w:t xml:space="preserve">a </w:t>
      </w:r>
      <w:r w:rsidR="00BE0F49" w:rsidRPr="00C16B04">
        <w:rPr>
          <w:kern w:val="22"/>
        </w:rPr>
        <w:t>greater depth of intervention</w:t>
      </w:r>
      <w:r w:rsidR="001C66CE" w:rsidRPr="00C16B04">
        <w:rPr>
          <w:kern w:val="22"/>
        </w:rPr>
        <w:t>,</w:t>
      </w:r>
      <w:r w:rsidR="00BE0F49" w:rsidRPr="00C16B04">
        <w:rPr>
          <w:kern w:val="22"/>
        </w:rPr>
        <w:t xml:space="preserve"> leading to the presence of multiple modifications which may interact in unknown ways</w:t>
      </w:r>
      <w:r w:rsidR="001C66CE" w:rsidRPr="00C16B04">
        <w:rPr>
          <w:kern w:val="22"/>
        </w:rPr>
        <w:t>,</w:t>
      </w:r>
      <w:r w:rsidR="00BE0F49" w:rsidRPr="00C16B04">
        <w:rPr>
          <w:kern w:val="22"/>
        </w:rPr>
        <w:t xml:space="preserve"> resulting in unexpected outcomes</w:t>
      </w:r>
      <w:r w:rsidR="001C66CE" w:rsidRPr="00C16B04">
        <w:rPr>
          <w:kern w:val="22"/>
          <w:szCs w:val="22"/>
          <w:lang w:eastAsia="x-none"/>
        </w:rPr>
        <w:t>;</w:t>
      </w:r>
      <w:r w:rsidR="00BE0F49" w:rsidRPr="00C16B04">
        <w:rPr>
          <w:kern w:val="22"/>
        </w:rPr>
        <w:t xml:space="preserve"> </w:t>
      </w:r>
      <w:r w:rsidR="001C66CE" w:rsidRPr="00C16B04">
        <w:rPr>
          <w:kern w:val="22"/>
        </w:rPr>
        <w:t>(c) </w:t>
      </w:r>
      <w:r w:rsidR="00BE0F49" w:rsidRPr="00C16B04">
        <w:rPr>
          <w:kern w:val="22"/>
        </w:rPr>
        <w:t>the accelerated rate of developing organisms using synthetic biology</w:t>
      </w:r>
      <w:r w:rsidR="001C66CE" w:rsidRPr="00C16B04">
        <w:rPr>
          <w:kern w:val="22"/>
        </w:rPr>
        <w:t>;</w:t>
      </w:r>
      <w:r w:rsidR="00BE0F49" w:rsidRPr="00C16B04">
        <w:rPr>
          <w:kern w:val="22"/>
        </w:rPr>
        <w:t xml:space="preserve"> and </w:t>
      </w:r>
      <w:r w:rsidR="001C66CE" w:rsidRPr="00C16B04">
        <w:rPr>
          <w:kern w:val="22"/>
        </w:rPr>
        <w:t>(d) </w:t>
      </w:r>
      <w:r w:rsidR="00BE0F49" w:rsidRPr="00C16B04">
        <w:rPr>
          <w:kern w:val="22"/>
        </w:rPr>
        <w:t>off-target changes to the genome caused by genome editing tools</w:t>
      </w:r>
      <w:r w:rsidR="00F03DCE" w:rsidRPr="00C16B04">
        <w:rPr>
          <w:kern w:val="22"/>
        </w:rPr>
        <w:t xml:space="preserve">. These gaps, </w:t>
      </w:r>
      <w:r w:rsidR="00F03DCE" w:rsidRPr="00C16B04">
        <w:rPr>
          <w:kern w:val="22"/>
          <w:szCs w:val="22"/>
          <w:lang w:eastAsia="x-none"/>
        </w:rPr>
        <w:t>among</w:t>
      </w:r>
      <w:r w:rsidR="00F03DCE" w:rsidRPr="00C16B04">
        <w:rPr>
          <w:kern w:val="22"/>
        </w:rPr>
        <w:t xml:space="preserve"> others, may</w:t>
      </w:r>
      <w:r w:rsidR="00BE0F49" w:rsidRPr="00C16B04">
        <w:rPr>
          <w:kern w:val="22"/>
        </w:rPr>
        <w:t xml:space="preserve"> pose challenges to regulatory systems in implementing current risk assessment methodologies. </w:t>
      </w:r>
      <w:r w:rsidR="008456D5" w:rsidRPr="00C16B04">
        <w:rPr>
          <w:kern w:val="22"/>
          <w:szCs w:val="22"/>
          <w:lang w:eastAsia="x-none"/>
        </w:rPr>
        <w:t>Thus</w:t>
      </w:r>
      <w:r w:rsidR="00BE0F49" w:rsidRPr="00C16B04">
        <w:rPr>
          <w:kern w:val="22"/>
        </w:rPr>
        <w:t>, there may be a need for additional research</w:t>
      </w:r>
      <w:r w:rsidR="00081009" w:rsidRPr="00C16B04">
        <w:rPr>
          <w:kern w:val="22"/>
        </w:rPr>
        <w:t>,</w:t>
      </w:r>
      <w:r w:rsidR="00BE0F49" w:rsidRPr="00C16B04">
        <w:rPr>
          <w:kern w:val="22"/>
        </w:rPr>
        <w:t xml:space="preserve"> and the development of revised risk assessment frameworks</w:t>
      </w:r>
      <w:r w:rsidR="00081009" w:rsidRPr="00C16B04">
        <w:rPr>
          <w:kern w:val="22"/>
        </w:rPr>
        <w:t>,</w:t>
      </w:r>
      <w:r w:rsidR="00BE0F49" w:rsidRPr="00C16B04">
        <w:rPr>
          <w:kern w:val="22"/>
        </w:rPr>
        <w:t xml:space="preserve"> to address the gaps.</w:t>
      </w:r>
    </w:p>
    <w:p w:rsidR="00BE0F49" w:rsidRPr="00C16B04" w:rsidRDefault="007A678E" w:rsidP="008157C7">
      <w:pPr>
        <w:pStyle w:val="Heading2"/>
        <w:rPr>
          <w:i w:val="0"/>
          <w:kern w:val="22"/>
        </w:rPr>
      </w:pPr>
      <w:r w:rsidRPr="00C16B04">
        <w:rPr>
          <w:i w:val="0"/>
          <w:kern w:val="22"/>
        </w:rPr>
        <w:t>D.</w:t>
      </w:r>
      <w:r w:rsidRPr="00C16B04">
        <w:rPr>
          <w:i w:val="0"/>
          <w:kern w:val="22"/>
        </w:rPr>
        <w:tab/>
      </w:r>
      <w:r w:rsidR="00BE0F49" w:rsidRPr="00C16B04">
        <w:rPr>
          <w:i w:val="0"/>
          <w:kern w:val="22"/>
        </w:rPr>
        <w:t>Examples of risk management and other measures</w:t>
      </w:r>
    </w:p>
    <w:p w:rsidR="00BE0F49" w:rsidRPr="00C16B04" w:rsidRDefault="00BE0F49" w:rsidP="006E475D">
      <w:pPr>
        <w:pStyle w:val="Para1"/>
        <w:numPr>
          <w:ilvl w:val="0"/>
          <w:numId w:val="3"/>
        </w:numPr>
        <w:tabs>
          <w:tab w:val="clear" w:pos="360"/>
        </w:tabs>
        <w:rPr>
          <w:kern w:val="22"/>
        </w:rPr>
      </w:pPr>
      <w:r w:rsidRPr="00C16B04">
        <w:rPr>
          <w:kern w:val="22"/>
        </w:rPr>
        <w:t xml:space="preserve">With </w:t>
      </w:r>
      <w:r w:rsidRPr="00C16B04">
        <w:rPr>
          <w:kern w:val="22"/>
          <w:szCs w:val="22"/>
          <w:lang w:eastAsia="x-none"/>
        </w:rPr>
        <w:t>regard</w:t>
      </w:r>
      <w:r w:rsidRPr="00C16B04">
        <w:rPr>
          <w:kern w:val="22"/>
        </w:rPr>
        <w:t xml:space="preserve"> to 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 some Parties listed several avenues through which this is being achieved.</w:t>
      </w:r>
    </w:p>
    <w:p w:rsidR="00BE0F49" w:rsidRPr="00C16B04" w:rsidRDefault="00BE0F49" w:rsidP="005E2D06">
      <w:pPr>
        <w:pStyle w:val="Para1"/>
        <w:numPr>
          <w:ilvl w:val="0"/>
          <w:numId w:val="3"/>
        </w:numPr>
        <w:tabs>
          <w:tab w:val="clear" w:pos="360"/>
        </w:tabs>
        <w:rPr>
          <w:kern w:val="22"/>
        </w:rPr>
      </w:pPr>
      <w:r w:rsidRPr="00C16B04">
        <w:rPr>
          <w:kern w:val="22"/>
        </w:rPr>
        <w:t xml:space="preserve">With respect to </w:t>
      </w:r>
      <w:r w:rsidR="006E475D" w:rsidRPr="00C16B04">
        <w:rPr>
          <w:kern w:val="22"/>
        </w:rPr>
        <w:t>living modified organisms (</w:t>
      </w:r>
      <w:r w:rsidRPr="00C16B04">
        <w:rPr>
          <w:kern w:val="22"/>
        </w:rPr>
        <w:t>LMOs</w:t>
      </w:r>
      <w:r w:rsidR="006E475D" w:rsidRPr="00C16B04">
        <w:rPr>
          <w:kern w:val="22"/>
        </w:rPr>
        <w:t>)</w:t>
      </w:r>
      <w:r w:rsidRPr="00C16B04">
        <w:rPr>
          <w:kern w:val="22"/>
        </w:rPr>
        <w:t xml:space="preserve"> that that are intended for release into the environment</w:t>
      </w:r>
      <w:r w:rsidR="00090D17" w:rsidRPr="00C16B04">
        <w:rPr>
          <w:kern w:val="22"/>
        </w:rPr>
        <w:t>,</w:t>
      </w:r>
      <w:r w:rsidRPr="00C16B04">
        <w:rPr>
          <w:kern w:val="22"/>
        </w:rPr>
        <w:t xml:space="preserve"> some countries indicated that their existing biosafety legislations, which also apply to organisms developed through synthetic biology, establish specific conditions which must be met and approved by the competent national authorities prior to the release of any such organisms. In addition, a monitoring plan should be put in place prior to the release. Furthermore, monitoring plans may include inspection measures and the use of testing methods to detect unauthorized LMOs that have been released into the environment.</w:t>
      </w:r>
    </w:p>
    <w:p w:rsidR="00BE0F49" w:rsidRPr="00C16B04" w:rsidRDefault="00BE0F49" w:rsidP="007F7201">
      <w:pPr>
        <w:pStyle w:val="Para1"/>
        <w:numPr>
          <w:ilvl w:val="0"/>
          <w:numId w:val="3"/>
        </w:numPr>
        <w:tabs>
          <w:tab w:val="clear" w:pos="360"/>
        </w:tabs>
        <w:rPr>
          <w:kern w:val="22"/>
        </w:rPr>
      </w:pPr>
      <w:r w:rsidRPr="00C16B04">
        <w:rPr>
          <w:kern w:val="22"/>
        </w:rPr>
        <w:t xml:space="preserve">With </w:t>
      </w:r>
      <w:r w:rsidRPr="00C16B04">
        <w:rPr>
          <w:kern w:val="22"/>
          <w:szCs w:val="22"/>
          <w:lang w:eastAsia="x-none"/>
        </w:rPr>
        <w:t>regard</w:t>
      </w:r>
      <w:r w:rsidRPr="00C16B04">
        <w:rPr>
          <w:kern w:val="22"/>
        </w:rPr>
        <w:t xml:space="preserve"> to organisms developed through synthetic biology that are intended for contained use, some countries indicated that their existing biosafety </w:t>
      </w:r>
      <w:r w:rsidRPr="00C16B04">
        <w:rPr>
          <w:kern w:val="22"/>
          <w:szCs w:val="22"/>
          <w:lang w:eastAsia="x-none"/>
        </w:rPr>
        <w:t>legislation</w:t>
      </w:r>
      <w:r w:rsidRPr="00C16B04">
        <w:rPr>
          <w:kern w:val="22"/>
        </w:rPr>
        <w:t xml:space="preserve"> set out specific containment guidelines for LMOs. These guidelines outline the varying levels of containment that are required when handling different types of LMOs and what measures are to be put in place when doing so.</w:t>
      </w:r>
    </w:p>
    <w:p w:rsidR="00BE0F49" w:rsidRPr="00C16B04" w:rsidRDefault="007A678E" w:rsidP="008157C7">
      <w:pPr>
        <w:pStyle w:val="Heading2"/>
        <w:rPr>
          <w:i w:val="0"/>
          <w:kern w:val="22"/>
        </w:rPr>
      </w:pPr>
      <w:r w:rsidRPr="00C16B04">
        <w:rPr>
          <w:i w:val="0"/>
          <w:kern w:val="22"/>
        </w:rPr>
        <w:t>E.</w:t>
      </w:r>
      <w:r w:rsidRPr="00C16B04">
        <w:rPr>
          <w:i w:val="0"/>
          <w:kern w:val="22"/>
        </w:rPr>
        <w:tab/>
      </w:r>
      <w:r w:rsidR="00BE0F49" w:rsidRPr="00C16B04">
        <w:rPr>
          <w:i w:val="0"/>
          <w:kern w:val="22"/>
        </w:rPr>
        <w:t>Regulations, policies and guidelines</w:t>
      </w:r>
    </w:p>
    <w:p w:rsidR="00BE0F49" w:rsidRPr="00C16B04" w:rsidRDefault="00BE0F49" w:rsidP="005E2D06">
      <w:pPr>
        <w:pStyle w:val="Para1"/>
        <w:numPr>
          <w:ilvl w:val="0"/>
          <w:numId w:val="3"/>
        </w:numPr>
        <w:tabs>
          <w:tab w:val="clear" w:pos="360"/>
        </w:tabs>
        <w:rPr>
          <w:kern w:val="22"/>
        </w:rPr>
      </w:pPr>
      <w:r w:rsidRPr="00C16B04">
        <w:rPr>
          <w:kern w:val="22"/>
        </w:rPr>
        <w:t>No guidelines focusing specifically on synthetic biology, either in place or under development, were mentioned in the submissions.</w:t>
      </w:r>
    </w:p>
    <w:p w:rsidR="00BE0F49" w:rsidRPr="00C16B04" w:rsidRDefault="00BE0F49" w:rsidP="007F7201">
      <w:pPr>
        <w:pStyle w:val="Para1"/>
        <w:numPr>
          <w:ilvl w:val="0"/>
          <w:numId w:val="3"/>
        </w:numPr>
        <w:tabs>
          <w:tab w:val="clear" w:pos="360"/>
        </w:tabs>
        <w:rPr>
          <w:kern w:val="22"/>
        </w:rPr>
      </w:pPr>
      <w:r w:rsidRPr="00C16B04">
        <w:rPr>
          <w:kern w:val="22"/>
        </w:rPr>
        <w:t xml:space="preserve">However, several submissions noted that their existing biosafety laws for regulating LMOs are also applicable to </w:t>
      </w:r>
      <w:r w:rsidR="00081009" w:rsidRPr="00C16B04">
        <w:rPr>
          <w:kern w:val="22"/>
        </w:rPr>
        <w:t>living organisms that have been developed through synthetic biology</w:t>
      </w:r>
      <w:r w:rsidRPr="00C16B04">
        <w:rPr>
          <w:kern w:val="22"/>
        </w:rPr>
        <w:t>. Furthermore, some Parties</w:t>
      </w:r>
      <w:r w:rsidR="00516259" w:rsidRPr="00C16B04">
        <w:rPr>
          <w:kern w:val="22"/>
        </w:rPr>
        <w:t xml:space="preserve">, one non-Party and several </w:t>
      </w:r>
      <w:r w:rsidR="00516259" w:rsidRPr="00C16B04">
        <w:rPr>
          <w:kern w:val="22"/>
          <w:szCs w:val="22"/>
          <w:lang w:eastAsia="x-none"/>
        </w:rPr>
        <w:t>organi</w:t>
      </w:r>
      <w:r w:rsidR="008873B4" w:rsidRPr="00C16B04">
        <w:rPr>
          <w:kern w:val="22"/>
          <w:szCs w:val="22"/>
          <w:lang w:eastAsia="x-none"/>
        </w:rPr>
        <w:t>z</w:t>
      </w:r>
      <w:r w:rsidR="00516259" w:rsidRPr="00C16B04">
        <w:rPr>
          <w:kern w:val="22"/>
          <w:szCs w:val="22"/>
          <w:lang w:eastAsia="x-none"/>
        </w:rPr>
        <w:t>ations</w:t>
      </w:r>
      <w:r w:rsidR="00516259" w:rsidRPr="00C16B04">
        <w:rPr>
          <w:kern w:val="22"/>
        </w:rPr>
        <w:t xml:space="preserve"> </w:t>
      </w:r>
      <w:r w:rsidRPr="00C16B04">
        <w:rPr>
          <w:kern w:val="22"/>
        </w:rPr>
        <w:t>indicated that sectoral regulations and instruments</w:t>
      </w:r>
      <w:r w:rsidR="00D0073A" w:rsidRPr="00C16B04">
        <w:rPr>
          <w:kern w:val="22"/>
        </w:rPr>
        <w:t xml:space="preserve"> </w:t>
      </w:r>
      <w:r w:rsidRPr="00C16B04">
        <w:rPr>
          <w:kern w:val="22"/>
        </w:rPr>
        <w:t>already in place, such as chemical regulations, provide the necessary framework for regulating the non-living products of synthetic biology.</w:t>
      </w:r>
    </w:p>
    <w:p w:rsidR="00BE0F49" w:rsidRPr="00C16B04" w:rsidRDefault="007A678E" w:rsidP="008157C7">
      <w:pPr>
        <w:pStyle w:val="Heading2"/>
        <w:rPr>
          <w:i w:val="0"/>
          <w:kern w:val="22"/>
        </w:rPr>
      </w:pPr>
      <w:r w:rsidRPr="00C16B04">
        <w:rPr>
          <w:i w:val="0"/>
          <w:kern w:val="22"/>
        </w:rPr>
        <w:lastRenderedPageBreak/>
        <w:t>F.</w:t>
      </w:r>
      <w:r w:rsidRPr="00C16B04">
        <w:rPr>
          <w:i w:val="0"/>
          <w:kern w:val="22"/>
        </w:rPr>
        <w:tab/>
      </w:r>
      <w:r w:rsidR="00BE0F49" w:rsidRPr="00C16B04">
        <w:rPr>
          <w:i w:val="0"/>
          <w:kern w:val="22"/>
        </w:rPr>
        <w:t>Knowledge, experience and perspectives of indigenous peoples and local communities</w:t>
      </w:r>
    </w:p>
    <w:p w:rsidR="00BE0F49" w:rsidRPr="00C16B04" w:rsidRDefault="00BE0F49" w:rsidP="00527DD0">
      <w:pPr>
        <w:pStyle w:val="Para1"/>
        <w:numPr>
          <w:ilvl w:val="0"/>
          <w:numId w:val="3"/>
        </w:numPr>
        <w:tabs>
          <w:tab w:val="clear" w:pos="360"/>
        </w:tabs>
        <w:rPr>
          <w:kern w:val="22"/>
        </w:rPr>
      </w:pPr>
      <w:r w:rsidRPr="00C16B04">
        <w:rPr>
          <w:kern w:val="22"/>
          <w:szCs w:val="22"/>
          <w:lang w:eastAsia="x-none"/>
        </w:rPr>
        <w:t>There were no submissions made by representatives</w:t>
      </w:r>
      <w:r w:rsidR="00B21857" w:rsidRPr="00C16B04">
        <w:rPr>
          <w:kern w:val="22"/>
          <w:szCs w:val="22"/>
          <w:lang w:eastAsia="x-none"/>
        </w:rPr>
        <w:t xml:space="preserve"> </w:t>
      </w:r>
      <w:r w:rsidR="00527DD0" w:rsidRPr="00C16B04">
        <w:rPr>
          <w:kern w:val="22"/>
          <w:szCs w:val="22"/>
          <w:lang w:eastAsia="x-none"/>
        </w:rPr>
        <w:t xml:space="preserve">of </w:t>
      </w:r>
      <w:r w:rsidRPr="00C16B04">
        <w:rPr>
          <w:kern w:val="22"/>
        </w:rPr>
        <w:t xml:space="preserve">indigenous peoples and local communities in response to the Secretariat’s notification. However, some Parties </w:t>
      </w:r>
      <w:r w:rsidRPr="00C16B04">
        <w:rPr>
          <w:kern w:val="22"/>
          <w:szCs w:val="22"/>
          <w:lang w:eastAsia="x-none"/>
        </w:rPr>
        <w:t xml:space="preserve">stressed the importance of </w:t>
      </w:r>
      <w:r w:rsidRPr="00C16B04">
        <w:rPr>
          <w:kern w:val="22"/>
        </w:rPr>
        <w:t>indigenous peoples and local communities being actively involved in the different deliberations on synthetic biology under the Convention and its Protocols.</w:t>
      </w:r>
    </w:p>
    <w:p w:rsidR="00401583" w:rsidRPr="00C16B04" w:rsidRDefault="00401583" w:rsidP="009755BA">
      <w:pPr>
        <w:pStyle w:val="Para1"/>
        <w:numPr>
          <w:ilvl w:val="0"/>
          <w:numId w:val="3"/>
        </w:numPr>
        <w:tabs>
          <w:tab w:val="clear" w:pos="360"/>
        </w:tabs>
        <w:rPr>
          <w:kern w:val="22"/>
        </w:rPr>
      </w:pPr>
      <w:r w:rsidRPr="00C16B04">
        <w:rPr>
          <w:kern w:val="22"/>
        </w:rPr>
        <w:t>In their submissions, Parties indicated that their existing biosafety frameworks, which they also apply to organisms developed through synthetic biology, have provisions for public participation, including specific provisions for consulting indigenous peoples and local communities. Such consultations take place through various means</w:t>
      </w:r>
      <w:r w:rsidR="004A471B" w:rsidRPr="00C16B04">
        <w:rPr>
          <w:kern w:val="22"/>
        </w:rPr>
        <w:t>,</w:t>
      </w:r>
      <w:r w:rsidRPr="00C16B04">
        <w:rPr>
          <w:kern w:val="22"/>
        </w:rPr>
        <w:t xml:space="preserve"> including having a specific liaison to work closely with them where activities may have applications or implications for the natural environment.</w:t>
      </w:r>
    </w:p>
    <w:p w:rsidR="00401583" w:rsidRPr="00C16B04" w:rsidRDefault="00401583" w:rsidP="009755BA">
      <w:pPr>
        <w:pStyle w:val="Para1"/>
        <w:numPr>
          <w:ilvl w:val="0"/>
          <w:numId w:val="3"/>
        </w:numPr>
        <w:tabs>
          <w:tab w:val="clear" w:pos="360"/>
        </w:tabs>
        <w:rPr>
          <w:kern w:val="22"/>
        </w:rPr>
      </w:pPr>
      <w:r w:rsidRPr="00C16B04">
        <w:rPr>
          <w:kern w:val="22"/>
        </w:rPr>
        <w:t xml:space="preserve">One Party also noted the importance of </w:t>
      </w:r>
      <w:r w:rsidR="00542A30" w:rsidRPr="00C16B04">
        <w:rPr>
          <w:kern w:val="22"/>
        </w:rPr>
        <w:t xml:space="preserve">including an analysis of the impact of synthetic biology on the economic and social aspects of biodiversity in the mandate of </w:t>
      </w:r>
      <w:r w:rsidRPr="00C16B04">
        <w:rPr>
          <w:kern w:val="22"/>
        </w:rPr>
        <w:t>the Ad Hoc Technical Expert Group on Socio</w:t>
      </w:r>
      <w:r w:rsidR="008873B4" w:rsidRPr="00C16B04">
        <w:rPr>
          <w:kern w:val="22"/>
        </w:rPr>
        <w:t>-</w:t>
      </w:r>
      <w:r w:rsidRPr="00C16B04">
        <w:rPr>
          <w:kern w:val="22"/>
        </w:rPr>
        <w:t>economic Considerations under the Cartagena Protocol.</w:t>
      </w:r>
    </w:p>
    <w:p w:rsidR="00E56A1B" w:rsidRPr="00C16B04" w:rsidRDefault="003271ED" w:rsidP="008157C7">
      <w:pPr>
        <w:pStyle w:val="HEADING"/>
        <w:numPr>
          <w:ilvl w:val="0"/>
          <w:numId w:val="14"/>
        </w:numPr>
        <w:spacing w:before="120"/>
        <w:ind w:left="720"/>
        <w:rPr>
          <w:caps w:val="0"/>
          <w:kern w:val="22"/>
        </w:rPr>
      </w:pPr>
      <w:r w:rsidRPr="00C16B04">
        <w:rPr>
          <w:caps w:val="0"/>
          <w:kern w:val="22"/>
        </w:rPr>
        <w:t>SYNTHESIS OF VIEWS SHARED THROUGH</w:t>
      </w:r>
      <w:r w:rsidR="00A46133" w:rsidRPr="00C16B04">
        <w:rPr>
          <w:caps w:val="0"/>
          <w:kern w:val="22"/>
        </w:rPr>
        <w:t xml:space="preserve"> THE ONLINE FORUM</w:t>
      </w:r>
    </w:p>
    <w:p w:rsidR="003271ED" w:rsidRPr="00C16B04" w:rsidRDefault="00401583" w:rsidP="00C7229A">
      <w:pPr>
        <w:pStyle w:val="Para1"/>
        <w:numPr>
          <w:ilvl w:val="0"/>
          <w:numId w:val="3"/>
        </w:numPr>
        <w:tabs>
          <w:tab w:val="clear" w:pos="360"/>
        </w:tabs>
        <w:rPr>
          <w:kern w:val="22"/>
        </w:rPr>
      </w:pPr>
      <w:r w:rsidRPr="00C16B04">
        <w:rPr>
          <w:kern w:val="22"/>
        </w:rPr>
        <w:t>The Open-ended Online Forum on Synthetic Biology was convened through the Biosafety</w:t>
      </w:r>
      <w:r w:rsidRPr="00C16B04">
        <w:rPr>
          <w:kern w:val="22"/>
        </w:rPr>
        <w:noBreakHyphen/>
        <w:t>Clearing House</w:t>
      </w:r>
      <w:r w:rsidR="003271ED" w:rsidRPr="00C16B04">
        <w:rPr>
          <w:kern w:val="22"/>
          <w:vertAlign w:val="superscript"/>
        </w:rPr>
        <w:footnoteReference w:id="9"/>
      </w:r>
      <w:r w:rsidRPr="00C16B04">
        <w:rPr>
          <w:kern w:val="22"/>
        </w:rPr>
        <w:t xml:space="preserve"> </w:t>
      </w:r>
      <w:r w:rsidR="003271ED" w:rsidRPr="00C16B04">
        <w:rPr>
          <w:kern w:val="22"/>
        </w:rPr>
        <w:t>between July and September 2017. A</w:t>
      </w:r>
      <w:r w:rsidRPr="00C16B04">
        <w:rPr>
          <w:kern w:val="22"/>
        </w:rPr>
        <w:t xml:space="preserve"> total of </w:t>
      </w:r>
      <w:r w:rsidR="00BF3447" w:rsidRPr="00C16B04">
        <w:rPr>
          <w:kern w:val="22"/>
        </w:rPr>
        <w:t>410</w:t>
      </w:r>
      <w:r w:rsidRPr="00C16B04">
        <w:rPr>
          <w:kern w:val="22"/>
        </w:rPr>
        <w:t xml:space="preserve"> interventions were made during </w:t>
      </w:r>
      <w:r w:rsidR="003271ED" w:rsidRPr="00C16B04">
        <w:rPr>
          <w:kern w:val="22"/>
        </w:rPr>
        <w:t>that period</w:t>
      </w:r>
      <w:r w:rsidRPr="00C16B04">
        <w:rPr>
          <w:kern w:val="22"/>
        </w:rPr>
        <w:t>.</w:t>
      </w:r>
    </w:p>
    <w:p w:rsidR="00401583" w:rsidRPr="00C16B04" w:rsidRDefault="00401583" w:rsidP="007F7201">
      <w:pPr>
        <w:pStyle w:val="Para1"/>
        <w:numPr>
          <w:ilvl w:val="0"/>
          <w:numId w:val="3"/>
        </w:numPr>
        <w:tabs>
          <w:tab w:val="clear" w:pos="360"/>
        </w:tabs>
        <w:rPr>
          <w:kern w:val="22"/>
        </w:rPr>
      </w:pPr>
      <w:r w:rsidRPr="00C16B04">
        <w:rPr>
          <w:kern w:val="22"/>
        </w:rPr>
        <w:t xml:space="preserve">The topics of discussion were drawn from the terms of reference of the </w:t>
      </w:r>
      <w:r w:rsidR="00FA23B2" w:rsidRPr="00C16B04">
        <w:rPr>
          <w:kern w:val="22"/>
        </w:rPr>
        <w:t xml:space="preserve">Ad Hoc Technical Expert </w:t>
      </w:r>
      <w:r w:rsidR="00FA23B2" w:rsidRPr="00C16B04">
        <w:rPr>
          <w:kern w:val="22"/>
          <w:szCs w:val="22"/>
          <w:lang w:eastAsia="x-none"/>
        </w:rPr>
        <w:t>Group</w:t>
      </w:r>
      <w:r w:rsidRPr="00C16B04">
        <w:rPr>
          <w:kern w:val="22"/>
        </w:rPr>
        <w:t xml:space="preserve"> as follows:</w:t>
      </w:r>
    </w:p>
    <w:p w:rsidR="00401583" w:rsidRPr="00C16B04" w:rsidRDefault="00141961" w:rsidP="00141961">
      <w:pPr>
        <w:numPr>
          <w:ilvl w:val="0"/>
          <w:numId w:val="24"/>
        </w:numPr>
        <w:spacing w:before="120" w:after="120"/>
        <w:ind w:left="0" w:firstLine="720"/>
        <w:rPr>
          <w:kern w:val="22"/>
        </w:rPr>
      </w:pPr>
      <w:r w:rsidRPr="00C16B04">
        <w:rPr>
          <w:kern w:val="22"/>
        </w:rPr>
        <w:t xml:space="preserve">Reviewing recent technological developments within the field of synthetic biology to assess if the developments could lead to impacts on biodiversity and the three objectives of the Convention, including unexpected and significant impacts (moderated by Mr. </w:t>
      </w:r>
      <w:r w:rsidRPr="00C16B04">
        <w:rPr>
          <w:noProof/>
          <w:kern w:val="22"/>
        </w:rPr>
        <w:t>Casper Linnestad</w:t>
      </w:r>
      <w:r w:rsidRPr="00C16B04">
        <w:rPr>
          <w:kern w:val="22"/>
        </w:rPr>
        <w:t xml:space="preserve"> from Norway);</w:t>
      </w:r>
    </w:p>
    <w:p w:rsidR="00401583" w:rsidRPr="00C16B04" w:rsidRDefault="00141961" w:rsidP="00141961">
      <w:pPr>
        <w:numPr>
          <w:ilvl w:val="0"/>
          <w:numId w:val="24"/>
        </w:numPr>
        <w:spacing w:before="120" w:after="120"/>
        <w:ind w:left="0" w:firstLine="720"/>
        <w:rPr>
          <w:kern w:val="22"/>
        </w:rPr>
      </w:pPr>
      <w:r w:rsidRPr="00C16B04">
        <w:rPr>
          <w:kern w:val="22"/>
        </w:rPr>
        <w:t xml:space="preserve">Further analysis of evidence of benefits and adverse effects of organisms, components and products of synthetic biology vis-à-vis the three objectives of the Convention </w:t>
      </w:r>
      <w:r w:rsidR="00401583" w:rsidRPr="00C16B04">
        <w:rPr>
          <w:kern w:val="22"/>
        </w:rPr>
        <w:t>(moderated by Ms.</w:t>
      </w:r>
      <w:r w:rsidR="008873B4" w:rsidRPr="00C16B04">
        <w:rPr>
          <w:kern w:val="22"/>
        </w:rPr>
        <w:t> </w:t>
      </w:r>
      <w:r w:rsidR="00401583" w:rsidRPr="00C16B04">
        <w:rPr>
          <w:noProof/>
          <w:kern w:val="22"/>
        </w:rPr>
        <w:t>María Andrea Orjuela Restrepo</w:t>
      </w:r>
      <w:r w:rsidR="00401583" w:rsidRPr="00C16B04">
        <w:rPr>
          <w:kern w:val="22"/>
        </w:rPr>
        <w:t xml:space="preserve"> from Mexico);</w:t>
      </w:r>
    </w:p>
    <w:p w:rsidR="00401583" w:rsidRPr="00C16B04" w:rsidRDefault="00141961" w:rsidP="00141961">
      <w:pPr>
        <w:numPr>
          <w:ilvl w:val="0"/>
          <w:numId w:val="24"/>
        </w:numPr>
        <w:spacing w:before="120" w:after="120"/>
        <w:ind w:left="0" w:firstLine="720"/>
        <w:rPr>
          <w:kern w:val="22"/>
        </w:rPr>
      </w:pPr>
      <w:r w:rsidRPr="00C16B04">
        <w:rPr>
          <w:kern w:val="22"/>
        </w:rPr>
        <w:t xml:space="preserve">Identifying any living organisms already developed or currently under research and development through techniques of synthetic biology which do not fall under the definition of living modified organisms under the Cartagena Protocol and evaluating the availability of tools to detect and monitor the organisms, components and products of synthetic biology </w:t>
      </w:r>
      <w:r w:rsidR="00401583" w:rsidRPr="00C16B04">
        <w:rPr>
          <w:kern w:val="22"/>
        </w:rPr>
        <w:t xml:space="preserve">(moderated by Mr. </w:t>
      </w:r>
      <w:r w:rsidRPr="00C16B04">
        <w:rPr>
          <w:noProof/>
          <w:kern w:val="22"/>
        </w:rPr>
        <w:t>Nikolai Tsvetkov</w:t>
      </w:r>
      <w:r w:rsidRPr="00C16B04">
        <w:rPr>
          <w:kern w:val="22"/>
        </w:rPr>
        <w:t xml:space="preserve"> </w:t>
      </w:r>
      <w:r w:rsidR="00401583" w:rsidRPr="00C16B04">
        <w:rPr>
          <w:kern w:val="22"/>
        </w:rPr>
        <w:t xml:space="preserve">from </w:t>
      </w:r>
      <w:r w:rsidRPr="00C16B04">
        <w:rPr>
          <w:kern w:val="22"/>
        </w:rPr>
        <w:t>Bulgaria</w:t>
      </w:r>
      <w:r w:rsidR="00401583" w:rsidRPr="00C16B04">
        <w:rPr>
          <w:kern w:val="22"/>
        </w:rPr>
        <w:t>);</w:t>
      </w:r>
    </w:p>
    <w:p w:rsidR="00401583" w:rsidRPr="00C16B04" w:rsidRDefault="00141961" w:rsidP="00141961">
      <w:pPr>
        <w:numPr>
          <w:ilvl w:val="0"/>
          <w:numId w:val="24"/>
        </w:numPr>
        <w:spacing w:before="120" w:after="120"/>
        <w:ind w:left="0" w:firstLine="720"/>
        <w:rPr>
          <w:kern w:val="22"/>
        </w:rPr>
      </w:pPr>
      <w:r w:rsidRPr="00C16B04">
        <w:rPr>
          <w:kern w:val="22"/>
        </w:rPr>
        <w:t xml:space="preserve">Gathering information on risk management measures, safe use and best practices for safe handling of organisms, components and products of synthetic biology </w:t>
      </w:r>
      <w:r w:rsidR="00401583" w:rsidRPr="00C16B04">
        <w:rPr>
          <w:kern w:val="22"/>
        </w:rPr>
        <w:t xml:space="preserve">(moderated by Mr. </w:t>
      </w:r>
      <w:r w:rsidR="00401583" w:rsidRPr="00C16B04">
        <w:rPr>
          <w:noProof/>
          <w:kern w:val="22"/>
        </w:rPr>
        <w:t>Benson Kinyagia</w:t>
      </w:r>
      <w:r w:rsidR="00401583" w:rsidRPr="00C16B04">
        <w:rPr>
          <w:kern w:val="22"/>
        </w:rPr>
        <w:t xml:space="preserve"> from Kenya);</w:t>
      </w:r>
    </w:p>
    <w:p w:rsidR="00401583" w:rsidRPr="00C16B04" w:rsidRDefault="00401583" w:rsidP="00C7229A">
      <w:pPr>
        <w:pStyle w:val="Para1"/>
        <w:numPr>
          <w:ilvl w:val="0"/>
          <w:numId w:val="3"/>
        </w:numPr>
        <w:tabs>
          <w:tab w:val="clear" w:pos="360"/>
        </w:tabs>
        <w:rPr>
          <w:kern w:val="22"/>
        </w:rPr>
      </w:pPr>
      <w:r w:rsidRPr="00C16B04">
        <w:rPr>
          <w:kern w:val="22"/>
        </w:rPr>
        <w:t xml:space="preserve">The present note provides an overview of the views </w:t>
      </w:r>
      <w:r w:rsidR="00141961" w:rsidRPr="00C16B04">
        <w:rPr>
          <w:kern w:val="22"/>
        </w:rPr>
        <w:t>shared through the</w:t>
      </w:r>
      <w:r w:rsidRPr="00C16B04">
        <w:rPr>
          <w:kern w:val="22"/>
        </w:rPr>
        <w:t xml:space="preserve"> online </w:t>
      </w:r>
      <w:r w:rsidR="00141961" w:rsidRPr="00C16B04">
        <w:rPr>
          <w:kern w:val="22"/>
        </w:rPr>
        <w:t>forum</w:t>
      </w:r>
      <w:r w:rsidRPr="00C16B04">
        <w:rPr>
          <w:kern w:val="22"/>
        </w:rPr>
        <w:t>. For a full account of all views, it is recommended to refer to the original online interventions through the Biosafety-Clearing House.</w:t>
      </w:r>
    </w:p>
    <w:p w:rsidR="00E84A2B" w:rsidRPr="00C16B04" w:rsidRDefault="00E84A2B" w:rsidP="00C7229A">
      <w:pPr>
        <w:pStyle w:val="Para1"/>
        <w:numPr>
          <w:ilvl w:val="0"/>
          <w:numId w:val="3"/>
        </w:numPr>
        <w:tabs>
          <w:tab w:val="clear" w:pos="360"/>
        </w:tabs>
        <w:rPr>
          <w:kern w:val="22"/>
        </w:rPr>
      </w:pPr>
      <w:r w:rsidRPr="00C16B04">
        <w:rPr>
          <w:kern w:val="22"/>
        </w:rPr>
        <w:lastRenderedPageBreak/>
        <w:t>This section provides a compilation of the moderator’s summaries of each of the online discussions.</w:t>
      </w:r>
    </w:p>
    <w:p w:rsidR="001405BE" w:rsidRPr="00C16B04" w:rsidRDefault="001405BE" w:rsidP="008157C7">
      <w:pPr>
        <w:pStyle w:val="Heading2longmultiline"/>
        <w:keepLines/>
        <w:numPr>
          <w:ilvl w:val="0"/>
          <w:numId w:val="47"/>
        </w:numPr>
        <w:tabs>
          <w:tab w:val="clear" w:pos="720"/>
        </w:tabs>
        <w:spacing w:before="0"/>
        <w:ind w:left="1210" w:right="994"/>
        <w:rPr>
          <w:i w:val="0"/>
          <w:kern w:val="22"/>
        </w:rPr>
      </w:pPr>
      <w:r w:rsidRPr="00C16B04">
        <w:rPr>
          <w:i w:val="0"/>
          <w:kern w:val="22"/>
        </w:rPr>
        <w:t>Reviewing recent technological developments within the field of synthetic biology to assess if the developments could lead to impacts on biodiversity and the three objectives of the Convention, including unexpected and significant impacts</w:t>
      </w:r>
    </w:p>
    <w:p w:rsidR="00CB3B00" w:rsidRPr="00C16B04" w:rsidRDefault="00E02AC9" w:rsidP="00B20D23">
      <w:pPr>
        <w:pStyle w:val="Para1"/>
        <w:numPr>
          <w:ilvl w:val="0"/>
          <w:numId w:val="3"/>
        </w:numPr>
        <w:tabs>
          <w:tab w:val="clear" w:pos="360"/>
        </w:tabs>
        <w:rPr>
          <w:kern w:val="22"/>
          <w:szCs w:val="22"/>
        </w:rPr>
      </w:pPr>
      <w:r w:rsidRPr="00C16B04">
        <w:rPr>
          <w:kern w:val="22"/>
          <w:szCs w:val="22"/>
        </w:rPr>
        <w:t>In reviewing</w:t>
      </w:r>
      <w:r w:rsidR="00CB3B00" w:rsidRPr="00C16B04">
        <w:rPr>
          <w:kern w:val="22"/>
          <w:szCs w:val="22"/>
        </w:rPr>
        <w:t xml:space="preserve"> the potential impacts, including unexpected and significant adverse effects, of the most recent technological developments in synthetic biology on biodiversity and the thre</w:t>
      </w:r>
      <w:r w:rsidRPr="00C16B04">
        <w:rPr>
          <w:kern w:val="22"/>
          <w:szCs w:val="22"/>
        </w:rPr>
        <w:t>e objectives of the Convention the participants of the forum reiterated several of the issues that were brought up in previous discussions.</w:t>
      </w:r>
    </w:p>
    <w:p w:rsidR="00E02AC9" w:rsidRPr="00C16B04" w:rsidRDefault="001011A6" w:rsidP="00B20D23">
      <w:pPr>
        <w:pStyle w:val="Para1"/>
        <w:numPr>
          <w:ilvl w:val="0"/>
          <w:numId w:val="3"/>
        </w:numPr>
        <w:tabs>
          <w:tab w:val="clear" w:pos="360"/>
        </w:tabs>
        <w:rPr>
          <w:kern w:val="22"/>
          <w:szCs w:val="22"/>
        </w:rPr>
      </w:pPr>
      <w:r w:rsidRPr="00C16B04">
        <w:rPr>
          <w:kern w:val="22"/>
          <w:szCs w:val="22"/>
        </w:rPr>
        <w:t>N</w:t>
      </w:r>
      <w:r w:rsidR="00CB3B00" w:rsidRPr="00C16B04">
        <w:rPr>
          <w:kern w:val="22"/>
          <w:szCs w:val="22"/>
        </w:rPr>
        <w:t>egative impacts listed by participants included risks arising from horizontal gene transfer leading to alterations in genetic biodiversity and a spread of undesirable phenotypes, effects on non-target organisms, invasiveness resulting from increased</w:t>
      </w:r>
      <w:r w:rsidR="00E02AC9" w:rsidRPr="00C16B04">
        <w:rPr>
          <w:kern w:val="22"/>
          <w:szCs w:val="22"/>
        </w:rPr>
        <w:t xml:space="preserve"> fitness.</w:t>
      </w:r>
    </w:p>
    <w:p w:rsidR="00CB3B00" w:rsidRPr="00C16B04" w:rsidRDefault="00CB3B00" w:rsidP="007F7201">
      <w:pPr>
        <w:pStyle w:val="Para1"/>
        <w:numPr>
          <w:ilvl w:val="0"/>
          <w:numId w:val="3"/>
        </w:numPr>
        <w:tabs>
          <w:tab w:val="clear" w:pos="360"/>
        </w:tabs>
        <w:rPr>
          <w:kern w:val="22"/>
          <w:szCs w:val="22"/>
        </w:rPr>
      </w:pPr>
      <w:r w:rsidRPr="00C16B04">
        <w:rPr>
          <w:kern w:val="22"/>
          <w:szCs w:val="22"/>
        </w:rPr>
        <w:t xml:space="preserve">There were also concerns regarding the use of organisms resulting from synthetic biology for the generation of biofuel and bioenergy </w:t>
      </w:r>
      <w:r w:rsidR="00BA6753" w:rsidRPr="00C16B04">
        <w:rPr>
          <w:kern w:val="22"/>
          <w:szCs w:val="22"/>
        </w:rPr>
        <w:t>whereby</w:t>
      </w:r>
      <w:r w:rsidRPr="00C16B04">
        <w:rPr>
          <w:kern w:val="22"/>
          <w:szCs w:val="22"/>
        </w:rPr>
        <w:t xml:space="preserve"> the increased demand for biomass </w:t>
      </w:r>
      <w:r w:rsidR="00F7219C" w:rsidRPr="00C16B04">
        <w:rPr>
          <w:kern w:val="22"/>
          <w:szCs w:val="22"/>
        </w:rPr>
        <w:t xml:space="preserve">might </w:t>
      </w:r>
      <w:r w:rsidRPr="00C16B04">
        <w:rPr>
          <w:kern w:val="22"/>
          <w:szCs w:val="22"/>
        </w:rPr>
        <w:t xml:space="preserve">lead to the establishment of plantations in former forests, </w:t>
      </w:r>
      <w:r w:rsidR="00F7219C" w:rsidRPr="00C16B04">
        <w:rPr>
          <w:kern w:val="22"/>
          <w:szCs w:val="22"/>
        </w:rPr>
        <w:t xml:space="preserve">the </w:t>
      </w:r>
      <w:r w:rsidRPr="00C16B04">
        <w:rPr>
          <w:kern w:val="22"/>
          <w:szCs w:val="22"/>
        </w:rPr>
        <w:t xml:space="preserve">harvesting </w:t>
      </w:r>
      <w:r w:rsidR="00F7219C" w:rsidRPr="00C16B04">
        <w:rPr>
          <w:kern w:val="22"/>
          <w:szCs w:val="22"/>
        </w:rPr>
        <w:t xml:space="preserve">of </w:t>
      </w:r>
      <w:r w:rsidRPr="00C16B04">
        <w:rPr>
          <w:kern w:val="22"/>
          <w:szCs w:val="22"/>
        </w:rPr>
        <w:t xml:space="preserve">natural grasslands, </w:t>
      </w:r>
      <w:r w:rsidR="00EB4A4E" w:rsidRPr="00C16B04">
        <w:rPr>
          <w:kern w:val="22"/>
          <w:szCs w:val="22"/>
        </w:rPr>
        <w:t xml:space="preserve">and </w:t>
      </w:r>
      <w:r w:rsidRPr="00C16B04">
        <w:rPr>
          <w:kern w:val="22"/>
          <w:szCs w:val="22"/>
        </w:rPr>
        <w:t>pressures on deserts and wetlands. In addition</w:t>
      </w:r>
      <w:r w:rsidR="00002883" w:rsidRPr="00C16B04">
        <w:rPr>
          <w:kern w:val="22"/>
          <w:szCs w:val="22"/>
        </w:rPr>
        <w:t>,</w:t>
      </w:r>
      <w:r w:rsidRPr="00C16B04">
        <w:rPr>
          <w:kern w:val="22"/>
          <w:szCs w:val="22"/>
        </w:rPr>
        <w:t xml:space="preserve"> the increased agricultural </w:t>
      </w:r>
      <w:r w:rsidR="001477E7" w:rsidRPr="00C16B04">
        <w:rPr>
          <w:kern w:val="22"/>
          <w:szCs w:val="22"/>
          <w:lang w:eastAsia="x-none"/>
        </w:rPr>
        <w:t>activity</w:t>
      </w:r>
      <w:r w:rsidR="00D1115D" w:rsidRPr="00C16B04">
        <w:rPr>
          <w:kern w:val="22"/>
          <w:szCs w:val="22"/>
          <w:lang w:eastAsia="x-none"/>
        </w:rPr>
        <w:t xml:space="preserve"> </w:t>
      </w:r>
      <w:r w:rsidR="00EB4A4E" w:rsidRPr="00C16B04">
        <w:rPr>
          <w:kern w:val="22"/>
          <w:szCs w:val="22"/>
        </w:rPr>
        <w:t xml:space="preserve">could </w:t>
      </w:r>
      <w:r w:rsidRPr="00C16B04">
        <w:rPr>
          <w:kern w:val="22"/>
          <w:szCs w:val="22"/>
        </w:rPr>
        <w:t xml:space="preserve">result in a decline in soil fertility and structure. </w:t>
      </w:r>
      <w:r w:rsidR="001477E7" w:rsidRPr="00C16B04">
        <w:rPr>
          <w:szCs w:val="22"/>
        </w:rPr>
        <w:t xml:space="preserve">Some participants also mentioned that having fewer barriers to “digital </w:t>
      </w:r>
      <w:proofErr w:type="spellStart"/>
      <w:r w:rsidR="001477E7" w:rsidRPr="00C16B04">
        <w:rPr>
          <w:szCs w:val="22"/>
        </w:rPr>
        <w:t>biopiracy</w:t>
      </w:r>
      <w:proofErr w:type="spellEnd"/>
      <w:r w:rsidR="001477E7" w:rsidRPr="00C16B04">
        <w:rPr>
          <w:szCs w:val="22"/>
        </w:rPr>
        <w:t xml:space="preserve">” might lead to negative impacts on </w:t>
      </w:r>
      <w:r w:rsidR="00D1115D" w:rsidRPr="00C16B04">
        <w:rPr>
          <w:kern w:val="22"/>
          <w:szCs w:val="22"/>
          <w:lang w:eastAsia="x-none"/>
        </w:rPr>
        <w:t>the implementation of</w:t>
      </w:r>
      <w:r w:rsidR="00D1115D" w:rsidRPr="00C16B04">
        <w:rPr>
          <w:szCs w:val="22"/>
        </w:rPr>
        <w:t xml:space="preserve"> acces</w:t>
      </w:r>
      <w:r w:rsidR="00B821D5" w:rsidRPr="00C16B04">
        <w:rPr>
          <w:szCs w:val="22"/>
        </w:rPr>
        <w:t>s</w:t>
      </w:r>
      <w:r w:rsidR="00D1115D" w:rsidRPr="00C16B04">
        <w:rPr>
          <w:szCs w:val="22"/>
        </w:rPr>
        <w:t xml:space="preserve"> and benefit-sharing</w:t>
      </w:r>
      <w:r w:rsidR="001477E7" w:rsidRPr="00C16B04">
        <w:rPr>
          <w:szCs w:val="22"/>
        </w:rPr>
        <w:t xml:space="preserve"> arrangements</w:t>
      </w:r>
      <w:r w:rsidRPr="00C16B04">
        <w:rPr>
          <w:kern w:val="22"/>
          <w:szCs w:val="22"/>
        </w:rPr>
        <w:t>.</w:t>
      </w:r>
    </w:p>
    <w:p w:rsidR="00CB3B00" w:rsidRPr="00C16B04" w:rsidRDefault="00E02AC9" w:rsidP="007F7201">
      <w:pPr>
        <w:pStyle w:val="Para1"/>
        <w:numPr>
          <w:ilvl w:val="0"/>
          <w:numId w:val="3"/>
        </w:numPr>
        <w:tabs>
          <w:tab w:val="clear" w:pos="360"/>
        </w:tabs>
        <w:rPr>
          <w:kern w:val="22"/>
        </w:rPr>
      </w:pPr>
      <w:r w:rsidRPr="00C16B04">
        <w:rPr>
          <w:kern w:val="22"/>
        </w:rPr>
        <w:t>T</w:t>
      </w:r>
      <w:r w:rsidR="00CB3B00" w:rsidRPr="00C16B04">
        <w:rPr>
          <w:kern w:val="22"/>
        </w:rPr>
        <w:t xml:space="preserve">he </w:t>
      </w:r>
      <w:r w:rsidRPr="00C16B04">
        <w:rPr>
          <w:kern w:val="22"/>
        </w:rPr>
        <w:t xml:space="preserve">use of the </w:t>
      </w:r>
      <w:r w:rsidR="00CB3B00" w:rsidRPr="00C16B04">
        <w:rPr>
          <w:kern w:val="22"/>
        </w:rPr>
        <w:t>CRISPR/Cas9 system was heavily discussed, particularly in the context of mosquito population control, and how such a technology could lead to unexpected outcomes due to off</w:t>
      </w:r>
      <w:r w:rsidR="00513D21" w:rsidRPr="00C16B04">
        <w:rPr>
          <w:kern w:val="22"/>
        </w:rPr>
        <w:t>-</w:t>
      </w:r>
      <w:r w:rsidR="00CB3B00" w:rsidRPr="00C16B04">
        <w:rPr>
          <w:kern w:val="22"/>
        </w:rPr>
        <w:t>target effects</w:t>
      </w:r>
      <w:r w:rsidR="00465E10" w:rsidRPr="00C16B04">
        <w:rPr>
          <w:kern w:val="22"/>
        </w:rPr>
        <w:t>,</w:t>
      </w:r>
      <w:r w:rsidR="00CB3B00" w:rsidRPr="00C16B04">
        <w:rPr>
          <w:kern w:val="22"/>
        </w:rPr>
        <w:t xml:space="preserve"> such as unexpected and unpredictable changes in the genomes and thus in the phenotype of an organism and its descendants. Participants also elaborated that</w:t>
      </w:r>
      <w:r w:rsidR="006E5BD2" w:rsidRPr="00C16B04">
        <w:rPr>
          <w:kern w:val="22"/>
        </w:rPr>
        <w:t>,</w:t>
      </w:r>
      <w:r w:rsidR="00CB3B00" w:rsidRPr="00C16B04">
        <w:rPr>
          <w:kern w:val="22"/>
        </w:rPr>
        <w:t xml:space="preserve"> while organisms may experience mutations that occur naturally and spontaneously, there are natural mechanisms within the organism that have evolved to provide tight regulatory checks, such as epigenetic regulation, of such mutations. Artificial genetic modification, however, is designed to override such regulation. Therefore, claimed some participants, organisms containing such modifications should be considered experimental and, given the precautionary principal, not considered as ready for </w:t>
      </w:r>
      <w:r w:rsidR="00CB3B00" w:rsidRPr="00C16B04">
        <w:rPr>
          <w:kern w:val="22"/>
          <w:szCs w:val="22"/>
          <w:lang w:eastAsia="x-none"/>
        </w:rPr>
        <w:t>commerciali</w:t>
      </w:r>
      <w:r w:rsidR="006E5BD2" w:rsidRPr="00C16B04">
        <w:rPr>
          <w:kern w:val="22"/>
          <w:szCs w:val="22"/>
          <w:lang w:eastAsia="x-none"/>
        </w:rPr>
        <w:t>z</w:t>
      </w:r>
      <w:r w:rsidR="00CB3B00" w:rsidRPr="00C16B04">
        <w:rPr>
          <w:kern w:val="22"/>
          <w:szCs w:val="22"/>
          <w:lang w:eastAsia="x-none"/>
        </w:rPr>
        <w:t>ation</w:t>
      </w:r>
      <w:r w:rsidR="00CB3B00" w:rsidRPr="00C16B04">
        <w:rPr>
          <w:kern w:val="22"/>
        </w:rPr>
        <w:t xml:space="preserve"> or ecological release.</w:t>
      </w:r>
    </w:p>
    <w:p w:rsidR="00CB3B00" w:rsidRPr="00C16B04" w:rsidRDefault="00CB3B00" w:rsidP="007F7201">
      <w:pPr>
        <w:pStyle w:val="Para1"/>
        <w:numPr>
          <w:ilvl w:val="0"/>
          <w:numId w:val="3"/>
        </w:numPr>
        <w:tabs>
          <w:tab w:val="clear" w:pos="360"/>
        </w:tabs>
        <w:rPr>
          <w:kern w:val="22"/>
        </w:rPr>
      </w:pPr>
      <w:r w:rsidRPr="00C16B04">
        <w:rPr>
          <w:kern w:val="22"/>
        </w:rPr>
        <w:t xml:space="preserve">There was also some discussion </w:t>
      </w:r>
      <w:r w:rsidRPr="00C16B04">
        <w:rPr>
          <w:kern w:val="22"/>
          <w:szCs w:val="22"/>
          <w:lang w:eastAsia="x-none"/>
        </w:rPr>
        <w:t>o</w:t>
      </w:r>
      <w:r w:rsidR="00F67678" w:rsidRPr="00C16B04">
        <w:rPr>
          <w:kern w:val="22"/>
          <w:szCs w:val="22"/>
          <w:lang w:eastAsia="x-none"/>
        </w:rPr>
        <w:t>f</w:t>
      </w:r>
      <w:r w:rsidRPr="00C16B04">
        <w:rPr>
          <w:kern w:val="22"/>
        </w:rPr>
        <w:t xml:space="preserve"> biosafety considerations related to organisms resulting from synthetic biology that are currently under development or in use within contained environments that may be accidentally or unintentionally released into the environment. This was of particular concern in the context of organisms containing gene drive systems. This issue was presented in the context of whether or not the research on organisms designed to contain gene drives should be carried out in facilities that are at </w:t>
      </w:r>
      <w:r w:rsidR="00E02AC9" w:rsidRPr="00C16B04">
        <w:rPr>
          <w:kern w:val="22"/>
        </w:rPr>
        <w:t xml:space="preserve">Biosafety Level </w:t>
      </w:r>
      <w:r w:rsidRPr="00C16B04">
        <w:rPr>
          <w:kern w:val="22"/>
        </w:rPr>
        <w:t xml:space="preserve">3 or 4 in order to ensure that there is a minimal risk of such organisms </w:t>
      </w:r>
      <w:r w:rsidR="0065639E" w:rsidRPr="00C16B04">
        <w:rPr>
          <w:kern w:val="22"/>
        </w:rPr>
        <w:t xml:space="preserve">being </w:t>
      </w:r>
      <w:r w:rsidRPr="00C16B04">
        <w:rPr>
          <w:kern w:val="22"/>
        </w:rPr>
        <w:t>released into the environment.</w:t>
      </w:r>
    </w:p>
    <w:p w:rsidR="00CB3B00" w:rsidRPr="00C16B04" w:rsidRDefault="00264BE6" w:rsidP="00B20D23">
      <w:pPr>
        <w:pStyle w:val="Para1"/>
        <w:numPr>
          <w:ilvl w:val="0"/>
          <w:numId w:val="3"/>
        </w:numPr>
        <w:tabs>
          <w:tab w:val="clear" w:pos="360"/>
        </w:tabs>
        <w:rPr>
          <w:kern w:val="22"/>
        </w:rPr>
      </w:pPr>
      <w:r w:rsidRPr="00C16B04">
        <w:rPr>
          <w:kern w:val="22"/>
        </w:rPr>
        <w:t>Furthermore</w:t>
      </w:r>
      <w:r w:rsidR="00E02AC9" w:rsidRPr="00C16B04">
        <w:rPr>
          <w:kern w:val="22"/>
        </w:rPr>
        <w:t xml:space="preserve">, there </w:t>
      </w:r>
      <w:r w:rsidR="00CB3B00" w:rsidRPr="00C16B04">
        <w:rPr>
          <w:kern w:val="22"/>
        </w:rPr>
        <w:t xml:space="preserve">were </w:t>
      </w:r>
      <w:r w:rsidR="00E02AC9" w:rsidRPr="00C16B04">
        <w:rPr>
          <w:kern w:val="22"/>
        </w:rPr>
        <w:t>s</w:t>
      </w:r>
      <w:r w:rsidR="00CB3B00" w:rsidRPr="00C16B04">
        <w:rPr>
          <w:kern w:val="22"/>
        </w:rPr>
        <w:t>ome concerns raised regarding the potential legal gaps that may be raised in the context of applying the Nagoya Protocol to the fair and equitable sharing of genetic resources on which synthetic biology applications are reliant.</w:t>
      </w:r>
    </w:p>
    <w:p w:rsidR="00013413" w:rsidRPr="00C16B04" w:rsidRDefault="00264BE6" w:rsidP="00680F34">
      <w:pPr>
        <w:pStyle w:val="Para1"/>
        <w:numPr>
          <w:ilvl w:val="0"/>
          <w:numId w:val="3"/>
        </w:numPr>
        <w:tabs>
          <w:tab w:val="clear" w:pos="360"/>
        </w:tabs>
        <w:rPr>
          <w:kern w:val="22"/>
        </w:rPr>
      </w:pPr>
      <w:r w:rsidRPr="00C16B04">
        <w:rPr>
          <w:kern w:val="22"/>
        </w:rPr>
        <w:t>Finally, representatives of indigenous peoples and local communities</w:t>
      </w:r>
      <w:r w:rsidR="00975329" w:rsidRPr="00C16B04">
        <w:rPr>
          <w:kern w:val="22"/>
        </w:rPr>
        <w:t xml:space="preserve"> </w:t>
      </w:r>
      <w:r w:rsidR="00680F34" w:rsidRPr="00C16B04">
        <w:rPr>
          <w:kern w:val="22"/>
        </w:rPr>
        <w:t xml:space="preserve">emphasized </w:t>
      </w:r>
      <w:r w:rsidRPr="00C16B04">
        <w:rPr>
          <w:kern w:val="22"/>
        </w:rPr>
        <w:t xml:space="preserve">that </w:t>
      </w:r>
      <w:r w:rsidR="00013413" w:rsidRPr="00C16B04">
        <w:rPr>
          <w:kern w:val="22"/>
        </w:rPr>
        <w:t>synthetic biology continues to be a controversial issue that is experimental and its consequences on living things, humanity and Mother Earth are still unknown.</w:t>
      </w:r>
    </w:p>
    <w:p w:rsidR="00264BE6" w:rsidRPr="00C16B04" w:rsidRDefault="00013413" w:rsidP="00B20D23">
      <w:pPr>
        <w:pStyle w:val="Para1"/>
        <w:numPr>
          <w:ilvl w:val="0"/>
          <w:numId w:val="3"/>
        </w:numPr>
        <w:tabs>
          <w:tab w:val="clear" w:pos="360"/>
        </w:tabs>
        <w:rPr>
          <w:kern w:val="22"/>
        </w:rPr>
      </w:pPr>
      <w:r w:rsidRPr="00C16B04">
        <w:rPr>
          <w:kern w:val="22"/>
        </w:rPr>
        <w:lastRenderedPageBreak/>
        <w:t xml:space="preserve">They also stressed that the modification of living organisms </w:t>
      </w:r>
      <w:r w:rsidR="003743CF" w:rsidRPr="00C16B04">
        <w:rPr>
          <w:kern w:val="22"/>
          <w:szCs w:val="22"/>
          <w:lang w:eastAsia="x-none"/>
        </w:rPr>
        <w:t>and their subsequent interaction with the environment</w:t>
      </w:r>
      <w:r w:rsidRPr="00C16B04">
        <w:rPr>
          <w:kern w:val="22"/>
          <w:szCs w:val="22"/>
          <w:lang w:eastAsia="x-none"/>
        </w:rPr>
        <w:t xml:space="preserve"> </w:t>
      </w:r>
      <w:r w:rsidRPr="00C16B04">
        <w:rPr>
          <w:kern w:val="22"/>
        </w:rPr>
        <w:t xml:space="preserve">may </w:t>
      </w:r>
      <w:r w:rsidR="003743CF" w:rsidRPr="00C16B04">
        <w:rPr>
          <w:kern w:val="22"/>
          <w:szCs w:val="22"/>
          <w:lang w:eastAsia="x-none"/>
        </w:rPr>
        <w:t>lead to ecological</w:t>
      </w:r>
      <w:r w:rsidRPr="00C16B04">
        <w:rPr>
          <w:kern w:val="22"/>
        </w:rPr>
        <w:t xml:space="preserve"> changes, in particular the risk of indigenous seed contamination, which may lead to the loss of natural genetic diversity </w:t>
      </w:r>
      <w:r w:rsidR="001526F7" w:rsidRPr="00C16B04">
        <w:rPr>
          <w:kern w:val="22"/>
        </w:rPr>
        <w:t>with</w:t>
      </w:r>
      <w:r w:rsidRPr="00C16B04">
        <w:rPr>
          <w:kern w:val="22"/>
        </w:rPr>
        <w:t xml:space="preserve">in a short </w:t>
      </w:r>
      <w:r w:rsidR="001526F7" w:rsidRPr="00C16B04">
        <w:rPr>
          <w:kern w:val="22"/>
        </w:rPr>
        <w:t>time</w:t>
      </w:r>
      <w:r w:rsidR="004D6B32" w:rsidRPr="00C16B04">
        <w:rPr>
          <w:kern w:val="22"/>
        </w:rPr>
        <w:t xml:space="preserve"> </w:t>
      </w:r>
      <w:r w:rsidR="001526F7" w:rsidRPr="00C16B04">
        <w:rPr>
          <w:kern w:val="22"/>
        </w:rPr>
        <w:t>frame</w:t>
      </w:r>
      <w:r w:rsidRPr="00C16B04">
        <w:rPr>
          <w:kern w:val="22"/>
        </w:rPr>
        <w:t>.</w:t>
      </w:r>
    </w:p>
    <w:p w:rsidR="00CB3B00" w:rsidRPr="00C16B04" w:rsidRDefault="00CB3B00" w:rsidP="007F7201">
      <w:pPr>
        <w:pStyle w:val="Para1"/>
        <w:numPr>
          <w:ilvl w:val="0"/>
          <w:numId w:val="3"/>
        </w:numPr>
        <w:tabs>
          <w:tab w:val="clear" w:pos="360"/>
        </w:tabs>
        <w:rPr>
          <w:kern w:val="22"/>
        </w:rPr>
      </w:pPr>
      <w:r w:rsidRPr="00C16B04">
        <w:rPr>
          <w:kern w:val="22"/>
        </w:rPr>
        <w:t xml:space="preserve">In expressing their views on the potential benefits of synthetic biology, participants listed a number of applications </w:t>
      </w:r>
      <w:r w:rsidR="00A14811" w:rsidRPr="00C16B04">
        <w:rPr>
          <w:kern w:val="22"/>
        </w:rPr>
        <w:t xml:space="preserve">in which </w:t>
      </w:r>
      <w:r w:rsidRPr="00C16B04">
        <w:rPr>
          <w:kern w:val="22"/>
        </w:rPr>
        <w:t>synthetic biology technologies are beneficial, including public health/medicine, agriculture, industrial uses, species conservation, environmental remediation, and invasive species control. They</w:t>
      </w:r>
      <w:r w:rsidR="00356603" w:rsidRPr="00C16B04">
        <w:rPr>
          <w:kern w:val="22"/>
        </w:rPr>
        <w:t xml:space="preserve"> </w:t>
      </w:r>
      <w:r w:rsidRPr="00C16B04">
        <w:rPr>
          <w:kern w:val="22"/>
        </w:rPr>
        <w:t xml:space="preserve">stressed that many of the </w:t>
      </w:r>
      <w:r w:rsidR="00562111" w:rsidRPr="00C16B04">
        <w:rPr>
          <w:kern w:val="22"/>
        </w:rPr>
        <w:t xml:space="preserve">concerns over </w:t>
      </w:r>
      <w:r w:rsidRPr="00C16B04">
        <w:rPr>
          <w:kern w:val="22"/>
        </w:rPr>
        <w:t xml:space="preserve">potential negative impacts are unfounded </w:t>
      </w:r>
      <w:r w:rsidR="00562111" w:rsidRPr="00C16B04">
        <w:rPr>
          <w:kern w:val="22"/>
          <w:szCs w:val="22"/>
          <w:lang w:eastAsia="x-none"/>
        </w:rPr>
        <w:t xml:space="preserve">as they </w:t>
      </w:r>
      <w:r w:rsidRPr="00C16B04">
        <w:rPr>
          <w:kern w:val="22"/>
        </w:rPr>
        <w:t xml:space="preserve">represent speculative apprehensions that </w:t>
      </w:r>
      <w:r w:rsidR="00562111" w:rsidRPr="00C16B04">
        <w:rPr>
          <w:kern w:val="22"/>
        </w:rPr>
        <w:t xml:space="preserve">arose with the introduction of LMOs in the past </w:t>
      </w:r>
      <w:r w:rsidR="00747C0A" w:rsidRPr="00C16B04">
        <w:rPr>
          <w:kern w:val="22"/>
        </w:rPr>
        <w:t xml:space="preserve">but </w:t>
      </w:r>
      <w:r w:rsidR="00747C0A" w:rsidRPr="00C16B04">
        <w:rPr>
          <w:kern w:val="22"/>
          <w:szCs w:val="22"/>
          <w:lang w:eastAsia="x-none"/>
        </w:rPr>
        <w:t>did</w:t>
      </w:r>
      <w:r w:rsidRPr="00C16B04">
        <w:rPr>
          <w:kern w:val="22"/>
        </w:rPr>
        <w:t xml:space="preserve"> not </w:t>
      </w:r>
      <w:r w:rsidRPr="00C16B04">
        <w:rPr>
          <w:kern w:val="22"/>
          <w:szCs w:val="22"/>
          <w:lang w:eastAsia="x-none"/>
        </w:rPr>
        <w:t>materiali</w:t>
      </w:r>
      <w:r w:rsidR="00002883" w:rsidRPr="00C16B04">
        <w:rPr>
          <w:kern w:val="22"/>
          <w:szCs w:val="22"/>
          <w:lang w:eastAsia="x-none"/>
        </w:rPr>
        <w:t>z</w:t>
      </w:r>
      <w:r w:rsidRPr="00C16B04">
        <w:rPr>
          <w:kern w:val="22"/>
          <w:szCs w:val="22"/>
          <w:lang w:eastAsia="x-none"/>
        </w:rPr>
        <w:t xml:space="preserve">e. </w:t>
      </w:r>
      <w:r w:rsidR="00F13FCB" w:rsidRPr="00C16B04">
        <w:rPr>
          <w:kern w:val="22"/>
          <w:szCs w:val="22"/>
          <w:lang w:eastAsia="x-none"/>
        </w:rPr>
        <w:t>T</w:t>
      </w:r>
      <w:r w:rsidRPr="00C16B04">
        <w:rPr>
          <w:kern w:val="22"/>
          <w:szCs w:val="22"/>
          <w:lang w:eastAsia="x-none"/>
        </w:rPr>
        <w:t>hey</w:t>
      </w:r>
      <w:r w:rsidRPr="00C16B04">
        <w:rPr>
          <w:kern w:val="22"/>
        </w:rPr>
        <w:t xml:space="preserve"> also stressed that the techniques that are commonly used under the umbrella term that is “synthetic biology” are simply an extension of methods that are considered modern biotechnology and</w:t>
      </w:r>
      <w:r w:rsidR="00834175" w:rsidRPr="00C16B04">
        <w:rPr>
          <w:kern w:val="22"/>
        </w:rPr>
        <w:t>,</w:t>
      </w:r>
      <w:r w:rsidRPr="00C16B04">
        <w:rPr>
          <w:kern w:val="22"/>
        </w:rPr>
        <w:t xml:space="preserve"> as such</w:t>
      </w:r>
      <w:r w:rsidR="00834175" w:rsidRPr="00C16B04">
        <w:rPr>
          <w:kern w:val="22"/>
        </w:rPr>
        <w:t>,</w:t>
      </w:r>
      <w:r w:rsidRPr="00C16B04">
        <w:rPr>
          <w:kern w:val="22"/>
        </w:rPr>
        <w:t xml:space="preserve"> they can be dealt with similarly.</w:t>
      </w:r>
    </w:p>
    <w:p w:rsidR="00CB3B00" w:rsidRPr="00C16B04" w:rsidRDefault="00CB3B00" w:rsidP="007F7201">
      <w:pPr>
        <w:pStyle w:val="Para1"/>
        <w:numPr>
          <w:ilvl w:val="0"/>
          <w:numId w:val="3"/>
        </w:numPr>
        <w:tabs>
          <w:tab w:val="clear" w:pos="360"/>
        </w:tabs>
        <w:rPr>
          <w:kern w:val="22"/>
        </w:rPr>
      </w:pPr>
      <w:r w:rsidRPr="00C16B04">
        <w:rPr>
          <w:kern w:val="22"/>
        </w:rPr>
        <w:t xml:space="preserve">Participants also </w:t>
      </w:r>
      <w:r w:rsidR="00A14811" w:rsidRPr="00C16B04">
        <w:rPr>
          <w:kern w:val="22"/>
        </w:rPr>
        <w:t xml:space="preserve">indicated </w:t>
      </w:r>
      <w:r w:rsidRPr="00C16B04">
        <w:rPr>
          <w:kern w:val="22"/>
        </w:rPr>
        <w:t xml:space="preserve">that some of the benefits imparted, based on past experience, included a reduction in soil erosion, </w:t>
      </w:r>
      <w:r w:rsidRPr="00C16B04">
        <w:rPr>
          <w:kern w:val="22"/>
          <w:szCs w:val="22"/>
          <w:lang w:eastAsia="x-none"/>
        </w:rPr>
        <w:t>decreas</w:t>
      </w:r>
      <w:r w:rsidR="000C6484" w:rsidRPr="00C16B04">
        <w:rPr>
          <w:kern w:val="22"/>
          <w:szCs w:val="22"/>
          <w:lang w:eastAsia="x-none"/>
        </w:rPr>
        <w:t>ed</w:t>
      </w:r>
      <w:r w:rsidRPr="00C16B04">
        <w:rPr>
          <w:kern w:val="22"/>
        </w:rPr>
        <w:t xml:space="preserve"> fuel and chemical pesticide use, </w:t>
      </w:r>
      <w:r w:rsidRPr="00C16B04">
        <w:rPr>
          <w:kern w:val="22"/>
          <w:szCs w:val="22"/>
          <w:lang w:eastAsia="x-none"/>
        </w:rPr>
        <w:t>increas</w:t>
      </w:r>
      <w:r w:rsidR="000C6484" w:rsidRPr="00C16B04">
        <w:rPr>
          <w:kern w:val="22"/>
          <w:szCs w:val="22"/>
          <w:lang w:eastAsia="x-none"/>
        </w:rPr>
        <w:t>ed</w:t>
      </w:r>
      <w:r w:rsidRPr="00C16B04">
        <w:rPr>
          <w:kern w:val="22"/>
        </w:rPr>
        <w:t xml:space="preserve"> disease and pest-resistance within plants, increasing on-farm insect biodiversity, raising crop product quality, and improving farm productivity and farmer income. Furthermore</w:t>
      </w:r>
      <w:r w:rsidR="00002883" w:rsidRPr="00C16B04">
        <w:rPr>
          <w:kern w:val="22"/>
        </w:rPr>
        <w:t>,</w:t>
      </w:r>
      <w:r w:rsidRPr="00C16B04">
        <w:rPr>
          <w:kern w:val="22"/>
        </w:rPr>
        <w:t xml:space="preserve"> it was noted replacing natural products with synthetic ones could reduce pressure on natural habitats.</w:t>
      </w:r>
    </w:p>
    <w:p w:rsidR="00CB3B00" w:rsidRPr="00C16B04" w:rsidRDefault="00CB3B00" w:rsidP="00BA15B6">
      <w:pPr>
        <w:pStyle w:val="Para1"/>
        <w:numPr>
          <w:ilvl w:val="0"/>
          <w:numId w:val="3"/>
        </w:numPr>
        <w:tabs>
          <w:tab w:val="clear" w:pos="360"/>
        </w:tabs>
        <w:rPr>
          <w:kern w:val="22"/>
        </w:rPr>
      </w:pPr>
      <w:r w:rsidRPr="00C16B04">
        <w:rPr>
          <w:kern w:val="22"/>
        </w:rPr>
        <w:t>They also noted that some of the potential negative effects are not unique to synthetic biology but</w:t>
      </w:r>
      <w:r w:rsidR="00830D6C" w:rsidRPr="00C16B04">
        <w:rPr>
          <w:kern w:val="22"/>
          <w:szCs w:val="22"/>
          <w:lang w:eastAsia="x-none"/>
        </w:rPr>
        <w:t>,</w:t>
      </w:r>
      <w:r w:rsidRPr="00C16B04">
        <w:rPr>
          <w:kern w:val="22"/>
        </w:rPr>
        <w:t xml:space="preserve"> rather</w:t>
      </w:r>
      <w:r w:rsidR="00830D6C" w:rsidRPr="00C16B04">
        <w:rPr>
          <w:kern w:val="22"/>
          <w:szCs w:val="22"/>
          <w:lang w:eastAsia="x-none"/>
        </w:rPr>
        <w:t>,</w:t>
      </w:r>
      <w:r w:rsidRPr="00C16B04">
        <w:rPr>
          <w:kern w:val="22"/>
        </w:rPr>
        <w:t xml:space="preserve"> are issues that are common to the introduction of new technology in general, be it through products derived through synthetic biology, other novel manufacturing processes, or more traditional routes</w:t>
      </w:r>
      <w:r w:rsidR="00F0620E" w:rsidRPr="00C16B04">
        <w:rPr>
          <w:kern w:val="22"/>
          <w:szCs w:val="22"/>
          <w:lang w:eastAsia="x-none"/>
        </w:rPr>
        <w:t>,</w:t>
      </w:r>
      <w:r w:rsidRPr="00C16B04">
        <w:rPr>
          <w:kern w:val="22"/>
        </w:rPr>
        <w:t xml:space="preserve"> such as non-biological chemical synthesis and product substitution/replacement.</w:t>
      </w:r>
    </w:p>
    <w:p w:rsidR="00022C61" w:rsidRPr="00C16B04" w:rsidRDefault="00022C61" w:rsidP="007F7201">
      <w:pPr>
        <w:pStyle w:val="Para1"/>
        <w:numPr>
          <w:ilvl w:val="0"/>
          <w:numId w:val="3"/>
        </w:numPr>
        <w:tabs>
          <w:tab w:val="clear" w:pos="360"/>
        </w:tabs>
        <w:rPr>
          <w:kern w:val="22"/>
        </w:rPr>
      </w:pPr>
      <w:r w:rsidRPr="00C16B04">
        <w:rPr>
          <w:kern w:val="22"/>
        </w:rPr>
        <w:t>Some p</w:t>
      </w:r>
      <w:r w:rsidR="00CB3B00" w:rsidRPr="00C16B04">
        <w:rPr>
          <w:kern w:val="22"/>
        </w:rPr>
        <w:t xml:space="preserve">articipants also pointed out that any perceived gaps in knowledge that </w:t>
      </w:r>
      <w:r w:rsidR="008B350D" w:rsidRPr="00C16B04">
        <w:rPr>
          <w:kern w:val="22"/>
          <w:szCs w:val="22"/>
          <w:lang w:eastAsia="x-none"/>
        </w:rPr>
        <w:t>might</w:t>
      </w:r>
      <w:r w:rsidR="008B350D" w:rsidRPr="00C16B04">
        <w:rPr>
          <w:kern w:val="22"/>
        </w:rPr>
        <w:t xml:space="preserve"> </w:t>
      </w:r>
      <w:r w:rsidR="00CB3B00" w:rsidRPr="00C16B04">
        <w:rPr>
          <w:kern w:val="22"/>
        </w:rPr>
        <w:t xml:space="preserve">arise </w:t>
      </w:r>
      <w:r w:rsidR="008B350D" w:rsidRPr="00C16B04">
        <w:rPr>
          <w:kern w:val="22"/>
          <w:szCs w:val="22"/>
          <w:lang w:eastAsia="x-none"/>
        </w:rPr>
        <w:t>from</w:t>
      </w:r>
      <w:r w:rsidR="00C95359" w:rsidRPr="00C16B04">
        <w:rPr>
          <w:kern w:val="22"/>
          <w:szCs w:val="22"/>
          <w:lang w:eastAsia="x-none"/>
        </w:rPr>
        <w:t xml:space="preserve"> </w:t>
      </w:r>
      <w:r w:rsidR="00CB3B00" w:rsidRPr="00C16B04">
        <w:rPr>
          <w:kern w:val="22"/>
        </w:rPr>
        <w:t xml:space="preserve">potential adverse effects would only be filled through encouraging research in those areas and that any effort to discourage or suppress such research </w:t>
      </w:r>
      <w:r w:rsidR="000E1C5B" w:rsidRPr="00C16B04">
        <w:rPr>
          <w:kern w:val="22"/>
          <w:szCs w:val="22"/>
          <w:lang w:eastAsia="x-none"/>
        </w:rPr>
        <w:t>would</w:t>
      </w:r>
      <w:r w:rsidR="000E1C5B" w:rsidRPr="00C16B04">
        <w:rPr>
          <w:kern w:val="22"/>
        </w:rPr>
        <w:t xml:space="preserve"> </w:t>
      </w:r>
      <w:r w:rsidR="00CB3B00" w:rsidRPr="00C16B04">
        <w:rPr>
          <w:kern w:val="22"/>
        </w:rPr>
        <w:t>only serve to prevent such knowledge from being obtained.</w:t>
      </w:r>
    </w:p>
    <w:p w:rsidR="00CB3B00" w:rsidRPr="00C16B04" w:rsidRDefault="00CB3B00" w:rsidP="007F7201">
      <w:pPr>
        <w:pStyle w:val="Para1"/>
        <w:numPr>
          <w:ilvl w:val="0"/>
          <w:numId w:val="3"/>
        </w:numPr>
        <w:tabs>
          <w:tab w:val="clear" w:pos="360"/>
        </w:tabs>
        <w:rPr>
          <w:kern w:val="22"/>
        </w:rPr>
      </w:pPr>
      <w:r w:rsidRPr="00C16B04">
        <w:rPr>
          <w:kern w:val="22"/>
        </w:rPr>
        <w:t>Furthermore, in elaborating on the supposed off</w:t>
      </w:r>
      <w:r w:rsidR="008B686E" w:rsidRPr="00C16B04">
        <w:rPr>
          <w:kern w:val="22"/>
          <w:szCs w:val="22"/>
          <w:lang w:eastAsia="x-none"/>
        </w:rPr>
        <w:t>-</w:t>
      </w:r>
      <w:r w:rsidRPr="00C16B04">
        <w:rPr>
          <w:kern w:val="22"/>
        </w:rPr>
        <w:t xml:space="preserve">target effects that accompany CRISPR/Cas9, </w:t>
      </w:r>
      <w:r w:rsidR="00022C61" w:rsidRPr="00C16B04">
        <w:rPr>
          <w:kern w:val="22"/>
        </w:rPr>
        <w:t xml:space="preserve">other </w:t>
      </w:r>
      <w:r w:rsidRPr="00C16B04">
        <w:rPr>
          <w:kern w:val="22"/>
        </w:rPr>
        <w:t>participants indicated that the literature on the topic is inconclusive and that</w:t>
      </w:r>
      <w:r w:rsidR="007701CA" w:rsidRPr="00C16B04">
        <w:rPr>
          <w:kern w:val="22"/>
          <w:szCs w:val="22"/>
          <w:lang w:eastAsia="x-none"/>
        </w:rPr>
        <w:t>,</w:t>
      </w:r>
      <w:r w:rsidRPr="00C16B04">
        <w:rPr>
          <w:kern w:val="22"/>
        </w:rPr>
        <w:t xml:space="preserve"> even in the event that off</w:t>
      </w:r>
      <w:r w:rsidR="00683BF1" w:rsidRPr="00C16B04">
        <w:rPr>
          <w:kern w:val="22"/>
        </w:rPr>
        <w:t>-</w:t>
      </w:r>
      <w:r w:rsidRPr="00C16B04">
        <w:rPr>
          <w:kern w:val="22"/>
        </w:rPr>
        <w:t xml:space="preserve">target mutations </w:t>
      </w:r>
      <w:r w:rsidR="007701CA" w:rsidRPr="00C16B04">
        <w:rPr>
          <w:kern w:val="22"/>
          <w:szCs w:val="22"/>
          <w:lang w:eastAsia="x-none"/>
        </w:rPr>
        <w:t>did</w:t>
      </w:r>
      <w:r w:rsidR="007701CA" w:rsidRPr="00C16B04">
        <w:rPr>
          <w:kern w:val="22"/>
        </w:rPr>
        <w:t xml:space="preserve"> </w:t>
      </w:r>
      <w:r w:rsidRPr="00C16B04">
        <w:rPr>
          <w:kern w:val="22"/>
        </w:rPr>
        <w:t>occur</w:t>
      </w:r>
      <w:r w:rsidR="007701CA" w:rsidRPr="00C16B04">
        <w:rPr>
          <w:kern w:val="22"/>
          <w:szCs w:val="22"/>
          <w:lang w:eastAsia="x-none"/>
        </w:rPr>
        <w:t>,</w:t>
      </w:r>
      <w:r w:rsidR="00D34552" w:rsidRPr="00C16B04">
        <w:rPr>
          <w:kern w:val="22"/>
          <w:szCs w:val="22"/>
          <w:lang w:eastAsia="x-none"/>
        </w:rPr>
        <w:t xml:space="preserve"> </w:t>
      </w:r>
      <w:r w:rsidRPr="00C16B04">
        <w:rPr>
          <w:kern w:val="22"/>
        </w:rPr>
        <w:t xml:space="preserve">this </w:t>
      </w:r>
      <w:r w:rsidR="00030433" w:rsidRPr="00C16B04">
        <w:rPr>
          <w:kern w:val="22"/>
          <w:szCs w:val="22"/>
          <w:lang w:eastAsia="x-none"/>
        </w:rPr>
        <w:t>would be</w:t>
      </w:r>
      <w:r w:rsidR="00980752" w:rsidRPr="00C16B04">
        <w:rPr>
          <w:kern w:val="22"/>
        </w:rPr>
        <w:t xml:space="preserve"> </w:t>
      </w:r>
      <w:r w:rsidRPr="00C16B04">
        <w:rPr>
          <w:kern w:val="22"/>
        </w:rPr>
        <w:t xml:space="preserve">analogous to mutations that could occur naturally </w:t>
      </w:r>
      <w:r w:rsidR="006E7A06" w:rsidRPr="00C16B04">
        <w:rPr>
          <w:kern w:val="22"/>
        </w:rPr>
        <w:t xml:space="preserve">and </w:t>
      </w:r>
      <w:r w:rsidRPr="00C16B04">
        <w:rPr>
          <w:kern w:val="22"/>
        </w:rPr>
        <w:t>spontaneously in an organism. Participants also stressed that not all changes in DNA would lead to an effect on the functioning or characteristics of an organism</w:t>
      </w:r>
      <w:r w:rsidR="00022C61" w:rsidRPr="00C16B04">
        <w:rPr>
          <w:kern w:val="22"/>
        </w:rPr>
        <w:t>. These participants also claimed that</w:t>
      </w:r>
      <w:r w:rsidR="005032E3" w:rsidRPr="00C16B04">
        <w:rPr>
          <w:kern w:val="22"/>
          <w:szCs w:val="22"/>
          <w:lang w:eastAsia="x-none"/>
        </w:rPr>
        <w:t>,</w:t>
      </w:r>
      <w:r w:rsidRPr="00C16B04">
        <w:rPr>
          <w:kern w:val="22"/>
        </w:rPr>
        <w:t xml:space="preserve"> in </w:t>
      </w:r>
      <w:r w:rsidR="00683BF1" w:rsidRPr="00C16B04">
        <w:rPr>
          <w:kern w:val="22"/>
        </w:rPr>
        <w:t xml:space="preserve">the </w:t>
      </w:r>
      <w:r w:rsidRPr="00C16B04">
        <w:rPr>
          <w:kern w:val="22"/>
        </w:rPr>
        <w:t>light of the frameworks that are already in place in the context of the Cartagena Protocol</w:t>
      </w:r>
      <w:r w:rsidR="005032E3" w:rsidRPr="00C16B04">
        <w:rPr>
          <w:kern w:val="22"/>
          <w:szCs w:val="22"/>
          <w:lang w:eastAsia="x-none"/>
        </w:rPr>
        <w:t>,</w:t>
      </w:r>
      <w:r w:rsidRPr="00C16B04">
        <w:rPr>
          <w:kern w:val="22"/>
        </w:rPr>
        <w:t xml:space="preserve"> there </w:t>
      </w:r>
      <w:r w:rsidR="00920178" w:rsidRPr="00C16B04">
        <w:rPr>
          <w:kern w:val="22"/>
          <w:szCs w:val="22"/>
          <w:lang w:eastAsia="x-none"/>
        </w:rPr>
        <w:t>would</w:t>
      </w:r>
      <w:r w:rsidR="005032E3" w:rsidRPr="00C16B04">
        <w:rPr>
          <w:kern w:val="22"/>
        </w:rPr>
        <w:t xml:space="preserve"> </w:t>
      </w:r>
      <w:r w:rsidRPr="00C16B04">
        <w:rPr>
          <w:kern w:val="22"/>
        </w:rPr>
        <w:t xml:space="preserve">probably </w:t>
      </w:r>
      <w:r w:rsidR="00920178" w:rsidRPr="00C16B04">
        <w:rPr>
          <w:kern w:val="22"/>
          <w:szCs w:val="22"/>
          <w:lang w:eastAsia="x-none"/>
        </w:rPr>
        <w:t xml:space="preserve">be </w:t>
      </w:r>
      <w:r w:rsidRPr="00C16B04">
        <w:rPr>
          <w:kern w:val="22"/>
        </w:rPr>
        <w:t>no need for new or unique regulations or provisions and that</w:t>
      </w:r>
      <w:r w:rsidR="005032E3" w:rsidRPr="00C16B04">
        <w:rPr>
          <w:kern w:val="22"/>
          <w:szCs w:val="22"/>
          <w:lang w:eastAsia="x-none"/>
        </w:rPr>
        <w:t>,</w:t>
      </w:r>
      <w:r w:rsidRPr="00C16B04">
        <w:rPr>
          <w:kern w:val="22"/>
        </w:rPr>
        <w:t xml:space="preserve"> if new regulations </w:t>
      </w:r>
      <w:r w:rsidR="005032E3" w:rsidRPr="00C16B04">
        <w:rPr>
          <w:kern w:val="22"/>
          <w:szCs w:val="22"/>
          <w:lang w:eastAsia="x-none"/>
        </w:rPr>
        <w:t>were to be</w:t>
      </w:r>
      <w:r w:rsidR="005032E3" w:rsidRPr="00C16B04">
        <w:rPr>
          <w:kern w:val="22"/>
        </w:rPr>
        <w:t xml:space="preserve"> </w:t>
      </w:r>
      <w:r w:rsidRPr="00C16B04">
        <w:rPr>
          <w:kern w:val="22"/>
        </w:rPr>
        <w:t>put in place</w:t>
      </w:r>
      <w:r w:rsidR="005032E3" w:rsidRPr="00C16B04">
        <w:rPr>
          <w:kern w:val="22"/>
          <w:szCs w:val="22"/>
          <w:lang w:eastAsia="x-none"/>
        </w:rPr>
        <w:t>,</w:t>
      </w:r>
      <w:r w:rsidRPr="00C16B04">
        <w:rPr>
          <w:kern w:val="22"/>
        </w:rPr>
        <w:t xml:space="preserve"> they </w:t>
      </w:r>
      <w:r w:rsidR="00920178" w:rsidRPr="00C16B04">
        <w:rPr>
          <w:kern w:val="22"/>
          <w:szCs w:val="22"/>
          <w:lang w:eastAsia="x-none"/>
        </w:rPr>
        <w:t>would</w:t>
      </w:r>
      <w:r w:rsidR="00056783" w:rsidRPr="00C16B04">
        <w:rPr>
          <w:kern w:val="22"/>
          <w:szCs w:val="22"/>
          <w:lang w:eastAsia="x-none"/>
        </w:rPr>
        <w:t xml:space="preserve"> </w:t>
      </w:r>
      <w:r w:rsidR="006E489B" w:rsidRPr="00C16B04">
        <w:rPr>
          <w:kern w:val="22"/>
          <w:szCs w:val="22"/>
          <w:lang w:eastAsia="x-none"/>
        </w:rPr>
        <w:t>need</w:t>
      </w:r>
      <w:r w:rsidR="005032E3" w:rsidRPr="00C16B04">
        <w:rPr>
          <w:kern w:val="22"/>
        </w:rPr>
        <w:t xml:space="preserve"> </w:t>
      </w:r>
      <w:r w:rsidRPr="00C16B04">
        <w:rPr>
          <w:kern w:val="22"/>
        </w:rPr>
        <w:t>to be evidence-based and proportionate to risk.</w:t>
      </w:r>
    </w:p>
    <w:p w:rsidR="00CB3B00" w:rsidRPr="00C16B04" w:rsidRDefault="00244AB5" w:rsidP="00EE7ECD">
      <w:pPr>
        <w:pStyle w:val="Para1"/>
        <w:numPr>
          <w:ilvl w:val="0"/>
          <w:numId w:val="3"/>
        </w:numPr>
        <w:tabs>
          <w:tab w:val="clear" w:pos="360"/>
        </w:tabs>
        <w:rPr>
          <w:kern w:val="22"/>
        </w:rPr>
      </w:pPr>
      <w:r w:rsidRPr="00C16B04">
        <w:rPr>
          <w:kern w:val="22"/>
        </w:rPr>
        <w:t>In providing an overview on the research and cooperation activities that are being conducted on the possible benefits and potential adverse effects of organisms, components and products of synthetic biology on biodiversity to fill knowledge gaps and identify how those effects relate to the objectives of the Convention and its Protocols, s</w:t>
      </w:r>
      <w:r w:rsidR="00CB3B00" w:rsidRPr="00C16B04">
        <w:rPr>
          <w:kern w:val="22"/>
        </w:rPr>
        <w:t xml:space="preserve">everal </w:t>
      </w:r>
      <w:r w:rsidRPr="00C16B04">
        <w:rPr>
          <w:kern w:val="22"/>
        </w:rPr>
        <w:t>p</w:t>
      </w:r>
      <w:r w:rsidR="00CB3B00" w:rsidRPr="00C16B04">
        <w:rPr>
          <w:kern w:val="22"/>
        </w:rPr>
        <w:t xml:space="preserve">articipants shared a selection research activities </w:t>
      </w:r>
      <w:r w:rsidRPr="00C16B04">
        <w:rPr>
          <w:kern w:val="22"/>
        </w:rPr>
        <w:t>that</w:t>
      </w:r>
      <w:r w:rsidR="00A00CF0" w:rsidRPr="00C16B04">
        <w:rPr>
          <w:kern w:val="22"/>
        </w:rPr>
        <w:t xml:space="preserve"> </w:t>
      </w:r>
      <w:r w:rsidRPr="00C16B04">
        <w:rPr>
          <w:kern w:val="22"/>
        </w:rPr>
        <w:t xml:space="preserve">may </w:t>
      </w:r>
      <w:r w:rsidR="00CB3B00" w:rsidRPr="00C16B04">
        <w:rPr>
          <w:kern w:val="22"/>
        </w:rPr>
        <w:t>have a direct link to identifying potential benefits and adverse effects of organisms, components and</w:t>
      </w:r>
      <w:r w:rsidRPr="00C16B04">
        <w:rPr>
          <w:kern w:val="22"/>
        </w:rPr>
        <w:t xml:space="preserve"> products of synthetic biology.</w:t>
      </w:r>
    </w:p>
    <w:p w:rsidR="00CB3B00" w:rsidRPr="00C16B04" w:rsidRDefault="00CB3B00" w:rsidP="00B3480A">
      <w:pPr>
        <w:numPr>
          <w:ilvl w:val="0"/>
          <w:numId w:val="29"/>
        </w:numPr>
        <w:spacing w:after="120"/>
        <w:ind w:left="0" w:firstLine="720"/>
        <w:rPr>
          <w:kern w:val="22"/>
        </w:rPr>
      </w:pPr>
      <w:r w:rsidRPr="00C16B04">
        <w:rPr>
          <w:kern w:val="22"/>
        </w:rPr>
        <w:t>A number of new gene editing tools have been developed for research purposes with the view to reducing the off-target effects from CRISPR</w:t>
      </w:r>
      <w:r w:rsidR="009108B6" w:rsidRPr="00C16B04">
        <w:rPr>
          <w:kern w:val="22"/>
        </w:rPr>
        <w:t>,</w:t>
      </w:r>
      <w:r w:rsidRPr="00C16B04">
        <w:rPr>
          <w:kern w:val="22"/>
        </w:rPr>
        <w:t xml:space="preserve"> such as:</w:t>
      </w:r>
    </w:p>
    <w:p w:rsidR="00CB3B00" w:rsidRPr="00C16B04" w:rsidRDefault="00CB3B00" w:rsidP="007F7201">
      <w:pPr>
        <w:numPr>
          <w:ilvl w:val="1"/>
          <w:numId w:val="30"/>
        </w:numPr>
        <w:spacing w:after="120"/>
        <w:ind w:left="1987"/>
        <w:rPr>
          <w:kern w:val="22"/>
        </w:rPr>
      </w:pPr>
      <w:r w:rsidRPr="00C16B04">
        <w:rPr>
          <w:kern w:val="22"/>
        </w:rPr>
        <w:t>New CRISPR associated proteins that can operate similar to the Cas9 system including Cpf1 as well as a mini-Cas9 system from Staphylococcus aureus;</w:t>
      </w:r>
    </w:p>
    <w:p w:rsidR="00CB3B00" w:rsidRPr="00C16B04" w:rsidRDefault="00CB3B00" w:rsidP="007F7201">
      <w:pPr>
        <w:numPr>
          <w:ilvl w:val="1"/>
          <w:numId w:val="30"/>
        </w:numPr>
        <w:spacing w:after="120"/>
        <w:ind w:left="1987"/>
        <w:rPr>
          <w:kern w:val="22"/>
        </w:rPr>
      </w:pPr>
      <w:r w:rsidRPr="00C16B04">
        <w:rPr>
          <w:kern w:val="22"/>
        </w:rPr>
        <w:t>New bacterial genome editing system that combines a yeast</w:t>
      </w:r>
      <w:r w:rsidR="00F379DF" w:rsidRPr="00C16B04">
        <w:rPr>
          <w:kern w:val="22"/>
        </w:rPr>
        <w:t>-</w:t>
      </w:r>
      <w:r w:rsidRPr="00C16B04">
        <w:rPr>
          <w:kern w:val="22"/>
        </w:rPr>
        <w:t>based system with CRISPR-Cas9;</w:t>
      </w:r>
    </w:p>
    <w:p w:rsidR="00CB3B00" w:rsidRPr="00C16B04" w:rsidRDefault="00CB3B00" w:rsidP="007F7201">
      <w:pPr>
        <w:numPr>
          <w:ilvl w:val="1"/>
          <w:numId w:val="30"/>
        </w:numPr>
        <w:spacing w:after="120"/>
        <w:ind w:left="1987"/>
        <w:rPr>
          <w:kern w:val="22"/>
        </w:rPr>
      </w:pPr>
      <w:r w:rsidRPr="00C16B04">
        <w:rPr>
          <w:i/>
          <w:kern w:val="22"/>
          <w:lang w:val="la-Latn"/>
        </w:rPr>
        <w:lastRenderedPageBreak/>
        <w:t>Natronobacterium gregoryi Argonaute</w:t>
      </w:r>
      <w:r w:rsidRPr="00C16B04">
        <w:rPr>
          <w:kern w:val="22"/>
        </w:rPr>
        <w:t xml:space="preserve"> (</w:t>
      </w:r>
      <w:proofErr w:type="spellStart"/>
      <w:r w:rsidRPr="00C16B04">
        <w:rPr>
          <w:kern w:val="22"/>
        </w:rPr>
        <w:t>NgAgo</w:t>
      </w:r>
      <w:proofErr w:type="spellEnd"/>
      <w:r w:rsidRPr="00C16B04">
        <w:rPr>
          <w:kern w:val="22"/>
        </w:rPr>
        <w:t>) as a DNA guided endonuclease for gene editing that would be a different approach from CRISPR/TALENS/ZFN etc.;</w:t>
      </w:r>
    </w:p>
    <w:p w:rsidR="00CB3B00" w:rsidRPr="00C16B04" w:rsidRDefault="00CB3B00" w:rsidP="007F7201">
      <w:pPr>
        <w:numPr>
          <w:ilvl w:val="1"/>
          <w:numId w:val="30"/>
        </w:numPr>
        <w:spacing w:after="120"/>
        <w:ind w:left="1980"/>
        <w:rPr>
          <w:kern w:val="22"/>
        </w:rPr>
      </w:pPr>
      <w:r w:rsidRPr="00C16B04">
        <w:rPr>
          <w:kern w:val="22"/>
        </w:rPr>
        <w:t>The use of Lambda Red to edit bacterial genomes</w:t>
      </w:r>
      <w:r w:rsidR="00DC66AF" w:rsidRPr="00C16B04">
        <w:rPr>
          <w:snapToGrid w:val="0"/>
          <w:kern w:val="22"/>
          <w:szCs w:val="22"/>
        </w:rPr>
        <w:t>;</w:t>
      </w:r>
    </w:p>
    <w:p w:rsidR="00CB3B00" w:rsidRPr="00C16B04" w:rsidRDefault="00CB3B00" w:rsidP="007F7201">
      <w:pPr>
        <w:numPr>
          <w:ilvl w:val="0"/>
          <w:numId w:val="29"/>
        </w:numPr>
        <w:spacing w:after="120"/>
        <w:ind w:left="0" w:firstLine="720"/>
        <w:rPr>
          <w:kern w:val="22"/>
        </w:rPr>
      </w:pPr>
      <w:r w:rsidRPr="00C16B04">
        <w:rPr>
          <w:kern w:val="22"/>
        </w:rPr>
        <w:t xml:space="preserve">Further to the research and development of gene editing tools, research is also being carried out regarding the possible off-target effects </w:t>
      </w:r>
      <w:r w:rsidR="00992522" w:rsidRPr="00C16B04">
        <w:rPr>
          <w:snapToGrid w:val="0"/>
          <w:kern w:val="22"/>
          <w:szCs w:val="22"/>
        </w:rPr>
        <w:t>of</w:t>
      </w:r>
      <w:r w:rsidRPr="00C16B04">
        <w:rPr>
          <w:kern w:val="22"/>
        </w:rPr>
        <w:t xml:space="preserve"> CRISPR, including the work of Schafer et</w:t>
      </w:r>
      <w:r w:rsidR="00992522" w:rsidRPr="00C16B04">
        <w:rPr>
          <w:kern w:val="22"/>
        </w:rPr>
        <w:t> </w:t>
      </w:r>
      <w:r w:rsidRPr="00C16B04">
        <w:rPr>
          <w:kern w:val="22"/>
        </w:rPr>
        <w:t>al</w:t>
      </w:r>
      <w:r w:rsidR="00992522" w:rsidRPr="00C16B04">
        <w:rPr>
          <w:kern w:val="22"/>
        </w:rPr>
        <w:t>,</w:t>
      </w:r>
      <w:r w:rsidR="00693B04" w:rsidRPr="00C16B04">
        <w:rPr>
          <w:rStyle w:val="FootnoteReference"/>
          <w:kern w:val="22"/>
          <w:sz w:val="22"/>
          <w:u w:val="none"/>
          <w:vertAlign w:val="superscript"/>
        </w:rPr>
        <w:footnoteReference w:id="10"/>
      </w:r>
      <w:r w:rsidRPr="00C16B04">
        <w:rPr>
          <w:kern w:val="22"/>
        </w:rPr>
        <w:t xml:space="preserve"> Wilson et</w:t>
      </w:r>
      <w:r w:rsidR="00992522" w:rsidRPr="00C16B04">
        <w:rPr>
          <w:kern w:val="22"/>
        </w:rPr>
        <w:t> </w:t>
      </w:r>
      <w:r w:rsidRPr="00C16B04">
        <w:rPr>
          <w:kern w:val="22"/>
        </w:rPr>
        <w:t>al</w:t>
      </w:r>
      <w:r w:rsidR="00992522" w:rsidRPr="00C16B04">
        <w:rPr>
          <w:kern w:val="22"/>
        </w:rPr>
        <w:t>,</w:t>
      </w:r>
      <w:r w:rsidR="00693B04" w:rsidRPr="00C16B04">
        <w:rPr>
          <w:rStyle w:val="FootnoteReference"/>
          <w:kern w:val="22"/>
          <w:sz w:val="22"/>
          <w:u w:val="none"/>
          <w:vertAlign w:val="superscript"/>
        </w:rPr>
        <w:footnoteReference w:id="11"/>
      </w:r>
      <w:r w:rsidRPr="00C16B04">
        <w:rPr>
          <w:kern w:val="22"/>
        </w:rPr>
        <w:t xml:space="preserve"> and Chen et</w:t>
      </w:r>
      <w:r w:rsidR="00992522" w:rsidRPr="00C16B04">
        <w:rPr>
          <w:kern w:val="22"/>
        </w:rPr>
        <w:t> </w:t>
      </w:r>
      <w:r w:rsidR="00992522" w:rsidRPr="00C16B04">
        <w:rPr>
          <w:snapToGrid w:val="0"/>
          <w:kern w:val="22"/>
          <w:szCs w:val="22"/>
        </w:rPr>
        <w:t>a</w:t>
      </w:r>
      <w:r w:rsidRPr="00C16B04">
        <w:rPr>
          <w:snapToGrid w:val="0"/>
          <w:kern w:val="22"/>
          <w:szCs w:val="22"/>
        </w:rPr>
        <w:t>l</w:t>
      </w:r>
      <w:r w:rsidR="00683BF1" w:rsidRPr="00C16B04">
        <w:rPr>
          <w:kern w:val="22"/>
        </w:rPr>
        <w:t>;</w:t>
      </w:r>
      <w:r w:rsidR="00693B04" w:rsidRPr="00C16B04">
        <w:rPr>
          <w:rStyle w:val="FootnoteReference"/>
          <w:kern w:val="22"/>
          <w:sz w:val="22"/>
          <w:u w:val="none"/>
          <w:vertAlign w:val="superscript"/>
        </w:rPr>
        <w:footnoteReference w:id="12"/>
      </w:r>
    </w:p>
    <w:p w:rsidR="00CB3B00" w:rsidRPr="00C16B04" w:rsidRDefault="00CB3B00" w:rsidP="007F7201">
      <w:pPr>
        <w:numPr>
          <w:ilvl w:val="0"/>
          <w:numId w:val="29"/>
        </w:numPr>
        <w:spacing w:after="120"/>
        <w:ind w:left="0" w:firstLine="720"/>
        <w:rPr>
          <w:kern w:val="22"/>
        </w:rPr>
      </w:pPr>
      <w:r w:rsidRPr="00C16B04">
        <w:rPr>
          <w:kern w:val="22"/>
        </w:rPr>
        <w:t xml:space="preserve">The </w:t>
      </w:r>
      <w:hyperlink r:id="rId14" w:history="1">
        <w:r w:rsidR="0067395F" w:rsidRPr="00C16B04">
          <w:rPr>
            <w:rStyle w:val="Hyperlink"/>
            <w:snapToGrid w:val="0"/>
            <w:kern w:val="22"/>
            <w:sz w:val="22"/>
            <w:szCs w:val="22"/>
          </w:rPr>
          <w:t>National Institute for Public Health and the Environment (RIVM)</w:t>
        </w:r>
      </w:hyperlink>
      <w:r w:rsidRPr="00C16B04">
        <w:rPr>
          <w:kern w:val="22"/>
        </w:rPr>
        <w:t xml:space="preserve"> </w:t>
      </w:r>
      <w:r w:rsidR="0067395F" w:rsidRPr="00C16B04">
        <w:rPr>
          <w:snapToGrid w:val="0"/>
          <w:kern w:val="22"/>
          <w:szCs w:val="22"/>
        </w:rPr>
        <w:t xml:space="preserve">of the Netherlands </w:t>
      </w:r>
      <w:r w:rsidRPr="00C16B04">
        <w:rPr>
          <w:kern w:val="22"/>
        </w:rPr>
        <w:t>commissioned four reports</w:t>
      </w:r>
      <w:r w:rsidR="00022C61" w:rsidRPr="00C16B04">
        <w:rPr>
          <w:rStyle w:val="FootnoteReference"/>
          <w:kern w:val="22"/>
          <w:sz w:val="22"/>
          <w:u w:val="none"/>
          <w:vertAlign w:val="superscript"/>
        </w:rPr>
        <w:footnoteReference w:id="13"/>
      </w:r>
      <w:r w:rsidRPr="00C16B04">
        <w:rPr>
          <w:kern w:val="22"/>
        </w:rPr>
        <w:t xml:space="preserve"> which describe experience gained with environmental risk assessment of LMOs and new developments in </w:t>
      </w:r>
      <w:r w:rsidR="00022C61" w:rsidRPr="00C16B04">
        <w:rPr>
          <w:kern w:val="22"/>
        </w:rPr>
        <w:t>“</w:t>
      </w:r>
      <w:r w:rsidRPr="00C16B04">
        <w:rPr>
          <w:kern w:val="22"/>
        </w:rPr>
        <w:t>white</w:t>
      </w:r>
      <w:r w:rsidR="00022C61" w:rsidRPr="00C16B04">
        <w:rPr>
          <w:kern w:val="22"/>
        </w:rPr>
        <w:t>”</w:t>
      </w:r>
      <w:r w:rsidRPr="00C16B04">
        <w:rPr>
          <w:kern w:val="22"/>
        </w:rPr>
        <w:t xml:space="preserve">, </w:t>
      </w:r>
      <w:r w:rsidR="00022C61" w:rsidRPr="00C16B04">
        <w:rPr>
          <w:kern w:val="22"/>
        </w:rPr>
        <w:t>“</w:t>
      </w:r>
      <w:r w:rsidRPr="00C16B04">
        <w:rPr>
          <w:kern w:val="22"/>
        </w:rPr>
        <w:t>green</w:t>
      </w:r>
      <w:r w:rsidR="00022C61" w:rsidRPr="00C16B04">
        <w:rPr>
          <w:kern w:val="22"/>
        </w:rPr>
        <w:t>”</w:t>
      </w:r>
      <w:r w:rsidRPr="00C16B04">
        <w:rPr>
          <w:kern w:val="22"/>
        </w:rPr>
        <w:t xml:space="preserve"> and </w:t>
      </w:r>
      <w:r w:rsidR="00022C61" w:rsidRPr="00C16B04">
        <w:rPr>
          <w:kern w:val="22"/>
        </w:rPr>
        <w:t>“</w:t>
      </w:r>
      <w:r w:rsidRPr="00C16B04">
        <w:rPr>
          <w:kern w:val="22"/>
        </w:rPr>
        <w:t>red</w:t>
      </w:r>
      <w:r w:rsidR="00022C61" w:rsidRPr="00C16B04">
        <w:rPr>
          <w:kern w:val="22"/>
        </w:rPr>
        <w:t>”</w:t>
      </w:r>
      <w:r w:rsidRPr="00C16B04">
        <w:rPr>
          <w:kern w:val="22"/>
        </w:rPr>
        <w:t xml:space="preserve"> biotechnology</w:t>
      </w:r>
      <w:r w:rsidR="00683BF1" w:rsidRPr="00C16B04">
        <w:rPr>
          <w:kern w:val="22"/>
        </w:rPr>
        <w:t>.</w:t>
      </w:r>
      <w:r w:rsidR="00022C61" w:rsidRPr="00C16B04">
        <w:rPr>
          <w:rStyle w:val="FootnoteReference"/>
          <w:kern w:val="22"/>
          <w:sz w:val="22"/>
          <w:u w:val="none"/>
          <w:vertAlign w:val="superscript"/>
        </w:rPr>
        <w:footnoteReference w:id="14"/>
      </w:r>
      <w:r w:rsidRPr="00C16B04">
        <w:rPr>
          <w:snapToGrid w:val="0"/>
          <w:kern w:val="22"/>
          <w:szCs w:val="22"/>
        </w:rPr>
        <w:t xml:space="preserve"> </w:t>
      </w:r>
      <w:r w:rsidR="00A362C6" w:rsidRPr="00C16B04">
        <w:rPr>
          <w:snapToGrid w:val="0"/>
          <w:kern w:val="22"/>
          <w:szCs w:val="22"/>
        </w:rPr>
        <w:t>On the basis of</w:t>
      </w:r>
      <w:r w:rsidRPr="00C16B04">
        <w:rPr>
          <w:kern w:val="22"/>
        </w:rPr>
        <w:t xml:space="preserve"> these reports</w:t>
      </w:r>
      <w:r w:rsidR="00A362C6" w:rsidRPr="00C16B04">
        <w:rPr>
          <w:snapToGrid w:val="0"/>
          <w:kern w:val="22"/>
          <w:szCs w:val="22"/>
        </w:rPr>
        <w:t>,</w:t>
      </w:r>
      <w:r w:rsidRPr="00C16B04">
        <w:rPr>
          <w:kern w:val="22"/>
        </w:rPr>
        <w:t xml:space="preserve"> a call for research into the safety aspects of these new developments in modern biotechnology</w:t>
      </w:r>
      <w:r w:rsidR="00755555" w:rsidRPr="00C16B04">
        <w:rPr>
          <w:snapToGrid w:val="0"/>
          <w:kern w:val="22"/>
          <w:szCs w:val="22"/>
        </w:rPr>
        <w:t>,</w:t>
      </w:r>
      <w:r w:rsidR="004C60D7">
        <w:rPr>
          <w:snapToGrid w:val="0"/>
          <w:kern w:val="22"/>
          <w:szCs w:val="22"/>
        </w:rPr>
        <w:t xml:space="preserve"> </w:t>
      </w:r>
      <w:r w:rsidRPr="00C16B04">
        <w:rPr>
          <w:kern w:val="22"/>
        </w:rPr>
        <w:t>including synthetic biology</w:t>
      </w:r>
      <w:r w:rsidR="00755555" w:rsidRPr="00C16B04">
        <w:rPr>
          <w:snapToGrid w:val="0"/>
          <w:kern w:val="22"/>
          <w:szCs w:val="22"/>
        </w:rPr>
        <w:t>,</w:t>
      </w:r>
      <w:r w:rsidR="004C60D7">
        <w:rPr>
          <w:snapToGrid w:val="0"/>
          <w:kern w:val="22"/>
          <w:szCs w:val="22"/>
        </w:rPr>
        <w:t xml:space="preserve"> </w:t>
      </w:r>
      <w:r w:rsidRPr="00C16B04">
        <w:rPr>
          <w:kern w:val="22"/>
        </w:rPr>
        <w:t xml:space="preserve">was </w:t>
      </w:r>
      <w:r w:rsidR="00944F46" w:rsidRPr="00C16B04">
        <w:rPr>
          <w:snapToGrid w:val="0"/>
          <w:kern w:val="22"/>
          <w:szCs w:val="22"/>
        </w:rPr>
        <w:t xml:space="preserve">made </w:t>
      </w:r>
      <w:r w:rsidR="00457A46" w:rsidRPr="00C16B04">
        <w:rPr>
          <w:snapToGrid w:val="0"/>
          <w:kern w:val="22"/>
          <w:szCs w:val="22"/>
        </w:rPr>
        <w:t>in 2016</w:t>
      </w:r>
      <w:r w:rsidR="00683BF1" w:rsidRPr="00C16B04">
        <w:rPr>
          <w:snapToGrid w:val="0"/>
          <w:kern w:val="22"/>
          <w:szCs w:val="22"/>
        </w:rPr>
        <w:t>;</w:t>
      </w:r>
    </w:p>
    <w:p w:rsidR="00CB3B00" w:rsidRPr="00C16B04" w:rsidRDefault="00CB3B00" w:rsidP="007F7201">
      <w:pPr>
        <w:numPr>
          <w:ilvl w:val="0"/>
          <w:numId w:val="29"/>
        </w:numPr>
        <w:spacing w:after="120"/>
        <w:ind w:left="0" w:firstLine="720"/>
        <w:rPr>
          <w:kern w:val="22"/>
        </w:rPr>
      </w:pPr>
      <w:r w:rsidRPr="00C16B04">
        <w:rPr>
          <w:kern w:val="22"/>
        </w:rPr>
        <w:t xml:space="preserve">RIVM also issued a policy report on gene drives </w:t>
      </w:r>
      <w:r w:rsidR="00ED5505" w:rsidRPr="00C16B04">
        <w:rPr>
          <w:kern w:val="22"/>
        </w:rPr>
        <w:t xml:space="preserve">which </w:t>
      </w:r>
      <w:r w:rsidRPr="00C16B04">
        <w:rPr>
          <w:snapToGrid w:val="0"/>
          <w:kern w:val="22"/>
          <w:szCs w:val="22"/>
        </w:rPr>
        <w:t>result</w:t>
      </w:r>
      <w:r w:rsidR="00ED5505" w:rsidRPr="00C16B04">
        <w:rPr>
          <w:snapToGrid w:val="0"/>
          <w:kern w:val="22"/>
          <w:szCs w:val="22"/>
        </w:rPr>
        <w:t>ed</w:t>
      </w:r>
      <w:r w:rsidRPr="00C16B04">
        <w:rPr>
          <w:kern w:val="22"/>
        </w:rPr>
        <w:t xml:space="preserve"> in </w:t>
      </w:r>
      <w:r w:rsidR="00ED5505" w:rsidRPr="00C16B04">
        <w:rPr>
          <w:kern w:val="22"/>
        </w:rPr>
        <w:t xml:space="preserve">the </w:t>
      </w:r>
      <w:r w:rsidRPr="00C16B04">
        <w:rPr>
          <w:kern w:val="22"/>
        </w:rPr>
        <w:t>adjustment of Dutch legislation for working with gene drives in contained use facilities</w:t>
      </w:r>
      <w:r w:rsidR="00683BF1" w:rsidRPr="00C16B04">
        <w:rPr>
          <w:kern w:val="22"/>
        </w:rPr>
        <w:t>.</w:t>
      </w:r>
      <w:r w:rsidR="00693B04" w:rsidRPr="00C16B04">
        <w:rPr>
          <w:rStyle w:val="FootnoteReference"/>
          <w:kern w:val="22"/>
          <w:sz w:val="22"/>
          <w:u w:val="none"/>
          <w:vertAlign w:val="superscript"/>
        </w:rPr>
        <w:footnoteReference w:id="15"/>
      </w:r>
      <w:r w:rsidRPr="00C16B04">
        <w:rPr>
          <w:kern w:val="22"/>
        </w:rPr>
        <w:t xml:space="preserve"> Furthermore, RIVM is working on aspects of risk assessment for contained use of gene drives in cooperation with several European partners</w:t>
      </w:r>
      <w:r w:rsidR="00683BF1" w:rsidRPr="00C16B04">
        <w:rPr>
          <w:snapToGrid w:val="0"/>
          <w:kern w:val="22"/>
          <w:szCs w:val="22"/>
        </w:rPr>
        <w:t>;</w:t>
      </w:r>
    </w:p>
    <w:p w:rsidR="00CB3B00" w:rsidRPr="00C16B04" w:rsidRDefault="00CB3B00" w:rsidP="007F7201">
      <w:pPr>
        <w:numPr>
          <w:ilvl w:val="0"/>
          <w:numId w:val="29"/>
        </w:numPr>
        <w:spacing w:after="120"/>
        <w:ind w:left="0" w:firstLine="720"/>
        <w:rPr>
          <w:kern w:val="22"/>
        </w:rPr>
      </w:pPr>
      <w:r w:rsidRPr="00C16B04">
        <w:rPr>
          <w:kern w:val="22"/>
        </w:rPr>
        <w:t>RIVM is also conducting research on the potential impact of new technological developments of modern biotechnology on risk assessment methodology. A policy report is expected towards the end of 2017</w:t>
      </w:r>
      <w:r w:rsidR="00683BF1" w:rsidRPr="00C16B04">
        <w:rPr>
          <w:snapToGrid w:val="0"/>
          <w:kern w:val="22"/>
          <w:szCs w:val="22"/>
        </w:rPr>
        <w:t>;</w:t>
      </w:r>
    </w:p>
    <w:p w:rsidR="00CB3B00" w:rsidRPr="00C16B04" w:rsidRDefault="00CB3B00" w:rsidP="007F7201">
      <w:pPr>
        <w:numPr>
          <w:ilvl w:val="0"/>
          <w:numId w:val="29"/>
        </w:numPr>
        <w:spacing w:after="120"/>
        <w:ind w:left="0" w:firstLine="720"/>
        <w:rPr>
          <w:kern w:val="22"/>
        </w:rPr>
      </w:pPr>
      <w:r w:rsidRPr="00C16B04">
        <w:rPr>
          <w:kern w:val="22"/>
        </w:rPr>
        <w:t xml:space="preserve">The </w:t>
      </w:r>
      <w:hyperlink r:id="rId15" w:history="1">
        <w:r w:rsidRPr="00C16B04">
          <w:rPr>
            <w:rStyle w:val="Hyperlink"/>
            <w:kern w:val="22"/>
            <w:sz w:val="22"/>
          </w:rPr>
          <w:t>Commission o</w:t>
        </w:r>
        <w:r w:rsidR="005D7937" w:rsidRPr="00C16B04">
          <w:rPr>
            <w:rStyle w:val="Hyperlink"/>
            <w:kern w:val="22"/>
            <w:sz w:val="22"/>
          </w:rPr>
          <w:t>n</w:t>
        </w:r>
        <w:r w:rsidRPr="00C16B04">
          <w:rPr>
            <w:rStyle w:val="Hyperlink"/>
            <w:kern w:val="22"/>
            <w:sz w:val="22"/>
          </w:rPr>
          <w:t xml:space="preserve"> Genetic Modification</w:t>
        </w:r>
      </w:hyperlink>
      <w:r w:rsidRPr="00C16B04">
        <w:rPr>
          <w:kern w:val="22"/>
        </w:rPr>
        <w:t>, together with the Health Council of the Netherlands, published in 2016 a report that describes major new developments and applications in biotechnology and possible stumbling blocks and (ethical and societal) dilemmas which arise from these developments and trends</w:t>
      </w:r>
      <w:r w:rsidR="00683BF1" w:rsidRPr="00C16B04">
        <w:rPr>
          <w:kern w:val="22"/>
        </w:rPr>
        <w:t>;</w:t>
      </w:r>
      <w:r w:rsidR="00693B04" w:rsidRPr="00C16B04">
        <w:rPr>
          <w:rStyle w:val="FootnoteReference"/>
          <w:kern w:val="22"/>
          <w:sz w:val="22"/>
          <w:u w:val="none"/>
          <w:vertAlign w:val="superscript"/>
        </w:rPr>
        <w:footnoteReference w:id="16"/>
      </w:r>
    </w:p>
    <w:p w:rsidR="00CB3B00" w:rsidRPr="00C16B04" w:rsidRDefault="00CB3B00" w:rsidP="007F7201">
      <w:pPr>
        <w:numPr>
          <w:ilvl w:val="0"/>
          <w:numId w:val="29"/>
        </w:numPr>
        <w:spacing w:after="120"/>
        <w:ind w:left="0" w:firstLine="720"/>
        <w:rPr>
          <w:kern w:val="22"/>
        </w:rPr>
      </w:pPr>
      <w:r w:rsidRPr="00C16B04">
        <w:rPr>
          <w:kern w:val="22"/>
        </w:rPr>
        <w:t>Research on Golden Rice demonstrating that</w:t>
      </w:r>
      <w:r w:rsidR="00146AAD" w:rsidRPr="00C16B04">
        <w:rPr>
          <w:snapToGrid w:val="0"/>
          <w:kern w:val="22"/>
          <w:szCs w:val="22"/>
        </w:rPr>
        <w:t>,</w:t>
      </w:r>
      <w:r w:rsidRPr="00C16B04">
        <w:rPr>
          <w:kern w:val="22"/>
        </w:rPr>
        <w:t xml:space="preserve"> when </w:t>
      </w:r>
      <w:r w:rsidR="0044220D" w:rsidRPr="00C16B04">
        <w:rPr>
          <w:noProof/>
          <w:snapToGrid w:val="0"/>
          <w:kern w:val="22"/>
          <w:szCs w:val="22"/>
        </w:rPr>
        <w:t>introg</w:t>
      </w:r>
      <w:r w:rsidR="00146AAD" w:rsidRPr="00C16B04">
        <w:rPr>
          <w:noProof/>
          <w:snapToGrid w:val="0"/>
          <w:kern w:val="22"/>
          <w:szCs w:val="22"/>
        </w:rPr>
        <w:t>r</w:t>
      </w:r>
      <w:r w:rsidR="0044220D" w:rsidRPr="00C16B04">
        <w:rPr>
          <w:noProof/>
          <w:snapToGrid w:val="0"/>
          <w:kern w:val="22"/>
          <w:szCs w:val="22"/>
        </w:rPr>
        <w:t>ession</w:t>
      </w:r>
      <w:r w:rsidR="0044220D" w:rsidRPr="00C16B04">
        <w:rPr>
          <w:snapToGrid w:val="0"/>
          <w:kern w:val="22"/>
          <w:szCs w:val="22"/>
        </w:rPr>
        <w:t xml:space="preserve"> occurred between </w:t>
      </w:r>
      <w:r w:rsidRPr="00C16B04">
        <w:rPr>
          <w:kern w:val="22"/>
        </w:rPr>
        <w:t xml:space="preserve">the modified plant </w:t>
      </w:r>
      <w:r w:rsidR="0044220D" w:rsidRPr="00C16B04">
        <w:rPr>
          <w:snapToGrid w:val="0"/>
          <w:kern w:val="22"/>
          <w:szCs w:val="22"/>
        </w:rPr>
        <w:t>and</w:t>
      </w:r>
      <w:r w:rsidRPr="00C16B04">
        <w:rPr>
          <w:kern w:val="22"/>
        </w:rPr>
        <w:t xml:space="preserve"> the Indian variety </w:t>
      </w:r>
      <w:r w:rsidRPr="00C16B04">
        <w:rPr>
          <w:noProof/>
          <w:kern w:val="22"/>
        </w:rPr>
        <w:t>Swarna</w:t>
      </w:r>
      <w:r w:rsidR="00C665CC" w:rsidRPr="00C16B04">
        <w:rPr>
          <w:snapToGrid w:val="0"/>
          <w:kern w:val="22"/>
          <w:szCs w:val="22"/>
        </w:rPr>
        <w:t>,</w:t>
      </w:r>
      <w:r w:rsidRPr="00C16B04">
        <w:rPr>
          <w:kern w:val="22"/>
        </w:rPr>
        <w:t xml:space="preserve"> unexpected gene disruption occurred, which </w:t>
      </w:r>
      <w:r w:rsidRPr="00C16B04">
        <w:rPr>
          <w:snapToGrid w:val="0"/>
          <w:kern w:val="22"/>
          <w:szCs w:val="22"/>
        </w:rPr>
        <w:t>led</w:t>
      </w:r>
      <w:r w:rsidRPr="00C16B04">
        <w:rPr>
          <w:kern w:val="22"/>
        </w:rPr>
        <w:t xml:space="preserve"> to extensive disturbance in their growth. The new gene constructs interfered with the non-modified plant’s own gene for producing growth hormones, and the additional gene constructs were not, as intended, active solely in the kernels, but also in the leaves</w:t>
      </w:r>
      <w:r w:rsidR="00683BF1" w:rsidRPr="00C16B04">
        <w:rPr>
          <w:kern w:val="22"/>
        </w:rPr>
        <w:t>;</w:t>
      </w:r>
      <w:r w:rsidR="00693B04" w:rsidRPr="00C16B04">
        <w:rPr>
          <w:rStyle w:val="FootnoteReference"/>
          <w:kern w:val="22"/>
          <w:sz w:val="22"/>
          <w:u w:val="none"/>
          <w:vertAlign w:val="superscript"/>
        </w:rPr>
        <w:footnoteReference w:id="17"/>
      </w:r>
    </w:p>
    <w:p w:rsidR="00CB3B00" w:rsidRPr="00C16B04" w:rsidRDefault="00CB3B00" w:rsidP="007F7201">
      <w:pPr>
        <w:numPr>
          <w:ilvl w:val="0"/>
          <w:numId w:val="29"/>
        </w:numPr>
        <w:spacing w:after="120"/>
        <w:ind w:left="0" w:firstLine="720"/>
        <w:rPr>
          <w:kern w:val="22"/>
        </w:rPr>
      </w:pPr>
      <w:r w:rsidRPr="00C16B04">
        <w:rPr>
          <w:kern w:val="22"/>
        </w:rPr>
        <w:t xml:space="preserve">The </w:t>
      </w:r>
      <w:hyperlink r:id="rId16" w:history="1">
        <w:r w:rsidRPr="00C16B04">
          <w:rPr>
            <w:rStyle w:val="Hyperlink"/>
            <w:kern w:val="22"/>
            <w:sz w:val="22"/>
          </w:rPr>
          <w:t>German Federal Office of Consumer Protection and Food Safety (CCBS)</w:t>
        </w:r>
      </w:hyperlink>
      <w:r w:rsidRPr="00C16B04">
        <w:rPr>
          <w:kern w:val="22"/>
        </w:rPr>
        <w:t xml:space="preserve"> </w:t>
      </w:r>
      <w:proofErr w:type="gramStart"/>
      <w:r w:rsidRPr="00C16B04">
        <w:rPr>
          <w:kern w:val="22"/>
        </w:rPr>
        <w:t>has</w:t>
      </w:r>
      <w:proofErr w:type="gramEnd"/>
      <w:r w:rsidRPr="00C16B04">
        <w:rPr>
          <w:kern w:val="22"/>
        </w:rPr>
        <w:t xml:space="preserve"> been monitoring the effects of synthetic biology since 2009. In its first report on monitoring of synthetic biology</w:t>
      </w:r>
      <w:r w:rsidR="00DD2BC5" w:rsidRPr="00C16B04">
        <w:rPr>
          <w:snapToGrid w:val="0"/>
          <w:kern w:val="22"/>
          <w:szCs w:val="22"/>
        </w:rPr>
        <w:t>,</w:t>
      </w:r>
      <w:r w:rsidRPr="00C16B04">
        <w:rPr>
          <w:kern w:val="22"/>
        </w:rPr>
        <w:t xml:space="preserve"> </w:t>
      </w:r>
      <w:r w:rsidR="00DD2BC5" w:rsidRPr="00C16B04">
        <w:rPr>
          <w:snapToGrid w:val="0"/>
          <w:kern w:val="22"/>
          <w:szCs w:val="22"/>
        </w:rPr>
        <w:t>which</w:t>
      </w:r>
      <w:r w:rsidR="00DD2BC5" w:rsidRPr="00C16B04">
        <w:rPr>
          <w:kern w:val="22"/>
        </w:rPr>
        <w:t xml:space="preserve"> </w:t>
      </w:r>
      <w:r w:rsidRPr="00C16B04">
        <w:rPr>
          <w:kern w:val="22"/>
        </w:rPr>
        <w:t xml:space="preserve">was released in 2012, CCBS concluded that all organisms created with the help of synthetic biology </w:t>
      </w:r>
      <w:r w:rsidR="00DD2BC5" w:rsidRPr="00C16B04">
        <w:rPr>
          <w:snapToGrid w:val="0"/>
          <w:kern w:val="22"/>
          <w:szCs w:val="22"/>
        </w:rPr>
        <w:t>thus</w:t>
      </w:r>
      <w:r w:rsidRPr="00C16B04">
        <w:rPr>
          <w:kern w:val="22"/>
        </w:rPr>
        <w:t xml:space="preserve"> far </w:t>
      </w:r>
      <w:r w:rsidR="0030297C" w:rsidRPr="00C16B04">
        <w:rPr>
          <w:snapToGrid w:val="0"/>
          <w:kern w:val="22"/>
          <w:szCs w:val="22"/>
        </w:rPr>
        <w:t>were</w:t>
      </w:r>
      <w:r w:rsidR="0030297C" w:rsidRPr="00C16B04">
        <w:rPr>
          <w:kern w:val="22"/>
        </w:rPr>
        <w:t xml:space="preserve"> </w:t>
      </w:r>
      <w:r w:rsidR="00DD2BC5" w:rsidRPr="00C16B04">
        <w:rPr>
          <w:snapToGrid w:val="0"/>
          <w:kern w:val="22"/>
          <w:szCs w:val="22"/>
        </w:rPr>
        <w:t>genetically modified organisms</w:t>
      </w:r>
      <w:r w:rsidR="00DD2BC5" w:rsidRPr="00C16B04">
        <w:rPr>
          <w:kern w:val="22"/>
        </w:rPr>
        <w:t xml:space="preserve"> </w:t>
      </w:r>
      <w:r w:rsidRPr="00C16B04">
        <w:rPr>
          <w:kern w:val="22"/>
        </w:rPr>
        <w:t>and their risks</w:t>
      </w:r>
      <w:r w:rsidR="00843F59" w:rsidRPr="00C16B04">
        <w:rPr>
          <w:kern w:val="22"/>
        </w:rPr>
        <w:t xml:space="preserve"> </w:t>
      </w:r>
      <w:r w:rsidR="0030297C" w:rsidRPr="00C16B04">
        <w:rPr>
          <w:snapToGrid w:val="0"/>
          <w:kern w:val="22"/>
          <w:szCs w:val="22"/>
        </w:rPr>
        <w:t>could</w:t>
      </w:r>
      <w:r w:rsidR="0030297C" w:rsidRPr="00C16B04">
        <w:rPr>
          <w:kern w:val="22"/>
        </w:rPr>
        <w:t xml:space="preserve"> </w:t>
      </w:r>
      <w:r w:rsidRPr="00C16B04">
        <w:rPr>
          <w:kern w:val="22"/>
        </w:rPr>
        <w:t xml:space="preserve">be assessed under existing regulations and using existing methodologies. The next report is expected for the end of 2017 and is expected to </w:t>
      </w:r>
      <w:r w:rsidR="00CD5C9A" w:rsidRPr="00C16B04">
        <w:rPr>
          <w:snapToGrid w:val="0"/>
          <w:kern w:val="22"/>
          <w:szCs w:val="22"/>
        </w:rPr>
        <w:t>reach</w:t>
      </w:r>
      <w:r w:rsidRPr="00C16B04">
        <w:rPr>
          <w:kern w:val="22"/>
        </w:rPr>
        <w:t xml:space="preserve"> the same conclusions as the 2012 report</w:t>
      </w:r>
      <w:r w:rsidR="00683BF1" w:rsidRPr="00C16B04">
        <w:rPr>
          <w:snapToGrid w:val="0"/>
          <w:kern w:val="22"/>
          <w:szCs w:val="22"/>
        </w:rPr>
        <w:t>;</w:t>
      </w:r>
    </w:p>
    <w:p w:rsidR="00CB3B00" w:rsidRPr="00C16B04" w:rsidRDefault="00CB3B00" w:rsidP="007F7201">
      <w:pPr>
        <w:numPr>
          <w:ilvl w:val="0"/>
          <w:numId w:val="29"/>
        </w:numPr>
        <w:spacing w:after="120"/>
        <w:ind w:left="0" w:firstLine="720"/>
        <w:rPr>
          <w:kern w:val="22"/>
        </w:rPr>
      </w:pPr>
      <w:r w:rsidRPr="00C16B04">
        <w:rPr>
          <w:kern w:val="22"/>
        </w:rPr>
        <w:lastRenderedPageBreak/>
        <w:t xml:space="preserve">Research being carried out under the ISO/TC 276 </w:t>
      </w:r>
      <w:r w:rsidR="00843F59" w:rsidRPr="00C16B04">
        <w:rPr>
          <w:snapToGrid w:val="0"/>
          <w:kern w:val="22"/>
          <w:szCs w:val="22"/>
        </w:rPr>
        <w:t>b</w:t>
      </w:r>
      <w:r w:rsidRPr="00C16B04">
        <w:rPr>
          <w:snapToGrid w:val="0"/>
          <w:kern w:val="22"/>
          <w:szCs w:val="22"/>
        </w:rPr>
        <w:t>iotechnology</w:t>
      </w:r>
      <w:r w:rsidRPr="00C16B04">
        <w:rPr>
          <w:kern w:val="22"/>
        </w:rPr>
        <w:t xml:space="preserve"> standards that are being developed by the International Organization for Standardization (ISO)</w:t>
      </w:r>
      <w:r w:rsidR="00683BF1" w:rsidRPr="00C16B04">
        <w:rPr>
          <w:kern w:val="22"/>
        </w:rPr>
        <w:t>;</w:t>
      </w:r>
      <w:r w:rsidR="00693B04" w:rsidRPr="00C16B04">
        <w:rPr>
          <w:rStyle w:val="FootnoteReference"/>
          <w:kern w:val="22"/>
          <w:sz w:val="22"/>
          <w:u w:val="none"/>
          <w:vertAlign w:val="superscript"/>
        </w:rPr>
        <w:footnoteReference w:id="18"/>
      </w:r>
    </w:p>
    <w:p w:rsidR="00CB3B00" w:rsidRPr="00C16B04" w:rsidRDefault="00CB3B00" w:rsidP="007F7201">
      <w:pPr>
        <w:numPr>
          <w:ilvl w:val="0"/>
          <w:numId w:val="29"/>
        </w:numPr>
        <w:spacing w:after="120"/>
        <w:ind w:left="0" w:firstLine="720"/>
        <w:rPr>
          <w:kern w:val="22"/>
        </w:rPr>
      </w:pPr>
      <w:r w:rsidRPr="00C16B04">
        <w:rPr>
          <w:kern w:val="22"/>
        </w:rPr>
        <w:t xml:space="preserve">The </w:t>
      </w:r>
      <w:r w:rsidR="00B3411F" w:rsidRPr="00C16B04">
        <w:rPr>
          <w:kern w:val="22"/>
        </w:rPr>
        <w:t>Defence</w:t>
      </w:r>
      <w:r w:rsidRPr="00C16B04">
        <w:rPr>
          <w:kern w:val="22"/>
        </w:rPr>
        <w:t xml:space="preserve"> Advanced Research Projects Agency (DARPA) in the</w:t>
      </w:r>
      <w:r w:rsidR="008D5541" w:rsidRPr="00C16B04">
        <w:rPr>
          <w:kern w:val="22"/>
        </w:rPr>
        <w:t xml:space="preserve"> </w:t>
      </w:r>
      <w:r w:rsidR="00945AE0" w:rsidRPr="00C16B04">
        <w:rPr>
          <w:snapToGrid w:val="0"/>
          <w:kern w:val="22"/>
          <w:szCs w:val="22"/>
        </w:rPr>
        <w:t>United States of America</w:t>
      </w:r>
      <w:r w:rsidR="00945AE0" w:rsidRPr="00C16B04">
        <w:rPr>
          <w:kern w:val="22"/>
        </w:rPr>
        <w:t xml:space="preserve"> </w:t>
      </w:r>
      <w:r w:rsidRPr="00C16B04">
        <w:rPr>
          <w:kern w:val="22"/>
        </w:rPr>
        <w:t>has developed five program</w:t>
      </w:r>
      <w:r w:rsidR="00683BF1" w:rsidRPr="00C16B04">
        <w:rPr>
          <w:kern w:val="22"/>
        </w:rPr>
        <w:t>me</w:t>
      </w:r>
      <w:r w:rsidRPr="00C16B04">
        <w:rPr>
          <w:kern w:val="22"/>
        </w:rPr>
        <w:t xml:space="preserve">s that demonstrate the growing complexity of synthetic biology under development that could have a direct impact on the objectives of the </w:t>
      </w:r>
      <w:r w:rsidR="004D560F" w:rsidRPr="00C16B04">
        <w:rPr>
          <w:snapToGrid w:val="0"/>
          <w:kern w:val="22"/>
          <w:szCs w:val="22"/>
        </w:rPr>
        <w:t>C</w:t>
      </w:r>
      <w:r w:rsidRPr="00C16B04">
        <w:rPr>
          <w:snapToGrid w:val="0"/>
          <w:kern w:val="22"/>
          <w:szCs w:val="22"/>
        </w:rPr>
        <w:t>onvention</w:t>
      </w:r>
      <w:r w:rsidRPr="00C16B04">
        <w:rPr>
          <w:kern w:val="22"/>
        </w:rPr>
        <w:t xml:space="preserve">. These are: “Living </w:t>
      </w:r>
      <w:r w:rsidR="00490566" w:rsidRPr="00C16B04">
        <w:rPr>
          <w:snapToGrid w:val="0"/>
          <w:kern w:val="22"/>
          <w:szCs w:val="22"/>
        </w:rPr>
        <w:t>f</w:t>
      </w:r>
      <w:r w:rsidRPr="00C16B04">
        <w:rPr>
          <w:snapToGrid w:val="0"/>
          <w:kern w:val="22"/>
          <w:szCs w:val="22"/>
        </w:rPr>
        <w:t>oundries</w:t>
      </w:r>
      <w:r w:rsidRPr="00C16B04">
        <w:rPr>
          <w:kern w:val="22"/>
        </w:rPr>
        <w:t xml:space="preserve">”, “Biological </w:t>
      </w:r>
      <w:r w:rsidR="00490566" w:rsidRPr="00C16B04">
        <w:rPr>
          <w:snapToGrid w:val="0"/>
          <w:kern w:val="22"/>
          <w:szCs w:val="22"/>
        </w:rPr>
        <w:t>r</w:t>
      </w:r>
      <w:r w:rsidRPr="00C16B04">
        <w:rPr>
          <w:snapToGrid w:val="0"/>
          <w:kern w:val="22"/>
          <w:szCs w:val="22"/>
        </w:rPr>
        <w:t>obustness</w:t>
      </w:r>
      <w:r w:rsidRPr="00C16B04">
        <w:rPr>
          <w:kern w:val="22"/>
        </w:rPr>
        <w:t xml:space="preserve"> in </w:t>
      </w:r>
      <w:r w:rsidR="00490566" w:rsidRPr="00C16B04">
        <w:rPr>
          <w:snapToGrid w:val="0"/>
          <w:kern w:val="22"/>
          <w:szCs w:val="22"/>
        </w:rPr>
        <w:t>c</w:t>
      </w:r>
      <w:r w:rsidRPr="00C16B04">
        <w:rPr>
          <w:snapToGrid w:val="0"/>
          <w:kern w:val="22"/>
          <w:szCs w:val="22"/>
        </w:rPr>
        <w:t xml:space="preserve">omplex </w:t>
      </w:r>
      <w:r w:rsidR="00490566" w:rsidRPr="00C16B04">
        <w:rPr>
          <w:snapToGrid w:val="0"/>
          <w:kern w:val="22"/>
          <w:szCs w:val="22"/>
        </w:rPr>
        <w:t>s</w:t>
      </w:r>
      <w:r w:rsidRPr="00C16B04">
        <w:rPr>
          <w:snapToGrid w:val="0"/>
          <w:kern w:val="22"/>
          <w:szCs w:val="22"/>
        </w:rPr>
        <w:t>ettings</w:t>
      </w:r>
      <w:r w:rsidRPr="00C16B04">
        <w:rPr>
          <w:kern w:val="22"/>
        </w:rPr>
        <w:t xml:space="preserve">”, “Safe </w:t>
      </w:r>
      <w:r w:rsidR="00490566" w:rsidRPr="00C16B04">
        <w:rPr>
          <w:snapToGrid w:val="0"/>
          <w:kern w:val="22"/>
          <w:szCs w:val="22"/>
        </w:rPr>
        <w:t>g</w:t>
      </w:r>
      <w:r w:rsidRPr="00C16B04">
        <w:rPr>
          <w:snapToGrid w:val="0"/>
          <w:kern w:val="22"/>
          <w:szCs w:val="22"/>
        </w:rPr>
        <w:t>enes</w:t>
      </w:r>
      <w:r w:rsidRPr="00C16B04">
        <w:rPr>
          <w:kern w:val="22"/>
        </w:rPr>
        <w:t xml:space="preserve">”, “Insect </w:t>
      </w:r>
      <w:r w:rsidR="00490566" w:rsidRPr="00C16B04">
        <w:rPr>
          <w:snapToGrid w:val="0"/>
          <w:kern w:val="22"/>
          <w:szCs w:val="22"/>
        </w:rPr>
        <w:t>a</w:t>
      </w:r>
      <w:r w:rsidRPr="00C16B04">
        <w:rPr>
          <w:snapToGrid w:val="0"/>
          <w:kern w:val="22"/>
          <w:szCs w:val="22"/>
        </w:rPr>
        <w:t>llies</w:t>
      </w:r>
      <w:r w:rsidRPr="00C16B04">
        <w:rPr>
          <w:kern w:val="22"/>
        </w:rPr>
        <w:t>” and “Ecological niche-preference engineering</w:t>
      </w:r>
      <w:r w:rsidRPr="00C16B04">
        <w:rPr>
          <w:snapToGrid w:val="0"/>
          <w:kern w:val="22"/>
          <w:szCs w:val="22"/>
        </w:rPr>
        <w:t>”</w:t>
      </w:r>
      <w:r w:rsidR="00683BF1" w:rsidRPr="00C16B04">
        <w:rPr>
          <w:snapToGrid w:val="0"/>
          <w:kern w:val="22"/>
          <w:szCs w:val="22"/>
        </w:rPr>
        <w:t>;</w:t>
      </w:r>
      <w:r w:rsidR="00693B04" w:rsidRPr="00C16B04">
        <w:rPr>
          <w:rStyle w:val="FootnoteReference"/>
          <w:kern w:val="22"/>
          <w:sz w:val="22"/>
          <w:u w:val="none"/>
          <w:vertAlign w:val="superscript"/>
        </w:rPr>
        <w:footnoteReference w:id="19"/>
      </w:r>
    </w:p>
    <w:p w:rsidR="00CB3B00" w:rsidRPr="00C16B04" w:rsidRDefault="00CB3B00" w:rsidP="007F7201">
      <w:pPr>
        <w:numPr>
          <w:ilvl w:val="0"/>
          <w:numId w:val="29"/>
        </w:numPr>
        <w:spacing w:after="120"/>
        <w:ind w:left="0" w:firstLine="720"/>
        <w:rPr>
          <w:kern w:val="22"/>
          <w:szCs w:val="22"/>
        </w:rPr>
      </w:pPr>
      <w:r w:rsidRPr="00C16B04">
        <w:rPr>
          <w:kern w:val="22"/>
          <w:szCs w:val="22"/>
        </w:rPr>
        <w:t xml:space="preserve">A small pilot project was started by </w:t>
      </w:r>
      <w:r w:rsidRPr="00C16B04">
        <w:rPr>
          <w:noProof/>
          <w:kern w:val="22"/>
          <w:szCs w:val="22"/>
        </w:rPr>
        <w:t>GenØk</w:t>
      </w:r>
      <w:r w:rsidRPr="00C16B04">
        <w:rPr>
          <w:kern w:val="22"/>
          <w:szCs w:val="22"/>
        </w:rPr>
        <w:t xml:space="preserve"> on plasticity of plant cells that have been genome</w:t>
      </w:r>
      <w:r w:rsidR="00C211CB" w:rsidRPr="00C16B04">
        <w:rPr>
          <w:snapToGrid w:val="0"/>
          <w:kern w:val="22"/>
          <w:szCs w:val="22"/>
        </w:rPr>
        <w:t>-</w:t>
      </w:r>
      <w:r w:rsidRPr="00C16B04">
        <w:rPr>
          <w:kern w:val="22"/>
          <w:szCs w:val="22"/>
        </w:rPr>
        <w:t>edited, and how they can cope with such interventions, focusing on CRISPR off-target activity.</w:t>
      </w:r>
      <w:r w:rsidR="00693B04" w:rsidRPr="00C16B04">
        <w:rPr>
          <w:rStyle w:val="FootnoteReference"/>
          <w:kern w:val="22"/>
          <w:sz w:val="22"/>
          <w:szCs w:val="22"/>
          <w:u w:val="none"/>
          <w:vertAlign w:val="superscript"/>
        </w:rPr>
        <w:footnoteReference w:id="20"/>
      </w:r>
    </w:p>
    <w:p w:rsidR="004D3260" w:rsidRPr="00C16B04" w:rsidRDefault="00B3411F" w:rsidP="007F7201">
      <w:pPr>
        <w:pStyle w:val="Para1"/>
        <w:numPr>
          <w:ilvl w:val="0"/>
          <w:numId w:val="3"/>
        </w:numPr>
        <w:tabs>
          <w:tab w:val="clear" w:pos="360"/>
        </w:tabs>
        <w:rPr>
          <w:kern w:val="22"/>
        </w:rPr>
      </w:pPr>
      <w:r w:rsidRPr="00C16B04">
        <w:rPr>
          <w:kern w:val="22"/>
        </w:rPr>
        <w:t xml:space="preserve">Several </w:t>
      </w:r>
      <w:r w:rsidR="00CB3B00" w:rsidRPr="00C16B04">
        <w:rPr>
          <w:kern w:val="22"/>
        </w:rPr>
        <w:t>participa</w:t>
      </w:r>
      <w:r w:rsidR="004D3260" w:rsidRPr="00C16B04">
        <w:rPr>
          <w:kern w:val="22"/>
        </w:rPr>
        <w:t xml:space="preserve">nts indicated that </w:t>
      </w:r>
      <w:r w:rsidRPr="00C16B04">
        <w:rPr>
          <w:kern w:val="22"/>
        </w:rPr>
        <w:t xml:space="preserve">no other recent technological developments </w:t>
      </w:r>
      <w:r w:rsidR="00C211CB" w:rsidRPr="00C16B04">
        <w:rPr>
          <w:kern w:val="22"/>
          <w:szCs w:val="22"/>
          <w:lang w:eastAsia="x-none"/>
        </w:rPr>
        <w:t>had</w:t>
      </w:r>
      <w:r w:rsidRPr="00C16B04">
        <w:rPr>
          <w:kern w:val="22"/>
        </w:rPr>
        <w:t xml:space="preserve"> taken place within the field of synthetic biology that need</w:t>
      </w:r>
      <w:r w:rsidR="00C211CB" w:rsidRPr="00C16B04">
        <w:rPr>
          <w:kern w:val="22"/>
          <w:szCs w:val="22"/>
          <w:lang w:eastAsia="x-none"/>
        </w:rPr>
        <w:t>ed</w:t>
      </w:r>
      <w:r w:rsidRPr="00C16B04">
        <w:rPr>
          <w:kern w:val="22"/>
        </w:rPr>
        <w:t xml:space="preserve"> to be considered</w:t>
      </w:r>
      <w:r w:rsidR="004D3260" w:rsidRPr="00C16B04">
        <w:rPr>
          <w:kern w:val="22"/>
        </w:rPr>
        <w:t xml:space="preserve">. </w:t>
      </w:r>
      <w:r w:rsidR="00CB3B00" w:rsidRPr="00C16B04">
        <w:rPr>
          <w:kern w:val="22"/>
        </w:rPr>
        <w:t>On the other hand, other participants disagreed and pointed to the need for further research in the field of synthetic biology in order to determine whether there are any recent issues that warrant caution.</w:t>
      </w:r>
    </w:p>
    <w:p w:rsidR="00CB3B00" w:rsidRPr="00C16B04" w:rsidRDefault="00CB3B00" w:rsidP="00E400A9">
      <w:pPr>
        <w:pStyle w:val="Para1"/>
        <w:numPr>
          <w:ilvl w:val="0"/>
          <w:numId w:val="3"/>
        </w:numPr>
        <w:tabs>
          <w:tab w:val="clear" w:pos="360"/>
        </w:tabs>
        <w:rPr>
          <w:kern w:val="22"/>
        </w:rPr>
      </w:pPr>
      <w:r w:rsidRPr="00C16B04">
        <w:rPr>
          <w:kern w:val="22"/>
        </w:rPr>
        <w:t>Below is a selection of specific technological developments that have taken place within the field of synthetic biology that were mentioned during the discussion:</w:t>
      </w:r>
    </w:p>
    <w:p w:rsidR="00CB3B00" w:rsidRPr="00C16B04" w:rsidRDefault="00CB3B00" w:rsidP="00693B04">
      <w:pPr>
        <w:numPr>
          <w:ilvl w:val="0"/>
          <w:numId w:val="31"/>
        </w:numPr>
        <w:spacing w:before="120" w:after="120"/>
        <w:ind w:left="0" w:firstLine="720"/>
        <w:rPr>
          <w:kern w:val="22"/>
        </w:rPr>
      </w:pPr>
      <w:r w:rsidRPr="00C16B04">
        <w:rPr>
          <w:kern w:val="22"/>
        </w:rPr>
        <w:t>The applications of recent synthetic biology techniques expand the possible range of host organisms to all living beings</w:t>
      </w:r>
      <w:r w:rsidR="008F0561" w:rsidRPr="00C16B04">
        <w:rPr>
          <w:snapToGrid w:val="0"/>
          <w:kern w:val="22"/>
          <w:szCs w:val="22"/>
        </w:rPr>
        <w:t>,</w:t>
      </w:r>
      <w:r w:rsidRPr="00C16B04">
        <w:rPr>
          <w:kern w:val="22"/>
        </w:rPr>
        <w:t xml:space="preserve"> which is far beyond the range of organisms that were successfully modified through the more traditional modern biotechnology tools</w:t>
      </w:r>
      <w:r w:rsidR="00683BF1"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Many applications of synthetic biology, including those using modified microorganisms, will no longer be under contained use as they are intended to be introduced into the environment</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The application of “big data”, machine learning, artificial intelligence and robotics with a view to constructing genomes, which are expected to enable rapid and automatic prototyping of highly novel organisms</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The development and application of external genome regulation methods, such as RNA interference in the form of sprays to control pests or influence plant characteristics</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The application of CRISPR/</w:t>
      </w:r>
      <w:proofErr w:type="spellStart"/>
      <w:r w:rsidRPr="00C16B04">
        <w:rPr>
          <w:kern w:val="22"/>
        </w:rPr>
        <w:t>Cas</w:t>
      </w:r>
      <w:proofErr w:type="spellEnd"/>
      <w:r w:rsidRPr="00C16B04">
        <w:rPr>
          <w:kern w:val="22"/>
        </w:rPr>
        <w:t>-based gene drives in organisms, especially in insects, and the need to thoroughly consider the potential benefits and risks at the ecosystem level</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The increased accessibility of the biotech tools, such as CRISPR kits, to the DIY community and the public at large outside of formal laboratory facilities</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The use of modified algae production for the production of chemical substances poses a need for relatively “open” production ponds/facilities, due to the need for sunlight, which requires well designed either physical or biological safety and containment measures</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Whole cell sensor development is being more actively pursued and</w:t>
      </w:r>
      <w:r w:rsidR="00D92054" w:rsidRPr="00C16B04">
        <w:rPr>
          <w:snapToGrid w:val="0"/>
          <w:kern w:val="22"/>
          <w:szCs w:val="22"/>
        </w:rPr>
        <w:t>,</w:t>
      </w:r>
      <w:r w:rsidRPr="00C16B04">
        <w:rPr>
          <w:kern w:val="22"/>
        </w:rPr>
        <w:t xml:space="preserve"> given that such sensors may be used either inside or outside laboratory facilities, it would therefore require well</w:t>
      </w:r>
      <w:r w:rsidR="002360E6" w:rsidRPr="00C16B04">
        <w:rPr>
          <w:kern w:val="22"/>
        </w:rPr>
        <w:t>-</w:t>
      </w:r>
      <w:r w:rsidRPr="00C16B04">
        <w:rPr>
          <w:kern w:val="22"/>
        </w:rPr>
        <w:t>designed containment strategies</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lastRenderedPageBreak/>
        <w:t>The development of cell</w:t>
      </w:r>
      <w:r w:rsidR="00E66B66" w:rsidRPr="00C16B04">
        <w:rPr>
          <w:snapToGrid w:val="0"/>
          <w:kern w:val="22"/>
          <w:szCs w:val="22"/>
        </w:rPr>
        <w:t>-</w:t>
      </w:r>
      <w:r w:rsidRPr="00C16B04">
        <w:rPr>
          <w:kern w:val="22"/>
        </w:rPr>
        <w:t>free systems would require the development of new and appropriate risk assessment methodologies</w:t>
      </w:r>
      <w:r w:rsidR="002360E6" w:rsidRPr="00C16B04">
        <w:rPr>
          <w:snapToGrid w:val="0"/>
          <w:kern w:val="22"/>
          <w:szCs w:val="22"/>
        </w:rPr>
        <w:t>;</w:t>
      </w:r>
    </w:p>
    <w:p w:rsidR="00CB3B00" w:rsidRPr="00C16B04" w:rsidRDefault="00CB3B00" w:rsidP="008157C7">
      <w:pPr>
        <w:numPr>
          <w:ilvl w:val="0"/>
          <w:numId w:val="31"/>
        </w:numPr>
        <w:spacing w:before="120" w:after="120"/>
        <w:ind w:left="0" w:firstLine="720"/>
        <w:rPr>
          <w:kern w:val="22"/>
        </w:rPr>
      </w:pPr>
      <w:r w:rsidRPr="00C16B04">
        <w:rPr>
          <w:kern w:val="22"/>
        </w:rPr>
        <w:t>Addressing the ever</w:t>
      </w:r>
      <w:r w:rsidR="007B1254" w:rsidRPr="00C16B04">
        <w:rPr>
          <w:snapToGrid w:val="0"/>
          <w:kern w:val="22"/>
          <w:szCs w:val="22"/>
        </w:rPr>
        <w:t xml:space="preserve"> </w:t>
      </w:r>
      <w:r w:rsidRPr="00C16B04">
        <w:rPr>
          <w:kern w:val="22"/>
        </w:rPr>
        <w:t>increasing speed of development within the field of biotechnology given that new biotechnology tools combined with automated laboratories</w:t>
      </w:r>
      <w:r w:rsidR="00A47EEA" w:rsidRPr="00C16B04">
        <w:rPr>
          <w:snapToGrid w:val="0"/>
          <w:kern w:val="22"/>
          <w:szCs w:val="22"/>
        </w:rPr>
        <w:t>,</w:t>
      </w:r>
      <w:r w:rsidRPr="00C16B04">
        <w:rPr>
          <w:kern w:val="22"/>
        </w:rPr>
        <w:t xml:space="preserve"> DNA-circuitry design tools and bioinformatics may lead to the production of more modified organisms </w:t>
      </w:r>
      <w:r w:rsidR="00A47EEA" w:rsidRPr="00C16B04">
        <w:rPr>
          <w:snapToGrid w:val="0"/>
          <w:kern w:val="22"/>
          <w:szCs w:val="22"/>
        </w:rPr>
        <w:t>more rapidly</w:t>
      </w:r>
      <w:r w:rsidR="00A47EEA" w:rsidRPr="00C16B04">
        <w:rPr>
          <w:kern w:val="22"/>
        </w:rPr>
        <w:t xml:space="preserve"> </w:t>
      </w:r>
      <w:r w:rsidRPr="00C16B04">
        <w:rPr>
          <w:kern w:val="22"/>
        </w:rPr>
        <w:t>than their risk can be assessed</w:t>
      </w:r>
      <w:r w:rsidR="002360E6" w:rsidRPr="00C16B04">
        <w:rPr>
          <w:snapToGrid w:val="0"/>
          <w:kern w:val="22"/>
          <w:szCs w:val="22"/>
        </w:rPr>
        <w:t>;</w:t>
      </w:r>
    </w:p>
    <w:p w:rsidR="00CB3B00" w:rsidRPr="00C16B04" w:rsidRDefault="00CB3B00" w:rsidP="007F7201">
      <w:pPr>
        <w:numPr>
          <w:ilvl w:val="0"/>
          <w:numId w:val="31"/>
        </w:numPr>
        <w:spacing w:before="120" w:after="120"/>
        <w:ind w:left="0" w:firstLine="720"/>
        <w:rPr>
          <w:kern w:val="22"/>
        </w:rPr>
      </w:pPr>
      <w:r w:rsidRPr="00C16B04">
        <w:rPr>
          <w:kern w:val="22"/>
        </w:rPr>
        <w:t xml:space="preserve">The emerging field of </w:t>
      </w:r>
      <w:r w:rsidR="00B644E2" w:rsidRPr="00C16B04">
        <w:rPr>
          <w:snapToGrid w:val="0"/>
          <w:kern w:val="22"/>
          <w:szCs w:val="22"/>
        </w:rPr>
        <w:t>“m</w:t>
      </w:r>
      <w:r w:rsidRPr="00C16B04">
        <w:rPr>
          <w:kern w:val="22"/>
        </w:rPr>
        <w:t xml:space="preserve">olecular </w:t>
      </w:r>
      <w:r w:rsidR="00B644E2" w:rsidRPr="00C16B04">
        <w:rPr>
          <w:snapToGrid w:val="0"/>
          <w:kern w:val="22"/>
          <w:szCs w:val="22"/>
        </w:rPr>
        <w:t>c</w:t>
      </w:r>
      <w:r w:rsidRPr="00C16B04">
        <w:rPr>
          <w:snapToGrid w:val="0"/>
          <w:kern w:val="22"/>
          <w:szCs w:val="22"/>
        </w:rPr>
        <w:t>ommunication</w:t>
      </w:r>
      <w:r w:rsidR="00B644E2" w:rsidRPr="00C16B04">
        <w:rPr>
          <w:snapToGrid w:val="0"/>
          <w:kern w:val="22"/>
          <w:szCs w:val="22"/>
        </w:rPr>
        <w:t>”,</w:t>
      </w:r>
      <w:r w:rsidRPr="00C16B04">
        <w:rPr>
          <w:kern w:val="22"/>
        </w:rPr>
        <w:t xml:space="preserve"> which is the application of information theory to molecular processes where</w:t>
      </w:r>
      <w:r w:rsidR="00B644E2" w:rsidRPr="00C16B04">
        <w:rPr>
          <w:snapToGrid w:val="0"/>
          <w:kern w:val="22"/>
          <w:szCs w:val="22"/>
        </w:rPr>
        <w:t>by</w:t>
      </w:r>
      <w:r w:rsidRPr="00C16B04">
        <w:rPr>
          <w:kern w:val="22"/>
        </w:rPr>
        <w:t xml:space="preserve"> communication signals, such as those used between organisms, are physically encoded in molecules</w:t>
      </w:r>
      <w:r w:rsidR="002360E6" w:rsidRPr="00C16B04">
        <w:rPr>
          <w:snapToGrid w:val="0"/>
          <w:kern w:val="22"/>
          <w:szCs w:val="22"/>
        </w:rPr>
        <w:t>;</w:t>
      </w:r>
    </w:p>
    <w:p w:rsidR="00CB3B00" w:rsidRPr="00C16B04" w:rsidRDefault="00CB3B00" w:rsidP="00BA15B6">
      <w:pPr>
        <w:numPr>
          <w:ilvl w:val="0"/>
          <w:numId w:val="31"/>
        </w:numPr>
        <w:spacing w:before="120" w:after="120"/>
        <w:ind w:left="0" w:firstLine="720"/>
        <w:rPr>
          <w:kern w:val="22"/>
        </w:rPr>
      </w:pPr>
      <w:r w:rsidRPr="00C16B04">
        <w:rPr>
          <w:kern w:val="22"/>
        </w:rPr>
        <w:t>The development of tools to enable the simultaneous targeting of multiple sites, or multiplexing, within a genome at once, often with just one construct/vector using nucleases</w:t>
      </w:r>
      <w:r w:rsidR="007C27EE" w:rsidRPr="00C16B04">
        <w:rPr>
          <w:snapToGrid w:val="0"/>
          <w:kern w:val="22"/>
          <w:szCs w:val="22"/>
        </w:rPr>
        <w:t>,</w:t>
      </w:r>
      <w:r w:rsidRPr="00C16B04">
        <w:rPr>
          <w:kern w:val="22"/>
        </w:rPr>
        <w:t xml:space="preserve"> such as CRISPR/Cas9 or PTG/Cas9.</w:t>
      </w:r>
    </w:p>
    <w:p w:rsidR="001405BE" w:rsidRPr="00C16B04" w:rsidRDefault="001405BE" w:rsidP="00BA15B6">
      <w:pPr>
        <w:pStyle w:val="Heading2longmultiline"/>
        <w:numPr>
          <w:ilvl w:val="0"/>
          <w:numId w:val="47"/>
        </w:numPr>
        <w:tabs>
          <w:tab w:val="clear" w:pos="720"/>
        </w:tabs>
        <w:ind w:right="720"/>
        <w:rPr>
          <w:i w:val="0"/>
          <w:kern w:val="22"/>
        </w:rPr>
      </w:pPr>
      <w:r w:rsidRPr="00C16B04">
        <w:rPr>
          <w:i w:val="0"/>
          <w:kern w:val="22"/>
        </w:rPr>
        <w:t>Further analysing evidence of benefits and adverse effects of organisms, components and products of synthetic biology vis-à-vis the three objectives of the Convention</w:t>
      </w:r>
    </w:p>
    <w:p w:rsidR="008C20D7" w:rsidRPr="00C16B04" w:rsidRDefault="008C20D7" w:rsidP="00CB4B7E">
      <w:pPr>
        <w:pStyle w:val="Para1"/>
        <w:numPr>
          <w:ilvl w:val="0"/>
          <w:numId w:val="3"/>
        </w:numPr>
        <w:tabs>
          <w:tab w:val="clear" w:pos="360"/>
        </w:tabs>
        <w:rPr>
          <w:kern w:val="22"/>
        </w:rPr>
      </w:pPr>
      <w:r w:rsidRPr="00C16B04">
        <w:rPr>
          <w:kern w:val="22"/>
        </w:rPr>
        <w:t xml:space="preserve">With </w:t>
      </w:r>
      <w:r w:rsidRPr="00C16B04">
        <w:rPr>
          <w:kern w:val="22"/>
          <w:szCs w:val="22"/>
          <w:lang w:eastAsia="x-none"/>
        </w:rPr>
        <w:t>regard</w:t>
      </w:r>
      <w:r w:rsidRPr="00C16B04">
        <w:rPr>
          <w:kern w:val="22"/>
        </w:rPr>
        <w:t xml:space="preserve"> to the benefits and adverse effects of organisms produced through synthetic biology</w:t>
      </w:r>
      <w:r w:rsidR="00C764DE" w:rsidRPr="00C16B04">
        <w:rPr>
          <w:kern w:val="22"/>
        </w:rPr>
        <w:t>,</w:t>
      </w:r>
      <w:r w:rsidRPr="00C16B04">
        <w:rPr>
          <w:kern w:val="22"/>
        </w:rPr>
        <w:t xml:space="preserve"> participants pointed to several of the effects that were </w:t>
      </w:r>
      <w:r w:rsidR="00D65CB4" w:rsidRPr="00C16B04">
        <w:rPr>
          <w:kern w:val="22"/>
        </w:rPr>
        <w:t>brought up during the discussions of the Online Forum</w:t>
      </w:r>
      <w:r w:rsidRPr="00C16B04" w:rsidDel="00BE2E65">
        <w:rPr>
          <w:kern w:val="22"/>
        </w:rPr>
        <w:t xml:space="preserve"> </w:t>
      </w:r>
      <w:r w:rsidRPr="00C16B04">
        <w:rPr>
          <w:kern w:val="22"/>
        </w:rPr>
        <w:t>and in past meetings on synthetic biology</w:t>
      </w:r>
      <w:r w:rsidR="007D2187" w:rsidRPr="00C16B04">
        <w:rPr>
          <w:kern w:val="22"/>
        </w:rPr>
        <w:t xml:space="preserve"> held by the Secretariat of</w:t>
      </w:r>
      <w:r w:rsidR="00820D28" w:rsidRPr="00C16B04">
        <w:rPr>
          <w:kern w:val="22"/>
          <w:szCs w:val="22"/>
          <w:lang w:eastAsia="x-none"/>
        </w:rPr>
        <w:t xml:space="preserve"> </w:t>
      </w:r>
      <w:r w:rsidR="007D2187" w:rsidRPr="00C16B04">
        <w:rPr>
          <w:kern w:val="22"/>
        </w:rPr>
        <w:t>the Convention on Biological Diversity</w:t>
      </w:r>
      <w:r w:rsidRPr="00C16B04">
        <w:rPr>
          <w:kern w:val="22"/>
        </w:rPr>
        <w:t xml:space="preserve">, as </w:t>
      </w:r>
      <w:r w:rsidR="00D65CB4" w:rsidRPr="00C16B04">
        <w:rPr>
          <w:kern w:val="22"/>
        </w:rPr>
        <w:t xml:space="preserve">outlined </w:t>
      </w:r>
      <w:r w:rsidRPr="00C16B04">
        <w:rPr>
          <w:kern w:val="22"/>
        </w:rPr>
        <w:t xml:space="preserve">in paragraphs </w:t>
      </w:r>
      <w:r w:rsidR="00D65CB4" w:rsidRPr="00C16B04">
        <w:rPr>
          <w:kern w:val="22"/>
        </w:rPr>
        <w:t xml:space="preserve">30 </w:t>
      </w:r>
      <w:r w:rsidRPr="00C16B04">
        <w:rPr>
          <w:kern w:val="22"/>
        </w:rPr>
        <w:t xml:space="preserve">to </w:t>
      </w:r>
      <w:r w:rsidR="00820D28" w:rsidRPr="00C16B04">
        <w:rPr>
          <w:kern w:val="22"/>
          <w:szCs w:val="22"/>
          <w:lang w:eastAsia="x-none"/>
        </w:rPr>
        <w:t>41</w:t>
      </w:r>
      <w:r w:rsidR="00B644E2" w:rsidRPr="00C16B04">
        <w:rPr>
          <w:kern w:val="22"/>
        </w:rPr>
        <w:t xml:space="preserve"> above</w:t>
      </w:r>
      <w:r w:rsidRPr="00C16B04">
        <w:rPr>
          <w:kern w:val="22"/>
        </w:rPr>
        <w:t xml:space="preserve">. A number of references supporting the claims of either benefits or adverse effects of such organisms were included. These references are listed in </w:t>
      </w:r>
      <w:r w:rsidR="00262019" w:rsidRPr="00C16B04">
        <w:rPr>
          <w:kern w:val="22"/>
        </w:rPr>
        <w:t>annex</w:t>
      </w:r>
      <w:r w:rsidR="00CB4B7E">
        <w:rPr>
          <w:kern w:val="22"/>
        </w:rPr>
        <w:t> </w:t>
      </w:r>
      <w:r w:rsidR="004F5A7F" w:rsidRPr="00C16B04">
        <w:rPr>
          <w:kern w:val="22"/>
          <w:szCs w:val="22"/>
          <w:lang w:eastAsia="x-none"/>
        </w:rPr>
        <w:t>III</w:t>
      </w:r>
      <w:r w:rsidR="00CB4B7E">
        <w:rPr>
          <w:kern w:val="22"/>
          <w:szCs w:val="22"/>
          <w:lang w:eastAsia="x-none"/>
        </w:rPr>
        <w:t xml:space="preserve"> </w:t>
      </w:r>
      <w:r w:rsidR="004F5A7F" w:rsidRPr="00C16B04">
        <w:rPr>
          <w:kern w:val="22"/>
        </w:rPr>
        <w:t xml:space="preserve">to </w:t>
      </w:r>
      <w:r w:rsidR="00262019" w:rsidRPr="00C16B04">
        <w:rPr>
          <w:kern w:val="22"/>
        </w:rPr>
        <w:t>document CBD/SYNBIO/AHTEG/2017/</w:t>
      </w:r>
      <w:r w:rsidR="004F5A7F" w:rsidRPr="00C16B04">
        <w:rPr>
          <w:kern w:val="22"/>
        </w:rPr>
        <w:t>1/</w:t>
      </w:r>
      <w:r w:rsidR="00262019" w:rsidRPr="00C16B04">
        <w:rPr>
          <w:kern w:val="22"/>
        </w:rPr>
        <w:t>INF</w:t>
      </w:r>
      <w:r w:rsidR="004F5A7F" w:rsidRPr="00C16B04">
        <w:rPr>
          <w:kern w:val="22"/>
        </w:rPr>
        <w:t>/</w:t>
      </w:r>
      <w:r w:rsidR="00262019" w:rsidRPr="00C16B04">
        <w:rPr>
          <w:kern w:val="22"/>
        </w:rPr>
        <w:t>1.</w:t>
      </w:r>
    </w:p>
    <w:p w:rsidR="008C20D7" w:rsidRPr="00C16B04" w:rsidRDefault="008C20D7" w:rsidP="00B3480A">
      <w:pPr>
        <w:pStyle w:val="Para1"/>
        <w:numPr>
          <w:ilvl w:val="0"/>
          <w:numId w:val="3"/>
        </w:numPr>
        <w:tabs>
          <w:tab w:val="clear" w:pos="360"/>
        </w:tabs>
        <w:rPr>
          <w:kern w:val="22"/>
        </w:rPr>
      </w:pPr>
      <w:r w:rsidRPr="00C16B04">
        <w:rPr>
          <w:kern w:val="22"/>
        </w:rPr>
        <w:t xml:space="preserve">Several participants </w:t>
      </w:r>
      <w:r w:rsidR="00DE470B" w:rsidRPr="00C16B04">
        <w:rPr>
          <w:kern w:val="22"/>
          <w:szCs w:val="22"/>
          <w:lang w:eastAsia="x-none"/>
        </w:rPr>
        <w:t>emphasized</w:t>
      </w:r>
      <w:r w:rsidR="00DE470B" w:rsidRPr="00C16B04">
        <w:rPr>
          <w:kern w:val="22"/>
        </w:rPr>
        <w:t xml:space="preserve"> </w:t>
      </w:r>
      <w:r w:rsidRPr="00C16B04">
        <w:rPr>
          <w:kern w:val="22"/>
        </w:rPr>
        <w:t>that</w:t>
      </w:r>
      <w:r w:rsidR="00DE470B" w:rsidRPr="00C16B04">
        <w:rPr>
          <w:kern w:val="22"/>
          <w:szCs w:val="22"/>
          <w:lang w:eastAsia="x-none"/>
        </w:rPr>
        <w:t>,</w:t>
      </w:r>
      <w:r w:rsidRPr="00C16B04">
        <w:rPr>
          <w:kern w:val="22"/>
        </w:rPr>
        <w:t xml:space="preserve"> to date</w:t>
      </w:r>
      <w:r w:rsidR="00DE470B" w:rsidRPr="00C16B04">
        <w:rPr>
          <w:kern w:val="22"/>
          <w:szCs w:val="22"/>
          <w:lang w:eastAsia="x-none"/>
        </w:rPr>
        <w:t>,</w:t>
      </w:r>
      <w:r w:rsidRPr="00C16B04">
        <w:rPr>
          <w:kern w:val="22"/>
        </w:rPr>
        <w:t xml:space="preserve"> no organisms that have been developed through synthetic biology techniques have been released into the environment and</w:t>
      </w:r>
      <w:r w:rsidR="00DE470B" w:rsidRPr="00C16B04">
        <w:rPr>
          <w:kern w:val="22"/>
          <w:szCs w:val="22"/>
          <w:lang w:eastAsia="x-none"/>
        </w:rPr>
        <w:t xml:space="preserve"> that</w:t>
      </w:r>
      <w:r w:rsidRPr="00C16B04">
        <w:rPr>
          <w:kern w:val="22"/>
        </w:rPr>
        <w:t xml:space="preserve"> any claims of evidence put forward regarding their benefits and adverse effects would </w:t>
      </w:r>
      <w:r w:rsidR="00DE470B" w:rsidRPr="00C16B04">
        <w:rPr>
          <w:kern w:val="22"/>
          <w:szCs w:val="22"/>
          <w:lang w:eastAsia="x-none"/>
        </w:rPr>
        <w:t xml:space="preserve">therefore </w:t>
      </w:r>
      <w:r w:rsidRPr="00C16B04">
        <w:rPr>
          <w:kern w:val="22"/>
        </w:rPr>
        <w:t>be based on models or experiments under contained use, such as in laboratories, and may not be fully reliable. By extension, other participants pointed to the experience gained through the use of “traditional” LMOs which have been released into the environment as an example from which information can be extrapolated regarding the potential benefits and adverse effects of living organisms that have been produced through synthetic biology.</w:t>
      </w:r>
    </w:p>
    <w:p w:rsidR="008C20D7" w:rsidRPr="00C16B04" w:rsidRDefault="008C20D7" w:rsidP="007F7201">
      <w:pPr>
        <w:pStyle w:val="Para1"/>
        <w:numPr>
          <w:ilvl w:val="0"/>
          <w:numId w:val="3"/>
        </w:numPr>
        <w:tabs>
          <w:tab w:val="clear" w:pos="360"/>
        </w:tabs>
        <w:rPr>
          <w:kern w:val="22"/>
        </w:rPr>
      </w:pPr>
      <w:r w:rsidRPr="00C16B04">
        <w:rPr>
          <w:kern w:val="22"/>
        </w:rPr>
        <w:t xml:space="preserve">Furthermore, some participants noted that the examples provided during the discussion came from research which may not have been carried out to evaluate the impact of the organisms, components </w:t>
      </w:r>
      <w:r w:rsidR="00CA4A90" w:rsidRPr="00C16B04">
        <w:rPr>
          <w:kern w:val="22"/>
          <w:szCs w:val="22"/>
          <w:lang w:eastAsia="x-none"/>
        </w:rPr>
        <w:t>or</w:t>
      </w:r>
      <w:r w:rsidR="00CA4A90" w:rsidRPr="00C16B04">
        <w:rPr>
          <w:kern w:val="22"/>
        </w:rPr>
        <w:t xml:space="preserve"> </w:t>
      </w:r>
      <w:r w:rsidRPr="00C16B04">
        <w:rPr>
          <w:kern w:val="22"/>
        </w:rPr>
        <w:t>products of synthetic biology on the three objectives of the Convention, particularly since potential benefits and adverse effects on biodiversity are often indirect and difficult to measure.</w:t>
      </w:r>
    </w:p>
    <w:p w:rsidR="008C20D7" w:rsidRPr="00C16B04" w:rsidRDefault="00DA2810" w:rsidP="00AD0BF0">
      <w:pPr>
        <w:pStyle w:val="Para1"/>
        <w:numPr>
          <w:ilvl w:val="0"/>
          <w:numId w:val="3"/>
        </w:numPr>
        <w:tabs>
          <w:tab w:val="clear" w:pos="360"/>
        </w:tabs>
        <w:rPr>
          <w:kern w:val="22"/>
        </w:rPr>
      </w:pPr>
      <w:r w:rsidRPr="00C16B04">
        <w:rPr>
          <w:kern w:val="22"/>
          <w:szCs w:val="22"/>
          <w:lang w:eastAsia="x-none"/>
        </w:rPr>
        <w:t>S</w:t>
      </w:r>
      <w:r w:rsidR="008C20D7" w:rsidRPr="00C16B04">
        <w:rPr>
          <w:kern w:val="22"/>
          <w:szCs w:val="22"/>
          <w:lang w:eastAsia="x-none"/>
        </w:rPr>
        <w:t>ome</w:t>
      </w:r>
      <w:r w:rsidR="008C20D7" w:rsidRPr="00C16B04">
        <w:rPr>
          <w:kern w:val="22"/>
        </w:rPr>
        <w:t xml:space="preserve"> participants</w:t>
      </w:r>
      <w:r w:rsidRPr="00C16B04">
        <w:rPr>
          <w:kern w:val="22"/>
          <w:szCs w:val="22"/>
          <w:lang w:eastAsia="x-none"/>
        </w:rPr>
        <w:t xml:space="preserve"> expressed concern</w:t>
      </w:r>
      <w:r w:rsidR="008C20D7" w:rsidRPr="00C16B04">
        <w:rPr>
          <w:kern w:val="22"/>
        </w:rPr>
        <w:t xml:space="preserve"> regarding the time</w:t>
      </w:r>
      <w:r w:rsidR="001F025E" w:rsidRPr="00C16B04">
        <w:rPr>
          <w:kern w:val="22"/>
          <w:szCs w:val="22"/>
          <w:lang w:eastAsia="x-none"/>
        </w:rPr>
        <w:t xml:space="preserve"> </w:t>
      </w:r>
      <w:r w:rsidR="008C20D7" w:rsidRPr="00C16B04">
        <w:rPr>
          <w:kern w:val="22"/>
        </w:rPr>
        <w:t xml:space="preserve">frames during which some of the research that was presented as evidence </w:t>
      </w:r>
      <w:r w:rsidR="00BA6D91" w:rsidRPr="00C16B04">
        <w:rPr>
          <w:kern w:val="22"/>
          <w:szCs w:val="22"/>
          <w:lang w:eastAsia="x-none"/>
        </w:rPr>
        <w:t>had taken</w:t>
      </w:r>
      <w:r w:rsidR="00BA6D91" w:rsidRPr="00C16B04">
        <w:rPr>
          <w:kern w:val="22"/>
        </w:rPr>
        <w:t xml:space="preserve"> </w:t>
      </w:r>
      <w:r w:rsidR="008C20D7" w:rsidRPr="00C16B04">
        <w:rPr>
          <w:kern w:val="22"/>
        </w:rPr>
        <w:t>place. They indicated that several of the examples provided stem</w:t>
      </w:r>
      <w:r w:rsidR="00BA6D91" w:rsidRPr="00C16B04">
        <w:rPr>
          <w:kern w:val="22"/>
          <w:szCs w:val="22"/>
          <w:lang w:eastAsia="x-none"/>
        </w:rPr>
        <w:t>med</w:t>
      </w:r>
      <w:r w:rsidR="008C20D7" w:rsidRPr="00C16B04">
        <w:rPr>
          <w:kern w:val="22"/>
        </w:rPr>
        <w:t xml:space="preserve"> from short</w:t>
      </w:r>
      <w:r w:rsidR="00F6464F" w:rsidRPr="00C16B04">
        <w:rPr>
          <w:kern w:val="22"/>
        </w:rPr>
        <w:t>-</w:t>
      </w:r>
      <w:r w:rsidR="008C20D7" w:rsidRPr="00C16B04">
        <w:rPr>
          <w:kern w:val="22"/>
        </w:rPr>
        <w:t>term experiments and analyses that did not cover a large enough amount of time to confirm the benefits and adverse effects on biodiversity of the living organisms produced through synthetic biology. These participants argued that long-term tests are necessary.</w:t>
      </w:r>
    </w:p>
    <w:p w:rsidR="008C20D7" w:rsidRPr="00C16B04" w:rsidRDefault="008C20D7" w:rsidP="00B23F85">
      <w:pPr>
        <w:pStyle w:val="Para1"/>
        <w:numPr>
          <w:ilvl w:val="0"/>
          <w:numId w:val="3"/>
        </w:numPr>
        <w:tabs>
          <w:tab w:val="clear" w:pos="360"/>
        </w:tabs>
        <w:rPr>
          <w:kern w:val="22"/>
        </w:rPr>
      </w:pPr>
      <w:r w:rsidRPr="00C16B04">
        <w:rPr>
          <w:kern w:val="22"/>
        </w:rPr>
        <w:t xml:space="preserve">There was not a significant amount of discussion on the benefits and adverse effects of the components and products of synthetic biology. Several participants agreed that the benefits and adverse effects of components and products of synthetic biology would be similar </w:t>
      </w:r>
      <w:r w:rsidR="00225F2C" w:rsidRPr="00C16B04">
        <w:rPr>
          <w:kern w:val="22"/>
          <w:szCs w:val="22"/>
          <w:lang w:eastAsia="x-none"/>
        </w:rPr>
        <w:t>to</w:t>
      </w:r>
      <w:r w:rsidR="00225F2C" w:rsidRPr="00C16B04">
        <w:rPr>
          <w:kern w:val="22"/>
        </w:rPr>
        <w:t xml:space="preserve"> </w:t>
      </w:r>
      <w:r w:rsidRPr="00C16B04">
        <w:rPr>
          <w:kern w:val="22"/>
        </w:rPr>
        <w:t xml:space="preserve">those obtained through other techniques. Participants also pointed to the </w:t>
      </w:r>
      <w:r w:rsidR="00225F2C" w:rsidRPr="00C16B04">
        <w:rPr>
          <w:kern w:val="22"/>
          <w:szCs w:val="22"/>
          <w:lang w:eastAsia="x-none"/>
        </w:rPr>
        <w:t>existence</w:t>
      </w:r>
      <w:r w:rsidR="00225F2C" w:rsidRPr="00C16B04">
        <w:rPr>
          <w:kern w:val="22"/>
        </w:rPr>
        <w:t xml:space="preserve"> </w:t>
      </w:r>
      <w:r w:rsidRPr="00C16B04">
        <w:rPr>
          <w:kern w:val="22"/>
        </w:rPr>
        <w:t>of regulations which</w:t>
      </w:r>
      <w:r w:rsidR="00D44AD4" w:rsidRPr="00C16B04">
        <w:rPr>
          <w:kern w:val="22"/>
          <w:szCs w:val="22"/>
          <w:lang w:eastAsia="x-none"/>
        </w:rPr>
        <w:t>,</w:t>
      </w:r>
      <w:r w:rsidRPr="00C16B04">
        <w:rPr>
          <w:kern w:val="22"/>
        </w:rPr>
        <w:t xml:space="preserve"> </w:t>
      </w:r>
      <w:r w:rsidR="00D44AD4" w:rsidRPr="00C16B04">
        <w:rPr>
          <w:kern w:val="22"/>
          <w:szCs w:val="22"/>
          <w:lang w:eastAsia="x-none"/>
        </w:rPr>
        <w:t>although</w:t>
      </w:r>
      <w:r w:rsidR="00D44AD4" w:rsidRPr="00C16B04">
        <w:rPr>
          <w:kern w:val="22"/>
        </w:rPr>
        <w:t xml:space="preserve"> </w:t>
      </w:r>
      <w:r w:rsidRPr="00C16B04">
        <w:rPr>
          <w:kern w:val="22"/>
        </w:rPr>
        <w:t xml:space="preserve">outside the scope of the </w:t>
      </w:r>
      <w:r w:rsidR="009375FB" w:rsidRPr="00C16B04">
        <w:rPr>
          <w:kern w:val="22"/>
          <w:szCs w:val="22"/>
          <w:lang w:eastAsia="x-none"/>
        </w:rPr>
        <w:t>Convention</w:t>
      </w:r>
      <w:r w:rsidR="00B127D6" w:rsidRPr="00C16B04">
        <w:rPr>
          <w:kern w:val="22"/>
          <w:szCs w:val="22"/>
          <w:lang w:eastAsia="x-none"/>
        </w:rPr>
        <w:t xml:space="preserve"> —</w:t>
      </w:r>
      <w:r w:rsidRPr="00C16B04">
        <w:rPr>
          <w:kern w:val="22"/>
        </w:rPr>
        <w:t xml:space="preserve"> including those that focus on pharmaceuticals, chemicals, and food and </w:t>
      </w:r>
      <w:r w:rsidRPr="00C16B04">
        <w:rPr>
          <w:kern w:val="22"/>
        </w:rPr>
        <w:lastRenderedPageBreak/>
        <w:t>feed safety</w:t>
      </w:r>
      <w:r w:rsidR="00B127D6" w:rsidRPr="00C16B04">
        <w:rPr>
          <w:kern w:val="22"/>
          <w:szCs w:val="22"/>
          <w:lang w:eastAsia="x-none"/>
        </w:rPr>
        <w:t xml:space="preserve"> ——</w:t>
      </w:r>
      <w:r w:rsidR="00B23F85" w:rsidRPr="00C16B04">
        <w:rPr>
          <w:kern w:val="22"/>
          <w:szCs w:val="22"/>
          <w:lang w:eastAsia="x-none"/>
        </w:rPr>
        <w:t xml:space="preserve"> </w:t>
      </w:r>
      <w:r w:rsidRPr="00C16B04">
        <w:rPr>
          <w:kern w:val="22"/>
        </w:rPr>
        <w:t>are useful in assessing the benefits and adverse effects of the components and products of synthetic biology. Other participants stated</w:t>
      </w:r>
      <w:r w:rsidR="00666129" w:rsidRPr="00C16B04">
        <w:rPr>
          <w:kern w:val="22"/>
          <w:szCs w:val="22"/>
          <w:lang w:eastAsia="x-none"/>
        </w:rPr>
        <w:t>, however,</w:t>
      </w:r>
      <w:r w:rsidRPr="00C16B04">
        <w:rPr>
          <w:kern w:val="22"/>
        </w:rPr>
        <w:t xml:space="preserve"> that those regulations</w:t>
      </w:r>
      <w:r w:rsidR="00B23F85" w:rsidRPr="00C16B04">
        <w:rPr>
          <w:kern w:val="22"/>
        </w:rPr>
        <w:t xml:space="preserve"> </w:t>
      </w:r>
      <w:r w:rsidR="0033125C" w:rsidRPr="00C16B04">
        <w:rPr>
          <w:kern w:val="22"/>
          <w:szCs w:val="22"/>
          <w:lang w:eastAsia="x-none"/>
        </w:rPr>
        <w:t>were</w:t>
      </w:r>
      <w:r w:rsidR="0033125C" w:rsidRPr="00C16B04">
        <w:rPr>
          <w:kern w:val="22"/>
        </w:rPr>
        <w:t xml:space="preserve"> </w:t>
      </w:r>
      <w:r w:rsidRPr="00C16B04">
        <w:rPr>
          <w:kern w:val="22"/>
        </w:rPr>
        <w:t>not adequate or sufficient to assess the benefits and adverse effects of all components and products of synthetic biology.</w:t>
      </w:r>
    </w:p>
    <w:p w:rsidR="008C20D7" w:rsidRPr="00C16B04" w:rsidRDefault="008C20D7" w:rsidP="00C06AC5">
      <w:pPr>
        <w:pStyle w:val="Para1"/>
        <w:numPr>
          <w:ilvl w:val="0"/>
          <w:numId w:val="3"/>
        </w:numPr>
        <w:tabs>
          <w:tab w:val="clear" w:pos="360"/>
        </w:tabs>
        <w:rPr>
          <w:kern w:val="22"/>
        </w:rPr>
      </w:pPr>
      <w:r w:rsidRPr="00C16B04">
        <w:rPr>
          <w:kern w:val="22"/>
        </w:rPr>
        <w:t>Furthermore, some participants highlighted the need to take into account the fair and equitable sharing of the benefits arising out of the utilization of the genetic resources that are used as components of synthetic biology applications, including in the context of digital sequence information.</w:t>
      </w:r>
    </w:p>
    <w:p w:rsidR="00BC24A6" w:rsidRPr="00C16B04" w:rsidRDefault="008C20D7" w:rsidP="00BC1AE1">
      <w:pPr>
        <w:pStyle w:val="Para1"/>
        <w:numPr>
          <w:ilvl w:val="0"/>
          <w:numId w:val="3"/>
        </w:numPr>
        <w:tabs>
          <w:tab w:val="clear" w:pos="360"/>
        </w:tabs>
        <w:rPr>
          <w:kern w:val="22"/>
        </w:rPr>
      </w:pPr>
      <w:r w:rsidRPr="00C16B04">
        <w:rPr>
          <w:kern w:val="22"/>
        </w:rPr>
        <w:t xml:space="preserve">In addition to the comments made regarding the topic of discussion, </w:t>
      </w:r>
      <w:r w:rsidR="00D65CB4" w:rsidRPr="00C16B04">
        <w:rPr>
          <w:kern w:val="22"/>
        </w:rPr>
        <w:t xml:space="preserve">there were also </w:t>
      </w:r>
      <w:r w:rsidRPr="00C16B04">
        <w:rPr>
          <w:kern w:val="22"/>
        </w:rPr>
        <w:t xml:space="preserve">several interventions on the issue of risk assessment. Several participants reiterated that current risk assessment methodologies are being applied to organisms produced by synthetic biology. On the other hand, other participants indicated that current risk assessment methodologies, which are based on the principles outlined in </w:t>
      </w:r>
      <w:r w:rsidR="000E294E" w:rsidRPr="00C16B04">
        <w:rPr>
          <w:kern w:val="22"/>
          <w:szCs w:val="22"/>
          <w:lang w:eastAsia="x-none"/>
        </w:rPr>
        <w:t>A</w:t>
      </w:r>
      <w:r w:rsidRPr="00C16B04">
        <w:rPr>
          <w:kern w:val="22"/>
          <w:szCs w:val="22"/>
          <w:lang w:eastAsia="x-none"/>
        </w:rPr>
        <w:t>nnex</w:t>
      </w:r>
      <w:r w:rsidR="000E294E" w:rsidRPr="00C16B04">
        <w:rPr>
          <w:kern w:val="22"/>
          <w:szCs w:val="22"/>
          <w:lang w:eastAsia="x-none"/>
        </w:rPr>
        <w:t> </w:t>
      </w:r>
      <w:r w:rsidR="009375FB" w:rsidRPr="00C16B04">
        <w:rPr>
          <w:kern w:val="22"/>
          <w:szCs w:val="22"/>
          <w:lang w:eastAsia="x-none"/>
        </w:rPr>
        <w:t>III</w:t>
      </w:r>
      <w:r w:rsidRPr="00C16B04">
        <w:rPr>
          <w:kern w:val="22"/>
        </w:rPr>
        <w:t xml:space="preserve"> of the Cartagena Protocol, may not be adequate to assess the risks of organisms that were developed through techniques that did not exist when the Cartagena Protocol was negotiated</w:t>
      </w:r>
      <w:r w:rsidR="00D65CB4" w:rsidRPr="00C16B04">
        <w:rPr>
          <w:kern w:val="22"/>
        </w:rPr>
        <w:t>.</w:t>
      </w:r>
      <w:r w:rsidRPr="00C16B04">
        <w:rPr>
          <w:kern w:val="22"/>
        </w:rPr>
        <w:t xml:space="preserve"> </w:t>
      </w:r>
      <w:r w:rsidR="00D65CB4" w:rsidRPr="00C16B04">
        <w:rPr>
          <w:kern w:val="22"/>
        </w:rPr>
        <w:t xml:space="preserve">Such techniques include </w:t>
      </w:r>
      <w:r w:rsidRPr="00C16B04">
        <w:rPr>
          <w:kern w:val="22"/>
        </w:rPr>
        <w:t xml:space="preserve">gene drive technologies </w:t>
      </w:r>
      <w:r w:rsidR="00C22549" w:rsidRPr="00C16B04">
        <w:rPr>
          <w:kern w:val="22"/>
          <w:szCs w:val="22"/>
          <w:lang w:eastAsia="x-none"/>
        </w:rPr>
        <w:t>and</w:t>
      </w:r>
      <w:r w:rsidR="00C22549" w:rsidRPr="00C16B04">
        <w:rPr>
          <w:kern w:val="22"/>
        </w:rPr>
        <w:t xml:space="preserve"> </w:t>
      </w:r>
      <w:r w:rsidRPr="00C16B04">
        <w:rPr>
          <w:kern w:val="22"/>
        </w:rPr>
        <w:t>LMOs for which there may not be an appropriate comparator</w:t>
      </w:r>
      <w:r w:rsidR="00D65CB4" w:rsidRPr="00C16B04">
        <w:rPr>
          <w:kern w:val="22"/>
        </w:rPr>
        <w:t>.</w:t>
      </w:r>
      <w:r w:rsidRPr="00C16B04">
        <w:rPr>
          <w:kern w:val="22"/>
        </w:rPr>
        <w:t xml:space="preserve"> </w:t>
      </w:r>
      <w:r w:rsidR="00D65CB4" w:rsidRPr="00C16B04">
        <w:rPr>
          <w:kern w:val="22"/>
        </w:rPr>
        <w:t>Therefore</w:t>
      </w:r>
      <w:r w:rsidRPr="00C16B04">
        <w:rPr>
          <w:kern w:val="22"/>
        </w:rPr>
        <w:t>,</w:t>
      </w:r>
      <w:r w:rsidR="00D65CB4" w:rsidRPr="00C16B04">
        <w:rPr>
          <w:kern w:val="22"/>
        </w:rPr>
        <w:t xml:space="preserve"> these participants </w:t>
      </w:r>
      <w:r w:rsidR="00BC3F06" w:rsidRPr="00C16B04">
        <w:rPr>
          <w:kern w:val="22"/>
        </w:rPr>
        <w:t>noted</w:t>
      </w:r>
      <w:r w:rsidR="00D65CB4" w:rsidRPr="00C16B04">
        <w:rPr>
          <w:kern w:val="22"/>
        </w:rPr>
        <w:t xml:space="preserve"> that</w:t>
      </w:r>
      <w:r w:rsidRPr="00C16B04">
        <w:rPr>
          <w:kern w:val="22"/>
        </w:rPr>
        <w:t xml:space="preserve"> assessing </w:t>
      </w:r>
      <w:r w:rsidR="00D65CB4" w:rsidRPr="00C16B04">
        <w:rPr>
          <w:kern w:val="22"/>
        </w:rPr>
        <w:t xml:space="preserve">the </w:t>
      </w:r>
      <w:r w:rsidRPr="00C16B04">
        <w:rPr>
          <w:kern w:val="22"/>
        </w:rPr>
        <w:t>risk</w:t>
      </w:r>
      <w:r w:rsidR="00D65CB4" w:rsidRPr="00C16B04">
        <w:rPr>
          <w:kern w:val="22"/>
        </w:rPr>
        <w:t xml:space="preserve"> of these LMOs</w:t>
      </w:r>
      <w:r w:rsidRPr="00C16B04">
        <w:rPr>
          <w:kern w:val="22"/>
        </w:rPr>
        <w:t xml:space="preserve"> may not be possible under existing frameworks that use the methodology in </w:t>
      </w:r>
      <w:r w:rsidR="00CB073C" w:rsidRPr="00C16B04">
        <w:rPr>
          <w:kern w:val="22"/>
          <w:szCs w:val="22"/>
          <w:lang w:eastAsia="x-none"/>
        </w:rPr>
        <w:t>A</w:t>
      </w:r>
      <w:r w:rsidRPr="00C16B04">
        <w:rPr>
          <w:kern w:val="22"/>
          <w:szCs w:val="22"/>
          <w:lang w:eastAsia="x-none"/>
        </w:rPr>
        <w:t>nnex</w:t>
      </w:r>
      <w:r w:rsidR="00CB073C" w:rsidRPr="00C16B04">
        <w:rPr>
          <w:kern w:val="22"/>
          <w:szCs w:val="22"/>
          <w:lang w:eastAsia="x-none"/>
        </w:rPr>
        <w:t> </w:t>
      </w:r>
      <w:r w:rsidR="009375FB" w:rsidRPr="00C16B04">
        <w:rPr>
          <w:kern w:val="22"/>
          <w:szCs w:val="22"/>
          <w:lang w:eastAsia="x-none"/>
        </w:rPr>
        <w:t>III</w:t>
      </w:r>
      <w:r w:rsidRPr="00C16B04">
        <w:rPr>
          <w:kern w:val="22"/>
        </w:rPr>
        <w:t xml:space="preserve"> as the basis for their risk assessments. In </w:t>
      </w:r>
      <w:r w:rsidR="009375FB" w:rsidRPr="00C16B04">
        <w:rPr>
          <w:kern w:val="22"/>
        </w:rPr>
        <w:t xml:space="preserve">the </w:t>
      </w:r>
      <w:r w:rsidRPr="00C16B04">
        <w:rPr>
          <w:kern w:val="22"/>
        </w:rPr>
        <w:t>light of this, some participants suggested that the experience gained from invasive alien species, such as the unintended negative impacts of biocontrol agents, could provide useful information on potential adverse effects that may need to be considered when assessing the risks of organisms developed through synthetic biology that may be released into the environment.</w:t>
      </w:r>
    </w:p>
    <w:p w:rsidR="008C20D7" w:rsidRPr="00C16B04" w:rsidRDefault="008C20D7" w:rsidP="001040BB">
      <w:pPr>
        <w:pStyle w:val="Para1"/>
        <w:numPr>
          <w:ilvl w:val="0"/>
          <w:numId w:val="3"/>
        </w:numPr>
        <w:tabs>
          <w:tab w:val="clear" w:pos="360"/>
        </w:tabs>
        <w:rPr>
          <w:kern w:val="22"/>
          <w:szCs w:val="22"/>
        </w:rPr>
      </w:pPr>
      <w:r w:rsidRPr="00C16B04">
        <w:rPr>
          <w:kern w:val="22"/>
          <w:szCs w:val="22"/>
        </w:rPr>
        <w:t xml:space="preserve">Finally, notwithstanding the scope and objective of the Cartagena Protocol on Biosafety, some participants noted that the phenotype of an organism, rather than the method by which it was produced, should dictate the need </w:t>
      </w:r>
      <w:r w:rsidR="004730B1" w:rsidRPr="00C16B04">
        <w:rPr>
          <w:kern w:val="22"/>
          <w:szCs w:val="22"/>
          <w:lang w:eastAsia="x-none"/>
        </w:rPr>
        <w:t xml:space="preserve">to </w:t>
      </w:r>
      <w:r w:rsidRPr="00C16B04">
        <w:rPr>
          <w:kern w:val="22"/>
          <w:szCs w:val="22"/>
        </w:rPr>
        <w:t xml:space="preserve">assess the risks and potential impacts on biodiversity. </w:t>
      </w:r>
      <w:r w:rsidR="0079517F" w:rsidRPr="00C16B04">
        <w:rPr>
          <w:kern w:val="22"/>
          <w:szCs w:val="22"/>
          <w:lang w:eastAsia="x-none"/>
        </w:rPr>
        <w:t>T</w:t>
      </w:r>
      <w:r w:rsidRPr="00C16B04">
        <w:rPr>
          <w:kern w:val="22"/>
          <w:szCs w:val="22"/>
          <w:lang w:eastAsia="x-none"/>
        </w:rPr>
        <w:t>hey</w:t>
      </w:r>
      <w:r w:rsidRPr="00C16B04">
        <w:rPr>
          <w:kern w:val="22"/>
          <w:szCs w:val="22"/>
        </w:rPr>
        <w:t xml:space="preserve"> also pointed to research that is taking place in order to limit the possible adverse effects of gene drives, such as self-limiting gene-drive technologies, taking into account among other things the likelihood for the development of resistance to gene drive systems.</w:t>
      </w:r>
    </w:p>
    <w:p w:rsidR="001405BE" w:rsidRPr="00C16B04" w:rsidRDefault="001405BE" w:rsidP="00C27CE0">
      <w:pPr>
        <w:pStyle w:val="Heading2longmultiline"/>
        <w:numPr>
          <w:ilvl w:val="0"/>
          <w:numId w:val="47"/>
        </w:numPr>
        <w:ind w:hanging="491"/>
        <w:rPr>
          <w:i w:val="0"/>
          <w:kern w:val="22"/>
        </w:rPr>
      </w:pPr>
      <w:r w:rsidRPr="00C16B04">
        <w:rPr>
          <w:i w:val="0"/>
          <w:kern w:val="22"/>
        </w:rPr>
        <w:t xml:space="preserve">Identifying any living </w:t>
      </w:r>
      <w:r w:rsidRPr="00C16B04">
        <w:rPr>
          <w:i w:val="0"/>
          <w:snapToGrid w:val="0"/>
          <w:kern w:val="22"/>
          <w:szCs w:val="22"/>
        </w:rPr>
        <w:t>organism</w:t>
      </w:r>
      <w:r w:rsidRPr="00C16B04">
        <w:rPr>
          <w:i w:val="0"/>
          <w:kern w:val="22"/>
        </w:rPr>
        <w:t xml:space="preserve"> already developed or currently under research and development through techniques of synthetic biology </w:t>
      </w:r>
      <w:r w:rsidR="00590773" w:rsidRPr="00C16B04">
        <w:rPr>
          <w:i w:val="0"/>
          <w:snapToGrid w:val="0"/>
          <w:kern w:val="22"/>
          <w:szCs w:val="22"/>
        </w:rPr>
        <w:t>that</w:t>
      </w:r>
      <w:r w:rsidR="00590773" w:rsidRPr="00C16B04">
        <w:rPr>
          <w:i w:val="0"/>
          <w:kern w:val="22"/>
        </w:rPr>
        <w:t xml:space="preserve"> </w:t>
      </w:r>
      <w:r w:rsidRPr="00C16B04">
        <w:rPr>
          <w:i w:val="0"/>
          <w:kern w:val="22"/>
        </w:rPr>
        <w:t xml:space="preserve">do not fall under the definition of living modified organisms </w:t>
      </w:r>
      <w:r w:rsidR="00A74740" w:rsidRPr="00C16B04">
        <w:rPr>
          <w:i w:val="0"/>
          <w:snapToGrid w:val="0"/>
          <w:kern w:val="22"/>
          <w:szCs w:val="22"/>
        </w:rPr>
        <w:t>contained in</w:t>
      </w:r>
      <w:r w:rsidR="00A74740" w:rsidRPr="00C16B04">
        <w:rPr>
          <w:i w:val="0"/>
          <w:kern w:val="22"/>
        </w:rPr>
        <w:t xml:space="preserve"> </w:t>
      </w:r>
      <w:r w:rsidRPr="00C16B04">
        <w:rPr>
          <w:i w:val="0"/>
          <w:kern w:val="22"/>
        </w:rPr>
        <w:t>the Cartagena</w:t>
      </w:r>
      <w:r w:rsidR="00A74740" w:rsidRPr="00C16B04">
        <w:rPr>
          <w:i w:val="0"/>
          <w:snapToGrid w:val="0"/>
          <w:kern w:val="22"/>
          <w:szCs w:val="22"/>
        </w:rPr>
        <w:t> </w:t>
      </w:r>
      <w:r w:rsidRPr="00C16B04">
        <w:rPr>
          <w:i w:val="0"/>
          <w:kern w:val="22"/>
        </w:rPr>
        <w:t>Protocol</w:t>
      </w:r>
    </w:p>
    <w:p w:rsidR="0032263E" w:rsidRPr="00C16B04" w:rsidRDefault="004726C5" w:rsidP="00BF10AF">
      <w:pPr>
        <w:pStyle w:val="Para1"/>
        <w:numPr>
          <w:ilvl w:val="0"/>
          <w:numId w:val="3"/>
        </w:numPr>
        <w:tabs>
          <w:tab w:val="clear" w:pos="360"/>
        </w:tabs>
        <w:rPr>
          <w:kern w:val="22"/>
        </w:rPr>
      </w:pPr>
      <w:r w:rsidRPr="00C16B04">
        <w:rPr>
          <w:kern w:val="22"/>
          <w:szCs w:val="22"/>
          <w:lang w:eastAsia="x-none"/>
        </w:rPr>
        <w:t>P</w:t>
      </w:r>
      <w:r w:rsidR="0032263E" w:rsidRPr="00C16B04">
        <w:rPr>
          <w:kern w:val="22"/>
          <w:szCs w:val="22"/>
          <w:lang w:eastAsia="x-none"/>
        </w:rPr>
        <w:t>articipants</w:t>
      </w:r>
      <w:r w:rsidR="0032263E" w:rsidRPr="00C16B04">
        <w:rPr>
          <w:kern w:val="22"/>
        </w:rPr>
        <w:t xml:space="preserve"> </w:t>
      </w:r>
      <w:r w:rsidRPr="00C16B04">
        <w:rPr>
          <w:kern w:val="22"/>
          <w:szCs w:val="22"/>
          <w:lang w:eastAsia="x-none"/>
        </w:rPr>
        <w:t xml:space="preserve">generally agreed </w:t>
      </w:r>
      <w:r w:rsidR="0032263E" w:rsidRPr="00C16B04">
        <w:rPr>
          <w:kern w:val="22"/>
        </w:rPr>
        <w:t xml:space="preserve">that most, if not all, living organisms that are already developed or are currently under research and development through techniques of synthetic biology fall under the definition of living modified organisms under the Cartagena Protocol. Several participants also pointed to the link this has to the application of relevant risk assessment methodologies as per </w:t>
      </w:r>
      <w:r w:rsidR="00886392" w:rsidRPr="00C16B04">
        <w:rPr>
          <w:kern w:val="22"/>
          <w:szCs w:val="22"/>
          <w:lang w:eastAsia="x-none"/>
        </w:rPr>
        <w:t>A</w:t>
      </w:r>
      <w:r w:rsidR="0032263E" w:rsidRPr="00C16B04">
        <w:rPr>
          <w:kern w:val="22"/>
          <w:szCs w:val="22"/>
          <w:lang w:eastAsia="x-none"/>
        </w:rPr>
        <w:t>nnex</w:t>
      </w:r>
      <w:r w:rsidR="00886392" w:rsidRPr="00C16B04">
        <w:rPr>
          <w:kern w:val="22"/>
          <w:szCs w:val="22"/>
          <w:lang w:eastAsia="x-none"/>
        </w:rPr>
        <w:t> </w:t>
      </w:r>
      <w:r w:rsidR="00FE7AAE" w:rsidRPr="00C16B04">
        <w:rPr>
          <w:kern w:val="22"/>
          <w:szCs w:val="22"/>
          <w:lang w:eastAsia="x-none"/>
        </w:rPr>
        <w:t>III</w:t>
      </w:r>
      <w:r w:rsidR="00AA3B9D" w:rsidRPr="00C16B04">
        <w:rPr>
          <w:kern w:val="22"/>
        </w:rPr>
        <w:t>.</w:t>
      </w:r>
    </w:p>
    <w:p w:rsidR="0032263E" w:rsidRPr="00C16B04" w:rsidRDefault="00890755" w:rsidP="008157C7">
      <w:pPr>
        <w:pStyle w:val="Para1"/>
        <w:numPr>
          <w:ilvl w:val="0"/>
          <w:numId w:val="3"/>
        </w:numPr>
        <w:tabs>
          <w:tab w:val="clear" w:pos="360"/>
        </w:tabs>
        <w:rPr>
          <w:kern w:val="22"/>
        </w:rPr>
      </w:pPr>
      <w:r w:rsidRPr="00C16B04">
        <w:rPr>
          <w:kern w:val="22"/>
          <w:szCs w:val="22"/>
          <w:lang w:eastAsia="x-none"/>
        </w:rPr>
        <w:t xml:space="preserve">Participants provided the following </w:t>
      </w:r>
      <w:r w:rsidR="0032263E" w:rsidRPr="00C16B04">
        <w:rPr>
          <w:kern w:val="22"/>
        </w:rPr>
        <w:t>examples of organisms developed through synthetic biology techniques that are LMOs:</w:t>
      </w:r>
    </w:p>
    <w:p w:rsidR="0032263E" w:rsidRPr="00C16B04" w:rsidRDefault="0032263E" w:rsidP="00BA15B6">
      <w:pPr>
        <w:numPr>
          <w:ilvl w:val="0"/>
          <w:numId w:val="33"/>
        </w:numPr>
        <w:spacing w:after="120"/>
        <w:ind w:left="0" w:firstLine="720"/>
        <w:rPr>
          <w:kern w:val="22"/>
        </w:rPr>
      </w:pPr>
      <w:bookmarkStart w:id="2" w:name="_Hlk499023651"/>
      <w:r w:rsidRPr="00C16B04">
        <w:rPr>
          <w:kern w:val="22"/>
        </w:rPr>
        <w:t xml:space="preserve">The </w:t>
      </w:r>
      <w:r w:rsidRPr="00C16B04">
        <w:rPr>
          <w:i/>
          <w:kern w:val="22"/>
        </w:rPr>
        <w:t xml:space="preserve">Mycoplasma </w:t>
      </w:r>
      <w:proofErr w:type="spellStart"/>
      <w:r w:rsidRPr="00C16B04">
        <w:rPr>
          <w:i/>
          <w:kern w:val="22"/>
        </w:rPr>
        <w:t>mycoides</w:t>
      </w:r>
      <w:proofErr w:type="spellEnd"/>
      <w:r w:rsidRPr="00C16B04">
        <w:rPr>
          <w:kern w:val="22"/>
        </w:rPr>
        <w:t xml:space="preserve"> bacterium</w:t>
      </w:r>
      <w:r w:rsidR="00AC2350" w:rsidRPr="00C16B04">
        <w:rPr>
          <w:kern w:val="22"/>
        </w:rPr>
        <w:t>,</w:t>
      </w:r>
      <w:r w:rsidRPr="00C16B04">
        <w:rPr>
          <w:kern w:val="22"/>
        </w:rPr>
        <w:t xml:space="preserve"> developed by the J. Craig Venter Institute</w:t>
      </w:r>
      <w:r w:rsidR="00AC2350" w:rsidRPr="00C16B04">
        <w:rPr>
          <w:kern w:val="22"/>
        </w:rPr>
        <w:t>,</w:t>
      </w:r>
      <w:r w:rsidRPr="00C16B04">
        <w:rPr>
          <w:kern w:val="22"/>
        </w:rPr>
        <w:t xml:space="preserve"> which is a bacterial cell into which a synthetic genome that is different from the genome of the recipient cell</w:t>
      </w:r>
      <w:r w:rsidR="00AC2350" w:rsidRPr="00C16B04">
        <w:rPr>
          <w:kern w:val="22"/>
        </w:rPr>
        <w:t xml:space="preserve"> has been inserted</w:t>
      </w:r>
      <w:r w:rsidRPr="00C16B04">
        <w:rPr>
          <w:kern w:val="22"/>
        </w:rPr>
        <w:t xml:space="preserve">. </w:t>
      </w:r>
      <w:bookmarkEnd w:id="2"/>
      <w:r w:rsidRPr="00C16B04">
        <w:rPr>
          <w:kern w:val="22"/>
        </w:rPr>
        <w:t>The resulting organism was found to have all the characteristics defined by the synthesized genome</w:t>
      </w:r>
      <w:r w:rsidR="00E925FA" w:rsidRPr="00C16B04">
        <w:rPr>
          <w:snapToGrid w:val="0"/>
          <w:kern w:val="22"/>
          <w:szCs w:val="22"/>
        </w:rPr>
        <w:t>;</w:t>
      </w:r>
    </w:p>
    <w:p w:rsidR="0032263E" w:rsidRPr="00C16B04" w:rsidRDefault="0032263E" w:rsidP="00012583">
      <w:pPr>
        <w:numPr>
          <w:ilvl w:val="0"/>
          <w:numId w:val="33"/>
        </w:numPr>
        <w:spacing w:after="120"/>
        <w:ind w:left="0" w:firstLine="720"/>
        <w:rPr>
          <w:kern w:val="22"/>
        </w:rPr>
      </w:pPr>
      <w:r w:rsidRPr="00C16B04">
        <w:rPr>
          <w:kern w:val="22"/>
        </w:rPr>
        <w:t xml:space="preserve">A Baker’s yeast or </w:t>
      </w:r>
      <w:r w:rsidRPr="00C16B04">
        <w:rPr>
          <w:i/>
          <w:kern w:val="22"/>
        </w:rPr>
        <w:t>Saccharomyces cerevisiae</w:t>
      </w:r>
      <w:r w:rsidRPr="00C16B04">
        <w:rPr>
          <w:kern w:val="22"/>
        </w:rPr>
        <w:t>, Sc2.0, which is being modified to redesign all 16 chromosomes in such a way that they are computationally designed and assembled using DNA synthesis and molecular biology techniques</w:t>
      </w:r>
      <w:r w:rsidR="00E925FA" w:rsidRPr="00C16B04">
        <w:rPr>
          <w:snapToGrid w:val="0"/>
          <w:kern w:val="22"/>
          <w:szCs w:val="22"/>
        </w:rPr>
        <w:t>;</w:t>
      </w:r>
    </w:p>
    <w:p w:rsidR="0032263E" w:rsidRPr="00C16B04" w:rsidRDefault="0032263E" w:rsidP="00BA15B6">
      <w:pPr>
        <w:numPr>
          <w:ilvl w:val="0"/>
          <w:numId w:val="33"/>
        </w:numPr>
        <w:spacing w:after="120"/>
        <w:ind w:left="0" w:firstLine="720"/>
        <w:rPr>
          <w:kern w:val="22"/>
        </w:rPr>
      </w:pPr>
      <w:r w:rsidRPr="00C16B04">
        <w:rPr>
          <w:kern w:val="22"/>
        </w:rPr>
        <w:t>Semi-synthetic (</w:t>
      </w:r>
      <w:proofErr w:type="spellStart"/>
      <w:r w:rsidRPr="00C16B04">
        <w:rPr>
          <w:kern w:val="22"/>
        </w:rPr>
        <w:t>xenobiology</w:t>
      </w:r>
      <w:proofErr w:type="spellEnd"/>
      <w:r w:rsidRPr="00C16B04">
        <w:rPr>
          <w:kern w:val="22"/>
        </w:rPr>
        <w:t>) organisms containing an expanded genetic alphabet developed through the use of unnatural base pairs. Such organisms, at present, are based on manipulating nucleic acids.</w:t>
      </w:r>
    </w:p>
    <w:p w:rsidR="00AA3B9D" w:rsidRPr="00C16B04" w:rsidRDefault="0032263E" w:rsidP="00003CEB">
      <w:pPr>
        <w:pStyle w:val="Para1"/>
        <w:numPr>
          <w:ilvl w:val="0"/>
          <w:numId w:val="3"/>
        </w:numPr>
        <w:tabs>
          <w:tab w:val="clear" w:pos="360"/>
        </w:tabs>
        <w:rPr>
          <w:kern w:val="22"/>
        </w:rPr>
      </w:pPr>
      <w:r w:rsidRPr="00C16B04">
        <w:rPr>
          <w:kern w:val="22"/>
        </w:rPr>
        <w:lastRenderedPageBreak/>
        <w:t xml:space="preserve">There was some disagreement over the classification of organisms resulting from gene editing techniques and </w:t>
      </w:r>
      <w:proofErr w:type="spellStart"/>
      <w:r w:rsidRPr="00C16B04">
        <w:rPr>
          <w:kern w:val="22"/>
        </w:rPr>
        <w:t>cisgenesis</w:t>
      </w:r>
      <w:proofErr w:type="spellEnd"/>
      <w:r w:rsidRPr="00C16B04">
        <w:rPr>
          <w:kern w:val="22"/>
        </w:rPr>
        <w:t>.</w:t>
      </w:r>
      <w:r w:rsidR="00AC2350" w:rsidRPr="00C16B04">
        <w:rPr>
          <w:rStyle w:val="FootnoteReference"/>
          <w:kern w:val="22"/>
          <w:sz w:val="22"/>
          <w:u w:val="none"/>
          <w:vertAlign w:val="superscript"/>
        </w:rPr>
        <w:footnoteReference w:id="21"/>
      </w:r>
      <w:r w:rsidRPr="00C16B04">
        <w:rPr>
          <w:kern w:val="22"/>
        </w:rPr>
        <w:t xml:space="preserve"> Some participants were of the view that such organisms fit the definition of LMOs since they are derived through the application of modern biotechnology to produce a living organism that has a novel combination of genetic material. On the other hand, some participants were of the view that organisms developed through gene editing or total genome synthesis may contain only single or few base-pair changes which could have been obtained through traditional breeding techniques (including natural and induced mutations); in such cases, the</w:t>
      </w:r>
      <w:r w:rsidR="00AA3B9D" w:rsidRPr="00C16B04">
        <w:rPr>
          <w:kern w:val="22"/>
        </w:rPr>
        <w:t>se organisms would not be LMOs.</w:t>
      </w:r>
    </w:p>
    <w:p w:rsidR="0032263E" w:rsidRPr="00C16B04" w:rsidRDefault="0032263E" w:rsidP="00003CEB">
      <w:pPr>
        <w:pStyle w:val="Para1"/>
        <w:numPr>
          <w:ilvl w:val="0"/>
          <w:numId w:val="3"/>
        </w:numPr>
        <w:tabs>
          <w:tab w:val="clear" w:pos="360"/>
        </w:tabs>
        <w:rPr>
          <w:kern w:val="22"/>
        </w:rPr>
      </w:pPr>
      <w:r w:rsidRPr="00C16B04">
        <w:rPr>
          <w:kern w:val="22"/>
        </w:rPr>
        <w:t xml:space="preserve">Likewise, some participants also argued that organisms developed through </w:t>
      </w:r>
      <w:proofErr w:type="spellStart"/>
      <w:r w:rsidRPr="00C16B04">
        <w:rPr>
          <w:kern w:val="22"/>
        </w:rPr>
        <w:t>cisgenesis</w:t>
      </w:r>
      <w:proofErr w:type="spellEnd"/>
      <w:r w:rsidRPr="00C16B04">
        <w:rPr>
          <w:kern w:val="22"/>
        </w:rPr>
        <w:t xml:space="preserve"> do not “overcome natural physiological reproductive or recombination barriers” as the modified genetic material originates from the recipient organism itself; following the same logic, an organism developed through </w:t>
      </w:r>
      <w:proofErr w:type="spellStart"/>
      <w:r w:rsidRPr="00C16B04">
        <w:rPr>
          <w:kern w:val="22"/>
        </w:rPr>
        <w:t>cisgenesis</w:t>
      </w:r>
      <w:proofErr w:type="spellEnd"/>
      <w:r w:rsidRPr="00C16B04">
        <w:rPr>
          <w:kern w:val="22"/>
        </w:rPr>
        <w:t xml:space="preserve"> would be an LMO if it contained any novel combination of genetic material that could not be obtained through natural recombination or traditional breeding (for example, a piece of foreign DNA</w:t>
      </w:r>
      <w:r w:rsidR="0080561E" w:rsidRPr="00C16B04">
        <w:rPr>
          <w:kern w:val="22"/>
          <w:szCs w:val="22"/>
          <w:lang w:eastAsia="x-none"/>
        </w:rPr>
        <w:t>,</w:t>
      </w:r>
      <w:r w:rsidRPr="00C16B04">
        <w:rPr>
          <w:kern w:val="22"/>
        </w:rPr>
        <w:t xml:space="preserve"> such as a transcription terminator or vector backbone).</w:t>
      </w:r>
    </w:p>
    <w:p w:rsidR="0032263E" w:rsidRPr="00C16B04" w:rsidRDefault="0032263E" w:rsidP="00003CEB">
      <w:pPr>
        <w:pStyle w:val="Para1"/>
        <w:numPr>
          <w:ilvl w:val="0"/>
          <w:numId w:val="3"/>
        </w:numPr>
        <w:tabs>
          <w:tab w:val="clear" w:pos="360"/>
        </w:tabs>
        <w:rPr>
          <w:kern w:val="22"/>
        </w:rPr>
      </w:pPr>
      <w:r w:rsidRPr="00C16B04">
        <w:rPr>
          <w:kern w:val="22"/>
        </w:rPr>
        <w:t>Several participants also highlighted some examples of grey areas of synthetic biology research where the resulting outcome may need to be monitored as they are developed due to their potential impact on biological diversity and, in some cases to determine whether or not they fit the definition of an LMO as per the Cartagena Protocol once they are developed. Such examples included:</w:t>
      </w:r>
    </w:p>
    <w:p w:rsidR="0032263E" w:rsidRPr="00C16B04" w:rsidRDefault="0032263E" w:rsidP="0032263E">
      <w:pPr>
        <w:numPr>
          <w:ilvl w:val="0"/>
          <w:numId w:val="34"/>
        </w:numPr>
        <w:spacing w:before="120" w:after="120"/>
        <w:ind w:left="0" w:firstLine="709"/>
        <w:rPr>
          <w:kern w:val="22"/>
        </w:rPr>
      </w:pPr>
      <w:r w:rsidRPr="00C16B04">
        <w:rPr>
          <w:kern w:val="22"/>
        </w:rPr>
        <w:t>The development of artificial self-replicating cells, or protocells. While there is research being conducted in this area</w:t>
      </w:r>
      <w:r w:rsidR="009D44DF" w:rsidRPr="00C16B04">
        <w:rPr>
          <w:snapToGrid w:val="0"/>
          <w:kern w:val="22"/>
          <w:szCs w:val="22"/>
        </w:rPr>
        <w:t>,</w:t>
      </w:r>
      <w:r w:rsidRPr="00C16B04">
        <w:rPr>
          <w:kern w:val="22"/>
        </w:rPr>
        <w:t xml:space="preserve"> there are currently no examples of self-replicating protocells. In addition, most of the research groups working in this area are exploring protocells based on nucleic acids, which</w:t>
      </w:r>
      <w:r w:rsidR="009D44DF" w:rsidRPr="00C16B04">
        <w:rPr>
          <w:snapToGrid w:val="0"/>
          <w:kern w:val="22"/>
          <w:szCs w:val="22"/>
        </w:rPr>
        <w:t>,</w:t>
      </w:r>
      <w:r w:rsidRPr="00C16B04">
        <w:rPr>
          <w:kern w:val="22"/>
        </w:rPr>
        <w:t xml:space="preserve"> if successful, may therefore also be considered an LMO under the Cartagena Protocol</w:t>
      </w:r>
      <w:r w:rsidR="00AC2350" w:rsidRPr="00C16B04">
        <w:rPr>
          <w:snapToGrid w:val="0"/>
          <w:kern w:val="22"/>
          <w:szCs w:val="22"/>
        </w:rPr>
        <w:t>;</w:t>
      </w:r>
    </w:p>
    <w:p w:rsidR="0032263E" w:rsidRPr="00C16B04" w:rsidRDefault="0032263E" w:rsidP="0032263E">
      <w:pPr>
        <w:numPr>
          <w:ilvl w:val="0"/>
          <w:numId w:val="34"/>
        </w:numPr>
        <w:spacing w:before="120" w:after="120"/>
        <w:ind w:left="0" w:firstLine="709"/>
        <w:rPr>
          <w:kern w:val="22"/>
        </w:rPr>
      </w:pPr>
      <w:r w:rsidRPr="00C16B04">
        <w:rPr>
          <w:kern w:val="22"/>
        </w:rPr>
        <w:t>The development of cell-free systems for protein synthesis. Such systems may have implications at two levels; the first is the possibility that from such a system viable organisms may emerge, e.g. when used to pack genetic elements into viral particles. Secondly, such cell-free systems may use genetic resources and “</w:t>
      </w:r>
      <w:proofErr w:type="spellStart"/>
      <w:r w:rsidRPr="00C16B04">
        <w:rPr>
          <w:kern w:val="22"/>
        </w:rPr>
        <w:t>bioparts</w:t>
      </w:r>
      <w:proofErr w:type="spellEnd"/>
      <w:r w:rsidRPr="00C16B04">
        <w:rPr>
          <w:kern w:val="22"/>
        </w:rPr>
        <w:t>” and potentially be scaled up to produce compounds that could replace naturally sourced products</w:t>
      </w:r>
      <w:r w:rsidR="00380449" w:rsidRPr="00C16B04">
        <w:rPr>
          <w:snapToGrid w:val="0"/>
          <w:kern w:val="22"/>
          <w:szCs w:val="22"/>
        </w:rPr>
        <w:t>,</w:t>
      </w:r>
      <w:r w:rsidRPr="00C16B04">
        <w:rPr>
          <w:kern w:val="22"/>
        </w:rPr>
        <w:t xml:space="preserve"> thereby impacting sustainable use and equitable sharing of benefits from biodiversity</w:t>
      </w:r>
      <w:r w:rsidR="00AC2350" w:rsidRPr="00C16B04">
        <w:rPr>
          <w:snapToGrid w:val="0"/>
          <w:kern w:val="22"/>
          <w:szCs w:val="22"/>
        </w:rPr>
        <w:t>;</w:t>
      </w:r>
    </w:p>
    <w:p w:rsidR="0032263E" w:rsidRPr="00C16B04" w:rsidRDefault="0032263E" w:rsidP="0032263E">
      <w:pPr>
        <w:numPr>
          <w:ilvl w:val="0"/>
          <w:numId w:val="34"/>
        </w:numPr>
        <w:spacing w:before="120" w:after="120"/>
        <w:ind w:left="0" w:firstLine="709"/>
        <w:rPr>
          <w:kern w:val="22"/>
        </w:rPr>
      </w:pPr>
      <w:r w:rsidRPr="00C16B04">
        <w:rPr>
          <w:kern w:val="22"/>
        </w:rPr>
        <w:t>Use of manipulations that do not lead to a “novel combination of genetic material”, such as the injection or spraying of functional RNA/DNA molecules for vaccination, immunotherapy or agricultural pathogen control;</w:t>
      </w:r>
    </w:p>
    <w:p w:rsidR="0032263E" w:rsidRPr="00C16B04" w:rsidRDefault="0032263E" w:rsidP="0032263E">
      <w:pPr>
        <w:numPr>
          <w:ilvl w:val="0"/>
          <w:numId w:val="34"/>
        </w:numPr>
        <w:spacing w:before="120" w:after="120"/>
        <w:ind w:left="0" w:firstLine="709"/>
        <w:rPr>
          <w:kern w:val="22"/>
        </w:rPr>
      </w:pPr>
      <w:r w:rsidRPr="00C16B04">
        <w:rPr>
          <w:kern w:val="22"/>
        </w:rPr>
        <w:t>Use of techniques that do not involve “in vitro nucleic acid techniques”</w:t>
      </w:r>
      <w:r w:rsidR="00E13038" w:rsidRPr="00C16B04">
        <w:rPr>
          <w:snapToGrid w:val="0"/>
          <w:kern w:val="22"/>
          <w:szCs w:val="22"/>
        </w:rPr>
        <w:t>,</w:t>
      </w:r>
      <w:r w:rsidRPr="00C16B04">
        <w:rPr>
          <w:kern w:val="22"/>
        </w:rPr>
        <w:t xml:space="preserve"> such as supplementation-based incorporation of non-canonical amino acids at the protein level where</w:t>
      </w:r>
      <w:r w:rsidR="00E13038" w:rsidRPr="00C16B04">
        <w:rPr>
          <w:snapToGrid w:val="0"/>
          <w:kern w:val="22"/>
          <w:szCs w:val="22"/>
        </w:rPr>
        <w:t>by</w:t>
      </w:r>
      <w:r w:rsidRPr="00C16B04">
        <w:rPr>
          <w:kern w:val="22"/>
        </w:rPr>
        <w:t>, for example, a microorganism is starved of a specific natural amino acid, forcing the organism to incorporate a structurally similar synthetic amino acid into its proteins instead</w:t>
      </w:r>
      <w:r w:rsidR="00AC2350" w:rsidRPr="00C16B04">
        <w:rPr>
          <w:snapToGrid w:val="0"/>
          <w:kern w:val="22"/>
          <w:szCs w:val="22"/>
        </w:rPr>
        <w:t>;</w:t>
      </w:r>
    </w:p>
    <w:p w:rsidR="0032263E" w:rsidRPr="00C16B04" w:rsidRDefault="0032263E" w:rsidP="0032263E">
      <w:pPr>
        <w:numPr>
          <w:ilvl w:val="0"/>
          <w:numId w:val="34"/>
        </w:numPr>
        <w:spacing w:before="120" w:after="120"/>
        <w:ind w:left="0" w:firstLine="709"/>
        <w:rPr>
          <w:kern w:val="22"/>
        </w:rPr>
      </w:pPr>
      <w:r w:rsidRPr="00C16B04">
        <w:rPr>
          <w:kern w:val="22"/>
        </w:rPr>
        <w:t>Organisms that have been modified through epigenetic engineering, such as histone modification and DNA methylation, for the purpose of altering gene expression. Such organisms may have altered biological properties without having “a novel combination of genetic material” if the term “genetic material” is strictly understood to refer to changes in the sequence of nucleic acids.</w:t>
      </w:r>
    </w:p>
    <w:p w:rsidR="0032263E" w:rsidRPr="00C16B04" w:rsidRDefault="0032263E" w:rsidP="004C3692">
      <w:pPr>
        <w:pStyle w:val="Para1"/>
        <w:numPr>
          <w:ilvl w:val="0"/>
          <w:numId w:val="3"/>
        </w:numPr>
        <w:tabs>
          <w:tab w:val="clear" w:pos="360"/>
        </w:tabs>
        <w:rPr>
          <w:kern w:val="22"/>
          <w:szCs w:val="22"/>
          <w:lang w:eastAsia="x-none"/>
        </w:rPr>
      </w:pPr>
      <w:r w:rsidRPr="00C16B04">
        <w:rPr>
          <w:kern w:val="22"/>
        </w:rPr>
        <w:lastRenderedPageBreak/>
        <w:t xml:space="preserve">In an attempt to facilitate the </w:t>
      </w:r>
      <w:r w:rsidR="00271C06" w:rsidRPr="00C16B04">
        <w:rPr>
          <w:kern w:val="22"/>
        </w:rPr>
        <w:t xml:space="preserve">discussions </w:t>
      </w:r>
      <w:r w:rsidR="00EF761F" w:rsidRPr="00C16B04">
        <w:rPr>
          <w:kern w:val="22"/>
          <w:szCs w:val="22"/>
          <w:lang w:eastAsia="x-none"/>
        </w:rPr>
        <w:t>of</w:t>
      </w:r>
      <w:r w:rsidR="00EF761F" w:rsidRPr="00C16B04">
        <w:rPr>
          <w:kern w:val="22"/>
        </w:rPr>
        <w:t xml:space="preserve"> </w:t>
      </w:r>
      <w:r w:rsidRPr="00C16B04">
        <w:rPr>
          <w:kern w:val="22"/>
        </w:rPr>
        <w:t xml:space="preserve">the </w:t>
      </w:r>
      <w:r w:rsidR="00442225" w:rsidRPr="00C16B04">
        <w:rPr>
          <w:kern w:val="22"/>
          <w:szCs w:val="22"/>
        </w:rPr>
        <w:t>Ad Hoc Technical Expert Group</w:t>
      </w:r>
      <w:r w:rsidRPr="00C16B04">
        <w:rPr>
          <w:kern w:val="22"/>
        </w:rPr>
        <w:t>, a table comparing the different types of organisms and techniques mentioned against each of the criteria in the definition of an LMO</w:t>
      </w:r>
      <w:r w:rsidR="00271C06" w:rsidRPr="00C16B04">
        <w:rPr>
          <w:kern w:val="22"/>
        </w:rPr>
        <w:t xml:space="preserve"> has been developed</w:t>
      </w:r>
      <w:r w:rsidR="00AB1D08" w:rsidRPr="00C16B04">
        <w:rPr>
          <w:kern w:val="22"/>
        </w:rPr>
        <w:t xml:space="preserve"> </w:t>
      </w:r>
      <w:r w:rsidR="00BC3F06" w:rsidRPr="00C16B04">
        <w:rPr>
          <w:kern w:val="22"/>
        </w:rPr>
        <w:t>(</w:t>
      </w:r>
      <w:r w:rsidR="00E006D5" w:rsidRPr="00C16B04">
        <w:rPr>
          <w:kern w:val="22"/>
        </w:rPr>
        <w:t xml:space="preserve">see </w:t>
      </w:r>
      <w:r w:rsidR="00E006D5" w:rsidRPr="00C16B04">
        <w:rPr>
          <w:kern w:val="22"/>
          <w:szCs w:val="22"/>
          <w:lang w:eastAsia="x-none"/>
        </w:rPr>
        <w:t>t</w:t>
      </w:r>
      <w:r w:rsidR="00AB1D08" w:rsidRPr="00C16B04">
        <w:rPr>
          <w:kern w:val="22"/>
          <w:szCs w:val="22"/>
          <w:lang w:eastAsia="x-none"/>
        </w:rPr>
        <w:t>able</w:t>
      </w:r>
      <w:r w:rsidR="004C3692" w:rsidRPr="00C16B04">
        <w:rPr>
          <w:kern w:val="22"/>
          <w:szCs w:val="22"/>
          <w:lang w:eastAsia="x-none"/>
        </w:rPr>
        <w:t xml:space="preserve"> </w:t>
      </w:r>
      <w:r w:rsidR="00725382" w:rsidRPr="00C16B04">
        <w:rPr>
          <w:kern w:val="22"/>
          <w:szCs w:val="22"/>
          <w:lang w:eastAsia="x-none"/>
        </w:rPr>
        <w:t>below</w:t>
      </w:r>
      <w:r w:rsidR="00BC3F06" w:rsidRPr="00C16B04">
        <w:rPr>
          <w:kern w:val="22"/>
        </w:rPr>
        <w:t>)</w:t>
      </w:r>
      <w:r w:rsidR="00E006D5" w:rsidRPr="00C16B04">
        <w:rPr>
          <w:kern w:val="22"/>
        </w:rPr>
        <w:t>.</w:t>
      </w:r>
    </w:p>
    <w:p w:rsidR="009534F5" w:rsidRPr="00C16B04" w:rsidRDefault="009534F5" w:rsidP="00BA15B6">
      <w:pPr>
        <w:pStyle w:val="Para1"/>
        <w:spacing w:before="0" w:after="0"/>
        <w:rPr>
          <w:kern w:val="22"/>
        </w:rPr>
      </w:pPr>
    </w:p>
    <w:p w:rsidR="00E43FE8" w:rsidRPr="00C16B04" w:rsidRDefault="00725382" w:rsidP="00BA15B6">
      <w:pPr>
        <w:keepNext/>
        <w:widowControl w:val="0"/>
        <w:tabs>
          <w:tab w:val="left" w:pos="900"/>
        </w:tabs>
        <w:spacing w:before="120" w:after="120"/>
        <w:ind w:left="907" w:hanging="907"/>
        <w:outlineLvl w:val="1"/>
        <w:rPr>
          <w:kern w:val="22"/>
        </w:rPr>
      </w:pPr>
      <w:proofErr w:type="gramStart"/>
      <w:r w:rsidRPr="00C16B04">
        <w:rPr>
          <w:kern w:val="22"/>
        </w:rPr>
        <w:t>Table</w:t>
      </w:r>
      <w:r w:rsidR="002E606F" w:rsidRPr="00C16B04">
        <w:rPr>
          <w:kern w:val="22"/>
        </w:rPr>
        <w:t>.</w:t>
      </w:r>
      <w:proofErr w:type="gramEnd"/>
      <w:r w:rsidR="002E606F" w:rsidRPr="00C16B04">
        <w:rPr>
          <w:kern w:val="22"/>
        </w:rPr>
        <w:tab/>
      </w:r>
      <w:r w:rsidR="00E43FE8" w:rsidRPr="00C16B04">
        <w:rPr>
          <w:b/>
          <w:kern w:val="22"/>
        </w:rPr>
        <w:t>Comparison of the different types of organisms and techniques mentioned against each of the crite</w:t>
      </w:r>
      <w:r w:rsidR="00447FEE" w:rsidRPr="00C16B04">
        <w:rPr>
          <w:b/>
          <w:kern w:val="22"/>
        </w:rPr>
        <w:t>ria in the definition of a living modified organism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611"/>
        <w:gridCol w:w="1626"/>
        <w:gridCol w:w="1481"/>
        <w:gridCol w:w="1917"/>
      </w:tblGrid>
      <w:tr w:rsidR="00CB1F3E" w:rsidRPr="00C16B04" w:rsidTr="00C16B04">
        <w:trPr>
          <w:cantSplit/>
          <w:tblHeader/>
          <w:jc w:val="center"/>
        </w:trPr>
        <w:tc>
          <w:tcPr>
            <w:tcW w:w="3294" w:type="dxa"/>
            <w:shd w:val="clear" w:color="auto" w:fill="auto"/>
          </w:tcPr>
          <w:p w:rsidR="0032263E" w:rsidRPr="00C16B04" w:rsidRDefault="0032263E" w:rsidP="00BA15B6">
            <w:pPr>
              <w:pStyle w:val="Para1"/>
              <w:keepLines/>
              <w:spacing w:before="40" w:after="40"/>
              <w:jc w:val="center"/>
              <w:rPr>
                <w:b/>
                <w:kern w:val="20"/>
              </w:rPr>
            </w:pPr>
          </w:p>
        </w:tc>
        <w:tc>
          <w:tcPr>
            <w:tcW w:w="1701" w:type="dxa"/>
            <w:shd w:val="clear" w:color="auto" w:fill="auto"/>
            <w:vAlign w:val="center"/>
          </w:tcPr>
          <w:p w:rsidR="0032263E" w:rsidRPr="00C16B04" w:rsidRDefault="0032263E" w:rsidP="00BA15B6">
            <w:pPr>
              <w:pStyle w:val="Para1"/>
              <w:keepNext/>
              <w:keepLines/>
              <w:spacing w:before="40" w:after="40"/>
              <w:jc w:val="center"/>
              <w:rPr>
                <w:b/>
                <w:kern w:val="20"/>
              </w:rPr>
            </w:pPr>
            <w:r w:rsidRPr="00C16B04">
              <w:rPr>
                <w:b/>
                <w:kern w:val="20"/>
              </w:rPr>
              <w:t>Living organism</w:t>
            </w:r>
          </w:p>
        </w:tc>
        <w:tc>
          <w:tcPr>
            <w:tcW w:w="1701" w:type="dxa"/>
            <w:shd w:val="clear" w:color="auto" w:fill="auto"/>
            <w:vAlign w:val="center"/>
          </w:tcPr>
          <w:p w:rsidR="0032263E" w:rsidRPr="00C16B04" w:rsidRDefault="0032263E" w:rsidP="003A0509">
            <w:pPr>
              <w:pStyle w:val="Para1"/>
              <w:keepLines/>
              <w:spacing w:before="40" w:after="40"/>
              <w:jc w:val="center"/>
              <w:rPr>
                <w:b/>
                <w:kern w:val="20"/>
              </w:rPr>
            </w:pPr>
            <w:r w:rsidRPr="00C16B04">
              <w:rPr>
                <w:b/>
                <w:kern w:val="20"/>
              </w:rPr>
              <w:t xml:space="preserve">Living </w:t>
            </w:r>
            <w:r w:rsidR="004930E5" w:rsidRPr="00C16B04">
              <w:rPr>
                <w:b/>
                <w:bCs/>
                <w:kern w:val="20"/>
                <w:szCs w:val="22"/>
                <w:lang w:eastAsia="x-none"/>
              </w:rPr>
              <w:t>m</w:t>
            </w:r>
            <w:r w:rsidRPr="00C16B04">
              <w:rPr>
                <w:b/>
                <w:bCs/>
                <w:kern w:val="20"/>
                <w:szCs w:val="22"/>
                <w:lang w:eastAsia="x-none"/>
              </w:rPr>
              <w:t xml:space="preserve">odified </w:t>
            </w:r>
            <w:r w:rsidR="004930E5" w:rsidRPr="00C16B04">
              <w:rPr>
                <w:b/>
                <w:bCs/>
                <w:kern w:val="20"/>
                <w:szCs w:val="22"/>
                <w:lang w:eastAsia="x-none"/>
              </w:rPr>
              <w:t>o</w:t>
            </w:r>
            <w:r w:rsidRPr="00C16B04">
              <w:rPr>
                <w:b/>
                <w:bCs/>
                <w:kern w:val="20"/>
                <w:szCs w:val="22"/>
                <w:lang w:eastAsia="x-none"/>
              </w:rPr>
              <w:t>rganism</w:t>
            </w:r>
          </w:p>
        </w:tc>
        <w:tc>
          <w:tcPr>
            <w:tcW w:w="3582" w:type="dxa"/>
            <w:gridSpan w:val="2"/>
            <w:shd w:val="clear" w:color="auto" w:fill="auto"/>
            <w:vAlign w:val="center"/>
          </w:tcPr>
          <w:p w:rsidR="0032263E" w:rsidRPr="00C16B04" w:rsidRDefault="0032263E" w:rsidP="00B3480A">
            <w:pPr>
              <w:pStyle w:val="Para1"/>
              <w:keepLines/>
              <w:spacing w:before="40" w:after="40"/>
              <w:jc w:val="center"/>
              <w:rPr>
                <w:b/>
                <w:kern w:val="20"/>
              </w:rPr>
            </w:pPr>
            <w:r w:rsidRPr="00C16B04">
              <w:rPr>
                <w:b/>
                <w:kern w:val="20"/>
              </w:rPr>
              <w:t>Obtained through modern biotechnology</w:t>
            </w:r>
          </w:p>
        </w:tc>
      </w:tr>
      <w:tr w:rsidR="00CB1F3E" w:rsidRPr="00C16B04" w:rsidTr="00C16B04">
        <w:trPr>
          <w:cantSplit/>
          <w:jc w:val="center"/>
        </w:trPr>
        <w:tc>
          <w:tcPr>
            <w:tcW w:w="3294" w:type="dxa"/>
            <w:shd w:val="clear" w:color="auto" w:fill="auto"/>
          </w:tcPr>
          <w:p w:rsidR="0032263E" w:rsidRPr="00C16B04" w:rsidRDefault="0032263E" w:rsidP="008157C7">
            <w:pPr>
              <w:pStyle w:val="Para1"/>
              <w:keepLines/>
              <w:tabs>
                <w:tab w:val="left" w:pos="720"/>
              </w:tabs>
              <w:spacing w:before="40" w:after="40"/>
              <w:jc w:val="left"/>
              <w:rPr>
                <w:kern w:val="20"/>
              </w:rPr>
            </w:pPr>
          </w:p>
        </w:tc>
        <w:tc>
          <w:tcPr>
            <w:tcW w:w="1701" w:type="dxa"/>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kern w:val="20"/>
              </w:rPr>
              <w:t>Capable of transferring or replicating genetic material</w:t>
            </w:r>
          </w:p>
        </w:tc>
        <w:tc>
          <w:tcPr>
            <w:tcW w:w="1701" w:type="dxa"/>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kern w:val="20"/>
              </w:rPr>
              <w:t>Possesses a novel combination of genetic material</w:t>
            </w:r>
          </w:p>
        </w:tc>
        <w:tc>
          <w:tcPr>
            <w:tcW w:w="1560" w:type="dxa"/>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kern w:val="20"/>
              </w:rPr>
              <w:t>In vitro nucleic acid techniques</w:t>
            </w:r>
          </w:p>
        </w:tc>
        <w:tc>
          <w:tcPr>
            <w:tcW w:w="2022" w:type="dxa"/>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kern w:val="20"/>
              </w:rPr>
              <w:t>Overcome natural physiological reproductive or recombination barriers and are not techniques used in traditional breeding and selection</w:t>
            </w:r>
          </w:p>
        </w:tc>
      </w:tr>
      <w:tr w:rsidR="00CB1F3E" w:rsidRPr="00C16B04" w:rsidTr="00C16B04">
        <w:trPr>
          <w:cantSplit/>
          <w:trHeight w:val="409"/>
          <w:jc w:val="center"/>
        </w:trPr>
        <w:tc>
          <w:tcPr>
            <w:tcW w:w="3294" w:type="dxa"/>
            <w:vMerge w:val="restart"/>
            <w:shd w:val="clear" w:color="auto" w:fill="auto"/>
            <w:vAlign w:val="center"/>
          </w:tcPr>
          <w:p w:rsidR="0032263E" w:rsidRPr="00C16B04" w:rsidRDefault="0032263E" w:rsidP="008157C7">
            <w:pPr>
              <w:pStyle w:val="Para1"/>
              <w:keepLines/>
              <w:tabs>
                <w:tab w:val="left" w:pos="720"/>
              </w:tabs>
              <w:spacing w:before="40" w:after="40"/>
              <w:jc w:val="left"/>
              <w:rPr>
                <w:kern w:val="20"/>
              </w:rPr>
            </w:pPr>
            <w:r w:rsidRPr="00C16B04">
              <w:rPr>
                <w:kern w:val="20"/>
              </w:rPr>
              <w:t xml:space="preserve">Total </w:t>
            </w:r>
            <w:r w:rsidRPr="00C16B04">
              <w:rPr>
                <w:i/>
                <w:kern w:val="20"/>
              </w:rPr>
              <w:t>in vitro</w:t>
            </w:r>
            <w:r w:rsidRPr="00C16B04">
              <w:rPr>
                <w:kern w:val="20"/>
              </w:rPr>
              <w:t xml:space="preserve"> synthesis of</w:t>
            </w:r>
            <w:r w:rsidRPr="00C16B04">
              <w:rPr>
                <w:i/>
                <w:kern w:val="20"/>
              </w:rPr>
              <w:t xml:space="preserve"> </w:t>
            </w:r>
            <w:r w:rsidRPr="00C16B04">
              <w:rPr>
                <w:kern w:val="20"/>
              </w:rPr>
              <w:t>ge</w:t>
            </w:r>
            <w:r w:rsidR="008645BC" w:rsidRPr="00C16B04">
              <w:rPr>
                <w:kern w:val="20"/>
              </w:rPr>
              <w:t>nomes or individual chromosomes</w:t>
            </w:r>
            <w:r w:rsidRPr="00C16B04">
              <w:rPr>
                <w:kern w:val="20"/>
              </w:rPr>
              <w:t>, e.g.</w:t>
            </w:r>
            <w:r w:rsidRPr="00C16B04">
              <w:rPr>
                <w:i/>
                <w:kern w:val="20"/>
              </w:rPr>
              <w:t xml:space="preserve"> Mycoplasma </w:t>
            </w:r>
            <w:proofErr w:type="spellStart"/>
            <w:r w:rsidRPr="00C16B04">
              <w:rPr>
                <w:i/>
                <w:kern w:val="20"/>
              </w:rPr>
              <w:t>mycoides</w:t>
            </w:r>
            <w:proofErr w:type="spellEnd"/>
            <w:r w:rsidRPr="00C16B04">
              <w:rPr>
                <w:i/>
                <w:kern w:val="20"/>
              </w:rPr>
              <w:t xml:space="preserve">, Mycoplasma </w:t>
            </w:r>
            <w:r w:rsidRPr="00C16B04">
              <w:rPr>
                <w:kern w:val="20"/>
              </w:rPr>
              <w:t>derived minimal cell</w:t>
            </w:r>
            <w:r w:rsidRPr="00C16B04">
              <w:rPr>
                <w:i/>
                <w:kern w:val="20"/>
              </w:rPr>
              <w:t xml:space="preserve"> </w:t>
            </w:r>
            <w:r w:rsidRPr="00C16B04">
              <w:rPr>
                <w:kern w:val="20"/>
              </w:rPr>
              <w:t>and</w:t>
            </w:r>
            <w:r w:rsidRPr="00C16B04">
              <w:rPr>
                <w:i/>
                <w:kern w:val="20"/>
              </w:rPr>
              <w:t xml:space="preserve"> </w:t>
            </w:r>
            <w:r w:rsidRPr="00C16B04">
              <w:rPr>
                <w:kern w:val="20"/>
              </w:rPr>
              <w:t>Sc2.0</w:t>
            </w:r>
          </w:p>
        </w:tc>
        <w:tc>
          <w:tcPr>
            <w:tcW w:w="1701" w:type="dxa"/>
            <w:vMerge w:val="restart"/>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vMerge w:val="restart"/>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560" w:type="dxa"/>
            <w:vMerge w:val="restart"/>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r w:rsidR="003E2FA8" w:rsidRPr="00C16B04">
              <w:rPr>
                <w:kern w:val="20"/>
              </w:rPr>
              <w:t xml:space="preserve"> </w:t>
            </w:r>
            <w:r w:rsidRPr="00C16B04">
              <w:rPr>
                <w:kern w:val="20"/>
              </w:rPr>
              <w:t>(</w:t>
            </w:r>
            <w:r w:rsidR="003E2FA8" w:rsidRPr="00C16B04">
              <w:rPr>
                <w:kern w:val="20"/>
              </w:rPr>
              <w:t>most cases)</w:t>
            </w:r>
          </w:p>
        </w:tc>
      </w:tr>
      <w:tr w:rsidR="00CB1F3E" w:rsidRPr="00C16B04" w:rsidTr="00C16B04">
        <w:trPr>
          <w:cantSplit/>
          <w:trHeight w:val="941"/>
          <w:jc w:val="center"/>
        </w:trPr>
        <w:tc>
          <w:tcPr>
            <w:tcW w:w="3294" w:type="dxa"/>
            <w:vMerge/>
            <w:shd w:val="clear" w:color="auto" w:fill="auto"/>
            <w:vAlign w:val="center"/>
          </w:tcPr>
          <w:p w:rsidR="0032263E" w:rsidRPr="00C16B04" w:rsidRDefault="0032263E" w:rsidP="007F7201">
            <w:pPr>
              <w:pStyle w:val="Para1"/>
              <w:keepLines/>
              <w:tabs>
                <w:tab w:val="left" w:pos="720"/>
              </w:tabs>
              <w:spacing w:before="40" w:after="40"/>
              <w:jc w:val="left"/>
              <w:rPr>
                <w:kern w:val="20"/>
              </w:rPr>
            </w:pPr>
          </w:p>
        </w:tc>
        <w:tc>
          <w:tcPr>
            <w:tcW w:w="1701" w:type="dxa"/>
            <w:vMerge/>
            <w:shd w:val="clear" w:color="auto" w:fill="auto"/>
            <w:vAlign w:val="center"/>
          </w:tcPr>
          <w:p w:rsidR="0032263E" w:rsidRPr="00C16B04" w:rsidRDefault="0032263E" w:rsidP="00C16B04">
            <w:pPr>
              <w:pStyle w:val="Para1"/>
              <w:keepLines/>
              <w:tabs>
                <w:tab w:val="left" w:pos="720"/>
              </w:tabs>
              <w:spacing w:before="40" w:after="40"/>
              <w:jc w:val="center"/>
              <w:rPr>
                <w:kern w:val="20"/>
              </w:rPr>
            </w:pPr>
          </w:p>
        </w:tc>
        <w:tc>
          <w:tcPr>
            <w:tcW w:w="1701" w:type="dxa"/>
            <w:vMerge/>
            <w:shd w:val="clear" w:color="auto" w:fill="auto"/>
            <w:vAlign w:val="center"/>
          </w:tcPr>
          <w:p w:rsidR="0032263E" w:rsidRPr="00C16B04" w:rsidRDefault="0032263E" w:rsidP="00C16B04">
            <w:pPr>
              <w:pStyle w:val="Para1"/>
              <w:keepLines/>
              <w:tabs>
                <w:tab w:val="left" w:pos="720"/>
              </w:tabs>
              <w:spacing w:before="40" w:after="40"/>
              <w:jc w:val="center"/>
              <w:rPr>
                <w:kern w:val="20"/>
              </w:rPr>
            </w:pPr>
          </w:p>
        </w:tc>
        <w:tc>
          <w:tcPr>
            <w:tcW w:w="1560" w:type="dxa"/>
            <w:vMerge/>
            <w:shd w:val="clear" w:color="auto" w:fill="auto"/>
            <w:vAlign w:val="center"/>
          </w:tcPr>
          <w:p w:rsidR="0032263E" w:rsidRPr="00C16B04" w:rsidRDefault="0032263E" w:rsidP="00C16B04">
            <w:pPr>
              <w:pStyle w:val="Para1"/>
              <w:keepLines/>
              <w:tabs>
                <w:tab w:val="left" w:pos="720"/>
              </w:tabs>
              <w:spacing w:before="40" w:after="40"/>
              <w:jc w:val="center"/>
              <w:rPr>
                <w:kern w:val="20"/>
              </w:rPr>
            </w:pPr>
          </w:p>
        </w:tc>
        <w:tc>
          <w:tcPr>
            <w:tcW w:w="2022" w:type="dxa"/>
            <w:shd w:val="clear" w:color="auto" w:fill="auto"/>
            <w:vAlign w:val="center"/>
          </w:tcPr>
          <w:p w:rsidR="0032263E" w:rsidRPr="00C16B04" w:rsidRDefault="0032263E" w:rsidP="00C16B04">
            <w:pPr>
              <w:pStyle w:val="Para1"/>
              <w:keepLines/>
              <w:tabs>
                <w:tab w:val="left" w:pos="720"/>
              </w:tabs>
              <w:spacing w:before="40" w:after="40"/>
              <w:jc w:val="center"/>
              <w:rPr>
                <w:kern w:val="20"/>
              </w:rPr>
            </w:pPr>
            <w:r w:rsidRPr="00C16B04">
              <w:rPr>
                <w:kern w:val="20"/>
              </w:rPr>
              <w:t>?</w:t>
            </w:r>
            <w:r w:rsidR="00AB1D08" w:rsidRPr="00C16B04">
              <w:rPr>
                <w:kern w:val="20"/>
                <w:vertAlign w:val="superscript"/>
              </w:rPr>
              <w:t xml:space="preserve"> </w:t>
            </w:r>
            <w:r w:rsidR="00AB1D08" w:rsidRPr="00C16B04">
              <w:rPr>
                <w:rStyle w:val="FootnoteReference"/>
                <w:kern w:val="20"/>
                <w:sz w:val="22"/>
                <w:u w:val="none"/>
                <w:vertAlign w:val="superscript"/>
              </w:rPr>
              <w:footnoteReference w:id="22"/>
            </w:r>
          </w:p>
        </w:tc>
      </w:tr>
      <w:tr w:rsidR="003E2FA8" w:rsidRPr="00C16B04" w:rsidTr="00C16B04">
        <w:trPr>
          <w:cantSplit/>
          <w:jc w:val="center"/>
        </w:trPr>
        <w:tc>
          <w:tcPr>
            <w:tcW w:w="3294" w:type="dxa"/>
            <w:vMerge w:val="restart"/>
            <w:shd w:val="clear" w:color="auto" w:fill="auto"/>
            <w:vAlign w:val="center"/>
          </w:tcPr>
          <w:p w:rsidR="003E2FA8" w:rsidRPr="00C16B04" w:rsidRDefault="003E2FA8" w:rsidP="008157C7">
            <w:pPr>
              <w:pStyle w:val="Para1"/>
              <w:keepLines/>
              <w:tabs>
                <w:tab w:val="left" w:pos="720"/>
              </w:tabs>
              <w:spacing w:before="40" w:after="40"/>
              <w:jc w:val="left"/>
              <w:rPr>
                <w:kern w:val="20"/>
              </w:rPr>
            </w:pPr>
            <w:r w:rsidRPr="00C16B04">
              <w:rPr>
                <w:kern w:val="20"/>
              </w:rPr>
              <w:t>Genome editing techniques</w:t>
            </w:r>
          </w:p>
        </w:tc>
        <w:tc>
          <w:tcPr>
            <w:tcW w:w="1701"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560"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r w:rsidRPr="00C16B04">
              <w:rPr>
                <w:kern w:val="20"/>
              </w:rPr>
              <w:t xml:space="preserve"> (most cases)</w:t>
            </w:r>
          </w:p>
        </w:tc>
      </w:tr>
      <w:tr w:rsidR="003E2FA8" w:rsidRPr="00C16B04" w:rsidTr="00C16B04">
        <w:trPr>
          <w:cantSplit/>
          <w:jc w:val="center"/>
        </w:trPr>
        <w:tc>
          <w:tcPr>
            <w:tcW w:w="3294" w:type="dxa"/>
            <w:vMerge/>
            <w:shd w:val="clear" w:color="auto" w:fill="auto"/>
            <w:vAlign w:val="center"/>
          </w:tcPr>
          <w:p w:rsidR="003E2FA8" w:rsidRPr="00C16B04" w:rsidRDefault="003E2FA8" w:rsidP="007F7201">
            <w:pPr>
              <w:pStyle w:val="Para1"/>
              <w:keepLines/>
              <w:tabs>
                <w:tab w:val="left" w:pos="720"/>
              </w:tabs>
              <w:spacing w:before="40" w:after="40"/>
              <w:jc w:val="left"/>
              <w:rPr>
                <w:kern w:val="20"/>
              </w:rPr>
            </w:pPr>
          </w:p>
        </w:tc>
        <w:tc>
          <w:tcPr>
            <w:tcW w:w="1701" w:type="dxa"/>
            <w:vMerge/>
            <w:shd w:val="clear" w:color="auto" w:fill="auto"/>
            <w:vAlign w:val="center"/>
          </w:tcPr>
          <w:p w:rsidR="003E2FA8" w:rsidRPr="00C16B04" w:rsidRDefault="003E2FA8" w:rsidP="00C16B04">
            <w:pPr>
              <w:pStyle w:val="Para1"/>
              <w:keepLines/>
              <w:tabs>
                <w:tab w:val="left" w:pos="720"/>
              </w:tabs>
              <w:spacing w:before="40" w:after="40"/>
              <w:jc w:val="center"/>
              <w:rPr>
                <w:rFonts w:eastAsia="MS Mincho"/>
                <w:kern w:val="20"/>
              </w:rPr>
            </w:pPr>
          </w:p>
        </w:tc>
        <w:tc>
          <w:tcPr>
            <w:tcW w:w="1701" w:type="dxa"/>
            <w:vMerge/>
            <w:shd w:val="clear" w:color="auto" w:fill="auto"/>
            <w:vAlign w:val="center"/>
          </w:tcPr>
          <w:p w:rsidR="003E2FA8" w:rsidRPr="00C16B04" w:rsidRDefault="003E2FA8" w:rsidP="00C16B04">
            <w:pPr>
              <w:pStyle w:val="Para1"/>
              <w:keepLines/>
              <w:tabs>
                <w:tab w:val="left" w:pos="720"/>
              </w:tabs>
              <w:spacing w:before="40" w:after="40"/>
              <w:jc w:val="center"/>
              <w:rPr>
                <w:rFonts w:eastAsia="MS Mincho"/>
                <w:kern w:val="20"/>
              </w:rPr>
            </w:pPr>
          </w:p>
        </w:tc>
        <w:tc>
          <w:tcPr>
            <w:tcW w:w="1560" w:type="dxa"/>
            <w:vMerge/>
            <w:shd w:val="clear" w:color="auto" w:fill="auto"/>
            <w:vAlign w:val="center"/>
          </w:tcPr>
          <w:p w:rsidR="003E2FA8" w:rsidRPr="00C16B04" w:rsidRDefault="003E2FA8" w:rsidP="00C16B04">
            <w:pPr>
              <w:pStyle w:val="Para1"/>
              <w:keepLines/>
              <w:tabs>
                <w:tab w:val="left" w:pos="720"/>
              </w:tabs>
              <w:spacing w:before="40" w:after="40"/>
              <w:jc w:val="center"/>
              <w:rPr>
                <w:rFonts w:eastAsia="MS Mincho"/>
                <w:kern w:val="20"/>
              </w:rPr>
            </w:pP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kern w:val="20"/>
              </w:rPr>
              <w:t>?</w:t>
            </w:r>
            <w:r w:rsidRPr="00C16B04">
              <w:rPr>
                <w:kern w:val="20"/>
                <w:vertAlign w:val="superscript"/>
              </w:rPr>
              <w:t xml:space="preserve"> </w:t>
            </w:r>
            <w:r w:rsidRPr="00C16B04">
              <w:rPr>
                <w:rStyle w:val="FootnoteReference"/>
                <w:kern w:val="20"/>
                <w:sz w:val="22"/>
                <w:u w:val="none"/>
                <w:vertAlign w:val="superscript"/>
              </w:rPr>
              <w:footnoteReference w:id="23"/>
            </w:r>
          </w:p>
        </w:tc>
      </w:tr>
      <w:tr w:rsidR="003E2FA8" w:rsidRPr="00C16B04" w:rsidTr="00C16B04">
        <w:trPr>
          <w:cantSplit/>
          <w:jc w:val="center"/>
        </w:trPr>
        <w:tc>
          <w:tcPr>
            <w:tcW w:w="3294" w:type="dxa"/>
            <w:vMerge w:val="restart"/>
            <w:shd w:val="clear" w:color="auto" w:fill="auto"/>
            <w:vAlign w:val="center"/>
          </w:tcPr>
          <w:p w:rsidR="003E2FA8" w:rsidRPr="00C16B04" w:rsidRDefault="003E2FA8" w:rsidP="008157C7">
            <w:pPr>
              <w:pStyle w:val="Para1"/>
              <w:keepLines/>
              <w:tabs>
                <w:tab w:val="left" w:pos="720"/>
              </w:tabs>
              <w:spacing w:before="40" w:after="40"/>
              <w:jc w:val="left"/>
              <w:rPr>
                <w:kern w:val="20"/>
              </w:rPr>
            </w:pPr>
            <w:proofErr w:type="spellStart"/>
            <w:r w:rsidRPr="00C16B04">
              <w:rPr>
                <w:kern w:val="20"/>
              </w:rPr>
              <w:t>Cisgenesis</w:t>
            </w:r>
            <w:proofErr w:type="spellEnd"/>
          </w:p>
        </w:tc>
        <w:tc>
          <w:tcPr>
            <w:tcW w:w="1701"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560"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r w:rsidRPr="00C16B04">
              <w:rPr>
                <w:kern w:val="20"/>
              </w:rPr>
              <w:t xml:space="preserve"> (most cases)</w:t>
            </w:r>
          </w:p>
        </w:tc>
      </w:tr>
      <w:tr w:rsidR="003E2FA8" w:rsidRPr="00C16B04" w:rsidTr="00C16B04">
        <w:trPr>
          <w:cantSplit/>
          <w:jc w:val="center"/>
        </w:trPr>
        <w:tc>
          <w:tcPr>
            <w:tcW w:w="3294" w:type="dxa"/>
            <w:vMerge/>
            <w:shd w:val="clear" w:color="auto" w:fill="auto"/>
            <w:vAlign w:val="center"/>
          </w:tcPr>
          <w:p w:rsidR="003E2FA8" w:rsidRPr="00C16B04" w:rsidRDefault="003E2FA8" w:rsidP="007F7201">
            <w:pPr>
              <w:pStyle w:val="Para1"/>
              <w:keepLines/>
              <w:tabs>
                <w:tab w:val="left" w:pos="720"/>
              </w:tabs>
              <w:spacing w:before="40" w:after="40"/>
              <w:jc w:val="left"/>
              <w:rPr>
                <w:kern w:val="20"/>
              </w:rPr>
            </w:pPr>
          </w:p>
        </w:tc>
        <w:tc>
          <w:tcPr>
            <w:tcW w:w="1701" w:type="dxa"/>
            <w:vMerge/>
            <w:shd w:val="clear" w:color="auto" w:fill="auto"/>
            <w:vAlign w:val="center"/>
          </w:tcPr>
          <w:p w:rsidR="003E2FA8" w:rsidRPr="00C16B04" w:rsidRDefault="003E2FA8" w:rsidP="00C16B04">
            <w:pPr>
              <w:pStyle w:val="Para1"/>
              <w:keepLines/>
              <w:tabs>
                <w:tab w:val="left" w:pos="720"/>
              </w:tabs>
              <w:spacing w:before="40" w:after="40"/>
              <w:jc w:val="center"/>
              <w:rPr>
                <w:rFonts w:eastAsia="MS Mincho"/>
                <w:kern w:val="20"/>
              </w:rPr>
            </w:pPr>
          </w:p>
        </w:tc>
        <w:tc>
          <w:tcPr>
            <w:tcW w:w="1701" w:type="dxa"/>
            <w:vMerge/>
            <w:shd w:val="clear" w:color="auto" w:fill="auto"/>
            <w:vAlign w:val="center"/>
          </w:tcPr>
          <w:p w:rsidR="003E2FA8" w:rsidRPr="00C16B04" w:rsidRDefault="003E2FA8" w:rsidP="00C16B04">
            <w:pPr>
              <w:pStyle w:val="Para1"/>
              <w:keepLines/>
              <w:tabs>
                <w:tab w:val="left" w:pos="720"/>
              </w:tabs>
              <w:spacing w:before="40" w:after="40"/>
              <w:jc w:val="center"/>
              <w:rPr>
                <w:rFonts w:eastAsia="MS Mincho"/>
                <w:kern w:val="20"/>
              </w:rPr>
            </w:pPr>
          </w:p>
        </w:tc>
        <w:tc>
          <w:tcPr>
            <w:tcW w:w="1560" w:type="dxa"/>
            <w:vMerge/>
            <w:shd w:val="clear" w:color="auto" w:fill="auto"/>
            <w:vAlign w:val="center"/>
          </w:tcPr>
          <w:p w:rsidR="003E2FA8" w:rsidRPr="00C16B04" w:rsidRDefault="003E2FA8" w:rsidP="00C16B04">
            <w:pPr>
              <w:pStyle w:val="Para1"/>
              <w:keepLines/>
              <w:tabs>
                <w:tab w:val="left" w:pos="720"/>
              </w:tabs>
              <w:spacing w:before="40" w:after="40"/>
              <w:jc w:val="center"/>
              <w:rPr>
                <w:rFonts w:eastAsia="MS Mincho"/>
                <w:kern w:val="20"/>
              </w:rPr>
            </w:pP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kern w:val="20"/>
              </w:rPr>
              <w:t>?</w:t>
            </w:r>
            <w:r w:rsidRPr="00C16B04">
              <w:rPr>
                <w:kern w:val="20"/>
                <w:vertAlign w:val="superscript"/>
              </w:rPr>
              <w:t xml:space="preserve"> </w:t>
            </w:r>
            <w:r w:rsidRPr="00C16B04">
              <w:rPr>
                <w:rStyle w:val="FootnoteReference"/>
                <w:kern w:val="20"/>
                <w:sz w:val="22"/>
                <w:u w:val="none"/>
                <w:vertAlign w:val="superscript"/>
              </w:rPr>
              <w:footnoteReference w:id="24"/>
            </w:r>
          </w:p>
        </w:tc>
      </w:tr>
      <w:tr w:rsidR="003E2FA8" w:rsidRPr="00C16B04" w:rsidTr="00C16B04">
        <w:trPr>
          <w:cantSplit/>
          <w:trHeight w:val="520"/>
          <w:jc w:val="center"/>
        </w:trPr>
        <w:tc>
          <w:tcPr>
            <w:tcW w:w="3294" w:type="dxa"/>
            <w:vMerge w:val="restart"/>
            <w:shd w:val="clear" w:color="auto" w:fill="auto"/>
            <w:vAlign w:val="center"/>
          </w:tcPr>
          <w:p w:rsidR="003E2FA8" w:rsidRPr="00C16B04" w:rsidRDefault="003E2FA8" w:rsidP="008157C7">
            <w:pPr>
              <w:pStyle w:val="Para1"/>
              <w:keepLines/>
              <w:tabs>
                <w:tab w:val="left" w:pos="720"/>
              </w:tabs>
              <w:spacing w:before="40" w:after="40"/>
              <w:jc w:val="left"/>
              <w:rPr>
                <w:kern w:val="20"/>
              </w:rPr>
            </w:pPr>
            <w:proofErr w:type="spellStart"/>
            <w:r w:rsidRPr="00C16B04">
              <w:rPr>
                <w:kern w:val="20"/>
              </w:rPr>
              <w:t>Xenobiology</w:t>
            </w:r>
            <w:proofErr w:type="spellEnd"/>
            <w:r w:rsidRPr="00C16B04">
              <w:rPr>
                <w:kern w:val="20"/>
              </w:rPr>
              <w:t>, e.g. organisms contacting non-natural nucleotides and amino acids</w:t>
            </w:r>
          </w:p>
        </w:tc>
        <w:tc>
          <w:tcPr>
            <w:tcW w:w="1701"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560" w:type="dxa"/>
            <w:vMerge w:val="restart"/>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r>
      <w:tr w:rsidR="003E2FA8" w:rsidRPr="00C16B04" w:rsidTr="00C16B04">
        <w:trPr>
          <w:cantSplit/>
          <w:trHeight w:val="324"/>
          <w:jc w:val="center"/>
        </w:trPr>
        <w:tc>
          <w:tcPr>
            <w:tcW w:w="3294" w:type="dxa"/>
            <w:vMerge/>
            <w:shd w:val="clear" w:color="auto" w:fill="auto"/>
            <w:vAlign w:val="center"/>
          </w:tcPr>
          <w:p w:rsidR="003E2FA8" w:rsidRPr="00C16B04" w:rsidRDefault="003E2FA8" w:rsidP="007F7201">
            <w:pPr>
              <w:pStyle w:val="Para1"/>
              <w:keepLines/>
              <w:tabs>
                <w:tab w:val="left" w:pos="720"/>
              </w:tabs>
              <w:spacing w:before="40" w:after="40"/>
              <w:jc w:val="left"/>
              <w:rPr>
                <w:kern w:val="20"/>
              </w:rPr>
            </w:pPr>
          </w:p>
        </w:tc>
        <w:tc>
          <w:tcPr>
            <w:tcW w:w="1701" w:type="dxa"/>
            <w:vMerge/>
            <w:shd w:val="clear" w:color="auto" w:fill="auto"/>
            <w:vAlign w:val="center"/>
          </w:tcPr>
          <w:p w:rsidR="003E2FA8" w:rsidRPr="00C16B04" w:rsidRDefault="003E2FA8" w:rsidP="00C16B04">
            <w:pPr>
              <w:pStyle w:val="Para1"/>
              <w:keepLines/>
              <w:tabs>
                <w:tab w:val="left" w:pos="720"/>
              </w:tabs>
              <w:spacing w:before="40" w:after="40"/>
              <w:jc w:val="center"/>
              <w:rPr>
                <w:kern w:val="20"/>
              </w:rPr>
            </w:pPr>
          </w:p>
        </w:tc>
        <w:tc>
          <w:tcPr>
            <w:tcW w:w="1701" w:type="dxa"/>
            <w:vMerge/>
            <w:shd w:val="clear" w:color="auto" w:fill="auto"/>
            <w:vAlign w:val="center"/>
          </w:tcPr>
          <w:p w:rsidR="003E2FA8" w:rsidRPr="00C16B04" w:rsidRDefault="003E2FA8" w:rsidP="00C16B04">
            <w:pPr>
              <w:pStyle w:val="Para1"/>
              <w:keepLines/>
              <w:tabs>
                <w:tab w:val="left" w:pos="720"/>
              </w:tabs>
              <w:spacing w:before="40" w:after="40"/>
              <w:jc w:val="center"/>
              <w:rPr>
                <w:kern w:val="20"/>
              </w:rPr>
            </w:pPr>
          </w:p>
        </w:tc>
        <w:tc>
          <w:tcPr>
            <w:tcW w:w="1560" w:type="dxa"/>
            <w:vMerge/>
            <w:shd w:val="clear" w:color="auto" w:fill="auto"/>
            <w:vAlign w:val="center"/>
          </w:tcPr>
          <w:p w:rsidR="003E2FA8" w:rsidRPr="00C16B04" w:rsidRDefault="003E2FA8" w:rsidP="00C16B04">
            <w:pPr>
              <w:pStyle w:val="Para1"/>
              <w:keepLines/>
              <w:tabs>
                <w:tab w:val="left" w:pos="720"/>
              </w:tabs>
              <w:spacing w:before="40" w:after="40"/>
              <w:jc w:val="center"/>
              <w:rPr>
                <w:kern w:val="20"/>
              </w:rPr>
            </w:pP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b/>
                <w:kern w:val="20"/>
              </w:rPr>
              <w:t>×</w:t>
            </w:r>
            <w:r w:rsidRPr="00C16B04">
              <w:rPr>
                <w:rStyle w:val="FootnoteReference"/>
                <w:kern w:val="20"/>
                <w:sz w:val="22"/>
                <w:u w:val="none"/>
                <w:vertAlign w:val="superscript"/>
              </w:rPr>
              <w:footnoteReference w:id="25"/>
            </w:r>
          </w:p>
        </w:tc>
      </w:tr>
      <w:tr w:rsidR="003E2FA8" w:rsidRPr="00C16B04" w:rsidTr="00C16B04">
        <w:trPr>
          <w:cantSplit/>
          <w:jc w:val="center"/>
        </w:trPr>
        <w:tc>
          <w:tcPr>
            <w:tcW w:w="3294" w:type="dxa"/>
            <w:shd w:val="clear" w:color="auto" w:fill="auto"/>
            <w:vAlign w:val="center"/>
          </w:tcPr>
          <w:p w:rsidR="003E2FA8" w:rsidRPr="00C16B04" w:rsidRDefault="003E2FA8" w:rsidP="008157C7">
            <w:pPr>
              <w:pStyle w:val="Para1"/>
              <w:keepLines/>
              <w:tabs>
                <w:tab w:val="left" w:pos="720"/>
              </w:tabs>
              <w:spacing w:before="40" w:after="40"/>
              <w:jc w:val="left"/>
              <w:rPr>
                <w:kern w:val="20"/>
              </w:rPr>
            </w:pPr>
            <w:r w:rsidRPr="00C16B04">
              <w:rPr>
                <w:i/>
                <w:kern w:val="20"/>
              </w:rPr>
              <w:t>De novo</w:t>
            </w:r>
            <w:r w:rsidRPr="00C16B04">
              <w:rPr>
                <w:kern w:val="20"/>
              </w:rPr>
              <w:t xml:space="preserve"> engineered proteins, RNAs, signal</w:t>
            </w:r>
            <w:r w:rsidR="00E43A96" w:rsidRPr="00C16B04">
              <w:rPr>
                <w:kern w:val="20"/>
              </w:rPr>
              <w:t>l</w:t>
            </w:r>
            <w:r w:rsidRPr="00C16B04">
              <w:rPr>
                <w:kern w:val="20"/>
              </w:rPr>
              <w:t xml:space="preserve">ing and metabolic pathways, incl. such without </w:t>
            </w:r>
            <w:proofErr w:type="spellStart"/>
            <w:r w:rsidRPr="00C16B04">
              <w:rPr>
                <w:kern w:val="20"/>
              </w:rPr>
              <w:t>analogs</w:t>
            </w:r>
            <w:proofErr w:type="spellEnd"/>
            <w:r w:rsidRPr="00C16B04">
              <w:rPr>
                <w:kern w:val="20"/>
              </w:rPr>
              <w:t xml:space="preserve"> in nature</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560"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Del="007A2C4D"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r>
      <w:tr w:rsidR="003E2FA8" w:rsidRPr="00C16B04" w:rsidTr="00C16B04">
        <w:trPr>
          <w:cantSplit/>
          <w:jc w:val="center"/>
        </w:trPr>
        <w:tc>
          <w:tcPr>
            <w:tcW w:w="3294" w:type="dxa"/>
            <w:shd w:val="clear" w:color="auto" w:fill="auto"/>
            <w:vAlign w:val="center"/>
          </w:tcPr>
          <w:p w:rsidR="003E2FA8" w:rsidRPr="00C16B04" w:rsidRDefault="003E2FA8" w:rsidP="008157C7">
            <w:pPr>
              <w:pStyle w:val="Para1"/>
              <w:keepLines/>
              <w:tabs>
                <w:tab w:val="left" w:pos="720"/>
              </w:tabs>
              <w:spacing w:before="40" w:after="40"/>
              <w:jc w:val="left"/>
              <w:rPr>
                <w:kern w:val="20"/>
              </w:rPr>
            </w:pPr>
            <w:r w:rsidRPr="00C16B04">
              <w:rPr>
                <w:kern w:val="20"/>
              </w:rPr>
              <w:lastRenderedPageBreak/>
              <w:t>RNA/DNA-based manipulations</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kern w:val="20"/>
              </w:rPr>
              <w:t>?</w:t>
            </w:r>
            <w:r w:rsidRPr="00C16B04">
              <w:rPr>
                <w:rStyle w:val="FootnoteReference"/>
                <w:kern w:val="20"/>
                <w:sz w:val="22"/>
                <w:u w:val="none"/>
                <w:vertAlign w:val="superscript"/>
              </w:rPr>
              <w:footnoteReference w:id="26"/>
            </w:r>
          </w:p>
        </w:tc>
        <w:tc>
          <w:tcPr>
            <w:tcW w:w="1560"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kern w:val="20"/>
              </w:rPr>
              <w:t>?</w:t>
            </w:r>
          </w:p>
        </w:tc>
      </w:tr>
      <w:tr w:rsidR="003E2FA8" w:rsidRPr="00C16B04" w:rsidDel="00F619AC" w:rsidTr="00C16B04">
        <w:trPr>
          <w:cantSplit/>
          <w:trHeight w:val="423"/>
          <w:jc w:val="center"/>
        </w:trPr>
        <w:tc>
          <w:tcPr>
            <w:tcW w:w="3294" w:type="dxa"/>
            <w:vMerge w:val="restart"/>
            <w:shd w:val="clear" w:color="auto" w:fill="auto"/>
            <w:vAlign w:val="center"/>
          </w:tcPr>
          <w:p w:rsidR="003E2FA8" w:rsidRPr="00C16B04" w:rsidDel="00F619AC" w:rsidRDefault="003E2FA8" w:rsidP="00C16B04">
            <w:pPr>
              <w:pStyle w:val="Para1"/>
              <w:keepNext/>
              <w:keepLines/>
              <w:tabs>
                <w:tab w:val="left" w:pos="720"/>
              </w:tabs>
              <w:spacing w:before="40" w:after="40"/>
              <w:jc w:val="left"/>
              <w:rPr>
                <w:kern w:val="20"/>
              </w:rPr>
            </w:pPr>
            <w:r w:rsidRPr="00C16B04">
              <w:rPr>
                <w:kern w:val="20"/>
              </w:rPr>
              <w:t>Epigenetic engineering</w:t>
            </w:r>
          </w:p>
        </w:tc>
        <w:tc>
          <w:tcPr>
            <w:tcW w:w="1701" w:type="dxa"/>
            <w:vMerge w:val="restart"/>
            <w:shd w:val="clear" w:color="auto" w:fill="auto"/>
            <w:vAlign w:val="center"/>
          </w:tcPr>
          <w:p w:rsidR="003E2FA8" w:rsidRPr="00C16B04" w:rsidDel="00F619AC" w:rsidRDefault="003E2FA8" w:rsidP="00C16B04">
            <w:pPr>
              <w:pStyle w:val="Para1"/>
              <w:keepNext/>
              <w:keepLines/>
              <w:tabs>
                <w:tab w:val="left" w:pos="720"/>
              </w:tabs>
              <w:spacing w:before="40" w:after="40"/>
              <w:jc w:val="center"/>
              <w:rPr>
                <w:kern w:val="20"/>
              </w:rPr>
            </w:pPr>
            <w:r w:rsidRPr="00C16B04">
              <w:rPr>
                <w:rFonts w:ascii="MS Mincho" w:eastAsia="MS Mincho" w:hAnsi="MS Mincho" w:hint="eastAsia"/>
                <w:kern w:val="20"/>
              </w:rPr>
              <w:t>✔</w:t>
            </w:r>
          </w:p>
        </w:tc>
        <w:tc>
          <w:tcPr>
            <w:tcW w:w="1701" w:type="dxa"/>
            <w:vMerge w:val="restart"/>
            <w:shd w:val="clear" w:color="auto" w:fill="auto"/>
            <w:vAlign w:val="center"/>
          </w:tcPr>
          <w:p w:rsidR="003E2FA8" w:rsidRPr="00C16B04" w:rsidDel="00F619AC" w:rsidRDefault="003E2FA8" w:rsidP="00C16B04">
            <w:pPr>
              <w:pStyle w:val="Para1"/>
              <w:keepNext/>
              <w:keepLines/>
              <w:tabs>
                <w:tab w:val="left" w:pos="720"/>
              </w:tabs>
              <w:spacing w:before="40" w:after="40"/>
              <w:jc w:val="center"/>
              <w:rPr>
                <w:kern w:val="20"/>
              </w:rPr>
            </w:pPr>
            <w:r w:rsidRPr="00C16B04">
              <w:rPr>
                <w:kern w:val="20"/>
              </w:rPr>
              <w:t>?</w:t>
            </w:r>
            <w:r w:rsidRPr="00C16B04">
              <w:rPr>
                <w:rStyle w:val="FootnoteReference"/>
                <w:kern w:val="20"/>
                <w:sz w:val="22"/>
                <w:u w:val="none"/>
                <w:vertAlign w:val="superscript"/>
              </w:rPr>
              <w:footnoteReference w:id="27"/>
            </w:r>
          </w:p>
        </w:tc>
        <w:tc>
          <w:tcPr>
            <w:tcW w:w="1560" w:type="dxa"/>
            <w:shd w:val="clear" w:color="auto" w:fill="auto"/>
            <w:vAlign w:val="center"/>
          </w:tcPr>
          <w:p w:rsidR="003E2FA8" w:rsidRPr="00C16B04" w:rsidDel="00F619AC" w:rsidRDefault="003E2FA8" w:rsidP="00C16B04">
            <w:pPr>
              <w:pStyle w:val="Para1"/>
              <w:keepNext/>
              <w:keepLines/>
              <w:tabs>
                <w:tab w:val="left" w:pos="720"/>
              </w:tabs>
              <w:spacing w:before="40" w:after="40"/>
              <w:jc w:val="center"/>
              <w:rPr>
                <w:kern w:val="20"/>
                <w:vertAlign w:val="superscript"/>
              </w:rPr>
            </w:pPr>
            <w:r w:rsidRPr="00C16B04">
              <w:rPr>
                <w:rFonts w:ascii="MS Mincho" w:eastAsia="MS Mincho" w:hAnsi="MS Mincho" w:hint="eastAsia"/>
                <w:kern w:val="20"/>
              </w:rPr>
              <w:t>✔</w:t>
            </w:r>
          </w:p>
        </w:tc>
        <w:tc>
          <w:tcPr>
            <w:tcW w:w="2022" w:type="dxa"/>
            <w:vMerge w:val="restart"/>
            <w:shd w:val="clear" w:color="auto" w:fill="auto"/>
            <w:vAlign w:val="center"/>
          </w:tcPr>
          <w:p w:rsidR="003E2FA8" w:rsidRPr="00C16B04" w:rsidDel="00F619AC" w:rsidRDefault="003E2FA8" w:rsidP="00C16B04">
            <w:pPr>
              <w:pStyle w:val="Para1"/>
              <w:keepNext/>
              <w:keepLines/>
              <w:tabs>
                <w:tab w:val="left" w:pos="720"/>
              </w:tabs>
              <w:spacing w:before="40" w:after="40"/>
              <w:jc w:val="center"/>
              <w:rPr>
                <w:kern w:val="20"/>
              </w:rPr>
            </w:pPr>
            <w:r w:rsidRPr="00C16B04">
              <w:rPr>
                <w:kern w:val="20"/>
              </w:rPr>
              <w:t>?</w:t>
            </w:r>
            <w:r w:rsidRPr="00C16B04">
              <w:rPr>
                <w:rStyle w:val="FootnoteReference"/>
                <w:kern w:val="20"/>
                <w:sz w:val="22"/>
                <w:u w:val="none"/>
                <w:vertAlign w:val="superscript"/>
              </w:rPr>
              <w:footnoteReference w:id="28"/>
            </w:r>
          </w:p>
        </w:tc>
      </w:tr>
      <w:tr w:rsidR="003E2FA8" w:rsidRPr="00C16B04" w:rsidDel="00F619AC" w:rsidTr="00C16B04">
        <w:trPr>
          <w:cantSplit/>
          <w:jc w:val="center"/>
        </w:trPr>
        <w:tc>
          <w:tcPr>
            <w:tcW w:w="3294" w:type="dxa"/>
            <w:vMerge/>
            <w:shd w:val="clear" w:color="auto" w:fill="auto"/>
            <w:vAlign w:val="center"/>
          </w:tcPr>
          <w:p w:rsidR="003E2FA8" w:rsidRPr="00C16B04" w:rsidRDefault="003E2FA8" w:rsidP="00C16B04">
            <w:pPr>
              <w:pStyle w:val="Para1"/>
              <w:keepNext/>
              <w:keepLines/>
              <w:tabs>
                <w:tab w:val="left" w:pos="720"/>
              </w:tabs>
              <w:spacing w:before="40" w:after="40"/>
              <w:jc w:val="left"/>
              <w:rPr>
                <w:kern w:val="20"/>
              </w:rPr>
            </w:pPr>
          </w:p>
        </w:tc>
        <w:tc>
          <w:tcPr>
            <w:tcW w:w="1701" w:type="dxa"/>
            <w:vMerge/>
            <w:shd w:val="clear" w:color="auto" w:fill="auto"/>
            <w:vAlign w:val="center"/>
          </w:tcPr>
          <w:p w:rsidR="003E2FA8" w:rsidRPr="00C16B04" w:rsidRDefault="003E2FA8" w:rsidP="00C16B04">
            <w:pPr>
              <w:pStyle w:val="Para1"/>
              <w:keepNext/>
              <w:keepLines/>
              <w:tabs>
                <w:tab w:val="left" w:pos="720"/>
              </w:tabs>
              <w:spacing w:before="40" w:after="40"/>
              <w:jc w:val="center"/>
              <w:rPr>
                <w:rFonts w:eastAsia="MS Mincho"/>
                <w:kern w:val="20"/>
              </w:rPr>
            </w:pPr>
          </w:p>
        </w:tc>
        <w:tc>
          <w:tcPr>
            <w:tcW w:w="1701" w:type="dxa"/>
            <w:vMerge/>
            <w:shd w:val="clear" w:color="auto" w:fill="auto"/>
            <w:vAlign w:val="center"/>
          </w:tcPr>
          <w:p w:rsidR="003E2FA8" w:rsidRPr="00C16B04" w:rsidDel="00E9017D" w:rsidRDefault="003E2FA8" w:rsidP="00C16B04">
            <w:pPr>
              <w:pStyle w:val="Para1"/>
              <w:keepNext/>
              <w:keepLines/>
              <w:tabs>
                <w:tab w:val="left" w:pos="720"/>
              </w:tabs>
              <w:spacing w:before="40" w:after="40"/>
              <w:jc w:val="center"/>
              <w:rPr>
                <w:b/>
                <w:kern w:val="20"/>
              </w:rPr>
            </w:pPr>
          </w:p>
        </w:tc>
        <w:tc>
          <w:tcPr>
            <w:tcW w:w="1560" w:type="dxa"/>
            <w:shd w:val="clear" w:color="auto" w:fill="auto"/>
            <w:vAlign w:val="center"/>
          </w:tcPr>
          <w:p w:rsidR="003E2FA8" w:rsidRPr="00C16B04" w:rsidRDefault="003E2FA8" w:rsidP="00C16B04">
            <w:pPr>
              <w:pStyle w:val="Para1"/>
              <w:keepNext/>
              <w:keepLines/>
              <w:tabs>
                <w:tab w:val="left" w:pos="720"/>
              </w:tabs>
              <w:spacing w:before="40" w:after="40"/>
              <w:jc w:val="center"/>
              <w:rPr>
                <w:rFonts w:eastAsia="MS Mincho"/>
                <w:kern w:val="20"/>
              </w:rPr>
            </w:pPr>
            <w:r w:rsidRPr="00C16B04">
              <w:rPr>
                <w:b/>
                <w:kern w:val="20"/>
              </w:rPr>
              <w:t>×</w:t>
            </w:r>
            <w:r w:rsidRPr="00C16B04">
              <w:rPr>
                <w:rStyle w:val="FootnoteReference"/>
                <w:rFonts w:eastAsia="MS Mincho"/>
                <w:kern w:val="20"/>
                <w:sz w:val="22"/>
                <w:u w:val="none"/>
                <w:vertAlign w:val="superscript"/>
              </w:rPr>
              <w:footnoteReference w:id="29"/>
            </w:r>
          </w:p>
        </w:tc>
        <w:tc>
          <w:tcPr>
            <w:tcW w:w="2022" w:type="dxa"/>
            <w:vMerge/>
            <w:shd w:val="clear" w:color="auto" w:fill="auto"/>
          </w:tcPr>
          <w:p w:rsidR="003E2FA8" w:rsidRPr="00C16B04" w:rsidRDefault="003E2FA8" w:rsidP="00C16B04">
            <w:pPr>
              <w:pStyle w:val="Para1"/>
              <w:keepNext/>
              <w:keepLines/>
              <w:tabs>
                <w:tab w:val="left" w:pos="720"/>
              </w:tabs>
              <w:spacing w:before="40" w:after="40"/>
              <w:jc w:val="left"/>
              <w:rPr>
                <w:kern w:val="20"/>
              </w:rPr>
            </w:pPr>
          </w:p>
        </w:tc>
      </w:tr>
      <w:tr w:rsidR="003E2FA8" w:rsidRPr="00C16B04" w:rsidTr="00C16B04">
        <w:trPr>
          <w:cantSplit/>
          <w:jc w:val="center"/>
        </w:trPr>
        <w:tc>
          <w:tcPr>
            <w:tcW w:w="3294" w:type="dxa"/>
            <w:shd w:val="clear" w:color="auto" w:fill="auto"/>
            <w:vAlign w:val="center"/>
          </w:tcPr>
          <w:p w:rsidR="003E2FA8" w:rsidRPr="00C16B04" w:rsidRDefault="003E2FA8" w:rsidP="008157C7">
            <w:pPr>
              <w:pStyle w:val="Para1"/>
              <w:keepLines/>
              <w:tabs>
                <w:tab w:val="left" w:pos="720"/>
              </w:tabs>
              <w:spacing w:before="40" w:after="40"/>
              <w:jc w:val="left"/>
              <w:rPr>
                <w:kern w:val="20"/>
              </w:rPr>
            </w:pPr>
            <w:r w:rsidRPr="00C16B04">
              <w:rPr>
                <w:kern w:val="20"/>
              </w:rPr>
              <w:t>Protocells</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kern w:val="20"/>
              </w:rPr>
              <w:t>?</w:t>
            </w:r>
            <w:r w:rsidRPr="00C16B04">
              <w:rPr>
                <w:rStyle w:val="FootnoteReference"/>
                <w:kern w:val="20"/>
                <w:sz w:val="22"/>
                <w:u w:val="none"/>
                <w:vertAlign w:val="superscript"/>
              </w:rPr>
              <w:footnoteReference w:id="30"/>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1560"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r>
      <w:tr w:rsidR="003E2FA8" w:rsidRPr="00C16B04" w:rsidTr="00C16B04">
        <w:trPr>
          <w:cantSplit/>
          <w:jc w:val="center"/>
        </w:trPr>
        <w:tc>
          <w:tcPr>
            <w:tcW w:w="3294" w:type="dxa"/>
            <w:shd w:val="clear" w:color="auto" w:fill="auto"/>
            <w:vAlign w:val="center"/>
          </w:tcPr>
          <w:p w:rsidR="003E2FA8" w:rsidRPr="00C16B04" w:rsidRDefault="003E2FA8" w:rsidP="008157C7">
            <w:pPr>
              <w:pStyle w:val="Para1"/>
              <w:keepLines/>
              <w:tabs>
                <w:tab w:val="left" w:pos="720"/>
              </w:tabs>
              <w:spacing w:before="40" w:after="40"/>
              <w:jc w:val="left"/>
              <w:rPr>
                <w:kern w:val="20"/>
              </w:rPr>
            </w:pPr>
            <w:r w:rsidRPr="00C16B04">
              <w:rPr>
                <w:kern w:val="20"/>
              </w:rPr>
              <w:t>Cell-free systems</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b/>
                <w:kern w:val="20"/>
              </w:rPr>
              <w:t>×</w:t>
            </w:r>
          </w:p>
        </w:tc>
        <w:tc>
          <w:tcPr>
            <w:tcW w:w="1701"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r w:rsidRPr="00C16B04">
              <w:rPr>
                <w:rStyle w:val="FootnoteReference"/>
                <w:rFonts w:eastAsia="MS Mincho"/>
                <w:kern w:val="20"/>
                <w:sz w:val="22"/>
                <w:u w:val="none"/>
                <w:vertAlign w:val="superscript"/>
              </w:rPr>
              <w:footnoteReference w:id="31"/>
            </w:r>
          </w:p>
        </w:tc>
        <w:tc>
          <w:tcPr>
            <w:tcW w:w="1560"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c>
          <w:tcPr>
            <w:tcW w:w="2022" w:type="dxa"/>
            <w:shd w:val="clear" w:color="auto" w:fill="auto"/>
            <w:vAlign w:val="center"/>
          </w:tcPr>
          <w:p w:rsidR="003E2FA8" w:rsidRPr="00C16B04" w:rsidRDefault="003E2FA8" w:rsidP="00C16B04">
            <w:pPr>
              <w:pStyle w:val="Para1"/>
              <w:keepLines/>
              <w:tabs>
                <w:tab w:val="left" w:pos="720"/>
              </w:tabs>
              <w:spacing w:before="40" w:after="40"/>
              <w:jc w:val="center"/>
              <w:rPr>
                <w:kern w:val="20"/>
              </w:rPr>
            </w:pPr>
            <w:r w:rsidRPr="00C16B04">
              <w:rPr>
                <w:rFonts w:ascii="MS Mincho" w:eastAsia="MS Mincho" w:hAnsi="MS Mincho" w:hint="eastAsia"/>
                <w:kern w:val="20"/>
              </w:rPr>
              <w:t>✔</w:t>
            </w:r>
          </w:p>
        </w:tc>
      </w:tr>
    </w:tbl>
    <w:p w:rsidR="00E006D5" w:rsidRPr="00C16B04" w:rsidRDefault="00CC1376" w:rsidP="008157C7">
      <w:pPr>
        <w:keepLines/>
        <w:widowControl w:val="0"/>
        <w:spacing w:before="120" w:after="120"/>
        <w:outlineLvl w:val="1"/>
        <w:rPr>
          <w:b/>
          <w:kern w:val="22"/>
          <w:sz w:val="20"/>
        </w:rPr>
      </w:pPr>
      <w:r w:rsidRPr="00C16B04">
        <w:rPr>
          <w:i/>
          <w:kern w:val="22"/>
          <w:sz w:val="20"/>
        </w:rPr>
        <w:t>Note</w:t>
      </w:r>
      <w:r w:rsidRPr="00C16B04">
        <w:rPr>
          <w:kern w:val="22"/>
          <w:sz w:val="20"/>
        </w:rPr>
        <w:t xml:space="preserve">: </w:t>
      </w:r>
      <w:r w:rsidR="00DB260B" w:rsidRPr="00C16B04">
        <w:rPr>
          <w:kern w:val="18"/>
          <w:sz w:val="20"/>
        </w:rPr>
        <w:t xml:space="preserve">The table above </w:t>
      </w:r>
      <w:r w:rsidR="00DB260B" w:rsidRPr="00C16B04">
        <w:rPr>
          <w:snapToGrid w:val="0"/>
          <w:kern w:val="18"/>
          <w:sz w:val="20"/>
          <w:szCs w:val="20"/>
        </w:rPr>
        <w:t>wa</w:t>
      </w:r>
      <w:r w:rsidR="00E006D5" w:rsidRPr="00C16B04">
        <w:rPr>
          <w:kern w:val="18"/>
          <w:sz w:val="20"/>
        </w:rPr>
        <w:t xml:space="preserve">s prepared </w:t>
      </w:r>
      <w:r w:rsidR="00DB260B" w:rsidRPr="00C16B04">
        <w:rPr>
          <w:snapToGrid w:val="0"/>
          <w:kern w:val="18"/>
          <w:sz w:val="20"/>
          <w:szCs w:val="20"/>
        </w:rPr>
        <w:t xml:space="preserve">on the </w:t>
      </w:r>
      <w:r w:rsidR="00DB260B" w:rsidRPr="00C16B04">
        <w:rPr>
          <w:kern w:val="18"/>
          <w:sz w:val="20"/>
        </w:rPr>
        <w:t>assum</w:t>
      </w:r>
      <w:r w:rsidR="00DB260B" w:rsidRPr="00C16B04">
        <w:rPr>
          <w:snapToGrid w:val="0"/>
          <w:kern w:val="18"/>
          <w:sz w:val="20"/>
          <w:szCs w:val="20"/>
        </w:rPr>
        <w:t>ption</w:t>
      </w:r>
      <w:r w:rsidR="00E006D5" w:rsidRPr="00C16B04">
        <w:rPr>
          <w:kern w:val="18"/>
          <w:sz w:val="20"/>
        </w:rPr>
        <w:t xml:space="preserve"> that “natural physiological reproductive or recombination barriers” envisioned are not absolute. Horizontal gene transfer can occur in principle between any two organisms and genes with any sequence can evolve if necessary and if unlimited time is available. In this sense, modern biotechnology overcomes barriers not so much by making impossible things possible, but</w:t>
      </w:r>
      <w:r w:rsidRPr="00C16B04">
        <w:rPr>
          <w:snapToGrid w:val="0"/>
          <w:kern w:val="18"/>
          <w:sz w:val="20"/>
          <w:szCs w:val="20"/>
        </w:rPr>
        <w:t>,</w:t>
      </w:r>
      <w:r w:rsidR="00E006D5" w:rsidRPr="00C16B04">
        <w:rPr>
          <w:kern w:val="18"/>
          <w:sz w:val="20"/>
        </w:rPr>
        <w:t xml:space="preserve"> rather</w:t>
      </w:r>
      <w:r w:rsidRPr="00C16B04">
        <w:rPr>
          <w:snapToGrid w:val="0"/>
          <w:kern w:val="18"/>
          <w:sz w:val="20"/>
          <w:szCs w:val="20"/>
        </w:rPr>
        <w:t>,</w:t>
      </w:r>
      <w:r w:rsidR="00E006D5" w:rsidRPr="00C16B04">
        <w:rPr>
          <w:kern w:val="18"/>
          <w:sz w:val="20"/>
        </w:rPr>
        <w:t xml:space="preserve"> by allowing for things that would take an unrealistic amount of time to be done if other methods </w:t>
      </w:r>
      <w:r w:rsidRPr="00C16B04">
        <w:rPr>
          <w:snapToGrid w:val="0"/>
          <w:kern w:val="18"/>
          <w:sz w:val="20"/>
          <w:szCs w:val="20"/>
        </w:rPr>
        <w:t>we</w:t>
      </w:r>
      <w:r w:rsidR="00E006D5" w:rsidRPr="00C16B04">
        <w:rPr>
          <w:kern w:val="18"/>
          <w:sz w:val="20"/>
        </w:rPr>
        <w:t>re used.</w:t>
      </w:r>
    </w:p>
    <w:p w:rsidR="001405BE" w:rsidRPr="00C16B04" w:rsidRDefault="001405BE" w:rsidP="00BA15B6">
      <w:pPr>
        <w:pStyle w:val="Heading2longmultiline"/>
        <w:numPr>
          <w:ilvl w:val="0"/>
          <w:numId w:val="47"/>
        </w:numPr>
        <w:ind w:left="1224" w:right="1008"/>
        <w:rPr>
          <w:i w:val="0"/>
          <w:kern w:val="22"/>
        </w:rPr>
      </w:pPr>
      <w:r w:rsidRPr="00C16B04">
        <w:rPr>
          <w:i w:val="0"/>
          <w:kern w:val="22"/>
        </w:rPr>
        <w:t>Evaluating the availability of tools to detect and monitor the organisms, components and products of synthetic biology</w:t>
      </w:r>
    </w:p>
    <w:p w:rsidR="007B72C1" w:rsidRPr="00C16B04" w:rsidRDefault="00AA3B9D" w:rsidP="002711EB">
      <w:pPr>
        <w:pStyle w:val="Para1"/>
        <w:numPr>
          <w:ilvl w:val="0"/>
          <w:numId w:val="3"/>
        </w:numPr>
        <w:tabs>
          <w:tab w:val="clear" w:pos="360"/>
        </w:tabs>
        <w:rPr>
          <w:kern w:val="22"/>
        </w:rPr>
      </w:pPr>
      <w:r w:rsidRPr="00C16B04">
        <w:rPr>
          <w:kern w:val="22"/>
        </w:rPr>
        <w:t xml:space="preserve">With </w:t>
      </w:r>
      <w:r w:rsidRPr="00C16B04">
        <w:rPr>
          <w:kern w:val="22"/>
          <w:szCs w:val="22"/>
          <w:lang w:eastAsia="x-none"/>
        </w:rPr>
        <w:t>regard</w:t>
      </w:r>
      <w:r w:rsidRPr="00C16B04">
        <w:rPr>
          <w:kern w:val="22"/>
        </w:rPr>
        <w:t xml:space="preserve"> to evaluating the availability of tools to detect and monitor the organisms, components and products of synthetic biology, </w:t>
      </w:r>
      <w:r w:rsidR="007B72C1" w:rsidRPr="00C16B04">
        <w:rPr>
          <w:kern w:val="22"/>
        </w:rPr>
        <w:t>s</w:t>
      </w:r>
      <w:r w:rsidRPr="00C16B04">
        <w:rPr>
          <w:kern w:val="22"/>
        </w:rPr>
        <w:t>ome participants pointed to some common methods that may be useful in detecting and monitoring organisms of synthetic biology that target the modified DNA sequences through PCR</w:t>
      </w:r>
      <w:r w:rsidR="006D6B6E" w:rsidRPr="00C16B04">
        <w:rPr>
          <w:kern w:val="22"/>
          <w:szCs w:val="22"/>
          <w:lang w:eastAsia="x-none"/>
        </w:rPr>
        <w:t>-</w:t>
      </w:r>
      <w:r w:rsidRPr="00C16B04">
        <w:rPr>
          <w:kern w:val="22"/>
        </w:rPr>
        <w:t>based amplification.</w:t>
      </w:r>
    </w:p>
    <w:p w:rsidR="00AA3B9D" w:rsidRPr="00C16B04" w:rsidRDefault="00AA3B9D" w:rsidP="00E43A96">
      <w:pPr>
        <w:pStyle w:val="Para1"/>
        <w:numPr>
          <w:ilvl w:val="0"/>
          <w:numId w:val="3"/>
        </w:numPr>
        <w:tabs>
          <w:tab w:val="clear" w:pos="360"/>
        </w:tabs>
        <w:rPr>
          <w:kern w:val="22"/>
        </w:rPr>
      </w:pPr>
      <w:r w:rsidRPr="00C16B04">
        <w:rPr>
          <w:kern w:val="22"/>
        </w:rPr>
        <w:t>Several participants</w:t>
      </w:r>
      <w:r w:rsidR="007B72C1" w:rsidRPr="00C16B04">
        <w:rPr>
          <w:kern w:val="22"/>
        </w:rPr>
        <w:t xml:space="preserve"> also</w:t>
      </w:r>
      <w:r w:rsidRPr="00C16B04">
        <w:rPr>
          <w:kern w:val="22"/>
        </w:rPr>
        <w:t xml:space="preserve"> pointed to the difficulties that may </w:t>
      </w:r>
      <w:r w:rsidR="006D6B6E" w:rsidRPr="00C16B04">
        <w:rPr>
          <w:kern w:val="22"/>
          <w:szCs w:val="22"/>
          <w:lang w:eastAsia="x-none"/>
        </w:rPr>
        <w:t>arise</w:t>
      </w:r>
      <w:r w:rsidRPr="00C16B04">
        <w:rPr>
          <w:kern w:val="22"/>
        </w:rPr>
        <w:t xml:space="preserve"> with LMOs that may have been produced through gene editing, </w:t>
      </w:r>
      <w:proofErr w:type="spellStart"/>
      <w:r w:rsidRPr="00C16B04">
        <w:rPr>
          <w:kern w:val="22"/>
        </w:rPr>
        <w:t>cisgenesis</w:t>
      </w:r>
      <w:proofErr w:type="spellEnd"/>
      <w:r w:rsidRPr="00C16B04">
        <w:rPr>
          <w:kern w:val="22"/>
        </w:rPr>
        <w:t xml:space="preserve"> or genome synthesis and</w:t>
      </w:r>
      <w:r w:rsidR="00CC0BA2" w:rsidRPr="00C16B04">
        <w:rPr>
          <w:kern w:val="22"/>
          <w:szCs w:val="22"/>
          <w:lang w:eastAsia="x-none"/>
        </w:rPr>
        <w:t>,</w:t>
      </w:r>
      <w:r w:rsidRPr="00C16B04">
        <w:rPr>
          <w:kern w:val="22"/>
        </w:rPr>
        <w:t xml:space="preserve"> as such</w:t>
      </w:r>
      <w:r w:rsidR="00CC0BA2" w:rsidRPr="00C16B04">
        <w:rPr>
          <w:kern w:val="22"/>
          <w:szCs w:val="22"/>
          <w:lang w:eastAsia="x-none"/>
        </w:rPr>
        <w:t>,</w:t>
      </w:r>
      <w:r w:rsidRPr="00C16B04">
        <w:rPr>
          <w:kern w:val="22"/>
        </w:rPr>
        <w:t xml:space="preserve"> may not have a suitable target marker due to the changes being indistinguishable from naturally occurring counterparts. Suggestions for the inclusion of a suitable marker gene or “watermark” were made by some participants.</w:t>
      </w:r>
    </w:p>
    <w:p w:rsidR="00AA3B9D" w:rsidRPr="00C16B04" w:rsidRDefault="00AA3B9D" w:rsidP="00C50790">
      <w:pPr>
        <w:pStyle w:val="Para1"/>
        <w:numPr>
          <w:ilvl w:val="0"/>
          <w:numId w:val="3"/>
        </w:numPr>
        <w:tabs>
          <w:tab w:val="clear" w:pos="360"/>
        </w:tabs>
        <w:rPr>
          <w:kern w:val="22"/>
        </w:rPr>
      </w:pPr>
      <w:r w:rsidRPr="00C16B04">
        <w:rPr>
          <w:kern w:val="22"/>
        </w:rPr>
        <w:t xml:space="preserve">With </w:t>
      </w:r>
      <w:r w:rsidRPr="00C16B04">
        <w:rPr>
          <w:kern w:val="22"/>
          <w:szCs w:val="22"/>
          <w:lang w:eastAsia="x-none"/>
        </w:rPr>
        <w:t>regard</w:t>
      </w:r>
      <w:r w:rsidRPr="00C16B04">
        <w:rPr>
          <w:kern w:val="22"/>
        </w:rPr>
        <w:t xml:space="preserve"> to detecting products of synthetic biology, it was highlighted that this may also be possible through the application of analytical chemistry techniques that may be able to distinguish between products of synthetic biology and naturally occurring or chemically </w:t>
      </w:r>
      <w:r w:rsidRPr="00C16B04">
        <w:rPr>
          <w:kern w:val="22"/>
          <w:szCs w:val="22"/>
          <w:lang w:eastAsia="x-none"/>
        </w:rPr>
        <w:t>synthesi</w:t>
      </w:r>
      <w:r w:rsidR="007360BC" w:rsidRPr="00C16B04">
        <w:rPr>
          <w:kern w:val="22"/>
          <w:szCs w:val="22"/>
          <w:lang w:eastAsia="x-none"/>
        </w:rPr>
        <w:t>z</w:t>
      </w:r>
      <w:r w:rsidRPr="00C16B04">
        <w:rPr>
          <w:kern w:val="22"/>
          <w:szCs w:val="22"/>
          <w:lang w:eastAsia="x-none"/>
        </w:rPr>
        <w:t>ed</w:t>
      </w:r>
      <w:r w:rsidRPr="00C16B04">
        <w:rPr>
          <w:kern w:val="22"/>
        </w:rPr>
        <w:t xml:space="preserve"> counterparts by detecting for the presence of other substances that will vary depending </w:t>
      </w:r>
      <w:r w:rsidRPr="00C16B04">
        <w:rPr>
          <w:kern w:val="22"/>
          <w:szCs w:val="22"/>
          <w:lang w:eastAsia="x-none"/>
        </w:rPr>
        <w:t>o</w:t>
      </w:r>
      <w:r w:rsidR="00CC0BA2" w:rsidRPr="00C16B04">
        <w:rPr>
          <w:kern w:val="22"/>
          <w:szCs w:val="22"/>
          <w:lang w:eastAsia="x-none"/>
        </w:rPr>
        <w:t>n</w:t>
      </w:r>
      <w:r w:rsidRPr="00C16B04">
        <w:rPr>
          <w:kern w:val="22"/>
        </w:rPr>
        <w:t xml:space="preserve"> the source.</w:t>
      </w:r>
    </w:p>
    <w:p w:rsidR="00AA3B9D" w:rsidRPr="00C16B04" w:rsidRDefault="00AA3B9D" w:rsidP="002711EB">
      <w:pPr>
        <w:pStyle w:val="Para1"/>
        <w:numPr>
          <w:ilvl w:val="0"/>
          <w:numId w:val="3"/>
        </w:numPr>
        <w:tabs>
          <w:tab w:val="clear" w:pos="360"/>
        </w:tabs>
        <w:rPr>
          <w:kern w:val="22"/>
        </w:rPr>
      </w:pPr>
      <w:r w:rsidRPr="00C16B04">
        <w:rPr>
          <w:kern w:val="22"/>
        </w:rPr>
        <w:t>On the other hand, several participants were of the opinion that no statements can be made about monitoring tools at this stage because the need for such tools would be dependent on the properties of the organism in question. Any monitoring measures would be put in place as part of a risk analysis performed on a case-by-case basis as an outcome of assessing the risk of a particular organism. These participants were of the view that the need for monitoring tools cannot be discussed in a generic manner.</w:t>
      </w:r>
    </w:p>
    <w:p w:rsidR="001405BE" w:rsidRPr="00C16B04" w:rsidRDefault="001405BE" w:rsidP="008157C7">
      <w:pPr>
        <w:pStyle w:val="Heading2longmultiline"/>
        <w:numPr>
          <w:ilvl w:val="0"/>
          <w:numId w:val="47"/>
        </w:numPr>
        <w:rPr>
          <w:i w:val="0"/>
          <w:kern w:val="22"/>
        </w:rPr>
      </w:pPr>
      <w:r w:rsidRPr="00C16B04">
        <w:rPr>
          <w:i w:val="0"/>
          <w:kern w:val="22"/>
        </w:rPr>
        <w:lastRenderedPageBreak/>
        <w:t>Gathering information on risk management measures, safe use and best practices for safe handling of organisms, components and products of synthetic biology</w:t>
      </w:r>
    </w:p>
    <w:p w:rsidR="00B57F24" w:rsidRPr="00C16B04" w:rsidRDefault="00B57F24" w:rsidP="000C18AD">
      <w:pPr>
        <w:pStyle w:val="Para1"/>
        <w:numPr>
          <w:ilvl w:val="0"/>
          <w:numId w:val="3"/>
        </w:numPr>
        <w:tabs>
          <w:tab w:val="clear" w:pos="360"/>
        </w:tabs>
        <w:rPr>
          <w:kern w:val="22"/>
        </w:rPr>
      </w:pPr>
      <w:r w:rsidRPr="00C16B04">
        <w:rPr>
          <w:kern w:val="22"/>
        </w:rPr>
        <w:t>In general, participants emphasized the importance of having robust risk management practices in place in order to ensure that the three objectives of the convention are met and that provisions are in place for the safe handling of organisms, protecting safety, health, and the environment. At the same time, other participants highlighted the need for dealing with synthetic biology in a way that allows for innovation and societal benefit from its potential contributions to global biodiversity, without imposing lengthy and costly regulatory processes.</w:t>
      </w:r>
    </w:p>
    <w:p w:rsidR="00B57F24" w:rsidRPr="00C16B04" w:rsidRDefault="00940DA6" w:rsidP="00BB2466">
      <w:pPr>
        <w:pStyle w:val="Para1"/>
        <w:numPr>
          <w:ilvl w:val="0"/>
          <w:numId w:val="3"/>
        </w:numPr>
        <w:tabs>
          <w:tab w:val="clear" w:pos="360"/>
        </w:tabs>
        <w:rPr>
          <w:kern w:val="22"/>
        </w:rPr>
      </w:pPr>
      <w:r w:rsidRPr="00C16B04">
        <w:rPr>
          <w:kern w:val="22"/>
          <w:szCs w:val="22"/>
          <w:lang w:eastAsia="x-none"/>
        </w:rPr>
        <w:t>P</w:t>
      </w:r>
      <w:r w:rsidR="00B57F24" w:rsidRPr="00C16B04">
        <w:rPr>
          <w:kern w:val="22"/>
          <w:szCs w:val="22"/>
          <w:lang w:eastAsia="x-none"/>
        </w:rPr>
        <w:t>articipants</w:t>
      </w:r>
      <w:r w:rsidR="00B57F24" w:rsidRPr="00C16B04">
        <w:rPr>
          <w:kern w:val="22"/>
        </w:rPr>
        <w:t xml:space="preserve"> </w:t>
      </w:r>
      <w:r w:rsidRPr="00C16B04">
        <w:rPr>
          <w:kern w:val="22"/>
          <w:szCs w:val="22"/>
          <w:lang w:eastAsia="x-none"/>
        </w:rPr>
        <w:t xml:space="preserve">generally agreed </w:t>
      </w:r>
      <w:r w:rsidR="00B57F24" w:rsidRPr="00C16B04">
        <w:rPr>
          <w:kern w:val="22"/>
        </w:rPr>
        <w:t xml:space="preserve">that current risk management measures and best practices, such as confinement strategies, restrictions </w:t>
      </w:r>
      <w:r w:rsidR="005F4330" w:rsidRPr="00C16B04">
        <w:rPr>
          <w:kern w:val="22"/>
          <w:szCs w:val="22"/>
          <w:lang w:eastAsia="x-none"/>
        </w:rPr>
        <w:t>o</w:t>
      </w:r>
      <w:r w:rsidR="00B57F24" w:rsidRPr="00C16B04">
        <w:rPr>
          <w:kern w:val="22"/>
          <w:szCs w:val="22"/>
          <w:lang w:eastAsia="x-none"/>
        </w:rPr>
        <w:t>n</w:t>
      </w:r>
      <w:r w:rsidR="00B57F24" w:rsidRPr="00C16B04">
        <w:rPr>
          <w:kern w:val="22"/>
        </w:rPr>
        <w:t xml:space="preserve"> use, monitoring and reporting requirements</w:t>
      </w:r>
      <w:r w:rsidR="005F4330" w:rsidRPr="00C16B04">
        <w:rPr>
          <w:kern w:val="22"/>
          <w:szCs w:val="22"/>
          <w:lang w:eastAsia="x-none"/>
        </w:rPr>
        <w:t>,</w:t>
      </w:r>
      <w:r w:rsidR="00B57F24" w:rsidRPr="00C16B04">
        <w:rPr>
          <w:kern w:val="22"/>
        </w:rPr>
        <w:t xml:space="preserve"> </w:t>
      </w:r>
      <w:r w:rsidR="005F4330" w:rsidRPr="00C16B04">
        <w:rPr>
          <w:kern w:val="22"/>
          <w:szCs w:val="22"/>
          <w:lang w:eastAsia="x-none"/>
        </w:rPr>
        <w:t>and</w:t>
      </w:r>
      <w:r w:rsidR="00B57F24" w:rsidRPr="00C16B04">
        <w:rPr>
          <w:kern w:val="22"/>
        </w:rPr>
        <w:t xml:space="preserve"> contingency plans, that are in use for “traditional” LMOs are also sufficient in the context of living organisms developed through current and near future applications of synthetic biology. </w:t>
      </w:r>
      <w:r w:rsidR="00DE39F1" w:rsidRPr="00C16B04">
        <w:rPr>
          <w:kern w:val="22"/>
          <w:szCs w:val="22"/>
          <w:lang w:eastAsia="x-none"/>
        </w:rPr>
        <w:t>Nonetheless</w:t>
      </w:r>
      <w:r w:rsidR="00B57F24" w:rsidRPr="00C16B04">
        <w:rPr>
          <w:kern w:val="22"/>
        </w:rPr>
        <w:t>, some participants also</w:t>
      </w:r>
      <w:r w:rsidR="009E617E" w:rsidRPr="00C16B04">
        <w:rPr>
          <w:kern w:val="22"/>
        </w:rPr>
        <w:t xml:space="preserve"> </w:t>
      </w:r>
      <w:r w:rsidR="00DE39F1" w:rsidRPr="00C16B04">
        <w:rPr>
          <w:kern w:val="22"/>
          <w:szCs w:val="22"/>
          <w:lang w:eastAsia="x-none"/>
        </w:rPr>
        <w:t>emphasized</w:t>
      </w:r>
      <w:r w:rsidR="00DE39F1" w:rsidRPr="00C16B04">
        <w:rPr>
          <w:kern w:val="22"/>
        </w:rPr>
        <w:t xml:space="preserve"> </w:t>
      </w:r>
      <w:r w:rsidR="00B57F24" w:rsidRPr="00C16B04">
        <w:rPr>
          <w:kern w:val="22"/>
        </w:rPr>
        <w:t>that</w:t>
      </w:r>
      <w:r w:rsidR="00DE39F1" w:rsidRPr="00C16B04">
        <w:rPr>
          <w:kern w:val="22"/>
          <w:szCs w:val="22"/>
          <w:lang w:eastAsia="x-none"/>
        </w:rPr>
        <w:t>,</w:t>
      </w:r>
      <w:r w:rsidR="00B57F24" w:rsidRPr="00C16B04">
        <w:rPr>
          <w:kern w:val="22"/>
        </w:rPr>
        <w:t xml:space="preserve"> while such measures may be adequate for the time being, more research and evaluation might be needed as advances in the field of synthetic biology continue. Moreover, some participants noted that recommendations and decisions regarding the need for risk management measures are made on a case-by-case basis depending on the organism and type of risk being managed and, for this reason, general discussions on risk management strategies for synthetic biology applications are of limited value.</w:t>
      </w:r>
    </w:p>
    <w:p w:rsidR="00B57F24" w:rsidRPr="00C16B04" w:rsidRDefault="00B57F24" w:rsidP="00016D71">
      <w:pPr>
        <w:pStyle w:val="Para1"/>
        <w:numPr>
          <w:ilvl w:val="0"/>
          <w:numId w:val="3"/>
        </w:numPr>
        <w:tabs>
          <w:tab w:val="clear" w:pos="360"/>
        </w:tabs>
        <w:rPr>
          <w:kern w:val="22"/>
        </w:rPr>
      </w:pPr>
      <w:r w:rsidRPr="00C16B04">
        <w:rPr>
          <w:kern w:val="22"/>
        </w:rPr>
        <w:t xml:space="preserve">With respect to the components (e.g. a DNA molecule) and products (e.g. a chemical substance produced by an organism) of synthetic biology, in discussing the extent to which current risk management measures and best practices are sufficient, several participants pointed to the </w:t>
      </w:r>
      <w:r w:rsidR="0073633E" w:rsidRPr="00C16B04">
        <w:rPr>
          <w:kern w:val="22"/>
          <w:szCs w:val="22"/>
          <w:lang w:eastAsia="x-none"/>
        </w:rPr>
        <w:t>existence</w:t>
      </w:r>
      <w:r w:rsidR="0073633E" w:rsidRPr="00C16B04">
        <w:rPr>
          <w:kern w:val="22"/>
        </w:rPr>
        <w:t xml:space="preserve"> </w:t>
      </w:r>
      <w:r w:rsidRPr="00C16B04">
        <w:rPr>
          <w:kern w:val="22"/>
        </w:rPr>
        <w:t xml:space="preserve">of national and international legislation </w:t>
      </w:r>
      <w:r w:rsidRPr="00C16B04">
        <w:rPr>
          <w:kern w:val="22"/>
          <w:szCs w:val="22"/>
          <w:lang w:eastAsia="x-none"/>
        </w:rPr>
        <w:t>govern</w:t>
      </w:r>
      <w:r w:rsidR="0073633E" w:rsidRPr="00C16B04">
        <w:rPr>
          <w:kern w:val="22"/>
          <w:szCs w:val="22"/>
          <w:lang w:eastAsia="x-none"/>
        </w:rPr>
        <w:t>ing</w:t>
      </w:r>
      <w:r w:rsidRPr="00C16B04">
        <w:rPr>
          <w:kern w:val="22"/>
        </w:rPr>
        <w:t xml:space="preserve"> the handling and risk management of chemical substances whether they were produced using chemical synthesis or synthetic biology. Such </w:t>
      </w:r>
      <w:r w:rsidRPr="00C16B04">
        <w:rPr>
          <w:kern w:val="22"/>
          <w:szCs w:val="22"/>
          <w:lang w:eastAsia="x-none"/>
        </w:rPr>
        <w:t>legislation</w:t>
      </w:r>
      <w:r w:rsidRPr="00C16B04">
        <w:rPr>
          <w:kern w:val="22"/>
        </w:rPr>
        <w:t xml:space="preserve"> include</w:t>
      </w:r>
      <w:r w:rsidR="001E1458" w:rsidRPr="00C16B04">
        <w:rPr>
          <w:kern w:val="22"/>
          <w:szCs w:val="22"/>
          <w:lang w:eastAsia="x-none"/>
        </w:rPr>
        <w:t>s</w:t>
      </w:r>
      <w:r w:rsidR="0005760C">
        <w:rPr>
          <w:kern w:val="22"/>
          <w:szCs w:val="22"/>
          <w:lang w:eastAsia="x-none"/>
        </w:rPr>
        <w:t xml:space="preserve"> </w:t>
      </w:r>
      <w:r w:rsidR="001E1458" w:rsidRPr="00C16B04">
        <w:rPr>
          <w:kern w:val="22"/>
          <w:szCs w:val="22"/>
          <w:lang w:eastAsia="x-none"/>
        </w:rPr>
        <w:t>laws</w:t>
      </w:r>
      <w:r w:rsidR="001E1458" w:rsidRPr="00C16B04">
        <w:rPr>
          <w:kern w:val="22"/>
        </w:rPr>
        <w:t xml:space="preserve"> </w:t>
      </w:r>
      <w:r w:rsidRPr="00C16B04">
        <w:rPr>
          <w:kern w:val="22"/>
        </w:rPr>
        <w:t xml:space="preserve">that focus on industrial chemicals, plant protection products, food additives, medicinal products and biological weaponry, </w:t>
      </w:r>
      <w:r w:rsidRPr="00C16B04">
        <w:rPr>
          <w:kern w:val="22"/>
          <w:szCs w:val="22"/>
          <w:lang w:eastAsia="x-none"/>
        </w:rPr>
        <w:t>among</w:t>
      </w:r>
      <w:r w:rsidRPr="00C16B04">
        <w:rPr>
          <w:kern w:val="22"/>
        </w:rPr>
        <w:t xml:space="preserve"> others. On the other hand, some participants</w:t>
      </w:r>
      <w:r w:rsidR="00016D71" w:rsidRPr="00C16B04">
        <w:rPr>
          <w:kern w:val="22"/>
        </w:rPr>
        <w:t xml:space="preserve"> </w:t>
      </w:r>
      <w:r w:rsidR="002C5EBA" w:rsidRPr="00C16B04">
        <w:rPr>
          <w:kern w:val="22"/>
          <w:szCs w:val="22"/>
          <w:lang w:eastAsia="x-none"/>
        </w:rPr>
        <w:t>emphasized</w:t>
      </w:r>
      <w:r w:rsidR="002C5EBA" w:rsidRPr="00C16B04">
        <w:rPr>
          <w:kern w:val="22"/>
        </w:rPr>
        <w:t xml:space="preserve"> </w:t>
      </w:r>
      <w:r w:rsidRPr="00C16B04">
        <w:rPr>
          <w:kern w:val="22"/>
        </w:rPr>
        <w:t>that such provisions would only cover those products that are captured by specific product</w:t>
      </w:r>
      <w:r w:rsidR="00241353" w:rsidRPr="00C16B04">
        <w:rPr>
          <w:kern w:val="22"/>
          <w:szCs w:val="22"/>
          <w:lang w:eastAsia="x-none"/>
        </w:rPr>
        <w:t>-</w:t>
      </w:r>
      <w:r w:rsidRPr="00C16B04">
        <w:rPr>
          <w:kern w:val="22"/>
        </w:rPr>
        <w:t>related legislation and may focus more on the trade</w:t>
      </w:r>
      <w:r w:rsidR="00241353" w:rsidRPr="00C16B04">
        <w:rPr>
          <w:kern w:val="22"/>
          <w:szCs w:val="22"/>
          <w:lang w:eastAsia="x-none"/>
        </w:rPr>
        <w:t>-</w:t>
      </w:r>
      <w:r w:rsidRPr="00C16B04">
        <w:rPr>
          <w:kern w:val="22"/>
        </w:rPr>
        <w:t>related matters as opposed to their impact on the three objectives of the Convention</w:t>
      </w:r>
      <w:r w:rsidR="00157982" w:rsidRPr="00C16B04">
        <w:rPr>
          <w:kern w:val="22"/>
          <w:szCs w:val="22"/>
          <w:lang w:eastAsia="x-none"/>
        </w:rPr>
        <w:t>.</w:t>
      </w:r>
      <w:r w:rsidRPr="00C16B04">
        <w:rPr>
          <w:kern w:val="22"/>
        </w:rPr>
        <w:t xml:space="preserve"> </w:t>
      </w:r>
      <w:r w:rsidR="00157982" w:rsidRPr="00C16B04">
        <w:rPr>
          <w:kern w:val="22"/>
          <w:szCs w:val="22"/>
          <w:lang w:eastAsia="x-none"/>
        </w:rPr>
        <w:t>T</w:t>
      </w:r>
      <w:r w:rsidRPr="00C16B04">
        <w:rPr>
          <w:kern w:val="22"/>
          <w:szCs w:val="22"/>
          <w:lang w:eastAsia="x-none"/>
        </w:rPr>
        <w:t>herefore</w:t>
      </w:r>
      <w:r w:rsidR="00157982" w:rsidRPr="00C16B04">
        <w:rPr>
          <w:kern w:val="22"/>
          <w:szCs w:val="22"/>
          <w:lang w:eastAsia="x-none"/>
        </w:rPr>
        <w:t>,</w:t>
      </w:r>
      <w:r w:rsidRPr="00C16B04">
        <w:rPr>
          <w:kern w:val="22"/>
        </w:rPr>
        <w:t xml:space="preserve"> some risk management measures relating to components and products of synthetic biology may be overlooked.</w:t>
      </w:r>
    </w:p>
    <w:p w:rsidR="00B57F24" w:rsidRPr="00C16B04" w:rsidRDefault="00B57F24" w:rsidP="003340A3">
      <w:pPr>
        <w:pStyle w:val="Para1"/>
        <w:numPr>
          <w:ilvl w:val="0"/>
          <w:numId w:val="3"/>
        </w:numPr>
        <w:tabs>
          <w:tab w:val="clear" w:pos="360"/>
        </w:tabs>
        <w:rPr>
          <w:kern w:val="22"/>
        </w:rPr>
      </w:pPr>
      <w:r w:rsidRPr="00C16B04">
        <w:rPr>
          <w:kern w:val="22"/>
        </w:rPr>
        <w:t xml:space="preserve">With </w:t>
      </w:r>
      <w:r w:rsidRPr="00C16B04">
        <w:rPr>
          <w:kern w:val="22"/>
          <w:szCs w:val="22"/>
          <w:lang w:eastAsia="x-none"/>
        </w:rPr>
        <w:t>regard</w:t>
      </w:r>
      <w:r w:rsidRPr="00C16B04">
        <w:rPr>
          <w:kern w:val="22"/>
        </w:rPr>
        <w:t xml:space="preserve"> to participants foreseeing a need for adapting safety measures in the future as developments in the field of synthetic biology are made, participants indicated that the approaches that </w:t>
      </w:r>
      <w:r w:rsidR="00E946C7" w:rsidRPr="00C16B04">
        <w:rPr>
          <w:kern w:val="22"/>
          <w:szCs w:val="22"/>
          <w:lang w:eastAsia="x-none"/>
        </w:rPr>
        <w:t>currently</w:t>
      </w:r>
      <w:r w:rsidRPr="00C16B04">
        <w:rPr>
          <w:kern w:val="22"/>
        </w:rPr>
        <w:t xml:space="preserve"> in place are inherently adaptable and flexible enough to accommodate new knowledge due to the case-by-case nature of risk management practices. However, concerns were raised regarding the capacity of regulatory agencies to stay abreast of the increased influx of cases involving new organisms and their ability to efficiently provide the quantity and quality of new risk management measures that will be required.</w:t>
      </w:r>
    </w:p>
    <w:p w:rsidR="00B57F24" w:rsidRPr="00C16B04" w:rsidRDefault="004A21DA" w:rsidP="006A1406">
      <w:pPr>
        <w:pStyle w:val="Para1"/>
        <w:numPr>
          <w:ilvl w:val="0"/>
          <w:numId w:val="3"/>
        </w:numPr>
        <w:tabs>
          <w:tab w:val="clear" w:pos="360"/>
        </w:tabs>
        <w:rPr>
          <w:kern w:val="22"/>
        </w:rPr>
      </w:pPr>
      <w:r w:rsidRPr="00C16B04">
        <w:rPr>
          <w:kern w:val="22"/>
          <w:szCs w:val="22"/>
          <w:lang w:eastAsia="x-none"/>
        </w:rPr>
        <w:t>There were no c</w:t>
      </w:r>
      <w:r w:rsidR="00B57F24" w:rsidRPr="00C16B04">
        <w:rPr>
          <w:kern w:val="22"/>
          <w:szCs w:val="22"/>
          <w:lang w:eastAsia="x-none"/>
        </w:rPr>
        <w:t>oncrete</w:t>
      </w:r>
      <w:r w:rsidR="00B57F24" w:rsidRPr="00C16B04">
        <w:rPr>
          <w:kern w:val="22"/>
        </w:rPr>
        <w:t xml:space="preserve"> examples of existing applications of synthetic </w:t>
      </w:r>
      <w:r w:rsidR="006A1406" w:rsidRPr="00C16B04">
        <w:rPr>
          <w:kern w:val="22"/>
        </w:rPr>
        <w:t xml:space="preserve">biology </w:t>
      </w:r>
      <w:r w:rsidRPr="00C16B04">
        <w:rPr>
          <w:kern w:val="22"/>
          <w:szCs w:val="22"/>
          <w:lang w:eastAsia="x-none"/>
        </w:rPr>
        <w:t>for</w:t>
      </w:r>
      <w:r w:rsidRPr="00C16B04">
        <w:rPr>
          <w:kern w:val="22"/>
        </w:rPr>
        <w:t xml:space="preserve"> </w:t>
      </w:r>
      <w:r w:rsidR="00B57F24" w:rsidRPr="00C16B04">
        <w:rPr>
          <w:kern w:val="22"/>
        </w:rPr>
        <w:t>which risk management measures may not be sufficient to ensure the safe handling and use of living organisms developed through synthetic biology</w:t>
      </w:r>
      <w:r w:rsidR="00B57F24" w:rsidRPr="00C16B04">
        <w:rPr>
          <w:kern w:val="22"/>
          <w:szCs w:val="22"/>
          <w:lang w:eastAsia="x-none"/>
        </w:rPr>
        <w:t>.</w:t>
      </w:r>
      <w:r w:rsidR="00B57F24" w:rsidRPr="00C16B04">
        <w:rPr>
          <w:kern w:val="22"/>
        </w:rPr>
        <w:t xml:space="preserve"> However, several participants raised concern about organisms produced through synthetic biology that are designed to interact with and modify existing ecosystems, specifically those containing gene drives. Some participants indicated that this is an area where additional guidance in the context of the objectives of the Convention and its Protocols is needed.</w:t>
      </w:r>
    </w:p>
    <w:p w:rsidR="00B57F24" w:rsidRPr="00C16B04" w:rsidRDefault="00B57F24" w:rsidP="009C1ACE">
      <w:pPr>
        <w:pStyle w:val="Para1"/>
        <w:numPr>
          <w:ilvl w:val="0"/>
          <w:numId w:val="3"/>
        </w:numPr>
        <w:tabs>
          <w:tab w:val="clear" w:pos="360"/>
        </w:tabs>
        <w:rPr>
          <w:kern w:val="22"/>
        </w:rPr>
      </w:pPr>
      <w:r w:rsidRPr="00C16B04">
        <w:rPr>
          <w:kern w:val="22"/>
        </w:rPr>
        <w:t xml:space="preserve">Some participants were of the view that specific new areas of research </w:t>
      </w:r>
      <w:r w:rsidR="000F7D2E" w:rsidRPr="00C16B04">
        <w:rPr>
          <w:kern w:val="22"/>
          <w:szCs w:val="22"/>
          <w:lang w:eastAsia="x-none"/>
        </w:rPr>
        <w:t>aimed at</w:t>
      </w:r>
      <w:r w:rsidRPr="00C16B04">
        <w:rPr>
          <w:kern w:val="22"/>
          <w:szCs w:val="22"/>
          <w:lang w:eastAsia="x-none"/>
        </w:rPr>
        <w:t xml:space="preserve"> ensur</w:t>
      </w:r>
      <w:r w:rsidR="000F7D2E" w:rsidRPr="00C16B04">
        <w:rPr>
          <w:kern w:val="22"/>
          <w:szCs w:val="22"/>
          <w:lang w:eastAsia="x-none"/>
        </w:rPr>
        <w:t>ing</w:t>
      </w:r>
      <w:r w:rsidRPr="00C16B04">
        <w:rPr>
          <w:kern w:val="22"/>
        </w:rPr>
        <w:t xml:space="preserve"> the safe use of current and near future applications of synthetic biology </w:t>
      </w:r>
      <w:r w:rsidR="000F7D2E" w:rsidRPr="00C16B04">
        <w:rPr>
          <w:kern w:val="22"/>
          <w:szCs w:val="22"/>
          <w:lang w:eastAsia="x-none"/>
        </w:rPr>
        <w:t>we</w:t>
      </w:r>
      <w:r w:rsidRPr="00C16B04">
        <w:rPr>
          <w:kern w:val="22"/>
          <w:szCs w:val="22"/>
          <w:lang w:eastAsia="x-none"/>
        </w:rPr>
        <w:t>re</w:t>
      </w:r>
      <w:r w:rsidRPr="00C16B04">
        <w:rPr>
          <w:kern w:val="22"/>
        </w:rPr>
        <w:t xml:space="preserve"> not needed. These participants also</w:t>
      </w:r>
      <w:r w:rsidR="0003728C" w:rsidRPr="00C16B04">
        <w:rPr>
          <w:kern w:val="22"/>
        </w:rPr>
        <w:t xml:space="preserve"> </w:t>
      </w:r>
      <w:r w:rsidR="009F3446" w:rsidRPr="00C16B04">
        <w:rPr>
          <w:kern w:val="22"/>
          <w:szCs w:val="22"/>
          <w:lang w:eastAsia="x-none"/>
        </w:rPr>
        <w:t>emphasized</w:t>
      </w:r>
      <w:r w:rsidR="009F3446" w:rsidRPr="00C16B04">
        <w:rPr>
          <w:kern w:val="22"/>
        </w:rPr>
        <w:t xml:space="preserve"> </w:t>
      </w:r>
      <w:r w:rsidRPr="00C16B04">
        <w:rPr>
          <w:kern w:val="22"/>
        </w:rPr>
        <w:t xml:space="preserve">that, due to the varied nature of organisms produced through synthetic </w:t>
      </w:r>
      <w:r w:rsidRPr="00C16B04">
        <w:rPr>
          <w:kern w:val="22"/>
        </w:rPr>
        <w:lastRenderedPageBreak/>
        <w:t>biology techniques, ranging from microorganisms to plants to insects, it may be more useful to consider the risk management of such organisms in a more specific context based on their intended use rather than under the umbrella of synthetic biology, which is too broad a categorization and may not serve to fill the necessary knowledge gaps relating to their safety. Other participants provided specific examples of areas where more research may be needed, including the interface of synthetic biology and ecology specifically focusing on gene transfer, direct competition, and habitat modification resulting from the interaction between organisms produced through synthetic biology and other species.</w:t>
      </w:r>
    </w:p>
    <w:p w:rsidR="00B57F24" w:rsidRPr="00C16B04" w:rsidRDefault="00B57F24" w:rsidP="00EE7ECD">
      <w:pPr>
        <w:pStyle w:val="Para1"/>
        <w:numPr>
          <w:ilvl w:val="0"/>
          <w:numId w:val="3"/>
        </w:numPr>
        <w:tabs>
          <w:tab w:val="clear" w:pos="360"/>
        </w:tabs>
        <w:rPr>
          <w:kern w:val="22"/>
        </w:rPr>
      </w:pPr>
      <w:r w:rsidRPr="00C16B04">
        <w:rPr>
          <w:kern w:val="22"/>
        </w:rPr>
        <w:t xml:space="preserve">Finally, several participants submitted references, as outlined in </w:t>
      </w:r>
      <w:r w:rsidR="00262019" w:rsidRPr="00C16B04">
        <w:rPr>
          <w:kern w:val="22"/>
        </w:rPr>
        <w:t>CBD/SYNBIO/AHTEG/2017/</w:t>
      </w:r>
      <w:r w:rsidR="00C97D84" w:rsidRPr="00C16B04">
        <w:rPr>
          <w:kern w:val="22"/>
        </w:rPr>
        <w:t>1/</w:t>
      </w:r>
      <w:r w:rsidR="00262019" w:rsidRPr="00C16B04">
        <w:rPr>
          <w:kern w:val="22"/>
        </w:rPr>
        <w:t>INF</w:t>
      </w:r>
      <w:r w:rsidR="00C97D84" w:rsidRPr="00C16B04">
        <w:rPr>
          <w:kern w:val="22"/>
        </w:rPr>
        <w:t>/</w:t>
      </w:r>
      <w:r w:rsidR="00262019" w:rsidRPr="00C16B04">
        <w:rPr>
          <w:kern w:val="22"/>
        </w:rPr>
        <w:t>1</w:t>
      </w:r>
      <w:r w:rsidR="0019663D" w:rsidRPr="00C16B04">
        <w:rPr>
          <w:kern w:val="22"/>
          <w:szCs w:val="22"/>
          <w:lang w:eastAsia="x-none"/>
        </w:rPr>
        <w:t>, annex</w:t>
      </w:r>
      <w:r w:rsidR="006A775A" w:rsidRPr="00C16B04">
        <w:rPr>
          <w:kern w:val="22"/>
          <w:szCs w:val="22"/>
          <w:lang w:eastAsia="x-none"/>
        </w:rPr>
        <w:t> </w:t>
      </w:r>
      <w:r w:rsidR="0019663D" w:rsidRPr="00C16B04">
        <w:rPr>
          <w:kern w:val="22"/>
          <w:szCs w:val="22"/>
          <w:lang w:eastAsia="x-none"/>
        </w:rPr>
        <w:t>III</w:t>
      </w:r>
      <w:r w:rsidRPr="00C16B04">
        <w:rPr>
          <w:kern w:val="22"/>
        </w:rPr>
        <w:t>, relating to guidelines and guidance on risk management measures that may be applicable to organisms, components and products of synthetic biology.</w:t>
      </w:r>
    </w:p>
    <w:p w:rsidR="001526F7" w:rsidRPr="00C16B04" w:rsidRDefault="001526F7" w:rsidP="00B3480A">
      <w:pPr>
        <w:pStyle w:val="HEADING"/>
        <w:numPr>
          <w:ilvl w:val="0"/>
          <w:numId w:val="14"/>
        </w:numPr>
        <w:tabs>
          <w:tab w:val="left" w:pos="1800"/>
        </w:tabs>
        <w:spacing w:before="120"/>
        <w:ind w:left="1800"/>
        <w:jc w:val="left"/>
        <w:rPr>
          <w:caps w:val="0"/>
          <w:kern w:val="22"/>
        </w:rPr>
      </w:pPr>
      <w:r w:rsidRPr="00C16B04">
        <w:rPr>
          <w:kern w:val="22"/>
        </w:rPr>
        <w:t>OTHER RELAVENT PROCESSES UNDER THE CONVENTION AND ITS PROTOCOLS</w:t>
      </w:r>
    </w:p>
    <w:p w:rsidR="001526F7" w:rsidRPr="00C16B04" w:rsidRDefault="00F07C1E" w:rsidP="007F7201">
      <w:pPr>
        <w:pStyle w:val="Para1"/>
        <w:numPr>
          <w:ilvl w:val="0"/>
          <w:numId w:val="3"/>
        </w:numPr>
        <w:tabs>
          <w:tab w:val="clear" w:pos="360"/>
        </w:tabs>
        <w:rPr>
          <w:kern w:val="22"/>
        </w:rPr>
      </w:pPr>
      <w:r w:rsidRPr="00C16B04">
        <w:rPr>
          <w:kern w:val="22"/>
        </w:rPr>
        <w:t xml:space="preserve">In considering its recommendations to the </w:t>
      </w:r>
      <w:r w:rsidRPr="00C16B04">
        <w:rPr>
          <w:kern w:val="22"/>
          <w:szCs w:val="22"/>
          <w:lang w:eastAsia="x-none"/>
        </w:rPr>
        <w:t>Subsidiary Body on Scientific, Technical and Technological Advice</w:t>
      </w:r>
      <w:r w:rsidR="00517A56" w:rsidRPr="00C16B04">
        <w:rPr>
          <w:kern w:val="22"/>
          <w:szCs w:val="22"/>
          <w:lang w:eastAsia="x-none"/>
        </w:rPr>
        <w:t xml:space="preserve"> at its twenty-second meeting</w:t>
      </w:r>
      <w:r w:rsidRPr="00C16B04">
        <w:rPr>
          <w:kern w:val="22"/>
          <w:szCs w:val="22"/>
          <w:lang w:eastAsia="x-none"/>
        </w:rPr>
        <w:t xml:space="preserve">, the </w:t>
      </w:r>
      <w:r w:rsidR="00442225" w:rsidRPr="00C16B04">
        <w:rPr>
          <w:kern w:val="22"/>
          <w:szCs w:val="22"/>
        </w:rPr>
        <w:t xml:space="preserve">Ad Hoc Technical Expert Group </w:t>
      </w:r>
      <w:r w:rsidRPr="00C16B04">
        <w:rPr>
          <w:kern w:val="22"/>
        </w:rPr>
        <w:t xml:space="preserve">may wish to consider other processes that are taking place under the </w:t>
      </w:r>
      <w:r w:rsidR="00872888" w:rsidRPr="00C16B04">
        <w:rPr>
          <w:kern w:val="22"/>
        </w:rPr>
        <w:t xml:space="preserve">Convention and its Protocols in order to facilitate the </w:t>
      </w:r>
      <w:r w:rsidR="00694FD8" w:rsidRPr="00C16B04">
        <w:rPr>
          <w:kern w:val="22"/>
          <w:szCs w:val="22"/>
          <w:lang w:eastAsia="x-none"/>
        </w:rPr>
        <w:t>execution</w:t>
      </w:r>
      <w:r w:rsidR="00694FD8" w:rsidRPr="00C16B04">
        <w:rPr>
          <w:kern w:val="22"/>
        </w:rPr>
        <w:t xml:space="preserve"> </w:t>
      </w:r>
      <w:r w:rsidR="00872888" w:rsidRPr="00C16B04">
        <w:rPr>
          <w:kern w:val="22"/>
        </w:rPr>
        <w:t xml:space="preserve">of future activities </w:t>
      </w:r>
      <w:r w:rsidR="006A775A" w:rsidRPr="00C16B04">
        <w:rPr>
          <w:kern w:val="22"/>
          <w:szCs w:val="22"/>
          <w:lang w:eastAsia="x-none"/>
        </w:rPr>
        <w:t>related to</w:t>
      </w:r>
      <w:r w:rsidR="00872888" w:rsidRPr="00C16B04">
        <w:rPr>
          <w:kern w:val="22"/>
        </w:rPr>
        <w:t xml:space="preserve"> synthetic biology</w:t>
      </w:r>
      <w:r w:rsidR="00004CBA" w:rsidRPr="00C16B04">
        <w:rPr>
          <w:kern w:val="22"/>
        </w:rPr>
        <w:t xml:space="preserve"> in a coordinated manner</w:t>
      </w:r>
      <w:r w:rsidR="00872888" w:rsidRPr="00C16B04">
        <w:rPr>
          <w:kern w:val="22"/>
        </w:rPr>
        <w:t>.</w:t>
      </w:r>
    </w:p>
    <w:p w:rsidR="00797434" w:rsidRPr="00C16B04" w:rsidRDefault="00FD0A7C" w:rsidP="00FE5DB5">
      <w:pPr>
        <w:pStyle w:val="Para1"/>
        <w:keepNext/>
        <w:jc w:val="center"/>
        <w:rPr>
          <w:b/>
          <w:kern w:val="22"/>
        </w:rPr>
      </w:pPr>
      <w:r w:rsidRPr="00C16B04">
        <w:rPr>
          <w:b/>
          <w:kern w:val="22"/>
        </w:rPr>
        <w:t>A.</w:t>
      </w:r>
      <w:r w:rsidRPr="00C16B04">
        <w:rPr>
          <w:b/>
          <w:kern w:val="22"/>
        </w:rPr>
        <w:tab/>
      </w:r>
      <w:r w:rsidR="00F07548" w:rsidRPr="00C16B04">
        <w:rPr>
          <w:b/>
          <w:kern w:val="22"/>
        </w:rPr>
        <w:t xml:space="preserve">Processes for the </w:t>
      </w:r>
      <w:r w:rsidR="008B2FEA" w:rsidRPr="00C16B04">
        <w:rPr>
          <w:b/>
          <w:bCs/>
          <w:kern w:val="22"/>
          <w:szCs w:val="22"/>
        </w:rPr>
        <w:t>i</w:t>
      </w:r>
      <w:r w:rsidR="00F07548" w:rsidRPr="00C16B04">
        <w:rPr>
          <w:b/>
          <w:bCs/>
          <w:kern w:val="22"/>
          <w:szCs w:val="22"/>
        </w:rPr>
        <w:t>dentification</w:t>
      </w:r>
      <w:r w:rsidR="00F07548" w:rsidRPr="00C16B04">
        <w:rPr>
          <w:b/>
          <w:kern w:val="22"/>
        </w:rPr>
        <w:t xml:space="preserve"> of </w:t>
      </w:r>
      <w:r w:rsidR="008B2FEA" w:rsidRPr="00C16B04">
        <w:rPr>
          <w:b/>
          <w:bCs/>
          <w:kern w:val="22"/>
          <w:szCs w:val="22"/>
        </w:rPr>
        <w:t>n</w:t>
      </w:r>
      <w:r w:rsidR="00F07548" w:rsidRPr="00C16B04">
        <w:rPr>
          <w:b/>
          <w:bCs/>
          <w:kern w:val="22"/>
          <w:szCs w:val="22"/>
        </w:rPr>
        <w:t>ew</w:t>
      </w:r>
      <w:r w:rsidR="00F07548" w:rsidRPr="00C16B04">
        <w:rPr>
          <w:b/>
          <w:kern w:val="22"/>
        </w:rPr>
        <w:t xml:space="preserve"> and </w:t>
      </w:r>
      <w:r w:rsidR="008B2FEA" w:rsidRPr="00C16B04">
        <w:rPr>
          <w:b/>
          <w:bCs/>
          <w:kern w:val="22"/>
          <w:szCs w:val="22"/>
        </w:rPr>
        <w:t>e</w:t>
      </w:r>
      <w:r w:rsidR="00F07548" w:rsidRPr="00C16B04">
        <w:rPr>
          <w:b/>
          <w:bCs/>
          <w:kern w:val="22"/>
          <w:szCs w:val="22"/>
        </w:rPr>
        <w:t xml:space="preserve">merging </w:t>
      </w:r>
      <w:r w:rsidR="008B2FEA" w:rsidRPr="00C16B04">
        <w:rPr>
          <w:b/>
          <w:bCs/>
          <w:kern w:val="22"/>
          <w:szCs w:val="22"/>
        </w:rPr>
        <w:t>i</w:t>
      </w:r>
      <w:r w:rsidR="00F07548" w:rsidRPr="00C16B04">
        <w:rPr>
          <w:b/>
          <w:bCs/>
          <w:kern w:val="22"/>
          <w:szCs w:val="22"/>
        </w:rPr>
        <w:t>ssues</w:t>
      </w:r>
    </w:p>
    <w:p w:rsidR="00F07548" w:rsidRPr="00C16B04" w:rsidRDefault="00F07548" w:rsidP="009B1351">
      <w:pPr>
        <w:pStyle w:val="Para1"/>
        <w:numPr>
          <w:ilvl w:val="0"/>
          <w:numId w:val="3"/>
        </w:numPr>
        <w:tabs>
          <w:tab w:val="clear" w:pos="360"/>
        </w:tabs>
        <w:rPr>
          <w:kern w:val="22"/>
        </w:rPr>
      </w:pPr>
      <w:r w:rsidRPr="00C16B04">
        <w:rPr>
          <w:kern w:val="22"/>
        </w:rPr>
        <w:t>During the intersessional period</w:t>
      </w:r>
      <w:r w:rsidR="00174982" w:rsidRPr="00C16B04">
        <w:rPr>
          <w:kern w:val="22"/>
          <w:szCs w:val="22"/>
        </w:rPr>
        <w:t>,</w:t>
      </w:r>
      <w:r w:rsidRPr="00C16B04">
        <w:rPr>
          <w:kern w:val="22"/>
        </w:rPr>
        <w:t xml:space="preserve"> </w:t>
      </w:r>
      <w:r w:rsidR="002164C1" w:rsidRPr="00C16B04">
        <w:rPr>
          <w:kern w:val="22"/>
        </w:rPr>
        <w:t xml:space="preserve">a recommendation was proposed to review </w:t>
      </w:r>
      <w:r w:rsidRPr="00C16B04">
        <w:rPr>
          <w:kern w:val="22"/>
        </w:rPr>
        <w:t xml:space="preserve">the process for the identification of new and emerging issues. Parties and relevant organizations </w:t>
      </w:r>
      <w:r w:rsidR="002164C1" w:rsidRPr="00C16B04">
        <w:rPr>
          <w:kern w:val="22"/>
        </w:rPr>
        <w:t>were therefore</w:t>
      </w:r>
      <w:r w:rsidRPr="00C16B04">
        <w:rPr>
          <w:kern w:val="22"/>
        </w:rPr>
        <w:t xml:space="preserve"> invited</w:t>
      </w:r>
      <w:r w:rsidR="002164C1" w:rsidRPr="00C16B04">
        <w:rPr>
          <w:rStyle w:val="FootnoteReference"/>
          <w:kern w:val="22"/>
          <w:sz w:val="22"/>
          <w:u w:val="none"/>
          <w:vertAlign w:val="superscript"/>
        </w:rPr>
        <w:footnoteReference w:id="32"/>
      </w:r>
      <w:r w:rsidRPr="00C16B04">
        <w:rPr>
          <w:kern w:val="22"/>
        </w:rPr>
        <w:t xml:space="preserve"> to submit views on the process for the identifica</w:t>
      </w:r>
      <w:r w:rsidR="002164C1" w:rsidRPr="00C16B04">
        <w:rPr>
          <w:kern w:val="22"/>
        </w:rPr>
        <w:t xml:space="preserve">tion of new and emerging issues, including how to apply the criteria set out in paragraph 12 </w:t>
      </w:r>
      <w:r w:rsidRPr="00C16B04">
        <w:rPr>
          <w:kern w:val="22"/>
        </w:rPr>
        <w:t>of decision IX/29.</w:t>
      </w:r>
    </w:p>
    <w:p w:rsidR="00872888" w:rsidRPr="00C16B04" w:rsidRDefault="00872888" w:rsidP="00E87B02">
      <w:pPr>
        <w:pStyle w:val="Para1"/>
        <w:numPr>
          <w:ilvl w:val="0"/>
          <w:numId w:val="3"/>
        </w:numPr>
        <w:tabs>
          <w:tab w:val="clear" w:pos="360"/>
        </w:tabs>
        <w:rPr>
          <w:kern w:val="22"/>
          <w:szCs w:val="22"/>
        </w:rPr>
      </w:pPr>
      <w:r w:rsidRPr="00C16B04">
        <w:rPr>
          <w:kern w:val="22"/>
        </w:rPr>
        <w:t xml:space="preserve">On the basis of the information received, the Executive Secretary </w:t>
      </w:r>
      <w:r w:rsidR="005D7571" w:rsidRPr="00C16B04">
        <w:rPr>
          <w:kern w:val="22"/>
          <w:szCs w:val="22"/>
        </w:rPr>
        <w:t>issued</w:t>
      </w:r>
      <w:r w:rsidR="005D7571" w:rsidRPr="00C16B04">
        <w:rPr>
          <w:kern w:val="22"/>
        </w:rPr>
        <w:t xml:space="preserve"> </w:t>
      </w:r>
      <w:r w:rsidRPr="00C16B04">
        <w:rPr>
          <w:kern w:val="22"/>
        </w:rPr>
        <w:t>a note for consideration by</w:t>
      </w:r>
      <w:r w:rsidRPr="00C16B04">
        <w:rPr>
          <w:kern w:val="22"/>
          <w:szCs w:val="22"/>
        </w:rPr>
        <w:t xml:space="preserve"> the </w:t>
      </w:r>
      <w:r w:rsidRPr="00C16B04">
        <w:rPr>
          <w:kern w:val="22"/>
        </w:rPr>
        <w:t>Subsidiary Body on Scientific, Technical and Technological Advice</w:t>
      </w:r>
      <w:r w:rsidR="00C97D84" w:rsidRPr="00C16B04">
        <w:rPr>
          <w:kern w:val="22"/>
        </w:rPr>
        <w:t xml:space="preserve"> at its twenty-first meeting</w:t>
      </w:r>
      <w:r w:rsidR="00E41374" w:rsidRPr="00C16B04">
        <w:rPr>
          <w:kern w:val="22"/>
          <w:szCs w:val="22"/>
        </w:rPr>
        <w:t xml:space="preserve"> (</w:t>
      </w:r>
      <w:hyperlink r:id="rId17" w:history="1">
        <w:r w:rsidR="00E41374" w:rsidRPr="00C16B04">
          <w:rPr>
            <w:rStyle w:val="Hyperlink"/>
            <w:kern w:val="18"/>
            <w:sz w:val="22"/>
            <w:szCs w:val="22"/>
          </w:rPr>
          <w:t>CBD/SBSTTA/21/8</w:t>
        </w:r>
      </w:hyperlink>
      <w:r w:rsidR="00E41374" w:rsidRPr="00C16B04">
        <w:rPr>
          <w:kern w:val="22"/>
          <w:szCs w:val="22"/>
        </w:rPr>
        <w:t>)</w:t>
      </w:r>
      <w:r w:rsidR="002164C1" w:rsidRPr="00C16B04">
        <w:rPr>
          <w:kern w:val="22"/>
        </w:rPr>
        <w:t>. The note</w:t>
      </w:r>
      <w:r w:rsidRPr="00C16B04">
        <w:rPr>
          <w:kern w:val="22"/>
        </w:rPr>
        <w:t xml:space="preserve"> includes a summary of the </w:t>
      </w:r>
      <w:r w:rsidRPr="00C16B04">
        <w:rPr>
          <w:kern w:val="22"/>
          <w:szCs w:val="22"/>
        </w:rPr>
        <w:t>views submitted by Parties and relevant organizations on the process for identif</w:t>
      </w:r>
      <w:r w:rsidR="00553512" w:rsidRPr="00C16B04">
        <w:rPr>
          <w:kern w:val="22"/>
          <w:szCs w:val="22"/>
        </w:rPr>
        <w:t>ying</w:t>
      </w:r>
      <w:r w:rsidRPr="00C16B04">
        <w:rPr>
          <w:kern w:val="22"/>
          <w:szCs w:val="22"/>
        </w:rPr>
        <w:t xml:space="preserve"> new and emerging issues </w:t>
      </w:r>
      <w:r w:rsidR="002164C1" w:rsidRPr="00C16B04">
        <w:rPr>
          <w:kern w:val="22"/>
          <w:szCs w:val="22"/>
        </w:rPr>
        <w:t>as well as</w:t>
      </w:r>
      <w:r w:rsidRPr="00C16B04">
        <w:rPr>
          <w:kern w:val="22"/>
        </w:rPr>
        <w:t xml:space="preserve"> a suggested recommendation on </w:t>
      </w:r>
      <w:r w:rsidR="002164C1" w:rsidRPr="00C16B04">
        <w:rPr>
          <w:kern w:val="22"/>
        </w:rPr>
        <w:t>a way forward</w:t>
      </w:r>
      <w:r w:rsidRPr="00C16B04">
        <w:rPr>
          <w:kern w:val="22"/>
        </w:rPr>
        <w:t>.</w:t>
      </w:r>
    </w:p>
    <w:p w:rsidR="00872888" w:rsidRPr="00C16B04" w:rsidRDefault="002164C1" w:rsidP="00776B0D">
      <w:pPr>
        <w:pStyle w:val="Para1"/>
        <w:numPr>
          <w:ilvl w:val="0"/>
          <w:numId w:val="3"/>
        </w:numPr>
        <w:tabs>
          <w:tab w:val="clear" w:pos="360"/>
        </w:tabs>
        <w:rPr>
          <w:kern w:val="22"/>
        </w:rPr>
      </w:pPr>
      <w:r w:rsidRPr="00C16B04">
        <w:rPr>
          <w:kern w:val="22"/>
          <w:szCs w:val="22"/>
        </w:rPr>
        <w:t xml:space="preserve">Recalling that the </w:t>
      </w:r>
      <w:r w:rsidR="00442225" w:rsidRPr="00C16B04">
        <w:rPr>
          <w:kern w:val="22"/>
        </w:rPr>
        <w:t xml:space="preserve">Ad Hoc Technical Expert Group </w:t>
      </w:r>
      <w:r w:rsidRPr="00C16B04">
        <w:rPr>
          <w:kern w:val="22"/>
        </w:rPr>
        <w:t>was mandated to provide an analysis against the criteria set out in paragraph 12 of decision IX/29 for the identification of new and emerging issues to contribute to the completion of the assessment requested in paragraph 2 of decision XII/24</w:t>
      </w:r>
      <w:r w:rsidR="00C97D84" w:rsidRPr="00C16B04">
        <w:rPr>
          <w:kern w:val="22"/>
        </w:rPr>
        <w:t>,</w:t>
      </w:r>
      <w:r w:rsidRPr="00C16B04">
        <w:rPr>
          <w:kern w:val="22"/>
        </w:rPr>
        <w:t xml:space="preserve"> and </w:t>
      </w:r>
      <w:r w:rsidR="00872888" w:rsidRPr="00C16B04">
        <w:rPr>
          <w:kern w:val="22"/>
        </w:rPr>
        <w:t xml:space="preserve">taking into account the ongoing deliberations by the Subsidiary Body on Scientific, Technical and Technological Advice, the </w:t>
      </w:r>
      <w:r w:rsidR="00776B0D" w:rsidRPr="00C16B04">
        <w:rPr>
          <w:kern w:val="22"/>
          <w:szCs w:val="22"/>
        </w:rPr>
        <w:t xml:space="preserve">Group </w:t>
      </w:r>
      <w:r w:rsidR="00872888" w:rsidRPr="00C16B04">
        <w:rPr>
          <w:kern w:val="22"/>
        </w:rPr>
        <w:t>may</w:t>
      </w:r>
      <w:r w:rsidRPr="00C16B04">
        <w:rPr>
          <w:kern w:val="22"/>
        </w:rPr>
        <w:t xml:space="preserve"> wish to</w:t>
      </w:r>
      <w:r w:rsidR="00872888" w:rsidRPr="00C16B04">
        <w:rPr>
          <w:kern w:val="22"/>
        </w:rPr>
        <w:t xml:space="preserve"> consider deferring further analyses of synthetic biology against the criteria set out in paragraph 12 of decision IX/29 until further guidance on how to apply the said criteria is provided by the Conference of the Parties.</w:t>
      </w:r>
    </w:p>
    <w:p w:rsidR="00872888" w:rsidRPr="00C16B04" w:rsidRDefault="00FD0A7C" w:rsidP="008157C7">
      <w:pPr>
        <w:pStyle w:val="Para1"/>
        <w:keepNext/>
        <w:jc w:val="center"/>
        <w:rPr>
          <w:b/>
          <w:kern w:val="22"/>
        </w:rPr>
      </w:pPr>
      <w:r w:rsidRPr="00C16B04">
        <w:rPr>
          <w:b/>
          <w:kern w:val="22"/>
        </w:rPr>
        <w:t>B.</w:t>
      </w:r>
      <w:r w:rsidRPr="00C16B04">
        <w:rPr>
          <w:b/>
          <w:kern w:val="22"/>
        </w:rPr>
        <w:tab/>
      </w:r>
      <w:r w:rsidR="00F07548" w:rsidRPr="00C16B04">
        <w:rPr>
          <w:b/>
          <w:kern w:val="22"/>
        </w:rPr>
        <w:t>Knowledge, experience and perspectives of indigenous peoples and local communities</w:t>
      </w:r>
    </w:p>
    <w:p w:rsidR="004D7851" w:rsidRPr="00C16B04" w:rsidRDefault="004D7851" w:rsidP="00EC6E09">
      <w:pPr>
        <w:pStyle w:val="Para1"/>
        <w:numPr>
          <w:ilvl w:val="0"/>
          <w:numId w:val="3"/>
        </w:numPr>
        <w:tabs>
          <w:tab w:val="clear" w:pos="360"/>
        </w:tabs>
        <w:rPr>
          <w:kern w:val="22"/>
        </w:rPr>
      </w:pPr>
      <w:r w:rsidRPr="00C16B04">
        <w:rPr>
          <w:kern w:val="22"/>
          <w:szCs w:val="22"/>
        </w:rPr>
        <w:t>In its decision XIII/17</w:t>
      </w:r>
      <w:r w:rsidR="007F5CB3" w:rsidRPr="00C16B04">
        <w:rPr>
          <w:kern w:val="22"/>
          <w:szCs w:val="22"/>
        </w:rPr>
        <w:t>,</w:t>
      </w:r>
      <w:r w:rsidRPr="00C16B04">
        <w:rPr>
          <w:kern w:val="22"/>
          <w:szCs w:val="22"/>
        </w:rPr>
        <w:t xml:space="preserve"> the Conference of the Parties invited Parties, other Governments, relevant organizations and indigenous peoples and local communities to submit to the Executive Secretary information and supporting documentation on, inter alia, knowledge, experience and perspectives of indigenous peoples and local commu</w:t>
      </w:r>
      <w:r w:rsidRPr="00C16B04">
        <w:rPr>
          <w:kern w:val="22"/>
        </w:rPr>
        <w:t>nities in the context of living in harmony with nature for comparison and better understanding of the potential benefits and adverse effects of synthetic biology.</w:t>
      </w:r>
    </w:p>
    <w:p w:rsidR="008E2A88" w:rsidRPr="00C16B04" w:rsidRDefault="008E2A88" w:rsidP="00EC6E09">
      <w:pPr>
        <w:pStyle w:val="Para1"/>
        <w:numPr>
          <w:ilvl w:val="0"/>
          <w:numId w:val="3"/>
        </w:numPr>
        <w:tabs>
          <w:tab w:val="clear" w:pos="360"/>
        </w:tabs>
        <w:rPr>
          <w:rFonts w:eastAsia="MS Mincho"/>
          <w:kern w:val="22"/>
          <w:szCs w:val="22"/>
          <w:lang w:eastAsia="ja-JP"/>
        </w:rPr>
      </w:pPr>
      <w:r w:rsidRPr="00C16B04">
        <w:rPr>
          <w:rFonts w:eastAsia="MS Mincho"/>
          <w:kern w:val="22"/>
        </w:rPr>
        <w:lastRenderedPageBreak/>
        <w:t>“Living in harmony with nature” is the theme of the 2050 Vision of the Strategic Plan for Biodiversity 2011-2020</w:t>
      </w:r>
      <w:r w:rsidR="002F10EC" w:rsidRPr="00C16B04">
        <w:rPr>
          <w:rFonts w:eastAsia="MS Mincho"/>
          <w:kern w:val="22"/>
          <w:szCs w:val="22"/>
          <w:lang w:eastAsia="ja-JP"/>
        </w:rPr>
        <w:t>, which was</w:t>
      </w:r>
      <w:r w:rsidRPr="00C16B04">
        <w:rPr>
          <w:rFonts w:eastAsia="MS Mincho"/>
          <w:kern w:val="22"/>
        </w:rPr>
        <w:t xml:space="preserve"> adopted at the tenth meeting of the Conference of the Parties. Its vision statement is: “Living in harmony with nature”, where “By 2050, biodiversity is valued, conserved, restored and wisely used, maintaining ecosystem services, sustaining a healthy planet and delivering benefits essential for all people.”</w:t>
      </w:r>
      <w:r w:rsidRPr="00C16B04">
        <w:rPr>
          <w:rFonts w:eastAsia="MS Mincho"/>
          <w:kern w:val="22"/>
          <w:vertAlign w:val="superscript"/>
        </w:rPr>
        <w:footnoteReference w:id="33"/>
      </w:r>
    </w:p>
    <w:p w:rsidR="00F07548" w:rsidRPr="00C16B04" w:rsidRDefault="004D7851" w:rsidP="008157C7">
      <w:pPr>
        <w:pStyle w:val="Para1"/>
        <w:numPr>
          <w:ilvl w:val="0"/>
          <w:numId w:val="3"/>
        </w:numPr>
        <w:tabs>
          <w:tab w:val="clear" w:pos="360"/>
        </w:tabs>
        <w:rPr>
          <w:i/>
          <w:iCs/>
          <w:kern w:val="22"/>
          <w:szCs w:val="22"/>
        </w:rPr>
      </w:pPr>
      <w:r w:rsidRPr="00C16B04">
        <w:rPr>
          <w:kern w:val="22"/>
        </w:rPr>
        <w:t xml:space="preserve">The notion of living in harmony with nature </w:t>
      </w:r>
      <w:r w:rsidR="003178D5" w:rsidRPr="00C16B04">
        <w:rPr>
          <w:kern w:val="22"/>
        </w:rPr>
        <w:t>considers different visions, approaches and tools for the conservation and sustainable use of biodiversity and invites the mainstreaming of the concept of living in harmony with nature across the various sectors.</w:t>
      </w:r>
    </w:p>
    <w:p w:rsidR="00D325F9" w:rsidRPr="00C16B04" w:rsidRDefault="001E3D25" w:rsidP="00EC6E09">
      <w:pPr>
        <w:pStyle w:val="Para1"/>
        <w:numPr>
          <w:ilvl w:val="0"/>
          <w:numId w:val="3"/>
        </w:numPr>
        <w:tabs>
          <w:tab w:val="clear" w:pos="360"/>
        </w:tabs>
        <w:rPr>
          <w:rFonts w:eastAsia="Malgun Gothic"/>
          <w:kern w:val="22"/>
        </w:rPr>
      </w:pPr>
      <w:r w:rsidRPr="00C16B04">
        <w:rPr>
          <w:rFonts w:eastAsia="MS Mincho"/>
          <w:kern w:val="22"/>
          <w:szCs w:val="22"/>
          <w:lang w:eastAsia="ja-JP"/>
        </w:rPr>
        <w:t xml:space="preserve">In </w:t>
      </w:r>
      <w:r w:rsidR="00825F9D">
        <w:rPr>
          <w:rFonts w:eastAsia="MS Mincho"/>
          <w:kern w:val="22"/>
          <w:szCs w:val="22"/>
          <w:lang w:eastAsia="ja-JP"/>
        </w:rPr>
        <w:t xml:space="preserve">the </w:t>
      </w:r>
      <w:r w:rsidRPr="00C16B04">
        <w:rPr>
          <w:rFonts w:eastAsia="MS Mincho"/>
          <w:kern w:val="22"/>
        </w:rPr>
        <w:t>light of this and taking into account the multi-year programme of work of the Conference of the Parties up to 2020,</w:t>
      </w:r>
      <w:r w:rsidRPr="00C16B04">
        <w:rPr>
          <w:rFonts w:eastAsia="MS Mincho"/>
          <w:kern w:val="22"/>
          <w:vertAlign w:val="superscript"/>
        </w:rPr>
        <w:footnoteReference w:id="34"/>
      </w:r>
      <w:r w:rsidRPr="00C16B04">
        <w:rPr>
          <w:rFonts w:eastAsia="MS Mincho"/>
          <w:kern w:val="22"/>
        </w:rPr>
        <w:t xml:space="preserve"> t</w:t>
      </w:r>
      <w:r w:rsidR="008E2A88" w:rsidRPr="00C16B04">
        <w:rPr>
          <w:rFonts w:eastAsia="MS Mincho"/>
          <w:kern w:val="22"/>
        </w:rPr>
        <w:t xml:space="preserve">he Conference of the Parties, in its decision XII/2 C, paragraph </w:t>
      </w:r>
      <w:r w:rsidR="008E2A88" w:rsidRPr="00C16B04">
        <w:rPr>
          <w:rFonts w:eastAsia="Malgun Gothic"/>
          <w:kern w:val="22"/>
        </w:rPr>
        <w:t>4,</w:t>
      </w:r>
      <w:r w:rsidR="008E2A88" w:rsidRPr="00C16B04">
        <w:rPr>
          <w:rFonts w:eastAsia="Malgun Gothic"/>
          <w:i/>
          <w:kern w:val="22"/>
        </w:rPr>
        <w:t xml:space="preserve"> </w:t>
      </w:r>
      <w:r w:rsidR="008E2A88" w:rsidRPr="00C16B04">
        <w:rPr>
          <w:rFonts w:eastAsia="Malgun Gothic"/>
          <w:kern w:val="22"/>
        </w:rPr>
        <w:t>invited the Executive Secretary, subject to availability of resources, to facilitate the organization of an interactive dialogue on living in harmony with nature at the thirteenth meeting</w:t>
      </w:r>
      <w:r w:rsidR="008E2A88" w:rsidRPr="00C16B04" w:rsidDel="00267B51">
        <w:rPr>
          <w:rFonts w:eastAsia="Malgun Gothic"/>
          <w:kern w:val="22"/>
        </w:rPr>
        <w:t xml:space="preserve"> </w:t>
      </w:r>
      <w:r w:rsidR="008E2A88" w:rsidRPr="00C16B04">
        <w:rPr>
          <w:rFonts w:eastAsia="Malgun Gothic"/>
          <w:kern w:val="22"/>
        </w:rPr>
        <w:t>of the Conference of the Parties, and invited the United Nations General Assembly to make available to the Conference of the Parties at its thirteenth meeting the outcomes of the interactive dialogues on harmony with nature of the United Nations General Assembly</w:t>
      </w:r>
      <w:r w:rsidR="00C97D84" w:rsidRPr="00C16B04">
        <w:rPr>
          <w:rFonts w:eastAsia="Malgun Gothic"/>
          <w:kern w:val="22"/>
        </w:rPr>
        <w:t>.</w:t>
      </w:r>
      <w:r w:rsidR="00D325F9" w:rsidRPr="00C16B04">
        <w:rPr>
          <w:rStyle w:val="FootnoteReference"/>
          <w:kern w:val="22"/>
          <w:sz w:val="22"/>
          <w:u w:val="none"/>
          <w:vertAlign w:val="superscript"/>
        </w:rPr>
        <w:footnoteReference w:id="35"/>
      </w:r>
    </w:p>
    <w:p w:rsidR="004D7851" w:rsidRPr="00C16B04" w:rsidRDefault="004D7851" w:rsidP="00B05640">
      <w:pPr>
        <w:pStyle w:val="Para1"/>
        <w:numPr>
          <w:ilvl w:val="0"/>
          <w:numId w:val="3"/>
        </w:numPr>
        <w:tabs>
          <w:tab w:val="clear" w:pos="360"/>
        </w:tabs>
        <w:rPr>
          <w:kern w:val="22"/>
        </w:rPr>
      </w:pPr>
      <w:r w:rsidRPr="00C16B04">
        <w:rPr>
          <w:kern w:val="22"/>
        </w:rPr>
        <w:t>To facilitate the deliberations</w:t>
      </w:r>
      <w:r w:rsidR="003178D5" w:rsidRPr="00C16B04">
        <w:rPr>
          <w:kern w:val="22"/>
        </w:rPr>
        <w:t xml:space="preserve"> </w:t>
      </w:r>
      <w:r w:rsidR="005F77B8" w:rsidRPr="00C16B04">
        <w:rPr>
          <w:kern w:val="22"/>
        </w:rPr>
        <w:t xml:space="preserve">of </w:t>
      </w:r>
      <w:r w:rsidR="003178D5" w:rsidRPr="00C16B04">
        <w:rPr>
          <w:kern w:val="22"/>
        </w:rPr>
        <w:t xml:space="preserve">the </w:t>
      </w:r>
      <w:r w:rsidR="00442225" w:rsidRPr="00C16B04">
        <w:rPr>
          <w:kern w:val="22"/>
        </w:rPr>
        <w:t xml:space="preserve">Ad Hoc Technical Expert Group </w:t>
      </w:r>
      <w:r w:rsidRPr="00C16B04">
        <w:rPr>
          <w:kern w:val="22"/>
        </w:rPr>
        <w:t>on this topic</w:t>
      </w:r>
      <w:r w:rsidR="003178D5" w:rsidRPr="00C16B04">
        <w:rPr>
          <w:kern w:val="22"/>
        </w:rPr>
        <w:t>,</w:t>
      </w:r>
      <w:r w:rsidRPr="00C16B04">
        <w:rPr>
          <w:kern w:val="22"/>
        </w:rPr>
        <w:t xml:space="preserve"> the </w:t>
      </w:r>
      <w:r w:rsidR="003178D5" w:rsidRPr="00C16B04">
        <w:rPr>
          <w:kern w:val="22"/>
        </w:rPr>
        <w:t>outcomes of the</w:t>
      </w:r>
      <w:r w:rsidRPr="00C16B04">
        <w:rPr>
          <w:kern w:val="22"/>
        </w:rPr>
        <w:t xml:space="preserve"> interactive dialogue on the theme “Living in harmony with nature”</w:t>
      </w:r>
      <w:r w:rsidR="00B05640" w:rsidRPr="00C16B04">
        <w:rPr>
          <w:kern w:val="22"/>
        </w:rPr>
        <w:t>,</w:t>
      </w:r>
      <w:r w:rsidR="005F77B8" w:rsidRPr="00C16B04">
        <w:rPr>
          <w:kern w:val="22"/>
        </w:rPr>
        <w:t xml:space="preserve"> </w:t>
      </w:r>
      <w:r w:rsidR="00B05640" w:rsidRPr="00C16B04">
        <w:rPr>
          <w:kern w:val="22"/>
          <w:szCs w:val="22"/>
        </w:rPr>
        <w:t>which</w:t>
      </w:r>
      <w:r w:rsidR="00D60B14" w:rsidRPr="00C16B04">
        <w:rPr>
          <w:kern w:val="22"/>
          <w:szCs w:val="22"/>
        </w:rPr>
        <w:t xml:space="preserve"> took place </w:t>
      </w:r>
      <w:r w:rsidR="005F77B8" w:rsidRPr="00C16B04">
        <w:rPr>
          <w:kern w:val="22"/>
        </w:rPr>
        <w:t>during the thirteenth meeting of the Conference of the Parties</w:t>
      </w:r>
      <w:r w:rsidRPr="00C16B04">
        <w:rPr>
          <w:kern w:val="22"/>
        </w:rPr>
        <w:t xml:space="preserve">, is being made available as </w:t>
      </w:r>
      <w:r w:rsidR="00822418" w:rsidRPr="00C16B04">
        <w:rPr>
          <w:kern w:val="22"/>
        </w:rPr>
        <w:t>CBD/SYNBIO/AHTEG/2017/</w:t>
      </w:r>
      <w:r w:rsidR="00C97D84" w:rsidRPr="00C16B04">
        <w:rPr>
          <w:kern w:val="22"/>
        </w:rPr>
        <w:t>1/</w:t>
      </w:r>
      <w:r w:rsidR="009D61AB" w:rsidRPr="00C16B04">
        <w:rPr>
          <w:kern w:val="22"/>
        </w:rPr>
        <w:t>INF/2</w:t>
      </w:r>
      <w:r w:rsidRPr="00C16B04">
        <w:rPr>
          <w:kern w:val="22"/>
        </w:rPr>
        <w:t>.</w:t>
      </w:r>
      <w:r w:rsidR="003D1F8E" w:rsidRPr="00C16B04">
        <w:rPr>
          <w:rStyle w:val="FootnoteReference"/>
          <w:kern w:val="22"/>
          <w:sz w:val="22"/>
          <w:u w:val="none"/>
          <w:vertAlign w:val="superscript"/>
        </w:rPr>
        <w:footnoteReference w:id="36"/>
      </w:r>
    </w:p>
    <w:p w:rsidR="009C79B5" w:rsidRPr="00C16B04" w:rsidRDefault="005B621B" w:rsidP="00470971">
      <w:pPr>
        <w:pStyle w:val="Para1"/>
        <w:keepNext/>
        <w:jc w:val="center"/>
        <w:rPr>
          <w:b/>
          <w:kern w:val="22"/>
        </w:rPr>
      </w:pPr>
      <w:r w:rsidRPr="00C16B04">
        <w:rPr>
          <w:b/>
          <w:kern w:val="22"/>
        </w:rPr>
        <w:t>C.</w:t>
      </w:r>
      <w:r w:rsidRPr="00C16B04">
        <w:rPr>
          <w:b/>
          <w:kern w:val="22"/>
        </w:rPr>
        <w:tab/>
      </w:r>
      <w:r w:rsidR="009C79B5" w:rsidRPr="00C16B04">
        <w:rPr>
          <w:b/>
          <w:kern w:val="22"/>
        </w:rPr>
        <w:t xml:space="preserve">Risk </w:t>
      </w:r>
      <w:r w:rsidR="00C97D84" w:rsidRPr="00C16B04">
        <w:rPr>
          <w:b/>
          <w:bCs/>
          <w:kern w:val="22"/>
          <w:szCs w:val="22"/>
        </w:rPr>
        <w:t>a</w:t>
      </w:r>
      <w:r w:rsidR="009C79B5" w:rsidRPr="00C16B04">
        <w:rPr>
          <w:b/>
          <w:bCs/>
          <w:kern w:val="22"/>
          <w:szCs w:val="22"/>
        </w:rPr>
        <w:t>ssessment</w:t>
      </w:r>
      <w:r w:rsidR="009C79B5" w:rsidRPr="00C16B04">
        <w:rPr>
          <w:b/>
          <w:kern w:val="22"/>
        </w:rPr>
        <w:t xml:space="preserve"> and </w:t>
      </w:r>
      <w:r w:rsidR="00C97D84" w:rsidRPr="00C16B04">
        <w:rPr>
          <w:b/>
          <w:bCs/>
          <w:kern w:val="22"/>
          <w:szCs w:val="22"/>
        </w:rPr>
        <w:t>r</w:t>
      </w:r>
      <w:r w:rsidR="009C79B5" w:rsidRPr="00C16B04">
        <w:rPr>
          <w:b/>
          <w:bCs/>
          <w:kern w:val="22"/>
          <w:szCs w:val="22"/>
        </w:rPr>
        <w:t xml:space="preserve">isk </w:t>
      </w:r>
      <w:r w:rsidR="00C97D84" w:rsidRPr="00C16B04">
        <w:rPr>
          <w:b/>
          <w:bCs/>
          <w:kern w:val="22"/>
          <w:szCs w:val="22"/>
        </w:rPr>
        <w:t>m</w:t>
      </w:r>
      <w:r w:rsidR="009C79B5" w:rsidRPr="00C16B04">
        <w:rPr>
          <w:b/>
          <w:bCs/>
          <w:kern w:val="22"/>
          <w:szCs w:val="22"/>
        </w:rPr>
        <w:t>anagement</w:t>
      </w:r>
      <w:r w:rsidR="00BC3F06" w:rsidRPr="00C16B04">
        <w:rPr>
          <w:b/>
          <w:kern w:val="22"/>
        </w:rPr>
        <w:t xml:space="preserve"> under the Cartagena Protocol</w:t>
      </w:r>
    </w:p>
    <w:p w:rsidR="009C79B5" w:rsidRPr="00C16B04" w:rsidRDefault="009C79B5" w:rsidP="00BA15B6">
      <w:pPr>
        <w:pStyle w:val="Para1"/>
        <w:numPr>
          <w:ilvl w:val="0"/>
          <w:numId w:val="3"/>
        </w:numPr>
        <w:tabs>
          <w:tab w:val="clear" w:pos="360"/>
        </w:tabs>
        <w:rPr>
          <w:kern w:val="22"/>
          <w:szCs w:val="22"/>
        </w:rPr>
      </w:pPr>
      <w:r w:rsidRPr="00C16B04">
        <w:rPr>
          <w:kern w:val="22"/>
          <w:szCs w:val="22"/>
        </w:rPr>
        <w:t>In its decision BS-VIII/12, the Conference of the Parties serving as the meeting of the Parties to the Cartagena Protocol invited Parties to submit to the Executive Secretary:</w:t>
      </w:r>
    </w:p>
    <w:p w:rsidR="009C79B5" w:rsidRPr="00C16B04" w:rsidRDefault="009C79B5" w:rsidP="00BA15B6">
      <w:pPr>
        <w:numPr>
          <w:ilvl w:val="0"/>
          <w:numId w:val="44"/>
        </w:numPr>
        <w:spacing w:after="120"/>
        <w:ind w:left="0" w:firstLine="720"/>
        <w:rPr>
          <w:kern w:val="22"/>
        </w:rPr>
      </w:pPr>
      <w:r w:rsidRPr="00C16B04">
        <w:rPr>
          <w:kern w:val="22"/>
        </w:rPr>
        <w:t>Information on their needs and priorities for further guidance on specific topics of risk assessment of living modified organisms;</w:t>
      </w:r>
    </w:p>
    <w:p w:rsidR="009C79B5" w:rsidRPr="00C16B04" w:rsidRDefault="009C79B5" w:rsidP="00EE7ECD">
      <w:pPr>
        <w:numPr>
          <w:ilvl w:val="0"/>
          <w:numId w:val="44"/>
        </w:numPr>
        <w:spacing w:after="120"/>
        <w:ind w:left="0" w:firstLine="720"/>
        <w:rPr>
          <w:kern w:val="22"/>
        </w:rPr>
      </w:pPr>
      <w:r w:rsidRPr="00C16B04">
        <w:rPr>
          <w:kern w:val="22"/>
        </w:rPr>
        <w:t>Proposals on criteria, including the technical justification, that may facilitate the selection of topics for the development of further guidance;</w:t>
      </w:r>
    </w:p>
    <w:p w:rsidR="009C79B5" w:rsidRPr="00C16B04" w:rsidRDefault="009C79B5" w:rsidP="00B3480A">
      <w:pPr>
        <w:numPr>
          <w:ilvl w:val="0"/>
          <w:numId w:val="44"/>
        </w:numPr>
        <w:spacing w:after="120"/>
        <w:ind w:left="0" w:firstLine="720"/>
        <w:rPr>
          <w:kern w:val="22"/>
        </w:rPr>
      </w:pPr>
      <w:r w:rsidRPr="00C16B04">
        <w:rPr>
          <w:kern w:val="22"/>
        </w:rPr>
        <w:t>Views on perceived gaps in existing guidance materials.</w:t>
      </w:r>
    </w:p>
    <w:p w:rsidR="009C79B5" w:rsidRPr="00C16B04" w:rsidRDefault="00F54073" w:rsidP="008C5951">
      <w:pPr>
        <w:pStyle w:val="Para1"/>
        <w:numPr>
          <w:ilvl w:val="0"/>
          <w:numId w:val="3"/>
        </w:numPr>
        <w:tabs>
          <w:tab w:val="clear" w:pos="360"/>
        </w:tabs>
        <w:rPr>
          <w:kern w:val="22"/>
        </w:rPr>
      </w:pPr>
      <w:r w:rsidRPr="00C16B04">
        <w:rPr>
          <w:kern w:val="22"/>
          <w:szCs w:val="22"/>
        </w:rPr>
        <w:t>T</w:t>
      </w:r>
      <w:r w:rsidR="009C79B5" w:rsidRPr="00C16B04">
        <w:rPr>
          <w:kern w:val="22"/>
          <w:szCs w:val="22"/>
        </w:rPr>
        <w:t>he</w:t>
      </w:r>
      <w:r w:rsidR="009C79B5" w:rsidRPr="00C16B04">
        <w:rPr>
          <w:kern w:val="22"/>
        </w:rPr>
        <w:t xml:space="preserve"> Parties also decided to extend the Online Forum on Risk Assessment and Risk Management to exchange experiences on risk assessment, provide information and views on, and perceived gaps in existing guidance materials, and proposals to address any gaps identified.</w:t>
      </w:r>
    </w:p>
    <w:p w:rsidR="009C79B5" w:rsidRPr="00C16B04" w:rsidRDefault="00367963" w:rsidP="005A1BCD">
      <w:pPr>
        <w:pStyle w:val="Para1"/>
        <w:numPr>
          <w:ilvl w:val="0"/>
          <w:numId w:val="3"/>
        </w:numPr>
        <w:tabs>
          <w:tab w:val="clear" w:pos="360"/>
        </w:tabs>
        <w:rPr>
          <w:kern w:val="22"/>
        </w:rPr>
      </w:pPr>
      <w:r w:rsidRPr="00C16B04">
        <w:rPr>
          <w:kern w:val="22"/>
          <w:szCs w:val="22"/>
        </w:rPr>
        <w:t>T</w:t>
      </w:r>
      <w:r w:rsidR="009C79B5" w:rsidRPr="00C16B04">
        <w:rPr>
          <w:kern w:val="22"/>
          <w:szCs w:val="22"/>
        </w:rPr>
        <w:t>he</w:t>
      </w:r>
      <w:r w:rsidR="009C79B5" w:rsidRPr="00C16B04">
        <w:rPr>
          <w:kern w:val="22"/>
        </w:rPr>
        <w:t xml:space="preserve"> Subsidiary Body on Scientific, Technical and Technological Advice was requested to review the information provided and to recommend a way forward to address the needs, priorities and gaps identified by Parties for consideration by the Conference of the Parties serving as the meeting of the Parties to the Cartagena Protocol at its ninth meeting, including the possible establishment of a new ad</w:t>
      </w:r>
      <w:r w:rsidRPr="00C16B04">
        <w:rPr>
          <w:kern w:val="22"/>
          <w:szCs w:val="22"/>
        </w:rPr>
        <w:t> </w:t>
      </w:r>
      <w:r w:rsidR="009C79B5" w:rsidRPr="00C16B04">
        <w:rPr>
          <w:kern w:val="22"/>
        </w:rPr>
        <w:t>hoc technical expert group.</w:t>
      </w:r>
    </w:p>
    <w:p w:rsidR="009C79B5" w:rsidRPr="00C16B04" w:rsidRDefault="009C79B5" w:rsidP="008157C7">
      <w:pPr>
        <w:pStyle w:val="Para1"/>
        <w:numPr>
          <w:ilvl w:val="0"/>
          <w:numId w:val="3"/>
        </w:numPr>
        <w:tabs>
          <w:tab w:val="clear" w:pos="360"/>
        </w:tabs>
        <w:rPr>
          <w:kern w:val="22"/>
        </w:rPr>
      </w:pPr>
      <w:r w:rsidRPr="00C16B04">
        <w:rPr>
          <w:kern w:val="22"/>
        </w:rPr>
        <w:lastRenderedPageBreak/>
        <w:t>In response</w:t>
      </w:r>
      <w:r w:rsidRPr="00C16B04">
        <w:rPr>
          <w:kern w:val="22"/>
          <w:szCs w:val="22"/>
        </w:rPr>
        <w:t>,</w:t>
      </w:r>
      <w:r w:rsidR="0062532B">
        <w:rPr>
          <w:kern w:val="22"/>
          <w:szCs w:val="22"/>
        </w:rPr>
        <w:t xml:space="preserve"> </w:t>
      </w:r>
      <w:r w:rsidR="004C5E80" w:rsidRPr="00C16B04">
        <w:rPr>
          <w:kern w:val="22"/>
          <w:szCs w:val="22"/>
        </w:rPr>
        <w:t>19</w:t>
      </w:r>
      <w:r w:rsidR="004C5E80" w:rsidRPr="00C16B04">
        <w:rPr>
          <w:kern w:val="22"/>
        </w:rPr>
        <w:t xml:space="preserve"> </w:t>
      </w:r>
      <w:r w:rsidRPr="00C16B04">
        <w:rPr>
          <w:kern w:val="22"/>
        </w:rPr>
        <w:t xml:space="preserve">Parties have provided the information referred to in paragraph </w:t>
      </w:r>
      <w:r w:rsidR="00BC3F06" w:rsidRPr="00C16B04">
        <w:rPr>
          <w:kern w:val="22"/>
        </w:rPr>
        <w:t>79</w:t>
      </w:r>
      <w:r w:rsidRPr="00C16B04">
        <w:rPr>
          <w:kern w:val="22"/>
          <w:szCs w:val="22"/>
        </w:rPr>
        <w:t xml:space="preserve"> above. The majority of Parties (12) identified at least one topic among their needs and priorities for the development of further guidance on risk assessment of LMOs. Among these, 10 Parties prioritized the development of guidance on risk assessment of organisms developed through synthetic biology, and in particular of o</w:t>
      </w:r>
      <w:r w:rsidRPr="00C16B04">
        <w:rPr>
          <w:kern w:val="22"/>
        </w:rPr>
        <w:t>rganisms produced through genome editing or RNAi techniques, and of organisms carrying gene drives.</w:t>
      </w:r>
    </w:p>
    <w:p w:rsidR="009C79B5" w:rsidRPr="00C16B04" w:rsidRDefault="009C79B5" w:rsidP="00BA15B6">
      <w:pPr>
        <w:pStyle w:val="Para1"/>
        <w:numPr>
          <w:ilvl w:val="0"/>
          <w:numId w:val="3"/>
        </w:numPr>
        <w:tabs>
          <w:tab w:val="clear" w:pos="360"/>
        </w:tabs>
        <w:rPr>
          <w:kern w:val="22"/>
        </w:rPr>
      </w:pPr>
      <w:r w:rsidRPr="00C16B04">
        <w:rPr>
          <w:kern w:val="22"/>
        </w:rPr>
        <w:t>Among the criteria to select topics for the development of further guidance, several Parties indicated that new guidance should focus on:</w:t>
      </w:r>
    </w:p>
    <w:p w:rsidR="009C79B5" w:rsidRPr="00C16B04" w:rsidRDefault="009C79B5" w:rsidP="00BA15B6">
      <w:pPr>
        <w:pStyle w:val="Para1"/>
        <w:numPr>
          <w:ilvl w:val="0"/>
          <w:numId w:val="46"/>
        </w:numPr>
        <w:spacing w:before="0"/>
        <w:ind w:left="0" w:firstLine="720"/>
        <w:rPr>
          <w:kern w:val="22"/>
        </w:rPr>
      </w:pPr>
      <w:r w:rsidRPr="00C16B04">
        <w:rPr>
          <w:kern w:val="22"/>
        </w:rPr>
        <w:t>Specific topics with potential adverse effects on biodiversity and/or human health;</w:t>
      </w:r>
    </w:p>
    <w:p w:rsidR="009C79B5" w:rsidRPr="00C16B04" w:rsidRDefault="009C79B5" w:rsidP="00BA15B6">
      <w:pPr>
        <w:pStyle w:val="Para1"/>
        <w:numPr>
          <w:ilvl w:val="0"/>
          <w:numId w:val="46"/>
        </w:numPr>
        <w:spacing w:before="0"/>
        <w:ind w:left="0" w:firstLine="720"/>
        <w:rPr>
          <w:kern w:val="22"/>
        </w:rPr>
      </w:pPr>
      <w:r w:rsidRPr="00C16B04">
        <w:rPr>
          <w:kern w:val="22"/>
        </w:rPr>
        <w:t>Risk assessment regard</w:t>
      </w:r>
      <w:r w:rsidR="007E3BAC" w:rsidRPr="00C16B04">
        <w:rPr>
          <w:kern w:val="22"/>
          <w:szCs w:val="22"/>
        </w:rPr>
        <w:t>ing</w:t>
      </w:r>
      <w:r w:rsidRPr="00C16B04">
        <w:rPr>
          <w:kern w:val="22"/>
        </w:rPr>
        <w:t xml:space="preserve"> organisms or characteristics that cannot be performed by using existing guidance documents;</w:t>
      </w:r>
    </w:p>
    <w:p w:rsidR="009C79B5" w:rsidRPr="00C16B04" w:rsidRDefault="009C79B5" w:rsidP="00EE7ECD">
      <w:pPr>
        <w:pStyle w:val="Para1"/>
        <w:numPr>
          <w:ilvl w:val="0"/>
          <w:numId w:val="46"/>
        </w:numPr>
        <w:spacing w:before="0"/>
        <w:ind w:left="0" w:firstLine="720"/>
        <w:rPr>
          <w:kern w:val="22"/>
        </w:rPr>
      </w:pPr>
      <w:r w:rsidRPr="00C16B04">
        <w:rPr>
          <w:kern w:val="22"/>
        </w:rPr>
        <w:t xml:space="preserve">Organisms that </w:t>
      </w:r>
      <w:r w:rsidR="007E3BAC" w:rsidRPr="00C16B04">
        <w:rPr>
          <w:kern w:val="22"/>
          <w:szCs w:val="22"/>
        </w:rPr>
        <w:t>have</w:t>
      </w:r>
      <w:r w:rsidR="007E3BAC" w:rsidRPr="00C16B04">
        <w:rPr>
          <w:kern w:val="22"/>
        </w:rPr>
        <w:t xml:space="preserve"> </w:t>
      </w:r>
      <w:r w:rsidRPr="00C16B04">
        <w:rPr>
          <w:kern w:val="22"/>
        </w:rPr>
        <w:t>already</w:t>
      </w:r>
      <w:r w:rsidR="007E3BAC" w:rsidRPr="00C16B04">
        <w:rPr>
          <w:kern w:val="22"/>
          <w:szCs w:val="22"/>
        </w:rPr>
        <w:t xml:space="preserve"> been</w:t>
      </w:r>
      <w:r w:rsidRPr="00C16B04">
        <w:rPr>
          <w:kern w:val="22"/>
        </w:rPr>
        <w:t xml:space="preserve"> or are likely to be released into the environment and/or commercialized;</w:t>
      </w:r>
    </w:p>
    <w:p w:rsidR="009C79B5" w:rsidRPr="00C16B04" w:rsidRDefault="009C79B5" w:rsidP="00B3480A">
      <w:pPr>
        <w:pStyle w:val="Para1"/>
        <w:numPr>
          <w:ilvl w:val="0"/>
          <w:numId w:val="46"/>
        </w:numPr>
        <w:spacing w:before="0"/>
        <w:ind w:left="0" w:firstLine="720"/>
        <w:rPr>
          <w:kern w:val="22"/>
        </w:rPr>
      </w:pPr>
      <w:r w:rsidRPr="00C16B04">
        <w:rPr>
          <w:kern w:val="22"/>
        </w:rPr>
        <w:t>Specific topics with a high pace of scientific and technological advancement.</w:t>
      </w:r>
    </w:p>
    <w:p w:rsidR="00F07548" w:rsidRPr="00C16B04" w:rsidRDefault="006E25BA" w:rsidP="00DB4628">
      <w:pPr>
        <w:pStyle w:val="Para1"/>
        <w:keepNext/>
        <w:jc w:val="center"/>
        <w:rPr>
          <w:b/>
          <w:kern w:val="22"/>
        </w:rPr>
      </w:pPr>
      <w:r w:rsidRPr="00C16B04">
        <w:rPr>
          <w:b/>
          <w:kern w:val="22"/>
        </w:rPr>
        <w:t>D.</w:t>
      </w:r>
      <w:r w:rsidRPr="00C16B04">
        <w:rPr>
          <w:b/>
          <w:kern w:val="22"/>
        </w:rPr>
        <w:tab/>
      </w:r>
      <w:r w:rsidR="00F07548" w:rsidRPr="00C16B04">
        <w:rPr>
          <w:b/>
          <w:kern w:val="22"/>
        </w:rPr>
        <w:t>Socio</w:t>
      </w:r>
      <w:r w:rsidR="0008378B" w:rsidRPr="00C16B04">
        <w:rPr>
          <w:b/>
          <w:kern w:val="22"/>
        </w:rPr>
        <w:t>-</w:t>
      </w:r>
      <w:r w:rsidR="00F07548" w:rsidRPr="00C16B04">
        <w:rPr>
          <w:b/>
          <w:kern w:val="22"/>
        </w:rPr>
        <w:t xml:space="preserve">economic </w:t>
      </w:r>
      <w:r w:rsidR="00C97D84" w:rsidRPr="00C16B04">
        <w:rPr>
          <w:b/>
          <w:bCs/>
          <w:kern w:val="22"/>
          <w:szCs w:val="22"/>
        </w:rPr>
        <w:t>c</w:t>
      </w:r>
      <w:r w:rsidR="00F07548" w:rsidRPr="00C16B04">
        <w:rPr>
          <w:b/>
          <w:bCs/>
          <w:kern w:val="22"/>
          <w:szCs w:val="22"/>
        </w:rPr>
        <w:t>onsiderations</w:t>
      </w:r>
      <w:r w:rsidR="00F07548" w:rsidRPr="00C16B04">
        <w:rPr>
          <w:b/>
          <w:kern w:val="22"/>
        </w:rPr>
        <w:t xml:space="preserve"> </w:t>
      </w:r>
      <w:r w:rsidR="00BC3F06" w:rsidRPr="00C16B04">
        <w:rPr>
          <w:b/>
          <w:kern w:val="22"/>
        </w:rPr>
        <w:t>under the Cartagena Protocol</w:t>
      </w:r>
    </w:p>
    <w:p w:rsidR="009113F0" w:rsidRPr="00C16B04" w:rsidRDefault="009113F0" w:rsidP="007F7201">
      <w:pPr>
        <w:pStyle w:val="Para1"/>
        <w:numPr>
          <w:ilvl w:val="0"/>
          <w:numId w:val="3"/>
        </w:numPr>
        <w:tabs>
          <w:tab w:val="clear" w:pos="360"/>
        </w:tabs>
        <w:rPr>
          <w:kern w:val="22"/>
        </w:rPr>
      </w:pPr>
      <w:r w:rsidRPr="00C16B04">
        <w:rPr>
          <w:kern w:val="22"/>
          <w:szCs w:val="22"/>
        </w:rPr>
        <w:t>At its sixth meeting</w:t>
      </w:r>
      <w:r w:rsidR="00E92120" w:rsidRPr="00C16B04">
        <w:rPr>
          <w:rStyle w:val="FootnoteReference"/>
          <w:kern w:val="22"/>
          <w:sz w:val="22"/>
          <w:szCs w:val="22"/>
          <w:u w:val="none"/>
          <w:vertAlign w:val="superscript"/>
        </w:rPr>
        <w:footnoteReference w:id="37"/>
      </w:r>
      <w:r w:rsidRPr="00C16B04">
        <w:rPr>
          <w:kern w:val="22"/>
          <w:szCs w:val="22"/>
          <w:vertAlign w:val="superscript"/>
        </w:rPr>
        <w:t xml:space="preserve"> </w:t>
      </w:r>
      <w:r w:rsidRPr="00C16B04">
        <w:rPr>
          <w:kern w:val="22"/>
          <w:szCs w:val="22"/>
        </w:rPr>
        <w:t xml:space="preserve">the Conference of the Parties serving as the meeting of </w:t>
      </w:r>
      <w:r w:rsidRPr="00C16B04">
        <w:rPr>
          <w:kern w:val="22"/>
        </w:rPr>
        <w:t>the Part</w:t>
      </w:r>
      <w:r w:rsidR="001841E3" w:rsidRPr="00C16B04">
        <w:rPr>
          <w:kern w:val="22"/>
        </w:rPr>
        <w:t>ies to the Cartagena Protocol</w:t>
      </w:r>
      <w:r w:rsidRPr="00C16B04">
        <w:rPr>
          <w:kern w:val="22"/>
        </w:rPr>
        <w:t xml:space="preserve"> decided to establish an Ad Hoc Technical Expert Group on Socio-economic Considerations  with </w:t>
      </w:r>
      <w:r w:rsidR="00EE3848" w:rsidRPr="00C16B04">
        <w:rPr>
          <w:kern w:val="22"/>
          <w:szCs w:val="22"/>
        </w:rPr>
        <w:t>a</w:t>
      </w:r>
      <w:r w:rsidR="00EE3848" w:rsidRPr="00C16B04">
        <w:rPr>
          <w:kern w:val="22"/>
        </w:rPr>
        <w:t xml:space="preserve"> </w:t>
      </w:r>
      <w:r w:rsidRPr="00C16B04">
        <w:rPr>
          <w:kern w:val="22"/>
        </w:rPr>
        <w:t>view to developing conceptual clarity in the context of Article 26</w:t>
      </w:r>
      <w:r w:rsidR="00EE3848" w:rsidRPr="00C16B04">
        <w:rPr>
          <w:kern w:val="22"/>
          <w:szCs w:val="22"/>
        </w:rPr>
        <w:t>, paragraph 1,</w:t>
      </w:r>
      <w:r w:rsidRPr="00C16B04">
        <w:rPr>
          <w:kern w:val="22"/>
        </w:rPr>
        <w:t xml:space="preserve"> of the Protocol</w:t>
      </w:r>
      <w:r w:rsidR="00B1229F" w:rsidRPr="00C16B04">
        <w:rPr>
          <w:kern w:val="22"/>
          <w:szCs w:val="22"/>
        </w:rPr>
        <w:t>,</w:t>
      </w:r>
      <w:r w:rsidRPr="00C16B04">
        <w:rPr>
          <w:kern w:val="22"/>
        </w:rPr>
        <w:t xml:space="preserve"> which </w:t>
      </w:r>
      <w:r w:rsidR="00BC24A6" w:rsidRPr="00C16B04">
        <w:rPr>
          <w:kern w:val="22"/>
        </w:rPr>
        <w:t xml:space="preserve">provides that, in reaching a decision on import under this Protocol or under its domestic measures implementing the Protocol, </w:t>
      </w:r>
      <w:r w:rsidR="00B1229F" w:rsidRPr="00C16B04">
        <w:rPr>
          <w:kern w:val="22"/>
          <w:szCs w:val="22"/>
        </w:rPr>
        <w:t>Part</w:t>
      </w:r>
      <w:r w:rsidR="00C458B8" w:rsidRPr="00C16B04">
        <w:rPr>
          <w:kern w:val="22"/>
          <w:szCs w:val="22"/>
        </w:rPr>
        <w:t>ies</w:t>
      </w:r>
      <w:r w:rsidR="00B1229F" w:rsidRPr="00C16B04">
        <w:rPr>
          <w:kern w:val="22"/>
          <w:szCs w:val="22"/>
        </w:rPr>
        <w:t xml:space="preserve"> </w:t>
      </w:r>
      <w:r w:rsidR="00BC24A6" w:rsidRPr="00C16B04">
        <w:rPr>
          <w:kern w:val="22"/>
        </w:rPr>
        <w:t>may take into account, consistent with their international obligations, socio-economic considerations arising from the impact of living modified organisms on the conservation and sustainable use of biological diversity, especially with regard to the value of biological diversity to indigenous and local communities.</w:t>
      </w:r>
    </w:p>
    <w:p w:rsidR="002F41D1" w:rsidRPr="00C16B04" w:rsidRDefault="00E92120" w:rsidP="00702CC2">
      <w:pPr>
        <w:pStyle w:val="Para1"/>
        <w:numPr>
          <w:ilvl w:val="0"/>
          <w:numId w:val="3"/>
        </w:numPr>
        <w:tabs>
          <w:tab w:val="clear" w:pos="360"/>
        </w:tabs>
        <w:rPr>
          <w:kern w:val="22"/>
          <w:szCs w:val="22"/>
        </w:rPr>
      </w:pPr>
      <w:r w:rsidRPr="00C16B04">
        <w:rPr>
          <w:kern w:val="22"/>
        </w:rPr>
        <w:t xml:space="preserve">The outcome of the work of the </w:t>
      </w:r>
      <w:r w:rsidR="00442225" w:rsidRPr="00C16B04">
        <w:rPr>
          <w:kern w:val="22"/>
        </w:rPr>
        <w:t xml:space="preserve">Ad Hoc Technical Expert Group </w:t>
      </w:r>
      <w:r w:rsidRPr="00C16B04">
        <w:rPr>
          <w:kern w:val="22"/>
        </w:rPr>
        <w:t xml:space="preserve">on Socio-economic Considerations thus far has been the development </w:t>
      </w:r>
      <w:r w:rsidR="002F41D1" w:rsidRPr="00C16B04">
        <w:rPr>
          <w:kern w:val="22"/>
        </w:rPr>
        <w:t>of the “</w:t>
      </w:r>
      <w:r w:rsidRPr="00C16B04">
        <w:rPr>
          <w:kern w:val="22"/>
        </w:rPr>
        <w:t>Draft guidance on the assessment of socio</w:t>
      </w:r>
      <w:r w:rsidR="00B43AE0" w:rsidRPr="00C16B04">
        <w:rPr>
          <w:iCs/>
          <w:kern w:val="22"/>
          <w:szCs w:val="22"/>
        </w:rPr>
        <w:noBreakHyphen/>
      </w:r>
      <w:r w:rsidRPr="00C16B04">
        <w:rPr>
          <w:kern w:val="22"/>
        </w:rPr>
        <w:t>economic considerations in the context of Article 26 of the Cartagena Protocol on Biosafety”.</w:t>
      </w:r>
      <w:r w:rsidR="002F41D1" w:rsidRPr="00C16B04">
        <w:rPr>
          <w:rStyle w:val="FootnoteReference"/>
          <w:kern w:val="22"/>
          <w:sz w:val="22"/>
          <w:u w:val="none"/>
          <w:vertAlign w:val="superscript"/>
        </w:rPr>
        <w:footnoteReference w:id="38"/>
      </w:r>
    </w:p>
    <w:p w:rsidR="002B30C8" w:rsidRPr="00C16B04" w:rsidRDefault="00BC24A6" w:rsidP="00844CE2">
      <w:pPr>
        <w:pStyle w:val="Para1"/>
        <w:numPr>
          <w:ilvl w:val="0"/>
          <w:numId w:val="3"/>
        </w:numPr>
        <w:tabs>
          <w:tab w:val="clear" w:pos="360"/>
        </w:tabs>
        <w:rPr>
          <w:kern w:val="22"/>
        </w:rPr>
      </w:pPr>
      <w:r w:rsidRPr="00C16B04">
        <w:rPr>
          <w:color w:val="000000"/>
          <w:kern w:val="22"/>
        </w:rPr>
        <w:t xml:space="preserve">The draft </w:t>
      </w:r>
      <w:r w:rsidR="00AF2668" w:rsidRPr="00C16B04">
        <w:rPr>
          <w:color w:val="000000"/>
          <w:kern w:val="22"/>
          <w:szCs w:val="22"/>
        </w:rPr>
        <w:t>g</w:t>
      </w:r>
      <w:r w:rsidRPr="00C16B04">
        <w:rPr>
          <w:color w:val="000000"/>
          <w:kern w:val="22"/>
          <w:szCs w:val="22"/>
        </w:rPr>
        <w:t>uidance</w:t>
      </w:r>
      <w:r w:rsidRPr="00C16B04">
        <w:rPr>
          <w:color w:val="000000"/>
          <w:kern w:val="22"/>
        </w:rPr>
        <w:t xml:space="preserve"> provides</w:t>
      </w:r>
      <w:r w:rsidR="00C026B0" w:rsidRPr="00C16B04">
        <w:rPr>
          <w:color w:val="000000"/>
          <w:kern w:val="22"/>
        </w:rPr>
        <w:t>,</w:t>
      </w:r>
      <w:r w:rsidRPr="00C16B04">
        <w:rPr>
          <w:color w:val="000000"/>
          <w:kern w:val="22"/>
        </w:rPr>
        <w:t xml:space="preserve"> among other</w:t>
      </w:r>
      <w:r w:rsidR="00AF2668" w:rsidRPr="00C16B04">
        <w:rPr>
          <w:color w:val="000000"/>
          <w:kern w:val="22"/>
          <w:szCs w:val="22"/>
        </w:rPr>
        <w:t xml:space="preserve"> thing</w:t>
      </w:r>
      <w:r w:rsidRPr="00C16B04">
        <w:rPr>
          <w:color w:val="000000"/>
          <w:kern w:val="22"/>
        </w:rPr>
        <w:t>s</w:t>
      </w:r>
      <w:r w:rsidR="00C026B0" w:rsidRPr="00C16B04">
        <w:rPr>
          <w:color w:val="000000"/>
          <w:kern w:val="22"/>
        </w:rPr>
        <w:t>,</w:t>
      </w:r>
      <w:r w:rsidRPr="00C16B04">
        <w:rPr>
          <w:color w:val="000000"/>
          <w:kern w:val="22"/>
        </w:rPr>
        <w:t xml:space="preserve"> principles for the assessment of socio-econom</w:t>
      </w:r>
      <w:r w:rsidR="00C026B0" w:rsidRPr="00C16B04">
        <w:rPr>
          <w:color w:val="000000"/>
          <w:kern w:val="22"/>
        </w:rPr>
        <w:t>ic considerations and outlines the</w:t>
      </w:r>
      <w:r w:rsidRPr="00C16B04">
        <w:rPr>
          <w:color w:val="000000"/>
          <w:kern w:val="22"/>
        </w:rPr>
        <w:t xml:space="preserve"> stages of such an assessment process. The </w:t>
      </w:r>
      <w:r w:rsidR="00EB4729" w:rsidRPr="00C16B04">
        <w:rPr>
          <w:color w:val="000000"/>
          <w:kern w:val="22"/>
          <w:szCs w:val="22"/>
        </w:rPr>
        <w:t>g</w:t>
      </w:r>
      <w:r w:rsidRPr="00C16B04">
        <w:rPr>
          <w:color w:val="000000"/>
          <w:kern w:val="22"/>
          <w:szCs w:val="22"/>
        </w:rPr>
        <w:t>uidance</w:t>
      </w:r>
      <w:r w:rsidR="00C026B0" w:rsidRPr="00C16B04">
        <w:rPr>
          <w:color w:val="000000"/>
          <w:kern w:val="22"/>
        </w:rPr>
        <w:t xml:space="preserve"> also</w:t>
      </w:r>
      <w:r w:rsidRPr="00C16B04">
        <w:rPr>
          <w:color w:val="000000"/>
          <w:kern w:val="22"/>
        </w:rPr>
        <w:t xml:space="preserve"> </w:t>
      </w:r>
      <w:r w:rsidR="00C026B0" w:rsidRPr="00C16B04">
        <w:rPr>
          <w:color w:val="000000"/>
          <w:kern w:val="22"/>
        </w:rPr>
        <w:t>refers</w:t>
      </w:r>
      <w:r w:rsidR="002B30C8" w:rsidRPr="00C16B04">
        <w:rPr>
          <w:color w:val="000000"/>
          <w:kern w:val="22"/>
          <w:szCs w:val="22"/>
        </w:rPr>
        <w:t xml:space="preserve">, </w:t>
      </w:r>
      <w:r w:rsidR="00EB4729" w:rsidRPr="00C16B04">
        <w:rPr>
          <w:color w:val="000000"/>
          <w:kern w:val="22"/>
        </w:rPr>
        <w:t>among other things</w:t>
      </w:r>
      <w:r w:rsidR="002B30C8" w:rsidRPr="00C16B04">
        <w:rPr>
          <w:color w:val="000000"/>
          <w:kern w:val="22"/>
          <w:szCs w:val="22"/>
        </w:rPr>
        <w:t>,</w:t>
      </w:r>
      <w:r w:rsidR="002B30C8" w:rsidRPr="00C16B04">
        <w:rPr>
          <w:kern w:val="22"/>
          <w:szCs w:val="22"/>
        </w:rPr>
        <w:t xml:space="preserve"> </w:t>
      </w:r>
      <w:r w:rsidR="00C026B0" w:rsidRPr="00C16B04">
        <w:rPr>
          <w:kern w:val="22"/>
        </w:rPr>
        <w:t xml:space="preserve">to </w:t>
      </w:r>
      <w:r w:rsidR="002F41D1" w:rsidRPr="00C16B04">
        <w:rPr>
          <w:kern w:val="22"/>
        </w:rPr>
        <w:t>different cultural practices, religious beliefs and practices</w:t>
      </w:r>
      <w:r w:rsidR="00EB4729" w:rsidRPr="00C16B04">
        <w:rPr>
          <w:kern w:val="22"/>
          <w:szCs w:val="22"/>
        </w:rPr>
        <w:t>,</w:t>
      </w:r>
      <w:r w:rsidR="002F41D1" w:rsidRPr="00C16B04">
        <w:rPr>
          <w:kern w:val="22"/>
        </w:rPr>
        <w:t xml:space="preserve"> </w:t>
      </w:r>
      <w:r w:rsidR="00EB4729" w:rsidRPr="00C16B04">
        <w:rPr>
          <w:kern w:val="22"/>
          <w:szCs w:val="22"/>
        </w:rPr>
        <w:t>and</w:t>
      </w:r>
      <w:r w:rsidR="002F41D1" w:rsidRPr="00C16B04">
        <w:rPr>
          <w:kern w:val="22"/>
        </w:rPr>
        <w:t xml:space="preserve"> indigenous, traditional and local knowledge and practices</w:t>
      </w:r>
      <w:r w:rsidR="003A7F40" w:rsidRPr="00C16B04">
        <w:rPr>
          <w:kern w:val="22"/>
        </w:rPr>
        <w:t xml:space="preserve"> </w:t>
      </w:r>
      <w:r w:rsidR="00A83E11" w:rsidRPr="00C16B04">
        <w:rPr>
          <w:kern w:val="22"/>
          <w:szCs w:val="22"/>
        </w:rPr>
        <w:t xml:space="preserve">as well as </w:t>
      </w:r>
      <w:r w:rsidR="002B30C8" w:rsidRPr="00C16B04">
        <w:rPr>
          <w:kern w:val="22"/>
          <w:szCs w:val="22"/>
        </w:rPr>
        <w:t>the value of bi</w:t>
      </w:r>
      <w:r w:rsidR="002B30C8" w:rsidRPr="00C16B04">
        <w:rPr>
          <w:kern w:val="22"/>
        </w:rPr>
        <w:t xml:space="preserve">odiversity to </w:t>
      </w:r>
      <w:r w:rsidR="002F41D1" w:rsidRPr="00C16B04">
        <w:rPr>
          <w:kern w:val="22"/>
        </w:rPr>
        <w:t>indigenous people and local communities.</w:t>
      </w:r>
    </w:p>
    <w:p w:rsidR="00004CBA" w:rsidRPr="00C16B04" w:rsidRDefault="00DB6432" w:rsidP="003A7F40">
      <w:pPr>
        <w:pStyle w:val="Para1"/>
        <w:keepNext/>
        <w:jc w:val="center"/>
        <w:rPr>
          <w:b/>
          <w:kern w:val="22"/>
        </w:rPr>
      </w:pPr>
      <w:r w:rsidRPr="00C16B04">
        <w:rPr>
          <w:b/>
          <w:kern w:val="22"/>
        </w:rPr>
        <w:t>E.</w:t>
      </w:r>
      <w:r w:rsidRPr="00C16B04">
        <w:rPr>
          <w:b/>
          <w:kern w:val="22"/>
        </w:rPr>
        <w:tab/>
      </w:r>
      <w:r w:rsidR="00004CBA" w:rsidRPr="00C16B04">
        <w:rPr>
          <w:b/>
          <w:kern w:val="22"/>
        </w:rPr>
        <w:t xml:space="preserve">Detection and </w:t>
      </w:r>
      <w:r w:rsidR="00B43AE0" w:rsidRPr="00C16B04">
        <w:rPr>
          <w:b/>
          <w:bCs/>
          <w:kern w:val="22"/>
          <w:szCs w:val="22"/>
        </w:rPr>
        <w:t>i</w:t>
      </w:r>
      <w:r w:rsidR="00004CBA" w:rsidRPr="00C16B04">
        <w:rPr>
          <w:b/>
          <w:bCs/>
          <w:kern w:val="22"/>
          <w:szCs w:val="22"/>
        </w:rPr>
        <w:t>dentification</w:t>
      </w:r>
      <w:r w:rsidR="00004CBA" w:rsidRPr="00C16B04">
        <w:rPr>
          <w:b/>
          <w:kern w:val="22"/>
        </w:rPr>
        <w:t xml:space="preserve"> of </w:t>
      </w:r>
      <w:r w:rsidR="00B43AE0" w:rsidRPr="00C16B04">
        <w:rPr>
          <w:b/>
          <w:bCs/>
          <w:kern w:val="22"/>
          <w:szCs w:val="22"/>
        </w:rPr>
        <w:t>l</w:t>
      </w:r>
      <w:r w:rsidR="00004CBA" w:rsidRPr="00C16B04">
        <w:rPr>
          <w:b/>
          <w:bCs/>
          <w:kern w:val="22"/>
          <w:szCs w:val="22"/>
        </w:rPr>
        <w:t xml:space="preserve">iving </w:t>
      </w:r>
      <w:r w:rsidR="00B43AE0" w:rsidRPr="00C16B04">
        <w:rPr>
          <w:b/>
          <w:bCs/>
          <w:kern w:val="22"/>
          <w:szCs w:val="22"/>
        </w:rPr>
        <w:t>m</w:t>
      </w:r>
      <w:r w:rsidR="00004CBA" w:rsidRPr="00C16B04">
        <w:rPr>
          <w:b/>
          <w:bCs/>
          <w:kern w:val="22"/>
          <w:szCs w:val="22"/>
        </w:rPr>
        <w:t xml:space="preserve">odified </w:t>
      </w:r>
      <w:r w:rsidR="00B43AE0" w:rsidRPr="00C16B04">
        <w:rPr>
          <w:b/>
          <w:bCs/>
          <w:kern w:val="22"/>
          <w:szCs w:val="22"/>
        </w:rPr>
        <w:t>o</w:t>
      </w:r>
      <w:r w:rsidR="00004CBA" w:rsidRPr="00C16B04">
        <w:rPr>
          <w:b/>
          <w:bCs/>
          <w:kern w:val="22"/>
          <w:szCs w:val="22"/>
        </w:rPr>
        <w:t>rganisms</w:t>
      </w:r>
      <w:r w:rsidR="00BC3F06" w:rsidRPr="00C16B04">
        <w:rPr>
          <w:b/>
          <w:kern w:val="22"/>
        </w:rPr>
        <w:t xml:space="preserve"> under the Cartagena</w:t>
      </w:r>
      <w:r w:rsidR="003A7F40" w:rsidRPr="00C16B04">
        <w:rPr>
          <w:b/>
          <w:kern w:val="22"/>
        </w:rPr>
        <w:t> </w:t>
      </w:r>
      <w:r w:rsidR="00BC3F06" w:rsidRPr="00C16B04">
        <w:rPr>
          <w:b/>
          <w:kern w:val="22"/>
        </w:rPr>
        <w:t>Protocol</w:t>
      </w:r>
    </w:p>
    <w:p w:rsidR="001841E3" w:rsidRPr="00C16B04" w:rsidRDefault="001841E3" w:rsidP="005B7D29">
      <w:pPr>
        <w:pStyle w:val="Para1"/>
        <w:numPr>
          <w:ilvl w:val="0"/>
          <w:numId w:val="3"/>
        </w:numPr>
        <w:tabs>
          <w:tab w:val="clear" w:pos="360"/>
        </w:tabs>
        <w:rPr>
          <w:i/>
          <w:kern w:val="22"/>
        </w:rPr>
      </w:pPr>
      <w:r w:rsidRPr="00C16B04">
        <w:rPr>
          <w:kern w:val="22"/>
          <w:szCs w:val="22"/>
        </w:rPr>
        <w:t>At its fifth meeting</w:t>
      </w:r>
      <w:r w:rsidR="00344156" w:rsidRPr="00C16B04">
        <w:rPr>
          <w:kern w:val="22"/>
          <w:szCs w:val="22"/>
        </w:rPr>
        <w:t>,</w:t>
      </w:r>
      <w:r w:rsidRPr="00C16B04">
        <w:rPr>
          <w:rStyle w:val="FootnoteReference"/>
          <w:kern w:val="22"/>
          <w:sz w:val="22"/>
          <w:u w:val="none"/>
          <w:vertAlign w:val="superscript"/>
        </w:rPr>
        <w:footnoteReference w:id="39"/>
      </w:r>
      <w:r w:rsidRPr="00C16B04">
        <w:rPr>
          <w:kern w:val="22"/>
          <w:szCs w:val="22"/>
        </w:rPr>
        <w:t xml:space="preserve"> the Conference of the Parties serving as the meeting of the Parties to the Cartagena Protocol mandated a number of activities for laboratories involved in the detection and identification of living modified organisms. Specifically, the Parties requested the establishment, through the Biosafety Clearing-House, </w:t>
      </w:r>
      <w:r w:rsidRPr="00C16B04">
        <w:rPr>
          <w:kern w:val="22"/>
        </w:rPr>
        <w:t>of an electronic network of laboratories involved in the detection and identification of LMOs and the organization of workshops for heads of detection laboratories.</w:t>
      </w:r>
    </w:p>
    <w:p w:rsidR="00581569" w:rsidRPr="00C16B04" w:rsidRDefault="003704E5" w:rsidP="00E164CE">
      <w:pPr>
        <w:pStyle w:val="Para1"/>
        <w:numPr>
          <w:ilvl w:val="0"/>
          <w:numId w:val="3"/>
        </w:numPr>
        <w:tabs>
          <w:tab w:val="clear" w:pos="360"/>
        </w:tabs>
        <w:rPr>
          <w:kern w:val="22"/>
        </w:rPr>
      </w:pPr>
      <w:r w:rsidRPr="00C16B04">
        <w:rPr>
          <w:kern w:val="22"/>
        </w:rPr>
        <w:lastRenderedPageBreak/>
        <w:t xml:space="preserve">Since the establishment of the Network several online and face-to-face activities </w:t>
      </w:r>
      <w:r w:rsidR="00F00F8D" w:rsidRPr="00C16B04">
        <w:rPr>
          <w:kern w:val="22"/>
        </w:rPr>
        <w:t xml:space="preserve">focusing on the </w:t>
      </w:r>
      <w:r w:rsidRPr="00C16B04">
        <w:rPr>
          <w:kern w:val="22"/>
        </w:rPr>
        <w:t xml:space="preserve">sampling, detection and identification of LMOs </w:t>
      </w:r>
      <w:r w:rsidR="00F00F8D" w:rsidRPr="00C16B04">
        <w:rPr>
          <w:kern w:val="22"/>
        </w:rPr>
        <w:t xml:space="preserve">have taken place with </w:t>
      </w:r>
      <w:r w:rsidR="00AB7D53" w:rsidRPr="00C16B04">
        <w:rPr>
          <w:kern w:val="22"/>
          <w:szCs w:val="22"/>
        </w:rPr>
        <w:t>a</w:t>
      </w:r>
      <w:r w:rsidR="00AB7D53" w:rsidRPr="00C16B04">
        <w:rPr>
          <w:kern w:val="22"/>
        </w:rPr>
        <w:t xml:space="preserve"> </w:t>
      </w:r>
      <w:r w:rsidR="00F00F8D" w:rsidRPr="00C16B04">
        <w:rPr>
          <w:kern w:val="22"/>
        </w:rPr>
        <w:t xml:space="preserve">view </w:t>
      </w:r>
      <w:r w:rsidRPr="00C16B04">
        <w:rPr>
          <w:kern w:val="22"/>
        </w:rPr>
        <w:t>to assist</w:t>
      </w:r>
      <w:r w:rsidR="00F00F8D" w:rsidRPr="00C16B04">
        <w:rPr>
          <w:kern w:val="22"/>
        </w:rPr>
        <w:t>ing</w:t>
      </w:r>
      <w:r w:rsidRPr="00C16B04">
        <w:rPr>
          <w:kern w:val="22"/>
        </w:rPr>
        <w:t xml:space="preserve"> Parties in fulfilling the requirements under</w:t>
      </w:r>
      <w:r w:rsidR="00581569" w:rsidRPr="00C16B04">
        <w:rPr>
          <w:kern w:val="22"/>
        </w:rPr>
        <w:t xml:space="preserve"> the</w:t>
      </w:r>
      <w:r w:rsidRPr="00C16B04">
        <w:rPr>
          <w:kern w:val="22"/>
        </w:rPr>
        <w:t xml:space="preserve"> </w:t>
      </w:r>
      <w:r w:rsidR="00581569" w:rsidRPr="00C16B04">
        <w:rPr>
          <w:kern w:val="22"/>
        </w:rPr>
        <w:t xml:space="preserve">relevant </w:t>
      </w:r>
      <w:r w:rsidR="00AB7D53" w:rsidRPr="00C16B04">
        <w:rPr>
          <w:kern w:val="22"/>
          <w:szCs w:val="22"/>
        </w:rPr>
        <w:t>a</w:t>
      </w:r>
      <w:r w:rsidR="00581569" w:rsidRPr="00C16B04">
        <w:rPr>
          <w:kern w:val="22"/>
          <w:szCs w:val="22"/>
        </w:rPr>
        <w:t>rticles</w:t>
      </w:r>
      <w:r w:rsidR="00F00F8D" w:rsidRPr="00C16B04">
        <w:rPr>
          <w:kern w:val="22"/>
        </w:rPr>
        <w:t xml:space="preserve"> of the Cartagena Protocol</w:t>
      </w:r>
      <w:r w:rsidRPr="00C16B04">
        <w:rPr>
          <w:kern w:val="22"/>
        </w:rPr>
        <w:t xml:space="preserve"> and towards achieving the relevant outcomes of the Strategic Plan for implementation of the </w:t>
      </w:r>
      <w:r w:rsidR="00581569" w:rsidRPr="00C16B04">
        <w:rPr>
          <w:kern w:val="22"/>
        </w:rPr>
        <w:t xml:space="preserve">Cartagena </w:t>
      </w:r>
      <w:r w:rsidRPr="00C16B04">
        <w:rPr>
          <w:kern w:val="22"/>
        </w:rPr>
        <w:t>Protocol.</w:t>
      </w:r>
    </w:p>
    <w:p w:rsidR="00F00F8D" w:rsidRPr="00C16B04" w:rsidRDefault="00581569" w:rsidP="00E164CE">
      <w:pPr>
        <w:pStyle w:val="Para1"/>
        <w:numPr>
          <w:ilvl w:val="0"/>
          <w:numId w:val="3"/>
        </w:numPr>
        <w:tabs>
          <w:tab w:val="clear" w:pos="360"/>
        </w:tabs>
        <w:rPr>
          <w:kern w:val="22"/>
        </w:rPr>
      </w:pPr>
      <w:r w:rsidRPr="00C16B04">
        <w:rPr>
          <w:kern w:val="22"/>
          <w:szCs w:val="22"/>
        </w:rPr>
        <w:t>Among</w:t>
      </w:r>
      <w:r w:rsidRPr="00C16B04">
        <w:rPr>
          <w:kern w:val="22"/>
        </w:rPr>
        <w:t xml:space="preserve"> the outcomes of their work </w:t>
      </w:r>
      <w:r w:rsidR="003D1516" w:rsidRPr="00C16B04">
        <w:rPr>
          <w:kern w:val="22"/>
        </w:rPr>
        <w:t>are</w:t>
      </w:r>
      <w:r w:rsidRPr="00C16B04">
        <w:rPr>
          <w:kern w:val="22"/>
        </w:rPr>
        <w:t xml:space="preserve"> the development of </w:t>
      </w:r>
      <w:r w:rsidR="0008378B" w:rsidRPr="00C16B04">
        <w:rPr>
          <w:kern w:val="22"/>
        </w:rPr>
        <w:t>t</w:t>
      </w:r>
      <w:r w:rsidRPr="00C16B04">
        <w:rPr>
          <w:kern w:val="22"/>
        </w:rPr>
        <w:t xml:space="preserve">echnical </w:t>
      </w:r>
      <w:r w:rsidR="0008378B" w:rsidRPr="00C16B04">
        <w:rPr>
          <w:kern w:val="22"/>
        </w:rPr>
        <w:t>t</w:t>
      </w:r>
      <w:r w:rsidRPr="00C16B04">
        <w:rPr>
          <w:kern w:val="22"/>
        </w:rPr>
        <w:t xml:space="preserve">ools and of </w:t>
      </w:r>
      <w:r w:rsidR="0008378B" w:rsidRPr="00C16B04">
        <w:rPr>
          <w:kern w:val="22"/>
        </w:rPr>
        <w:t xml:space="preserve">a </w:t>
      </w:r>
      <w:r w:rsidRPr="00C16B04">
        <w:rPr>
          <w:kern w:val="22"/>
        </w:rPr>
        <w:t xml:space="preserve">draft training manual for capacity-building activities on the detection and identification on LMOs. </w:t>
      </w:r>
      <w:r w:rsidR="002D55F2" w:rsidRPr="00C16B04">
        <w:rPr>
          <w:kern w:val="22"/>
        </w:rPr>
        <w:t xml:space="preserve">To date, the text of the draft training manual has been </w:t>
      </w:r>
      <w:r w:rsidR="002D55F2" w:rsidRPr="00C16B04">
        <w:rPr>
          <w:kern w:val="22"/>
          <w:szCs w:val="22"/>
        </w:rPr>
        <w:t>finali</w:t>
      </w:r>
      <w:r w:rsidR="00FC6393" w:rsidRPr="00C16B04">
        <w:rPr>
          <w:kern w:val="22"/>
          <w:szCs w:val="22"/>
        </w:rPr>
        <w:t>z</w:t>
      </w:r>
      <w:r w:rsidR="002D55F2" w:rsidRPr="00C16B04">
        <w:rPr>
          <w:kern w:val="22"/>
          <w:szCs w:val="22"/>
        </w:rPr>
        <w:t>ed</w:t>
      </w:r>
      <w:r w:rsidR="00FC6393" w:rsidRPr="00C16B04">
        <w:rPr>
          <w:kern w:val="22"/>
          <w:szCs w:val="22"/>
        </w:rPr>
        <w:t>,</w:t>
      </w:r>
      <w:r w:rsidR="002D55F2" w:rsidRPr="00C16B04">
        <w:rPr>
          <w:kern w:val="22"/>
        </w:rPr>
        <w:t xml:space="preserve"> and the manual is currently under review by the members of the Network.</w:t>
      </w:r>
    </w:p>
    <w:p w:rsidR="00BC3F06" w:rsidRPr="00C16B04" w:rsidRDefault="00120BA6" w:rsidP="008157C7">
      <w:pPr>
        <w:pStyle w:val="Para1"/>
        <w:keepNext/>
        <w:ind w:left="1440" w:right="432" w:hanging="720"/>
        <w:rPr>
          <w:b/>
          <w:kern w:val="22"/>
        </w:rPr>
      </w:pPr>
      <w:r w:rsidRPr="00C16B04">
        <w:rPr>
          <w:b/>
          <w:kern w:val="22"/>
        </w:rPr>
        <w:t>F.</w:t>
      </w:r>
      <w:r w:rsidRPr="00C16B04">
        <w:rPr>
          <w:b/>
          <w:kern w:val="22"/>
        </w:rPr>
        <w:tab/>
      </w:r>
      <w:r w:rsidR="00BC3F06" w:rsidRPr="00C16B04">
        <w:rPr>
          <w:b/>
          <w:kern w:val="22"/>
        </w:rPr>
        <w:t>Potential implications of the use of digital sequence information on genetic resources for the objectives of the Convention on Biological Diversity and the Nagoya Protocol</w:t>
      </w:r>
    </w:p>
    <w:p w:rsidR="00F07548" w:rsidRPr="00C16B04" w:rsidRDefault="00CF2B3A" w:rsidP="009B1134">
      <w:pPr>
        <w:pStyle w:val="Para1"/>
        <w:numPr>
          <w:ilvl w:val="0"/>
          <w:numId w:val="3"/>
        </w:numPr>
        <w:tabs>
          <w:tab w:val="clear" w:pos="360"/>
        </w:tabs>
        <w:rPr>
          <w:kern w:val="22"/>
        </w:rPr>
      </w:pPr>
      <w:r w:rsidRPr="00C16B04">
        <w:rPr>
          <w:kern w:val="22"/>
        </w:rPr>
        <w:t xml:space="preserve">In </w:t>
      </w:r>
      <w:r w:rsidR="00B43AE0" w:rsidRPr="00C16B04">
        <w:rPr>
          <w:kern w:val="22"/>
        </w:rPr>
        <w:t xml:space="preserve">the </w:t>
      </w:r>
      <w:r w:rsidRPr="00C16B04">
        <w:rPr>
          <w:kern w:val="22"/>
        </w:rPr>
        <w:t xml:space="preserve">light of the discussions on digital sequence information on genetic resources that were initiated by the Online Forum and </w:t>
      </w:r>
      <w:r w:rsidR="00442225" w:rsidRPr="00C16B04">
        <w:rPr>
          <w:kern w:val="22"/>
          <w:szCs w:val="22"/>
        </w:rPr>
        <w:t xml:space="preserve">Ad Hoc Technical Expert Group </w:t>
      </w:r>
      <w:r w:rsidRPr="00C16B04">
        <w:rPr>
          <w:kern w:val="22"/>
        </w:rPr>
        <w:t xml:space="preserve">on </w:t>
      </w:r>
      <w:r w:rsidR="009B1134" w:rsidRPr="00C16B04">
        <w:rPr>
          <w:kern w:val="22"/>
        </w:rPr>
        <w:t>S</w:t>
      </w:r>
      <w:r w:rsidRPr="00C16B04">
        <w:rPr>
          <w:kern w:val="22"/>
        </w:rPr>
        <w:t xml:space="preserve">ynthetic </w:t>
      </w:r>
      <w:r w:rsidR="009B1134" w:rsidRPr="00C16B04">
        <w:rPr>
          <w:kern w:val="22"/>
        </w:rPr>
        <w:t>B</w:t>
      </w:r>
      <w:r w:rsidRPr="00C16B04">
        <w:rPr>
          <w:kern w:val="22"/>
        </w:rPr>
        <w:t>iology during the 2014</w:t>
      </w:r>
      <w:r w:rsidR="00376750" w:rsidRPr="00C16B04">
        <w:rPr>
          <w:kern w:val="22"/>
          <w:szCs w:val="22"/>
        </w:rPr>
        <w:noBreakHyphen/>
      </w:r>
      <w:r w:rsidRPr="00C16B04">
        <w:rPr>
          <w:kern w:val="22"/>
        </w:rPr>
        <w:t xml:space="preserve">2016 intersessional period, the Conference of the Parties took up the issue and adopted </w:t>
      </w:r>
      <w:hyperlink r:id="rId18" w:history="1">
        <w:r w:rsidRPr="00C16B04">
          <w:rPr>
            <w:rStyle w:val="Hyperlink"/>
            <w:kern w:val="22"/>
            <w:sz w:val="22"/>
          </w:rPr>
          <w:t>decision</w:t>
        </w:r>
        <w:r w:rsidR="00B976A3" w:rsidRPr="00C16B04">
          <w:rPr>
            <w:rStyle w:val="Hyperlink"/>
            <w:kern w:val="22"/>
            <w:sz w:val="22"/>
          </w:rPr>
          <w:t> </w:t>
        </w:r>
        <w:r w:rsidRPr="00C16B04">
          <w:rPr>
            <w:rStyle w:val="Hyperlink"/>
            <w:kern w:val="22"/>
            <w:sz w:val="22"/>
          </w:rPr>
          <w:t>XIII/16</w:t>
        </w:r>
      </w:hyperlink>
      <w:r w:rsidR="00912927" w:rsidRPr="00C16B04">
        <w:rPr>
          <w:kern w:val="22"/>
          <w:szCs w:val="22"/>
        </w:rPr>
        <w:t>,</w:t>
      </w:r>
      <w:r w:rsidRPr="00C16B04">
        <w:rPr>
          <w:rStyle w:val="FootnoteReference"/>
          <w:kern w:val="22"/>
          <w:sz w:val="22"/>
          <w:u w:val="none"/>
          <w:vertAlign w:val="superscript"/>
        </w:rPr>
        <w:footnoteReference w:id="40"/>
      </w:r>
      <w:r w:rsidRPr="00C16B04">
        <w:rPr>
          <w:kern w:val="22"/>
        </w:rPr>
        <w:t xml:space="preserve"> in which it decided to consider, at its fourteenth meeting, any potential implications of the use of digital sequence information on genetic resources for the objectives of the Convention on Biological Diversity.</w:t>
      </w:r>
    </w:p>
    <w:p w:rsidR="00CF2B3A" w:rsidRPr="00C16B04" w:rsidRDefault="00CF2B3A" w:rsidP="009A565C">
      <w:pPr>
        <w:pStyle w:val="Para1"/>
        <w:numPr>
          <w:ilvl w:val="0"/>
          <w:numId w:val="3"/>
        </w:numPr>
        <w:tabs>
          <w:tab w:val="clear" w:pos="360"/>
        </w:tabs>
        <w:rPr>
          <w:kern w:val="22"/>
        </w:rPr>
      </w:pPr>
      <w:r w:rsidRPr="00C16B04">
        <w:rPr>
          <w:kern w:val="22"/>
        </w:rPr>
        <w:t>In the decision, Parties, other Governments, indigenous peoples and local communities as well as relevant organizations and stakeholders were invited to submit views and relevant information to the Executive Secretary on any such potential implications.</w:t>
      </w:r>
    </w:p>
    <w:p w:rsidR="00CF2B3A" w:rsidRPr="00C16B04" w:rsidRDefault="00CF2B3A" w:rsidP="009A565C">
      <w:pPr>
        <w:pStyle w:val="Para1"/>
        <w:numPr>
          <w:ilvl w:val="0"/>
          <w:numId w:val="3"/>
        </w:numPr>
        <w:tabs>
          <w:tab w:val="clear" w:pos="360"/>
        </w:tabs>
        <w:rPr>
          <w:kern w:val="22"/>
        </w:rPr>
      </w:pPr>
      <w:r w:rsidRPr="00C16B04">
        <w:rPr>
          <w:kern w:val="22"/>
        </w:rPr>
        <w:t>Furthermore, in the same decision, the Parties requested that the Executive Secretary commission a fact-finding and scoping study to clarify terminology and concepts and to assess the extent and the terms and conditions of the use of digital sequence information on genetic resources in the context of the Convention and the Nagoya Protocol.</w:t>
      </w:r>
    </w:p>
    <w:p w:rsidR="00CF2B3A" w:rsidRPr="00C16B04" w:rsidRDefault="000963A3" w:rsidP="009A565C">
      <w:pPr>
        <w:pStyle w:val="Para1"/>
        <w:numPr>
          <w:ilvl w:val="0"/>
          <w:numId w:val="3"/>
        </w:numPr>
        <w:tabs>
          <w:tab w:val="clear" w:pos="360"/>
        </w:tabs>
        <w:rPr>
          <w:kern w:val="22"/>
        </w:rPr>
      </w:pPr>
      <w:r w:rsidRPr="00C16B04">
        <w:rPr>
          <w:kern w:val="22"/>
        </w:rPr>
        <w:t>Finally, t</w:t>
      </w:r>
      <w:r w:rsidR="00CF2B3A" w:rsidRPr="00C16B04">
        <w:rPr>
          <w:kern w:val="22"/>
        </w:rPr>
        <w:t xml:space="preserve">he decision established an </w:t>
      </w:r>
      <w:r w:rsidR="0085021D" w:rsidRPr="00C16B04">
        <w:rPr>
          <w:kern w:val="22"/>
        </w:rPr>
        <w:t>ad hoc technical expert group</w:t>
      </w:r>
      <w:r w:rsidR="00CF2B3A" w:rsidRPr="00C16B04">
        <w:rPr>
          <w:kern w:val="22"/>
        </w:rPr>
        <w:t xml:space="preserve"> focusing on digital sequence information on genetic resources, which was mandated to:</w:t>
      </w:r>
    </w:p>
    <w:p w:rsidR="00CF2B3A" w:rsidRPr="00C16B04" w:rsidRDefault="00CF2B3A" w:rsidP="008157C7">
      <w:pPr>
        <w:numPr>
          <w:ilvl w:val="0"/>
          <w:numId w:val="43"/>
        </w:numPr>
        <w:spacing w:after="120"/>
        <w:ind w:left="0" w:firstLine="720"/>
        <w:rPr>
          <w:kern w:val="22"/>
        </w:rPr>
      </w:pPr>
      <w:r w:rsidRPr="00C16B04">
        <w:rPr>
          <w:kern w:val="22"/>
        </w:rPr>
        <w:t>Consider the compilation, synthesis and the study referred to above in order to examine any potential implications of the use of digital sequence information on genetic resources for the three objectives of the Convention and the objective of the Nagoya Protocol and implementation to achieve these objectives;</w:t>
      </w:r>
    </w:p>
    <w:p w:rsidR="00CF2B3A" w:rsidRPr="00C16B04" w:rsidRDefault="00CF2B3A" w:rsidP="00BA15B6">
      <w:pPr>
        <w:numPr>
          <w:ilvl w:val="0"/>
          <w:numId w:val="43"/>
        </w:numPr>
        <w:spacing w:after="120"/>
        <w:ind w:left="0" w:firstLine="720"/>
        <w:rPr>
          <w:kern w:val="22"/>
        </w:rPr>
      </w:pPr>
      <w:r w:rsidRPr="00C16B04">
        <w:rPr>
          <w:kern w:val="22"/>
        </w:rPr>
        <w:t>Consider the technical scope and legal and scientific implications of existing terminology related to digital sequence information on genetic resources;</w:t>
      </w:r>
    </w:p>
    <w:p w:rsidR="00CF2B3A" w:rsidRPr="00C16B04" w:rsidRDefault="00CF2B3A" w:rsidP="00BA15B6">
      <w:pPr>
        <w:numPr>
          <w:ilvl w:val="0"/>
          <w:numId w:val="43"/>
        </w:numPr>
        <w:spacing w:after="120"/>
        <w:ind w:left="0" w:firstLine="720"/>
        <w:rPr>
          <w:kern w:val="22"/>
        </w:rPr>
      </w:pPr>
      <w:r w:rsidRPr="00C16B04">
        <w:rPr>
          <w:kern w:val="22"/>
        </w:rPr>
        <w:t>Identify the different types of digital sequence information on genetic resources that are relevant to the Convention and the Nagoya Protocol.</w:t>
      </w:r>
    </w:p>
    <w:p w:rsidR="00BC3F06" w:rsidRPr="00C16B04" w:rsidRDefault="00BC3F06" w:rsidP="00383E8C">
      <w:pPr>
        <w:pStyle w:val="Para1"/>
        <w:numPr>
          <w:ilvl w:val="0"/>
          <w:numId w:val="3"/>
        </w:numPr>
        <w:tabs>
          <w:tab w:val="clear" w:pos="360"/>
        </w:tabs>
        <w:rPr>
          <w:kern w:val="22"/>
        </w:rPr>
      </w:pPr>
      <w:r w:rsidRPr="00C16B04">
        <w:rPr>
          <w:kern w:val="22"/>
        </w:rPr>
        <w:t xml:space="preserve">As of the time of writing, several activities have taken place with </w:t>
      </w:r>
      <w:r w:rsidR="005673B8" w:rsidRPr="00C16B04">
        <w:rPr>
          <w:kern w:val="22"/>
          <w:szCs w:val="22"/>
        </w:rPr>
        <w:t>a</w:t>
      </w:r>
      <w:r w:rsidR="005673B8" w:rsidRPr="00C16B04">
        <w:rPr>
          <w:kern w:val="22"/>
        </w:rPr>
        <w:t xml:space="preserve"> </w:t>
      </w:r>
      <w:r w:rsidRPr="00C16B04">
        <w:rPr>
          <w:kern w:val="22"/>
        </w:rPr>
        <w:t xml:space="preserve">view to </w:t>
      </w:r>
      <w:r w:rsidR="005673B8" w:rsidRPr="00C16B04">
        <w:rPr>
          <w:kern w:val="22"/>
          <w:szCs w:val="22"/>
        </w:rPr>
        <w:t>complying with</w:t>
      </w:r>
      <w:r w:rsidR="005673B8" w:rsidRPr="00C16B04">
        <w:rPr>
          <w:kern w:val="22"/>
        </w:rPr>
        <w:t xml:space="preserve"> </w:t>
      </w:r>
      <w:r w:rsidRPr="00C16B04">
        <w:rPr>
          <w:kern w:val="22"/>
        </w:rPr>
        <w:t>the various elements of this decision. The submission of views</w:t>
      </w:r>
      <w:r w:rsidR="004119DC" w:rsidRPr="00C16B04">
        <w:rPr>
          <w:kern w:val="22"/>
          <w:szCs w:val="22"/>
        </w:rPr>
        <w:t xml:space="preserve"> pursuant to</w:t>
      </w:r>
      <w:r w:rsidRPr="00C16B04">
        <w:rPr>
          <w:kern w:val="22"/>
        </w:rPr>
        <w:t xml:space="preserve"> paragraph 9</w:t>
      </w:r>
      <w:r w:rsidR="007837F6" w:rsidRPr="00C16B04">
        <w:rPr>
          <w:kern w:val="22"/>
        </w:rPr>
        <w:t>1</w:t>
      </w:r>
      <w:r w:rsidRPr="00C16B04">
        <w:rPr>
          <w:kern w:val="22"/>
        </w:rPr>
        <w:t xml:space="preserve"> has been completed</w:t>
      </w:r>
      <w:r w:rsidR="004119DC" w:rsidRPr="00C16B04">
        <w:rPr>
          <w:kern w:val="22"/>
          <w:szCs w:val="22"/>
        </w:rPr>
        <w:t>,</w:t>
      </w:r>
      <w:r w:rsidRPr="00C16B04">
        <w:rPr>
          <w:rStyle w:val="FootnoteReference"/>
          <w:kern w:val="22"/>
          <w:sz w:val="22"/>
          <w:u w:val="none"/>
          <w:vertAlign w:val="superscript"/>
        </w:rPr>
        <w:footnoteReference w:id="41"/>
      </w:r>
      <w:r w:rsidRPr="00C16B04">
        <w:rPr>
          <w:kern w:val="22"/>
          <w:vertAlign w:val="superscript"/>
        </w:rPr>
        <w:t xml:space="preserve"> </w:t>
      </w:r>
      <w:r w:rsidRPr="00C16B04">
        <w:rPr>
          <w:kern w:val="22"/>
        </w:rPr>
        <w:t xml:space="preserve">and the selection of the members of the </w:t>
      </w:r>
      <w:r w:rsidR="00442225" w:rsidRPr="00C16B04">
        <w:rPr>
          <w:kern w:val="22"/>
          <w:szCs w:val="22"/>
        </w:rPr>
        <w:t xml:space="preserve">Ad Hoc Technical Expert Group </w:t>
      </w:r>
      <w:r w:rsidRPr="00C16B04">
        <w:rPr>
          <w:kern w:val="22"/>
        </w:rPr>
        <w:t xml:space="preserve">on </w:t>
      </w:r>
      <w:r w:rsidR="0085021D" w:rsidRPr="00C16B04">
        <w:rPr>
          <w:kern w:val="22"/>
        </w:rPr>
        <w:t xml:space="preserve">Digital Sequence Information </w:t>
      </w:r>
      <w:r w:rsidRPr="00C16B04">
        <w:rPr>
          <w:kern w:val="22"/>
        </w:rPr>
        <w:t xml:space="preserve">on </w:t>
      </w:r>
      <w:r w:rsidR="0085021D" w:rsidRPr="00C16B04">
        <w:rPr>
          <w:kern w:val="22"/>
        </w:rPr>
        <w:t xml:space="preserve">Genetic Resources </w:t>
      </w:r>
      <w:r w:rsidRPr="00C16B04">
        <w:rPr>
          <w:kern w:val="22"/>
        </w:rPr>
        <w:t xml:space="preserve">has been </w:t>
      </w:r>
      <w:r w:rsidRPr="00C16B04">
        <w:rPr>
          <w:kern w:val="22"/>
          <w:szCs w:val="22"/>
        </w:rPr>
        <w:t>finali</w:t>
      </w:r>
      <w:r w:rsidR="00376750" w:rsidRPr="00C16B04">
        <w:rPr>
          <w:kern w:val="22"/>
          <w:szCs w:val="22"/>
        </w:rPr>
        <w:t>z</w:t>
      </w:r>
      <w:r w:rsidRPr="00C16B04">
        <w:rPr>
          <w:kern w:val="22"/>
          <w:szCs w:val="22"/>
        </w:rPr>
        <w:t>ed</w:t>
      </w:r>
      <w:r w:rsidR="0030476E" w:rsidRPr="00C16B04">
        <w:rPr>
          <w:kern w:val="22"/>
          <w:szCs w:val="22"/>
        </w:rPr>
        <w:t>.</w:t>
      </w:r>
      <w:r w:rsidRPr="00C16B04">
        <w:rPr>
          <w:rStyle w:val="FootnoteReference"/>
          <w:kern w:val="22"/>
          <w:sz w:val="22"/>
          <w:u w:val="none"/>
          <w:vertAlign w:val="superscript"/>
        </w:rPr>
        <w:footnoteReference w:id="42"/>
      </w:r>
      <w:r w:rsidRPr="00C16B04">
        <w:rPr>
          <w:kern w:val="22"/>
        </w:rPr>
        <w:t xml:space="preserve"> Furthermore, the fact-finding and scoping study has been commissioned and is being made available for peer review</w:t>
      </w:r>
      <w:r w:rsidR="00376750" w:rsidRPr="00C16B04">
        <w:rPr>
          <w:kern w:val="22"/>
        </w:rPr>
        <w:t>.</w:t>
      </w:r>
      <w:r w:rsidRPr="00C16B04">
        <w:rPr>
          <w:rStyle w:val="FootnoteReference"/>
          <w:kern w:val="22"/>
          <w:sz w:val="22"/>
          <w:u w:val="none"/>
          <w:vertAlign w:val="superscript"/>
        </w:rPr>
        <w:footnoteReference w:id="43"/>
      </w:r>
      <w:r w:rsidRPr="00C16B04">
        <w:rPr>
          <w:kern w:val="22"/>
        </w:rPr>
        <w:t xml:space="preserve"> The study will be </w:t>
      </w:r>
      <w:r w:rsidRPr="00C16B04">
        <w:rPr>
          <w:kern w:val="22"/>
          <w:szCs w:val="22"/>
        </w:rPr>
        <w:t>finali</w:t>
      </w:r>
      <w:r w:rsidR="00376750" w:rsidRPr="00C16B04">
        <w:rPr>
          <w:kern w:val="22"/>
          <w:szCs w:val="22"/>
        </w:rPr>
        <w:t>z</w:t>
      </w:r>
      <w:r w:rsidRPr="00C16B04">
        <w:rPr>
          <w:kern w:val="22"/>
          <w:szCs w:val="22"/>
        </w:rPr>
        <w:t>ed</w:t>
      </w:r>
      <w:r w:rsidRPr="00C16B04">
        <w:rPr>
          <w:kern w:val="22"/>
        </w:rPr>
        <w:t xml:space="preserve">, taking into account the comments from the peer review, prior to the meeting of the </w:t>
      </w:r>
      <w:r w:rsidR="00442225" w:rsidRPr="00C16B04">
        <w:rPr>
          <w:kern w:val="22"/>
        </w:rPr>
        <w:t xml:space="preserve">Ad Hoc Technical Expert Group </w:t>
      </w:r>
      <w:r w:rsidRPr="00C16B04">
        <w:rPr>
          <w:kern w:val="22"/>
        </w:rPr>
        <w:t xml:space="preserve">on </w:t>
      </w:r>
      <w:r w:rsidR="00383E8C" w:rsidRPr="00C16B04">
        <w:rPr>
          <w:kern w:val="22"/>
          <w:szCs w:val="22"/>
        </w:rPr>
        <w:t>D</w:t>
      </w:r>
      <w:r w:rsidRPr="00C16B04">
        <w:rPr>
          <w:kern w:val="22"/>
          <w:szCs w:val="22"/>
        </w:rPr>
        <w:t xml:space="preserve">igital </w:t>
      </w:r>
      <w:r w:rsidR="00383E8C" w:rsidRPr="00C16B04">
        <w:rPr>
          <w:kern w:val="22"/>
          <w:szCs w:val="22"/>
        </w:rPr>
        <w:t>S</w:t>
      </w:r>
      <w:r w:rsidRPr="00C16B04">
        <w:rPr>
          <w:kern w:val="22"/>
          <w:szCs w:val="22"/>
        </w:rPr>
        <w:t xml:space="preserve">equence </w:t>
      </w:r>
      <w:r w:rsidR="00383E8C" w:rsidRPr="00C16B04">
        <w:rPr>
          <w:kern w:val="22"/>
          <w:szCs w:val="22"/>
        </w:rPr>
        <w:t>I</w:t>
      </w:r>
      <w:r w:rsidRPr="00C16B04">
        <w:rPr>
          <w:kern w:val="22"/>
          <w:szCs w:val="22"/>
        </w:rPr>
        <w:t xml:space="preserve">nformation on </w:t>
      </w:r>
      <w:r w:rsidR="00383E8C" w:rsidRPr="00C16B04">
        <w:rPr>
          <w:kern w:val="22"/>
          <w:szCs w:val="22"/>
        </w:rPr>
        <w:t>G</w:t>
      </w:r>
      <w:r w:rsidRPr="00C16B04">
        <w:rPr>
          <w:kern w:val="22"/>
          <w:szCs w:val="22"/>
        </w:rPr>
        <w:t xml:space="preserve">enetic </w:t>
      </w:r>
      <w:r w:rsidR="00383E8C" w:rsidRPr="00C16B04">
        <w:rPr>
          <w:kern w:val="22"/>
          <w:szCs w:val="22"/>
        </w:rPr>
        <w:t>R</w:t>
      </w:r>
      <w:r w:rsidRPr="00C16B04">
        <w:rPr>
          <w:kern w:val="22"/>
          <w:szCs w:val="22"/>
        </w:rPr>
        <w:t xml:space="preserve">esources. </w:t>
      </w:r>
    </w:p>
    <w:p w:rsidR="00CF2B3A" w:rsidRPr="00C16B04" w:rsidRDefault="00CF2B3A" w:rsidP="00383E8C">
      <w:pPr>
        <w:pStyle w:val="Para1"/>
        <w:numPr>
          <w:ilvl w:val="0"/>
          <w:numId w:val="3"/>
        </w:numPr>
        <w:tabs>
          <w:tab w:val="clear" w:pos="360"/>
        </w:tabs>
        <w:rPr>
          <w:kern w:val="22"/>
        </w:rPr>
      </w:pPr>
      <w:r w:rsidRPr="00C16B04">
        <w:rPr>
          <w:kern w:val="22"/>
        </w:rPr>
        <w:t xml:space="preserve">The </w:t>
      </w:r>
      <w:r w:rsidR="00442225" w:rsidRPr="00C16B04">
        <w:rPr>
          <w:kern w:val="22"/>
          <w:szCs w:val="22"/>
        </w:rPr>
        <w:t xml:space="preserve">Ad Hoc Technical Expert Group </w:t>
      </w:r>
      <w:r w:rsidR="00CB74B4" w:rsidRPr="00C16B04">
        <w:rPr>
          <w:kern w:val="22"/>
        </w:rPr>
        <w:t xml:space="preserve">on </w:t>
      </w:r>
      <w:r w:rsidR="00383E8C" w:rsidRPr="00C16B04">
        <w:rPr>
          <w:kern w:val="22"/>
        </w:rPr>
        <w:t>D</w:t>
      </w:r>
      <w:r w:rsidR="00CB74B4" w:rsidRPr="00C16B04">
        <w:rPr>
          <w:kern w:val="22"/>
        </w:rPr>
        <w:t xml:space="preserve">igital </w:t>
      </w:r>
      <w:r w:rsidR="00383E8C" w:rsidRPr="00C16B04">
        <w:rPr>
          <w:kern w:val="22"/>
        </w:rPr>
        <w:t>S</w:t>
      </w:r>
      <w:r w:rsidR="00CB74B4" w:rsidRPr="00C16B04">
        <w:rPr>
          <w:kern w:val="22"/>
        </w:rPr>
        <w:t xml:space="preserve">equence </w:t>
      </w:r>
      <w:r w:rsidR="00383E8C" w:rsidRPr="00C16B04">
        <w:rPr>
          <w:kern w:val="22"/>
        </w:rPr>
        <w:t>I</w:t>
      </w:r>
      <w:r w:rsidR="00CB74B4" w:rsidRPr="00C16B04">
        <w:rPr>
          <w:kern w:val="22"/>
        </w:rPr>
        <w:t xml:space="preserve">nformation on </w:t>
      </w:r>
      <w:r w:rsidR="00383E8C" w:rsidRPr="00C16B04">
        <w:rPr>
          <w:kern w:val="22"/>
        </w:rPr>
        <w:t>G</w:t>
      </w:r>
      <w:r w:rsidR="00CB74B4" w:rsidRPr="00C16B04">
        <w:rPr>
          <w:kern w:val="22"/>
        </w:rPr>
        <w:t xml:space="preserve">enetic </w:t>
      </w:r>
      <w:r w:rsidR="00383E8C" w:rsidRPr="00C16B04">
        <w:rPr>
          <w:kern w:val="22"/>
        </w:rPr>
        <w:t>R</w:t>
      </w:r>
      <w:r w:rsidR="00CB74B4" w:rsidRPr="00C16B04">
        <w:rPr>
          <w:kern w:val="22"/>
        </w:rPr>
        <w:t xml:space="preserve">esources </w:t>
      </w:r>
      <w:r w:rsidRPr="00C16B04">
        <w:rPr>
          <w:kern w:val="22"/>
        </w:rPr>
        <w:t>will submit its outcomes for consideration by the Subsidiary Body on Scientific, Technical and Technological Advice</w:t>
      </w:r>
      <w:r w:rsidR="00CB74B4" w:rsidRPr="00C16B04">
        <w:rPr>
          <w:kern w:val="22"/>
        </w:rPr>
        <w:t xml:space="preserve"> at it</w:t>
      </w:r>
      <w:r w:rsidR="00155896" w:rsidRPr="00C16B04">
        <w:rPr>
          <w:kern w:val="22"/>
          <w:szCs w:val="22"/>
        </w:rPr>
        <w:t>s</w:t>
      </w:r>
      <w:r w:rsidR="00CB74B4" w:rsidRPr="00C16B04">
        <w:rPr>
          <w:kern w:val="22"/>
        </w:rPr>
        <w:t xml:space="preserve"> twenty</w:t>
      </w:r>
      <w:r w:rsidR="00376750" w:rsidRPr="00C16B04">
        <w:rPr>
          <w:kern w:val="22"/>
        </w:rPr>
        <w:t>-</w:t>
      </w:r>
      <w:r w:rsidR="00CB74B4" w:rsidRPr="00C16B04">
        <w:rPr>
          <w:kern w:val="22"/>
        </w:rPr>
        <w:t>second meeting,</w:t>
      </w:r>
      <w:r w:rsidRPr="00C16B04">
        <w:rPr>
          <w:kern w:val="22"/>
        </w:rPr>
        <w:t xml:space="preserve"> </w:t>
      </w:r>
      <w:r w:rsidR="00CB74B4" w:rsidRPr="00C16B04">
        <w:rPr>
          <w:kern w:val="22"/>
        </w:rPr>
        <w:t>which</w:t>
      </w:r>
      <w:r w:rsidRPr="00C16B04">
        <w:rPr>
          <w:kern w:val="22"/>
        </w:rPr>
        <w:t xml:space="preserve"> will consider </w:t>
      </w:r>
      <w:r w:rsidR="00CB74B4" w:rsidRPr="00C16B04">
        <w:rPr>
          <w:kern w:val="22"/>
        </w:rPr>
        <w:t>the</w:t>
      </w:r>
      <w:r w:rsidRPr="00C16B04">
        <w:rPr>
          <w:kern w:val="22"/>
        </w:rPr>
        <w:t xml:space="preserve"> outcomes</w:t>
      </w:r>
      <w:r w:rsidR="00CB74B4" w:rsidRPr="00C16B04">
        <w:rPr>
          <w:kern w:val="22"/>
        </w:rPr>
        <w:t xml:space="preserve"> </w:t>
      </w:r>
      <w:r w:rsidRPr="00C16B04">
        <w:rPr>
          <w:kern w:val="22"/>
        </w:rPr>
        <w:t xml:space="preserve">and make a recommendation on the potential implications of the use of digital sequence information on genetic resources for the three objectives of the Convention for the consideration of the </w:t>
      </w:r>
      <w:r w:rsidR="00376750" w:rsidRPr="00C16B04">
        <w:rPr>
          <w:kern w:val="22"/>
        </w:rPr>
        <w:t xml:space="preserve">Conference of the Parties </w:t>
      </w:r>
      <w:r w:rsidRPr="00C16B04">
        <w:rPr>
          <w:kern w:val="22"/>
        </w:rPr>
        <w:t>at its fourteenth meeting.</w:t>
      </w:r>
      <w:bookmarkStart w:id="3" w:name="_GoBack"/>
      <w:bookmarkEnd w:id="3"/>
    </w:p>
    <w:p w:rsidR="00070270" w:rsidRPr="00C16B04" w:rsidRDefault="001526F7" w:rsidP="00EE7ECD">
      <w:pPr>
        <w:pStyle w:val="HEADING"/>
        <w:numPr>
          <w:ilvl w:val="0"/>
          <w:numId w:val="14"/>
        </w:numPr>
        <w:spacing w:before="0"/>
        <w:ind w:left="720"/>
        <w:rPr>
          <w:caps w:val="0"/>
          <w:kern w:val="22"/>
        </w:rPr>
      </w:pPr>
      <w:r w:rsidRPr="00C16B04">
        <w:rPr>
          <w:caps w:val="0"/>
          <w:kern w:val="22"/>
        </w:rPr>
        <w:t>CONCLUSIONS</w:t>
      </w:r>
    </w:p>
    <w:p w:rsidR="00A33F9E" w:rsidRPr="00C16B04" w:rsidRDefault="006221A5" w:rsidP="0084638C">
      <w:pPr>
        <w:pStyle w:val="Para1"/>
        <w:numPr>
          <w:ilvl w:val="0"/>
          <w:numId w:val="3"/>
        </w:numPr>
        <w:tabs>
          <w:tab w:val="clear" w:pos="360"/>
        </w:tabs>
        <w:rPr>
          <w:kern w:val="22"/>
        </w:rPr>
      </w:pPr>
      <w:r w:rsidRPr="00C16B04">
        <w:rPr>
          <w:kern w:val="22"/>
          <w:szCs w:val="22"/>
          <w:lang w:eastAsia="x-none"/>
        </w:rPr>
        <w:t>From</w:t>
      </w:r>
      <w:r w:rsidRPr="00C16B04">
        <w:rPr>
          <w:kern w:val="22"/>
        </w:rPr>
        <w:t xml:space="preserve"> </w:t>
      </w:r>
      <w:r w:rsidR="00A33F9E" w:rsidRPr="00C16B04">
        <w:rPr>
          <w:kern w:val="22"/>
        </w:rPr>
        <w:t>the submissions and views shared through the Online Forum, it is evident that synthetic biology continues to play a</w:t>
      </w:r>
      <w:r w:rsidR="003610C8" w:rsidRPr="00C16B04">
        <w:rPr>
          <w:kern w:val="22"/>
        </w:rPr>
        <w:t xml:space="preserve">n important </w:t>
      </w:r>
      <w:r w:rsidR="00A33F9E" w:rsidRPr="00C16B04">
        <w:rPr>
          <w:kern w:val="22"/>
        </w:rPr>
        <w:t>role in applications that are related to and may have an impact on the three objectives of the Conventions and its Protocols.</w:t>
      </w:r>
    </w:p>
    <w:p w:rsidR="00E84A2B" w:rsidRPr="00C16B04" w:rsidRDefault="007E3969" w:rsidP="008157C7">
      <w:pPr>
        <w:numPr>
          <w:ilvl w:val="0"/>
          <w:numId w:val="3"/>
        </w:numPr>
        <w:tabs>
          <w:tab w:val="clear" w:pos="360"/>
        </w:tabs>
        <w:spacing w:before="120" w:after="120"/>
        <w:rPr>
          <w:kern w:val="22"/>
        </w:rPr>
      </w:pPr>
      <w:r w:rsidRPr="00C16B04">
        <w:rPr>
          <w:kern w:val="22"/>
        </w:rPr>
        <w:t xml:space="preserve">Among the potential benefits arising from </w:t>
      </w:r>
      <w:r w:rsidR="00C32BD6" w:rsidRPr="00C16B04">
        <w:rPr>
          <w:kern w:val="22"/>
        </w:rPr>
        <w:t>synthetic biology</w:t>
      </w:r>
      <w:r w:rsidR="009C79B5" w:rsidRPr="00C16B04">
        <w:rPr>
          <w:kern w:val="22"/>
        </w:rPr>
        <w:t xml:space="preserve"> applications</w:t>
      </w:r>
      <w:r w:rsidR="00C32BD6" w:rsidRPr="00C16B04">
        <w:rPr>
          <w:kern w:val="22"/>
        </w:rPr>
        <w:t xml:space="preserve"> </w:t>
      </w:r>
      <w:r w:rsidR="009C79B5" w:rsidRPr="00C16B04">
        <w:rPr>
          <w:kern w:val="22"/>
        </w:rPr>
        <w:t>is the</w:t>
      </w:r>
      <w:r w:rsidR="00C32BD6" w:rsidRPr="00C16B04">
        <w:rPr>
          <w:kern w:val="22"/>
        </w:rPr>
        <w:t xml:space="preserve"> develop</w:t>
      </w:r>
      <w:r w:rsidR="009C79B5" w:rsidRPr="00C16B04">
        <w:rPr>
          <w:kern w:val="22"/>
        </w:rPr>
        <w:t>ment of</w:t>
      </w:r>
      <w:r w:rsidR="00C32BD6" w:rsidRPr="00C16B04">
        <w:rPr>
          <w:kern w:val="22"/>
        </w:rPr>
        <w:t xml:space="preserve"> efficient and effective ways to respond to challenges associated with bioenergy, agriculture, health and chemical production, </w:t>
      </w:r>
      <w:r w:rsidR="00C32BD6" w:rsidRPr="00C16B04">
        <w:rPr>
          <w:snapToGrid w:val="0"/>
          <w:kern w:val="22"/>
          <w:szCs w:val="22"/>
          <w:lang w:eastAsia="x-none"/>
        </w:rPr>
        <w:t>among</w:t>
      </w:r>
      <w:r w:rsidR="00C32BD6" w:rsidRPr="00C16B04">
        <w:rPr>
          <w:kern w:val="22"/>
        </w:rPr>
        <w:t xml:space="preserve"> other applications. On the other </w:t>
      </w:r>
      <w:r w:rsidR="00332E38" w:rsidRPr="00C16B04">
        <w:rPr>
          <w:snapToGrid w:val="0"/>
          <w:kern w:val="22"/>
          <w:szCs w:val="22"/>
          <w:lang w:eastAsia="x-none"/>
        </w:rPr>
        <w:t xml:space="preserve">hand, </w:t>
      </w:r>
      <w:r w:rsidR="002929AA" w:rsidRPr="00C16B04">
        <w:rPr>
          <w:kern w:val="22"/>
        </w:rPr>
        <w:t xml:space="preserve">there are </w:t>
      </w:r>
      <w:r w:rsidR="00C32BD6" w:rsidRPr="00C16B04">
        <w:rPr>
          <w:kern w:val="22"/>
        </w:rPr>
        <w:t xml:space="preserve">several examples of potential adverse effects that may </w:t>
      </w:r>
      <w:r w:rsidR="002929AA" w:rsidRPr="00C16B04">
        <w:rPr>
          <w:kern w:val="22"/>
        </w:rPr>
        <w:t xml:space="preserve">arise from </w:t>
      </w:r>
      <w:r w:rsidR="00C32BD6" w:rsidRPr="00C16B04">
        <w:rPr>
          <w:kern w:val="22"/>
        </w:rPr>
        <w:t xml:space="preserve">the use of synthetic biology </w:t>
      </w:r>
      <w:r w:rsidR="00A063B3" w:rsidRPr="00C16B04">
        <w:rPr>
          <w:kern w:val="22"/>
        </w:rPr>
        <w:t>through</w:t>
      </w:r>
      <w:r w:rsidR="00C32BD6" w:rsidRPr="00C16B04">
        <w:rPr>
          <w:kern w:val="22"/>
        </w:rPr>
        <w:t xml:space="preserve"> invasiveness, persistence, and </w:t>
      </w:r>
      <w:r w:rsidR="00600210" w:rsidRPr="00C16B04">
        <w:rPr>
          <w:kern w:val="22"/>
        </w:rPr>
        <w:t>unintended and irreversible consequences resulting from</w:t>
      </w:r>
      <w:r w:rsidR="00C32BD6" w:rsidRPr="00C16B04">
        <w:rPr>
          <w:kern w:val="22"/>
        </w:rPr>
        <w:t xml:space="preserve"> </w:t>
      </w:r>
      <w:r w:rsidR="009654E5" w:rsidRPr="00C16B04">
        <w:rPr>
          <w:snapToGrid w:val="0"/>
          <w:kern w:val="22"/>
          <w:szCs w:val="22"/>
          <w:lang w:eastAsia="x-none"/>
        </w:rPr>
        <w:t xml:space="preserve">the </w:t>
      </w:r>
      <w:r w:rsidR="00C32BD6" w:rsidRPr="00C16B04">
        <w:rPr>
          <w:kern w:val="22"/>
        </w:rPr>
        <w:t>altering</w:t>
      </w:r>
      <w:r w:rsidR="009654E5" w:rsidRPr="00C16B04">
        <w:rPr>
          <w:snapToGrid w:val="0"/>
          <w:kern w:val="22"/>
          <w:szCs w:val="22"/>
          <w:lang w:eastAsia="x-none"/>
        </w:rPr>
        <w:t xml:space="preserve"> of</w:t>
      </w:r>
      <w:r w:rsidR="00C32BD6" w:rsidRPr="00C16B04">
        <w:rPr>
          <w:kern w:val="22"/>
        </w:rPr>
        <w:t xml:space="preserve"> natural populations</w:t>
      </w:r>
      <w:r w:rsidR="00FA3938" w:rsidRPr="00C16B04">
        <w:rPr>
          <w:kern w:val="22"/>
        </w:rPr>
        <w:t xml:space="preserve"> due to intentional or unintentional introduction into the environment as well as the extension of the adverse effects into other countries due to possible transboundary movements</w:t>
      </w:r>
      <w:r w:rsidR="00C32BD6" w:rsidRPr="00C16B04">
        <w:rPr>
          <w:kern w:val="22"/>
        </w:rPr>
        <w:t>.</w:t>
      </w:r>
      <w:r w:rsidR="00E03CDD" w:rsidRPr="00C16B04">
        <w:rPr>
          <w:kern w:val="22"/>
        </w:rPr>
        <w:t xml:space="preserve"> There is currently research taking place with </w:t>
      </w:r>
      <w:r w:rsidR="009654E5" w:rsidRPr="00C16B04">
        <w:rPr>
          <w:snapToGrid w:val="0"/>
          <w:kern w:val="22"/>
          <w:szCs w:val="22"/>
          <w:lang w:eastAsia="x-none"/>
        </w:rPr>
        <w:t>a</w:t>
      </w:r>
      <w:r w:rsidR="009654E5" w:rsidRPr="00C16B04">
        <w:rPr>
          <w:kern w:val="22"/>
        </w:rPr>
        <w:t xml:space="preserve"> </w:t>
      </w:r>
      <w:r w:rsidR="00E03CDD" w:rsidRPr="00C16B04">
        <w:rPr>
          <w:kern w:val="22"/>
        </w:rPr>
        <w:t>view to reducing the off-target effects from gene editing tools</w:t>
      </w:r>
      <w:r w:rsidR="00A063B3" w:rsidRPr="00C16B04">
        <w:rPr>
          <w:kern w:val="22"/>
        </w:rPr>
        <w:t xml:space="preserve">. There is also work being carried out to develop </w:t>
      </w:r>
      <w:r w:rsidR="00E03CDD" w:rsidRPr="00C16B04">
        <w:rPr>
          <w:kern w:val="22"/>
        </w:rPr>
        <w:t>policy that focus</w:t>
      </w:r>
      <w:r w:rsidR="00A063B3" w:rsidRPr="00C16B04">
        <w:rPr>
          <w:kern w:val="22"/>
        </w:rPr>
        <w:t>es</w:t>
      </w:r>
      <w:r w:rsidR="00E03CDD" w:rsidRPr="00C16B04">
        <w:rPr>
          <w:kern w:val="22"/>
        </w:rPr>
        <w:t xml:space="preserve"> on the use of gene drives in contained use facilities with </w:t>
      </w:r>
      <w:r w:rsidR="009654E5" w:rsidRPr="00C16B04">
        <w:rPr>
          <w:snapToGrid w:val="0"/>
          <w:kern w:val="22"/>
          <w:szCs w:val="22"/>
          <w:lang w:eastAsia="x-none"/>
        </w:rPr>
        <w:t>a</w:t>
      </w:r>
      <w:r w:rsidR="009654E5" w:rsidRPr="00C16B04">
        <w:rPr>
          <w:kern w:val="22"/>
        </w:rPr>
        <w:t xml:space="preserve"> </w:t>
      </w:r>
      <w:r w:rsidR="00E03CDD" w:rsidRPr="00C16B04">
        <w:rPr>
          <w:kern w:val="22"/>
        </w:rPr>
        <w:t>view to working on aspects of soundly assessing the risk</w:t>
      </w:r>
      <w:r w:rsidR="00A978C6" w:rsidRPr="00C16B04">
        <w:rPr>
          <w:kern w:val="22"/>
        </w:rPr>
        <w:t>s</w:t>
      </w:r>
      <w:r w:rsidR="00E03CDD" w:rsidRPr="00C16B04">
        <w:rPr>
          <w:kern w:val="22"/>
        </w:rPr>
        <w:t xml:space="preserve"> that may arise from organisms containing gene drives</w:t>
      </w:r>
      <w:r w:rsidR="009204AB" w:rsidRPr="00C16B04">
        <w:rPr>
          <w:kern w:val="22"/>
        </w:rPr>
        <w:t>.</w:t>
      </w:r>
    </w:p>
    <w:p w:rsidR="00802BB9" w:rsidRPr="00C16B04" w:rsidRDefault="00461D18" w:rsidP="001019EB">
      <w:pPr>
        <w:numPr>
          <w:ilvl w:val="0"/>
          <w:numId w:val="3"/>
        </w:numPr>
        <w:tabs>
          <w:tab w:val="clear" w:pos="360"/>
        </w:tabs>
        <w:spacing w:before="120" w:after="120"/>
        <w:rPr>
          <w:kern w:val="22"/>
        </w:rPr>
      </w:pPr>
      <w:r w:rsidRPr="00C16B04">
        <w:rPr>
          <w:kern w:val="22"/>
        </w:rPr>
        <w:t xml:space="preserve">Organisms that </w:t>
      </w:r>
      <w:r w:rsidR="002929AA" w:rsidRPr="00C16B04">
        <w:rPr>
          <w:kern w:val="22"/>
        </w:rPr>
        <w:t xml:space="preserve">are </w:t>
      </w:r>
      <w:r w:rsidRPr="00C16B04">
        <w:rPr>
          <w:kern w:val="22"/>
        </w:rPr>
        <w:t xml:space="preserve">of particular concern </w:t>
      </w:r>
      <w:r w:rsidRPr="00C16B04">
        <w:rPr>
          <w:snapToGrid w:val="0"/>
          <w:kern w:val="22"/>
          <w:szCs w:val="22"/>
          <w:lang w:eastAsia="x-none"/>
        </w:rPr>
        <w:t>include</w:t>
      </w:r>
      <w:r w:rsidRPr="00C16B04">
        <w:rPr>
          <w:kern w:val="22"/>
        </w:rPr>
        <w:t xml:space="preserve"> those that </w:t>
      </w:r>
      <w:r w:rsidR="00040151" w:rsidRPr="00C16B04">
        <w:rPr>
          <w:snapToGrid w:val="0"/>
          <w:kern w:val="22"/>
          <w:szCs w:val="22"/>
          <w:lang w:eastAsia="x-none"/>
        </w:rPr>
        <w:t>a</w:t>
      </w:r>
      <w:r w:rsidR="002929AA" w:rsidRPr="00C16B04">
        <w:rPr>
          <w:kern w:val="22"/>
        </w:rPr>
        <w:t xml:space="preserve">re </w:t>
      </w:r>
      <w:r w:rsidR="008A1443" w:rsidRPr="00C16B04">
        <w:rPr>
          <w:kern w:val="22"/>
        </w:rPr>
        <w:t>developed using gen</w:t>
      </w:r>
      <w:r w:rsidR="007045C7" w:rsidRPr="00C16B04">
        <w:rPr>
          <w:kern w:val="22"/>
        </w:rPr>
        <w:t>ome</w:t>
      </w:r>
      <w:r w:rsidR="008A1443" w:rsidRPr="00C16B04">
        <w:rPr>
          <w:kern w:val="22"/>
        </w:rPr>
        <w:t xml:space="preserve"> editing tools</w:t>
      </w:r>
      <w:r w:rsidR="00BC5220" w:rsidRPr="00C16B04">
        <w:rPr>
          <w:snapToGrid w:val="0"/>
          <w:kern w:val="22"/>
          <w:szCs w:val="22"/>
          <w:lang w:eastAsia="x-none"/>
        </w:rPr>
        <w:t>,</w:t>
      </w:r>
      <w:r w:rsidR="008A1443" w:rsidRPr="00C16B04">
        <w:rPr>
          <w:kern w:val="22"/>
        </w:rPr>
        <w:t xml:space="preserve"> those containing gene drives</w:t>
      </w:r>
      <w:r w:rsidR="00E03CDD" w:rsidRPr="00C16B04">
        <w:rPr>
          <w:kern w:val="22"/>
        </w:rPr>
        <w:t>, and</w:t>
      </w:r>
      <w:r w:rsidR="00BC5220" w:rsidRPr="00C16B04">
        <w:rPr>
          <w:snapToGrid w:val="0"/>
          <w:kern w:val="22"/>
          <w:szCs w:val="22"/>
          <w:lang w:eastAsia="x-none"/>
        </w:rPr>
        <w:t>,</w:t>
      </w:r>
      <w:r w:rsidR="00E03CDD" w:rsidRPr="00C16B04">
        <w:rPr>
          <w:kern w:val="22"/>
        </w:rPr>
        <w:t xml:space="preserve"> in particular</w:t>
      </w:r>
      <w:r w:rsidR="00BC5220" w:rsidRPr="00C16B04">
        <w:rPr>
          <w:snapToGrid w:val="0"/>
          <w:kern w:val="22"/>
          <w:szCs w:val="22"/>
          <w:lang w:eastAsia="x-none"/>
        </w:rPr>
        <w:t>,</w:t>
      </w:r>
      <w:r w:rsidR="00E03CDD" w:rsidRPr="00C16B04">
        <w:rPr>
          <w:kern w:val="22"/>
        </w:rPr>
        <w:t xml:space="preserve"> those that are intended for release into the environment</w:t>
      </w:r>
      <w:r w:rsidR="008A1443" w:rsidRPr="00C16B04">
        <w:rPr>
          <w:kern w:val="22"/>
        </w:rPr>
        <w:t xml:space="preserve">. </w:t>
      </w:r>
      <w:r w:rsidR="0075672E" w:rsidRPr="00C16B04">
        <w:rPr>
          <w:kern w:val="22"/>
        </w:rPr>
        <w:t xml:space="preserve">While the </w:t>
      </w:r>
      <w:r w:rsidR="007045C7" w:rsidRPr="00C16B04">
        <w:rPr>
          <w:kern w:val="22"/>
        </w:rPr>
        <w:t xml:space="preserve">potential </w:t>
      </w:r>
      <w:r w:rsidR="0075672E" w:rsidRPr="00C16B04">
        <w:rPr>
          <w:kern w:val="22"/>
        </w:rPr>
        <w:t xml:space="preserve">benefits of organisms produced through the use of such tools are numerous, </w:t>
      </w:r>
      <w:r w:rsidR="007045C7" w:rsidRPr="00C16B04">
        <w:rPr>
          <w:kern w:val="22"/>
        </w:rPr>
        <w:t>ranging from</w:t>
      </w:r>
      <w:r w:rsidR="0075672E" w:rsidRPr="00C16B04">
        <w:rPr>
          <w:kern w:val="22"/>
        </w:rPr>
        <w:t xml:space="preserve"> the control of mosquito populations </w:t>
      </w:r>
      <w:r w:rsidR="007045C7" w:rsidRPr="00C16B04">
        <w:rPr>
          <w:kern w:val="22"/>
        </w:rPr>
        <w:t>and</w:t>
      </w:r>
      <w:r w:rsidR="0075672E" w:rsidRPr="00C16B04">
        <w:rPr>
          <w:kern w:val="22"/>
        </w:rPr>
        <w:t xml:space="preserve"> vector</w:t>
      </w:r>
      <w:r w:rsidR="00BC5220" w:rsidRPr="00C16B04">
        <w:rPr>
          <w:snapToGrid w:val="0"/>
          <w:kern w:val="22"/>
          <w:szCs w:val="22"/>
          <w:lang w:eastAsia="x-none"/>
        </w:rPr>
        <w:t>-</w:t>
      </w:r>
      <w:r w:rsidR="0075672E" w:rsidRPr="00C16B04">
        <w:rPr>
          <w:kern w:val="22"/>
        </w:rPr>
        <w:t>borne diseases</w:t>
      </w:r>
      <w:r w:rsidR="007045C7" w:rsidRPr="00C16B04">
        <w:rPr>
          <w:kern w:val="22"/>
        </w:rPr>
        <w:t xml:space="preserve"> to eradication of invasive alien species</w:t>
      </w:r>
      <w:r w:rsidR="0075672E" w:rsidRPr="00C16B04">
        <w:rPr>
          <w:kern w:val="22"/>
        </w:rPr>
        <w:t xml:space="preserve">, there </w:t>
      </w:r>
      <w:r w:rsidR="0075672E" w:rsidRPr="00C16B04">
        <w:rPr>
          <w:snapToGrid w:val="0"/>
          <w:kern w:val="22"/>
          <w:szCs w:val="22"/>
          <w:lang w:eastAsia="x-none"/>
        </w:rPr>
        <w:t>continue</w:t>
      </w:r>
      <w:r w:rsidR="0075672E" w:rsidRPr="00C16B04">
        <w:rPr>
          <w:kern w:val="22"/>
        </w:rPr>
        <w:t xml:space="preserve"> to be </w:t>
      </w:r>
      <w:r w:rsidR="007045C7" w:rsidRPr="00C16B04">
        <w:rPr>
          <w:kern w:val="22"/>
        </w:rPr>
        <w:t xml:space="preserve">significant </w:t>
      </w:r>
      <w:r w:rsidR="0075672E" w:rsidRPr="00C16B04">
        <w:rPr>
          <w:kern w:val="22"/>
        </w:rPr>
        <w:t xml:space="preserve">concerns regarding the potential </w:t>
      </w:r>
      <w:r w:rsidR="00802BB9" w:rsidRPr="00C16B04">
        <w:rPr>
          <w:kern w:val="22"/>
        </w:rPr>
        <w:t>adverse effects</w:t>
      </w:r>
      <w:r w:rsidR="0075672E" w:rsidRPr="00C16B04">
        <w:rPr>
          <w:kern w:val="22"/>
        </w:rPr>
        <w:t xml:space="preserve"> at the ecosystem level arising from</w:t>
      </w:r>
      <w:r w:rsidR="00E03CDD" w:rsidRPr="00C16B04">
        <w:rPr>
          <w:kern w:val="22"/>
        </w:rPr>
        <w:t xml:space="preserve"> techniques aimed at irreversibly altering natural populations, as well as from </w:t>
      </w:r>
      <w:r w:rsidR="0075672E" w:rsidRPr="00C16B04">
        <w:rPr>
          <w:kern w:val="22"/>
        </w:rPr>
        <w:t>off-target</w:t>
      </w:r>
      <w:r w:rsidR="00A063B3" w:rsidRPr="00C16B04">
        <w:rPr>
          <w:kern w:val="22"/>
        </w:rPr>
        <w:t xml:space="preserve"> and other </w:t>
      </w:r>
      <w:r w:rsidR="00E03CDD" w:rsidRPr="00C16B04">
        <w:rPr>
          <w:kern w:val="22"/>
        </w:rPr>
        <w:t>unintended</w:t>
      </w:r>
      <w:r w:rsidR="0075672E" w:rsidRPr="00C16B04">
        <w:rPr>
          <w:kern w:val="22"/>
        </w:rPr>
        <w:t xml:space="preserve"> effects</w:t>
      </w:r>
      <w:r w:rsidR="00802BB9" w:rsidRPr="00C16B04">
        <w:rPr>
          <w:kern w:val="22"/>
        </w:rPr>
        <w:t>.</w:t>
      </w:r>
    </w:p>
    <w:p w:rsidR="00E03CDD" w:rsidRPr="00C16B04" w:rsidRDefault="00460621" w:rsidP="00A1151E">
      <w:pPr>
        <w:numPr>
          <w:ilvl w:val="0"/>
          <w:numId w:val="3"/>
        </w:numPr>
        <w:tabs>
          <w:tab w:val="clear" w:pos="360"/>
        </w:tabs>
        <w:spacing w:before="120" w:after="120"/>
        <w:rPr>
          <w:kern w:val="22"/>
        </w:rPr>
      </w:pPr>
      <w:r w:rsidRPr="00C16B04">
        <w:rPr>
          <w:kern w:val="22"/>
        </w:rPr>
        <w:t xml:space="preserve">With </w:t>
      </w:r>
      <w:r w:rsidRPr="00C16B04">
        <w:rPr>
          <w:snapToGrid w:val="0"/>
          <w:kern w:val="22"/>
          <w:szCs w:val="22"/>
          <w:lang w:eastAsia="x-none"/>
        </w:rPr>
        <w:t>regard</w:t>
      </w:r>
      <w:r w:rsidRPr="00C16B04">
        <w:rPr>
          <w:kern w:val="22"/>
        </w:rPr>
        <w:t xml:space="preserve"> to the assessment of potential benefits and adverse effects of organisms that have been developed through synthetic biology techniques </w:t>
      </w:r>
      <w:r w:rsidR="002929AA" w:rsidRPr="00C16B04">
        <w:rPr>
          <w:kern w:val="22"/>
        </w:rPr>
        <w:t xml:space="preserve">and </w:t>
      </w:r>
      <w:r w:rsidRPr="00C16B04">
        <w:rPr>
          <w:kern w:val="22"/>
        </w:rPr>
        <w:t xml:space="preserve">that may be intended for release into the environment, it was noted that, to date, </w:t>
      </w:r>
      <w:r w:rsidR="00C32BD6" w:rsidRPr="00C16B04">
        <w:rPr>
          <w:kern w:val="22"/>
        </w:rPr>
        <w:t xml:space="preserve">any claims of evidence put forward regarding their benefits and adverse effects would be based on models or </w:t>
      </w:r>
      <w:r w:rsidR="002929AA" w:rsidRPr="00C16B04">
        <w:rPr>
          <w:kern w:val="22"/>
        </w:rPr>
        <w:t xml:space="preserve">on </w:t>
      </w:r>
      <w:r w:rsidR="00C32BD6" w:rsidRPr="00C16B04">
        <w:rPr>
          <w:kern w:val="22"/>
        </w:rPr>
        <w:t>experiments under contained use</w:t>
      </w:r>
      <w:r w:rsidR="00F12B60" w:rsidRPr="00C16B04">
        <w:rPr>
          <w:kern w:val="22"/>
        </w:rPr>
        <w:t xml:space="preserve">. Such experiments would </w:t>
      </w:r>
      <w:r w:rsidR="00C32BD6" w:rsidRPr="00C16B04">
        <w:rPr>
          <w:kern w:val="22"/>
        </w:rPr>
        <w:t>have taken place over short spans of time and may not have been specifically focused on assessing the impact of the organisms, components and products of synthetic biology on the three objectives of the Convention.</w:t>
      </w:r>
    </w:p>
    <w:p w:rsidR="00C32BD6" w:rsidRPr="00C16B04" w:rsidRDefault="00E03CDD" w:rsidP="0084638C">
      <w:pPr>
        <w:numPr>
          <w:ilvl w:val="0"/>
          <w:numId w:val="3"/>
        </w:numPr>
        <w:tabs>
          <w:tab w:val="clear" w:pos="360"/>
        </w:tabs>
        <w:spacing w:before="120" w:after="120"/>
        <w:rPr>
          <w:kern w:val="22"/>
        </w:rPr>
      </w:pPr>
      <w:r w:rsidRPr="00C16B04">
        <w:rPr>
          <w:kern w:val="22"/>
        </w:rPr>
        <w:t xml:space="preserve">Limited knowledge and </w:t>
      </w:r>
      <w:r w:rsidR="00323EF3" w:rsidRPr="00C16B04">
        <w:rPr>
          <w:snapToGrid w:val="0"/>
          <w:kern w:val="22"/>
          <w:szCs w:val="22"/>
          <w:lang w:eastAsia="x-none"/>
        </w:rPr>
        <w:t xml:space="preserve">a </w:t>
      </w:r>
      <w:r w:rsidRPr="00C16B04">
        <w:rPr>
          <w:kern w:val="22"/>
        </w:rPr>
        <w:t xml:space="preserve">high level of uncertainty </w:t>
      </w:r>
      <w:r w:rsidR="002929AA" w:rsidRPr="00C16B04">
        <w:rPr>
          <w:kern w:val="22"/>
        </w:rPr>
        <w:t xml:space="preserve">are </w:t>
      </w:r>
      <w:r w:rsidR="00C32BD6" w:rsidRPr="00C16B04">
        <w:rPr>
          <w:kern w:val="22"/>
        </w:rPr>
        <w:t xml:space="preserve">of particular concern in the context of </w:t>
      </w:r>
      <w:r w:rsidRPr="00C16B04">
        <w:rPr>
          <w:kern w:val="22"/>
        </w:rPr>
        <w:t xml:space="preserve">risk assessment of </w:t>
      </w:r>
      <w:r w:rsidR="00C32BD6" w:rsidRPr="00C16B04">
        <w:rPr>
          <w:kern w:val="22"/>
        </w:rPr>
        <w:t>organisms containing gene drive systems.</w:t>
      </w:r>
    </w:p>
    <w:p w:rsidR="00C32BD6" w:rsidRPr="00C16B04" w:rsidRDefault="00C32BD6" w:rsidP="0084638C">
      <w:pPr>
        <w:numPr>
          <w:ilvl w:val="0"/>
          <w:numId w:val="3"/>
        </w:numPr>
        <w:tabs>
          <w:tab w:val="clear" w:pos="360"/>
        </w:tabs>
        <w:spacing w:before="120" w:after="120"/>
        <w:rPr>
          <w:kern w:val="22"/>
        </w:rPr>
      </w:pPr>
      <w:r w:rsidRPr="00C16B04">
        <w:rPr>
          <w:kern w:val="22"/>
        </w:rPr>
        <w:lastRenderedPageBreak/>
        <w:t xml:space="preserve">In contrast, calls </w:t>
      </w:r>
      <w:r w:rsidR="002929AA" w:rsidRPr="00C16B04">
        <w:rPr>
          <w:kern w:val="22"/>
        </w:rPr>
        <w:t xml:space="preserve">are </w:t>
      </w:r>
      <w:r w:rsidRPr="00C16B04">
        <w:rPr>
          <w:kern w:val="22"/>
        </w:rPr>
        <w:t xml:space="preserve">made to draw from the experience gained through the use of “traditional” LMOs which have been released into the environment as an example from which information can be extrapolated regarding the potential benefits and adverse effects of living organisms that </w:t>
      </w:r>
      <w:r w:rsidR="002929AA" w:rsidRPr="00C16B04">
        <w:rPr>
          <w:kern w:val="22"/>
        </w:rPr>
        <w:t>are</w:t>
      </w:r>
      <w:r w:rsidRPr="00C16B04">
        <w:rPr>
          <w:kern w:val="22"/>
        </w:rPr>
        <w:t xml:space="preserve"> produced through synthetic biology </w:t>
      </w:r>
      <w:r w:rsidR="002929AA" w:rsidRPr="00C16B04">
        <w:rPr>
          <w:kern w:val="22"/>
        </w:rPr>
        <w:t xml:space="preserve">and </w:t>
      </w:r>
      <w:r w:rsidRPr="00C16B04">
        <w:rPr>
          <w:kern w:val="22"/>
        </w:rPr>
        <w:t>that may be released into the environment in the future.</w:t>
      </w:r>
    </w:p>
    <w:p w:rsidR="00004CBA" w:rsidRPr="00C16B04" w:rsidRDefault="00E03CDD" w:rsidP="008157C7">
      <w:pPr>
        <w:pStyle w:val="Para1"/>
        <w:numPr>
          <w:ilvl w:val="0"/>
          <w:numId w:val="3"/>
        </w:numPr>
        <w:tabs>
          <w:tab w:val="clear" w:pos="360"/>
        </w:tabs>
        <w:rPr>
          <w:kern w:val="22"/>
        </w:rPr>
      </w:pPr>
      <w:r w:rsidRPr="00C16B04">
        <w:rPr>
          <w:kern w:val="22"/>
        </w:rPr>
        <w:t>There continue</w:t>
      </w:r>
      <w:r w:rsidR="002929AA" w:rsidRPr="00C16B04">
        <w:rPr>
          <w:kern w:val="22"/>
        </w:rPr>
        <w:t>s</w:t>
      </w:r>
      <w:r w:rsidRPr="00C16B04">
        <w:rPr>
          <w:kern w:val="22"/>
        </w:rPr>
        <w:t xml:space="preserve"> to be </w:t>
      </w:r>
      <w:r w:rsidR="00004CBA" w:rsidRPr="00C16B04">
        <w:rPr>
          <w:kern w:val="22"/>
        </w:rPr>
        <w:t xml:space="preserve">a general </w:t>
      </w:r>
      <w:r w:rsidR="002929AA" w:rsidRPr="00C16B04">
        <w:rPr>
          <w:kern w:val="22"/>
        </w:rPr>
        <w:t xml:space="preserve">view </w:t>
      </w:r>
      <w:r w:rsidR="00004CBA" w:rsidRPr="00C16B04">
        <w:rPr>
          <w:kern w:val="22"/>
        </w:rPr>
        <w:t>that most, if not all, living organisms that</w:t>
      </w:r>
      <w:r w:rsidR="00AF0225" w:rsidRPr="00C16B04">
        <w:rPr>
          <w:kern w:val="22"/>
        </w:rPr>
        <w:t xml:space="preserve"> </w:t>
      </w:r>
      <w:r w:rsidR="00D56E3B" w:rsidRPr="00C16B04">
        <w:rPr>
          <w:kern w:val="22"/>
          <w:szCs w:val="22"/>
          <w:lang w:eastAsia="x-none"/>
        </w:rPr>
        <w:t>have</w:t>
      </w:r>
      <w:r w:rsidR="00D56E3B" w:rsidRPr="00C16B04">
        <w:rPr>
          <w:kern w:val="22"/>
        </w:rPr>
        <w:t xml:space="preserve"> </w:t>
      </w:r>
      <w:r w:rsidR="00004CBA" w:rsidRPr="00C16B04">
        <w:rPr>
          <w:kern w:val="22"/>
        </w:rPr>
        <w:t xml:space="preserve">already </w:t>
      </w:r>
      <w:r w:rsidR="00D56E3B" w:rsidRPr="00C16B04">
        <w:rPr>
          <w:kern w:val="22"/>
          <w:szCs w:val="22"/>
          <w:lang w:eastAsia="x-none"/>
        </w:rPr>
        <w:t xml:space="preserve">been </w:t>
      </w:r>
      <w:r w:rsidR="00004CBA" w:rsidRPr="00C16B04">
        <w:rPr>
          <w:kern w:val="22"/>
        </w:rPr>
        <w:t>developed</w:t>
      </w:r>
      <w:r w:rsidR="002929AA" w:rsidRPr="00C16B04">
        <w:rPr>
          <w:kern w:val="22"/>
        </w:rPr>
        <w:t>,</w:t>
      </w:r>
      <w:r w:rsidR="00004CBA" w:rsidRPr="00C16B04">
        <w:rPr>
          <w:kern w:val="22"/>
        </w:rPr>
        <w:t xml:space="preserve"> or are currently under research and development</w:t>
      </w:r>
      <w:r w:rsidR="002929AA" w:rsidRPr="00C16B04">
        <w:rPr>
          <w:kern w:val="22"/>
        </w:rPr>
        <w:t>,</w:t>
      </w:r>
      <w:r w:rsidR="00004CBA" w:rsidRPr="00C16B04">
        <w:rPr>
          <w:kern w:val="22"/>
        </w:rPr>
        <w:t xml:space="preserve"> through techniques of synthetic biology fall under the definition of living modified organisms </w:t>
      </w:r>
      <w:r w:rsidRPr="00C16B04">
        <w:rPr>
          <w:kern w:val="22"/>
        </w:rPr>
        <w:t xml:space="preserve">as per </w:t>
      </w:r>
      <w:r w:rsidR="00004CBA" w:rsidRPr="00C16B04">
        <w:rPr>
          <w:kern w:val="22"/>
        </w:rPr>
        <w:t>the Cartagena Protocol.</w:t>
      </w:r>
      <w:r w:rsidRPr="00C16B04">
        <w:rPr>
          <w:kern w:val="22"/>
        </w:rPr>
        <w:t xml:space="preserve"> </w:t>
      </w:r>
      <w:r w:rsidR="00004CBA" w:rsidRPr="00C16B04">
        <w:rPr>
          <w:kern w:val="22"/>
        </w:rPr>
        <w:t xml:space="preserve">However, </w:t>
      </w:r>
      <w:r w:rsidRPr="00C16B04">
        <w:rPr>
          <w:kern w:val="22"/>
        </w:rPr>
        <w:t xml:space="preserve">there </w:t>
      </w:r>
      <w:r w:rsidR="002929AA" w:rsidRPr="00C16B04">
        <w:rPr>
          <w:kern w:val="22"/>
        </w:rPr>
        <w:t xml:space="preserve">is </w:t>
      </w:r>
      <w:r w:rsidRPr="00C16B04">
        <w:rPr>
          <w:kern w:val="22"/>
        </w:rPr>
        <w:t xml:space="preserve">some debate as to whether </w:t>
      </w:r>
      <w:r w:rsidR="00B21E00" w:rsidRPr="00C16B04">
        <w:rPr>
          <w:kern w:val="22"/>
        </w:rPr>
        <w:t xml:space="preserve">all </w:t>
      </w:r>
      <w:r w:rsidR="00004CBA" w:rsidRPr="00C16B04">
        <w:rPr>
          <w:kern w:val="22"/>
        </w:rPr>
        <w:t>gen</w:t>
      </w:r>
      <w:r w:rsidRPr="00C16B04">
        <w:rPr>
          <w:kern w:val="22"/>
        </w:rPr>
        <w:t>ome</w:t>
      </w:r>
      <w:r w:rsidR="00004CBA" w:rsidRPr="00C16B04">
        <w:rPr>
          <w:kern w:val="22"/>
        </w:rPr>
        <w:t xml:space="preserve"> editing</w:t>
      </w:r>
      <w:r w:rsidRPr="00C16B04">
        <w:rPr>
          <w:kern w:val="22"/>
        </w:rPr>
        <w:t>,</w:t>
      </w:r>
      <w:r w:rsidR="00004CBA" w:rsidRPr="00C16B04">
        <w:rPr>
          <w:kern w:val="22"/>
        </w:rPr>
        <w:t xml:space="preserve"> </w:t>
      </w:r>
      <w:proofErr w:type="spellStart"/>
      <w:r w:rsidR="00004CBA" w:rsidRPr="00C16B04">
        <w:rPr>
          <w:kern w:val="22"/>
        </w:rPr>
        <w:t>cisgenesis</w:t>
      </w:r>
      <w:proofErr w:type="spellEnd"/>
      <w:r w:rsidR="00004CBA" w:rsidRPr="00C16B04">
        <w:rPr>
          <w:kern w:val="22"/>
        </w:rPr>
        <w:t xml:space="preserve"> </w:t>
      </w:r>
      <w:r w:rsidR="00D8283C" w:rsidRPr="00C16B04">
        <w:rPr>
          <w:kern w:val="22"/>
          <w:szCs w:val="22"/>
          <w:lang w:eastAsia="x-none"/>
        </w:rPr>
        <w:t>and epigenetic engineering</w:t>
      </w:r>
      <w:r w:rsidRPr="00C16B04">
        <w:rPr>
          <w:kern w:val="22"/>
          <w:szCs w:val="22"/>
          <w:lang w:eastAsia="x-none"/>
        </w:rPr>
        <w:t xml:space="preserve"> </w:t>
      </w:r>
      <w:r w:rsidR="00B21E00" w:rsidRPr="00C16B04">
        <w:rPr>
          <w:kern w:val="22"/>
        </w:rPr>
        <w:t>techniques would “overcome natural physiological reproductive or recombination barriers</w:t>
      </w:r>
      <w:r w:rsidR="00B21E00" w:rsidRPr="00C16B04">
        <w:rPr>
          <w:kern w:val="22"/>
          <w:szCs w:val="22"/>
          <w:lang w:eastAsia="x-none"/>
        </w:rPr>
        <w:t>”</w:t>
      </w:r>
      <w:r w:rsidR="00D56E3B" w:rsidRPr="00C16B04">
        <w:rPr>
          <w:kern w:val="22"/>
          <w:szCs w:val="22"/>
          <w:lang w:eastAsia="x-none"/>
        </w:rPr>
        <w:t>,</w:t>
      </w:r>
      <w:r w:rsidR="00B21E00" w:rsidRPr="00C16B04">
        <w:rPr>
          <w:kern w:val="22"/>
          <w:szCs w:val="22"/>
          <w:lang w:eastAsia="x-none"/>
        </w:rPr>
        <w:t xml:space="preserve"> in which case some of the resulting LMOs </w:t>
      </w:r>
      <w:r w:rsidRPr="00C16B04">
        <w:rPr>
          <w:kern w:val="22"/>
          <w:szCs w:val="22"/>
          <w:lang w:eastAsia="x-none"/>
        </w:rPr>
        <w:t xml:space="preserve">could fall outside the definition of LMOs under the Cartagena Protocol. </w:t>
      </w:r>
      <w:r w:rsidRPr="00C16B04">
        <w:rPr>
          <w:kern w:val="22"/>
        </w:rPr>
        <w:t>It remains unclear if</w:t>
      </w:r>
      <w:r w:rsidR="00004CBA" w:rsidRPr="00C16B04">
        <w:rPr>
          <w:kern w:val="22"/>
        </w:rPr>
        <w:t xml:space="preserve"> </w:t>
      </w:r>
      <w:r w:rsidR="00004CBA" w:rsidRPr="00C16B04">
        <w:rPr>
          <w:kern w:val="22"/>
          <w:szCs w:val="22"/>
          <w:lang w:eastAsia="x-none"/>
        </w:rPr>
        <w:t>artificial self-replicating cells or protocells</w:t>
      </w:r>
      <w:r w:rsidRPr="00C16B04">
        <w:rPr>
          <w:kern w:val="22"/>
          <w:szCs w:val="22"/>
          <w:lang w:eastAsia="x-none"/>
        </w:rPr>
        <w:t xml:space="preserve"> are to be considered as “living” or not</w:t>
      </w:r>
      <w:r w:rsidR="00D8283C" w:rsidRPr="00C16B04">
        <w:rPr>
          <w:kern w:val="22"/>
        </w:rPr>
        <w:t>.</w:t>
      </w:r>
    </w:p>
    <w:p w:rsidR="002C0246" w:rsidRPr="00C16B04" w:rsidRDefault="002C0246" w:rsidP="00BA15B6">
      <w:pPr>
        <w:pStyle w:val="Para1"/>
        <w:numPr>
          <w:ilvl w:val="0"/>
          <w:numId w:val="3"/>
        </w:numPr>
        <w:tabs>
          <w:tab w:val="clear" w:pos="360"/>
        </w:tabs>
        <w:rPr>
          <w:kern w:val="22"/>
        </w:rPr>
      </w:pPr>
      <w:r w:rsidRPr="00C16B04">
        <w:rPr>
          <w:kern w:val="22"/>
        </w:rPr>
        <w:t xml:space="preserve">With respect to the risk assessment and risk management of organisms resulting from synthetic biology, the submissions and discussions </w:t>
      </w:r>
      <w:r w:rsidR="00721BE2" w:rsidRPr="00C16B04">
        <w:rPr>
          <w:iCs/>
          <w:kern w:val="22"/>
          <w:szCs w:val="22"/>
        </w:rPr>
        <w:t xml:space="preserve">placed </w:t>
      </w:r>
      <w:r w:rsidRPr="00C16B04">
        <w:rPr>
          <w:kern w:val="22"/>
        </w:rPr>
        <w:t>emphasis</w:t>
      </w:r>
      <w:r w:rsidR="00CB55C6" w:rsidRPr="00C16B04">
        <w:rPr>
          <w:kern w:val="22"/>
        </w:rPr>
        <w:t xml:space="preserve"> </w:t>
      </w:r>
      <w:r w:rsidRPr="00C16B04">
        <w:rPr>
          <w:kern w:val="22"/>
        </w:rPr>
        <w:t xml:space="preserve">on the importance of having robust risk assessment and risk management practices in place, while also ensuring that innovation and the societal benefits of synthetic biology are not hampered. It </w:t>
      </w:r>
      <w:r w:rsidR="00CB7BE4" w:rsidRPr="00C16B04">
        <w:rPr>
          <w:kern w:val="22"/>
        </w:rPr>
        <w:t xml:space="preserve">is </w:t>
      </w:r>
      <w:r w:rsidRPr="00C16B04">
        <w:rPr>
          <w:kern w:val="22"/>
        </w:rPr>
        <w:t xml:space="preserve">noted that </w:t>
      </w:r>
      <w:r w:rsidR="0072766B" w:rsidRPr="00C16B04">
        <w:rPr>
          <w:kern w:val="22"/>
        </w:rPr>
        <w:t xml:space="preserve">some </w:t>
      </w:r>
      <w:r w:rsidRPr="00C16B04">
        <w:rPr>
          <w:kern w:val="22"/>
        </w:rPr>
        <w:t>countries with robust biosafety regulations have put in place risk assessment methodologies and risk management measures for “traditional” LMOs</w:t>
      </w:r>
      <w:r w:rsidR="002A5B00" w:rsidRPr="00C16B04">
        <w:rPr>
          <w:iCs/>
          <w:kern w:val="22"/>
          <w:szCs w:val="22"/>
        </w:rPr>
        <w:t>,</w:t>
      </w:r>
      <w:r w:rsidRPr="00C16B04">
        <w:rPr>
          <w:kern w:val="22"/>
        </w:rPr>
        <w:t xml:space="preserve"> and </w:t>
      </w:r>
      <w:r w:rsidR="00CB7BE4" w:rsidRPr="00C16B04">
        <w:rPr>
          <w:kern w:val="22"/>
        </w:rPr>
        <w:t xml:space="preserve">it is suggested </w:t>
      </w:r>
      <w:r w:rsidRPr="00C16B04">
        <w:rPr>
          <w:kern w:val="22"/>
        </w:rPr>
        <w:t xml:space="preserve">that these are flexible enough to accommodate new knowledge due to the case-by-case nature of risk assessment and risk management processes. It </w:t>
      </w:r>
      <w:r w:rsidR="00CB7BE4" w:rsidRPr="00C16B04">
        <w:rPr>
          <w:kern w:val="22"/>
        </w:rPr>
        <w:t xml:space="preserve">is </w:t>
      </w:r>
      <w:r w:rsidRPr="00C16B04">
        <w:rPr>
          <w:kern w:val="22"/>
        </w:rPr>
        <w:t>also noted that</w:t>
      </w:r>
      <w:r w:rsidR="002A5B00" w:rsidRPr="00C16B04">
        <w:rPr>
          <w:iCs/>
          <w:kern w:val="22"/>
          <w:szCs w:val="22"/>
        </w:rPr>
        <w:t>,</w:t>
      </w:r>
      <w:r w:rsidRPr="00C16B04">
        <w:rPr>
          <w:kern w:val="22"/>
        </w:rPr>
        <w:t xml:space="preserve"> as organisms become more complex with advances in synthetic biology, adaptations are being made to exi</w:t>
      </w:r>
      <w:r w:rsidR="00EC7E11" w:rsidRPr="00C16B04">
        <w:rPr>
          <w:kern w:val="22"/>
        </w:rPr>
        <w:t>s</w:t>
      </w:r>
      <w:r w:rsidRPr="00C16B04">
        <w:rPr>
          <w:kern w:val="22"/>
        </w:rPr>
        <w:t>ting risk assessment and risk management methodologies in order to address the challenges that come with such organisms, for example the absence of suitable comparators,</w:t>
      </w:r>
      <w:r w:rsidR="00CB7BE4" w:rsidRPr="00C16B04">
        <w:rPr>
          <w:kern w:val="22"/>
        </w:rPr>
        <w:t xml:space="preserve"> and </w:t>
      </w:r>
      <w:r w:rsidRPr="00C16B04">
        <w:rPr>
          <w:kern w:val="22"/>
        </w:rPr>
        <w:t>the presence of multiple modifications which may interact in unknown ways</w:t>
      </w:r>
      <w:r w:rsidR="002A5B00" w:rsidRPr="00C16B04">
        <w:rPr>
          <w:iCs/>
          <w:kern w:val="22"/>
          <w:szCs w:val="22"/>
        </w:rPr>
        <w:t>,</w:t>
      </w:r>
      <w:r w:rsidRPr="00C16B04">
        <w:rPr>
          <w:kern w:val="22"/>
        </w:rPr>
        <w:t xml:space="preserve"> resulting in unexpected outcomes. There </w:t>
      </w:r>
      <w:r w:rsidR="00CB7BE4" w:rsidRPr="00C16B04">
        <w:rPr>
          <w:kern w:val="22"/>
        </w:rPr>
        <w:t xml:space="preserve">is </w:t>
      </w:r>
      <w:r w:rsidRPr="00C16B04">
        <w:rPr>
          <w:kern w:val="22"/>
        </w:rPr>
        <w:t>also particular concern regarding organisms containing gene drive systems that are intended for release into the environment or that may be accidentally or unintentionally released into the environment.</w:t>
      </w:r>
    </w:p>
    <w:p w:rsidR="002C0246" w:rsidRPr="00C16B04" w:rsidRDefault="002C0246" w:rsidP="0084638C">
      <w:pPr>
        <w:pStyle w:val="Para1"/>
        <w:numPr>
          <w:ilvl w:val="0"/>
          <w:numId w:val="3"/>
        </w:numPr>
        <w:tabs>
          <w:tab w:val="clear" w:pos="360"/>
        </w:tabs>
        <w:rPr>
          <w:kern w:val="22"/>
        </w:rPr>
      </w:pPr>
      <w:r w:rsidRPr="00C16B04">
        <w:rPr>
          <w:kern w:val="22"/>
        </w:rPr>
        <w:t xml:space="preserve">With regard to the risk assessment of components and products of synthetic biology, references </w:t>
      </w:r>
      <w:r w:rsidR="00CB7BE4" w:rsidRPr="00C16B04">
        <w:rPr>
          <w:kern w:val="22"/>
        </w:rPr>
        <w:t xml:space="preserve">have been </w:t>
      </w:r>
      <w:r w:rsidRPr="00C16B04">
        <w:rPr>
          <w:kern w:val="22"/>
        </w:rPr>
        <w:t xml:space="preserve">made to other more relevant legislation under which these are regulated; however, there </w:t>
      </w:r>
      <w:r w:rsidR="00CB7BE4" w:rsidRPr="00C16B04">
        <w:rPr>
          <w:kern w:val="22"/>
        </w:rPr>
        <w:t xml:space="preserve">are </w:t>
      </w:r>
      <w:r w:rsidRPr="00C16B04">
        <w:rPr>
          <w:kern w:val="22"/>
        </w:rPr>
        <w:t>concerns that such regulations are not adequate to address all potential impacts on the three objectives of the Convention.</w:t>
      </w:r>
    </w:p>
    <w:p w:rsidR="001E46A7" w:rsidRPr="00C16B04" w:rsidRDefault="00B21E00" w:rsidP="008157C7">
      <w:pPr>
        <w:pStyle w:val="Para1"/>
        <w:numPr>
          <w:ilvl w:val="0"/>
          <w:numId w:val="3"/>
        </w:numPr>
        <w:tabs>
          <w:tab w:val="clear" w:pos="360"/>
        </w:tabs>
        <w:rPr>
          <w:kern w:val="22"/>
        </w:rPr>
      </w:pPr>
      <w:r w:rsidRPr="00C16B04">
        <w:rPr>
          <w:kern w:val="22"/>
        </w:rPr>
        <w:t>T</w:t>
      </w:r>
      <w:r w:rsidR="00004CBA" w:rsidRPr="00C16B04">
        <w:rPr>
          <w:kern w:val="22"/>
        </w:rPr>
        <w:t xml:space="preserve">ools </w:t>
      </w:r>
      <w:r w:rsidR="001E46A7" w:rsidRPr="00C16B04">
        <w:rPr>
          <w:kern w:val="22"/>
        </w:rPr>
        <w:t>to detect and monitor organisms</w:t>
      </w:r>
      <w:r w:rsidR="00F95A36" w:rsidRPr="00C16B04">
        <w:rPr>
          <w:kern w:val="22"/>
        </w:rPr>
        <w:t xml:space="preserve"> and components</w:t>
      </w:r>
      <w:r w:rsidR="001E46A7" w:rsidRPr="00C16B04">
        <w:rPr>
          <w:kern w:val="22"/>
        </w:rPr>
        <w:t xml:space="preserve"> </w:t>
      </w:r>
      <w:r w:rsidR="00004CBA" w:rsidRPr="00C16B04">
        <w:rPr>
          <w:kern w:val="22"/>
        </w:rPr>
        <w:t>of synthetic biology</w:t>
      </w:r>
      <w:r w:rsidR="001E46A7" w:rsidRPr="00C16B04">
        <w:rPr>
          <w:kern w:val="22"/>
        </w:rPr>
        <w:t xml:space="preserve"> are available and primarily target modified DNA sequences through </w:t>
      </w:r>
      <w:r w:rsidRPr="00C16B04">
        <w:rPr>
          <w:kern w:val="22"/>
        </w:rPr>
        <w:t>PCR-</w:t>
      </w:r>
      <w:r w:rsidR="001E46A7" w:rsidRPr="00C16B04">
        <w:rPr>
          <w:kern w:val="22"/>
        </w:rPr>
        <w:t>based amplification</w:t>
      </w:r>
      <w:r w:rsidR="00F95A36" w:rsidRPr="00C16B04">
        <w:rPr>
          <w:kern w:val="22"/>
        </w:rPr>
        <w:t>, while products of synthetic biology can be detected using analytical chemistry techniques</w:t>
      </w:r>
      <w:r w:rsidR="001E46A7" w:rsidRPr="00C16B04">
        <w:rPr>
          <w:kern w:val="22"/>
        </w:rPr>
        <w:t xml:space="preserve">. However, </w:t>
      </w:r>
      <w:r w:rsidR="00F95A36" w:rsidRPr="00C16B04">
        <w:rPr>
          <w:kern w:val="22"/>
        </w:rPr>
        <w:t xml:space="preserve">there continue to be challenges </w:t>
      </w:r>
      <w:r w:rsidR="000E321B" w:rsidRPr="00C16B04">
        <w:rPr>
          <w:kern w:val="22"/>
          <w:szCs w:val="22"/>
          <w:lang w:eastAsia="x-none"/>
        </w:rPr>
        <w:t>in</w:t>
      </w:r>
      <w:r w:rsidR="0018434F" w:rsidRPr="00C16B04">
        <w:rPr>
          <w:kern w:val="22"/>
        </w:rPr>
        <w:t xml:space="preserve"> detecting</w:t>
      </w:r>
      <w:r w:rsidR="00F95A36" w:rsidRPr="00C16B04">
        <w:rPr>
          <w:kern w:val="22"/>
        </w:rPr>
        <w:t xml:space="preserve"> organisms</w:t>
      </w:r>
      <w:r w:rsidR="0018434F" w:rsidRPr="00C16B04">
        <w:rPr>
          <w:kern w:val="22"/>
        </w:rPr>
        <w:t xml:space="preserve"> resulting from synthetic biology</w:t>
      </w:r>
      <w:r w:rsidR="00F95A36" w:rsidRPr="00C16B04">
        <w:rPr>
          <w:kern w:val="22"/>
        </w:rPr>
        <w:t xml:space="preserve"> for which there might not be a suitable target marker or those that are indistinguishable from </w:t>
      </w:r>
      <w:r w:rsidRPr="00C16B04">
        <w:rPr>
          <w:kern w:val="22"/>
        </w:rPr>
        <w:t xml:space="preserve">organisms developed through methods other than modern biotechnology, such as induced mutation, or from naturally </w:t>
      </w:r>
      <w:r w:rsidR="00F95A36" w:rsidRPr="00C16B04">
        <w:rPr>
          <w:kern w:val="22"/>
        </w:rPr>
        <w:t>occurring counterparts.</w:t>
      </w:r>
    </w:p>
    <w:p w:rsidR="006E1800" w:rsidRPr="00C16B04" w:rsidRDefault="00B21E00" w:rsidP="00BA15B6">
      <w:pPr>
        <w:pStyle w:val="Para1"/>
        <w:numPr>
          <w:ilvl w:val="0"/>
          <w:numId w:val="3"/>
        </w:numPr>
        <w:tabs>
          <w:tab w:val="clear" w:pos="360"/>
        </w:tabs>
        <w:rPr>
          <w:kern w:val="22"/>
        </w:rPr>
      </w:pPr>
      <w:r w:rsidRPr="00C16B04">
        <w:rPr>
          <w:kern w:val="22"/>
        </w:rPr>
        <w:t>T</w:t>
      </w:r>
      <w:r w:rsidR="006E1800" w:rsidRPr="00C16B04">
        <w:rPr>
          <w:kern w:val="22"/>
        </w:rPr>
        <w:t xml:space="preserve">here </w:t>
      </w:r>
      <w:r w:rsidR="006E1800" w:rsidRPr="00C16B04">
        <w:rPr>
          <w:kern w:val="22"/>
          <w:szCs w:val="22"/>
          <w:lang w:eastAsia="x-none"/>
        </w:rPr>
        <w:t>continue</w:t>
      </w:r>
      <w:r w:rsidR="006E1800" w:rsidRPr="00C16B04">
        <w:rPr>
          <w:kern w:val="22"/>
        </w:rPr>
        <w:t xml:space="preserve"> to be knowledge gap</w:t>
      </w:r>
      <w:r w:rsidRPr="00C16B04">
        <w:rPr>
          <w:kern w:val="22"/>
        </w:rPr>
        <w:t>s</w:t>
      </w:r>
      <w:r w:rsidR="00CB7BE4" w:rsidRPr="00C16B04">
        <w:rPr>
          <w:kern w:val="22"/>
        </w:rPr>
        <w:t xml:space="preserve">, </w:t>
      </w:r>
      <w:r w:rsidRPr="00C16B04">
        <w:rPr>
          <w:kern w:val="22"/>
        </w:rPr>
        <w:t>uncertainty</w:t>
      </w:r>
      <w:r w:rsidR="006E1800" w:rsidRPr="00C16B04">
        <w:rPr>
          <w:kern w:val="22"/>
        </w:rPr>
        <w:t xml:space="preserve"> </w:t>
      </w:r>
      <w:r w:rsidR="00CB7BE4" w:rsidRPr="00C16B04">
        <w:rPr>
          <w:kern w:val="22"/>
        </w:rPr>
        <w:t xml:space="preserve">and some concern </w:t>
      </w:r>
      <w:r w:rsidR="006E1800" w:rsidRPr="00C16B04">
        <w:rPr>
          <w:kern w:val="22"/>
          <w:szCs w:val="22"/>
          <w:lang w:eastAsia="x-none"/>
        </w:rPr>
        <w:t>among</w:t>
      </w:r>
      <w:r w:rsidR="006E1800" w:rsidRPr="00C16B04">
        <w:rPr>
          <w:kern w:val="22"/>
        </w:rPr>
        <w:t xml:space="preserve"> members of indigenous peoples and local communities regarding </w:t>
      </w:r>
      <w:r w:rsidR="003F2AB0" w:rsidRPr="00C16B04">
        <w:rPr>
          <w:kern w:val="22"/>
          <w:szCs w:val="22"/>
          <w:lang w:eastAsia="x-none"/>
        </w:rPr>
        <w:t>the possible impact of</w:t>
      </w:r>
      <w:r w:rsidR="003F2AB0" w:rsidRPr="00C16B04">
        <w:rPr>
          <w:kern w:val="22"/>
        </w:rPr>
        <w:t xml:space="preserve"> </w:t>
      </w:r>
      <w:r w:rsidR="006E1800" w:rsidRPr="00C16B04">
        <w:rPr>
          <w:kern w:val="22"/>
        </w:rPr>
        <w:t xml:space="preserve">synthetic biology </w:t>
      </w:r>
      <w:r w:rsidR="003F2AB0" w:rsidRPr="00C16B04">
        <w:rPr>
          <w:kern w:val="22"/>
          <w:szCs w:val="22"/>
          <w:lang w:eastAsia="x-none"/>
        </w:rPr>
        <w:t xml:space="preserve">on </w:t>
      </w:r>
      <w:r w:rsidR="006E1800" w:rsidRPr="00C16B04">
        <w:rPr>
          <w:kern w:val="22"/>
        </w:rPr>
        <w:t>the</w:t>
      </w:r>
      <w:r w:rsidRPr="00C16B04">
        <w:rPr>
          <w:kern w:val="22"/>
        </w:rPr>
        <w:t xml:space="preserve">ir livelihoods, ethical, social and religious values, </w:t>
      </w:r>
      <w:r w:rsidR="003F2AB0" w:rsidRPr="00C16B04">
        <w:rPr>
          <w:kern w:val="22"/>
          <w:szCs w:val="22"/>
          <w:lang w:eastAsia="x-none"/>
        </w:rPr>
        <w:t>and</w:t>
      </w:r>
      <w:r w:rsidR="006E1800" w:rsidRPr="00C16B04">
        <w:rPr>
          <w:kern w:val="22"/>
        </w:rPr>
        <w:t xml:space="preserve"> their</w:t>
      </w:r>
      <w:r w:rsidRPr="00C16B04">
        <w:rPr>
          <w:kern w:val="22"/>
        </w:rPr>
        <w:t xml:space="preserve"> ability to</w:t>
      </w:r>
      <w:r w:rsidR="006E1800" w:rsidRPr="00C16B04">
        <w:rPr>
          <w:kern w:val="22"/>
        </w:rPr>
        <w:t xml:space="preserve"> liv</w:t>
      </w:r>
      <w:r w:rsidRPr="00C16B04">
        <w:rPr>
          <w:kern w:val="22"/>
        </w:rPr>
        <w:t>e</w:t>
      </w:r>
      <w:r w:rsidR="006E1800" w:rsidRPr="00C16B04">
        <w:rPr>
          <w:kern w:val="22"/>
        </w:rPr>
        <w:t xml:space="preserve"> in harmony with nature.</w:t>
      </w:r>
    </w:p>
    <w:p w:rsidR="00600210" w:rsidRPr="00C16B04" w:rsidRDefault="00326F4A" w:rsidP="00BA15B6">
      <w:pPr>
        <w:pStyle w:val="Para1"/>
        <w:jc w:val="center"/>
        <w:rPr>
          <w:kern w:val="22"/>
        </w:rPr>
      </w:pPr>
      <w:r w:rsidRPr="00C16B04">
        <w:rPr>
          <w:kern w:val="22"/>
        </w:rPr>
        <w:t>__________</w:t>
      </w:r>
    </w:p>
    <w:sectPr w:rsidR="00600210" w:rsidRPr="00C16B04">
      <w:headerReference w:type="even" r:id="rId19"/>
      <w:headerReference w:type="default" r:id="rId20"/>
      <w:footerReference w:type="even" r:id="rId21"/>
      <w:footerReference w:type="default" r:id="rId22"/>
      <w:footnotePr>
        <w:numRestart w:val="eachSect"/>
      </w:footnotePr>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1B" w:rsidRDefault="00A6731B">
      <w:r>
        <w:separator/>
      </w:r>
    </w:p>
  </w:endnote>
  <w:endnote w:type="continuationSeparator" w:id="0">
    <w:p w:rsidR="00A6731B" w:rsidRDefault="00A6731B">
      <w:r>
        <w:continuationSeparator/>
      </w:r>
    </w:p>
  </w:endnote>
  <w:endnote w:type="continuationNotice" w:id="1">
    <w:p w:rsidR="00A6731B" w:rsidRDefault="00A6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64" w:rsidRDefault="00011564" w:rsidP="008157C7">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64" w:rsidRDefault="00011564" w:rsidP="008157C7">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1B" w:rsidRDefault="00A6731B">
      <w:r>
        <w:separator/>
      </w:r>
    </w:p>
  </w:footnote>
  <w:footnote w:type="continuationSeparator" w:id="0">
    <w:p w:rsidR="00A6731B" w:rsidRDefault="00A6731B">
      <w:r>
        <w:continuationSeparator/>
      </w:r>
    </w:p>
  </w:footnote>
  <w:footnote w:type="continuationNotice" w:id="1">
    <w:p w:rsidR="00A6731B" w:rsidRDefault="00A6731B"/>
  </w:footnote>
  <w:footnote w:id="2">
    <w:p w:rsidR="006E475D" w:rsidRPr="00C16B04" w:rsidRDefault="006E475D" w:rsidP="008157C7">
      <w:pPr>
        <w:pStyle w:val="FootnoteText"/>
        <w:keepLines w:val="0"/>
        <w:suppressLineNumbers/>
        <w:suppressAutoHyphens/>
        <w:adjustRightInd w:val="0"/>
        <w:snapToGrid w:val="0"/>
        <w:ind w:firstLine="0"/>
        <w:jc w:val="left"/>
        <w:rPr>
          <w:kern w:val="18"/>
        </w:rPr>
      </w:pPr>
      <w:r w:rsidRPr="00C16B04">
        <w:rPr>
          <w:rStyle w:val="FootnoteReference"/>
          <w:kern w:val="18"/>
          <w:u w:val="none"/>
        </w:rPr>
        <w:sym w:font="Symbol" w:char="F02A"/>
      </w:r>
      <w:r w:rsidRPr="00C16B04">
        <w:rPr>
          <w:kern w:val="18"/>
        </w:rPr>
        <w:t xml:space="preserve"> </w:t>
      </w:r>
      <w:proofErr w:type="gramStart"/>
      <w:r w:rsidRPr="00C16B04">
        <w:rPr>
          <w:kern w:val="18"/>
        </w:rPr>
        <w:t>CBD/SYNBIO/AHTEG/2017/1/1.</w:t>
      </w:r>
      <w:proofErr w:type="gramEnd"/>
    </w:p>
  </w:footnote>
  <w:footnote w:id="3">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For the purpose of</w:t>
      </w:r>
      <w:r w:rsidR="00EE7ECD">
        <w:rPr>
          <w:kern w:val="18"/>
        </w:rPr>
        <w:t xml:space="preserve"> </w:t>
      </w:r>
      <w:r w:rsidRPr="00C16B04">
        <w:rPr>
          <w:kern w:val="18"/>
        </w:rPr>
        <w:t>the present note and in accordance with the report of the previous meeting of the AHTEG, to facilitate a common understanding in the discussions on similarities and differences with LMOs, the term “components” is used to refer to parts used in a process (e.g. a naked DNA molecule), and “products” as the output of a process (e.g. a chemical fragrance).</w:t>
      </w:r>
    </w:p>
  </w:footnote>
  <w:footnote w:id="4">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kern w:val="18"/>
          <w:vertAlign w:val="superscript"/>
        </w:rPr>
        <w:footnoteRef/>
      </w:r>
      <w:r w:rsidRPr="00C16B04">
        <w:rPr>
          <w:kern w:val="18"/>
        </w:rPr>
        <w:t xml:space="preserve"> The notification and submissions are available online at </w:t>
      </w:r>
      <w:hyperlink r:id="rId1" w:history="1">
        <w:r w:rsidRPr="00C16B04">
          <w:rPr>
            <w:rStyle w:val="Hyperlink"/>
            <w:kern w:val="18"/>
          </w:rPr>
          <w:t>http://bch.cbd.int/synbio/submissions/2017-2018.shtml</w:t>
        </w:r>
      </w:hyperlink>
      <w:r w:rsidRPr="00C16B04">
        <w:rPr>
          <w:kern w:val="18"/>
        </w:rPr>
        <w:t xml:space="preserve">. </w:t>
      </w:r>
    </w:p>
  </w:footnote>
  <w:footnote w:id="5">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Australia, Brazil, Bulgaria, Canada, Colombia, Democratic Republic of the Congo, European Union, Finland, France, India, Iraq, Mexico, New Zealand, South Africa, and United Kingdom of Great Britain and Northern Ireland.</w:t>
      </w:r>
    </w:p>
  </w:footnote>
  <w:footnote w:id="6">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United States of America</w:t>
      </w:r>
    </w:p>
  </w:footnote>
  <w:footnote w:id="7">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proofErr w:type="spellStart"/>
      <w:r w:rsidRPr="00C16B04">
        <w:rPr>
          <w:kern w:val="18"/>
        </w:rPr>
        <w:t>Biofuelwatch</w:t>
      </w:r>
      <w:proofErr w:type="spellEnd"/>
      <w:r w:rsidRPr="00C16B04">
        <w:rPr>
          <w:kern w:val="18"/>
        </w:rPr>
        <w:t>, Centre for the Study of Science and Innovation Policy, European Network of Scientists for Social and Environmental Responsibility, Federation of German Scientists, GenØk - Centre for Biosafety, Global Industry Coalition, Imperial College London, Island Conservation, North Carolina State University, Sustainability Council of New Zealand, The World Conservation Union – IUCN, Third World Network, University of Bristol.</w:t>
      </w:r>
    </w:p>
  </w:footnote>
  <w:footnote w:id="8">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2" w:history="1">
        <w:r w:rsidRPr="00C16B04">
          <w:rPr>
            <w:rStyle w:val="Hyperlink"/>
            <w:kern w:val="18"/>
          </w:rPr>
          <w:t>http://www.biosintetica.mx/</w:t>
        </w:r>
      </w:hyperlink>
    </w:p>
  </w:footnote>
  <w:footnote w:id="9">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The discussions under the Open-ended Online Forum on Synthetic Biology are available at </w:t>
      </w:r>
      <w:hyperlink r:id="rId3" w:history="1">
        <w:r w:rsidRPr="00C16B04">
          <w:rPr>
            <w:rStyle w:val="Hyperlink"/>
            <w:kern w:val="18"/>
          </w:rPr>
          <w:t>http://bch.cbd.int/synbio/open-ended/discussion/</w:t>
        </w:r>
      </w:hyperlink>
    </w:p>
  </w:footnote>
  <w:footnote w:id="10">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4" w:history="1">
        <w:r w:rsidRPr="00C16B04">
          <w:rPr>
            <w:rStyle w:val="Hyperlink"/>
            <w:kern w:val="18"/>
          </w:rPr>
          <w:t>https://www.nature.com/nmeth/journal/v14/n6/full/nmeth.4293.html</w:t>
        </w:r>
      </w:hyperlink>
    </w:p>
  </w:footnote>
  <w:footnote w:id="11">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5" w:history="1">
        <w:r w:rsidRPr="00C16B04">
          <w:rPr>
            <w:rStyle w:val="Hyperlink"/>
            <w:kern w:val="18"/>
          </w:rPr>
          <w:t>http://www.biorxiv.org/content/biorxiv/early/2017/06/21/153338.full.pdf</w:t>
        </w:r>
      </w:hyperlink>
    </w:p>
  </w:footnote>
  <w:footnote w:id="12">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6" w:history="1">
        <w:r w:rsidRPr="00C16B04">
          <w:rPr>
            <w:rStyle w:val="Hyperlink"/>
            <w:kern w:val="18"/>
          </w:rPr>
          <w:t>http://www.biorxiv.org/content/early/2017/07/06/160036</w:t>
        </w:r>
      </w:hyperlink>
    </w:p>
  </w:footnote>
  <w:footnote w:id="13">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These can be found at: </w:t>
      </w:r>
      <w:hyperlink r:id="rId7" w:history="1">
        <w:r w:rsidRPr="00C16B04">
          <w:rPr>
            <w:rStyle w:val="Hyperlink"/>
            <w:kern w:val="18"/>
          </w:rPr>
          <w:t>http://www.stw.nl/nl/content/biotech</w:t>
        </w:r>
        <w:r w:rsidRPr="00C16B04">
          <w:rPr>
            <w:rStyle w:val="Hyperlink"/>
            <w:kern w:val="18"/>
          </w:rPr>
          <w:t>n</w:t>
        </w:r>
        <w:r w:rsidRPr="00C16B04">
          <w:rPr>
            <w:rStyle w:val="Hyperlink"/>
            <w:kern w:val="18"/>
          </w:rPr>
          <w:t>ology-and-safety</w:t>
        </w:r>
      </w:hyperlink>
    </w:p>
  </w:footnote>
  <w:footnote w:id="14">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White: Industrial Biotechnology; Green: Plant Biotechnology; Red: Medical Biotechnology</w:t>
      </w:r>
    </w:p>
  </w:footnote>
  <w:footnote w:id="15">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8" w:history="1">
        <w:r w:rsidRPr="00C16B04">
          <w:rPr>
            <w:rStyle w:val="Hyperlink"/>
            <w:kern w:val="18"/>
          </w:rPr>
          <w:t>http://www.rivm.nl/Documenten_en_publicaties/Wetenschappelijk/Rapporten/2016/februari/Gene_drives_Policy_report</w:t>
        </w:r>
      </w:hyperlink>
    </w:p>
  </w:footnote>
  <w:footnote w:id="16">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This trend analysis can be found at </w:t>
      </w:r>
      <w:hyperlink r:id="rId9" w:history="1">
        <w:r w:rsidRPr="00C16B04">
          <w:rPr>
            <w:rStyle w:val="Hyperlink"/>
            <w:kern w:val="18"/>
          </w:rPr>
          <w:t>http://www.cogem.net/index.cfm/en/publications/publication/trend-analysis-biotechnology-2016</w:t>
        </w:r>
      </w:hyperlink>
      <w:r w:rsidRPr="00C16B04">
        <w:rPr>
          <w:kern w:val="18"/>
        </w:rPr>
        <w:t>.</w:t>
      </w:r>
    </w:p>
  </w:footnote>
  <w:footnote w:id="17">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10" w:history="1">
        <w:r w:rsidRPr="00C16B04">
          <w:rPr>
            <w:rStyle w:val="Hyperlink"/>
            <w:kern w:val="18"/>
          </w:rPr>
          <w:t>http://journals.plos.org/plosone/article?id=10.1371/journal.pone.0169600</w:t>
        </w:r>
      </w:hyperlink>
    </w:p>
  </w:footnote>
  <w:footnote w:id="18">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Available at </w:t>
      </w:r>
      <w:hyperlink r:id="rId11" w:history="1">
        <w:r w:rsidRPr="00C16B04">
          <w:rPr>
            <w:rStyle w:val="Hyperlink"/>
            <w:kern w:val="18"/>
          </w:rPr>
          <w:t>https://www.iso.org/committee/4514241/x/catalogue/p/0/u/1/w/0/d/0</w:t>
        </w:r>
      </w:hyperlink>
    </w:p>
  </w:footnote>
  <w:footnote w:id="19">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rStyle w:val="FootnoteReference"/>
          <w:kern w:val="18"/>
          <w:u w:val="none"/>
          <w:vertAlign w:val="superscript"/>
        </w:rPr>
        <w:t xml:space="preserve"> </w:t>
      </w:r>
      <w:r w:rsidRPr="00C16B04">
        <w:rPr>
          <w:kern w:val="18"/>
        </w:rPr>
        <w:t xml:space="preserve">Additional information about these programmes can be found at </w:t>
      </w:r>
      <w:hyperlink r:id="rId12" w:history="1">
        <w:r w:rsidRPr="00C16B04">
          <w:rPr>
            <w:rStyle w:val="Hyperlink"/>
            <w:kern w:val="18"/>
          </w:rPr>
          <w:t>http://www.darpa.mil/about-us/about-darpa</w:t>
        </w:r>
      </w:hyperlink>
      <w:r w:rsidRPr="00C16B04">
        <w:rPr>
          <w:kern w:val="18"/>
        </w:rPr>
        <w:t>.</w:t>
      </w:r>
    </w:p>
  </w:footnote>
  <w:footnote w:id="20">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Available at </w:t>
      </w:r>
      <w:hyperlink r:id="rId13" w:history="1">
        <w:r w:rsidRPr="00C16B04">
          <w:rPr>
            <w:rStyle w:val="Hyperlink"/>
            <w:kern w:val="18"/>
          </w:rPr>
          <w:t>http://genok.no/the-synplast-p</w:t>
        </w:r>
        <w:bookmarkStart w:id="0" w:name="_Hlt499199158"/>
        <w:bookmarkStart w:id="1" w:name="_Hlt499199159"/>
        <w:r w:rsidRPr="00C16B04">
          <w:rPr>
            <w:rStyle w:val="Hyperlink"/>
            <w:kern w:val="18"/>
          </w:rPr>
          <w:t>r</w:t>
        </w:r>
        <w:bookmarkEnd w:id="0"/>
        <w:bookmarkEnd w:id="1"/>
        <w:r w:rsidRPr="00C16B04">
          <w:rPr>
            <w:rStyle w:val="Hyperlink"/>
            <w:kern w:val="18"/>
          </w:rPr>
          <w:t>oject/</w:t>
        </w:r>
      </w:hyperlink>
    </w:p>
  </w:footnote>
  <w:footnote w:id="21">
    <w:p w:rsidR="006E475D" w:rsidRPr="00C16B04" w:rsidRDefault="006E475D" w:rsidP="006574BE">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proofErr w:type="spellStart"/>
      <w:r w:rsidRPr="00C16B04">
        <w:rPr>
          <w:kern w:val="18"/>
        </w:rPr>
        <w:t>Cisgenesis</w:t>
      </w:r>
      <w:proofErr w:type="spellEnd"/>
      <w:r w:rsidRPr="00C16B04">
        <w:rPr>
          <w:kern w:val="18"/>
        </w:rPr>
        <w:t xml:space="preserve"> is the genetic modification of a recipient organism with a natural gene from a crossable</w:t>
      </w:r>
      <w:r w:rsidR="006574BE">
        <w:rPr>
          <w:kern w:val="18"/>
        </w:rPr>
        <w:t xml:space="preserve"> </w:t>
      </w:r>
      <w:r w:rsidRPr="00C16B04">
        <w:rPr>
          <w:kern w:val="18"/>
        </w:rPr>
        <w:t>—</w:t>
      </w:r>
      <w:r w:rsidR="006574BE">
        <w:rPr>
          <w:kern w:val="18"/>
        </w:rPr>
        <w:t xml:space="preserve"> </w:t>
      </w:r>
      <w:r w:rsidRPr="00C16B04">
        <w:rPr>
          <w:kern w:val="18"/>
        </w:rPr>
        <w:t>sexually compatible</w:t>
      </w:r>
      <w:r w:rsidR="006574BE">
        <w:rPr>
          <w:kern w:val="18"/>
        </w:rPr>
        <w:t xml:space="preserve"> </w:t>
      </w:r>
      <w:r w:rsidRPr="00C16B04">
        <w:rPr>
          <w:kern w:val="18"/>
        </w:rPr>
        <w:t>—</w:t>
      </w:r>
      <w:r w:rsidR="006574BE">
        <w:rPr>
          <w:kern w:val="18"/>
        </w:rPr>
        <w:t xml:space="preserve"> </w:t>
      </w:r>
      <w:r w:rsidRPr="00C16B04">
        <w:rPr>
          <w:kern w:val="18"/>
        </w:rPr>
        <w:t xml:space="preserve">organism. Adapted from: </w:t>
      </w:r>
      <w:hyperlink r:id="rId14" w:history="1">
        <w:r w:rsidRPr="00C16B04">
          <w:rPr>
            <w:rStyle w:val="Hyperlink"/>
            <w:kern w:val="18"/>
          </w:rPr>
          <w:t>https://www.ncbi.nlm.nih.gov/pmc/articles/PMC1525145/</w:t>
        </w:r>
      </w:hyperlink>
    </w:p>
  </w:footnote>
  <w:footnote w:id="22">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In theory, when only minimal changes are introduced, similar changes could result from recombination thereby not fulfilling the definition of modern biotechnology.</w:t>
      </w:r>
    </w:p>
  </w:footnote>
  <w:footnote w:id="23">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In theory, when only minimal changes are introduced, similar changes could result from recombination thereby not fulfilling the definition of modern biotechnology.</w:t>
      </w:r>
    </w:p>
  </w:footnote>
  <w:footnote w:id="24">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In theory, when only genetic material from a species that is sexually compatible with the recipient organism is introduced, similar changes could be obtained through traditional breeding and selection.</w:t>
      </w:r>
    </w:p>
  </w:footnote>
  <w:footnote w:id="25">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proofErr w:type="gramStart"/>
      <w:r w:rsidRPr="00C16B04">
        <w:rPr>
          <w:kern w:val="18"/>
        </w:rPr>
        <w:t>When auxotrophic mutants are fed with non-natural nucleotides or amino acids.</w:t>
      </w:r>
      <w:proofErr w:type="gramEnd"/>
    </w:p>
  </w:footnote>
  <w:footnote w:id="26">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Those nucleic acids are only transiently present in the cell, but during that time there can be expression of genetic information.</w:t>
      </w:r>
    </w:p>
  </w:footnote>
  <w:footnote w:id="27">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It is unclear whether “novel combination of genetic material” refers only to the nucleic acid sequence or if it includes the proteins involved in packing the chromatin that lead to epigenetic modifications, which in some cases may be inherited for some generations.</w:t>
      </w:r>
    </w:p>
  </w:footnote>
  <w:footnote w:id="28">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It is unclear whether epigenetic changes can be considered overcoming natural reproductive or recombination barrier.</w:t>
      </w:r>
    </w:p>
  </w:footnote>
  <w:footnote w:id="29">
    <w:p w:rsidR="006E475D" w:rsidRPr="00C16B04" w:rsidRDefault="006E475D" w:rsidP="003F235E">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proofErr w:type="gramStart"/>
      <w:r w:rsidRPr="00C16B04">
        <w:rPr>
          <w:kern w:val="18"/>
        </w:rPr>
        <w:t>Only in some cases</w:t>
      </w:r>
      <w:r w:rsidRPr="00C16B04">
        <w:rPr>
          <w:snapToGrid w:val="0"/>
          <w:kern w:val="18"/>
        </w:rPr>
        <w:t>.</w:t>
      </w:r>
      <w:proofErr w:type="gramEnd"/>
      <w:r w:rsidRPr="00C16B04">
        <w:rPr>
          <w:snapToGrid w:val="0"/>
          <w:kern w:val="18"/>
        </w:rPr>
        <w:t xml:space="preserve"> Epigenetic</w:t>
      </w:r>
      <w:r w:rsidRPr="00C16B04">
        <w:rPr>
          <w:kern w:val="18"/>
        </w:rPr>
        <w:t xml:space="preserve"> changes </w:t>
      </w:r>
      <w:r w:rsidRPr="00C16B04">
        <w:rPr>
          <w:snapToGrid w:val="0"/>
          <w:kern w:val="18"/>
        </w:rPr>
        <w:t xml:space="preserve">can </w:t>
      </w:r>
      <w:r w:rsidRPr="00C16B04">
        <w:rPr>
          <w:kern w:val="18"/>
        </w:rPr>
        <w:t>be introduced through pharmacological agents as well.</w:t>
      </w:r>
    </w:p>
  </w:footnote>
  <w:footnote w:id="30">
    <w:p w:rsidR="006E475D" w:rsidRPr="00C16B04" w:rsidRDefault="006E475D" w:rsidP="00E9273E">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No protocell capable of transferring genetic material exists at present; replication can happen is some model systems, but it</w:t>
      </w:r>
      <w:r w:rsidR="00C0405C" w:rsidRPr="00C16B04">
        <w:rPr>
          <w:kern w:val="18"/>
        </w:rPr>
        <w:t xml:space="preserve"> </w:t>
      </w:r>
      <w:r w:rsidR="00820D28" w:rsidRPr="00D21CF2">
        <w:rPr>
          <w:snapToGrid w:val="0"/>
          <w:kern w:val="18"/>
          <w:szCs w:val="18"/>
        </w:rPr>
        <w:t>is</w:t>
      </w:r>
      <w:r w:rsidRPr="00C16B04">
        <w:rPr>
          <w:kern w:val="18"/>
        </w:rPr>
        <w:t xml:space="preserve"> more like a cell-free system.</w:t>
      </w:r>
    </w:p>
  </w:footnote>
  <w:footnote w:id="31">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Usually in such cell-free systems</w:t>
      </w:r>
      <w:r w:rsidR="00C0405C" w:rsidRPr="00C16B04">
        <w:rPr>
          <w:kern w:val="18"/>
        </w:rPr>
        <w:t>,</w:t>
      </w:r>
      <w:r w:rsidRPr="00C16B04">
        <w:rPr>
          <w:kern w:val="18"/>
        </w:rPr>
        <w:t xml:space="preserve"> recombinant nucleic acid molecules are used, e.g. systems for cell-free expression of proteins.</w:t>
      </w:r>
    </w:p>
  </w:footnote>
  <w:footnote w:id="32">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proofErr w:type="gramStart"/>
      <w:r w:rsidRPr="00C16B04">
        <w:rPr>
          <w:kern w:val="18"/>
        </w:rPr>
        <w:t xml:space="preserve">Notification SCBD/OES/DC/RH/84326, available at </w:t>
      </w:r>
      <w:hyperlink r:id="rId15" w:history="1">
        <w:r w:rsidRPr="00C16B04">
          <w:rPr>
            <w:rStyle w:val="Hyperlink"/>
            <w:kern w:val="18"/>
          </w:rPr>
          <w:t>https://www.cbd.int/doc/notifications/2017/ntf-2017-054-newemergingissues-en.pdf</w:t>
        </w:r>
      </w:hyperlink>
      <w:r w:rsidRPr="00C16B04">
        <w:rPr>
          <w:kern w:val="18"/>
        </w:rPr>
        <w:t>.</w:t>
      </w:r>
      <w:proofErr w:type="gramEnd"/>
    </w:p>
  </w:footnote>
  <w:footnote w:id="33">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16" w:history="1">
        <w:proofErr w:type="gramStart"/>
        <w:r w:rsidRPr="00C16B04">
          <w:rPr>
            <w:rStyle w:val="Hyperlink"/>
            <w:kern w:val="18"/>
          </w:rPr>
          <w:t>Decision X/2</w:t>
        </w:r>
      </w:hyperlink>
      <w:r w:rsidRPr="00C16B04">
        <w:rPr>
          <w:kern w:val="18"/>
        </w:rPr>
        <w:t>, annex.</w:t>
      </w:r>
      <w:proofErr w:type="gramEnd"/>
    </w:p>
  </w:footnote>
  <w:footnote w:id="34">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17" w:history="1">
        <w:proofErr w:type="gramStart"/>
        <w:r w:rsidRPr="00C16B04">
          <w:rPr>
            <w:rStyle w:val="Hyperlink"/>
            <w:kern w:val="18"/>
          </w:rPr>
          <w:t>Decision XII/31</w:t>
        </w:r>
      </w:hyperlink>
      <w:r w:rsidRPr="00C16B04">
        <w:rPr>
          <w:kern w:val="18"/>
        </w:rPr>
        <w:t>.</w:t>
      </w:r>
      <w:proofErr w:type="gramEnd"/>
    </w:p>
  </w:footnote>
  <w:footnote w:id="35">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hyperlink r:id="rId18" w:history="1">
        <w:r w:rsidRPr="00C16B04">
          <w:rPr>
            <w:rStyle w:val="Hyperlink"/>
            <w:kern w:val="18"/>
          </w:rPr>
          <w:t>http://harmonywithnatureun.org/index.html</w:t>
        </w:r>
      </w:hyperlink>
    </w:p>
  </w:footnote>
  <w:footnote w:id="36">
    <w:p w:rsidR="003D1F8E" w:rsidRPr="00C16B04" w:rsidRDefault="003D1F8E" w:rsidP="007F7201">
      <w:pPr>
        <w:pStyle w:val="FootnoteText"/>
        <w:keepLines w:val="0"/>
        <w:suppressLineNumbers/>
        <w:suppressAutoHyphens/>
        <w:adjustRightInd w:val="0"/>
        <w:snapToGrid w:val="0"/>
        <w:ind w:firstLine="0"/>
        <w:jc w:val="left"/>
        <w:rPr>
          <w:kern w:val="18"/>
          <w:lang w:val="en-CA"/>
        </w:rPr>
      </w:pPr>
      <w:r w:rsidRPr="00C16B04">
        <w:rPr>
          <w:rStyle w:val="FootnoteReference"/>
          <w:kern w:val="18"/>
          <w:u w:val="none"/>
          <w:vertAlign w:val="superscript"/>
        </w:rPr>
        <w:footnoteRef/>
      </w:r>
      <w:r w:rsidRPr="00C16B04">
        <w:rPr>
          <w:kern w:val="18"/>
        </w:rPr>
        <w:t xml:space="preserve"> The outcomes of the interactive dialogue were </w:t>
      </w:r>
      <w:r w:rsidR="009361BA">
        <w:rPr>
          <w:snapToGrid w:val="0"/>
          <w:kern w:val="18"/>
          <w:szCs w:val="22"/>
        </w:rPr>
        <w:t>originally issued as</w:t>
      </w:r>
      <w:r w:rsidRPr="00C16B04">
        <w:rPr>
          <w:kern w:val="18"/>
        </w:rPr>
        <w:t xml:space="preserve"> annex III of the report of the Conference of the Parties </w:t>
      </w:r>
      <w:r w:rsidR="009361BA">
        <w:rPr>
          <w:snapToGrid w:val="0"/>
          <w:kern w:val="18"/>
          <w:szCs w:val="22"/>
        </w:rPr>
        <w:t xml:space="preserve">on its thirteenth meeting </w:t>
      </w:r>
      <w:r w:rsidRPr="00C16B04">
        <w:rPr>
          <w:kern w:val="18"/>
        </w:rPr>
        <w:t>(</w:t>
      </w:r>
      <w:hyperlink r:id="rId19" w:history="1">
        <w:r w:rsidRPr="00C16B04">
          <w:rPr>
            <w:rStyle w:val="Hyperlink"/>
            <w:kern w:val="18"/>
          </w:rPr>
          <w:t>CBD/COP/13/25</w:t>
        </w:r>
      </w:hyperlink>
      <w:r w:rsidRPr="00C16B04">
        <w:rPr>
          <w:kern w:val="18"/>
        </w:rPr>
        <w:t>).</w:t>
      </w:r>
    </w:p>
  </w:footnote>
  <w:footnote w:id="37">
    <w:p w:rsidR="006E475D" w:rsidRPr="00C16B04" w:rsidRDefault="006E475D" w:rsidP="007F674F">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r w:rsidR="00792675">
        <w:rPr>
          <w:snapToGrid w:val="0"/>
          <w:kern w:val="18"/>
          <w:szCs w:val="22"/>
        </w:rPr>
        <w:t xml:space="preserve">See </w:t>
      </w:r>
      <w:hyperlink r:id="rId20" w:history="1">
        <w:r w:rsidR="001154E1" w:rsidRPr="001154E1">
          <w:rPr>
            <w:rStyle w:val="Hyperlink"/>
            <w:snapToGrid w:val="0"/>
            <w:kern w:val="18"/>
            <w:szCs w:val="22"/>
          </w:rPr>
          <w:t>d</w:t>
        </w:r>
        <w:r w:rsidR="001154E1" w:rsidRPr="00C16B04">
          <w:rPr>
            <w:rStyle w:val="Hyperlink"/>
            <w:snapToGrid w:val="0"/>
            <w:kern w:val="18"/>
            <w:szCs w:val="22"/>
          </w:rPr>
          <w:t>ecision</w:t>
        </w:r>
        <w:r w:rsidR="001154E1" w:rsidRPr="00C16B04">
          <w:rPr>
            <w:rStyle w:val="Hyperlink"/>
            <w:kern w:val="18"/>
          </w:rPr>
          <w:t xml:space="preserve"> BS-VI/13</w:t>
        </w:r>
      </w:hyperlink>
      <w:r w:rsidR="00820D28">
        <w:rPr>
          <w:snapToGrid w:val="0"/>
          <w:kern w:val="18"/>
          <w:szCs w:val="22"/>
        </w:rPr>
        <w:t>.</w:t>
      </w:r>
    </w:p>
  </w:footnote>
  <w:footnote w:id="38">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Available at </w:t>
      </w:r>
      <w:hyperlink r:id="rId21" w:history="1">
        <w:r w:rsidRPr="00C16B04">
          <w:rPr>
            <w:rStyle w:val="Hyperlink"/>
            <w:kern w:val="18"/>
          </w:rPr>
          <w:t>https://www.cbd.int/meetings/CPSEC-AHTEG-2017-01</w:t>
        </w:r>
      </w:hyperlink>
      <w:r w:rsidRPr="00C16B04">
        <w:rPr>
          <w:kern w:val="18"/>
        </w:rPr>
        <w:t xml:space="preserve"> </w:t>
      </w:r>
    </w:p>
  </w:footnote>
  <w:footnote w:id="39">
    <w:p w:rsidR="006E475D" w:rsidRPr="00C16B04" w:rsidRDefault="006E475D" w:rsidP="007F674F">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r w:rsidR="00344156">
        <w:rPr>
          <w:snapToGrid w:val="0"/>
          <w:kern w:val="18"/>
        </w:rPr>
        <w:t xml:space="preserve">See </w:t>
      </w:r>
      <w:hyperlink r:id="rId22" w:history="1">
        <w:r w:rsidR="001154E1" w:rsidRPr="001154E1">
          <w:rPr>
            <w:rStyle w:val="Hyperlink"/>
            <w:snapToGrid w:val="0"/>
            <w:kern w:val="18"/>
          </w:rPr>
          <w:t>d</w:t>
        </w:r>
        <w:r w:rsidR="001154E1" w:rsidRPr="001154E1">
          <w:rPr>
            <w:rStyle w:val="Hyperlink"/>
            <w:snapToGrid w:val="0"/>
            <w:kern w:val="18"/>
            <w:szCs w:val="22"/>
          </w:rPr>
          <w:t xml:space="preserve">ecision </w:t>
        </w:r>
        <w:r w:rsidR="001154E1" w:rsidRPr="00C16B04">
          <w:rPr>
            <w:rStyle w:val="Hyperlink"/>
            <w:kern w:val="18"/>
          </w:rPr>
          <w:t>BS-V/9</w:t>
        </w:r>
      </w:hyperlink>
      <w:r w:rsidR="00820D28">
        <w:rPr>
          <w:snapToGrid w:val="0"/>
          <w:kern w:val="18"/>
        </w:rPr>
        <w:t>.</w:t>
      </w:r>
    </w:p>
  </w:footnote>
  <w:footnote w:id="40">
    <w:p w:rsidR="006E475D" w:rsidRPr="00C16B04" w:rsidRDefault="006E475D" w:rsidP="00DA573D">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This decision was mirrored by the Conference of the Parties serving as the meeting of the Parties to the Nagoya Protocol, which adopted </w:t>
      </w:r>
      <w:hyperlink r:id="rId23" w:history="1">
        <w:r w:rsidRPr="00C16B04">
          <w:rPr>
            <w:rStyle w:val="Hyperlink"/>
            <w:kern w:val="18"/>
          </w:rPr>
          <w:t>decision NP-2/14</w:t>
        </w:r>
      </w:hyperlink>
      <w:r w:rsidR="00820D28">
        <w:rPr>
          <w:snapToGrid w:val="0"/>
          <w:kern w:val="18"/>
        </w:rPr>
        <w:t>,</w:t>
      </w:r>
      <w:r w:rsidRPr="00C16B04">
        <w:rPr>
          <w:kern w:val="18"/>
        </w:rPr>
        <w:t xml:space="preserve"> wherein it also decided to consider, at its third meeting, any potential implications of the use of digital sequence information on genetic resources for the objective of the Nagoya Protocol.</w:t>
      </w:r>
    </w:p>
  </w:footnote>
  <w:footnote w:id="41">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Submissions are available at </w:t>
      </w:r>
      <w:hyperlink r:id="rId24" w:history="1">
        <w:r w:rsidRPr="00C16B04">
          <w:rPr>
            <w:rStyle w:val="Hyperlink"/>
            <w:kern w:val="18"/>
          </w:rPr>
          <w:t>https://www.cbd.int/abs/dsi-gr/ahteg.shtml#submissions</w:t>
        </w:r>
      </w:hyperlink>
    </w:p>
  </w:footnote>
  <w:footnote w:id="42">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w:t>
      </w:r>
      <w:proofErr w:type="gramStart"/>
      <w:r w:rsidRPr="00C16B04">
        <w:rPr>
          <w:kern w:val="18"/>
        </w:rPr>
        <w:t>Notification SCBD/SPS/DC/VN/KG/NH/86630</w:t>
      </w:r>
      <w:r w:rsidR="003656CE">
        <w:rPr>
          <w:snapToGrid w:val="0"/>
          <w:kern w:val="18"/>
        </w:rPr>
        <w:t>,</w:t>
      </w:r>
      <w:r w:rsidRPr="00C16B04">
        <w:rPr>
          <w:kern w:val="18"/>
        </w:rPr>
        <w:t xml:space="preserve"> available at https://www.cbd.int/abs/dsi-gr/ahteg.shtml#submissions.</w:t>
      </w:r>
      <w:proofErr w:type="gramEnd"/>
    </w:p>
  </w:footnote>
  <w:footnote w:id="43">
    <w:p w:rsidR="006E475D" w:rsidRPr="00C16B04" w:rsidRDefault="006E475D" w:rsidP="007F7201">
      <w:pPr>
        <w:pStyle w:val="FootnoteText"/>
        <w:keepLines w:val="0"/>
        <w:suppressLineNumbers/>
        <w:suppressAutoHyphens/>
        <w:adjustRightInd w:val="0"/>
        <w:snapToGrid w:val="0"/>
        <w:ind w:firstLine="0"/>
        <w:jc w:val="left"/>
        <w:rPr>
          <w:kern w:val="18"/>
        </w:rPr>
      </w:pPr>
      <w:r w:rsidRPr="00C16B04">
        <w:rPr>
          <w:rStyle w:val="FootnoteReference"/>
          <w:kern w:val="18"/>
          <w:u w:val="none"/>
          <w:vertAlign w:val="superscript"/>
        </w:rPr>
        <w:footnoteRef/>
      </w:r>
      <w:r w:rsidRPr="00C16B04">
        <w:rPr>
          <w:kern w:val="18"/>
        </w:rPr>
        <w:t xml:space="preserve"> Information regarding the peer review is available at </w:t>
      </w:r>
      <w:hyperlink r:id="rId25" w:history="1">
        <w:r w:rsidRPr="00C16B04">
          <w:rPr>
            <w:rStyle w:val="Hyperlink"/>
            <w:kern w:val="18"/>
          </w:rPr>
          <w:t>https://www.cbd.int/abs/dsi-gr/ahteg.shtml#peerreview</w:t>
        </w:r>
      </w:hyperlink>
      <w:r w:rsidRPr="00C16B04">
        <w:rPr>
          <w:kern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5D" w:rsidRPr="00585ACD" w:rsidRDefault="006E475D" w:rsidP="00995210">
    <w:pPr>
      <w:jc w:val="right"/>
      <w:rPr>
        <w:noProof/>
        <w:kern w:val="22"/>
      </w:rPr>
    </w:pPr>
    <w:r w:rsidRPr="00E56A1B">
      <w:rPr>
        <w:noProof/>
        <w:kern w:val="22"/>
      </w:rPr>
      <w:t>CBD/SYNBIO/AHTEG/2017/1/</w:t>
    </w:r>
    <w:r w:rsidRPr="00585ACD">
      <w:rPr>
        <w:noProof/>
        <w:kern w:val="22"/>
      </w:rPr>
      <w:t>2</w:t>
    </w:r>
  </w:p>
  <w:p w:rsidR="006E475D" w:rsidRDefault="006E475D" w:rsidP="008157C7">
    <w:pPr>
      <w:pStyle w:val="Header"/>
      <w:tabs>
        <w:tab w:val="clear" w:pos="4320"/>
        <w:tab w:val="clear" w:pos="8640"/>
      </w:tabs>
      <w:jc w:val="right"/>
      <w:rPr>
        <w:rStyle w:val="PageNumber"/>
        <w:noProof/>
        <w:kern w:val="22"/>
      </w:rPr>
    </w:pPr>
    <w:r>
      <w:rPr>
        <w:noProof/>
        <w:kern w:val="22"/>
      </w:rPr>
      <w:t xml:space="preserve">Page </w:t>
    </w:r>
    <w:r>
      <w:rPr>
        <w:rStyle w:val="PageNumber"/>
        <w:noProof/>
        <w:kern w:val="22"/>
      </w:rPr>
      <w:fldChar w:fldCharType="begin"/>
    </w:r>
    <w:r>
      <w:rPr>
        <w:rStyle w:val="PageNumber"/>
        <w:noProof/>
        <w:kern w:val="22"/>
      </w:rPr>
      <w:instrText xml:space="preserve"> PAGE </w:instrText>
    </w:r>
    <w:r>
      <w:rPr>
        <w:rStyle w:val="PageNumber"/>
        <w:noProof/>
        <w:kern w:val="22"/>
      </w:rPr>
      <w:fldChar w:fldCharType="separate"/>
    </w:r>
    <w:r w:rsidR="0085021D">
      <w:rPr>
        <w:rStyle w:val="PageNumber"/>
        <w:noProof/>
        <w:kern w:val="22"/>
      </w:rPr>
      <w:t>20</w:t>
    </w:r>
    <w:r>
      <w:rPr>
        <w:rStyle w:val="PageNumber"/>
        <w:noProof/>
        <w:kern w:val="22"/>
      </w:rPr>
      <w:fldChar w:fldCharType="end"/>
    </w:r>
  </w:p>
  <w:p w:rsidR="006E475D" w:rsidRDefault="006E475D" w:rsidP="00BA15B6">
    <w:pPr>
      <w:pStyle w:val="Header"/>
      <w:tabs>
        <w:tab w:val="clear" w:pos="4320"/>
        <w:tab w:val="clear" w:pos="8640"/>
      </w:tabs>
      <w:jc w:val="righ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5D" w:rsidRPr="00585ACD" w:rsidRDefault="006E475D" w:rsidP="008157C7">
    <w:pPr>
      <w:jc w:val="left"/>
      <w:rPr>
        <w:noProof/>
        <w:kern w:val="22"/>
      </w:rPr>
    </w:pPr>
    <w:r w:rsidRPr="00E56A1B">
      <w:rPr>
        <w:noProof/>
        <w:kern w:val="22"/>
      </w:rPr>
      <w:t>CBD/SYNBIO/AHTEG/2017/1/</w:t>
    </w:r>
    <w:r w:rsidRPr="00585ACD">
      <w:rPr>
        <w:noProof/>
        <w:kern w:val="22"/>
      </w:rPr>
      <w:t>2</w:t>
    </w:r>
  </w:p>
  <w:p w:rsidR="006E475D" w:rsidRDefault="006E475D" w:rsidP="008157C7">
    <w:pPr>
      <w:pStyle w:val="Header"/>
      <w:tabs>
        <w:tab w:val="clear" w:pos="4320"/>
        <w:tab w:val="clear" w:pos="8640"/>
      </w:tabs>
      <w:jc w:val="left"/>
      <w:rPr>
        <w:rStyle w:val="PageNumber"/>
        <w:noProof/>
      </w:rPr>
    </w:pPr>
    <w:r>
      <w:rP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85021D">
      <w:rPr>
        <w:rStyle w:val="PageNumber"/>
        <w:noProof/>
      </w:rPr>
      <w:t>19</w:t>
    </w:r>
    <w:r>
      <w:rPr>
        <w:rStyle w:val="PageNumber"/>
        <w:noProof/>
      </w:rPr>
      <w:fldChar w:fldCharType="end"/>
    </w:r>
  </w:p>
  <w:p w:rsidR="006E475D" w:rsidRDefault="006E475D" w:rsidP="00BA15B6">
    <w:pPr>
      <w:pStyle w:val="Header"/>
      <w:tabs>
        <w:tab w:val="clear" w:pos="4320"/>
        <w:tab w:val="clear" w:pos="8640"/>
      </w:tabs>
      <w:jc w:val="lef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pStyle w:val="Paranum"/>
      <w:lvlText w:val="%1."/>
      <w:lvlJc w:val="left"/>
      <w:pPr>
        <w:tabs>
          <w:tab w:val="num" w:pos="360"/>
        </w:tabs>
        <w:ind w:left="0" w:firstLine="0"/>
      </w:pPr>
    </w:lvl>
  </w:abstractNum>
  <w:abstractNum w:abstractNumId="1">
    <w:nsid w:val="015132EC"/>
    <w:multiLevelType w:val="hybridMultilevel"/>
    <w:tmpl w:val="3A1C95BE"/>
    <w:lvl w:ilvl="0" w:tplc="D13C9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41F0"/>
    <w:multiLevelType w:val="hybridMultilevel"/>
    <w:tmpl w:val="7A2C84E4"/>
    <w:lvl w:ilvl="0" w:tplc="9304861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CBC305B"/>
    <w:multiLevelType w:val="hybridMultilevel"/>
    <w:tmpl w:val="6794FF8A"/>
    <w:lvl w:ilvl="0" w:tplc="9BA46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C7BC2"/>
    <w:multiLevelType w:val="hybridMultilevel"/>
    <w:tmpl w:val="3A1C95BE"/>
    <w:lvl w:ilvl="0" w:tplc="D13C9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F0F"/>
    <w:multiLevelType w:val="hybridMultilevel"/>
    <w:tmpl w:val="48D47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1612DE"/>
    <w:multiLevelType w:val="hybridMultilevel"/>
    <w:tmpl w:val="3A1C95BE"/>
    <w:lvl w:ilvl="0" w:tplc="D13C9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B405D"/>
    <w:multiLevelType w:val="hybridMultilevel"/>
    <w:tmpl w:val="D428C30C"/>
    <w:lvl w:ilvl="0" w:tplc="E25214E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50605"/>
    <w:multiLevelType w:val="hybridMultilevel"/>
    <w:tmpl w:val="16E22164"/>
    <w:lvl w:ilvl="0" w:tplc="FF8095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77465"/>
    <w:multiLevelType w:val="hybridMultilevel"/>
    <w:tmpl w:val="CE10CD7A"/>
    <w:lvl w:ilvl="0" w:tplc="515A59F4">
      <w:start w:val="1"/>
      <w:numFmt w:val="decimal"/>
      <w:lvlText w:val="3.%1."/>
      <w:lvlJc w:val="left"/>
      <w:pPr>
        <w:ind w:left="1440" w:hanging="360"/>
      </w:pPr>
      <w:rPr>
        <w:rFonts w:hint="default"/>
      </w:rPr>
    </w:lvl>
    <w:lvl w:ilvl="1" w:tplc="3E2C8F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63ABA"/>
    <w:multiLevelType w:val="multilevel"/>
    <w:tmpl w:val="28A0DAA6"/>
    <w:lvl w:ilvl="0">
      <w:start w:val="1"/>
      <w:numFmt w:val="lowerLetter"/>
      <w:lvlText w:val="%1."/>
      <w:lvlJc w:val="left"/>
      <w:pPr>
        <w:ind w:left="3150" w:hanging="360"/>
      </w:pPr>
      <w:rPr>
        <w:rFonts w:hint="default"/>
      </w:rPr>
    </w:lvl>
    <w:lvl w:ilvl="1">
      <w:start w:val="1"/>
      <w:numFmt w:val="lowerLetter"/>
      <w:lvlText w:val="%2)"/>
      <w:lvlJc w:val="left"/>
      <w:pPr>
        <w:ind w:left="3510" w:hanging="360"/>
      </w:pPr>
    </w:lvl>
    <w:lvl w:ilvl="2">
      <w:start w:val="1"/>
      <w:numFmt w:val="lowerRoman"/>
      <w:lvlText w:val="%3)"/>
      <w:lvlJc w:val="left"/>
      <w:pPr>
        <w:ind w:left="3870" w:hanging="360"/>
      </w:pPr>
    </w:lvl>
    <w:lvl w:ilvl="3">
      <w:start w:val="1"/>
      <w:numFmt w:val="decimal"/>
      <w:lvlText w:val="(%4)"/>
      <w:lvlJc w:val="left"/>
      <w:pPr>
        <w:ind w:left="4230" w:hanging="360"/>
      </w:pPr>
    </w:lvl>
    <w:lvl w:ilvl="4">
      <w:start w:val="1"/>
      <w:numFmt w:val="lowerLetter"/>
      <w:lvlText w:val="(%5)"/>
      <w:lvlJc w:val="left"/>
      <w:pPr>
        <w:ind w:left="4590" w:hanging="360"/>
      </w:pPr>
    </w:lvl>
    <w:lvl w:ilvl="5">
      <w:start w:val="1"/>
      <w:numFmt w:val="lowerRoman"/>
      <w:lvlText w:val="(%6)"/>
      <w:lvlJc w:val="left"/>
      <w:pPr>
        <w:ind w:left="4950" w:hanging="360"/>
      </w:pPr>
    </w:lvl>
    <w:lvl w:ilvl="6">
      <w:start w:val="1"/>
      <w:numFmt w:val="decimal"/>
      <w:lvlText w:val="%7."/>
      <w:lvlJc w:val="left"/>
      <w:pPr>
        <w:ind w:left="5310" w:hanging="360"/>
      </w:pPr>
    </w:lvl>
    <w:lvl w:ilvl="7">
      <w:start w:val="1"/>
      <w:numFmt w:val="lowerLetter"/>
      <w:lvlText w:val="%8."/>
      <w:lvlJc w:val="left"/>
      <w:pPr>
        <w:ind w:left="5670" w:hanging="360"/>
      </w:pPr>
    </w:lvl>
    <w:lvl w:ilvl="8">
      <w:start w:val="1"/>
      <w:numFmt w:val="lowerRoman"/>
      <w:lvlText w:val="%9."/>
      <w:lvlJc w:val="left"/>
      <w:pPr>
        <w:ind w:left="6030" w:hanging="360"/>
      </w:pPr>
    </w:lvl>
  </w:abstractNum>
  <w:abstractNum w:abstractNumId="11">
    <w:nsid w:val="22C35A14"/>
    <w:multiLevelType w:val="hybridMultilevel"/>
    <w:tmpl w:val="32AA2002"/>
    <w:lvl w:ilvl="0" w:tplc="D13C94B8">
      <w:start w:val="1"/>
      <w:numFmt w:val="lowerLetter"/>
      <w:lvlText w:val="(%1)"/>
      <w:lvlJc w:val="left"/>
      <w:pPr>
        <w:ind w:left="720" w:hanging="360"/>
      </w:pPr>
      <w:rPr>
        <w:rFonts w:hint="default"/>
      </w:rPr>
    </w:lvl>
    <w:lvl w:ilvl="1" w:tplc="025822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93CDD"/>
    <w:multiLevelType w:val="hybridMultilevel"/>
    <w:tmpl w:val="48066636"/>
    <w:lvl w:ilvl="0" w:tplc="9D74F3D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943293C"/>
    <w:multiLevelType w:val="hybridMultilevel"/>
    <w:tmpl w:val="3A1C95BE"/>
    <w:lvl w:ilvl="0" w:tplc="D13C9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B7FB9"/>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9FF4D75"/>
    <w:multiLevelType w:val="hybridMultilevel"/>
    <w:tmpl w:val="3A1C95BE"/>
    <w:lvl w:ilvl="0" w:tplc="D13C9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2250A"/>
    <w:multiLevelType w:val="hybridMultilevel"/>
    <w:tmpl w:val="FCECA4E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B04374"/>
    <w:multiLevelType w:val="hybridMultilevel"/>
    <w:tmpl w:val="5C9E9C9A"/>
    <w:lvl w:ilvl="0" w:tplc="5352006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4E20852"/>
    <w:multiLevelType w:val="hybridMultilevel"/>
    <w:tmpl w:val="C748D090"/>
    <w:lvl w:ilvl="0" w:tplc="D13C94B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2779FB"/>
    <w:multiLevelType w:val="hybridMultilevel"/>
    <w:tmpl w:val="BF48AEA8"/>
    <w:lvl w:ilvl="0" w:tplc="9D74F3DC">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A01265"/>
    <w:multiLevelType w:val="hybridMultilevel"/>
    <w:tmpl w:val="9D288492"/>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E1263E"/>
    <w:multiLevelType w:val="hybridMultilevel"/>
    <w:tmpl w:val="C694A596"/>
    <w:lvl w:ilvl="0" w:tplc="3E2C8F90">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4CC7FBB"/>
    <w:multiLevelType w:val="hybridMultilevel"/>
    <w:tmpl w:val="45E4BE68"/>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7217589"/>
    <w:multiLevelType w:val="hybridMultilevel"/>
    <w:tmpl w:val="A9940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D37A54"/>
    <w:multiLevelType w:val="hybridMultilevel"/>
    <w:tmpl w:val="7B30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783E97"/>
    <w:multiLevelType w:val="hybridMultilevel"/>
    <w:tmpl w:val="A12468B2"/>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D06E9"/>
    <w:multiLevelType w:val="hybridMultilevel"/>
    <w:tmpl w:val="73FC1498"/>
    <w:lvl w:ilvl="0" w:tplc="1200FDCE">
      <w:start w:val="1"/>
      <w:numFmt w:val="decimal"/>
      <w:lvlText w:val="%1)"/>
      <w:lvlJc w:val="left"/>
      <w:pPr>
        <w:ind w:left="1080" w:hanging="720"/>
      </w:pPr>
      <w:rPr>
        <w:rFonts w:hint="default"/>
      </w:rPr>
    </w:lvl>
    <w:lvl w:ilvl="1" w:tplc="7FDA651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D6B38BC"/>
    <w:multiLevelType w:val="hybridMultilevel"/>
    <w:tmpl w:val="38EADF0A"/>
    <w:lvl w:ilvl="0" w:tplc="441E927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E0442B4"/>
    <w:multiLevelType w:val="multilevel"/>
    <w:tmpl w:val="5B262C6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2FA0D9A"/>
    <w:multiLevelType w:val="multilevel"/>
    <w:tmpl w:val="187822A4"/>
    <w:lvl w:ilvl="0">
      <w:start w:val="1"/>
      <w:numFmt w:val="decimal"/>
      <w:pStyle w:val="Para3nonumber"/>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ADB5494"/>
    <w:multiLevelType w:val="hybridMultilevel"/>
    <w:tmpl w:val="7AC09B72"/>
    <w:lvl w:ilvl="0" w:tplc="10090001">
      <w:start w:val="1"/>
      <w:numFmt w:val="bullet"/>
      <w:lvlText w:val=""/>
      <w:lvlJc w:val="left"/>
      <w:pPr>
        <w:ind w:left="928" w:hanging="360"/>
      </w:pPr>
      <w:rPr>
        <w:rFonts w:ascii="Symbol" w:hAnsi="Symbol" w:hint="default"/>
      </w:rPr>
    </w:lvl>
    <w:lvl w:ilvl="1" w:tplc="10090003">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5">
    <w:nsid w:val="5D9A2940"/>
    <w:multiLevelType w:val="hybridMultilevel"/>
    <w:tmpl w:val="3A44BD6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203850"/>
    <w:multiLevelType w:val="hybridMultilevel"/>
    <w:tmpl w:val="A12468B2"/>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84B0E"/>
    <w:multiLevelType w:val="hybridMultilevel"/>
    <w:tmpl w:val="3A1C95BE"/>
    <w:lvl w:ilvl="0" w:tplc="D13C9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E1B8C"/>
    <w:multiLevelType w:val="hybridMultilevel"/>
    <w:tmpl w:val="06A2B948"/>
    <w:lvl w:ilvl="0" w:tplc="9D74F3D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6162361A"/>
    <w:multiLevelType w:val="hybridMultilevel"/>
    <w:tmpl w:val="A12468B2"/>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0D6AEB"/>
    <w:multiLevelType w:val="multilevel"/>
    <w:tmpl w:val="6DE205CA"/>
    <w:lvl w:ilvl="0">
      <w:start w:val="1"/>
      <w:numFmt w:val="decimal"/>
      <w:pStyle w:val="FootnoteReference"/>
      <w:lvlText w:val="%1."/>
      <w:lvlJc w:val="left"/>
      <w:pPr>
        <w:tabs>
          <w:tab w:val="num" w:pos="630"/>
        </w:tabs>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011"/>
        </w:tabs>
        <w:ind w:left="1571" w:firstLine="720"/>
      </w:pPr>
      <w:rPr>
        <w:rFonts w:cs="Times New Roman" w:hint="default"/>
        <w:b w:val="0"/>
        <w:i w:val="0"/>
      </w:rPr>
    </w:lvl>
    <w:lvl w:ilvl="2">
      <w:start w:val="1"/>
      <w:numFmt w:val="lowerRoman"/>
      <w:pStyle w:val="para2"/>
      <w:lvlText w:val="(%3)"/>
      <w:lvlJc w:val="right"/>
      <w:pPr>
        <w:tabs>
          <w:tab w:val="num" w:pos="2880"/>
        </w:tabs>
        <w:ind w:left="2880" w:hanging="360"/>
      </w:pPr>
      <w:rPr>
        <w:rFonts w:cs="Times New Roman"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41">
    <w:nsid w:val="644B6747"/>
    <w:multiLevelType w:val="hybridMultilevel"/>
    <w:tmpl w:val="3A1C95BE"/>
    <w:lvl w:ilvl="0" w:tplc="D13C9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357F78"/>
    <w:multiLevelType w:val="hybridMultilevel"/>
    <w:tmpl w:val="E59652FE"/>
    <w:lvl w:ilvl="0" w:tplc="5CE07CFC">
      <w:start w:val="1"/>
      <w:numFmt w:val="decimal"/>
      <w:pStyle w:val="Paraofficial"/>
      <w:lvlText w:val="%1."/>
      <w:lvlJc w:val="left"/>
      <w:pPr>
        <w:tabs>
          <w:tab w:val="num" w:pos="108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8C5257D"/>
    <w:multiLevelType w:val="multilevel"/>
    <w:tmpl w:val="E4FAE9C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right"/>
      <w:pPr>
        <w:tabs>
          <w:tab w:val="num" w:pos="1440"/>
        </w:tabs>
        <w:ind w:left="0" w:firstLine="720"/>
      </w:pPr>
      <w:rPr>
        <w:rFonts w:hint="default"/>
        <w:b/>
        <w:bCs/>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DC15208"/>
    <w:multiLevelType w:val="hybridMultilevel"/>
    <w:tmpl w:val="96AE3A02"/>
    <w:lvl w:ilvl="0" w:tplc="9D74F3D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EE23244"/>
    <w:multiLevelType w:val="multilevel"/>
    <w:tmpl w:val="7A58003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left"/>
      <w:pPr>
        <w:tabs>
          <w:tab w:val="num" w:pos="927"/>
        </w:tabs>
        <w:ind w:left="927" w:hanging="36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30A2A3B"/>
    <w:multiLevelType w:val="hybridMultilevel"/>
    <w:tmpl w:val="541C3456"/>
    <w:lvl w:ilvl="0" w:tplc="AC5CB2AC">
      <w:start w:val="1"/>
      <w:numFmt w:val="decimal"/>
      <w:pStyle w:val="Style1"/>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3"/>
  </w:num>
  <w:num w:numId="3">
    <w:abstractNumId w:val="45"/>
  </w:num>
  <w:num w:numId="4">
    <w:abstractNumId w:val="18"/>
  </w:num>
  <w:num w:numId="5">
    <w:abstractNumId w:val="17"/>
  </w:num>
  <w:num w:numId="6">
    <w:abstractNumId w:val="16"/>
  </w:num>
  <w:num w:numId="7">
    <w:abstractNumId w:val="33"/>
  </w:num>
  <w:num w:numId="8">
    <w:abstractNumId w:val="32"/>
  </w:num>
  <w:num w:numId="9">
    <w:abstractNumId w:val="21"/>
  </w:num>
  <w:num w:numId="10">
    <w:abstractNumId w:val="25"/>
  </w:num>
  <w:num w:numId="11">
    <w:abstractNumId w:val="28"/>
  </w:num>
  <w:num w:numId="12">
    <w:abstractNumId w:val="0"/>
  </w:num>
  <w:num w:numId="13">
    <w:abstractNumId w:val="46"/>
  </w:num>
  <w:num w:numId="14">
    <w:abstractNumId w:val="8"/>
  </w:num>
  <w:num w:numId="15">
    <w:abstractNumId w:val="31"/>
  </w:num>
  <w:num w:numId="16">
    <w:abstractNumId w:val="14"/>
  </w:num>
  <w:num w:numId="17">
    <w:abstractNumId w:val="38"/>
  </w:num>
  <w:num w:numId="18">
    <w:abstractNumId w:val="10"/>
  </w:num>
  <w:num w:numId="19">
    <w:abstractNumId w:val="9"/>
  </w:num>
  <w:num w:numId="20">
    <w:abstractNumId w:val="30"/>
  </w:num>
  <w:num w:numId="21">
    <w:abstractNumId w:val="34"/>
  </w:num>
  <w:num w:numId="22">
    <w:abstractNumId w:val="5"/>
  </w:num>
  <w:num w:numId="23">
    <w:abstractNumId w:val="35"/>
  </w:num>
  <w:num w:numId="24">
    <w:abstractNumId w:val="4"/>
  </w:num>
  <w:num w:numId="25">
    <w:abstractNumId w:val="43"/>
  </w:num>
  <w:num w:numId="26">
    <w:abstractNumId w:val="12"/>
  </w:num>
  <w:num w:numId="27">
    <w:abstractNumId w:val="44"/>
  </w:num>
  <w:num w:numId="28">
    <w:abstractNumId w:val="22"/>
  </w:num>
  <w:num w:numId="29">
    <w:abstractNumId w:val="6"/>
  </w:num>
  <w:num w:numId="30">
    <w:abstractNumId w:val="11"/>
  </w:num>
  <w:num w:numId="31">
    <w:abstractNumId w:val="15"/>
  </w:num>
  <w:num w:numId="32">
    <w:abstractNumId w:val="20"/>
  </w:num>
  <w:num w:numId="33">
    <w:abstractNumId w:val="37"/>
  </w:num>
  <w:num w:numId="34">
    <w:abstractNumId w:val="41"/>
  </w:num>
  <w:num w:numId="35">
    <w:abstractNumId w:val="19"/>
  </w:num>
  <w:num w:numId="36">
    <w:abstractNumId w:val="26"/>
  </w:num>
  <w:num w:numId="37">
    <w:abstractNumId w:val="40"/>
  </w:num>
  <w:num w:numId="38">
    <w:abstractNumId w:val="39"/>
  </w:num>
  <w:num w:numId="39">
    <w:abstractNumId w:val="36"/>
  </w:num>
  <w:num w:numId="40">
    <w:abstractNumId w:val="29"/>
  </w:num>
  <w:num w:numId="41">
    <w:abstractNumId w:val="24"/>
  </w:num>
  <w:num w:numId="42">
    <w:abstractNumId w:val="3"/>
  </w:num>
  <w:num w:numId="43">
    <w:abstractNumId w:val="1"/>
  </w:num>
  <w:num w:numId="44">
    <w:abstractNumId w:val="13"/>
  </w:num>
  <w:num w:numId="45">
    <w:abstractNumId w:val="27"/>
  </w:num>
  <w:num w:numId="46">
    <w:abstractNumId w:val="7"/>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n-CA" w:vendorID="64" w:dllVersion="131078" w:nlCheck="1" w:checkStyle="1"/>
  <w:activeWritingStyle w:appName="MSWord" w:lang="de-AT" w:vendorID="64" w:dllVersion="131078" w:nlCheck="1" w:checkStyle="1"/>
  <w:activeWritingStyle w:appName="MSWord" w:lang="en-IN" w:vendorID="64" w:dllVersion="131078" w:nlCheck="1" w:checkStyle="1"/>
  <w:activeWritingStyle w:appName="MSWord" w:lang="en-NZ" w:vendorID="64" w:dllVersion="131078" w:nlCheck="1" w:checkStyle="1"/>
  <w:activeWritingStyle w:appName="MSWord" w:lang="es-PA" w:vendorID="64" w:dllVersion="131078"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NZ"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NotTrackMoves/>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3074"/>
  </w:hdrShapeDefaults>
  <w:footnotePr>
    <w:numRestart w:val="eachSect"/>
    <w:footnote w:id="-1"/>
    <w:footnote w:id="0"/>
    <w:footnote w:id="1"/>
  </w:footnotePr>
  <w:endnotePr>
    <w:endnote w:id="-1"/>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03C"/>
    <w:rsid w:val="00002883"/>
    <w:rsid w:val="00003CEB"/>
    <w:rsid w:val="00004CBA"/>
    <w:rsid w:val="00005462"/>
    <w:rsid w:val="00007747"/>
    <w:rsid w:val="000113B3"/>
    <w:rsid w:val="00011564"/>
    <w:rsid w:val="000119BF"/>
    <w:rsid w:val="00012583"/>
    <w:rsid w:val="00013413"/>
    <w:rsid w:val="00016438"/>
    <w:rsid w:val="00016D71"/>
    <w:rsid w:val="00022377"/>
    <w:rsid w:val="00022C61"/>
    <w:rsid w:val="00027BDA"/>
    <w:rsid w:val="00030433"/>
    <w:rsid w:val="0003358F"/>
    <w:rsid w:val="0003728C"/>
    <w:rsid w:val="00040151"/>
    <w:rsid w:val="000438DE"/>
    <w:rsid w:val="00050392"/>
    <w:rsid w:val="00052C1B"/>
    <w:rsid w:val="000531BF"/>
    <w:rsid w:val="000553FA"/>
    <w:rsid w:val="00056783"/>
    <w:rsid w:val="0005760C"/>
    <w:rsid w:val="00065B32"/>
    <w:rsid w:val="00070270"/>
    <w:rsid w:val="00070AAA"/>
    <w:rsid w:val="00073EFF"/>
    <w:rsid w:val="000748FC"/>
    <w:rsid w:val="00075889"/>
    <w:rsid w:val="00080117"/>
    <w:rsid w:val="00081009"/>
    <w:rsid w:val="0008378B"/>
    <w:rsid w:val="000842E5"/>
    <w:rsid w:val="00090D17"/>
    <w:rsid w:val="00093A65"/>
    <w:rsid w:val="000963A3"/>
    <w:rsid w:val="000965C0"/>
    <w:rsid w:val="000A190C"/>
    <w:rsid w:val="000A387D"/>
    <w:rsid w:val="000B2DCD"/>
    <w:rsid w:val="000B5077"/>
    <w:rsid w:val="000B54C7"/>
    <w:rsid w:val="000C18AD"/>
    <w:rsid w:val="000C3A7A"/>
    <w:rsid w:val="000C6484"/>
    <w:rsid w:val="000D072C"/>
    <w:rsid w:val="000E01F1"/>
    <w:rsid w:val="000E1C5B"/>
    <w:rsid w:val="000E294E"/>
    <w:rsid w:val="000E321B"/>
    <w:rsid w:val="000E369F"/>
    <w:rsid w:val="000E3B4F"/>
    <w:rsid w:val="000F028B"/>
    <w:rsid w:val="000F1EA5"/>
    <w:rsid w:val="000F7D2E"/>
    <w:rsid w:val="001011A6"/>
    <w:rsid w:val="001019EB"/>
    <w:rsid w:val="001026FB"/>
    <w:rsid w:val="001040BB"/>
    <w:rsid w:val="00115040"/>
    <w:rsid w:val="001154E1"/>
    <w:rsid w:val="00120BA6"/>
    <w:rsid w:val="00120D58"/>
    <w:rsid w:val="00124B1E"/>
    <w:rsid w:val="00131B26"/>
    <w:rsid w:val="001364E9"/>
    <w:rsid w:val="001405BE"/>
    <w:rsid w:val="00141961"/>
    <w:rsid w:val="00146AAD"/>
    <w:rsid w:val="001477E7"/>
    <w:rsid w:val="001526F7"/>
    <w:rsid w:val="00152720"/>
    <w:rsid w:val="00155896"/>
    <w:rsid w:val="00157276"/>
    <w:rsid w:val="00157982"/>
    <w:rsid w:val="001606AD"/>
    <w:rsid w:val="00161A46"/>
    <w:rsid w:val="00163BD9"/>
    <w:rsid w:val="001700B3"/>
    <w:rsid w:val="001704C8"/>
    <w:rsid w:val="00174982"/>
    <w:rsid w:val="00180252"/>
    <w:rsid w:val="00181F5F"/>
    <w:rsid w:val="001841E3"/>
    <w:rsid w:val="0018434F"/>
    <w:rsid w:val="00192860"/>
    <w:rsid w:val="0019663D"/>
    <w:rsid w:val="001A50A4"/>
    <w:rsid w:val="001A77B8"/>
    <w:rsid w:val="001B1C66"/>
    <w:rsid w:val="001C66CE"/>
    <w:rsid w:val="001C7A27"/>
    <w:rsid w:val="001D081A"/>
    <w:rsid w:val="001D127A"/>
    <w:rsid w:val="001D1A37"/>
    <w:rsid w:val="001D3F17"/>
    <w:rsid w:val="001D422E"/>
    <w:rsid w:val="001E1458"/>
    <w:rsid w:val="001E3D25"/>
    <w:rsid w:val="001E46A7"/>
    <w:rsid w:val="001E6658"/>
    <w:rsid w:val="001E77CB"/>
    <w:rsid w:val="001E7A84"/>
    <w:rsid w:val="001F025E"/>
    <w:rsid w:val="001F3030"/>
    <w:rsid w:val="0021382C"/>
    <w:rsid w:val="002164C1"/>
    <w:rsid w:val="00225F2C"/>
    <w:rsid w:val="002317FF"/>
    <w:rsid w:val="00232455"/>
    <w:rsid w:val="002360E6"/>
    <w:rsid w:val="00241353"/>
    <w:rsid w:val="00243696"/>
    <w:rsid w:val="00244AB5"/>
    <w:rsid w:val="00256418"/>
    <w:rsid w:val="00262019"/>
    <w:rsid w:val="00263AD8"/>
    <w:rsid w:val="00264BE6"/>
    <w:rsid w:val="002711EB"/>
    <w:rsid w:val="002714E7"/>
    <w:rsid w:val="00271C06"/>
    <w:rsid w:val="002724BA"/>
    <w:rsid w:val="00275F37"/>
    <w:rsid w:val="002818BD"/>
    <w:rsid w:val="00284F9C"/>
    <w:rsid w:val="00286FEF"/>
    <w:rsid w:val="00291F42"/>
    <w:rsid w:val="002929AA"/>
    <w:rsid w:val="00295805"/>
    <w:rsid w:val="002A15A2"/>
    <w:rsid w:val="002A1F23"/>
    <w:rsid w:val="002A306A"/>
    <w:rsid w:val="002A5B00"/>
    <w:rsid w:val="002B30C8"/>
    <w:rsid w:val="002C0246"/>
    <w:rsid w:val="002C5EBA"/>
    <w:rsid w:val="002D1A4B"/>
    <w:rsid w:val="002D55F2"/>
    <w:rsid w:val="002D57A1"/>
    <w:rsid w:val="002D7A60"/>
    <w:rsid w:val="002E606F"/>
    <w:rsid w:val="002F088D"/>
    <w:rsid w:val="002F10EC"/>
    <w:rsid w:val="002F41D1"/>
    <w:rsid w:val="002F6DD6"/>
    <w:rsid w:val="0030297C"/>
    <w:rsid w:val="0030307F"/>
    <w:rsid w:val="0030476E"/>
    <w:rsid w:val="00312B4F"/>
    <w:rsid w:val="00313CDC"/>
    <w:rsid w:val="003142F8"/>
    <w:rsid w:val="003178D5"/>
    <w:rsid w:val="00320B17"/>
    <w:rsid w:val="0032263E"/>
    <w:rsid w:val="00323EF3"/>
    <w:rsid w:val="00326F4A"/>
    <w:rsid w:val="003271ED"/>
    <w:rsid w:val="00330DBD"/>
    <w:rsid w:val="0033125C"/>
    <w:rsid w:val="00332E38"/>
    <w:rsid w:val="003340A3"/>
    <w:rsid w:val="0034190C"/>
    <w:rsid w:val="00344156"/>
    <w:rsid w:val="00346434"/>
    <w:rsid w:val="00356603"/>
    <w:rsid w:val="00360B9F"/>
    <w:rsid w:val="003610C8"/>
    <w:rsid w:val="0036142E"/>
    <w:rsid w:val="003656CE"/>
    <w:rsid w:val="00367963"/>
    <w:rsid w:val="003704E5"/>
    <w:rsid w:val="0037278F"/>
    <w:rsid w:val="003743CF"/>
    <w:rsid w:val="00376750"/>
    <w:rsid w:val="00380449"/>
    <w:rsid w:val="00383E8C"/>
    <w:rsid w:val="00391747"/>
    <w:rsid w:val="00393357"/>
    <w:rsid w:val="003A0509"/>
    <w:rsid w:val="003A1EF3"/>
    <w:rsid w:val="003A1F21"/>
    <w:rsid w:val="003A354E"/>
    <w:rsid w:val="003A7EF0"/>
    <w:rsid w:val="003A7F40"/>
    <w:rsid w:val="003B671C"/>
    <w:rsid w:val="003C336B"/>
    <w:rsid w:val="003D07F0"/>
    <w:rsid w:val="003D1516"/>
    <w:rsid w:val="003D1F8E"/>
    <w:rsid w:val="003D2CD5"/>
    <w:rsid w:val="003D527C"/>
    <w:rsid w:val="003D6874"/>
    <w:rsid w:val="003E080D"/>
    <w:rsid w:val="003E2FA8"/>
    <w:rsid w:val="003E3C55"/>
    <w:rsid w:val="003E4B44"/>
    <w:rsid w:val="003F235E"/>
    <w:rsid w:val="003F2AB0"/>
    <w:rsid w:val="003F3F8D"/>
    <w:rsid w:val="003F6B4A"/>
    <w:rsid w:val="00400C6F"/>
    <w:rsid w:val="00401583"/>
    <w:rsid w:val="004104D0"/>
    <w:rsid w:val="00410659"/>
    <w:rsid w:val="004119DC"/>
    <w:rsid w:val="00413A39"/>
    <w:rsid w:val="004146F3"/>
    <w:rsid w:val="00415107"/>
    <w:rsid w:val="00417588"/>
    <w:rsid w:val="00434181"/>
    <w:rsid w:val="0043693B"/>
    <w:rsid w:val="0043799A"/>
    <w:rsid w:val="0044220D"/>
    <w:rsid w:val="00442225"/>
    <w:rsid w:val="004471C2"/>
    <w:rsid w:val="00447FEE"/>
    <w:rsid w:val="00450DE1"/>
    <w:rsid w:val="00450DEE"/>
    <w:rsid w:val="004541B0"/>
    <w:rsid w:val="00454CDF"/>
    <w:rsid w:val="00457A46"/>
    <w:rsid w:val="00460621"/>
    <w:rsid w:val="00461695"/>
    <w:rsid w:val="00461D18"/>
    <w:rsid w:val="0046541D"/>
    <w:rsid w:val="00465E10"/>
    <w:rsid w:val="004671F9"/>
    <w:rsid w:val="00470971"/>
    <w:rsid w:val="004726C5"/>
    <w:rsid w:val="004730B1"/>
    <w:rsid w:val="00490566"/>
    <w:rsid w:val="00491B0A"/>
    <w:rsid w:val="004930E5"/>
    <w:rsid w:val="0049370D"/>
    <w:rsid w:val="004A10C1"/>
    <w:rsid w:val="004A21DA"/>
    <w:rsid w:val="004A272A"/>
    <w:rsid w:val="004A471B"/>
    <w:rsid w:val="004A4C8F"/>
    <w:rsid w:val="004A4FD7"/>
    <w:rsid w:val="004A7339"/>
    <w:rsid w:val="004B2DAC"/>
    <w:rsid w:val="004C3692"/>
    <w:rsid w:val="004C5E80"/>
    <w:rsid w:val="004C60D7"/>
    <w:rsid w:val="004D0C52"/>
    <w:rsid w:val="004D3260"/>
    <w:rsid w:val="004D3ADE"/>
    <w:rsid w:val="004D560F"/>
    <w:rsid w:val="004D6B32"/>
    <w:rsid w:val="004D7851"/>
    <w:rsid w:val="004E13CD"/>
    <w:rsid w:val="004E1D07"/>
    <w:rsid w:val="004E563A"/>
    <w:rsid w:val="004F5A7F"/>
    <w:rsid w:val="005032E3"/>
    <w:rsid w:val="00504E9B"/>
    <w:rsid w:val="00507ACE"/>
    <w:rsid w:val="00507C83"/>
    <w:rsid w:val="00510260"/>
    <w:rsid w:val="00510A51"/>
    <w:rsid w:val="00513856"/>
    <w:rsid w:val="00513B65"/>
    <w:rsid w:val="00513D21"/>
    <w:rsid w:val="00516259"/>
    <w:rsid w:val="00517A56"/>
    <w:rsid w:val="00524C11"/>
    <w:rsid w:val="00527DD0"/>
    <w:rsid w:val="005357FC"/>
    <w:rsid w:val="005358AD"/>
    <w:rsid w:val="00537655"/>
    <w:rsid w:val="00542A30"/>
    <w:rsid w:val="0055148D"/>
    <w:rsid w:val="00553512"/>
    <w:rsid w:val="0056088C"/>
    <w:rsid w:val="00562111"/>
    <w:rsid w:val="00563D97"/>
    <w:rsid w:val="005673B8"/>
    <w:rsid w:val="005674BB"/>
    <w:rsid w:val="00570CEF"/>
    <w:rsid w:val="005725FC"/>
    <w:rsid w:val="00573A58"/>
    <w:rsid w:val="00576BCD"/>
    <w:rsid w:val="00581569"/>
    <w:rsid w:val="00581D8A"/>
    <w:rsid w:val="005839A3"/>
    <w:rsid w:val="00585ACD"/>
    <w:rsid w:val="005861E9"/>
    <w:rsid w:val="00590773"/>
    <w:rsid w:val="00595127"/>
    <w:rsid w:val="005959DE"/>
    <w:rsid w:val="005960AE"/>
    <w:rsid w:val="005A1BCD"/>
    <w:rsid w:val="005A2411"/>
    <w:rsid w:val="005A311D"/>
    <w:rsid w:val="005B0486"/>
    <w:rsid w:val="005B621B"/>
    <w:rsid w:val="005B7D29"/>
    <w:rsid w:val="005C17F0"/>
    <w:rsid w:val="005C2A35"/>
    <w:rsid w:val="005C52CA"/>
    <w:rsid w:val="005D0159"/>
    <w:rsid w:val="005D2034"/>
    <w:rsid w:val="005D7571"/>
    <w:rsid w:val="005D7937"/>
    <w:rsid w:val="005D7C49"/>
    <w:rsid w:val="005E2D06"/>
    <w:rsid w:val="005E771A"/>
    <w:rsid w:val="005F07CC"/>
    <w:rsid w:val="005F4330"/>
    <w:rsid w:val="005F77B8"/>
    <w:rsid w:val="00600210"/>
    <w:rsid w:val="0060266A"/>
    <w:rsid w:val="006045E0"/>
    <w:rsid w:val="00604DC8"/>
    <w:rsid w:val="00612CC1"/>
    <w:rsid w:val="00621C9A"/>
    <w:rsid w:val="006221A5"/>
    <w:rsid w:val="00622575"/>
    <w:rsid w:val="0062532B"/>
    <w:rsid w:val="0062608E"/>
    <w:rsid w:val="006345D8"/>
    <w:rsid w:val="00635BF2"/>
    <w:rsid w:val="0063735A"/>
    <w:rsid w:val="00646963"/>
    <w:rsid w:val="00650006"/>
    <w:rsid w:val="00654FB3"/>
    <w:rsid w:val="0065639E"/>
    <w:rsid w:val="006574BE"/>
    <w:rsid w:val="00663B87"/>
    <w:rsid w:val="00663C06"/>
    <w:rsid w:val="00666129"/>
    <w:rsid w:val="0067395F"/>
    <w:rsid w:val="00677BA3"/>
    <w:rsid w:val="00680F34"/>
    <w:rsid w:val="00683BF1"/>
    <w:rsid w:val="0069154A"/>
    <w:rsid w:val="00693B04"/>
    <w:rsid w:val="00694FD8"/>
    <w:rsid w:val="006A1406"/>
    <w:rsid w:val="006A1A9F"/>
    <w:rsid w:val="006A3025"/>
    <w:rsid w:val="006A775A"/>
    <w:rsid w:val="006C1C79"/>
    <w:rsid w:val="006C2002"/>
    <w:rsid w:val="006C2C9C"/>
    <w:rsid w:val="006D17D2"/>
    <w:rsid w:val="006D6B6E"/>
    <w:rsid w:val="006D7E02"/>
    <w:rsid w:val="006E0A52"/>
    <w:rsid w:val="006E1800"/>
    <w:rsid w:val="006E25BA"/>
    <w:rsid w:val="006E31AF"/>
    <w:rsid w:val="006E475D"/>
    <w:rsid w:val="006E489B"/>
    <w:rsid w:val="006E5BD2"/>
    <w:rsid w:val="006E7A06"/>
    <w:rsid w:val="00702CC2"/>
    <w:rsid w:val="007045C7"/>
    <w:rsid w:val="00706273"/>
    <w:rsid w:val="007069C8"/>
    <w:rsid w:val="00711105"/>
    <w:rsid w:val="007118A1"/>
    <w:rsid w:val="007149B6"/>
    <w:rsid w:val="00721BE2"/>
    <w:rsid w:val="00722674"/>
    <w:rsid w:val="007238D7"/>
    <w:rsid w:val="00725382"/>
    <w:rsid w:val="0072766B"/>
    <w:rsid w:val="00735231"/>
    <w:rsid w:val="007360BC"/>
    <w:rsid w:val="0073633E"/>
    <w:rsid w:val="00741809"/>
    <w:rsid w:val="00741C5E"/>
    <w:rsid w:val="007476DE"/>
    <w:rsid w:val="00747C0A"/>
    <w:rsid w:val="00751166"/>
    <w:rsid w:val="00754EF6"/>
    <w:rsid w:val="0075516A"/>
    <w:rsid w:val="00755555"/>
    <w:rsid w:val="0075672E"/>
    <w:rsid w:val="00765543"/>
    <w:rsid w:val="007670BE"/>
    <w:rsid w:val="007701CA"/>
    <w:rsid w:val="00776B0D"/>
    <w:rsid w:val="00781AB2"/>
    <w:rsid w:val="007837F6"/>
    <w:rsid w:val="00792675"/>
    <w:rsid w:val="0079517F"/>
    <w:rsid w:val="00797434"/>
    <w:rsid w:val="007A1537"/>
    <w:rsid w:val="007A226E"/>
    <w:rsid w:val="007A3F3E"/>
    <w:rsid w:val="007A678E"/>
    <w:rsid w:val="007B1254"/>
    <w:rsid w:val="007B72C1"/>
    <w:rsid w:val="007B72D5"/>
    <w:rsid w:val="007B78AA"/>
    <w:rsid w:val="007B7B19"/>
    <w:rsid w:val="007C27EE"/>
    <w:rsid w:val="007C6277"/>
    <w:rsid w:val="007D2187"/>
    <w:rsid w:val="007E0361"/>
    <w:rsid w:val="007E3969"/>
    <w:rsid w:val="007E3BAC"/>
    <w:rsid w:val="007F5CB3"/>
    <w:rsid w:val="007F674F"/>
    <w:rsid w:val="007F7201"/>
    <w:rsid w:val="008026EF"/>
    <w:rsid w:val="00802BB9"/>
    <w:rsid w:val="0080561E"/>
    <w:rsid w:val="00807D8F"/>
    <w:rsid w:val="0081364A"/>
    <w:rsid w:val="008157C7"/>
    <w:rsid w:val="00820D28"/>
    <w:rsid w:val="00822418"/>
    <w:rsid w:val="00824D20"/>
    <w:rsid w:val="00825D51"/>
    <w:rsid w:val="00825F9D"/>
    <w:rsid w:val="0082702D"/>
    <w:rsid w:val="00830D6C"/>
    <w:rsid w:val="00831E5C"/>
    <w:rsid w:val="00834175"/>
    <w:rsid w:val="00835499"/>
    <w:rsid w:val="0083603C"/>
    <w:rsid w:val="00836DC3"/>
    <w:rsid w:val="0084310B"/>
    <w:rsid w:val="00843F59"/>
    <w:rsid w:val="00844CE2"/>
    <w:rsid w:val="008456D5"/>
    <w:rsid w:val="008461C9"/>
    <w:rsid w:val="0084638C"/>
    <w:rsid w:val="0085021D"/>
    <w:rsid w:val="00852AD1"/>
    <w:rsid w:val="00863F17"/>
    <w:rsid w:val="008645BC"/>
    <w:rsid w:val="008666D0"/>
    <w:rsid w:val="00872888"/>
    <w:rsid w:val="00874A09"/>
    <w:rsid w:val="0087710E"/>
    <w:rsid w:val="00885B8D"/>
    <w:rsid w:val="00886392"/>
    <w:rsid w:val="008873B4"/>
    <w:rsid w:val="00890755"/>
    <w:rsid w:val="008A010C"/>
    <w:rsid w:val="008A098E"/>
    <w:rsid w:val="008A1443"/>
    <w:rsid w:val="008A3B9F"/>
    <w:rsid w:val="008A641A"/>
    <w:rsid w:val="008A7606"/>
    <w:rsid w:val="008B2FEA"/>
    <w:rsid w:val="008B350D"/>
    <w:rsid w:val="008B686E"/>
    <w:rsid w:val="008B7EDA"/>
    <w:rsid w:val="008C1DC4"/>
    <w:rsid w:val="008C20D7"/>
    <w:rsid w:val="008C3D2C"/>
    <w:rsid w:val="008C46B6"/>
    <w:rsid w:val="008C4701"/>
    <w:rsid w:val="008C5951"/>
    <w:rsid w:val="008C5D08"/>
    <w:rsid w:val="008C6FEF"/>
    <w:rsid w:val="008D1C56"/>
    <w:rsid w:val="008D4E4D"/>
    <w:rsid w:val="008D5541"/>
    <w:rsid w:val="008E2115"/>
    <w:rsid w:val="008E2A88"/>
    <w:rsid w:val="008E619C"/>
    <w:rsid w:val="008F0561"/>
    <w:rsid w:val="008F34C1"/>
    <w:rsid w:val="00901204"/>
    <w:rsid w:val="009108B6"/>
    <w:rsid w:val="009113F0"/>
    <w:rsid w:val="0091156E"/>
    <w:rsid w:val="00911DF4"/>
    <w:rsid w:val="00912234"/>
    <w:rsid w:val="00912927"/>
    <w:rsid w:val="009172D5"/>
    <w:rsid w:val="00920178"/>
    <w:rsid w:val="009204AB"/>
    <w:rsid w:val="00922BF9"/>
    <w:rsid w:val="0092679A"/>
    <w:rsid w:val="00933AF6"/>
    <w:rsid w:val="009361BA"/>
    <w:rsid w:val="00936EEA"/>
    <w:rsid w:val="009375FB"/>
    <w:rsid w:val="00940AF1"/>
    <w:rsid w:val="00940DA6"/>
    <w:rsid w:val="009433A2"/>
    <w:rsid w:val="00944F46"/>
    <w:rsid w:val="00944F61"/>
    <w:rsid w:val="00945AE0"/>
    <w:rsid w:val="009502F9"/>
    <w:rsid w:val="00951114"/>
    <w:rsid w:val="00951923"/>
    <w:rsid w:val="009534F5"/>
    <w:rsid w:val="00955589"/>
    <w:rsid w:val="0096303D"/>
    <w:rsid w:val="009654E5"/>
    <w:rsid w:val="00971218"/>
    <w:rsid w:val="00971264"/>
    <w:rsid w:val="00972C05"/>
    <w:rsid w:val="009751BF"/>
    <w:rsid w:val="00975329"/>
    <w:rsid w:val="009755BA"/>
    <w:rsid w:val="00975B42"/>
    <w:rsid w:val="00976913"/>
    <w:rsid w:val="00980752"/>
    <w:rsid w:val="00992522"/>
    <w:rsid w:val="00995210"/>
    <w:rsid w:val="00995DE8"/>
    <w:rsid w:val="009A194C"/>
    <w:rsid w:val="009A4B60"/>
    <w:rsid w:val="009A565C"/>
    <w:rsid w:val="009A5DE8"/>
    <w:rsid w:val="009A7817"/>
    <w:rsid w:val="009B1134"/>
    <w:rsid w:val="009B1351"/>
    <w:rsid w:val="009B2C41"/>
    <w:rsid w:val="009C1ACE"/>
    <w:rsid w:val="009C27BA"/>
    <w:rsid w:val="009C782C"/>
    <w:rsid w:val="009C79B5"/>
    <w:rsid w:val="009D0E5C"/>
    <w:rsid w:val="009D0FAA"/>
    <w:rsid w:val="009D44DF"/>
    <w:rsid w:val="009D56B6"/>
    <w:rsid w:val="009D61AB"/>
    <w:rsid w:val="009D68CA"/>
    <w:rsid w:val="009D7276"/>
    <w:rsid w:val="009D793C"/>
    <w:rsid w:val="009E617E"/>
    <w:rsid w:val="009E634B"/>
    <w:rsid w:val="009F2186"/>
    <w:rsid w:val="009F321A"/>
    <w:rsid w:val="009F3446"/>
    <w:rsid w:val="009F6E78"/>
    <w:rsid w:val="009F7232"/>
    <w:rsid w:val="00A00CF0"/>
    <w:rsid w:val="00A05670"/>
    <w:rsid w:val="00A063B3"/>
    <w:rsid w:val="00A07E47"/>
    <w:rsid w:val="00A1151E"/>
    <w:rsid w:val="00A13026"/>
    <w:rsid w:val="00A14811"/>
    <w:rsid w:val="00A160B2"/>
    <w:rsid w:val="00A219AD"/>
    <w:rsid w:val="00A21A33"/>
    <w:rsid w:val="00A30A52"/>
    <w:rsid w:val="00A32471"/>
    <w:rsid w:val="00A33F9E"/>
    <w:rsid w:val="00A3414A"/>
    <w:rsid w:val="00A341B9"/>
    <w:rsid w:val="00A362C6"/>
    <w:rsid w:val="00A46133"/>
    <w:rsid w:val="00A46615"/>
    <w:rsid w:val="00A47EEA"/>
    <w:rsid w:val="00A557A9"/>
    <w:rsid w:val="00A60231"/>
    <w:rsid w:val="00A6731B"/>
    <w:rsid w:val="00A72410"/>
    <w:rsid w:val="00A726DF"/>
    <w:rsid w:val="00A737A3"/>
    <w:rsid w:val="00A74740"/>
    <w:rsid w:val="00A74BDD"/>
    <w:rsid w:val="00A80257"/>
    <w:rsid w:val="00A8097F"/>
    <w:rsid w:val="00A81C51"/>
    <w:rsid w:val="00A82A5D"/>
    <w:rsid w:val="00A83E11"/>
    <w:rsid w:val="00A90795"/>
    <w:rsid w:val="00A921A7"/>
    <w:rsid w:val="00A94F6F"/>
    <w:rsid w:val="00A957C0"/>
    <w:rsid w:val="00A95D62"/>
    <w:rsid w:val="00A978C6"/>
    <w:rsid w:val="00AA1E2F"/>
    <w:rsid w:val="00AA3B9D"/>
    <w:rsid w:val="00AA3CB5"/>
    <w:rsid w:val="00AA66C4"/>
    <w:rsid w:val="00AB1D08"/>
    <w:rsid w:val="00AB2D3E"/>
    <w:rsid w:val="00AB7D53"/>
    <w:rsid w:val="00AC2350"/>
    <w:rsid w:val="00AC3298"/>
    <w:rsid w:val="00AC58A6"/>
    <w:rsid w:val="00AD0BF0"/>
    <w:rsid w:val="00AD4099"/>
    <w:rsid w:val="00AD7931"/>
    <w:rsid w:val="00AE609D"/>
    <w:rsid w:val="00AF0225"/>
    <w:rsid w:val="00AF2668"/>
    <w:rsid w:val="00AF4ED7"/>
    <w:rsid w:val="00B05640"/>
    <w:rsid w:val="00B07002"/>
    <w:rsid w:val="00B1229F"/>
    <w:rsid w:val="00B127D6"/>
    <w:rsid w:val="00B17355"/>
    <w:rsid w:val="00B17E6F"/>
    <w:rsid w:val="00B20D23"/>
    <w:rsid w:val="00B21857"/>
    <w:rsid w:val="00B21E00"/>
    <w:rsid w:val="00B22215"/>
    <w:rsid w:val="00B23F85"/>
    <w:rsid w:val="00B305D7"/>
    <w:rsid w:val="00B3358B"/>
    <w:rsid w:val="00B3411F"/>
    <w:rsid w:val="00B34762"/>
    <w:rsid w:val="00B3480A"/>
    <w:rsid w:val="00B35158"/>
    <w:rsid w:val="00B362B8"/>
    <w:rsid w:val="00B364A5"/>
    <w:rsid w:val="00B43AE0"/>
    <w:rsid w:val="00B453B8"/>
    <w:rsid w:val="00B46CA4"/>
    <w:rsid w:val="00B47384"/>
    <w:rsid w:val="00B53EE8"/>
    <w:rsid w:val="00B550E6"/>
    <w:rsid w:val="00B57F24"/>
    <w:rsid w:val="00B644E2"/>
    <w:rsid w:val="00B652B4"/>
    <w:rsid w:val="00B7547A"/>
    <w:rsid w:val="00B76B1C"/>
    <w:rsid w:val="00B821D5"/>
    <w:rsid w:val="00B82F66"/>
    <w:rsid w:val="00B83B2D"/>
    <w:rsid w:val="00B84A4D"/>
    <w:rsid w:val="00B95470"/>
    <w:rsid w:val="00B976A3"/>
    <w:rsid w:val="00B979A1"/>
    <w:rsid w:val="00BA15B6"/>
    <w:rsid w:val="00BA6753"/>
    <w:rsid w:val="00BA6D91"/>
    <w:rsid w:val="00BB1F9D"/>
    <w:rsid w:val="00BB2466"/>
    <w:rsid w:val="00BC1AE1"/>
    <w:rsid w:val="00BC24A6"/>
    <w:rsid w:val="00BC3F06"/>
    <w:rsid w:val="00BC5220"/>
    <w:rsid w:val="00BD0E4E"/>
    <w:rsid w:val="00BD32CF"/>
    <w:rsid w:val="00BE0F49"/>
    <w:rsid w:val="00BE1850"/>
    <w:rsid w:val="00BF10AF"/>
    <w:rsid w:val="00BF3447"/>
    <w:rsid w:val="00BF4B01"/>
    <w:rsid w:val="00BF7FBE"/>
    <w:rsid w:val="00C026B0"/>
    <w:rsid w:val="00C0405C"/>
    <w:rsid w:val="00C063D6"/>
    <w:rsid w:val="00C06AC5"/>
    <w:rsid w:val="00C07F2C"/>
    <w:rsid w:val="00C15A4D"/>
    <w:rsid w:val="00C16853"/>
    <w:rsid w:val="00C16B04"/>
    <w:rsid w:val="00C20FCF"/>
    <w:rsid w:val="00C211CB"/>
    <w:rsid w:val="00C21471"/>
    <w:rsid w:val="00C22549"/>
    <w:rsid w:val="00C2452D"/>
    <w:rsid w:val="00C26877"/>
    <w:rsid w:val="00C27CE0"/>
    <w:rsid w:val="00C32BD6"/>
    <w:rsid w:val="00C36D4D"/>
    <w:rsid w:val="00C40E03"/>
    <w:rsid w:val="00C41F4B"/>
    <w:rsid w:val="00C41F73"/>
    <w:rsid w:val="00C458B8"/>
    <w:rsid w:val="00C47B39"/>
    <w:rsid w:val="00C50790"/>
    <w:rsid w:val="00C51E94"/>
    <w:rsid w:val="00C55110"/>
    <w:rsid w:val="00C61D3B"/>
    <w:rsid w:val="00C63E18"/>
    <w:rsid w:val="00C65604"/>
    <w:rsid w:val="00C665CC"/>
    <w:rsid w:val="00C711C0"/>
    <w:rsid w:val="00C7229A"/>
    <w:rsid w:val="00C764DE"/>
    <w:rsid w:val="00C811C1"/>
    <w:rsid w:val="00C95359"/>
    <w:rsid w:val="00C97D84"/>
    <w:rsid w:val="00CA4557"/>
    <w:rsid w:val="00CA49E1"/>
    <w:rsid w:val="00CA4A90"/>
    <w:rsid w:val="00CA5E08"/>
    <w:rsid w:val="00CB073C"/>
    <w:rsid w:val="00CB1F3E"/>
    <w:rsid w:val="00CB3B00"/>
    <w:rsid w:val="00CB4B7E"/>
    <w:rsid w:val="00CB55C6"/>
    <w:rsid w:val="00CB74B4"/>
    <w:rsid w:val="00CB7BE4"/>
    <w:rsid w:val="00CB7E20"/>
    <w:rsid w:val="00CC0BA2"/>
    <w:rsid w:val="00CC0E9C"/>
    <w:rsid w:val="00CC1376"/>
    <w:rsid w:val="00CC7731"/>
    <w:rsid w:val="00CD1698"/>
    <w:rsid w:val="00CD5C9A"/>
    <w:rsid w:val="00CE5C11"/>
    <w:rsid w:val="00CE6473"/>
    <w:rsid w:val="00CF2B3A"/>
    <w:rsid w:val="00CF363F"/>
    <w:rsid w:val="00CF60E2"/>
    <w:rsid w:val="00CF6B20"/>
    <w:rsid w:val="00D006B0"/>
    <w:rsid w:val="00D0073A"/>
    <w:rsid w:val="00D024EB"/>
    <w:rsid w:val="00D030C4"/>
    <w:rsid w:val="00D1115D"/>
    <w:rsid w:val="00D15855"/>
    <w:rsid w:val="00D15A08"/>
    <w:rsid w:val="00D21675"/>
    <w:rsid w:val="00D21CF2"/>
    <w:rsid w:val="00D23B71"/>
    <w:rsid w:val="00D269B8"/>
    <w:rsid w:val="00D325F9"/>
    <w:rsid w:val="00D32D6E"/>
    <w:rsid w:val="00D34552"/>
    <w:rsid w:val="00D35AB9"/>
    <w:rsid w:val="00D43C5F"/>
    <w:rsid w:val="00D44AD4"/>
    <w:rsid w:val="00D454F3"/>
    <w:rsid w:val="00D53695"/>
    <w:rsid w:val="00D56C03"/>
    <w:rsid w:val="00D56E3B"/>
    <w:rsid w:val="00D60B14"/>
    <w:rsid w:val="00D65359"/>
    <w:rsid w:val="00D65CB4"/>
    <w:rsid w:val="00D66153"/>
    <w:rsid w:val="00D7131D"/>
    <w:rsid w:val="00D74125"/>
    <w:rsid w:val="00D77898"/>
    <w:rsid w:val="00D8283C"/>
    <w:rsid w:val="00D85953"/>
    <w:rsid w:val="00D85C49"/>
    <w:rsid w:val="00D91748"/>
    <w:rsid w:val="00D92054"/>
    <w:rsid w:val="00D920AB"/>
    <w:rsid w:val="00D929C0"/>
    <w:rsid w:val="00D96E5A"/>
    <w:rsid w:val="00DA0D30"/>
    <w:rsid w:val="00DA0E39"/>
    <w:rsid w:val="00DA2810"/>
    <w:rsid w:val="00DA3D0E"/>
    <w:rsid w:val="00DA4F23"/>
    <w:rsid w:val="00DA573D"/>
    <w:rsid w:val="00DB260B"/>
    <w:rsid w:val="00DB3BE7"/>
    <w:rsid w:val="00DB4628"/>
    <w:rsid w:val="00DB537E"/>
    <w:rsid w:val="00DB6432"/>
    <w:rsid w:val="00DB7B74"/>
    <w:rsid w:val="00DC1318"/>
    <w:rsid w:val="00DC303F"/>
    <w:rsid w:val="00DC66AF"/>
    <w:rsid w:val="00DD2BC5"/>
    <w:rsid w:val="00DD6C9A"/>
    <w:rsid w:val="00DE39F1"/>
    <w:rsid w:val="00DE470B"/>
    <w:rsid w:val="00DF4899"/>
    <w:rsid w:val="00DF5846"/>
    <w:rsid w:val="00E006D5"/>
    <w:rsid w:val="00E02AC9"/>
    <w:rsid w:val="00E03CDD"/>
    <w:rsid w:val="00E04792"/>
    <w:rsid w:val="00E06872"/>
    <w:rsid w:val="00E104F5"/>
    <w:rsid w:val="00E12F18"/>
    <w:rsid w:val="00E13038"/>
    <w:rsid w:val="00E13702"/>
    <w:rsid w:val="00E164CE"/>
    <w:rsid w:val="00E16D5D"/>
    <w:rsid w:val="00E17242"/>
    <w:rsid w:val="00E21D4B"/>
    <w:rsid w:val="00E22B6B"/>
    <w:rsid w:val="00E22FF8"/>
    <w:rsid w:val="00E233FA"/>
    <w:rsid w:val="00E242D4"/>
    <w:rsid w:val="00E31402"/>
    <w:rsid w:val="00E31916"/>
    <w:rsid w:val="00E32F6E"/>
    <w:rsid w:val="00E33AA3"/>
    <w:rsid w:val="00E400A9"/>
    <w:rsid w:val="00E41374"/>
    <w:rsid w:val="00E43A96"/>
    <w:rsid w:val="00E43FE8"/>
    <w:rsid w:val="00E46060"/>
    <w:rsid w:val="00E460F9"/>
    <w:rsid w:val="00E467F2"/>
    <w:rsid w:val="00E47BB9"/>
    <w:rsid w:val="00E52326"/>
    <w:rsid w:val="00E56A1B"/>
    <w:rsid w:val="00E66B66"/>
    <w:rsid w:val="00E77CDA"/>
    <w:rsid w:val="00E82CDD"/>
    <w:rsid w:val="00E84A2B"/>
    <w:rsid w:val="00E850AA"/>
    <w:rsid w:val="00E86618"/>
    <w:rsid w:val="00E87B02"/>
    <w:rsid w:val="00E9017D"/>
    <w:rsid w:val="00E92120"/>
    <w:rsid w:val="00E925FA"/>
    <w:rsid w:val="00E9273E"/>
    <w:rsid w:val="00E946C7"/>
    <w:rsid w:val="00EA3639"/>
    <w:rsid w:val="00EA45D8"/>
    <w:rsid w:val="00EA6441"/>
    <w:rsid w:val="00EA6A09"/>
    <w:rsid w:val="00EB4729"/>
    <w:rsid w:val="00EB4A4E"/>
    <w:rsid w:val="00EC3BE7"/>
    <w:rsid w:val="00EC416B"/>
    <w:rsid w:val="00EC5389"/>
    <w:rsid w:val="00EC6E09"/>
    <w:rsid w:val="00EC7E11"/>
    <w:rsid w:val="00ED005A"/>
    <w:rsid w:val="00ED35B1"/>
    <w:rsid w:val="00ED40D5"/>
    <w:rsid w:val="00ED5505"/>
    <w:rsid w:val="00ED72CA"/>
    <w:rsid w:val="00EE3848"/>
    <w:rsid w:val="00EE7ECD"/>
    <w:rsid w:val="00EF5A10"/>
    <w:rsid w:val="00EF72F4"/>
    <w:rsid w:val="00EF761F"/>
    <w:rsid w:val="00F00F8D"/>
    <w:rsid w:val="00F03708"/>
    <w:rsid w:val="00F03DCE"/>
    <w:rsid w:val="00F0620E"/>
    <w:rsid w:val="00F07548"/>
    <w:rsid w:val="00F07C1E"/>
    <w:rsid w:val="00F12B60"/>
    <w:rsid w:val="00F13FCB"/>
    <w:rsid w:val="00F149A4"/>
    <w:rsid w:val="00F16E7B"/>
    <w:rsid w:val="00F26390"/>
    <w:rsid w:val="00F3280D"/>
    <w:rsid w:val="00F3502B"/>
    <w:rsid w:val="00F35F4F"/>
    <w:rsid w:val="00F37587"/>
    <w:rsid w:val="00F379DF"/>
    <w:rsid w:val="00F4432F"/>
    <w:rsid w:val="00F454B5"/>
    <w:rsid w:val="00F52B73"/>
    <w:rsid w:val="00F54073"/>
    <w:rsid w:val="00F54C6E"/>
    <w:rsid w:val="00F61495"/>
    <w:rsid w:val="00F61BC7"/>
    <w:rsid w:val="00F6464F"/>
    <w:rsid w:val="00F67678"/>
    <w:rsid w:val="00F7219C"/>
    <w:rsid w:val="00F801A9"/>
    <w:rsid w:val="00F855C2"/>
    <w:rsid w:val="00F872AE"/>
    <w:rsid w:val="00F92105"/>
    <w:rsid w:val="00F92233"/>
    <w:rsid w:val="00F936B8"/>
    <w:rsid w:val="00F95A36"/>
    <w:rsid w:val="00FA231B"/>
    <w:rsid w:val="00FA23B2"/>
    <w:rsid w:val="00FA3938"/>
    <w:rsid w:val="00FA3A0E"/>
    <w:rsid w:val="00FA4598"/>
    <w:rsid w:val="00FA76A6"/>
    <w:rsid w:val="00FB49EC"/>
    <w:rsid w:val="00FC2454"/>
    <w:rsid w:val="00FC46B2"/>
    <w:rsid w:val="00FC5887"/>
    <w:rsid w:val="00FC6393"/>
    <w:rsid w:val="00FD0A7C"/>
    <w:rsid w:val="00FD599F"/>
    <w:rsid w:val="00FE57E4"/>
    <w:rsid w:val="00FE5DB5"/>
    <w:rsid w:val="00FE5FC9"/>
    <w:rsid w:val="00FE7A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Title" w:qFormat="1"/>
    <w:lsdException w:name="Subtitle" w:qFormat="1"/>
    <w:lsdException w:name="Strong" w:qFormat="1"/>
    <w:lsdException w:name="Emphasis" w:uiPriority="20" w:qFormat="1"/>
    <w:lsdException w:name="Plain Text" w:uiPriority="99"/>
    <w:lsdException w:name="HTML Variable"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hidden/>
    <w:semiHidden/>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link w:val="Heading4Char"/>
    <w:qFormat/>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qFormat/>
    <w:pPr>
      <w:keepNext/>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spacing w:before="120" w:after="120"/>
    </w:pPr>
    <w:rPr>
      <w:snapToGrid w:val="0"/>
      <w:szCs w:val="18"/>
    </w:rPr>
  </w:style>
  <w:style w:type="paragraph" w:customStyle="1" w:styleId="Para20">
    <w:name w:val="Para2"/>
    <w:basedOn w:val="Para1"/>
    <w:pPr>
      <w:numPr>
        <w:numId w:val="10"/>
      </w:numPr>
      <w:autoSpaceDE w:val="0"/>
      <w:autoSpaceDN w:val="0"/>
    </w:pPr>
  </w:style>
  <w:style w:type="paragraph" w:customStyle="1" w:styleId="Para3">
    <w:name w:val="Para3"/>
    <w:basedOn w:val="Normal"/>
    <w:pPr>
      <w:numPr>
        <w:ilvl w:val="2"/>
        <w:numId w:val="8"/>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customStyle="1" w:styleId="Cornernotation">
    <w:name w:val="Corner notation"/>
    <w:basedOn w:val="Normal"/>
    <w:pPr>
      <w:ind w:left="170" w:right="3119" w:hanging="170"/>
      <w:jc w:val="left"/>
    </w:pPr>
  </w:style>
  <w:style w:type="paragraph" w:customStyle="1" w:styleId="para2">
    <w:name w:val="para2"/>
    <w:basedOn w:val="Normal"/>
    <w:pPr>
      <w:numPr>
        <w:numId w:val="9"/>
      </w:numPr>
      <w:spacing w:before="120" w:after="120" w:line="240" w:lineRule="exact"/>
      <w:jc w:val="left"/>
    </w:pPr>
    <w:rPr>
      <w:rFonts w:ascii="Courier" w:hAnsi="Courier"/>
      <w:sz w:val="20"/>
      <w:szCs w:val="20"/>
    </w:rPr>
  </w:style>
  <w:style w:type="paragraph" w:customStyle="1" w:styleId="Paranum">
    <w:name w:val="Paranum"/>
    <w:basedOn w:val="Para1"/>
    <w:pPr>
      <w:numPr>
        <w:numId w:val="12"/>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11"/>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pPr>
      <w:tabs>
        <w:tab w:val="center" w:pos="4320"/>
        <w:tab w:val="right" w:pos="8640"/>
      </w:tabs>
    </w:p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1"/>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2"/>
      </w:numPr>
      <w:spacing w:before="120" w:after="120"/>
    </w:pPr>
    <w:rPr>
      <w:szCs w:val="20"/>
    </w:rPr>
  </w:style>
  <w:style w:type="paragraph" w:customStyle="1" w:styleId="HEADING">
    <w:name w:val="HEADING"/>
    <w:basedOn w:val="Normal"/>
    <w:pPr>
      <w:keepNext/>
      <w:spacing w:before="240" w:after="120"/>
      <w:jc w:val="center"/>
    </w:pPr>
    <w:rPr>
      <w:b/>
      <w:bCs/>
      <w:caps/>
    </w:rPr>
  </w:style>
  <w:style w:type="paragraph" w:customStyle="1" w:styleId="Heading-plain">
    <w:name w:val="Heading - plain"/>
    <w:basedOn w:val="Heading2"/>
    <w:next w:val="BodyText"/>
    <w:pPr>
      <w:tabs>
        <w:tab w:val="clear" w:pos="720"/>
      </w:tabs>
    </w:pPr>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rPr>
      <w:color w:val="0000FF"/>
      <w:sz w:val="18"/>
      <w:u w:val="single"/>
    </w:r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semiHidden/>
    <w:pPr>
      <w:spacing w:after="120" w:line="240" w:lineRule="exact"/>
    </w:pPr>
  </w:style>
  <w:style w:type="paragraph" w:styleId="BodyText3">
    <w:name w:val="Body Text 3"/>
    <w:basedOn w:val="Normal"/>
    <w:pPr>
      <w:spacing w:before="120" w:after="120"/>
    </w:p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pPr>
      <w:overflowPunct w:val="0"/>
      <w:autoSpaceDE w:val="0"/>
      <w:autoSpaceDN w:val="0"/>
      <w:adjustRightInd w:val="0"/>
      <w:spacing w:before="120" w:after="120" w:line="240" w:lineRule="exact"/>
      <w:jc w:val="left"/>
      <w:textAlignment w:val="baseline"/>
    </w:pPr>
    <w:rPr>
      <w:rFonts w:ascii="Courier" w:hAnsi="Courier"/>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b/>
      <w:caps/>
      <w:sz w:val="22"/>
      <w:szCs w:val="24"/>
      <w:lang w:val="en-GB" w:eastAsia="en-US" w:bidi="ar-SA"/>
    </w:rPr>
  </w:style>
  <w:style w:type="paragraph" w:customStyle="1" w:styleId="subhead">
    <w:name w:val="subhead"/>
    <w:basedOn w:val="Normal"/>
    <w:next w:val="Para1"/>
    <w:pPr>
      <w:spacing w:before="120" w:after="120"/>
      <w:jc w:val="center"/>
    </w:pPr>
    <w:rPr>
      <w:i/>
      <w:szCs w:val="20"/>
    </w:rPr>
  </w:style>
  <w:style w:type="character" w:customStyle="1" w:styleId="BodyTextChar">
    <w:name w:val="Body Text Char"/>
    <w:link w:val="BodyText"/>
    <w:rPr>
      <w:iCs/>
      <w:sz w:val="22"/>
      <w:szCs w:val="24"/>
      <w:lang w:val="en-GB" w:eastAsia="en-US" w:bidi="ar-SA"/>
    </w:rPr>
  </w:style>
  <w:style w:type="paragraph" w:styleId="TOC9">
    <w:name w:val="toc 9"/>
    <w:basedOn w:val="Normal"/>
    <w:next w:val="Normal"/>
    <w:autoRedefine/>
    <w:semiHidden/>
    <w:pPr>
      <w:spacing w:before="120" w:after="120"/>
      <w:ind w:left="1760"/>
      <w:jc w:val="left"/>
    </w:pPr>
  </w:style>
  <w:style w:type="paragraph" w:customStyle="1" w:styleId="Default">
    <w:name w:val="Default"/>
    <w:pPr>
      <w:autoSpaceDE w:val="0"/>
      <w:autoSpaceDN w:val="0"/>
      <w:adjustRightInd w:val="0"/>
    </w:pPr>
    <w:rPr>
      <w:rFonts w:eastAsia="MS Mincho"/>
      <w:color w:val="000000"/>
      <w:sz w:val="24"/>
      <w:szCs w:val="24"/>
      <w:lang w:val="en-US" w:eastAsia="ja-JP"/>
    </w:rPr>
  </w:style>
  <w:style w:type="character" w:styleId="CommentReference">
    <w:name w:val="annotation reference"/>
    <w:semiHidden/>
    <w:rPr>
      <w:sz w:val="16"/>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TextChar">
    <w:name w:val="Comment Text Char"/>
    <w:link w:val="CommentText"/>
    <w:semiHidden/>
    <w:rPr>
      <w:sz w:val="22"/>
      <w:szCs w:val="24"/>
      <w:lang w:val="en-GB" w:eastAsia="en-US" w:bidi="ar-SA"/>
    </w:rPr>
  </w:style>
  <w:style w:type="character" w:customStyle="1" w:styleId="KommentarthemaZchn">
    <w:name w:val="Kommentarthema Zchn"/>
    <w:basedOn w:val="CommentTextChar"/>
    <w:link w:val="CommentSubject"/>
    <w:rPr>
      <w:sz w:val="22"/>
      <w:szCs w:val="24"/>
      <w:lang w:val="en-GB" w:eastAsia="en-US" w:bidi="ar-SA"/>
    </w:rPr>
  </w:style>
  <w:style w:type="paragraph" w:customStyle="1" w:styleId="AbstractText">
    <w:name w:val="Abstract Text"/>
    <w:pPr>
      <w:tabs>
        <w:tab w:val="left" w:pos="1680"/>
      </w:tabs>
      <w:spacing w:line="280" w:lineRule="exact"/>
      <w:ind w:left="360"/>
    </w:pPr>
    <w:rPr>
      <w:rFonts w:ascii="Arial" w:hAnsi="Arial"/>
      <w:sz w:val="19"/>
      <w:lang w:val="en-US" w:eastAsia="en-US"/>
    </w:rPr>
  </w:style>
  <w:style w:type="paragraph" w:customStyle="1" w:styleId="ActivityPoint">
    <w:name w:val="Activity Point"/>
    <w:basedOn w:val="Normal"/>
    <w:pPr>
      <w:tabs>
        <w:tab w:val="left" w:pos="1080"/>
      </w:tabs>
      <w:spacing w:line="360" w:lineRule="auto"/>
      <w:ind w:left="1440" w:hanging="1440"/>
    </w:pPr>
    <w:rPr>
      <w:kern w:val="28"/>
      <w:lang w:val="en-CA"/>
    </w:rPr>
  </w:style>
  <w:style w:type="paragraph" w:customStyle="1" w:styleId="BalloonText1">
    <w:name w:val="Balloon Text1"/>
    <w:basedOn w:val="Normal"/>
    <w:semiHidden/>
    <w:rPr>
      <w:rFonts w:ascii="Tahoma" w:hAnsi="Tahoma" w:cs="Tahoma"/>
      <w:sz w:val="16"/>
      <w:szCs w:val="16"/>
    </w:rPr>
  </w:style>
  <w:style w:type="paragraph" w:customStyle="1" w:styleId="BodytextforICCP">
    <w:name w:val="Body text for ICCP"/>
    <w:basedOn w:val="BodyText"/>
    <w:pPr>
      <w:tabs>
        <w:tab w:val="left" w:pos="-720"/>
      </w:tabs>
      <w:suppressAutoHyphens/>
      <w:overflowPunct w:val="0"/>
      <w:autoSpaceDE w:val="0"/>
      <w:autoSpaceDN w:val="0"/>
      <w:adjustRightInd w:val="0"/>
      <w:spacing w:before="0" w:after="240" w:line="240" w:lineRule="atLeast"/>
      <w:ind w:left="720"/>
      <w:jc w:val="left"/>
      <w:textAlignment w:val="baseline"/>
    </w:pPr>
    <w:rPr>
      <w:rFonts w:ascii="Courier" w:hAnsi="Courier"/>
      <w:sz w:val="20"/>
    </w:rPr>
  </w:style>
  <w:style w:type="paragraph" w:styleId="BodyTextIndent2">
    <w:name w:val="Body Text Indent 2"/>
    <w:basedOn w:val="Normal"/>
    <w:pPr>
      <w:tabs>
        <w:tab w:val="left" w:pos="0"/>
      </w:tabs>
      <w:suppressAutoHyphens/>
      <w:ind w:left="3600"/>
    </w:pPr>
    <w:rPr>
      <w:rFonts w:ascii="Courier New" w:hAnsi="Courier New"/>
    </w:rPr>
  </w:style>
  <w:style w:type="paragraph" w:styleId="BodyTextIndent3">
    <w:name w:val="Body Text Indent 3"/>
    <w:basedOn w:val="Normal"/>
    <w:pPr>
      <w:spacing w:before="120" w:after="120"/>
      <w:ind w:left="720" w:right="720"/>
    </w:pPr>
    <w:rPr>
      <w:bCs/>
    </w:rPr>
  </w:style>
  <w:style w:type="character" w:customStyle="1" w:styleId="bodytextnormal">
    <w:name w:val="body_text_normal"/>
    <w:basedOn w:val="DefaultParagraphFont"/>
  </w:style>
  <w:style w:type="paragraph" w:styleId="Caption">
    <w:name w:val="caption"/>
    <w:basedOn w:val="Normal"/>
    <w:next w:val="Normal"/>
    <w:qFormat/>
    <w:rPr>
      <w:u w:val="single"/>
    </w:rPr>
  </w:style>
  <w:style w:type="paragraph" w:customStyle="1" w:styleId="Document1">
    <w:name w:val="Document 1"/>
    <w:basedOn w:val="Normal"/>
    <w:next w:val="Normal"/>
    <w:pPr>
      <w:suppressAutoHyphens/>
      <w:spacing w:after="120" w:line="240" w:lineRule="exact"/>
    </w:p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uiPriority w:val="20"/>
    <w:qFormat/>
    <w:rPr>
      <w:i/>
      <w:iCs/>
    </w:rPr>
  </w:style>
  <w:style w:type="character" w:styleId="FollowedHyperlink">
    <w:name w:val="FollowedHyperlink"/>
    <w:rPr>
      <w:color w:val="800080"/>
      <w:u w:val="single"/>
    </w:rPr>
  </w:style>
  <w:style w:type="paragraph" w:customStyle="1" w:styleId="Head2">
    <w:name w:val="Head2"/>
    <w:basedOn w:val="Normal"/>
    <w:pPr>
      <w:keepNext/>
      <w:jc w:val="center"/>
    </w:pPr>
  </w:style>
  <w:style w:type="paragraph" w:customStyle="1" w:styleId="HEAD-2lines">
    <w:name w:val="HEAD-2lines"/>
    <w:basedOn w:val="Heading2"/>
    <w:pPr>
      <w:spacing w:before="240" w:after="60"/>
      <w:ind w:left="1944" w:right="864" w:hanging="1080"/>
      <w:jc w:val="both"/>
      <w:outlineLvl w:val="9"/>
    </w:pPr>
    <w:rPr>
      <w:rFonts w:ascii="Arial" w:hAnsi="Arial" w:cs="Arial"/>
      <w:bCs w:val="0"/>
      <w:i w:val="0"/>
      <w:sz w:val="28"/>
      <w:szCs w:val="28"/>
    </w:rPr>
  </w:style>
  <w:style w:type="paragraph" w:customStyle="1" w:styleId="Heading2-center">
    <w:name w:val="Heading 2-center"/>
    <w:basedOn w:val="Heading2"/>
    <w:pPr>
      <w:outlineLvl w:val="9"/>
    </w:pPr>
    <w:rPr>
      <w:i w:val="0"/>
      <w:iCs w:val="0"/>
      <w:caps/>
    </w:rPr>
  </w:style>
  <w:style w:type="paragraph" w:customStyle="1" w:styleId="Heading2-lines">
    <w:name w:val="Heading 2 - lines"/>
    <w:basedOn w:val="Heading2-center"/>
    <w:next w:val="Para1"/>
    <w:pPr>
      <w:ind w:left="1645" w:right="714" w:hanging="936"/>
      <w:jc w:val="left"/>
    </w:pPr>
    <w:rPr>
      <w:b w:val="0"/>
      <w:bCs w:val="0"/>
    </w:rPr>
  </w:style>
  <w:style w:type="paragraph" w:customStyle="1" w:styleId="Heading4indent">
    <w:name w:val="Heading 4 indent"/>
    <w:basedOn w:val="Heading40"/>
    <w:pPr>
      <w:ind w:left="720"/>
      <w:outlineLvl w:val="9"/>
    </w:pPr>
  </w:style>
  <w:style w:type="paragraph" w:customStyle="1" w:styleId="HEADING50">
    <w:name w:val="HEADING 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b/>
      <w:lang w:val="en-US" w:eastAsia="en-US"/>
    </w:rPr>
  </w:style>
  <w:style w:type="paragraph" w:customStyle="1" w:styleId="Heading10">
    <w:name w:val="Heading1"/>
    <w:basedOn w:val="Normal"/>
    <w:pPr>
      <w:keepNext/>
      <w:spacing w:before="120" w:after="120"/>
      <w:ind w:left="1701" w:right="996" w:hanging="284"/>
    </w:pPr>
    <w:rPr>
      <w:i/>
      <w:iCs/>
    </w:rPr>
  </w:style>
  <w:style w:type="paragraph" w:customStyle="1" w:styleId="Heading4">
    <w:name w:val="Heading4"/>
    <w:basedOn w:val="Normal"/>
    <w:pPr>
      <w:keepNext/>
      <w:numPr>
        <w:numId w:val="4"/>
      </w:numPr>
      <w:spacing w:before="120" w:after="120"/>
    </w:pPr>
    <w:rPr>
      <w:i/>
      <w:iCs/>
    </w:rPr>
  </w:style>
  <w:style w:type="paragraph" w:customStyle="1" w:styleId="HEADINGII">
    <w:name w:val="HEADINGII"/>
    <w:basedOn w:val="Normal"/>
    <w:pPr>
      <w:spacing w:before="240" w:after="120"/>
      <w:ind w:left="993" w:right="998" w:hanging="284"/>
    </w:pPr>
  </w:style>
  <w:style w:type="paragraph" w:customStyle="1" w:styleId="headingoneline">
    <w:name w:val="headingoneline"/>
    <w:basedOn w:val="Normal"/>
    <w:next w:val="Para1"/>
    <w:pPr>
      <w:keepNext/>
      <w:spacing w:before="120" w:after="120"/>
      <w:jc w:val="center"/>
    </w:pPr>
    <w:rPr>
      <w:i/>
    </w:rPr>
  </w:style>
  <w:style w:type="character" w:customStyle="1" w:styleId="hyperlink0">
    <w:name w:val="hyperlink"/>
    <w:basedOn w:val="Hyperlink"/>
    <w:rPr>
      <w:color w:val="0000FF"/>
      <w:sz w:val="18"/>
      <w:u w:val="single"/>
    </w:rPr>
  </w:style>
  <w:style w:type="character" w:customStyle="1" w:styleId="jalbert">
    <w:name w:val="jalbert"/>
    <w:semiHidden/>
    <w:rPr>
      <w:rFonts w:ascii="Arial" w:hAnsi="Arial" w:cs="Arial"/>
      <w:color w:val="000080"/>
      <w:sz w:val="20"/>
      <w:szCs w:val="20"/>
    </w:rPr>
  </w:style>
  <w:style w:type="paragraph" w:customStyle="1" w:styleId="list3">
    <w:name w:val="list3"/>
    <w:basedOn w:val="Normal"/>
    <w:autoRedefine/>
    <w:pPr>
      <w:numPr>
        <w:numId w:val="5"/>
      </w:numPr>
    </w:pPr>
  </w:style>
  <w:style w:type="paragraph" w:customStyle="1" w:styleId="Numberedparagraph">
    <w:name w:val="Numbered paragraph"/>
    <w:basedOn w:val="Normal"/>
    <w:pPr>
      <w:numPr>
        <w:numId w:val="6"/>
      </w:numPr>
    </w:pPr>
    <w:rPr>
      <w:kern w:val="28"/>
    </w:rPr>
  </w:style>
  <w:style w:type="paragraph" w:customStyle="1" w:styleId="Para3nonumber">
    <w:name w:val="Para  3 (no number)"/>
    <w:basedOn w:val="Para3"/>
    <w:pPr>
      <w:numPr>
        <w:ilvl w:val="0"/>
        <w:numId w:val="7"/>
      </w:numPr>
      <w:tabs>
        <w:tab w:val="clear" w:pos="1980"/>
        <w:tab w:val="left" w:pos="2160"/>
      </w:tabs>
      <w:spacing w:before="120" w:after="120"/>
    </w:pPr>
    <w:rPr>
      <w:szCs w:val="22"/>
    </w:rPr>
  </w:style>
  <w:style w:type="paragraph" w:customStyle="1" w:styleId="para10">
    <w:name w:val="para1"/>
    <w:basedOn w:val="Normal"/>
    <w:pPr>
      <w:spacing w:before="100" w:beforeAutospacing="1" w:after="100" w:afterAutospacing="1"/>
      <w:jc w:val="left"/>
    </w:pPr>
    <w:rPr>
      <w:sz w:val="24"/>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PlainText">
    <w:name w:val="Plain Text"/>
    <w:basedOn w:val="Normal"/>
    <w:link w:val="PlainTextChar"/>
    <w:uiPriority w:val="99"/>
    <w:rPr>
      <w:rFonts w:cs="Courier New"/>
    </w:rPr>
  </w:style>
  <w:style w:type="character" w:styleId="Strong">
    <w:name w:val="Strong"/>
    <w:qFormat/>
    <w:rPr>
      <w:b/>
      <w:bCs/>
    </w:rPr>
  </w:style>
  <w:style w:type="paragraph" w:customStyle="1" w:styleId="Style1">
    <w:name w:val="Style1"/>
    <w:basedOn w:val="Normal"/>
    <w:pPr>
      <w:keepLines/>
      <w:numPr>
        <w:numId w:val="13"/>
      </w:numPr>
    </w:pPr>
    <w:rPr>
      <w:lang w:val="en-CA"/>
    </w:rPr>
  </w:style>
  <w:style w:type="paragraph" w:styleId="Subtitle">
    <w:name w:val="Subtitle"/>
    <w:basedOn w:val="Normal"/>
    <w:qFormat/>
    <w:pPr>
      <w:spacing w:after="60"/>
      <w:jc w:val="center"/>
      <w:outlineLvl w:val="1"/>
    </w:pPr>
    <w:rPr>
      <w:rFonts w:cs="Arial"/>
    </w:rPr>
  </w:style>
  <w:style w:type="paragraph" w:styleId="Title">
    <w:name w:val="Title"/>
    <w:basedOn w:val="Normal"/>
    <w:qFormat/>
    <w:pPr>
      <w:spacing w:before="240" w:after="60"/>
      <w:jc w:val="center"/>
      <w:outlineLvl w:val="0"/>
    </w:pPr>
    <w:rPr>
      <w:rFonts w:cs="Arial"/>
      <w:b/>
      <w:bCs/>
      <w:kern w:val="28"/>
      <w:sz w:val="28"/>
      <w:szCs w:val="32"/>
    </w:rPr>
  </w:style>
  <w:style w:type="paragraph" w:customStyle="1" w:styleId="TITLE0">
    <w:name w:val="TITLE"/>
    <w:basedOn w:val="HEADING"/>
    <w:pPr>
      <w:overflowPunct w:val="0"/>
      <w:autoSpaceDE w:val="0"/>
      <w:autoSpaceDN w:val="0"/>
      <w:adjustRightInd w:val="0"/>
      <w:textAlignment w:val="baseline"/>
    </w:pPr>
  </w:style>
  <w:style w:type="paragraph" w:styleId="TOAHeading">
    <w:name w:val="toa heading"/>
    <w:basedOn w:val="Normal"/>
    <w:next w:val="Normal"/>
    <w:semiHidden/>
    <w:pPr>
      <w:spacing w:before="120"/>
    </w:pPr>
    <w:rPr>
      <w:rFonts w:cs="Arial"/>
      <w:b/>
      <w:bCs/>
      <w:sz w:val="24"/>
    </w:r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character" w:customStyle="1" w:styleId="underline">
    <w:name w:val="underline"/>
    <w:rPr>
      <w:rFonts w:ascii="Courier" w:hAnsi="Courier"/>
      <w:sz w:val="20"/>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sz w:val="18"/>
      <w:szCs w:val="24"/>
      <w:lang w:val="en-GB" w:eastAsia="en-US"/>
    </w:rPr>
  </w:style>
  <w:style w:type="character" w:styleId="HTMLVariable">
    <w:name w:val="HTML Variable"/>
    <w:uiPriority w:val="99"/>
    <w:unhideWhenUsed/>
    <w:rPr>
      <w:i/>
      <w:iCs/>
    </w:rPr>
  </w:style>
  <w:style w:type="character" w:customStyle="1" w:styleId="apple-converted-space">
    <w:name w:val="apple-converted-space"/>
    <w:basedOn w:val="DefaultParagraphFont"/>
  </w:style>
  <w:style w:type="character" w:customStyle="1" w:styleId="Heading4Char">
    <w:name w:val="Heading 4 Char"/>
    <w:link w:val="Heading40"/>
    <w:rPr>
      <w:rFonts w:ascii="Times New Roman Bold" w:eastAsia="Arial Unicode MS" w:hAnsi="Times New Roman Bold" w:cs="Arial"/>
      <w:b/>
      <w:bCs/>
      <w:i/>
      <w:sz w:val="22"/>
      <w:szCs w:val="24"/>
      <w:lang w:val="en-GB" w:eastAsia="en-US"/>
    </w:rPr>
  </w:style>
  <w:style w:type="paragraph" w:styleId="ColorfulList-Accent1">
    <w:name w:val="Colorful List Accent 1"/>
    <w:basedOn w:val="Normal"/>
    <w:uiPriority w:val="34"/>
    <w:qFormat/>
    <w:pPr>
      <w:spacing w:after="200" w:line="276" w:lineRule="auto"/>
      <w:ind w:left="720"/>
      <w:contextualSpacing/>
      <w:jc w:val="left"/>
    </w:pPr>
    <w:rPr>
      <w:rFonts w:ascii="Calibri" w:hAnsi="Calibri"/>
      <w:szCs w:val="22"/>
      <w:lang w:val="en-US"/>
    </w:rPr>
  </w:style>
  <w:style w:type="paragraph" w:customStyle="1" w:styleId="Para40">
    <w:name w:val="Para4"/>
    <w:basedOn w:val="Para3"/>
    <w:pPr>
      <w:numPr>
        <w:ilvl w:val="0"/>
        <w:numId w:val="0"/>
      </w:numPr>
      <w:tabs>
        <w:tab w:val="clear" w:pos="1980"/>
        <w:tab w:val="left" w:pos="2552"/>
        <w:tab w:val="num" w:pos="2880"/>
      </w:tabs>
      <w:ind w:left="2880" w:hanging="360"/>
    </w:pPr>
  </w:style>
  <w:style w:type="character" w:customStyle="1" w:styleId="Para1Char">
    <w:name w:val="Para1 Char"/>
    <w:link w:val="Para1"/>
    <w:locked/>
    <w:rPr>
      <w:snapToGrid w:val="0"/>
      <w:sz w:val="22"/>
      <w:szCs w:val="18"/>
      <w:lang w:val="en-GB" w:eastAsia="en-US"/>
    </w:rPr>
  </w:style>
  <w:style w:type="paragraph" w:styleId="ColorfulShading-Accent1">
    <w:name w:val="Colorful Shading Accent 1"/>
    <w:hidden/>
    <w:uiPriority w:val="99"/>
    <w:semiHidden/>
    <w:rPr>
      <w:sz w:val="22"/>
      <w:szCs w:val="24"/>
      <w:lang w:eastAsia="en-US"/>
    </w:rPr>
  </w:style>
  <w:style w:type="character" w:customStyle="1" w:styleId="Para1Char1">
    <w:name w:val="Para1 Char1"/>
    <w:rsid w:val="00E56A1B"/>
    <w:rPr>
      <w:snapToGrid w:val="0"/>
      <w:sz w:val="22"/>
      <w:szCs w:val="18"/>
      <w:lang w:val="x-none" w:eastAsia="x-none"/>
    </w:rPr>
  </w:style>
  <w:style w:type="character" w:customStyle="1" w:styleId="PlainTextChar">
    <w:name w:val="Plain Text Char"/>
    <w:link w:val="PlainText"/>
    <w:uiPriority w:val="99"/>
    <w:rsid w:val="00E56A1B"/>
    <w:rPr>
      <w:rFonts w:cs="Courier New"/>
      <w:sz w:val="22"/>
      <w:szCs w:val="24"/>
      <w:lang w:val="en-GB" w:eastAsia="en-US"/>
    </w:rPr>
  </w:style>
  <w:style w:type="table" w:styleId="TableGrid">
    <w:name w:val="Table Grid"/>
    <w:basedOn w:val="TableNormal"/>
    <w:uiPriority w:val="59"/>
    <w:rsid w:val="004D326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157C7"/>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352">
      <w:bodyDiv w:val="1"/>
      <w:marLeft w:val="0"/>
      <w:marRight w:val="0"/>
      <w:marTop w:val="0"/>
      <w:marBottom w:val="0"/>
      <w:divBdr>
        <w:top w:val="none" w:sz="0" w:space="0" w:color="auto"/>
        <w:left w:val="none" w:sz="0" w:space="0" w:color="auto"/>
        <w:bottom w:val="none" w:sz="0" w:space="0" w:color="auto"/>
        <w:right w:val="none" w:sz="0" w:space="0" w:color="auto"/>
      </w:divBdr>
    </w:div>
    <w:div w:id="58019645">
      <w:bodyDiv w:val="1"/>
      <w:marLeft w:val="0"/>
      <w:marRight w:val="0"/>
      <w:marTop w:val="0"/>
      <w:marBottom w:val="0"/>
      <w:divBdr>
        <w:top w:val="none" w:sz="0" w:space="0" w:color="auto"/>
        <w:left w:val="none" w:sz="0" w:space="0" w:color="auto"/>
        <w:bottom w:val="none" w:sz="0" w:space="0" w:color="auto"/>
        <w:right w:val="none" w:sz="0" w:space="0" w:color="auto"/>
      </w:divBdr>
      <w:divsChild>
        <w:div w:id="2044821196">
          <w:marLeft w:val="0"/>
          <w:marRight w:val="0"/>
          <w:marTop w:val="0"/>
          <w:marBottom w:val="0"/>
          <w:divBdr>
            <w:top w:val="none" w:sz="0" w:space="0" w:color="auto"/>
            <w:left w:val="none" w:sz="0" w:space="0" w:color="auto"/>
            <w:bottom w:val="none" w:sz="0" w:space="0" w:color="auto"/>
            <w:right w:val="none" w:sz="0" w:space="0" w:color="auto"/>
          </w:divBdr>
          <w:divsChild>
            <w:div w:id="943659290">
              <w:marLeft w:val="0"/>
              <w:marRight w:val="0"/>
              <w:marTop w:val="0"/>
              <w:marBottom w:val="0"/>
              <w:divBdr>
                <w:top w:val="none" w:sz="0" w:space="0" w:color="auto"/>
                <w:left w:val="none" w:sz="0" w:space="0" w:color="auto"/>
                <w:bottom w:val="none" w:sz="0" w:space="0" w:color="auto"/>
                <w:right w:val="none" w:sz="0" w:space="0" w:color="auto"/>
              </w:divBdr>
              <w:divsChild>
                <w:div w:id="212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8020">
      <w:bodyDiv w:val="1"/>
      <w:marLeft w:val="0"/>
      <w:marRight w:val="0"/>
      <w:marTop w:val="0"/>
      <w:marBottom w:val="0"/>
      <w:divBdr>
        <w:top w:val="none" w:sz="0" w:space="0" w:color="auto"/>
        <w:left w:val="none" w:sz="0" w:space="0" w:color="auto"/>
        <w:bottom w:val="none" w:sz="0" w:space="0" w:color="auto"/>
        <w:right w:val="none" w:sz="0" w:space="0" w:color="auto"/>
      </w:divBdr>
    </w:div>
    <w:div w:id="171577791">
      <w:bodyDiv w:val="1"/>
      <w:marLeft w:val="0"/>
      <w:marRight w:val="0"/>
      <w:marTop w:val="0"/>
      <w:marBottom w:val="0"/>
      <w:divBdr>
        <w:top w:val="none" w:sz="0" w:space="0" w:color="auto"/>
        <w:left w:val="none" w:sz="0" w:space="0" w:color="auto"/>
        <w:bottom w:val="none" w:sz="0" w:space="0" w:color="auto"/>
        <w:right w:val="none" w:sz="0" w:space="0" w:color="auto"/>
      </w:divBdr>
      <w:divsChild>
        <w:div w:id="322395576">
          <w:marLeft w:val="0"/>
          <w:marRight w:val="0"/>
          <w:marTop w:val="0"/>
          <w:marBottom w:val="0"/>
          <w:divBdr>
            <w:top w:val="none" w:sz="0" w:space="0" w:color="auto"/>
            <w:left w:val="none" w:sz="0" w:space="0" w:color="auto"/>
            <w:bottom w:val="none" w:sz="0" w:space="0" w:color="auto"/>
            <w:right w:val="none" w:sz="0" w:space="0" w:color="auto"/>
          </w:divBdr>
          <w:divsChild>
            <w:div w:id="1640568007">
              <w:marLeft w:val="0"/>
              <w:marRight w:val="0"/>
              <w:marTop w:val="0"/>
              <w:marBottom w:val="0"/>
              <w:divBdr>
                <w:top w:val="none" w:sz="0" w:space="0" w:color="auto"/>
                <w:left w:val="none" w:sz="0" w:space="0" w:color="auto"/>
                <w:bottom w:val="none" w:sz="0" w:space="0" w:color="auto"/>
                <w:right w:val="none" w:sz="0" w:space="0" w:color="auto"/>
              </w:divBdr>
              <w:divsChild>
                <w:div w:id="1043560766">
                  <w:marLeft w:val="0"/>
                  <w:marRight w:val="0"/>
                  <w:marTop w:val="0"/>
                  <w:marBottom w:val="0"/>
                  <w:divBdr>
                    <w:top w:val="none" w:sz="0" w:space="0" w:color="auto"/>
                    <w:left w:val="none" w:sz="0" w:space="0" w:color="auto"/>
                    <w:bottom w:val="none" w:sz="0" w:space="0" w:color="auto"/>
                    <w:right w:val="none" w:sz="0" w:space="0" w:color="auto"/>
                  </w:divBdr>
                  <w:divsChild>
                    <w:div w:id="906065296">
                      <w:marLeft w:val="2717"/>
                      <w:marRight w:val="0"/>
                      <w:marTop w:val="0"/>
                      <w:marBottom w:val="0"/>
                      <w:divBdr>
                        <w:top w:val="none" w:sz="0" w:space="0" w:color="auto"/>
                        <w:left w:val="none" w:sz="0" w:space="0" w:color="auto"/>
                        <w:bottom w:val="none" w:sz="0" w:space="0" w:color="auto"/>
                        <w:right w:val="none" w:sz="0" w:space="0" w:color="auto"/>
                      </w:divBdr>
                      <w:divsChild>
                        <w:div w:id="488330087">
                          <w:marLeft w:val="0"/>
                          <w:marRight w:val="0"/>
                          <w:marTop w:val="0"/>
                          <w:marBottom w:val="0"/>
                          <w:divBdr>
                            <w:top w:val="none" w:sz="0" w:space="0" w:color="auto"/>
                            <w:left w:val="none" w:sz="0" w:space="0" w:color="auto"/>
                            <w:bottom w:val="single" w:sz="48" w:space="0" w:color="FFFFFF"/>
                            <w:right w:val="none" w:sz="0" w:space="0" w:color="auto"/>
                          </w:divBdr>
                          <w:divsChild>
                            <w:div w:id="449860634">
                              <w:marLeft w:val="0"/>
                              <w:marRight w:val="0"/>
                              <w:marTop w:val="0"/>
                              <w:marBottom w:val="0"/>
                              <w:divBdr>
                                <w:top w:val="none" w:sz="0" w:space="0" w:color="auto"/>
                                <w:left w:val="none" w:sz="0" w:space="0" w:color="auto"/>
                                <w:bottom w:val="none" w:sz="0" w:space="0" w:color="auto"/>
                                <w:right w:val="none" w:sz="0" w:space="0" w:color="auto"/>
                              </w:divBdr>
                              <w:divsChild>
                                <w:div w:id="1686514855">
                                  <w:marLeft w:val="0"/>
                                  <w:marRight w:val="0"/>
                                  <w:marTop w:val="0"/>
                                  <w:marBottom w:val="0"/>
                                  <w:divBdr>
                                    <w:top w:val="none" w:sz="0" w:space="0" w:color="auto"/>
                                    <w:left w:val="none" w:sz="0" w:space="0" w:color="auto"/>
                                    <w:bottom w:val="none" w:sz="0" w:space="0" w:color="auto"/>
                                    <w:right w:val="none" w:sz="0" w:space="0" w:color="auto"/>
                                  </w:divBdr>
                                  <w:divsChild>
                                    <w:div w:id="1033268331">
                                      <w:marLeft w:val="0"/>
                                      <w:marRight w:val="0"/>
                                      <w:marTop w:val="0"/>
                                      <w:marBottom w:val="0"/>
                                      <w:divBdr>
                                        <w:top w:val="none" w:sz="0" w:space="0" w:color="auto"/>
                                        <w:left w:val="none" w:sz="0" w:space="0" w:color="auto"/>
                                        <w:bottom w:val="none" w:sz="0" w:space="0" w:color="auto"/>
                                        <w:right w:val="none" w:sz="0" w:space="0" w:color="auto"/>
                                      </w:divBdr>
                                      <w:divsChild>
                                        <w:div w:id="327945208">
                                          <w:marLeft w:val="0"/>
                                          <w:marRight w:val="0"/>
                                          <w:marTop w:val="0"/>
                                          <w:marBottom w:val="0"/>
                                          <w:divBdr>
                                            <w:top w:val="none" w:sz="0" w:space="0" w:color="auto"/>
                                            <w:left w:val="none" w:sz="0" w:space="0" w:color="auto"/>
                                            <w:bottom w:val="none" w:sz="0" w:space="0" w:color="auto"/>
                                            <w:right w:val="none" w:sz="0" w:space="0" w:color="auto"/>
                                          </w:divBdr>
                                          <w:divsChild>
                                            <w:div w:id="1936816761">
                                              <w:marLeft w:val="0"/>
                                              <w:marRight w:val="0"/>
                                              <w:marTop w:val="0"/>
                                              <w:marBottom w:val="0"/>
                                              <w:divBdr>
                                                <w:top w:val="none" w:sz="0" w:space="0" w:color="auto"/>
                                                <w:left w:val="none" w:sz="0" w:space="0" w:color="auto"/>
                                                <w:bottom w:val="none" w:sz="0" w:space="0" w:color="auto"/>
                                                <w:right w:val="none" w:sz="0" w:space="0" w:color="auto"/>
                                              </w:divBdr>
                                              <w:divsChild>
                                                <w:div w:id="1850833685">
                                                  <w:marLeft w:val="0"/>
                                                  <w:marRight w:val="0"/>
                                                  <w:marTop w:val="0"/>
                                                  <w:marBottom w:val="0"/>
                                                  <w:divBdr>
                                                    <w:top w:val="none" w:sz="0" w:space="0" w:color="auto"/>
                                                    <w:left w:val="none" w:sz="0" w:space="0" w:color="auto"/>
                                                    <w:bottom w:val="none" w:sz="0" w:space="0" w:color="auto"/>
                                                    <w:right w:val="none" w:sz="0" w:space="0" w:color="auto"/>
                                                  </w:divBdr>
                                                  <w:divsChild>
                                                    <w:div w:id="4525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077129">
      <w:bodyDiv w:val="1"/>
      <w:marLeft w:val="0"/>
      <w:marRight w:val="0"/>
      <w:marTop w:val="0"/>
      <w:marBottom w:val="0"/>
      <w:divBdr>
        <w:top w:val="none" w:sz="0" w:space="0" w:color="auto"/>
        <w:left w:val="none" w:sz="0" w:space="0" w:color="auto"/>
        <w:bottom w:val="none" w:sz="0" w:space="0" w:color="auto"/>
        <w:right w:val="none" w:sz="0" w:space="0" w:color="auto"/>
      </w:divBdr>
    </w:div>
    <w:div w:id="323513396">
      <w:bodyDiv w:val="1"/>
      <w:marLeft w:val="0"/>
      <w:marRight w:val="0"/>
      <w:marTop w:val="0"/>
      <w:marBottom w:val="0"/>
      <w:divBdr>
        <w:top w:val="none" w:sz="0" w:space="0" w:color="auto"/>
        <w:left w:val="none" w:sz="0" w:space="0" w:color="auto"/>
        <w:bottom w:val="none" w:sz="0" w:space="0" w:color="auto"/>
        <w:right w:val="none" w:sz="0" w:space="0" w:color="auto"/>
      </w:divBdr>
    </w:div>
    <w:div w:id="432289000">
      <w:bodyDiv w:val="1"/>
      <w:marLeft w:val="0"/>
      <w:marRight w:val="0"/>
      <w:marTop w:val="0"/>
      <w:marBottom w:val="0"/>
      <w:divBdr>
        <w:top w:val="none" w:sz="0" w:space="0" w:color="auto"/>
        <w:left w:val="none" w:sz="0" w:space="0" w:color="auto"/>
        <w:bottom w:val="none" w:sz="0" w:space="0" w:color="auto"/>
        <w:right w:val="none" w:sz="0" w:space="0" w:color="auto"/>
      </w:divBdr>
      <w:divsChild>
        <w:div w:id="938105005">
          <w:marLeft w:val="0"/>
          <w:marRight w:val="0"/>
          <w:marTop w:val="0"/>
          <w:marBottom w:val="0"/>
          <w:divBdr>
            <w:top w:val="none" w:sz="0" w:space="0" w:color="auto"/>
            <w:left w:val="none" w:sz="0" w:space="0" w:color="auto"/>
            <w:bottom w:val="none" w:sz="0" w:space="0" w:color="auto"/>
            <w:right w:val="none" w:sz="0" w:space="0" w:color="auto"/>
          </w:divBdr>
          <w:divsChild>
            <w:div w:id="825362597">
              <w:marLeft w:val="0"/>
              <w:marRight w:val="0"/>
              <w:marTop w:val="0"/>
              <w:marBottom w:val="0"/>
              <w:divBdr>
                <w:top w:val="none" w:sz="0" w:space="0" w:color="auto"/>
                <w:left w:val="none" w:sz="0" w:space="0" w:color="auto"/>
                <w:bottom w:val="none" w:sz="0" w:space="0" w:color="auto"/>
                <w:right w:val="none" w:sz="0" w:space="0" w:color="auto"/>
              </w:divBdr>
              <w:divsChild>
                <w:div w:id="1391420157">
                  <w:marLeft w:val="0"/>
                  <w:marRight w:val="0"/>
                  <w:marTop w:val="0"/>
                  <w:marBottom w:val="0"/>
                  <w:divBdr>
                    <w:top w:val="none" w:sz="0" w:space="0" w:color="auto"/>
                    <w:left w:val="none" w:sz="0" w:space="0" w:color="auto"/>
                    <w:bottom w:val="none" w:sz="0" w:space="0" w:color="auto"/>
                    <w:right w:val="none" w:sz="0" w:space="0" w:color="auto"/>
                  </w:divBdr>
                  <w:divsChild>
                    <w:div w:id="1998264754">
                      <w:marLeft w:val="2717"/>
                      <w:marRight w:val="0"/>
                      <w:marTop w:val="0"/>
                      <w:marBottom w:val="0"/>
                      <w:divBdr>
                        <w:top w:val="none" w:sz="0" w:space="0" w:color="auto"/>
                        <w:left w:val="none" w:sz="0" w:space="0" w:color="auto"/>
                        <w:bottom w:val="none" w:sz="0" w:space="0" w:color="auto"/>
                        <w:right w:val="none" w:sz="0" w:space="0" w:color="auto"/>
                      </w:divBdr>
                      <w:divsChild>
                        <w:div w:id="2049799703">
                          <w:marLeft w:val="0"/>
                          <w:marRight w:val="0"/>
                          <w:marTop w:val="0"/>
                          <w:marBottom w:val="0"/>
                          <w:divBdr>
                            <w:top w:val="none" w:sz="0" w:space="0" w:color="auto"/>
                            <w:left w:val="none" w:sz="0" w:space="0" w:color="auto"/>
                            <w:bottom w:val="single" w:sz="48" w:space="0" w:color="FFFFFF"/>
                            <w:right w:val="none" w:sz="0" w:space="0" w:color="auto"/>
                          </w:divBdr>
                          <w:divsChild>
                            <w:div w:id="760299961">
                              <w:marLeft w:val="0"/>
                              <w:marRight w:val="0"/>
                              <w:marTop w:val="0"/>
                              <w:marBottom w:val="0"/>
                              <w:divBdr>
                                <w:top w:val="none" w:sz="0" w:space="0" w:color="auto"/>
                                <w:left w:val="none" w:sz="0" w:space="0" w:color="auto"/>
                                <w:bottom w:val="none" w:sz="0" w:space="0" w:color="auto"/>
                                <w:right w:val="none" w:sz="0" w:space="0" w:color="auto"/>
                              </w:divBdr>
                              <w:divsChild>
                                <w:div w:id="1670787257">
                                  <w:marLeft w:val="0"/>
                                  <w:marRight w:val="0"/>
                                  <w:marTop w:val="0"/>
                                  <w:marBottom w:val="0"/>
                                  <w:divBdr>
                                    <w:top w:val="none" w:sz="0" w:space="0" w:color="auto"/>
                                    <w:left w:val="none" w:sz="0" w:space="0" w:color="auto"/>
                                    <w:bottom w:val="none" w:sz="0" w:space="0" w:color="auto"/>
                                    <w:right w:val="none" w:sz="0" w:space="0" w:color="auto"/>
                                  </w:divBdr>
                                  <w:divsChild>
                                    <w:div w:id="1951088200">
                                      <w:marLeft w:val="0"/>
                                      <w:marRight w:val="0"/>
                                      <w:marTop w:val="0"/>
                                      <w:marBottom w:val="0"/>
                                      <w:divBdr>
                                        <w:top w:val="none" w:sz="0" w:space="0" w:color="auto"/>
                                        <w:left w:val="none" w:sz="0" w:space="0" w:color="auto"/>
                                        <w:bottom w:val="none" w:sz="0" w:space="0" w:color="auto"/>
                                        <w:right w:val="none" w:sz="0" w:space="0" w:color="auto"/>
                                      </w:divBdr>
                                      <w:divsChild>
                                        <w:div w:id="1771587475">
                                          <w:marLeft w:val="0"/>
                                          <w:marRight w:val="0"/>
                                          <w:marTop w:val="0"/>
                                          <w:marBottom w:val="0"/>
                                          <w:divBdr>
                                            <w:top w:val="none" w:sz="0" w:space="0" w:color="auto"/>
                                            <w:left w:val="none" w:sz="0" w:space="0" w:color="auto"/>
                                            <w:bottom w:val="none" w:sz="0" w:space="0" w:color="auto"/>
                                            <w:right w:val="none" w:sz="0" w:space="0" w:color="auto"/>
                                          </w:divBdr>
                                          <w:divsChild>
                                            <w:div w:id="695665557">
                                              <w:marLeft w:val="0"/>
                                              <w:marRight w:val="0"/>
                                              <w:marTop w:val="0"/>
                                              <w:marBottom w:val="0"/>
                                              <w:divBdr>
                                                <w:top w:val="none" w:sz="0" w:space="0" w:color="auto"/>
                                                <w:left w:val="none" w:sz="0" w:space="0" w:color="auto"/>
                                                <w:bottom w:val="none" w:sz="0" w:space="0" w:color="auto"/>
                                                <w:right w:val="none" w:sz="0" w:space="0" w:color="auto"/>
                                              </w:divBdr>
                                              <w:divsChild>
                                                <w:div w:id="86655465">
                                                  <w:marLeft w:val="0"/>
                                                  <w:marRight w:val="0"/>
                                                  <w:marTop w:val="0"/>
                                                  <w:marBottom w:val="0"/>
                                                  <w:divBdr>
                                                    <w:top w:val="none" w:sz="0" w:space="0" w:color="auto"/>
                                                    <w:left w:val="none" w:sz="0" w:space="0" w:color="auto"/>
                                                    <w:bottom w:val="none" w:sz="0" w:space="0" w:color="auto"/>
                                                    <w:right w:val="none" w:sz="0" w:space="0" w:color="auto"/>
                                                  </w:divBdr>
                                                  <w:divsChild>
                                                    <w:div w:id="16106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15081">
      <w:bodyDiv w:val="1"/>
      <w:marLeft w:val="0"/>
      <w:marRight w:val="0"/>
      <w:marTop w:val="0"/>
      <w:marBottom w:val="0"/>
      <w:divBdr>
        <w:top w:val="none" w:sz="0" w:space="0" w:color="auto"/>
        <w:left w:val="none" w:sz="0" w:space="0" w:color="auto"/>
        <w:bottom w:val="none" w:sz="0" w:space="0" w:color="auto"/>
        <w:right w:val="none" w:sz="0" w:space="0" w:color="auto"/>
      </w:divBdr>
      <w:divsChild>
        <w:div w:id="596717101">
          <w:marLeft w:val="0"/>
          <w:marRight w:val="0"/>
          <w:marTop w:val="0"/>
          <w:marBottom w:val="0"/>
          <w:divBdr>
            <w:top w:val="none" w:sz="0" w:space="0" w:color="auto"/>
            <w:left w:val="none" w:sz="0" w:space="0" w:color="auto"/>
            <w:bottom w:val="none" w:sz="0" w:space="0" w:color="auto"/>
            <w:right w:val="none" w:sz="0" w:space="0" w:color="auto"/>
          </w:divBdr>
        </w:div>
        <w:div w:id="794177180">
          <w:marLeft w:val="0"/>
          <w:marRight w:val="0"/>
          <w:marTop w:val="0"/>
          <w:marBottom w:val="0"/>
          <w:divBdr>
            <w:top w:val="none" w:sz="0" w:space="0" w:color="auto"/>
            <w:left w:val="none" w:sz="0" w:space="0" w:color="auto"/>
            <w:bottom w:val="none" w:sz="0" w:space="0" w:color="auto"/>
            <w:right w:val="none" w:sz="0" w:space="0" w:color="auto"/>
          </w:divBdr>
        </w:div>
        <w:div w:id="803236315">
          <w:marLeft w:val="0"/>
          <w:marRight w:val="0"/>
          <w:marTop w:val="0"/>
          <w:marBottom w:val="0"/>
          <w:divBdr>
            <w:top w:val="none" w:sz="0" w:space="0" w:color="auto"/>
            <w:left w:val="none" w:sz="0" w:space="0" w:color="auto"/>
            <w:bottom w:val="none" w:sz="0" w:space="0" w:color="auto"/>
            <w:right w:val="none" w:sz="0" w:space="0" w:color="auto"/>
          </w:divBdr>
        </w:div>
        <w:div w:id="1055860860">
          <w:marLeft w:val="0"/>
          <w:marRight w:val="0"/>
          <w:marTop w:val="0"/>
          <w:marBottom w:val="0"/>
          <w:divBdr>
            <w:top w:val="none" w:sz="0" w:space="0" w:color="auto"/>
            <w:left w:val="none" w:sz="0" w:space="0" w:color="auto"/>
            <w:bottom w:val="none" w:sz="0" w:space="0" w:color="auto"/>
            <w:right w:val="none" w:sz="0" w:space="0" w:color="auto"/>
          </w:divBdr>
        </w:div>
      </w:divsChild>
    </w:div>
    <w:div w:id="469522841">
      <w:bodyDiv w:val="1"/>
      <w:marLeft w:val="0"/>
      <w:marRight w:val="0"/>
      <w:marTop w:val="0"/>
      <w:marBottom w:val="0"/>
      <w:divBdr>
        <w:top w:val="none" w:sz="0" w:space="0" w:color="auto"/>
        <w:left w:val="none" w:sz="0" w:space="0" w:color="auto"/>
        <w:bottom w:val="none" w:sz="0" w:space="0" w:color="auto"/>
        <w:right w:val="none" w:sz="0" w:space="0" w:color="auto"/>
      </w:divBdr>
      <w:divsChild>
        <w:div w:id="545990676">
          <w:marLeft w:val="0"/>
          <w:marRight w:val="0"/>
          <w:marTop w:val="0"/>
          <w:marBottom w:val="0"/>
          <w:divBdr>
            <w:top w:val="none" w:sz="0" w:space="0" w:color="auto"/>
            <w:left w:val="none" w:sz="0" w:space="0" w:color="auto"/>
            <w:bottom w:val="none" w:sz="0" w:space="0" w:color="auto"/>
            <w:right w:val="none" w:sz="0" w:space="0" w:color="auto"/>
          </w:divBdr>
          <w:divsChild>
            <w:div w:id="852064218">
              <w:marLeft w:val="0"/>
              <w:marRight w:val="0"/>
              <w:marTop w:val="0"/>
              <w:marBottom w:val="0"/>
              <w:divBdr>
                <w:top w:val="none" w:sz="0" w:space="0" w:color="auto"/>
                <w:left w:val="none" w:sz="0" w:space="0" w:color="auto"/>
                <w:bottom w:val="none" w:sz="0" w:space="0" w:color="auto"/>
                <w:right w:val="none" w:sz="0" w:space="0" w:color="auto"/>
              </w:divBdr>
              <w:divsChild>
                <w:div w:id="15011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0378">
      <w:bodyDiv w:val="1"/>
      <w:marLeft w:val="0"/>
      <w:marRight w:val="0"/>
      <w:marTop w:val="0"/>
      <w:marBottom w:val="0"/>
      <w:divBdr>
        <w:top w:val="none" w:sz="0" w:space="0" w:color="auto"/>
        <w:left w:val="none" w:sz="0" w:space="0" w:color="auto"/>
        <w:bottom w:val="none" w:sz="0" w:space="0" w:color="auto"/>
        <w:right w:val="none" w:sz="0" w:space="0" w:color="auto"/>
      </w:divBdr>
    </w:div>
    <w:div w:id="6834781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849">
          <w:marLeft w:val="0"/>
          <w:marRight w:val="0"/>
          <w:marTop w:val="0"/>
          <w:marBottom w:val="0"/>
          <w:divBdr>
            <w:top w:val="none" w:sz="0" w:space="0" w:color="auto"/>
            <w:left w:val="none" w:sz="0" w:space="0" w:color="auto"/>
            <w:bottom w:val="none" w:sz="0" w:space="0" w:color="auto"/>
            <w:right w:val="none" w:sz="0" w:space="0" w:color="auto"/>
          </w:divBdr>
          <w:divsChild>
            <w:div w:id="2102068867">
              <w:marLeft w:val="0"/>
              <w:marRight w:val="0"/>
              <w:marTop w:val="0"/>
              <w:marBottom w:val="0"/>
              <w:divBdr>
                <w:top w:val="none" w:sz="0" w:space="0" w:color="auto"/>
                <w:left w:val="none" w:sz="0" w:space="0" w:color="auto"/>
                <w:bottom w:val="none" w:sz="0" w:space="0" w:color="auto"/>
                <w:right w:val="none" w:sz="0" w:space="0" w:color="auto"/>
              </w:divBdr>
              <w:divsChild>
                <w:div w:id="433979852">
                  <w:marLeft w:val="0"/>
                  <w:marRight w:val="0"/>
                  <w:marTop w:val="0"/>
                  <w:marBottom w:val="0"/>
                  <w:divBdr>
                    <w:top w:val="none" w:sz="0" w:space="0" w:color="auto"/>
                    <w:left w:val="none" w:sz="0" w:space="0" w:color="auto"/>
                    <w:bottom w:val="none" w:sz="0" w:space="0" w:color="auto"/>
                    <w:right w:val="none" w:sz="0" w:space="0" w:color="auto"/>
                  </w:divBdr>
                  <w:divsChild>
                    <w:div w:id="2110081110">
                      <w:marLeft w:val="0"/>
                      <w:marRight w:val="0"/>
                      <w:marTop w:val="0"/>
                      <w:marBottom w:val="0"/>
                      <w:divBdr>
                        <w:top w:val="none" w:sz="0" w:space="0" w:color="auto"/>
                        <w:left w:val="none" w:sz="0" w:space="0" w:color="auto"/>
                        <w:bottom w:val="none" w:sz="0" w:space="0" w:color="auto"/>
                        <w:right w:val="none" w:sz="0" w:space="0" w:color="auto"/>
                      </w:divBdr>
                      <w:divsChild>
                        <w:div w:id="808398784">
                          <w:marLeft w:val="0"/>
                          <w:marRight w:val="0"/>
                          <w:marTop w:val="95"/>
                          <w:marBottom w:val="95"/>
                          <w:divBdr>
                            <w:top w:val="none" w:sz="0" w:space="0" w:color="auto"/>
                            <w:left w:val="none" w:sz="0" w:space="0" w:color="auto"/>
                            <w:bottom w:val="none" w:sz="0" w:space="0" w:color="auto"/>
                            <w:right w:val="none" w:sz="0" w:space="0" w:color="auto"/>
                          </w:divBdr>
                          <w:divsChild>
                            <w:div w:id="654576382">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46795">
      <w:bodyDiv w:val="1"/>
      <w:marLeft w:val="0"/>
      <w:marRight w:val="0"/>
      <w:marTop w:val="0"/>
      <w:marBottom w:val="0"/>
      <w:divBdr>
        <w:top w:val="none" w:sz="0" w:space="0" w:color="auto"/>
        <w:left w:val="none" w:sz="0" w:space="0" w:color="auto"/>
        <w:bottom w:val="none" w:sz="0" w:space="0" w:color="auto"/>
        <w:right w:val="none" w:sz="0" w:space="0" w:color="auto"/>
      </w:divBdr>
    </w:div>
    <w:div w:id="932669249">
      <w:bodyDiv w:val="1"/>
      <w:marLeft w:val="0"/>
      <w:marRight w:val="0"/>
      <w:marTop w:val="0"/>
      <w:marBottom w:val="0"/>
      <w:divBdr>
        <w:top w:val="none" w:sz="0" w:space="0" w:color="auto"/>
        <w:left w:val="none" w:sz="0" w:space="0" w:color="auto"/>
        <w:bottom w:val="none" w:sz="0" w:space="0" w:color="auto"/>
        <w:right w:val="none" w:sz="0" w:space="0" w:color="auto"/>
      </w:divBdr>
      <w:divsChild>
        <w:div w:id="338239215">
          <w:marLeft w:val="0"/>
          <w:marRight w:val="0"/>
          <w:marTop w:val="105"/>
          <w:marBottom w:val="105"/>
          <w:divBdr>
            <w:top w:val="none" w:sz="0" w:space="0" w:color="auto"/>
            <w:left w:val="none" w:sz="0" w:space="0" w:color="auto"/>
            <w:bottom w:val="none" w:sz="0" w:space="0" w:color="auto"/>
            <w:right w:val="none" w:sz="0" w:space="0" w:color="auto"/>
          </w:divBdr>
        </w:div>
        <w:div w:id="793449861">
          <w:marLeft w:val="0"/>
          <w:marRight w:val="0"/>
          <w:marTop w:val="105"/>
          <w:marBottom w:val="105"/>
          <w:divBdr>
            <w:top w:val="none" w:sz="0" w:space="0" w:color="auto"/>
            <w:left w:val="none" w:sz="0" w:space="0" w:color="auto"/>
            <w:bottom w:val="none" w:sz="0" w:space="0" w:color="auto"/>
            <w:right w:val="none" w:sz="0" w:space="0" w:color="auto"/>
          </w:divBdr>
        </w:div>
        <w:div w:id="1490712739">
          <w:marLeft w:val="0"/>
          <w:marRight w:val="0"/>
          <w:marTop w:val="105"/>
          <w:marBottom w:val="105"/>
          <w:divBdr>
            <w:top w:val="none" w:sz="0" w:space="0" w:color="auto"/>
            <w:left w:val="none" w:sz="0" w:space="0" w:color="auto"/>
            <w:bottom w:val="none" w:sz="0" w:space="0" w:color="auto"/>
            <w:right w:val="none" w:sz="0" w:space="0" w:color="auto"/>
          </w:divBdr>
        </w:div>
      </w:divsChild>
    </w:div>
    <w:div w:id="957108305">
      <w:bodyDiv w:val="1"/>
      <w:marLeft w:val="0"/>
      <w:marRight w:val="0"/>
      <w:marTop w:val="0"/>
      <w:marBottom w:val="0"/>
      <w:divBdr>
        <w:top w:val="none" w:sz="0" w:space="0" w:color="auto"/>
        <w:left w:val="none" w:sz="0" w:space="0" w:color="auto"/>
        <w:bottom w:val="none" w:sz="0" w:space="0" w:color="auto"/>
        <w:right w:val="none" w:sz="0" w:space="0" w:color="auto"/>
      </w:divBdr>
      <w:divsChild>
        <w:div w:id="208494181">
          <w:marLeft w:val="0"/>
          <w:marRight w:val="0"/>
          <w:marTop w:val="0"/>
          <w:marBottom w:val="0"/>
          <w:divBdr>
            <w:top w:val="none" w:sz="0" w:space="0" w:color="auto"/>
            <w:left w:val="none" w:sz="0" w:space="0" w:color="auto"/>
            <w:bottom w:val="none" w:sz="0" w:space="0" w:color="auto"/>
            <w:right w:val="none" w:sz="0" w:space="0" w:color="auto"/>
          </w:divBdr>
        </w:div>
        <w:div w:id="816990269">
          <w:marLeft w:val="0"/>
          <w:marRight w:val="0"/>
          <w:marTop w:val="0"/>
          <w:marBottom w:val="0"/>
          <w:divBdr>
            <w:top w:val="none" w:sz="0" w:space="0" w:color="auto"/>
            <w:left w:val="none" w:sz="0" w:space="0" w:color="auto"/>
            <w:bottom w:val="none" w:sz="0" w:space="0" w:color="auto"/>
            <w:right w:val="none" w:sz="0" w:space="0" w:color="auto"/>
          </w:divBdr>
        </w:div>
        <w:div w:id="840125226">
          <w:marLeft w:val="0"/>
          <w:marRight w:val="0"/>
          <w:marTop w:val="0"/>
          <w:marBottom w:val="0"/>
          <w:divBdr>
            <w:top w:val="none" w:sz="0" w:space="0" w:color="auto"/>
            <w:left w:val="none" w:sz="0" w:space="0" w:color="auto"/>
            <w:bottom w:val="none" w:sz="0" w:space="0" w:color="auto"/>
            <w:right w:val="none" w:sz="0" w:space="0" w:color="auto"/>
          </w:divBdr>
        </w:div>
        <w:div w:id="1489513358">
          <w:marLeft w:val="0"/>
          <w:marRight w:val="0"/>
          <w:marTop w:val="0"/>
          <w:marBottom w:val="0"/>
          <w:divBdr>
            <w:top w:val="none" w:sz="0" w:space="0" w:color="auto"/>
            <w:left w:val="none" w:sz="0" w:space="0" w:color="auto"/>
            <w:bottom w:val="none" w:sz="0" w:space="0" w:color="auto"/>
            <w:right w:val="none" w:sz="0" w:space="0" w:color="auto"/>
          </w:divBdr>
        </w:div>
        <w:div w:id="1616519146">
          <w:marLeft w:val="0"/>
          <w:marRight w:val="0"/>
          <w:marTop w:val="0"/>
          <w:marBottom w:val="0"/>
          <w:divBdr>
            <w:top w:val="none" w:sz="0" w:space="0" w:color="auto"/>
            <w:left w:val="none" w:sz="0" w:space="0" w:color="auto"/>
            <w:bottom w:val="none" w:sz="0" w:space="0" w:color="auto"/>
            <w:right w:val="none" w:sz="0" w:space="0" w:color="auto"/>
          </w:divBdr>
        </w:div>
        <w:div w:id="1747608010">
          <w:marLeft w:val="0"/>
          <w:marRight w:val="0"/>
          <w:marTop w:val="0"/>
          <w:marBottom w:val="0"/>
          <w:divBdr>
            <w:top w:val="none" w:sz="0" w:space="0" w:color="auto"/>
            <w:left w:val="none" w:sz="0" w:space="0" w:color="auto"/>
            <w:bottom w:val="none" w:sz="0" w:space="0" w:color="auto"/>
            <w:right w:val="none" w:sz="0" w:space="0" w:color="auto"/>
          </w:divBdr>
        </w:div>
        <w:div w:id="1871912147">
          <w:marLeft w:val="0"/>
          <w:marRight w:val="0"/>
          <w:marTop w:val="0"/>
          <w:marBottom w:val="0"/>
          <w:divBdr>
            <w:top w:val="none" w:sz="0" w:space="0" w:color="auto"/>
            <w:left w:val="none" w:sz="0" w:space="0" w:color="auto"/>
            <w:bottom w:val="none" w:sz="0" w:space="0" w:color="auto"/>
            <w:right w:val="none" w:sz="0" w:space="0" w:color="auto"/>
          </w:divBdr>
        </w:div>
      </w:divsChild>
    </w:div>
    <w:div w:id="1013456702">
      <w:bodyDiv w:val="1"/>
      <w:marLeft w:val="0"/>
      <w:marRight w:val="0"/>
      <w:marTop w:val="0"/>
      <w:marBottom w:val="0"/>
      <w:divBdr>
        <w:top w:val="none" w:sz="0" w:space="0" w:color="auto"/>
        <w:left w:val="none" w:sz="0" w:space="0" w:color="auto"/>
        <w:bottom w:val="none" w:sz="0" w:space="0" w:color="auto"/>
        <w:right w:val="none" w:sz="0" w:space="0" w:color="auto"/>
      </w:divBdr>
    </w:div>
    <w:div w:id="1115519224">
      <w:bodyDiv w:val="1"/>
      <w:marLeft w:val="0"/>
      <w:marRight w:val="0"/>
      <w:marTop w:val="0"/>
      <w:marBottom w:val="0"/>
      <w:divBdr>
        <w:top w:val="none" w:sz="0" w:space="0" w:color="auto"/>
        <w:left w:val="none" w:sz="0" w:space="0" w:color="auto"/>
        <w:bottom w:val="none" w:sz="0" w:space="0" w:color="auto"/>
        <w:right w:val="none" w:sz="0" w:space="0" w:color="auto"/>
      </w:divBdr>
    </w:div>
    <w:div w:id="1160581351">
      <w:bodyDiv w:val="1"/>
      <w:marLeft w:val="0"/>
      <w:marRight w:val="0"/>
      <w:marTop w:val="0"/>
      <w:marBottom w:val="0"/>
      <w:divBdr>
        <w:top w:val="none" w:sz="0" w:space="0" w:color="auto"/>
        <w:left w:val="none" w:sz="0" w:space="0" w:color="auto"/>
        <w:bottom w:val="none" w:sz="0" w:space="0" w:color="auto"/>
        <w:right w:val="none" w:sz="0" w:space="0" w:color="auto"/>
      </w:divBdr>
      <w:divsChild>
        <w:div w:id="1102726057">
          <w:marLeft w:val="0"/>
          <w:marRight w:val="0"/>
          <w:marTop w:val="0"/>
          <w:marBottom w:val="0"/>
          <w:divBdr>
            <w:top w:val="none" w:sz="0" w:space="0" w:color="auto"/>
            <w:left w:val="none" w:sz="0" w:space="0" w:color="auto"/>
            <w:bottom w:val="none" w:sz="0" w:space="0" w:color="auto"/>
            <w:right w:val="none" w:sz="0" w:space="0" w:color="auto"/>
          </w:divBdr>
          <w:divsChild>
            <w:div w:id="601690265">
              <w:marLeft w:val="0"/>
              <w:marRight w:val="0"/>
              <w:marTop w:val="0"/>
              <w:marBottom w:val="0"/>
              <w:divBdr>
                <w:top w:val="none" w:sz="0" w:space="0" w:color="auto"/>
                <w:left w:val="none" w:sz="0" w:space="0" w:color="auto"/>
                <w:bottom w:val="none" w:sz="0" w:space="0" w:color="auto"/>
                <w:right w:val="none" w:sz="0" w:space="0" w:color="auto"/>
              </w:divBdr>
              <w:divsChild>
                <w:div w:id="1162310818">
                  <w:marLeft w:val="0"/>
                  <w:marRight w:val="0"/>
                  <w:marTop w:val="0"/>
                  <w:marBottom w:val="0"/>
                  <w:divBdr>
                    <w:top w:val="none" w:sz="0" w:space="0" w:color="auto"/>
                    <w:left w:val="none" w:sz="0" w:space="0" w:color="auto"/>
                    <w:bottom w:val="none" w:sz="0" w:space="0" w:color="auto"/>
                    <w:right w:val="none" w:sz="0" w:space="0" w:color="auto"/>
                  </w:divBdr>
                  <w:divsChild>
                    <w:div w:id="869496225">
                      <w:marLeft w:val="0"/>
                      <w:marRight w:val="0"/>
                      <w:marTop w:val="0"/>
                      <w:marBottom w:val="0"/>
                      <w:divBdr>
                        <w:top w:val="none" w:sz="0" w:space="0" w:color="auto"/>
                        <w:left w:val="none" w:sz="0" w:space="0" w:color="auto"/>
                        <w:bottom w:val="none" w:sz="0" w:space="0" w:color="auto"/>
                        <w:right w:val="none" w:sz="0" w:space="0" w:color="auto"/>
                      </w:divBdr>
                      <w:divsChild>
                        <w:div w:id="297153384">
                          <w:marLeft w:val="0"/>
                          <w:marRight w:val="0"/>
                          <w:marTop w:val="95"/>
                          <w:marBottom w:val="95"/>
                          <w:divBdr>
                            <w:top w:val="none" w:sz="0" w:space="0" w:color="auto"/>
                            <w:left w:val="none" w:sz="0" w:space="0" w:color="auto"/>
                            <w:bottom w:val="none" w:sz="0" w:space="0" w:color="auto"/>
                            <w:right w:val="none" w:sz="0" w:space="0" w:color="auto"/>
                          </w:divBdr>
                          <w:divsChild>
                            <w:div w:id="156460690">
                              <w:marLeft w:val="0"/>
                              <w:marRight w:val="0"/>
                              <w:marTop w:val="95"/>
                              <w:marBottom w:val="95"/>
                              <w:divBdr>
                                <w:top w:val="none" w:sz="0" w:space="0" w:color="auto"/>
                                <w:left w:val="none" w:sz="0" w:space="0" w:color="auto"/>
                                <w:bottom w:val="none" w:sz="0" w:space="0" w:color="auto"/>
                                <w:right w:val="none" w:sz="0" w:space="0" w:color="auto"/>
                              </w:divBdr>
                            </w:div>
                            <w:div w:id="592517686">
                              <w:marLeft w:val="0"/>
                              <w:marRight w:val="0"/>
                              <w:marTop w:val="95"/>
                              <w:marBottom w:val="95"/>
                              <w:divBdr>
                                <w:top w:val="none" w:sz="0" w:space="0" w:color="auto"/>
                                <w:left w:val="none" w:sz="0" w:space="0" w:color="auto"/>
                                <w:bottom w:val="none" w:sz="0" w:space="0" w:color="auto"/>
                                <w:right w:val="none" w:sz="0" w:space="0" w:color="auto"/>
                              </w:divBdr>
                              <w:divsChild>
                                <w:div w:id="249899242">
                                  <w:marLeft w:val="0"/>
                                  <w:marRight w:val="0"/>
                                  <w:marTop w:val="95"/>
                                  <w:marBottom w:val="95"/>
                                  <w:divBdr>
                                    <w:top w:val="none" w:sz="0" w:space="0" w:color="auto"/>
                                    <w:left w:val="none" w:sz="0" w:space="0" w:color="auto"/>
                                    <w:bottom w:val="none" w:sz="0" w:space="0" w:color="auto"/>
                                    <w:right w:val="none" w:sz="0" w:space="0" w:color="auto"/>
                                  </w:divBdr>
                                </w:div>
                                <w:div w:id="741682016">
                                  <w:marLeft w:val="0"/>
                                  <w:marRight w:val="0"/>
                                  <w:marTop w:val="95"/>
                                  <w:marBottom w:val="95"/>
                                  <w:divBdr>
                                    <w:top w:val="none" w:sz="0" w:space="0" w:color="auto"/>
                                    <w:left w:val="none" w:sz="0" w:space="0" w:color="auto"/>
                                    <w:bottom w:val="none" w:sz="0" w:space="0" w:color="auto"/>
                                    <w:right w:val="none" w:sz="0" w:space="0" w:color="auto"/>
                                  </w:divBdr>
                                </w:div>
                                <w:div w:id="888299150">
                                  <w:marLeft w:val="0"/>
                                  <w:marRight w:val="0"/>
                                  <w:marTop w:val="95"/>
                                  <w:marBottom w:val="95"/>
                                  <w:divBdr>
                                    <w:top w:val="none" w:sz="0" w:space="0" w:color="auto"/>
                                    <w:left w:val="none" w:sz="0" w:space="0" w:color="auto"/>
                                    <w:bottom w:val="none" w:sz="0" w:space="0" w:color="auto"/>
                                    <w:right w:val="none" w:sz="0" w:space="0" w:color="auto"/>
                                  </w:divBdr>
                                </w:div>
                              </w:divsChild>
                            </w:div>
                            <w:div w:id="636180300">
                              <w:marLeft w:val="0"/>
                              <w:marRight w:val="0"/>
                              <w:marTop w:val="95"/>
                              <w:marBottom w:val="95"/>
                              <w:divBdr>
                                <w:top w:val="none" w:sz="0" w:space="0" w:color="auto"/>
                                <w:left w:val="none" w:sz="0" w:space="0" w:color="auto"/>
                                <w:bottom w:val="none" w:sz="0" w:space="0" w:color="auto"/>
                                <w:right w:val="none" w:sz="0" w:space="0" w:color="auto"/>
                              </w:divBdr>
                            </w:div>
                            <w:div w:id="1515456577">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13672">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40216610">
          <w:marLeft w:val="0"/>
          <w:marRight w:val="0"/>
          <w:marTop w:val="0"/>
          <w:marBottom w:val="0"/>
          <w:divBdr>
            <w:top w:val="none" w:sz="0" w:space="0" w:color="auto"/>
            <w:left w:val="none" w:sz="0" w:space="0" w:color="auto"/>
            <w:bottom w:val="none" w:sz="0" w:space="0" w:color="auto"/>
            <w:right w:val="none" w:sz="0" w:space="0" w:color="auto"/>
          </w:divBdr>
        </w:div>
        <w:div w:id="516390131">
          <w:marLeft w:val="0"/>
          <w:marRight w:val="0"/>
          <w:marTop w:val="0"/>
          <w:marBottom w:val="0"/>
          <w:divBdr>
            <w:top w:val="none" w:sz="0" w:space="0" w:color="auto"/>
            <w:left w:val="none" w:sz="0" w:space="0" w:color="auto"/>
            <w:bottom w:val="none" w:sz="0" w:space="0" w:color="auto"/>
            <w:right w:val="none" w:sz="0" w:space="0" w:color="auto"/>
          </w:divBdr>
        </w:div>
        <w:div w:id="770006607">
          <w:marLeft w:val="0"/>
          <w:marRight w:val="0"/>
          <w:marTop w:val="0"/>
          <w:marBottom w:val="0"/>
          <w:divBdr>
            <w:top w:val="none" w:sz="0" w:space="0" w:color="auto"/>
            <w:left w:val="none" w:sz="0" w:space="0" w:color="auto"/>
            <w:bottom w:val="none" w:sz="0" w:space="0" w:color="auto"/>
            <w:right w:val="none" w:sz="0" w:space="0" w:color="auto"/>
          </w:divBdr>
        </w:div>
        <w:div w:id="805780052">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 w:id="1181579440">
          <w:marLeft w:val="0"/>
          <w:marRight w:val="0"/>
          <w:marTop w:val="0"/>
          <w:marBottom w:val="0"/>
          <w:divBdr>
            <w:top w:val="none" w:sz="0" w:space="0" w:color="auto"/>
            <w:left w:val="none" w:sz="0" w:space="0" w:color="auto"/>
            <w:bottom w:val="none" w:sz="0" w:space="0" w:color="auto"/>
            <w:right w:val="none" w:sz="0" w:space="0" w:color="auto"/>
          </w:divBdr>
        </w:div>
        <w:div w:id="1758598373">
          <w:marLeft w:val="0"/>
          <w:marRight w:val="0"/>
          <w:marTop w:val="0"/>
          <w:marBottom w:val="0"/>
          <w:divBdr>
            <w:top w:val="none" w:sz="0" w:space="0" w:color="auto"/>
            <w:left w:val="none" w:sz="0" w:space="0" w:color="auto"/>
            <w:bottom w:val="none" w:sz="0" w:space="0" w:color="auto"/>
            <w:right w:val="none" w:sz="0" w:space="0" w:color="auto"/>
          </w:divBdr>
        </w:div>
      </w:divsChild>
    </w:div>
    <w:div w:id="1451586000">
      <w:bodyDiv w:val="1"/>
      <w:marLeft w:val="0"/>
      <w:marRight w:val="0"/>
      <w:marTop w:val="0"/>
      <w:marBottom w:val="0"/>
      <w:divBdr>
        <w:top w:val="none" w:sz="0" w:space="0" w:color="auto"/>
        <w:left w:val="none" w:sz="0" w:space="0" w:color="auto"/>
        <w:bottom w:val="none" w:sz="0" w:space="0" w:color="auto"/>
        <w:right w:val="none" w:sz="0" w:space="0" w:color="auto"/>
      </w:divBdr>
      <w:divsChild>
        <w:div w:id="490101995">
          <w:marLeft w:val="0"/>
          <w:marRight w:val="0"/>
          <w:marTop w:val="0"/>
          <w:marBottom w:val="0"/>
          <w:divBdr>
            <w:top w:val="none" w:sz="0" w:space="0" w:color="auto"/>
            <w:left w:val="none" w:sz="0" w:space="0" w:color="auto"/>
            <w:bottom w:val="none" w:sz="0" w:space="0" w:color="auto"/>
            <w:right w:val="none" w:sz="0" w:space="0" w:color="auto"/>
          </w:divBdr>
          <w:divsChild>
            <w:div w:id="605966227">
              <w:marLeft w:val="0"/>
              <w:marRight w:val="0"/>
              <w:marTop w:val="0"/>
              <w:marBottom w:val="0"/>
              <w:divBdr>
                <w:top w:val="none" w:sz="0" w:space="0" w:color="auto"/>
                <w:left w:val="none" w:sz="0" w:space="0" w:color="auto"/>
                <w:bottom w:val="none" w:sz="0" w:space="0" w:color="auto"/>
                <w:right w:val="none" w:sz="0" w:space="0" w:color="auto"/>
              </w:divBdr>
            </w:div>
            <w:div w:id="981274329">
              <w:marLeft w:val="0"/>
              <w:marRight w:val="0"/>
              <w:marTop w:val="0"/>
              <w:marBottom w:val="0"/>
              <w:divBdr>
                <w:top w:val="none" w:sz="0" w:space="0" w:color="auto"/>
                <w:left w:val="none" w:sz="0" w:space="0" w:color="auto"/>
                <w:bottom w:val="none" w:sz="0" w:space="0" w:color="auto"/>
                <w:right w:val="none" w:sz="0" w:space="0" w:color="auto"/>
              </w:divBdr>
            </w:div>
            <w:div w:id="1397625125">
              <w:marLeft w:val="0"/>
              <w:marRight w:val="0"/>
              <w:marTop w:val="0"/>
              <w:marBottom w:val="0"/>
              <w:divBdr>
                <w:top w:val="none" w:sz="0" w:space="0" w:color="auto"/>
                <w:left w:val="none" w:sz="0" w:space="0" w:color="auto"/>
                <w:bottom w:val="none" w:sz="0" w:space="0" w:color="auto"/>
                <w:right w:val="none" w:sz="0" w:space="0" w:color="auto"/>
              </w:divBdr>
            </w:div>
            <w:div w:id="1480462877">
              <w:marLeft w:val="0"/>
              <w:marRight w:val="0"/>
              <w:marTop w:val="0"/>
              <w:marBottom w:val="0"/>
              <w:divBdr>
                <w:top w:val="none" w:sz="0" w:space="0" w:color="auto"/>
                <w:left w:val="none" w:sz="0" w:space="0" w:color="auto"/>
                <w:bottom w:val="none" w:sz="0" w:space="0" w:color="auto"/>
                <w:right w:val="none" w:sz="0" w:space="0" w:color="auto"/>
              </w:divBdr>
            </w:div>
            <w:div w:id="19547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7766">
      <w:bodyDiv w:val="1"/>
      <w:marLeft w:val="0"/>
      <w:marRight w:val="0"/>
      <w:marTop w:val="0"/>
      <w:marBottom w:val="0"/>
      <w:divBdr>
        <w:top w:val="none" w:sz="0" w:space="0" w:color="auto"/>
        <w:left w:val="none" w:sz="0" w:space="0" w:color="auto"/>
        <w:bottom w:val="none" w:sz="0" w:space="0" w:color="auto"/>
        <w:right w:val="none" w:sz="0" w:space="0" w:color="auto"/>
      </w:divBdr>
      <w:divsChild>
        <w:div w:id="1547451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697438">
      <w:bodyDiv w:val="1"/>
      <w:marLeft w:val="0"/>
      <w:marRight w:val="0"/>
      <w:marTop w:val="0"/>
      <w:marBottom w:val="0"/>
      <w:divBdr>
        <w:top w:val="none" w:sz="0" w:space="0" w:color="auto"/>
        <w:left w:val="none" w:sz="0" w:space="0" w:color="auto"/>
        <w:bottom w:val="none" w:sz="0" w:space="0" w:color="auto"/>
        <w:right w:val="none" w:sz="0" w:space="0" w:color="auto"/>
      </w:divBdr>
      <w:divsChild>
        <w:div w:id="1626235189">
          <w:marLeft w:val="0"/>
          <w:marRight w:val="0"/>
          <w:marTop w:val="0"/>
          <w:marBottom w:val="0"/>
          <w:divBdr>
            <w:top w:val="none" w:sz="0" w:space="0" w:color="auto"/>
            <w:left w:val="none" w:sz="0" w:space="0" w:color="auto"/>
            <w:bottom w:val="none" w:sz="0" w:space="0" w:color="auto"/>
            <w:right w:val="none" w:sz="0" w:space="0" w:color="auto"/>
          </w:divBdr>
          <w:divsChild>
            <w:div w:id="770589980">
              <w:marLeft w:val="0"/>
              <w:marRight w:val="0"/>
              <w:marTop w:val="0"/>
              <w:marBottom w:val="0"/>
              <w:divBdr>
                <w:top w:val="none" w:sz="0" w:space="0" w:color="auto"/>
                <w:left w:val="none" w:sz="0" w:space="0" w:color="auto"/>
                <w:bottom w:val="none" w:sz="0" w:space="0" w:color="auto"/>
                <w:right w:val="none" w:sz="0" w:space="0" w:color="auto"/>
              </w:divBdr>
              <w:divsChild>
                <w:div w:id="779960406">
                  <w:marLeft w:val="0"/>
                  <w:marRight w:val="0"/>
                  <w:marTop w:val="0"/>
                  <w:marBottom w:val="0"/>
                  <w:divBdr>
                    <w:top w:val="none" w:sz="0" w:space="0" w:color="auto"/>
                    <w:left w:val="none" w:sz="0" w:space="0" w:color="auto"/>
                    <w:bottom w:val="none" w:sz="0" w:space="0" w:color="auto"/>
                    <w:right w:val="none" w:sz="0" w:space="0" w:color="auto"/>
                  </w:divBdr>
                  <w:divsChild>
                    <w:div w:id="6176897">
                      <w:marLeft w:val="0"/>
                      <w:marRight w:val="0"/>
                      <w:marTop w:val="0"/>
                      <w:marBottom w:val="0"/>
                      <w:divBdr>
                        <w:top w:val="none" w:sz="0" w:space="0" w:color="auto"/>
                        <w:left w:val="none" w:sz="0" w:space="0" w:color="auto"/>
                        <w:bottom w:val="none" w:sz="0" w:space="0" w:color="auto"/>
                        <w:right w:val="none" w:sz="0" w:space="0" w:color="auto"/>
                      </w:divBdr>
                      <w:divsChild>
                        <w:div w:id="138427596">
                          <w:marLeft w:val="0"/>
                          <w:marRight w:val="0"/>
                          <w:marTop w:val="95"/>
                          <w:marBottom w:val="95"/>
                          <w:divBdr>
                            <w:top w:val="none" w:sz="0" w:space="0" w:color="auto"/>
                            <w:left w:val="none" w:sz="0" w:space="0" w:color="auto"/>
                            <w:bottom w:val="none" w:sz="0" w:space="0" w:color="auto"/>
                            <w:right w:val="none" w:sz="0" w:space="0" w:color="auto"/>
                          </w:divBdr>
                          <w:divsChild>
                            <w:div w:id="79765593">
                              <w:marLeft w:val="0"/>
                              <w:marRight w:val="0"/>
                              <w:marTop w:val="95"/>
                              <w:marBottom w:val="95"/>
                              <w:divBdr>
                                <w:top w:val="none" w:sz="0" w:space="0" w:color="auto"/>
                                <w:left w:val="none" w:sz="0" w:space="0" w:color="auto"/>
                                <w:bottom w:val="none" w:sz="0" w:space="0" w:color="auto"/>
                                <w:right w:val="none" w:sz="0" w:space="0" w:color="auto"/>
                              </w:divBdr>
                            </w:div>
                            <w:div w:id="453448906">
                              <w:marLeft w:val="0"/>
                              <w:marRight w:val="0"/>
                              <w:marTop w:val="95"/>
                              <w:marBottom w:val="95"/>
                              <w:divBdr>
                                <w:top w:val="none" w:sz="0" w:space="0" w:color="auto"/>
                                <w:left w:val="none" w:sz="0" w:space="0" w:color="auto"/>
                                <w:bottom w:val="none" w:sz="0" w:space="0" w:color="auto"/>
                                <w:right w:val="none" w:sz="0" w:space="0" w:color="auto"/>
                              </w:divBdr>
                              <w:divsChild>
                                <w:div w:id="123933468">
                                  <w:marLeft w:val="0"/>
                                  <w:marRight w:val="0"/>
                                  <w:marTop w:val="95"/>
                                  <w:marBottom w:val="95"/>
                                  <w:divBdr>
                                    <w:top w:val="none" w:sz="0" w:space="0" w:color="auto"/>
                                    <w:left w:val="none" w:sz="0" w:space="0" w:color="auto"/>
                                    <w:bottom w:val="none" w:sz="0" w:space="0" w:color="auto"/>
                                    <w:right w:val="none" w:sz="0" w:space="0" w:color="auto"/>
                                  </w:divBdr>
                                </w:div>
                                <w:div w:id="1460298058">
                                  <w:marLeft w:val="0"/>
                                  <w:marRight w:val="0"/>
                                  <w:marTop w:val="95"/>
                                  <w:marBottom w:val="95"/>
                                  <w:divBdr>
                                    <w:top w:val="none" w:sz="0" w:space="0" w:color="auto"/>
                                    <w:left w:val="none" w:sz="0" w:space="0" w:color="auto"/>
                                    <w:bottom w:val="none" w:sz="0" w:space="0" w:color="auto"/>
                                    <w:right w:val="none" w:sz="0" w:space="0" w:color="auto"/>
                                  </w:divBdr>
                                </w:div>
                                <w:div w:id="2094278541">
                                  <w:marLeft w:val="0"/>
                                  <w:marRight w:val="0"/>
                                  <w:marTop w:val="95"/>
                                  <w:marBottom w:val="95"/>
                                  <w:divBdr>
                                    <w:top w:val="none" w:sz="0" w:space="0" w:color="auto"/>
                                    <w:left w:val="none" w:sz="0" w:space="0" w:color="auto"/>
                                    <w:bottom w:val="none" w:sz="0" w:space="0" w:color="auto"/>
                                    <w:right w:val="none" w:sz="0" w:space="0" w:color="auto"/>
                                  </w:divBdr>
                                </w:div>
                              </w:divsChild>
                            </w:div>
                            <w:div w:id="945231966">
                              <w:marLeft w:val="0"/>
                              <w:marRight w:val="0"/>
                              <w:marTop w:val="95"/>
                              <w:marBottom w:val="95"/>
                              <w:divBdr>
                                <w:top w:val="none" w:sz="0" w:space="0" w:color="auto"/>
                                <w:left w:val="none" w:sz="0" w:space="0" w:color="auto"/>
                                <w:bottom w:val="none" w:sz="0" w:space="0" w:color="auto"/>
                                <w:right w:val="none" w:sz="0" w:space="0" w:color="auto"/>
                              </w:divBdr>
                            </w:div>
                            <w:div w:id="1576822564">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4077">
      <w:bodyDiv w:val="1"/>
      <w:marLeft w:val="0"/>
      <w:marRight w:val="0"/>
      <w:marTop w:val="0"/>
      <w:marBottom w:val="0"/>
      <w:divBdr>
        <w:top w:val="none" w:sz="0" w:space="0" w:color="auto"/>
        <w:left w:val="none" w:sz="0" w:space="0" w:color="auto"/>
        <w:bottom w:val="none" w:sz="0" w:space="0" w:color="auto"/>
        <w:right w:val="none" w:sz="0" w:space="0" w:color="auto"/>
      </w:divBdr>
      <w:divsChild>
        <w:div w:id="418601162">
          <w:marLeft w:val="0"/>
          <w:marRight w:val="0"/>
          <w:marTop w:val="0"/>
          <w:marBottom w:val="0"/>
          <w:divBdr>
            <w:top w:val="none" w:sz="0" w:space="0" w:color="auto"/>
            <w:left w:val="none" w:sz="0" w:space="0" w:color="auto"/>
            <w:bottom w:val="none" w:sz="0" w:space="0" w:color="auto"/>
            <w:right w:val="none" w:sz="0" w:space="0" w:color="auto"/>
          </w:divBdr>
          <w:divsChild>
            <w:div w:id="1126387108">
              <w:marLeft w:val="0"/>
              <w:marRight w:val="0"/>
              <w:marTop w:val="0"/>
              <w:marBottom w:val="0"/>
              <w:divBdr>
                <w:top w:val="none" w:sz="0" w:space="0" w:color="auto"/>
                <w:left w:val="none" w:sz="0" w:space="0" w:color="auto"/>
                <w:bottom w:val="none" w:sz="0" w:space="0" w:color="auto"/>
                <w:right w:val="none" w:sz="0" w:space="0" w:color="auto"/>
              </w:divBdr>
              <w:divsChild>
                <w:div w:id="1234975553">
                  <w:marLeft w:val="0"/>
                  <w:marRight w:val="0"/>
                  <w:marTop w:val="0"/>
                  <w:marBottom w:val="0"/>
                  <w:divBdr>
                    <w:top w:val="none" w:sz="0" w:space="0" w:color="auto"/>
                    <w:left w:val="none" w:sz="0" w:space="0" w:color="auto"/>
                    <w:bottom w:val="none" w:sz="0" w:space="0" w:color="auto"/>
                    <w:right w:val="none" w:sz="0" w:space="0" w:color="auto"/>
                  </w:divBdr>
                  <w:divsChild>
                    <w:div w:id="701132556">
                      <w:marLeft w:val="0"/>
                      <w:marRight w:val="0"/>
                      <w:marTop w:val="0"/>
                      <w:marBottom w:val="0"/>
                      <w:divBdr>
                        <w:top w:val="none" w:sz="0" w:space="0" w:color="auto"/>
                        <w:left w:val="none" w:sz="0" w:space="0" w:color="auto"/>
                        <w:bottom w:val="none" w:sz="0" w:space="0" w:color="auto"/>
                        <w:right w:val="none" w:sz="0" w:space="0" w:color="auto"/>
                      </w:divBdr>
                      <w:divsChild>
                        <w:div w:id="651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36299">
      <w:bodyDiv w:val="1"/>
      <w:marLeft w:val="0"/>
      <w:marRight w:val="0"/>
      <w:marTop w:val="0"/>
      <w:marBottom w:val="0"/>
      <w:divBdr>
        <w:top w:val="none" w:sz="0" w:space="0" w:color="auto"/>
        <w:left w:val="none" w:sz="0" w:space="0" w:color="auto"/>
        <w:bottom w:val="none" w:sz="0" w:space="0" w:color="auto"/>
        <w:right w:val="none" w:sz="0" w:space="0" w:color="auto"/>
      </w:divBdr>
      <w:divsChild>
        <w:div w:id="849685012">
          <w:marLeft w:val="0"/>
          <w:marRight w:val="0"/>
          <w:marTop w:val="81"/>
          <w:marBottom w:val="81"/>
          <w:divBdr>
            <w:top w:val="none" w:sz="0" w:space="0" w:color="auto"/>
            <w:left w:val="none" w:sz="0" w:space="0" w:color="auto"/>
            <w:bottom w:val="none" w:sz="0" w:space="0" w:color="auto"/>
            <w:right w:val="none" w:sz="0" w:space="0" w:color="auto"/>
          </w:divBdr>
        </w:div>
        <w:div w:id="1617831353">
          <w:marLeft w:val="0"/>
          <w:marRight w:val="0"/>
          <w:marTop w:val="81"/>
          <w:marBottom w:val="81"/>
          <w:divBdr>
            <w:top w:val="none" w:sz="0" w:space="0" w:color="auto"/>
            <w:left w:val="none" w:sz="0" w:space="0" w:color="auto"/>
            <w:bottom w:val="none" w:sz="0" w:space="0" w:color="auto"/>
            <w:right w:val="none" w:sz="0" w:space="0" w:color="auto"/>
          </w:divBdr>
        </w:div>
        <w:div w:id="1748765589">
          <w:marLeft w:val="0"/>
          <w:marRight w:val="0"/>
          <w:marTop w:val="81"/>
          <w:marBottom w:val="81"/>
          <w:divBdr>
            <w:top w:val="none" w:sz="0" w:space="0" w:color="auto"/>
            <w:left w:val="none" w:sz="0" w:space="0" w:color="auto"/>
            <w:bottom w:val="none" w:sz="0" w:space="0" w:color="auto"/>
            <w:right w:val="none" w:sz="0" w:space="0" w:color="auto"/>
          </w:divBdr>
        </w:div>
      </w:divsChild>
    </w:div>
    <w:div w:id="1762600236">
      <w:bodyDiv w:val="1"/>
      <w:marLeft w:val="0"/>
      <w:marRight w:val="0"/>
      <w:marTop w:val="0"/>
      <w:marBottom w:val="0"/>
      <w:divBdr>
        <w:top w:val="none" w:sz="0" w:space="0" w:color="auto"/>
        <w:left w:val="none" w:sz="0" w:space="0" w:color="auto"/>
        <w:bottom w:val="none" w:sz="0" w:space="0" w:color="auto"/>
        <w:right w:val="none" w:sz="0" w:space="0" w:color="auto"/>
      </w:divBdr>
      <w:divsChild>
        <w:div w:id="1231035417">
          <w:marLeft w:val="0"/>
          <w:marRight w:val="0"/>
          <w:marTop w:val="0"/>
          <w:marBottom w:val="0"/>
          <w:divBdr>
            <w:top w:val="none" w:sz="0" w:space="0" w:color="auto"/>
            <w:left w:val="none" w:sz="0" w:space="0" w:color="auto"/>
            <w:bottom w:val="none" w:sz="0" w:space="0" w:color="auto"/>
            <w:right w:val="none" w:sz="0" w:space="0" w:color="auto"/>
          </w:divBdr>
          <w:divsChild>
            <w:div w:id="1625228830">
              <w:marLeft w:val="0"/>
              <w:marRight w:val="0"/>
              <w:marTop w:val="0"/>
              <w:marBottom w:val="0"/>
              <w:divBdr>
                <w:top w:val="none" w:sz="0" w:space="0" w:color="auto"/>
                <w:left w:val="none" w:sz="0" w:space="0" w:color="auto"/>
                <w:bottom w:val="none" w:sz="0" w:space="0" w:color="auto"/>
                <w:right w:val="none" w:sz="0" w:space="0" w:color="auto"/>
              </w:divBdr>
              <w:divsChild>
                <w:div w:id="1154225433">
                  <w:marLeft w:val="0"/>
                  <w:marRight w:val="0"/>
                  <w:marTop w:val="0"/>
                  <w:marBottom w:val="0"/>
                  <w:divBdr>
                    <w:top w:val="none" w:sz="0" w:space="0" w:color="auto"/>
                    <w:left w:val="none" w:sz="0" w:space="0" w:color="auto"/>
                    <w:bottom w:val="none" w:sz="0" w:space="0" w:color="auto"/>
                    <w:right w:val="none" w:sz="0" w:space="0" w:color="auto"/>
                  </w:divBdr>
                  <w:divsChild>
                    <w:div w:id="499081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77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479085">
      <w:bodyDiv w:val="1"/>
      <w:marLeft w:val="0"/>
      <w:marRight w:val="0"/>
      <w:marTop w:val="0"/>
      <w:marBottom w:val="0"/>
      <w:divBdr>
        <w:top w:val="none" w:sz="0" w:space="0" w:color="auto"/>
        <w:left w:val="none" w:sz="0" w:space="0" w:color="auto"/>
        <w:bottom w:val="none" w:sz="0" w:space="0" w:color="auto"/>
        <w:right w:val="none" w:sz="0" w:space="0" w:color="auto"/>
      </w:divBdr>
      <w:divsChild>
        <w:div w:id="480510608">
          <w:marLeft w:val="0"/>
          <w:marRight w:val="0"/>
          <w:marTop w:val="0"/>
          <w:marBottom w:val="0"/>
          <w:divBdr>
            <w:top w:val="none" w:sz="0" w:space="0" w:color="auto"/>
            <w:left w:val="none" w:sz="0" w:space="0" w:color="auto"/>
            <w:bottom w:val="none" w:sz="0" w:space="0" w:color="auto"/>
            <w:right w:val="none" w:sz="0" w:space="0" w:color="auto"/>
          </w:divBdr>
        </w:div>
        <w:div w:id="1479810460">
          <w:marLeft w:val="0"/>
          <w:marRight w:val="0"/>
          <w:marTop w:val="0"/>
          <w:marBottom w:val="0"/>
          <w:divBdr>
            <w:top w:val="none" w:sz="0" w:space="0" w:color="auto"/>
            <w:left w:val="none" w:sz="0" w:space="0" w:color="auto"/>
            <w:bottom w:val="none" w:sz="0" w:space="0" w:color="auto"/>
            <w:right w:val="none" w:sz="0" w:space="0" w:color="auto"/>
          </w:divBdr>
        </w:div>
      </w:divsChild>
    </w:div>
    <w:div w:id="1791893510">
      <w:bodyDiv w:val="1"/>
      <w:marLeft w:val="0"/>
      <w:marRight w:val="0"/>
      <w:marTop w:val="0"/>
      <w:marBottom w:val="0"/>
      <w:divBdr>
        <w:top w:val="none" w:sz="0" w:space="0" w:color="auto"/>
        <w:left w:val="none" w:sz="0" w:space="0" w:color="auto"/>
        <w:bottom w:val="none" w:sz="0" w:space="0" w:color="auto"/>
        <w:right w:val="none" w:sz="0" w:space="0" w:color="auto"/>
      </w:divBdr>
      <w:divsChild>
        <w:div w:id="935943941">
          <w:marLeft w:val="0"/>
          <w:marRight w:val="0"/>
          <w:marTop w:val="0"/>
          <w:marBottom w:val="0"/>
          <w:divBdr>
            <w:top w:val="none" w:sz="0" w:space="0" w:color="auto"/>
            <w:left w:val="none" w:sz="0" w:space="0" w:color="auto"/>
            <w:bottom w:val="none" w:sz="0" w:space="0" w:color="auto"/>
            <w:right w:val="none" w:sz="0" w:space="0" w:color="auto"/>
          </w:divBdr>
        </w:div>
        <w:div w:id="1356735262">
          <w:marLeft w:val="0"/>
          <w:marRight w:val="0"/>
          <w:marTop w:val="0"/>
          <w:marBottom w:val="0"/>
          <w:divBdr>
            <w:top w:val="none" w:sz="0" w:space="0" w:color="auto"/>
            <w:left w:val="none" w:sz="0" w:space="0" w:color="auto"/>
            <w:bottom w:val="none" w:sz="0" w:space="0" w:color="auto"/>
            <w:right w:val="none" w:sz="0" w:space="0" w:color="auto"/>
          </w:divBdr>
        </w:div>
      </w:divsChild>
    </w:div>
    <w:div w:id="1800876873">
      <w:bodyDiv w:val="1"/>
      <w:marLeft w:val="0"/>
      <w:marRight w:val="0"/>
      <w:marTop w:val="0"/>
      <w:marBottom w:val="0"/>
      <w:divBdr>
        <w:top w:val="none" w:sz="0" w:space="0" w:color="auto"/>
        <w:left w:val="none" w:sz="0" w:space="0" w:color="auto"/>
        <w:bottom w:val="none" w:sz="0" w:space="0" w:color="auto"/>
        <w:right w:val="none" w:sz="0" w:space="0" w:color="auto"/>
      </w:divBdr>
    </w:div>
    <w:div w:id="1874687185">
      <w:bodyDiv w:val="1"/>
      <w:marLeft w:val="0"/>
      <w:marRight w:val="0"/>
      <w:marTop w:val="0"/>
      <w:marBottom w:val="0"/>
      <w:divBdr>
        <w:top w:val="none" w:sz="0" w:space="0" w:color="auto"/>
        <w:left w:val="none" w:sz="0" w:space="0" w:color="auto"/>
        <w:bottom w:val="none" w:sz="0" w:space="0" w:color="auto"/>
        <w:right w:val="none" w:sz="0" w:space="0" w:color="auto"/>
      </w:divBdr>
      <w:divsChild>
        <w:div w:id="2054187144">
          <w:marLeft w:val="0"/>
          <w:marRight w:val="0"/>
          <w:marTop w:val="0"/>
          <w:marBottom w:val="0"/>
          <w:divBdr>
            <w:top w:val="none" w:sz="0" w:space="0" w:color="auto"/>
            <w:left w:val="none" w:sz="0" w:space="0" w:color="auto"/>
            <w:bottom w:val="none" w:sz="0" w:space="0" w:color="auto"/>
            <w:right w:val="none" w:sz="0" w:space="0" w:color="auto"/>
          </w:divBdr>
          <w:divsChild>
            <w:div w:id="202134247">
              <w:marLeft w:val="0"/>
              <w:marRight w:val="0"/>
              <w:marTop w:val="0"/>
              <w:marBottom w:val="0"/>
              <w:divBdr>
                <w:top w:val="none" w:sz="0" w:space="0" w:color="auto"/>
                <w:left w:val="none" w:sz="0" w:space="0" w:color="auto"/>
                <w:bottom w:val="none" w:sz="0" w:space="0" w:color="auto"/>
                <w:right w:val="none" w:sz="0" w:space="0" w:color="auto"/>
              </w:divBdr>
              <w:divsChild>
                <w:div w:id="2114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9697">
      <w:bodyDiv w:val="1"/>
      <w:marLeft w:val="0"/>
      <w:marRight w:val="0"/>
      <w:marTop w:val="0"/>
      <w:marBottom w:val="0"/>
      <w:divBdr>
        <w:top w:val="none" w:sz="0" w:space="0" w:color="auto"/>
        <w:left w:val="none" w:sz="0" w:space="0" w:color="auto"/>
        <w:bottom w:val="none" w:sz="0" w:space="0" w:color="auto"/>
        <w:right w:val="none" w:sz="0" w:space="0" w:color="auto"/>
      </w:divBdr>
      <w:divsChild>
        <w:div w:id="1739202785">
          <w:marLeft w:val="0"/>
          <w:marRight w:val="0"/>
          <w:marTop w:val="0"/>
          <w:marBottom w:val="0"/>
          <w:divBdr>
            <w:top w:val="none" w:sz="0" w:space="0" w:color="auto"/>
            <w:left w:val="none" w:sz="0" w:space="0" w:color="auto"/>
            <w:bottom w:val="none" w:sz="0" w:space="0" w:color="auto"/>
            <w:right w:val="none" w:sz="0" w:space="0" w:color="auto"/>
          </w:divBdr>
          <w:divsChild>
            <w:div w:id="1589191859">
              <w:marLeft w:val="0"/>
              <w:marRight w:val="0"/>
              <w:marTop w:val="0"/>
              <w:marBottom w:val="0"/>
              <w:divBdr>
                <w:top w:val="none" w:sz="0" w:space="0" w:color="auto"/>
                <w:left w:val="none" w:sz="0" w:space="0" w:color="auto"/>
                <w:bottom w:val="none" w:sz="0" w:space="0" w:color="auto"/>
                <w:right w:val="none" w:sz="0" w:space="0" w:color="auto"/>
              </w:divBdr>
              <w:divsChild>
                <w:div w:id="500857393">
                  <w:marLeft w:val="0"/>
                  <w:marRight w:val="0"/>
                  <w:marTop w:val="0"/>
                  <w:marBottom w:val="0"/>
                  <w:divBdr>
                    <w:top w:val="none" w:sz="0" w:space="0" w:color="auto"/>
                    <w:left w:val="none" w:sz="0" w:space="0" w:color="auto"/>
                    <w:bottom w:val="none" w:sz="0" w:space="0" w:color="auto"/>
                    <w:right w:val="none" w:sz="0" w:space="0" w:color="auto"/>
                  </w:divBdr>
                  <w:divsChild>
                    <w:div w:id="94252670">
                      <w:marLeft w:val="2717"/>
                      <w:marRight w:val="0"/>
                      <w:marTop w:val="0"/>
                      <w:marBottom w:val="0"/>
                      <w:divBdr>
                        <w:top w:val="none" w:sz="0" w:space="0" w:color="auto"/>
                        <w:left w:val="none" w:sz="0" w:space="0" w:color="auto"/>
                        <w:bottom w:val="none" w:sz="0" w:space="0" w:color="auto"/>
                        <w:right w:val="none" w:sz="0" w:space="0" w:color="auto"/>
                      </w:divBdr>
                      <w:divsChild>
                        <w:div w:id="807362140">
                          <w:marLeft w:val="0"/>
                          <w:marRight w:val="0"/>
                          <w:marTop w:val="0"/>
                          <w:marBottom w:val="0"/>
                          <w:divBdr>
                            <w:top w:val="none" w:sz="0" w:space="0" w:color="auto"/>
                            <w:left w:val="none" w:sz="0" w:space="0" w:color="auto"/>
                            <w:bottom w:val="single" w:sz="48" w:space="0" w:color="FFFFFF"/>
                            <w:right w:val="none" w:sz="0" w:space="0" w:color="auto"/>
                          </w:divBdr>
                          <w:divsChild>
                            <w:div w:id="382363927">
                              <w:marLeft w:val="0"/>
                              <w:marRight w:val="0"/>
                              <w:marTop w:val="0"/>
                              <w:marBottom w:val="0"/>
                              <w:divBdr>
                                <w:top w:val="none" w:sz="0" w:space="0" w:color="auto"/>
                                <w:left w:val="none" w:sz="0" w:space="0" w:color="auto"/>
                                <w:bottom w:val="none" w:sz="0" w:space="0" w:color="auto"/>
                                <w:right w:val="none" w:sz="0" w:space="0" w:color="auto"/>
                              </w:divBdr>
                              <w:divsChild>
                                <w:div w:id="1967157840">
                                  <w:marLeft w:val="0"/>
                                  <w:marRight w:val="0"/>
                                  <w:marTop w:val="0"/>
                                  <w:marBottom w:val="0"/>
                                  <w:divBdr>
                                    <w:top w:val="none" w:sz="0" w:space="0" w:color="auto"/>
                                    <w:left w:val="none" w:sz="0" w:space="0" w:color="auto"/>
                                    <w:bottom w:val="none" w:sz="0" w:space="0" w:color="auto"/>
                                    <w:right w:val="none" w:sz="0" w:space="0" w:color="auto"/>
                                  </w:divBdr>
                                  <w:divsChild>
                                    <w:div w:id="529998523">
                                      <w:marLeft w:val="0"/>
                                      <w:marRight w:val="0"/>
                                      <w:marTop w:val="0"/>
                                      <w:marBottom w:val="0"/>
                                      <w:divBdr>
                                        <w:top w:val="none" w:sz="0" w:space="0" w:color="auto"/>
                                        <w:left w:val="none" w:sz="0" w:space="0" w:color="auto"/>
                                        <w:bottom w:val="none" w:sz="0" w:space="0" w:color="auto"/>
                                        <w:right w:val="none" w:sz="0" w:space="0" w:color="auto"/>
                                      </w:divBdr>
                                      <w:divsChild>
                                        <w:div w:id="970671113">
                                          <w:marLeft w:val="0"/>
                                          <w:marRight w:val="0"/>
                                          <w:marTop w:val="0"/>
                                          <w:marBottom w:val="0"/>
                                          <w:divBdr>
                                            <w:top w:val="none" w:sz="0" w:space="0" w:color="auto"/>
                                            <w:left w:val="none" w:sz="0" w:space="0" w:color="auto"/>
                                            <w:bottom w:val="none" w:sz="0" w:space="0" w:color="auto"/>
                                            <w:right w:val="none" w:sz="0" w:space="0" w:color="auto"/>
                                          </w:divBdr>
                                          <w:divsChild>
                                            <w:div w:id="1900941995">
                                              <w:marLeft w:val="0"/>
                                              <w:marRight w:val="0"/>
                                              <w:marTop w:val="0"/>
                                              <w:marBottom w:val="0"/>
                                              <w:divBdr>
                                                <w:top w:val="none" w:sz="0" w:space="0" w:color="auto"/>
                                                <w:left w:val="none" w:sz="0" w:space="0" w:color="auto"/>
                                                <w:bottom w:val="none" w:sz="0" w:space="0" w:color="auto"/>
                                                <w:right w:val="none" w:sz="0" w:space="0" w:color="auto"/>
                                              </w:divBdr>
                                              <w:divsChild>
                                                <w:div w:id="33116719">
                                                  <w:marLeft w:val="0"/>
                                                  <w:marRight w:val="0"/>
                                                  <w:marTop w:val="0"/>
                                                  <w:marBottom w:val="0"/>
                                                  <w:divBdr>
                                                    <w:top w:val="none" w:sz="0" w:space="0" w:color="auto"/>
                                                    <w:left w:val="none" w:sz="0" w:space="0" w:color="auto"/>
                                                    <w:bottom w:val="none" w:sz="0" w:space="0" w:color="auto"/>
                                                    <w:right w:val="none" w:sz="0" w:space="0" w:color="auto"/>
                                                  </w:divBdr>
                                                  <w:divsChild>
                                                    <w:div w:id="6882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161984">
      <w:bodyDiv w:val="1"/>
      <w:marLeft w:val="0"/>
      <w:marRight w:val="0"/>
      <w:marTop w:val="0"/>
      <w:marBottom w:val="0"/>
      <w:divBdr>
        <w:top w:val="none" w:sz="0" w:space="0" w:color="auto"/>
        <w:left w:val="none" w:sz="0" w:space="0" w:color="auto"/>
        <w:bottom w:val="none" w:sz="0" w:space="0" w:color="auto"/>
        <w:right w:val="none" w:sz="0" w:space="0" w:color="auto"/>
      </w:divBdr>
      <w:divsChild>
        <w:div w:id="523517360">
          <w:marLeft w:val="0"/>
          <w:marRight w:val="0"/>
          <w:marTop w:val="0"/>
          <w:marBottom w:val="0"/>
          <w:divBdr>
            <w:top w:val="none" w:sz="0" w:space="0" w:color="auto"/>
            <w:left w:val="none" w:sz="0" w:space="0" w:color="auto"/>
            <w:bottom w:val="none" w:sz="0" w:space="0" w:color="auto"/>
            <w:right w:val="none" w:sz="0" w:space="0" w:color="auto"/>
          </w:divBdr>
        </w:div>
        <w:div w:id="553279828">
          <w:marLeft w:val="0"/>
          <w:marRight w:val="0"/>
          <w:marTop w:val="0"/>
          <w:marBottom w:val="0"/>
          <w:divBdr>
            <w:top w:val="none" w:sz="0" w:space="0" w:color="auto"/>
            <w:left w:val="none" w:sz="0" w:space="0" w:color="auto"/>
            <w:bottom w:val="none" w:sz="0" w:space="0" w:color="auto"/>
            <w:right w:val="none" w:sz="0" w:space="0" w:color="auto"/>
          </w:divBdr>
        </w:div>
      </w:divsChild>
    </w:div>
    <w:div w:id="1938363190">
      <w:bodyDiv w:val="1"/>
      <w:marLeft w:val="0"/>
      <w:marRight w:val="0"/>
      <w:marTop w:val="0"/>
      <w:marBottom w:val="0"/>
      <w:divBdr>
        <w:top w:val="none" w:sz="0" w:space="0" w:color="auto"/>
        <w:left w:val="none" w:sz="0" w:space="0" w:color="auto"/>
        <w:bottom w:val="none" w:sz="0" w:space="0" w:color="auto"/>
        <w:right w:val="none" w:sz="0" w:space="0" w:color="auto"/>
      </w:divBdr>
    </w:div>
    <w:div w:id="2031099489">
      <w:bodyDiv w:val="1"/>
      <w:marLeft w:val="0"/>
      <w:marRight w:val="0"/>
      <w:marTop w:val="0"/>
      <w:marBottom w:val="0"/>
      <w:divBdr>
        <w:top w:val="none" w:sz="0" w:space="0" w:color="auto"/>
        <w:left w:val="none" w:sz="0" w:space="0" w:color="auto"/>
        <w:bottom w:val="none" w:sz="0" w:space="0" w:color="auto"/>
        <w:right w:val="none" w:sz="0" w:space="0" w:color="auto"/>
      </w:divBdr>
      <w:divsChild>
        <w:div w:id="753934506">
          <w:marLeft w:val="0"/>
          <w:marRight w:val="0"/>
          <w:marTop w:val="0"/>
          <w:marBottom w:val="0"/>
          <w:divBdr>
            <w:top w:val="none" w:sz="0" w:space="0" w:color="auto"/>
            <w:left w:val="none" w:sz="0" w:space="0" w:color="auto"/>
            <w:bottom w:val="none" w:sz="0" w:space="0" w:color="auto"/>
            <w:right w:val="none" w:sz="0" w:space="0" w:color="auto"/>
          </w:divBdr>
        </w:div>
        <w:div w:id="1011180737">
          <w:marLeft w:val="0"/>
          <w:marRight w:val="0"/>
          <w:marTop w:val="0"/>
          <w:marBottom w:val="0"/>
          <w:divBdr>
            <w:top w:val="none" w:sz="0" w:space="0" w:color="auto"/>
            <w:left w:val="none" w:sz="0" w:space="0" w:color="auto"/>
            <w:bottom w:val="none" w:sz="0" w:space="0" w:color="auto"/>
            <w:right w:val="none" w:sz="0" w:space="0" w:color="auto"/>
          </w:divBdr>
        </w:div>
        <w:div w:id="1592817282">
          <w:marLeft w:val="0"/>
          <w:marRight w:val="0"/>
          <w:marTop w:val="0"/>
          <w:marBottom w:val="0"/>
          <w:divBdr>
            <w:top w:val="none" w:sz="0" w:space="0" w:color="auto"/>
            <w:left w:val="none" w:sz="0" w:space="0" w:color="auto"/>
            <w:bottom w:val="none" w:sz="0" w:space="0" w:color="auto"/>
            <w:right w:val="none" w:sz="0" w:space="0" w:color="auto"/>
          </w:divBdr>
        </w:div>
      </w:divsChild>
    </w:div>
    <w:div w:id="2106339329">
      <w:bodyDiv w:val="1"/>
      <w:marLeft w:val="0"/>
      <w:marRight w:val="0"/>
      <w:marTop w:val="0"/>
      <w:marBottom w:val="0"/>
      <w:divBdr>
        <w:top w:val="none" w:sz="0" w:space="0" w:color="auto"/>
        <w:left w:val="none" w:sz="0" w:space="0" w:color="auto"/>
        <w:bottom w:val="none" w:sz="0" w:space="0" w:color="auto"/>
        <w:right w:val="none" w:sz="0" w:space="0" w:color="auto"/>
      </w:divBdr>
      <w:divsChild>
        <w:div w:id="362174868">
          <w:marLeft w:val="0"/>
          <w:marRight w:val="0"/>
          <w:marTop w:val="81"/>
          <w:marBottom w:val="81"/>
          <w:divBdr>
            <w:top w:val="none" w:sz="0" w:space="0" w:color="auto"/>
            <w:left w:val="none" w:sz="0" w:space="0" w:color="auto"/>
            <w:bottom w:val="none" w:sz="0" w:space="0" w:color="auto"/>
            <w:right w:val="none" w:sz="0" w:space="0" w:color="auto"/>
          </w:divBdr>
        </w:div>
        <w:div w:id="913705851">
          <w:marLeft w:val="0"/>
          <w:marRight w:val="0"/>
          <w:marTop w:val="81"/>
          <w:marBottom w:val="81"/>
          <w:divBdr>
            <w:top w:val="none" w:sz="0" w:space="0" w:color="auto"/>
            <w:left w:val="none" w:sz="0" w:space="0" w:color="auto"/>
            <w:bottom w:val="none" w:sz="0" w:space="0" w:color="auto"/>
            <w:right w:val="none" w:sz="0" w:space="0" w:color="auto"/>
          </w:divBdr>
        </w:div>
        <w:div w:id="1800296878">
          <w:marLeft w:val="0"/>
          <w:marRight w:val="0"/>
          <w:marTop w:val="81"/>
          <w:marBottom w:val="81"/>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3599/0b66/6803462482d6bf85e49f67e8/synbio-ahteg-2017-01-inf-01-en.doc" TargetMode="External"/><Relationship Id="rId18" Type="http://schemas.openxmlformats.org/officeDocument/2006/relationships/hyperlink" Target="https://www.cbd.int/doc/decisions/cop-13/cop-13-dec-16-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bd.int/doc/decisions/cop-12/cop-12-dec-24-v2014-10-17-en.doc" TargetMode="External"/><Relationship Id="rId17" Type="http://schemas.openxmlformats.org/officeDocument/2006/relationships/hyperlink" Target="https://www.cbd.int/doc/meetings/sbstta/sbstta-21/official/sbstta-21-08-en.doc" TargetMode="External"/><Relationship Id="rId2" Type="http://schemas.openxmlformats.org/officeDocument/2006/relationships/numbering" Target="numbering.xml"/><Relationship Id="rId16" Type="http://schemas.openxmlformats.org/officeDocument/2006/relationships/hyperlink" Target="https://www.bvl.bund.de/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7-en.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gem.net/index.cfm/e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ivm.nl/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rivm.nl/Documenten_en_publicaties/Wetenschappelijk/Rapporten/2016/februari/Gene_drives_Policy_report" TargetMode="External"/><Relationship Id="rId13" Type="http://schemas.openxmlformats.org/officeDocument/2006/relationships/hyperlink" Target="http://genok.no/the-synplast-project/" TargetMode="External"/><Relationship Id="rId18" Type="http://schemas.openxmlformats.org/officeDocument/2006/relationships/hyperlink" Target="http://harmonywithnatureun.org/index.html" TargetMode="External"/><Relationship Id="rId3" Type="http://schemas.openxmlformats.org/officeDocument/2006/relationships/hyperlink" Target="http://bch.cbd.int/synbio/open-ended/discussion/" TargetMode="External"/><Relationship Id="rId21" Type="http://schemas.openxmlformats.org/officeDocument/2006/relationships/hyperlink" Target="https://www.cbd.int/meetings/CPSEC-AHTEG-2017-01" TargetMode="External"/><Relationship Id="rId7" Type="http://schemas.openxmlformats.org/officeDocument/2006/relationships/hyperlink" Target="http://www.stw.nl/nl/content/biotechnology-and-safety" TargetMode="External"/><Relationship Id="rId12" Type="http://schemas.openxmlformats.org/officeDocument/2006/relationships/hyperlink" Target="http://www.darpa.mil/about-us/about-darpa" TargetMode="External"/><Relationship Id="rId17" Type="http://schemas.openxmlformats.org/officeDocument/2006/relationships/hyperlink" Target="https://www.cbd.int/doc/decisions/cop-12/cop-12-dec-31-en.pdf" TargetMode="External"/><Relationship Id="rId25" Type="http://schemas.openxmlformats.org/officeDocument/2006/relationships/hyperlink" Target="https://www.cbd.int/abs/dsi-gr/ahteg.shtml#peerreview" TargetMode="External"/><Relationship Id="rId2" Type="http://schemas.openxmlformats.org/officeDocument/2006/relationships/hyperlink" Target="http://www.biosintetica.mx/" TargetMode="External"/><Relationship Id="rId16" Type="http://schemas.openxmlformats.org/officeDocument/2006/relationships/hyperlink" Target="https://www.cbd.int/doc/decisions/cop-10/cop-10-dec-02-en.pdf" TargetMode="External"/><Relationship Id="rId20" Type="http://schemas.openxmlformats.org/officeDocument/2006/relationships/hyperlink" Target="file:///\\Biodiv.org\shares\UserDoc\Working%20Folders\Conference%20&amp;%20Editorial%20Services\NEW%20U\Documents\Synthetic%20biology\AHTEG\2017-02-Montreal\decision%20BS-VI\13" TargetMode="External"/><Relationship Id="rId1" Type="http://schemas.openxmlformats.org/officeDocument/2006/relationships/hyperlink" Target="http://bch.cbd.int/synbio/submissions/2017-2018.shtml" TargetMode="External"/><Relationship Id="rId6" Type="http://schemas.openxmlformats.org/officeDocument/2006/relationships/hyperlink" Target="http://www.biorxiv.org/content/early/2017/07/06/160036" TargetMode="External"/><Relationship Id="rId11" Type="http://schemas.openxmlformats.org/officeDocument/2006/relationships/hyperlink" Target="https://www.iso.org/committee/4514241/x/catalogue/p/0/u/1/w/0/d/0" TargetMode="External"/><Relationship Id="rId24" Type="http://schemas.openxmlformats.org/officeDocument/2006/relationships/hyperlink" Target="https://www.cbd.int/abs/dsi-gr/ahteg.shtml#submissions" TargetMode="External"/><Relationship Id="rId5" Type="http://schemas.openxmlformats.org/officeDocument/2006/relationships/hyperlink" Target="http://www.biorxiv.org/content/biorxiv/early/2017/06/21/153338.full.pdf" TargetMode="External"/><Relationship Id="rId15" Type="http://schemas.openxmlformats.org/officeDocument/2006/relationships/hyperlink" Target="https://www.cbd.int/doc/notifications/2017/ntf-2017-054-newemergingissues-en.pdf" TargetMode="External"/><Relationship Id="rId23" Type="http://schemas.openxmlformats.org/officeDocument/2006/relationships/hyperlink" Target="https://www.cbd.int/doc/decisions/np-mop-02/np-mop-02-dec-14-en.pdf" TargetMode="External"/><Relationship Id="rId10" Type="http://schemas.openxmlformats.org/officeDocument/2006/relationships/hyperlink" Target="http://journals.plos.org/plosone/article?id=10.1371/journal.pone.0169600" TargetMode="External"/><Relationship Id="rId19" Type="http://schemas.openxmlformats.org/officeDocument/2006/relationships/hyperlink" Target="https://www.cbd.int/doc/c/ccf8/86e1/258e841f696315c3212d9259/cop-13-25-en.pdf" TargetMode="External"/><Relationship Id="rId4" Type="http://schemas.openxmlformats.org/officeDocument/2006/relationships/hyperlink" Target="https://www.nature.com/nmeth/journal/v14/n6/full/nmeth.4293.html" TargetMode="External"/><Relationship Id="rId9" Type="http://schemas.openxmlformats.org/officeDocument/2006/relationships/hyperlink" Target="http://www.cogem.net/index.cfm/en/publications/publication/trend-analysis-biotechnology-2016" TargetMode="External"/><Relationship Id="rId14" Type="http://schemas.openxmlformats.org/officeDocument/2006/relationships/hyperlink" Target="https://www.ncbi.nlm.nih.gov/pmc/articles/PMC1525145/" TargetMode="External"/><Relationship Id="rId22" Type="http://schemas.openxmlformats.org/officeDocument/2006/relationships/hyperlink" Target="file:///\\Biodiv.org\shares\UserDoc\Working%20Folders\Conference%20&amp;%20Editorial%20Services\NEW%20U\Documents\Synthetic%20biology\AHTEG\2017-02-Montreal\decision%20decision%20BS-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70DCE-BEB6-4705-B441-CE737076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9959</Words>
  <Characters>57068</Characters>
  <Application>Microsoft Office Word</Application>
  <DocSecurity>0</DocSecurity>
  <Lines>891</Lines>
  <Paragraphs>296</Paragraphs>
  <ScaleCrop>false</ScaleCrop>
  <HeadingPairs>
    <vt:vector size="2" baseType="variant">
      <vt:variant>
        <vt:lpstr>Title</vt:lpstr>
      </vt:variant>
      <vt:variant>
        <vt:i4>1</vt:i4>
      </vt:variant>
    </vt:vector>
  </HeadingPairs>
  <TitlesOfParts>
    <vt:vector size="1" baseType="lpstr">
      <vt:lpstr>Overview of work done in response to decision XIII/17 and background information to facilitate deliberations by the Ad Hoc Technical Expert Group on Synthetic Biology</vt:lpstr>
    </vt:vector>
  </TitlesOfParts>
  <Company>Umweltbundesamt</Company>
  <LinksUpToDate>false</LinksUpToDate>
  <CharactersWithSpaces>66731</CharactersWithSpaces>
  <SharedDoc>false</SharedDoc>
  <HLinks>
    <vt:vector size="180" baseType="variant">
      <vt:variant>
        <vt:i4>3014715</vt:i4>
      </vt:variant>
      <vt:variant>
        <vt:i4>18</vt:i4>
      </vt:variant>
      <vt:variant>
        <vt:i4>0</vt:i4>
      </vt:variant>
      <vt:variant>
        <vt:i4>5</vt:i4>
      </vt:variant>
      <vt:variant>
        <vt:lpwstr>https://www.cbd.int/doc/meetings/sbstta/sbstta-21/official/sbstta-21-08-en.doc</vt:lpwstr>
      </vt:variant>
      <vt:variant>
        <vt:lpwstr/>
      </vt:variant>
      <vt:variant>
        <vt:i4>2359404</vt:i4>
      </vt:variant>
      <vt:variant>
        <vt:i4>15</vt:i4>
      </vt:variant>
      <vt:variant>
        <vt:i4>0</vt:i4>
      </vt:variant>
      <vt:variant>
        <vt:i4>5</vt:i4>
      </vt:variant>
      <vt:variant>
        <vt:lpwstr>https://www.bvl.bund.de/EN/</vt:lpwstr>
      </vt:variant>
      <vt:variant>
        <vt:lpwstr/>
      </vt:variant>
      <vt:variant>
        <vt:i4>4587602</vt:i4>
      </vt:variant>
      <vt:variant>
        <vt:i4>12</vt:i4>
      </vt:variant>
      <vt:variant>
        <vt:i4>0</vt:i4>
      </vt:variant>
      <vt:variant>
        <vt:i4>5</vt:i4>
      </vt:variant>
      <vt:variant>
        <vt:lpwstr>http://www.cogem.net/index.cfm/en</vt:lpwstr>
      </vt:variant>
      <vt:variant>
        <vt:lpwstr/>
      </vt:variant>
      <vt:variant>
        <vt:i4>2556027</vt:i4>
      </vt:variant>
      <vt:variant>
        <vt:i4>9</vt:i4>
      </vt:variant>
      <vt:variant>
        <vt:i4>0</vt:i4>
      </vt:variant>
      <vt:variant>
        <vt:i4>5</vt:i4>
      </vt:variant>
      <vt:variant>
        <vt:lpwstr>http://www.rivm.nl/en/</vt:lpwstr>
      </vt:variant>
      <vt:variant>
        <vt:lpwstr/>
      </vt:variant>
      <vt:variant>
        <vt:i4>3735656</vt:i4>
      </vt:variant>
      <vt:variant>
        <vt:i4>6</vt:i4>
      </vt:variant>
      <vt:variant>
        <vt:i4>0</vt:i4>
      </vt:variant>
      <vt:variant>
        <vt:i4>5</vt:i4>
      </vt:variant>
      <vt:variant>
        <vt:lpwstr>https://www.cbd.int/doc/c/3599/0b66/6803462482d6bf85e49f67e8/synbio-ahteg-2017-01-inf-01-en.doc</vt:lpwstr>
      </vt:variant>
      <vt:variant>
        <vt:lpwstr/>
      </vt:variant>
      <vt:variant>
        <vt:i4>6226008</vt:i4>
      </vt:variant>
      <vt:variant>
        <vt:i4>3</vt:i4>
      </vt:variant>
      <vt:variant>
        <vt:i4>0</vt:i4>
      </vt:variant>
      <vt:variant>
        <vt:i4>5</vt:i4>
      </vt:variant>
      <vt:variant>
        <vt:lpwstr>https://www.cbd.int/doc/decisions/cop-12/cop-12-dec-24-v2014-10-17-en.doc</vt:lpwstr>
      </vt:variant>
      <vt:variant>
        <vt:lpwstr/>
      </vt:variant>
      <vt:variant>
        <vt:i4>262232</vt:i4>
      </vt:variant>
      <vt:variant>
        <vt:i4>0</vt:i4>
      </vt:variant>
      <vt:variant>
        <vt:i4>0</vt:i4>
      </vt:variant>
      <vt:variant>
        <vt:i4>5</vt:i4>
      </vt:variant>
      <vt:variant>
        <vt:lpwstr>https://www.cbd.int/doc/decisions/cop-13/cop-13-dec-17-en.doc</vt:lpwstr>
      </vt:variant>
      <vt:variant>
        <vt:lpwstr/>
      </vt:variant>
      <vt:variant>
        <vt:i4>5308511</vt:i4>
      </vt:variant>
      <vt:variant>
        <vt:i4>87</vt:i4>
      </vt:variant>
      <vt:variant>
        <vt:i4>0</vt:i4>
      </vt:variant>
      <vt:variant>
        <vt:i4>5</vt:i4>
      </vt:variant>
      <vt:variant>
        <vt:lpwstr>https://www.cbd.int/abs/dsi-gr/ahteg.shtml</vt:lpwstr>
      </vt:variant>
      <vt:variant>
        <vt:lpwstr>peerreview</vt:lpwstr>
      </vt:variant>
      <vt:variant>
        <vt:i4>5308495</vt:i4>
      </vt:variant>
      <vt:variant>
        <vt:i4>84</vt:i4>
      </vt:variant>
      <vt:variant>
        <vt:i4>0</vt:i4>
      </vt:variant>
      <vt:variant>
        <vt:i4>5</vt:i4>
      </vt:variant>
      <vt:variant>
        <vt:lpwstr>https://www.cbd.int/abs/dsi-gr/ahteg.shtml</vt:lpwstr>
      </vt:variant>
      <vt:variant>
        <vt:lpwstr>submissions</vt:lpwstr>
      </vt:variant>
      <vt:variant>
        <vt:i4>7340080</vt:i4>
      </vt:variant>
      <vt:variant>
        <vt:i4>78</vt:i4>
      </vt:variant>
      <vt:variant>
        <vt:i4>0</vt:i4>
      </vt:variant>
      <vt:variant>
        <vt:i4>5</vt:i4>
      </vt:variant>
      <vt:variant>
        <vt:lpwstr>https://www.cbd.int/doc/decisions/np-mop-02/np-mop-02-dec-14-en.pdf</vt:lpwstr>
      </vt:variant>
      <vt:variant>
        <vt:lpwstr/>
      </vt:variant>
      <vt:variant>
        <vt:i4>917580</vt:i4>
      </vt:variant>
      <vt:variant>
        <vt:i4>72</vt:i4>
      </vt:variant>
      <vt:variant>
        <vt:i4>0</vt:i4>
      </vt:variant>
      <vt:variant>
        <vt:i4>5</vt:i4>
      </vt:variant>
      <vt:variant>
        <vt:lpwstr>https://www.cbd.int/doc/decisions/cop-13/cop-13-dec-16-en.pdf</vt:lpwstr>
      </vt:variant>
      <vt:variant>
        <vt:lpwstr/>
      </vt:variant>
      <vt:variant>
        <vt:i4>74</vt:i4>
      </vt:variant>
      <vt:variant>
        <vt:i4>66</vt:i4>
      </vt:variant>
      <vt:variant>
        <vt:i4>0</vt:i4>
      </vt:variant>
      <vt:variant>
        <vt:i4>5</vt:i4>
      </vt:variant>
      <vt:variant>
        <vt:lpwstr>http://bch.cbd.int/protocol/decisions/decision.shtml?decisionID=12322</vt:lpwstr>
      </vt:variant>
      <vt:variant>
        <vt:lpwstr/>
      </vt:variant>
      <vt:variant>
        <vt:i4>5701724</vt:i4>
      </vt:variant>
      <vt:variant>
        <vt:i4>63</vt:i4>
      </vt:variant>
      <vt:variant>
        <vt:i4>0</vt:i4>
      </vt:variant>
      <vt:variant>
        <vt:i4>5</vt:i4>
      </vt:variant>
      <vt:variant>
        <vt:lpwstr>https://www.cbd.int/meetings/CPSEC-AHTEG-2017-01</vt:lpwstr>
      </vt:variant>
      <vt:variant>
        <vt:lpwstr/>
      </vt:variant>
      <vt:variant>
        <vt:i4>6750331</vt:i4>
      </vt:variant>
      <vt:variant>
        <vt:i4>57</vt:i4>
      </vt:variant>
      <vt:variant>
        <vt:i4>0</vt:i4>
      </vt:variant>
      <vt:variant>
        <vt:i4>5</vt:i4>
      </vt:variant>
      <vt:variant>
        <vt:lpwstr>http://bch.cbd.int/protocol/decisions/?decisionID=13246</vt:lpwstr>
      </vt:variant>
      <vt:variant>
        <vt:lpwstr/>
      </vt:variant>
      <vt:variant>
        <vt:i4>4259927</vt:i4>
      </vt:variant>
      <vt:variant>
        <vt:i4>54</vt:i4>
      </vt:variant>
      <vt:variant>
        <vt:i4>0</vt:i4>
      </vt:variant>
      <vt:variant>
        <vt:i4>5</vt:i4>
      </vt:variant>
      <vt:variant>
        <vt:lpwstr>http://harmonywithnatureun.org/index.html</vt:lpwstr>
      </vt:variant>
      <vt:variant>
        <vt:lpwstr/>
      </vt:variant>
      <vt:variant>
        <vt:i4>6029326</vt:i4>
      </vt:variant>
      <vt:variant>
        <vt:i4>48</vt:i4>
      </vt:variant>
      <vt:variant>
        <vt:i4>0</vt:i4>
      </vt:variant>
      <vt:variant>
        <vt:i4>5</vt:i4>
      </vt:variant>
      <vt:variant>
        <vt:lpwstr>https://www.cbd.int/doc/notifications/2017/ntf-2017-054-newemergingissues-en.pdf</vt:lpwstr>
      </vt:variant>
      <vt:variant>
        <vt:lpwstr/>
      </vt:variant>
      <vt:variant>
        <vt:i4>1245254</vt:i4>
      </vt:variant>
      <vt:variant>
        <vt:i4>42</vt:i4>
      </vt:variant>
      <vt:variant>
        <vt:i4>0</vt:i4>
      </vt:variant>
      <vt:variant>
        <vt:i4>5</vt:i4>
      </vt:variant>
      <vt:variant>
        <vt:lpwstr>https://www.ncbi.nlm.nih.gov/pmc/articles/PMC1525145/</vt:lpwstr>
      </vt:variant>
      <vt:variant>
        <vt:lpwstr/>
      </vt:variant>
      <vt:variant>
        <vt:i4>6225927</vt:i4>
      </vt:variant>
      <vt:variant>
        <vt:i4>39</vt:i4>
      </vt:variant>
      <vt:variant>
        <vt:i4>0</vt:i4>
      </vt:variant>
      <vt:variant>
        <vt:i4>5</vt:i4>
      </vt:variant>
      <vt:variant>
        <vt:lpwstr>http://genok.no/the-synplast-project/</vt:lpwstr>
      </vt:variant>
      <vt:variant>
        <vt:lpwstr/>
      </vt:variant>
      <vt:variant>
        <vt:i4>5636108</vt:i4>
      </vt:variant>
      <vt:variant>
        <vt:i4>36</vt:i4>
      </vt:variant>
      <vt:variant>
        <vt:i4>0</vt:i4>
      </vt:variant>
      <vt:variant>
        <vt:i4>5</vt:i4>
      </vt:variant>
      <vt:variant>
        <vt:lpwstr>http://www.darpa.mil/about-us/about-darpa</vt:lpwstr>
      </vt:variant>
      <vt:variant>
        <vt:lpwstr/>
      </vt:variant>
      <vt:variant>
        <vt:i4>5963800</vt:i4>
      </vt:variant>
      <vt:variant>
        <vt:i4>33</vt:i4>
      </vt:variant>
      <vt:variant>
        <vt:i4>0</vt:i4>
      </vt:variant>
      <vt:variant>
        <vt:i4>5</vt:i4>
      </vt:variant>
      <vt:variant>
        <vt:lpwstr>https://www.iso.org/committee/4514241/x/catalogue/p/0/u/1/w/0/d/0</vt:lpwstr>
      </vt:variant>
      <vt:variant>
        <vt:lpwstr/>
      </vt:variant>
      <vt:variant>
        <vt:i4>1835024</vt:i4>
      </vt:variant>
      <vt:variant>
        <vt:i4>30</vt:i4>
      </vt:variant>
      <vt:variant>
        <vt:i4>0</vt:i4>
      </vt:variant>
      <vt:variant>
        <vt:i4>5</vt:i4>
      </vt:variant>
      <vt:variant>
        <vt:lpwstr>http://journals.plos.org/plosone/article?id=10.1371/journal.pone.0169600</vt:lpwstr>
      </vt:variant>
      <vt:variant>
        <vt:lpwstr/>
      </vt:variant>
      <vt:variant>
        <vt:i4>1966089</vt:i4>
      </vt:variant>
      <vt:variant>
        <vt:i4>27</vt:i4>
      </vt:variant>
      <vt:variant>
        <vt:i4>0</vt:i4>
      </vt:variant>
      <vt:variant>
        <vt:i4>5</vt:i4>
      </vt:variant>
      <vt:variant>
        <vt:lpwstr>http://www.cogem.net/index.cfm/en/publications/publication/trend-analysis-biotechnology-2016</vt:lpwstr>
      </vt:variant>
      <vt:variant>
        <vt:lpwstr/>
      </vt:variant>
      <vt:variant>
        <vt:i4>3145805</vt:i4>
      </vt:variant>
      <vt:variant>
        <vt:i4>24</vt:i4>
      </vt:variant>
      <vt:variant>
        <vt:i4>0</vt:i4>
      </vt:variant>
      <vt:variant>
        <vt:i4>5</vt:i4>
      </vt:variant>
      <vt:variant>
        <vt:lpwstr>http://www.rivm.nl/Documenten_en_publicaties/Wetenschappelijk/Rapporten/2016/februari/Gene_drives_Policy_report</vt:lpwstr>
      </vt:variant>
      <vt:variant>
        <vt:lpwstr/>
      </vt:variant>
      <vt:variant>
        <vt:i4>196620</vt:i4>
      </vt:variant>
      <vt:variant>
        <vt:i4>21</vt:i4>
      </vt:variant>
      <vt:variant>
        <vt:i4>0</vt:i4>
      </vt:variant>
      <vt:variant>
        <vt:i4>5</vt:i4>
      </vt:variant>
      <vt:variant>
        <vt:lpwstr>http://www.stw.nl/nl/content/biotechnology-and-safety</vt:lpwstr>
      </vt:variant>
      <vt:variant>
        <vt:lpwstr/>
      </vt:variant>
      <vt:variant>
        <vt:i4>6684725</vt:i4>
      </vt:variant>
      <vt:variant>
        <vt:i4>18</vt:i4>
      </vt:variant>
      <vt:variant>
        <vt:i4>0</vt:i4>
      </vt:variant>
      <vt:variant>
        <vt:i4>5</vt:i4>
      </vt:variant>
      <vt:variant>
        <vt:lpwstr>http://www.biorxiv.org/content/early/2017/07/06/160036</vt:lpwstr>
      </vt:variant>
      <vt:variant>
        <vt:lpwstr/>
      </vt:variant>
      <vt:variant>
        <vt:i4>2621483</vt:i4>
      </vt:variant>
      <vt:variant>
        <vt:i4>15</vt:i4>
      </vt:variant>
      <vt:variant>
        <vt:i4>0</vt:i4>
      </vt:variant>
      <vt:variant>
        <vt:i4>5</vt:i4>
      </vt:variant>
      <vt:variant>
        <vt:lpwstr>http://www.biorxiv.org/content/biorxiv/early/2017/06/21/153338.full.pdf</vt:lpwstr>
      </vt:variant>
      <vt:variant>
        <vt:lpwstr/>
      </vt:variant>
      <vt:variant>
        <vt:i4>720925</vt:i4>
      </vt:variant>
      <vt:variant>
        <vt:i4>12</vt:i4>
      </vt:variant>
      <vt:variant>
        <vt:i4>0</vt:i4>
      </vt:variant>
      <vt:variant>
        <vt:i4>5</vt:i4>
      </vt:variant>
      <vt:variant>
        <vt:lpwstr>https://www.nature.com/nmeth/journal/v14/n6/full/nmeth.4293.html</vt:lpwstr>
      </vt:variant>
      <vt:variant>
        <vt:lpwstr/>
      </vt:variant>
      <vt:variant>
        <vt:i4>4849728</vt:i4>
      </vt:variant>
      <vt:variant>
        <vt:i4>9</vt:i4>
      </vt:variant>
      <vt:variant>
        <vt:i4>0</vt:i4>
      </vt:variant>
      <vt:variant>
        <vt:i4>5</vt:i4>
      </vt:variant>
      <vt:variant>
        <vt:lpwstr>http://bch.cbd.int/synbio/open-ended/discussion/</vt:lpwstr>
      </vt:variant>
      <vt:variant>
        <vt:lpwstr/>
      </vt:variant>
      <vt:variant>
        <vt:i4>7995428</vt:i4>
      </vt:variant>
      <vt:variant>
        <vt:i4>6</vt:i4>
      </vt:variant>
      <vt:variant>
        <vt:i4>0</vt:i4>
      </vt:variant>
      <vt:variant>
        <vt:i4>5</vt:i4>
      </vt:variant>
      <vt:variant>
        <vt:lpwstr>http://www.biosintetica.mx/</vt:lpwstr>
      </vt:variant>
      <vt:variant>
        <vt:lpwstr/>
      </vt:variant>
      <vt:variant>
        <vt:i4>786443</vt:i4>
      </vt:variant>
      <vt:variant>
        <vt:i4>3</vt:i4>
      </vt:variant>
      <vt:variant>
        <vt:i4>0</vt:i4>
      </vt:variant>
      <vt:variant>
        <vt:i4>5</vt:i4>
      </vt:variant>
      <vt:variant>
        <vt:lpwstr>http://bch.cbd.int/synbio/submissions/2017-2018.shtml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work done in response to decision XIII/17 and background information to facilitate deliberations by the Ad Hoc Technical Expert Group on Synthetic Biology</dc:title>
  <dc:subject>TECHNOLOGY YTANSFER AND SCIENTIFIC AND TECHNOLOGICAL COOPERATION</dc:subject>
  <dc:creator>SECRETARIAT OF THE CONVENTION ON BIOLOGICAL DIVERSITY</dc:creator>
  <cp:keywords>TECHNOLOGY TRANSFER</cp:keywords>
  <cp:lastModifiedBy>Orestes Plasencia</cp:lastModifiedBy>
  <cp:revision>19</cp:revision>
  <cp:lastPrinted>2017-10-31T19:57:00Z</cp:lastPrinted>
  <dcterms:created xsi:type="dcterms:W3CDTF">2017-11-23T20:41:00Z</dcterms:created>
  <dcterms:modified xsi:type="dcterms:W3CDTF">2017-11-23T20:53:00Z</dcterms:modified>
</cp:coreProperties>
</file>