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085DAE" w:rsidRPr="00085DAE" w14:paraId="5131111B" w14:textId="77777777" w:rsidTr="00DC01E7">
        <w:trPr>
          <w:trHeight w:val="851"/>
        </w:trPr>
        <w:tc>
          <w:tcPr>
            <w:tcW w:w="454" w:type="pct"/>
            <w:tcBorders>
              <w:bottom w:val="single" w:sz="8" w:space="0" w:color="auto"/>
            </w:tcBorders>
            <w:vAlign w:val="bottom"/>
          </w:tcPr>
          <w:p w14:paraId="0BA5EE99" w14:textId="77777777" w:rsidR="00085DAE" w:rsidRPr="00085DAE" w:rsidRDefault="00085DAE" w:rsidP="00085DAE">
            <w:pPr>
              <w:spacing w:after="120"/>
              <w:rPr>
                <w:sz w:val="24"/>
              </w:rPr>
            </w:pPr>
            <w:bookmarkStart w:id="0" w:name="_Hlk137044360"/>
            <w:bookmarkStart w:id="1" w:name="_Hlk137217151"/>
            <w:bookmarkStart w:id="2" w:name="_Hlk137651738"/>
            <w:r w:rsidRPr="00085DAE">
              <w:rPr>
                <w:noProof/>
                <w:sz w:val="24"/>
                <w:szCs w:val="20"/>
              </w:rPr>
              <w:drawing>
                <wp:inline distT="0" distB="0" distL="0" distR="0" wp14:anchorId="724ABADF" wp14:editId="37EFE30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77BF1ACD" w14:textId="77777777" w:rsidR="00085DAE" w:rsidRPr="00085DAE" w:rsidRDefault="00085DAE" w:rsidP="00085DAE">
            <w:pPr>
              <w:spacing w:before="60"/>
              <w:rPr>
                <w:rFonts w:eastAsia="黑体"/>
                <w:szCs w:val="20"/>
                <w:lang w:eastAsia="zh-CN"/>
              </w:rPr>
            </w:pPr>
            <w:r w:rsidRPr="00085DAE">
              <w:rPr>
                <w:rFonts w:eastAsia="黑体"/>
                <w:noProof/>
                <w:szCs w:val="20"/>
                <w:lang w:eastAsia="zh-CN"/>
              </w:rPr>
              <w:drawing>
                <wp:anchor distT="0" distB="0" distL="114300" distR="114300" simplePos="0" relativeHeight="251659264" behindDoc="0" locked="0" layoutInCell="1" allowOverlap="1" wp14:anchorId="08E555E5" wp14:editId="611CD734">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085DAE">
              <w:rPr>
                <w:rFonts w:eastAsia="黑体" w:hint="eastAsia"/>
                <w:szCs w:val="20"/>
                <w:lang w:eastAsia="zh-CN"/>
              </w:rPr>
              <w:t>联合国</w:t>
            </w:r>
          </w:p>
          <w:p w14:paraId="797425A7" w14:textId="77777777" w:rsidR="00085DAE" w:rsidRPr="00085DAE" w:rsidRDefault="00085DAE" w:rsidP="00085DAE">
            <w:pPr>
              <w:rPr>
                <w:rFonts w:eastAsia="黑体"/>
                <w:szCs w:val="20"/>
                <w:lang w:eastAsia="zh-CN"/>
              </w:rPr>
            </w:pPr>
            <w:r w:rsidRPr="00085DAE">
              <w:rPr>
                <w:rFonts w:eastAsia="黑体" w:hint="eastAsia"/>
                <w:szCs w:val="20"/>
                <w:lang w:eastAsia="zh-CN"/>
              </w:rPr>
              <w:t>环境规划署</w:t>
            </w:r>
          </w:p>
        </w:tc>
        <w:tc>
          <w:tcPr>
            <w:tcW w:w="2692" w:type="pct"/>
            <w:tcBorders>
              <w:bottom w:val="single" w:sz="8" w:space="0" w:color="auto"/>
            </w:tcBorders>
            <w:vAlign w:val="bottom"/>
          </w:tcPr>
          <w:p w14:paraId="77D5692E" w14:textId="642D977E" w:rsidR="00085DAE" w:rsidRPr="00085DAE" w:rsidRDefault="00085DAE" w:rsidP="00085DAE">
            <w:pPr>
              <w:spacing w:after="120"/>
              <w:ind w:left="2021"/>
              <w:jc w:val="right"/>
              <w:rPr>
                <w:szCs w:val="22"/>
              </w:rPr>
            </w:pPr>
            <w:r w:rsidRPr="00085DAE">
              <w:rPr>
                <w:sz w:val="40"/>
                <w:szCs w:val="40"/>
              </w:rPr>
              <w:t>CBD</w:t>
            </w:r>
            <w:r w:rsidRPr="00085DAE">
              <w:rPr>
                <w:sz w:val="24"/>
                <w:szCs w:val="22"/>
              </w:rPr>
              <w:t>/SBSTTA/2</w:t>
            </w:r>
            <w:r>
              <w:rPr>
                <w:sz w:val="24"/>
                <w:szCs w:val="22"/>
              </w:rPr>
              <w:t>6</w:t>
            </w:r>
            <w:r w:rsidRPr="00085DAE">
              <w:rPr>
                <w:sz w:val="24"/>
                <w:szCs w:val="22"/>
              </w:rPr>
              <w:t>/</w:t>
            </w:r>
            <w:r>
              <w:rPr>
                <w:sz w:val="24"/>
                <w:szCs w:val="22"/>
              </w:rPr>
              <w:t>6</w:t>
            </w:r>
          </w:p>
        </w:tc>
      </w:tr>
      <w:tr w:rsidR="00085DAE" w:rsidRPr="00085DAE" w14:paraId="147F4A1B" w14:textId="77777777" w:rsidTr="00DC01E7">
        <w:tc>
          <w:tcPr>
            <w:tcW w:w="2308" w:type="pct"/>
            <w:gridSpan w:val="2"/>
            <w:tcBorders>
              <w:top w:val="single" w:sz="8" w:space="0" w:color="auto"/>
              <w:bottom w:val="single" w:sz="12" w:space="0" w:color="auto"/>
            </w:tcBorders>
          </w:tcPr>
          <w:p w14:paraId="626A1B56" w14:textId="77777777" w:rsidR="00085DAE" w:rsidRPr="00085DAE" w:rsidRDefault="00085DAE" w:rsidP="00085DAE">
            <w:pPr>
              <w:suppressLineNumbers/>
              <w:suppressAutoHyphens/>
              <w:spacing w:before="120" w:after="120"/>
              <w:jc w:val="left"/>
              <w:rPr>
                <w:szCs w:val="20"/>
              </w:rPr>
            </w:pPr>
            <w:r w:rsidRPr="00085DAE">
              <w:rPr>
                <w:rFonts w:eastAsia="宋体"/>
                <w:b/>
                <w:noProof/>
                <w:sz w:val="24"/>
                <w:szCs w:val="20"/>
                <w:lang w:val="en-US" w:eastAsia="zh-CN"/>
              </w:rPr>
              <w:drawing>
                <wp:inline distT="0" distB="0" distL="0" distR="0" wp14:anchorId="2A78DBC1" wp14:editId="79934A3C">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1BA7ACFA" w14:textId="77777777" w:rsidR="00085DAE" w:rsidRPr="00085DAE" w:rsidRDefault="00085DAE" w:rsidP="00085DAE">
            <w:pPr>
              <w:ind w:left="2021"/>
              <w:rPr>
                <w:sz w:val="24"/>
                <w:szCs w:val="22"/>
              </w:rPr>
            </w:pPr>
            <w:r w:rsidRPr="00085DAE">
              <w:rPr>
                <w:sz w:val="24"/>
                <w:szCs w:val="22"/>
              </w:rPr>
              <w:t>Distr.: General</w:t>
            </w:r>
          </w:p>
          <w:p w14:paraId="0AA3BA88" w14:textId="2E2C3C69" w:rsidR="00085DAE" w:rsidRPr="00085DAE" w:rsidRDefault="00085DAE" w:rsidP="00085DAE">
            <w:pPr>
              <w:ind w:left="2021"/>
              <w:rPr>
                <w:sz w:val="24"/>
                <w:szCs w:val="22"/>
              </w:rPr>
            </w:pPr>
            <w:r w:rsidRPr="00085DAE">
              <w:rPr>
                <w:sz w:val="24"/>
                <w:szCs w:val="22"/>
              </w:rPr>
              <w:t>6 February 2024</w:t>
            </w:r>
          </w:p>
          <w:p w14:paraId="4637A05D" w14:textId="77777777" w:rsidR="00085DAE" w:rsidRPr="00085DAE" w:rsidRDefault="00085DAE" w:rsidP="00673E22">
            <w:pPr>
              <w:ind w:left="2016"/>
              <w:rPr>
                <w:sz w:val="24"/>
                <w:szCs w:val="22"/>
              </w:rPr>
            </w:pPr>
          </w:p>
          <w:p w14:paraId="5F0FE906" w14:textId="77777777" w:rsidR="00085DAE" w:rsidRPr="00085DAE" w:rsidRDefault="00085DAE" w:rsidP="00085DAE">
            <w:pPr>
              <w:ind w:left="2021"/>
              <w:rPr>
                <w:sz w:val="24"/>
                <w:szCs w:val="22"/>
              </w:rPr>
            </w:pPr>
            <w:r w:rsidRPr="00085DAE">
              <w:rPr>
                <w:sz w:val="24"/>
                <w:szCs w:val="22"/>
              </w:rPr>
              <w:t>Chinese</w:t>
            </w:r>
          </w:p>
          <w:p w14:paraId="006B71D6" w14:textId="77777777" w:rsidR="00085DAE" w:rsidRPr="00085DAE" w:rsidRDefault="00085DAE" w:rsidP="00085DAE">
            <w:pPr>
              <w:ind w:left="2021"/>
              <w:rPr>
                <w:sz w:val="24"/>
                <w:szCs w:val="22"/>
              </w:rPr>
            </w:pPr>
            <w:r w:rsidRPr="00085DAE">
              <w:rPr>
                <w:sz w:val="24"/>
                <w:szCs w:val="22"/>
              </w:rPr>
              <w:t>Original: English</w:t>
            </w:r>
          </w:p>
          <w:p w14:paraId="34FACC60" w14:textId="77777777" w:rsidR="00085DAE" w:rsidRPr="00085DAE" w:rsidRDefault="00085DAE" w:rsidP="00085DAE">
            <w:pPr>
              <w:rPr>
                <w:sz w:val="24"/>
              </w:rPr>
            </w:pPr>
          </w:p>
        </w:tc>
      </w:tr>
    </w:tbl>
    <w:bookmarkEnd w:id="0"/>
    <w:bookmarkEnd w:id="1"/>
    <w:p w14:paraId="06DD63AA" w14:textId="77777777" w:rsidR="00085DAE" w:rsidRPr="00085DAE" w:rsidRDefault="00085DAE" w:rsidP="00085DAE">
      <w:pPr>
        <w:suppressLineNumbers/>
        <w:suppressAutoHyphens/>
        <w:ind w:left="170" w:right="5532" w:hanging="170"/>
        <w:jc w:val="left"/>
        <w:rPr>
          <w:b/>
          <w:bCs/>
          <w:sz w:val="24"/>
          <w:lang w:val="en-US" w:eastAsia="zh-CN"/>
        </w:rPr>
      </w:pPr>
      <w:r w:rsidRPr="00085DAE">
        <w:rPr>
          <w:rFonts w:ascii="宋体" w:eastAsia="宋体" w:hAnsi="宋体" w:cs="宋体" w:hint="eastAsia"/>
          <w:b/>
          <w:bCs/>
          <w:sz w:val="24"/>
          <w:lang w:val="en-CA" w:eastAsia="zh-CN"/>
        </w:rPr>
        <w:t>科学、技术和工艺咨询附属机构</w:t>
      </w:r>
    </w:p>
    <w:p w14:paraId="7230CA9E" w14:textId="79B050AE" w:rsidR="00085DAE" w:rsidRDefault="00085DAE" w:rsidP="00085DAE">
      <w:pPr>
        <w:pStyle w:val="Cornernotation"/>
        <w:rPr>
          <w:bCs/>
          <w:lang w:eastAsia="zh-CN"/>
        </w:rPr>
      </w:pPr>
      <w:r w:rsidRPr="00085DAE">
        <w:rPr>
          <w:rFonts w:ascii="宋体" w:eastAsia="宋体" w:hAnsi="宋体" w:cs="宋体" w:hint="eastAsia"/>
          <w:bCs/>
          <w:lang w:eastAsia="zh-CN"/>
        </w:rPr>
        <w:t>第二十</w:t>
      </w:r>
      <w:r>
        <w:rPr>
          <w:rFonts w:ascii="宋体" w:eastAsia="宋体" w:hAnsi="宋体" w:cs="宋体" w:hint="eastAsia"/>
          <w:bCs/>
          <w:lang w:eastAsia="zh-CN"/>
        </w:rPr>
        <w:t>六</w:t>
      </w:r>
      <w:r w:rsidRPr="00085DAE">
        <w:rPr>
          <w:rFonts w:ascii="宋体" w:eastAsia="宋体" w:hAnsi="宋体" w:cs="宋体" w:hint="eastAsia"/>
          <w:bCs/>
          <w:lang w:eastAsia="zh-CN"/>
        </w:rPr>
        <w:t>次会议</w:t>
      </w:r>
    </w:p>
    <w:p w14:paraId="4AF76B51" w14:textId="49929ABF" w:rsidR="00085DAE" w:rsidRPr="00085DAE" w:rsidRDefault="00085DAE" w:rsidP="00085DAE">
      <w:pPr>
        <w:pStyle w:val="Cornernotation"/>
        <w:rPr>
          <w:rFonts w:eastAsia="宋体"/>
          <w:b w:val="0"/>
          <w:lang w:eastAsia="zh-CN"/>
        </w:rPr>
      </w:pPr>
      <w:r w:rsidRPr="00085DAE">
        <w:rPr>
          <w:b w:val="0"/>
          <w:lang w:eastAsia="zh-CN"/>
        </w:rPr>
        <w:t>2024</w:t>
      </w:r>
      <w:r w:rsidRPr="00085DAE">
        <w:rPr>
          <w:rFonts w:eastAsia="宋体"/>
          <w:b w:val="0"/>
          <w:lang w:eastAsia="zh-CN"/>
        </w:rPr>
        <w:t>年</w:t>
      </w:r>
      <w:r w:rsidRPr="00085DAE">
        <w:rPr>
          <w:rFonts w:eastAsia="宋体"/>
          <w:b w:val="0"/>
          <w:lang w:eastAsia="zh-CN"/>
        </w:rPr>
        <w:t>5</w:t>
      </w:r>
      <w:r w:rsidRPr="00085DAE">
        <w:rPr>
          <w:rFonts w:eastAsia="宋体"/>
          <w:b w:val="0"/>
          <w:lang w:eastAsia="zh-CN"/>
        </w:rPr>
        <w:t>月</w:t>
      </w:r>
      <w:r w:rsidRPr="00085DAE">
        <w:rPr>
          <w:rFonts w:eastAsia="宋体"/>
          <w:b w:val="0"/>
          <w:lang w:eastAsia="zh-CN"/>
        </w:rPr>
        <w:t>13</w:t>
      </w:r>
      <w:r w:rsidRPr="00085DAE">
        <w:rPr>
          <w:rFonts w:eastAsia="宋体"/>
          <w:b w:val="0"/>
          <w:lang w:eastAsia="zh-CN"/>
        </w:rPr>
        <w:t>日至</w:t>
      </w:r>
      <w:r w:rsidRPr="00085DAE">
        <w:rPr>
          <w:rFonts w:eastAsia="宋体"/>
          <w:b w:val="0"/>
          <w:lang w:eastAsia="zh-CN"/>
        </w:rPr>
        <w:t>18</w:t>
      </w:r>
      <w:r w:rsidRPr="00085DAE">
        <w:rPr>
          <w:rFonts w:eastAsia="宋体"/>
          <w:b w:val="0"/>
          <w:lang w:eastAsia="zh-CN"/>
        </w:rPr>
        <w:t>日，内罗毕</w:t>
      </w:r>
    </w:p>
    <w:p w14:paraId="06AA2497" w14:textId="374E429E" w:rsidR="00085DAE" w:rsidRPr="00D82F41" w:rsidRDefault="00D82F41" w:rsidP="00085DAE">
      <w:pPr>
        <w:pStyle w:val="Cornernotation"/>
        <w:rPr>
          <w:b w:val="0"/>
          <w:lang w:eastAsia="zh-CN"/>
        </w:rPr>
      </w:pPr>
      <w:r w:rsidRPr="00D82F41">
        <w:rPr>
          <w:rFonts w:eastAsia="宋体"/>
          <w:b w:val="0"/>
          <w:lang w:eastAsia="zh-CN"/>
        </w:rPr>
        <w:t>临时议程</w:t>
      </w:r>
      <w:r>
        <w:rPr>
          <w:rStyle w:val="FootnoteReference"/>
          <w:rFonts w:eastAsia="宋体"/>
          <w:b w:val="0"/>
          <w:lang w:eastAsia="zh-CN"/>
        </w:rPr>
        <w:footnoteReference w:customMarkFollows="1" w:id="2"/>
        <w:t>*</w:t>
      </w:r>
      <w:r w:rsidRPr="00D82F41">
        <w:rPr>
          <w:rFonts w:eastAsia="宋体"/>
          <w:b w:val="0"/>
          <w:lang w:eastAsia="zh-CN"/>
        </w:rPr>
        <w:t>项目</w:t>
      </w:r>
      <w:r w:rsidRPr="00D82F41">
        <w:rPr>
          <w:rFonts w:eastAsia="宋体"/>
          <w:b w:val="0"/>
          <w:lang w:eastAsia="zh-CN"/>
        </w:rPr>
        <w:t>7</w:t>
      </w:r>
    </w:p>
    <w:p w14:paraId="2014C610" w14:textId="57BEC89C" w:rsidR="00D82F41" w:rsidRPr="00D82F41" w:rsidRDefault="00D82F41" w:rsidP="00085DAE">
      <w:pPr>
        <w:pStyle w:val="Cornernotation-Item"/>
        <w:rPr>
          <w:sz w:val="24"/>
          <w:lang w:eastAsia="zh-CN"/>
        </w:rPr>
      </w:pPr>
      <w:r w:rsidRPr="00D82F41">
        <w:rPr>
          <w:rFonts w:eastAsia="宋体"/>
          <w:sz w:val="24"/>
          <w:lang w:eastAsia="zh-CN"/>
        </w:rPr>
        <w:t>改性活生物体的检测和识别</w:t>
      </w:r>
    </w:p>
    <w:p w14:paraId="14E10E08" w14:textId="333CE737" w:rsidR="00A96B21" w:rsidRPr="00085DAE" w:rsidRDefault="00A96B21" w:rsidP="00085DAE">
      <w:pPr>
        <w:pStyle w:val="Cornernotation-Item"/>
        <w:rPr>
          <w:sz w:val="24"/>
          <w:lang w:eastAsia="zh-CN"/>
        </w:rPr>
      </w:pPr>
    </w:p>
    <w:bookmarkEnd w:id="2"/>
    <w:p w14:paraId="18E414A9" w14:textId="4FCD03A0" w:rsidR="00A96B21" w:rsidRPr="00D82F41" w:rsidRDefault="00000000" w:rsidP="00D82F41">
      <w:pPr>
        <w:pStyle w:val="Title"/>
        <w:ind w:left="490"/>
        <w:rPr>
          <w:rFonts w:ascii="Times New Roman" w:eastAsia="宋体" w:hAnsi="Times New Roman"/>
          <w:lang w:eastAsia="zh-CN"/>
        </w:rPr>
      </w:pPr>
      <w:sdt>
        <w:sdtPr>
          <w:rPr>
            <w:rFonts w:ascii="Times New Roman" w:eastAsia="宋体" w:hAnsi="Times New Roman"/>
            <w:lang w:eastAsia="zh-CN"/>
          </w:rPr>
          <w:alias w:val="Title"/>
          <w:tag w:val=""/>
          <w:id w:val="-1975355689"/>
          <w:placeholder>
            <w:docPart w:val="113E23845E3E4B1E98ED3A9D776C16D4"/>
          </w:placeholder>
          <w:dataBinding w:prefixMappings="xmlns:ns0='http://purl.org/dc/elements/1.1/' xmlns:ns1='http://schemas.openxmlformats.org/package/2006/metadata/core-properties' " w:xpath="/ns1:coreProperties[1]/ns0:title[1]" w:storeItemID="{6C3C8BC8-F283-45AE-878A-BAB7291924A1}"/>
          <w:text/>
        </w:sdtPr>
        <w:sdtContent>
          <w:r w:rsidR="00D82F41" w:rsidRPr="00D82F41">
            <w:rPr>
              <w:rFonts w:ascii="Times New Roman" w:eastAsia="宋体" w:hAnsi="Times New Roman"/>
              <w:lang w:eastAsia="zh-CN"/>
            </w:rPr>
            <w:t>改性或生物体的检测和识别</w:t>
          </w:r>
        </w:sdtContent>
      </w:sdt>
    </w:p>
    <w:p w14:paraId="00F96360" w14:textId="2D6268A4" w:rsidR="00A96B21" w:rsidRPr="00D82F41" w:rsidRDefault="00D82F41" w:rsidP="00D82F41">
      <w:pPr>
        <w:pStyle w:val="Subtitle"/>
        <w:spacing w:before="120" w:after="120"/>
        <w:ind w:left="490"/>
        <w:jc w:val="left"/>
        <w:rPr>
          <w:rFonts w:ascii="Times New Roman" w:eastAsia="宋体" w:hAnsi="Times New Roman" w:cs="Times New Roman"/>
          <w:color w:val="auto"/>
          <w:sz w:val="24"/>
        </w:rPr>
      </w:pPr>
      <w:r>
        <w:rPr>
          <w:rFonts w:ascii="Times New Roman" w:eastAsia="宋体" w:hAnsi="Times New Roman" w:cs="Times New Roman" w:hint="eastAsia"/>
          <w:color w:val="auto"/>
          <w:sz w:val="24"/>
          <w:lang w:eastAsia="zh-CN"/>
        </w:rPr>
        <w:t>秘书处的说明</w:t>
      </w:r>
    </w:p>
    <w:p w14:paraId="7A661464" w14:textId="0E2C3B19" w:rsidR="00FA18C9" w:rsidRPr="00D82F41" w:rsidRDefault="00D82F41" w:rsidP="00085DAE">
      <w:pPr>
        <w:pStyle w:val="Heading1"/>
        <w:ind w:left="490" w:hanging="490"/>
        <w:rPr>
          <w:rFonts w:eastAsia="宋体" w:cs="Times New Roman"/>
        </w:rPr>
      </w:pPr>
      <w:r>
        <w:rPr>
          <w:rFonts w:eastAsia="宋体" w:cs="Times New Roman" w:hint="eastAsia"/>
          <w:lang w:eastAsia="zh-CN"/>
        </w:rPr>
        <w:t>导言</w:t>
      </w:r>
    </w:p>
    <w:p w14:paraId="14C1BE72" w14:textId="65F41EB1" w:rsidR="006930EA" w:rsidRPr="00D82F41" w:rsidRDefault="0030032C" w:rsidP="00D82F41">
      <w:pPr>
        <w:pStyle w:val="Para1"/>
        <w:tabs>
          <w:tab w:val="clear" w:pos="1134"/>
        </w:tabs>
        <w:ind w:left="490" w:firstLine="0"/>
        <w:rPr>
          <w:rFonts w:eastAsia="宋体"/>
          <w:sz w:val="24"/>
          <w:lang w:eastAsia="zh-CN"/>
        </w:rPr>
      </w:pPr>
      <w:bookmarkStart w:id="3" w:name="_Hlk158902810"/>
      <w:r w:rsidRPr="0030032C">
        <w:rPr>
          <w:rFonts w:eastAsia="宋体" w:hint="eastAsia"/>
          <w:sz w:val="24"/>
          <w:lang w:val="en-GB" w:eastAsia="zh-CN"/>
        </w:rPr>
        <w:t>作为卡塔赫纳生物安全议定书缔约方会议的生物多样性公约缔约方大会</w:t>
      </w:r>
      <w:bookmarkEnd w:id="3"/>
      <w:r w:rsidRPr="0030032C">
        <w:rPr>
          <w:rFonts w:eastAsia="宋体" w:hint="eastAsia"/>
          <w:sz w:val="24"/>
          <w:lang w:val="en-US" w:eastAsia="zh-CN"/>
        </w:rPr>
        <w:t>在其第</w:t>
      </w:r>
      <w:r w:rsidRPr="0030032C">
        <w:rPr>
          <w:rFonts w:eastAsia="宋体" w:hint="eastAsia"/>
          <w:sz w:val="24"/>
          <w:lang w:val="en-US" w:eastAsia="zh-CN"/>
        </w:rPr>
        <w:t xml:space="preserve"> </w:t>
      </w:r>
      <w:hyperlink r:id="rId14" w:history="1">
        <w:r w:rsidRPr="0030032C">
          <w:rPr>
            <w:rStyle w:val="Hyperlink"/>
            <w:rFonts w:eastAsia="宋体" w:hint="eastAsia"/>
            <w:sz w:val="24"/>
            <w:lang w:val="en-US" w:eastAsia="zh-CN"/>
          </w:rPr>
          <w:t>CP-10/11</w:t>
        </w:r>
      </w:hyperlink>
      <w:r w:rsidRPr="0030032C">
        <w:rPr>
          <w:rFonts w:eastAsia="宋体" w:hint="eastAsia"/>
          <w:sz w:val="24"/>
          <w:lang w:val="en-US" w:eastAsia="zh-CN"/>
        </w:rPr>
        <w:t xml:space="preserve"> </w:t>
      </w:r>
      <w:r w:rsidRPr="0030032C">
        <w:rPr>
          <w:rFonts w:eastAsia="宋体" w:hint="eastAsia"/>
          <w:sz w:val="24"/>
          <w:lang w:val="en-US" w:eastAsia="zh-CN"/>
        </w:rPr>
        <w:t>号决定中</w:t>
      </w:r>
      <w:r w:rsidRPr="0030032C">
        <w:rPr>
          <w:rFonts w:eastAsia="宋体" w:hint="eastAsia"/>
          <w:iCs/>
          <w:sz w:val="24"/>
          <w:lang w:val="en-GB" w:eastAsia="zh-CN"/>
        </w:rPr>
        <w:t>欢迎</w:t>
      </w:r>
      <w:bookmarkStart w:id="4" w:name="_Hlk158998951"/>
      <w:r w:rsidR="00000000">
        <w:fldChar w:fldCharType="begin"/>
      </w:r>
      <w:r w:rsidR="00000000">
        <w:rPr>
          <w:lang w:eastAsia="zh-CN"/>
        </w:rPr>
        <w:instrText>HYPERLINK "https://s3.amazonaws.com/km.documents.attachments/339b/6d88/9cbffd042987e764785ae026?AWSAccessKeyId=AKIAT3JJQDEDLXMBJAHR&amp;Expires=1708028797&amp;response-content-disposition=inline%3B%20filename%3D%22CBD-BioSafetyTechSeries05-TrainingManual-f-web.pdf%22&amp;response-content-type=application%2Fpdf&amp;Signature=vTWUxPCrLQ8ZQLC0%2FBdjW07ez%2BU%3D"</w:instrText>
      </w:r>
      <w:r w:rsidR="00000000">
        <w:fldChar w:fldCharType="separate"/>
      </w:r>
      <w:r w:rsidRPr="0030032C">
        <w:rPr>
          <w:rStyle w:val="Hyperlink"/>
          <w:rFonts w:eastAsia="宋体" w:hint="eastAsia"/>
          <w:sz w:val="24"/>
          <w:lang w:val="en-US" w:eastAsia="zh-CN"/>
        </w:rPr>
        <w:t>《生物安全技术系列丛书</w:t>
      </w:r>
      <w:r w:rsidRPr="0030032C">
        <w:rPr>
          <w:rStyle w:val="Hyperlink"/>
          <w:rFonts w:eastAsia="宋体"/>
          <w:sz w:val="24"/>
          <w:lang w:val="en-US" w:eastAsia="zh-CN"/>
        </w:rPr>
        <w:t>05</w:t>
      </w:r>
      <w:r w:rsidRPr="0030032C">
        <w:rPr>
          <w:rStyle w:val="Hyperlink"/>
          <w:rFonts w:eastAsia="宋体" w:hint="eastAsia"/>
          <w:sz w:val="24"/>
          <w:lang w:val="en-US" w:eastAsia="zh-CN"/>
        </w:rPr>
        <w:t>：</w:t>
      </w:r>
      <w:r w:rsidRPr="0030032C">
        <w:rPr>
          <w:rStyle w:val="Hyperlink"/>
          <w:rFonts w:eastAsia="宋体" w:hint="eastAsia"/>
          <w:iCs/>
          <w:sz w:val="24"/>
          <w:lang w:val="en-GB" w:eastAsia="zh-CN"/>
        </w:rPr>
        <w:t>在卡塔赫纳生物安全议定书范围内检测和识别改性活生物体培训手册</w:t>
      </w:r>
      <w:r w:rsidRPr="0030032C">
        <w:rPr>
          <w:rStyle w:val="Hyperlink"/>
          <w:rFonts w:eastAsia="宋体" w:hint="eastAsia"/>
          <w:sz w:val="24"/>
          <w:lang w:val="en-US" w:eastAsia="zh-CN"/>
        </w:rPr>
        <w:t>》</w:t>
      </w:r>
      <w:r w:rsidR="00000000">
        <w:rPr>
          <w:rStyle w:val="Hyperlink"/>
          <w:rFonts w:eastAsia="宋体"/>
          <w:sz w:val="24"/>
          <w:lang w:val="en-US" w:eastAsia="zh-CN"/>
        </w:rPr>
        <w:fldChar w:fldCharType="end"/>
      </w:r>
      <w:bookmarkEnd w:id="4"/>
      <w:r w:rsidRPr="0030032C">
        <w:rPr>
          <w:rFonts w:eastAsia="宋体" w:hint="eastAsia"/>
          <w:sz w:val="24"/>
          <w:lang w:val="en-US" w:eastAsia="zh-CN"/>
        </w:rPr>
        <w:t>的出版。</w:t>
      </w:r>
      <w:r w:rsidRPr="0030032C">
        <w:rPr>
          <w:rFonts w:eastAsia="宋体" w:hint="eastAsia"/>
          <w:sz w:val="24"/>
          <w:lang w:val="en-US" w:eastAsia="zh-CN"/>
        </w:rPr>
        <w:t xml:space="preserve"> </w:t>
      </w:r>
      <w:r w:rsidRPr="0030032C">
        <w:rPr>
          <w:rFonts w:eastAsia="宋体" w:hint="eastAsia"/>
          <w:sz w:val="24"/>
          <w:lang w:val="en-US" w:eastAsia="zh-CN"/>
        </w:rPr>
        <w:t>缔约方会议在同一决定中邀请缔约方和相关组织提交</w:t>
      </w:r>
      <w:r w:rsidR="00E02BB1">
        <w:rPr>
          <w:rFonts w:eastAsia="宋体" w:hint="eastAsia"/>
          <w:sz w:val="24"/>
          <w:lang w:val="en-US" w:eastAsia="zh-CN"/>
        </w:rPr>
        <w:t>信息，介绍</w:t>
      </w:r>
      <w:r w:rsidRPr="0030032C">
        <w:rPr>
          <w:rFonts w:eastAsia="宋体" w:hint="eastAsia"/>
          <w:sz w:val="24"/>
          <w:lang w:val="en-US" w:eastAsia="zh-CN"/>
        </w:rPr>
        <w:t>它们把新检测技术用于检测</w:t>
      </w:r>
      <w:r w:rsidR="00A87C14">
        <w:rPr>
          <w:rFonts w:eastAsia="宋体" w:hint="eastAsia"/>
          <w:sz w:val="24"/>
          <w:lang w:val="en-US" w:eastAsia="zh-CN"/>
        </w:rPr>
        <w:t>新研发和未经授权</w:t>
      </w:r>
      <w:r w:rsidRPr="0030032C">
        <w:rPr>
          <w:rFonts w:eastAsia="宋体" w:hint="eastAsia"/>
          <w:sz w:val="24"/>
          <w:lang w:val="en-US" w:eastAsia="zh-CN"/>
        </w:rPr>
        <w:t>的改性活生物体和</w:t>
      </w:r>
      <w:r w:rsidR="00E02BB1">
        <w:rPr>
          <w:rFonts w:eastAsia="宋体" w:hint="eastAsia"/>
          <w:sz w:val="24"/>
          <w:lang w:val="en-US" w:eastAsia="zh-CN"/>
        </w:rPr>
        <w:t>制作参照</w:t>
      </w:r>
      <w:r w:rsidRPr="0030032C">
        <w:rPr>
          <w:rFonts w:eastAsia="宋体" w:hint="eastAsia"/>
          <w:sz w:val="24"/>
          <w:lang w:val="en-US" w:eastAsia="zh-CN"/>
        </w:rPr>
        <w:t>材料的经验</w:t>
      </w:r>
      <w:r w:rsidR="00E02BB1">
        <w:rPr>
          <w:rFonts w:eastAsia="宋体" w:hint="eastAsia"/>
          <w:sz w:val="24"/>
          <w:lang w:val="en-US" w:eastAsia="zh-CN"/>
        </w:rPr>
        <w:t>，并说明</w:t>
      </w:r>
      <w:r w:rsidRPr="0030032C">
        <w:rPr>
          <w:rFonts w:eastAsia="宋体" w:hint="eastAsia"/>
          <w:sz w:val="24"/>
          <w:lang w:val="en-US" w:eastAsia="zh-CN"/>
        </w:rPr>
        <w:t>国家和区域实验室开展</w:t>
      </w:r>
      <w:r w:rsidR="00E02BB1">
        <w:rPr>
          <w:rFonts w:eastAsia="宋体" w:hint="eastAsia"/>
          <w:sz w:val="24"/>
          <w:lang w:val="en-US" w:eastAsia="zh-CN"/>
        </w:rPr>
        <w:t>的</w:t>
      </w:r>
      <w:r w:rsidRPr="0030032C">
        <w:rPr>
          <w:rFonts w:eastAsia="宋体" w:hint="eastAsia"/>
          <w:sz w:val="24"/>
          <w:lang w:val="en-US" w:eastAsia="zh-CN"/>
        </w:rPr>
        <w:t>合作。</w:t>
      </w:r>
      <w:r w:rsidRPr="0030032C">
        <w:rPr>
          <w:rFonts w:eastAsia="宋体" w:hint="eastAsia"/>
          <w:sz w:val="24"/>
          <w:lang w:val="en-US" w:eastAsia="zh-CN"/>
        </w:rPr>
        <w:t xml:space="preserve"> </w:t>
      </w:r>
      <w:r w:rsidRPr="0030032C">
        <w:rPr>
          <w:rFonts w:eastAsia="宋体" w:hint="eastAsia"/>
          <w:sz w:val="24"/>
          <w:lang w:val="en-US" w:eastAsia="zh-CN"/>
        </w:rPr>
        <w:t>这项决定还请执行秘书继续开展第</w:t>
      </w:r>
      <w:r w:rsidRPr="0030032C">
        <w:rPr>
          <w:rFonts w:eastAsia="宋体"/>
          <w:sz w:val="24"/>
          <w:lang w:val="en-US" w:eastAsia="zh-CN"/>
        </w:rPr>
        <w:t>CP-9/11</w:t>
      </w:r>
      <w:r w:rsidRPr="0030032C">
        <w:rPr>
          <w:rFonts w:eastAsia="宋体" w:hint="eastAsia"/>
          <w:sz w:val="24"/>
          <w:lang w:val="en-US" w:eastAsia="zh-CN"/>
        </w:rPr>
        <w:t>号决定规定的工作，例如召开改性活生物体检测和识别实验室网络的在线讨论。</w:t>
      </w:r>
    </w:p>
    <w:p w14:paraId="39293B36" w14:textId="2CC8CC9A" w:rsidR="00C2354A" w:rsidRPr="00D82F41" w:rsidRDefault="00DC1513" w:rsidP="00D82F41">
      <w:pPr>
        <w:pStyle w:val="Para1"/>
        <w:tabs>
          <w:tab w:val="clear" w:pos="1134"/>
        </w:tabs>
        <w:ind w:left="490" w:firstLine="0"/>
        <w:rPr>
          <w:rFonts w:eastAsia="宋体"/>
          <w:sz w:val="24"/>
          <w:lang w:eastAsia="zh-CN"/>
        </w:rPr>
      </w:pPr>
      <w:r w:rsidRPr="00DC1513">
        <w:rPr>
          <w:rFonts w:eastAsia="宋体" w:hint="eastAsia"/>
          <w:sz w:val="24"/>
          <w:lang w:val="en-US" w:eastAsia="zh-CN"/>
        </w:rPr>
        <w:t>在其</w:t>
      </w:r>
      <w:r w:rsidRPr="00DC1513">
        <w:rPr>
          <w:rFonts w:eastAsia="宋体" w:hint="eastAsia"/>
          <w:sz w:val="24"/>
          <w:lang w:val="en-US" w:eastAsia="zh-CN"/>
        </w:rPr>
        <w:t xml:space="preserve"> </w:t>
      </w:r>
      <w:hyperlink r:id="rId15" w:history="1">
        <w:r w:rsidRPr="00DC1513">
          <w:rPr>
            <w:rStyle w:val="Hyperlink"/>
            <w:rFonts w:eastAsia="宋体" w:hint="eastAsia"/>
            <w:sz w:val="24"/>
            <w:lang w:val="en-US" w:eastAsia="zh-CN"/>
          </w:rPr>
          <w:t>CP-10/11</w:t>
        </w:r>
      </w:hyperlink>
      <w:r w:rsidRPr="00DC1513">
        <w:rPr>
          <w:rFonts w:eastAsia="宋体" w:hint="eastAsia"/>
          <w:sz w:val="24"/>
          <w:lang w:val="en-US" w:eastAsia="zh-CN"/>
        </w:rPr>
        <w:t xml:space="preserve"> </w:t>
      </w:r>
      <w:r w:rsidRPr="00DC1513">
        <w:rPr>
          <w:rFonts w:eastAsia="宋体" w:hint="eastAsia"/>
          <w:sz w:val="24"/>
          <w:lang w:val="en-US" w:eastAsia="zh-CN"/>
        </w:rPr>
        <w:t>号决定中，</w:t>
      </w:r>
      <w:r w:rsidRPr="00DC1513">
        <w:rPr>
          <w:rFonts w:eastAsia="宋体" w:hint="eastAsia"/>
          <w:sz w:val="24"/>
          <w:lang w:val="en-GB" w:eastAsia="zh-CN"/>
        </w:rPr>
        <w:t>作为议定书缔约方会议的公约缔约方大会</w:t>
      </w:r>
      <w:r w:rsidRPr="00DC1513">
        <w:rPr>
          <w:rFonts w:eastAsia="宋体" w:hint="eastAsia"/>
          <w:sz w:val="24"/>
          <w:lang w:val="en-US" w:eastAsia="zh-CN"/>
        </w:rPr>
        <w:t>还请科学、技术和工艺咨询附属机构审议缔约方和相关组织提交的信息，并编写一份关于更新上述培训手册的必要性的建议，供作为议定书缔约方会议的公约缔约方大会第十一次会议审议。</w:t>
      </w:r>
    </w:p>
    <w:p w14:paraId="7DD167CC" w14:textId="3759E2C3" w:rsidR="00D3059B" w:rsidRPr="00D82F41" w:rsidRDefault="00C77D97" w:rsidP="00D82F41">
      <w:pPr>
        <w:pStyle w:val="Para1"/>
        <w:tabs>
          <w:tab w:val="clear" w:pos="1134"/>
        </w:tabs>
        <w:ind w:left="490" w:firstLine="0"/>
        <w:rPr>
          <w:rFonts w:eastAsia="宋体"/>
          <w:sz w:val="24"/>
          <w:lang w:eastAsia="zh-CN"/>
        </w:rPr>
      </w:pPr>
      <w:r w:rsidRPr="00C77D97">
        <w:rPr>
          <w:rFonts w:eastAsia="宋体" w:hint="eastAsia"/>
          <w:sz w:val="24"/>
          <w:lang w:val="en-US" w:eastAsia="zh-CN"/>
        </w:rPr>
        <w:t>本文件载有关于闭会期间在改性活生物体检测和识别工作方案下所开展活动的信息。</w:t>
      </w:r>
      <w:r w:rsidRPr="00C77D97">
        <w:rPr>
          <w:rFonts w:eastAsia="宋体" w:hint="eastAsia"/>
          <w:sz w:val="24"/>
          <w:lang w:val="en-US" w:eastAsia="zh-CN"/>
        </w:rPr>
        <w:t xml:space="preserve"> </w:t>
      </w:r>
      <w:r w:rsidRPr="00C77D97">
        <w:rPr>
          <w:rFonts w:eastAsia="宋体" w:hint="eastAsia"/>
          <w:sz w:val="24"/>
          <w:lang w:val="en-US" w:eastAsia="zh-CN"/>
        </w:rPr>
        <w:t>此外，本文件还概述了秘书处根据第</w:t>
      </w:r>
      <w:r w:rsidRPr="00C77D97">
        <w:rPr>
          <w:rFonts w:eastAsia="宋体" w:hint="eastAsia"/>
          <w:sz w:val="24"/>
          <w:lang w:val="en-US" w:eastAsia="zh-CN"/>
        </w:rPr>
        <w:t xml:space="preserve"> </w:t>
      </w:r>
      <w:hyperlink r:id="rId16" w:history="1">
        <w:r w:rsidRPr="00C77D97">
          <w:rPr>
            <w:rStyle w:val="Hyperlink"/>
            <w:rFonts w:eastAsia="宋体" w:hint="eastAsia"/>
            <w:sz w:val="24"/>
            <w:lang w:val="en-US" w:eastAsia="zh-CN"/>
          </w:rPr>
          <w:t>CP-10/11</w:t>
        </w:r>
      </w:hyperlink>
      <w:r w:rsidRPr="00C77D97">
        <w:rPr>
          <w:rFonts w:eastAsia="宋体" w:hint="eastAsia"/>
          <w:sz w:val="24"/>
          <w:lang w:val="en-US" w:eastAsia="zh-CN"/>
        </w:rPr>
        <w:t xml:space="preserve"> </w:t>
      </w:r>
      <w:r w:rsidRPr="00C77D97">
        <w:rPr>
          <w:rFonts w:eastAsia="宋体" w:hint="eastAsia"/>
          <w:sz w:val="24"/>
          <w:lang w:val="en-US" w:eastAsia="zh-CN"/>
        </w:rPr>
        <w:t>号决定第</w:t>
      </w:r>
      <w:r w:rsidRPr="00C77D97">
        <w:rPr>
          <w:rFonts w:eastAsia="宋体" w:hint="eastAsia"/>
          <w:sz w:val="24"/>
          <w:lang w:val="en-US" w:eastAsia="zh-CN"/>
        </w:rPr>
        <w:t xml:space="preserve"> 7 </w:t>
      </w:r>
      <w:r w:rsidRPr="00C77D97">
        <w:rPr>
          <w:rFonts w:eastAsia="宋体" w:hint="eastAsia"/>
          <w:sz w:val="24"/>
          <w:lang w:val="en-US" w:eastAsia="zh-CN"/>
        </w:rPr>
        <w:t>段开展的工作，即提交</w:t>
      </w:r>
      <w:r w:rsidR="00E02BB1">
        <w:rPr>
          <w:rFonts w:eastAsia="宋体" w:hint="eastAsia"/>
          <w:sz w:val="24"/>
          <w:lang w:val="en-US" w:eastAsia="zh-CN"/>
        </w:rPr>
        <w:t>的</w:t>
      </w:r>
      <w:r w:rsidRPr="00C77D97">
        <w:rPr>
          <w:rFonts w:eastAsia="宋体" w:hint="eastAsia"/>
          <w:sz w:val="24"/>
          <w:lang w:val="en-US" w:eastAsia="zh-CN"/>
        </w:rPr>
        <w:t>关于改性活生物体检测和识别的信息（第二节）、改性活生物体检测和识别实验室网络的在线讨论（第三节）以及其他相关活动和发展（第四节）。</w:t>
      </w:r>
      <w:r w:rsidRPr="00C77D97">
        <w:rPr>
          <w:rFonts w:eastAsia="宋体" w:hint="eastAsia"/>
          <w:sz w:val="24"/>
          <w:lang w:val="en-US" w:eastAsia="zh-CN"/>
        </w:rPr>
        <w:t xml:space="preserve"> </w:t>
      </w:r>
      <w:r w:rsidRPr="00C77D97">
        <w:rPr>
          <w:rFonts w:eastAsia="宋体" w:hint="eastAsia"/>
          <w:sz w:val="24"/>
          <w:lang w:val="en-US" w:eastAsia="zh-CN"/>
        </w:rPr>
        <w:t>第五节载有供科咨机构审议的建议。</w:t>
      </w:r>
    </w:p>
    <w:p w14:paraId="33395BE1" w14:textId="5E3D9C7E" w:rsidR="005F034C" w:rsidRPr="00D82F41" w:rsidRDefault="00C77D97" w:rsidP="00085DAE">
      <w:pPr>
        <w:pStyle w:val="Heading1"/>
        <w:ind w:left="490" w:hanging="490"/>
        <w:rPr>
          <w:rFonts w:eastAsia="宋体" w:cs="Times New Roman"/>
          <w:lang w:eastAsia="zh-CN"/>
        </w:rPr>
      </w:pPr>
      <w:r>
        <w:rPr>
          <w:rFonts w:eastAsia="宋体" w:cs="Times New Roman" w:hint="eastAsia"/>
          <w:lang w:eastAsia="zh-CN"/>
        </w:rPr>
        <w:lastRenderedPageBreak/>
        <w:t>所提交的关于改性活生物体检测和识别的信息概述</w:t>
      </w:r>
    </w:p>
    <w:p w14:paraId="1F74513E" w14:textId="30EEA1C1" w:rsidR="00401AD3" w:rsidRPr="00D82F41" w:rsidRDefault="00A77641" w:rsidP="00D82F41">
      <w:pPr>
        <w:pStyle w:val="Para1"/>
        <w:tabs>
          <w:tab w:val="clear" w:pos="1134"/>
        </w:tabs>
        <w:ind w:left="490" w:firstLine="0"/>
        <w:rPr>
          <w:rFonts w:eastAsia="宋体"/>
          <w:sz w:val="24"/>
          <w:lang w:eastAsia="zh-CN"/>
        </w:rPr>
      </w:pPr>
      <w:r w:rsidRPr="00A77641">
        <w:rPr>
          <w:rFonts w:eastAsia="宋体" w:hint="eastAsia"/>
          <w:sz w:val="24"/>
          <w:lang w:val="en-US" w:eastAsia="zh-CN"/>
        </w:rPr>
        <w:t>秘书处根据第</w:t>
      </w:r>
      <w:r w:rsidRPr="00A77641">
        <w:rPr>
          <w:rFonts w:eastAsia="宋体" w:hint="eastAsia"/>
          <w:sz w:val="24"/>
          <w:lang w:val="en-US" w:eastAsia="zh-CN"/>
        </w:rPr>
        <w:t xml:space="preserve"> </w:t>
      </w:r>
      <w:hyperlink r:id="rId17" w:history="1">
        <w:r w:rsidRPr="00A77641">
          <w:rPr>
            <w:rStyle w:val="Hyperlink"/>
            <w:rFonts w:eastAsia="宋体" w:hint="eastAsia"/>
            <w:sz w:val="24"/>
            <w:lang w:val="en-US" w:eastAsia="zh-CN"/>
          </w:rPr>
          <w:t>CP-10/11</w:t>
        </w:r>
      </w:hyperlink>
      <w:r w:rsidRPr="00A77641">
        <w:rPr>
          <w:rFonts w:eastAsia="宋体" w:hint="eastAsia"/>
          <w:sz w:val="24"/>
          <w:lang w:val="en-US" w:eastAsia="zh-CN"/>
        </w:rPr>
        <w:t xml:space="preserve"> </w:t>
      </w:r>
      <w:r w:rsidRPr="00A77641">
        <w:rPr>
          <w:rFonts w:eastAsia="宋体" w:hint="eastAsia"/>
          <w:sz w:val="24"/>
          <w:lang w:val="en-US" w:eastAsia="zh-CN"/>
        </w:rPr>
        <w:t>号决定的要求发出通知，</w:t>
      </w:r>
      <w:r w:rsidRPr="00A77641">
        <w:rPr>
          <w:rFonts w:eastAsia="宋体"/>
          <w:sz w:val="24"/>
          <w:vertAlign w:val="superscript"/>
          <w:lang w:val="en-GB"/>
        </w:rPr>
        <w:footnoteReference w:id="3"/>
      </w:r>
      <w:r w:rsidRPr="00A77641">
        <w:rPr>
          <w:rFonts w:eastAsia="宋体" w:hint="eastAsia"/>
          <w:sz w:val="24"/>
          <w:lang w:val="en-US" w:eastAsia="zh-CN"/>
        </w:rPr>
        <w:t xml:space="preserve"> </w:t>
      </w:r>
      <w:r w:rsidRPr="00A77641">
        <w:rPr>
          <w:rFonts w:eastAsia="宋体" w:hint="eastAsia"/>
          <w:sz w:val="24"/>
          <w:lang w:val="en-US" w:eastAsia="zh-CN"/>
        </w:rPr>
        <w:t>邀请缔约方、其他国家政府和相关组织提交与改性活生物体检测和识别有关的信息。</w:t>
      </w:r>
      <w:r w:rsidRPr="00A77641">
        <w:rPr>
          <w:rFonts w:eastAsia="宋体" w:hint="eastAsia"/>
          <w:sz w:val="24"/>
          <w:lang w:val="en-US" w:eastAsia="zh-CN"/>
        </w:rPr>
        <w:t xml:space="preserve"> </w:t>
      </w:r>
      <w:r w:rsidRPr="00A77641">
        <w:rPr>
          <w:rFonts w:eastAsia="宋体" w:hint="eastAsia"/>
          <w:sz w:val="24"/>
          <w:lang w:val="en-US" w:eastAsia="zh-CN"/>
        </w:rPr>
        <w:t>秘书处收到了五份提交的</w:t>
      </w:r>
      <w:r w:rsidR="000C58BF">
        <w:rPr>
          <w:rFonts w:eastAsia="宋体" w:hint="eastAsia"/>
          <w:sz w:val="24"/>
          <w:lang w:val="en-US" w:eastAsia="zh-CN"/>
        </w:rPr>
        <w:t>材料</w:t>
      </w:r>
      <w:r w:rsidRPr="00A77641">
        <w:rPr>
          <w:rFonts w:eastAsia="宋体" w:hint="eastAsia"/>
          <w:sz w:val="24"/>
          <w:lang w:val="en-US" w:eastAsia="zh-CN"/>
        </w:rPr>
        <w:t>，四份来自缔约方，一份来自某个组织。</w:t>
      </w:r>
      <w:r w:rsidRPr="00A77641">
        <w:rPr>
          <w:rFonts w:eastAsia="宋体"/>
          <w:sz w:val="24"/>
          <w:vertAlign w:val="superscript"/>
          <w:lang w:val="en-GB"/>
        </w:rPr>
        <w:footnoteReference w:id="4"/>
      </w:r>
    </w:p>
    <w:p w14:paraId="3B4A5E4B" w14:textId="15447937" w:rsidR="00AC27C3" w:rsidRPr="00D82F41" w:rsidRDefault="00EE130A" w:rsidP="00D82F41">
      <w:pPr>
        <w:pStyle w:val="Para1"/>
        <w:tabs>
          <w:tab w:val="clear" w:pos="1134"/>
        </w:tabs>
        <w:ind w:left="490" w:firstLine="0"/>
        <w:rPr>
          <w:rFonts w:eastAsia="宋体"/>
          <w:sz w:val="24"/>
          <w:lang w:eastAsia="zh-CN"/>
        </w:rPr>
      </w:pPr>
      <w:r w:rsidRPr="00EE130A">
        <w:rPr>
          <w:rFonts w:eastAsia="宋体" w:hint="eastAsia"/>
          <w:sz w:val="24"/>
          <w:lang w:val="en-US" w:eastAsia="zh-CN"/>
        </w:rPr>
        <w:t>关于检测和识别改性活生物体的新技术，提交的材料中没有</w:t>
      </w:r>
      <w:r w:rsidR="00E02BB1">
        <w:rPr>
          <w:rFonts w:eastAsia="宋体" w:hint="eastAsia"/>
          <w:sz w:val="24"/>
          <w:lang w:val="en-US" w:eastAsia="zh-CN"/>
        </w:rPr>
        <w:t>介绍</w:t>
      </w:r>
      <w:r w:rsidRPr="00EE130A">
        <w:rPr>
          <w:rFonts w:eastAsia="宋体" w:hint="eastAsia"/>
          <w:sz w:val="24"/>
          <w:lang w:val="en-US" w:eastAsia="zh-CN"/>
        </w:rPr>
        <w:t>任何新工具。</w:t>
      </w:r>
      <w:r w:rsidRPr="00EE130A">
        <w:rPr>
          <w:rFonts w:eastAsia="宋体" w:hint="eastAsia"/>
          <w:sz w:val="24"/>
          <w:lang w:val="en-US" w:eastAsia="zh-CN"/>
        </w:rPr>
        <w:t xml:space="preserve"> </w:t>
      </w:r>
      <w:r w:rsidRPr="00EE130A">
        <w:rPr>
          <w:rFonts w:eastAsia="宋体" w:hint="eastAsia"/>
          <w:sz w:val="24"/>
          <w:lang w:val="en-US" w:eastAsia="zh-CN"/>
        </w:rPr>
        <w:t>然而，一些提交的材料表示，数字聚合酶链式反应（</w:t>
      </w:r>
      <w:r w:rsidRPr="00EE130A">
        <w:rPr>
          <w:rFonts w:eastAsia="宋体" w:hint="eastAsia"/>
          <w:sz w:val="24"/>
          <w:lang w:val="en-US" w:eastAsia="zh-CN"/>
        </w:rPr>
        <w:t>PCR</w:t>
      </w:r>
      <w:r w:rsidRPr="00EE130A">
        <w:rPr>
          <w:rFonts w:eastAsia="宋体" w:hint="eastAsia"/>
          <w:sz w:val="24"/>
          <w:lang w:val="en-US" w:eastAsia="zh-CN"/>
        </w:rPr>
        <w:t>）和</w:t>
      </w:r>
      <w:r w:rsidR="00E02BB1">
        <w:rPr>
          <w:rFonts w:eastAsia="宋体" w:hint="eastAsia"/>
          <w:sz w:val="24"/>
          <w:lang w:val="en-US" w:eastAsia="zh-CN"/>
        </w:rPr>
        <w:t>新一代</w:t>
      </w:r>
      <w:r w:rsidRPr="00EE130A">
        <w:rPr>
          <w:rFonts w:eastAsia="宋体" w:hint="eastAsia"/>
          <w:sz w:val="24"/>
          <w:lang w:val="en-US" w:eastAsia="zh-CN"/>
        </w:rPr>
        <w:t>测序方法虽然已经得到完善，但是在改性活生物体的检测和识别方面仍处于研发阶段。</w:t>
      </w:r>
      <w:r w:rsidRPr="00EE130A">
        <w:rPr>
          <w:rFonts w:eastAsia="宋体" w:hint="eastAsia"/>
          <w:sz w:val="24"/>
          <w:lang w:val="en-US" w:eastAsia="zh-CN"/>
        </w:rPr>
        <w:t xml:space="preserve"> </w:t>
      </w:r>
      <w:r w:rsidRPr="00EE130A">
        <w:rPr>
          <w:rFonts w:eastAsia="宋体" w:hint="eastAsia"/>
          <w:sz w:val="24"/>
          <w:lang w:val="en-US" w:eastAsia="zh-CN"/>
        </w:rPr>
        <w:t>一些控制实验室正在评估数字聚合酶链式反应和可重复的</w:t>
      </w:r>
      <w:r w:rsidR="00E02BB1">
        <w:rPr>
          <w:rFonts w:eastAsia="宋体" w:hint="eastAsia"/>
          <w:sz w:val="24"/>
          <w:lang w:val="en-US" w:eastAsia="zh-CN"/>
        </w:rPr>
        <w:t>新一代</w:t>
      </w:r>
      <w:r w:rsidRPr="00EE130A">
        <w:rPr>
          <w:rFonts w:eastAsia="宋体" w:hint="eastAsia"/>
          <w:sz w:val="24"/>
          <w:lang w:val="en-US" w:eastAsia="zh-CN"/>
        </w:rPr>
        <w:t>测序工具在改性活生物体分析中的适用性。</w:t>
      </w:r>
      <w:r w:rsidRPr="00EE130A">
        <w:rPr>
          <w:rFonts w:eastAsia="宋体" w:hint="eastAsia"/>
          <w:sz w:val="24"/>
          <w:lang w:val="en-US" w:eastAsia="zh-CN"/>
        </w:rPr>
        <w:t xml:space="preserve"> </w:t>
      </w:r>
      <w:r w:rsidRPr="00EE130A">
        <w:rPr>
          <w:rFonts w:eastAsia="宋体" w:hint="eastAsia"/>
          <w:sz w:val="24"/>
          <w:lang w:val="en-US" w:eastAsia="zh-CN"/>
        </w:rPr>
        <w:t>此外，研究小组还设计了基于靶向测序和数字</w:t>
      </w:r>
      <w:bookmarkStart w:id="5" w:name="_Hlk158906046"/>
      <w:r w:rsidRPr="00EE130A">
        <w:rPr>
          <w:rFonts w:eastAsia="宋体" w:hint="eastAsia"/>
          <w:sz w:val="24"/>
          <w:lang w:val="en-US" w:eastAsia="zh-CN"/>
        </w:rPr>
        <w:t>聚合酶链式反应</w:t>
      </w:r>
      <w:bookmarkEnd w:id="5"/>
      <w:r w:rsidRPr="00EE130A">
        <w:rPr>
          <w:rFonts w:eastAsia="宋体" w:hint="eastAsia"/>
          <w:sz w:val="24"/>
          <w:lang w:val="en-US" w:eastAsia="zh-CN"/>
        </w:rPr>
        <w:t>的新规程，用于检测基因组编辑生物体中的单核苷酸变异。</w:t>
      </w:r>
    </w:p>
    <w:p w14:paraId="35A3B60F" w14:textId="72083AB1" w:rsidR="008D29C4" w:rsidRPr="00D82F41" w:rsidRDefault="001B46C9" w:rsidP="00D82F41">
      <w:pPr>
        <w:pStyle w:val="Para1"/>
        <w:tabs>
          <w:tab w:val="clear" w:pos="1134"/>
        </w:tabs>
        <w:ind w:left="490" w:firstLine="0"/>
        <w:rPr>
          <w:rFonts w:eastAsia="宋体"/>
          <w:sz w:val="24"/>
          <w:lang w:eastAsia="zh-CN"/>
        </w:rPr>
      </w:pPr>
      <w:r w:rsidRPr="001B46C9">
        <w:rPr>
          <w:rFonts w:eastAsia="宋体" w:hint="eastAsia"/>
          <w:sz w:val="24"/>
          <w:lang w:val="en-US" w:eastAsia="zh-CN"/>
        </w:rPr>
        <w:t>尽管有这些发展，一些国家仍然依赖实时聚合酶链式反应方法来分析改性活生物体。</w:t>
      </w:r>
      <w:r w:rsidRPr="001B46C9">
        <w:rPr>
          <w:rFonts w:eastAsia="宋体" w:hint="eastAsia"/>
          <w:sz w:val="24"/>
          <w:lang w:val="en-US" w:eastAsia="zh-CN"/>
        </w:rPr>
        <w:t xml:space="preserve"> </w:t>
      </w:r>
      <w:r w:rsidRPr="001B46C9">
        <w:rPr>
          <w:rFonts w:eastAsia="宋体" w:hint="eastAsia"/>
          <w:sz w:val="24"/>
          <w:lang w:val="en-US" w:eastAsia="zh-CN"/>
        </w:rPr>
        <w:t>此外，</w:t>
      </w:r>
      <w:r w:rsidR="00E02BB1">
        <w:rPr>
          <w:rFonts w:eastAsia="宋体" w:hint="eastAsia"/>
          <w:sz w:val="24"/>
          <w:lang w:val="en-US" w:eastAsia="zh-CN"/>
        </w:rPr>
        <w:t>各国</w:t>
      </w:r>
      <w:r w:rsidRPr="001B46C9">
        <w:rPr>
          <w:rFonts w:eastAsia="宋体" w:hint="eastAsia"/>
          <w:sz w:val="24"/>
          <w:lang w:val="en-US" w:eastAsia="zh-CN"/>
        </w:rPr>
        <w:t>对数字聚合酶链式反应和新一代测序的经验和熟悉程度也各不相同。</w:t>
      </w:r>
      <w:r w:rsidRPr="001B46C9">
        <w:rPr>
          <w:rFonts w:eastAsia="宋体" w:hint="eastAsia"/>
          <w:sz w:val="24"/>
          <w:lang w:val="en-US" w:eastAsia="zh-CN"/>
        </w:rPr>
        <w:t xml:space="preserve"> </w:t>
      </w:r>
      <w:r w:rsidRPr="001B46C9">
        <w:rPr>
          <w:rFonts w:eastAsia="宋体" w:hint="eastAsia"/>
          <w:sz w:val="24"/>
          <w:lang w:val="en-US" w:eastAsia="zh-CN"/>
        </w:rPr>
        <w:t>例如，一个国家采用了数字聚合酶链式反应和新一代测序方法</w:t>
      </w:r>
      <w:r w:rsidR="00E02BB1">
        <w:rPr>
          <w:rFonts w:eastAsia="宋体" w:hint="eastAsia"/>
          <w:sz w:val="24"/>
          <w:lang w:val="en-US" w:eastAsia="zh-CN"/>
        </w:rPr>
        <w:t>来</w:t>
      </w:r>
      <w:r w:rsidRPr="001B46C9">
        <w:rPr>
          <w:rFonts w:eastAsia="宋体" w:hint="eastAsia"/>
          <w:sz w:val="24"/>
          <w:lang w:val="en-US" w:eastAsia="zh-CN"/>
        </w:rPr>
        <w:t>进行害虫识别和食品真实性检测，而不是用于改性活生物体分析。</w:t>
      </w:r>
      <w:r w:rsidRPr="001B46C9">
        <w:rPr>
          <w:rFonts w:eastAsia="宋体" w:hint="eastAsia"/>
          <w:sz w:val="24"/>
          <w:lang w:val="en-US" w:eastAsia="zh-CN"/>
        </w:rPr>
        <w:t xml:space="preserve"> </w:t>
      </w:r>
      <w:r w:rsidRPr="001B46C9">
        <w:rPr>
          <w:rFonts w:eastAsia="宋体" w:hint="eastAsia"/>
          <w:sz w:val="24"/>
          <w:lang w:val="en-US" w:eastAsia="zh-CN"/>
        </w:rPr>
        <w:t>此外，有人提到，使用</w:t>
      </w:r>
      <w:r w:rsidR="00E02BB1">
        <w:rPr>
          <w:rFonts w:eastAsia="宋体" w:hint="eastAsia"/>
          <w:sz w:val="24"/>
          <w:lang w:val="en-US" w:eastAsia="zh-CN"/>
        </w:rPr>
        <w:t>新一代</w:t>
      </w:r>
      <w:r w:rsidRPr="001B46C9">
        <w:rPr>
          <w:rFonts w:eastAsia="宋体" w:hint="eastAsia"/>
          <w:sz w:val="24"/>
          <w:lang w:val="en-US" w:eastAsia="zh-CN"/>
        </w:rPr>
        <w:t>测序和数字聚合酶链式反应方法来检测通过新基因组技术产生的生物体的研究也正在进行。</w:t>
      </w:r>
    </w:p>
    <w:p w14:paraId="238921B3" w14:textId="090CB628" w:rsidR="0082667A" w:rsidRPr="00D82F41" w:rsidRDefault="00802AE7" w:rsidP="00D82F41">
      <w:pPr>
        <w:pStyle w:val="Para1"/>
        <w:tabs>
          <w:tab w:val="clear" w:pos="1134"/>
        </w:tabs>
        <w:ind w:left="490" w:firstLine="0"/>
        <w:rPr>
          <w:rFonts w:eastAsia="宋体"/>
          <w:sz w:val="24"/>
          <w:lang w:eastAsia="zh-CN"/>
        </w:rPr>
      </w:pPr>
      <w:r w:rsidRPr="00802AE7">
        <w:rPr>
          <w:rFonts w:eastAsia="宋体" w:hint="eastAsia"/>
          <w:sz w:val="24"/>
          <w:lang w:val="en-US" w:eastAsia="zh-CN"/>
        </w:rPr>
        <w:t>关于检测</w:t>
      </w:r>
      <w:r w:rsidR="00A87C14">
        <w:rPr>
          <w:rFonts w:eastAsia="宋体" w:hint="eastAsia"/>
          <w:sz w:val="24"/>
          <w:lang w:val="en-US" w:eastAsia="zh-CN"/>
        </w:rPr>
        <w:t>新研发和未经授权</w:t>
      </w:r>
      <w:r w:rsidRPr="00802AE7">
        <w:rPr>
          <w:rFonts w:eastAsia="宋体" w:hint="eastAsia"/>
          <w:sz w:val="24"/>
          <w:lang w:val="en-US" w:eastAsia="zh-CN"/>
        </w:rPr>
        <w:t>的改性活生物体的经验，分享的信息较少。</w:t>
      </w:r>
      <w:r w:rsidRPr="00802AE7">
        <w:rPr>
          <w:rFonts w:eastAsia="宋体" w:hint="eastAsia"/>
          <w:sz w:val="24"/>
          <w:lang w:val="en-US" w:eastAsia="zh-CN"/>
        </w:rPr>
        <w:t xml:space="preserve"> </w:t>
      </w:r>
      <w:r w:rsidRPr="00802AE7">
        <w:rPr>
          <w:rFonts w:eastAsia="宋体" w:hint="eastAsia"/>
          <w:sz w:val="24"/>
          <w:lang w:val="en-US" w:eastAsia="zh-CN"/>
        </w:rPr>
        <w:t>德国提供了具体的例子，说明该国实施了一些办法，例如开发新的遗传元件筛选方法、使用带有与新</w:t>
      </w:r>
      <w:r w:rsidR="006F7516">
        <w:rPr>
          <w:rFonts w:eastAsia="宋体" w:hint="eastAsia"/>
          <w:sz w:val="24"/>
          <w:lang w:val="en-US" w:eastAsia="zh-CN"/>
        </w:rPr>
        <w:t>事件</w:t>
      </w:r>
      <w:r w:rsidRPr="00802AE7">
        <w:rPr>
          <w:rFonts w:eastAsia="宋体" w:hint="eastAsia"/>
          <w:sz w:val="24"/>
          <w:lang w:val="en-US" w:eastAsia="zh-CN"/>
        </w:rPr>
        <w:t>相对应的寡核苷酸的预点板以及对未知的改性活生物体定性。</w:t>
      </w:r>
      <w:r w:rsidRPr="00802AE7">
        <w:rPr>
          <w:rFonts w:eastAsia="宋体" w:hint="eastAsia"/>
          <w:sz w:val="24"/>
          <w:lang w:val="en-US" w:eastAsia="zh-CN"/>
        </w:rPr>
        <w:t xml:space="preserve"> </w:t>
      </w:r>
      <w:r w:rsidRPr="00802AE7">
        <w:rPr>
          <w:rFonts w:eastAsia="宋体" w:hint="eastAsia"/>
          <w:sz w:val="24"/>
          <w:lang w:val="en-US" w:eastAsia="zh-CN"/>
        </w:rPr>
        <w:t>巴西提供了更多例子，该国根据所测试的改性活生物体的物种和来源，采用了逐案分析方法。</w:t>
      </w:r>
      <w:r w:rsidRPr="00802AE7">
        <w:rPr>
          <w:rFonts w:eastAsia="宋体" w:hint="eastAsia"/>
          <w:sz w:val="24"/>
          <w:lang w:val="en-US" w:eastAsia="zh-CN"/>
        </w:rPr>
        <w:t xml:space="preserve"> </w:t>
      </w:r>
      <w:r w:rsidR="00E02BB1">
        <w:rPr>
          <w:rFonts w:eastAsia="宋体" w:hint="eastAsia"/>
          <w:sz w:val="24"/>
          <w:lang w:val="en-US" w:eastAsia="zh-CN"/>
        </w:rPr>
        <w:t>提交的材料</w:t>
      </w:r>
      <w:r w:rsidRPr="00802AE7">
        <w:rPr>
          <w:rFonts w:eastAsia="宋体" w:hint="eastAsia"/>
          <w:sz w:val="24"/>
          <w:lang w:val="en-US" w:eastAsia="zh-CN"/>
        </w:rPr>
        <w:t>还指出，一般来说，申请人有责任为新授权的活动提供方法和参考材料。</w:t>
      </w:r>
    </w:p>
    <w:p w14:paraId="53A701EC" w14:textId="18F99BB9" w:rsidR="007802A6" w:rsidRPr="00D82F41" w:rsidRDefault="00B76A38" w:rsidP="00D82F41">
      <w:pPr>
        <w:pStyle w:val="Para1"/>
        <w:tabs>
          <w:tab w:val="clear" w:pos="1134"/>
        </w:tabs>
        <w:ind w:left="490" w:firstLine="0"/>
        <w:rPr>
          <w:rFonts w:eastAsia="宋体"/>
          <w:sz w:val="24"/>
        </w:rPr>
      </w:pPr>
      <w:r w:rsidRPr="00B76A38">
        <w:rPr>
          <w:rFonts w:eastAsia="宋体" w:hint="eastAsia"/>
          <w:sz w:val="24"/>
          <w:lang w:val="en-US" w:eastAsia="zh-CN"/>
        </w:rPr>
        <w:t>同样，所报告的制作经过认证的参照材料的经验程度不同，采用的方法也有所不同。</w:t>
      </w:r>
      <w:r w:rsidRPr="00B76A38">
        <w:rPr>
          <w:rFonts w:eastAsia="宋体" w:hint="eastAsia"/>
          <w:sz w:val="24"/>
          <w:lang w:val="en-US" w:eastAsia="zh-CN"/>
        </w:rPr>
        <w:t xml:space="preserve"> </w:t>
      </w:r>
      <w:r w:rsidRPr="00B76A38">
        <w:rPr>
          <w:rFonts w:eastAsia="宋体" w:hint="eastAsia"/>
          <w:sz w:val="24"/>
          <w:lang w:val="en-US" w:eastAsia="zh-CN"/>
        </w:rPr>
        <w:t>在一些国家，这些材料要么是购买，要么是由制作者提供，而不是由国家机构制作。</w:t>
      </w:r>
      <w:r w:rsidRPr="00B76A38">
        <w:rPr>
          <w:rFonts w:eastAsia="宋体" w:hint="eastAsia"/>
          <w:sz w:val="24"/>
          <w:lang w:val="en-US" w:eastAsia="zh-CN"/>
        </w:rPr>
        <w:t xml:space="preserve"> </w:t>
      </w:r>
      <w:r w:rsidRPr="00B76A38">
        <w:rPr>
          <w:rFonts w:eastAsia="宋体" w:hint="eastAsia"/>
          <w:sz w:val="24"/>
          <w:lang w:val="en-US" w:eastAsia="zh-CN"/>
        </w:rPr>
        <w:t>然而，在另一些国家，这些材料是由国家机构制作。</w:t>
      </w:r>
      <w:r w:rsidRPr="00B76A38">
        <w:rPr>
          <w:rFonts w:eastAsia="宋体" w:hint="eastAsia"/>
          <w:sz w:val="24"/>
          <w:lang w:val="en-US" w:eastAsia="zh-CN"/>
        </w:rPr>
        <w:t xml:space="preserve"> </w:t>
      </w:r>
      <w:r w:rsidRPr="00B76A38">
        <w:rPr>
          <w:rFonts w:eastAsia="宋体" w:hint="eastAsia"/>
          <w:sz w:val="24"/>
          <w:lang w:val="en-US" w:eastAsia="zh-CN"/>
        </w:rPr>
        <w:t>例如，在德国，联邦消费者保护和食品安全办公室的转基因生物国家参考实验室根据具体情况临时制作经过认证的参照材料，而泰国农业部的转基因检测实验室则针对</w:t>
      </w:r>
      <w:r w:rsidRPr="00B76A38">
        <w:rPr>
          <w:rFonts w:eastAsia="宋体" w:hint="eastAsia"/>
          <w:sz w:val="24"/>
          <w:lang w:val="en-US" w:eastAsia="zh-CN"/>
        </w:rPr>
        <w:t>MON71800</w:t>
      </w:r>
      <w:r w:rsidRPr="00B76A38">
        <w:rPr>
          <w:rFonts w:eastAsia="宋体" w:hint="eastAsia"/>
          <w:sz w:val="24"/>
          <w:lang w:val="en-US" w:eastAsia="zh-CN"/>
        </w:rPr>
        <w:t>号小麦事件自己制作了基于质粒的经过认证的参照材料。</w:t>
      </w:r>
    </w:p>
    <w:p w14:paraId="0C03DC69" w14:textId="6B5E8668" w:rsidR="00BB23C4" w:rsidRPr="00D82F41" w:rsidRDefault="00166F95" w:rsidP="00D82F41">
      <w:pPr>
        <w:pStyle w:val="Para1"/>
        <w:tabs>
          <w:tab w:val="clear" w:pos="1134"/>
        </w:tabs>
        <w:ind w:left="490" w:firstLine="0"/>
        <w:rPr>
          <w:rFonts w:eastAsia="宋体"/>
          <w:sz w:val="24"/>
          <w:lang w:eastAsia="zh-CN"/>
        </w:rPr>
      </w:pPr>
      <w:r w:rsidRPr="00166F95">
        <w:rPr>
          <w:rFonts w:eastAsia="宋体" w:hint="eastAsia"/>
          <w:sz w:val="24"/>
          <w:lang w:val="en-US" w:eastAsia="zh-CN"/>
        </w:rPr>
        <w:t>最后，提交的材料中</w:t>
      </w:r>
      <w:r w:rsidR="00E02BB1">
        <w:rPr>
          <w:rFonts w:eastAsia="宋体" w:hint="eastAsia"/>
          <w:sz w:val="24"/>
          <w:lang w:val="en-US" w:eastAsia="zh-CN"/>
        </w:rPr>
        <w:t>介绍</w:t>
      </w:r>
      <w:r w:rsidRPr="00166F95">
        <w:rPr>
          <w:rFonts w:eastAsia="宋体" w:hint="eastAsia"/>
          <w:sz w:val="24"/>
          <w:lang w:val="en-US" w:eastAsia="zh-CN"/>
        </w:rPr>
        <w:t>了一些国家、区域和国际</w:t>
      </w:r>
      <w:r w:rsidR="00E02BB1">
        <w:rPr>
          <w:rFonts w:eastAsia="宋体" w:hint="eastAsia"/>
          <w:sz w:val="24"/>
          <w:lang w:val="en-US" w:eastAsia="zh-CN"/>
        </w:rPr>
        <w:t>层面的</w:t>
      </w:r>
      <w:r w:rsidRPr="00166F95">
        <w:rPr>
          <w:rFonts w:eastAsia="宋体" w:hint="eastAsia"/>
          <w:sz w:val="24"/>
          <w:lang w:val="en-US" w:eastAsia="zh-CN"/>
        </w:rPr>
        <w:t>合作。实验室网络的形成促进了改性活生物体采样、检测、识别和定量手段和方法的开发、验证、统一和标准化。</w:t>
      </w:r>
      <w:r w:rsidRPr="00166F95">
        <w:rPr>
          <w:rFonts w:eastAsia="宋体" w:hint="eastAsia"/>
          <w:sz w:val="24"/>
          <w:lang w:val="en-US" w:eastAsia="zh-CN"/>
        </w:rPr>
        <w:t xml:space="preserve"> </w:t>
      </w:r>
      <w:r w:rsidR="00E02BB1">
        <w:rPr>
          <w:rFonts w:eastAsia="宋体" w:hint="eastAsia"/>
          <w:sz w:val="24"/>
          <w:lang w:val="en-US" w:eastAsia="zh-CN"/>
        </w:rPr>
        <w:t>提交的材料</w:t>
      </w:r>
      <w:r w:rsidRPr="00166F95">
        <w:rPr>
          <w:rFonts w:eastAsia="宋体" w:hint="eastAsia"/>
          <w:sz w:val="24"/>
          <w:lang w:val="en-US" w:eastAsia="zh-CN"/>
        </w:rPr>
        <w:t>还提到了签约聘用私人实验室，由这些实验室担任经过认可的能力验证提供商。</w:t>
      </w:r>
      <w:r w:rsidRPr="00166F95">
        <w:rPr>
          <w:rFonts w:eastAsia="宋体" w:hint="eastAsia"/>
          <w:sz w:val="24"/>
          <w:lang w:val="en-US" w:eastAsia="zh-CN"/>
        </w:rPr>
        <w:t xml:space="preserve"> </w:t>
      </w:r>
      <w:r w:rsidRPr="00166F95">
        <w:rPr>
          <w:rFonts w:eastAsia="宋体" w:hint="eastAsia"/>
          <w:sz w:val="24"/>
          <w:lang w:val="en-US" w:eastAsia="zh-CN"/>
        </w:rPr>
        <w:t>此外，一些实验室，例如比利时的实验室，还参加了</w:t>
      </w:r>
      <w:r>
        <w:rPr>
          <w:rFonts w:eastAsia="宋体" w:hint="eastAsia"/>
          <w:sz w:val="24"/>
          <w:lang w:val="en-US" w:eastAsia="zh-CN"/>
        </w:rPr>
        <w:t>为检测</w:t>
      </w:r>
      <w:r w:rsidRPr="00166F95">
        <w:rPr>
          <w:rFonts w:eastAsia="宋体" w:hint="eastAsia"/>
          <w:sz w:val="24"/>
          <w:lang w:val="en-US" w:eastAsia="zh-CN"/>
        </w:rPr>
        <w:t>基因组编辑生物体</w:t>
      </w:r>
      <w:r>
        <w:rPr>
          <w:rFonts w:eastAsia="宋体" w:hint="eastAsia"/>
          <w:sz w:val="24"/>
          <w:lang w:val="en-US" w:eastAsia="zh-CN"/>
        </w:rPr>
        <w:t>而开发新</w:t>
      </w:r>
      <w:r w:rsidRPr="00166F95">
        <w:rPr>
          <w:rFonts w:eastAsia="宋体" w:hint="eastAsia"/>
          <w:sz w:val="24"/>
          <w:lang w:val="en-US" w:eastAsia="zh-CN"/>
        </w:rPr>
        <w:t>技术的工作组。</w:t>
      </w:r>
    </w:p>
    <w:p w14:paraId="3A8688FA" w14:textId="58569487" w:rsidR="005F034C" w:rsidRPr="00D82F41" w:rsidRDefault="00166F95" w:rsidP="00D82F41">
      <w:pPr>
        <w:pStyle w:val="Para1"/>
        <w:tabs>
          <w:tab w:val="clear" w:pos="1134"/>
        </w:tabs>
        <w:ind w:left="490" w:firstLine="0"/>
        <w:rPr>
          <w:rFonts w:eastAsia="宋体"/>
          <w:sz w:val="24"/>
          <w:lang w:eastAsia="zh-CN"/>
        </w:rPr>
      </w:pPr>
      <w:r w:rsidRPr="00166F95">
        <w:rPr>
          <w:rFonts w:eastAsia="宋体" w:hint="eastAsia"/>
          <w:sz w:val="24"/>
          <w:lang w:val="en-US" w:eastAsia="zh-CN"/>
        </w:rPr>
        <w:t>将在一份信息文件</w:t>
      </w:r>
      <w:r w:rsidRPr="00166F95">
        <w:rPr>
          <w:rFonts w:eastAsia="宋体"/>
          <w:sz w:val="24"/>
          <w:vertAlign w:val="superscript"/>
          <w:lang w:val="en-GB"/>
        </w:rPr>
        <w:footnoteReference w:id="5"/>
      </w:r>
      <w:r w:rsidRPr="00166F95">
        <w:rPr>
          <w:rFonts w:eastAsia="宋体" w:hint="eastAsia"/>
          <w:sz w:val="24"/>
          <w:lang w:val="en-US" w:eastAsia="zh-CN"/>
        </w:rPr>
        <w:t>中提供根据第</w:t>
      </w:r>
      <w:r w:rsidRPr="00166F95">
        <w:rPr>
          <w:rFonts w:eastAsia="宋体" w:hint="eastAsia"/>
          <w:sz w:val="24"/>
          <w:lang w:val="en-US" w:eastAsia="zh-CN"/>
        </w:rPr>
        <w:t xml:space="preserve"> </w:t>
      </w:r>
      <w:hyperlink r:id="rId18" w:history="1">
        <w:r w:rsidRPr="00166F95">
          <w:rPr>
            <w:rStyle w:val="Hyperlink"/>
            <w:rFonts w:eastAsia="宋体" w:hint="eastAsia"/>
            <w:sz w:val="24"/>
            <w:lang w:val="en-US" w:eastAsia="zh-CN"/>
          </w:rPr>
          <w:t>2023-100</w:t>
        </w:r>
      </w:hyperlink>
      <w:r w:rsidRPr="00166F95">
        <w:rPr>
          <w:rFonts w:eastAsia="宋体" w:hint="eastAsia"/>
          <w:sz w:val="24"/>
          <w:lang w:val="en-US" w:eastAsia="zh-CN"/>
        </w:rPr>
        <w:t xml:space="preserve"> </w:t>
      </w:r>
      <w:r w:rsidRPr="00166F95">
        <w:rPr>
          <w:rFonts w:eastAsia="宋体" w:hint="eastAsia"/>
          <w:sz w:val="24"/>
          <w:lang w:val="en-US" w:eastAsia="zh-CN"/>
        </w:rPr>
        <w:t>号通知所提交信息的全面综述。</w:t>
      </w:r>
    </w:p>
    <w:p w14:paraId="24230A84" w14:textId="0E3C8E18" w:rsidR="00166F95" w:rsidRDefault="00166F95" w:rsidP="00085DAE">
      <w:pPr>
        <w:pStyle w:val="Heading1"/>
        <w:ind w:left="490" w:hanging="490"/>
        <w:rPr>
          <w:rFonts w:eastAsia="宋体" w:cs="Times New Roman"/>
          <w:lang w:eastAsia="zh-CN"/>
        </w:rPr>
      </w:pPr>
      <w:r w:rsidRPr="00166F95">
        <w:rPr>
          <w:rFonts w:eastAsia="宋体" w:cs="Times New Roman" w:hint="eastAsia"/>
          <w:lang w:val="en-US" w:eastAsia="zh-CN"/>
        </w:rPr>
        <w:lastRenderedPageBreak/>
        <w:t>改性活生物体检测和识别实验室网络的在线讨论</w:t>
      </w:r>
      <w:r>
        <w:rPr>
          <w:rFonts w:eastAsia="宋体" w:cs="Times New Roman" w:hint="eastAsia"/>
          <w:lang w:val="en-US" w:eastAsia="zh-CN"/>
        </w:rPr>
        <w:t>总结</w:t>
      </w:r>
    </w:p>
    <w:p w14:paraId="543F3EC5" w14:textId="4CADBAD7" w:rsidR="005F034C" w:rsidRPr="00D82F41" w:rsidRDefault="009A2476" w:rsidP="00D82F41">
      <w:pPr>
        <w:pStyle w:val="Para1"/>
        <w:tabs>
          <w:tab w:val="clear" w:pos="1134"/>
        </w:tabs>
        <w:ind w:left="490" w:firstLine="0"/>
        <w:rPr>
          <w:rFonts w:eastAsia="宋体"/>
          <w:sz w:val="24"/>
          <w:lang w:eastAsia="zh-CN"/>
        </w:rPr>
      </w:pPr>
      <w:r w:rsidRPr="009A2476">
        <w:rPr>
          <w:rFonts w:eastAsia="宋体" w:hint="eastAsia"/>
          <w:sz w:val="24"/>
          <w:lang w:val="en-US" w:eastAsia="zh-CN"/>
        </w:rPr>
        <w:t>为了补充缔约方和相关组织提交的信息并继续第</w:t>
      </w:r>
      <w:r w:rsidRPr="009A2476">
        <w:rPr>
          <w:rFonts w:eastAsia="宋体" w:hint="eastAsia"/>
          <w:sz w:val="24"/>
          <w:lang w:val="en-US" w:eastAsia="zh-CN"/>
        </w:rPr>
        <w:t xml:space="preserve"> </w:t>
      </w:r>
      <w:hyperlink r:id="rId19" w:history="1">
        <w:r w:rsidRPr="009A2476">
          <w:rPr>
            <w:rStyle w:val="Hyperlink"/>
            <w:rFonts w:eastAsia="宋体" w:hint="eastAsia"/>
            <w:sz w:val="24"/>
            <w:lang w:val="en-US" w:eastAsia="zh-CN"/>
          </w:rPr>
          <w:t>CP-9</w:t>
        </w:r>
        <w:r w:rsidRPr="009A2476">
          <w:rPr>
            <w:rStyle w:val="Hyperlink"/>
            <w:rFonts w:eastAsia="宋体" w:hint="eastAsia"/>
            <w:sz w:val="24"/>
            <w:lang w:val="en-US" w:eastAsia="zh-CN"/>
          </w:rPr>
          <w:t>/</w:t>
        </w:r>
        <w:r w:rsidRPr="009A2476">
          <w:rPr>
            <w:rStyle w:val="Hyperlink"/>
            <w:rFonts w:eastAsia="宋体" w:hint="eastAsia"/>
            <w:sz w:val="24"/>
            <w:lang w:val="en-US" w:eastAsia="zh-CN"/>
          </w:rPr>
          <w:t>11</w:t>
        </w:r>
      </w:hyperlink>
      <w:r w:rsidRPr="009A2476">
        <w:rPr>
          <w:rFonts w:eastAsia="宋体" w:hint="eastAsia"/>
          <w:sz w:val="24"/>
          <w:lang w:val="en-US" w:eastAsia="zh-CN"/>
        </w:rPr>
        <w:t>号决定责成进行的工作，秘书处于</w:t>
      </w:r>
      <w:r w:rsidRPr="009A2476">
        <w:rPr>
          <w:rFonts w:eastAsia="宋体" w:hint="eastAsia"/>
          <w:sz w:val="24"/>
          <w:lang w:val="en-US" w:eastAsia="zh-CN"/>
        </w:rPr>
        <w:t xml:space="preserve"> 2023 </w:t>
      </w:r>
      <w:r w:rsidRPr="009A2476">
        <w:rPr>
          <w:rFonts w:eastAsia="宋体" w:hint="eastAsia"/>
          <w:sz w:val="24"/>
          <w:lang w:val="en-US" w:eastAsia="zh-CN"/>
        </w:rPr>
        <w:t>年</w:t>
      </w:r>
      <w:r w:rsidRPr="009A2476">
        <w:rPr>
          <w:rFonts w:eastAsia="宋体" w:hint="eastAsia"/>
          <w:sz w:val="24"/>
          <w:lang w:val="en-US" w:eastAsia="zh-CN"/>
        </w:rPr>
        <w:t xml:space="preserve"> 11 </w:t>
      </w:r>
      <w:r w:rsidRPr="009A2476">
        <w:rPr>
          <w:rFonts w:eastAsia="宋体" w:hint="eastAsia"/>
          <w:sz w:val="24"/>
          <w:lang w:val="en-US" w:eastAsia="zh-CN"/>
        </w:rPr>
        <w:t>月</w:t>
      </w:r>
      <w:r w:rsidRPr="009A2476">
        <w:rPr>
          <w:rFonts w:eastAsia="宋体" w:hint="eastAsia"/>
          <w:sz w:val="24"/>
          <w:lang w:val="en-US" w:eastAsia="zh-CN"/>
        </w:rPr>
        <w:t xml:space="preserve"> 17 </w:t>
      </w:r>
      <w:r w:rsidRPr="009A2476">
        <w:rPr>
          <w:rFonts w:eastAsia="宋体" w:hint="eastAsia"/>
          <w:sz w:val="24"/>
          <w:lang w:val="en-US" w:eastAsia="zh-CN"/>
        </w:rPr>
        <w:t>日至</w:t>
      </w:r>
      <w:r w:rsidRPr="009A2476">
        <w:rPr>
          <w:rFonts w:eastAsia="宋体" w:hint="eastAsia"/>
          <w:sz w:val="24"/>
          <w:lang w:val="en-US" w:eastAsia="zh-CN"/>
        </w:rPr>
        <w:t xml:space="preserve"> 28 </w:t>
      </w:r>
      <w:r w:rsidRPr="009A2476">
        <w:rPr>
          <w:rFonts w:eastAsia="宋体" w:hint="eastAsia"/>
          <w:sz w:val="24"/>
          <w:lang w:val="en-US" w:eastAsia="zh-CN"/>
        </w:rPr>
        <w:t>日召开了实验室网络在线讨论。</w:t>
      </w:r>
      <w:r w:rsidRPr="009A2476">
        <w:rPr>
          <w:rFonts w:eastAsia="宋体"/>
          <w:sz w:val="24"/>
          <w:vertAlign w:val="superscript"/>
          <w:lang w:val="en-GB"/>
        </w:rPr>
        <w:footnoteReference w:id="6"/>
      </w:r>
      <w:r w:rsidRPr="009A2476">
        <w:rPr>
          <w:rFonts w:eastAsia="宋体" w:hint="eastAsia"/>
          <w:sz w:val="24"/>
          <w:lang w:val="en-US" w:eastAsia="zh-CN"/>
        </w:rPr>
        <w:t xml:space="preserve"> </w:t>
      </w:r>
      <w:r w:rsidRPr="009A2476">
        <w:rPr>
          <w:rFonts w:eastAsia="宋体" w:hint="eastAsia"/>
          <w:sz w:val="24"/>
          <w:lang w:val="en-US" w:eastAsia="zh-CN"/>
        </w:rPr>
        <w:t>讨论包括以下四个主题：</w:t>
      </w:r>
      <w:r w:rsidRPr="009A2476">
        <w:rPr>
          <w:rFonts w:eastAsia="宋体" w:hint="eastAsia"/>
          <w:sz w:val="24"/>
          <w:lang w:val="en-US" w:eastAsia="zh-CN"/>
        </w:rPr>
        <w:t xml:space="preserve">(a) </w:t>
      </w:r>
      <w:r w:rsidRPr="009A2476">
        <w:rPr>
          <w:rFonts w:eastAsia="宋体" w:hint="eastAsia"/>
          <w:sz w:val="24"/>
          <w:lang w:val="en-US" w:eastAsia="zh-CN"/>
        </w:rPr>
        <w:t>新的改性活生物体检测和识别技术；</w:t>
      </w:r>
      <w:r w:rsidRPr="009A2476">
        <w:rPr>
          <w:rFonts w:eastAsia="宋体" w:hint="eastAsia"/>
          <w:sz w:val="24"/>
          <w:lang w:val="en-US" w:eastAsia="zh-CN"/>
        </w:rPr>
        <w:t xml:space="preserve"> (b) </w:t>
      </w:r>
      <w:r w:rsidRPr="009A2476">
        <w:rPr>
          <w:rFonts w:eastAsia="宋体" w:hint="eastAsia"/>
          <w:sz w:val="24"/>
          <w:lang w:val="en-US" w:eastAsia="zh-CN"/>
        </w:rPr>
        <w:t>检测和识别</w:t>
      </w:r>
      <w:r w:rsidR="00A87C14">
        <w:rPr>
          <w:rFonts w:eastAsia="宋体" w:hint="eastAsia"/>
          <w:sz w:val="24"/>
          <w:lang w:val="en-US" w:eastAsia="zh-CN"/>
        </w:rPr>
        <w:t>新研发和未经授权</w:t>
      </w:r>
      <w:r w:rsidRPr="009A2476">
        <w:rPr>
          <w:rFonts w:eastAsia="宋体" w:hint="eastAsia"/>
          <w:sz w:val="24"/>
          <w:lang w:val="en-US" w:eastAsia="zh-CN"/>
        </w:rPr>
        <w:t>的改性活生物体的经验；</w:t>
      </w:r>
      <w:r w:rsidRPr="009A2476">
        <w:rPr>
          <w:rFonts w:eastAsia="宋体" w:hint="eastAsia"/>
          <w:sz w:val="24"/>
          <w:lang w:val="en-US" w:eastAsia="zh-CN"/>
        </w:rPr>
        <w:t xml:space="preserve"> (c)</w:t>
      </w:r>
      <w:r w:rsidRPr="009A2476">
        <w:rPr>
          <w:rFonts w:eastAsia="宋体" w:hint="eastAsia"/>
          <w:sz w:val="24"/>
          <w:lang w:val="en-US" w:eastAsia="zh-CN"/>
        </w:rPr>
        <w:t>国家和区域实验室合作方面的经验教训；</w:t>
      </w:r>
      <w:r w:rsidRPr="009A2476">
        <w:rPr>
          <w:rFonts w:eastAsia="宋体" w:hint="eastAsia"/>
          <w:sz w:val="24"/>
          <w:lang w:val="en-US" w:eastAsia="zh-CN"/>
        </w:rPr>
        <w:t xml:space="preserve"> (d) </w:t>
      </w:r>
      <w:r w:rsidRPr="009A2476">
        <w:rPr>
          <w:rFonts w:eastAsia="宋体" w:hint="eastAsia"/>
          <w:sz w:val="24"/>
          <w:lang w:val="en-US" w:eastAsia="zh-CN"/>
        </w:rPr>
        <w:t>满足能力建设需求。</w:t>
      </w:r>
    </w:p>
    <w:p w14:paraId="33495534" w14:textId="29E1923F" w:rsidR="007221D9" w:rsidRPr="00D82F41" w:rsidRDefault="009A2476" w:rsidP="00D82F41">
      <w:pPr>
        <w:pStyle w:val="Para1"/>
        <w:tabs>
          <w:tab w:val="clear" w:pos="1134"/>
        </w:tabs>
        <w:ind w:left="490" w:firstLine="0"/>
        <w:rPr>
          <w:rFonts w:eastAsia="宋体"/>
          <w:sz w:val="24"/>
          <w:lang w:eastAsia="zh-CN"/>
        </w:rPr>
      </w:pPr>
      <w:r w:rsidRPr="009A2476">
        <w:rPr>
          <w:rFonts w:eastAsia="宋体" w:hint="eastAsia"/>
          <w:sz w:val="24"/>
          <w:lang w:val="en-US" w:eastAsia="zh-CN"/>
        </w:rPr>
        <w:t>共有来自</w:t>
      </w:r>
      <w:r w:rsidRPr="009A2476">
        <w:rPr>
          <w:rFonts w:eastAsia="宋体" w:hint="eastAsia"/>
          <w:sz w:val="24"/>
          <w:lang w:val="en-US" w:eastAsia="zh-CN"/>
        </w:rPr>
        <w:t xml:space="preserve"> 22 </w:t>
      </w:r>
      <w:r w:rsidRPr="009A2476">
        <w:rPr>
          <w:rFonts w:eastAsia="宋体" w:hint="eastAsia"/>
          <w:sz w:val="24"/>
          <w:lang w:val="en-US" w:eastAsia="zh-CN"/>
        </w:rPr>
        <w:t>个缔约方和</w:t>
      </w:r>
      <w:r w:rsidRPr="009A2476">
        <w:rPr>
          <w:rFonts w:eastAsia="宋体" w:hint="eastAsia"/>
          <w:sz w:val="24"/>
          <w:lang w:val="en-US" w:eastAsia="zh-CN"/>
        </w:rPr>
        <w:t xml:space="preserve"> 3 </w:t>
      </w:r>
      <w:r w:rsidRPr="009A2476">
        <w:rPr>
          <w:rFonts w:eastAsia="宋体" w:hint="eastAsia"/>
          <w:sz w:val="24"/>
          <w:lang w:val="en-US" w:eastAsia="zh-CN"/>
        </w:rPr>
        <w:t>个组织的</w:t>
      </w:r>
      <w:r w:rsidRPr="009A2476">
        <w:rPr>
          <w:rFonts w:eastAsia="宋体" w:hint="eastAsia"/>
          <w:sz w:val="24"/>
          <w:lang w:val="en-US" w:eastAsia="zh-CN"/>
        </w:rPr>
        <w:t xml:space="preserve"> 25 </w:t>
      </w:r>
      <w:r w:rsidRPr="009A2476">
        <w:rPr>
          <w:rFonts w:eastAsia="宋体" w:hint="eastAsia"/>
          <w:sz w:val="24"/>
          <w:lang w:val="en-US" w:eastAsia="zh-CN"/>
        </w:rPr>
        <w:t>名参与者积极参加了在线讨论。</w:t>
      </w:r>
      <w:r w:rsidRPr="009A2476">
        <w:rPr>
          <w:rFonts w:eastAsia="宋体" w:hint="eastAsia"/>
          <w:sz w:val="24"/>
          <w:lang w:val="en-US" w:eastAsia="zh-CN"/>
        </w:rPr>
        <w:t xml:space="preserve"> </w:t>
      </w:r>
      <w:r w:rsidRPr="009A2476">
        <w:rPr>
          <w:rFonts w:eastAsia="宋体" w:hint="eastAsia"/>
          <w:sz w:val="24"/>
          <w:lang w:val="en-US" w:eastAsia="zh-CN"/>
        </w:rPr>
        <w:t>共有</w:t>
      </w:r>
      <w:r w:rsidRPr="009A2476">
        <w:rPr>
          <w:rFonts w:eastAsia="宋体" w:hint="eastAsia"/>
          <w:sz w:val="24"/>
          <w:lang w:val="en-US" w:eastAsia="zh-CN"/>
        </w:rPr>
        <w:t xml:space="preserve"> 53 </w:t>
      </w:r>
      <w:r w:rsidRPr="009A2476">
        <w:rPr>
          <w:rFonts w:eastAsia="宋体" w:hint="eastAsia"/>
          <w:sz w:val="24"/>
          <w:lang w:val="en-US" w:eastAsia="zh-CN"/>
        </w:rPr>
        <w:t>次发言，其中</w:t>
      </w:r>
      <w:r w:rsidRPr="009A2476">
        <w:rPr>
          <w:rFonts w:eastAsia="宋体" w:hint="eastAsia"/>
          <w:sz w:val="24"/>
          <w:lang w:val="en-US" w:eastAsia="zh-CN"/>
        </w:rPr>
        <w:t xml:space="preserve"> 48 </w:t>
      </w:r>
      <w:r w:rsidRPr="009A2476">
        <w:rPr>
          <w:rFonts w:eastAsia="宋体" w:hint="eastAsia"/>
          <w:sz w:val="24"/>
          <w:lang w:val="en-US" w:eastAsia="zh-CN"/>
        </w:rPr>
        <w:t>次是缔约方提名的专家的发言，</w:t>
      </w:r>
      <w:r w:rsidRPr="009A2476">
        <w:rPr>
          <w:rFonts w:eastAsia="宋体" w:hint="eastAsia"/>
          <w:sz w:val="24"/>
          <w:lang w:val="en-US" w:eastAsia="zh-CN"/>
        </w:rPr>
        <w:t>5</w:t>
      </w:r>
      <w:r w:rsidRPr="009A2476">
        <w:rPr>
          <w:rFonts w:eastAsia="宋体" w:hint="eastAsia"/>
          <w:sz w:val="24"/>
          <w:lang w:val="en-US" w:eastAsia="zh-CN"/>
        </w:rPr>
        <w:t>次是各组织提名的专家的发言。</w:t>
      </w:r>
    </w:p>
    <w:p w14:paraId="7CC4911B" w14:textId="4F84662B" w:rsidR="00251F54" w:rsidRPr="00D82F41" w:rsidRDefault="008D59C4" w:rsidP="00D82F41">
      <w:pPr>
        <w:pStyle w:val="Para1"/>
        <w:tabs>
          <w:tab w:val="clear" w:pos="1134"/>
        </w:tabs>
        <w:ind w:left="490" w:firstLine="0"/>
        <w:rPr>
          <w:rFonts w:eastAsia="宋体"/>
          <w:sz w:val="24"/>
          <w:lang w:eastAsia="zh-CN"/>
        </w:rPr>
      </w:pPr>
      <w:r w:rsidRPr="008D59C4">
        <w:rPr>
          <w:rFonts w:eastAsia="宋体" w:hint="eastAsia"/>
          <w:sz w:val="24"/>
          <w:lang w:val="en-US" w:eastAsia="zh-CN"/>
        </w:rPr>
        <w:t>关于检测和识别改性活生物体的新技术，参加者们表示，自</w:t>
      </w:r>
      <w:r w:rsidRPr="008D59C4">
        <w:rPr>
          <w:rFonts w:eastAsia="宋体" w:hint="eastAsia"/>
          <w:sz w:val="24"/>
          <w:lang w:val="en-US" w:eastAsia="zh-CN"/>
        </w:rPr>
        <w:t xml:space="preserve"> 2019 </w:t>
      </w:r>
      <w:r w:rsidRPr="008D59C4">
        <w:rPr>
          <w:rFonts w:eastAsia="宋体" w:hint="eastAsia"/>
          <w:sz w:val="24"/>
          <w:lang w:val="en-US" w:eastAsia="zh-CN"/>
        </w:rPr>
        <w:t>年以来，各种技术得到了完善。因此，讨论主要集中在数字聚合酶链式反应和新一代测序技术的发展上。</w:t>
      </w:r>
      <w:r w:rsidRPr="008D59C4">
        <w:rPr>
          <w:rFonts w:eastAsia="宋体" w:hint="eastAsia"/>
          <w:sz w:val="24"/>
          <w:lang w:val="en-US" w:eastAsia="zh-CN"/>
        </w:rPr>
        <w:t xml:space="preserve"> </w:t>
      </w:r>
      <w:r w:rsidRPr="008D59C4">
        <w:rPr>
          <w:rFonts w:eastAsia="宋体" w:hint="eastAsia"/>
          <w:sz w:val="24"/>
          <w:lang w:val="en-US" w:eastAsia="zh-CN"/>
        </w:rPr>
        <w:t>所介绍的最先进的开发成果是纳米板式数字聚合酶链式反应，这种技术使用内生的参照基因，代替常规的经过认证的</w:t>
      </w:r>
      <w:r w:rsidR="00E02BB1">
        <w:rPr>
          <w:rFonts w:eastAsia="宋体" w:hint="eastAsia"/>
          <w:sz w:val="24"/>
          <w:lang w:val="en-US" w:eastAsia="zh-CN"/>
        </w:rPr>
        <w:t>参照</w:t>
      </w:r>
      <w:r w:rsidRPr="008D59C4">
        <w:rPr>
          <w:rFonts w:eastAsia="宋体" w:hint="eastAsia"/>
          <w:sz w:val="24"/>
          <w:lang w:val="en-US" w:eastAsia="zh-CN"/>
        </w:rPr>
        <w:t>材料，因此可以针对</w:t>
      </w:r>
      <w:r w:rsidR="00880526">
        <w:rPr>
          <w:rFonts w:eastAsia="宋体" w:hint="eastAsia"/>
          <w:sz w:val="24"/>
          <w:lang w:val="en-US" w:eastAsia="zh-CN"/>
        </w:rPr>
        <w:t>新研发</w:t>
      </w:r>
      <w:r w:rsidRPr="008D59C4">
        <w:rPr>
          <w:rFonts w:eastAsia="宋体" w:hint="eastAsia"/>
          <w:sz w:val="24"/>
          <w:lang w:val="en-US" w:eastAsia="zh-CN"/>
        </w:rPr>
        <w:t>的改性活生物体快速制订定量办法。</w:t>
      </w:r>
      <w:r w:rsidRPr="008D59C4">
        <w:rPr>
          <w:rFonts w:eastAsia="宋体" w:hint="eastAsia"/>
          <w:sz w:val="24"/>
          <w:lang w:val="en-US" w:eastAsia="zh-CN"/>
        </w:rPr>
        <w:t xml:space="preserve"> </w:t>
      </w:r>
      <w:r w:rsidRPr="008D59C4">
        <w:rPr>
          <w:rFonts w:eastAsia="宋体" w:hint="eastAsia"/>
          <w:sz w:val="24"/>
          <w:lang w:val="en-US" w:eastAsia="zh-CN"/>
        </w:rPr>
        <w:t>参加者们提到的其他发展包括：采用一种新测定方法进行改性活生物体筛查，即结合使用成簇规则间隔短回文重复序列相关蛋白</w:t>
      </w:r>
      <w:r w:rsidRPr="008D59C4">
        <w:rPr>
          <w:rFonts w:eastAsia="宋体" w:hint="eastAsia"/>
          <w:sz w:val="24"/>
          <w:lang w:val="en-US" w:eastAsia="zh-CN"/>
        </w:rPr>
        <w:t xml:space="preserve"> (CRISPR/Cas) </w:t>
      </w:r>
      <w:r w:rsidRPr="008D59C4">
        <w:rPr>
          <w:rFonts w:eastAsia="宋体" w:hint="eastAsia"/>
          <w:sz w:val="24"/>
          <w:lang w:val="en-US" w:eastAsia="zh-CN"/>
        </w:rPr>
        <w:t>以及环介导等温扩增和滚环扩增；用于已知和未知改性活生物体定性的靶向测序方法；用于检测含有单核苷酸变异的生物体，例如通过基因组编辑产生的生物体的实时聚合酶链式反应方法。</w:t>
      </w:r>
    </w:p>
    <w:p w14:paraId="0934B0F6" w14:textId="65270E53" w:rsidR="006D7C05" w:rsidRPr="00D82F41" w:rsidRDefault="00E02BB1" w:rsidP="00D82F41">
      <w:pPr>
        <w:pStyle w:val="Para1"/>
        <w:tabs>
          <w:tab w:val="clear" w:pos="1134"/>
        </w:tabs>
        <w:ind w:left="490" w:firstLine="0"/>
        <w:rPr>
          <w:rFonts w:eastAsia="宋体"/>
          <w:sz w:val="24"/>
          <w:lang w:eastAsia="zh-CN"/>
        </w:rPr>
      </w:pPr>
      <w:r>
        <w:rPr>
          <w:rFonts w:eastAsia="宋体" w:hint="eastAsia"/>
          <w:sz w:val="24"/>
          <w:lang w:val="en-US" w:eastAsia="zh-CN"/>
        </w:rPr>
        <w:t>提交的材料</w:t>
      </w:r>
      <w:r w:rsidR="007746A1" w:rsidRPr="007746A1">
        <w:rPr>
          <w:rFonts w:eastAsia="宋体" w:hint="eastAsia"/>
          <w:sz w:val="24"/>
          <w:lang w:val="en-US" w:eastAsia="zh-CN"/>
        </w:rPr>
        <w:t>在分享改性活生物体检测和识别领域新进展的信息时，将数字聚合酶链式反应和新一代测序技术与实时聚合酶链式反应技术进行了比较。</w:t>
      </w:r>
      <w:r>
        <w:rPr>
          <w:rFonts w:eastAsia="宋体" w:hint="eastAsia"/>
          <w:sz w:val="24"/>
          <w:lang w:val="en-US" w:eastAsia="zh-CN"/>
        </w:rPr>
        <w:t>人们</w:t>
      </w:r>
      <w:r w:rsidR="007746A1" w:rsidRPr="007746A1">
        <w:rPr>
          <w:rFonts w:eastAsia="宋体" w:hint="eastAsia"/>
          <w:sz w:val="24"/>
          <w:lang w:val="en-US" w:eastAsia="zh-CN"/>
        </w:rPr>
        <w:t>认识到，数字聚合酶链式反应技术是可靠的改性活生物体（包括</w:t>
      </w:r>
      <w:r w:rsidR="00880526">
        <w:rPr>
          <w:rFonts w:eastAsia="宋体" w:hint="eastAsia"/>
          <w:sz w:val="24"/>
          <w:lang w:val="en-US" w:eastAsia="zh-CN"/>
        </w:rPr>
        <w:t>新研发</w:t>
      </w:r>
      <w:r w:rsidR="007746A1" w:rsidRPr="007746A1">
        <w:rPr>
          <w:rFonts w:eastAsia="宋体" w:hint="eastAsia"/>
          <w:sz w:val="24"/>
          <w:lang w:val="en-US" w:eastAsia="zh-CN"/>
        </w:rPr>
        <w:t>的改性活生物体）检测、识别和定量方法。</w:t>
      </w:r>
      <w:r w:rsidR="007746A1" w:rsidRPr="007746A1">
        <w:rPr>
          <w:rFonts w:eastAsia="宋体" w:hint="eastAsia"/>
          <w:sz w:val="24"/>
          <w:lang w:val="en-US" w:eastAsia="zh-CN"/>
        </w:rPr>
        <w:t xml:space="preserve"> </w:t>
      </w:r>
      <w:r w:rsidR="007746A1" w:rsidRPr="007746A1">
        <w:rPr>
          <w:rFonts w:eastAsia="宋体" w:hint="eastAsia"/>
          <w:sz w:val="24"/>
          <w:lang w:val="en-US" w:eastAsia="zh-CN"/>
        </w:rPr>
        <w:t>这个技术与实时聚合酶链式反应技术相比具有优势，例如对于复制数高的</w:t>
      </w:r>
      <w:r w:rsidR="007746A1" w:rsidRPr="007746A1">
        <w:rPr>
          <w:rFonts w:eastAsia="宋体" w:hint="eastAsia"/>
          <w:sz w:val="24"/>
          <w:lang w:val="en-US" w:eastAsia="zh-CN"/>
        </w:rPr>
        <w:t xml:space="preserve">DNA </w:t>
      </w:r>
      <w:r w:rsidR="007746A1" w:rsidRPr="007746A1">
        <w:rPr>
          <w:rFonts w:eastAsia="宋体" w:hint="eastAsia"/>
          <w:sz w:val="24"/>
          <w:lang w:val="en-US" w:eastAsia="zh-CN"/>
        </w:rPr>
        <w:t>和聚合酶链式反应抑制物更可靠，能够区分高同源性的遗传元件或</w:t>
      </w:r>
      <w:r>
        <w:rPr>
          <w:rFonts w:eastAsia="宋体" w:hint="eastAsia"/>
          <w:sz w:val="24"/>
          <w:lang w:val="en-US" w:eastAsia="zh-CN"/>
        </w:rPr>
        <w:t>改性活生物体</w:t>
      </w:r>
      <w:r w:rsidR="007746A1" w:rsidRPr="007746A1">
        <w:rPr>
          <w:rFonts w:eastAsia="宋体" w:hint="eastAsia"/>
          <w:sz w:val="24"/>
          <w:lang w:val="en-US" w:eastAsia="zh-CN"/>
        </w:rPr>
        <w:t>并能够确定绝对数量。</w:t>
      </w:r>
      <w:r w:rsidR="007746A1" w:rsidRPr="007746A1">
        <w:rPr>
          <w:rFonts w:eastAsia="宋体" w:hint="eastAsia"/>
          <w:sz w:val="24"/>
          <w:lang w:val="en-US" w:eastAsia="zh-CN"/>
        </w:rPr>
        <w:t xml:space="preserve"> </w:t>
      </w:r>
      <w:r w:rsidR="007746A1" w:rsidRPr="007746A1">
        <w:rPr>
          <w:rFonts w:eastAsia="宋体" w:hint="eastAsia"/>
          <w:sz w:val="24"/>
          <w:lang w:val="en-US" w:eastAsia="zh-CN"/>
        </w:rPr>
        <w:t>然而，人们也担心当前数字聚合酶链式反应系统耗材的成本以及该技术的处理能力有限。</w:t>
      </w:r>
      <w:r w:rsidR="007746A1" w:rsidRPr="007746A1">
        <w:rPr>
          <w:rFonts w:eastAsia="宋体" w:hint="eastAsia"/>
          <w:sz w:val="24"/>
          <w:lang w:val="en-US" w:eastAsia="zh-CN"/>
        </w:rPr>
        <w:t xml:space="preserve"> </w:t>
      </w:r>
      <w:r w:rsidR="007746A1" w:rsidRPr="007746A1">
        <w:rPr>
          <w:rFonts w:eastAsia="宋体" w:hint="eastAsia"/>
          <w:sz w:val="24"/>
          <w:lang w:val="en-US" w:eastAsia="zh-CN"/>
        </w:rPr>
        <w:t>此外，值得注意的是，尚未把数字聚合酶链式反应技术广泛用于改性活生物体的分析。</w:t>
      </w:r>
    </w:p>
    <w:p w14:paraId="794BC0F4" w14:textId="4E3D58CA" w:rsidR="00E36F8B" w:rsidRPr="00D82F41" w:rsidRDefault="00A7378E" w:rsidP="00D82F41">
      <w:pPr>
        <w:pStyle w:val="Para1"/>
        <w:tabs>
          <w:tab w:val="clear" w:pos="1134"/>
        </w:tabs>
        <w:ind w:left="490" w:firstLine="0"/>
        <w:rPr>
          <w:rFonts w:eastAsia="宋体"/>
          <w:sz w:val="24"/>
          <w:lang w:eastAsia="zh-CN"/>
        </w:rPr>
      </w:pPr>
      <w:r w:rsidRPr="00D82F41">
        <w:rPr>
          <w:rFonts w:eastAsia="宋体"/>
          <w:sz w:val="24"/>
          <w:lang w:eastAsia="zh-CN"/>
        </w:rPr>
        <w:t xml:space="preserve"> </w:t>
      </w:r>
      <w:r w:rsidR="006324B8" w:rsidRPr="006324B8">
        <w:rPr>
          <w:rFonts w:eastAsia="宋体" w:hint="eastAsia"/>
          <w:sz w:val="24"/>
          <w:lang w:val="en-US" w:eastAsia="zh-CN"/>
        </w:rPr>
        <w:t>关于新一代测序技术，</w:t>
      </w:r>
      <w:r w:rsidR="00673E22">
        <w:rPr>
          <w:rFonts w:eastAsia="宋体" w:hint="eastAsia"/>
          <w:sz w:val="24"/>
          <w:lang w:val="en-US" w:eastAsia="zh-CN"/>
        </w:rPr>
        <w:t>有些提交的材料</w:t>
      </w:r>
      <w:r w:rsidR="006324B8" w:rsidRPr="006324B8">
        <w:rPr>
          <w:rFonts w:eastAsia="宋体" w:hint="eastAsia"/>
          <w:sz w:val="24"/>
          <w:lang w:val="en-US" w:eastAsia="zh-CN"/>
        </w:rPr>
        <w:t>提出，数字聚合酶链式反应是有力的已知和未知改性活生物体分子（遗传）定性工具，并提到这种技术对于生物技术新发展的重要性，例如对于通过新的基因组技术生成的生物体</w:t>
      </w:r>
      <w:r w:rsidR="00673E22">
        <w:rPr>
          <w:rFonts w:eastAsia="宋体" w:hint="eastAsia"/>
          <w:sz w:val="24"/>
          <w:lang w:val="en-US" w:eastAsia="zh-CN"/>
        </w:rPr>
        <w:t>的重要性</w:t>
      </w:r>
      <w:r w:rsidR="006324B8" w:rsidRPr="006324B8">
        <w:rPr>
          <w:rFonts w:eastAsia="宋体" w:hint="eastAsia"/>
          <w:sz w:val="24"/>
          <w:lang w:val="en-US" w:eastAsia="zh-CN"/>
        </w:rPr>
        <w:t>。</w:t>
      </w:r>
      <w:r w:rsidR="006324B8" w:rsidRPr="006324B8">
        <w:rPr>
          <w:rFonts w:eastAsia="宋体" w:hint="eastAsia"/>
          <w:sz w:val="24"/>
          <w:lang w:val="en-US" w:eastAsia="zh-CN"/>
        </w:rPr>
        <w:t xml:space="preserve"> </w:t>
      </w:r>
      <w:r w:rsidR="006324B8" w:rsidRPr="006324B8">
        <w:rPr>
          <w:rFonts w:eastAsia="宋体" w:hint="eastAsia"/>
          <w:sz w:val="24"/>
          <w:lang w:val="en-US" w:eastAsia="zh-CN"/>
        </w:rPr>
        <w:t>然而，改性活生物体的定量和高实施成本仍然是重大缺点。</w:t>
      </w:r>
      <w:r w:rsidR="006324B8" w:rsidRPr="006324B8">
        <w:rPr>
          <w:rFonts w:eastAsia="宋体" w:hint="eastAsia"/>
          <w:sz w:val="24"/>
          <w:lang w:val="en-US" w:eastAsia="zh-CN"/>
        </w:rPr>
        <w:t xml:space="preserve"> </w:t>
      </w:r>
      <w:r w:rsidR="006324B8" w:rsidRPr="006324B8">
        <w:rPr>
          <w:rFonts w:eastAsia="宋体" w:hint="eastAsia"/>
          <w:sz w:val="24"/>
          <w:lang w:val="en-US" w:eastAsia="zh-CN"/>
        </w:rPr>
        <w:t>此外，人们不建议广泛使用新一代测序技术来进行改性活生物体分析，这种技术在该领域的适用性仍在探索之中。</w:t>
      </w:r>
    </w:p>
    <w:p w14:paraId="31BEB230" w14:textId="1366E39E" w:rsidR="002459DF" w:rsidRPr="00D82F41" w:rsidRDefault="00880526" w:rsidP="00D82F41">
      <w:pPr>
        <w:pStyle w:val="Para1"/>
        <w:tabs>
          <w:tab w:val="clear" w:pos="1134"/>
        </w:tabs>
        <w:ind w:left="490" w:firstLine="0"/>
        <w:rPr>
          <w:rFonts w:eastAsia="宋体"/>
          <w:sz w:val="24"/>
          <w:lang w:eastAsia="zh-CN"/>
        </w:rPr>
      </w:pPr>
      <w:r w:rsidRPr="00880526">
        <w:rPr>
          <w:rFonts w:eastAsia="宋体" w:hint="eastAsia"/>
          <w:sz w:val="24"/>
          <w:lang w:val="en-US" w:eastAsia="zh-CN"/>
        </w:rPr>
        <w:t>在线讨论强调了改性活生物体检测和识别领域的各种经验。</w:t>
      </w:r>
      <w:r w:rsidRPr="00880526">
        <w:rPr>
          <w:rFonts w:eastAsia="宋体" w:hint="eastAsia"/>
          <w:sz w:val="24"/>
          <w:lang w:val="en-US" w:eastAsia="zh-CN"/>
        </w:rPr>
        <w:t xml:space="preserve"> </w:t>
      </w:r>
      <w:r w:rsidRPr="00880526">
        <w:rPr>
          <w:rFonts w:eastAsia="宋体" w:hint="eastAsia"/>
          <w:sz w:val="24"/>
          <w:lang w:val="en-US" w:eastAsia="zh-CN"/>
        </w:rPr>
        <w:t>一些专家指出，某些实验室具备关于许多工具和技术的经验，例如新一代测序、数字聚合酶链式反应和等温扩增技术。</w:t>
      </w:r>
      <w:r w:rsidRPr="00880526">
        <w:rPr>
          <w:rFonts w:eastAsia="宋体" w:hint="eastAsia"/>
          <w:sz w:val="24"/>
          <w:lang w:val="en-US" w:eastAsia="zh-CN"/>
        </w:rPr>
        <w:t xml:space="preserve"> </w:t>
      </w:r>
      <w:r w:rsidRPr="00880526">
        <w:rPr>
          <w:rFonts w:eastAsia="宋体" w:hint="eastAsia"/>
          <w:sz w:val="24"/>
          <w:lang w:val="en-US" w:eastAsia="zh-CN"/>
        </w:rPr>
        <w:t>然而，发展中国家的许多实验室仅具备使用终点或实时聚合酶链式反应技术来检测数目有限的遗传元件的经验，因此在筛查过程中可能漏掉改性活生物体，例如新研发或未经授权的改性活生物体。</w:t>
      </w:r>
    </w:p>
    <w:p w14:paraId="1410891E" w14:textId="49F6FC97" w:rsidR="005F0941" w:rsidRPr="00D82F41" w:rsidRDefault="00115341" w:rsidP="00D82F41">
      <w:pPr>
        <w:pStyle w:val="Para1"/>
        <w:tabs>
          <w:tab w:val="clear" w:pos="1134"/>
        </w:tabs>
        <w:ind w:left="490" w:firstLine="0"/>
        <w:rPr>
          <w:rFonts w:eastAsia="宋体"/>
          <w:sz w:val="24"/>
        </w:rPr>
      </w:pPr>
      <w:r w:rsidRPr="00115341">
        <w:rPr>
          <w:rFonts w:eastAsia="宋体" w:hint="eastAsia"/>
          <w:sz w:val="24"/>
          <w:lang w:val="en-US" w:eastAsia="zh-CN"/>
        </w:rPr>
        <w:t>在检测和识别与新遗传元件相关的新研发和未经授权的改性活生物体方面存在挑战，原因是这些新遗传元件可能无法通过标准筛查方法检测，德国实验室因此对其各种标准的筛查方法进行了调整，在其中纳入更多标靶，针对在欧盟以外授权的</w:t>
      </w:r>
      <w:r w:rsidRPr="00115341">
        <w:rPr>
          <w:rFonts w:eastAsia="宋体" w:hint="eastAsia"/>
          <w:sz w:val="24"/>
          <w:lang w:val="en-US" w:eastAsia="zh-CN"/>
        </w:rPr>
        <w:lastRenderedPageBreak/>
        <w:t>改性活生物体开发了新的经过验证的方法，并采用了新一代测序方法。</w:t>
      </w:r>
      <w:r w:rsidRPr="00115341">
        <w:rPr>
          <w:rFonts w:eastAsia="宋体" w:hint="eastAsia"/>
          <w:sz w:val="24"/>
          <w:lang w:val="en-US" w:eastAsia="zh-CN"/>
        </w:rPr>
        <w:t xml:space="preserve"> </w:t>
      </w:r>
      <w:r w:rsidRPr="00115341">
        <w:rPr>
          <w:rFonts w:eastAsia="宋体" w:hint="eastAsia"/>
          <w:sz w:val="24"/>
          <w:lang w:val="en-US" w:eastAsia="zh-CN"/>
        </w:rPr>
        <w:t>在巴西，实验室依靠基于物种和材料来源的个案分析办法来检测和识别未经授权的改性活生物体。</w:t>
      </w:r>
      <w:r w:rsidRPr="00115341">
        <w:rPr>
          <w:rFonts w:eastAsia="宋体" w:hint="eastAsia"/>
          <w:sz w:val="24"/>
          <w:lang w:val="en-US" w:eastAsia="zh-CN"/>
        </w:rPr>
        <w:t xml:space="preserve"> </w:t>
      </w:r>
      <w:r w:rsidRPr="00115341">
        <w:rPr>
          <w:rFonts w:eastAsia="宋体" w:hint="eastAsia"/>
          <w:sz w:val="24"/>
          <w:lang w:val="en-US" w:eastAsia="zh-CN"/>
        </w:rPr>
        <w:t>对于巴西国家生物安全技术委员会授权的新研发的改性活生物体，申请人提供了用于方法验证和市场控制的方法和参照材料。</w:t>
      </w:r>
    </w:p>
    <w:p w14:paraId="2AC7B74A" w14:textId="3334A7B8" w:rsidR="005F0941" w:rsidRPr="00D82F41" w:rsidRDefault="006E1921" w:rsidP="00D82F41">
      <w:pPr>
        <w:pStyle w:val="Para1"/>
        <w:tabs>
          <w:tab w:val="clear" w:pos="1134"/>
        </w:tabs>
        <w:ind w:left="490" w:firstLine="0"/>
        <w:rPr>
          <w:rFonts w:eastAsia="宋体"/>
          <w:sz w:val="24"/>
          <w:lang w:eastAsia="zh-CN"/>
        </w:rPr>
      </w:pPr>
      <w:r w:rsidRPr="006E1921">
        <w:rPr>
          <w:rFonts w:eastAsia="宋体" w:hint="eastAsia"/>
          <w:sz w:val="24"/>
          <w:lang w:val="en-US" w:eastAsia="zh-CN"/>
        </w:rPr>
        <w:t>关于国家和区域层面的实验室合作，参加者们分享了非洲、亚洲、拉丁美洲和加勒比以及欧洲的一些例子。</w:t>
      </w:r>
      <w:r w:rsidRPr="006E1921">
        <w:rPr>
          <w:rFonts w:eastAsia="宋体" w:hint="eastAsia"/>
          <w:sz w:val="24"/>
          <w:lang w:val="en-US" w:eastAsia="zh-CN"/>
        </w:rPr>
        <w:t xml:space="preserve"> </w:t>
      </w:r>
      <w:r w:rsidRPr="006E1921">
        <w:rPr>
          <w:rFonts w:eastAsia="宋体" w:hint="eastAsia"/>
          <w:sz w:val="24"/>
          <w:lang w:val="en-US" w:eastAsia="zh-CN"/>
        </w:rPr>
        <w:t>总体而言，参加们认为实验室网络在降低成本、分享知识、消除能力差距以及改性活生物体采样、检测、识别和量化方法的统一和标准化方面取得了成功。</w:t>
      </w:r>
      <w:r w:rsidRPr="006E1921">
        <w:rPr>
          <w:rFonts w:eastAsia="宋体" w:hint="eastAsia"/>
          <w:sz w:val="24"/>
          <w:lang w:val="en-US" w:eastAsia="zh-CN"/>
        </w:rPr>
        <w:t xml:space="preserve"> </w:t>
      </w:r>
      <w:r w:rsidRPr="006E1921">
        <w:rPr>
          <w:rFonts w:eastAsia="宋体" w:hint="eastAsia"/>
          <w:sz w:val="24"/>
          <w:lang w:val="en-US" w:eastAsia="zh-CN"/>
        </w:rPr>
        <w:t>资助举办的项目、法律框架和双边协议促成了这些网络的建立。</w:t>
      </w:r>
      <w:r w:rsidRPr="006E1921">
        <w:rPr>
          <w:rFonts w:eastAsia="宋体" w:hint="eastAsia"/>
          <w:sz w:val="24"/>
          <w:lang w:val="en-US" w:eastAsia="zh-CN"/>
        </w:rPr>
        <w:t xml:space="preserve"> </w:t>
      </w:r>
      <w:r w:rsidRPr="006E1921">
        <w:rPr>
          <w:rFonts w:eastAsia="宋体" w:hint="eastAsia"/>
          <w:sz w:val="24"/>
          <w:lang w:val="en-US" w:eastAsia="zh-CN"/>
        </w:rPr>
        <w:t>网络成员也可能多种多样，包括公共机构、学术界和私人实验室。</w:t>
      </w:r>
      <w:r w:rsidRPr="006E1921">
        <w:rPr>
          <w:rFonts w:eastAsia="宋体" w:hint="eastAsia"/>
          <w:sz w:val="24"/>
          <w:lang w:val="en-US" w:eastAsia="zh-CN"/>
        </w:rPr>
        <w:t xml:space="preserve"> </w:t>
      </w:r>
      <w:r w:rsidRPr="006E1921">
        <w:rPr>
          <w:rFonts w:eastAsia="宋体" w:hint="eastAsia"/>
          <w:sz w:val="24"/>
          <w:lang w:val="en-US" w:eastAsia="zh-CN"/>
        </w:rPr>
        <w:t>不过，有人提到，并非所有网络在最初建立后都继续</w:t>
      </w:r>
      <w:r w:rsidR="00673E22">
        <w:rPr>
          <w:rFonts w:eastAsia="宋体" w:hint="eastAsia"/>
          <w:sz w:val="24"/>
          <w:lang w:val="en-US" w:eastAsia="zh-CN"/>
        </w:rPr>
        <w:t>运行</w:t>
      </w:r>
      <w:r w:rsidRPr="006E1921">
        <w:rPr>
          <w:rFonts w:eastAsia="宋体" w:hint="eastAsia"/>
          <w:sz w:val="24"/>
          <w:lang w:val="en-US" w:eastAsia="zh-CN"/>
        </w:rPr>
        <w:t>。</w:t>
      </w:r>
    </w:p>
    <w:p w14:paraId="624E3A74" w14:textId="47917B9A" w:rsidR="005F0941" w:rsidRPr="00D82F41" w:rsidRDefault="001B5569" w:rsidP="00D82F41">
      <w:pPr>
        <w:pStyle w:val="Para1"/>
        <w:tabs>
          <w:tab w:val="clear" w:pos="1134"/>
        </w:tabs>
        <w:ind w:left="490" w:firstLine="0"/>
        <w:rPr>
          <w:rFonts w:eastAsia="宋体"/>
          <w:sz w:val="24"/>
          <w:lang w:eastAsia="zh-CN"/>
        </w:rPr>
      </w:pPr>
      <w:r w:rsidRPr="001B5569">
        <w:rPr>
          <w:rFonts w:eastAsia="宋体" w:hint="eastAsia"/>
          <w:sz w:val="24"/>
          <w:lang w:val="en-US" w:eastAsia="zh-CN"/>
        </w:rPr>
        <w:t>最后，通过在线讨论分享了一些能力建设需求和潜在的解决办法。</w:t>
      </w:r>
      <w:r w:rsidRPr="001B5569">
        <w:rPr>
          <w:rFonts w:eastAsia="宋体" w:hint="eastAsia"/>
          <w:sz w:val="24"/>
          <w:lang w:val="en-US" w:eastAsia="zh-CN"/>
        </w:rPr>
        <w:t xml:space="preserve"> </w:t>
      </w:r>
      <w:r w:rsidRPr="001B5569">
        <w:rPr>
          <w:rFonts w:eastAsia="宋体" w:hint="eastAsia"/>
          <w:sz w:val="24"/>
          <w:lang w:val="en-US" w:eastAsia="zh-CN"/>
        </w:rPr>
        <w:t>这些需求往往与方法和技术、基础设施、耗材和法律协定有关。</w:t>
      </w:r>
      <w:r w:rsidRPr="001B5569">
        <w:rPr>
          <w:rFonts w:eastAsia="宋体" w:hint="eastAsia"/>
          <w:sz w:val="24"/>
          <w:lang w:val="en-US" w:eastAsia="zh-CN"/>
        </w:rPr>
        <w:t xml:space="preserve"> </w:t>
      </w:r>
      <w:r w:rsidRPr="001B5569">
        <w:rPr>
          <w:rFonts w:eastAsia="宋体" w:hint="eastAsia"/>
          <w:sz w:val="24"/>
          <w:lang w:val="en-US" w:eastAsia="zh-CN"/>
        </w:rPr>
        <w:t>着重提到的潜在解决办法包括举办</w:t>
      </w:r>
      <w:r w:rsidR="00A02C4E">
        <w:rPr>
          <w:rFonts w:eastAsia="宋体" w:hint="eastAsia"/>
          <w:sz w:val="24"/>
          <w:lang w:val="en-US" w:eastAsia="zh-CN"/>
        </w:rPr>
        <w:t>研习班</w:t>
      </w:r>
      <w:r w:rsidRPr="001B5569">
        <w:rPr>
          <w:rFonts w:eastAsia="宋体" w:hint="eastAsia"/>
          <w:sz w:val="24"/>
          <w:lang w:val="en-US" w:eastAsia="zh-CN"/>
        </w:rPr>
        <w:t>、编制技术材料、改进实验室间的合作、分享知识和降低成本或增加</w:t>
      </w:r>
      <w:r>
        <w:rPr>
          <w:rFonts w:eastAsia="宋体" w:hint="eastAsia"/>
          <w:sz w:val="24"/>
          <w:lang w:val="en-US" w:eastAsia="zh-CN"/>
        </w:rPr>
        <w:t>资金</w:t>
      </w:r>
      <w:r w:rsidRPr="001B5569">
        <w:rPr>
          <w:rFonts w:eastAsia="宋体" w:hint="eastAsia"/>
          <w:sz w:val="24"/>
          <w:lang w:val="en-US" w:eastAsia="zh-CN"/>
        </w:rPr>
        <w:t>。</w:t>
      </w:r>
    </w:p>
    <w:p w14:paraId="0289B3B3" w14:textId="265D7D26" w:rsidR="005E1726" w:rsidRPr="00D82F41" w:rsidRDefault="001B5569" w:rsidP="00D82F41">
      <w:pPr>
        <w:pStyle w:val="Para1"/>
        <w:tabs>
          <w:tab w:val="clear" w:pos="1134"/>
        </w:tabs>
        <w:ind w:left="490" w:firstLine="0"/>
        <w:rPr>
          <w:rFonts w:eastAsia="宋体"/>
          <w:sz w:val="24"/>
          <w:lang w:eastAsia="zh-CN"/>
        </w:rPr>
      </w:pPr>
      <w:r w:rsidRPr="001B5569">
        <w:rPr>
          <w:rFonts w:eastAsia="宋体" w:hint="eastAsia"/>
          <w:sz w:val="24"/>
          <w:lang w:val="en-US" w:eastAsia="zh-CN"/>
        </w:rPr>
        <w:t>实验室网络在线讨论摘要将载于一份资料文件。</w:t>
      </w:r>
      <w:r w:rsidRPr="001B5569">
        <w:rPr>
          <w:rFonts w:eastAsia="宋体"/>
          <w:sz w:val="24"/>
          <w:vertAlign w:val="superscript"/>
          <w:lang w:val="en-GB"/>
        </w:rPr>
        <w:footnoteReference w:id="7"/>
      </w:r>
    </w:p>
    <w:p w14:paraId="7291BCAA" w14:textId="5E5426E5" w:rsidR="008B51FA" w:rsidRPr="00D82F41" w:rsidRDefault="0005351E" w:rsidP="00085DAE">
      <w:pPr>
        <w:pStyle w:val="Heading1"/>
        <w:ind w:left="490" w:hanging="490"/>
        <w:rPr>
          <w:rFonts w:eastAsia="宋体" w:cs="Times New Roman"/>
        </w:rPr>
      </w:pPr>
      <w:r>
        <w:rPr>
          <w:rFonts w:eastAsia="宋体" w:cs="Times New Roman" w:hint="eastAsia"/>
          <w:lang w:eastAsia="zh-CN"/>
        </w:rPr>
        <w:t>与改性活生物体的检测和识别有关的其他信息</w:t>
      </w:r>
    </w:p>
    <w:p w14:paraId="4CB7EDE8" w14:textId="021353CF" w:rsidR="009E15D7" w:rsidRPr="00D82F41" w:rsidRDefault="0005351E" w:rsidP="00085DAE">
      <w:pPr>
        <w:pStyle w:val="ListParagraph"/>
        <w:keepNext/>
        <w:keepLines/>
        <w:numPr>
          <w:ilvl w:val="0"/>
          <w:numId w:val="30"/>
        </w:numPr>
        <w:spacing w:before="240" w:after="120"/>
        <w:ind w:left="0" w:firstLine="0"/>
        <w:contextualSpacing w:val="0"/>
        <w:jc w:val="left"/>
        <w:outlineLvl w:val="0"/>
        <w:rPr>
          <w:rFonts w:eastAsia="宋体"/>
          <w:sz w:val="24"/>
        </w:rPr>
      </w:pPr>
      <w:r>
        <w:rPr>
          <w:rFonts w:eastAsia="宋体" w:hint="eastAsia"/>
          <w:b/>
          <w:bCs/>
          <w:sz w:val="24"/>
          <w:lang w:val="en-CA" w:eastAsia="zh-CN"/>
        </w:rPr>
        <w:t>能力建设活动</w:t>
      </w:r>
    </w:p>
    <w:p w14:paraId="67464395" w14:textId="0325F77B" w:rsidR="00567C0A" w:rsidRPr="00D82F41" w:rsidRDefault="00A02C4E" w:rsidP="00D82F41">
      <w:pPr>
        <w:pStyle w:val="Para1"/>
        <w:tabs>
          <w:tab w:val="clear" w:pos="1134"/>
        </w:tabs>
        <w:ind w:left="490" w:firstLine="0"/>
        <w:rPr>
          <w:rFonts w:eastAsia="宋体"/>
          <w:sz w:val="24"/>
        </w:rPr>
      </w:pPr>
      <w:r w:rsidRPr="00A02C4E">
        <w:rPr>
          <w:rFonts w:eastAsia="宋体" w:hint="eastAsia"/>
          <w:sz w:val="24"/>
          <w:lang w:val="en-US" w:eastAsia="zh-CN"/>
        </w:rPr>
        <w:t>作为议定书缔约方会议的公约缔约方大会在其</w:t>
      </w:r>
      <w:r w:rsidRPr="00A02C4E">
        <w:rPr>
          <w:rFonts w:eastAsia="宋体" w:hint="eastAsia"/>
          <w:sz w:val="24"/>
          <w:lang w:val="en-US" w:eastAsia="zh-CN"/>
        </w:rPr>
        <w:t xml:space="preserve"> CP-10/11 </w:t>
      </w:r>
      <w:r w:rsidRPr="00A02C4E">
        <w:rPr>
          <w:rFonts w:eastAsia="宋体" w:hint="eastAsia"/>
          <w:sz w:val="24"/>
          <w:lang w:val="en-US" w:eastAsia="zh-CN"/>
        </w:rPr>
        <w:t>号决定中认识到需要开展新检测技术方面的能力建设活动，并鼓励缔约方和国际组织提供资金，对改性活生物体检测和识别领域的人员进行能力建设。同一决定请执行秘书进一步加强该领域的能力建设，包括在资源允许的情况下与相关组织合作，举办区域和次区域能力建设活动，如在线培训和面对面研习班。</w:t>
      </w:r>
    </w:p>
    <w:p w14:paraId="076D6AAA" w14:textId="798E1981" w:rsidR="009E15D7" w:rsidRPr="00D82F41" w:rsidRDefault="00A02C4E" w:rsidP="00D82F41">
      <w:pPr>
        <w:pStyle w:val="Para1"/>
        <w:tabs>
          <w:tab w:val="clear" w:pos="1134"/>
        </w:tabs>
        <w:ind w:left="490" w:firstLine="0"/>
        <w:rPr>
          <w:rFonts w:eastAsia="宋体"/>
          <w:sz w:val="24"/>
        </w:rPr>
      </w:pPr>
      <w:r w:rsidRPr="00A02C4E">
        <w:rPr>
          <w:rFonts w:eastAsia="宋体" w:hint="eastAsia"/>
          <w:sz w:val="24"/>
          <w:lang w:val="en-US" w:eastAsia="zh-CN"/>
        </w:rPr>
        <w:t>因此，秘书处在德国政府的资助下与德国联邦风险评估研究所、联邦消费者保护和食品安全办公室、</w:t>
      </w:r>
      <w:r w:rsidRPr="00A02C4E">
        <w:rPr>
          <w:rFonts w:eastAsia="宋体" w:hint="eastAsia"/>
          <w:sz w:val="24"/>
          <w:lang w:val="en-US" w:eastAsia="zh-CN"/>
        </w:rPr>
        <w:t xml:space="preserve"> </w:t>
      </w:r>
      <w:r w:rsidRPr="00A02C4E">
        <w:rPr>
          <w:rFonts w:eastAsia="宋体" w:hint="eastAsia"/>
          <w:sz w:val="24"/>
          <w:lang w:val="en-US" w:eastAsia="zh-CN"/>
        </w:rPr>
        <w:t>德国联邦食品和农业部、朱利叶斯库恩研究所和欧盟委员会联合研究中心共同组织了一次关于转基因生物体</w:t>
      </w:r>
      <w:r w:rsidRPr="00A02C4E">
        <w:rPr>
          <w:rFonts w:eastAsia="宋体"/>
          <w:sz w:val="24"/>
          <w:vertAlign w:val="superscript"/>
          <w:lang w:val="en-GB"/>
        </w:rPr>
        <w:footnoteReference w:id="8"/>
      </w:r>
      <w:r w:rsidRPr="00A02C4E">
        <w:rPr>
          <w:rFonts w:eastAsia="宋体" w:hint="eastAsia"/>
          <w:sz w:val="24"/>
          <w:lang w:val="en-US" w:eastAsia="zh-CN"/>
        </w:rPr>
        <w:t>分析和新基因组技术的国际会议。</w:t>
      </w:r>
      <w:r w:rsidRPr="00A02C4E">
        <w:rPr>
          <w:rFonts w:eastAsia="宋体" w:hint="eastAsia"/>
          <w:sz w:val="24"/>
          <w:lang w:val="en-US" w:eastAsia="zh-CN"/>
        </w:rPr>
        <w:t xml:space="preserve"> </w:t>
      </w:r>
      <w:r w:rsidRPr="00A02C4E">
        <w:rPr>
          <w:rFonts w:eastAsia="宋体" w:hint="eastAsia"/>
          <w:sz w:val="24"/>
          <w:lang w:val="en-US"/>
        </w:rPr>
        <w:t>这次会议于</w:t>
      </w:r>
      <w:r w:rsidRPr="00A02C4E">
        <w:rPr>
          <w:rFonts w:eastAsia="宋体" w:hint="eastAsia"/>
          <w:sz w:val="24"/>
          <w:lang w:val="en-US"/>
        </w:rPr>
        <w:t>2023</w:t>
      </w:r>
      <w:r w:rsidRPr="00A02C4E">
        <w:rPr>
          <w:rFonts w:eastAsia="宋体" w:hint="eastAsia"/>
          <w:sz w:val="24"/>
          <w:lang w:val="en-US"/>
        </w:rPr>
        <w:t>年</w:t>
      </w:r>
      <w:r w:rsidRPr="00A02C4E">
        <w:rPr>
          <w:rFonts w:eastAsia="宋体" w:hint="eastAsia"/>
          <w:sz w:val="24"/>
          <w:lang w:val="en-US"/>
        </w:rPr>
        <w:t>3</w:t>
      </w:r>
      <w:r w:rsidRPr="00A02C4E">
        <w:rPr>
          <w:rFonts w:eastAsia="宋体" w:hint="eastAsia"/>
          <w:sz w:val="24"/>
          <w:lang w:val="en-US"/>
        </w:rPr>
        <w:t>月</w:t>
      </w:r>
      <w:r w:rsidRPr="00A02C4E">
        <w:rPr>
          <w:rFonts w:eastAsia="宋体" w:hint="eastAsia"/>
          <w:sz w:val="24"/>
          <w:lang w:val="en-US"/>
        </w:rPr>
        <w:t>14</w:t>
      </w:r>
      <w:r w:rsidRPr="00A02C4E">
        <w:rPr>
          <w:rFonts w:eastAsia="宋体" w:hint="eastAsia"/>
          <w:sz w:val="24"/>
          <w:lang w:val="en-US"/>
        </w:rPr>
        <w:t>日至</w:t>
      </w:r>
      <w:r w:rsidRPr="00A02C4E">
        <w:rPr>
          <w:rFonts w:eastAsia="宋体" w:hint="eastAsia"/>
          <w:sz w:val="24"/>
          <w:lang w:val="en-US"/>
        </w:rPr>
        <w:t>16</w:t>
      </w:r>
      <w:r w:rsidRPr="00A02C4E">
        <w:rPr>
          <w:rFonts w:eastAsia="宋体" w:hint="eastAsia"/>
          <w:sz w:val="24"/>
          <w:lang w:val="en-US"/>
        </w:rPr>
        <w:t>日在柏林举行。</w:t>
      </w:r>
    </w:p>
    <w:p w14:paraId="39B5F01E" w14:textId="4A3ACEAF" w:rsidR="00DF402B" w:rsidRPr="00D82F41" w:rsidRDefault="00474640" w:rsidP="00D82F41">
      <w:pPr>
        <w:pStyle w:val="Para1"/>
        <w:tabs>
          <w:tab w:val="clear" w:pos="1134"/>
        </w:tabs>
        <w:ind w:left="490" w:firstLine="0"/>
        <w:rPr>
          <w:rFonts w:eastAsia="宋体"/>
          <w:sz w:val="24"/>
          <w:lang w:eastAsia="zh-CN"/>
        </w:rPr>
      </w:pPr>
      <w:r w:rsidRPr="00474640">
        <w:rPr>
          <w:rFonts w:eastAsia="宋体" w:hint="eastAsia"/>
          <w:sz w:val="24"/>
          <w:lang w:val="en-US" w:eastAsia="zh-CN"/>
        </w:rPr>
        <w:t>这次会议的目标是为专家们提供一个机会来了解改性活生物体检测和识别领域的最新发展，促进关于这些发展的技术和科学讨论，并为国际合作提供相互联络的机会。</w:t>
      </w:r>
      <w:r w:rsidRPr="00474640">
        <w:rPr>
          <w:rFonts w:eastAsia="宋体" w:hint="eastAsia"/>
          <w:sz w:val="24"/>
          <w:lang w:val="en-US" w:eastAsia="zh-CN"/>
        </w:rPr>
        <w:t xml:space="preserve"> </w:t>
      </w:r>
      <w:r w:rsidRPr="00474640">
        <w:rPr>
          <w:rFonts w:eastAsia="宋体" w:hint="eastAsia"/>
          <w:sz w:val="24"/>
          <w:lang w:val="en-US" w:eastAsia="zh-CN"/>
        </w:rPr>
        <w:t>此次会议是自</w:t>
      </w:r>
      <w:r w:rsidRPr="00474640">
        <w:rPr>
          <w:rFonts w:eastAsia="宋体" w:hint="eastAsia"/>
          <w:sz w:val="24"/>
          <w:lang w:val="en-US" w:eastAsia="zh-CN"/>
        </w:rPr>
        <w:t xml:space="preserve"> 2008 </w:t>
      </w:r>
      <w:r w:rsidRPr="00474640">
        <w:rPr>
          <w:rFonts w:eastAsia="宋体" w:hint="eastAsia"/>
          <w:sz w:val="24"/>
          <w:lang w:val="en-US" w:eastAsia="zh-CN"/>
        </w:rPr>
        <w:t>年的第一次关于改性活生物体分析的会议</w:t>
      </w:r>
      <w:r w:rsidRPr="00474640">
        <w:rPr>
          <w:rFonts w:eastAsia="宋体"/>
          <w:sz w:val="24"/>
          <w:vertAlign w:val="superscript"/>
          <w:lang w:val="en-GB"/>
        </w:rPr>
        <w:footnoteReference w:id="9"/>
      </w:r>
      <w:r w:rsidRPr="00474640">
        <w:rPr>
          <w:rFonts w:eastAsia="宋体" w:hint="eastAsia"/>
          <w:sz w:val="24"/>
          <w:lang w:val="en-US" w:eastAsia="zh-CN"/>
        </w:rPr>
        <w:t>以来举行的第二次这样的国际活动。</w:t>
      </w:r>
    </w:p>
    <w:p w14:paraId="52008B66" w14:textId="2386B541" w:rsidR="007671B1" w:rsidRPr="00D82F41" w:rsidRDefault="00474640" w:rsidP="00D82F41">
      <w:pPr>
        <w:pStyle w:val="Para1"/>
        <w:tabs>
          <w:tab w:val="clear" w:pos="1134"/>
        </w:tabs>
        <w:ind w:left="490" w:firstLine="0"/>
        <w:rPr>
          <w:rFonts w:eastAsia="宋体"/>
          <w:sz w:val="24"/>
          <w:lang w:eastAsia="zh-CN"/>
        </w:rPr>
      </w:pPr>
      <w:r w:rsidRPr="00474640">
        <w:rPr>
          <w:rFonts w:eastAsia="宋体" w:hint="eastAsia"/>
          <w:sz w:val="24"/>
          <w:lang w:val="en-US" w:eastAsia="zh-CN"/>
        </w:rPr>
        <w:t>来自</w:t>
      </w:r>
      <w:r w:rsidRPr="00474640">
        <w:rPr>
          <w:rFonts w:eastAsia="宋体" w:hint="eastAsia"/>
          <w:sz w:val="24"/>
          <w:lang w:val="en-US" w:eastAsia="zh-CN"/>
        </w:rPr>
        <w:t xml:space="preserve"> 17 </w:t>
      </w:r>
      <w:r w:rsidRPr="00474640">
        <w:rPr>
          <w:rFonts w:eastAsia="宋体" w:hint="eastAsia"/>
          <w:sz w:val="24"/>
          <w:lang w:val="en-US" w:eastAsia="zh-CN"/>
        </w:rPr>
        <w:t>个缔约方的</w:t>
      </w:r>
      <w:r w:rsidRPr="00474640">
        <w:rPr>
          <w:rFonts w:eastAsia="宋体" w:hint="eastAsia"/>
          <w:sz w:val="24"/>
          <w:lang w:val="en-US" w:eastAsia="zh-CN"/>
        </w:rPr>
        <w:t xml:space="preserve"> 17 </w:t>
      </w:r>
      <w:r w:rsidRPr="00474640">
        <w:rPr>
          <w:rFonts w:eastAsia="宋体" w:hint="eastAsia"/>
          <w:sz w:val="24"/>
          <w:lang w:val="en-US" w:eastAsia="zh-CN"/>
        </w:rPr>
        <w:t>名参加者到场出席了会议，另外来自</w:t>
      </w:r>
      <w:r w:rsidRPr="00474640">
        <w:rPr>
          <w:rFonts w:eastAsia="宋体" w:hint="eastAsia"/>
          <w:sz w:val="24"/>
          <w:lang w:val="en-US" w:eastAsia="zh-CN"/>
        </w:rPr>
        <w:t xml:space="preserve"> 3 </w:t>
      </w:r>
      <w:r w:rsidRPr="00474640">
        <w:rPr>
          <w:rFonts w:eastAsia="宋体" w:hint="eastAsia"/>
          <w:sz w:val="24"/>
          <w:lang w:val="en-US" w:eastAsia="zh-CN"/>
        </w:rPr>
        <w:t>个缔约方的</w:t>
      </w:r>
      <w:r w:rsidRPr="00474640">
        <w:rPr>
          <w:rFonts w:eastAsia="宋体" w:hint="eastAsia"/>
          <w:sz w:val="24"/>
          <w:lang w:val="en-US" w:eastAsia="zh-CN"/>
        </w:rPr>
        <w:t>3</w:t>
      </w:r>
      <w:r w:rsidRPr="00474640">
        <w:rPr>
          <w:rFonts w:eastAsia="宋体" w:hint="eastAsia"/>
          <w:sz w:val="24"/>
          <w:lang w:val="en-US" w:eastAsia="zh-CN"/>
        </w:rPr>
        <w:t>名与会者在线出席了会议。</w:t>
      </w:r>
      <w:r w:rsidR="004D611C" w:rsidRPr="00D82F41">
        <w:rPr>
          <w:rFonts w:eastAsia="宋体"/>
          <w:sz w:val="24"/>
          <w:lang w:eastAsia="zh-CN"/>
        </w:rPr>
        <w:t xml:space="preserve"> </w:t>
      </w:r>
    </w:p>
    <w:p w14:paraId="77101A59" w14:textId="3635078C" w:rsidR="00180EAE" w:rsidRPr="00D82F41" w:rsidRDefault="003D1C29" w:rsidP="00D82F41">
      <w:pPr>
        <w:pStyle w:val="Para1"/>
        <w:tabs>
          <w:tab w:val="clear" w:pos="1134"/>
        </w:tabs>
        <w:ind w:left="490" w:firstLine="0"/>
        <w:rPr>
          <w:rFonts w:eastAsia="宋体"/>
          <w:sz w:val="24"/>
          <w:lang w:eastAsia="zh-CN"/>
        </w:rPr>
      </w:pPr>
      <w:r w:rsidRPr="003D1C29">
        <w:rPr>
          <w:rFonts w:eastAsia="宋体" w:hint="eastAsia"/>
          <w:sz w:val="24"/>
          <w:lang w:val="en-US" w:eastAsia="zh-CN"/>
        </w:rPr>
        <w:lastRenderedPageBreak/>
        <w:t>在线提供了更多信息，包括录音和演示。</w:t>
      </w:r>
      <w:r w:rsidRPr="003D1C29">
        <w:rPr>
          <w:rFonts w:eastAsia="宋体"/>
          <w:sz w:val="24"/>
          <w:vertAlign w:val="superscript"/>
          <w:lang w:val="en-GB"/>
        </w:rPr>
        <w:footnoteReference w:id="10"/>
      </w:r>
      <w:r w:rsidRPr="003D1C29">
        <w:rPr>
          <w:rFonts w:eastAsia="宋体" w:hint="eastAsia"/>
          <w:sz w:val="24"/>
          <w:lang w:val="en-US" w:eastAsia="zh-CN"/>
        </w:rPr>
        <w:t xml:space="preserve"> </w:t>
      </w:r>
      <w:r w:rsidRPr="003D1C29">
        <w:rPr>
          <w:rFonts w:eastAsia="宋体" w:hint="eastAsia"/>
          <w:sz w:val="24"/>
          <w:lang w:val="en-US" w:eastAsia="zh-CN"/>
        </w:rPr>
        <w:t>此外，预计将于</w:t>
      </w:r>
      <w:r w:rsidRPr="003D1C29">
        <w:rPr>
          <w:rFonts w:eastAsia="宋体" w:hint="eastAsia"/>
          <w:sz w:val="24"/>
          <w:lang w:val="en-US" w:eastAsia="zh-CN"/>
        </w:rPr>
        <w:t xml:space="preserve"> 2024 </w:t>
      </w:r>
      <w:r w:rsidRPr="003D1C29">
        <w:rPr>
          <w:rFonts w:eastAsia="宋体" w:hint="eastAsia"/>
          <w:sz w:val="24"/>
          <w:lang w:val="en-US" w:eastAsia="zh-CN"/>
        </w:rPr>
        <w:t>年把会议记录作为一份开放查阅、经过同行评审的期刊文章发表。</w:t>
      </w:r>
      <w:r w:rsidR="002607AE" w:rsidRPr="00D82F41">
        <w:rPr>
          <w:rFonts w:eastAsia="宋体"/>
          <w:sz w:val="24"/>
          <w:lang w:eastAsia="zh-CN"/>
        </w:rPr>
        <w:t xml:space="preserve"> </w:t>
      </w:r>
    </w:p>
    <w:p w14:paraId="7046DE18" w14:textId="676284CE" w:rsidR="00E65C93" w:rsidRPr="00D82F41" w:rsidRDefault="003D1C29" w:rsidP="00085DAE">
      <w:pPr>
        <w:pStyle w:val="ListParagraph"/>
        <w:keepNext/>
        <w:keepLines/>
        <w:numPr>
          <w:ilvl w:val="0"/>
          <w:numId w:val="30"/>
        </w:numPr>
        <w:spacing w:before="240" w:after="120"/>
        <w:ind w:left="0" w:firstLine="0"/>
        <w:contextualSpacing w:val="0"/>
        <w:jc w:val="left"/>
        <w:outlineLvl w:val="0"/>
        <w:rPr>
          <w:rFonts w:eastAsia="宋体"/>
          <w:b/>
          <w:bCs/>
          <w:sz w:val="24"/>
        </w:rPr>
      </w:pPr>
      <w:proofErr w:type="spellStart"/>
      <w:r w:rsidRPr="003D1C29">
        <w:rPr>
          <w:rFonts w:eastAsia="宋体" w:hint="eastAsia"/>
          <w:b/>
          <w:bCs/>
          <w:sz w:val="24"/>
          <w:lang w:val="en-US"/>
        </w:rPr>
        <w:t>秘书处开展的</w:t>
      </w:r>
      <w:proofErr w:type="spellEnd"/>
      <w:r>
        <w:rPr>
          <w:rFonts w:eastAsia="宋体" w:hint="eastAsia"/>
          <w:b/>
          <w:bCs/>
          <w:sz w:val="24"/>
          <w:lang w:val="en-US" w:eastAsia="zh-CN"/>
        </w:rPr>
        <w:t>更多</w:t>
      </w:r>
      <w:proofErr w:type="spellStart"/>
      <w:r w:rsidRPr="003D1C29">
        <w:rPr>
          <w:rFonts w:eastAsia="宋体" w:hint="eastAsia"/>
          <w:b/>
          <w:bCs/>
          <w:sz w:val="24"/>
          <w:lang w:val="en-US"/>
        </w:rPr>
        <w:t>相关活动及相关</w:t>
      </w:r>
      <w:proofErr w:type="spellEnd"/>
      <w:r>
        <w:rPr>
          <w:rFonts w:eastAsia="宋体" w:hint="eastAsia"/>
          <w:b/>
          <w:bCs/>
          <w:sz w:val="24"/>
          <w:lang w:val="en-US" w:eastAsia="zh-CN"/>
        </w:rPr>
        <w:t>发展</w:t>
      </w:r>
    </w:p>
    <w:p w14:paraId="4AD28AEA" w14:textId="122385BF" w:rsidR="009F09F5" w:rsidRPr="00D82F41" w:rsidRDefault="006C7EE4" w:rsidP="00D82F41">
      <w:pPr>
        <w:pStyle w:val="Para1"/>
        <w:tabs>
          <w:tab w:val="clear" w:pos="1134"/>
        </w:tabs>
        <w:ind w:left="490" w:firstLine="0"/>
        <w:rPr>
          <w:rFonts w:eastAsia="宋体"/>
          <w:sz w:val="24"/>
          <w:lang w:eastAsia="zh-CN"/>
        </w:rPr>
      </w:pPr>
      <w:r w:rsidRPr="006C7EE4">
        <w:rPr>
          <w:rFonts w:eastAsia="宋体" w:hint="eastAsia"/>
          <w:sz w:val="24"/>
          <w:lang w:val="en-US" w:eastAsia="zh-CN"/>
        </w:rPr>
        <w:t>除了根据作为议定书缔约方会议的公约缔约方大会的要求所采取的行动外，秘书处还参与了进行中的可能与改性活生物体检测和识别领域相关的活动。</w:t>
      </w:r>
      <w:r w:rsidR="00014A40" w:rsidRPr="00D82F41">
        <w:rPr>
          <w:rFonts w:eastAsia="宋体"/>
          <w:sz w:val="24"/>
          <w:lang w:eastAsia="zh-CN"/>
        </w:rPr>
        <w:t xml:space="preserve"> </w:t>
      </w:r>
    </w:p>
    <w:p w14:paraId="511C7B00" w14:textId="52002727" w:rsidR="00014A40" w:rsidRPr="00D82F41" w:rsidRDefault="00C873FA" w:rsidP="00D82F41">
      <w:pPr>
        <w:pStyle w:val="Para1"/>
        <w:tabs>
          <w:tab w:val="clear" w:pos="1134"/>
        </w:tabs>
        <w:ind w:left="490" w:firstLine="0"/>
        <w:rPr>
          <w:rFonts w:eastAsia="宋体"/>
          <w:sz w:val="24"/>
          <w:lang w:eastAsia="zh-CN"/>
        </w:rPr>
      </w:pPr>
      <w:r w:rsidRPr="00C873FA">
        <w:rPr>
          <w:rFonts w:eastAsia="宋体" w:hint="eastAsia"/>
          <w:sz w:val="24"/>
          <w:lang w:val="en-US" w:eastAsia="zh-CN"/>
        </w:rPr>
        <w:t>生物安全信息交换所非正式咨询委员在</w:t>
      </w:r>
      <w:r w:rsidRPr="00C873FA">
        <w:rPr>
          <w:rFonts w:eastAsia="宋体" w:hint="eastAsia"/>
          <w:sz w:val="24"/>
          <w:lang w:val="en-US" w:eastAsia="zh-CN"/>
        </w:rPr>
        <w:t xml:space="preserve"> 2023 </w:t>
      </w:r>
      <w:r w:rsidRPr="00C873FA">
        <w:rPr>
          <w:rFonts w:eastAsia="宋体" w:hint="eastAsia"/>
          <w:sz w:val="24"/>
          <w:lang w:val="en-US" w:eastAsia="zh-CN"/>
        </w:rPr>
        <w:t>年</w:t>
      </w:r>
      <w:r w:rsidRPr="00C873FA">
        <w:rPr>
          <w:rFonts w:eastAsia="宋体" w:hint="eastAsia"/>
          <w:sz w:val="24"/>
          <w:lang w:val="en-US" w:eastAsia="zh-CN"/>
        </w:rPr>
        <w:t xml:space="preserve"> 5 </w:t>
      </w:r>
      <w:r w:rsidRPr="00C873FA">
        <w:rPr>
          <w:rFonts w:eastAsia="宋体" w:hint="eastAsia"/>
          <w:sz w:val="24"/>
          <w:lang w:val="en-US" w:eastAsia="zh-CN"/>
        </w:rPr>
        <w:t>月举行的第十二次会议上赞成建立一个登记册，用于保存改性活生物体检测和识别实验室的记录，以突出这些实验室发挥的重要作用。</w:t>
      </w:r>
      <w:r w:rsidRPr="00C873FA">
        <w:rPr>
          <w:rFonts w:eastAsia="宋体" w:hint="eastAsia"/>
          <w:sz w:val="24"/>
          <w:lang w:val="en-US" w:eastAsia="zh-CN"/>
        </w:rPr>
        <w:t xml:space="preserve"> </w:t>
      </w:r>
      <w:r w:rsidRPr="00C873FA">
        <w:rPr>
          <w:rFonts w:eastAsia="宋体" w:hint="eastAsia"/>
          <w:sz w:val="24"/>
          <w:lang w:val="en-US" w:eastAsia="zh-CN"/>
        </w:rPr>
        <w:t>截至本报告发布时，共有</w:t>
      </w:r>
      <w:r w:rsidRPr="00C873FA">
        <w:rPr>
          <w:rFonts w:eastAsia="宋体" w:hint="eastAsia"/>
          <w:sz w:val="24"/>
          <w:lang w:val="en-US" w:eastAsia="zh-CN"/>
        </w:rPr>
        <w:t xml:space="preserve"> 78 </w:t>
      </w:r>
      <w:r w:rsidRPr="00C873FA">
        <w:rPr>
          <w:rFonts w:eastAsia="宋体" w:hint="eastAsia"/>
          <w:sz w:val="24"/>
          <w:lang w:val="en-US" w:eastAsia="zh-CN"/>
        </w:rPr>
        <w:t>个实验室在生物安全信息交换所登记，实验室网络成员已增至</w:t>
      </w:r>
      <w:r w:rsidRPr="00C873FA">
        <w:rPr>
          <w:rFonts w:eastAsia="宋体" w:hint="eastAsia"/>
          <w:sz w:val="24"/>
          <w:lang w:val="en-US" w:eastAsia="zh-CN"/>
        </w:rPr>
        <w:t xml:space="preserve"> 204 </w:t>
      </w:r>
      <w:r w:rsidRPr="00C873FA">
        <w:rPr>
          <w:rFonts w:eastAsia="宋体" w:hint="eastAsia"/>
          <w:sz w:val="24"/>
          <w:lang w:val="en-US" w:eastAsia="zh-CN"/>
        </w:rPr>
        <w:t>个，显示成员数目自</w:t>
      </w:r>
      <w:r w:rsidRPr="00C873FA">
        <w:rPr>
          <w:rFonts w:eastAsia="宋体" w:hint="eastAsia"/>
          <w:sz w:val="24"/>
          <w:lang w:val="en-US" w:eastAsia="zh-CN"/>
        </w:rPr>
        <w:t xml:space="preserve">2019 </w:t>
      </w:r>
      <w:r w:rsidRPr="00C873FA">
        <w:rPr>
          <w:rFonts w:eastAsia="宋体" w:hint="eastAsia"/>
          <w:sz w:val="24"/>
          <w:lang w:val="en-US" w:eastAsia="zh-CN"/>
        </w:rPr>
        <w:t>年以来增加了约</w:t>
      </w:r>
      <w:r w:rsidRPr="00C873FA">
        <w:rPr>
          <w:rFonts w:eastAsia="宋体" w:hint="eastAsia"/>
          <w:sz w:val="24"/>
          <w:lang w:val="en-US" w:eastAsia="zh-CN"/>
        </w:rPr>
        <w:t xml:space="preserve"> 25%</w:t>
      </w:r>
      <w:r w:rsidRPr="00C873FA">
        <w:rPr>
          <w:rFonts w:eastAsia="宋体" w:hint="eastAsia"/>
          <w:sz w:val="24"/>
          <w:lang w:val="en-US" w:eastAsia="zh-CN"/>
        </w:rPr>
        <w:t>。</w:t>
      </w:r>
    </w:p>
    <w:p w14:paraId="1FAD876B" w14:textId="0C6B6084" w:rsidR="00471B9D" w:rsidRPr="00D82F41" w:rsidRDefault="00C81CE0" w:rsidP="00D82F41">
      <w:pPr>
        <w:pStyle w:val="Para1"/>
        <w:tabs>
          <w:tab w:val="clear" w:pos="1134"/>
        </w:tabs>
        <w:ind w:left="490" w:firstLine="0"/>
        <w:rPr>
          <w:rFonts w:eastAsia="宋体"/>
          <w:sz w:val="24"/>
          <w:lang w:eastAsia="zh-CN"/>
        </w:rPr>
      </w:pPr>
      <w:r w:rsidRPr="00C81CE0">
        <w:rPr>
          <w:rFonts w:eastAsia="宋体" w:hint="eastAsia"/>
          <w:sz w:val="24"/>
          <w:lang w:val="en-US" w:eastAsia="zh-CN"/>
        </w:rPr>
        <w:t>最后，在关于</w:t>
      </w:r>
      <w:r w:rsidRPr="00C81CE0">
        <w:rPr>
          <w:rFonts w:eastAsia="宋体"/>
          <w:sz w:val="24"/>
          <w:lang w:val="en-US" w:eastAsia="zh-CN"/>
        </w:rPr>
        <w:t>评估和审查《议定书》的成效（第</w:t>
      </w:r>
      <w:r w:rsidRPr="00C81CE0">
        <w:rPr>
          <w:rFonts w:eastAsia="宋体"/>
          <w:sz w:val="24"/>
          <w:lang w:val="en-US" w:eastAsia="zh-CN"/>
        </w:rPr>
        <w:t xml:space="preserve"> 35 </w:t>
      </w:r>
      <w:r w:rsidRPr="00C81CE0">
        <w:rPr>
          <w:rFonts w:eastAsia="宋体"/>
          <w:sz w:val="24"/>
          <w:lang w:val="en-US" w:eastAsia="zh-CN"/>
        </w:rPr>
        <w:t>条）并最后评价《卡塔赫纳生物安全议定书</w:t>
      </w:r>
      <w:r w:rsidRPr="00C81CE0">
        <w:rPr>
          <w:rFonts w:eastAsia="宋体"/>
          <w:sz w:val="24"/>
          <w:lang w:val="en-US" w:eastAsia="zh-CN"/>
        </w:rPr>
        <w:t xml:space="preserve"> 2011-2020 </w:t>
      </w:r>
      <w:r w:rsidRPr="00C81CE0">
        <w:rPr>
          <w:rFonts w:eastAsia="宋体"/>
          <w:sz w:val="24"/>
          <w:lang w:val="en-US" w:eastAsia="zh-CN"/>
        </w:rPr>
        <w:t>年战略计划》</w:t>
      </w:r>
      <w:r w:rsidRPr="00C81CE0">
        <w:rPr>
          <w:rFonts w:eastAsia="宋体" w:hint="eastAsia"/>
          <w:sz w:val="24"/>
          <w:lang w:val="en-US" w:eastAsia="zh-CN"/>
        </w:rPr>
        <w:t>的第</w:t>
      </w:r>
      <w:r w:rsidRPr="00C81CE0">
        <w:rPr>
          <w:rFonts w:eastAsia="宋体" w:hint="eastAsia"/>
          <w:sz w:val="24"/>
          <w:lang w:val="en-US" w:eastAsia="zh-CN"/>
        </w:rPr>
        <w:t xml:space="preserve"> </w:t>
      </w:r>
      <w:hyperlink r:id="rId20" w:history="1">
        <w:r w:rsidRPr="00C81CE0">
          <w:rPr>
            <w:rStyle w:val="Hyperlink"/>
            <w:rFonts w:eastAsia="宋体" w:hint="eastAsia"/>
            <w:sz w:val="24"/>
            <w:lang w:val="en-US" w:eastAsia="zh-CN"/>
          </w:rPr>
          <w:t>CP-</w:t>
        </w:r>
        <w:r w:rsidRPr="00C81CE0">
          <w:rPr>
            <w:rStyle w:val="Hyperlink"/>
            <w:rFonts w:eastAsia="宋体" w:hint="eastAsia"/>
            <w:sz w:val="24"/>
            <w:lang w:val="en-US" w:eastAsia="zh-CN"/>
          </w:rPr>
          <w:t>1</w:t>
        </w:r>
        <w:r w:rsidRPr="00C81CE0">
          <w:rPr>
            <w:rStyle w:val="Hyperlink"/>
            <w:rFonts w:eastAsia="宋体" w:hint="eastAsia"/>
            <w:sz w:val="24"/>
            <w:lang w:val="en-US" w:eastAsia="zh-CN"/>
          </w:rPr>
          <w:t>0</w:t>
        </w:r>
        <w:r w:rsidRPr="00C81CE0">
          <w:rPr>
            <w:rStyle w:val="Hyperlink"/>
            <w:rFonts w:eastAsia="宋体" w:hint="eastAsia"/>
            <w:sz w:val="24"/>
            <w:lang w:val="en-US" w:eastAsia="zh-CN"/>
          </w:rPr>
          <w:t>/7</w:t>
        </w:r>
      </w:hyperlink>
      <w:r w:rsidRPr="00C81CE0">
        <w:rPr>
          <w:rFonts w:eastAsia="宋体" w:hint="eastAsia"/>
          <w:sz w:val="24"/>
          <w:lang w:val="en-US" w:eastAsia="zh-CN"/>
        </w:rPr>
        <w:t xml:space="preserve"> </w:t>
      </w:r>
      <w:r w:rsidRPr="00C81CE0">
        <w:rPr>
          <w:rFonts w:eastAsia="宋体" w:hint="eastAsia"/>
          <w:sz w:val="24"/>
          <w:lang w:val="en-US" w:eastAsia="zh-CN"/>
        </w:rPr>
        <w:t>号决定中，作为议定书缔约方会议的缔约方大会</w:t>
      </w:r>
      <w:r w:rsidRPr="00C81CE0">
        <w:rPr>
          <w:rFonts w:eastAsia="宋体"/>
          <w:sz w:val="24"/>
          <w:lang w:val="en-US" w:eastAsia="zh-CN"/>
        </w:rPr>
        <w:t>赞扬许多缔约方已建立能力</w:t>
      </w:r>
      <w:r w:rsidRPr="00C81CE0">
        <w:rPr>
          <w:rFonts w:eastAsia="宋体" w:hint="eastAsia"/>
          <w:sz w:val="24"/>
          <w:lang w:val="en-US" w:eastAsia="zh-CN"/>
        </w:rPr>
        <w:t>，用于</w:t>
      </w:r>
      <w:r w:rsidRPr="00C81CE0">
        <w:rPr>
          <w:rFonts w:eastAsia="宋体"/>
          <w:sz w:val="24"/>
          <w:lang w:val="en-US" w:eastAsia="zh-CN"/>
        </w:rPr>
        <w:t>检测、识别、评估和监测可能对保护和可持续利用生物多样性产生不利影响的改性活生物体或特性，并欢迎几乎所有缔约方都对一些实验室人员进行了改性活生物体检测培训，同时认识到这些缔约方中约有一半表示需要更多的培训。因此，</w:t>
      </w:r>
      <w:r w:rsidRPr="00C81CE0">
        <w:rPr>
          <w:rFonts w:eastAsia="宋体" w:hint="eastAsia"/>
          <w:sz w:val="24"/>
          <w:lang w:val="en-US" w:eastAsia="zh-CN"/>
        </w:rPr>
        <w:t>这</w:t>
      </w:r>
      <w:r w:rsidRPr="00C81CE0">
        <w:rPr>
          <w:rFonts w:eastAsia="宋体"/>
          <w:sz w:val="24"/>
          <w:lang w:val="en-US" w:eastAsia="zh-CN"/>
        </w:rPr>
        <w:t>项决定敦促缔约方并邀请其他国家政府、捐助方和生物安全能力建设举措提供资源，用于支持缔约方努力加强能力和在</w:t>
      </w:r>
      <w:r w:rsidRPr="00C81CE0">
        <w:rPr>
          <w:rFonts w:eastAsia="宋体" w:hint="eastAsia"/>
          <w:sz w:val="24"/>
          <w:lang w:val="en-US" w:eastAsia="zh-CN"/>
        </w:rPr>
        <w:t>各</w:t>
      </w:r>
      <w:r w:rsidRPr="00C81CE0">
        <w:rPr>
          <w:rFonts w:eastAsia="宋体"/>
          <w:sz w:val="24"/>
          <w:lang w:val="en-US" w:eastAsia="zh-CN"/>
        </w:rPr>
        <w:t>优先领域</w:t>
      </w:r>
      <w:r w:rsidRPr="00C81CE0">
        <w:rPr>
          <w:rFonts w:eastAsia="宋体" w:hint="eastAsia"/>
          <w:sz w:val="24"/>
          <w:lang w:val="en-US" w:eastAsia="zh-CN"/>
        </w:rPr>
        <w:t>，其中也包括</w:t>
      </w:r>
      <w:r w:rsidRPr="00C81CE0">
        <w:rPr>
          <w:rFonts w:eastAsia="宋体"/>
          <w:sz w:val="24"/>
          <w:lang w:val="en-US" w:eastAsia="zh-CN"/>
        </w:rPr>
        <w:t>改性活生物体的检测和识别</w:t>
      </w:r>
      <w:r w:rsidRPr="00C81CE0">
        <w:rPr>
          <w:rFonts w:eastAsia="宋体" w:hint="eastAsia"/>
          <w:sz w:val="24"/>
          <w:lang w:val="en-US" w:eastAsia="zh-CN"/>
        </w:rPr>
        <w:t>领域，</w:t>
      </w:r>
      <w:r w:rsidRPr="00C81CE0">
        <w:rPr>
          <w:rFonts w:eastAsia="宋体"/>
          <w:sz w:val="24"/>
          <w:lang w:val="en-US" w:eastAsia="zh-CN"/>
        </w:rPr>
        <w:t>加强《议定书》的执行</w:t>
      </w:r>
      <w:r w:rsidRPr="00C81CE0">
        <w:rPr>
          <w:rFonts w:eastAsia="宋体" w:hint="eastAsia"/>
          <w:sz w:val="24"/>
          <w:lang w:val="en-US" w:eastAsia="zh-CN"/>
        </w:rPr>
        <w:t>。</w:t>
      </w:r>
      <w:r w:rsidR="004443AC" w:rsidRPr="00D82F41">
        <w:rPr>
          <w:rFonts w:eastAsia="宋体"/>
          <w:sz w:val="24"/>
          <w:lang w:eastAsia="zh-CN"/>
        </w:rPr>
        <w:t xml:space="preserve"> </w:t>
      </w:r>
    </w:p>
    <w:p w14:paraId="3BBC050D" w14:textId="15AC6570" w:rsidR="005F034C" w:rsidRPr="00D82F41" w:rsidRDefault="00C81CE0" w:rsidP="00085DAE">
      <w:pPr>
        <w:pStyle w:val="Heading1"/>
        <w:ind w:left="0" w:firstLine="0"/>
        <w:rPr>
          <w:rFonts w:eastAsia="宋体" w:cs="Times New Roman"/>
        </w:rPr>
      </w:pPr>
      <w:r>
        <w:rPr>
          <w:rFonts w:eastAsia="宋体" w:cs="Times New Roman" w:hint="eastAsia"/>
          <w:lang w:eastAsia="zh-CN"/>
        </w:rPr>
        <w:t>建议</w:t>
      </w:r>
    </w:p>
    <w:p w14:paraId="2680E54A" w14:textId="7EDD002E" w:rsidR="00DA7890" w:rsidRPr="00D82F41" w:rsidRDefault="00A87C14" w:rsidP="00085DAE">
      <w:pPr>
        <w:pStyle w:val="Para1"/>
        <w:tabs>
          <w:tab w:val="clear" w:pos="1134"/>
        </w:tabs>
        <w:ind w:left="490" w:firstLine="0"/>
        <w:rPr>
          <w:rFonts w:eastAsia="宋体"/>
          <w:sz w:val="24"/>
          <w:lang w:eastAsia="zh-CN"/>
        </w:rPr>
      </w:pPr>
      <w:r w:rsidRPr="00A87C14">
        <w:rPr>
          <w:rFonts w:eastAsia="宋体" w:hint="eastAsia"/>
          <w:sz w:val="24"/>
          <w:lang w:val="en-US" w:eastAsia="zh-CN"/>
        </w:rPr>
        <w:t>鉴于本文件所载信息，科咨机构不妨得出结论认为，《生物安全技术系列丛书</w:t>
      </w:r>
      <w:r w:rsidRPr="00A87C14">
        <w:rPr>
          <w:rFonts w:eastAsia="宋体" w:hint="eastAsia"/>
          <w:sz w:val="24"/>
          <w:lang w:val="en-US" w:eastAsia="zh-CN"/>
        </w:rPr>
        <w:t>05</w:t>
      </w:r>
      <w:r w:rsidRPr="00A87C14">
        <w:rPr>
          <w:rFonts w:eastAsia="宋体" w:hint="eastAsia"/>
          <w:sz w:val="24"/>
          <w:lang w:val="en-US" w:eastAsia="zh-CN"/>
        </w:rPr>
        <w:t>》</w:t>
      </w:r>
      <w:r w:rsidRPr="00A87C14">
        <w:rPr>
          <w:rFonts w:eastAsia="宋体" w:hint="eastAsia"/>
          <w:sz w:val="24"/>
          <w:lang w:val="en-US" w:eastAsia="zh-CN"/>
        </w:rPr>
        <w:t xml:space="preserve"> </w:t>
      </w:r>
      <w:r w:rsidRPr="00A87C14">
        <w:rPr>
          <w:rFonts w:eastAsia="宋体" w:hint="eastAsia"/>
          <w:sz w:val="24"/>
          <w:lang w:val="en-US" w:eastAsia="zh-CN"/>
        </w:rPr>
        <w:t>对于改性活生物体的检测和识别仍然有意义和有用，现在没有必要更新该培训手册。</w:t>
      </w:r>
      <w:r w:rsidR="008B12DD" w:rsidRPr="00D82F41">
        <w:rPr>
          <w:rFonts w:eastAsia="宋体"/>
          <w:sz w:val="24"/>
          <w:lang w:eastAsia="zh-CN"/>
        </w:rPr>
        <w:t xml:space="preserve"> </w:t>
      </w:r>
    </w:p>
    <w:p w14:paraId="198900FD" w14:textId="6AF78197" w:rsidR="0079145D" w:rsidRPr="00D82F41" w:rsidRDefault="00A87C14" w:rsidP="00085DAE">
      <w:pPr>
        <w:pStyle w:val="Para1"/>
        <w:tabs>
          <w:tab w:val="clear" w:pos="1134"/>
        </w:tabs>
        <w:ind w:left="490" w:firstLine="0"/>
        <w:rPr>
          <w:rFonts w:eastAsia="宋体"/>
          <w:sz w:val="24"/>
          <w:lang w:eastAsia="zh-CN"/>
        </w:rPr>
      </w:pPr>
      <w:r w:rsidRPr="00A87C14">
        <w:rPr>
          <w:rFonts w:eastAsia="宋体" w:hint="eastAsia"/>
          <w:sz w:val="24"/>
          <w:lang w:val="en-US" w:eastAsia="zh-CN"/>
        </w:rPr>
        <w:t>此外，科咨机构不妨建议作为议定书缔约方会议的公约缔约方大会第十一次会议通过一项大意如下的决定：</w:t>
      </w:r>
    </w:p>
    <w:p w14:paraId="49E78D19" w14:textId="0D7173E1" w:rsidR="00007E6A" w:rsidRPr="00A87C14" w:rsidRDefault="002F07CB" w:rsidP="00085DAE">
      <w:pPr>
        <w:pStyle w:val="Para1"/>
        <w:numPr>
          <w:ilvl w:val="0"/>
          <w:numId w:val="0"/>
        </w:numPr>
        <w:tabs>
          <w:tab w:val="clear" w:pos="1134"/>
        </w:tabs>
        <w:ind w:left="490"/>
        <w:rPr>
          <w:rFonts w:ascii="楷体" w:eastAsia="楷体" w:hAnsi="楷体"/>
          <w:sz w:val="24"/>
          <w:lang w:eastAsia="zh-CN"/>
        </w:rPr>
      </w:pPr>
      <w:r w:rsidRPr="00A87C14">
        <w:rPr>
          <w:rFonts w:ascii="楷体" w:eastAsia="楷体" w:hAnsi="楷体"/>
          <w:sz w:val="24"/>
          <w:lang w:eastAsia="zh-CN"/>
        </w:rPr>
        <w:tab/>
      </w:r>
      <w:r w:rsidR="00A87C14" w:rsidRPr="00A87C14">
        <w:rPr>
          <w:rFonts w:ascii="楷体" w:eastAsia="楷体" w:hAnsi="楷体" w:hint="eastAsia"/>
          <w:sz w:val="24"/>
          <w:lang w:val="en-US" w:eastAsia="zh-CN"/>
        </w:rPr>
        <w:t>作为卡塔赫纳生物安全议定书缔约方会议的公约缔约方大会，</w:t>
      </w:r>
    </w:p>
    <w:p w14:paraId="38150FFB" w14:textId="0FF83FB9" w:rsidR="00617281" w:rsidRPr="00A87C14" w:rsidRDefault="00A87C14" w:rsidP="00085DAE">
      <w:pPr>
        <w:pStyle w:val="Para1"/>
        <w:numPr>
          <w:ilvl w:val="0"/>
          <w:numId w:val="0"/>
        </w:numPr>
        <w:tabs>
          <w:tab w:val="clear" w:pos="1134"/>
        </w:tabs>
        <w:ind w:left="490" w:firstLine="490"/>
        <w:rPr>
          <w:rFonts w:eastAsia="宋体"/>
          <w:sz w:val="24"/>
          <w:lang w:eastAsia="zh-CN"/>
        </w:rPr>
      </w:pPr>
      <w:r w:rsidRPr="00A87C14">
        <w:rPr>
          <w:rFonts w:ascii="楷体" w:eastAsia="楷体" w:hAnsi="楷体" w:hint="eastAsia"/>
          <w:sz w:val="24"/>
          <w:lang w:val="en-US" w:eastAsia="zh-CN"/>
        </w:rPr>
        <w:t xml:space="preserve">回顾 </w:t>
      </w:r>
      <w:r w:rsidRPr="00A87C14">
        <w:rPr>
          <w:rFonts w:eastAsia="宋体" w:hint="eastAsia"/>
          <w:sz w:val="24"/>
          <w:lang w:val="en-US" w:eastAsia="zh-CN"/>
        </w:rPr>
        <w:t xml:space="preserve">2022 </w:t>
      </w:r>
      <w:r w:rsidRPr="00A87C14">
        <w:rPr>
          <w:rFonts w:eastAsia="宋体" w:hint="eastAsia"/>
          <w:sz w:val="24"/>
          <w:lang w:val="en-US" w:eastAsia="zh-CN"/>
        </w:rPr>
        <w:t>年</w:t>
      </w:r>
      <w:r w:rsidRPr="00A87C14">
        <w:rPr>
          <w:rFonts w:eastAsia="宋体" w:hint="eastAsia"/>
          <w:sz w:val="24"/>
          <w:lang w:val="en-US" w:eastAsia="zh-CN"/>
        </w:rPr>
        <w:t xml:space="preserve"> 12 </w:t>
      </w:r>
      <w:r w:rsidRPr="00A87C14">
        <w:rPr>
          <w:rFonts w:eastAsia="宋体" w:hint="eastAsia"/>
          <w:sz w:val="24"/>
          <w:lang w:val="en-US" w:eastAsia="zh-CN"/>
        </w:rPr>
        <w:t>月</w:t>
      </w:r>
      <w:r w:rsidRPr="00A87C14">
        <w:rPr>
          <w:rFonts w:eastAsia="宋体" w:hint="eastAsia"/>
          <w:sz w:val="24"/>
          <w:lang w:val="en-US" w:eastAsia="zh-CN"/>
        </w:rPr>
        <w:t xml:space="preserve"> 10 </w:t>
      </w:r>
      <w:r w:rsidRPr="00A87C14">
        <w:rPr>
          <w:rFonts w:eastAsia="宋体" w:hint="eastAsia"/>
          <w:sz w:val="24"/>
          <w:lang w:val="en-US" w:eastAsia="zh-CN"/>
        </w:rPr>
        <w:t>日第</w:t>
      </w:r>
      <w:r w:rsidRPr="00A87C14">
        <w:rPr>
          <w:rFonts w:eastAsia="宋体" w:hint="eastAsia"/>
          <w:sz w:val="24"/>
          <w:lang w:val="en-US" w:eastAsia="zh-CN"/>
        </w:rPr>
        <w:t xml:space="preserve"> </w:t>
      </w:r>
      <w:hyperlink r:id="rId21" w:history="1">
        <w:r w:rsidRPr="00A87C14">
          <w:rPr>
            <w:rStyle w:val="Hyperlink"/>
            <w:rFonts w:eastAsia="宋体" w:hint="eastAsia"/>
            <w:sz w:val="24"/>
            <w:lang w:val="en-US" w:eastAsia="zh-CN"/>
          </w:rPr>
          <w:t>CP-10/11</w:t>
        </w:r>
      </w:hyperlink>
      <w:r w:rsidRPr="00A87C14">
        <w:rPr>
          <w:rFonts w:eastAsia="宋体" w:hint="eastAsia"/>
          <w:sz w:val="24"/>
          <w:lang w:val="en-US" w:eastAsia="zh-CN"/>
        </w:rPr>
        <w:t xml:space="preserve"> </w:t>
      </w:r>
      <w:r w:rsidRPr="00A87C14">
        <w:rPr>
          <w:rFonts w:eastAsia="宋体" w:hint="eastAsia"/>
          <w:sz w:val="24"/>
          <w:lang w:val="en-US" w:eastAsia="zh-CN"/>
        </w:rPr>
        <w:t>和第</w:t>
      </w:r>
      <w:r w:rsidRPr="00A87C14">
        <w:rPr>
          <w:rFonts w:eastAsia="宋体" w:hint="eastAsia"/>
          <w:sz w:val="24"/>
          <w:lang w:val="en-US" w:eastAsia="zh-CN"/>
        </w:rPr>
        <w:t xml:space="preserve"> </w:t>
      </w:r>
      <w:hyperlink r:id="rId22" w:history="1">
        <w:r w:rsidRPr="00A87C14">
          <w:rPr>
            <w:rStyle w:val="Hyperlink"/>
            <w:rFonts w:eastAsia="宋体" w:hint="eastAsia"/>
            <w:sz w:val="24"/>
            <w:lang w:val="en-US" w:eastAsia="zh-CN"/>
          </w:rPr>
          <w:t>CP-10/7</w:t>
        </w:r>
      </w:hyperlink>
      <w:r w:rsidRPr="00A87C14">
        <w:rPr>
          <w:rFonts w:eastAsia="宋体" w:hint="eastAsia"/>
          <w:sz w:val="24"/>
          <w:lang w:val="en-US" w:eastAsia="zh-CN"/>
        </w:rPr>
        <w:t xml:space="preserve"> </w:t>
      </w:r>
      <w:r w:rsidRPr="00A87C14">
        <w:rPr>
          <w:rFonts w:eastAsia="宋体" w:hint="eastAsia"/>
          <w:sz w:val="24"/>
          <w:lang w:val="en-US" w:eastAsia="zh-CN"/>
        </w:rPr>
        <w:t>号决定，而且有必要在新的检测技术以及检测和识别未经授权的改性活生物体方面开展能力建设活动，</w:t>
      </w:r>
    </w:p>
    <w:p w14:paraId="3DAE4F47" w14:textId="73E2848B" w:rsidR="007C7118" w:rsidRPr="00A87C14" w:rsidRDefault="00A87C14" w:rsidP="00085DAE">
      <w:pPr>
        <w:spacing w:before="120" w:after="120"/>
        <w:ind w:left="490" w:firstLine="490"/>
        <w:rPr>
          <w:rFonts w:eastAsia="宋体"/>
          <w:sz w:val="24"/>
          <w:lang w:val="en-ZA" w:eastAsia="zh-CN"/>
        </w:rPr>
      </w:pPr>
      <w:r w:rsidRPr="00A87C14">
        <w:rPr>
          <w:rFonts w:ascii="楷体" w:eastAsia="楷体" w:hAnsi="楷体" w:hint="eastAsia"/>
          <w:sz w:val="24"/>
          <w:lang w:val="en-US" w:eastAsia="zh-CN"/>
        </w:rPr>
        <w:t>重申</w:t>
      </w:r>
      <w:r w:rsidRPr="00A87C14">
        <w:rPr>
          <w:rFonts w:eastAsia="宋体" w:hint="eastAsia"/>
          <w:sz w:val="24"/>
          <w:lang w:val="en-US" w:eastAsia="zh-CN"/>
        </w:rPr>
        <w:t>改性活生物体检测和识别领域对于《卡塔赫纳生物安全议定书》的重要性及其对于其他领域的意义和适用性，</w:t>
      </w:r>
    </w:p>
    <w:p w14:paraId="31E0A93B" w14:textId="69C3818C" w:rsidR="005070CC" w:rsidRPr="00D82F41" w:rsidRDefault="00A87C14" w:rsidP="00085DAE">
      <w:pPr>
        <w:pStyle w:val="Para1"/>
        <w:numPr>
          <w:ilvl w:val="0"/>
          <w:numId w:val="0"/>
        </w:numPr>
        <w:tabs>
          <w:tab w:val="clear" w:pos="1134"/>
        </w:tabs>
        <w:ind w:left="490" w:firstLine="490"/>
        <w:rPr>
          <w:rFonts w:eastAsia="宋体"/>
          <w:sz w:val="24"/>
          <w:lang w:eastAsia="zh-CN"/>
        </w:rPr>
      </w:pPr>
      <w:r w:rsidRPr="00A87C14">
        <w:rPr>
          <w:rFonts w:ascii="楷体" w:eastAsia="楷体" w:hAnsi="楷体" w:hint="eastAsia"/>
          <w:sz w:val="24"/>
          <w:lang w:val="en-US" w:eastAsia="zh-CN"/>
        </w:rPr>
        <w:t>认识到</w:t>
      </w:r>
      <w:r>
        <w:rPr>
          <w:rFonts w:eastAsia="宋体" w:hint="eastAsia"/>
          <w:sz w:val="24"/>
          <w:lang w:val="en-US" w:eastAsia="zh-CN"/>
        </w:rPr>
        <w:t>新研发和未经授权</w:t>
      </w:r>
      <w:r w:rsidRPr="00A87C14">
        <w:rPr>
          <w:rFonts w:eastAsia="宋体" w:hint="eastAsia"/>
          <w:sz w:val="24"/>
          <w:lang w:val="en-US" w:eastAsia="zh-CN"/>
        </w:rPr>
        <w:t>的改性活生物体对改性活生物体分析工作带来挑战，</w:t>
      </w:r>
    </w:p>
    <w:p w14:paraId="3D439412" w14:textId="3277576A" w:rsidR="00E06A5A" w:rsidRPr="00D82F41" w:rsidRDefault="00A87C14" w:rsidP="00085DAE">
      <w:pPr>
        <w:pStyle w:val="Para1"/>
        <w:numPr>
          <w:ilvl w:val="0"/>
          <w:numId w:val="0"/>
        </w:numPr>
        <w:tabs>
          <w:tab w:val="clear" w:pos="1134"/>
        </w:tabs>
        <w:ind w:left="490" w:firstLine="490"/>
        <w:rPr>
          <w:rFonts w:eastAsia="宋体"/>
          <w:sz w:val="24"/>
          <w:lang w:eastAsia="zh-CN"/>
        </w:rPr>
      </w:pPr>
      <w:r w:rsidRPr="00A87C14">
        <w:rPr>
          <w:rFonts w:ascii="楷体" w:eastAsia="楷体" w:hAnsi="楷体" w:hint="eastAsia"/>
          <w:sz w:val="24"/>
          <w:lang w:val="en-US" w:eastAsia="zh-CN"/>
        </w:rPr>
        <w:t>注意到</w:t>
      </w:r>
      <w:r w:rsidRPr="00A87C14">
        <w:rPr>
          <w:rFonts w:eastAsia="宋体" w:hint="eastAsia"/>
          <w:sz w:val="24"/>
          <w:lang w:val="en-US" w:eastAsia="zh-CN"/>
        </w:rPr>
        <w:t>关于新的改性活生物体检测和识别技术的现有信息有限，关于检测和识别</w:t>
      </w:r>
      <w:r>
        <w:rPr>
          <w:rFonts w:eastAsia="宋体" w:hint="eastAsia"/>
          <w:sz w:val="24"/>
          <w:lang w:val="en-US" w:eastAsia="zh-CN"/>
        </w:rPr>
        <w:t>新研发和未经授权</w:t>
      </w:r>
      <w:r w:rsidRPr="00A87C14">
        <w:rPr>
          <w:rFonts w:eastAsia="宋体" w:hint="eastAsia"/>
          <w:sz w:val="24"/>
          <w:lang w:val="en-US" w:eastAsia="zh-CN"/>
        </w:rPr>
        <w:t>的改性活生物体的经验也有限，</w:t>
      </w:r>
    </w:p>
    <w:p w14:paraId="3DC0F6AC" w14:textId="3EA13546" w:rsidR="005070CC" w:rsidRPr="00A87C14" w:rsidRDefault="00A87C14" w:rsidP="00085DAE">
      <w:pPr>
        <w:pStyle w:val="Para1"/>
        <w:numPr>
          <w:ilvl w:val="0"/>
          <w:numId w:val="25"/>
        </w:numPr>
        <w:tabs>
          <w:tab w:val="clear" w:pos="1134"/>
        </w:tabs>
        <w:ind w:left="490" w:firstLine="490"/>
        <w:rPr>
          <w:rFonts w:eastAsia="宋体"/>
          <w:sz w:val="24"/>
          <w:lang w:eastAsia="zh-CN"/>
        </w:rPr>
      </w:pPr>
      <w:r w:rsidRPr="00A87C14">
        <w:rPr>
          <w:rFonts w:ascii="楷体" w:eastAsia="楷体" w:hAnsi="楷体" w:hint="eastAsia"/>
          <w:sz w:val="24"/>
          <w:lang w:val="en-US" w:eastAsia="zh-CN"/>
        </w:rPr>
        <w:t>邀请</w:t>
      </w:r>
      <w:r w:rsidRPr="00A87C14">
        <w:rPr>
          <w:rFonts w:eastAsia="宋体" w:hint="eastAsia"/>
          <w:sz w:val="24"/>
          <w:lang w:val="en-US" w:eastAsia="zh-CN"/>
        </w:rPr>
        <w:t>缔约方、其他国家政府、相关组织和改性活生物体检测和识别实验室网络通过生物安全信息交换所分享与数字聚合酶链式反应和新一代测序相关的技术</w:t>
      </w:r>
      <w:r w:rsidRPr="00A87C14">
        <w:rPr>
          <w:rFonts w:eastAsia="宋体" w:hint="eastAsia"/>
          <w:sz w:val="24"/>
          <w:lang w:val="en-US" w:eastAsia="zh-CN"/>
        </w:rPr>
        <w:lastRenderedPageBreak/>
        <w:t>参考材料和出版物，作为《生物安全技术系列丛书</w:t>
      </w:r>
      <w:r w:rsidRPr="00A87C14">
        <w:rPr>
          <w:rFonts w:eastAsia="宋体"/>
          <w:sz w:val="24"/>
          <w:lang w:val="en-US" w:eastAsia="zh-CN"/>
        </w:rPr>
        <w:t>05</w:t>
      </w:r>
      <w:r w:rsidRPr="00A87C14">
        <w:rPr>
          <w:rFonts w:eastAsia="宋体" w:hint="eastAsia"/>
          <w:sz w:val="24"/>
          <w:lang w:val="en-US" w:eastAsia="zh-CN"/>
        </w:rPr>
        <w:t>：</w:t>
      </w:r>
      <w:r w:rsidRPr="00A87C14">
        <w:rPr>
          <w:rFonts w:eastAsia="宋体" w:hint="eastAsia"/>
          <w:sz w:val="24"/>
          <w:lang w:val="en-GB" w:eastAsia="zh-CN"/>
        </w:rPr>
        <w:t>在卡塔赫纳生物安全议定书范围内检测和识别改性活生物体培训手册</w:t>
      </w:r>
      <w:r w:rsidRPr="00A87C14">
        <w:rPr>
          <w:rFonts w:eastAsia="宋体" w:hint="eastAsia"/>
          <w:sz w:val="24"/>
          <w:lang w:val="en-US" w:eastAsia="zh-CN"/>
        </w:rPr>
        <w:t>》的补充；</w:t>
      </w:r>
    </w:p>
    <w:p w14:paraId="17046043" w14:textId="7528FBCA" w:rsidR="00844701" w:rsidRPr="007F2C3D" w:rsidRDefault="007F2C3D" w:rsidP="00085DAE">
      <w:pPr>
        <w:pStyle w:val="Para1"/>
        <w:numPr>
          <w:ilvl w:val="0"/>
          <w:numId w:val="25"/>
        </w:numPr>
        <w:tabs>
          <w:tab w:val="clear" w:pos="1134"/>
        </w:tabs>
        <w:ind w:left="490" w:firstLine="490"/>
        <w:rPr>
          <w:rFonts w:eastAsia="宋体"/>
          <w:sz w:val="24"/>
          <w:lang w:eastAsia="zh-CN"/>
        </w:rPr>
      </w:pPr>
      <w:r w:rsidRPr="007F2C3D">
        <w:rPr>
          <w:rFonts w:ascii="楷体" w:eastAsia="楷体" w:hAnsi="楷体" w:hint="eastAsia"/>
          <w:sz w:val="24"/>
          <w:lang w:val="en-US" w:eastAsia="zh-CN"/>
        </w:rPr>
        <w:t>鼓励</w:t>
      </w:r>
      <w:r w:rsidRPr="007F2C3D">
        <w:rPr>
          <w:rFonts w:eastAsia="宋体" w:hint="eastAsia"/>
          <w:sz w:val="24"/>
          <w:lang w:val="en-US" w:eastAsia="zh-CN"/>
        </w:rPr>
        <w:t>缔约方探索建立区域实验室网络，用以支持改性活生物体检测和识别领域的活动；</w:t>
      </w:r>
    </w:p>
    <w:p w14:paraId="0AEBED74" w14:textId="136AC828" w:rsidR="00617281" w:rsidRPr="007F2C3D" w:rsidRDefault="007F2C3D" w:rsidP="00085DAE">
      <w:pPr>
        <w:pStyle w:val="Para1"/>
        <w:numPr>
          <w:ilvl w:val="0"/>
          <w:numId w:val="25"/>
        </w:numPr>
        <w:tabs>
          <w:tab w:val="clear" w:pos="1134"/>
        </w:tabs>
        <w:ind w:left="490" w:firstLine="490"/>
        <w:rPr>
          <w:rFonts w:eastAsia="宋体"/>
          <w:sz w:val="24"/>
          <w:lang w:eastAsia="zh-CN"/>
        </w:rPr>
      </w:pPr>
      <w:r w:rsidRPr="007F2C3D">
        <w:rPr>
          <w:rFonts w:ascii="楷体" w:eastAsia="楷体" w:hAnsi="楷体" w:hint="eastAsia"/>
          <w:sz w:val="24"/>
          <w:lang w:val="en-US" w:eastAsia="zh-CN"/>
        </w:rPr>
        <w:t>敦促</w:t>
      </w:r>
      <w:r w:rsidRPr="007F2C3D">
        <w:rPr>
          <w:rFonts w:eastAsia="宋体" w:hint="eastAsia"/>
          <w:sz w:val="24"/>
          <w:lang w:val="en-US" w:eastAsia="zh-CN"/>
        </w:rPr>
        <w:t>缔约方并邀请国际组织向实验室提供财政资源，以加强检测和识别改性活生物体的基础设施，形成区域实验室网络和开展能力建设活动；</w:t>
      </w:r>
    </w:p>
    <w:p w14:paraId="7E9B9EEA" w14:textId="4D5916C8" w:rsidR="002159E6" w:rsidRPr="007F2C3D" w:rsidRDefault="007F2C3D" w:rsidP="00085DAE">
      <w:pPr>
        <w:pStyle w:val="Para1"/>
        <w:numPr>
          <w:ilvl w:val="0"/>
          <w:numId w:val="25"/>
        </w:numPr>
        <w:tabs>
          <w:tab w:val="clear" w:pos="1134"/>
        </w:tabs>
        <w:ind w:left="490" w:firstLine="490"/>
        <w:rPr>
          <w:rFonts w:eastAsia="宋体"/>
          <w:sz w:val="24"/>
        </w:rPr>
      </w:pPr>
      <w:proofErr w:type="spellStart"/>
      <w:r w:rsidRPr="007F2C3D">
        <w:rPr>
          <w:rFonts w:ascii="楷体" w:eastAsia="楷体" w:hAnsi="楷体" w:hint="eastAsia"/>
          <w:sz w:val="24"/>
          <w:lang w:val="en-US"/>
        </w:rPr>
        <w:t>请</w:t>
      </w:r>
      <w:r w:rsidRPr="007F2C3D">
        <w:rPr>
          <w:rFonts w:eastAsia="宋体" w:hint="eastAsia"/>
          <w:sz w:val="24"/>
          <w:lang w:val="en-US"/>
        </w:rPr>
        <w:t>秘书处</w:t>
      </w:r>
      <w:proofErr w:type="spellEnd"/>
      <w:r w:rsidRPr="007F2C3D">
        <w:rPr>
          <w:rFonts w:eastAsia="宋体" w:hint="eastAsia"/>
          <w:sz w:val="24"/>
          <w:lang w:val="en-US"/>
        </w:rPr>
        <w:t>：</w:t>
      </w:r>
    </w:p>
    <w:p w14:paraId="49960593" w14:textId="18738521" w:rsidR="004912AD" w:rsidRPr="00D82F41" w:rsidRDefault="004A0EE5" w:rsidP="00085DAE">
      <w:pPr>
        <w:pStyle w:val="Para1"/>
        <w:numPr>
          <w:ilvl w:val="0"/>
          <w:numId w:val="0"/>
        </w:numPr>
        <w:tabs>
          <w:tab w:val="clear" w:pos="1134"/>
        </w:tabs>
        <w:ind w:left="490" w:firstLine="490"/>
        <w:rPr>
          <w:rFonts w:eastAsia="宋体"/>
          <w:sz w:val="24"/>
          <w:lang w:eastAsia="zh-CN"/>
        </w:rPr>
      </w:pPr>
      <w:r w:rsidRPr="00D82F41">
        <w:rPr>
          <w:rFonts w:eastAsia="宋体"/>
          <w:sz w:val="24"/>
          <w:lang w:eastAsia="zh-CN"/>
        </w:rPr>
        <w:t>(a)</w:t>
      </w:r>
      <w:r w:rsidRPr="00D82F41">
        <w:rPr>
          <w:rFonts w:eastAsia="宋体"/>
          <w:sz w:val="24"/>
          <w:lang w:eastAsia="zh-CN"/>
        </w:rPr>
        <w:tab/>
      </w:r>
      <w:r w:rsidR="007F2C3D" w:rsidRPr="007F2C3D">
        <w:rPr>
          <w:rFonts w:eastAsia="宋体" w:hint="eastAsia"/>
          <w:sz w:val="24"/>
          <w:lang w:val="en-US" w:eastAsia="zh-CN"/>
        </w:rPr>
        <w:t>继续收集出版物和技术参考材料，并在生物安全信息交换所提供这些出版物和材料；</w:t>
      </w:r>
    </w:p>
    <w:p w14:paraId="316B3724" w14:textId="17A604E9" w:rsidR="00044ABE" w:rsidRPr="00D82F41" w:rsidRDefault="004A0EE5" w:rsidP="00085DAE">
      <w:pPr>
        <w:pStyle w:val="Para1"/>
        <w:numPr>
          <w:ilvl w:val="0"/>
          <w:numId w:val="0"/>
        </w:numPr>
        <w:tabs>
          <w:tab w:val="clear" w:pos="1134"/>
        </w:tabs>
        <w:ind w:left="490" w:firstLine="490"/>
        <w:rPr>
          <w:rFonts w:eastAsia="宋体"/>
          <w:sz w:val="24"/>
          <w:lang w:eastAsia="zh-CN"/>
        </w:rPr>
      </w:pPr>
      <w:r w:rsidRPr="00D82F41">
        <w:rPr>
          <w:rFonts w:eastAsia="宋体"/>
          <w:sz w:val="24"/>
          <w:lang w:eastAsia="zh-CN"/>
        </w:rPr>
        <w:t>(b)</w:t>
      </w:r>
      <w:r w:rsidRPr="00D82F41">
        <w:rPr>
          <w:rFonts w:eastAsia="宋体"/>
          <w:sz w:val="24"/>
          <w:lang w:eastAsia="zh-CN"/>
        </w:rPr>
        <w:tab/>
      </w:r>
      <w:r w:rsidR="007F2C3D" w:rsidRPr="007F2C3D">
        <w:rPr>
          <w:rFonts w:eastAsia="宋体" w:hint="eastAsia"/>
          <w:sz w:val="24"/>
          <w:lang w:val="en-US" w:eastAsia="zh-CN"/>
        </w:rPr>
        <w:t>探索如何在生物安全信息交换所内建立一个专门的区域，</w:t>
      </w:r>
      <w:r w:rsidR="00673E22">
        <w:rPr>
          <w:rFonts w:eastAsia="宋体" w:hint="eastAsia"/>
          <w:sz w:val="24"/>
          <w:lang w:val="en-US" w:eastAsia="zh-CN"/>
        </w:rPr>
        <w:t>用以</w:t>
      </w:r>
      <w:r w:rsidR="007F2C3D" w:rsidRPr="007F2C3D">
        <w:rPr>
          <w:rFonts w:eastAsia="宋体" w:hint="eastAsia"/>
          <w:sz w:val="24"/>
          <w:lang w:val="en-US" w:eastAsia="zh-CN"/>
        </w:rPr>
        <w:t>加强信息的获取；</w:t>
      </w:r>
    </w:p>
    <w:p w14:paraId="39945E4D" w14:textId="756A59FF" w:rsidR="00A06124" w:rsidRPr="00D82F41" w:rsidRDefault="004A0EE5" w:rsidP="00085DAE">
      <w:pPr>
        <w:pStyle w:val="Para1"/>
        <w:numPr>
          <w:ilvl w:val="0"/>
          <w:numId w:val="0"/>
        </w:numPr>
        <w:tabs>
          <w:tab w:val="clear" w:pos="1134"/>
        </w:tabs>
        <w:ind w:left="490" w:firstLine="490"/>
        <w:rPr>
          <w:rFonts w:eastAsia="宋体"/>
          <w:sz w:val="24"/>
          <w:lang w:eastAsia="zh-CN"/>
        </w:rPr>
      </w:pPr>
      <w:r w:rsidRPr="00D82F41">
        <w:rPr>
          <w:rFonts w:eastAsia="宋体"/>
          <w:sz w:val="24"/>
          <w:lang w:eastAsia="zh-CN"/>
        </w:rPr>
        <w:t>(c)</w:t>
      </w:r>
      <w:r w:rsidRPr="00D82F41">
        <w:rPr>
          <w:rFonts w:eastAsia="宋体"/>
          <w:sz w:val="24"/>
          <w:lang w:eastAsia="zh-CN"/>
        </w:rPr>
        <w:tab/>
      </w:r>
      <w:r w:rsidR="007F2C3D" w:rsidRPr="007F2C3D">
        <w:rPr>
          <w:rFonts w:eastAsia="宋体" w:hint="eastAsia"/>
          <w:sz w:val="24"/>
          <w:lang w:val="en-US" w:eastAsia="zh-CN"/>
        </w:rPr>
        <w:t>编写根据第</w:t>
      </w:r>
      <w:r w:rsidR="007F2C3D" w:rsidRPr="007F2C3D">
        <w:rPr>
          <w:rFonts w:eastAsia="宋体" w:hint="eastAsia"/>
          <w:sz w:val="24"/>
          <w:lang w:val="en-US" w:eastAsia="zh-CN"/>
        </w:rPr>
        <w:t xml:space="preserve"> 1 </w:t>
      </w:r>
      <w:r w:rsidR="007F2C3D" w:rsidRPr="007F2C3D">
        <w:rPr>
          <w:rFonts w:eastAsia="宋体" w:hint="eastAsia"/>
          <w:sz w:val="24"/>
          <w:lang w:val="en-US" w:eastAsia="zh-CN"/>
        </w:rPr>
        <w:t>段的要求提交的材料和出版物的摘要，供作为议定书缔约方会议的公约缔约方大会第十二次会议审议；</w:t>
      </w:r>
    </w:p>
    <w:p w14:paraId="1AAC3098" w14:textId="2EB2CEF4" w:rsidR="0074037E" w:rsidRPr="00D82F41" w:rsidRDefault="004A0EE5" w:rsidP="00085DAE">
      <w:pPr>
        <w:pStyle w:val="Para1"/>
        <w:numPr>
          <w:ilvl w:val="0"/>
          <w:numId w:val="0"/>
        </w:numPr>
        <w:tabs>
          <w:tab w:val="clear" w:pos="1134"/>
        </w:tabs>
        <w:ind w:left="490" w:firstLine="490"/>
        <w:rPr>
          <w:rFonts w:eastAsia="宋体"/>
          <w:sz w:val="24"/>
          <w:lang w:eastAsia="zh-CN"/>
        </w:rPr>
      </w:pPr>
      <w:r w:rsidRPr="00D82F41">
        <w:rPr>
          <w:rFonts w:eastAsia="宋体"/>
          <w:sz w:val="24"/>
          <w:lang w:eastAsia="zh-CN"/>
        </w:rPr>
        <w:t>(d)</w:t>
      </w:r>
      <w:r w:rsidRPr="00D82F41">
        <w:rPr>
          <w:rFonts w:eastAsia="宋体"/>
          <w:sz w:val="24"/>
          <w:lang w:eastAsia="zh-CN"/>
        </w:rPr>
        <w:tab/>
      </w:r>
      <w:r w:rsidR="007F2C3D" w:rsidRPr="007F2C3D">
        <w:rPr>
          <w:rFonts w:eastAsia="宋体" w:hint="eastAsia"/>
          <w:sz w:val="24"/>
          <w:lang w:val="en-US" w:eastAsia="zh-CN"/>
        </w:rPr>
        <w:t>继续努力与相关组织合作，向缔约方提供改性活生物体检测和识别领域的能力建设支持。</w:t>
      </w:r>
    </w:p>
    <w:p w14:paraId="7B123E04" w14:textId="77777777" w:rsidR="002B559C" w:rsidRPr="00085DAE" w:rsidRDefault="00ED3849" w:rsidP="002A42BA">
      <w:pPr>
        <w:pStyle w:val="Para1"/>
        <w:numPr>
          <w:ilvl w:val="0"/>
          <w:numId w:val="0"/>
        </w:numPr>
        <w:ind w:left="567"/>
        <w:jc w:val="center"/>
        <w:rPr>
          <w:sz w:val="24"/>
        </w:rPr>
      </w:pPr>
      <w:r w:rsidRPr="00085DAE">
        <w:rPr>
          <w:sz w:val="24"/>
        </w:rPr>
        <w:t>__________</w:t>
      </w:r>
    </w:p>
    <w:sectPr w:rsidR="002B559C" w:rsidRPr="00085DAE" w:rsidSect="007713D8">
      <w:headerReference w:type="even" r:id="rId23"/>
      <w:headerReference w:type="default" r:id="rId24"/>
      <w:footerReference w:type="even" r:id="rId25"/>
      <w:footerReference w:type="default" r:id="rId26"/>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B6A8" w14:textId="77777777" w:rsidR="007713D8" w:rsidRDefault="007713D8" w:rsidP="00A96B21">
      <w:r>
        <w:separator/>
      </w:r>
    </w:p>
  </w:endnote>
  <w:endnote w:type="continuationSeparator" w:id="0">
    <w:p w14:paraId="57B90C3B" w14:textId="77777777" w:rsidR="007713D8" w:rsidRDefault="007713D8" w:rsidP="00A96B21">
      <w:r>
        <w:continuationSeparator/>
      </w:r>
    </w:p>
  </w:endnote>
  <w:endnote w:type="continuationNotice" w:id="1">
    <w:p w14:paraId="1BA470C5" w14:textId="77777777" w:rsidR="007713D8" w:rsidRDefault="0077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variable"/>
    <w:sig w:usb0="00000000"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4CB983D6" w14:textId="77777777" w:rsidR="002B559C" w:rsidRPr="00085DAE" w:rsidRDefault="002B559C">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1511872D" w14:textId="77777777" w:rsidR="002B559C" w:rsidRPr="00085DAE" w:rsidRDefault="002B559C" w:rsidP="002B559C">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77F1" w14:textId="77777777" w:rsidR="007713D8" w:rsidRDefault="007713D8" w:rsidP="00A96B21">
      <w:r>
        <w:separator/>
      </w:r>
    </w:p>
  </w:footnote>
  <w:footnote w:type="continuationSeparator" w:id="0">
    <w:p w14:paraId="2C333C75" w14:textId="77777777" w:rsidR="007713D8" w:rsidRDefault="007713D8" w:rsidP="00A96B21">
      <w:r>
        <w:continuationSeparator/>
      </w:r>
    </w:p>
  </w:footnote>
  <w:footnote w:type="continuationNotice" w:id="1">
    <w:p w14:paraId="3E1412BE" w14:textId="77777777" w:rsidR="007713D8" w:rsidRDefault="007713D8"/>
  </w:footnote>
  <w:footnote w:id="2">
    <w:p w14:paraId="505E6A03" w14:textId="1B901F91" w:rsidR="00D82F41" w:rsidRPr="00D82F41" w:rsidRDefault="00D82F41">
      <w:pPr>
        <w:pStyle w:val="FootnoteText"/>
        <w:rPr>
          <w:rFonts w:eastAsiaTheme="minorEastAsia"/>
          <w:lang w:eastAsia="zh-CN"/>
        </w:rPr>
      </w:pPr>
      <w:r>
        <w:rPr>
          <w:rStyle w:val="FootnoteReference"/>
          <w:lang w:eastAsia="zh-CN"/>
        </w:rPr>
        <w:t>*</w:t>
      </w:r>
      <w:r>
        <w:rPr>
          <w:lang w:eastAsia="zh-CN"/>
        </w:rPr>
        <w:t xml:space="preserve"> </w:t>
      </w:r>
      <w:r w:rsidRPr="002A42BA">
        <w:rPr>
          <w:lang w:eastAsia="zh-CN"/>
        </w:rPr>
        <w:t>CBD/SBSTTA/26/1</w:t>
      </w:r>
      <w:r>
        <w:rPr>
          <w:rFonts w:ascii="宋体" w:eastAsia="宋体" w:hAnsi="宋体" w:cs="宋体" w:hint="eastAsia"/>
          <w:lang w:eastAsia="zh-CN"/>
        </w:rPr>
        <w:t>。</w:t>
      </w:r>
    </w:p>
  </w:footnote>
  <w:footnote w:id="3">
    <w:p w14:paraId="17A6D13F" w14:textId="77777777" w:rsidR="00A77641" w:rsidRPr="007636BC" w:rsidRDefault="00A77641" w:rsidP="00A77641">
      <w:pPr>
        <w:pStyle w:val="FootnoteText"/>
        <w:rPr>
          <w:lang w:eastAsia="zh-CN"/>
        </w:rPr>
      </w:pPr>
      <w:r w:rsidRPr="007636BC">
        <w:rPr>
          <w:rStyle w:val="FootnoteReference"/>
        </w:rPr>
        <w:footnoteRef/>
      </w:r>
      <w:r w:rsidRPr="007636BC">
        <w:rPr>
          <w:lang w:eastAsia="zh-CN"/>
        </w:rPr>
        <w:t xml:space="preserve"> </w:t>
      </w:r>
      <w:r w:rsidRPr="007636BC">
        <w:rPr>
          <w:rFonts w:hint="eastAsia"/>
          <w:lang w:eastAsia="zh-CN"/>
        </w:rPr>
        <w:t>第</w:t>
      </w:r>
      <w:hyperlink r:id="rId1" w:history="1">
        <w:r w:rsidRPr="007636BC">
          <w:rPr>
            <w:rStyle w:val="Hyperlink"/>
            <w:lang w:eastAsia="zh-CN"/>
          </w:rPr>
          <w:t>2023-100</w:t>
        </w:r>
      </w:hyperlink>
      <w:r w:rsidRPr="007636BC">
        <w:rPr>
          <w:rFonts w:hint="eastAsia"/>
          <w:lang w:eastAsia="zh-CN"/>
        </w:rPr>
        <w:t>号通知。</w:t>
      </w:r>
    </w:p>
  </w:footnote>
  <w:footnote w:id="4">
    <w:p w14:paraId="75B62165" w14:textId="77777777" w:rsidR="00A77641" w:rsidRPr="000C7B96" w:rsidRDefault="00A77641" w:rsidP="00A77641">
      <w:pPr>
        <w:pStyle w:val="FootnoteText"/>
        <w:jc w:val="left"/>
        <w:rPr>
          <w:lang w:eastAsia="zh-CN"/>
        </w:rPr>
      </w:pPr>
      <w:r w:rsidRPr="007636BC">
        <w:rPr>
          <w:rStyle w:val="FootnoteReference"/>
        </w:rPr>
        <w:footnoteRef/>
      </w:r>
      <w:r w:rsidRPr="007636BC">
        <w:rPr>
          <w:lang w:eastAsia="zh-CN"/>
        </w:rPr>
        <w:t xml:space="preserve"> </w:t>
      </w:r>
      <w:proofErr w:type="spellStart"/>
      <w:r w:rsidRPr="007636BC">
        <w:rPr>
          <w:rFonts w:hint="eastAsia"/>
          <w:lang w:eastAsia="zh-CN"/>
        </w:rPr>
        <w:t>比利时、巴西、德国、泰国和基因驱动研究外联网络</w:t>
      </w:r>
      <w:proofErr w:type="spellEnd"/>
      <w:r w:rsidRPr="007636BC">
        <w:rPr>
          <w:lang w:eastAsia="zh-CN"/>
        </w:rPr>
        <w:t xml:space="preserve"> (</w:t>
      </w:r>
      <w:r w:rsidRPr="007636BC">
        <w:rPr>
          <w:rFonts w:hint="eastAsia"/>
          <w:lang w:eastAsia="zh-CN"/>
        </w:rPr>
        <w:t>提交的资料全文见</w:t>
      </w:r>
      <w:hyperlink r:id="rId2" w:history="1">
        <w:r w:rsidRPr="007636BC">
          <w:rPr>
            <w:rStyle w:val="Hyperlink"/>
            <w:lang w:eastAsia="zh-CN"/>
          </w:rPr>
          <w:t>https://bch.cbd.int/en/submissions-to-notifications?schema=submission&amp;currentPage=1&amp;notification=2023-100</w:t>
        </w:r>
      </w:hyperlink>
      <w:r w:rsidRPr="000C7B96">
        <w:rPr>
          <w:rStyle w:val="Hyperlink"/>
          <w:sz w:val="18"/>
          <w:szCs w:val="18"/>
          <w:lang w:eastAsia="zh-CN"/>
        </w:rPr>
        <w:t>)</w:t>
      </w:r>
      <w:r>
        <w:rPr>
          <w:rFonts w:hint="eastAsia"/>
          <w:lang w:eastAsia="zh-CN"/>
        </w:rPr>
        <w:t>。</w:t>
      </w:r>
    </w:p>
  </w:footnote>
  <w:footnote w:id="5">
    <w:p w14:paraId="0C8CEA6B" w14:textId="77777777" w:rsidR="00166F95" w:rsidRPr="000C7B96" w:rsidRDefault="00166F95" w:rsidP="00166F95">
      <w:pPr>
        <w:pStyle w:val="FootnoteText"/>
      </w:pPr>
      <w:r w:rsidRPr="000C7B96">
        <w:rPr>
          <w:rStyle w:val="FootnoteReference"/>
        </w:rPr>
        <w:footnoteRef/>
      </w:r>
      <w:r w:rsidRPr="000C7B96">
        <w:t xml:space="preserve"> </w:t>
      </w:r>
      <w:r w:rsidRPr="002A42BA">
        <w:rPr>
          <w:sz w:val="18"/>
          <w:szCs w:val="18"/>
        </w:rPr>
        <w:t>CBD/SBSTTA/26/INF/1</w:t>
      </w:r>
      <w:r>
        <w:rPr>
          <w:rFonts w:hint="eastAsia"/>
          <w:sz w:val="18"/>
          <w:szCs w:val="18"/>
        </w:rPr>
        <w:t>。</w:t>
      </w:r>
    </w:p>
  </w:footnote>
  <w:footnote w:id="6">
    <w:p w14:paraId="629BBDAF" w14:textId="77777777" w:rsidR="009A2476" w:rsidRPr="002A42BA" w:rsidRDefault="009A2476" w:rsidP="009A2476">
      <w:pPr>
        <w:pStyle w:val="FootnoteText"/>
      </w:pPr>
      <w:r w:rsidRPr="000C7B96">
        <w:rPr>
          <w:rStyle w:val="FootnoteReference"/>
        </w:rPr>
        <w:footnoteRef/>
      </w:r>
      <w:r w:rsidRPr="000C7B96">
        <w:t xml:space="preserve"> </w:t>
      </w:r>
      <w:proofErr w:type="spellStart"/>
      <w:r>
        <w:rPr>
          <w:rFonts w:hint="eastAsia"/>
          <w:sz w:val="18"/>
          <w:szCs w:val="18"/>
        </w:rPr>
        <w:t>见</w:t>
      </w:r>
      <w:hyperlink r:id="rId3" w:history="1">
        <w:r w:rsidRPr="002A42BA">
          <w:rPr>
            <w:rStyle w:val="Hyperlink"/>
            <w:sz w:val="18"/>
            <w:szCs w:val="18"/>
          </w:rPr>
          <w:t>https</w:t>
        </w:r>
        <w:proofErr w:type="spellEnd"/>
        <w:r w:rsidRPr="002A42BA">
          <w:rPr>
            <w:rStyle w:val="Hyperlink"/>
            <w:sz w:val="18"/>
            <w:szCs w:val="18"/>
          </w:rPr>
          <w:t>://bch.cbd.int/</w:t>
        </w:r>
        <w:proofErr w:type="spellStart"/>
        <w:r w:rsidRPr="002A42BA">
          <w:rPr>
            <w:rStyle w:val="Hyperlink"/>
            <w:sz w:val="18"/>
            <w:szCs w:val="18"/>
          </w:rPr>
          <w:t>en</w:t>
        </w:r>
        <w:proofErr w:type="spellEnd"/>
        <w:r w:rsidRPr="002A42BA">
          <w:rPr>
            <w:rStyle w:val="Hyperlink"/>
            <w:sz w:val="18"/>
            <w:szCs w:val="18"/>
          </w:rPr>
          <w:t>/portals/detection/network-of-labs</w:t>
        </w:r>
      </w:hyperlink>
      <w:r>
        <w:rPr>
          <w:rFonts w:hint="eastAsia"/>
        </w:rPr>
        <w:t>。</w:t>
      </w:r>
    </w:p>
  </w:footnote>
  <w:footnote w:id="7">
    <w:p w14:paraId="6B96E67B" w14:textId="5455E3B1" w:rsidR="001B5569" w:rsidRPr="000C7B96" w:rsidRDefault="001B5569" w:rsidP="001B5569">
      <w:pPr>
        <w:pStyle w:val="FootnoteText"/>
      </w:pPr>
      <w:r w:rsidRPr="000C7B96">
        <w:rPr>
          <w:rStyle w:val="FootnoteReference"/>
        </w:rPr>
        <w:footnoteRef/>
      </w:r>
      <w:r w:rsidRPr="000C7B96">
        <w:t xml:space="preserve"> </w:t>
      </w:r>
      <w:r w:rsidR="00673E22">
        <w:t xml:space="preserve"> </w:t>
      </w:r>
      <w:r w:rsidRPr="002A42BA">
        <w:rPr>
          <w:sz w:val="18"/>
          <w:szCs w:val="18"/>
        </w:rPr>
        <w:t>CBD/SBSTTA/26/INF/2</w:t>
      </w:r>
      <w:r>
        <w:rPr>
          <w:rFonts w:hint="eastAsia"/>
          <w:sz w:val="18"/>
          <w:szCs w:val="18"/>
        </w:rPr>
        <w:t>。</w:t>
      </w:r>
    </w:p>
  </w:footnote>
  <w:footnote w:id="8">
    <w:p w14:paraId="2FA23E4C" w14:textId="0E3CFA2A" w:rsidR="00A02C4E" w:rsidRPr="004D5025" w:rsidRDefault="00A02C4E" w:rsidP="00A02C4E">
      <w:pPr>
        <w:pStyle w:val="FootnoteText"/>
        <w:rPr>
          <w:lang w:eastAsia="zh-CN"/>
        </w:rPr>
      </w:pPr>
      <w:r w:rsidRPr="004D5025">
        <w:rPr>
          <w:rStyle w:val="FootnoteReference"/>
        </w:rPr>
        <w:footnoteRef/>
      </w:r>
      <w:r w:rsidRPr="004D5025">
        <w:rPr>
          <w:lang w:eastAsia="zh-CN"/>
        </w:rPr>
        <w:t xml:space="preserve"> </w:t>
      </w:r>
      <w:r w:rsidR="00673E22">
        <w:rPr>
          <w:lang w:eastAsia="zh-CN"/>
        </w:rPr>
        <w:t xml:space="preserve"> </w:t>
      </w:r>
      <w:r w:rsidR="00673E22" w:rsidRPr="00673E22">
        <w:rPr>
          <w:rFonts w:ascii="宋体" w:eastAsia="宋体" w:hAnsi="宋体" w:cs="宋体" w:hint="eastAsia"/>
          <w:lang w:eastAsia="zh-CN"/>
        </w:rPr>
        <w:t>使用</w:t>
      </w:r>
      <w:r w:rsidR="00673E22" w:rsidRPr="00673E22">
        <w:rPr>
          <w:lang w:eastAsia="zh-CN"/>
        </w:rPr>
        <w:t>“</w:t>
      </w:r>
      <w:r w:rsidR="00673E22" w:rsidRPr="00673E22">
        <w:rPr>
          <w:rFonts w:ascii="宋体" w:eastAsia="宋体" w:hAnsi="宋体" w:cs="宋体" w:hint="eastAsia"/>
          <w:lang w:eastAsia="zh-CN"/>
        </w:rPr>
        <w:t>转基因生物体</w:t>
      </w:r>
      <w:r w:rsidR="00673E22" w:rsidRPr="00673E22">
        <w:rPr>
          <w:lang w:eastAsia="zh-CN"/>
        </w:rPr>
        <w:t>”</w:t>
      </w:r>
      <w:r w:rsidR="00673E22" w:rsidRPr="00673E22">
        <w:rPr>
          <w:rFonts w:ascii="宋体" w:eastAsia="宋体" w:hAnsi="宋体" w:cs="宋体" w:hint="eastAsia"/>
          <w:lang w:eastAsia="zh-CN"/>
        </w:rPr>
        <w:t>这个术语是为了与这个领域的科研人员使用的术语保持一致，但可以认为就这次会议而言，该术语与《议定书》界定的</w:t>
      </w:r>
      <w:r w:rsidR="00673E22" w:rsidRPr="00673E22">
        <w:rPr>
          <w:lang w:eastAsia="zh-CN"/>
        </w:rPr>
        <w:t>“</w:t>
      </w:r>
      <w:r w:rsidR="00673E22" w:rsidRPr="00673E22">
        <w:rPr>
          <w:rFonts w:ascii="宋体" w:eastAsia="宋体" w:hAnsi="宋体" w:cs="宋体" w:hint="eastAsia"/>
          <w:lang w:eastAsia="zh-CN"/>
        </w:rPr>
        <w:t>改性活生物体</w:t>
      </w:r>
      <w:r w:rsidR="00673E22" w:rsidRPr="00673E22">
        <w:rPr>
          <w:lang w:eastAsia="zh-CN"/>
        </w:rPr>
        <w:t>”</w:t>
      </w:r>
      <w:r w:rsidR="00673E22" w:rsidRPr="00673E22">
        <w:rPr>
          <w:rFonts w:ascii="宋体" w:eastAsia="宋体" w:hAnsi="宋体" w:cs="宋体" w:hint="eastAsia"/>
          <w:lang w:eastAsia="zh-CN"/>
        </w:rPr>
        <w:t>这一术语是可以互换的。</w:t>
      </w:r>
    </w:p>
  </w:footnote>
  <w:footnote w:id="9">
    <w:p w14:paraId="4D17FA59" w14:textId="00566A69" w:rsidR="00474640" w:rsidRPr="000C7B96" w:rsidRDefault="00474640" w:rsidP="00474640">
      <w:pPr>
        <w:pStyle w:val="FootnoteText"/>
      </w:pPr>
      <w:r w:rsidRPr="00C51416">
        <w:rPr>
          <w:rStyle w:val="FootnoteReference"/>
        </w:rPr>
        <w:footnoteRef/>
      </w:r>
      <w:r w:rsidR="00673E22">
        <w:rPr>
          <w:rFonts w:ascii="宋体" w:eastAsia="宋体" w:hAnsi="宋体" w:cs="宋体" w:hint="eastAsia"/>
          <w:lang w:eastAsia="zh-CN"/>
        </w:rPr>
        <w:t xml:space="preserve"> </w:t>
      </w:r>
      <w:proofErr w:type="spellStart"/>
      <w:proofErr w:type="gramStart"/>
      <w:r w:rsidR="00673E22" w:rsidRPr="00673E22">
        <w:rPr>
          <w:rFonts w:ascii="宋体" w:eastAsia="宋体" w:hAnsi="宋体" w:cs="宋体" w:hint="eastAsia"/>
        </w:rPr>
        <w:t>第一次会议题为</w:t>
      </w:r>
      <w:proofErr w:type="spellEnd"/>
      <w:r w:rsidR="00673E22" w:rsidRPr="00673E22">
        <w:t>“</w:t>
      </w:r>
      <w:proofErr w:type="spellStart"/>
      <w:proofErr w:type="gramEnd"/>
      <w:r w:rsidR="00673E22" w:rsidRPr="00673E22">
        <w:rPr>
          <w:rFonts w:ascii="宋体" w:eastAsia="宋体" w:hAnsi="宋体" w:cs="宋体" w:hint="eastAsia"/>
        </w:rPr>
        <w:t>转基因生物体分析问题全球会议</w:t>
      </w:r>
      <w:proofErr w:type="spellEnd"/>
      <w:r w:rsidR="00673E22" w:rsidRPr="00673E22">
        <w:t>”</w:t>
      </w:r>
      <w:r w:rsidR="00673E22" w:rsidRPr="00673E22">
        <w:rPr>
          <w:rFonts w:ascii="宋体" w:eastAsia="宋体" w:hAnsi="宋体" w:cs="宋体" w:hint="eastAsia"/>
        </w:rPr>
        <w:t>，</w:t>
      </w:r>
      <w:proofErr w:type="spellStart"/>
      <w:r w:rsidR="00673E22" w:rsidRPr="00673E22">
        <w:rPr>
          <w:rFonts w:ascii="宋体" w:eastAsia="宋体" w:hAnsi="宋体" w:cs="宋体" w:hint="eastAsia"/>
        </w:rPr>
        <w:t>由欧盟委员会的联合研究中心和欧洲转基因生物体实验室网络组织，于</w:t>
      </w:r>
      <w:proofErr w:type="spellEnd"/>
      <w:r w:rsidR="00673E22" w:rsidRPr="00673E22">
        <w:t>2008</w:t>
      </w:r>
      <w:r w:rsidR="00673E22" w:rsidRPr="00673E22">
        <w:rPr>
          <w:rFonts w:ascii="宋体" w:eastAsia="宋体" w:hAnsi="宋体" w:cs="宋体" w:hint="eastAsia"/>
        </w:rPr>
        <w:t>年</w:t>
      </w:r>
      <w:r w:rsidR="00673E22" w:rsidRPr="00673E22">
        <w:t>6</w:t>
      </w:r>
      <w:r w:rsidR="00673E22" w:rsidRPr="00673E22">
        <w:rPr>
          <w:rFonts w:ascii="宋体" w:eastAsia="宋体" w:hAnsi="宋体" w:cs="宋体" w:hint="eastAsia"/>
        </w:rPr>
        <w:t>月</w:t>
      </w:r>
      <w:r w:rsidR="00673E22" w:rsidRPr="00673E22">
        <w:t>24</w:t>
      </w:r>
      <w:proofErr w:type="spellStart"/>
      <w:r w:rsidR="00673E22" w:rsidRPr="00673E22">
        <w:rPr>
          <w:rFonts w:ascii="宋体" w:eastAsia="宋体" w:hAnsi="宋体" w:cs="宋体" w:hint="eastAsia"/>
        </w:rPr>
        <w:t>日至</w:t>
      </w:r>
      <w:proofErr w:type="spellEnd"/>
      <w:r w:rsidR="00673E22" w:rsidRPr="00673E22">
        <w:t>27</w:t>
      </w:r>
      <w:proofErr w:type="spellStart"/>
      <w:r w:rsidR="00673E22" w:rsidRPr="00673E22">
        <w:rPr>
          <w:rFonts w:ascii="宋体" w:eastAsia="宋体" w:hAnsi="宋体" w:cs="宋体" w:hint="eastAsia"/>
        </w:rPr>
        <w:t>日在意大利科莫举行</w:t>
      </w:r>
      <w:proofErr w:type="spellEnd"/>
      <w:r w:rsidRPr="00C51416">
        <w:rPr>
          <w:rFonts w:hint="eastAsia"/>
        </w:rPr>
        <w:t>（见</w:t>
      </w:r>
      <w:hyperlink r:id="rId4" w:history="1">
        <w:r w:rsidRPr="00C51416">
          <w:rPr>
            <w:rStyle w:val="Hyperlink"/>
          </w:rPr>
          <w:t>https://cordis.europa.eu/event/id/29342-global-conference-on-gmo-analysis-como-italy</w:t>
        </w:r>
      </w:hyperlink>
      <w:r w:rsidRPr="00C51416">
        <w:rPr>
          <w:rFonts w:hint="eastAsia"/>
        </w:rPr>
        <w:t>）。</w:t>
      </w:r>
      <w:r w:rsidRPr="000C7B96">
        <w:rPr>
          <w:sz w:val="18"/>
          <w:szCs w:val="18"/>
        </w:rPr>
        <w:t xml:space="preserve"> </w:t>
      </w:r>
    </w:p>
  </w:footnote>
  <w:footnote w:id="10">
    <w:p w14:paraId="2B6F5E34" w14:textId="77777777" w:rsidR="003D1C29" w:rsidRPr="002A42BA" w:rsidRDefault="003D1C29" w:rsidP="003D1C29">
      <w:pPr>
        <w:pStyle w:val="FootnoteText"/>
      </w:pPr>
      <w:r w:rsidRPr="000C7B96">
        <w:rPr>
          <w:rStyle w:val="FootnoteReference"/>
        </w:rPr>
        <w:footnoteRef/>
      </w:r>
      <w:r w:rsidRPr="000C7B96">
        <w:t xml:space="preserve"> </w:t>
      </w:r>
      <w:proofErr w:type="spellStart"/>
      <w:r>
        <w:rPr>
          <w:rFonts w:hint="eastAsia"/>
          <w:sz w:val="18"/>
          <w:szCs w:val="18"/>
        </w:rPr>
        <w:t>见</w:t>
      </w:r>
      <w:hyperlink r:id="rId5" w:history="1">
        <w:r w:rsidRPr="002A42BA">
          <w:rPr>
            <w:rStyle w:val="Hyperlink"/>
            <w:sz w:val="18"/>
            <w:szCs w:val="18"/>
          </w:rPr>
          <w:t>https</w:t>
        </w:r>
        <w:proofErr w:type="spellEnd"/>
        <w:r w:rsidRPr="002A42BA">
          <w:rPr>
            <w:rStyle w:val="Hyperlink"/>
            <w:sz w:val="18"/>
            <w:szCs w:val="18"/>
          </w:rPr>
          <w:t>://www.bfr-akademie.de/gmo2023/</w:t>
        </w:r>
      </w:hyperlink>
      <w:r w:rsidRPr="00733AC4">
        <w:rPr>
          <w:rStyle w:val="Hyperlink"/>
          <w:rFonts w:hint="eastAsia"/>
          <w:szCs w:val="18"/>
          <w:u w:val="none"/>
        </w:rPr>
        <w:t>。</w:t>
      </w:r>
      <w:r w:rsidRPr="002A42B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37802784"/>
  <w:bookmarkStart w:id="7" w:name="_Hlk137802785"/>
  <w:p w14:paraId="07D91300" w14:textId="73901209"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565CE2">
          <w:rPr>
            <w:sz w:val="20"/>
            <w:szCs w:val="20"/>
            <w:lang w:val="fr-FR"/>
          </w:rPr>
          <w:t>CBD/SBSTTA/26/6</w:t>
        </w:r>
      </w:sdtContent>
    </w:sdt>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6AFBA988" w14:textId="7910E471" w:rsidR="002B559C" w:rsidRPr="002B559C" w:rsidRDefault="00565CE2" w:rsidP="002B559C">
        <w:pPr>
          <w:pStyle w:val="Header"/>
          <w:pBdr>
            <w:bottom w:val="single" w:sz="4" w:space="1" w:color="auto"/>
          </w:pBdr>
          <w:spacing w:after="240"/>
          <w:jc w:val="right"/>
          <w:rPr>
            <w:sz w:val="20"/>
            <w:szCs w:val="20"/>
            <w:lang w:val="fr-FR"/>
          </w:rPr>
        </w:pPr>
        <w:r>
          <w:rPr>
            <w:sz w:val="20"/>
            <w:szCs w:val="20"/>
            <w:lang w:val="fr-FR"/>
          </w:rPr>
          <w:t>CBD/SBSTTA/26/6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3A8"/>
    <w:multiLevelType w:val="hybridMultilevel"/>
    <w:tmpl w:val="5EC2C832"/>
    <w:lvl w:ilvl="0" w:tplc="AA306098">
      <w:start w:val="1"/>
      <w:numFmt w:val="decimal"/>
      <w:lvlText w:val="%1)"/>
      <w:lvlJc w:val="left"/>
      <w:pPr>
        <w:ind w:left="1020" w:hanging="360"/>
      </w:pPr>
    </w:lvl>
    <w:lvl w:ilvl="1" w:tplc="10E0D9C2">
      <w:start w:val="1"/>
      <w:numFmt w:val="decimal"/>
      <w:lvlText w:val="%2)"/>
      <w:lvlJc w:val="left"/>
      <w:pPr>
        <w:ind w:left="1020" w:hanging="360"/>
      </w:pPr>
    </w:lvl>
    <w:lvl w:ilvl="2" w:tplc="8942332E">
      <w:start w:val="1"/>
      <w:numFmt w:val="decimal"/>
      <w:lvlText w:val="%3)"/>
      <w:lvlJc w:val="left"/>
      <w:pPr>
        <w:ind w:left="1020" w:hanging="360"/>
      </w:pPr>
    </w:lvl>
    <w:lvl w:ilvl="3" w:tplc="B158F9F0">
      <w:start w:val="1"/>
      <w:numFmt w:val="decimal"/>
      <w:lvlText w:val="%4)"/>
      <w:lvlJc w:val="left"/>
      <w:pPr>
        <w:ind w:left="1020" w:hanging="360"/>
      </w:pPr>
    </w:lvl>
    <w:lvl w:ilvl="4" w:tplc="0B005BC0">
      <w:start w:val="1"/>
      <w:numFmt w:val="decimal"/>
      <w:lvlText w:val="%5)"/>
      <w:lvlJc w:val="left"/>
      <w:pPr>
        <w:ind w:left="1020" w:hanging="360"/>
      </w:pPr>
    </w:lvl>
    <w:lvl w:ilvl="5" w:tplc="3920E2AE">
      <w:start w:val="1"/>
      <w:numFmt w:val="decimal"/>
      <w:lvlText w:val="%6)"/>
      <w:lvlJc w:val="left"/>
      <w:pPr>
        <w:ind w:left="1020" w:hanging="360"/>
      </w:pPr>
    </w:lvl>
    <w:lvl w:ilvl="6" w:tplc="E4181722">
      <w:start w:val="1"/>
      <w:numFmt w:val="decimal"/>
      <w:lvlText w:val="%7)"/>
      <w:lvlJc w:val="left"/>
      <w:pPr>
        <w:ind w:left="1020" w:hanging="360"/>
      </w:pPr>
    </w:lvl>
    <w:lvl w:ilvl="7" w:tplc="D4C29AE0">
      <w:start w:val="1"/>
      <w:numFmt w:val="decimal"/>
      <w:lvlText w:val="%8)"/>
      <w:lvlJc w:val="left"/>
      <w:pPr>
        <w:ind w:left="1020" w:hanging="360"/>
      </w:pPr>
    </w:lvl>
    <w:lvl w:ilvl="8" w:tplc="126C2D9E">
      <w:start w:val="1"/>
      <w:numFmt w:val="decimal"/>
      <w:lvlText w:val="%9)"/>
      <w:lvlJc w:val="left"/>
      <w:pPr>
        <w:ind w:left="1020" w:hanging="36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127565"/>
    <w:multiLevelType w:val="hybridMultilevel"/>
    <w:tmpl w:val="0868E6B8"/>
    <w:lvl w:ilvl="0" w:tplc="A03A7858">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42782816"/>
    <w:multiLevelType w:val="hybridMultilevel"/>
    <w:tmpl w:val="37C60EB2"/>
    <w:lvl w:ilvl="0" w:tplc="1ADCAEE0">
      <w:start w:val="1"/>
      <w:numFmt w:val="decimal"/>
      <w:lvlText w:val="%1)"/>
      <w:lvlJc w:val="left"/>
      <w:pPr>
        <w:ind w:left="1020" w:hanging="360"/>
      </w:pPr>
    </w:lvl>
    <w:lvl w:ilvl="1" w:tplc="567AF576">
      <w:start w:val="1"/>
      <w:numFmt w:val="decimal"/>
      <w:lvlText w:val="%2)"/>
      <w:lvlJc w:val="left"/>
      <w:pPr>
        <w:ind w:left="1020" w:hanging="360"/>
      </w:pPr>
    </w:lvl>
    <w:lvl w:ilvl="2" w:tplc="65C6F29C">
      <w:start w:val="1"/>
      <w:numFmt w:val="decimal"/>
      <w:lvlText w:val="%3)"/>
      <w:lvlJc w:val="left"/>
      <w:pPr>
        <w:ind w:left="1020" w:hanging="360"/>
      </w:pPr>
    </w:lvl>
    <w:lvl w:ilvl="3" w:tplc="F63629DC">
      <w:start w:val="1"/>
      <w:numFmt w:val="decimal"/>
      <w:lvlText w:val="%4)"/>
      <w:lvlJc w:val="left"/>
      <w:pPr>
        <w:ind w:left="1020" w:hanging="360"/>
      </w:pPr>
    </w:lvl>
    <w:lvl w:ilvl="4" w:tplc="4BBCC162">
      <w:start w:val="1"/>
      <w:numFmt w:val="decimal"/>
      <w:lvlText w:val="%5)"/>
      <w:lvlJc w:val="left"/>
      <w:pPr>
        <w:ind w:left="1020" w:hanging="360"/>
      </w:pPr>
    </w:lvl>
    <w:lvl w:ilvl="5" w:tplc="6D969EA2">
      <w:start w:val="1"/>
      <w:numFmt w:val="decimal"/>
      <w:lvlText w:val="%6)"/>
      <w:lvlJc w:val="left"/>
      <w:pPr>
        <w:ind w:left="1020" w:hanging="360"/>
      </w:pPr>
    </w:lvl>
    <w:lvl w:ilvl="6" w:tplc="5E4C1FEC">
      <w:start w:val="1"/>
      <w:numFmt w:val="decimal"/>
      <w:lvlText w:val="%7)"/>
      <w:lvlJc w:val="left"/>
      <w:pPr>
        <w:ind w:left="1020" w:hanging="360"/>
      </w:pPr>
    </w:lvl>
    <w:lvl w:ilvl="7" w:tplc="F828DB00">
      <w:start w:val="1"/>
      <w:numFmt w:val="decimal"/>
      <w:lvlText w:val="%8)"/>
      <w:lvlJc w:val="left"/>
      <w:pPr>
        <w:ind w:left="1020" w:hanging="360"/>
      </w:pPr>
    </w:lvl>
    <w:lvl w:ilvl="8" w:tplc="4E6E5B5E">
      <w:start w:val="1"/>
      <w:numFmt w:val="decimal"/>
      <w:lvlText w:val="%9)"/>
      <w:lvlJc w:val="left"/>
      <w:pPr>
        <w:ind w:left="1020" w:hanging="360"/>
      </w:pPr>
    </w:lvl>
  </w:abstractNum>
  <w:abstractNum w:abstractNumId="7" w15:restartNumberingAfterBreak="0">
    <w:nsid w:val="467961CE"/>
    <w:multiLevelType w:val="hybridMultilevel"/>
    <w:tmpl w:val="D75EAB50"/>
    <w:lvl w:ilvl="0" w:tplc="BF8849A6">
      <w:start w:val="1"/>
      <w:numFmt w:val="chineseCountingThousand"/>
      <w:pStyle w:val="Heading1"/>
      <w:lvlText w:val="%1."/>
      <w:lvlJc w:val="left"/>
      <w:pPr>
        <w:ind w:left="1080" w:hanging="720"/>
      </w:pPr>
      <w:rPr>
        <w:rFonts w:ascii="宋体" w:eastAsia="宋体" w:hAnsi="宋体" w:hint="eastAsia"/>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377FDF"/>
    <w:multiLevelType w:val="multilevel"/>
    <w:tmpl w:val="D6E6D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06F48"/>
    <w:multiLevelType w:val="multilevel"/>
    <w:tmpl w:val="FC36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8B70991"/>
    <w:multiLevelType w:val="hybridMultilevel"/>
    <w:tmpl w:val="A22E3CF4"/>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0B4393"/>
    <w:multiLevelType w:val="hybridMultilevel"/>
    <w:tmpl w:val="5FBC14C6"/>
    <w:lvl w:ilvl="0" w:tplc="5A608E14">
      <w:start w:val="1"/>
      <w:numFmt w:val="decimal"/>
      <w:lvlText w:val="%1)"/>
      <w:lvlJc w:val="left"/>
      <w:pPr>
        <w:ind w:left="1020" w:hanging="360"/>
      </w:pPr>
    </w:lvl>
    <w:lvl w:ilvl="1" w:tplc="13122046">
      <w:start w:val="1"/>
      <w:numFmt w:val="decimal"/>
      <w:lvlText w:val="%2)"/>
      <w:lvlJc w:val="left"/>
      <w:pPr>
        <w:ind w:left="1020" w:hanging="360"/>
      </w:pPr>
    </w:lvl>
    <w:lvl w:ilvl="2" w:tplc="6F720704">
      <w:start w:val="1"/>
      <w:numFmt w:val="decimal"/>
      <w:lvlText w:val="%3)"/>
      <w:lvlJc w:val="left"/>
      <w:pPr>
        <w:ind w:left="1020" w:hanging="360"/>
      </w:pPr>
    </w:lvl>
    <w:lvl w:ilvl="3" w:tplc="96723AD6">
      <w:start w:val="1"/>
      <w:numFmt w:val="decimal"/>
      <w:lvlText w:val="%4)"/>
      <w:lvlJc w:val="left"/>
      <w:pPr>
        <w:ind w:left="1020" w:hanging="360"/>
      </w:pPr>
    </w:lvl>
    <w:lvl w:ilvl="4" w:tplc="99C835DE">
      <w:start w:val="1"/>
      <w:numFmt w:val="decimal"/>
      <w:lvlText w:val="%5)"/>
      <w:lvlJc w:val="left"/>
      <w:pPr>
        <w:ind w:left="1020" w:hanging="360"/>
      </w:pPr>
    </w:lvl>
    <w:lvl w:ilvl="5" w:tplc="E21E4116">
      <w:start w:val="1"/>
      <w:numFmt w:val="decimal"/>
      <w:lvlText w:val="%6)"/>
      <w:lvlJc w:val="left"/>
      <w:pPr>
        <w:ind w:left="1020" w:hanging="360"/>
      </w:pPr>
    </w:lvl>
    <w:lvl w:ilvl="6" w:tplc="4058CEBE">
      <w:start w:val="1"/>
      <w:numFmt w:val="decimal"/>
      <w:lvlText w:val="%7)"/>
      <w:lvlJc w:val="left"/>
      <w:pPr>
        <w:ind w:left="1020" w:hanging="360"/>
      </w:pPr>
    </w:lvl>
    <w:lvl w:ilvl="7" w:tplc="ED965800">
      <w:start w:val="1"/>
      <w:numFmt w:val="decimal"/>
      <w:lvlText w:val="%8)"/>
      <w:lvlJc w:val="left"/>
      <w:pPr>
        <w:ind w:left="1020" w:hanging="360"/>
      </w:pPr>
    </w:lvl>
    <w:lvl w:ilvl="8" w:tplc="4AF27A6C">
      <w:start w:val="1"/>
      <w:numFmt w:val="decimal"/>
      <w:lvlText w:val="%9)"/>
      <w:lvlJc w:val="left"/>
      <w:pPr>
        <w:ind w:left="1020" w:hanging="360"/>
      </w:pPr>
    </w:lvl>
  </w:abstractNum>
  <w:num w:numId="1" w16cid:durableId="2050370327">
    <w:abstractNumId w:val="7"/>
  </w:num>
  <w:num w:numId="2" w16cid:durableId="2069499237">
    <w:abstractNumId w:val="16"/>
  </w:num>
  <w:num w:numId="3" w16cid:durableId="158270868">
    <w:abstractNumId w:val="17"/>
  </w:num>
  <w:num w:numId="4" w16cid:durableId="159275565">
    <w:abstractNumId w:val="1"/>
  </w:num>
  <w:num w:numId="5" w16cid:durableId="271714945">
    <w:abstractNumId w:val="2"/>
  </w:num>
  <w:num w:numId="6" w16cid:durableId="1351487209">
    <w:abstractNumId w:val="2"/>
  </w:num>
  <w:num w:numId="7" w16cid:durableId="1612737127">
    <w:abstractNumId w:val="5"/>
  </w:num>
  <w:num w:numId="8" w16cid:durableId="1334139419">
    <w:abstractNumId w:val="12"/>
  </w:num>
  <w:num w:numId="9" w16cid:durableId="935023265">
    <w:abstractNumId w:val="15"/>
  </w:num>
  <w:num w:numId="10" w16cid:durableId="268247158">
    <w:abstractNumId w:val="14"/>
  </w:num>
  <w:num w:numId="11" w16cid:durableId="143207059">
    <w:abstractNumId w:val="10"/>
  </w:num>
  <w:num w:numId="12" w16cid:durableId="445121453">
    <w:abstractNumId w:val="4"/>
  </w:num>
  <w:num w:numId="13" w16cid:durableId="1263953771">
    <w:abstractNumId w:val="4"/>
    <w:lvlOverride w:ilvl="0">
      <w:startOverride w:val="1"/>
    </w:lvlOverride>
  </w:num>
  <w:num w:numId="14" w16cid:durableId="199586161">
    <w:abstractNumId w:val="13"/>
  </w:num>
  <w:num w:numId="15" w16cid:durableId="584072443">
    <w:abstractNumId w:val="13"/>
    <w:lvlOverride w:ilvl="0">
      <w:startOverride w:val="1"/>
    </w:lvlOverride>
  </w:num>
  <w:num w:numId="16" w16cid:durableId="1638680439">
    <w:abstractNumId w:val="16"/>
    <w:lvlOverride w:ilvl="0">
      <w:startOverride w:val="1"/>
    </w:lvlOverride>
  </w:num>
  <w:num w:numId="17" w16cid:durableId="1376001245">
    <w:abstractNumId w:val="13"/>
    <w:lvlOverride w:ilvl="0">
      <w:startOverride w:val="1"/>
    </w:lvlOverride>
  </w:num>
  <w:num w:numId="18" w16cid:durableId="1480611021">
    <w:abstractNumId w:val="18"/>
  </w:num>
  <w:num w:numId="19" w16cid:durableId="1967006738">
    <w:abstractNumId w:val="16"/>
    <w:lvlOverride w:ilvl="0">
      <w:startOverride w:val="1"/>
    </w:lvlOverride>
  </w:num>
  <w:num w:numId="20" w16cid:durableId="323556548">
    <w:abstractNumId w:val="16"/>
    <w:lvlOverride w:ilvl="0">
      <w:startOverride w:val="1"/>
    </w:lvlOverride>
  </w:num>
  <w:num w:numId="21" w16cid:durableId="97410831">
    <w:abstractNumId w:val="16"/>
  </w:num>
  <w:num w:numId="22" w16cid:durableId="1068457994">
    <w:abstractNumId w:val="16"/>
  </w:num>
  <w:num w:numId="23" w16cid:durableId="1471971284">
    <w:abstractNumId w:val="16"/>
    <w:lvlOverride w:ilvl="0">
      <w:startOverride w:val="1"/>
    </w:lvlOverride>
  </w:num>
  <w:num w:numId="24" w16cid:durableId="566649552">
    <w:abstractNumId w:val="16"/>
    <w:lvlOverride w:ilvl="0">
      <w:startOverride w:val="1"/>
    </w:lvlOverride>
  </w:num>
  <w:num w:numId="25" w16cid:durableId="1244223522">
    <w:abstractNumId w:val="11"/>
  </w:num>
  <w:num w:numId="26" w16cid:durableId="1144815485">
    <w:abstractNumId w:val="16"/>
  </w:num>
  <w:num w:numId="27" w16cid:durableId="1839736622">
    <w:abstractNumId w:val="9"/>
  </w:num>
  <w:num w:numId="28" w16cid:durableId="822156691">
    <w:abstractNumId w:val="8"/>
  </w:num>
  <w:num w:numId="29" w16cid:durableId="61678954">
    <w:abstractNumId w:val="16"/>
  </w:num>
  <w:num w:numId="30" w16cid:durableId="171605957">
    <w:abstractNumId w:val="3"/>
  </w:num>
  <w:num w:numId="31" w16cid:durableId="672955770">
    <w:abstractNumId w:val="16"/>
  </w:num>
  <w:num w:numId="32" w16cid:durableId="2097052413">
    <w:abstractNumId w:val="16"/>
  </w:num>
  <w:num w:numId="33" w16cid:durableId="921111642">
    <w:abstractNumId w:val="16"/>
  </w:num>
  <w:num w:numId="34" w16cid:durableId="654838304">
    <w:abstractNumId w:val="16"/>
  </w:num>
  <w:num w:numId="35" w16cid:durableId="1470660570">
    <w:abstractNumId w:val="16"/>
  </w:num>
  <w:num w:numId="36" w16cid:durableId="1657611262">
    <w:abstractNumId w:val="16"/>
  </w:num>
  <w:num w:numId="37" w16cid:durableId="1154298479">
    <w:abstractNumId w:val="0"/>
  </w:num>
  <w:num w:numId="38" w16cid:durableId="1894466543">
    <w:abstractNumId w:val="19"/>
  </w:num>
  <w:num w:numId="39" w16cid:durableId="121172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D"/>
    <w:rsid w:val="00003FF3"/>
    <w:rsid w:val="00006BE7"/>
    <w:rsid w:val="00007E6A"/>
    <w:rsid w:val="00010EAA"/>
    <w:rsid w:val="00014A40"/>
    <w:rsid w:val="00020290"/>
    <w:rsid w:val="000212DF"/>
    <w:rsid w:val="00022E1C"/>
    <w:rsid w:val="0002335F"/>
    <w:rsid w:val="00025D6F"/>
    <w:rsid w:val="00026163"/>
    <w:rsid w:val="00026B64"/>
    <w:rsid w:val="0002747A"/>
    <w:rsid w:val="00031551"/>
    <w:rsid w:val="00032B5E"/>
    <w:rsid w:val="000332D9"/>
    <w:rsid w:val="000342CC"/>
    <w:rsid w:val="00036828"/>
    <w:rsid w:val="00036AA2"/>
    <w:rsid w:val="00037A80"/>
    <w:rsid w:val="00037C21"/>
    <w:rsid w:val="00040598"/>
    <w:rsid w:val="00040DB8"/>
    <w:rsid w:val="00041AD2"/>
    <w:rsid w:val="000426FD"/>
    <w:rsid w:val="00042717"/>
    <w:rsid w:val="0004425E"/>
    <w:rsid w:val="00044ABE"/>
    <w:rsid w:val="00047D36"/>
    <w:rsid w:val="00050D7A"/>
    <w:rsid w:val="0005351E"/>
    <w:rsid w:val="00054B6D"/>
    <w:rsid w:val="000573AA"/>
    <w:rsid w:val="00060C1B"/>
    <w:rsid w:val="0006195B"/>
    <w:rsid w:val="000623F2"/>
    <w:rsid w:val="00062820"/>
    <w:rsid w:val="00064512"/>
    <w:rsid w:val="00064DBC"/>
    <w:rsid w:val="00071426"/>
    <w:rsid w:val="00073341"/>
    <w:rsid w:val="000743EF"/>
    <w:rsid w:val="00077E9B"/>
    <w:rsid w:val="000804B3"/>
    <w:rsid w:val="00080B15"/>
    <w:rsid w:val="00080D96"/>
    <w:rsid w:val="00081E32"/>
    <w:rsid w:val="00082CD3"/>
    <w:rsid w:val="00085DAE"/>
    <w:rsid w:val="00091392"/>
    <w:rsid w:val="0009158F"/>
    <w:rsid w:val="00094930"/>
    <w:rsid w:val="0009565E"/>
    <w:rsid w:val="00097BE6"/>
    <w:rsid w:val="000A0E5F"/>
    <w:rsid w:val="000A2B8B"/>
    <w:rsid w:val="000A5EA6"/>
    <w:rsid w:val="000A6174"/>
    <w:rsid w:val="000A711A"/>
    <w:rsid w:val="000B3CB0"/>
    <w:rsid w:val="000B49D0"/>
    <w:rsid w:val="000B76CF"/>
    <w:rsid w:val="000C1613"/>
    <w:rsid w:val="000C1A4A"/>
    <w:rsid w:val="000C2319"/>
    <w:rsid w:val="000C58BF"/>
    <w:rsid w:val="000C7B96"/>
    <w:rsid w:val="000D07B2"/>
    <w:rsid w:val="000D705B"/>
    <w:rsid w:val="000D7171"/>
    <w:rsid w:val="000E0202"/>
    <w:rsid w:val="000E2483"/>
    <w:rsid w:val="000E2535"/>
    <w:rsid w:val="000E28BB"/>
    <w:rsid w:val="000E2F14"/>
    <w:rsid w:val="000E40E2"/>
    <w:rsid w:val="000E51F8"/>
    <w:rsid w:val="000F0155"/>
    <w:rsid w:val="000F5048"/>
    <w:rsid w:val="001005BC"/>
    <w:rsid w:val="00101006"/>
    <w:rsid w:val="001053EB"/>
    <w:rsid w:val="00106AD9"/>
    <w:rsid w:val="00112453"/>
    <w:rsid w:val="00112BE1"/>
    <w:rsid w:val="0011455D"/>
    <w:rsid w:val="00114BD6"/>
    <w:rsid w:val="00115341"/>
    <w:rsid w:val="00116259"/>
    <w:rsid w:val="00121B76"/>
    <w:rsid w:val="00123447"/>
    <w:rsid w:val="00125851"/>
    <w:rsid w:val="00126A74"/>
    <w:rsid w:val="00126DC8"/>
    <w:rsid w:val="00126F11"/>
    <w:rsid w:val="00131B32"/>
    <w:rsid w:val="00132581"/>
    <w:rsid w:val="00134988"/>
    <w:rsid w:val="00135CB0"/>
    <w:rsid w:val="00135EAA"/>
    <w:rsid w:val="00141D48"/>
    <w:rsid w:val="001428A5"/>
    <w:rsid w:val="00142F25"/>
    <w:rsid w:val="00144E9E"/>
    <w:rsid w:val="00146551"/>
    <w:rsid w:val="001478A7"/>
    <w:rsid w:val="0015134D"/>
    <w:rsid w:val="00157B18"/>
    <w:rsid w:val="001611AC"/>
    <w:rsid w:val="00166F95"/>
    <w:rsid w:val="00175BFC"/>
    <w:rsid w:val="001804E6"/>
    <w:rsid w:val="00180EAE"/>
    <w:rsid w:val="00184909"/>
    <w:rsid w:val="001903C9"/>
    <w:rsid w:val="0019044F"/>
    <w:rsid w:val="00191C9D"/>
    <w:rsid w:val="0019566C"/>
    <w:rsid w:val="0019660B"/>
    <w:rsid w:val="001A0615"/>
    <w:rsid w:val="001A0760"/>
    <w:rsid w:val="001A4A37"/>
    <w:rsid w:val="001A6EC6"/>
    <w:rsid w:val="001A7D2A"/>
    <w:rsid w:val="001B46C9"/>
    <w:rsid w:val="001B4D22"/>
    <w:rsid w:val="001B5569"/>
    <w:rsid w:val="001B59C8"/>
    <w:rsid w:val="001B6B9A"/>
    <w:rsid w:val="001C3EC0"/>
    <w:rsid w:val="001C4606"/>
    <w:rsid w:val="001C5F72"/>
    <w:rsid w:val="001C7DEE"/>
    <w:rsid w:val="001D2CE0"/>
    <w:rsid w:val="001D5E45"/>
    <w:rsid w:val="001D7501"/>
    <w:rsid w:val="001E17D4"/>
    <w:rsid w:val="001E422F"/>
    <w:rsid w:val="001E42A4"/>
    <w:rsid w:val="001E54DD"/>
    <w:rsid w:val="001F17D8"/>
    <w:rsid w:val="001F25B8"/>
    <w:rsid w:val="001F498C"/>
    <w:rsid w:val="001F5FFA"/>
    <w:rsid w:val="002009FC"/>
    <w:rsid w:val="00203136"/>
    <w:rsid w:val="00204AB9"/>
    <w:rsid w:val="00206B8E"/>
    <w:rsid w:val="002132D1"/>
    <w:rsid w:val="002155D4"/>
    <w:rsid w:val="002159E6"/>
    <w:rsid w:val="00215D77"/>
    <w:rsid w:val="002252FC"/>
    <w:rsid w:val="00234749"/>
    <w:rsid w:val="00236015"/>
    <w:rsid w:val="0023743D"/>
    <w:rsid w:val="00240AD3"/>
    <w:rsid w:val="00242BA1"/>
    <w:rsid w:val="00243435"/>
    <w:rsid w:val="002459DF"/>
    <w:rsid w:val="00251F54"/>
    <w:rsid w:val="00252701"/>
    <w:rsid w:val="00252ABE"/>
    <w:rsid w:val="00257346"/>
    <w:rsid w:val="00257D3B"/>
    <w:rsid w:val="002607AE"/>
    <w:rsid w:val="002725BC"/>
    <w:rsid w:val="00272A7E"/>
    <w:rsid w:val="002738FE"/>
    <w:rsid w:val="00280552"/>
    <w:rsid w:val="0028197A"/>
    <w:rsid w:val="00285536"/>
    <w:rsid w:val="00287A09"/>
    <w:rsid w:val="00293DBD"/>
    <w:rsid w:val="002966A0"/>
    <w:rsid w:val="00296C2E"/>
    <w:rsid w:val="002A42BA"/>
    <w:rsid w:val="002A4F26"/>
    <w:rsid w:val="002A51AC"/>
    <w:rsid w:val="002B00CA"/>
    <w:rsid w:val="002B0537"/>
    <w:rsid w:val="002B559C"/>
    <w:rsid w:val="002B65ED"/>
    <w:rsid w:val="002B6DEA"/>
    <w:rsid w:val="002B7F30"/>
    <w:rsid w:val="002B7FB2"/>
    <w:rsid w:val="002C01C5"/>
    <w:rsid w:val="002C0F85"/>
    <w:rsid w:val="002C1368"/>
    <w:rsid w:val="002C27A8"/>
    <w:rsid w:val="002C3F34"/>
    <w:rsid w:val="002C46F8"/>
    <w:rsid w:val="002C4F2E"/>
    <w:rsid w:val="002C5572"/>
    <w:rsid w:val="002C6D12"/>
    <w:rsid w:val="002D2B7D"/>
    <w:rsid w:val="002D6692"/>
    <w:rsid w:val="002E13D6"/>
    <w:rsid w:val="002E2BF6"/>
    <w:rsid w:val="002E66DF"/>
    <w:rsid w:val="002F07CB"/>
    <w:rsid w:val="002F0E0B"/>
    <w:rsid w:val="002F2D80"/>
    <w:rsid w:val="002F429A"/>
    <w:rsid w:val="002F54D4"/>
    <w:rsid w:val="002F77C9"/>
    <w:rsid w:val="0030032C"/>
    <w:rsid w:val="00302DD8"/>
    <w:rsid w:val="00302F80"/>
    <w:rsid w:val="00305827"/>
    <w:rsid w:val="00310608"/>
    <w:rsid w:val="0031323D"/>
    <w:rsid w:val="003167FC"/>
    <w:rsid w:val="00316AE0"/>
    <w:rsid w:val="00320F30"/>
    <w:rsid w:val="00321831"/>
    <w:rsid w:val="00323409"/>
    <w:rsid w:val="00323F22"/>
    <w:rsid w:val="003250FB"/>
    <w:rsid w:val="00341B6A"/>
    <w:rsid w:val="00341FA7"/>
    <w:rsid w:val="003442C6"/>
    <w:rsid w:val="00344D4C"/>
    <w:rsid w:val="003476A9"/>
    <w:rsid w:val="00360C3D"/>
    <w:rsid w:val="003613F9"/>
    <w:rsid w:val="00364B5B"/>
    <w:rsid w:val="00364DBE"/>
    <w:rsid w:val="00365A75"/>
    <w:rsid w:val="00372974"/>
    <w:rsid w:val="0037370E"/>
    <w:rsid w:val="00374496"/>
    <w:rsid w:val="00375608"/>
    <w:rsid w:val="00376279"/>
    <w:rsid w:val="00376AA1"/>
    <w:rsid w:val="00381487"/>
    <w:rsid w:val="00382059"/>
    <w:rsid w:val="003838C3"/>
    <w:rsid w:val="00385320"/>
    <w:rsid w:val="00390A58"/>
    <w:rsid w:val="003928E3"/>
    <w:rsid w:val="0039310E"/>
    <w:rsid w:val="003A140F"/>
    <w:rsid w:val="003A335B"/>
    <w:rsid w:val="003B0A5A"/>
    <w:rsid w:val="003B2607"/>
    <w:rsid w:val="003B2FAD"/>
    <w:rsid w:val="003B30D4"/>
    <w:rsid w:val="003B469C"/>
    <w:rsid w:val="003B510A"/>
    <w:rsid w:val="003C073B"/>
    <w:rsid w:val="003C57DE"/>
    <w:rsid w:val="003C6F10"/>
    <w:rsid w:val="003D1C29"/>
    <w:rsid w:val="003D2D06"/>
    <w:rsid w:val="003D33BB"/>
    <w:rsid w:val="003D3E35"/>
    <w:rsid w:val="003D5714"/>
    <w:rsid w:val="003D7BD7"/>
    <w:rsid w:val="003D7E08"/>
    <w:rsid w:val="003E007B"/>
    <w:rsid w:val="003E072E"/>
    <w:rsid w:val="003E27D3"/>
    <w:rsid w:val="003E2E13"/>
    <w:rsid w:val="003E52BA"/>
    <w:rsid w:val="003E5300"/>
    <w:rsid w:val="003F3F5A"/>
    <w:rsid w:val="00400107"/>
    <w:rsid w:val="004011C5"/>
    <w:rsid w:val="004017C2"/>
    <w:rsid w:val="00401AD3"/>
    <w:rsid w:val="00401DE1"/>
    <w:rsid w:val="004027C1"/>
    <w:rsid w:val="00402C30"/>
    <w:rsid w:val="00402DDD"/>
    <w:rsid w:val="004038D9"/>
    <w:rsid w:val="004043B2"/>
    <w:rsid w:val="00405710"/>
    <w:rsid w:val="00406735"/>
    <w:rsid w:val="00407087"/>
    <w:rsid w:val="0041424E"/>
    <w:rsid w:val="004149D7"/>
    <w:rsid w:val="00415CB0"/>
    <w:rsid w:val="004218F5"/>
    <w:rsid w:val="004263F9"/>
    <w:rsid w:val="00441498"/>
    <w:rsid w:val="0044304E"/>
    <w:rsid w:val="004443AC"/>
    <w:rsid w:val="00445F7D"/>
    <w:rsid w:val="00446933"/>
    <w:rsid w:val="00447867"/>
    <w:rsid w:val="00452B0E"/>
    <w:rsid w:val="004542D0"/>
    <w:rsid w:val="004555A2"/>
    <w:rsid w:val="00461490"/>
    <w:rsid w:val="004622CC"/>
    <w:rsid w:val="00462ED8"/>
    <w:rsid w:val="00463391"/>
    <w:rsid w:val="00464494"/>
    <w:rsid w:val="00466A56"/>
    <w:rsid w:val="00466E16"/>
    <w:rsid w:val="004701EE"/>
    <w:rsid w:val="00470786"/>
    <w:rsid w:val="00470CDF"/>
    <w:rsid w:val="00471B9D"/>
    <w:rsid w:val="00472743"/>
    <w:rsid w:val="00473294"/>
    <w:rsid w:val="00473B78"/>
    <w:rsid w:val="00473E7A"/>
    <w:rsid w:val="00474640"/>
    <w:rsid w:val="00475AF6"/>
    <w:rsid w:val="00480A8D"/>
    <w:rsid w:val="004829D2"/>
    <w:rsid w:val="00482EAB"/>
    <w:rsid w:val="004856D1"/>
    <w:rsid w:val="004912AD"/>
    <w:rsid w:val="00491624"/>
    <w:rsid w:val="00496AFA"/>
    <w:rsid w:val="004A0EE5"/>
    <w:rsid w:val="004A2A2D"/>
    <w:rsid w:val="004A51CA"/>
    <w:rsid w:val="004A7D39"/>
    <w:rsid w:val="004B1BB8"/>
    <w:rsid w:val="004B2E54"/>
    <w:rsid w:val="004B694C"/>
    <w:rsid w:val="004C03B7"/>
    <w:rsid w:val="004C31A5"/>
    <w:rsid w:val="004C3C01"/>
    <w:rsid w:val="004C3C74"/>
    <w:rsid w:val="004C3D79"/>
    <w:rsid w:val="004C463E"/>
    <w:rsid w:val="004C556C"/>
    <w:rsid w:val="004C656B"/>
    <w:rsid w:val="004C7A68"/>
    <w:rsid w:val="004D27C0"/>
    <w:rsid w:val="004D335F"/>
    <w:rsid w:val="004D482F"/>
    <w:rsid w:val="004D611C"/>
    <w:rsid w:val="004D67D1"/>
    <w:rsid w:val="004E0B3F"/>
    <w:rsid w:val="004E31D7"/>
    <w:rsid w:val="004E551A"/>
    <w:rsid w:val="004E6DDA"/>
    <w:rsid w:val="004E78CE"/>
    <w:rsid w:val="004F052B"/>
    <w:rsid w:val="004F3FCF"/>
    <w:rsid w:val="004F4041"/>
    <w:rsid w:val="004F4158"/>
    <w:rsid w:val="00501DBB"/>
    <w:rsid w:val="005070CC"/>
    <w:rsid w:val="00507D6A"/>
    <w:rsid w:val="00510E47"/>
    <w:rsid w:val="005133F7"/>
    <w:rsid w:val="005149B1"/>
    <w:rsid w:val="00514FB4"/>
    <w:rsid w:val="00515873"/>
    <w:rsid w:val="00515EAA"/>
    <w:rsid w:val="00521D37"/>
    <w:rsid w:val="00522BC6"/>
    <w:rsid w:val="00526F33"/>
    <w:rsid w:val="00534C75"/>
    <w:rsid w:val="00536288"/>
    <w:rsid w:val="00537248"/>
    <w:rsid w:val="00540513"/>
    <w:rsid w:val="00541D16"/>
    <w:rsid w:val="00543C1A"/>
    <w:rsid w:val="005520B2"/>
    <w:rsid w:val="00554AE9"/>
    <w:rsid w:val="005550C4"/>
    <w:rsid w:val="0055723B"/>
    <w:rsid w:val="00557D94"/>
    <w:rsid w:val="00560A84"/>
    <w:rsid w:val="00561827"/>
    <w:rsid w:val="00565CE2"/>
    <w:rsid w:val="005675F4"/>
    <w:rsid w:val="00567C0A"/>
    <w:rsid w:val="00573400"/>
    <w:rsid w:val="00577984"/>
    <w:rsid w:val="005826BD"/>
    <w:rsid w:val="00590704"/>
    <w:rsid w:val="00590F58"/>
    <w:rsid w:val="005927D7"/>
    <w:rsid w:val="00593A7E"/>
    <w:rsid w:val="00594864"/>
    <w:rsid w:val="00597BBA"/>
    <w:rsid w:val="005A2028"/>
    <w:rsid w:val="005A206E"/>
    <w:rsid w:val="005A2A21"/>
    <w:rsid w:val="005A52C5"/>
    <w:rsid w:val="005B0FC4"/>
    <w:rsid w:val="005B2633"/>
    <w:rsid w:val="005B2E07"/>
    <w:rsid w:val="005B5AA5"/>
    <w:rsid w:val="005B703F"/>
    <w:rsid w:val="005C17E4"/>
    <w:rsid w:val="005C1884"/>
    <w:rsid w:val="005C196D"/>
    <w:rsid w:val="005C2B7D"/>
    <w:rsid w:val="005C5508"/>
    <w:rsid w:val="005C62C8"/>
    <w:rsid w:val="005C6C23"/>
    <w:rsid w:val="005C70B5"/>
    <w:rsid w:val="005D22A4"/>
    <w:rsid w:val="005D26FD"/>
    <w:rsid w:val="005D30FD"/>
    <w:rsid w:val="005E0B5D"/>
    <w:rsid w:val="005E1726"/>
    <w:rsid w:val="005E2605"/>
    <w:rsid w:val="005E4170"/>
    <w:rsid w:val="005E4392"/>
    <w:rsid w:val="005E574B"/>
    <w:rsid w:val="005E6B4B"/>
    <w:rsid w:val="005F034C"/>
    <w:rsid w:val="005F0941"/>
    <w:rsid w:val="005F5163"/>
    <w:rsid w:val="005F6EBF"/>
    <w:rsid w:val="005F7479"/>
    <w:rsid w:val="005F78AC"/>
    <w:rsid w:val="005F7CC6"/>
    <w:rsid w:val="00600ECD"/>
    <w:rsid w:val="006016C9"/>
    <w:rsid w:val="00602F13"/>
    <w:rsid w:val="00604B99"/>
    <w:rsid w:val="00604DD6"/>
    <w:rsid w:val="0060592F"/>
    <w:rsid w:val="00611960"/>
    <w:rsid w:val="006160FC"/>
    <w:rsid w:val="00617281"/>
    <w:rsid w:val="00620598"/>
    <w:rsid w:val="0062150F"/>
    <w:rsid w:val="00622E11"/>
    <w:rsid w:val="006241C9"/>
    <w:rsid w:val="006274AE"/>
    <w:rsid w:val="006324B8"/>
    <w:rsid w:val="006424FD"/>
    <w:rsid w:val="006444A9"/>
    <w:rsid w:val="00644593"/>
    <w:rsid w:val="00645260"/>
    <w:rsid w:val="006457FF"/>
    <w:rsid w:val="0064634D"/>
    <w:rsid w:val="0065056A"/>
    <w:rsid w:val="00652420"/>
    <w:rsid w:val="00653CEB"/>
    <w:rsid w:val="00656FA9"/>
    <w:rsid w:val="00657ED6"/>
    <w:rsid w:val="006636EF"/>
    <w:rsid w:val="00664A31"/>
    <w:rsid w:val="00665555"/>
    <w:rsid w:val="00665DC0"/>
    <w:rsid w:val="00666A1A"/>
    <w:rsid w:val="00667759"/>
    <w:rsid w:val="00671CCF"/>
    <w:rsid w:val="00672FC3"/>
    <w:rsid w:val="00673E22"/>
    <w:rsid w:val="00673F0E"/>
    <w:rsid w:val="00673F7C"/>
    <w:rsid w:val="006748E9"/>
    <w:rsid w:val="006755A7"/>
    <w:rsid w:val="006807C9"/>
    <w:rsid w:val="0068608D"/>
    <w:rsid w:val="006926CA"/>
    <w:rsid w:val="006930EA"/>
    <w:rsid w:val="00693CE8"/>
    <w:rsid w:val="00695140"/>
    <w:rsid w:val="00696D8E"/>
    <w:rsid w:val="006A5E0E"/>
    <w:rsid w:val="006A6E70"/>
    <w:rsid w:val="006B1DDF"/>
    <w:rsid w:val="006B293D"/>
    <w:rsid w:val="006B4E36"/>
    <w:rsid w:val="006B4FF9"/>
    <w:rsid w:val="006C0C45"/>
    <w:rsid w:val="006C13DF"/>
    <w:rsid w:val="006C3BD2"/>
    <w:rsid w:val="006C5A63"/>
    <w:rsid w:val="006C7EE4"/>
    <w:rsid w:val="006D035D"/>
    <w:rsid w:val="006D1D8C"/>
    <w:rsid w:val="006D6724"/>
    <w:rsid w:val="006D6C3F"/>
    <w:rsid w:val="006D71F8"/>
    <w:rsid w:val="006D7C05"/>
    <w:rsid w:val="006E050E"/>
    <w:rsid w:val="006E1921"/>
    <w:rsid w:val="006E4300"/>
    <w:rsid w:val="006E4449"/>
    <w:rsid w:val="006E5C0F"/>
    <w:rsid w:val="006F1982"/>
    <w:rsid w:val="006F4CF6"/>
    <w:rsid w:val="006F7516"/>
    <w:rsid w:val="00700F97"/>
    <w:rsid w:val="007029E5"/>
    <w:rsid w:val="007109FE"/>
    <w:rsid w:val="00710CE0"/>
    <w:rsid w:val="007123F3"/>
    <w:rsid w:val="00715A86"/>
    <w:rsid w:val="007221D9"/>
    <w:rsid w:val="007231A5"/>
    <w:rsid w:val="0072331D"/>
    <w:rsid w:val="007238AA"/>
    <w:rsid w:val="00723C8F"/>
    <w:rsid w:val="00730E41"/>
    <w:rsid w:val="00731278"/>
    <w:rsid w:val="00731729"/>
    <w:rsid w:val="00734589"/>
    <w:rsid w:val="00737757"/>
    <w:rsid w:val="0074037E"/>
    <w:rsid w:val="00743C24"/>
    <w:rsid w:val="00744FB0"/>
    <w:rsid w:val="00745F11"/>
    <w:rsid w:val="00746B18"/>
    <w:rsid w:val="00747ABA"/>
    <w:rsid w:val="00752D81"/>
    <w:rsid w:val="00760D36"/>
    <w:rsid w:val="007671B1"/>
    <w:rsid w:val="007713A4"/>
    <w:rsid w:val="007713D8"/>
    <w:rsid w:val="0077223C"/>
    <w:rsid w:val="007746A1"/>
    <w:rsid w:val="00775025"/>
    <w:rsid w:val="007755D3"/>
    <w:rsid w:val="00777FB5"/>
    <w:rsid w:val="007802A6"/>
    <w:rsid w:val="00781783"/>
    <w:rsid w:val="00781BBE"/>
    <w:rsid w:val="007828D6"/>
    <w:rsid w:val="00782AF7"/>
    <w:rsid w:val="00785E95"/>
    <w:rsid w:val="0078701B"/>
    <w:rsid w:val="0079145D"/>
    <w:rsid w:val="00797449"/>
    <w:rsid w:val="00797524"/>
    <w:rsid w:val="00797CD6"/>
    <w:rsid w:val="00797E2E"/>
    <w:rsid w:val="007A0618"/>
    <w:rsid w:val="007A138D"/>
    <w:rsid w:val="007A1912"/>
    <w:rsid w:val="007A2EB1"/>
    <w:rsid w:val="007A3CE6"/>
    <w:rsid w:val="007A3EA8"/>
    <w:rsid w:val="007A534A"/>
    <w:rsid w:val="007B14EF"/>
    <w:rsid w:val="007B266A"/>
    <w:rsid w:val="007B398A"/>
    <w:rsid w:val="007B5309"/>
    <w:rsid w:val="007B711A"/>
    <w:rsid w:val="007C0FB0"/>
    <w:rsid w:val="007C2DF3"/>
    <w:rsid w:val="007C38C4"/>
    <w:rsid w:val="007C3EF9"/>
    <w:rsid w:val="007C4D60"/>
    <w:rsid w:val="007C7118"/>
    <w:rsid w:val="007C76CA"/>
    <w:rsid w:val="007C77BC"/>
    <w:rsid w:val="007D2329"/>
    <w:rsid w:val="007D449D"/>
    <w:rsid w:val="007D46F1"/>
    <w:rsid w:val="007E5877"/>
    <w:rsid w:val="007E5F90"/>
    <w:rsid w:val="007F09B5"/>
    <w:rsid w:val="007F26A5"/>
    <w:rsid w:val="007F2C3D"/>
    <w:rsid w:val="007F2DE5"/>
    <w:rsid w:val="007F373D"/>
    <w:rsid w:val="007F4F1F"/>
    <w:rsid w:val="007F5EB4"/>
    <w:rsid w:val="007F6AE7"/>
    <w:rsid w:val="007F7FC2"/>
    <w:rsid w:val="0080181A"/>
    <w:rsid w:val="00802AE7"/>
    <w:rsid w:val="00804242"/>
    <w:rsid w:val="00807D2D"/>
    <w:rsid w:val="0081019D"/>
    <w:rsid w:val="008110CB"/>
    <w:rsid w:val="00811EFF"/>
    <w:rsid w:val="008124BF"/>
    <w:rsid w:val="00812D26"/>
    <w:rsid w:val="008163F9"/>
    <w:rsid w:val="00817764"/>
    <w:rsid w:val="00817BC4"/>
    <w:rsid w:val="0082205A"/>
    <w:rsid w:val="00824CB3"/>
    <w:rsid w:val="00824D0C"/>
    <w:rsid w:val="0082667A"/>
    <w:rsid w:val="00826B06"/>
    <w:rsid w:val="008270FA"/>
    <w:rsid w:val="00830E92"/>
    <w:rsid w:val="00832396"/>
    <w:rsid w:val="0083296A"/>
    <w:rsid w:val="00844248"/>
    <w:rsid w:val="00844701"/>
    <w:rsid w:val="0085106F"/>
    <w:rsid w:val="00854BDA"/>
    <w:rsid w:val="008653B8"/>
    <w:rsid w:val="00866A0C"/>
    <w:rsid w:val="00874541"/>
    <w:rsid w:val="0087487B"/>
    <w:rsid w:val="00874EC6"/>
    <w:rsid w:val="00875098"/>
    <w:rsid w:val="0087556F"/>
    <w:rsid w:val="00875EF1"/>
    <w:rsid w:val="0087671A"/>
    <w:rsid w:val="00876CAF"/>
    <w:rsid w:val="00880526"/>
    <w:rsid w:val="00881F12"/>
    <w:rsid w:val="008858F7"/>
    <w:rsid w:val="008864A4"/>
    <w:rsid w:val="00890E75"/>
    <w:rsid w:val="0089177B"/>
    <w:rsid w:val="008958BD"/>
    <w:rsid w:val="008A0672"/>
    <w:rsid w:val="008A4985"/>
    <w:rsid w:val="008A4CFB"/>
    <w:rsid w:val="008A4DFE"/>
    <w:rsid w:val="008A52CE"/>
    <w:rsid w:val="008B0E20"/>
    <w:rsid w:val="008B12DD"/>
    <w:rsid w:val="008B292E"/>
    <w:rsid w:val="008B486A"/>
    <w:rsid w:val="008B51FA"/>
    <w:rsid w:val="008B5C04"/>
    <w:rsid w:val="008B667A"/>
    <w:rsid w:val="008B71F1"/>
    <w:rsid w:val="008B7E60"/>
    <w:rsid w:val="008C2F20"/>
    <w:rsid w:val="008C4627"/>
    <w:rsid w:val="008C5CF2"/>
    <w:rsid w:val="008D29C4"/>
    <w:rsid w:val="008D311A"/>
    <w:rsid w:val="008D59C4"/>
    <w:rsid w:val="008E0581"/>
    <w:rsid w:val="008E1EFA"/>
    <w:rsid w:val="008E287B"/>
    <w:rsid w:val="008E2D0A"/>
    <w:rsid w:val="008E5782"/>
    <w:rsid w:val="008E7E0D"/>
    <w:rsid w:val="008F13A7"/>
    <w:rsid w:val="008F57EE"/>
    <w:rsid w:val="008F6702"/>
    <w:rsid w:val="008F6FF8"/>
    <w:rsid w:val="00904D70"/>
    <w:rsid w:val="00906890"/>
    <w:rsid w:val="00910160"/>
    <w:rsid w:val="00911662"/>
    <w:rsid w:val="009125BD"/>
    <w:rsid w:val="009155B4"/>
    <w:rsid w:val="00915756"/>
    <w:rsid w:val="00924164"/>
    <w:rsid w:val="0092643B"/>
    <w:rsid w:val="00935461"/>
    <w:rsid w:val="00935905"/>
    <w:rsid w:val="0093681D"/>
    <w:rsid w:val="00936C5C"/>
    <w:rsid w:val="00940A97"/>
    <w:rsid w:val="00941753"/>
    <w:rsid w:val="0094207D"/>
    <w:rsid w:val="009441D9"/>
    <w:rsid w:val="00945550"/>
    <w:rsid w:val="009459E3"/>
    <w:rsid w:val="00947549"/>
    <w:rsid w:val="009506D4"/>
    <w:rsid w:val="00951362"/>
    <w:rsid w:val="0095187D"/>
    <w:rsid w:val="00952D43"/>
    <w:rsid w:val="009563C1"/>
    <w:rsid w:val="00957DD5"/>
    <w:rsid w:val="00960305"/>
    <w:rsid w:val="00965D79"/>
    <w:rsid w:val="00966A8C"/>
    <w:rsid w:val="00967B97"/>
    <w:rsid w:val="00971331"/>
    <w:rsid w:val="00971789"/>
    <w:rsid w:val="00972B28"/>
    <w:rsid w:val="00975B73"/>
    <w:rsid w:val="00983442"/>
    <w:rsid w:val="00983C9A"/>
    <w:rsid w:val="0098536A"/>
    <w:rsid w:val="00987D42"/>
    <w:rsid w:val="00990D9C"/>
    <w:rsid w:val="009951F6"/>
    <w:rsid w:val="00995DDC"/>
    <w:rsid w:val="00996B93"/>
    <w:rsid w:val="0099757F"/>
    <w:rsid w:val="009A2476"/>
    <w:rsid w:val="009B0407"/>
    <w:rsid w:val="009B0F14"/>
    <w:rsid w:val="009B14D4"/>
    <w:rsid w:val="009B396E"/>
    <w:rsid w:val="009C1114"/>
    <w:rsid w:val="009C1D7F"/>
    <w:rsid w:val="009C4D56"/>
    <w:rsid w:val="009C6FCC"/>
    <w:rsid w:val="009D1F6A"/>
    <w:rsid w:val="009D2063"/>
    <w:rsid w:val="009D3465"/>
    <w:rsid w:val="009D76D7"/>
    <w:rsid w:val="009D7AF7"/>
    <w:rsid w:val="009E0559"/>
    <w:rsid w:val="009E15D7"/>
    <w:rsid w:val="009E2FF8"/>
    <w:rsid w:val="009E441E"/>
    <w:rsid w:val="009E63EB"/>
    <w:rsid w:val="009E6C0F"/>
    <w:rsid w:val="009E6CD3"/>
    <w:rsid w:val="009F09F5"/>
    <w:rsid w:val="009F0F7C"/>
    <w:rsid w:val="009F1AD8"/>
    <w:rsid w:val="009F20D1"/>
    <w:rsid w:val="009F426C"/>
    <w:rsid w:val="009F6733"/>
    <w:rsid w:val="009F6899"/>
    <w:rsid w:val="009F77BE"/>
    <w:rsid w:val="00A00E3B"/>
    <w:rsid w:val="00A016D7"/>
    <w:rsid w:val="00A02C4E"/>
    <w:rsid w:val="00A06124"/>
    <w:rsid w:val="00A11717"/>
    <w:rsid w:val="00A11A45"/>
    <w:rsid w:val="00A12E11"/>
    <w:rsid w:val="00A17278"/>
    <w:rsid w:val="00A2019D"/>
    <w:rsid w:val="00A228B3"/>
    <w:rsid w:val="00A241D0"/>
    <w:rsid w:val="00A25ADA"/>
    <w:rsid w:val="00A25C5C"/>
    <w:rsid w:val="00A26C1E"/>
    <w:rsid w:val="00A33E8F"/>
    <w:rsid w:val="00A358F3"/>
    <w:rsid w:val="00A41839"/>
    <w:rsid w:val="00A419D6"/>
    <w:rsid w:val="00A42CD5"/>
    <w:rsid w:val="00A44228"/>
    <w:rsid w:val="00A45C95"/>
    <w:rsid w:val="00A50044"/>
    <w:rsid w:val="00A5109C"/>
    <w:rsid w:val="00A521E6"/>
    <w:rsid w:val="00A525D1"/>
    <w:rsid w:val="00A52B4D"/>
    <w:rsid w:val="00A52FC4"/>
    <w:rsid w:val="00A54FA0"/>
    <w:rsid w:val="00A60048"/>
    <w:rsid w:val="00A65FE6"/>
    <w:rsid w:val="00A6750B"/>
    <w:rsid w:val="00A7378E"/>
    <w:rsid w:val="00A7472F"/>
    <w:rsid w:val="00A74C70"/>
    <w:rsid w:val="00A770F1"/>
    <w:rsid w:val="00A77641"/>
    <w:rsid w:val="00A77A0A"/>
    <w:rsid w:val="00A8033F"/>
    <w:rsid w:val="00A80384"/>
    <w:rsid w:val="00A85EC4"/>
    <w:rsid w:val="00A87C14"/>
    <w:rsid w:val="00A91795"/>
    <w:rsid w:val="00A91E8A"/>
    <w:rsid w:val="00A9245C"/>
    <w:rsid w:val="00A926EE"/>
    <w:rsid w:val="00A96B21"/>
    <w:rsid w:val="00AA0C64"/>
    <w:rsid w:val="00AA3869"/>
    <w:rsid w:val="00AA6839"/>
    <w:rsid w:val="00AA7DC2"/>
    <w:rsid w:val="00AB0226"/>
    <w:rsid w:val="00AB048C"/>
    <w:rsid w:val="00AB21CD"/>
    <w:rsid w:val="00AB3D3F"/>
    <w:rsid w:val="00AB459E"/>
    <w:rsid w:val="00AB539E"/>
    <w:rsid w:val="00AB7A69"/>
    <w:rsid w:val="00AC25C1"/>
    <w:rsid w:val="00AC27C3"/>
    <w:rsid w:val="00AC30B4"/>
    <w:rsid w:val="00AC3BFF"/>
    <w:rsid w:val="00AC4004"/>
    <w:rsid w:val="00AC4ACC"/>
    <w:rsid w:val="00AD0962"/>
    <w:rsid w:val="00AD290C"/>
    <w:rsid w:val="00AD556D"/>
    <w:rsid w:val="00AD6CB1"/>
    <w:rsid w:val="00AD7B60"/>
    <w:rsid w:val="00AE1A95"/>
    <w:rsid w:val="00AE36B4"/>
    <w:rsid w:val="00AE4225"/>
    <w:rsid w:val="00AF1460"/>
    <w:rsid w:val="00AF1DF8"/>
    <w:rsid w:val="00AF208C"/>
    <w:rsid w:val="00AF311D"/>
    <w:rsid w:val="00AF6595"/>
    <w:rsid w:val="00AF6B3E"/>
    <w:rsid w:val="00B04C73"/>
    <w:rsid w:val="00B05BB1"/>
    <w:rsid w:val="00B060E1"/>
    <w:rsid w:val="00B101E0"/>
    <w:rsid w:val="00B164BC"/>
    <w:rsid w:val="00B24918"/>
    <w:rsid w:val="00B24E27"/>
    <w:rsid w:val="00B26FE7"/>
    <w:rsid w:val="00B27797"/>
    <w:rsid w:val="00B31520"/>
    <w:rsid w:val="00B327D8"/>
    <w:rsid w:val="00B35612"/>
    <w:rsid w:val="00B35674"/>
    <w:rsid w:val="00B3631F"/>
    <w:rsid w:val="00B36EA9"/>
    <w:rsid w:val="00B43F26"/>
    <w:rsid w:val="00B46802"/>
    <w:rsid w:val="00B51B1E"/>
    <w:rsid w:val="00B51D05"/>
    <w:rsid w:val="00B52A78"/>
    <w:rsid w:val="00B52F57"/>
    <w:rsid w:val="00B60686"/>
    <w:rsid w:val="00B60F10"/>
    <w:rsid w:val="00B630F2"/>
    <w:rsid w:val="00B63E6F"/>
    <w:rsid w:val="00B6566F"/>
    <w:rsid w:val="00B65A39"/>
    <w:rsid w:val="00B65B73"/>
    <w:rsid w:val="00B67294"/>
    <w:rsid w:val="00B70CAC"/>
    <w:rsid w:val="00B73045"/>
    <w:rsid w:val="00B74202"/>
    <w:rsid w:val="00B76A38"/>
    <w:rsid w:val="00B823C9"/>
    <w:rsid w:val="00B82651"/>
    <w:rsid w:val="00B840D7"/>
    <w:rsid w:val="00B85361"/>
    <w:rsid w:val="00B86890"/>
    <w:rsid w:val="00B86FA8"/>
    <w:rsid w:val="00B928A9"/>
    <w:rsid w:val="00B93248"/>
    <w:rsid w:val="00B934A5"/>
    <w:rsid w:val="00BA662D"/>
    <w:rsid w:val="00BB0D47"/>
    <w:rsid w:val="00BB1EE5"/>
    <w:rsid w:val="00BB23C4"/>
    <w:rsid w:val="00BC1A3D"/>
    <w:rsid w:val="00BC37D7"/>
    <w:rsid w:val="00BC5139"/>
    <w:rsid w:val="00BC7B3F"/>
    <w:rsid w:val="00BC7E9E"/>
    <w:rsid w:val="00BD3F8F"/>
    <w:rsid w:val="00BD4689"/>
    <w:rsid w:val="00BD66E2"/>
    <w:rsid w:val="00BD67CB"/>
    <w:rsid w:val="00BE114C"/>
    <w:rsid w:val="00BE36F3"/>
    <w:rsid w:val="00BE41BC"/>
    <w:rsid w:val="00BE575A"/>
    <w:rsid w:val="00BE6DA7"/>
    <w:rsid w:val="00BF0841"/>
    <w:rsid w:val="00BF1694"/>
    <w:rsid w:val="00BF65EE"/>
    <w:rsid w:val="00BF68B8"/>
    <w:rsid w:val="00BF7568"/>
    <w:rsid w:val="00BF7B87"/>
    <w:rsid w:val="00C03CE0"/>
    <w:rsid w:val="00C10B54"/>
    <w:rsid w:val="00C11B14"/>
    <w:rsid w:val="00C22E58"/>
    <w:rsid w:val="00C2354A"/>
    <w:rsid w:val="00C24FDF"/>
    <w:rsid w:val="00C253CC"/>
    <w:rsid w:val="00C2601E"/>
    <w:rsid w:val="00C31F15"/>
    <w:rsid w:val="00C33FE2"/>
    <w:rsid w:val="00C36F78"/>
    <w:rsid w:val="00C37BA8"/>
    <w:rsid w:val="00C42B21"/>
    <w:rsid w:val="00C42E70"/>
    <w:rsid w:val="00C43888"/>
    <w:rsid w:val="00C451A6"/>
    <w:rsid w:val="00C46C13"/>
    <w:rsid w:val="00C540BF"/>
    <w:rsid w:val="00C61599"/>
    <w:rsid w:val="00C6219A"/>
    <w:rsid w:val="00C62813"/>
    <w:rsid w:val="00C65F6E"/>
    <w:rsid w:val="00C7057E"/>
    <w:rsid w:val="00C720DC"/>
    <w:rsid w:val="00C7652D"/>
    <w:rsid w:val="00C777AA"/>
    <w:rsid w:val="00C77D97"/>
    <w:rsid w:val="00C8191D"/>
    <w:rsid w:val="00C81CE0"/>
    <w:rsid w:val="00C84FB2"/>
    <w:rsid w:val="00C86893"/>
    <w:rsid w:val="00C873FA"/>
    <w:rsid w:val="00C90D72"/>
    <w:rsid w:val="00C953A4"/>
    <w:rsid w:val="00C96CA5"/>
    <w:rsid w:val="00C96FF9"/>
    <w:rsid w:val="00CA2441"/>
    <w:rsid w:val="00CA33A3"/>
    <w:rsid w:val="00CA4CBA"/>
    <w:rsid w:val="00CA4D23"/>
    <w:rsid w:val="00CA69A2"/>
    <w:rsid w:val="00CB4E7A"/>
    <w:rsid w:val="00CB5018"/>
    <w:rsid w:val="00CB5101"/>
    <w:rsid w:val="00CB571B"/>
    <w:rsid w:val="00CC0771"/>
    <w:rsid w:val="00CC351B"/>
    <w:rsid w:val="00CC4FCF"/>
    <w:rsid w:val="00CC6164"/>
    <w:rsid w:val="00CC7236"/>
    <w:rsid w:val="00CC72C5"/>
    <w:rsid w:val="00CD5134"/>
    <w:rsid w:val="00CD556B"/>
    <w:rsid w:val="00CD6CBF"/>
    <w:rsid w:val="00CD7708"/>
    <w:rsid w:val="00CE2404"/>
    <w:rsid w:val="00CE5266"/>
    <w:rsid w:val="00CE554D"/>
    <w:rsid w:val="00CE57ED"/>
    <w:rsid w:val="00CE62B8"/>
    <w:rsid w:val="00CE693E"/>
    <w:rsid w:val="00CF0EE9"/>
    <w:rsid w:val="00CF31DA"/>
    <w:rsid w:val="00CF6643"/>
    <w:rsid w:val="00CF70AB"/>
    <w:rsid w:val="00CF7179"/>
    <w:rsid w:val="00CF7D1B"/>
    <w:rsid w:val="00D01B4C"/>
    <w:rsid w:val="00D01EFF"/>
    <w:rsid w:val="00D0482F"/>
    <w:rsid w:val="00D052DF"/>
    <w:rsid w:val="00D05542"/>
    <w:rsid w:val="00D05C73"/>
    <w:rsid w:val="00D1112E"/>
    <w:rsid w:val="00D13416"/>
    <w:rsid w:val="00D155BB"/>
    <w:rsid w:val="00D16C5A"/>
    <w:rsid w:val="00D1750C"/>
    <w:rsid w:val="00D201A6"/>
    <w:rsid w:val="00D234A3"/>
    <w:rsid w:val="00D23744"/>
    <w:rsid w:val="00D23F43"/>
    <w:rsid w:val="00D2470C"/>
    <w:rsid w:val="00D249E7"/>
    <w:rsid w:val="00D24B9A"/>
    <w:rsid w:val="00D25919"/>
    <w:rsid w:val="00D25D10"/>
    <w:rsid w:val="00D2641A"/>
    <w:rsid w:val="00D3059B"/>
    <w:rsid w:val="00D32F1F"/>
    <w:rsid w:val="00D3392D"/>
    <w:rsid w:val="00D35D21"/>
    <w:rsid w:val="00D4670C"/>
    <w:rsid w:val="00D52AC2"/>
    <w:rsid w:val="00D5689A"/>
    <w:rsid w:val="00D570D2"/>
    <w:rsid w:val="00D60046"/>
    <w:rsid w:val="00D63625"/>
    <w:rsid w:val="00D63C87"/>
    <w:rsid w:val="00D669AB"/>
    <w:rsid w:val="00D714B7"/>
    <w:rsid w:val="00D71FFB"/>
    <w:rsid w:val="00D732C0"/>
    <w:rsid w:val="00D74ACB"/>
    <w:rsid w:val="00D76C48"/>
    <w:rsid w:val="00D81B73"/>
    <w:rsid w:val="00D82F41"/>
    <w:rsid w:val="00D848A4"/>
    <w:rsid w:val="00D870E6"/>
    <w:rsid w:val="00D90D77"/>
    <w:rsid w:val="00D9343B"/>
    <w:rsid w:val="00D94CF1"/>
    <w:rsid w:val="00D96806"/>
    <w:rsid w:val="00DA0C37"/>
    <w:rsid w:val="00DA1D10"/>
    <w:rsid w:val="00DA362B"/>
    <w:rsid w:val="00DA56FB"/>
    <w:rsid w:val="00DA5F55"/>
    <w:rsid w:val="00DA73BC"/>
    <w:rsid w:val="00DA7890"/>
    <w:rsid w:val="00DA78A4"/>
    <w:rsid w:val="00DB1482"/>
    <w:rsid w:val="00DB546F"/>
    <w:rsid w:val="00DB60D1"/>
    <w:rsid w:val="00DC1513"/>
    <w:rsid w:val="00DC1ABD"/>
    <w:rsid w:val="00DC1B8B"/>
    <w:rsid w:val="00DC243B"/>
    <w:rsid w:val="00DC4672"/>
    <w:rsid w:val="00DC7377"/>
    <w:rsid w:val="00DD38E8"/>
    <w:rsid w:val="00DD4FE3"/>
    <w:rsid w:val="00DE02C9"/>
    <w:rsid w:val="00DE06A5"/>
    <w:rsid w:val="00DE25EB"/>
    <w:rsid w:val="00DE62AE"/>
    <w:rsid w:val="00DF0199"/>
    <w:rsid w:val="00DF402B"/>
    <w:rsid w:val="00DF463C"/>
    <w:rsid w:val="00DF4B28"/>
    <w:rsid w:val="00DF5F0D"/>
    <w:rsid w:val="00DF621C"/>
    <w:rsid w:val="00DF6B6B"/>
    <w:rsid w:val="00E02BB1"/>
    <w:rsid w:val="00E060A2"/>
    <w:rsid w:val="00E06A5A"/>
    <w:rsid w:val="00E06B48"/>
    <w:rsid w:val="00E10E84"/>
    <w:rsid w:val="00E12234"/>
    <w:rsid w:val="00E12B76"/>
    <w:rsid w:val="00E148D5"/>
    <w:rsid w:val="00E1597C"/>
    <w:rsid w:val="00E2170E"/>
    <w:rsid w:val="00E21C21"/>
    <w:rsid w:val="00E222E6"/>
    <w:rsid w:val="00E25AB8"/>
    <w:rsid w:val="00E26C5A"/>
    <w:rsid w:val="00E2774B"/>
    <w:rsid w:val="00E304BB"/>
    <w:rsid w:val="00E310F2"/>
    <w:rsid w:val="00E3157D"/>
    <w:rsid w:val="00E3265F"/>
    <w:rsid w:val="00E33931"/>
    <w:rsid w:val="00E34592"/>
    <w:rsid w:val="00E36F8B"/>
    <w:rsid w:val="00E405E9"/>
    <w:rsid w:val="00E40D78"/>
    <w:rsid w:val="00E41FF9"/>
    <w:rsid w:val="00E430F7"/>
    <w:rsid w:val="00E447FA"/>
    <w:rsid w:val="00E47EC3"/>
    <w:rsid w:val="00E52C89"/>
    <w:rsid w:val="00E57A5A"/>
    <w:rsid w:val="00E63C8F"/>
    <w:rsid w:val="00E64DC6"/>
    <w:rsid w:val="00E65C93"/>
    <w:rsid w:val="00E66349"/>
    <w:rsid w:val="00E66738"/>
    <w:rsid w:val="00E678F6"/>
    <w:rsid w:val="00E70B9A"/>
    <w:rsid w:val="00E71277"/>
    <w:rsid w:val="00E740A1"/>
    <w:rsid w:val="00E75866"/>
    <w:rsid w:val="00E75C7E"/>
    <w:rsid w:val="00E85995"/>
    <w:rsid w:val="00E87BE3"/>
    <w:rsid w:val="00E87C1F"/>
    <w:rsid w:val="00E911DB"/>
    <w:rsid w:val="00E9297B"/>
    <w:rsid w:val="00E92A96"/>
    <w:rsid w:val="00E95A4A"/>
    <w:rsid w:val="00E975CB"/>
    <w:rsid w:val="00EA3939"/>
    <w:rsid w:val="00EA3C80"/>
    <w:rsid w:val="00EA5901"/>
    <w:rsid w:val="00EA5FA9"/>
    <w:rsid w:val="00EA7864"/>
    <w:rsid w:val="00EB2D8D"/>
    <w:rsid w:val="00EB4DDC"/>
    <w:rsid w:val="00EB645F"/>
    <w:rsid w:val="00EB6CDB"/>
    <w:rsid w:val="00EB74C1"/>
    <w:rsid w:val="00EC040C"/>
    <w:rsid w:val="00EC2C0A"/>
    <w:rsid w:val="00EC62A4"/>
    <w:rsid w:val="00EC66FF"/>
    <w:rsid w:val="00ED08A0"/>
    <w:rsid w:val="00ED1247"/>
    <w:rsid w:val="00ED2A67"/>
    <w:rsid w:val="00ED3849"/>
    <w:rsid w:val="00EE130A"/>
    <w:rsid w:val="00EE1FF8"/>
    <w:rsid w:val="00EE3DE2"/>
    <w:rsid w:val="00EE4E87"/>
    <w:rsid w:val="00EE5DF4"/>
    <w:rsid w:val="00EE62DC"/>
    <w:rsid w:val="00EF0EC5"/>
    <w:rsid w:val="00EF0F70"/>
    <w:rsid w:val="00EF381A"/>
    <w:rsid w:val="00EF61F9"/>
    <w:rsid w:val="00EF6917"/>
    <w:rsid w:val="00EF6B5D"/>
    <w:rsid w:val="00F021DD"/>
    <w:rsid w:val="00F03C15"/>
    <w:rsid w:val="00F0500B"/>
    <w:rsid w:val="00F052DA"/>
    <w:rsid w:val="00F07870"/>
    <w:rsid w:val="00F12691"/>
    <w:rsid w:val="00F1302F"/>
    <w:rsid w:val="00F14457"/>
    <w:rsid w:val="00F157AA"/>
    <w:rsid w:val="00F15939"/>
    <w:rsid w:val="00F21B11"/>
    <w:rsid w:val="00F21D0E"/>
    <w:rsid w:val="00F24732"/>
    <w:rsid w:val="00F258FB"/>
    <w:rsid w:val="00F25FD8"/>
    <w:rsid w:val="00F2743F"/>
    <w:rsid w:val="00F27E6A"/>
    <w:rsid w:val="00F3058C"/>
    <w:rsid w:val="00F34074"/>
    <w:rsid w:val="00F34C63"/>
    <w:rsid w:val="00F37683"/>
    <w:rsid w:val="00F37E6A"/>
    <w:rsid w:val="00F420CD"/>
    <w:rsid w:val="00F4479C"/>
    <w:rsid w:val="00F46871"/>
    <w:rsid w:val="00F51F37"/>
    <w:rsid w:val="00F52A43"/>
    <w:rsid w:val="00F611A0"/>
    <w:rsid w:val="00F63C27"/>
    <w:rsid w:val="00F66AD3"/>
    <w:rsid w:val="00F7263B"/>
    <w:rsid w:val="00F75F90"/>
    <w:rsid w:val="00F762E0"/>
    <w:rsid w:val="00F802BE"/>
    <w:rsid w:val="00F807F5"/>
    <w:rsid w:val="00F81B7F"/>
    <w:rsid w:val="00F916FB"/>
    <w:rsid w:val="00F92BC2"/>
    <w:rsid w:val="00FA01B1"/>
    <w:rsid w:val="00FA18C9"/>
    <w:rsid w:val="00FA5B1C"/>
    <w:rsid w:val="00FB068B"/>
    <w:rsid w:val="00FB254E"/>
    <w:rsid w:val="00FB7604"/>
    <w:rsid w:val="00FC25CA"/>
    <w:rsid w:val="00FC2DC4"/>
    <w:rsid w:val="00FC3F37"/>
    <w:rsid w:val="00FD0558"/>
    <w:rsid w:val="00FD27F5"/>
    <w:rsid w:val="00FD3498"/>
    <w:rsid w:val="00FD5540"/>
    <w:rsid w:val="00FD6F47"/>
    <w:rsid w:val="00FE16B7"/>
    <w:rsid w:val="00FE2B20"/>
    <w:rsid w:val="00FF0891"/>
    <w:rsid w:val="00FF48C0"/>
    <w:rsid w:val="00FF4E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1DB8B"/>
  <w15:docId w15:val="{3CB24E9E-8963-4A37-B098-EF926682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0707FF"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0707FF"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A9245C"/>
    <w:rPr>
      <w:color w:val="0563C1" w:themeColor="hyperlink"/>
      <w:u w:val="single"/>
    </w:rPr>
  </w:style>
  <w:style w:type="character" w:styleId="UnresolvedMention">
    <w:name w:val="Unresolved Mention"/>
    <w:basedOn w:val="DefaultParagraphFont"/>
    <w:uiPriority w:val="99"/>
    <w:semiHidden/>
    <w:unhideWhenUsed/>
    <w:rsid w:val="00A9245C"/>
    <w:rPr>
      <w:color w:val="605E5C"/>
      <w:shd w:val="clear" w:color="auto" w:fill="E1DFDD"/>
    </w:rPr>
  </w:style>
  <w:style w:type="paragraph" w:styleId="Revision">
    <w:name w:val="Revision"/>
    <w:hidden/>
    <w:uiPriority w:val="99"/>
    <w:semiHidden/>
    <w:rsid w:val="00D052DF"/>
    <w:pPr>
      <w:spacing w:after="0" w:line="240" w:lineRule="auto"/>
    </w:pPr>
    <w:rPr>
      <w:rFonts w:ascii="Times New Roman" w:eastAsia="Times New Roman" w:hAnsi="Times New Roman" w:cs="Times New Roman"/>
      <w:kern w:val="0"/>
      <w:szCs w:val="24"/>
      <w:lang w:val="en-GB"/>
      <w14:ligatures w14:val="none"/>
    </w:rPr>
  </w:style>
  <w:style w:type="paragraph" w:customStyle="1" w:styleId="paragraph">
    <w:name w:val="paragraph"/>
    <w:basedOn w:val="Normal"/>
    <w:rsid w:val="00567C0A"/>
    <w:pPr>
      <w:spacing w:before="100" w:beforeAutospacing="1" w:after="100" w:afterAutospacing="1"/>
      <w:jc w:val="left"/>
    </w:pPr>
    <w:rPr>
      <w:sz w:val="24"/>
      <w:lang w:val="en-US" w:eastAsia="zh-CN"/>
    </w:rPr>
  </w:style>
  <w:style w:type="character" w:customStyle="1" w:styleId="normaltextrun">
    <w:name w:val="normaltextrun"/>
    <w:basedOn w:val="DefaultParagraphFont"/>
    <w:rsid w:val="00567C0A"/>
  </w:style>
  <w:style w:type="character" w:customStyle="1" w:styleId="eop">
    <w:name w:val="eop"/>
    <w:basedOn w:val="DefaultParagraphFont"/>
    <w:rsid w:val="00567C0A"/>
  </w:style>
  <w:style w:type="character" w:customStyle="1" w:styleId="superscript">
    <w:name w:val="superscript"/>
    <w:basedOn w:val="DefaultParagraphFont"/>
    <w:rsid w:val="00567C0A"/>
  </w:style>
  <w:style w:type="paragraph" w:styleId="ListParagraph">
    <w:name w:val="List Paragraph"/>
    <w:basedOn w:val="Normal"/>
    <w:uiPriority w:val="34"/>
    <w:qFormat/>
    <w:rsid w:val="009E15D7"/>
    <w:pPr>
      <w:ind w:left="720"/>
      <w:contextualSpacing/>
    </w:pPr>
  </w:style>
  <w:style w:type="character" w:styleId="FollowedHyperlink">
    <w:name w:val="FollowedHyperlink"/>
    <w:basedOn w:val="DefaultParagraphFont"/>
    <w:uiPriority w:val="99"/>
    <w:semiHidden/>
    <w:unhideWhenUsed/>
    <w:rsid w:val="00FE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notifications/2023/ntf-2023-100-bs-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p-mop-10/cp-mop-10-dec-11-z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p-mop-10/cp-mop-10-dec-11-zh.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p-mop-10/cp-mop-10-dec-11-zh.pdf" TargetMode="External"/><Relationship Id="rId20" Type="http://schemas.openxmlformats.org/officeDocument/2006/relationships/hyperlink" Target="https://www.cbd.int/doc/decisions/cp-mop-10/cp-mop-10-dec-07-zh.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cp-mop-10/cp-mop-10-dec-11-zh.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decisions/cp-mop-09/cp-mop-09-dec-11-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11-zh.pdf" TargetMode="External"/><Relationship Id="rId22" Type="http://schemas.openxmlformats.org/officeDocument/2006/relationships/hyperlink" Target="https://www.cbd.int/doc/decisions/cp-mop-10/cp-mop-10-dec-07-zh.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en/portals/detection/network-of-labs" TargetMode="External"/><Relationship Id="rId2" Type="http://schemas.openxmlformats.org/officeDocument/2006/relationships/hyperlink" Target="https://bch.cbd.int/en/submissions-to-notifications?schema=submission&amp;currentPage=1&amp;notification=2023-100" TargetMode="External"/><Relationship Id="rId1" Type="http://schemas.openxmlformats.org/officeDocument/2006/relationships/hyperlink" Target="https://www.cbd.int/doc/notifications/2023/ntf-2023-100-bs-en.pdf" TargetMode="External"/><Relationship Id="rId5" Type="http://schemas.openxmlformats.org/officeDocument/2006/relationships/hyperlink" Target="https://www.bfr-akademie.de/gmo2023/" TargetMode="External"/><Relationship Id="rId4" Type="http://schemas.openxmlformats.org/officeDocument/2006/relationships/hyperlink" Target="https://cordis.europa.eu/event/id/29342-global-conference-on-gmo-analysis-como-ita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E23845E3E4B1E98ED3A9D776C16D4"/>
        <w:category>
          <w:name w:val="General"/>
          <w:gallery w:val="placeholder"/>
        </w:category>
        <w:types>
          <w:type w:val="bbPlcHdr"/>
        </w:types>
        <w:behaviors>
          <w:behavior w:val="content"/>
        </w:behaviors>
        <w:guid w:val="{5A72C787-0E4A-45D0-90B9-036EEF068315}"/>
      </w:docPartPr>
      <w:docPartBody>
        <w:p w:rsidR="00BF3176" w:rsidRDefault="00BF3176">
          <w:pPr>
            <w:pStyle w:val="113E23845E3E4B1E98ED3A9D776C16D4"/>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variable"/>
    <w:sig w:usb0="00000000"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76"/>
    <w:rsid w:val="000315B2"/>
    <w:rsid w:val="000648DF"/>
    <w:rsid w:val="00197BC6"/>
    <w:rsid w:val="0041300A"/>
    <w:rsid w:val="00464E9E"/>
    <w:rsid w:val="004A6930"/>
    <w:rsid w:val="005315E4"/>
    <w:rsid w:val="0057465C"/>
    <w:rsid w:val="006A598E"/>
    <w:rsid w:val="006E7FD4"/>
    <w:rsid w:val="007E58E2"/>
    <w:rsid w:val="008B4010"/>
    <w:rsid w:val="008D2DA7"/>
    <w:rsid w:val="00A44339"/>
    <w:rsid w:val="00BA0D32"/>
    <w:rsid w:val="00BF3176"/>
    <w:rsid w:val="00D116FA"/>
    <w:rsid w:val="00D46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3E23845E3E4B1E98ED3A9D776C16D4">
    <w:name w:val="113E23845E3E4B1E98ED3A9D776C1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66ECB317-CBC2-4FCB-9816-8D270C0B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245</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改性或生物体的检测和识别</vt:lpstr>
    </vt:vector>
  </TitlesOfParts>
  <Company/>
  <LinksUpToDate>false</LinksUpToDate>
  <CharactersWithSpaces>6648</CharactersWithSpaces>
  <SharedDoc>false</SharedDoc>
  <HLinks>
    <vt:vector size="90" baseType="variant">
      <vt:variant>
        <vt:i4>7536689</vt:i4>
      </vt:variant>
      <vt:variant>
        <vt:i4>27</vt:i4>
      </vt:variant>
      <vt:variant>
        <vt:i4>0</vt:i4>
      </vt:variant>
      <vt:variant>
        <vt:i4>5</vt:i4>
      </vt:variant>
      <vt:variant>
        <vt:lpwstr>https://www.cbd.int/doc/decisions/cp-mop-10/cp-mop-10-dec-07-en.pdf</vt:lpwstr>
      </vt:variant>
      <vt:variant>
        <vt:lpwstr/>
      </vt:variant>
      <vt:variant>
        <vt:i4>7667760</vt:i4>
      </vt:variant>
      <vt:variant>
        <vt:i4>24</vt:i4>
      </vt:variant>
      <vt:variant>
        <vt:i4>0</vt:i4>
      </vt:variant>
      <vt:variant>
        <vt:i4>5</vt:i4>
      </vt:variant>
      <vt:variant>
        <vt:lpwstr>https://www.cbd.int/doc/decisions/cp-mop-10/cp-mop-10-dec-11-en.pdf</vt:lpwstr>
      </vt:variant>
      <vt:variant>
        <vt:lpwstr/>
      </vt:variant>
      <vt:variant>
        <vt:i4>7536689</vt:i4>
      </vt:variant>
      <vt:variant>
        <vt:i4>21</vt:i4>
      </vt:variant>
      <vt:variant>
        <vt:i4>0</vt:i4>
      </vt:variant>
      <vt:variant>
        <vt:i4>5</vt:i4>
      </vt:variant>
      <vt:variant>
        <vt:lpwstr>https://www.cbd.int/doc/decisions/cp-mop-10/cp-mop-10-dec-07-en.pdf</vt:lpwstr>
      </vt:variant>
      <vt:variant>
        <vt:lpwstr/>
      </vt:variant>
      <vt:variant>
        <vt:i4>3735619</vt:i4>
      </vt:variant>
      <vt:variant>
        <vt:i4>18</vt:i4>
      </vt:variant>
      <vt:variant>
        <vt:i4>0</vt:i4>
      </vt:variant>
      <vt:variant>
        <vt:i4>5</vt:i4>
      </vt:variant>
      <vt:variant>
        <vt:lpwstr>https://joint-research-centre.ec.europa.eu/index_en</vt:lpwstr>
      </vt:variant>
      <vt:variant>
        <vt:lpwstr/>
      </vt:variant>
      <vt:variant>
        <vt:i4>6422573</vt:i4>
      </vt:variant>
      <vt:variant>
        <vt:i4>15</vt:i4>
      </vt:variant>
      <vt:variant>
        <vt:i4>0</vt:i4>
      </vt:variant>
      <vt:variant>
        <vt:i4>5</vt:i4>
      </vt:variant>
      <vt:variant>
        <vt:lpwstr>https://www.julius-kuehn.de/en</vt:lpwstr>
      </vt:variant>
      <vt:variant>
        <vt:lpwstr/>
      </vt:variant>
      <vt:variant>
        <vt:i4>7667760</vt:i4>
      </vt:variant>
      <vt:variant>
        <vt:i4>12</vt:i4>
      </vt:variant>
      <vt:variant>
        <vt:i4>0</vt:i4>
      </vt:variant>
      <vt:variant>
        <vt:i4>5</vt:i4>
      </vt:variant>
      <vt:variant>
        <vt:lpwstr>https://www.cbd.int/doc/decisions/cp-mop-10/cp-mop-10-dec-11-en.pdf</vt:lpwstr>
      </vt:variant>
      <vt:variant>
        <vt:lpwstr/>
      </vt:variant>
      <vt:variant>
        <vt:i4>7667760</vt:i4>
      </vt:variant>
      <vt:variant>
        <vt:i4>9</vt:i4>
      </vt:variant>
      <vt:variant>
        <vt:i4>0</vt:i4>
      </vt:variant>
      <vt:variant>
        <vt:i4>5</vt:i4>
      </vt:variant>
      <vt:variant>
        <vt:lpwstr>https://www.cbd.int/doc/decisions/cp-mop-10/cp-mop-10-dec-11-en.pdf</vt:lpwstr>
      </vt:variant>
      <vt:variant>
        <vt:lpwstr/>
      </vt:variant>
      <vt:variant>
        <vt:i4>7667760</vt:i4>
      </vt:variant>
      <vt:variant>
        <vt:i4>6</vt:i4>
      </vt:variant>
      <vt:variant>
        <vt:i4>0</vt:i4>
      </vt:variant>
      <vt:variant>
        <vt:i4>5</vt:i4>
      </vt:variant>
      <vt:variant>
        <vt:lpwstr>https://www.cbd.int/doc/decisions/cp-mop-09/cp-mop-09-dec-11-en.pdf</vt:lpwstr>
      </vt:variant>
      <vt:variant>
        <vt:lpwstr/>
      </vt:variant>
      <vt:variant>
        <vt:i4>7077996</vt:i4>
      </vt:variant>
      <vt:variant>
        <vt:i4>3</vt:i4>
      </vt:variant>
      <vt:variant>
        <vt:i4>0</vt:i4>
      </vt:variant>
      <vt:variant>
        <vt:i4>5</vt:i4>
      </vt:variant>
      <vt:variant>
        <vt:lpwstr>https://s3.amazonaws.com/km.documents.attachments/339b/6d88/9cbffd042987e764785ae026?AWSAccessKeyId=AKIAT3JJQDEDLXMBJAHR&amp;Expires=1707769896&amp;response-content-disposition=inline%3B%20filename%3D%22CBD-BioSafetyTechSeries05-TrainingManual-f-web.pdf%22&amp;response-content-type=application%2Fpdf&amp;Signature=3u642cTidVhdUtXGME3g0JZ8yAs%3D</vt:lpwstr>
      </vt:variant>
      <vt:variant>
        <vt:lpwstr/>
      </vt:variant>
      <vt:variant>
        <vt:i4>7667760</vt:i4>
      </vt:variant>
      <vt:variant>
        <vt:i4>0</vt:i4>
      </vt:variant>
      <vt:variant>
        <vt:i4>0</vt:i4>
      </vt:variant>
      <vt:variant>
        <vt:i4>5</vt:i4>
      </vt:variant>
      <vt:variant>
        <vt:lpwstr>https://www.cbd.int/doc/decisions/cp-mop-10/cp-mop-10-dec-11-en.pdf</vt:lpwstr>
      </vt:variant>
      <vt:variant>
        <vt:lpwstr/>
      </vt:variant>
      <vt:variant>
        <vt:i4>851996</vt:i4>
      </vt:variant>
      <vt:variant>
        <vt:i4>15</vt:i4>
      </vt:variant>
      <vt:variant>
        <vt:i4>0</vt:i4>
      </vt:variant>
      <vt:variant>
        <vt:i4>5</vt:i4>
      </vt:variant>
      <vt:variant>
        <vt:lpwstr>https://www.bfr-akademie.de/gmo2023/</vt:lpwstr>
      </vt:variant>
      <vt:variant>
        <vt:lpwstr/>
      </vt:variant>
      <vt:variant>
        <vt:i4>4980808</vt:i4>
      </vt:variant>
      <vt:variant>
        <vt:i4>12</vt:i4>
      </vt:variant>
      <vt:variant>
        <vt:i4>0</vt:i4>
      </vt:variant>
      <vt:variant>
        <vt:i4>5</vt:i4>
      </vt:variant>
      <vt:variant>
        <vt:lpwstr>https://cordis.europa.eu/event/id/29342-global-conference-on-gmo-analysis-como-italy</vt:lpwstr>
      </vt:variant>
      <vt:variant>
        <vt:lpwstr/>
      </vt:variant>
      <vt:variant>
        <vt:i4>1376339</vt:i4>
      </vt:variant>
      <vt:variant>
        <vt:i4>9</vt:i4>
      </vt:variant>
      <vt:variant>
        <vt:i4>0</vt:i4>
      </vt:variant>
      <vt:variant>
        <vt:i4>5</vt:i4>
      </vt:variant>
      <vt:variant>
        <vt:lpwstr>https://bch.cbd.int/en/portals/detection/network-of-labs</vt:lpwstr>
      </vt:variant>
      <vt:variant>
        <vt:lpwstr/>
      </vt:variant>
      <vt:variant>
        <vt:i4>1245274</vt:i4>
      </vt:variant>
      <vt:variant>
        <vt:i4>6</vt:i4>
      </vt:variant>
      <vt:variant>
        <vt:i4>0</vt:i4>
      </vt:variant>
      <vt:variant>
        <vt:i4>5</vt:i4>
      </vt:variant>
      <vt:variant>
        <vt:lpwstr>https://bch.cbd.int/en/submissions-to-notifications?schema=submission&amp;currentPage=1&amp;notification=2023-100</vt:lpwstr>
      </vt:variant>
      <vt:variant>
        <vt:lpwstr/>
      </vt:variant>
      <vt:variant>
        <vt:i4>4456463</vt:i4>
      </vt:variant>
      <vt:variant>
        <vt:i4>0</vt:i4>
      </vt:variant>
      <vt:variant>
        <vt:i4>0</vt:i4>
      </vt:variant>
      <vt:variant>
        <vt:i4>5</vt:i4>
      </vt:variant>
      <vt:variant>
        <vt:lpwstr>https://www.cbd.int/doc/notifications/2023/ntf-2023-100-bs-en.pdf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改性或生物体的检测和识别</dc:title>
  <dc:subject>CBD/SBSTTA/26/6</dc:subject>
  <dc:creator>Austein McLoughlin-SCBD</dc:creator>
  <cp:keywords/>
  <dc:description/>
  <cp:lastModifiedBy>Steve Pei</cp:lastModifiedBy>
  <cp:revision>25</cp:revision>
  <cp:lastPrinted>2024-02-17T00:13:00Z</cp:lastPrinted>
  <dcterms:created xsi:type="dcterms:W3CDTF">2024-02-15T19:42:00Z</dcterms:created>
  <dcterms:modified xsi:type="dcterms:W3CDTF">2024-02-17T00:13:00Z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