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2278"/>
        <w:gridCol w:w="7229"/>
      </w:tblGrid>
      <w:tr w:rsidR="00B7543D" w:rsidRPr="00375D37" w14:paraId="2BB1AA99" w14:textId="77777777" w:rsidTr="00293F6C">
        <w:trPr>
          <w:trHeight w:val="850"/>
        </w:trPr>
        <w:tc>
          <w:tcPr>
            <w:tcW w:w="975" w:type="dxa"/>
            <w:vAlign w:val="bottom"/>
          </w:tcPr>
          <w:p w14:paraId="4EA29AAD" w14:textId="77777777" w:rsidR="00B7543D" w:rsidRPr="003F1A75" w:rsidRDefault="00BB4B26" w:rsidP="00293F6C">
            <w:pPr>
              <w:pStyle w:val="AASmallLogo"/>
            </w:pPr>
            <w:r>
              <w:rPr>
                <w:noProof/>
                <w:lang w:val="en-US"/>
              </w:rPr>
              <w:pict w14:anchorId="2A8AA6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35pt;height:31.45pt;visibility:visible">
                  <v:imagedata r:id="rId7" o:title=""/>
                </v:shape>
              </w:pict>
            </w:r>
            <w:r w:rsidR="00B7543D" w:rsidRPr="003F1A75">
              <w:t xml:space="preserve"> </w:t>
            </w:r>
          </w:p>
          <w:p w14:paraId="4F14AB59" w14:textId="77777777" w:rsidR="00B7543D" w:rsidRPr="003F1A75" w:rsidRDefault="00B7543D" w:rsidP="00293F6C">
            <w:pPr>
              <w:pStyle w:val="AASmallLogo"/>
            </w:pPr>
          </w:p>
        </w:tc>
        <w:tc>
          <w:tcPr>
            <w:tcW w:w="2278" w:type="dxa"/>
            <w:noWrap/>
            <w:vAlign w:val="bottom"/>
          </w:tcPr>
          <w:p w14:paraId="66FE60A1" w14:textId="77777777" w:rsidR="00B7543D" w:rsidRPr="00C76D2A" w:rsidRDefault="00BB4B26" w:rsidP="00293F6C">
            <w:pPr>
              <w:tabs>
                <w:tab w:val="clear" w:pos="567"/>
                <w:tab w:val="clear" w:pos="1134"/>
                <w:tab w:val="clear" w:pos="1701"/>
                <w:tab w:val="clear" w:pos="2268"/>
              </w:tabs>
              <w:spacing w:before="60"/>
              <w:rPr>
                <w:rFonts w:ascii="SimHei" w:eastAsia="SimHei" w:hAnsi="SimHei"/>
                <w:sz w:val="24"/>
              </w:rPr>
            </w:pPr>
            <w:r w:rsidRPr="00C76D2A">
              <w:rPr>
                <w:rFonts w:ascii="SimHei" w:eastAsia="SimHei" w:hAnsi="SimHei"/>
                <w:noProof/>
                <w:lang w:val="en-US"/>
              </w:rPr>
              <w:pict w14:anchorId="243162EE">
                <v:shape id="Picture 1" o:spid="_x0000_s1026" type="#_x0000_t75" style="position:absolute;left:0;text-align:left;margin-left:36.65pt;margin-top:3.4pt;width:14.25pt;height:15.1pt;z-index:251658240;visibility:visible;mso-position-horizontal-relative:text;mso-position-vertical-relative:text">
                  <v:imagedata r:id="rId8" o:title=""/>
                </v:shape>
              </w:pict>
            </w:r>
            <w:r w:rsidR="00B7543D" w:rsidRPr="00C76D2A">
              <w:rPr>
                <w:rFonts w:ascii="SimHei" w:eastAsia="SimHei" w:hAnsi="SimHei" w:cs="SimSun" w:hint="eastAsia"/>
                <w:sz w:val="24"/>
              </w:rPr>
              <w:t>联合国</w:t>
            </w:r>
          </w:p>
          <w:p w14:paraId="47CDDE86" w14:textId="77777777" w:rsidR="00B7543D" w:rsidRPr="003F1A75" w:rsidRDefault="00B7543D" w:rsidP="00293F6C">
            <w:pPr>
              <w:pStyle w:val="AASmallLogo"/>
            </w:pPr>
            <w:r w:rsidRPr="00C76D2A">
              <w:rPr>
                <w:rFonts w:ascii="SimHei" w:eastAsia="SimHei" w:hAnsi="SimHei" w:cs="SimSun" w:hint="eastAsia"/>
                <w:sz w:val="24"/>
              </w:rPr>
              <w:t>环境规划署</w:t>
            </w:r>
          </w:p>
          <w:p w14:paraId="3FDE92F2" w14:textId="77777777" w:rsidR="00B7543D" w:rsidRPr="003F1A75" w:rsidRDefault="00B7543D" w:rsidP="00293F6C">
            <w:pPr>
              <w:pStyle w:val="AASmallLogo"/>
            </w:pPr>
          </w:p>
        </w:tc>
        <w:tc>
          <w:tcPr>
            <w:tcW w:w="7229" w:type="dxa"/>
            <w:vAlign w:val="bottom"/>
          </w:tcPr>
          <w:p w14:paraId="58B826B4" w14:textId="77777777" w:rsidR="00B7543D" w:rsidRPr="003F1A75" w:rsidRDefault="00B7543D" w:rsidP="00293F6C">
            <w:pPr>
              <w:pStyle w:val="ABSymbol"/>
            </w:pPr>
            <w:r w:rsidRPr="003F1A75">
              <w:rPr>
                <w:sz w:val="40"/>
              </w:rPr>
              <w:t>CBD</w:t>
            </w:r>
            <w:r w:rsidRPr="00FC4752">
              <w:rPr>
                <w:sz w:val="24"/>
                <w:szCs w:val="24"/>
              </w:rPr>
              <w:t>/CP/MOP/12/2</w:t>
            </w:r>
          </w:p>
        </w:tc>
      </w:tr>
    </w:tbl>
    <w:p w14:paraId="59EA75F0" w14:textId="77777777" w:rsidR="00B7543D" w:rsidRPr="003F1A75" w:rsidRDefault="00B7543D" w:rsidP="00FC475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7543D" w:rsidRPr="00375D37" w14:paraId="7AB0EDE8" w14:textId="77777777" w:rsidTr="00293F6C">
        <w:trPr>
          <w:trHeight w:val="2016"/>
        </w:trPr>
        <w:tc>
          <w:tcPr>
            <w:tcW w:w="7370" w:type="dxa"/>
            <w:tcBorders>
              <w:top w:val="single" w:sz="8" w:space="0" w:color="auto"/>
              <w:bottom w:val="single" w:sz="12" w:space="0" w:color="auto"/>
            </w:tcBorders>
          </w:tcPr>
          <w:p w14:paraId="12BB6789" w14:textId="77777777" w:rsidR="00B7543D" w:rsidRPr="003F1A75" w:rsidRDefault="00B7543D" w:rsidP="00293F6C">
            <w:pPr>
              <w:pStyle w:val="ACLargeLogo"/>
            </w:pPr>
            <w:r w:rsidRPr="003F1A75">
              <w:t xml:space="preserve"> </w:t>
            </w:r>
          </w:p>
          <w:p w14:paraId="3A7FA319" w14:textId="77777777" w:rsidR="00B7543D" w:rsidRPr="003F1A75" w:rsidRDefault="00BB4B26" w:rsidP="00293F6C">
            <w:pPr>
              <w:pStyle w:val="ACLargeLogo"/>
            </w:pPr>
            <w:r>
              <w:rPr>
                <w:b/>
                <w:noProof/>
                <w:sz w:val="24"/>
                <w:lang w:val="en-US"/>
              </w:rPr>
              <w:pict w14:anchorId="15ACFFBB">
                <v:shape id="Picture 3" o:spid="_x0000_i1026" type="#_x0000_t75" alt="CBD_logo_ch-CMYK-black [Converted]" style="width:234.25pt;height:83.85pt;visibility:visible">
                  <v:imagedata r:id="rId9" o:title=""/>
                </v:shape>
              </w:pict>
            </w:r>
          </w:p>
        </w:tc>
        <w:tc>
          <w:tcPr>
            <w:tcW w:w="3112" w:type="dxa"/>
            <w:tcBorders>
              <w:top w:val="single" w:sz="8" w:space="0" w:color="auto"/>
              <w:bottom w:val="single" w:sz="12" w:space="0" w:color="auto"/>
            </w:tcBorders>
          </w:tcPr>
          <w:p w14:paraId="4DA0D5FD" w14:textId="77777777" w:rsidR="00B7543D" w:rsidRPr="00FC4752" w:rsidRDefault="00B7543D" w:rsidP="00293F6C">
            <w:pPr>
              <w:pStyle w:val="AEDistrNormal"/>
              <w:rPr>
                <w:sz w:val="24"/>
                <w:szCs w:val="24"/>
              </w:rPr>
            </w:pPr>
            <w:r w:rsidRPr="00FC4752">
              <w:rPr>
                <w:sz w:val="24"/>
                <w:szCs w:val="24"/>
              </w:rPr>
              <w:t xml:space="preserve">Distr.: General </w:t>
            </w:r>
          </w:p>
          <w:p w14:paraId="2E3E37EF" w14:textId="77777777" w:rsidR="00B7543D" w:rsidRPr="00FC4752" w:rsidRDefault="00B7543D" w:rsidP="00293F6C">
            <w:pPr>
              <w:pStyle w:val="AEDistrNormal"/>
              <w:rPr>
                <w:sz w:val="24"/>
                <w:szCs w:val="24"/>
              </w:rPr>
            </w:pPr>
            <w:r w:rsidRPr="00FC4752">
              <w:rPr>
                <w:noProof/>
                <w:sz w:val="24"/>
                <w:szCs w:val="24"/>
              </w:rPr>
              <w:t>23 September 2026</w:t>
            </w:r>
          </w:p>
          <w:p w14:paraId="23F48A51" w14:textId="77777777" w:rsidR="00B7543D" w:rsidRPr="00FC4752" w:rsidRDefault="00B7543D" w:rsidP="00293F6C">
            <w:pPr>
              <w:pStyle w:val="AEDistrNormal"/>
              <w:rPr>
                <w:sz w:val="24"/>
                <w:szCs w:val="24"/>
              </w:rPr>
            </w:pPr>
            <w:r w:rsidRPr="00FC4752">
              <w:rPr>
                <w:sz w:val="24"/>
                <w:szCs w:val="24"/>
              </w:rPr>
              <w:t>Chinese</w:t>
            </w:r>
          </w:p>
          <w:p w14:paraId="776B0BA1" w14:textId="77777777" w:rsidR="00B7543D" w:rsidRPr="00375D37" w:rsidRDefault="00B7543D" w:rsidP="00293F6C">
            <w:pPr>
              <w:pStyle w:val="AEDistrNormal6pt"/>
              <w:spacing w:before="0"/>
              <w:rPr>
                <w:sz w:val="24"/>
              </w:rPr>
            </w:pPr>
            <w:r w:rsidRPr="00FC4752">
              <w:rPr>
                <w:sz w:val="24"/>
                <w:szCs w:val="24"/>
              </w:rPr>
              <w:t>Original: English</w:t>
            </w:r>
            <w:r w:rsidRPr="00375D37">
              <w:rPr>
                <w:sz w:val="24"/>
              </w:rPr>
              <w:t xml:space="preserve"> </w:t>
            </w:r>
          </w:p>
          <w:p w14:paraId="60AA2742" w14:textId="77777777" w:rsidR="00B7543D" w:rsidRPr="00375D37" w:rsidRDefault="00B7543D" w:rsidP="00293F6C">
            <w:pPr>
              <w:pStyle w:val="AEDistrNormal6pt"/>
              <w:rPr>
                <w:sz w:val="24"/>
              </w:rPr>
            </w:pPr>
          </w:p>
        </w:tc>
      </w:tr>
    </w:tbl>
    <w:p w14:paraId="70A3E2CD" w14:textId="77777777" w:rsidR="00B7543D" w:rsidRDefault="00B7543D">
      <w:pPr>
        <w:pStyle w:val="Body"/>
        <w:widowControl w:val="0"/>
        <w:pBdr>
          <w:top w:val="none" w:sz="0" w:space="0" w:color="auto"/>
          <w:left w:val="none" w:sz="0" w:space="0" w:color="auto"/>
          <w:bottom w:val="none" w:sz="0" w:space="0" w:color="auto"/>
          <w:right w:val="none" w:sz="0" w:space="0" w:color="auto"/>
          <w:bar w:val="none" w:sz="0" w:color="auto"/>
        </w:pBdr>
        <w:rPr>
          <w:rFonts w:ascii="SimSun" w:eastAsia="SimSun"/>
          <w:sz w:val="4"/>
          <w:szCs w:val="24"/>
        </w:rPr>
      </w:pPr>
    </w:p>
    <w:p w14:paraId="5A40C6AF" w14:textId="77777777" w:rsidR="00B7543D" w:rsidRDefault="00B7543D">
      <w:pPr>
        <w:pStyle w:val="AISpacer"/>
        <w:rPr>
          <w:szCs w:val="24"/>
        </w:rPr>
      </w:pPr>
    </w:p>
    <w:p w14:paraId="02131D4A" w14:textId="77777777" w:rsidR="00B7543D" w:rsidRDefault="00B7543D">
      <w:pPr>
        <w:pStyle w:val="AISpacer"/>
        <w:rPr>
          <w:szCs w:val="24"/>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5562"/>
        <w:gridCol w:w="4536"/>
      </w:tblGrid>
      <w:tr w:rsidR="00B7543D" w14:paraId="179B6EA7" w14:textId="77777777">
        <w:trPr>
          <w:trHeight w:val="1537"/>
        </w:trPr>
        <w:tc>
          <w:tcPr>
            <w:tcW w:w="5562" w:type="dxa"/>
            <w:tcBorders>
              <w:top w:val="nil"/>
              <w:left w:val="nil"/>
              <w:bottom w:val="nil"/>
              <w:right w:val="nil"/>
            </w:tcBorders>
            <w:tcMar>
              <w:top w:w="80" w:type="dxa"/>
              <w:left w:w="80" w:type="dxa"/>
              <w:bottom w:w="80" w:type="dxa"/>
              <w:right w:w="80" w:type="dxa"/>
            </w:tcMar>
          </w:tcPr>
          <w:p w14:paraId="32576112" w14:textId="77777777" w:rsidR="00B7543D" w:rsidRDefault="00B7543D">
            <w:pPr>
              <w:pStyle w:val="AFCorN12Bold"/>
              <w:ind w:left="241"/>
              <w:rPr>
                <w:szCs w:val="24"/>
              </w:rPr>
            </w:pPr>
            <w:r>
              <w:rPr>
                <w:rFonts w:ascii="SimSun" w:hint="eastAsia"/>
                <w:szCs w:val="24"/>
                <w:lang w:val="zh-CN"/>
              </w:rPr>
              <w:t>作为卡塔赫纳生物安全议定书缔约方会议</w:t>
            </w:r>
            <w:r>
              <w:rPr>
                <w:rFonts w:ascii="SimSun"/>
                <w:szCs w:val="24"/>
              </w:rPr>
              <w:br/>
            </w:r>
            <w:r>
              <w:rPr>
                <w:rFonts w:ascii="SimSun" w:hint="eastAsia"/>
                <w:szCs w:val="24"/>
                <w:lang w:val="zh-CN"/>
              </w:rPr>
              <w:t>的生物多样性公约缔约方大会</w:t>
            </w:r>
          </w:p>
          <w:p w14:paraId="5D33CA6E" w14:textId="77777777" w:rsidR="00B7543D" w:rsidRDefault="00B7543D">
            <w:pPr>
              <w:pStyle w:val="AFCorNBold"/>
              <w:ind w:left="241"/>
              <w:rPr>
                <w:szCs w:val="24"/>
              </w:rPr>
            </w:pPr>
            <w:r>
              <w:rPr>
                <w:rFonts w:ascii="SimSun" w:hint="eastAsia"/>
                <w:szCs w:val="24"/>
                <w:lang w:val="zh-CN"/>
              </w:rPr>
              <w:t>第十二次会议</w:t>
            </w:r>
          </w:p>
          <w:p w14:paraId="26E9B51B" w14:textId="77777777" w:rsidR="00B7543D" w:rsidRDefault="00B7543D">
            <w:pPr>
              <w:pStyle w:val="AFCorNNormal"/>
              <w:ind w:left="241"/>
              <w:rPr>
                <w:szCs w:val="24"/>
              </w:rPr>
            </w:pPr>
            <w:smartTag w:uri="urn:schemas-microsoft-com:office:smarttags" w:element="chsdate">
              <w:smartTagPr>
                <w:attr w:name="IsROCDate" w:val="False"/>
                <w:attr w:name="IsLunarDate" w:val="False"/>
                <w:attr w:name="Day" w:val="19"/>
                <w:attr w:name="Month" w:val="10"/>
                <w:attr w:name="Year" w:val="2026"/>
              </w:smartTagPr>
              <w:r>
                <w:rPr>
                  <w:szCs w:val="24"/>
                </w:rPr>
                <w:t>2026</w:t>
              </w:r>
              <w:r>
                <w:rPr>
                  <w:rFonts w:ascii="SimSun" w:hint="eastAsia"/>
                  <w:szCs w:val="24"/>
                  <w:lang w:val="zh-CN"/>
                </w:rPr>
                <w:t>年</w:t>
              </w:r>
              <w:r>
                <w:rPr>
                  <w:szCs w:val="24"/>
                </w:rPr>
                <w:t>10</w:t>
              </w:r>
              <w:r>
                <w:rPr>
                  <w:rFonts w:ascii="SimSun" w:hint="eastAsia"/>
                  <w:szCs w:val="24"/>
                  <w:lang w:val="zh-CN"/>
                </w:rPr>
                <w:t>月</w:t>
              </w:r>
              <w:r>
                <w:rPr>
                  <w:szCs w:val="24"/>
                </w:rPr>
                <w:t>19</w:t>
              </w:r>
              <w:r>
                <w:rPr>
                  <w:rFonts w:ascii="SimSun" w:hint="eastAsia"/>
                  <w:szCs w:val="24"/>
                  <w:lang w:val="zh-CN"/>
                </w:rPr>
                <w:t>日</w:t>
              </w:r>
            </w:smartTag>
            <w:r>
              <w:rPr>
                <w:rFonts w:ascii="SimSun" w:hint="eastAsia"/>
                <w:szCs w:val="24"/>
                <w:lang w:val="zh-CN"/>
              </w:rPr>
              <w:t>至</w:t>
            </w:r>
            <w:r>
              <w:rPr>
                <w:szCs w:val="24"/>
              </w:rPr>
              <w:t>30</w:t>
            </w:r>
            <w:r>
              <w:rPr>
                <w:rFonts w:ascii="SimSun" w:hint="eastAsia"/>
                <w:szCs w:val="24"/>
                <w:lang w:val="zh-CN"/>
              </w:rPr>
              <w:t>日</w:t>
            </w:r>
            <w:r>
              <w:rPr>
                <w:rFonts w:ascii="SimSun" w:hint="eastAsia"/>
                <w:szCs w:val="24"/>
              </w:rPr>
              <w:t>，</w:t>
            </w:r>
            <w:r>
              <w:rPr>
                <w:rFonts w:ascii="SimSun" w:hint="eastAsia"/>
                <w:szCs w:val="24"/>
                <w:lang w:val="zh-CN"/>
              </w:rPr>
              <w:t>埃里温</w:t>
            </w:r>
          </w:p>
          <w:p w14:paraId="6ED589CC" w14:textId="77777777" w:rsidR="00B7543D" w:rsidRDefault="00B7543D">
            <w:pPr>
              <w:pStyle w:val="AFCorNNormal"/>
              <w:ind w:left="241"/>
              <w:rPr>
                <w:szCs w:val="24"/>
              </w:rPr>
            </w:pPr>
            <w:r>
              <w:rPr>
                <w:rFonts w:ascii="SimSun" w:hint="eastAsia"/>
                <w:szCs w:val="24"/>
                <w:lang w:val="zh-CN"/>
              </w:rPr>
              <w:t>临时议程</w:t>
            </w:r>
            <w:r>
              <w:rPr>
                <w:rStyle w:val="FootnoteReference"/>
                <w:rFonts w:ascii="SimSun"/>
                <w:szCs w:val="24"/>
              </w:rPr>
              <w:footnoteReference w:customMarkFollows="1" w:id="1"/>
              <w:t>*</w:t>
            </w:r>
            <w:r>
              <w:rPr>
                <w:rFonts w:ascii="SimSun" w:hint="eastAsia"/>
                <w:szCs w:val="24"/>
                <w:lang w:val="zh-CN"/>
              </w:rPr>
              <w:t>项目</w:t>
            </w:r>
            <w:r>
              <w:rPr>
                <w:szCs w:val="24"/>
              </w:rPr>
              <w:t>5</w:t>
            </w:r>
            <w:r>
              <w:rPr>
                <w:rFonts w:ascii="SimSun" w:hint="eastAsia"/>
                <w:szCs w:val="24"/>
                <w:lang w:val="zh-CN"/>
              </w:rPr>
              <w:t>至</w:t>
            </w:r>
            <w:r>
              <w:rPr>
                <w:szCs w:val="24"/>
              </w:rPr>
              <w:t>10</w:t>
            </w:r>
            <w:r>
              <w:rPr>
                <w:rFonts w:ascii="SimSun" w:hint="eastAsia"/>
                <w:szCs w:val="24"/>
                <w:lang w:val="zh-CN"/>
              </w:rPr>
              <w:t>和</w:t>
            </w:r>
            <w:r>
              <w:rPr>
                <w:szCs w:val="24"/>
              </w:rPr>
              <w:t>12</w:t>
            </w:r>
            <w:r>
              <w:rPr>
                <w:rFonts w:ascii="SimSun" w:hint="eastAsia"/>
                <w:szCs w:val="24"/>
                <w:lang w:val="zh-CN"/>
              </w:rPr>
              <w:t>至</w:t>
            </w:r>
            <w:r>
              <w:rPr>
                <w:szCs w:val="24"/>
              </w:rPr>
              <w:t>17</w:t>
            </w:r>
          </w:p>
          <w:p w14:paraId="111451C5" w14:textId="77777777" w:rsidR="00B7543D" w:rsidRDefault="00B7543D">
            <w:pPr>
              <w:pStyle w:val="AFCorNNormal"/>
              <w:ind w:left="241"/>
              <w:rPr>
                <w:szCs w:val="24"/>
              </w:rPr>
            </w:pPr>
          </w:p>
        </w:tc>
        <w:tc>
          <w:tcPr>
            <w:tcW w:w="4536" w:type="dxa"/>
            <w:tcBorders>
              <w:top w:val="nil"/>
              <w:left w:val="nil"/>
              <w:bottom w:val="nil"/>
              <w:right w:val="nil"/>
            </w:tcBorders>
            <w:tcMar>
              <w:top w:w="80" w:type="dxa"/>
              <w:left w:w="80" w:type="dxa"/>
              <w:bottom w:w="80" w:type="dxa"/>
              <w:right w:w="80" w:type="dxa"/>
            </w:tcMar>
          </w:tcPr>
          <w:p w14:paraId="5391B361" w14:textId="77777777" w:rsidR="00B7543D" w:rsidRDefault="00B7543D">
            <w:pPr>
              <w:rPr>
                <w:szCs w:val="24"/>
              </w:rPr>
            </w:pPr>
          </w:p>
        </w:tc>
      </w:tr>
      <w:tr w:rsidR="00B7543D" w14:paraId="47F1D6BF" w14:textId="77777777">
        <w:trPr>
          <w:trHeight w:val="3617"/>
        </w:trPr>
        <w:tc>
          <w:tcPr>
            <w:tcW w:w="5562" w:type="dxa"/>
            <w:tcBorders>
              <w:top w:val="nil"/>
              <w:left w:val="nil"/>
              <w:bottom w:val="nil"/>
              <w:right w:val="nil"/>
            </w:tcBorders>
            <w:tcMar>
              <w:top w:w="80" w:type="dxa"/>
              <w:left w:w="80" w:type="dxa"/>
              <w:bottom w:w="80" w:type="dxa"/>
              <w:right w:w="80" w:type="dxa"/>
            </w:tcMar>
          </w:tcPr>
          <w:p w14:paraId="40F0AB0D" w14:textId="77777777" w:rsidR="00B7543D" w:rsidRDefault="00B7543D">
            <w:pPr>
              <w:pStyle w:val="AFCorNBold"/>
              <w:spacing w:after="60"/>
              <w:ind w:left="241"/>
              <w:rPr>
                <w:szCs w:val="24"/>
              </w:rPr>
            </w:pPr>
            <w:r>
              <w:rPr>
                <w:rFonts w:ascii="SimSun" w:hint="eastAsia"/>
                <w:szCs w:val="24"/>
                <w:lang w:val="zh-CN"/>
              </w:rPr>
              <w:t>履约委员会的报告</w:t>
            </w:r>
          </w:p>
          <w:p w14:paraId="6BDED5E8" w14:textId="77777777" w:rsidR="00B7543D" w:rsidRDefault="00B7543D">
            <w:pPr>
              <w:pStyle w:val="AFCorNBold"/>
              <w:spacing w:after="60"/>
              <w:ind w:left="241"/>
              <w:rPr>
                <w:szCs w:val="24"/>
              </w:rPr>
            </w:pPr>
            <w:r>
              <w:rPr>
                <w:rFonts w:ascii="SimSun" w:hint="eastAsia"/>
                <w:szCs w:val="24"/>
                <w:lang w:val="zh-CN"/>
              </w:rPr>
              <w:t>《卡塔赫纳议定书》的行政管理和信托基金预算</w:t>
            </w:r>
          </w:p>
          <w:p w14:paraId="5EC10A5C" w14:textId="77777777" w:rsidR="00B7543D" w:rsidRDefault="00B7543D">
            <w:pPr>
              <w:pStyle w:val="AFCorNBold"/>
              <w:spacing w:after="60"/>
              <w:ind w:left="241"/>
              <w:rPr>
                <w:szCs w:val="24"/>
              </w:rPr>
            </w:pPr>
            <w:r>
              <w:rPr>
                <w:rFonts w:ascii="SimSun" w:hint="eastAsia"/>
                <w:szCs w:val="24"/>
                <w:lang w:val="zh-CN"/>
              </w:rPr>
              <w:t>监测和报告</w:t>
            </w:r>
          </w:p>
          <w:p w14:paraId="2EB7469C" w14:textId="77777777" w:rsidR="00B7543D" w:rsidRDefault="00B7543D">
            <w:pPr>
              <w:pStyle w:val="AFCorNBold"/>
              <w:spacing w:after="60"/>
              <w:ind w:left="241"/>
              <w:rPr>
                <w:szCs w:val="24"/>
              </w:rPr>
            </w:pPr>
            <w:r>
              <w:rPr>
                <w:rFonts w:ascii="SimSun" w:hint="eastAsia"/>
                <w:szCs w:val="24"/>
                <w:lang w:val="zh-CN"/>
              </w:rPr>
              <w:t>对《卡塔赫纳议定书》功效的评估和审查以及对《议定书》执行计划和能力建设计划的中期评价</w:t>
            </w:r>
          </w:p>
          <w:p w14:paraId="481CAAAF" w14:textId="77777777" w:rsidR="00B7543D" w:rsidRDefault="00B7543D">
            <w:pPr>
              <w:pStyle w:val="AFCorNBold"/>
              <w:spacing w:after="60"/>
              <w:ind w:left="241"/>
              <w:rPr>
                <w:szCs w:val="24"/>
              </w:rPr>
            </w:pPr>
            <w:r>
              <w:rPr>
                <w:rFonts w:ascii="SimSun" w:hint="eastAsia"/>
                <w:szCs w:val="24"/>
                <w:lang w:val="zh-CN"/>
              </w:rPr>
              <w:t>与财务机制和资源有关的事项</w:t>
            </w:r>
          </w:p>
          <w:p w14:paraId="0ECCD784" w14:textId="77777777" w:rsidR="00B7543D" w:rsidRDefault="00B7543D">
            <w:pPr>
              <w:pStyle w:val="AFCorNBold"/>
              <w:spacing w:after="60"/>
              <w:ind w:left="241"/>
              <w:rPr>
                <w:szCs w:val="24"/>
              </w:rPr>
            </w:pPr>
            <w:r>
              <w:rPr>
                <w:rFonts w:ascii="SimSun" w:hint="eastAsia"/>
                <w:color w:val="000000"/>
                <w:szCs w:val="24"/>
                <w:lang w:val="zh-CN"/>
              </w:rPr>
              <w:t>生物安全信息交换所</w:t>
            </w:r>
            <w:r>
              <w:rPr>
                <w:rFonts w:ascii="SimSun" w:hint="eastAsia"/>
                <w:szCs w:val="24"/>
                <w:lang w:val="zh-CN"/>
              </w:rPr>
              <w:t>的运作和活动</w:t>
            </w:r>
          </w:p>
          <w:p w14:paraId="6374918F" w14:textId="77777777" w:rsidR="00B7543D" w:rsidRDefault="00B7543D">
            <w:pPr>
              <w:pStyle w:val="AFCorNBold"/>
              <w:spacing w:after="60"/>
              <w:rPr>
                <w:szCs w:val="24"/>
              </w:rPr>
            </w:pPr>
          </w:p>
        </w:tc>
        <w:tc>
          <w:tcPr>
            <w:tcW w:w="4536" w:type="dxa"/>
            <w:tcBorders>
              <w:top w:val="nil"/>
              <w:left w:val="nil"/>
              <w:bottom w:val="nil"/>
              <w:right w:val="nil"/>
            </w:tcBorders>
            <w:tcMar>
              <w:top w:w="80" w:type="dxa"/>
              <w:left w:w="80" w:type="dxa"/>
              <w:bottom w:w="80" w:type="dxa"/>
              <w:right w:w="80" w:type="dxa"/>
            </w:tcMar>
          </w:tcPr>
          <w:p w14:paraId="0A00F40B" w14:textId="77777777" w:rsidR="00B7543D" w:rsidRDefault="00B7543D">
            <w:pPr>
              <w:pStyle w:val="AFCorNBold"/>
              <w:spacing w:after="60"/>
              <w:ind w:left="241"/>
              <w:rPr>
                <w:szCs w:val="24"/>
              </w:rPr>
            </w:pPr>
            <w:r>
              <w:rPr>
                <w:rFonts w:ascii="SimSun" w:hint="eastAsia"/>
                <w:szCs w:val="24"/>
                <w:lang w:val="zh-CN"/>
              </w:rPr>
              <w:t>审查《生物多样性公约》及其议定书下各进程的功效</w:t>
            </w:r>
          </w:p>
          <w:p w14:paraId="619EFC59" w14:textId="77777777" w:rsidR="00B7543D" w:rsidRDefault="00B7543D">
            <w:pPr>
              <w:pStyle w:val="AFCorNBold"/>
              <w:spacing w:after="60"/>
              <w:ind w:left="241"/>
              <w:rPr>
                <w:szCs w:val="24"/>
              </w:rPr>
            </w:pPr>
            <w:r>
              <w:rPr>
                <w:rFonts w:ascii="SimSun" w:hint="eastAsia"/>
                <w:szCs w:val="24"/>
                <w:lang w:val="zh-CN"/>
              </w:rPr>
              <w:t>改性活生物体的风险评估和风险管理</w:t>
            </w:r>
          </w:p>
          <w:p w14:paraId="2B43BE92" w14:textId="77777777" w:rsidR="00B7543D" w:rsidRDefault="00B7543D">
            <w:pPr>
              <w:pStyle w:val="AFCorNBold"/>
              <w:spacing w:after="60"/>
              <w:ind w:left="241"/>
              <w:rPr>
                <w:szCs w:val="24"/>
              </w:rPr>
            </w:pPr>
            <w:r>
              <w:rPr>
                <w:rFonts w:ascii="SimSun" w:hint="eastAsia"/>
                <w:szCs w:val="24"/>
                <w:lang w:val="zh-CN"/>
              </w:rPr>
              <w:t>改性活生物体的检测和识别</w:t>
            </w:r>
          </w:p>
          <w:p w14:paraId="60F2B184" w14:textId="77777777" w:rsidR="00B7543D" w:rsidRDefault="00B7543D">
            <w:pPr>
              <w:pStyle w:val="AFCorNBold"/>
              <w:spacing w:after="60"/>
              <w:ind w:left="241"/>
              <w:rPr>
                <w:szCs w:val="24"/>
              </w:rPr>
            </w:pPr>
            <w:r>
              <w:rPr>
                <w:rFonts w:ascii="SimSun" w:hint="eastAsia"/>
                <w:szCs w:val="24"/>
                <w:lang w:val="zh-CN"/>
              </w:rPr>
              <w:t>社会经济考虑因素</w:t>
            </w:r>
          </w:p>
          <w:p w14:paraId="599103EC" w14:textId="77777777" w:rsidR="00B7543D" w:rsidRDefault="00B7543D">
            <w:pPr>
              <w:pStyle w:val="AFCorNBold"/>
              <w:spacing w:after="60"/>
              <w:ind w:left="241"/>
              <w:rPr>
                <w:szCs w:val="24"/>
              </w:rPr>
            </w:pPr>
            <w:r>
              <w:rPr>
                <w:rFonts w:ascii="SimSun" w:hint="eastAsia"/>
                <w:szCs w:val="24"/>
                <w:lang w:val="zh-CN"/>
              </w:rPr>
              <w:t>关于现代生物技术新发展的国家法律、法规和准则的信息</w:t>
            </w:r>
          </w:p>
          <w:p w14:paraId="2B504EF3" w14:textId="77777777" w:rsidR="00B7543D" w:rsidRDefault="00B7543D">
            <w:pPr>
              <w:pStyle w:val="AFCorNBold"/>
              <w:spacing w:after="60"/>
              <w:ind w:left="241"/>
              <w:rPr>
                <w:szCs w:val="24"/>
              </w:rPr>
            </w:pPr>
            <w:r>
              <w:rPr>
                <w:rFonts w:ascii="SimSun" w:hint="eastAsia"/>
                <w:szCs w:val="24"/>
                <w:lang w:val="zh-CN"/>
              </w:rPr>
              <w:t>《关于赔偿责任和补救的名古屋</w:t>
            </w:r>
            <w:r>
              <w:rPr>
                <w:szCs w:val="24"/>
                <w:lang w:val="zh-CN"/>
              </w:rPr>
              <w:t>-</w:t>
            </w:r>
            <w:r>
              <w:rPr>
                <w:rFonts w:ascii="SimSun" w:hint="eastAsia"/>
                <w:szCs w:val="24"/>
                <w:lang w:val="zh-CN"/>
              </w:rPr>
              <w:t>吉隆坡补充议定书》</w:t>
            </w:r>
          </w:p>
          <w:p w14:paraId="42F18E6D" w14:textId="77777777" w:rsidR="00B7543D" w:rsidRDefault="00B7543D">
            <w:pPr>
              <w:rPr>
                <w:szCs w:val="24"/>
              </w:rPr>
            </w:pPr>
          </w:p>
        </w:tc>
      </w:tr>
    </w:tbl>
    <w:p w14:paraId="23C82D7D" w14:textId="77777777" w:rsidR="00B7543D" w:rsidRDefault="00B7543D">
      <w:pPr>
        <w:pStyle w:val="AISpacer"/>
        <w:widowControl w:val="0"/>
        <w:rPr>
          <w:szCs w:val="24"/>
        </w:rPr>
      </w:pPr>
    </w:p>
    <w:p w14:paraId="5185CE8E" w14:textId="77777777" w:rsidR="00B7543D" w:rsidRDefault="00B7543D">
      <w:pPr>
        <w:pStyle w:val="AISpacer"/>
        <w:rPr>
          <w:szCs w:val="24"/>
        </w:rPr>
      </w:pPr>
    </w:p>
    <w:p w14:paraId="1551F5A1" w14:textId="77777777" w:rsidR="00B7543D" w:rsidRPr="006C5CF8" w:rsidRDefault="00B7543D">
      <w:pPr>
        <w:pStyle w:val="CBDTitle"/>
        <w:rPr>
          <w:szCs w:val="24"/>
        </w:rPr>
      </w:pPr>
      <w:r w:rsidRPr="006C5CF8">
        <w:rPr>
          <w:rFonts w:hint="eastAsia"/>
          <w:szCs w:val="24"/>
          <w:lang w:val="zh-CN"/>
        </w:rPr>
        <w:t>为作为卡塔赫纳生物安全议定书缔约方会议的生物多样性公约缔约方大会第十二次会议编制的决定草案汇编</w:t>
      </w:r>
    </w:p>
    <w:p w14:paraId="0448E561" w14:textId="77777777" w:rsidR="00B7543D" w:rsidRPr="006C5CF8" w:rsidRDefault="00B7543D">
      <w:pPr>
        <w:pStyle w:val="CBDH1"/>
        <w:ind w:left="0" w:firstLine="0"/>
        <w:rPr>
          <w:szCs w:val="24"/>
        </w:rPr>
      </w:pPr>
      <w:r w:rsidRPr="006C5CF8">
        <w:rPr>
          <w:rFonts w:hint="eastAsia"/>
          <w:szCs w:val="24"/>
          <w:lang w:val="zh-CN"/>
        </w:rPr>
        <w:t>导言</w:t>
      </w:r>
    </w:p>
    <w:p w14:paraId="7B945D14" w14:textId="77777777" w:rsidR="00B7543D" w:rsidRPr="006C5CF8" w:rsidRDefault="00B7543D">
      <w:pPr>
        <w:pStyle w:val="CBDNormalNumber"/>
        <w:numPr>
          <w:ilvl w:val="0"/>
          <w:numId w:val="0"/>
        </w:numPr>
        <w:ind w:left="567"/>
        <w:rPr>
          <w:sz w:val="24"/>
          <w:szCs w:val="24"/>
        </w:rPr>
      </w:pPr>
      <w:r w:rsidRPr="006C5CF8">
        <w:rPr>
          <w:sz w:val="24"/>
          <w:szCs w:val="24"/>
        </w:rPr>
        <w:tab/>
      </w:r>
      <w:r w:rsidRPr="006C5CF8">
        <w:rPr>
          <w:rFonts w:hint="eastAsia"/>
          <w:sz w:val="24"/>
          <w:szCs w:val="24"/>
          <w:lang w:val="zh-CN"/>
        </w:rPr>
        <w:t>本说明载有决定草案汇编</w:t>
      </w:r>
      <w:r w:rsidRPr="006C5CF8">
        <w:rPr>
          <w:rFonts w:hint="eastAsia"/>
          <w:sz w:val="24"/>
          <w:szCs w:val="24"/>
        </w:rPr>
        <w:t>，</w:t>
      </w:r>
      <w:r w:rsidRPr="006C5CF8">
        <w:rPr>
          <w:rFonts w:hint="eastAsia"/>
          <w:sz w:val="24"/>
          <w:szCs w:val="24"/>
          <w:lang w:val="zh-CN"/>
        </w:rPr>
        <w:t>供作为卡塔赫纳生物安全议定书缔约方会议的缔约方大会会议审议。这份汇编包括科学、技术和工艺咨询附属机构第二十七次会议、执行问题附属机构第六次和第七次会议以及议定书下履约委员会第二十次和第二十一次会议提出的各项建议所载决定草案以及秘书处根据作为卡塔赫纳议定书缔约方会议的缔约方大会先前所作决定或其附属机构的建议提出的补充要素。在为本次会议每个相关议程项目编写的文件提供了提出此类补充要素的任务授权。预计不会提出决定草案的项目（项目</w:t>
      </w:r>
      <w:r w:rsidRPr="006C5CF8">
        <w:rPr>
          <w:sz w:val="24"/>
          <w:szCs w:val="24"/>
          <w:lang w:val="zh-CN"/>
        </w:rPr>
        <w:t> 1–4</w:t>
      </w:r>
      <w:r w:rsidRPr="006C5CF8">
        <w:rPr>
          <w:rFonts w:hint="eastAsia"/>
          <w:sz w:val="24"/>
          <w:szCs w:val="24"/>
          <w:lang w:val="zh-CN"/>
        </w:rPr>
        <w:t>、</w:t>
      </w:r>
      <w:r w:rsidRPr="006C5CF8">
        <w:rPr>
          <w:sz w:val="24"/>
          <w:szCs w:val="24"/>
          <w:lang w:val="zh-CN"/>
        </w:rPr>
        <w:t>11</w:t>
      </w:r>
      <w:r w:rsidRPr="006C5CF8">
        <w:rPr>
          <w:rFonts w:hint="eastAsia"/>
          <w:sz w:val="24"/>
          <w:szCs w:val="24"/>
          <w:lang w:val="zh-CN"/>
        </w:rPr>
        <w:t>和</w:t>
      </w:r>
      <w:r w:rsidRPr="006C5CF8">
        <w:rPr>
          <w:sz w:val="24"/>
          <w:szCs w:val="24"/>
          <w:lang w:val="zh-CN"/>
        </w:rPr>
        <w:t>18–20</w:t>
      </w:r>
      <w:r w:rsidRPr="006C5CF8">
        <w:rPr>
          <w:rFonts w:hint="eastAsia"/>
          <w:sz w:val="24"/>
          <w:szCs w:val="24"/>
          <w:lang w:val="zh-CN"/>
        </w:rPr>
        <w:t>）也在汇编中注明，并附有解释性说明，以便提供详尽的项目清单。</w:t>
      </w:r>
    </w:p>
    <w:p w14:paraId="05C3B3DE" w14:textId="77777777" w:rsidR="00B7543D" w:rsidRDefault="00B7543D">
      <w:pPr>
        <w:pStyle w:val="CBDAgendaItem"/>
        <w:rPr>
          <w:rFonts w:cs="Times New Roman"/>
        </w:rPr>
        <w:sectPr w:rsidR="00B7543D">
          <w:headerReference w:type="even" r:id="rId10"/>
          <w:headerReference w:type="default" r:id="rId11"/>
          <w:footerReference w:type="even" r:id="rId12"/>
          <w:footerReference w:type="default" r:id="rId13"/>
          <w:headerReference w:type="first" r:id="rId14"/>
          <w:pgSz w:w="12240" w:h="15840"/>
          <w:pgMar w:top="567" w:right="1440" w:bottom="1134" w:left="1440" w:header="709" w:footer="709" w:gutter="0"/>
          <w:cols w:space="708"/>
          <w:titlePg/>
          <w:rtlGutter/>
          <w:docGrid w:linePitch="360"/>
        </w:sectPr>
      </w:pPr>
    </w:p>
    <w:p w14:paraId="3FD7F8D5" w14:textId="77777777" w:rsidR="00B7543D" w:rsidRPr="00B631E9" w:rsidRDefault="00B7543D" w:rsidP="00B631E9">
      <w:pPr>
        <w:pStyle w:val="TOC1"/>
      </w:pPr>
      <w:r w:rsidRPr="00B631E9">
        <w:rPr>
          <w:rFonts w:hint="eastAsia"/>
        </w:rPr>
        <w:lastRenderedPageBreak/>
        <w:t>目录</w:t>
      </w:r>
    </w:p>
    <w:p w14:paraId="5B71CB29" w14:textId="77777777" w:rsidR="00B7543D" w:rsidRDefault="00B7543D">
      <w:pPr>
        <w:jc w:val="right"/>
        <w:rPr>
          <w:i/>
          <w:sz w:val="18"/>
          <w:szCs w:val="24"/>
        </w:rPr>
      </w:pPr>
      <w:r>
        <w:rPr>
          <w:rFonts w:ascii="KaiTi" w:eastAsia="KaiTi" w:hint="eastAsia"/>
          <w:sz w:val="18"/>
          <w:szCs w:val="24"/>
          <w:lang w:val="zh-CN"/>
        </w:rPr>
        <w:t>页码</w:t>
      </w:r>
    </w:p>
    <w:p w14:paraId="25ED5A37" w14:textId="37A028C6" w:rsidR="00B631E9" w:rsidRDefault="00B7543D">
      <w:pPr>
        <w:pStyle w:val="TOC1"/>
        <w:rPr>
          <w:rFonts w:asciiTheme="minorHAnsi" w:eastAsiaTheme="minorEastAsia" w:hAnsiTheme="minorHAnsi" w:cstheme="minorBidi"/>
          <w:noProof/>
          <w:kern w:val="2"/>
          <w:sz w:val="24"/>
          <w:lang w:val="en-US"/>
          <w14:ligatures w14:val="standardContextual"/>
        </w:rPr>
      </w:pPr>
      <w:r>
        <w:rPr>
          <w:rFonts w:ascii="Times New Roman" w:eastAsia="MS Mincho"/>
        </w:rPr>
        <w:fldChar w:fldCharType="begin"/>
      </w:r>
      <w:r>
        <w:instrText xml:space="preserve"> TOC \h \z \t "CBD_AgendaItem,1" </w:instrText>
      </w:r>
      <w:r>
        <w:rPr>
          <w:rFonts w:ascii="Times New Roman" w:eastAsia="MS Mincho"/>
        </w:rPr>
        <w:fldChar w:fldCharType="separate"/>
      </w:r>
      <w:hyperlink w:anchor="_Toc241665348" w:history="1">
        <w:r w:rsidR="00B631E9" w:rsidRPr="00101B66">
          <w:rPr>
            <w:rStyle w:val="Hyperlink"/>
            <w:rFonts w:ascii="SimSun" w:hint="eastAsia"/>
            <w:noProof/>
            <w:lang w:val="zh-CN"/>
          </w:rPr>
          <w:t>项目</w:t>
        </w:r>
        <w:r w:rsidR="00B631E9" w:rsidRPr="00101B66">
          <w:rPr>
            <w:rStyle w:val="Hyperlink"/>
            <w:noProof/>
          </w:rPr>
          <w:t>1</w:t>
        </w:r>
        <w:r w:rsidR="00B631E9" w:rsidRPr="00101B66">
          <w:rPr>
            <w:rStyle w:val="Hyperlink"/>
            <w:rFonts w:ascii="SimSun" w:hint="eastAsia"/>
            <w:noProof/>
            <w:lang w:val="zh-CN"/>
          </w:rPr>
          <w:t>至</w:t>
        </w:r>
        <w:r w:rsidR="00B631E9" w:rsidRPr="00101B66">
          <w:rPr>
            <w:rStyle w:val="Hyperlink"/>
            <w:noProof/>
          </w:rPr>
          <w:t>4</w:t>
        </w:r>
        <w:r w:rsidR="00B631E9">
          <w:rPr>
            <w:noProof/>
            <w:webHidden/>
          </w:rPr>
          <w:tab/>
        </w:r>
        <w:r w:rsidR="00B631E9">
          <w:rPr>
            <w:noProof/>
            <w:webHidden/>
          </w:rPr>
          <w:fldChar w:fldCharType="begin"/>
        </w:r>
        <w:r w:rsidR="00B631E9">
          <w:rPr>
            <w:noProof/>
            <w:webHidden/>
          </w:rPr>
          <w:instrText xml:space="preserve"> PAGEREF _Toc241665348 \h </w:instrText>
        </w:r>
        <w:r w:rsidR="00B631E9">
          <w:rPr>
            <w:noProof/>
            <w:webHidden/>
          </w:rPr>
        </w:r>
        <w:r w:rsidR="00B631E9">
          <w:rPr>
            <w:noProof/>
            <w:webHidden/>
          </w:rPr>
          <w:fldChar w:fldCharType="separate"/>
        </w:r>
        <w:r w:rsidR="00C236A0">
          <w:rPr>
            <w:noProof/>
            <w:webHidden/>
          </w:rPr>
          <w:t>3</w:t>
        </w:r>
        <w:r w:rsidR="00B631E9">
          <w:rPr>
            <w:noProof/>
            <w:webHidden/>
          </w:rPr>
          <w:fldChar w:fldCharType="end"/>
        </w:r>
      </w:hyperlink>
    </w:p>
    <w:p w14:paraId="1DAAC806" w14:textId="617F5E7E"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49" w:history="1">
        <w:r w:rsidRPr="00101B66">
          <w:rPr>
            <w:rStyle w:val="Hyperlink"/>
            <w:rFonts w:ascii="SimSun" w:hint="eastAsia"/>
            <w:noProof/>
            <w:lang w:val="zh-CN"/>
          </w:rPr>
          <w:t>项目</w:t>
        </w:r>
        <w:r w:rsidRPr="00101B66">
          <w:rPr>
            <w:rStyle w:val="Hyperlink"/>
            <w:rFonts w:ascii="SimSun"/>
            <w:noProof/>
            <w:lang w:val="zh-CN"/>
          </w:rPr>
          <w:t>5</w:t>
        </w:r>
        <w:r>
          <w:rPr>
            <w:rFonts w:asciiTheme="minorHAnsi" w:eastAsiaTheme="minorEastAsia" w:hAnsiTheme="minorHAnsi" w:cstheme="minorBidi"/>
            <w:noProof/>
            <w:kern w:val="2"/>
            <w:sz w:val="24"/>
            <w:lang w:val="en-US"/>
            <w14:ligatures w14:val="standardContextual"/>
          </w:rPr>
          <w:tab/>
        </w:r>
        <w:r w:rsidRPr="00101B66">
          <w:rPr>
            <w:rStyle w:val="Hyperlink"/>
            <w:rFonts w:ascii="SimSun"/>
            <w:noProof/>
            <w:lang w:val="en-US"/>
          </w:rPr>
          <w:t xml:space="preserve"> </w:t>
        </w:r>
        <w:r w:rsidRPr="00101B66">
          <w:rPr>
            <w:rStyle w:val="Hyperlink"/>
            <w:rFonts w:ascii="SimSun" w:hint="eastAsia"/>
            <w:noProof/>
            <w:lang w:val="zh-CN"/>
          </w:rPr>
          <w:t>履约委员会的报告</w:t>
        </w:r>
        <w:r>
          <w:rPr>
            <w:noProof/>
            <w:webHidden/>
          </w:rPr>
          <w:tab/>
        </w:r>
        <w:r>
          <w:rPr>
            <w:noProof/>
            <w:webHidden/>
          </w:rPr>
          <w:fldChar w:fldCharType="begin"/>
        </w:r>
        <w:r>
          <w:rPr>
            <w:noProof/>
            <w:webHidden/>
          </w:rPr>
          <w:instrText xml:space="preserve"> PAGEREF _Toc241665349 \h </w:instrText>
        </w:r>
        <w:r>
          <w:rPr>
            <w:noProof/>
            <w:webHidden/>
          </w:rPr>
        </w:r>
        <w:r>
          <w:rPr>
            <w:noProof/>
            <w:webHidden/>
          </w:rPr>
          <w:fldChar w:fldCharType="separate"/>
        </w:r>
        <w:r w:rsidR="00C236A0">
          <w:rPr>
            <w:noProof/>
            <w:webHidden/>
          </w:rPr>
          <w:t>4</w:t>
        </w:r>
        <w:r>
          <w:rPr>
            <w:noProof/>
            <w:webHidden/>
          </w:rPr>
          <w:fldChar w:fldCharType="end"/>
        </w:r>
      </w:hyperlink>
    </w:p>
    <w:p w14:paraId="3BC85211" w14:textId="63D10A53"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50" w:history="1">
        <w:r w:rsidRPr="00101B66">
          <w:rPr>
            <w:rStyle w:val="Hyperlink"/>
            <w:rFonts w:hint="eastAsia"/>
            <w:noProof/>
            <w:lang w:val="zh-CN"/>
          </w:rPr>
          <w:t>项目</w:t>
        </w:r>
        <w:r w:rsidRPr="00101B66">
          <w:rPr>
            <w:rStyle w:val="Hyperlink"/>
            <w:noProof/>
          </w:rPr>
          <w:t>6</w:t>
        </w:r>
        <w:r>
          <w:rPr>
            <w:rFonts w:asciiTheme="minorHAnsi" w:eastAsiaTheme="minorEastAsia" w:hAnsiTheme="minorHAnsi" w:cstheme="minorBidi"/>
            <w:noProof/>
            <w:kern w:val="2"/>
            <w:sz w:val="24"/>
            <w:lang w:val="en-US"/>
            <w14:ligatures w14:val="standardContextual"/>
          </w:rPr>
          <w:tab/>
        </w:r>
        <w:r w:rsidRPr="00101B66">
          <w:rPr>
            <w:rStyle w:val="Hyperlink"/>
            <w:noProof/>
          </w:rPr>
          <w:t xml:space="preserve"> </w:t>
        </w:r>
        <w:r w:rsidRPr="00101B66">
          <w:rPr>
            <w:rStyle w:val="Hyperlink"/>
            <w:rFonts w:hint="eastAsia"/>
            <w:noProof/>
            <w:lang w:val="zh-CN"/>
          </w:rPr>
          <w:t>《卡塔赫纳议定书》的行政管理和信托基金预算</w:t>
        </w:r>
        <w:r>
          <w:rPr>
            <w:noProof/>
            <w:webHidden/>
          </w:rPr>
          <w:tab/>
        </w:r>
        <w:r>
          <w:rPr>
            <w:noProof/>
            <w:webHidden/>
          </w:rPr>
          <w:fldChar w:fldCharType="begin"/>
        </w:r>
        <w:r>
          <w:rPr>
            <w:noProof/>
            <w:webHidden/>
          </w:rPr>
          <w:instrText xml:space="preserve"> PAGEREF _Toc241665350 \h </w:instrText>
        </w:r>
        <w:r>
          <w:rPr>
            <w:noProof/>
            <w:webHidden/>
          </w:rPr>
        </w:r>
        <w:r>
          <w:rPr>
            <w:noProof/>
            <w:webHidden/>
          </w:rPr>
          <w:fldChar w:fldCharType="separate"/>
        </w:r>
        <w:r w:rsidR="00C236A0">
          <w:rPr>
            <w:noProof/>
            <w:webHidden/>
          </w:rPr>
          <w:t>6</w:t>
        </w:r>
        <w:r>
          <w:rPr>
            <w:noProof/>
            <w:webHidden/>
          </w:rPr>
          <w:fldChar w:fldCharType="end"/>
        </w:r>
      </w:hyperlink>
    </w:p>
    <w:p w14:paraId="0F011F62" w14:textId="60D49D40"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51" w:history="1">
        <w:r w:rsidRPr="00101B66">
          <w:rPr>
            <w:rStyle w:val="Hyperlink"/>
            <w:rFonts w:hint="eastAsia"/>
            <w:noProof/>
            <w:lang w:val="zh-CN"/>
          </w:rPr>
          <w:t>项目</w:t>
        </w:r>
        <w:r w:rsidRPr="00101B66">
          <w:rPr>
            <w:rStyle w:val="Hyperlink"/>
            <w:noProof/>
            <w:lang w:val="zh-CN"/>
          </w:rPr>
          <w:t>7</w:t>
        </w:r>
        <w:r>
          <w:rPr>
            <w:rFonts w:asciiTheme="minorHAnsi" w:eastAsiaTheme="minorEastAsia" w:hAnsiTheme="minorHAnsi" w:cstheme="minorBidi"/>
            <w:noProof/>
            <w:kern w:val="2"/>
            <w:sz w:val="24"/>
            <w:lang w:val="en-US"/>
            <w14:ligatures w14:val="standardContextual"/>
          </w:rPr>
          <w:tab/>
        </w:r>
        <w:r w:rsidRPr="00101B66">
          <w:rPr>
            <w:rStyle w:val="Hyperlink"/>
            <w:noProof/>
            <w:lang w:val="en-US"/>
          </w:rPr>
          <w:t xml:space="preserve"> </w:t>
        </w:r>
        <w:r w:rsidRPr="00101B66">
          <w:rPr>
            <w:rStyle w:val="Hyperlink"/>
            <w:rFonts w:hint="eastAsia"/>
            <w:noProof/>
            <w:lang w:val="zh-CN"/>
          </w:rPr>
          <w:t>监测和报告</w:t>
        </w:r>
        <w:r>
          <w:rPr>
            <w:noProof/>
            <w:webHidden/>
          </w:rPr>
          <w:tab/>
        </w:r>
        <w:r>
          <w:rPr>
            <w:noProof/>
            <w:webHidden/>
          </w:rPr>
          <w:fldChar w:fldCharType="begin"/>
        </w:r>
        <w:r>
          <w:rPr>
            <w:noProof/>
            <w:webHidden/>
          </w:rPr>
          <w:instrText xml:space="preserve"> PAGEREF _Toc241665351 \h </w:instrText>
        </w:r>
        <w:r>
          <w:rPr>
            <w:noProof/>
            <w:webHidden/>
          </w:rPr>
        </w:r>
        <w:r>
          <w:rPr>
            <w:noProof/>
            <w:webHidden/>
          </w:rPr>
          <w:fldChar w:fldCharType="separate"/>
        </w:r>
        <w:r w:rsidR="00C236A0">
          <w:rPr>
            <w:noProof/>
            <w:webHidden/>
          </w:rPr>
          <w:t>8</w:t>
        </w:r>
        <w:r>
          <w:rPr>
            <w:noProof/>
            <w:webHidden/>
          </w:rPr>
          <w:fldChar w:fldCharType="end"/>
        </w:r>
      </w:hyperlink>
    </w:p>
    <w:p w14:paraId="391DB7D6" w14:textId="6AC9BF86"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52" w:history="1">
        <w:r w:rsidRPr="00101B66">
          <w:rPr>
            <w:rStyle w:val="Hyperlink"/>
            <w:rFonts w:hint="eastAsia"/>
            <w:noProof/>
            <w:lang w:val="zh-CN"/>
          </w:rPr>
          <w:t>项目</w:t>
        </w:r>
        <w:r w:rsidRPr="00101B66">
          <w:rPr>
            <w:rStyle w:val="Hyperlink"/>
            <w:noProof/>
          </w:rPr>
          <w:t>8</w:t>
        </w:r>
        <w:r>
          <w:rPr>
            <w:rFonts w:asciiTheme="minorHAnsi" w:eastAsiaTheme="minorEastAsia" w:hAnsiTheme="minorHAnsi" w:cstheme="minorBidi"/>
            <w:noProof/>
            <w:kern w:val="2"/>
            <w:sz w:val="24"/>
            <w:lang w:val="en-US"/>
            <w14:ligatures w14:val="standardContextual"/>
          </w:rPr>
          <w:tab/>
        </w:r>
        <w:r w:rsidRPr="00101B66">
          <w:rPr>
            <w:rStyle w:val="Hyperlink"/>
            <w:noProof/>
          </w:rPr>
          <w:t xml:space="preserve"> </w:t>
        </w:r>
        <w:r w:rsidRPr="00101B66">
          <w:rPr>
            <w:rStyle w:val="Hyperlink"/>
            <w:rFonts w:hint="eastAsia"/>
            <w:noProof/>
            <w:lang w:val="zh-CN"/>
          </w:rPr>
          <w:t>对《卡塔赫纳议定书》功效的评估和审查以及对《议定书》执行计划和能力建设计划的中期评价</w:t>
        </w:r>
        <w:r>
          <w:rPr>
            <w:noProof/>
            <w:webHidden/>
          </w:rPr>
          <w:tab/>
        </w:r>
        <w:r>
          <w:rPr>
            <w:noProof/>
            <w:webHidden/>
          </w:rPr>
          <w:fldChar w:fldCharType="begin"/>
        </w:r>
        <w:r>
          <w:rPr>
            <w:noProof/>
            <w:webHidden/>
          </w:rPr>
          <w:instrText xml:space="preserve"> PAGEREF _Toc241665352 \h </w:instrText>
        </w:r>
        <w:r>
          <w:rPr>
            <w:noProof/>
            <w:webHidden/>
          </w:rPr>
        </w:r>
        <w:r>
          <w:rPr>
            <w:noProof/>
            <w:webHidden/>
          </w:rPr>
          <w:fldChar w:fldCharType="separate"/>
        </w:r>
        <w:r w:rsidR="00C236A0">
          <w:rPr>
            <w:noProof/>
            <w:webHidden/>
          </w:rPr>
          <w:t>9</w:t>
        </w:r>
        <w:r>
          <w:rPr>
            <w:noProof/>
            <w:webHidden/>
          </w:rPr>
          <w:fldChar w:fldCharType="end"/>
        </w:r>
      </w:hyperlink>
    </w:p>
    <w:p w14:paraId="4422604A" w14:textId="268A1968"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53" w:history="1">
        <w:r w:rsidRPr="00101B66">
          <w:rPr>
            <w:rStyle w:val="Hyperlink"/>
            <w:rFonts w:hAnsi="SimSun" w:hint="eastAsia"/>
            <w:noProof/>
            <w:lang w:val="zh-CN"/>
          </w:rPr>
          <w:t>项目</w:t>
        </w:r>
        <w:r w:rsidRPr="00101B66">
          <w:rPr>
            <w:rStyle w:val="Hyperlink"/>
            <w:noProof/>
            <w:lang w:val="zh-CN"/>
          </w:rPr>
          <w:t>9</w:t>
        </w:r>
        <w:r>
          <w:rPr>
            <w:rFonts w:asciiTheme="minorHAnsi" w:eastAsiaTheme="minorEastAsia" w:hAnsiTheme="minorHAnsi" w:cstheme="minorBidi"/>
            <w:noProof/>
            <w:kern w:val="2"/>
            <w:sz w:val="24"/>
            <w:lang w:val="en-US"/>
            <w14:ligatures w14:val="standardContextual"/>
          </w:rPr>
          <w:tab/>
        </w:r>
        <w:r w:rsidRPr="00101B66">
          <w:rPr>
            <w:rStyle w:val="Hyperlink"/>
            <w:noProof/>
            <w:lang w:val="en-US"/>
          </w:rPr>
          <w:t xml:space="preserve"> </w:t>
        </w:r>
        <w:r w:rsidRPr="00101B66">
          <w:rPr>
            <w:rStyle w:val="Hyperlink"/>
            <w:rFonts w:hAnsi="SimSun" w:hint="eastAsia"/>
            <w:noProof/>
            <w:lang w:val="zh-CN"/>
          </w:rPr>
          <w:t>与财务机制和资源有关的事项</w:t>
        </w:r>
        <w:r>
          <w:rPr>
            <w:noProof/>
            <w:webHidden/>
          </w:rPr>
          <w:tab/>
        </w:r>
        <w:r>
          <w:rPr>
            <w:noProof/>
            <w:webHidden/>
          </w:rPr>
          <w:fldChar w:fldCharType="begin"/>
        </w:r>
        <w:r>
          <w:rPr>
            <w:noProof/>
            <w:webHidden/>
          </w:rPr>
          <w:instrText xml:space="preserve"> PAGEREF _Toc241665353 \h </w:instrText>
        </w:r>
        <w:r>
          <w:rPr>
            <w:noProof/>
            <w:webHidden/>
          </w:rPr>
        </w:r>
        <w:r>
          <w:rPr>
            <w:noProof/>
            <w:webHidden/>
          </w:rPr>
          <w:fldChar w:fldCharType="separate"/>
        </w:r>
        <w:r w:rsidR="00C236A0">
          <w:rPr>
            <w:noProof/>
            <w:webHidden/>
          </w:rPr>
          <w:t>15</w:t>
        </w:r>
        <w:r>
          <w:rPr>
            <w:noProof/>
            <w:webHidden/>
          </w:rPr>
          <w:fldChar w:fldCharType="end"/>
        </w:r>
      </w:hyperlink>
    </w:p>
    <w:p w14:paraId="75D4BEA9" w14:textId="09ECC3EA"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54" w:history="1">
        <w:r w:rsidRPr="00101B66">
          <w:rPr>
            <w:rStyle w:val="Hyperlink"/>
            <w:rFonts w:hint="eastAsia"/>
            <w:noProof/>
            <w:lang w:val="zh-CN"/>
          </w:rPr>
          <w:t>项目</w:t>
        </w:r>
        <w:r w:rsidRPr="00101B66">
          <w:rPr>
            <w:rStyle w:val="Hyperlink"/>
            <w:noProof/>
            <w:lang w:val="zh-CN"/>
          </w:rPr>
          <w:t>10</w:t>
        </w:r>
        <w:r>
          <w:rPr>
            <w:rFonts w:asciiTheme="minorHAnsi" w:eastAsiaTheme="minorEastAsia" w:hAnsiTheme="minorHAnsi" w:cstheme="minorBidi"/>
            <w:noProof/>
            <w:kern w:val="2"/>
            <w:sz w:val="24"/>
            <w:lang w:val="en-US"/>
            <w14:ligatures w14:val="standardContextual"/>
          </w:rPr>
          <w:tab/>
        </w:r>
        <w:r w:rsidRPr="00101B66">
          <w:rPr>
            <w:rStyle w:val="Hyperlink"/>
            <w:noProof/>
            <w:lang w:val="en-US"/>
          </w:rPr>
          <w:t xml:space="preserve"> </w:t>
        </w:r>
        <w:r w:rsidRPr="00101B66">
          <w:rPr>
            <w:rStyle w:val="Hyperlink"/>
            <w:rFonts w:hint="eastAsia"/>
            <w:noProof/>
            <w:lang w:val="zh-CN"/>
          </w:rPr>
          <w:t>生物安全信息交换所的运作和活动</w:t>
        </w:r>
        <w:r>
          <w:rPr>
            <w:noProof/>
            <w:webHidden/>
          </w:rPr>
          <w:tab/>
        </w:r>
        <w:r>
          <w:rPr>
            <w:noProof/>
            <w:webHidden/>
          </w:rPr>
          <w:fldChar w:fldCharType="begin"/>
        </w:r>
        <w:r>
          <w:rPr>
            <w:noProof/>
            <w:webHidden/>
          </w:rPr>
          <w:instrText xml:space="preserve"> PAGEREF _Toc241665354 \h </w:instrText>
        </w:r>
        <w:r>
          <w:rPr>
            <w:noProof/>
            <w:webHidden/>
          </w:rPr>
        </w:r>
        <w:r>
          <w:rPr>
            <w:noProof/>
            <w:webHidden/>
          </w:rPr>
          <w:fldChar w:fldCharType="separate"/>
        </w:r>
        <w:r w:rsidR="00C236A0">
          <w:rPr>
            <w:noProof/>
            <w:webHidden/>
          </w:rPr>
          <w:t>17</w:t>
        </w:r>
        <w:r>
          <w:rPr>
            <w:noProof/>
            <w:webHidden/>
          </w:rPr>
          <w:fldChar w:fldCharType="end"/>
        </w:r>
      </w:hyperlink>
    </w:p>
    <w:p w14:paraId="7DA35A0B" w14:textId="24A4AA49"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55" w:history="1">
        <w:r w:rsidRPr="00101B66">
          <w:rPr>
            <w:rStyle w:val="Hyperlink"/>
            <w:rFonts w:hint="eastAsia"/>
            <w:noProof/>
            <w:lang w:val="zh-CN"/>
          </w:rPr>
          <w:t>项目</w:t>
        </w:r>
        <w:r w:rsidRPr="00101B66">
          <w:rPr>
            <w:rStyle w:val="Hyperlink"/>
            <w:noProof/>
          </w:rPr>
          <w:t>11</w:t>
        </w:r>
        <w:r>
          <w:rPr>
            <w:rFonts w:asciiTheme="minorHAnsi" w:eastAsiaTheme="minorEastAsia" w:hAnsiTheme="minorHAnsi" w:cstheme="minorBidi"/>
            <w:noProof/>
            <w:kern w:val="2"/>
            <w:sz w:val="24"/>
            <w:lang w:val="en-US"/>
            <w14:ligatures w14:val="standardContextual"/>
          </w:rPr>
          <w:tab/>
        </w:r>
        <w:r w:rsidRPr="00101B66">
          <w:rPr>
            <w:rStyle w:val="Hyperlink"/>
            <w:noProof/>
          </w:rPr>
          <w:t xml:space="preserve"> </w:t>
        </w:r>
        <w:r w:rsidRPr="00101B66">
          <w:rPr>
            <w:rStyle w:val="Hyperlink"/>
            <w:rFonts w:hint="eastAsia"/>
            <w:noProof/>
            <w:lang w:val="zh-CN"/>
          </w:rPr>
          <w:t>与国际组织、其他公约下建立的机构和各种举措的合作</w:t>
        </w:r>
        <w:r>
          <w:rPr>
            <w:noProof/>
            <w:webHidden/>
          </w:rPr>
          <w:tab/>
        </w:r>
        <w:r>
          <w:rPr>
            <w:noProof/>
            <w:webHidden/>
          </w:rPr>
          <w:fldChar w:fldCharType="begin"/>
        </w:r>
        <w:r>
          <w:rPr>
            <w:noProof/>
            <w:webHidden/>
          </w:rPr>
          <w:instrText xml:space="preserve"> PAGEREF _Toc241665355 \h </w:instrText>
        </w:r>
        <w:r>
          <w:rPr>
            <w:noProof/>
            <w:webHidden/>
          </w:rPr>
        </w:r>
        <w:r>
          <w:rPr>
            <w:noProof/>
            <w:webHidden/>
          </w:rPr>
          <w:fldChar w:fldCharType="separate"/>
        </w:r>
        <w:r w:rsidR="00C236A0">
          <w:rPr>
            <w:noProof/>
            <w:webHidden/>
          </w:rPr>
          <w:t>18</w:t>
        </w:r>
        <w:r>
          <w:rPr>
            <w:noProof/>
            <w:webHidden/>
          </w:rPr>
          <w:fldChar w:fldCharType="end"/>
        </w:r>
      </w:hyperlink>
    </w:p>
    <w:p w14:paraId="7EC2538D" w14:textId="222B54C9"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56" w:history="1">
        <w:r w:rsidRPr="00101B66">
          <w:rPr>
            <w:rStyle w:val="Hyperlink"/>
            <w:rFonts w:hint="eastAsia"/>
            <w:noProof/>
            <w:lang w:val="zh-CN"/>
          </w:rPr>
          <w:t>项目</w:t>
        </w:r>
        <w:r w:rsidRPr="00101B66">
          <w:rPr>
            <w:rStyle w:val="Hyperlink"/>
            <w:noProof/>
          </w:rPr>
          <w:t>12</w:t>
        </w:r>
        <w:r>
          <w:rPr>
            <w:rFonts w:asciiTheme="minorHAnsi" w:eastAsiaTheme="minorEastAsia" w:hAnsiTheme="minorHAnsi" w:cstheme="minorBidi"/>
            <w:noProof/>
            <w:kern w:val="2"/>
            <w:sz w:val="24"/>
            <w:lang w:val="en-US"/>
            <w14:ligatures w14:val="standardContextual"/>
          </w:rPr>
          <w:tab/>
        </w:r>
        <w:r w:rsidRPr="00101B66">
          <w:rPr>
            <w:rStyle w:val="Hyperlink"/>
            <w:noProof/>
          </w:rPr>
          <w:t xml:space="preserve"> </w:t>
        </w:r>
        <w:r w:rsidRPr="00101B66">
          <w:rPr>
            <w:rStyle w:val="Hyperlink"/>
            <w:rFonts w:hint="eastAsia"/>
            <w:noProof/>
            <w:lang w:val="zh-CN"/>
          </w:rPr>
          <w:t>审查《生物多样性公约》及其议定书下各进程的功效</w:t>
        </w:r>
        <w:r>
          <w:rPr>
            <w:noProof/>
            <w:webHidden/>
          </w:rPr>
          <w:tab/>
        </w:r>
        <w:r>
          <w:rPr>
            <w:noProof/>
            <w:webHidden/>
          </w:rPr>
          <w:fldChar w:fldCharType="begin"/>
        </w:r>
        <w:r>
          <w:rPr>
            <w:noProof/>
            <w:webHidden/>
          </w:rPr>
          <w:instrText xml:space="preserve"> PAGEREF _Toc241665356 \h </w:instrText>
        </w:r>
        <w:r>
          <w:rPr>
            <w:noProof/>
            <w:webHidden/>
          </w:rPr>
        </w:r>
        <w:r>
          <w:rPr>
            <w:noProof/>
            <w:webHidden/>
          </w:rPr>
          <w:fldChar w:fldCharType="separate"/>
        </w:r>
        <w:r w:rsidR="00C236A0">
          <w:rPr>
            <w:noProof/>
            <w:webHidden/>
          </w:rPr>
          <w:t>19</w:t>
        </w:r>
        <w:r>
          <w:rPr>
            <w:noProof/>
            <w:webHidden/>
          </w:rPr>
          <w:fldChar w:fldCharType="end"/>
        </w:r>
      </w:hyperlink>
    </w:p>
    <w:p w14:paraId="000C364C" w14:textId="533368AD"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57" w:history="1">
        <w:r w:rsidRPr="00101B66">
          <w:rPr>
            <w:rStyle w:val="Hyperlink"/>
            <w:rFonts w:hint="eastAsia"/>
            <w:noProof/>
            <w:lang w:val="zh-CN"/>
          </w:rPr>
          <w:t>项目</w:t>
        </w:r>
        <w:r w:rsidRPr="00101B66">
          <w:rPr>
            <w:rStyle w:val="Hyperlink"/>
            <w:noProof/>
          </w:rPr>
          <w:t>13</w:t>
        </w:r>
        <w:r>
          <w:rPr>
            <w:rFonts w:asciiTheme="minorHAnsi" w:eastAsiaTheme="minorEastAsia" w:hAnsiTheme="minorHAnsi" w:cstheme="minorBidi"/>
            <w:noProof/>
            <w:kern w:val="2"/>
            <w:sz w:val="24"/>
            <w:lang w:val="en-US"/>
            <w14:ligatures w14:val="standardContextual"/>
          </w:rPr>
          <w:tab/>
        </w:r>
        <w:r w:rsidRPr="00101B66">
          <w:rPr>
            <w:rStyle w:val="Hyperlink"/>
            <w:noProof/>
          </w:rPr>
          <w:t xml:space="preserve"> </w:t>
        </w:r>
        <w:r w:rsidRPr="00101B66">
          <w:rPr>
            <w:rStyle w:val="Hyperlink"/>
            <w:rFonts w:hint="eastAsia"/>
            <w:noProof/>
            <w:lang w:val="zh-CN"/>
          </w:rPr>
          <w:t>改性活生物体的风险评估和风险管理</w:t>
        </w:r>
        <w:r>
          <w:rPr>
            <w:noProof/>
            <w:webHidden/>
          </w:rPr>
          <w:tab/>
        </w:r>
        <w:r>
          <w:rPr>
            <w:noProof/>
            <w:webHidden/>
          </w:rPr>
          <w:fldChar w:fldCharType="begin"/>
        </w:r>
        <w:r>
          <w:rPr>
            <w:noProof/>
            <w:webHidden/>
          </w:rPr>
          <w:instrText xml:space="preserve"> PAGEREF _Toc241665357 \h </w:instrText>
        </w:r>
        <w:r>
          <w:rPr>
            <w:noProof/>
            <w:webHidden/>
          </w:rPr>
        </w:r>
        <w:r>
          <w:rPr>
            <w:noProof/>
            <w:webHidden/>
          </w:rPr>
          <w:fldChar w:fldCharType="separate"/>
        </w:r>
        <w:r w:rsidR="00C236A0">
          <w:rPr>
            <w:noProof/>
            <w:webHidden/>
          </w:rPr>
          <w:t>20</w:t>
        </w:r>
        <w:r>
          <w:rPr>
            <w:noProof/>
            <w:webHidden/>
          </w:rPr>
          <w:fldChar w:fldCharType="end"/>
        </w:r>
      </w:hyperlink>
    </w:p>
    <w:p w14:paraId="6F8BAEA4" w14:textId="1B32ABAD"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58" w:history="1">
        <w:r w:rsidRPr="00101B66">
          <w:rPr>
            <w:rStyle w:val="Hyperlink"/>
            <w:rFonts w:hint="eastAsia"/>
            <w:noProof/>
            <w:lang w:val="zh-CN"/>
          </w:rPr>
          <w:t>项目</w:t>
        </w:r>
        <w:r w:rsidRPr="00101B66">
          <w:rPr>
            <w:rStyle w:val="Hyperlink"/>
            <w:noProof/>
            <w:lang w:val="zh-CN"/>
          </w:rPr>
          <w:t>14</w:t>
        </w:r>
        <w:r>
          <w:rPr>
            <w:rFonts w:asciiTheme="minorHAnsi" w:eastAsiaTheme="minorEastAsia" w:hAnsiTheme="minorHAnsi" w:cstheme="minorBidi"/>
            <w:noProof/>
            <w:kern w:val="2"/>
            <w:sz w:val="24"/>
            <w:lang w:val="en-US"/>
            <w14:ligatures w14:val="standardContextual"/>
          </w:rPr>
          <w:tab/>
        </w:r>
        <w:r w:rsidRPr="00101B66">
          <w:rPr>
            <w:rStyle w:val="Hyperlink"/>
            <w:noProof/>
            <w:lang w:val="en-US"/>
          </w:rPr>
          <w:t xml:space="preserve"> </w:t>
        </w:r>
        <w:r w:rsidRPr="00101B66">
          <w:rPr>
            <w:rStyle w:val="Hyperlink"/>
            <w:rFonts w:hint="eastAsia"/>
            <w:noProof/>
            <w:lang w:val="zh-CN"/>
          </w:rPr>
          <w:t>改性活生物体的检测和识别</w:t>
        </w:r>
        <w:r>
          <w:rPr>
            <w:noProof/>
            <w:webHidden/>
          </w:rPr>
          <w:tab/>
        </w:r>
        <w:r>
          <w:rPr>
            <w:noProof/>
            <w:webHidden/>
          </w:rPr>
          <w:fldChar w:fldCharType="begin"/>
        </w:r>
        <w:r>
          <w:rPr>
            <w:noProof/>
            <w:webHidden/>
          </w:rPr>
          <w:instrText xml:space="preserve"> PAGEREF _Toc241665358 \h </w:instrText>
        </w:r>
        <w:r>
          <w:rPr>
            <w:noProof/>
            <w:webHidden/>
          </w:rPr>
        </w:r>
        <w:r>
          <w:rPr>
            <w:noProof/>
            <w:webHidden/>
          </w:rPr>
          <w:fldChar w:fldCharType="separate"/>
        </w:r>
        <w:r w:rsidR="00C236A0">
          <w:rPr>
            <w:noProof/>
            <w:webHidden/>
          </w:rPr>
          <w:t>24</w:t>
        </w:r>
        <w:r>
          <w:rPr>
            <w:noProof/>
            <w:webHidden/>
          </w:rPr>
          <w:fldChar w:fldCharType="end"/>
        </w:r>
      </w:hyperlink>
    </w:p>
    <w:p w14:paraId="5CB7A9C9" w14:textId="1071F094"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59" w:history="1">
        <w:r w:rsidRPr="00101B66">
          <w:rPr>
            <w:rStyle w:val="Hyperlink"/>
            <w:rFonts w:hint="eastAsia"/>
            <w:noProof/>
            <w:lang w:val="zh-CN"/>
          </w:rPr>
          <w:t>项目</w:t>
        </w:r>
        <w:r w:rsidRPr="00101B66">
          <w:rPr>
            <w:rStyle w:val="Hyperlink"/>
            <w:noProof/>
            <w:lang w:val="zh-CN"/>
          </w:rPr>
          <w:t>15</w:t>
        </w:r>
        <w:r>
          <w:rPr>
            <w:rFonts w:asciiTheme="minorHAnsi" w:eastAsiaTheme="minorEastAsia" w:hAnsiTheme="minorHAnsi" w:cstheme="minorBidi"/>
            <w:noProof/>
            <w:kern w:val="2"/>
            <w:sz w:val="24"/>
            <w:lang w:val="en-US"/>
            <w14:ligatures w14:val="standardContextual"/>
          </w:rPr>
          <w:tab/>
        </w:r>
        <w:r w:rsidRPr="00101B66">
          <w:rPr>
            <w:rStyle w:val="Hyperlink"/>
            <w:noProof/>
            <w:lang w:val="en-US"/>
          </w:rPr>
          <w:t xml:space="preserve"> </w:t>
        </w:r>
        <w:r w:rsidRPr="00101B66">
          <w:rPr>
            <w:rStyle w:val="Hyperlink"/>
            <w:rFonts w:hint="eastAsia"/>
            <w:noProof/>
            <w:lang w:val="zh-CN"/>
          </w:rPr>
          <w:t>社会经济考虑因素</w:t>
        </w:r>
        <w:r>
          <w:rPr>
            <w:noProof/>
            <w:webHidden/>
          </w:rPr>
          <w:tab/>
        </w:r>
        <w:r>
          <w:rPr>
            <w:noProof/>
            <w:webHidden/>
          </w:rPr>
          <w:fldChar w:fldCharType="begin"/>
        </w:r>
        <w:r>
          <w:rPr>
            <w:noProof/>
            <w:webHidden/>
          </w:rPr>
          <w:instrText xml:space="preserve"> PAGEREF _Toc241665359 \h </w:instrText>
        </w:r>
        <w:r>
          <w:rPr>
            <w:noProof/>
            <w:webHidden/>
          </w:rPr>
        </w:r>
        <w:r>
          <w:rPr>
            <w:noProof/>
            <w:webHidden/>
          </w:rPr>
          <w:fldChar w:fldCharType="separate"/>
        </w:r>
        <w:r w:rsidR="00C236A0">
          <w:rPr>
            <w:noProof/>
            <w:webHidden/>
          </w:rPr>
          <w:t>26</w:t>
        </w:r>
        <w:r>
          <w:rPr>
            <w:noProof/>
            <w:webHidden/>
          </w:rPr>
          <w:fldChar w:fldCharType="end"/>
        </w:r>
      </w:hyperlink>
    </w:p>
    <w:p w14:paraId="0CF97457" w14:textId="3F317924"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60" w:history="1">
        <w:r w:rsidRPr="00101B66">
          <w:rPr>
            <w:rStyle w:val="Hyperlink"/>
            <w:rFonts w:hint="eastAsia"/>
            <w:noProof/>
            <w:lang w:val="zh-CN"/>
          </w:rPr>
          <w:t>项目</w:t>
        </w:r>
        <w:r w:rsidRPr="00101B66">
          <w:rPr>
            <w:rStyle w:val="Hyperlink"/>
            <w:noProof/>
          </w:rPr>
          <w:t>16</w:t>
        </w:r>
        <w:r>
          <w:rPr>
            <w:rFonts w:asciiTheme="minorHAnsi" w:eastAsiaTheme="minorEastAsia" w:hAnsiTheme="minorHAnsi" w:cstheme="minorBidi"/>
            <w:noProof/>
            <w:kern w:val="2"/>
            <w:sz w:val="24"/>
            <w:lang w:val="en-US"/>
            <w14:ligatures w14:val="standardContextual"/>
          </w:rPr>
          <w:tab/>
        </w:r>
        <w:r w:rsidRPr="00101B66">
          <w:rPr>
            <w:rStyle w:val="Hyperlink"/>
            <w:noProof/>
          </w:rPr>
          <w:t xml:space="preserve"> </w:t>
        </w:r>
        <w:r w:rsidRPr="00101B66">
          <w:rPr>
            <w:rStyle w:val="Hyperlink"/>
            <w:rFonts w:hint="eastAsia"/>
            <w:noProof/>
            <w:lang w:val="zh-CN"/>
          </w:rPr>
          <w:t>关于现代生物技术新发展的国家法律、法规和准则的信息</w:t>
        </w:r>
        <w:r>
          <w:rPr>
            <w:noProof/>
            <w:webHidden/>
          </w:rPr>
          <w:tab/>
        </w:r>
        <w:r>
          <w:rPr>
            <w:noProof/>
            <w:webHidden/>
          </w:rPr>
          <w:fldChar w:fldCharType="begin"/>
        </w:r>
        <w:r>
          <w:rPr>
            <w:noProof/>
            <w:webHidden/>
          </w:rPr>
          <w:instrText xml:space="preserve"> PAGEREF _Toc241665360 \h </w:instrText>
        </w:r>
        <w:r>
          <w:rPr>
            <w:noProof/>
            <w:webHidden/>
          </w:rPr>
        </w:r>
        <w:r>
          <w:rPr>
            <w:noProof/>
            <w:webHidden/>
          </w:rPr>
          <w:fldChar w:fldCharType="separate"/>
        </w:r>
        <w:r w:rsidR="00C236A0">
          <w:rPr>
            <w:noProof/>
            <w:webHidden/>
          </w:rPr>
          <w:t>27</w:t>
        </w:r>
        <w:r>
          <w:rPr>
            <w:noProof/>
            <w:webHidden/>
          </w:rPr>
          <w:fldChar w:fldCharType="end"/>
        </w:r>
      </w:hyperlink>
    </w:p>
    <w:p w14:paraId="58F0EBCB" w14:textId="12FD7B5B"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61" w:history="1">
        <w:r w:rsidRPr="00101B66">
          <w:rPr>
            <w:rStyle w:val="Hyperlink"/>
            <w:rFonts w:hint="eastAsia"/>
            <w:noProof/>
            <w:lang w:val="zh-CN"/>
          </w:rPr>
          <w:t>项目</w:t>
        </w:r>
        <w:r w:rsidRPr="00101B66">
          <w:rPr>
            <w:rStyle w:val="Hyperlink"/>
            <w:noProof/>
          </w:rPr>
          <w:t>17</w:t>
        </w:r>
        <w:r>
          <w:rPr>
            <w:rFonts w:asciiTheme="minorHAnsi" w:eastAsiaTheme="minorEastAsia" w:hAnsiTheme="minorHAnsi" w:cstheme="minorBidi"/>
            <w:noProof/>
            <w:kern w:val="2"/>
            <w:sz w:val="24"/>
            <w:lang w:val="en-US"/>
            <w14:ligatures w14:val="standardContextual"/>
          </w:rPr>
          <w:tab/>
        </w:r>
        <w:r w:rsidRPr="00101B66">
          <w:rPr>
            <w:rStyle w:val="Hyperlink"/>
            <w:noProof/>
          </w:rPr>
          <w:t xml:space="preserve"> </w:t>
        </w:r>
        <w:r w:rsidRPr="00101B66">
          <w:rPr>
            <w:rStyle w:val="Hyperlink"/>
            <w:rFonts w:hint="eastAsia"/>
            <w:noProof/>
            <w:lang w:val="zh-CN"/>
          </w:rPr>
          <w:t>《关于赔偿责任和补救的名古屋</w:t>
        </w:r>
        <w:r w:rsidRPr="00101B66">
          <w:rPr>
            <w:rStyle w:val="Hyperlink"/>
            <w:noProof/>
          </w:rPr>
          <w:t>-</w:t>
        </w:r>
        <w:r w:rsidRPr="00101B66">
          <w:rPr>
            <w:rStyle w:val="Hyperlink"/>
            <w:rFonts w:hint="eastAsia"/>
            <w:noProof/>
            <w:lang w:val="zh-CN"/>
          </w:rPr>
          <w:t>吉隆坡补充议定书》</w:t>
        </w:r>
        <w:r>
          <w:rPr>
            <w:noProof/>
            <w:webHidden/>
          </w:rPr>
          <w:tab/>
        </w:r>
        <w:r>
          <w:rPr>
            <w:noProof/>
            <w:webHidden/>
          </w:rPr>
          <w:fldChar w:fldCharType="begin"/>
        </w:r>
        <w:r>
          <w:rPr>
            <w:noProof/>
            <w:webHidden/>
          </w:rPr>
          <w:instrText xml:space="preserve"> PAGEREF _Toc241665361 \h </w:instrText>
        </w:r>
        <w:r>
          <w:rPr>
            <w:noProof/>
            <w:webHidden/>
          </w:rPr>
        </w:r>
        <w:r>
          <w:rPr>
            <w:noProof/>
            <w:webHidden/>
          </w:rPr>
          <w:fldChar w:fldCharType="separate"/>
        </w:r>
        <w:r w:rsidR="00C236A0">
          <w:rPr>
            <w:noProof/>
            <w:webHidden/>
          </w:rPr>
          <w:t>28</w:t>
        </w:r>
        <w:r>
          <w:rPr>
            <w:noProof/>
            <w:webHidden/>
          </w:rPr>
          <w:fldChar w:fldCharType="end"/>
        </w:r>
      </w:hyperlink>
    </w:p>
    <w:p w14:paraId="2D92C1CF" w14:textId="2D25F7A2" w:rsidR="00B631E9" w:rsidRDefault="00B631E9">
      <w:pPr>
        <w:pStyle w:val="TOC1"/>
        <w:rPr>
          <w:rFonts w:asciiTheme="minorHAnsi" w:eastAsiaTheme="minorEastAsia" w:hAnsiTheme="minorHAnsi" w:cstheme="minorBidi"/>
          <w:noProof/>
          <w:kern w:val="2"/>
          <w:sz w:val="24"/>
          <w:lang w:val="en-US"/>
          <w14:ligatures w14:val="standardContextual"/>
        </w:rPr>
      </w:pPr>
      <w:hyperlink w:anchor="_Toc241665362" w:history="1">
        <w:r w:rsidRPr="00101B66">
          <w:rPr>
            <w:rStyle w:val="Hyperlink"/>
            <w:rFonts w:hint="eastAsia"/>
            <w:noProof/>
            <w:lang w:val="zh-CN"/>
          </w:rPr>
          <w:t>项目</w:t>
        </w:r>
        <w:r w:rsidRPr="00101B66">
          <w:rPr>
            <w:rStyle w:val="Hyperlink"/>
            <w:noProof/>
          </w:rPr>
          <w:t>18</w:t>
        </w:r>
        <w:r w:rsidRPr="00101B66">
          <w:rPr>
            <w:rStyle w:val="Hyperlink"/>
            <w:rFonts w:hint="eastAsia"/>
            <w:noProof/>
            <w:lang w:val="zh-CN"/>
          </w:rPr>
          <w:t>至</w:t>
        </w:r>
        <w:r w:rsidRPr="00101B66">
          <w:rPr>
            <w:rStyle w:val="Hyperlink"/>
            <w:noProof/>
          </w:rPr>
          <w:t>20</w:t>
        </w:r>
        <w:r>
          <w:rPr>
            <w:noProof/>
            <w:webHidden/>
          </w:rPr>
          <w:tab/>
        </w:r>
        <w:r>
          <w:rPr>
            <w:noProof/>
            <w:webHidden/>
          </w:rPr>
          <w:fldChar w:fldCharType="begin"/>
        </w:r>
        <w:r>
          <w:rPr>
            <w:noProof/>
            <w:webHidden/>
          </w:rPr>
          <w:instrText xml:space="preserve"> PAGEREF _Toc241665362 \h </w:instrText>
        </w:r>
        <w:r>
          <w:rPr>
            <w:noProof/>
            <w:webHidden/>
          </w:rPr>
        </w:r>
        <w:r>
          <w:rPr>
            <w:noProof/>
            <w:webHidden/>
          </w:rPr>
          <w:fldChar w:fldCharType="separate"/>
        </w:r>
        <w:r w:rsidR="00C236A0">
          <w:rPr>
            <w:noProof/>
            <w:webHidden/>
          </w:rPr>
          <w:t>30</w:t>
        </w:r>
        <w:r>
          <w:rPr>
            <w:noProof/>
            <w:webHidden/>
          </w:rPr>
          <w:fldChar w:fldCharType="end"/>
        </w:r>
      </w:hyperlink>
    </w:p>
    <w:p w14:paraId="2F3117EE" w14:textId="7221EDB9" w:rsidR="00B7543D" w:rsidRDefault="00B7543D">
      <w:pPr>
        <w:pStyle w:val="CBDAgendaItem"/>
        <w:rPr>
          <w:rFonts w:cs="Times New Roman"/>
          <w:sz w:val="26"/>
        </w:rPr>
      </w:pPr>
      <w:r>
        <w:rPr>
          <w:bCs/>
          <w:sz w:val="26"/>
        </w:rPr>
        <w:fldChar w:fldCharType="end"/>
      </w:r>
    </w:p>
    <w:p w14:paraId="096FDD48" w14:textId="77777777" w:rsidR="00B7543D" w:rsidRDefault="00B7543D">
      <w:pPr>
        <w:pStyle w:val="CBDAgendaItem"/>
        <w:rPr>
          <w:rFonts w:cs="Times New Roman"/>
          <w:sz w:val="26"/>
        </w:rPr>
        <w:sectPr w:rsidR="00B7543D">
          <w:pgSz w:w="12240" w:h="15840"/>
          <w:pgMar w:top="567" w:right="1440" w:bottom="1134" w:left="1440" w:header="709" w:footer="709" w:gutter="0"/>
          <w:cols w:space="708"/>
          <w:docGrid w:linePitch="360"/>
        </w:sectPr>
      </w:pPr>
    </w:p>
    <w:p w14:paraId="2388C223" w14:textId="77777777" w:rsidR="00B7543D" w:rsidRDefault="00B7543D">
      <w:pPr>
        <w:pStyle w:val="CBDAgendaItem"/>
        <w:rPr>
          <w:rFonts w:cs="Times New Roman"/>
          <w:sz w:val="26"/>
        </w:rPr>
      </w:pPr>
      <w:bookmarkStart w:id="0" w:name="_Toc241665348"/>
      <w:r>
        <w:rPr>
          <w:rFonts w:ascii="SimSun" w:hAnsi="Times New Roman" w:cs="Times New Roman" w:hint="eastAsia"/>
          <w:sz w:val="26"/>
          <w:lang w:val="zh-CN"/>
        </w:rPr>
        <w:lastRenderedPageBreak/>
        <w:t>项目</w:t>
      </w:r>
      <w:r>
        <w:rPr>
          <w:rFonts w:ascii="Times New Roman" w:hAnsi="Times New Roman" w:cs="Times New Roman"/>
          <w:sz w:val="26"/>
        </w:rPr>
        <w:t>1</w:t>
      </w:r>
      <w:r>
        <w:rPr>
          <w:rFonts w:ascii="SimSun" w:hAnsi="Times New Roman" w:cs="Times New Roman" w:hint="eastAsia"/>
          <w:sz w:val="26"/>
          <w:lang w:val="zh-CN"/>
        </w:rPr>
        <w:t>至</w:t>
      </w:r>
      <w:r>
        <w:rPr>
          <w:rFonts w:ascii="Times New Roman" w:hAnsi="Times New Roman" w:cs="Times New Roman"/>
          <w:sz w:val="26"/>
        </w:rPr>
        <w:t>4</w:t>
      </w:r>
      <w:bookmarkEnd w:id="0"/>
    </w:p>
    <w:p w14:paraId="508C8E48" w14:textId="77777777" w:rsidR="00B7543D" w:rsidRPr="00934FB9" w:rsidRDefault="00B7543D">
      <w:pPr>
        <w:pStyle w:val="CBDNormalNumber"/>
        <w:numPr>
          <w:ilvl w:val="0"/>
          <w:numId w:val="0"/>
        </w:numPr>
        <w:ind w:left="567"/>
        <w:rPr>
          <w:szCs w:val="24"/>
        </w:rPr>
      </w:pPr>
      <w:r w:rsidRPr="00934FB9">
        <w:rPr>
          <w:rFonts w:hAnsi="SimSun" w:hint="eastAsia"/>
          <w:sz w:val="24"/>
          <w:szCs w:val="24"/>
          <w:lang w:val="zh-CN"/>
        </w:rPr>
        <w:t>鉴于议程项目</w:t>
      </w:r>
      <w:r w:rsidRPr="00934FB9">
        <w:rPr>
          <w:sz w:val="24"/>
          <w:szCs w:val="24"/>
        </w:rPr>
        <w:t>1</w:t>
      </w:r>
      <w:r w:rsidRPr="00934FB9">
        <w:rPr>
          <w:rFonts w:hAnsi="SimSun" w:hint="eastAsia"/>
          <w:sz w:val="24"/>
          <w:szCs w:val="24"/>
          <w:lang w:val="zh-CN"/>
        </w:rPr>
        <w:t>至</w:t>
      </w:r>
      <w:r w:rsidRPr="00934FB9">
        <w:rPr>
          <w:sz w:val="24"/>
          <w:szCs w:val="24"/>
        </w:rPr>
        <w:t>4</w:t>
      </w:r>
      <w:r w:rsidRPr="00934FB9">
        <w:rPr>
          <w:rFonts w:hAnsi="SimSun" w:hint="eastAsia"/>
          <w:sz w:val="24"/>
          <w:szCs w:val="24"/>
          <w:lang w:val="zh-CN"/>
        </w:rPr>
        <w:t>的性质</w:t>
      </w:r>
      <w:r w:rsidRPr="00934FB9">
        <w:rPr>
          <w:rFonts w:hAnsi="SimSun" w:hint="eastAsia"/>
          <w:sz w:val="24"/>
          <w:szCs w:val="24"/>
        </w:rPr>
        <w:t>，</w:t>
      </w:r>
      <w:r w:rsidRPr="00934FB9">
        <w:rPr>
          <w:rFonts w:hAnsi="SimSun" w:hint="eastAsia"/>
          <w:sz w:val="24"/>
          <w:szCs w:val="24"/>
          <w:lang w:val="zh-CN"/>
        </w:rPr>
        <w:t>预计不会在这些项目下提出任何决定草案。作为卡塔赫纳议定书缔约方会议的缔约方大会需要在这些项目下采取的行动反映在附加说明的临时议程中。</w:t>
      </w:r>
    </w:p>
    <w:p w14:paraId="3B3B4AA1"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6CAAE099" w14:textId="0A3108EA" w:rsidR="00B7543D" w:rsidRDefault="00B7543D">
      <w:pPr>
        <w:pStyle w:val="CBDAgendaItem"/>
        <w:rPr>
          <w:rFonts w:cs="Times New Roman"/>
          <w:sz w:val="26"/>
        </w:rPr>
      </w:pPr>
      <w:bookmarkStart w:id="1" w:name="_Toc241665349"/>
      <w:r>
        <w:rPr>
          <w:rFonts w:ascii="SimSun" w:hAnsi="Times New Roman" w:cs="Times New Roman" w:hint="eastAsia"/>
          <w:sz w:val="26"/>
          <w:lang w:val="zh-CN"/>
        </w:rPr>
        <w:lastRenderedPageBreak/>
        <w:t>项目</w:t>
      </w:r>
      <w:r>
        <w:rPr>
          <w:rFonts w:ascii="SimSun" w:hAnsi="Times New Roman" w:cs="Times New Roman"/>
          <w:sz w:val="26"/>
          <w:lang w:val="zh-CN"/>
        </w:rPr>
        <w:t>5</w:t>
      </w:r>
      <w:r>
        <w:rPr>
          <w:rFonts w:ascii="SimSun" w:hAnsi="Times New Roman" w:cs="Times New Roman"/>
          <w:sz w:val="26"/>
          <w:lang w:val="zh-CN"/>
        </w:rPr>
        <w:tab/>
      </w:r>
      <w:r w:rsidR="008B1561">
        <w:rPr>
          <w:rFonts w:ascii="SimSun" w:hAnsi="Times New Roman" w:cs="Times New Roman"/>
          <w:sz w:val="26"/>
          <w:lang w:val="en-US"/>
        </w:rPr>
        <w:br/>
      </w:r>
      <w:r>
        <w:rPr>
          <w:rFonts w:ascii="SimSun" w:hAnsi="Times New Roman" w:cs="Times New Roman" w:hint="eastAsia"/>
          <w:sz w:val="26"/>
          <w:lang w:val="zh-CN"/>
        </w:rPr>
        <w:t>履约委员会的报告</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60FF22AB" w14:textId="77777777">
        <w:tc>
          <w:tcPr>
            <w:tcW w:w="9360" w:type="dxa"/>
            <w:tcBorders>
              <w:left w:val="nil"/>
              <w:right w:val="nil"/>
            </w:tcBorders>
          </w:tcPr>
          <w:p w14:paraId="72772CD0" w14:textId="77777777" w:rsidR="00B7543D" w:rsidRPr="00934FB9" w:rsidRDefault="00B7543D">
            <w:pPr>
              <w:pStyle w:val="CBDNormalNumber"/>
              <w:numPr>
                <w:ilvl w:val="0"/>
                <w:numId w:val="0"/>
              </w:numPr>
              <w:ind w:firstLine="596"/>
              <w:rPr>
                <w:rFonts w:eastAsia="KaiTi"/>
                <w:szCs w:val="24"/>
                <w:lang w:val="en-US"/>
              </w:rPr>
            </w:pPr>
            <w:r w:rsidRPr="00934FB9">
              <w:rPr>
                <w:rFonts w:eastAsia="KaiTi" w:hint="eastAsia"/>
                <w:szCs w:val="24"/>
                <w:lang w:val="zh-CN"/>
              </w:rPr>
              <w:t>以下决定草案摘自</w:t>
            </w:r>
            <w:hyperlink r:id="rId15" w:history="1">
              <w:r w:rsidRPr="00934FB9">
                <w:rPr>
                  <w:rStyle w:val="Hyperlink"/>
                  <w:rFonts w:eastAsia="KaiTi"/>
                  <w:szCs w:val="24"/>
                  <w:lang w:val="en-US"/>
                </w:rPr>
                <w:t>CBD/CP/MOP/12/3</w:t>
              </w:r>
            </w:hyperlink>
            <w:r w:rsidRPr="00934FB9">
              <w:rPr>
                <w:rFonts w:eastAsia="KaiTi" w:hint="eastAsia"/>
                <w:szCs w:val="24"/>
                <w:lang w:val="zh-CN"/>
              </w:rPr>
              <w:t>号文件</w:t>
            </w:r>
            <w:r w:rsidRPr="00934FB9">
              <w:rPr>
                <w:rFonts w:eastAsia="KaiTi" w:hint="eastAsia"/>
                <w:szCs w:val="24"/>
                <w:lang w:val="en-US"/>
              </w:rPr>
              <w:t>（</w:t>
            </w:r>
            <w:r w:rsidRPr="00934FB9">
              <w:rPr>
                <w:rFonts w:eastAsia="KaiTi" w:hint="eastAsia"/>
                <w:szCs w:val="24"/>
                <w:lang w:val="zh-CN"/>
              </w:rPr>
              <w:t>附件一</w:t>
            </w:r>
            <w:r w:rsidRPr="00934FB9">
              <w:rPr>
                <w:rFonts w:eastAsia="KaiTi" w:hint="eastAsia"/>
                <w:szCs w:val="24"/>
                <w:lang w:val="en-US"/>
              </w:rPr>
              <w:t>，</w:t>
            </w:r>
            <w:r w:rsidRPr="00934FB9">
              <w:rPr>
                <w:rFonts w:eastAsia="KaiTi" w:hint="eastAsia"/>
                <w:szCs w:val="24"/>
                <w:lang w:val="zh-CN"/>
              </w:rPr>
              <w:t>第一节</w:t>
            </w:r>
            <w:r w:rsidRPr="00934FB9">
              <w:rPr>
                <w:rFonts w:eastAsia="KaiTi" w:hint="eastAsia"/>
                <w:szCs w:val="24"/>
                <w:lang w:val="en-US"/>
              </w:rPr>
              <w:t>，</w:t>
            </w:r>
            <w:r w:rsidRPr="00934FB9">
              <w:rPr>
                <w:rFonts w:eastAsia="KaiTi" w:hint="eastAsia"/>
                <w:szCs w:val="24"/>
                <w:lang w:val="zh-CN"/>
              </w:rPr>
              <w:t>第</w:t>
            </w:r>
            <w:r w:rsidRPr="00934FB9">
              <w:rPr>
                <w:rFonts w:eastAsia="KaiTi"/>
                <w:szCs w:val="24"/>
                <w:lang w:val="en-US"/>
              </w:rPr>
              <w:t>1</w:t>
            </w:r>
            <w:r w:rsidRPr="00934FB9">
              <w:rPr>
                <w:rFonts w:eastAsia="KaiTi" w:hint="eastAsia"/>
                <w:szCs w:val="24"/>
                <w:lang w:val="zh-CN"/>
              </w:rPr>
              <w:t>段</w:t>
            </w:r>
            <w:r w:rsidRPr="00934FB9">
              <w:rPr>
                <w:rFonts w:eastAsia="KaiTi" w:hint="eastAsia"/>
                <w:szCs w:val="24"/>
                <w:lang w:val="en-US"/>
              </w:rPr>
              <w:t>）</w:t>
            </w:r>
            <w:r w:rsidRPr="00934FB9">
              <w:rPr>
                <w:rFonts w:eastAsia="KaiTi" w:hint="eastAsia"/>
                <w:szCs w:val="24"/>
                <w:lang w:val="zh-CN"/>
              </w:rPr>
              <w:t>。</w:t>
            </w:r>
          </w:p>
        </w:tc>
      </w:tr>
    </w:tbl>
    <w:p w14:paraId="36E1E4BF" w14:textId="77777777" w:rsidR="00B7543D" w:rsidRPr="00934FB9" w:rsidRDefault="00B7543D">
      <w:pPr>
        <w:pStyle w:val="CBDcompilationH2"/>
        <w:rPr>
          <w:szCs w:val="24"/>
        </w:rPr>
      </w:pPr>
      <w:r w:rsidRPr="00934FB9">
        <w:rPr>
          <w:rFonts w:hint="eastAsia"/>
          <w:szCs w:val="24"/>
          <w:lang w:val="zh-CN"/>
        </w:rPr>
        <w:t>履约</w:t>
      </w:r>
    </w:p>
    <w:p w14:paraId="13113913" w14:textId="5C27A4B5" w:rsidR="00B7543D" w:rsidRPr="00934FB9" w:rsidRDefault="00B7543D">
      <w:pPr>
        <w:pStyle w:val="CBDRecommendText"/>
        <w:tabs>
          <w:tab w:val="clear" w:pos="567"/>
        </w:tabs>
        <w:ind w:left="576" w:firstLine="558"/>
        <w:rPr>
          <w:i/>
          <w:sz w:val="24"/>
          <w:szCs w:val="24"/>
        </w:rPr>
      </w:pPr>
      <w:r w:rsidRPr="00934FB9">
        <w:rPr>
          <w:rFonts w:eastAsia="KaiTi" w:hint="eastAsia"/>
          <w:sz w:val="24"/>
          <w:szCs w:val="24"/>
          <w:lang w:val="zh-CN"/>
        </w:rPr>
        <w:t>作为卡塔赫纳议定书缔约方会议的缔约方大会</w:t>
      </w:r>
      <w:r w:rsidR="00BB4B26">
        <w:rPr>
          <w:rFonts w:eastAsia="KaiTi" w:hint="eastAsia"/>
          <w:sz w:val="24"/>
          <w:szCs w:val="24"/>
          <w:lang w:val="zh-CN"/>
        </w:rPr>
        <w:t>，</w:t>
      </w:r>
    </w:p>
    <w:p w14:paraId="16C73E89" w14:textId="77777777" w:rsidR="00B7543D" w:rsidRPr="00934FB9" w:rsidRDefault="00B7543D">
      <w:pPr>
        <w:pStyle w:val="CBDDesicionText"/>
        <w:numPr>
          <w:ilvl w:val="0"/>
          <w:numId w:val="31"/>
        </w:numPr>
        <w:tabs>
          <w:tab w:val="clear" w:pos="567"/>
          <w:tab w:val="clear" w:pos="1701"/>
          <w:tab w:val="clear" w:pos="2268"/>
          <w:tab w:val="left" w:pos="630"/>
          <w:tab w:val="left" w:pos="1800"/>
        </w:tabs>
        <w:ind w:left="576" w:firstLine="558"/>
        <w:rPr>
          <w:sz w:val="24"/>
          <w:szCs w:val="24"/>
        </w:rPr>
      </w:pPr>
      <w:r w:rsidRPr="00934FB9">
        <w:rPr>
          <w:rFonts w:eastAsia="KaiTi" w:hint="eastAsia"/>
          <w:sz w:val="24"/>
          <w:szCs w:val="24"/>
          <w:lang w:val="zh-CN"/>
        </w:rPr>
        <w:t>注意到</w:t>
      </w:r>
      <w:r w:rsidRPr="00934FB9">
        <w:rPr>
          <w:rFonts w:hint="eastAsia"/>
          <w:sz w:val="24"/>
          <w:szCs w:val="24"/>
          <w:lang w:val="zh-CN"/>
        </w:rPr>
        <w:t>一些缔约方尚未根据《卡塔赫纳生物安全议定书》的要求指定国家联络点、国家主管当局或联络点</w:t>
      </w:r>
      <w:r w:rsidRPr="00934FB9">
        <w:rPr>
          <w:rFonts w:hint="eastAsia"/>
          <w:sz w:val="24"/>
          <w:szCs w:val="24"/>
        </w:rPr>
        <w:t>；</w:t>
      </w:r>
      <w:r w:rsidRPr="00934FB9">
        <w:rPr>
          <w:rStyle w:val="FootnoteReference"/>
          <w:sz w:val="24"/>
          <w:szCs w:val="24"/>
          <w:lang w:val="zh-CN"/>
        </w:rPr>
        <w:footnoteReference w:id="2"/>
      </w:r>
    </w:p>
    <w:p w14:paraId="74B6BCD2" w14:textId="77777777" w:rsidR="00B7543D" w:rsidRPr="00934FB9" w:rsidRDefault="00B7543D">
      <w:pPr>
        <w:pStyle w:val="CBDDesicionText"/>
        <w:numPr>
          <w:ilvl w:val="0"/>
          <w:numId w:val="31"/>
        </w:numPr>
        <w:tabs>
          <w:tab w:val="clear" w:pos="567"/>
          <w:tab w:val="clear" w:pos="1701"/>
          <w:tab w:val="clear" w:pos="2268"/>
          <w:tab w:val="left" w:pos="630"/>
          <w:tab w:val="left" w:pos="1800"/>
        </w:tabs>
        <w:ind w:left="576" w:firstLine="558"/>
        <w:rPr>
          <w:sz w:val="24"/>
          <w:szCs w:val="24"/>
        </w:rPr>
      </w:pPr>
      <w:bookmarkStart w:id="2" w:name="_Hlk200722798"/>
      <w:bookmarkStart w:id="3" w:name="_Hlk200722925"/>
      <w:r w:rsidRPr="00934FB9">
        <w:rPr>
          <w:rFonts w:eastAsia="KaiTi" w:hint="eastAsia"/>
          <w:sz w:val="24"/>
          <w:szCs w:val="24"/>
          <w:lang w:val="zh-CN"/>
        </w:rPr>
        <w:t>提醒</w:t>
      </w:r>
      <w:r w:rsidRPr="00934FB9">
        <w:rPr>
          <w:rFonts w:hint="eastAsia"/>
          <w:sz w:val="24"/>
          <w:szCs w:val="24"/>
          <w:lang w:val="zh-CN"/>
        </w:rPr>
        <w:t>缔约方有义务依照《卡塔赫纳议定书》第</w:t>
      </w:r>
      <w:r w:rsidRPr="00934FB9">
        <w:rPr>
          <w:sz w:val="24"/>
          <w:szCs w:val="24"/>
        </w:rPr>
        <w:t>19</w:t>
      </w:r>
      <w:r w:rsidRPr="00934FB9">
        <w:rPr>
          <w:rFonts w:hint="eastAsia"/>
          <w:sz w:val="24"/>
          <w:szCs w:val="24"/>
          <w:lang w:val="zh-CN"/>
        </w:rPr>
        <w:t>条的规定指定其国家联络点和需要根据生物安全信息交换所的运作方式指定其生物安全信息交换所国家联络点</w:t>
      </w:r>
      <w:r w:rsidRPr="00934FB9">
        <w:rPr>
          <w:rFonts w:hint="eastAsia"/>
          <w:sz w:val="24"/>
          <w:szCs w:val="24"/>
        </w:rPr>
        <w:t>，</w:t>
      </w:r>
      <w:r w:rsidRPr="00934FB9">
        <w:rPr>
          <w:rFonts w:hint="eastAsia"/>
          <w:sz w:val="24"/>
          <w:szCs w:val="24"/>
          <w:lang w:val="zh-CN"/>
        </w:rPr>
        <w:t>并及时更新信息</w:t>
      </w:r>
      <w:r w:rsidRPr="00934FB9">
        <w:rPr>
          <w:rFonts w:hint="eastAsia"/>
          <w:sz w:val="24"/>
          <w:szCs w:val="24"/>
        </w:rPr>
        <w:t>；</w:t>
      </w:r>
      <w:r w:rsidRPr="00934FB9">
        <w:rPr>
          <w:rStyle w:val="FootnoteReference"/>
          <w:sz w:val="24"/>
          <w:szCs w:val="24"/>
          <w:lang w:val="zh-CN"/>
        </w:rPr>
        <w:footnoteReference w:id="3"/>
      </w:r>
    </w:p>
    <w:bookmarkEnd w:id="2"/>
    <w:bookmarkEnd w:id="3"/>
    <w:p w14:paraId="2176C731" w14:textId="77777777" w:rsidR="00B7543D" w:rsidRPr="00934FB9" w:rsidRDefault="00B7543D">
      <w:pPr>
        <w:pStyle w:val="CBDDesicionText"/>
        <w:numPr>
          <w:ilvl w:val="0"/>
          <w:numId w:val="31"/>
        </w:numPr>
        <w:tabs>
          <w:tab w:val="clear" w:pos="567"/>
          <w:tab w:val="clear" w:pos="1701"/>
          <w:tab w:val="clear" w:pos="2268"/>
          <w:tab w:val="left" w:pos="630"/>
          <w:tab w:val="left" w:pos="1800"/>
        </w:tabs>
        <w:ind w:left="576" w:firstLine="558"/>
        <w:rPr>
          <w:sz w:val="24"/>
          <w:szCs w:val="24"/>
        </w:rPr>
      </w:pPr>
      <w:r w:rsidRPr="00934FB9">
        <w:rPr>
          <w:rFonts w:eastAsia="KaiTi" w:hint="eastAsia"/>
          <w:sz w:val="24"/>
          <w:szCs w:val="24"/>
          <w:lang w:val="zh-CN"/>
        </w:rPr>
        <w:t>又提醒</w:t>
      </w:r>
      <w:r w:rsidRPr="00934FB9">
        <w:rPr>
          <w:rFonts w:hint="eastAsia"/>
          <w:sz w:val="24"/>
          <w:szCs w:val="24"/>
          <w:lang w:val="zh-CN"/>
        </w:rPr>
        <w:t>缔约方有义务依照《卡塔赫纳议定书》第</w:t>
      </w:r>
      <w:r w:rsidRPr="00934FB9">
        <w:rPr>
          <w:sz w:val="24"/>
          <w:szCs w:val="24"/>
        </w:rPr>
        <w:t>19</w:t>
      </w:r>
      <w:r w:rsidRPr="00934FB9">
        <w:rPr>
          <w:rFonts w:hint="eastAsia"/>
          <w:sz w:val="24"/>
          <w:szCs w:val="24"/>
          <w:lang w:val="zh-CN"/>
        </w:rPr>
        <w:t>条的规定通过生物安全信息交换所提供一个或多个国家主管部门的联系方式</w:t>
      </w:r>
      <w:r w:rsidRPr="00934FB9">
        <w:rPr>
          <w:rFonts w:hint="eastAsia"/>
          <w:sz w:val="24"/>
          <w:szCs w:val="24"/>
        </w:rPr>
        <w:t>，</w:t>
      </w:r>
      <w:r w:rsidRPr="00934FB9">
        <w:rPr>
          <w:rFonts w:hint="eastAsia"/>
          <w:sz w:val="24"/>
          <w:szCs w:val="24"/>
          <w:lang w:val="zh-CN"/>
        </w:rPr>
        <w:t>并敦促尚未这样做的缔约方作为优先事项提供这一信息</w:t>
      </w:r>
      <w:r w:rsidRPr="00934FB9">
        <w:rPr>
          <w:rFonts w:hint="eastAsia"/>
          <w:sz w:val="24"/>
          <w:szCs w:val="24"/>
        </w:rPr>
        <w:t>；</w:t>
      </w:r>
    </w:p>
    <w:p w14:paraId="64C462DD" w14:textId="77777777" w:rsidR="00B7543D" w:rsidRPr="00934FB9" w:rsidRDefault="00B7543D">
      <w:pPr>
        <w:pStyle w:val="CBDDesicionText"/>
        <w:numPr>
          <w:ilvl w:val="0"/>
          <w:numId w:val="31"/>
        </w:numPr>
        <w:tabs>
          <w:tab w:val="clear" w:pos="567"/>
          <w:tab w:val="clear" w:pos="1701"/>
          <w:tab w:val="clear" w:pos="2268"/>
          <w:tab w:val="left" w:pos="630"/>
          <w:tab w:val="left" w:pos="1800"/>
        </w:tabs>
        <w:ind w:left="576" w:firstLine="558"/>
        <w:rPr>
          <w:sz w:val="24"/>
          <w:szCs w:val="24"/>
        </w:rPr>
      </w:pPr>
      <w:r w:rsidRPr="00934FB9">
        <w:rPr>
          <w:rFonts w:eastAsia="KaiTi" w:hint="eastAsia"/>
          <w:sz w:val="24"/>
          <w:szCs w:val="24"/>
          <w:lang w:val="zh-CN"/>
        </w:rPr>
        <w:t>还提醒</w:t>
      </w:r>
      <w:r w:rsidRPr="00934FB9">
        <w:rPr>
          <w:rFonts w:hint="eastAsia"/>
          <w:sz w:val="24"/>
          <w:szCs w:val="24"/>
          <w:lang w:val="zh-CN"/>
        </w:rPr>
        <w:t>缔约方有义务根据《卡塔赫纳议定书》第</w:t>
      </w:r>
      <w:r w:rsidRPr="00934FB9">
        <w:rPr>
          <w:sz w:val="24"/>
          <w:szCs w:val="24"/>
        </w:rPr>
        <w:t>17</w:t>
      </w:r>
      <w:r w:rsidRPr="00934FB9">
        <w:rPr>
          <w:rFonts w:hint="eastAsia"/>
          <w:sz w:val="24"/>
          <w:szCs w:val="24"/>
          <w:lang w:val="zh-CN"/>
        </w:rPr>
        <w:t>条的规定指定一个联系点以便接收通知</w:t>
      </w:r>
      <w:r w:rsidRPr="00934FB9">
        <w:rPr>
          <w:rFonts w:hint="eastAsia"/>
          <w:sz w:val="24"/>
          <w:szCs w:val="24"/>
        </w:rPr>
        <w:t>，</w:t>
      </w:r>
      <w:r w:rsidRPr="00934FB9">
        <w:rPr>
          <w:rFonts w:hint="eastAsia"/>
          <w:sz w:val="24"/>
          <w:szCs w:val="24"/>
          <w:lang w:val="zh-CN"/>
        </w:rPr>
        <w:t>并敦促尚未这样做的缔约方尽快指定</w:t>
      </w:r>
      <w:r w:rsidRPr="00934FB9">
        <w:rPr>
          <w:rFonts w:hint="eastAsia"/>
          <w:sz w:val="24"/>
          <w:szCs w:val="24"/>
        </w:rPr>
        <w:t>；</w:t>
      </w:r>
    </w:p>
    <w:p w14:paraId="5D119DBD" w14:textId="77777777" w:rsidR="00B7543D" w:rsidRPr="00934FB9" w:rsidRDefault="00B7543D">
      <w:pPr>
        <w:pStyle w:val="CBDDesicionText"/>
        <w:numPr>
          <w:ilvl w:val="0"/>
          <w:numId w:val="31"/>
        </w:numPr>
        <w:tabs>
          <w:tab w:val="clear" w:pos="567"/>
          <w:tab w:val="clear" w:pos="1701"/>
          <w:tab w:val="clear" w:pos="2268"/>
          <w:tab w:val="left" w:pos="630"/>
          <w:tab w:val="left" w:pos="1800"/>
        </w:tabs>
        <w:ind w:left="576" w:firstLine="558"/>
        <w:rPr>
          <w:sz w:val="24"/>
          <w:szCs w:val="24"/>
        </w:rPr>
      </w:pPr>
      <w:r w:rsidRPr="00934FB9">
        <w:rPr>
          <w:rFonts w:eastAsia="KaiTi" w:hint="eastAsia"/>
          <w:sz w:val="24"/>
          <w:szCs w:val="24"/>
          <w:lang w:val="zh-CN"/>
        </w:rPr>
        <w:t>敦促</w:t>
      </w:r>
      <w:r w:rsidRPr="00934FB9">
        <w:rPr>
          <w:rFonts w:hint="eastAsia"/>
          <w:sz w:val="24"/>
          <w:szCs w:val="24"/>
          <w:lang w:val="zh-CN"/>
        </w:rPr>
        <w:t>正在制定生物安全监管框架的缔约方加快工作</w:t>
      </w:r>
      <w:r w:rsidRPr="00934FB9">
        <w:rPr>
          <w:rFonts w:hint="eastAsia"/>
          <w:sz w:val="24"/>
          <w:szCs w:val="24"/>
        </w:rPr>
        <w:t>，</w:t>
      </w:r>
      <w:r w:rsidRPr="00934FB9">
        <w:rPr>
          <w:rFonts w:hint="eastAsia"/>
          <w:sz w:val="24"/>
          <w:szCs w:val="24"/>
          <w:lang w:val="zh-CN"/>
        </w:rPr>
        <w:t>同时认识到《卡塔赫纳议定书》要求缔约方采取措施实施该框架和此类措施有助于实现《昆明</w:t>
      </w:r>
      <w:r w:rsidRPr="00934FB9">
        <w:rPr>
          <w:sz w:val="24"/>
          <w:szCs w:val="24"/>
        </w:rPr>
        <w:t>-</w:t>
      </w:r>
      <w:r w:rsidRPr="00934FB9">
        <w:rPr>
          <w:rFonts w:hint="eastAsia"/>
          <w:sz w:val="24"/>
          <w:szCs w:val="24"/>
          <w:lang w:val="zh-CN"/>
        </w:rPr>
        <w:t>蒙特利尔全球生物多样性框架》的行动目标</w:t>
      </w:r>
      <w:r w:rsidRPr="00934FB9">
        <w:rPr>
          <w:sz w:val="24"/>
          <w:szCs w:val="24"/>
        </w:rPr>
        <w:t>17</w:t>
      </w:r>
      <w:r w:rsidRPr="00934FB9">
        <w:rPr>
          <w:rFonts w:hint="eastAsia"/>
          <w:sz w:val="24"/>
          <w:szCs w:val="24"/>
        </w:rPr>
        <w:t>，</w:t>
      </w:r>
      <w:r w:rsidRPr="00934FB9">
        <w:rPr>
          <w:rStyle w:val="FootnoteReference"/>
          <w:sz w:val="24"/>
          <w:szCs w:val="24"/>
          <w:lang w:val="zh-CN"/>
        </w:rPr>
        <w:footnoteReference w:id="4"/>
      </w:r>
      <w:r w:rsidRPr="00934FB9">
        <w:rPr>
          <w:rFonts w:hint="eastAsia"/>
          <w:sz w:val="24"/>
          <w:szCs w:val="24"/>
          <w:lang w:val="zh-CN"/>
        </w:rPr>
        <w:t>并欢迎联合国环境规划署通过其法律和环境援助平台以及日本通过日本生物多样性基金向若干缔约方提供的支持</w:t>
      </w:r>
      <w:r w:rsidRPr="00934FB9">
        <w:rPr>
          <w:rFonts w:hint="eastAsia"/>
          <w:sz w:val="24"/>
          <w:szCs w:val="24"/>
        </w:rPr>
        <w:t>；</w:t>
      </w:r>
    </w:p>
    <w:p w14:paraId="07DD3341" w14:textId="77777777" w:rsidR="00B7543D" w:rsidRPr="00934FB9" w:rsidRDefault="00B7543D">
      <w:pPr>
        <w:pStyle w:val="CBDDesicionText"/>
        <w:numPr>
          <w:ilvl w:val="0"/>
          <w:numId w:val="31"/>
        </w:numPr>
        <w:tabs>
          <w:tab w:val="clear" w:pos="567"/>
          <w:tab w:val="clear" w:pos="1701"/>
          <w:tab w:val="clear" w:pos="2268"/>
          <w:tab w:val="left" w:pos="630"/>
          <w:tab w:val="left" w:pos="1800"/>
        </w:tabs>
        <w:ind w:left="576" w:firstLine="558"/>
        <w:rPr>
          <w:sz w:val="24"/>
          <w:szCs w:val="24"/>
        </w:rPr>
      </w:pPr>
      <w:r w:rsidRPr="00934FB9">
        <w:rPr>
          <w:rFonts w:eastAsia="KaiTi" w:hint="eastAsia"/>
          <w:sz w:val="24"/>
          <w:szCs w:val="24"/>
          <w:lang w:val="zh-CN"/>
        </w:rPr>
        <w:t>提醒</w:t>
      </w:r>
      <w:r w:rsidRPr="00934FB9">
        <w:rPr>
          <w:rFonts w:hint="eastAsia"/>
          <w:sz w:val="24"/>
          <w:szCs w:val="24"/>
          <w:lang w:val="zh-CN"/>
        </w:rPr>
        <w:t>缔约方有义务通过生物安全信息交换所公布其实施《卡塔赫纳议定书》的法律措施</w:t>
      </w:r>
      <w:r w:rsidRPr="00934FB9">
        <w:rPr>
          <w:rFonts w:hint="eastAsia"/>
          <w:sz w:val="24"/>
          <w:szCs w:val="24"/>
        </w:rPr>
        <w:t>；</w:t>
      </w:r>
    </w:p>
    <w:p w14:paraId="4C04050D" w14:textId="77777777" w:rsidR="00B7543D" w:rsidRPr="00934FB9" w:rsidRDefault="00B7543D">
      <w:pPr>
        <w:pStyle w:val="CBDDesicionText"/>
        <w:numPr>
          <w:ilvl w:val="0"/>
          <w:numId w:val="31"/>
        </w:numPr>
        <w:tabs>
          <w:tab w:val="clear" w:pos="567"/>
          <w:tab w:val="clear" w:pos="1134"/>
          <w:tab w:val="clear" w:pos="1701"/>
          <w:tab w:val="clear" w:pos="2268"/>
          <w:tab w:val="left" w:pos="630"/>
          <w:tab w:val="left" w:pos="1800"/>
        </w:tabs>
        <w:ind w:left="576" w:firstLine="558"/>
        <w:rPr>
          <w:sz w:val="24"/>
          <w:szCs w:val="24"/>
        </w:rPr>
      </w:pPr>
      <w:r w:rsidRPr="00934FB9">
        <w:rPr>
          <w:rFonts w:eastAsia="KaiTi" w:hint="eastAsia"/>
          <w:sz w:val="24"/>
          <w:szCs w:val="24"/>
          <w:lang w:val="zh-CN"/>
        </w:rPr>
        <w:t>回顾</w:t>
      </w:r>
      <w:smartTag w:uri="urn:schemas-microsoft-com:office:smarttags" w:element="chsdate">
        <w:smartTagPr>
          <w:attr w:name="IsROCDate" w:val="False"/>
          <w:attr w:name="IsLunarDate" w:val="False"/>
          <w:attr w:name="Day" w:val="25"/>
          <w:attr w:name="Month" w:val="10"/>
          <w:attr w:name="Year" w:val="2024"/>
        </w:smartTagPr>
        <w:r w:rsidRPr="00934FB9">
          <w:rPr>
            <w:sz w:val="24"/>
            <w:szCs w:val="24"/>
          </w:rPr>
          <w:t>2024</w:t>
        </w:r>
        <w:r w:rsidRPr="00934FB9">
          <w:rPr>
            <w:rFonts w:hint="eastAsia"/>
            <w:sz w:val="24"/>
            <w:szCs w:val="24"/>
            <w:lang w:val="zh-CN"/>
          </w:rPr>
          <w:t>年</w:t>
        </w:r>
        <w:r w:rsidRPr="00934FB9">
          <w:rPr>
            <w:sz w:val="24"/>
            <w:szCs w:val="24"/>
          </w:rPr>
          <w:t>10</w:t>
        </w:r>
        <w:r w:rsidRPr="00934FB9">
          <w:rPr>
            <w:rFonts w:hint="eastAsia"/>
            <w:sz w:val="24"/>
            <w:szCs w:val="24"/>
            <w:lang w:val="zh-CN"/>
          </w:rPr>
          <w:t>月</w:t>
        </w:r>
        <w:r w:rsidRPr="00934FB9">
          <w:rPr>
            <w:sz w:val="24"/>
            <w:szCs w:val="24"/>
          </w:rPr>
          <w:t>30</w:t>
        </w:r>
        <w:r w:rsidRPr="00934FB9">
          <w:rPr>
            <w:rFonts w:hint="eastAsia"/>
            <w:sz w:val="24"/>
            <w:szCs w:val="24"/>
            <w:lang w:val="zh-CN"/>
          </w:rPr>
          <w:t>日</w:t>
        </w:r>
      </w:smartTag>
      <w:r w:rsidRPr="00934FB9">
        <w:rPr>
          <w:rFonts w:hint="eastAsia"/>
          <w:sz w:val="24"/>
          <w:szCs w:val="24"/>
          <w:lang w:val="zh-CN"/>
        </w:rPr>
        <w:t>第</w:t>
      </w:r>
      <w:hyperlink r:id="rId16" w:history="1">
        <w:r w:rsidRPr="00934FB9">
          <w:rPr>
            <w:rStyle w:val="Hyperlink"/>
            <w:sz w:val="24"/>
            <w:szCs w:val="24"/>
          </w:rPr>
          <w:t>CP-11/1 B</w:t>
        </w:r>
      </w:hyperlink>
      <w:r w:rsidRPr="00934FB9">
        <w:rPr>
          <w:rFonts w:hint="eastAsia"/>
          <w:sz w:val="24"/>
          <w:szCs w:val="24"/>
          <w:lang w:val="zh-CN"/>
        </w:rPr>
        <w:t>号决定中的告诫</w:t>
      </w:r>
      <w:r w:rsidRPr="00934FB9">
        <w:rPr>
          <w:rFonts w:hint="eastAsia"/>
          <w:sz w:val="24"/>
          <w:szCs w:val="24"/>
        </w:rPr>
        <w:t>，</w:t>
      </w:r>
      <w:r w:rsidRPr="00934FB9">
        <w:rPr>
          <w:rFonts w:hint="eastAsia"/>
          <w:sz w:val="24"/>
          <w:szCs w:val="24"/>
          <w:lang w:val="zh-CN"/>
        </w:rPr>
        <w:t>并欢迎全球环境基金向受到告诫的缔约方为编制第四次和第五次国家报告提供资金</w:t>
      </w:r>
      <w:r w:rsidRPr="00934FB9">
        <w:rPr>
          <w:rFonts w:hint="eastAsia"/>
          <w:sz w:val="24"/>
          <w:szCs w:val="24"/>
        </w:rPr>
        <w:t>；</w:t>
      </w:r>
    </w:p>
    <w:p w14:paraId="5142A5A7" w14:textId="77777777" w:rsidR="00B7543D" w:rsidRPr="00934FB9" w:rsidRDefault="00B7543D">
      <w:pPr>
        <w:pStyle w:val="CBDDesicionText"/>
        <w:numPr>
          <w:ilvl w:val="0"/>
          <w:numId w:val="31"/>
        </w:numPr>
        <w:tabs>
          <w:tab w:val="clear" w:pos="567"/>
          <w:tab w:val="clear" w:pos="1134"/>
          <w:tab w:val="clear" w:pos="1701"/>
          <w:tab w:val="clear" w:pos="2268"/>
          <w:tab w:val="left" w:pos="630"/>
          <w:tab w:val="left" w:pos="1800"/>
        </w:tabs>
        <w:ind w:left="576" w:firstLine="558"/>
        <w:rPr>
          <w:sz w:val="24"/>
          <w:szCs w:val="24"/>
        </w:rPr>
      </w:pPr>
      <w:r w:rsidRPr="00934FB9">
        <w:rPr>
          <w:rFonts w:eastAsia="KaiTi" w:hint="eastAsia"/>
          <w:sz w:val="24"/>
          <w:szCs w:val="24"/>
          <w:lang w:val="zh-CN"/>
        </w:rPr>
        <w:t>欢迎</w:t>
      </w:r>
      <w:r w:rsidRPr="00934FB9">
        <w:rPr>
          <w:rFonts w:hint="eastAsia"/>
          <w:sz w:val="24"/>
          <w:szCs w:val="24"/>
          <w:lang w:val="zh-CN"/>
        </w:rPr>
        <w:t>伯利兹和利比亚提交第四次和第五次国家报告</w:t>
      </w:r>
      <w:r w:rsidRPr="00934FB9">
        <w:rPr>
          <w:rFonts w:hint="eastAsia"/>
          <w:sz w:val="24"/>
          <w:szCs w:val="24"/>
        </w:rPr>
        <w:t>，</w:t>
      </w:r>
      <w:r w:rsidRPr="00934FB9">
        <w:rPr>
          <w:rFonts w:hint="eastAsia"/>
          <w:sz w:val="24"/>
          <w:szCs w:val="24"/>
          <w:lang w:val="zh-CN"/>
        </w:rPr>
        <w:t>解决了它们不遵守报告义务的问题</w:t>
      </w:r>
      <w:r w:rsidRPr="00934FB9">
        <w:rPr>
          <w:rFonts w:hint="eastAsia"/>
          <w:sz w:val="24"/>
          <w:szCs w:val="24"/>
        </w:rPr>
        <w:t>；</w:t>
      </w:r>
    </w:p>
    <w:p w14:paraId="04D9E105" w14:textId="77777777" w:rsidR="00B7543D" w:rsidRPr="00934FB9" w:rsidRDefault="00B7543D">
      <w:pPr>
        <w:pStyle w:val="CBDDesicionText"/>
        <w:numPr>
          <w:ilvl w:val="0"/>
          <w:numId w:val="31"/>
        </w:numPr>
        <w:tabs>
          <w:tab w:val="clear" w:pos="567"/>
          <w:tab w:val="clear" w:pos="1134"/>
          <w:tab w:val="clear" w:pos="1701"/>
          <w:tab w:val="clear" w:pos="2268"/>
          <w:tab w:val="left" w:pos="630"/>
          <w:tab w:val="left" w:pos="1800"/>
        </w:tabs>
        <w:ind w:left="576" w:firstLine="558"/>
        <w:rPr>
          <w:sz w:val="24"/>
          <w:szCs w:val="24"/>
        </w:rPr>
      </w:pPr>
      <w:r w:rsidRPr="00934FB9">
        <w:rPr>
          <w:rFonts w:eastAsia="KaiTi" w:hint="eastAsia"/>
          <w:sz w:val="24"/>
          <w:szCs w:val="24"/>
          <w:lang w:val="zh-CN"/>
        </w:rPr>
        <w:t>表示严重关切</w:t>
      </w:r>
      <w:r w:rsidRPr="00934FB9">
        <w:rPr>
          <w:rFonts w:hint="eastAsia"/>
          <w:sz w:val="24"/>
          <w:szCs w:val="24"/>
          <w:lang w:val="zh-CN"/>
        </w:rPr>
        <w:t>巴布亚新几内亚尚未提交第三次、第四次或第五次国家报告</w:t>
      </w:r>
      <w:r w:rsidRPr="00934FB9">
        <w:rPr>
          <w:rFonts w:hint="eastAsia"/>
          <w:sz w:val="24"/>
          <w:szCs w:val="24"/>
        </w:rPr>
        <w:t>；</w:t>
      </w:r>
    </w:p>
    <w:p w14:paraId="359A3F21" w14:textId="77777777" w:rsidR="00B7543D" w:rsidRPr="00934FB9" w:rsidRDefault="00B7543D">
      <w:pPr>
        <w:pStyle w:val="CBDDesicionText"/>
        <w:numPr>
          <w:ilvl w:val="0"/>
          <w:numId w:val="31"/>
        </w:numPr>
        <w:tabs>
          <w:tab w:val="clear" w:pos="567"/>
          <w:tab w:val="clear" w:pos="1134"/>
          <w:tab w:val="clear" w:pos="1701"/>
          <w:tab w:val="clear" w:pos="2268"/>
          <w:tab w:val="left" w:pos="630"/>
          <w:tab w:val="left" w:pos="1800"/>
        </w:tabs>
        <w:ind w:left="576" w:firstLine="558"/>
        <w:rPr>
          <w:sz w:val="24"/>
          <w:szCs w:val="24"/>
        </w:rPr>
      </w:pPr>
      <w:r w:rsidRPr="00934FB9">
        <w:rPr>
          <w:rFonts w:eastAsia="KaiTi" w:hint="eastAsia"/>
          <w:sz w:val="24"/>
          <w:szCs w:val="24"/>
          <w:lang w:val="zh-CN"/>
        </w:rPr>
        <w:t>请</w:t>
      </w:r>
      <w:r w:rsidRPr="00934FB9">
        <w:rPr>
          <w:rFonts w:hint="eastAsia"/>
          <w:sz w:val="24"/>
          <w:szCs w:val="24"/>
          <w:lang w:val="zh-CN"/>
        </w:rPr>
        <w:t>委员会考虑可能采取的措施</w:t>
      </w:r>
      <w:r w:rsidRPr="00934FB9">
        <w:rPr>
          <w:rFonts w:hint="eastAsia"/>
          <w:sz w:val="24"/>
          <w:szCs w:val="24"/>
        </w:rPr>
        <w:t>，</w:t>
      </w:r>
      <w:r w:rsidRPr="00934FB9">
        <w:rPr>
          <w:rFonts w:hint="eastAsia"/>
          <w:sz w:val="24"/>
          <w:szCs w:val="24"/>
          <w:lang w:val="zh-CN"/>
        </w:rPr>
        <w:t>解决巴布亚新几内亚一再不履行报告义务的问题</w:t>
      </w:r>
      <w:r w:rsidRPr="00934FB9">
        <w:rPr>
          <w:rFonts w:hint="eastAsia"/>
          <w:sz w:val="24"/>
          <w:szCs w:val="24"/>
        </w:rPr>
        <w:t>，</w:t>
      </w:r>
      <w:r w:rsidRPr="00934FB9">
        <w:rPr>
          <w:rFonts w:hint="eastAsia"/>
          <w:sz w:val="24"/>
          <w:szCs w:val="24"/>
          <w:lang w:val="zh-CN"/>
        </w:rPr>
        <w:t>并就此向作为卡塔赫纳议定书缔约方会议的缔约方大会提出建议</w:t>
      </w:r>
      <w:r w:rsidRPr="00934FB9">
        <w:rPr>
          <w:rFonts w:hint="eastAsia"/>
          <w:sz w:val="24"/>
          <w:szCs w:val="24"/>
        </w:rPr>
        <w:t>，</w:t>
      </w:r>
      <w:r w:rsidRPr="00934FB9">
        <w:rPr>
          <w:rFonts w:hint="eastAsia"/>
          <w:sz w:val="24"/>
          <w:szCs w:val="24"/>
          <w:lang w:val="zh-CN"/>
        </w:rPr>
        <w:t>供其第十三次会议审议</w:t>
      </w:r>
      <w:r w:rsidRPr="00934FB9">
        <w:rPr>
          <w:rFonts w:hint="eastAsia"/>
          <w:sz w:val="24"/>
          <w:szCs w:val="24"/>
        </w:rPr>
        <w:t>；</w:t>
      </w:r>
    </w:p>
    <w:p w14:paraId="7974A54F" w14:textId="77777777" w:rsidR="00B7543D" w:rsidRDefault="00B7543D" w:rsidP="00934FB9">
      <w:pPr>
        <w:pStyle w:val="CBDDesicionText"/>
        <w:numPr>
          <w:ilvl w:val="0"/>
          <w:numId w:val="31"/>
        </w:numPr>
        <w:tabs>
          <w:tab w:val="clear" w:pos="567"/>
          <w:tab w:val="clear" w:pos="1134"/>
          <w:tab w:val="clear" w:pos="2268"/>
          <w:tab w:val="left" w:pos="630"/>
        </w:tabs>
        <w:ind w:left="567" w:firstLine="567"/>
      </w:pPr>
      <w:r w:rsidRPr="00934FB9">
        <w:rPr>
          <w:rFonts w:eastAsia="KaiTi" w:hint="eastAsia"/>
          <w:lang w:val="zh-CN"/>
        </w:rPr>
        <w:lastRenderedPageBreak/>
        <w:t>鼓励</w:t>
      </w:r>
      <w:r w:rsidRPr="00934FB9">
        <w:rPr>
          <w:rFonts w:hint="eastAsia"/>
          <w:lang w:val="zh-CN"/>
        </w:rPr>
        <w:t>在履行《卡塔赫纳议定书》规定的一项或多项义务方面遇到困难的缔约方向《议定书》下的履约委员会或生物多样性公约秘书处寻求援助。</w:t>
      </w:r>
      <w:r w:rsidRPr="00934FB9">
        <w:rPr>
          <w:rStyle w:val="FootnoteReference"/>
          <w:sz w:val="24"/>
          <w:szCs w:val="24"/>
          <w:lang w:val="zh-CN"/>
        </w:rPr>
        <w:footnoteReference w:id="5"/>
      </w:r>
    </w:p>
    <w:p w14:paraId="0AF6BD1E"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36C1CD4A" w14:textId="24F32F82" w:rsidR="00B7543D" w:rsidRPr="00934FB9" w:rsidRDefault="00B7543D">
      <w:pPr>
        <w:pStyle w:val="CBDAgendaItem"/>
        <w:rPr>
          <w:rFonts w:ascii="Times New Roman" w:hAnsi="Times New Roman" w:cs="Times New Roman"/>
          <w:sz w:val="26"/>
        </w:rPr>
      </w:pPr>
      <w:bookmarkStart w:id="4" w:name="_Toc241665350"/>
      <w:r w:rsidRPr="00934FB9">
        <w:rPr>
          <w:rFonts w:ascii="Times New Roman" w:hAnsi="Times New Roman" w:cs="Times New Roman" w:hint="eastAsia"/>
          <w:sz w:val="26"/>
          <w:lang w:val="zh-CN"/>
        </w:rPr>
        <w:lastRenderedPageBreak/>
        <w:t>项目</w:t>
      </w:r>
      <w:r w:rsidRPr="00934FB9">
        <w:rPr>
          <w:rFonts w:ascii="Times New Roman" w:hAnsi="Times New Roman" w:cs="Times New Roman"/>
          <w:sz w:val="26"/>
        </w:rPr>
        <w:t>6</w:t>
      </w:r>
      <w:r w:rsidRPr="00934FB9">
        <w:rPr>
          <w:rFonts w:ascii="Times New Roman" w:hAnsi="Times New Roman" w:cs="Times New Roman"/>
          <w:sz w:val="26"/>
        </w:rPr>
        <w:tab/>
      </w:r>
      <w:r w:rsidR="008B1561">
        <w:rPr>
          <w:rFonts w:ascii="Times New Roman" w:hAnsi="Times New Roman" w:cs="Times New Roman"/>
          <w:sz w:val="26"/>
        </w:rPr>
        <w:br/>
      </w:r>
      <w:r w:rsidRPr="00934FB9">
        <w:rPr>
          <w:rFonts w:ascii="Times New Roman" w:hAnsi="Times New Roman" w:cs="Times New Roman" w:hint="eastAsia"/>
          <w:sz w:val="26"/>
          <w:lang w:val="zh-CN"/>
        </w:rPr>
        <w:t>《卡塔赫纳议定书》的行政管理和信托基金预算</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03E9E7CF" w14:textId="77777777">
        <w:tc>
          <w:tcPr>
            <w:tcW w:w="9360" w:type="dxa"/>
            <w:tcBorders>
              <w:left w:val="nil"/>
              <w:right w:val="nil"/>
            </w:tcBorders>
          </w:tcPr>
          <w:p w14:paraId="43ED5BDC" w14:textId="77777777" w:rsidR="00B7543D" w:rsidRPr="00934FB9" w:rsidRDefault="00B7543D">
            <w:pPr>
              <w:pStyle w:val="CBDNormalNumber"/>
              <w:numPr>
                <w:ilvl w:val="0"/>
                <w:numId w:val="0"/>
              </w:numPr>
              <w:ind w:firstLine="596"/>
              <w:rPr>
                <w:rFonts w:eastAsia="KaiTi"/>
                <w:sz w:val="24"/>
                <w:szCs w:val="24"/>
              </w:rPr>
            </w:pPr>
            <w:r w:rsidRPr="00934FB9">
              <w:rPr>
                <w:rStyle w:val="rynqvb"/>
                <w:rFonts w:eastAsia="KaiTi" w:hint="eastAsia"/>
                <w:sz w:val="24"/>
                <w:szCs w:val="24"/>
                <w:lang w:val="zh-CN"/>
              </w:rPr>
              <w:t>下文决议草案的内容改编自</w:t>
            </w:r>
            <w:hyperlink r:id="rId17" w:history="1">
              <w:r w:rsidRPr="00934FB9">
                <w:rPr>
                  <w:rStyle w:val="Hyperlink"/>
                  <w:rFonts w:eastAsia="KaiTi"/>
                  <w:sz w:val="24"/>
                  <w:szCs w:val="24"/>
                </w:rPr>
                <w:t>CBD/CP/MOP/12/5</w:t>
              </w:r>
            </w:hyperlink>
            <w:r w:rsidRPr="00934FB9">
              <w:rPr>
                <w:rFonts w:eastAsia="KaiTi" w:hint="eastAsia"/>
                <w:sz w:val="24"/>
                <w:szCs w:val="24"/>
                <w:lang w:val="zh-CN"/>
              </w:rPr>
              <w:t>号</w:t>
            </w:r>
            <w:r w:rsidRPr="00934FB9">
              <w:rPr>
                <w:rStyle w:val="rynqvb"/>
                <w:rFonts w:eastAsia="KaiTi" w:hint="eastAsia"/>
                <w:sz w:val="24"/>
                <w:szCs w:val="24"/>
                <w:lang w:val="zh-CN"/>
              </w:rPr>
              <w:t>文件。第</w:t>
            </w:r>
            <w:r w:rsidRPr="00934FB9">
              <w:rPr>
                <w:rStyle w:val="rynqvb"/>
                <w:rFonts w:eastAsia="KaiTi"/>
                <w:sz w:val="24"/>
                <w:szCs w:val="24"/>
                <w:lang w:val="zh-CN"/>
              </w:rPr>
              <w:t>5</w:t>
            </w:r>
            <w:r w:rsidRPr="00934FB9">
              <w:rPr>
                <w:rStyle w:val="rynqvb"/>
                <w:rFonts w:eastAsia="KaiTi" w:hint="eastAsia"/>
                <w:sz w:val="24"/>
                <w:szCs w:val="24"/>
                <w:lang w:val="zh-CN"/>
              </w:rPr>
              <w:t>段和第</w:t>
            </w:r>
            <w:r w:rsidRPr="00934FB9">
              <w:rPr>
                <w:rStyle w:val="rynqvb"/>
                <w:rFonts w:eastAsia="KaiTi"/>
                <w:sz w:val="24"/>
                <w:szCs w:val="24"/>
                <w:lang w:val="zh-CN"/>
              </w:rPr>
              <w:t>6</w:t>
            </w:r>
            <w:r w:rsidRPr="00934FB9">
              <w:rPr>
                <w:rStyle w:val="rynqvb"/>
                <w:rFonts w:eastAsia="KaiTi" w:hint="eastAsia"/>
                <w:sz w:val="24"/>
                <w:szCs w:val="24"/>
                <w:lang w:val="zh-CN"/>
              </w:rPr>
              <w:t>段改编自执行问题附属机构第</w:t>
            </w:r>
            <w:hyperlink r:id="rId18" w:history="1">
              <w:r w:rsidRPr="00934FB9">
                <w:rPr>
                  <w:rStyle w:val="Hyperlink"/>
                  <w:rFonts w:eastAsia="KaiTi"/>
                  <w:sz w:val="24"/>
                  <w:szCs w:val="24"/>
                  <w:lang w:val="zh-CN"/>
                </w:rPr>
                <w:t>6/9</w:t>
              </w:r>
            </w:hyperlink>
            <w:r w:rsidRPr="00934FB9">
              <w:rPr>
                <w:rStyle w:val="rynqvb"/>
                <w:rFonts w:eastAsia="KaiTi" w:hint="eastAsia"/>
                <w:sz w:val="24"/>
                <w:szCs w:val="24"/>
                <w:lang w:val="zh-CN"/>
              </w:rPr>
              <w:t>号建议第</w:t>
            </w:r>
            <w:r w:rsidRPr="00934FB9">
              <w:rPr>
                <w:rStyle w:val="rynqvb"/>
                <w:rFonts w:eastAsia="KaiTi"/>
                <w:sz w:val="24"/>
                <w:szCs w:val="24"/>
                <w:lang w:val="zh-CN"/>
              </w:rPr>
              <w:t>6</w:t>
            </w:r>
            <w:r w:rsidRPr="00934FB9">
              <w:rPr>
                <w:rStyle w:val="rynqvb"/>
                <w:rFonts w:eastAsia="KaiTi" w:hint="eastAsia"/>
                <w:sz w:val="24"/>
                <w:szCs w:val="24"/>
                <w:lang w:val="zh-CN"/>
              </w:rPr>
              <w:t>段。</w:t>
            </w:r>
          </w:p>
        </w:tc>
      </w:tr>
    </w:tbl>
    <w:p w14:paraId="3F6E9E5B" w14:textId="77777777" w:rsidR="00B7543D" w:rsidRPr="00934FB9" w:rsidRDefault="00B7543D">
      <w:pPr>
        <w:pStyle w:val="CBDcompilationH2"/>
        <w:rPr>
          <w:szCs w:val="24"/>
        </w:rPr>
      </w:pPr>
      <w:r w:rsidRPr="00934FB9">
        <w:rPr>
          <w:rFonts w:hint="eastAsia"/>
          <w:szCs w:val="24"/>
          <w:lang w:val="zh-CN"/>
        </w:rPr>
        <w:t>《卡塔赫纳议定书》的行政管理和信托基金预算</w:t>
      </w:r>
    </w:p>
    <w:p w14:paraId="11BDDEB4" w14:textId="77E68B7E" w:rsidR="00B7543D" w:rsidRPr="00934FB9" w:rsidRDefault="00B7543D">
      <w:pPr>
        <w:pStyle w:val="CBDNormalNoNumber"/>
        <w:tabs>
          <w:tab w:val="clear" w:pos="567"/>
          <w:tab w:val="clear" w:pos="1134"/>
        </w:tabs>
        <w:ind w:firstLine="567"/>
        <w:rPr>
          <w:sz w:val="24"/>
          <w:szCs w:val="24"/>
        </w:rPr>
      </w:pPr>
      <w:r w:rsidRPr="00934FB9">
        <w:rPr>
          <w:rFonts w:eastAsia="KaiTi" w:hint="eastAsia"/>
          <w:sz w:val="24"/>
          <w:szCs w:val="24"/>
          <w:lang w:val="zh-CN"/>
        </w:rPr>
        <w:t>作为卡塔赫纳议定书缔约方会议的缔约方大会</w:t>
      </w:r>
      <w:r w:rsidR="00BB4B26">
        <w:rPr>
          <w:rFonts w:eastAsia="KaiTi" w:hint="eastAsia"/>
          <w:sz w:val="24"/>
          <w:szCs w:val="24"/>
          <w:lang w:val="zh-CN"/>
        </w:rPr>
        <w:t>，</w:t>
      </w:r>
    </w:p>
    <w:p w14:paraId="3C156A78" w14:textId="77777777" w:rsidR="00B7543D" w:rsidRPr="00934FB9" w:rsidRDefault="00B7543D">
      <w:pPr>
        <w:pStyle w:val="CBDNormalNoNumber"/>
        <w:tabs>
          <w:tab w:val="clear" w:pos="567"/>
          <w:tab w:val="clear" w:pos="1134"/>
        </w:tabs>
        <w:ind w:firstLine="567"/>
        <w:rPr>
          <w:sz w:val="24"/>
          <w:szCs w:val="24"/>
        </w:rPr>
      </w:pPr>
      <w:r w:rsidRPr="00934FB9">
        <w:rPr>
          <w:rFonts w:eastAsia="KaiTi" w:hint="eastAsia"/>
          <w:sz w:val="24"/>
          <w:szCs w:val="24"/>
          <w:lang w:val="zh-CN"/>
        </w:rPr>
        <w:t>回顾</w:t>
      </w:r>
      <w:smartTag w:uri="urn:schemas-microsoft-com:office:smarttags" w:element="chsdate">
        <w:smartTagPr>
          <w:attr w:name="IsROCDate" w:val="False"/>
          <w:attr w:name="IsLunarDate" w:val="False"/>
          <w:attr w:name="Day" w:val="25"/>
          <w:attr w:name="Month" w:val="10"/>
          <w:attr w:name="Year" w:val="2024"/>
        </w:smartTagPr>
        <w:r w:rsidRPr="00934FB9">
          <w:rPr>
            <w:sz w:val="24"/>
            <w:szCs w:val="24"/>
          </w:rPr>
          <w:t>2024</w:t>
        </w:r>
        <w:r w:rsidRPr="00934FB9">
          <w:rPr>
            <w:rFonts w:hint="eastAsia"/>
            <w:sz w:val="24"/>
            <w:szCs w:val="24"/>
            <w:lang w:val="zh-CN"/>
          </w:rPr>
          <w:t>年</w:t>
        </w:r>
        <w:r w:rsidRPr="00934FB9">
          <w:rPr>
            <w:sz w:val="24"/>
            <w:szCs w:val="24"/>
          </w:rPr>
          <w:t>12</w:t>
        </w:r>
        <w:r w:rsidRPr="00934FB9">
          <w:rPr>
            <w:rFonts w:hint="eastAsia"/>
            <w:sz w:val="24"/>
            <w:szCs w:val="24"/>
            <w:lang w:val="zh-CN"/>
          </w:rPr>
          <w:t>月</w:t>
        </w:r>
        <w:r w:rsidRPr="00934FB9">
          <w:rPr>
            <w:sz w:val="24"/>
            <w:szCs w:val="24"/>
          </w:rPr>
          <w:t>6</w:t>
        </w:r>
        <w:r w:rsidRPr="00934FB9">
          <w:rPr>
            <w:rFonts w:hint="eastAsia"/>
            <w:sz w:val="24"/>
            <w:szCs w:val="24"/>
            <w:lang w:val="zh-CN"/>
          </w:rPr>
          <w:t>日</w:t>
        </w:r>
      </w:smartTag>
      <w:r w:rsidRPr="00934FB9">
        <w:rPr>
          <w:rFonts w:hint="eastAsia"/>
          <w:sz w:val="24"/>
          <w:szCs w:val="24"/>
          <w:lang w:val="zh-CN"/>
        </w:rPr>
        <w:t>第</w:t>
      </w:r>
      <w:hyperlink r:id="rId19" w:history="1">
        <w:r w:rsidRPr="00934FB9">
          <w:rPr>
            <w:rStyle w:val="Hyperlink"/>
            <w:sz w:val="24"/>
            <w:szCs w:val="24"/>
          </w:rPr>
          <w:t>CP-11/11</w:t>
        </w:r>
      </w:hyperlink>
      <w:r w:rsidRPr="00934FB9">
        <w:rPr>
          <w:rFonts w:hint="eastAsia"/>
          <w:sz w:val="24"/>
          <w:szCs w:val="24"/>
          <w:lang w:val="zh-CN"/>
        </w:rPr>
        <w:t>号决定</w:t>
      </w:r>
      <w:r w:rsidRPr="00934FB9">
        <w:rPr>
          <w:rFonts w:hint="eastAsia"/>
          <w:sz w:val="24"/>
          <w:szCs w:val="24"/>
        </w:rPr>
        <w:t>，</w:t>
      </w:r>
    </w:p>
    <w:p w14:paraId="1CA25796" w14:textId="77777777" w:rsidR="00B7543D" w:rsidRPr="00934FB9" w:rsidRDefault="00B7543D">
      <w:pPr>
        <w:pStyle w:val="CBDNormalNoNumber"/>
        <w:tabs>
          <w:tab w:val="clear" w:pos="567"/>
          <w:tab w:val="clear" w:pos="1134"/>
        </w:tabs>
        <w:ind w:firstLine="567"/>
        <w:rPr>
          <w:sz w:val="24"/>
          <w:szCs w:val="24"/>
        </w:rPr>
      </w:pPr>
      <w:r w:rsidRPr="00934FB9">
        <w:rPr>
          <w:rFonts w:eastAsia="KaiTi" w:hint="eastAsia"/>
          <w:sz w:val="24"/>
          <w:szCs w:val="24"/>
          <w:lang w:val="zh-CN"/>
        </w:rPr>
        <w:t>审议了</w:t>
      </w:r>
      <w:r w:rsidRPr="00934FB9">
        <w:rPr>
          <w:rFonts w:hint="eastAsia"/>
          <w:sz w:val="24"/>
          <w:szCs w:val="24"/>
          <w:lang w:val="zh-CN"/>
        </w:rPr>
        <w:t>生物多样性公约</w:t>
      </w:r>
      <w:r w:rsidRPr="00934FB9">
        <w:rPr>
          <w:rStyle w:val="FootnoteReference"/>
          <w:sz w:val="24"/>
          <w:szCs w:val="24"/>
          <w:lang w:val="zh-CN"/>
        </w:rPr>
        <w:footnoteReference w:id="6"/>
      </w:r>
      <w:r w:rsidRPr="00934FB9">
        <w:rPr>
          <w:rFonts w:hint="eastAsia"/>
          <w:sz w:val="24"/>
          <w:szCs w:val="24"/>
          <w:lang w:val="zh-CN"/>
        </w:rPr>
        <w:t>秘书处就其第十二次会议关于《卡塔赫纳生物安全议定书》</w:t>
      </w:r>
      <w:r w:rsidRPr="00934FB9">
        <w:rPr>
          <w:rStyle w:val="FootnoteReference"/>
          <w:sz w:val="24"/>
          <w:szCs w:val="24"/>
          <w:lang w:val="zh-CN"/>
        </w:rPr>
        <w:footnoteReference w:id="7"/>
      </w:r>
      <w:r w:rsidRPr="00934FB9">
        <w:rPr>
          <w:rFonts w:hint="eastAsia"/>
          <w:sz w:val="24"/>
          <w:szCs w:val="24"/>
          <w:lang w:val="zh-CN"/>
        </w:rPr>
        <w:t>的行政管理和信托基金预算的项目编写的文件所载信息</w:t>
      </w:r>
      <w:r w:rsidRPr="00934FB9">
        <w:rPr>
          <w:rFonts w:hint="eastAsia"/>
          <w:sz w:val="24"/>
          <w:szCs w:val="24"/>
        </w:rPr>
        <w:t>，</w:t>
      </w:r>
      <w:r w:rsidRPr="00934FB9">
        <w:rPr>
          <w:rStyle w:val="FootnoteReference"/>
          <w:sz w:val="24"/>
          <w:szCs w:val="24"/>
          <w:lang w:val="zh-CN"/>
        </w:rPr>
        <w:footnoteReference w:id="8"/>
      </w:r>
    </w:p>
    <w:p w14:paraId="1B06CEBD" w14:textId="77777777" w:rsidR="00B7543D" w:rsidRPr="00934FB9" w:rsidRDefault="00B7543D">
      <w:pPr>
        <w:pStyle w:val="CBDNormalNoNumber"/>
        <w:tabs>
          <w:tab w:val="clear" w:pos="567"/>
          <w:tab w:val="clear" w:pos="1134"/>
        </w:tabs>
        <w:ind w:firstLine="567"/>
        <w:rPr>
          <w:sz w:val="24"/>
          <w:szCs w:val="24"/>
        </w:rPr>
      </w:pPr>
      <w:r w:rsidRPr="00934FB9">
        <w:rPr>
          <w:rFonts w:eastAsia="KaiTi" w:hint="eastAsia"/>
          <w:sz w:val="24"/>
          <w:szCs w:val="24"/>
          <w:lang w:val="zh-CN"/>
        </w:rPr>
        <w:t>赞赏地欢迎</w:t>
      </w:r>
      <w:r w:rsidRPr="00934FB9">
        <w:rPr>
          <w:rFonts w:hint="eastAsia"/>
          <w:sz w:val="24"/>
          <w:szCs w:val="24"/>
          <w:lang w:val="zh-CN"/>
        </w:rPr>
        <w:t>发达国家缔约方向特别自愿信托基金提供的财政捐款</w:t>
      </w:r>
      <w:r w:rsidRPr="00934FB9">
        <w:rPr>
          <w:rFonts w:hint="eastAsia"/>
          <w:sz w:val="24"/>
          <w:szCs w:val="24"/>
        </w:rPr>
        <w:t>，</w:t>
      </w:r>
      <w:r w:rsidRPr="00934FB9">
        <w:rPr>
          <w:rFonts w:hint="eastAsia"/>
          <w:sz w:val="24"/>
          <w:szCs w:val="24"/>
          <w:lang w:val="zh-CN"/>
        </w:rPr>
        <w:t>用以促进缔约方、土著人民和地方社区参与《公约》及其各项议定书的进程</w:t>
      </w:r>
      <w:r w:rsidRPr="00934FB9">
        <w:rPr>
          <w:rFonts w:hint="eastAsia"/>
          <w:sz w:val="24"/>
          <w:szCs w:val="24"/>
        </w:rPr>
        <w:t>，</w:t>
      </w:r>
    </w:p>
    <w:p w14:paraId="6F35F9CE" w14:textId="77777777" w:rsidR="00B7543D" w:rsidRPr="00934FB9" w:rsidRDefault="00B7543D">
      <w:pPr>
        <w:pStyle w:val="CBDNormalNoNumber"/>
        <w:tabs>
          <w:tab w:val="clear" w:pos="567"/>
          <w:tab w:val="clear" w:pos="1134"/>
        </w:tabs>
        <w:ind w:firstLine="567"/>
        <w:rPr>
          <w:sz w:val="24"/>
          <w:szCs w:val="24"/>
        </w:rPr>
      </w:pPr>
      <w:r w:rsidRPr="00934FB9">
        <w:rPr>
          <w:rFonts w:eastAsia="KaiTi" w:hint="eastAsia"/>
          <w:sz w:val="24"/>
          <w:szCs w:val="24"/>
          <w:lang w:val="zh-CN"/>
        </w:rPr>
        <w:t>认识到</w:t>
      </w:r>
      <w:r w:rsidRPr="00934FB9">
        <w:rPr>
          <w:rFonts w:hint="eastAsia"/>
          <w:sz w:val="24"/>
          <w:szCs w:val="24"/>
          <w:lang w:val="zh-CN"/>
        </w:rPr>
        <w:t>缔约方面临的财政制约</w:t>
      </w:r>
      <w:r w:rsidRPr="00934FB9">
        <w:rPr>
          <w:rFonts w:hint="eastAsia"/>
          <w:sz w:val="24"/>
          <w:szCs w:val="24"/>
        </w:rPr>
        <w:t>，</w:t>
      </w:r>
      <w:r w:rsidRPr="00934FB9">
        <w:rPr>
          <w:rFonts w:hint="eastAsia"/>
          <w:sz w:val="24"/>
          <w:szCs w:val="24"/>
          <w:lang w:val="zh-CN"/>
        </w:rPr>
        <w:t>并关切地注意到</w:t>
      </w:r>
      <w:r w:rsidRPr="00934FB9">
        <w:rPr>
          <w:rFonts w:hint="eastAsia"/>
          <w:sz w:val="24"/>
          <w:szCs w:val="24"/>
        </w:rPr>
        <w:t>，</w:t>
      </w:r>
      <w:r w:rsidRPr="00934FB9">
        <w:rPr>
          <w:rFonts w:hint="eastAsia"/>
          <w:sz w:val="24"/>
          <w:szCs w:val="24"/>
          <w:lang w:val="zh-CN"/>
        </w:rPr>
        <w:t>由于缺乏可预测和可持续的资金</w:t>
      </w:r>
      <w:r w:rsidRPr="00934FB9">
        <w:rPr>
          <w:rFonts w:hint="eastAsia"/>
          <w:sz w:val="24"/>
          <w:szCs w:val="24"/>
        </w:rPr>
        <w:t>，</w:t>
      </w:r>
      <w:r w:rsidRPr="00934FB9">
        <w:rPr>
          <w:rFonts w:hint="eastAsia"/>
          <w:sz w:val="24"/>
          <w:szCs w:val="24"/>
          <w:lang w:val="zh-CN"/>
        </w:rPr>
        <w:t>发展中国家缔约方</w:t>
      </w:r>
      <w:r w:rsidRPr="00934FB9">
        <w:rPr>
          <w:rFonts w:hint="eastAsia"/>
          <w:sz w:val="24"/>
          <w:szCs w:val="24"/>
        </w:rPr>
        <w:t>，</w:t>
      </w:r>
      <w:r w:rsidRPr="00934FB9">
        <w:rPr>
          <w:rFonts w:hint="eastAsia"/>
          <w:sz w:val="24"/>
          <w:szCs w:val="24"/>
          <w:lang w:val="zh-CN"/>
        </w:rPr>
        <w:t>特别是其中最不发达国家和小岛屿发展中国家以及经济转型期国家缔约方</w:t>
      </w:r>
      <w:r w:rsidRPr="00934FB9">
        <w:rPr>
          <w:rFonts w:hint="eastAsia"/>
          <w:sz w:val="24"/>
          <w:szCs w:val="24"/>
        </w:rPr>
        <w:t>，</w:t>
      </w:r>
      <w:r w:rsidRPr="00934FB9">
        <w:rPr>
          <w:rFonts w:hint="eastAsia"/>
          <w:sz w:val="24"/>
          <w:szCs w:val="24"/>
          <w:lang w:val="zh-CN"/>
        </w:rPr>
        <w:t>在参加《公约》及其各项议定书下举行的会议方面受到的不利影响</w:t>
      </w:r>
      <w:r w:rsidRPr="00934FB9">
        <w:rPr>
          <w:rFonts w:hint="eastAsia"/>
          <w:sz w:val="24"/>
          <w:szCs w:val="24"/>
        </w:rPr>
        <w:t>，</w:t>
      </w:r>
    </w:p>
    <w:p w14:paraId="04BD492D" w14:textId="77777777" w:rsidR="00B7543D" w:rsidRPr="00934FB9" w:rsidRDefault="00B7543D">
      <w:pPr>
        <w:pStyle w:val="CBDNormalNoNumber"/>
        <w:tabs>
          <w:tab w:val="clear" w:pos="567"/>
          <w:tab w:val="clear" w:pos="1134"/>
        </w:tabs>
        <w:ind w:firstLine="567"/>
        <w:rPr>
          <w:sz w:val="24"/>
          <w:szCs w:val="24"/>
        </w:rPr>
      </w:pPr>
      <w:r w:rsidRPr="00934FB9">
        <w:rPr>
          <w:sz w:val="24"/>
          <w:szCs w:val="24"/>
        </w:rPr>
        <w:t>1.</w:t>
      </w:r>
      <w:r w:rsidRPr="00934FB9">
        <w:rPr>
          <w:sz w:val="24"/>
          <w:szCs w:val="24"/>
        </w:rPr>
        <w:tab/>
      </w:r>
      <w:r w:rsidRPr="00934FB9">
        <w:rPr>
          <w:rFonts w:eastAsia="KaiTi" w:hint="eastAsia"/>
          <w:sz w:val="24"/>
          <w:szCs w:val="24"/>
          <w:lang w:val="zh-CN"/>
        </w:rPr>
        <w:t>决定</w:t>
      </w:r>
      <w:r w:rsidRPr="00934FB9">
        <w:rPr>
          <w:rFonts w:hint="eastAsia"/>
          <w:sz w:val="24"/>
          <w:szCs w:val="24"/>
          <w:lang w:val="zh-CN"/>
        </w:rPr>
        <w:t>通过《生物多样性公约》、《卡塔赫纳生物安全议定书》和《关于获取遗传资源和公正和公平分享其利用所产生惠益的名古屋议定书》</w:t>
      </w:r>
      <w:r w:rsidRPr="00934FB9">
        <w:rPr>
          <w:rStyle w:val="FootnoteReference"/>
          <w:sz w:val="24"/>
          <w:szCs w:val="24"/>
          <w:lang w:val="zh-CN"/>
        </w:rPr>
        <w:footnoteReference w:id="9"/>
      </w:r>
      <w:r w:rsidRPr="00934FB9">
        <w:rPr>
          <w:rFonts w:hint="eastAsia"/>
          <w:sz w:val="24"/>
          <w:szCs w:val="24"/>
          <w:lang w:val="zh-CN"/>
        </w:rPr>
        <w:t>的</w:t>
      </w:r>
      <w:r w:rsidRPr="00934FB9">
        <w:rPr>
          <w:sz w:val="24"/>
          <w:szCs w:val="24"/>
        </w:rPr>
        <w:t>2027–2028</w:t>
      </w:r>
      <w:r w:rsidRPr="00934FB9">
        <w:rPr>
          <w:rFonts w:hint="eastAsia"/>
          <w:sz w:val="24"/>
          <w:szCs w:val="24"/>
          <w:lang w:val="zh-CN"/>
        </w:rPr>
        <w:t>两年期综合工作方案和预算</w:t>
      </w:r>
      <w:r w:rsidRPr="00934FB9">
        <w:rPr>
          <w:rFonts w:hint="eastAsia"/>
          <w:sz w:val="24"/>
          <w:szCs w:val="24"/>
        </w:rPr>
        <w:t>；</w:t>
      </w:r>
    </w:p>
    <w:p w14:paraId="6CAD0834" w14:textId="77777777" w:rsidR="00B7543D" w:rsidRPr="00934FB9" w:rsidRDefault="00B7543D">
      <w:pPr>
        <w:pStyle w:val="CBDNormalNoNumber"/>
        <w:tabs>
          <w:tab w:val="clear" w:pos="567"/>
          <w:tab w:val="clear" w:pos="1134"/>
        </w:tabs>
        <w:ind w:firstLine="567"/>
        <w:rPr>
          <w:sz w:val="24"/>
          <w:szCs w:val="24"/>
        </w:rPr>
      </w:pPr>
      <w:r w:rsidRPr="00934FB9">
        <w:rPr>
          <w:sz w:val="24"/>
          <w:szCs w:val="24"/>
        </w:rPr>
        <w:t>2.</w:t>
      </w:r>
      <w:r w:rsidRPr="00934FB9">
        <w:rPr>
          <w:i/>
          <w:sz w:val="24"/>
          <w:szCs w:val="24"/>
        </w:rPr>
        <w:tab/>
      </w:r>
      <w:r w:rsidRPr="00934FB9">
        <w:rPr>
          <w:rFonts w:eastAsia="KaiTi" w:hint="eastAsia"/>
          <w:sz w:val="24"/>
          <w:szCs w:val="24"/>
          <w:lang w:val="zh-CN"/>
        </w:rPr>
        <w:t>又决定《</w:t>
      </w:r>
      <w:r w:rsidRPr="00934FB9">
        <w:rPr>
          <w:rFonts w:hint="eastAsia"/>
          <w:sz w:val="24"/>
          <w:szCs w:val="24"/>
          <w:lang w:val="zh-CN"/>
        </w:rPr>
        <w:t>生物多样性公约》、《卡塔赫纳议定书》、《名古屋议定书》</w:t>
      </w:r>
      <w:r w:rsidRPr="00934FB9">
        <w:rPr>
          <w:sz w:val="24"/>
          <w:szCs w:val="24"/>
        </w:rPr>
        <w:t>2027-2028</w:t>
      </w:r>
      <w:r w:rsidRPr="00934FB9">
        <w:rPr>
          <w:rFonts w:hint="eastAsia"/>
          <w:sz w:val="24"/>
          <w:szCs w:val="24"/>
          <w:lang w:val="zh-CN"/>
        </w:rPr>
        <w:t>两年期以</w:t>
      </w:r>
      <w:r w:rsidRPr="00934FB9">
        <w:rPr>
          <w:sz w:val="24"/>
          <w:szCs w:val="24"/>
        </w:rPr>
        <w:t>72:15:13</w:t>
      </w:r>
      <w:r w:rsidRPr="00934FB9">
        <w:rPr>
          <w:rFonts w:hint="eastAsia"/>
          <w:sz w:val="24"/>
          <w:szCs w:val="24"/>
          <w:lang w:val="zh-CN"/>
        </w:rPr>
        <w:t>的比例分摊秘书处服务的所有费用</w:t>
      </w:r>
      <w:r w:rsidRPr="00934FB9">
        <w:rPr>
          <w:rFonts w:hint="eastAsia"/>
          <w:sz w:val="24"/>
          <w:szCs w:val="24"/>
        </w:rPr>
        <w:t>；</w:t>
      </w:r>
    </w:p>
    <w:p w14:paraId="4520B052" w14:textId="77777777" w:rsidR="00B7543D" w:rsidRPr="00934FB9" w:rsidRDefault="00B7543D">
      <w:pPr>
        <w:pStyle w:val="CBDNormalNoNumber"/>
        <w:tabs>
          <w:tab w:val="clear" w:pos="567"/>
          <w:tab w:val="clear" w:pos="1134"/>
        </w:tabs>
        <w:ind w:firstLine="567"/>
        <w:rPr>
          <w:sz w:val="24"/>
          <w:szCs w:val="24"/>
        </w:rPr>
      </w:pPr>
      <w:r w:rsidRPr="00934FB9">
        <w:rPr>
          <w:sz w:val="24"/>
          <w:szCs w:val="24"/>
        </w:rPr>
        <w:t>3.</w:t>
      </w:r>
      <w:r w:rsidRPr="00934FB9">
        <w:rPr>
          <w:i/>
          <w:sz w:val="24"/>
          <w:szCs w:val="24"/>
        </w:rPr>
        <w:tab/>
      </w:r>
      <w:r w:rsidRPr="00934FB9">
        <w:rPr>
          <w:rFonts w:eastAsia="KaiTi" w:hint="eastAsia"/>
          <w:sz w:val="24"/>
          <w:szCs w:val="24"/>
          <w:lang w:val="zh-CN"/>
        </w:rPr>
        <w:t>核准卡塔赫纳议定书核心方案预算的</w:t>
      </w:r>
      <w:r w:rsidRPr="00934FB9">
        <w:rPr>
          <w:rFonts w:hint="eastAsia"/>
          <w:sz w:val="24"/>
          <w:szCs w:val="24"/>
          <w:lang w:val="zh-CN"/>
        </w:rPr>
        <w:t>普通信托基金的核心方案预算</w:t>
      </w:r>
      <w:r w:rsidRPr="00934FB9">
        <w:rPr>
          <w:sz w:val="24"/>
          <w:szCs w:val="24"/>
        </w:rPr>
        <w:t>2027</w:t>
      </w:r>
      <w:r w:rsidRPr="00934FB9">
        <w:rPr>
          <w:rFonts w:hint="eastAsia"/>
          <w:sz w:val="24"/>
          <w:szCs w:val="24"/>
          <w:lang w:val="zh-CN"/>
        </w:rPr>
        <w:t>年</w:t>
      </w:r>
      <w:r w:rsidRPr="00934FB9">
        <w:rPr>
          <w:sz w:val="24"/>
          <w:szCs w:val="24"/>
        </w:rPr>
        <w:t>XX</w:t>
      </w:r>
      <w:r w:rsidRPr="00934FB9">
        <w:rPr>
          <w:rFonts w:hint="eastAsia"/>
          <w:sz w:val="24"/>
          <w:szCs w:val="24"/>
          <w:lang w:val="zh-CN"/>
        </w:rPr>
        <w:t>美元和</w:t>
      </w:r>
      <w:r w:rsidRPr="00934FB9">
        <w:rPr>
          <w:sz w:val="24"/>
          <w:szCs w:val="24"/>
        </w:rPr>
        <w:t>2028</w:t>
      </w:r>
      <w:r w:rsidRPr="00934FB9">
        <w:rPr>
          <w:rFonts w:hint="eastAsia"/>
          <w:sz w:val="24"/>
          <w:szCs w:val="24"/>
          <w:lang w:val="zh-CN"/>
        </w:rPr>
        <w:t>年</w:t>
      </w:r>
      <w:r w:rsidRPr="00934FB9">
        <w:rPr>
          <w:sz w:val="24"/>
          <w:szCs w:val="24"/>
        </w:rPr>
        <w:t>XX</w:t>
      </w:r>
      <w:r w:rsidRPr="00934FB9">
        <w:rPr>
          <w:rFonts w:hint="eastAsia"/>
          <w:sz w:val="24"/>
          <w:szCs w:val="24"/>
          <w:lang w:val="zh-CN"/>
        </w:rPr>
        <w:t>美元</w:t>
      </w:r>
      <w:r w:rsidRPr="00934FB9">
        <w:rPr>
          <w:rFonts w:hint="eastAsia"/>
          <w:sz w:val="24"/>
          <w:szCs w:val="24"/>
        </w:rPr>
        <w:t>，</w:t>
      </w:r>
      <w:r w:rsidRPr="00934FB9">
        <w:rPr>
          <w:rFonts w:hint="eastAsia"/>
          <w:sz w:val="24"/>
          <w:szCs w:val="24"/>
          <w:lang w:val="zh-CN"/>
        </w:rPr>
        <w:t>占《生物多样性公约》及其各项议定书</w:t>
      </w:r>
      <w:r w:rsidRPr="00934FB9">
        <w:rPr>
          <w:sz w:val="24"/>
          <w:szCs w:val="24"/>
        </w:rPr>
        <w:t>2027</w:t>
      </w:r>
      <w:r w:rsidRPr="00934FB9">
        <w:rPr>
          <w:rFonts w:hint="eastAsia"/>
          <w:sz w:val="24"/>
          <w:szCs w:val="24"/>
          <w:lang w:val="zh-CN"/>
        </w:rPr>
        <w:t>年</w:t>
      </w:r>
      <w:r w:rsidRPr="00934FB9">
        <w:rPr>
          <w:sz w:val="24"/>
          <w:szCs w:val="24"/>
        </w:rPr>
        <w:t>XX</w:t>
      </w:r>
      <w:r w:rsidRPr="00934FB9">
        <w:rPr>
          <w:rFonts w:hint="eastAsia"/>
          <w:sz w:val="24"/>
          <w:szCs w:val="24"/>
          <w:lang w:val="zh-CN"/>
        </w:rPr>
        <w:t>美元和</w:t>
      </w:r>
      <w:r w:rsidRPr="00934FB9">
        <w:rPr>
          <w:sz w:val="24"/>
          <w:szCs w:val="24"/>
        </w:rPr>
        <w:t>2028</w:t>
      </w:r>
      <w:r w:rsidRPr="00934FB9">
        <w:rPr>
          <w:rFonts w:hint="eastAsia"/>
          <w:sz w:val="24"/>
          <w:szCs w:val="24"/>
          <w:lang w:val="zh-CN"/>
        </w:rPr>
        <w:t>年</w:t>
      </w:r>
      <w:r w:rsidRPr="00934FB9">
        <w:rPr>
          <w:sz w:val="24"/>
          <w:szCs w:val="24"/>
        </w:rPr>
        <w:t>XX</w:t>
      </w:r>
      <w:r w:rsidRPr="00934FB9">
        <w:rPr>
          <w:rFonts w:hint="eastAsia"/>
          <w:sz w:val="24"/>
          <w:szCs w:val="24"/>
          <w:lang w:val="zh-CN"/>
        </w:rPr>
        <w:t>美元综合预算的</w:t>
      </w:r>
      <w:r w:rsidRPr="00934FB9">
        <w:rPr>
          <w:sz w:val="24"/>
          <w:szCs w:val="24"/>
        </w:rPr>
        <w:t>15%</w:t>
      </w:r>
      <w:r w:rsidRPr="00934FB9">
        <w:rPr>
          <w:rFonts w:hint="eastAsia"/>
          <w:sz w:val="24"/>
          <w:szCs w:val="24"/>
        </w:rPr>
        <w:t>，</w:t>
      </w:r>
      <w:r w:rsidRPr="00934FB9">
        <w:rPr>
          <w:rFonts w:hint="eastAsia"/>
          <w:sz w:val="24"/>
          <w:szCs w:val="24"/>
          <w:lang w:val="zh-CN"/>
        </w:rPr>
        <w:t>用于下文表</w:t>
      </w:r>
      <w:r w:rsidRPr="00934FB9">
        <w:rPr>
          <w:sz w:val="24"/>
          <w:szCs w:val="24"/>
        </w:rPr>
        <w:t>XX</w:t>
      </w:r>
      <w:r w:rsidRPr="00934FB9">
        <w:rPr>
          <w:rFonts w:hint="eastAsia"/>
          <w:sz w:val="24"/>
          <w:szCs w:val="24"/>
          <w:lang w:val="zh-CN"/>
        </w:rPr>
        <w:t>和表</w:t>
      </w:r>
      <w:r w:rsidRPr="00934FB9">
        <w:rPr>
          <w:sz w:val="24"/>
          <w:szCs w:val="24"/>
        </w:rPr>
        <w:t>XX</w:t>
      </w:r>
      <w:r w:rsidRPr="00934FB9">
        <w:rPr>
          <w:rFonts w:hint="eastAsia"/>
          <w:sz w:val="24"/>
          <w:szCs w:val="24"/>
          <w:lang w:val="zh-CN"/>
        </w:rPr>
        <w:t>所列用途</w:t>
      </w:r>
      <w:r w:rsidRPr="00934FB9">
        <w:rPr>
          <w:rFonts w:hint="eastAsia"/>
          <w:sz w:val="24"/>
          <w:szCs w:val="24"/>
        </w:rPr>
        <w:t>；</w:t>
      </w:r>
    </w:p>
    <w:p w14:paraId="12191654" w14:textId="77777777" w:rsidR="00B7543D" w:rsidRPr="00934FB9" w:rsidRDefault="00B7543D">
      <w:pPr>
        <w:pStyle w:val="CBDNormalNoNumber"/>
        <w:tabs>
          <w:tab w:val="clear" w:pos="567"/>
          <w:tab w:val="clear" w:pos="1134"/>
        </w:tabs>
        <w:ind w:firstLine="567"/>
        <w:rPr>
          <w:sz w:val="24"/>
          <w:szCs w:val="24"/>
        </w:rPr>
      </w:pPr>
      <w:r w:rsidRPr="00934FB9">
        <w:rPr>
          <w:sz w:val="24"/>
          <w:szCs w:val="24"/>
        </w:rPr>
        <w:t>4.</w:t>
      </w:r>
      <w:r w:rsidRPr="00934FB9">
        <w:rPr>
          <w:sz w:val="24"/>
          <w:szCs w:val="24"/>
        </w:rPr>
        <w:tab/>
      </w:r>
      <w:r w:rsidRPr="00934FB9">
        <w:rPr>
          <w:rFonts w:eastAsia="KaiTi" w:hint="eastAsia"/>
          <w:kern w:val="20"/>
          <w:sz w:val="24"/>
          <w:szCs w:val="24"/>
          <w:lang w:val="zh-CN"/>
        </w:rPr>
        <w:t>通过</w:t>
      </w:r>
      <w:r w:rsidRPr="00934FB9">
        <w:rPr>
          <w:rFonts w:hint="eastAsia"/>
          <w:kern w:val="20"/>
          <w:sz w:val="24"/>
          <w:szCs w:val="24"/>
          <w:lang w:val="zh-CN"/>
        </w:rPr>
        <w:t>本决定附件所载</w:t>
      </w:r>
      <w:r w:rsidRPr="00934FB9">
        <w:rPr>
          <w:kern w:val="20"/>
          <w:sz w:val="24"/>
          <w:szCs w:val="24"/>
        </w:rPr>
        <w:t>2027</w:t>
      </w:r>
      <w:r w:rsidRPr="00934FB9">
        <w:rPr>
          <w:rFonts w:hint="eastAsia"/>
          <w:kern w:val="20"/>
          <w:sz w:val="24"/>
          <w:szCs w:val="24"/>
          <w:lang w:val="zh-CN"/>
        </w:rPr>
        <w:t>年和</w:t>
      </w:r>
      <w:r w:rsidRPr="00934FB9">
        <w:rPr>
          <w:kern w:val="20"/>
          <w:sz w:val="24"/>
          <w:szCs w:val="24"/>
        </w:rPr>
        <w:t>2028</w:t>
      </w:r>
      <w:r w:rsidRPr="00934FB9">
        <w:rPr>
          <w:rFonts w:hint="eastAsia"/>
          <w:kern w:val="20"/>
          <w:sz w:val="24"/>
          <w:szCs w:val="24"/>
          <w:lang w:val="zh-CN"/>
        </w:rPr>
        <w:t>年费用分摊比额表</w:t>
      </w:r>
      <w:r w:rsidRPr="00934FB9">
        <w:rPr>
          <w:rStyle w:val="FootnoteReference"/>
          <w:sz w:val="24"/>
          <w:szCs w:val="24"/>
          <w:lang w:val="zh-CN"/>
        </w:rPr>
        <w:footnoteReference w:id="10"/>
      </w:r>
      <w:r w:rsidRPr="00934FB9">
        <w:rPr>
          <w:rFonts w:hint="eastAsia"/>
          <w:kern w:val="20"/>
          <w:sz w:val="24"/>
          <w:szCs w:val="24"/>
        </w:rPr>
        <w:t>，</w:t>
      </w:r>
      <w:r w:rsidRPr="00934FB9">
        <w:rPr>
          <w:rFonts w:hint="eastAsia"/>
          <w:kern w:val="20"/>
          <w:sz w:val="24"/>
          <w:szCs w:val="24"/>
          <w:lang w:val="zh-CN"/>
        </w:rPr>
        <w:t>其依据是联合国费用分摊比额表</w:t>
      </w:r>
      <w:r w:rsidRPr="00934FB9">
        <w:rPr>
          <w:rFonts w:hint="eastAsia"/>
          <w:kern w:val="20"/>
          <w:sz w:val="24"/>
          <w:szCs w:val="24"/>
        </w:rPr>
        <w:t>；</w:t>
      </w:r>
      <w:r w:rsidRPr="00934FB9">
        <w:rPr>
          <w:rStyle w:val="FootnoteReference"/>
          <w:sz w:val="24"/>
          <w:szCs w:val="24"/>
          <w:lang w:val="zh-CN"/>
        </w:rPr>
        <w:footnoteReference w:id="11"/>
      </w:r>
    </w:p>
    <w:p w14:paraId="677A5481" w14:textId="77777777" w:rsidR="00B7543D" w:rsidRPr="00934FB9" w:rsidRDefault="00B7543D">
      <w:pPr>
        <w:pStyle w:val="CBDNormalNoNumber"/>
        <w:tabs>
          <w:tab w:val="clear" w:pos="567"/>
          <w:tab w:val="clear" w:pos="1134"/>
        </w:tabs>
        <w:ind w:firstLine="567"/>
        <w:rPr>
          <w:sz w:val="24"/>
          <w:szCs w:val="24"/>
        </w:rPr>
      </w:pPr>
      <w:r w:rsidRPr="00934FB9">
        <w:rPr>
          <w:sz w:val="24"/>
          <w:szCs w:val="24"/>
        </w:rPr>
        <w:t>5.</w:t>
      </w:r>
      <w:r w:rsidRPr="00934FB9">
        <w:rPr>
          <w:sz w:val="24"/>
          <w:szCs w:val="24"/>
        </w:rPr>
        <w:tab/>
      </w:r>
      <w:r w:rsidRPr="00934FB9">
        <w:rPr>
          <w:rFonts w:eastAsia="KaiTi" w:hint="eastAsia"/>
          <w:sz w:val="24"/>
          <w:szCs w:val="24"/>
          <w:lang w:val="zh-CN"/>
        </w:rPr>
        <w:t>表示注意到</w:t>
      </w:r>
      <w:r w:rsidRPr="00934FB9">
        <w:rPr>
          <w:rFonts w:hint="eastAsia"/>
          <w:sz w:val="24"/>
          <w:szCs w:val="24"/>
          <w:lang w:val="zh-CN"/>
        </w:rPr>
        <w:t>秘书处外部深入职能审查报告的执行摘要</w:t>
      </w:r>
      <w:r w:rsidRPr="00934FB9">
        <w:rPr>
          <w:rStyle w:val="FootnoteReference"/>
          <w:sz w:val="24"/>
          <w:szCs w:val="24"/>
          <w:lang w:val="zh-CN"/>
        </w:rPr>
        <w:footnoteReference w:id="12"/>
      </w:r>
      <w:r w:rsidRPr="00934FB9">
        <w:rPr>
          <w:rFonts w:hint="eastAsia"/>
          <w:sz w:val="24"/>
          <w:szCs w:val="24"/>
          <w:lang w:val="zh-CN"/>
        </w:rPr>
        <w:t>和职能审查进度报告</w:t>
      </w:r>
      <w:r w:rsidRPr="00934FB9">
        <w:rPr>
          <w:rFonts w:hint="eastAsia"/>
          <w:sz w:val="24"/>
          <w:szCs w:val="24"/>
        </w:rPr>
        <w:t>；</w:t>
      </w:r>
      <w:r w:rsidRPr="00934FB9">
        <w:rPr>
          <w:rStyle w:val="FootnoteReference"/>
          <w:sz w:val="24"/>
          <w:szCs w:val="24"/>
          <w:lang w:val="zh-CN"/>
        </w:rPr>
        <w:footnoteReference w:id="13"/>
      </w:r>
    </w:p>
    <w:p w14:paraId="5B08B759" w14:textId="77777777" w:rsidR="00B7543D" w:rsidRDefault="00B7543D" w:rsidP="00934FB9">
      <w:pPr>
        <w:pStyle w:val="CBDNormalNoNumber"/>
        <w:tabs>
          <w:tab w:val="clear" w:pos="567"/>
          <w:tab w:val="clear" w:pos="1134"/>
        </w:tabs>
        <w:ind w:firstLine="567"/>
      </w:pPr>
      <w:r w:rsidRPr="00934FB9">
        <w:lastRenderedPageBreak/>
        <w:t>6.</w:t>
      </w:r>
      <w:r w:rsidRPr="00934FB9">
        <w:tab/>
      </w:r>
      <w:r w:rsidRPr="00934FB9">
        <w:rPr>
          <w:rFonts w:eastAsia="KaiTi" w:hint="eastAsia"/>
          <w:lang w:val="zh-CN"/>
        </w:rPr>
        <w:t>决定</w:t>
      </w:r>
      <w:r w:rsidRPr="00934FB9">
        <w:rPr>
          <w:rFonts w:hint="eastAsia"/>
          <w:lang w:val="zh-CN"/>
        </w:rPr>
        <w:t>比照适用公约缔约方大会关于《生物多样性公约》的行政管理和信托基金预算的第</w:t>
      </w:r>
      <w:r w:rsidRPr="00934FB9">
        <w:t>17/--</w:t>
      </w:r>
      <w:r w:rsidRPr="00934FB9">
        <w:rPr>
          <w:rFonts w:hint="eastAsia"/>
          <w:lang w:val="zh-CN"/>
        </w:rPr>
        <w:t>号决定第</w:t>
      </w:r>
      <w:r w:rsidRPr="00934FB9">
        <w:t>4</w:t>
      </w:r>
      <w:r w:rsidRPr="00934FB9">
        <w:rPr>
          <w:rFonts w:hint="eastAsia"/>
          <w:lang w:val="zh-CN"/>
        </w:rPr>
        <w:t>、第</w:t>
      </w:r>
      <w:r w:rsidRPr="00934FB9">
        <w:t>5</w:t>
      </w:r>
      <w:r w:rsidRPr="00934FB9">
        <w:rPr>
          <w:rFonts w:hint="eastAsia"/>
          <w:lang w:val="zh-CN"/>
        </w:rPr>
        <w:t>和第</w:t>
      </w:r>
      <w:r w:rsidRPr="00934FB9">
        <w:t>7</w:t>
      </w:r>
      <w:r w:rsidRPr="00934FB9">
        <w:rPr>
          <w:rFonts w:hint="eastAsia"/>
          <w:lang w:val="zh-CN"/>
        </w:rPr>
        <w:t>至第</w:t>
      </w:r>
      <w:r w:rsidRPr="00934FB9">
        <w:t>36</w:t>
      </w:r>
      <w:r w:rsidRPr="00934FB9">
        <w:rPr>
          <w:rFonts w:hint="eastAsia"/>
          <w:lang w:val="zh-CN"/>
        </w:rPr>
        <w:t>段。</w:t>
      </w:r>
    </w:p>
    <w:p w14:paraId="786EAD0B"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48F1656C" w14:textId="20724EE4" w:rsidR="00B7543D" w:rsidRPr="00934FB9" w:rsidRDefault="00B7543D">
      <w:pPr>
        <w:pStyle w:val="CBDAgendaItem"/>
        <w:rPr>
          <w:rFonts w:ascii="Times New Roman" w:hAnsi="Times New Roman" w:cs="Times New Roman"/>
          <w:sz w:val="26"/>
        </w:rPr>
      </w:pPr>
      <w:bookmarkStart w:id="5" w:name="_Toc241665351"/>
      <w:r w:rsidRPr="00934FB9">
        <w:rPr>
          <w:rFonts w:ascii="Times New Roman" w:hAnsi="Times New Roman" w:cs="Times New Roman" w:hint="eastAsia"/>
          <w:sz w:val="26"/>
          <w:lang w:val="zh-CN"/>
        </w:rPr>
        <w:lastRenderedPageBreak/>
        <w:t>项目</w:t>
      </w:r>
      <w:r w:rsidRPr="00934FB9">
        <w:rPr>
          <w:rFonts w:ascii="Times New Roman" w:hAnsi="Times New Roman" w:cs="Times New Roman"/>
          <w:sz w:val="26"/>
          <w:lang w:val="zh-CN"/>
        </w:rPr>
        <w:t>7</w:t>
      </w:r>
      <w:r w:rsidRPr="00934FB9">
        <w:rPr>
          <w:rFonts w:ascii="Times New Roman" w:hAnsi="Times New Roman" w:cs="Times New Roman"/>
          <w:sz w:val="26"/>
          <w:lang w:val="zh-CN"/>
        </w:rPr>
        <w:tab/>
      </w:r>
      <w:r w:rsidR="008B1561">
        <w:rPr>
          <w:rFonts w:ascii="Times New Roman" w:hAnsi="Times New Roman" w:cs="Times New Roman"/>
          <w:sz w:val="26"/>
          <w:lang w:val="en-US"/>
        </w:rPr>
        <w:br/>
      </w:r>
      <w:r w:rsidRPr="00934FB9">
        <w:rPr>
          <w:rFonts w:ascii="Times New Roman" w:hAnsi="Times New Roman" w:cs="Times New Roman" w:hint="eastAsia"/>
          <w:sz w:val="26"/>
          <w:lang w:val="zh-CN"/>
        </w:rPr>
        <w:t>监测和报告</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1DCBA867" w14:textId="77777777">
        <w:tc>
          <w:tcPr>
            <w:tcW w:w="9360" w:type="dxa"/>
            <w:tcBorders>
              <w:left w:val="nil"/>
              <w:right w:val="nil"/>
            </w:tcBorders>
          </w:tcPr>
          <w:p w14:paraId="6FCCC5C2" w14:textId="77777777" w:rsidR="00B7543D" w:rsidRPr="00934FB9" w:rsidRDefault="00B7543D">
            <w:pPr>
              <w:pStyle w:val="CBDNormalNumber"/>
              <w:numPr>
                <w:ilvl w:val="0"/>
                <w:numId w:val="0"/>
              </w:numPr>
              <w:ind w:firstLine="596"/>
              <w:rPr>
                <w:rFonts w:eastAsia="KaiTi"/>
                <w:sz w:val="24"/>
                <w:szCs w:val="24"/>
              </w:rPr>
            </w:pPr>
            <w:r w:rsidRPr="00934FB9">
              <w:rPr>
                <w:rStyle w:val="rynqvb"/>
                <w:rFonts w:eastAsia="KaiTi" w:hint="eastAsia"/>
                <w:sz w:val="24"/>
                <w:szCs w:val="24"/>
                <w:lang w:val="zh-CN"/>
              </w:rPr>
              <w:t>下文决定草案摘自</w:t>
            </w:r>
            <w:hyperlink r:id="rId20" w:history="1">
              <w:r w:rsidRPr="00934FB9">
                <w:rPr>
                  <w:rStyle w:val="Hyperlink"/>
                  <w:rFonts w:eastAsia="KaiTi"/>
                  <w:sz w:val="24"/>
                  <w:szCs w:val="24"/>
                </w:rPr>
                <w:t>CBD/CP/MOP/12/6</w:t>
              </w:r>
            </w:hyperlink>
            <w:r w:rsidRPr="00934FB9">
              <w:rPr>
                <w:rFonts w:eastAsia="KaiTi" w:hint="eastAsia"/>
                <w:sz w:val="24"/>
                <w:szCs w:val="24"/>
                <w:lang w:val="zh-CN"/>
              </w:rPr>
              <w:t>号</w:t>
            </w:r>
            <w:r w:rsidRPr="00934FB9">
              <w:rPr>
                <w:rStyle w:val="rynqvb"/>
                <w:rFonts w:eastAsia="KaiTi" w:hint="eastAsia"/>
                <w:sz w:val="24"/>
                <w:szCs w:val="24"/>
                <w:lang w:val="zh-CN"/>
              </w:rPr>
              <w:t>文件。</w:t>
            </w:r>
          </w:p>
        </w:tc>
      </w:tr>
    </w:tbl>
    <w:p w14:paraId="290833E3" w14:textId="77777777" w:rsidR="00B7543D" w:rsidRPr="00934FB9" w:rsidRDefault="00B7543D">
      <w:pPr>
        <w:pStyle w:val="CBDcompilationH2"/>
        <w:rPr>
          <w:szCs w:val="24"/>
        </w:rPr>
      </w:pPr>
      <w:r w:rsidRPr="00934FB9">
        <w:rPr>
          <w:rFonts w:hint="eastAsia"/>
          <w:szCs w:val="24"/>
          <w:lang w:val="zh-CN"/>
        </w:rPr>
        <w:t>监测和报告</w:t>
      </w:r>
    </w:p>
    <w:p w14:paraId="3ABB5558" w14:textId="4C49A94F" w:rsidR="00B7543D" w:rsidRPr="00934FB9" w:rsidRDefault="00B7543D">
      <w:pPr>
        <w:pStyle w:val="CBDNormalNumber"/>
        <w:numPr>
          <w:ilvl w:val="0"/>
          <w:numId w:val="0"/>
        </w:numPr>
        <w:ind w:left="567"/>
        <w:rPr>
          <w:rFonts w:eastAsia="KaiTi"/>
          <w:i/>
          <w:sz w:val="24"/>
          <w:szCs w:val="24"/>
        </w:rPr>
      </w:pPr>
      <w:r w:rsidRPr="00934FB9">
        <w:rPr>
          <w:rFonts w:eastAsia="KaiTi" w:hint="eastAsia"/>
          <w:noProof/>
          <w:sz w:val="24"/>
          <w:szCs w:val="24"/>
        </w:rPr>
        <w:t>作为卡塔赫纳议定书缔约方会议的缔约方大会</w:t>
      </w:r>
      <w:r w:rsidR="00B631E9">
        <w:rPr>
          <w:rFonts w:eastAsia="KaiTi" w:hint="eastAsia"/>
          <w:noProof/>
          <w:sz w:val="24"/>
          <w:szCs w:val="24"/>
        </w:rPr>
        <w:t>，</w:t>
      </w:r>
    </w:p>
    <w:p w14:paraId="3FC5EE8E" w14:textId="77777777" w:rsidR="00B7543D" w:rsidRPr="00934FB9" w:rsidRDefault="00B7543D">
      <w:pPr>
        <w:pStyle w:val="CBDNormalNumber"/>
        <w:numPr>
          <w:ilvl w:val="0"/>
          <w:numId w:val="0"/>
        </w:numPr>
        <w:ind w:left="567"/>
        <w:rPr>
          <w:sz w:val="24"/>
          <w:szCs w:val="24"/>
        </w:rPr>
      </w:pPr>
      <w:r w:rsidRPr="00934FB9">
        <w:rPr>
          <w:i/>
          <w:sz w:val="24"/>
          <w:szCs w:val="24"/>
        </w:rPr>
        <w:tab/>
      </w:r>
      <w:r w:rsidRPr="00934FB9">
        <w:rPr>
          <w:rFonts w:eastAsia="KaiTi" w:hint="eastAsia"/>
          <w:sz w:val="24"/>
          <w:szCs w:val="24"/>
          <w:lang w:val="zh-CN"/>
        </w:rPr>
        <w:t>回顾</w:t>
      </w:r>
      <w:r w:rsidRPr="00934FB9">
        <w:rPr>
          <w:rFonts w:hint="eastAsia"/>
          <w:sz w:val="24"/>
          <w:szCs w:val="24"/>
          <w:lang w:val="zh-CN"/>
        </w:rPr>
        <w:t>《卡塔赫纳生物安全议定书》</w:t>
      </w:r>
      <w:r w:rsidRPr="00934FB9">
        <w:rPr>
          <w:rStyle w:val="FootnoteReference"/>
          <w:sz w:val="24"/>
          <w:szCs w:val="24"/>
          <w:lang w:val="zh-CN"/>
        </w:rPr>
        <w:footnoteReference w:id="14"/>
      </w:r>
      <w:r w:rsidRPr="00934FB9">
        <w:rPr>
          <w:rFonts w:hint="eastAsia"/>
          <w:sz w:val="24"/>
          <w:szCs w:val="24"/>
          <w:lang w:val="zh-CN"/>
        </w:rPr>
        <w:t>第</w:t>
      </w:r>
      <w:r w:rsidRPr="00934FB9">
        <w:rPr>
          <w:noProof/>
          <w:sz w:val="24"/>
          <w:szCs w:val="24"/>
        </w:rPr>
        <w:t>33</w:t>
      </w:r>
      <w:r w:rsidRPr="00934FB9">
        <w:rPr>
          <w:rFonts w:hint="eastAsia"/>
          <w:sz w:val="24"/>
          <w:szCs w:val="24"/>
          <w:lang w:val="zh-CN"/>
        </w:rPr>
        <w:t>条及其</w:t>
      </w:r>
      <w:smartTag w:uri="urn:schemas-microsoft-com:office:smarttags" w:element="chsdate">
        <w:smartTagPr>
          <w:attr w:name="IsROCDate" w:val="False"/>
          <w:attr w:name="IsLunarDate" w:val="False"/>
          <w:attr w:name="Day" w:val="25"/>
          <w:attr w:name="Month" w:val="10"/>
          <w:attr w:name="Year" w:val="2024"/>
        </w:smartTagPr>
        <w:r w:rsidRPr="00934FB9">
          <w:rPr>
            <w:noProof/>
            <w:sz w:val="24"/>
            <w:szCs w:val="24"/>
          </w:rPr>
          <w:t>2022</w:t>
        </w:r>
        <w:r w:rsidRPr="00934FB9">
          <w:rPr>
            <w:rFonts w:hint="eastAsia"/>
            <w:sz w:val="24"/>
            <w:szCs w:val="24"/>
            <w:lang w:val="zh-CN"/>
          </w:rPr>
          <w:t>年</w:t>
        </w:r>
        <w:r w:rsidRPr="00934FB9">
          <w:rPr>
            <w:noProof/>
            <w:sz w:val="24"/>
            <w:szCs w:val="24"/>
          </w:rPr>
          <w:t>12</w:t>
        </w:r>
        <w:r w:rsidRPr="00934FB9">
          <w:rPr>
            <w:rFonts w:hint="eastAsia"/>
            <w:sz w:val="24"/>
            <w:szCs w:val="24"/>
            <w:lang w:val="zh-CN"/>
          </w:rPr>
          <w:t>月</w:t>
        </w:r>
        <w:r w:rsidRPr="00934FB9">
          <w:rPr>
            <w:noProof/>
            <w:sz w:val="24"/>
            <w:szCs w:val="24"/>
          </w:rPr>
          <w:t>10</w:t>
        </w:r>
        <w:r w:rsidRPr="00934FB9">
          <w:rPr>
            <w:rFonts w:hint="eastAsia"/>
            <w:sz w:val="24"/>
            <w:szCs w:val="24"/>
            <w:lang w:val="zh-CN"/>
          </w:rPr>
          <w:t>日</w:t>
        </w:r>
      </w:smartTag>
      <w:r w:rsidRPr="00934FB9">
        <w:rPr>
          <w:noProof/>
          <w:color w:val="008000"/>
          <w:sz w:val="24"/>
          <w:szCs w:val="24"/>
        </w:rPr>
        <w:fldChar w:fldCharType="begin"/>
      </w:r>
      <w:r w:rsidRPr="00934FB9">
        <w:rPr>
          <w:noProof/>
          <w:color w:val="008000"/>
          <w:sz w:val="24"/>
          <w:szCs w:val="24"/>
        </w:rPr>
        <w:instrText>HYPERLINK "https://www.cbd.int/decisions/mop?m=cp-mop-10"</w:instrText>
      </w:r>
      <w:r w:rsidRPr="00934FB9">
        <w:rPr>
          <w:noProof/>
          <w:color w:val="008000"/>
          <w:sz w:val="24"/>
          <w:szCs w:val="24"/>
        </w:rPr>
      </w:r>
      <w:r w:rsidRPr="00934FB9">
        <w:rPr>
          <w:noProof/>
          <w:color w:val="008000"/>
          <w:sz w:val="24"/>
          <w:szCs w:val="24"/>
        </w:rPr>
        <w:fldChar w:fldCharType="separate"/>
      </w:r>
      <w:r w:rsidRPr="00934FB9">
        <w:rPr>
          <w:rStyle w:val="Hyperlink"/>
          <w:noProof/>
          <w:sz w:val="24"/>
          <w:szCs w:val="24"/>
        </w:rPr>
        <w:t>CP-10/9</w:t>
      </w:r>
      <w:r w:rsidRPr="00934FB9">
        <w:rPr>
          <w:noProof/>
          <w:color w:val="008000"/>
          <w:sz w:val="24"/>
          <w:szCs w:val="24"/>
        </w:rPr>
        <w:fldChar w:fldCharType="end"/>
      </w:r>
      <w:r w:rsidRPr="00934FB9">
        <w:rPr>
          <w:rFonts w:hint="eastAsia"/>
          <w:sz w:val="24"/>
          <w:szCs w:val="24"/>
          <w:lang w:val="zh-CN"/>
        </w:rPr>
        <w:t>号决定</w:t>
      </w:r>
      <w:r w:rsidRPr="00934FB9">
        <w:rPr>
          <w:rFonts w:hint="eastAsia"/>
          <w:noProof/>
          <w:sz w:val="24"/>
          <w:szCs w:val="24"/>
        </w:rPr>
        <w:t>，</w:t>
      </w:r>
      <w:r w:rsidRPr="00934FB9">
        <w:rPr>
          <w:rFonts w:hint="eastAsia"/>
          <w:sz w:val="24"/>
          <w:szCs w:val="24"/>
          <w:lang w:val="zh-CN"/>
        </w:rPr>
        <w:t>其中要求缔约方向秘书处提交关于《议定书》实施情况的第五次国家报告</w:t>
      </w:r>
      <w:r w:rsidRPr="00934FB9">
        <w:rPr>
          <w:rFonts w:hint="eastAsia"/>
          <w:noProof/>
          <w:sz w:val="24"/>
          <w:szCs w:val="24"/>
        </w:rPr>
        <w:t>，</w:t>
      </w:r>
    </w:p>
    <w:p w14:paraId="275D9268" w14:textId="77777777" w:rsidR="00B7543D" w:rsidRPr="00934FB9" w:rsidRDefault="00B7543D">
      <w:pPr>
        <w:pStyle w:val="CBDNormalNumber"/>
        <w:numPr>
          <w:ilvl w:val="0"/>
          <w:numId w:val="0"/>
        </w:numPr>
        <w:ind w:left="567" w:firstLine="567"/>
        <w:rPr>
          <w:sz w:val="24"/>
          <w:szCs w:val="24"/>
        </w:rPr>
      </w:pPr>
      <w:r w:rsidRPr="00934FB9">
        <w:rPr>
          <w:sz w:val="24"/>
          <w:szCs w:val="24"/>
        </w:rPr>
        <w:t>1.</w:t>
      </w:r>
      <w:r w:rsidRPr="00934FB9">
        <w:rPr>
          <w:sz w:val="24"/>
          <w:szCs w:val="24"/>
        </w:rPr>
        <w:tab/>
      </w:r>
      <w:r w:rsidRPr="00934FB9">
        <w:rPr>
          <w:rFonts w:eastAsia="KaiTi" w:hint="eastAsia"/>
          <w:sz w:val="24"/>
          <w:szCs w:val="24"/>
          <w:lang w:val="zh-CN"/>
        </w:rPr>
        <w:t>欢迎</w:t>
      </w:r>
      <w:r w:rsidRPr="00934FB9">
        <w:rPr>
          <w:rFonts w:hint="eastAsia"/>
          <w:sz w:val="24"/>
          <w:szCs w:val="24"/>
          <w:lang w:val="zh-CN"/>
        </w:rPr>
        <w:t>超过三分之二的缔约方在报告截止日期前提交了关于实施《卡塔赫纳生物安全议定书》的第五次国家报告</w:t>
      </w:r>
      <w:r w:rsidRPr="00934FB9">
        <w:rPr>
          <w:rFonts w:hint="eastAsia"/>
          <w:noProof/>
          <w:sz w:val="24"/>
          <w:szCs w:val="24"/>
        </w:rPr>
        <w:t>；</w:t>
      </w:r>
    </w:p>
    <w:p w14:paraId="4BC66AEF" w14:textId="77777777" w:rsidR="00B7543D" w:rsidRPr="00934FB9" w:rsidRDefault="00B7543D">
      <w:pPr>
        <w:pStyle w:val="CBDNormalNumber"/>
        <w:numPr>
          <w:ilvl w:val="0"/>
          <w:numId w:val="0"/>
        </w:numPr>
        <w:ind w:left="567" w:firstLine="567"/>
        <w:rPr>
          <w:sz w:val="24"/>
          <w:szCs w:val="24"/>
        </w:rPr>
      </w:pPr>
      <w:r w:rsidRPr="00934FB9">
        <w:rPr>
          <w:sz w:val="24"/>
          <w:szCs w:val="24"/>
        </w:rPr>
        <w:t>2.</w:t>
      </w:r>
      <w:r w:rsidRPr="00934FB9">
        <w:rPr>
          <w:sz w:val="24"/>
          <w:szCs w:val="24"/>
        </w:rPr>
        <w:tab/>
      </w:r>
      <w:r w:rsidRPr="00934FB9">
        <w:rPr>
          <w:rFonts w:eastAsia="KaiTi" w:hint="eastAsia"/>
          <w:sz w:val="24"/>
          <w:szCs w:val="24"/>
          <w:lang w:val="zh-CN"/>
        </w:rPr>
        <w:t>提醒</w:t>
      </w:r>
      <w:r w:rsidRPr="00934FB9">
        <w:rPr>
          <w:rFonts w:hint="eastAsia"/>
          <w:sz w:val="24"/>
          <w:szCs w:val="24"/>
          <w:lang w:val="zh-CN"/>
        </w:rPr>
        <w:t>尚未提交第五次国家报告的缔约方尽快通过生物安全信息交换所提交报告</w:t>
      </w:r>
      <w:r w:rsidRPr="00934FB9">
        <w:rPr>
          <w:rFonts w:hint="eastAsia"/>
          <w:noProof/>
          <w:sz w:val="24"/>
          <w:szCs w:val="24"/>
        </w:rPr>
        <w:t>；</w:t>
      </w:r>
    </w:p>
    <w:p w14:paraId="160133C9" w14:textId="77777777" w:rsidR="00B7543D" w:rsidRPr="00934FB9" w:rsidRDefault="00B7543D">
      <w:pPr>
        <w:pStyle w:val="CBDNormalNumber"/>
        <w:numPr>
          <w:ilvl w:val="0"/>
          <w:numId w:val="0"/>
        </w:numPr>
        <w:ind w:left="567" w:firstLine="567"/>
        <w:rPr>
          <w:sz w:val="24"/>
          <w:szCs w:val="24"/>
        </w:rPr>
      </w:pPr>
      <w:r w:rsidRPr="00934FB9">
        <w:rPr>
          <w:sz w:val="24"/>
          <w:szCs w:val="24"/>
        </w:rPr>
        <w:t>3.</w:t>
      </w:r>
      <w:r w:rsidRPr="00934FB9">
        <w:rPr>
          <w:sz w:val="24"/>
          <w:szCs w:val="24"/>
        </w:rPr>
        <w:tab/>
      </w:r>
      <w:r w:rsidRPr="00934FB9">
        <w:rPr>
          <w:rFonts w:eastAsia="KaiTi" w:hint="eastAsia"/>
          <w:sz w:val="24"/>
          <w:szCs w:val="24"/>
          <w:lang w:val="zh-CN"/>
        </w:rPr>
        <w:t>表示赞赏</w:t>
      </w:r>
      <w:r w:rsidRPr="00934FB9">
        <w:rPr>
          <w:rFonts w:hint="eastAsia"/>
          <w:sz w:val="24"/>
          <w:szCs w:val="24"/>
          <w:lang w:val="zh-CN"/>
        </w:rPr>
        <w:t>全球环境基金和联合国环境规划署向符合条件的缔约方编制和提交第五次国家报告提供的支持</w:t>
      </w:r>
      <w:r w:rsidRPr="00934FB9">
        <w:rPr>
          <w:rFonts w:hint="eastAsia"/>
          <w:noProof/>
          <w:sz w:val="24"/>
          <w:szCs w:val="24"/>
        </w:rPr>
        <w:t>；</w:t>
      </w:r>
    </w:p>
    <w:p w14:paraId="472C5B25" w14:textId="77777777" w:rsidR="00B7543D" w:rsidRPr="00934FB9" w:rsidRDefault="00B7543D">
      <w:pPr>
        <w:pStyle w:val="CBDNormalNumber"/>
        <w:numPr>
          <w:ilvl w:val="0"/>
          <w:numId w:val="0"/>
        </w:numPr>
        <w:ind w:left="567" w:firstLine="567"/>
        <w:rPr>
          <w:sz w:val="24"/>
          <w:szCs w:val="24"/>
        </w:rPr>
      </w:pPr>
      <w:r w:rsidRPr="00934FB9">
        <w:rPr>
          <w:sz w:val="24"/>
          <w:szCs w:val="24"/>
        </w:rPr>
        <w:t>4.</w:t>
      </w:r>
      <w:r w:rsidRPr="00934FB9">
        <w:rPr>
          <w:sz w:val="24"/>
          <w:szCs w:val="24"/>
        </w:rPr>
        <w:tab/>
      </w:r>
      <w:r w:rsidRPr="00934FB9">
        <w:rPr>
          <w:rFonts w:eastAsia="KaiTi" w:hint="eastAsia"/>
          <w:sz w:val="24"/>
          <w:szCs w:val="24"/>
          <w:lang w:val="zh-CN"/>
        </w:rPr>
        <w:t>注意到</w:t>
      </w:r>
      <w:r w:rsidRPr="00934FB9">
        <w:rPr>
          <w:rFonts w:hint="eastAsia"/>
          <w:sz w:val="24"/>
          <w:szCs w:val="24"/>
          <w:lang w:val="zh-CN"/>
        </w:rPr>
        <w:t>第六次国家报告应于</w:t>
      </w:r>
      <w:smartTag w:uri="urn:schemas-microsoft-com:office:smarttags" w:element="chsdate">
        <w:smartTagPr>
          <w:attr w:name="IsROCDate" w:val="False"/>
          <w:attr w:name="IsLunarDate" w:val="False"/>
          <w:attr w:name="Day" w:val="25"/>
          <w:attr w:name="Month" w:val="10"/>
          <w:attr w:name="Year" w:val="2024"/>
        </w:smartTagPr>
        <w:r w:rsidRPr="00934FB9">
          <w:rPr>
            <w:noProof/>
            <w:sz w:val="24"/>
            <w:szCs w:val="24"/>
          </w:rPr>
          <w:t>2029</w:t>
        </w:r>
        <w:r w:rsidRPr="00934FB9">
          <w:rPr>
            <w:rFonts w:hint="eastAsia"/>
            <w:sz w:val="24"/>
            <w:szCs w:val="24"/>
            <w:lang w:val="zh-CN"/>
          </w:rPr>
          <w:t>年</w:t>
        </w:r>
        <w:r w:rsidRPr="00934FB9">
          <w:rPr>
            <w:noProof/>
            <w:sz w:val="24"/>
            <w:szCs w:val="24"/>
          </w:rPr>
          <w:t>6</w:t>
        </w:r>
        <w:r w:rsidRPr="00934FB9">
          <w:rPr>
            <w:rFonts w:hint="eastAsia"/>
            <w:sz w:val="24"/>
            <w:szCs w:val="24"/>
            <w:lang w:val="zh-CN"/>
          </w:rPr>
          <w:t>月</w:t>
        </w:r>
        <w:r w:rsidRPr="00934FB9">
          <w:rPr>
            <w:noProof/>
            <w:sz w:val="24"/>
            <w:szCs w:val="24"/>
          </w:rPr>
          <w:t>30</w:t>
        </w:r>
        <w:r w:rsidRPr="00934FB9">
          <w:rPr>
            <w:rFonts w:hint="eastAsia"/>
            <w:sz w:val="24"/>
            <w:szCs w:val="24"/>
            <w:lang w:val="zh-CN"/>
          </w:rPr>
          <w:t>日</w:t>
        </w:r>
      </w:smartTag>
      <w:r w:rsidRPr="00934FB9">
        <w:rPr>
          <w:rFonts w:hint="eastAsia"/>
          <w:sz w:val="24"/>
          <w:szCs w:val="24"/>
          <w:lang w:val="zh-CN"/>
        </w:rPr>
        <w:t>之前提交</w:t>
      </w:r>
      <w:r w:rsidRPr="00934FB9">
        <w:rPr>
          <w:rFonts w:hint="eastAsia"/>
          <w:noProof/>
          <w:sz w:val="24"/>
          <w:szCs w:val="24"/>
        </w:rPr>
        <w:t>；</w:t>
      </w:r>
    </w:p>
    <w:p w14:paraId="0BB16BF8" w14:textId="77777777" w:rsidR="00B7543D" w:rsidRPr="00934FB9" w:rsidRDefault="00B7543D">
      <w:pPr>
        <w:pStyle w:val="CBDNormalNumber"/>
        <w:numPr>
          <w:ilvl w:val="0"/>
          <w:numId w:val="0"/>
        </w:numPr>
        <w:ind w:left="567" w:firstLine="567"/>
        <w:rPr>
          <w:szCs w:val="24"/>
        </w:rPr>
      </w:pPr>
      <w:r w:rsidRPr="00934FB9">
        <w:rPr>
          <w:sz w:val="24"/>
          <w:szCs w:val="24"/>
        </w:rPr>
        <w:t>5.</w:t>
      </w:r>
      <w:r w:rsidRPr="00934FB9">
        <w:rPr>
          <w:sz w:val="24"/>
          <w:szCs w:val="24"/>
        </w:rPr>
        <w:tab/>
      </w:r>
      <w:r w:rsidRPr="00934FB9">
        <w:rPr>
          <w:rFonts w:eastAsia="KaiTi" w:hint="eastAsia"/>
          <w:sz w:val="24"/>
          <w:szCs w:val="24"/>
          <w:lang w:val="zh-CN"/>
        </w:rPr>
        <w:t>请</w:t>
      </w:r>
      <w:r w:rsidRPr="00934FB9">
        <w:rPr>
          <w:rFonts w:hint="eastAsia"/>
          <w:sz w:val="24"/>
          <w:szCs w:val="24"/>
          <w:lang w:val="zh-CN"/>
        </w:rPr>
        <w:t>执行秘书考虑到缔约方在第五次国家报告提出的意见</w:t>
      </w:r>
      <w:r w:rsidRPr="00934FB9">
        <w:rPr>
          <w:rFonts w:hint="eastAsia"/>
          <w:noProof/>
          <w:sz w:val="24"/>
          <w:szCs w:val="24"/>
        </w:rPr>
        <w:t>，</w:t>
      </w:r>
      <w:r w:rsidRPr="00934FB9">
        <w:rPr>
          <w:rFonts w:hint="eastAsia"/>
          <w:sz w:val="24"/>
          <w:szCs w:val="24"/>
          <w:lang w:val="zh-CN"/>
        </w:rPr>
        <w:t>编写第六次国家报告的格式</w:t>
      </w:r>
      <w:r w:rsidRPr="00934FB9">
        <w:rPr>
          <w:rFonts w:hint="eastAsia"/>
          <w:noProof/>
          <w:sz w:val="24"/>
          <w:szCs w:val="24"/>
        </w:rPr>
        <w:t>，</w:t>
      </w:r>
      <w:r w:rsidRPr="00934FB9">
        <w:rPr>
          <w:rFonts w:hint="eastAsia"/>
          <w:sz w:val="24"/>
          <w:szCs w:val="24"/>
          <w:lang w:val="zh-CN"/>
        </w:rPr>
        <w:t>同时保持问题的连续性</w:t>
      </w:r>
      <w:r w:rsidRPr="00934FB9">
        <w:rPr>
          <w:rFonts w:hint="eastAsia"/>
          <w:noProof/>
          <w:sz w:val="24"/>
          <w:szCs w:val="24"/>
        </w:rPr>
        <w:t>，</w:t>
      </w:r>
      <w:r w:rsidRPr="00934FB9">
        <w:rPr>
          <w:rFonts w:hint="eastAsia"/>
          <w:sz w:val="24"/>
          <w:szCs w:val="24"/>
          <w:lang w:val="zh-CN"/>
        </w:rPr>
        <w:t>以便根据《卡塔赫纳议定书执行计划》的指标衡量进展情况</w:t>
      </w:r>
      <w:r w:rsidRPr="00934FB9">
        <w:rPr>
          <w:rFonts w:hint="eastAsia"/>
          <w:noProof/>
          <w:sz w:val="24"/>
          <w:szCs w:val="24"/>
        </w:rPr>
        <w:t>，</w:t>
      </w:r>
      <w:r w:rsidRPr="00934FB9">
        <w:rPr>
          <w:rStyle w:val="FootnoteReference"/>
          <w:sz w:val="24"/>
          <w:szCs w:val="24"/>
          <w:lang w:val="zh-CN"/>
        </w:rPr>
        <w:footnoteReference w:id="15"/>
      </w:r>
      <w:r w:rsidRPr="00934FB9">
        <w:rPr>
          <w:rFonts w:hint="eastAsia"/>
          <w:sz w:val="24"/>
          <w:szCs w:val="24"/>
          <w:lang w:val="zh-CN"/>
        </w:rPr>
        <w:t>并将该格式提交作为议定书缔约方会议的缔约方大会第十三届会议审议。</w:t>
      </w:r>
    </w:p>
    <w:p w14:paraId="3087AE2F" w14:textId="77777777" w:rsidR="00B7543D" w:rsidRDefault="00B7543D">
      <w:pPr>
        <w:pStyle w:val="CBDNormalNumber"/>
        <w:numPr>
          <w:ilvl w:val="0"/>
          <w:numId w:val="0"/>
        </w:numPr>
        <w:ind w:left="567"/>
        <w:rPr>
          <w:szCs w:val="24"/>
        </w:rPr>
      </w:pPr>
    </w:p>
    <w:p w14:paraId="6032178A"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7CBDFA7F" w14:textId="5C49514D" w:rsidR="00B7543D" w:rsidRPr="00934FB9" w:rsidRDefault="00B7543D">
      <w:pPr>
        <w:pStyle w:val="CBDAgendaItem"/>
        <w:rPr>
          <w:rFonts w:ascii="Times New Roman" w:hAnsi="Times New Roman" w:cs="Times New Roman"/>
          <w:sz w:val="26"/>
        </w:rPr>
      </w:pPr>
      <w:bookmarkStart w:id="6" w:name="_Toc241665352"/>
      <w:r w:rsidRPr="00934FB9">
        <w:rPr>
          <w:rFonts w:ascii="Times New Roman" w:hAnsi="Times New Roman" w:cs="Times New Roman" w:hint="eastAsia"/>
          <w:sz w:val="26"/>
          <w:lang w:val="zh-CN"/>
        </w:rPr>
        <w:lastRenderedPageBreak/>
        <w:t>项目</w:t>
      </w:r>
      <w:r w:rsidRPr="00934FB9">
        <w:rPr>
          <w:rFonts w:ascii="Times New Roman" w:hAnsi="Times New Roman" w:cs="Times New Roman"/>
          <w:sz w:val="26"/>
        </w:rPr>
        <w:t>8</w:t>
      </w:r>
      <w:r w:rsidRPr="00934FB9">
        <w:rPr>
          <w:rFonts w:ascii="Times New Roman" w:hAnsi="Times New Roman" w:cs="Times New Roman"/>
          <w:sz w:val="26"/>
        </w:rPr>
        <w:tab/>
      </w:r>
      <w:r w:rsidR="008B1561">
        <w:rPr>
          <w:rFonts w:ascii="Times New Roman" w:hAnsi="Times New Roman" w:cs="Times New Roman"/>
          <w:sz w:val="26"/>
        </w:rPr>
        <w:br/>
      </w:r>
      <w:r w:rsidRPr="00934FB9">
        <w:rPr>
          <w:rFonts w:ascii="Times New Roman" w:hAnsi="Times New Roman" w:cs="Times New Roman" w:hint="eastAsia"/>
          <w:sz w:val="26"/>
          <w:lang w:val="zh-CN"/>
        </w:rPr>
        <w:t>对《卡塔赫纳议定书》功效的评估和审查以及对《议定书》执行计划和能力建设计划的中期评价</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6EA2790B" w14:textId="77777777">
        <w:tc>
          <w:tcPr>
            <w:tcW w:w="9360" w:type="dxa"/>
            <w:tcBorders>
              <w:left w:val="nil"/>
              <w:right w:val="nil"/>
            </w:tcBorders>
          </w:tcPr>
          <w:p w14:paraId="1F3FD386" w14:textId="77777777" w:rsidR="00B7543D" w:rsidRPr="00E05D5F" w:rsidRDefault="00B7543D">
            <w:pPr>
              <w:pStyle w:val="CBDNormalNumber"/>
              <w:numPr>
                <w:ilvl w:val="0"/>
                <w:numId w:val="0"/>
              </w:numPr>
              <w:ind w:firstLine="596"/>
              <w:rPr>
                <w:rFonts w:eastAsia="KaiTi"/>
                <w:sz w:val="24"/>
                <w:szCs w:val="24"/>
              </w:rPr>
            </w:pPr>
            <w:r w:rsidRPr="00E05D5F">
              <w:rPr>
                <w:rStyle w:val="rynqvb"/>
                <w:rFonts w:eastAsia="KaiTi" w:hint="eastAsia"/>
                <w:sz w:val="24"/>
                <w:szCs w:val="24"/>
                <w:lang w:val="zh-CN"/>
              </w:rPr>
              <w:t>下文决定草案摘自执行问题附属机构第</w:t>
            </w:r>
            <w:hyperlink r:id="rId21" w:history="1">
              <w:r w:rsidRPr="00E05D5F">
                <w:rPr>
                  <w:rStyle w:val="Hyperlink"/>
                  <w:rFonts w:eastAsia="KaiTi"/>
                  <w:sz w:val="24"/>
                  <w:szCs w:val="24"/>
                </w:rPr>
                <w:t>7/5</w:t>
              </w:r>
            </w:hyperlink>
            <w:r w:rsidRPr="00E05D5F">
              <w:rPr>
                <w:rStyle w:val="rynqvb"/>
                <w:rFonts w:eastAsia="KaiTi" w:hint="eastAsia"/>
                <w:sz w:val="24"/>
                <w:szCs w:val="24"/>
                <w:lang w:val="zh-CN"/>
              </w:rPr>
              <w:t>号建议。</w:t>
            </w:r>
            <w:r w:rsidRPr="00E05D5F">
              <w:rPr>
                <w:rFonts w:eastAsia="KaiTi" w:hint="eastAsia"/>
                <w:sz w:val="24"/>
                <w:szCs w:val="24"/>
                <w:lang w:val="zh-CN"/>
              </w:rPr>
              <w:t>第</w:t>
            </w:r>
            <w:hyperlink r:id="rId22" w:history="1">
              <w:r w:rsidRPr="00E05D5F">
                <w:rPr>
                  <w:rStyle w:val="Hyperlink"/>
                  <w:rFonts w:eastAsia="KaiTi"/>
                  <w:sz w:val="24"/>
                  <w:szCs w:val="24"/>
                  <w:lang w:val="zh-CN"/>
                </w:rPr>
                <w:t>7/5</w:t>
              </w:r>
            </w:hyperlink>
            <w:r w:rsidRPr="00E05D5F">
              <w:rPr>
                <w:rFonts w:eastAsia="KaiTi" w:hint="eastAsia"/>
                <w:sz w:val="24"/>
                <w:szCs w:val="24"/>
                <w:lang w:val="zh-CN"/>
              </w:rPr>
              <w:t>号建议所载决定草案的第</w:t>
            </w:r>
            <w:r w:rsidRPr="00E05D5F">
              <w:rPr>
                <w:rFonts w:eastAsia="KaiTi"/>
                <w:sz w:val="24"/>
                <w:szCs w:val="24"/>
                <w:lang w:val="zh-CN"/>
              </w:rPr>
              <w:t>17</w:t>
            </w:r>
            <w:r w:rsidRPr="00E05D5F">
              <w:rPr>
                <w:rFonts w:eastAsia="KaiTi" w:hint="eastAsia"/>
                <w:sz w:val="24"/>
                <w:szCs w:val="24"/>
                <w:lang w:val="zh-CN"/>
              </w:rPr>
              <w:t>、</w:t>
            </w:r>
            <w:r w:rsidRPr="00E05D5F">
              <w:rPr>
                <w:rFonts w:eastAsia="KaiTi"/>
                <w:sz w:val="24"/>
                <w:szCs w:val="24"/>
                <w:lang w:val="zh-CN"/>
              </w:rPr>
              <w:t>23</w:t>
            </w:r>
            <w:r w:rsidRPr="00E05D5F">
              <w:rPr>
                <w:rFonts w:eastAsia="KaiTi" w:hint="eastAsia"/>
                <w:sz w:val="24"/>
                <w:szCs w:val="24"/>
                <w:lang w:val="zh-CN"/>
              </w:rPr>
              <w:t>、</w:t>
            </w:r>
            <w:r w:rsidRPr="00E05D5F">
              <w:rPr>
                <w:rFonts w:eastAsia="KaiTi"/>
                <w:sz w:val="24"/>
                <w:szCs w:val="24"/>
                <w:lang w:val="zh-CN"/>
              </w:rPr>
              <w:t>24</w:t>
            </w:r>
            <w:r w:rsidRPr="00E05D5F">
              <w:rPr>
                <w:rFonts w:eastAsia="KaiTi" w:hint="eastAsia"/>
                <w:sz w:val="24"/>
                <w:szCs w:val="24"/>
                <w:lang w:val="zh-CN"/>
              </w:rPr>
              <w:t>、</w:t>
            </w:r>
            <w:r w:rsidRPr="00E05D5F">
              <w:rPr>
                <w:rFonts w:eastAsia="KaiTi"/>
                <w:sz w:val="24"/>
                <w:szCs w:val="24"/>
                <w:lang w:val="zh-CN"/>
              </w:rPr>
              <w:t>25</w:t>
            </w:r>
            <w:r w:rsidRPr="00E05D5F">
              <w:rPr>
                <w:rFonts w:eastAsia="KaiTi" w:hint="eastAsia"/>
                <w:sz w:val="24"/>
                <w:szCs w:val="24"/>
                <w:lang w:val="zh-CN"/>
              </w:rPr>
              <w:t>、</w:t>
            </w:r>
            <w:r w:rsidRPr="00E05D5F">
              <w:rPr>
                <w:rFonts w:eastAsia="KaiTi"/>
                <w:sz w:val="24"/>
                <w:szCs w:val="24"/>
                <w:lang w:val="zh-CN"/>
              </w:rPr>
              <w:t>30</w:t>
            </w:r>
            <w:r w:rsidRPr="00E05D5F">
              <w:rPr>
                <w:rFonts w:eastAsia="KaiTi" w:hint="eastAsia"/>
                <w:sz w:val="24"/>
                <w:szCs w:val="24"/>
                <w:lang w:val="zh-CN"/>
              </w:rPr>
              <w:t>、</w:t>
            </w:r>
            <w:r w:rsidRPr="00E05D5F">
              <w:rPr>
                <w:rFonts w:eastAsia="KaiTi"/>
                <w:sz w:val="24"/>
                <w:szCs w:val="24"/>
                <w:lang w:val="zh-CN"/>
              </w:rPr>
              <w:t>52</w:t>
            </w:r>
            <w:r w:rsidRPr="00E05D5F">
              <w:rPr>
                <w:rFonts w:eastAsia="KaiTi" w:hint="eastAsia"/>
                <w:sz w:val="24"/>
                <w:szCs w:val="24"/>
                <w:lang w:val="zh-CN"/>
              </w:rPr>
              <w:t>和</w:t>
            </w:r>
            <w:r w:rsidRPr="00E05D5F">
              <w:rPr>
                <w:rFonts w:eastAsia="KaiTi"/>
                <w:sz w:val="24"/>
                <w:szCs w:val="24"/>
                <w:lang w:val="zh-CN"/>
              </w:rPr>
              <w:t>53</w:t>
            </w:r>
            <w:r w:rsidRPr="00E05D5F">
              <w:rPr>
                <w:rFonts w:eastAsia="KaiTi" w:hint="eastAsia"/>
                <w:sz w:val="24"/>
                <w:szCs w:val="24"/>
                <w:lang w:val="zh-CN"/>
              </w:rPr>
              <w:t>段将在议程项目</w:t>
            </w:r>
            <w:r w:rsidRPr="00E05D5F">
              <w:rPr>
                <w:rFonts w:eastAsia="KaiTi"/>
                <w:sz w:val="24"/>
                <w:szCs w:val="24"/>
                <w:lang w:val="zh-CN"/>
              </w:rPr>
              <w:t>9</w:t>
            </w:r>
            <w:r w:rsidRPr="00E05D5F">
              <w:rPr>
                <w:rFonts w:eastAsia="KaiTi" w:hint="eastAsia"/>
                <w:sz w:val="24"/>
                <w:szCs w:val="24"/>
                <w:lang w:val="zh-CN"/>
              </w:rPr>
              <w:t>下审议，并已纳入该项目下的决定草案。</w:t>
            </w:r>
            <w:r w:rsidRPr="00E05D5F">
              <w:rPr>
                <w:rFonts w:eastAsia="KaiTi"/>
                <w:i/>
                <w:sz w:val="24"/>
                <w:szCs w:val="24"/>
              </w:rPr>
              <w:t xml:space="preserve"> </w:t>
            </w:r>
          </w:p>
        </w:tc>
      </w:tr>
    </w:tbl>
    <w:p w14:paraId="6A0A9221" w14:textId="77777777" w:rsidR="00B7543D" w:rsidRPr="00E05D5F" w:rsidRDefault="00B7543D">
      <w:pPr>
        <w:pStyle w:val="CBDcompilationH2"/>
        <w:rPr>
          <w:szCs w:val="24"/>
        </w:rPr>
      </w:pPr>
      <w:r w:rsidRPr="00E05D5F">
        <w:rPr>
          <w:rFonts w:hint="eastAsia"/>
          <w:szCs w:val="24"/>
          <w:lang w:val="zh-CN"/>
        </w:rPr>
        <w:t>对《卡塔赫纳议定书》功效的第五次评估和审查以及对《议定书》执行计划和能力建设计划的中期评价</w:t>
      </w:r>
    </w:p>
    <w:p w14:paraId="3294F500" w14:textId="77777777" w:rsidR="00B7543D" w:rsidRPr="00E05D5F" w:rsidRDefault="00B7543D">
      <w:pPr>
        <w:keepNext/>
        <w:tabs>
          <w:tab w:val="clear" w:pos="567"/>
          <w:tab w:val="left" w:pos="2835"/>
          <w:tab w:val="left" w:pos="3402"/>
          <w:tab w:val="left" w:pos="3969"/>
        </w:tabs>
        <w:spacing w:before="120" w:after="120"/>
        <w:ind w:left="1134"/>
        <w:rPr>
          <w:rFonts w:eastAsia="KaiTi"/>
          <w:sz w:val="24"/>
          <w:szCs w:val="24"/>
        </w:rPr>
      </w:pPr>
      <w:r w:rsidRPr="00E05D5F">
        <w:rPr>
          <w:sz w:val="24"/>
          <w:szCs w:val="24"/>
        </w:rPr>
        <w:tab/>
      </w:r>
      <w:r w:rsidRPr="00E05D5F">
        <w:rPr>
          <w:rFonts w:eastAsia="KaiTi" w:hint="eastAsia"/>
          <w:noProof/>
          <w:sz w:val="24"/>
          <w:szCs w:val="24"/>
        </w:rPr>
        <w:t>作为卡塔赫纳议定书缔约方会议的缔约方大会，</w:t>
      </w:r>
    </w:p>
    <w:p w14:paraId="1787C1E4" w14:textId="77777777" w:rsidR="00B7543D" w:rsidRPr="00E05D5F" w:rsidRDefault="00B7543D">
      <w:pPr>
        <w:keepNext/>
        <w:tabs>
          <w:tab w:val="clear" w:pos="567"/>
          <w:tab w:val="left" w:pos="2835"/>
          <w:tab w:val="left" w:pos="3402"/>
          <w:tab w:val="left" w:pos="3969"/>
        </w:tabs>
        <w:spacing w:before="120" w:after="120"/>
        <w:ind w:left="1134"/>
        <w:rPr>
          <w:rFonts w:eastAsia="KaiTi"/>
          <w:sz w:val="24"/>
          <w:szCs w:val="24"/>
        </w:rPr>
      </w:pPr>
      <w:r w:rsidRPr="00E05D5F">
        <w:rPr>
          <w:rFonts w:eastAsia="KaiTi"/>
          <w:sz w:val="24"/>
          <w:szCs w:val="24"/>
        </w:rPr>
        <w:tab/>
      </w:r>
      <w:r w:rsidRPr="00E05D5F">
        <w:rPr>
          <w:rFonts w:eastAsia="KaiTi" w:hint="eastAsia"/>
          <w:noProof/>
          <w:sz w:val="24"/>
          <w:szCs w:val="24"/>
        </w:rPr>
        <w:t>回顾</w:t>
      </w:r>
      <w:r w:rsidRPr="00E05D5F">
        <w:rPr>
          <w:rFonts w:hint="eastAsia"/>
          <w:noProof/>
          <w:sz w:val="24"/>
          <w:szCs w:val="24"/>
        </w:rPr>
        <w:t>其</w:t>
      </w:r>
      <w:smartTag w:uri="urn:schemas-microsoft-com:office:smarttags" w:element="chsdate">
        <w:smartTagPr>
          <w:attr w:name="IsROCDate" w:val="False"/>
          <w:attr w:name="IsLunarDate" w:val="False"/>
          <w:attr w:name="Day" w:val="25"/>
          <w:attr w:name="Month" w:val="10"/>
          <w:attr w:name="Year" w:val="2024"/>
        </w:smartTagPr>
        <w:r w:rsidRPr="00E05D5F">
          <w:rPr>
            <w:noProof/>
            <w:sz w:val="24"/>
            <w:szCs w:val="24"/>
          </w:rPr>
          <w:t>2022</w:t>
        </w:r>
        <w:r w:rsidRPr="00E05D5F">
          <w:rPr>
            <w:rFonts w:hint="eastAsia"/>
            <w:noProof/>
            <w:sz w:val="24"/>
            <w:szCs w:val="24"/>
          </w:rPr>
          <w:t>年</w:t>
        </w:r>
        <w:r w:rsidRPr="00E05D5F">
          <w:rPr>
            <w:noProof/>
            <w:sz w:val="24"/>
            <w:szCs w:val="24"/>
          </w:rPr>
          <w:t>12</w:t>
        </w:r>
        <w:r w:rsidRPr="00E05D5F">
          <w:rPr>
            <w:rFonts w:hint="eastAsia"/>
            <w:noProof/>
            <w:sz w:val="24"/>
            <w:szCs w:val="24"/>
          </w:rPr>
          <w:t>月</w:t>
        </w:r>
        <w:r w:rsidRPr="00E05D5F">
          <w:rPr>
            <w:noProof/>
            <w:sz w:val="24"/>
            <w:szCs w:val="24"/>
          </w:rPr>
          <w:t>19</w:t>
        </w:r>
        <w:r w:rsidRPr="00E05D5F">
          <w:rPr>
            <w:rFonts w:hint="eastAsia"/>
            <w:noProof/>
            <w:sz w:val="24"/>
            <w:szCs w:val="24"/>
          </w:rPr>
          <w:t>日</w:t>
        </w:r>
      </w:smartTag>
      <w:r w:rsidRPr="00E05D5F">
        <w:rPr>
          <w:rFonts w:hint="eastAsia"/>
          <w:noProof/>
          <w:sz w:val="24"/>
          <w:szCs w:val="24"/>
        </w:rPr>
        <w:t>第</w:t>
      </w:r>
      <w:hyperlink r:id="rId23" w:history="1">
        <w:r w:rsidRPr="00E05D5F">
          <w:rPr>
            <w:rStyle w:val="Hyperlink"/>
            <w:noProof/>
            <w:sz w:val="24"/>
            <w:szCs w:val="24"/>
          </w:rPr>
          <w:t>CP-10/3</w:t>
        </w:r>
      </w:hyperlink>
      <w:r w:rsidRPr="00E05D5F">
        <w:rPr>
          <w:rFonts w:hint="eastAsia"/>
          <w:noProof/>
          <w:sz w:val="24"/>
          <w:szCs w:val="24"/>
        </w:rPr>
        <w:t>号和第</w:t>
      </w:r>
      <w:hyperlink r:id="rId24" w:history="1">
        <w:r w:rsidRPr="00E05D5F">
          <w:rPr>
            <w:rStyle w:val="Hyperlink"/>
            <w:noProof/>
            <w:sz w:val="24"/>
            <w:szCs w:val="24"/>
          </w:rPr>
          <w:t>CP-10/4</w:t>
        </w:r>
      </w:hyperlink>
      <w:r w:rsidRPr="00E05D5F">
        <w:rPr>
          <w:rFonts w:hint="eastAsia"/>
          <w:noProof/>
          <w:sz w:val="24"/>
          <w:szCs w:val="24"/>
        </w:rPr>
        <w:t>号决定和</w:t>
      </w:r>
      <w:smartTag w:uri="urn:schemas-microsoft-com:office:smarttags" w:element="chsdate">
        <w:smartTagPr>
          <w:attr w:name="IsROCDate" w:val="False"/>
          <w:attr w:name="IsLunarDate" w:val="False"/>
          <w:attr w:name="Day" w:val="25"/>
          <w:attr w:name="Month" w:val="10"/>
          <w:attr w:name="Year" w:val="2024"/>
        </w:smartTagPr>
        <w:r w:rsidRPr="00E05D5F">
          <w:rPr>
            <w:noProof/>
            <w:sz w:val="24"/>
            <w:szCs w:val="24"/>
          </w:rPr>
          <w:t>2022</w:t>
        </w:r>
        <w:r w:rsidRPr="00E05D5F">
          <w:rPr>
            <w:rFonts w:hint="eastAsia"/>
            <w:noProof/>
            <w:sz w:val="24"/>
            <w:szCs w:val="24"/>
          </w:rPr>
          <w:t>年</w:t>
        </w:r>
        <w:r w:rsidRPr="00E05D5F">
          <w:rPr>
            <w:noProof/>
            <w:sz w:val="24"/>
            <w:szCs w:val="24"/>
          </w:rPr>
          <w:t>12</w:t>
        </w:r>
        <w:r w:rsidRPr="00E05D5F">
          <w:rPr>
            <w:rFonts w:hint="eastAsia"/>
            <w:noProof/>
            <w:sz w:val="24"/>
            <w:szCs w:val="24"/>
          </w:rPr>
          <w:t>月</w:t>
        </w:r>
        <w:r w:rsidRPr="00E05D5F">
          <w:rPr>
            <w:noProof/>
            <w:sz w:val="24"/>
            <w:szCs w:val="24"/>
          </w:rPr>
          <w:t>10</w:t>
        </w:r>
        <w:r w:rsidRPr="00E05D5F">
          <w:rPr>
            <w:rFonts w:hint="eastAsia"/>
            <w:noProof/>
            <w:sz w:val="24"/>
            <w:szCs w:val="24"/>
          </w:rPr>
          <w:t>日</w:t>
        </w:r>
      </w:smartTag>
      <w:r w:rsidRPr="00E05D5F">
        <w:rPr>
          <w:rFonts w:hint="eastAsia"/>
          <w:noProof/>
          <w:sz w:val="24"/>
          <w:szCs w:val="24"/>
        </w:rPr>
        <w:t>第</w:t>
      </w:r>
      <w:hyperlink r:id="rId25" w:history="1">
        <w:r w:rsidRPr="00E05D5F">
          <w:rPr>
            <w:rStyle w:val="Hyperlink"/>
            <w:noProof/>
            <w:sz w:val="24"/>
            <w:szCs w:val="24"/>
          </w:rPr>
          <w:t>CP-10/7</w:t>
        </w:r>
      </w:hyperlink>
      <w:r w:rsidRPr="00E05D5F">
        <w:rPr>
          <w:rFonts w:hint="eastAsia"/>
          <w:noProof/>
          <w:sz w:val="24"/>
          <w:szCs w:val="24"/>
        </w:rPr>
        <w:t>号决定，</w:t>
      </w:r>
    </w:p>
    <w:p w14:paraId="4E2606D8" w14:textId="77777777" w:rsidR="00B7543D" w:rsidRPr="00E05D5F" w:rsidRDefault="00B7543D">
      <w:pPr>
        <w:keepNext/>
        <w:tabs>
          <w:tab w:val="clear" w:pos="567"/>
          <w:tab w:val="left" w:pos="2835"/>
          <w:tab w:val="left" w:pos="3402"/>
          <w:tab w:val="left" w:pos="3969"/>
        </w:tabs>
        <w:spacing w:before="120" w:after="120"/>
        <w:ind w:left="1134"/>
        <w:rPr>
          <w:rFonts w:eastAsia="KaiTi"/>
          <w:sz w:val="24"/>
          <w:szCs w:val="24"/>
        </w:rPr>
      </w:pPr>
      <w:r w:rsidRPr="00E05D5F">
        <w:rPr>
          <w:rFonts w:eastAsia="KaiTi"/>
          <w:sz w:val="24"/>
          <w:szCs w:val="24"/>
        </w:rPr>
        <w:tab/>
      </w:r>
      <w:r w:rsidRPr="00E05D5F">
        <w:rPr>
          <w:rFonts w:eastAsia="KaiTi" w:hint="eastAsia"/>
          <w:noProof/>
          <w:sz w:val="24"/>
          <w:szCs w:val="24"/>
        </w:rPr>
        <w:t>赞赏地肯定</w:t>
      </w:r>
      <w:r w:rsidRPr="00E05D5F">
        <w:rPr>
          <w:rFonts w:hint="eastAsia"/>
          <w:noProof/>
          <w:sz w:val="24"/>
          <w:szCs w:val="24"/>
        </w:rPr>
        <w:t>《卡塔赫纳生物安全议定书》</w:t>
      </w:r>
      <w:r w:rsidRPr="00E05D5F">
        <w:rPr>
          <w:rStyle w:val="FootnoteReference"/>
          <w:noProof/>
          <w:sz w:val="24"/>
          <w:szCs w:val="24"/>
        </w:rPr>
        <w:footnoteReference w:id="16"/>
      </w:r>
      <w:r w:rsidRPr="00E05D5F">
        <w:rPr>
          <w:rFonts w:hint="eastAsia"/>
          <w:noProof/>
          <w:sz w:val="24"/>
          <w:szCs w:val="24"/>
        </w:rPr>
        <w:t>成效第五次评估和审查以及《议定书》执行计划</w:t>
      </w:r>
      <w:r w:rsidRPr="00E05D5F">
        <w:rPr>
          <w:rStyle w:val="FootnoteReference"/>
          <w:noProof/>
          <w:sz w:val="24"/>
          <w:szCs w:val="24"/>
        </w:rPr>
        <w:footnoteReference w:id="17"/>
      </w:r>
      <w:r w:rsidRPr="00E05D5F">
        <w:rPr>
          <w:rFonts w:hint="eastAsia"/>
          <w:noProof/>
          <w:sz w:val="24"/>
          <w:szCs w:val="24"/>
        </w:rPr>
        <w:t>和能力建设行动计划</w:t>
      </w:r>
      <w:r w:rsidRPr="00E05D5F">
        <w:rPr>
          <w:rStyle w:val="FootnoteReference"/>
          <w:noProof/>
          <w:sz w:val="24"/>
          <w:szCs w:val="24"/>
        </w:rPr>
        <w:footnoteReference w:id="18"/>
      </w:r>
      <w:r w:rsidRPr="00E05D5F">
        <w:rPr>
          <w:rFonts w:hint="eastAsia"/>
          <w:noProof/>
          <w:sz w:val="24"/>
          <w:szCs w:val="24"/>
        </w:rPr>
        <w:t>中期评价信息分析</w:t>
      </w:r>
      <w:r w:rsidRPr="00E05D5F">
        <w:rPr>
          <w:rStyle w:val="FootnoteReference"/>
          <w:noProof/>
          <w:color w:val="000000"/>
          <w:sz w:val="24"/>
          <w:szCs w:val="24"/>
        </w:rPr>
        <w:footnoteReference w:id="19"/>
      </w:r>
      <w:r w:rsidRPr="00E05D5F">
        <w:rPr>
          <w:rFonts w:hint="eastAsia"/>
          <w:noProof/>
          <w:sz w:val="24"/>
          <w:szCs w:val="24"/>
        </w:rPr>
        <w:t>，</w:t>
      </w:r>
    </w:p>
    <w:p w14:paraId="23E15D18" w14:textId="77777777" w:rsidR="00B7543D" w:rsidRPr="00E05D5F" w:rsidRDefault="00B7543D">
      <w:pPr>
        <w:tabs>
          <w:tab w:val="clear" w:pos="567"/>
          <w:tab w:val="clear" w:pos="1134"/>
          <w:tab w:val="clear" w:pos="1701"/>
          <w:tab w:val="left" w:pos="1170"/>
          <w:tab w:val="left" w:pos="1440"/>
          <w:tab w:val="left" w:pos="2835"/>
          <w:tab w:val="left" w:pos="3402"/>
        </w:tabs>
        <w:spacing w:after="120"/>
        <w:ind w:left="1170" w:firstLine="540"/>
        <w:rPr>
          <w:sz w:val="24"/>
          <w:szCs w:val="24"/>
        </w:rPr>
      </w:pPr>
      <w:r w:rsidRPr="00E05D5F">
        <w:rPr>
          <w:sz w:val="24"/>
          <w:szCs w:val="24"/>
        </w:rPr>
        <w:t>1.</w:t>
      </w:r>
      <w:r w:rsidRPr="00E05D5F">
        <w:rPr>
          <w:sz w:val="24"/>
          <w:szCs w:val="24"/>
        </w:rPr>
        <w:tab/>
      </w:r>
      <w:r w:rsidRPr="00E05D5F">
        <w:rPr>
          <w:rFonts w:eastAsia="KaiTi" w:hint="eastAsia"/>
          <w:noProof/>
          <w:sz w:val="24"/>
          <w:szCs w:val="24"/>
        </w:rPr>
        <w:t>欢迎</w:t>
      </w:r>
      <w:r w:rsidRPr="00E05D5F">
        <w:rPr>
          <w:rFonts w:hint="eastAsia"/>
          <w:noProof/>
          <w:sz w:val="24"/>
          <w:szCs w:val="24"/>
        </w:rPr>
        <w:t>在执行《卡塔赫纳生物安全议定书》和实现《议定书》执行计划和能力建设行动计划目标方面取得的进展；</w:t>
      </w:r>
    </w:p>
    <w:p w14:paraId="17BD2648" w14:textId="77777777" w:rsidR="00B7543D" w:rsidRPr="00E05D5F" w:rsidRDefault="00B7543D">
      <w:pPr>
        <w:widowControl w:val="0"/>
        <w:tabs>
          <w:tab w:val="clear" w:pos="567"/>
          <w:tab w:val="clear" w:pos="1134"/>
          <w:tab w:val="clear" w:pos="1701"/>
          <w:tab w:val="left" w:pos="1170"/>
          <w:tab w:val="left" w:pos="1440"/>
          <w:tab w:val="left" w:pos="2835"/>
          <w:tab w:val="left" w:pos="3402"/>
        </w:tabs>
        <w:spacing w:after="120"/>
        <w:ind w:left="1166" w:firstLine="547"/>
        <w:rPr>
          <w:sz w:val="24"/>
          <w:szCs w:val="24"/>
        </w:rPr>
      </w:pPr>
      <w:r w:rsidRPr="00E05D5F">
        <w:rPr>
          <w:sz w:val="24"/>
          <w:szCs w:val="24"/>
        </w:rPr>
        <w:t>2.</w:t>
      </w:r>
      <w:r w:rsidRPr="00E05D5F">
        <w:rPr>
          <w:sz w:val="24"/>
          <w:szCs w:val="24"/>
        </w:rPr>
        <w:tab/>
      </w:r>
      <w:r w:rsidRPr="00E05D5F">
        <w:rPr>
          <w:rFonts w:eastAsia="KaiTi" w:hint="eastAsia"/>
          <w:noProof/>
          <w:sz w:val="24"/>
          <w:szCs w:val="24"/>
        </w:rPr>
        <w:t>关切地注意到</w:t>
      </w:r>
      <w:r w:rsidRPr="00E05D5F">
        <w:rPr>
          <w:rFonts w:hint="eastAsia"/>
          <w:noProof/>
          <w:sz w:val="24"/>
          <w:szCs w:val="24"/>
        </w:rPr>
        <w:t>在一些对执行《卡塔赫纳议定书》至关重要的领域依然存在重大差距，生物安全能力建设和发展依然是一个优先事项，尤其在风险评估和风险管理以及</w:t>
      </w:r>
      <w:r w:rsidRPr="00E05D5F">
        <w:rPr>
          <w:rFonts w:hint="eastAsia"/>
          <w:sz w:val="24"/>
          <w:szCs w:val="24"/>
          <w:lang w:val="en-US"/>
        </w:rPr>
        <w:t>检测和识别改性活生物体</w:t>
      </w:r>
      <w:r w:rsidRPr="00E05D5F">
        <w:rPr>
          <w:rFonts w:hint="eastAsia"/>
          <w:noProof/>
          <w:sz w:val="24"/>
          <w:szCs w:val="24"/>
        </w:rPr>
        <w:t>方面；</w:t>
      </w:r>
    </w:p>
    <w:p w14:paraId="4E725359" w14:textId="77777777" w:rsidR="00B7543D" w:rsidRPr="00E05D5F" w:rsidRDefault="00B7543D">
      <w:pPr>
        <w:widowControl w:val="0"/>
        <w:tabs>
          <w:tab w:val="clear" w:pos="567"/>
          <w:tab w:val="clear" w:pos="1134"/>
          <w:tab w:val="clear" w:pos="1701"/>
          <w:tab w:val="left" w:pos="1170"/>
          <w:tab w:val="left" w:pos="1440"/>
          <w:tab w:val="left" w:pos="2835"/>
          <w:tab w:val="left" w:pos="3402"/>
        </w:tabs>
        <w:spacing w:after="120"/>
        <w:ind w:left="1166" w:firstLine="547"/>
        <w:rPr>
          <w:sz w:val="24"/>
          <w:szCs w:val="24"/>
        </w:rPr>
      </w:pPr>
      <w:r w:rsidRPr="00E05D5F">
        <w:rPr>
          <w:sz w:val="24"/>
          <w:szCs w:val="24"/>
        </w:rPr>
        <w:t>3.</w:t>
      </w:r>
      <w:r w:rsidRPr="00E05D5F">
        <w:rPr>
          <w:sz w:val="24"/>
          <w:szCs w:val="24"/>
        </w:rPr>
        <w:tab/>
      </w:r>
      <w:r w:rsidRPr="00E05D5F">
        <w:rPr>
          <w:rFonts w:eastAsia="KaiTi" w:hint="eastAsia"/>
          <w:noProof/>
          <w:sz w:val="24"/>
          <w:szCs w:val="24"/>
        </w:rPr>
        <w:t>确认</w:t>
      </w:r>
      <w:r w:rsidRPr="00E05D5F">
        <w:rPr>
          <w:rFonts w:hint="eastAsia"/>
          <w:noProof/>
          <w:sz w:val="24"/>
          <w:szCs w:val="24"/>
        </w:rPr>
        <w:t>能力建设和发展以及专用和可预测的资源依然是发展中国家缔约方、特别是其中的最不发达国家和小岛屿发展中国家以及经济转型缔约方有效执行《卡塔赫纳议定书》和成功实现《议定书》执行计划和能力建设行动计划目标的优先事项；</w:t>
      </w:r>
    </w:p>
    <w:p w14:paraId="12F46A35" w14:textId="77777777" w:rsidR="00B7543D" w:rsidRPr="00E05D5F" w:rsidRDefault="00B7543D">
      <w:pPr>
        <w:widowControl w:val="0"/>
        <w:tabs>
          <w:tab w:val="clear" w:pos="567"/>
          <w:tab w:val="clear" w:pos="1134"/>
          <w:tab w:val="clear" w:pos="1701"/>
          <w:tab w:val="left" w:pos="1170"/>
          <w:tab w:val="left" w:pos="1440"/>
          <w:tab w:val="left" w:pos="2835"/>
          <w:tab w:val="left" w:pos="3402"/>
        </w:tabs>
        <w:spacing w:after="120"/>
        <w:ind w:left="1166" w:firstLine="547"/>
        <w:rPr>
          <w:sz w:val="24"/>
          <w:szCs w:val="24"/>
        </w:rPr>
      </w:pPr>
      <w:r w:rsidRPr="00E05D5F">
        <w:rPr>
          <w:sz w:val="24"/>
          <w:szCs w:val="24"/>
        </w:rPr>
        <w:t>4.</w:t>
      </w:r>
      <w:r w:rsidRPr="00E05D5F">
        <w:rPr>
          <w:rFonts w:eastAsia="KaiTi"/>
          <w:sz w:val="24"/>
          <w:szCs w:val="24"/>
        </w:rPr>
        <w:tab/>
      </w:r>
      <w:r w:rsidRPr="00E05D5F">
        <w:rPr>
          <w:rFonts w:eastAsia="KaiTi" w:hint="eastAsia"/>
          <w:noProof/>
          <w:sz w:val="24"/>
          <w:szCs w:val="24"/>
        </w:rPr>
        <w:t>呼吁</w:t>
      </w:r>
      <w:r w:rsidRPr="00E05D5F">
        <w:rPr>
          <w:rFonts w:hint="eastAsia"/>
          <w:noProof/>
          <w:sz w:val="24"/>
          <w:szCs w:val="24"/>
        </w:rPr>
        <w:t>缔约方根据国情、优先事项、能力和机构安排，加快《卡塔赫纳安全议定书》的执行工作，并以《议定书》执行计划和能力建设行动计划、《议定书》成效第五次评估和审查结果、以及《议定书》执行计划和能力建设行动计划中期评价结果为指导；</w:t>
      </w:r>
    </w:p>
    <w:p w14:paraId="459B23CF" w14:textId="77777777" w:rsidR="00B7543D" w:rsidRPr="00E05D5F" w:rsidRDefault="00B7543D">
      <w:pPr>
        <w:widowControl w:val="0"/>
        <w:tabs>
          <w:tab w:val="clear" w:pos="567"/>
          <w:tab w:val="clear" w:pos="1134"/>
          <w:tab w:val="clear" w:pos="1701"/>
          <w:tab w:val="left" w:pos="1170"/>
          <w:tab w:val="left" w:pos="1440"/>
          <w:tab w:val="left" w:pos="2835"/>
          <w:tab w:val="left" w:pos="3402"/>
        </w:tabs>
        <w:spacing w:after="120"/>
        <w:ind w:left="1166" w:firstLine="547"/>
        <w:rPr>
          <w:sz w:val="24"/>
          <w:szCs w:val="24"/>
        </w:rPr>
      </w:pPr>
      <w:r w:rsidRPr="00E05D5F">
        <w:rPr>
          <w:sz w:val="24"/>
          <w:szCs w:val="24"/>
        </w:rPr>
        <w:t>5.</w:t>
      </w:r>
      <w:r w:rsidRPr="00E05D5F">
        <w:rPr>
          <w:sz w:val="24"/>
          <w:szCs w:val="24"/>
        </w:rPr>
        <w:tab/>
      </w:r>
      <w:r w:rsidRPr="00E05D5F">
        <w:rPr>
          <w:rFonts w:eastAsia="KaiTi" w:hint="eastAsia"/>
          <w:noProof/>
          <w:sz w:val="24"/>
          <w:szCs w:val="24"/>
        </w:rPr>
        <w:t>确认</w:t>
      </w:r>
      <w:r w:rsidRPr="00E05D5F">
        <w:rPr>
          <w:rFonts w:hint="eastAsia"/>
          <w:noProof/>
          <w:sz w:val="24"/>
          <w:szCs w:val="24"/>
        </w:rPr>
        <w:t>《昆明</w:t>
      </w:r>
      <w:r w:rsidRPr="00E05D5F">
        <w:rPr>
          <w:noProof/>
          <w:sz w:val="24"/>
          <w:szCs w:val="24"/>
        </w:rPr>
        <w:t>-</w:t>
      </w:r>
      <w:r w:rsidRPr="00E05D5F">
        <w:rPr>
          <w:rFonts w:hint="eastAsia"/>
          <w:noProof/>
          <w:sz w:val="24"/>
          <w:szCs w:val="24"/>
        </w:rPr>
        <w:t>蒙特利尔全球生物多样性框架》</w:t>
      </w:r>
      <w:r w:rsidRPr="00E05D5F">
        <w:rPr>
          <w:noProof/>
          <w:sz w:val="24"/>
          <w:szCs w:val="24"/>
          <w:vertAlign w:val="superscript"/>
        </w:rPr>
        <w:footnoteReference w:id="20"/>
      </w:r>
      <w:r w:rsidRPr="00E05D5F">
        <w:rPr>
          <w:noProof/>
          <w:sz w:val="24"/>
          <w:szCs w:val="24"/>
        </w:rPr>
        <w:t xml:space="preserve"> </w:t>
      </w:r>
      <w:r w:rsidRPr="00E05D5F">
        <w:rPr>
          <w:rFonts w:hint="eastAsia"/>
          <w:noProof/>
          <w:sz w:val="24"/>
          <w:szCs w:val="24"/>
        </w:rPr>
        <w:t>行动目标</w:t>
      </w:r>
      <w:r w:rsidRPr="00E05D5F">
        <w:rPr>
          <w:noProof/>
          <w:sz w:val="24"/>
          <w:szCs w:val="24"/>
        </w:rPr>
        <w:t>17</w:t>
      </w:r>
      <w:r w:rsidRPr="00E05D5F">
        <w:rPr>
          <w:rFonts w:hint="eastAsia"/>
          <w:noProof/>
          <w:sz w:val="24"/>
          <w:szCs w:val="24"/>
        </w:rPr>
        <w:t>对推进《卡塔赫纳安全议定书》执行工作的重要性，肯定《卡塔赫纳议定书》、其执行计划和能力建设行动计划与实现《生物多样性公约》</w:t>
      </w:r>
      <w:r w:rsidRPr="00E05D5F">
        <w:rPr>
          <w:rStyle w:val="FootnoteReference"/>
          <w:noProof/>
          <w:sz w:val="24"/>
          <w:szCs w:val="24"/>
        </w:rPr>
        <w:footnoteReference w:id="21"/>
      </w:r>
      <w:r w:rsidRPr="00E05D5F">
        <w:rPr>
          <w:rFonts w:hint="eastAsia"/>
          <w:noProof/>
          <w:sz w:val="24"/>
          <w:szCs w:val="24"/>
        </w:rPr>
        <w:t>三项目标相关；</w:t>
      </w:r>
    </w:p>
    <w:p w14:paraId="6BB98AA6" w14:textId="77777777" w:rsidR="00B7543D" w:rsidRPr="00E05D5F" w:rsidRDefault="00B7543D">
      <w:pPr>
        <w:widowControl w:val="0"/>
        <w:tabs>
          <w:tab w:val="clear" w:pos="567"/>
          <w:tab w:val="clear" w:pos="1134"/>
          <w:tab w:val="clear" w:pos="1701"/>
          <w:tab w:val="clear" w:pos="2268"/>
          <w:tab w:val="left" w:pos="1170"/>
          <w:tab w:val="left" w:pos="1440"/>
          <w:tab w:val="left" w:pos="2250"/>
          <w:tab w:val="left" w:pos="2835"/>
          <w:tab w:val="left" w:pos="3402"/>
        </w:tabs>
        <w:spacing w:after="120"/>
        <w:ind w:left="1166" w:firstLine="547"/>
        <w:rPr>
          <w:sz w:val="24"/>
          <w:szCs w:val="24"/>
        </w:rPr>
      </w:pPr>
      <w:r w:rsidRPr="00E05D5F">
        <w:rPr>
          <w:sz w:val="24"/>
          <w:szCs w:val="24"/>
        </w:rPr>
        <w:lastRenderedPageBreak/>
        <w:t>6.</w:t>
      </w:r>
      <w:r w:rsidRPr="00E05D5F">
        <w:rPr>
          <w:sz w:val="24"/>
          <w:szCs w:val="24"/>
        </w:rPr>
        <w:tab/>
        <w:t xml:space="preserve"> </w:t>
      </w:r>
      <w:r w:rsidRPr="00E05D5F">
        <w:rPr>
          <w:noProof/>
          <w:sz w:val="24"/>
          <w:szCs w:val="24"/>
        </w:rPr>
        <w:t>[</w:t>
      </w:r>
      <w:r w:rsidRPr="00E05D5F">
        <w:rPr>
          <w:rFonts w:eastAsia="KaiTi" w:hint="eastAsia"/>
          <w:noProof/>
          <w:sz w:val="24"/>
          <w:szCs w:val="24"/>
        </w:rPr>
        <w:t>赞赏地</w:t>
      </w:r>
      <w:r w:rsidRPr="00E05D5F">
        <w:rPr>
          <w:noProof/>
          <w:sz w:val="24"/>
          <w:szCs w:val="24"/>
        </w:rPr>
        <w:t>]</w:t>
      </w:r>
      <w:r w:rsidRPr="00E05D5F">
        <w:rPr>
          <w:rFonts w:eastAsia="KaiTi" w:hint="eastAsia"/>
          <w:noProof/>
          <w:sz w:val="24"/>
          <w:szCs w:val="24"/>
        </w:rPr>
        <w:t>欢迎</w:t>
      </w:r>
      <w:r w:rsidRPr="00E05D5F">
        <w:rPr>
          <w:rFonts w:hint="eastAsia"/>
          <w:noProof/>
          <w:sz w:val="24"/>
          <w:szCs w:val="24"/>
        </w:rPr>
        <w:t>《昆蒙框架》集体执行进度全球报告，特别是与《昆蒙框架》中涉及生物安全的长期目标和行动目标有关的结论和重点讯息，强调充分支持《卡塔赫纳议定书》的执行工作对实现《昆蒙框架》的行动目标</w:t>
      </w:r>
      <w:r w:rsidRPr="00E05D5F">
        <w:rPr>
          <w:noProof/>
          <w:sz w:val="24"/>
          <w:szCs w:val="24"/>
        </w:rPr>
        <w:t>17</w:t>
      </w:r>
      <w:r w:rsidRPr="00E05D5F">
        <w:rPr>
          <w:rFonts w:hint="eastAsia"/>
          <w:noProof/>
          <w:sz w:val="24"/>
          <w:szCs w:val="24"/>
        </w:rPr>
        <w:t>至关重要；</w:t>
      </w:r>
    </w:p>
    <w:p w14:paraId="4808E2F6" w14:textId="77777777" w:rsidR="00B7543D" w:rsidRPr="00E05D5F" w:rsidRDefault="00B7543D">
      <w:pPr>
        <w:widowControl w:val="0"/>
        <w:tabs>
          <w:tab w:val="clear" w:pos="567"/>
          <w:tab w:val="clear" w:pos="1134"/>
          <w:tab w:val="clear" w:pos="1701"/>
          <w:tab w:val="left" w:pos="1170"/>
          <w:tab w:val="left" w:pos="1440"/>
          <w:tab w:val="left" w:pos="2835"/>
          <w:tab w:val="left" w:pos="3402"/>
        </w:tabs>
        <w:spacing w:after="120"/>
        <w:ind w:left="1166" w:firstLine="547"/>
        <w:rPr>
          <w:sz w:val="24"/>
          <w:szCs w:val="24"/>
        </w:rPr>
      </w:pPr>
      <w:r w:rsidRPr="00E05D5F">
        <w:rPr>
          <w:sz w:val="24"/>
          <w:szCs w:val="24"/>
        </w:rPr>
        <w:t>7.</w:t>
      </w:r>
      <w:r w:rsidRPr="00E05D5F">
        <w:rPr>
          <w:sz w:val="24"/>
          <w:szCs w:val="24"/>
        </w:rPr>
        <w:tab/>
      </w:r>
      <w:r w:rsidRPr="00E05D5F">
        <w:rPr>
          <w:rFonts w:eastAsia="KaiTi" w:hint="eastAsia"/>
          <w:noProof/>
          <w:sz w:val="24"/>
          <w:szCs w:val="24"/>
        </w:rPr>
        <w:t>确认</w:t>
      </w:r>
      <w:r w:rsidRPr="00E05D5F">
        <w:rPr>
          <w:rFonts w:hint="eastAsia"/>
          <w:noProof/>
          <w:sz w:val="24"/>
          <w:szCs w:val="24"/>
        </w:rPr>
        <w:t>在实现《卡塔赫纳议定书》执行计划和《昆蒙框架》中与生物安全相关的长期目标和行动目标时需要以互补而不相互重复的方式作出努力；</w:t>
      </w:r>
    </w:p>
    <w:p w14:paraId="17F7DD7F" w14:textId="77777777" w:rsidR="00B7543D" w:rsidRPr="00E05D5F" w:rsidRDefault="00B7543D">
      <w:pPr>
        <w:widowControl w:val="0"/>
        <w:tabs>
          <w:tab w:val="clear" w:pos="567"/>
          <w:tab w:val="clear" w:pos="1134"/>
          <w:tab w:val="clear" w:pos="1701"/>
          <w:tab w:val="left" w:pos="1170"/>
          <w:tab w:val="left" w:pos="1440"/>
          <w:tab w:val="left" w:pos="2835"/>
          <w:tab w:val="left" w:pos="3402"/>
        </w:tabs>
        <w:spacing w:after="120"/>
        <w:ind w:left="1166" w:firstLine="547"/>
        <w:rPr>
          <w:sz w:val="24"/>
          <w:szCs w:val="24"/>
        </w:rPr>
      </w:pPr>
      <w:r w:rsidRPr="00E05D5F">
        <w:rPr>
          <w:sz w:val="24"/>
          <w:szCs w:val="24"/>
        </w:rPr>
        <w:t>8.</w:t>
      </w:r>
      <w:r w:rsidRPr="00E05D5F">
        <w:rPr>
          <w:sz w:val="24"/>
          <w:szCs w:val="24"/>
        </w:rPr>
        <w:tab/>
      </w:r>
      <w:r w:rsidRPr="00E05D5F">
        <w:rPr>
          <w:rFonts w:eastAsia="KaiTi" w:hint="eastAsia"/>
          <w:noProof/>
          <w:sz w:val="24"/>
          <w:szCs w:val="24"/>
        </w:rPr>
        <w:t>敦促</w:t>
      </w:r>
      <w:r w:rsidRPr="00E05D5F">
        <w:rPr>
          <w:rFonts w:hint="eastAsia"/>
          <w:noProof/>
          <w:sz w:val="24"/>
          <w:szCs w:val="24"/>
        </w:rPr>
        <w:t>同时也是《卡塔赫纳议定书》缔约方的《公约》缔约方根据国情、优先事项和现有机构安排，通过酌情将生物安全纳入国家生物多样性战略和行动计划等方式，推动工作以实现《昆蒙框架》中与生物安全相关的长期目标和行动目标；</w:t>
      </w:r>
    </w:p>
    <w:p w14:paraId="1AF91AB8" w14:textId="77777777" w:rsidR="00B7543D" w:rsidRPr="00E05D5F" w:rsidRDefault="00B7543D">
      <w:pPr>
        <w:tabs>
          <w:tab w:val="clear" w:pos="567"/>
          <w:tab w:val="clear" w:pos="1134"/>
          <w:tab w:val="clear" w:pos="1701"/>
          <w:tab w:val="left" w:pos="1170"/>
          <w:tab w:val="left" w:pos="1440"/>
          <w:tab w:val="left" w:pos="2835"/>
          <w:tab w:val="left" w:pos="3402"/>
        </w:tabs>
        <w:spacing w:after="120"/>
        <w:ind w:left="1170" w:firstLine="540"/>
        <w:rPr>
          <w:sz w:val="24"/>
          <w:szCs w:val="24"/>
        </w:rPr>
      </w:pPr>
      <w:r w:rsidRPr="00E05D5F">
        <w:rPr>
          <w:sz w:val="24"/>
          <w:szCs w:val="24"/>
        </w:rPr>
        <w:t>9.</w:t>
      </w:r>
      <w:r w:rsidRPr="00E05D5F">
        <w:rPr>
          <w:sz w:val="24"/>
          <w:szCs w:val="24"/>
        </w:rPr>
        <w:tab/>
      </w:r>
      <w:r w:rsidRPr="00E05D5F">
        <w:rPr>
          <w:rFonts w:eastAsia="KaiTi" w:hint="eastAsia"/>
          <w:noProof/>
          <w:sz w:val="24"/>
          <w:szCs w:val="24"/>
        </w:rPr>
        <w:t>欢迎</w:t>
      </w:r>
      <w:r w:rsidRPr="00E05D5F">
        <w:rPr>
          <w:rFonts w:hint="eastAsia"/>
          <w:noProof/>
          <w:sz w:val="24"/>
          <w:szCs w:val="24"/>
        </w:rPr>
        <w:t>《卡塔赫纳议定书》履约委员会和卡塔赫纳议定书联络小组为《卡塔赫纳议定书》成效第五次评估和审查以及其执行计划和能力建设行动计划中期评价提供的意见；</w:t>
      </w:r>
    </w:p>
    <w:p w14:paraId="6182C68E" w14:textId="77777777" w:rsidR="00B7543D" w:rsidRPr="00E05D5F" w:rsidRDefault="00B7543D">
      <w:pPr>
        <w:tabs>
          <w:tab w:val="clear" w:pos="567"/>
          <w:tab w:val="clear" w:pos="1134"/>
          <w:tab w:val="clear" w:pos="1701"/>
          <w:tab w:val="left" w:pos="1170"/>
          <w:tab w:val="left" w:pos="1440"/>
          <w:tab w:val="left" w:pos="2835"/>
          <w:tab w:val="left" w:pos="3402"/>
        </w:tabs>
        <w:spacing w:after="120"/>
        <w:ind w:left="1170" w:firstLine="540"/>
        <w:rPr>
          <w:sz w:val="24"/>
          <w:szCs w:val="24"/>
        </w:rPr>
      </w:pPr>
      <w:r w:rsidRPr="00E05D5F">
        <w:rPr>
          <w:sz w:val="24"/>
          <w:szCs w:val="24"/>
        </w:rPr>
        <w:t>10.</w:t>
      </w:r>
      <w:r w:rsidRPr="00E05D5F">
        <w:rPr>
          <w:sz w:val="24"/>
          <w:szCs w:val="24"/>
        </w:rPr>
        <w:tab/>
      </w:r>
      <w:r w:rsidRPr="00E05D5F">
        <w:rPr>
          <w:rFonts w:eastAsia="KaiTi" w:hint="eastAsia"/>
          <w:noProof/>
          <w:sz w:val="24"/>
          <w:szCs w:val="24"/>
        </w:rPr>
        <w:t>请</w:t>
      </w:r>
      <w:r w:rsidRPr="00E05D5F">
        <w:rPr>
          <w:rFonts w:hint="eastAsia"/>
          <w:noProof/>
          <w:sz w:val="24"/>
          <w:szCs w:val="24"/>
        </w:rPr>
        <w:t>履约委员会和联络小组为《卡塔赫纳议定书》成效第六次评估和审查以及其执行计划和能力建设行动计划最后评价提供投入；</w:t>
      </w:r>
    </w:p>
    <w:p w14:paraId="71081AE3" w14:textId="77777777" w:rsidR="00B7543D" w:rsidRPr="00E05D5F" w:rsidRDefault="00B7543D">
      <w:pPr>
        <w:pStyle w:val="CBDDesicionText"/>
        <w:tabs>
          <w:tab w:val="left" w:pos="1170"/>
          <w:tab w:val="left" w:pos="1440"/>
        </w:tabs>
        <w:ind w:left="1170" w:firstLine="540"/>
        <w:rPr>
          <w:sz w:val="24"/>
          <w:szCs w:val="24"/>
          <w:lang w:val="en-US"/>
        </w:rPr>
      </w:pPr>
      <w:r w:rsidRPr="00E05D5F">
        <w:rPr>
          <w:sz w:val="24"/>
          <w:szCs w:val="24"/>
          <w:lang w:val="en-US"/>
        </w:rPr>
        <w:t>11.</w:t>
      </w:r>
      <w:r w:rsidRPr="00E05D5F">
        <w:rPr>
          <w:sz w:val="24"/>
          <w:szCs w:val="24"/>
          <w:lang w:val="en-US"/>
        </w:rPr>
        <w:tab/>
      </w:r>
      <w:r w:rsidRPr="00C236A0">
        <w:rPr>
          <w:rFonts w:ascii="KaiTi" w:eastAsia="KaiTi" w:hAnsi="KaiTi" w:hint="eastAsia"/>
          <w:noProof/>
          <w:sz w:val="24"/>
          <w:szCs w:val="24"/>
          <w:lang w:val="en-US"/>
        </w:rPr>
        <w:t>请</w:t>
      </w:r>
      <w:r w:rsidRPr="00E05D5F">
        <w:rPr>
          <w:rFonts w:hint="eastAsia"/>
          <w:noProof/>
          <w:sz w:val="24"/>
          <w:szCs w:val="24"/>
          <w:lang w:val="en-US"/>
        </w:rPr>
        <w:t>联络小组探讨除国家报告所报的以定量为主的信息外，用什么方式方法收集和分析定性数据，以便为《卡塔赫纳议定书》成效的第六次评估和审查以及其执行计划和能力建设行动计划最终评估提供更完整的数据集</w:t>
      </w:r>
      <w:r w:rsidRPr="00E05D5F">
        <w:rPr>
          <w:noProof/>
          <w:sz w:val="24"/>
          <w:szCs w:val="24"/>
          <w:lang w:val="en-US"/>
        </w:rPr>
        <w:t>;</w:t>
      </w:r>
    </w:p>
    <w:p w14:paraId="5EFC667B" w14:textId="77777777" w:rsidR="00B7543D" w:rsidRPr="00E05D5F" w:rsidRDefault="00B7543D">
      <w:pPr>
        <w:pStyle w:val="CBDH3"/>
        <w:tabs>
          <w:tab w:val="clear" w:pos="567"/>
        </w:tabs>
        <w:ind w:left="1170" w:firstLine="0"/>
        <w:rPr>
          <w:sz w:val="24"/>
          <w:szCs w:val="24"/>
        </w:rPr>
      </w:pPr>
      <w:r w:rsidRPr="00F83384">
        <w:rPr>
          <w:rFonts w:eastAsia="KaiTi"/>
          <w:noProof/>
          <w:sz w:val="24"/>
          <w:szCs w:val="24"/>
        </w:rPr>
        <w:t>目标</w:t>
      </w:r>
      <w:r w:rsidRPr="00F83384">
        <w:rPr>
          <w:rFonts w:eastAsia="KaiTi"/>
          <w:noProof/>
          <w:sz w:val="24"/>
          <w:szCs w:val="24"/>
        </w:rPr>
        <w:t>A.1</w:t>
      </w:r>
      <w:r w:rsidRPr="00F83384">
        <w:rPr>
          <w:rFonts w:eastAsia="KaiTi"/>
          <w:noProof/>
          <w:sz w:val="24"/>
          <w:szCs w:val="24"/>
        </w:rPr>
        <w:t>：缔约方建立了有效的国家生物安全框架</w:t>
      </w:r>
      <w:r w:rsidRPr="00E05D5F">
        <w:rPr>
          <w:rStyle w:val="FootnoteReference"/>
          <w:noProof/>
          <w:sz w:val="24"/>
          <w:szCs w:val="24"/>
        </w:rPr>
        <w:footnoteReference w:id="22"/>
      </w:r>
    </w:p>
    <w:p w14:paraId="13F46BCE" w14:textId="77777777" w:rsidR="00B7543D" w:rsidRPr="00E05D5F" w:rsidRDefault="00B7543D">
      <w:pPr>
        <w:tabs>
          <w:tab w:val="clear" w:pos="567"/>
          <w:tab w:val="clear" w:pos="1134"/>
          <w:tab w:val="clear" w:pos="1701"/>
          <w:tab w:val="left" w:pos="1170"/>
          <w:tab w:val="left" w:pos="1440"/>
          <w:tab w:val="left" w:pos="2835"/>
          <w:tab w:val="left" w:pos="3402"/>
        </w:tabs>
        <w:spacing w:after="120"/>
        <w:ind w:left="1170" w:firstLine="540"/>
        <w:rPr>
          <w:sz w:val="24"/>
          <w:szCs w:val="24"/>
        </w:rPr>
      </w:pPr>
      <w:r w:rsidRPr="00E05D5F">
        <w:rPr>
          <w:sz w:val="24"/>
          <w:szCs w:val="24"/>
        </w:rPr>
        <w:t>12.</w:t>
      </w:r>
      <w:r w:rsidRPr="00E05D5F">
        <w:rPr>
          <w:sz w:val="24"/>
          <w:szCs w:val="24"/>
        </w:rPr>
        <w:tab/>
      </w:r>
      <w:r w:rsidRPr="00E05D5F">
        <w:rPr>
          <w:rFonts w:eastAsia="KaiTi" w:hint="eastAsia"/>
          <w:noProof/>
          <w:sz w:val="24"/>
          <w:szCs w:val="24"/>
        </w:rPr>
        <w:t>赞赏地注意到</w:t>
      </w:r>
      <w:r w:rsidRPr="00E05D5F">
        <w:rPr>
          <w:rFonts w:hint="eastAsia"/>
          <w:noProof/>
          <w:sz w:val="24"/>
          <w:szCs w:val="24"/>
        </w:rPr>
        <w:t>缔约方在指定国家主管部门方面取得的进展，但对少数缔约方仍未指定其国家主管部门表示关切，并敦促其尽快完成指定；</w:t>
      </w:r>
      <w:r w:rsidRPr="00E05D5F">
        <w:rPr>
          <w:noProof/>
          <w:sz w:val="24"/>
          <w:szCs w:val="24"/>
        </w:rPr>
        <w:t xml:space="preserve"> </w:t>
      </w:r>
    </w:p>
    <w:p w14:paraId="22D87FA0" w14:textId="77777777" w:rsidR="00B7543D" w:rsidRPr="00E05D5F" w:rsidRDefault="00B7543D">
      <w:pPr>
        <w:tabs>
          <w:tab w:val="clear" w:pos="567"/>
          <w:tab w:val="clear" w:pos="1134"/>
          <w:tab w:val="clear" w:pos="1701"/>
          <w:tab w:val="left" w:pos="1170"/>
          <w:tab w:val="left" w:pos="1440"/>
          <w:tab w:val="left" w:pos="2835"/>
          <w:tab w:val="left" w:pos="3402"/>
        </w:tabs>
        <w:spacing w:after="120"/>
        <w:ind w:left="1170" w:firstLine="540"/>
        <w:rPr>
          <w:sz w:val="24"/>
          <w:szCs w:val="24"/>
        </w:rPr>
      </w:pPr>
      <w:r w:rsidRPr="00E05D5F">
        <w:rPr>
          <w:sz w:val="24"/>
          <w:szCs w:val="24"/>
        </w:rPr>
        <w:t>13.</w:t>
      </w:r>
      <w:r w:rsidRPr="00E05D5F">
        <w:rPr>
          <w:sz w:val="24"/>
          <w:szCs w:val="24"/>
        </w:rPr>
        <w:tab/>
      </w:r>
      <w:r w:rsidRPr="00E05D5F">
        <w:rPr>
          <w:rFonts w:eastAsia="KaiTi" w:hint="eastAsia"/>
          <w:noProof/>
          <w:sz w:val="24"/>
          <w:szCs w:val="24"/>
        </w:rPr>
        <w:t>关切</w:t>
      </w:r>
      <w:r w:rsidRPr="00E05D5F">
        <w:rPr>
          <w:rFonts w:hint="eastAsia"/>
          <w:noProof/>
          <w:sz w:val="24"/>
          <w:szCs w:val="24"/>
        </w:rPr>
        <w:t>一些缔约方尚未就执行《卡塔赫纳议定书》采取任何措施，或仅出台了措施草案或临时措施；</w:t>
      </w:r>
    </w:p>
    <w:p w14:paraId="66A4E308" w14:textId="77777777" w:rsidR="00B7543D" w:rsidRPr="00E05D5F" w:rsidRDefault="00B7543D">
      <w:pPr>
        <w:tabs>
          <w:tab w:val="clear" w:pos="567"/>
          <w:tab w:val="clear" w:pos="1134"/>
          <w:tab w:val="clear" w:pos="1701"/>
          <w:tab w:val="left" w:pos="1170"/>
          <w:tab w:val="left" w:pos="1440"/>
          <w:tab w:val="left" w:pos="2835"/>
          <w:tab w:val="left" w:pos="3402"/>
        </w:tabs>
        <w:spacing w:after="120"/>
        <w:ind w:left="1170" w:firstLine="540"/>
        <w:rPr>
          <w:sz w:val="24"/>
          <w:szCs w:val="24"/>
        </w:rPr>
      </w:pPr>
      <w:r w:rsidRPr="00E05D5F">
        <w:rPr>
          <w:sz w:val="24"/>
          <w:szCs w:val="24"/>
        </w:rPr>
        <w:t>14.</w:t>
      </w:r>
      <w:r w:rsidRPr="00E05D5F">
        <w:rPr>
          <w:sz w:val="24"/>
          <w:szCs w:val="24"/>
        </w:rPr>
        <w:tab/>
      </w:r>
      <w:r w:rsidRPr="00E05D5F">
        <w:rPr>
          <w:rFonts w:eastAsia="KaiTi" w:hint="eastAsia"/>
          <w:noProof/>
          <w:sz w:val="24"/>
          <w:szCs w:val="24"/>
        </w:rPr>
        <w:t>请</w:t>
      </w:r>
      <w:r w:rsidRPr="00E05D5F">
        <w:rPr>
          <w:rFonts w:hint="eastAsia"/>
          <w:noProof/>
          <w:sz w:val="24"/>
          <w:szCs w:val="24"/>
        </w:rPr>
        <w:t>尚未全面采取法律、行政和其他措施以履行《卡塔赫纳议定书》规定义务的缔约方</w:t>
      </w:r>
      <w:r w:rsidRPr="00E05D5F">
        <w:rPr>
          <w:noProof/>
          <w:sz w:val="24"/>
          <w:szCs w:val="24"/>
        </w:rPr>
        <w:t>[</w:t>
      </w:r>
      <w:r w:rsidRPr="00E05D5F">
        <w:rPr>
          <w:rFonts w:hint="eastAsia"/>
          <w:noProof/>
          <w:sz w:val="24"/>
          <w:szCs w:val="24"/>
        </w:rPr>
        <w:t>作为优先事项</w:t>
      </w:r>
      <w:r w:rsidRPr="00E05D5F">
        <w:rPr>
          <w:noProof/>
          <w:sz w:val="24"/>
          <w:szCs w:val="24"/>
        </w:rPr>
        <w:t>]</w:t>
      </w:r>
      <w:r w:rsidRPr="00E05D5F">
        <w:rPr>
          <w:rFonts w:hint="eastAsia"/>
          <w:noProof/>
          <w:sz w:val="24"/>
          <w:szCs w:val="24"/>
        </w:rPr>
        <w:t>采取上述措施，同时承认缔约方面临各种挑战，阻碍其充分履行《议定书》第</w:t>
      </w:r>
      <w:r w:rsidRPr="00E05D5F">
        <w:rPr>
          <w:noProof/>
          <w:sz w:val="24"/>
          <w:szCs w:val="24"/>
        </w:rPr>
        <w:t>2</w:t>
      </w:r>
      <w:r w:rsidRPr="00E05D5F">
        <w:rPr>
          <w:rFonts w:hint="eastAsia"/>
          <w:noProof/>
          <w:sz w:val="24"/>
          <w:szCs w:val="24"/>
        </w:rPr>
        <w:t>条第</w:t>
      </w:r>
      <w:r w:rsidRPr="00E05D5F">
        <w:rPr>
          <w:noProof/>
          <w:sz w:val="24"/>
          <w:szCs w:val="24"/>
        </w:rPr>
        <w:t>1</w:t>
      </w:r>
      <w:r w:rsidRPr="00E05D5F">
        <w:rPr>
          <w:rFonts w:hint="eastAsia"/>
          <w:noProof/>
          <w:sz w:val="24"/>
          <w:szCs w:val="24"/>
        </w:rPr>
        <w:t>款规定的义务，并承认</w:t>
      </w:r>
      <w:r w:rsidRPr="00E05D5F">
        <w:rPr>
          <w:noProof/>
          <w:sz w:val="24"/>
          <w:szCs w:val="24"/>
        </w:rPr>
        <w:t>[</w:t>
      </w:r>
      <w:r w:rsidRPr="00E05D5F">
        <w:rPr>
          <w:rFonts w:hint="eastAsia"/>
          <w:noProof/>
          <w:sz w:val="24"/>
          <w:szCs w:val="24"/>
        </w:rPr>
        <w:t>需要提供充足、可预测和可持续的机构、技术、工艺和资金支持，以使其能够充分履行对《议定书》的承诺</w:t>
      </w:r>
      <w:r w:rsidRPr="00E05D5F">
        <w:rPr>
          <w:noProof/>
          <w:sz w:val="24"/>
          <w:szCs w:val="24"/>
        </w:rPr>
        <w:t>][</w:t>
      </w:r>
      <w:r w:rsidRPr="00E05D5F">
        <w:rPr>
          <w:rFonts w:hint="eastAsia"/>
          <w:noProof/>
          <w:sz w:val="24"/>
          <w:szCs w:val="24"/>
        </w:rPr>
        <w:t>，需要酌情在这方面支持它们</w:t>
      </w:r>
      <w:r w:rsidRPr="00E05D5F">
        <w:rPr>
          <w:noProof/>
          <w:sz w:val="24"/>
          <w:szCs w:val="24"/>
        </w:rPr>
        <w:t>]</w:t>
      </w:r>
      <w:r w:rsidRPr="00E05D5F">
        <w:rPr>
          <w:rFonts w:hint="eastAsia"/>
          <w:noProof/>
          <w:sz w:val="24"/>
          <w:szCs w:val="24"/>
        </w:rPr>
        <w:t>；</w:t>
      </w:r>
    </w:p>
    <w:p w14:paraId="5EA695CD" w14:textId="77777777" w:rsidR="00B7543D" w:rsidRPr="00E05D5F" w:rsidRDefault="00B7543D">
      <w:pPr>
        <w:tabs>
          <w:tab w:val="clear" w:pos="567"/>
          <w:tab w:val="clear" w:pos="1134"/>
          <w:tab w:val="clear" w:pos="1701"/>
          <w:tab w:val="left" w:pos="1170"/>
          <w:tab w:val="left" w:pos="1440"/>
          <w:tab w:val="left" w:pos="2835"/>
          <w:tab w:val="left" w:pos="3402"/>
        </w:tabs>
        <w:spacing w:after="120"/>
        <w:ind w:left="1170" w:firstLine="540"/>
        <w:rPr>
          <w:sz w:val="24"/>
          <w:szCs w:val="24"/>
        </w:rPr>
      </w:pPr>
      <w:r w:rsidRPr="00E05D5F">
        <w:rPr>
          <w:sz w:val="24"/>
          <w:szCs w:val="24"/>
        </w:rPr>
        <w:t>15.</w:t>
      </w:r>
      <w:r w:rsidRPr="00E05D5F">
        <w:rPr>
          <w:sz w:val="24"/>
          <w:szCs w:val="24"/>
        </w:rPr>
        <w:tab/>
      </w:r>
      <w:r w:rsidRPr="00C236A0">
        <w:rPr>
          <w:rFonts w:ascii="KaiTi" w:eastAsia="KaiTi" w:hAnsi="KaiTi" w:hint="eastAsia"/>
          <w:noProof/>
          <w:sz w:val="24"/>
          <w:szCs w:val="24"/>
        </w:rPr>
        <w:t>敦促</w:t>
      </w:r>
      <w:r w:rsidRPr="00E05D5F">
        <w:rPr>
          <w:rFonts w:hint="eastAsia"/>
          <w:noProof/>
          <w:sz w:val="24"/>
          <w:szCs w:val="24"/>
        </w:rPr>
        <w:t>缔约方确保生物安全框架的运作有充足的生物安全人员配置</w:t>
      </w:r>
      <w:r w:rsidRPr="00E05D5F">
        <w:rPr>
          <w:noProof/>
          <w:sz w:val="24"/>
          <w:szCs w:val="24"/>
        </w:rPr>
        <w:t>;</w:t>
      </w:r>
    </w:p>
    <w:p w14:paraId="37CDC8E4" w14:textId="77777777" w:rsidR="00B7543D" w:rsidRPr="00E05D5F" w:rsidRDefault="00B7543D">
      <w:pPr>
        <w:pStyle w:val="CBDDesicionText"/>
        <w:tabs>
          <w:tab w:val="clear" w:pos="567"/>
          <w:tab w:val="clear" w:pos="1701"/>
          <w:tab w:val="left" w:pos="1170"/>
        </w:tabs>
        <w:ind w:left="1170" w:firstLine="531"/>
        <w:rPr>
          <w:sz w:val="24"/>
          <w:szCs w:val="24"/>
        </w:rPr>
      </w:pPr>
      <w:r w:rsidRPr="00E05D5F">
        <w:rPr>
          <w:sz w:val="24"/>
          <w:szCs w:val="24"/>
        </w:rPr>
        <w:t>16.</w:t>
      </w:r>
      <w:r w:rsidRPr="00E05D5F">
        <w:rPr>
          <w:sz w:val="24"/>
          <w:szCs w:val="24"/>
        </w:rPr>
        <w:tab/>
      </w:r>
      <w:r w:rsidRPr="00C236A0">
        <w:rPr>
          <w:rFonts w:ascii="KaiTi" w:eastAsia="KaiTi" w:hAnsi="KaiTi" w:hint="eastAsia"/>
          <w:noProof/>
          <w:sz w:val="24"/>
          <w:szCs w:val="24"/>
        </w:rPr>
        <w:t>鼓励</w:t>
      </w:r>
      <w:r w:rsidRPr="00E05D5F">
        <w:rPr>
          <w:rFonts w:hint="eastAsia"/>
          <w:noProof/>
          <w:sz w:val="24"/>
          <w:szCs w:val="24"/>
        </w:rPr>
        <w:t>缔约方及其他利益攸关方根据国家需求和优先事项，在执行计划目标</w:t>
      </w:r>
      <w:r w:rsidRPr="00E05D5F">
        <w:rPr>
          <w:noProof/>
          <w:sz w:val="24"/>
          <w:szCs w:val="24"/>
        </w:rPr>
        <w:t>A.1</w:t>
      </w:r>
      <w:r w:rsidRPr="00E05D5F">
        <w:rPr>
          <w:rFonts w:hint="eastAsia"/>
          <w:noProof/>
          <w:sz w:val="24"/>
          <w:szCs w:val="24"/>
        </w:rPr>
        <w:t>和能力建设行动计划框架下，将能力建设和发展工作的重点放在拟订执行《卡塔赫纳议定书》的国家措施，特别是法律措施上，同时着力增强国家工作人员在生物安全领域履行职能的能力；</w:t>
      </w:r>
    </w:p>
    <w:p w14:paraId="6CA0B07C" w14:textId="77777777" w:rsidR="00B7543D" w:rsidRPr="00F83384" w:rsidRDefault="00B7543D">
      <w:pPr>
        <w:keepNext/>
        <w:keepLines/>
        <w:tabs>
          <w:tab w:val="clear" w:pos="567"/>
          <w:tab w:val="clear" w:pos="1134"/>
          <w:tab w:val="left" w:pos="810"/>
          <w:tab w:val="left" w:pos="1260"/>
          <w:tab w:val="left" w:pos="2835"/>
          <w:tab w:val="left" w:pos="3402"/>
        </w:tabs>
        <w:spacing w:before="120" w:after="120"/>
        <w:ind w:left="1170"/>
        <w:jc w:val="left"/>
        <w:rPr>
          <w:rFonts w:eastAsia="KaiTi"/>
          <w:b/>
          <w:kern w:val="22"/>
          <w:sz w:val="24"/>
          <w:szCs w:val="24"/>
        </w:rPr>
      </w:pPr>
      <w:r w:rsidRPr="00F83384">
        <w:rPr>
          <w:rFonts w:eastAsia="KaiTi"/>
          <w:b/>
          <w:noProof/>
          <w:sz w:val="24"/>
          <w:szCs w:val="24"/>
        </w:rPr>
        <w:lastRenderedPageBreak/>
        <w:t>目标</w:t>
      </w:r>
      <w:r w:rsidRPr="00F83384">
        <w:rPr>
          <w:rFonts w:eastAsia="KaiTi"/>
          <w:b/>
          <w:noProof/>
          <w:sz w:val="24"/>
          <w:szCs w:val="24"/>
        </w:rPr>
        <w:t>A.2</w:t>
      </w:r>
      <w:r w:rsidRPr="00F83384">
        <w:rPr>
          <w:rFonts w:eastAsia="KaiTi"/>
          <w:b/>
          <w:noProof/>
          <w:sz w:val="24"/>
          <w:szCs w:val="24"/>
        </w:rPr>
        <w:t>：缔约方通过生物安全信息交换所改进了相关信息的提供和交流</w:t>
      </w:r>
    </w:p>
    <w:p w14:paraId="6B9F8732" w14:textId="77777777" w:rsidR="00B7543D" w:rsidRPr="00E05D5F" w:rsidRDefault="00B7543D">
      <w:pPr>
        <w:pStyle w:val="CBDDesicionText"/>
        <w:ind w:left="1170" w:firstLine="531"/>
        <w:rPr>
          <w:b/>
          <w:kern w:val="22"/>
          <w:sz w:val="24"/>
          <w:szCs w:val="24"/>
          <w:lang w:val="en-US"/>
        </w:rPr>
      </w:pPr>
      <w:r w:rsidRPr="00E05D5F">
        <w:rPr>
          <w:sz w:val="24"/>
          <w:szCs w:val="24"/>
        </w:rPr>
        <w:t>17.</w:t>
      </w:r>
      <w:r w:rsidRPr="00E05D5F">
        <w:rPr>
          <w:sz w:val="24"/>
          <w:szCs w:val="24"/>
        </w:rPr>
        <w:tab/>
        <w:t xml:space="preserve">   </w:t>
      </w:r>
      <w:r w:rsidRPr="00C236A0">
        <w:rPr>
          <w:rFonts w:ascii="KaiTi" w:eastAsia="KaiTi" w:hAnsi="KaiTi" w:hint="eastAsia"/>
          <w:noProof/>
          <w:sz w:val="24"/>
          <w:szCs w:val="24"/>
        </w:rPr>
        <w:t>欢迎</w:t>
      </w:r>
      <w:r w:rsidRPr="00E05D5F">
        <w:rPr>
          <w:rFonts w:hint="eastAsia"/>
          <w:noProof/>
          <w:sz w:val="24"/>
          <w:szCs w:val="24"/>
        </w:rPr>
        <w:t>执行计划目标</w:t>
      </w:r>
      <w:r w:rsidRPr="00E05D5F">
        <w:rPr>
          <w:noProof/>
          <w:sz w:val="24"/>
          <w:szCs w:val="24"/>
        </w:rPr>
        <w:t>A.2</w:t>
      </w:r>
      <w:r w:rsidRPr="00E05D5F">
        <w:rPr>
          <w:rFonts w:hint="eastAsia"/>
          <w:noProof/>
          <w:sz w:val="24"/>
          <w:szCs w:val="24"/>
        </w:rPr>
        <w:t>和能力建设行动计划的执行工作取得的进展，特别是发布规定信息的缔约方数量在增加，生物安全信息交换所的活跃用户量和访问量也在增加</w:t>
      </w:r>
      <w:r w:rsidRPr="00E05D5F">
        <w:rPr>
          <w:noProof/>
          <w:sz w:val="24"/>
          <w:szCs w:val="24"/>
        </w:rPr>
        <w:t>;</w:t>
      </w:r>
    </w:p>
    <w:p w14:paraId="621276A2" w14:textId="77777777" w:rsidR="00B7543D" w:rsidRPr="00E05D5F" w:rsidRDefault="00B7543D">
      <w:pPr>
        <w:pStyle w:val="CBDDesicionText"/>
        <w:ind w:left="1170" w:firstLine="531"/>
        <w:rPr>
          <w:kern w:val="22"/>
          <w:sz w:val="24"/>
          <w:szCs w:val="24"/>
          <w:lang w:val="en-US"/>
        </w:rPr>
      </w:pPr>
      <w:r w:rsidRPr="00E05D5F">
        <w:rPr>
          <w:sz w:val="24"/>
          <w:szCs w:val="24"/>
        </w:rPr>
        <w:t>18.</w:t>
      </w:r>
      <w:r w:rsidRPr="00E05D5F">
        <w:rPr>
          <w:sz w:val="24"/>
          <w:szCs w:val="24"/>
        </w:rPr>
        <w:tab/>
      </w:r>
      <w:r w:rsidRPr="00C236A0">
        <w:rPr>
          <w:rFonts w:ascii="KaiTi" w:eastAsia="KaiTi" w:hAnsi="KaiTi" w:hint="eastAsia"/>
          <w:noProof/>
          <w:sz w:val="24"/>
          <w:szCs w:val="24"/>
        </w:rPr>
        <w:t>确认</w:t>
      </w:r>
      <w:r w:rsidRPr="00E05D5F">
        <w:rPr>
          <w:rFonts w:hint="eastAsia"/>
          <w:noProof/>
          <w:sz w:val="24"/>
          <w:szCs w:val="24"/>
        </w:rPr>
        <w:t>生物安全信息交换所新平台的启用以及秘书处编写的辅助材料和开展的能力建设活动，为促进生物安全信息交换所的使用作出了积极贡献；</w:t>
      </w:r>
      <w:r w:rsidRPr="00E05D5F">
        <w:rPr>
          <w:kern w:val="22"/>
          <w:sz w:val="24"/>
          <w:szCs w:val="24"/>
          <w:lang w:val="en-US"/>
        </w:rPr>
        <w:t xml:space="preserve"> </w:t>
      </w:r>
    </w:p>
    <w:p w14:paraId="795E0D39" w14:textId="77777777" w:rsidR="00B7543D" w:rsidRPr="00E05D5F" w:rsidRDefault="00B7543D">
      <w:pPr>
        <w:pStyle w:val="CBDDesicionText"/>
        <w:ind w:left="1170" w:firstLine="531"/>
        <w:rPr>
          <w:sz w:val="24"/>
          <w:szCs w:val="24"/>
        </w:rPr>
      </w:pPr>
      <w:r w:rsidRPr="00E05D5F">
        <w:rPr>
          <w:sz w:val="24"/>
          <w:szCs w:val="24"/>
        </w:rPr>
        <w:t>19.</w:t>
      </w:r>
      <w:r w:rsidRPr="00E05D5F">
        <w:rPr>
          <w:sz w:val="24"/>
          <w:szCs w:val="24"/>
        </w:rPr>
        <w:tab/>
      </w:r>
      <w:r w:rsidRPr="00C236A0">
        <w:rPr>
          <w:rFonts w:ascii="KaiTi" w:eastAsia="KaiTi" w:hAnsi="KaiTi" w:hint="eastAsia"/>
          <w:noProof/>
          <w:sz w:val="24"/>
          <w:szCs w:val="24"/>
        </w:rPr>
        <w:t>敦促</w:t>
      </w:r>
      <w:r w:rsidRPr="00E05D5F">
        <w:rPr>
          <w:rFonts w:hint="eastAsia"/>
          <w:noProof/>
          <w:sz w:val="24"/>
          <w:szCs w:val="24"/>
        </w:rPr>
        <w:t>尚未通过生物安全信息交换所充分提供所有规定信息并保持记录更新的缔约方落实相关工作；</w:t>
      </w:r>
    </w:p>
    <w:p w14:paraId="282E44E3" w14:textId="77777777" w:rsidR="00B7543D" w:rsidRPr="00E05D5F" w:rsidRDefault="00B7543D">
      <w:pPr>
        <w:pStyle w:val="CBDDesicionText"/>
        <w:tabs>
          <w:tab w:val="clear" w:pos="1701"/>
          <w:tab w:val="clear" w:pos="2835"/>
          <w:tab w:val="clear" w:pos="3402"/>
          <w:tab w:val="left" w:pos="2340"/>
        </w:tabs>
        <w:ind w:left="1170" w:firstLine="531"/>
        <w:rPr>
          <w:sz w:val="24"/>
          <w:szCs w:val="24"/>
        </w:rPr>
      </w:pPr>
      <w:r w:rsidRPr="00E05D5F">
        <w:rPr>
          <w:sz w:val="24"/>
          <w:szCs w:val="24"/>
        </w:rPr>
        <w:t>20.</w:t>
      </w:r>
      <w:r w:rsidRPr="00E05D5F">
        <w:rPr>
          <w:sz w:val="24"/>
          <w:szCs w:val="24"/>
        </w:rPr>
        <w:tab/>
      </w:r>
      <w:r w:rsidRPr="00C236A0">
        <w:rPr>
          <w:rFonts w:ascii="KaiTi" w:eastAsia="KaiTi" w:hAnsi="KaiTi" w:hint="eastAsia"/>
          <w:noProof/>
          <w:sz w:val="24"/>
          <w:szCs w:val="24"/>
        </w:rPr>
        <w:t>请</w:t>
      </w:r>
      <w:r w:rsidRPr="00E05D5F">
        <w:rPr>
          <w:rFonts w:hint="eastAsia"/>
          <w:noProof/>
          <w:sz w:val="24"/>
          <w:szCs w:val="24"/>
        </w:rPr>
        <w:t>执行秘书继续提供支持，确保生物安全信息交换所继续作为《卡塔赫纳议定书》的主要信息共享机制，特别是继续向缔约方提供能力建设和发展活动和培训，开发用户友好和便于使用的数字工具，促进现有数据库和信息系统的互操作性；</w:t>
      </w:r>
    </w:p>
    <w:p w14:paraId="121571A3" w14:textId="77777777" w:rsidR="00B7543D" w:rsidRPr="00E05D5F" w:rsidRDefault="00B7543D">
      <w:pPr>
        <w:pStyle w:val="CBDDesicionText"/>
        <w:tabs>
          <w:tab w:val="clear" w:pos="1701"/>
          <w:tab w:val="clear" w:pos="2835"/>
          <w:tab w:val="clear" w:pos="3402"/>
          <w:tab w:val="left" w:pos="2340"/>
        </w:tabs>
        <w:ind w:left="1170" w:firstLine="531"/>
        <w:rPr>
          <w:sz w:val="24"/>
          <w:szCs w:val="24"/>
        </w:rPr>
      </w:pPr>
      <w:r w:rsidRPr="00E05D5F">
        <w:rPr>
          <w:sz w:val="24"/>
          <w:szCs w:val="24"/>
        </w:rPr>
        <w:t>21.</w:t>
      </w:r>
      <w:r w:rsidRPr="00E05D5F">
        <w:rPr>
          <w:sz w:val="24"/>
          <w:szCs w:val="24"/>
        </w:rPr>
        <w:tab/>
      </w:r>
      <w:r w:rsidRPr="00C236A0">
        <w:rPr>
          <w:rFonts w:ascii="KaiTi" w:eastAsia="KaiTi" w:hAnsi="KaiTi" w:hint="eastAsia"/>
          <w:noProof/>
          <w:sz w:val="24"/>
          <w:szCs w:val="24"/>
        </w:rPr>
        <w:t>鼓励</w:t>
      </w:r>
      <w:r w:rsidRPr="00E05D5F">
        <w:rPr>
          <w:rFonts w:hint="eastAsia"/>
          <w:noProof/>
          <w:sz w:val="24"/>
          <w:szCs w:val="24"/>
        </w:rPr>
        <w:t>缔约方并邀请相关组织提供支持，协助缔约方落实《卡塔赫纳议定书》的信息共享规定，有效利用生物安全信息交换所，为此，应加强国家生物安全信息管理能力，提高缔约方提交的信息的质量、完整性、准确性和及时性，促进技术合作和知识交流；</w:t>
      </w:r>
    </w:p>
    <w:p w14:paraId="5BB54464" w14:textId="77777777" w:rsidR="00B7543D" w:rsidRPr="00E05D5F" w:rsidRDefault="00B7543D">
      <w:pPr>
        <w:pStyle w:val="CBDH3"/>
        <w:rPr>
          <w:rFonts w:eastAsia="KaiTi"/>
          <w:sz w:val="24"/>
          <w:szCs w:val="24"/>
        </w:rPr>
      </w:pPr>
      <w:r w:rsidRPr="00E05D5F">
        <w:rPr>
          <w:rFonts w:eastAsia="KaiTi"/>
          <w:sz w:val="24"/>
          <w:szCs w:val="24"/>
        </w:rPr>
        <w:tab/>
      </w:r>
      <w:r w:rsidRPr="00E05D5F">
        <w:rPr>
          <w:rFonts w:eastAsia="KaiTi"/>
          <w:sz w:val="24"/>
          <w:szCs w:val="24"/>
        </w:rPr>
        <w:tab/>
      </w:r>
      <w:r w:rsidRPr="00E05D5F">
        <w:rPr>
          <w:rFonts w:eastAsia="KaiTi" w:hint="eastAsia"/>
          <w:noProof/>
          <w:sz w:val="24"/>
          <w:szCs w:val="24"/>
        </w:rPr>
        <w:t>目标</w:t>
      </w:r>
      <w:r w:rsidRPr="00E05D5F">
        <w:rPr>
          <w:noProof/>
          <w:sz w:val="24"/>
          <w:szCs w:val="24"/>
        </w:rPr>
        <w:t>A.3</w:t>
      </w:r>
      <w:r w:rsidRPr="00E05D5F">
        <w:rPr>
          <w:rFonts w:eastAsia="KaiTi" w:hint="eastAsia"/>
          <w:noProof/>
          <w:sz w:val="24"/>
          <w:szCs w:val="24"/>
        </w:rPr>
        <w:t>：缔约方及时提供有关《卡塔赫纳议定书》执行情况的全部信息</w:t>
      </w:r>
    </w:p>
    <w:p w14:paraId="540DA9C9" w14:textId="77777777" w:rsidR="00B7543D" w:rsidRPr="00E05D5F" w:rsidRDefault="00B7543D">
      <w:pPr>
        <w:widowControl w:val="0"/>
        <w:tabs>
          <w:tab w:val="clear" w:pos="567"/>
          <w:tab w:val="clear" w:pos="1134"/>
          <w:tab w:val="left" w:pos="810"/>
          <w:tab w:val="left" w:pos="1260"/>
          <w:tab w:val="left" w:pos="2835"/>
          <w:tab w:val="left" w:pos="3402"/>
        </w:tabs>
        <w:spacing w:before="120" w:after="120"/>
        <w:ind w:left="1166"/>
        <w:jc w:val="left"/>
        <w:rPr>
          <w:rFonts w:eastAsia="KaiTi"/>
          <w:b/>
          <w:sz w:val="24"/>
          <w:szCs w:val="24"/>
        </w:rPr>
      </w:pPr>
      <w:r w:rsidRPr="00E05D5F">
        <w:rPr>
          <w:rFonts w:eastAsia="KaiTi" w:hint="eastAsia"/>
          <w:b/>
          <w:noProof/>
          <w:sz w:val="24"/>
          <w:szCs w:val="24"/>
        </w:rPr>
        <w:t>目标</w:t>
      </w:r>
      <w:r w:rsidRPr="00E05D5F">
        <w:rPr>
          <w:b/>
          <w:noProof/>
          <w:sz w:val="24"/>
          <w:szCs w:val="24"/>
        </w:rPr>
        <w:t>A.4</w:t>
      </w:r>
      <w:r w:rsidRPr="00E05D5F">
        <w:rPr>
          <w:rFonts w:eastAsia="KaiTi" w:hint="eastAsia"/>
          <w:b/>
          <w:noProof/>
          <w:sz w:val="24"/>
          <w:szCs w:val="24"/>
        </w:rPr>
        <w:t>：缔约方遵守《议定书》的各项要求</w:t>
      </w:r>
    </w:p>
    <w:p w14:paraId="2B376EB8" w14:textId="77777777" w:rsidR="00B7543D" w:rsidRPr="00E05D5F" w:rsidRDefault="00B7543D">
      <w:pPr>
        <w:pStyle w:val="CBDDesicionText"/>
        <w:ind w:left="1170" w:firstLine="531"/>
        <w:rPr>
          <w:sz w:val="24"/>
          <w:szCs w:val="24"/>
        </w:rPr>
      </w:pPr>
      <w:r w:rsidRPr="00E05D5F">
        <w:rPr>
          <w:sz w:val="24"/>
          <w:szCs w:val="24"/>
        </w:rPr>
        <w:t>22.</w:t>
      </w:r>
      <w:r w:rsidRPr="00E05D5F">
        <w:rPr>
          <w:sz w:val="24"/>
          <w:szCs w:val="24"/>
        </w:rPr>
        <w:tab/>
      </w:r>
      <w:r w:rsidRPr="00E05D5F">
        <w:rPr>
          <w:rFonts w:eastAsia="KaiTi" w:hint="eastAsia"/>
          <w:noProof/>
          <w:sz w:val="24"/>
          <w:szCs w:val="24"/>
        </w:rPr>
        <w:t>欢迎</w:t>
      </w:r>
      <w:r w:rsidRPr="00E05D5F">
        <w:rPr>
          <w:rFonts w:hint="eastAsia"/>
          <w:noProof/>
          <w:sz w:val="24"/>
          <w:szCs w:val="24"/>
        </w:rPr>
        <w:t>缔约方在履行《卡塔赫纳议定书》相关义务方面取得的进展，特别是在提交国家报告和通过生物安全信息交换所发布信息方面的进展；</w:t>
      </w:r>
    </w:p>
    <w:p w14:paraId="089F5580" w14:textId="77777777" w:rsidR="00B7543D" w:rsidRPr="00E05D5F" w:rsidRDefault="00B7543D">
      <w:pPr>
        <w:widowControl w:val="0"/>
        <w:tabs>
          <w:tab w:val="left" w:pos="2835"/>
          <w:tab w:val="left" w:pos="3402"/>
        </w:tabs>
        <w:spacing w:after="120"/>
        <w:ind w:left="1166" w:firstLine="531"/>
        <w:rPr>
          <w:sz w:val="24"/>
          <w:szCs w:val="24"/>
        </w:rPr>
      </w:pPr>
      <w:r w:rsidRPr="00E05D5F">
        <w:rPr>
          <w:sz w:val="24"/>
          <w:szCs w:val="24"/>
        </w:rPr>
        <w:t>23.</w:t>
      </w:r>
      <w:r w:rsidRPr="00E05D5F">
        <w:rPr>
          <w:sz w:val="24"/>
          <w:szCs w:val="24"/>
        </w:rPr>
        <w:tab/>
      </w:r>
      <w:r w:rsidRPr="00E05D5F">
        <w:rPr>
          <w:rFonts w:eastAsia="KaiTi" w:hint="eastAsia"/>
          <w:noProof/>
          <w:sz w:val="24"/>
          <w:szCs w:val="24"/>
        </w:rPr>
        <w:t>又欢迎</w:t>
      </w:r>
      <w:r w:rsidRPr="00E05D5F">
        <w:rPr>
          <w:rFonts w:hint="eastAsia"/>
          <w:noProof/>
          <w:sz w:val="24"/>
          <w:szCs w:val="24"/>
        </w:rPr>
        <w:t>缔约方在履行指定国家联络点的义务方面的高履约率；</w:t>
      </w:r>
    </w:p>
    <w:p w14:paraId="639FBC01" w14:textId="77777777" w:rsidR="00B7543D" w:rsidRPr="00E05D5F" w:rsidRDefault="00B7543D">
      <w:pPr>
        <w:pStyle w:val="CBDDesicionText"/>
        <w:ind w:left="1170" w:firstLine="531"/>
        <w:rPr>
          <w:sz w:val="24"/>
          <w:szCs w:val="24"/>
        </w:rPr>
      </w:pPr>
      <w:r w:rsidRPr="00E05D5F">
        <w:rPr>
          <w:sz w:val="24"/>
          <w:szCs w:val="24"/>
        </w:rPr>
        <w:t>24.</w:t>
      </w:r>
      <w:r w:rsidRPr="00E05D5F">
        <w:rPr>
          <w:sz w:val="24"/>
          <w:szCs w:val="24"/>
        </w:rPr>
        <w:tab/>
      </w:r>
      <w:r w:rsidRPr="00E05D5F">
        <w:rPr>
          <w:rFonts w:eastAsia="KaiTi" w:hint="eastAsia"/>
          <w:noProof/>
          <w:sz w:val="24"/>
          <w:szCs w:val="24"/>
        </w:rPr>
        <w:t>还欢迎</w:t>
      </w:r>
      <w:r w:rsidRPr="00E05D5F">
        <w:rPr>
          <w:rFonts w:hint="eastAsia"/>
          <w:noProof/>
          <w:sz w:val="24"/>
          <w:szCs w:val="24"/>
        </w:rPr>
        <w:t>履约委员会发挥的支持作用，认可委员会就履约事项与缔约方定期开展后续工作的重要性以及履约委员会为支持履约和实现《卡塔赫纳议定书》执行计划目标</w:t>
      </w:r>
      <w:r w:rsidRPr="00E05D5F">
        <w:rPr>
          <w:noProof/>
          <w:sz w:val="24"/>
          <w:szCs w:val="24"/>
        </w:rPr>
        <w:t>A.4</w:t>
      </w:r>
      <w:r w:rsidRPr="00E05D5F">
        <w:rPr>
          <w:rFonts w:hint="eastAsia"/>
          <w:noProof/>
          <w:sz w:val="24"/>
          <w:szCs w:val="24"/>
        </w:rPr>
        <w:t>所采取的正式履约措施和非正式举措；</w:t>
      </w:r>
    </w:p>
    <w:p w14:paraId="01FC6E86" w14:textId="77777777" w:rsidR="00B7543D" w:rsidRPr="00E05D5F" w:rsidRDefault="00B7543D">
      <w:pPr>
        <w:tabs>
          <w:tab w:val="left" w:pos="2835"/>
          <w:tab w:val="left" w:pos="3402"/>
        </w:tabs>
        <w:spacing w:after="120"/>
        <w:ind w:left="1170" w:firstLine="531"/>
        <w:rPr>
          <w:sz w:val="24"/>
          <w:szCs w:val="24"/>
        </w:rPr>
      </w:pPr>
      <w:r w:rsidRPr="00E05D5F">
        <w:rPr>
          <w:sz w:val="24"/>
          <w:szCs w:val="24"/>
        </w:rPr>
        <w:t>25.</w:t>
      </w:r>
      <w:r w:rsidRPr="00E05D5F">
        <w:rPr>
          <w:sz w:val="24"/>
          <w:szCs w:val="24"/>
        </w:rPr>
        <w:tab/>
      </w:r>
      <w:r w:rsidRPr="00E05D5F">
        <w:rPr>
          <w:rFonts w:eastAsia="KaiTi" w:hint="eastAsia"/>
          <w:noProof/>
          <w:sz w:val="24"/>
          <w:szCs w:val="24"/>
        </w:rPr>
        <w:t>请</w:t>
      </w:r>
      <w:r w:rsidRPr="00E05D5F">
        <w:rPr>
          <w:rFonts w:hint="eastAsia"/>
          <w:noProof/>
          <w:sz w:val="24"/>
          <w:szCs w:val="24"/>
        </w:rPr>
        <w:t>缔约方在收到履约委员会来函时给与充分配合；</w:t>
      </w:r>
    </w:p>
    <w:p w14:paraId="4C28BD55" w14:textId="77777777" w:rsidR="00B7543D" w:rsidRPr="00E05D5F" w:rsidRDefault="00B7543D">
      <w:pPr>
        <w:keepNext/>
        <w:keepLines/>
        <w:tabs>
          <w:tab w:val="clear" w:pos="567"/>
          <w:tab w:val="clear" w:pos="1134"/>
          <w:tab w:val="left" w:pos="810"/>
          <w:tab w:val="left" w:pos="1260"/>
          <w:tab w:val="left" w:pos="2835"/>
          <w:tab w:val="left" w:pos="3402"/>
        </w:tabs>
        <w:spacing w:before="120" w:after="120"/>
        <w:ind w:left="1170"/>
        <w:rPr>
          <w:rFonts w:eastAsia="KaiTi"/>
          <w:b/>
          <w:sz w:val="24"/>
          <w:szCs w:val="24"/>
        </w:rPr>
      </w:pPr>
      <w:r w:rsidRPr="00E05D5F">
        <w:rPr>
          <w:rFonts w:eastAsia="KaiTi" w:hint="eastAsia"/>
          <w:b/>
          <w:noProof/>
          <w:sz w:val="24"/>
          <w:szCs w:val="24"/>
        </w:rPr>
        <w:t>目标</w:t>
      </w:r>
      <w:r w:rsidRPr="00E05D5F">
        <w:rPr>
          <w:b/>
          <w:noProof/>
          <w:sz w:val="24"/>
          <w:szCs w:val="24"/>
        </w:rPr>
        <w:t>A.5</w:t>
      </w:r>
      <w:r w:rsidRPr="00E05D5F">
        <w:rPr>
          <w:rFonts w:eastAsia="KaiTi" w:hint="eastAsia"/>
          <w:b/>
          <w:noProof/>
          <w:sz w:val="24"/>
          <w:szCs w:val="24"/>
        </w:rPr>
        <w:t>：缔约方对改性活生物体进行科学合理的风险评估，管理和控制所查明的风险，防止改性活生物体对生物多样性的保护和可持续利用产生不利影响，同时也考虑到对人类健康的风险</w:t>
      </w:r>
    </w:p>
    <w:p w14:paraId="51F437A1" w14:textId="77777777" w:rsidR="00B7543D" w:rsidRPr="00E05D5F" w:rsidRDefault="00B7543D">
      <w:pPr>
        <w:pStyle w:val="CBDDesicionText"/>
        <w:ind w:left="1170" w:firstLine="531"/>
        <w:rPr>
          <w:sz w:val="24"/>
          <w:szCs w:val="24"/>
        </w:rPr>
      </w:pPr>
      <w:r w:rsidRPr="00E05D5F">
        <w:rPr>
          <w:sz w:val="24"/>
          <w:szCs w:val="24"/>
        </w:rPr>
        <w:t>26.</w:t>
      </w:r>
      <w:r w:rsidRPr="00E05D5F">
        <w:rPr>
          <w:sz w:val="24"/>
          <w:szCs w:val="24"/>
        </w:rPr>
        <w:tab/>
      </w:r>
      <w:r w:rsidRPr="00E05D5F">
        <w:rPr>
          <w:rFonts w:eastAsia="KaiTi" w:hint="eastAsia"/>
          <w:noProof/>
          <w:sz w:val="24"/>
          <w:szCs w:val="24"/>
        </w:rPr>
        <w:t>确认</w:t>
      </w:r>
      <w:r w:rsidRPr="00E05D5F">
        <w:rPr>
          <w:rFonts w:hint="eastAsia"/>
          <w:noProof/>
          <w:sz w:val="24"/>
          <w:szCs w:val="24"/>
        </w:rPr>
        <w:t>开展风险评估和风险管理对某些缔约方构成挑战，而现代生物学的快速发展，包括在开发改性活生物体时应用合成生物学和其他新型基因改造技术，特别是在评价复杂的接受环境的潜在不利影响时，都使得这些挑战变得更加严峻；</w:t>
      </w:r>
    </w:p>
    <w:p w14:paraId="2106EC7D" w14:textId="77777777" w:rsidR="00B7543D" w:rsidRPr="00E05D5F" w:rsidRDefault="00B7543D">
      <w:pPr>
        <w:pStyle w:val="CBDDesicionText"/>
        <w:ind w:left="1170" w:firstLine="531"/>
        <w:rPr>
          <w:sz w:val="24"/>
          <w:szCs w:val="24"/>
        </w:rPr>
      </w:pPr>
      <w:r w:rsidRPr="00E05D5F">
        <w:rPr>
          <w:sz w:val="24"/>
          <w:szCs w:val="24"/>
        </w:rPr>
        <w:t>27.</w:t>
      </w:r>
      <w:r w:rsidRPr="00E05D5F">
        <w:rPr>
          <w:i/>
          <w:sz w:val="24"/>
          <w:szCs w:val="24"/>
        </w:rPr>
        <w:tab/>
      </w:r>
      <w:r w:rsidRPr="00E05D5F">
        <w:rPr>
          <w:rFonts w:eastAsia="KaiTi" w:hint="eastAsia"/>
          <w:noProof/>
          <w:sz w:val="24"/>
          <w:szCs w:val="24"/>
        </w:rPr>
        <w:t>又确认</w:t>
      </w:r>
      <w:r w:rsidRPr="00E05D5F">
        <w:rPr>
          <w:rFonts w:hint="eastAsia"/>
          <w:noProof/>
          <w:sz w:val="24"/>
          <w:szCs w:val="24"/>
        </w:rPr>
        <w:t>现代生物技术的快速发展要求持续地更新相关的科学、技术和体制能力</w:t>
      </w:r>
      <w:r w:rsidRPr="00E05D5F">
        <w:rPr>
          <w:noProof/>
          <w:sz w:val="24"/>
          <w:szCs w:val="24"/>
        </w:rPr>
        <w:t>[</w:t>
      </w:r>
      <w:r w:rsidRPr="00E05D5F">
        <w:rPr>
          <w:rFonts w:hint="eastAsia"/>
          <w:noProof/>
          <w:sz w:val="24"/>
          <w:szCs w:val="24"/>
        </w:rPr>
        <w:t>，酌情包括通过前瞻性和预防性方法、前景扫描和技术监测，支持国家进行准备和知情决策</w:t>
      </w:r>
      <w:r w:rsidRPr="00E05D5F">
        <w:rPr>
          <w:noProof/>
          <w:sz w:val="24"/>
          <w:szCs w:val="24"/>
        </w:rPr>
        <w:t>]</w:t>
      </w:r>
      <w:r w:rsidRPr="00E05D5F">
        <w:rPr>
          <w:rFonts w:hint="eastAsia"/>
          <w:noProof/>
          <w:sz w:val="24"/>
          <w:szCs w:val="24"/>
        </w:rPr>
        <w:t>；</w:t>
      </w:r>
    </w:p>
    <w:p w14:paraId="21AB3873" w14:textId="77777777" w:rsidR="00B7543D" w:rsidRPr="00E05D5F" w:rsidRDefault="00B7543D">
      <w:pPr>
        <w:pStyle w:val="CBDDesicionText"/>
        <w:ind w:left="1170" w:firstLine="531"/>
        <w:rPr>
          <w:sz w:val="24"/>
          <w:szCs w:val="24"/>
        </w:rPr>
      </w:pPr>
      <w:r w:rsidRPr="00E05D5F">
        <w:rPr>
          <w:sz w:val="24"/>
          <w:szCs w:val="24"/>
        </w:rPr>
        <w:lastRenderedPageBreak/>
        <w:t>28.</w:t>
      </w:r>
      <w:r w:rsidRPr="00E05D5F">
        <w:rPr>
          <w:sz w:val="24"/>
          <w:szCs w:val="24"/>
        </w:rPr>
        <w:tab/>
      </w:r>
      <w:r w:rsidRPr="00E05D5F">
        <w:rPr>
          <w:rFonts w:eastAsia="KaiTi" w:hint="eastAsia"/>
          <w:noProof/>
          <w:sz w:val="24"/>
          <w:szCs w:val="24"/>
        </w:rPr>
        <w:t>鼓励</w:t>
      </w:r>
      <w:r w:rsidRPr="00E05D5F">
        <w:rPr>
          <w:rFonts w:hint="eastAsia"/>
          <w:noProof/>
          <w:sz w:val="24"/>
          <w:szCs w:val="24"/>
        </w:rPr>
        <w:t>缔约方和其他利益攸关方继续开展相关工作，满足能力建设行动计划中风险评估和风险管理相关能力建设关键领域的人力资源、资金和基础设施需求；</w:t>
      </w:r>
    </w:p>
    <w:p w14:paraId="40A160BB" w14:textId="77777777" w:rsidR="00B7543D" w:rsidRPr="00E05D5F" w:rsidRDefault="00B7543D">
      <w:pPr>
        <w:tabs>
          <w:tab w:val="left" w:pos="2835"/>
          <w:tab w:val="left" w:pos="3402"/>
        </w:tabs>
        <w:spacing w:after="120"/>
        <w:ind w:left="1170" w:firstLine="531"/>
        <w:rPr>
          <w:sz w:val="24"/>
          <w:szCs w:val="24"/>
        </w:rPr>
      </w:pPr>
      <w:r w:rsidRPr="00E05D5F">
        <w:rPr>
          <w:sz w:val="24"/>
          <w:szCs w:val="24"/>
        </w:rPr>
        <w:t>29.</w:t>
      </w:r>
      <w:r w:rsidRPr="00E05D5F">
        <w:rPr>
          <w:sz w:val="24"/>
          <w:szCs w:val="24"/>
        </w:rPr>
        <w:tab/>
      </w:r>
      <w:r w:rsidRPr="00E05D5F">
        <w:rPr>
          <w:rFonts w:eastAsia="KaiTi" w:hint="eastAsia"/>
          <w:noProof/>
          <w:sz w:val="24"/>
          <w:szCs w:val="24"/>
        </w:rPr>
        <w:t>鼓励</w:t>
      </w:r>
      <w:r w:rsidRPr="00E05D5F">
        <w:rPr>
          <w:rFonts w:hint="eastAsia"/>
          <w:noProof/>
          <w:sz w:val="24"/>
          <w:szCs w:val="24"/>
        </w:rPr>
        <w:t>缔约方和相关组织建立风险评估和风险管理专家区域网络，以促进缔约方之间的同行评议、技术支持和知识交流，包括在区域和次区域科技合作支持中心的支持下；</w:t>
      </w:r>
    </w:p>
    <w:p w14:paraId="0A08AE51" w14:textId="77777777" w:rsidR="00B7543D" w:rsidRPr="00E05D5F" w:rsidRDefault="00B7543D">
      <w:pPr>
        <w:keepNext/>
        <w:keepLines/>
        <w:tabs>
          <w:tab w:val="clear" w:pos="567"/>
          <w:tab w:val="left" w:pos="900"/>
          <w:tab w:val="left" w:pos="2835"/>
          <w:tab w:val="left" w:pos="3402"/>
        </w:tabs>
        <w:spacing w:before="120" w:after="120"/>
        <w:ind w:left="1170"/>
        <w:jc w:val="left"/>
        <w:rPr>
          <w:rFonts w:eastAsia="KaiTi"/>
          <w:b/>
          <w:sz w:val="24"/>
          <w:szCs w:val="24"/>
        </w:rPr>
      </w:pPr>
      <w:r w:rsidRPr="00E05D5F">
        <w:rPr>
          <w:rFonts w:eastAsia="KaiTi" w:hint="eastAsia"/>
          <w:b/>
          <w:noProof/>
          <w:sz w:val="24"/>
          <w:szCs w:val="24"/>
        </w:rPr>
        <w:t>目标</w:t>
      </w:r>
      <w:r w:rsidRPr="00E05D5F">
        <w:rPr>
          <w:b/>
          <w:noProof/>
          <w:sz w:val="24"/>
          <w:szCs w:val="24"/>
        </w:rPr>
        <w:t>A.6</w:t>
      </w:r>
      <w:r w:rsidRPr="00E05D5F">
        <w:rPr>
          <w:rFonts w:eastAsia="KaiTi" w:hint="eastAsia"/>
          <w:b/>
          <w:noProof/>
          <w:sz w:val="24"/>
          <w:szCs w:val="24"/>
        </w:rPr>
        <w:t>：缔约方防止和应对改性活生物体的非法和无意中造成的越境转移</w:t>
      </w:r>
    </w:p>
    <w:p w14:paraId="0A141EBD" w14:textId="77777777" w:rsidR="00B7543D" w:rsidRPr="00E05D5F" w:rsidRDefault="00B7543D">
      <w:pPr>
        <w:pStyle w:val="CBDDesicionText"/>
        <w:ind w:left="1170" w:firstLine="531"/>
        <w:rPr>
          <w:color w:val="000000"/>
          <w:sz w:val="24"/>
          <w:szCs w:val="24"/>
        </w:rPr>
      </w:pPr>
      <w:r w:rsidRPr="00E05D5F">
        <w:rPr>
          <w:color w:val="000000"/>
          <w:sz w:val="24"/>
          <w:szCs w:val="24"/>
        </w:rPr>
        <w:t>30.</w:t>
      </w:r>
      <w:r w:rsidRPr="00E05D5F">
        <w:rPr>
          <w:color w:val="000000"/>
          <w:sz w:val="24"/>
          <w:szCs w:val="24"/>
        </w:rPr>
        <w:tab/>
      </w:r>
      <w:r w:rsidRPr="00E05D5F">
        <w:rPr>
          <w:rFonts w:eastAsia="KaiTi" w:hint="eastAsia"/>
          <w:noProof/>
          <w:color w:val="000000"/>
          <w:sz w:val="24"/>
          <w:szCs w:val="24"/>
        </w:rPr>
        <w:t>提醒</w:t>
      </w:r>
      <w:r w:rsidRPr="00E05D5F">
        <w:rPr>
          <w:rFonts w:hint="eastAsia"/>
          <w:noProof/>
          <w:color w:val="000000"/>
          <w:sz w:val="24"/>
          <w:szCs w:val="24"/>
        </w:rPr>
        <w:t>缔约方通过生物安全信息交换所报告非法和无意中造成的越境转移的案例；</w:t>
      </w:r>
    </w:p>
    <w:p w14:paraId="40EBECCF" w14:textId="77777777" w:rsidR="00B7543D" w:rsidRPr="00E05D5F" w:rsidRDefault="00B7543D">
      <w:pPr>
        <w:tabs>
          <w:tab w:val="left" w:pos="2835"/>
          <w:tab w:val="left" w:pos="3402"/>
        </w:tabs>
        <w:spacing w:after="120"/>
        <w:ind w:left="1170" w:firstLine="531"/>
        <w:rPr>
          <w:sz w:val="24"/>
          <w:szCs w:val="24"/>
        </w:rPr>
      </w:pPr>
      <w:r w:rsidRPr="00E05D5F">
        <w:rPr>
          <w:color w:val="000000"/>
          <w:sz w:val="24"/>
          <w:szCs w:val="24"/>
        </w:rPr>
        <w:t>31.</w:t>
      </w:r>
      <w:r w:rsidRPr="00E05D5F">
        <w:rPr>
          <w:color w:val="000000"/>
          <w:sz w:val="24"/>
          <w:szCs w:val="24"/>
        </w:rPr>
        <w:tab/>
      </w:r>
      <w:r w:rsidRPr="00E05D5F">
        <w:rPr>
          <w:rFonts w:eastAsia="KaiTi" w:hint="eastAsia"/>
          <w:noProof/>
          <w:color w:val="000000"/>
          <w:sz w:val="24"/>
          <w:szCs w:val="24"/>
        </w:rPr>
        <w:t>邀请</w:t>
      </w:r>
      <w:r w:rsidRPr="00E05D5F">
        <w:rPr>
          <w:rFonts w:hint="eastAsia"/>
          <w:noProof/>
          <w:color w:val="000000"/>
          <w:sz w:val="24"/>
          <w:szCs w:val="24"/>
        </w:rPr>
        <w:t>缔约方、其他国家政府和相关组织支持能力建设和发展，以防止和应对改性活生物体的非法和无意中造成的越境转移，特别侧重于应对以下方面的挑战：实验室检测能力有限、实验室设备和基础设施以及人员训练不足、边境管控不严、体制和监管漏洞等；</w:t>
      </w:r>
    </w:p>
    <w:p w14:paraId="35E8AB39" w14:textId="77777777" w:rsidR="00B7543D" w:rsidRPr="00E05D5F" w:rsidRDefault="00B7543D">
      <w:pPr>
        <w:keepNext/>
        <w:keepLines/>
        <w:tabs>
          <w:tab w:val="clear" w:pos="567"/>
          <w:tab w:val="clear" w:pos="1134"/>
          <w:tab w:val="left" w:pos="810"/>
          <w:tab w:val="left" w:pos="1260"/>
          <w:tab w:val="left" w:pos="2835"/>
          <w:tab w:val="left" w:pos="3402"/>
        </w:tabs>
        <w:spacing w:before="120" w:after="120"/>
        <w:ind w:left="1170"/>
        <w:rPr>
          <w:rFonts w:eastAsia="KaiTi"/>
          <w:b/>
          <w:sz w:val="24"/>
          <w:szCs w:val="24"/>
        </w:rPr>
      </w:pPr>
      <w:r w:rsidRPr="00E05D5F">
        <w:rPr>
          <w:rFonts w:eastAsia="KaiTi" w:hint="eastAsia"/>
          <w:b/>
          <w:noProof/>
          <w:sz w:val="24"/>
          <w:szCs w:val="24"/>
        </w:rPr>
        <w:t>目标</w:t>
      </w:r>
      <w:r w:rsidRPr="00E05D5F">
        <w:rPr>
          <w:b/>
          <w:noProof/>
          <w:sz w:val="24"/>
          <w:szCs w:val="24"/>
        </w:rPr>
        <w:t>A.7</w:t>
      </w:r>
      <w:r w:rsidRPr="00E05D5F">
        <w:rPr>
          <w:rFonts w:eastAsia="KaiTi" w:hint="eastAsia"/>
          <w:b/>
          <w:noProof/>
          <w:sz w:val="24"/>
          <w:szCs w:val="24"/>
        </w:rPr>
        <w:t>：缔约方采取措施履行《议定书》第</w:t>
      </w:r>
      <w:r w:rsidRPr="00E05D5F">
        <w:rPr>
          <w:b/>
          <w:noProof/>
          <w:sz w:val="24"/>
          <w:szCs w:val="24"/>
        </w:rPr>
        <w:t>18</w:t>
      </w:r>
      <w:r w:rsidRPr="00E05D5F">
        <w:rPr>
          <w:rFonts w:eastAsia="KaiTi" w:hint="eastAsia"/>
          <w:b/>
          <w:noProof/>
          <w:sz w:val="24"/>
          <w:szCs w:val="24"/>
        </w:rPr>
        <w:t>条规定的改性活生物体的处理、运输、包装和识别要求</w:t>
      </w:r>
    </w:p>
    <w:p w14:paraId="39FD845F" w14:textId="77777777" w:rsidR="00B7543D" w:rsidRPr="00E05D5F" w:rsidRDefault="00B7543D">
      <w:pPr>
        <w:tabs>
          <w:tab w:val="left" w:pos="2835"/>
          <w:tab w:val="left" w:pos="3402"/>
        </w:tabs>
        <w:spacing w:after="120"/>
        <w:ind w:left="1170" w:firstLine="531"/>
        <w:rPr>
          <w:kern w:val="22"/>
          <w:sz w:val="24"/>
          <w:szCs w:val="24"/>
        </w:rPr>
      </w:pPr>
      <w:r w:rsidRPr="00E05D5F">
        <w:rPr>
          <w:kern w:val="22"/>
          <w:sz w:val="24"/>
          <w:szCs w:val="24"/>
        </w:rPr>
        <w:t>32.</w:t>
      </w:r>
      <w:r w:rsidRPr="00E05D5F">
        <w:rPr>
          <w:kern w:val="22"/>
          <w:sz w:val="24"/>
          <w:szCs w:val="24"/>
        </w:rPr>
        <w:tab/>
      </w:r>
      <w:r w:rsidRPr="00E05D5F">
        <w:rPr>
          <w:rFonts w:eastAsia="KaiTi" w:hint="eastAsia"/>
          <w:noProof/>
          <w:sz w:val="24"/>
          <w:szCs w:val="24"/>
        </w:rPr>
        <w:t>鼓励</w:t>
      </w:r>
      <w:r w:rsidRPr="00E05D5F">
        <w:rPr>
          <w:rFonts w:hint="eastAsia"/>
          <w:noProof/>
          <w:kern w:val="22"/>
          <w:sz w:val="24"/>
          <w:szCs w:val="24"/>
        </w:rPr>
        <w:t>缔约方促进国家生物安全主管部门、海关当局及其他相关政府机构之间的跨部门合作与协调，以加强改性活生物体的处理、运输、包装和识别能力；</w:t>
      </w:r>
    </w:p>
    <w:p w14:paraId="4DCC021C" w14:textId="77777777" w:rsidR="00B7543D" w:rsidRPr="00E05D5F" w:rsidRDefault="00B7543D">
      <w:pPr>
        <w:pStyle w:val="CBDDesicionText"/>
        <w:ind w:left="1170" w:firstLine="531"/>
        <w:rPr>
          <w:sz w:val="24"/>
          <w:szCs w:val="24"/>
        </w:rPr>
      </w:pPr>
      <w:r w:rsidRPr="00E05D5F">
        <w:rPr>
          <w:kern w:val="22"/>
          <w:sz w:val="24"/>
          <w:szCs w:val="24"/>
        </w:rPr>
        <w:t>33.</w:t>
      </w:r>
      <w:r w:rsidRPr="00E05D5F">
        <w:rPr>
          <w:kern w:val="22"/>
          <w:sz w:val="24"/>
          <w:szCs w:val="24"/>
        </w:rPr>
        <w:tab/>
      </w:r>
      <w:r w:rsidRPr="00E05D5F">
        <w:rPr>
          <w:rFonts w:eastAsia="KaiTi" w:hint="eastAsia"/>
          <w:noProof/>
          <w:sz w:val="24"/>
          <w:szCs w:val="24"/>
        </w:rPr>
        <w:t>邀请</w:t>
      </w:r>
      <w:r w:rsidRPr="00E05D5F">
        <w:rPr>
          <w:rFonts w:hint="eastAsia"/>
          <w:noProof/>
          <w:sz w:val="24"/>
          <w:szCs w:val="24"/>
        </w:rPr>
        <w:t>缔约方、其他国家政府和相关组织支持能力建设和发展，以满足</w:t>
      </w:r>
      <w:r w:rsidRPr="00E05D5F">
        <w:rPr>
          <w:rFonts w:hint="eastAsia"/>
          <w:noProof/>
          <w:kern w:val="22"/>
          <w:sz w:val="24"/>
          <w:szCs w:val="24"/>
        </w:rPr>
        <w:t>改性活生物体的处理、包装和识别方面的要求，特别侧重于应对以下方面的挑战：法律框架的运作落实；海关官员的培训；用于检测和识别改性活生物体的充足设施、设备和资源的获取，包括通过技术转让和加强国家一级的技术支持</w:t>
      </w:r>
      <w:r w:rsidRPr="00E05D5F">
        <w:rPr>
          <w:rFonts w:hint="eastAsia"/>
          <w:noProof/>
          <w:sz w:val="24"/>
          <w:szCs w:val="24"/>
        </w:rPr>
        <w:t>；</w:t>
      </w:r>
    </w:p>
    <w:p w14:paraId="2679BE98" w14:textId="77777777" w:rsidR="00B7543D" w:rsidRPr="00E05D5F" w:rsidRDefault="00B7543D">
      <w:pPr>
        <w:keepNext/>
        <w:keepLines/>
        <w:tabs>
          <w:tab w:val="clear" w:pos="567"/>
          <w:tab w:val="clear" w:pos="1134"/>
          <w:tab w:val="left" w:pos="810"/>
          <w:tab w:val="left" w:pos="1260"/>
          <w:tab w:val="left" w:pos="2835"/>
          <w:tab w:val="left" w:pos="3402"/>
        </w:tabs>
        <w:spacing w:before="120" w:after="120"/>
        <w:ind w:left="1170"/>
        <w:rPr>
          <w:rFonts w:eastAsia="KaiTi"/>
          <w:b/>
          <w:sz w:val="24"/>
          <w:szCs w:val="24"/>
        </w:rPr>
      </w:pPr>
      <w:r w:rsidRPr="00E05D5F">
        <w:rPr>
          <w:rFonts w:eastAsia="KaiTi" w:hint="eastAsia"/>
          <w:b/>
          <w:noProof/>
          <w:sz w:val="24"/>
          <w:szCs w:val="24"/>
        </w:rPr>
        <w:t>目标</w:t>
      </w:r>
      <w:r w:rsidRPr="00E05D5F">
        <w:rPr>
          <w:b/>
          <w:noProof/>
          <w:sz w:val="24"/>
          <w:szCs w:val="24"/>
        </w:rPr>
        <w:t>A.8</w:t>
      </w:r>
      <w:r w:rsidRPr="00E05D5F">
        <w:rPr>
          <w:rFonts w:eastAsia="KaiTi" w:hint="eastAsia"/>
          <w:b/>
          <w:noProof/>
          <w:sz w:val="24"/>
          <w:szCs w:val="24"/>
        </w:rPr>
        <w:t>：缔约方能够发现和识别改性活生物体</w:t>
      </w:r>
    </w:p>
    <w:p w14:paraId="27919F91" w14:textId="77777777" w:rsidR="00B7543D" w:rsidRPr="00E05D5F" w:rsidRDefault="00B7543D">
      <w:pPr>
        <w:pStyle w:val="CBDDesicionText"/>
        <w:ind w:left="1170" w:firstLine="531"/>
        <w:rPr>
          <w:sz w:val="24"/>
          <w:szCs w:val="24"/>
          <w:lang w:val="en-US"/>
        </w:rPr>
      </w:pPr>
      <w:r w:rsidRPr="00E05D5F">
        <w:rPr>
          <w:sz w:val="24"/>
          <w:szCs w:val="24"/>
        </w:rPr>
        <w:t>34.</w:t>
      </w:r>
      <w:r w:rsidRPr="00E05D5F">
        <w:rPr>
          <w:sz w:val="24"/>
          <w:szCs w:val="24"/>
        </w:rPr>
        <w:tab/>
      </w:r>
      <w:r w:rsidRPr="00E05D5F">
        <w:rPr>
          <w:rFonts w:eastAsia="KaiTi" w:hint="eastAsia"/>
          <w:noProof/>
          <w:sz w:val="24"/>
          <w:szCs w:val="24"/>
        </w:rPr>
        <w:t>邀请</w:t>
      </w:r>
      <w:r w:rsidRPr="00E05D5F">
        <w:rPr>
          <w:rFonts w:hint="eastAsia"/>
          <w:noProof/>
          <w:sz w:val="24"/>
          <w:szCs w:val="24"/>
        </w:rPr>
        <w:t>缔约方、其他国家政府和相关组织支持改性活生物体的发现和识别领域的能力建设和发展，特别侧重于应对以下方面的挑战：</w:t>
      </w:r>
      <w:r w:rsidRPr="00E05D5F">
        <w:rPr>
          <w:rFonts w:hint="eastAsia"/>
          <w:sz w:val="24"/>
          <w:szCs w:val="24"/>
          <w:lang w:val="en-US"/>
        </w:rPr>
        <w:t>难以获得经认可的实验室、经认证的参考物质（特别是针对新上市的改性活生物体）、经验证的检测方法、适当的设备、可持续的资金、训练有素的人员；</w:t>
      </w:r>
    </w:p>
    <w:p w14:paraId="18A3490E" w14:textId="77777777" w:rsidR="00B7543D" w:rsidRPr="00E05D5F" w:rsidRDefault="00B7543D">
      <w:pPr>
        <w:pStyle w:val="CBDDesicionText"/>
        <w:ind w:left="1170" w:firstLine="531"/>
        <w:rPr>
          <w:sz w:val="24"/>
          <w:szCs w:val="24"/>
        </w:rPr>
      </w:pPr>
      <w:r w:rsidRPr="00E05D5F">
        <w:rPr>
          <w:sz w:val="24"/>
          <w:szCs w:val="24"/>
        </w:rPr>
        <w:t>35.</w:t>
      </w:r>
      <w:r w:rsidRPr="00E05D5F">
        <w:rPr>
          <w:sz w:val="24"/>
          <w:szCs w:val="24"/>
        </w:rPr>
        <w:tab/>
      </w:r>
      <w:r w:rsidRPr="00E05D5F">
        <w:rPr>
          <w:rFonts w:eastAsia="KaiTi" w:hint="eastAsia"/>
          <w:noProof/>
          <w:sz w:val="24"/>
          <w:szCs w:val="24"/>
        </w:rPr>
        <w:t>呼吁</w:t>
      </w:r>
      <w:r w:rsidRPr="00E05D5F">
        <w:rPr>
          <w:rFonts w:hint="eastAsia"/>
          <w:noProof/>
          <w:sz w:val="24"/>
          <w:szCs w:val="24"/>
        </w:rPr>
        <w:t>加强技术转让和技术合作，以加强发现、识别和监测改性活生物体的国家和区域能力；</w:t>
      </w:r>
    </w:p>
    <w:p w14:paraId="4B366D96" w14:textId="77777777" w:rsidR="00B7543D" w:rsidRPr="00E05D5F" w:rsidRDefault="00B7543D">
      <w:pPr>
        <w:keepNext/>
        <w:keepLines/>
        <w:tabs>
          <w:tab w:val="clear" w:pos="567"/>
          <w:tab w:val="clear" w:pos="1134"/>
          <w:tab w:val="left" w:pos="810"/>
          <w:tab w:val="left" w:pos="1260"/>
          <w:tab w:val="left" w:pos="2835"/>
          <w:tab w:val="left" w:pos="3402"/>
        </w:tabs>
        <w:spacing w:before="120" w:after="120"/>
        <w:ind w:left="1170"/>
        <w:rPr>
          <w:rFonts w:eastAsia="KaiTi"/>
          <w:b/>
          <w:sz w:val="24"/>
          <w:szCs w:val="24"/>
        </w:rPr>
      </w:pPr>
      <w:r w:rsidRPr="00E05D5F">
        <w:rPr>
          <w:rFonts w:eastAsia="KaiTi" w:hint="eastAsia"/>
          <w:b/>
          <w:noProof/>
          <w:sz w:val="24"/>
          <w:szCs w:val="24"/>
        </w:rPr>
        <w:t>目标</w:t>
      </w:r>
      <w:r w:rsidRPr="00E05D5F">
        <w:rPr>
          <w:b/>
          <w:noProof/>
          <w:sz w:val="24"/>
          <w:szCs w:val="24"/>
        </w:rPr>
        <w:t>A.9</w:t>
      </w:r>
      <w:r w:rsidRPr="00E05D5F">
        <w:rPr>
          <w:rFonts w:eastAsia="KaiTi" w:hint="eastAsia"/>
          <w:b/>
          <w:noProof/>
          <w:sz w:val="24"/>
          <w:szCs w:val="24"/>
        </w:rPr>
        <w:t>：选择这样做的缔约方将根据《议定书》第</w:t>
      </w:r>
      <w:r w:rsidRPr="00E05D5F">
        <w:rPr>
          <w:b/>
          <w:noProof/>
          <w:sz w:val="24"/>
          <w:szCs w:val="24"/>
        </w:rPr>
        <w:t>26</w:t>
      </w:r>
      <w:r w:rsidRPr="00E05D5F">
        <w:rPr>
          <w:rFonts w:eastAsia="KaiTi" w:hint="eastAsia"/>
          <w:b/>
          <w:noProof/>
          <w:sz w:val="24"/>
          <w:szCs w:val="24"/>
        </w:rPr>
        <w:t>条，在作出关于改性活生物体进口的决定时把社会经济因素考虑在内，并在研究和信息交流方面开展合作</w:t>
      </w:r>
    </w:p>
    <w:p w14:paraId="0216E29F" w14:textId="77777777" w:rsidR="00B7543D" w:rsidRPr="00E05D5F" w:rsidRDefault="00B7543D">
      <w:pPr>
        <w:tabs>
          <w:tab w:val="left" w:pos="2835"/>
          <w:tab w:val="left" w:pos="3402"/>
        </w:tabs>
        <w:spacing w:after="120"/>
        <w:ind w:left="1170" w:firstLine="531"/>
        <w:rPr>
          <w:sz w:val="24"/>
          <w:szCs w:val="24"/>
          <w:lang w:val="en-CA"/>
        </w:rPr>
      </w:pPr>
      <w:r w:rsidRPr="00E05D5F">
        <w:rPr>
          <w:sz w:val="24"/>
          <w:szCs w:val="24"/>
          <w:lang w:val="en-CA"/>
        </w:rPr>
        <w:t>36</w:t>
      </w:r>
      <w:r w:rsidRPr="00E05D5F">
        <w:rPr>
          <w:i/>
          <w:sz w:val="24"/>
          <w:szCs w:val="24"/>
          <w:lang w:val="en-CA"/>
        </w:rPr>
        <w:t>.</w:t>
      </w:r>
      <w:r w:rsidRPr="00E05D5F">
        <w:rPr>
          <w:i/>
          <w:sz w:val="24"/>
          <w:szCs w:val="24"/>
          <w:lang w:val="en-CA"/>
        </w:rPr>
        <w:tab/>
      </w:r>
      <w:r w:rsidRPr="00E05D5F">
        <w:rPr>
          <w:rFonts w:eastAsia="KaiTi" w:hint="eastAsia"/>
          <w:noProof/>
          <w:sz w:val="24"/>
          <w:szCs w:val="24"/>
        </w:rPr>
        <w:t>承认</w:t>
      </w:r>
      <w:r w:rsidRPr="00E05D5F">
        <w:rPr>
          <w:rFonts w:hint="eastAsia"/>
          <w:noProof/>
          <w:sz w:val="24"/>
          <w:szCs w:val="24"/>
        </w:rPr>
        <w:t>确保顾及社会经济因素和评估社会经济影响的监管框架，对于在根据《卡塔赫纳议定书》第</w:t>
      </w:r>
      <w:r w:rsidRPr="00E05D5F">
        <w:rPr>
          <w:noProof/>
          <w:sz w:val="24"/>
          <w:szCs w:val="24"/>
        </w:rPr>
        <w:t>26</w:t>
      </w:r>
      <w:r w:rsidRPr="00E05D5F">
        <w:rPr>
          <w:rFonts w:hint="eastAsia"/>
          <w:noProof/>
          <w:sz w:val="24"/>
          <w:szCs w:val="24"/>
        </w:rPr>
        <w:t>条第</w:t>
      </w:r>
      <w:r w:rsidRPr="00E05D5F">
        <w:rPr>
          <w:noProof/>
          <w:sz w:val="24"/>
          <w:szCs w:val="24"/>
        </w:rPr>
        <w:t>1</w:t>
      </w:r>
      <w:r w:rsidRPr="00E05D5F">
        <w:rPr>
          <w:rFonts w:hint="eastAsia"/>
          <w:noProof/>
          <w:sz w:val="24"/>
          <w:szCs w:val="24"/>
        </w:rPr>
        <w:t>款就改性活生物体的进口做决定时</w:t>
      </w:r>
      <w:r w:rsidRPr="00E05D5F">
        <w:rPr>
          <w:rFonts w:hint="eastAsia"/>
          <w:sz w:val="24"/>
          <w:szCs w:val="24"/>
          <w:lang w:val="en-CA"/>
        </w:rPr>
        <w:t>选择考虑社会经济因素的缔约方而言仍然构成挑战；</w:t>
      </w:r>
    </w:p>
    <w:p w14:paraId="43009A0B" w14:textId="77777777" w:rsidR="00B7543D" w:rsidRPr="00E05D5F" w:rsidRDefault="00B7543D">
      <w:pPr>
        <w:keepNext/>
        <w:keepLines/>
        <w:tabs>
          <w:tab w:val="clear" w:pos="567"/>
          <w:tab w:val="clear" w:pos="1134"/>
          <w:tab w:val="left" w:pos="810"/>
          <w:tab w:val="left" w:pos="1260"/>
          <w:tab w:val="left" w:pos="2835"/>
          <w:tab w:val="left" w:pos="3402"/>
        </w:tabs>
        <w:spacing w:before="120" w:after="120"/>
        <w:ind w:left="1170"/>
        <w:rPr>
          <w:b/>
          <w:spacing w:val="-4"/>
          <w:sz w:val="24"/>
          <w:szCs w:val="24"/>
        </w:rPr>
      </w:pPr>
      <w:r w:rsidRPr="00E05D5F">
        <w:rPr>
          <w:sz w:val="24"/>
          <w:szCs w:val="24"/>
        </w:rPr>
        <w:lastRenderedPageBreak/>
        <w:tab/>
      </w:r>
      <w:r w:rsidRPr="00E05D5F">
        <w:rPr>
          <w:sz w:val="24"/>
          <w:szCs w:val="24"/>
        </w:rPr>
        <w:tab/>
        <w:t>37.</w:t>
      </w:r>
      <w:r w:rsidRPr="00E05D5F">
        <w:rPr>
          <w:sz w:val="24"/>
          <w:szCs w:val="24"/>
        </w:rPr>
        <w:tab/>
      </w:r>
      <w:r w:rsidRPr="00E05D5F">
        <w:rPr>
          <w:rFonts w:eastAsia="KaiTi" w:hint="eastAsia"/>
          <w:noProof/>
          <w:sz w:val="24"/>
          <w:szCs w:val="24"/>
        </w:rPr>
        <w:t>鼓励</w:t>
      </w:r>
      <w:r w:rsidRPr="00E05D5F">
        <w:rPr>
          <w:rFonts w:hint="eastAsia"/>
          <w:noProof/>
          <w:sz w:val="24"/>
          <w:szCs w:val="24"/>
        </w:rPr>
        <w:t>缔约方根据《卡塔赫纳议定书》第</w:t>
      </w:r>
      <w:r w:rsidRPr="00E05D5F">
        <w:rPr>
          <w:noProof/>
          <w:sz w:val="24"/>
          <w:szCs w:val="24"/>
        </w:rPr>
        <w:t>26</w:t>
      </w:r>
      <w:r w:rsidRPr="00E05D5F">
        <w:rPr>
          <w:rFonts w:hint="eastAsia"/>
          <w:noProof/>
          <w:sz w:val="24"/>
          <w:szCs w:val="24"/>
        </w:rPr>
        <w:t>条第</w:t>
      </w:r>
      <w:r w:rsidRPr="00E05D5F">
        <w:rPr>
          <w:noProof/>
          <w:sz w:val="24"/>
          <w:szCs w:val="24"/>
        </w:rPr>
        <w:t>2</w:t>
      </w:r>
      <w:r w:rsidRPr="00E05D5F">
        <w:rPr>
          <w:rFonts w:hint="eastAsia"/>
          <w:noProof/>
          <w:sz w:val="24"/>
          <w:szCs w:val="24"/>
        </w:rPr>
        <w:t>款，就改性活生物体的社会经济影响，特别是对土著人民和地方社区及其生计、食物系统、传统农业做法和生物文化丰富性等的影响，开展合作研究并交流信息；</w:t>
      </w:r>
    </w:p>
    <w:p w14:paraId="09227F41" w14:textId="77777777" w:rsidR="00B7543D" w:rsidRPr="00E05D5F" w:rsidRDefault="00B7543D">
      <w:pPr>
        <w:keepNext/>
        <w:keepLines/>
        <w:tabs>
          <w:tab w:val="clear" w:pos="567"/>
          <w:tab w:val="clear" w:pos="1134"/>
          <w:tab w:val="left" w:pos="810"/>
          <w:tab w:val="left" w:pos="1260"/>
          <w:tab w:val="left" w:pos="2835"/>
          <w:tab w:val="left" w:pos="3402"/>
        </w:tabs>
        <w:spacing w:before="120" w:after="120"/>
        <w:ind w:left="1170"/>
        <w:rPr>
          <w:rFonts w:eastAsia="KaiTi"/>
          <w:b/>
          <w:sz w:val="24"/>
          <w:szCs w:val="24"/>
        </w:rPr>
      </w:pPr>
      <w:r w:rsidRPr="00E05D5F">
        <w:rPr>
          <w:rFonts w:eastAsia="KaiTi" w:hint="eastAsia"/>
          <w:b/>
          <w:noProof/>
          <w:spacing w:val="-4"/>
          <w:sz w:val="24"/>
          <w:szCs w:val="24"/>
        </w:rPr>
        <w:t>目标</w:t>
      </w:r>
      <w:r w:rsidRPr="00E05D5F">
        <w:rPr>
          <w:b/>
          <w:noProof/>
          <w:spacing w:val="-4"/>
          <w:sz w:val="24"/>
          <w:szCs w:val="24"/>
        </w:rPr>
        <w:t>A.10</w:t>
      </w:r>
      <w:r w:rsidRPr="00E05D5F">
        <w:rPr>
          <w:rFonts w:eastAsia="KaiTi" w:hint="eastAsia"/>
          <w:b/>
          <w:noProof/>
          <w:spacing w:val="-4"/>
          <w:sz w:val="24"/>
          <w:szCs w:val="24"/>
        </w:rPr>
        <w:t>：《卡塔赫纳议定书》的缔约方成为《关于赔偿责任和补救的名古屋</w:t>
      </w:r>
      <w:r w:rsidRPr="00E05D5F">
        <w:rPr>
          <w:b/>
          <w:noProof/>
          <w:spacing w:val="-4"/>
          <w:sz w:val="24"/>
          <w:szCs w:val="24"/>
        </w:rPr>
        <w:t>-</w:t>
      </w:r>
      <w:r w:rsidRPr="00E05D5F">
        <w:rPr>
          <w:rFonts w:eastAsia="KaiTi" w:hint="eastAsia"/>
          <w:b/>
          <w:noProof/>
          <w:spacing w:val="-4"/>
          <w:sz w:val="24"/>
          <w:szCs w:val="24"/>
        </w:rPr>
        <w:t>吉</w:t>
      </w:r>
      <w:r w:rsidRPr="00E05D5F">
        <w:rPr>
          <w:rFonts w:eastAsia="KaiTi" w:hint="eastAsia"/>
          <w:b/>
          <w:noProof/>
          <w:sz w:val="24"/>
          <w:szCs w:val="24"/>
        </w:rPr>
        <w:t>隆坡补充议定书》的缔约方，并出台措施，履行《补充议定书》为其规定的义务</w:t>
      </w:r>
    </w:p>
    <w:p w14:paraId="0B789045" w14:textId="77777777" w:rsidR="00B7543D" w:rsidRPr="00E05D5F" w:rsidRDefault="00B7543D">
      <w:pPr>
        <w:tabs>
          <w:tab w:val="left" w:pos="2835"/>
          <w:tab w:val="left" w:pos="3402"/>
        </w:tabs>
        <w:spacing w:after="120"/>
        <w:ind w:left="1170" w:firstLine="531"/>
        <w:jc w:val="left"/>
        <w:rPr>
          <w:sz w:val="24"/>
          <w:szCs w:val="24"/>
        </w:rPr>
      </w:pPr>
      <w:r w:rsidRPr="00E05D5F">
        <w:rPr>
          <w:sz w:val="24"/>
          <w:szCs w:val="24"/>
        </w:rPr>
        <w:t>38.</w:t>
      </w:r>
      <w:r w:rsidRPr="00E05D5F">
        <w:rPr>
          <w:sz w:val="24"/>
          <w:szCs w:val="24"/>
        </w:rPr>
        <w:tab/>
      </w:r>
      <w:r w:rsidRPr="00E05D5F">
        <w:rPr>
          <w:rFonts w:eastAsia="KaiTi" w:hint="eastAsia"/>
          <w:noProof/>
          <w:sz w:val="24"/>
          <w:szCs w:val="24"/>
        </w:rPr>
        <w:t>鼓励</w:t>
      </w:r>
      <w:r w:rsidRPr="00E05D5F">
        <w:rPr>
          <w:rFonts w:hint="eastAsia"/>
          <w:noProof/>
          <w:sz w:val="24"/>
          <w:szCs w:val="24"/>
        </w:rPr>
        <w:t>《卡塔赫纳议定书》缔约方酌情加入、批准、接受或核准《卡塔赫纳议定书关于赔偿责任和补救的名古屋</w:t>
      </w:r>
      <w:r w:rsidRPr="00E05D5F">
        <w:rPr>
          <w:noProof/>
          <w:sz w:val="24"/>
          <w:szCs w:val="24"/>
        </w:rPr>
        <w:t>-</w:t>
      </w:r>
      <w:r w:rsidRPr="00E05D5F">
        <w:rPr>
          <w:rFonts w:hint="eastAsia"/>
          <w:noProof/>
          <w:sz w:val="24"/>
          <w:szCs w:val="24"/>
        </w:rPr>
        <w:t>吉隆坡补充议定书》</w:t>
      </w:r>
      <w:r w:rsidRPr="00E05D5F">
        <w:rPr>
          <w:noProof/>
          <w:sz w:val="24"/>
          <w:szCs w:val="24"/>
          <w:vertAlign w:val="superscript"/>
        </w:rPr>
        <w:footnoteReference w:id="23"/>
      </w:r>
      <w:r w:rsidRPr="00E05D5F">
        <w:rPr>
          <w:noProof/>
          <w:sz w:val="24"/>
          <w:szCs w:val="24"/>
        </w:rPr>
        <w:t xml:space="preserve"> </w:t>
      </w:r>
      <w:r w:rsidRPr="00E05D5F">
        <w:rPr>
          <w:rFonts w:hint="eastAsia"/>
          <w:noProof/>
          <w:sz w:val="24"/>
          <w:szCs w:val="24"/>
        </w:rPr>
        <w:t>；</w:t>
      </w:r>
    </w:p>
    <w:p w14:paraId="2B436EA0" w14:textId="77777777" w:rsidR="00B7543D" w:rsidRPr="00E05D5F" w:rsidRDefault="00B7543D">
      <w:pPr>
        <w:tabs>
          <w:tab w:val="left" w:pos="2835"/>
          <w:tab w:val="left" w:pos="3402"/>
        </w:tabs>
        <w:spacing w:after="120"/>
        <w:ind w:left="1170" w:firstLine="531"/>
        <w:jc w:val="left"/>
        <w:rPr>
          <w:sz w:val="24"/>
          <w:szCs w:val="24"/>
        </w:rPr>
      </w:pPr>
      <w:r w:rsidRPr="00E05D5F">
        <w:rPr>
          <w:sz w:val="24"/>
          <w:szCs w:val="24"/>
        </w:rPr>
        <w:t>39.</w:t>
      </w:r>
      <w:r w:rsidRPr="00E05D5F">
        <w:rPr>
          <w:sz w:val="24"/>
          <w:szCs w:val="24"/>
        </w:rPr>
        <w:tab/>
        <w:t xml:space="preserve"> </w:t>
      </w:r>
      <w:r w:rsidRPr="00E05D5F">
        <w:rPr>
          <w:rFonts w:eastAsia="KaiTi" w:hint="eastAsia"/>
          <w:noProof/>
          <w:sz w:val="24"/>
          <w:szCs w:val="24"/>
        </w:rPr>
        <w:t>请</w:t>
      </w:r>
      <w:r w:rsidRPr="00E05D5F">
        <w:rPr>
          <w:rFonts w:hint="eastAsia"/>
          <w:noProof/>
          <w:sz w:val="24"/>
          <w:szCs w:val="24"/>
        </w:rPr>
        <w:t>执行秘书在资源允许的情况下，向缔约方、土著人民和地方社区、相关利益攸关方（在可行情况下，使用土著人民和地方社区的语言）传播《关于赔偿责任和补救的名古屋</w:t>
      </w:r>
      <w:r w:rsidRPr="00E05D5F">
        <w:rPr>
          <w:noProof/>
          <w:sz w:val="24"/>
          <w:szCs w:val="24"/>
        </w:rPr>
        <w:t>-</w:t>
      </w:r>
      <w:r w:rsidRPr="00E05D5F">
        <w:rPr>
          <w:rFonts w:hint="eastAsia"/>
          <w:noProof/>
          <w:sz w:val="24"/>
          <w:szCs w:val="24"/>
        </w:rPr>
        <w:t>吉隆坡补充议定书》的相关信息，促进相关宣传和提高认识活动；</w:t>
      </w:r>
    </w:p>
    <w:p w14:paraId="54F7B582" w14:textId="77777777" w:rsidR="00B7543D" w:rsidRPr="00E05D5F" w:rsidRDefault="00B7543D">
      <w:pPr>
        <w:keepNext/>
        <w:keepLines/>
        <w:tabs>
          <w:tab w:val="clear" w:pos="567"/>
          <w:tab w:val="clear" w:pos="1134"/>
          <w:tab w:val="left" w:pos="810"/>
          <w:tab w:val="left" w:pos="1260"/>
          <w:tab w:val="left" w:pos="2835"/>
          <w:tab w:val="left" w:pos="3402"/>
        </w:tabs>
        <w:spacing w:before="120" w:after="120"/>
        <w:ind w:left="1170"/>
        <w:rPr>
          <w:rFonts w:eastAsia="KaiTi"/>
          <w:b/>
          <w:sz w:val="24"/>
          <w:szCs w:val="24"/>
        </w:rPr>
      </w:pPr>
      <w:r w:rsidRPr="00E05D5F">
        <w:rPr>
          <w:rFonts w:eastAsia="KaiTi" w:hint="eastAsia"/>
          <w:b/>
          <w:noProof/>
          <w:sz w:val="24"/>
          <w:szCs w:val="24"/>
        </w:rPr>
        <w:t>目标</w:t>
      </w:r>
      <w:r w:rsidRPr="00E05D5F">
        <w:rPr>
          <w:b/>
          <w:noProof/>
          <w:sz w:val="24"/>
          <w:szCs w:val="24"/>
        </w:rPr>
        <w:t>B.1</w:t>
      </w:r>
      <w:r w:rsidRPr="00E05D5F">
        <w:rPr>
          <w:rFonts w:eastAsia="KaiTi" w:hint="eastAsia"/>
          <w:b/>
          <w:noProof/>
          <w:sz w:val="24"/>
          <w:szCs w:val="24"/>
        </w:rPr>
        <w:t>：缔约方参与能力建设活动</w:t>
      </w:r>
    </w:p>
    <w:p w14:paraId="3DFB1DB5" w14:textId="77777777" w:rsidR="00B7543D" w:rsidRPr="00E05D5F" w:rsidRDefault="00B7543D">
      <w:pPr>
        <w:tabs>
          <w:tab w:val="left" w:pos="2835"/>
          <w:tab w:val="left" w:pos="3402"/>
        </w:tabs>
        <w:spacing w:after="120"/>
        <w:ind w:left="1170" w:firstLine="531"/>
        <w:rPr>
          <w:sz w:val="24"/>
          <w:szCs w:val="24"/>
        </w:rPr>
      </w:pPr>
      <w:r w:rsidRPr="00E05D5F">
        <w:rPr>
          <w:sz w:val="24"/>
          <w:szCs w:val="24"/>
        </w:rPr>
        <w:t>40.</w:t>
      </w:r>
      <w:r w:rsidRPr="00E05D5F">
        <w:rPr>
          <w:sz w:val="24"/>
          <w:szCs w:val="24"/>
        </w:rPr>
        <w:tab/>
      </w:r>
      <w:r w:rsidRPr="00E05D5F">
        <w:rPr>
          <w:rFonts w:eastAsia="KaiTi" w:hint="eastAsia"/>
          <w:noProof/>
          <w:sz w:val="24"/>
          <w:szCs w:val="24"/>
        </w:rPr>
        <w:t>呼吁</w:t>
      </w:r>
      <w:r w:rsidRPr="00E05D5F">
        <w:rPr>
          <w:rFonts w:hint="eastAsia"/>
          <w:noProof/>
          <w:sz w:val="24"/>
          <w:szCs w:val="24"/>
        </w:rPr>
        <w:t>缔约方和相关组织在如下能力需求仍然最为突出的领域促进能力建设与发展，同时考虑到各国确定的需求和优先事项以及《卡塔赫纳议定书》成效第五次评估和审查的结果和执行计划与能力建设行动计划的中期评价：</w:t>
      </w:r>
    </w:p>
    <w:p w14:paraId="65AF8EA8" w14:textId="77777777" w:rsidR="00B7543D" w:rsidRPr="00E05D5F" w:rsidRDefault="00B7543D">
      <w:pPr>
        <w:pStyle w:val="ListParagraph"/>
        <w:numPr>
          <w:ilvl w:val="0"/>
          <w:numId w:val="33"/>
        </w:numPr>
        <w:tabs>
          <w:tab w:val="clear" w:pos="567"/>
          <w:tab w:val="clear" w:pos="1134"/>
          <w:tab w:val="clear" w:pos="1701"/>
          <w:tab w:val="clear" w:pos="2268"/>
        </w:tabs>
        <w:spacing w:before="120" w:after="120"/>
        <w:ind w:left="979" w:firstLine="576"/>
        <w:contextualSpacing w:val="0"/>
        <w:rPr>
          <w:sz w:val="24"/>
          <w:szCs w:val="24"/>
        </w:rPr>
      </w:pPr>
      <w:r w:rsidRPr="00E05D5F">
        <w:rPr>
          <w:rFonts w:hint="eastAsia"/>
          <w:noProof/>
          <w:sz w:val="24"/>
          <w:szCs w:val="24"/>
        </w:rPr>
        <w:t>风险评估、风险管理和其他科技专业知识；</w:t>
      </w:r>
    </w:p>
    <w:p w14:paraId="1B009E12" w14:textId="77777777" w:rsidR="00B7543D" w:rsidRPr="00E05D5F" w:rsidRDefault="00B7543D">
      <w:pPr>
        <w:pStyle w:val="ListParagraph"/>
        <w:numPr>
          <w:ilvl w:val="0"/>
          <w:numId w:val="33"/>
        </w:numPr>
        <w:tabs>
          <w:tab w:val="clear" w:pos="567"/>
          <w:tab w:val="clear" w:pos="1134"/>
          <w:tab w:val="clear" w:pos="1701"/>
          <w:tab w:val="clear" w:pos="2268"/>
        </w:tabs>
        <w:spacing w:before="120" w:after="120"/>
        <w:ind w:left="979" w:firstLine="576"/>
        <w:contextualSpacing w:val="0"/>
        <w:rPr>
          <w:sz w:val="24"/>
          <w:szCs w:val="24"/>
        </w:rPr>
      </w:pPr>
      <w:r w:rsidRPr="00E05D5F">
        <w:rPr>
          <w:rFonts w:hint="eastAsia"/>
          <w:noProof/>
          <w:sz w:val="24"/>
          <w:szCs w:val="24"/>
        </w:rPr>
        <w:t>采样、检测和识别；</w:t>
      </w:r>
    </w:p>
    <w:p w14:paraId="01BCE69E" w14:textId="77777777" w:rsidR="00B7543D" w:rsidRPr="00E05D5F" w:rsidRDefault="00B7543D">
      <w:pPr>
        <w:pStyle w:val="ListParagraph"/>
        <w:numPr>
          <w:ilvl w:val="0"/>
          <w:numId w:val="33"/>
        </w:numPr>
        <w:tabs>
          <w:tab w:val="clear" w:pos="567"/>
          <w:tab w:val="clear" w:pos="1134"/>
          <w:tab w:val="clear" w:pos="1701"/>
          <w:tab w:val="clear" w:pos="2268"/>
        </w:tabs>
        <w:spacing w:before="120" w:after="120"/>
        <w:ind w:left="979" w:firstLine="576"/>
        <w:contextualSpacing w:val="0"/>
        <w:rPr>
          <w:sz w:val="24"/>
          <w:szCs w:val="24"/>
        </w:rPr>
      </w:pPr>
      <w:r w:rsidRPr="00E05D5F">
        <w:rPr>
          <w:rFonts w:hint="eastAsia"/>
          <w:noProof/>
          <w:sz w:val="24"/>
          <w:szCs w:val="24"/>
        </w:rPr>
        <w:t>机构能力和人力资源；</w:t>
      </w:r>
    </w:p>
    <w:p w14:paraId="46E7F937" w14:textId="77777777" w:rsidR="00B7543D" w:rsidRPr="00E05D5F" w:rsidRDefault="00B7543D">
      <w:pPr>
        <w:pStyle w:val="ListParagraph"/>
        <w:numPr>
          <w:ilvl w:val="0"/>
          <w:numId w:val="33"/>
        </w:numPr>
        <w:tabs>
          <w:tab w:val="clear" w:pos="567"/>
          <w:tab w:val="clear" w:pos="1134"/>
          <w:tab w:val="clear" w:pos="1701"/>
          <w:tab w:val="clear" w:pos="2268"/>
        </w:tabs>
        <w:spacing w:before="120" w:after="120"/>
        <w:ind w:left="979" w:firstLine="576"/>
        <w:contextualSpacing w:val="0"/>
        <w:rPr>
          <w:sz w:val="24"/>
          <w:szCs w:val="24"/>
        </w:rPr>
      </w:pPr>
      <w:r w:rsidRPr="00E05D5F">
        <w:rPr>
          <w:rFonts w:hint="eastAsia"/>
          <w:noProof/>
          <w:sz w:val="24"/>
          <w:szCs w:val="24"/>
        </w:rPr>
        <w:t>公众宣传、教育和参与；</w:t>
      </w:r>
    </w:p>
    <w:p w14:paraId="4C508734" w14:textId="77777777" w:rsidR="00B7543D" w:rsidRPr="00E05D5F" w:rsidRDefault="00B7543D">
      <w:pPr>
        <w:pStyle w:val="ListParagraph"/>
        <w:numPr>
          <w:ilvl w:val="0"/>
          <w:numId w:val="33"/>
        </w:numPr>
        <w:tabs>
          <w:tab w:val="clear" w:pos="567"/>
          <w:tab w:val="clear" w:pos="1134"/>
          <w:tab w:val="clear" w:pos="1701"/>
          <w:tab w:val="clear" w:pos="2268"/>
        </w:tabs>
        <w:spacing w:before="120" w:after="120"/>
        <w:ind w:left="979" w:firstLine="576"/>
        <w:contextualSpacing w:val="0"/>
        <w:rPr>
          <w:sz w:val="24"/>
          <w:szCs w:val="24"/>
        </w:rPr>
      </w:pPr>
      <w:r w:rsidRPr="00E05D5F">
        <w:rPr>
          <w:rFonts w:hint="eastAsia"/>
          <w:noProof/>
          <w:sz w:val="24"/>
          <w:szCs w:val="24"/>
        </w:rPr>
        <w:t>监测和报告；</w:t>
      </w:r>
    </w:p>
    <w:p w14:paraId="485FA6AA" w14:textId="77777777" w:rsidR="00B7543D" w:rsidRPr="00E05D5F" w:rsidRDefault="00B7543D">
      <w:pPr>
        <w:tabs>
          <w:tab w:val="left" w:pos="2835"/>
          <w:tab w:val="left" w:pos="3402"/>
        </w:tabs>
        <w:spacing w:after="120"/>
        <w:ind w:left="1170" w:firstLine="531"/>
        <w:rPr>
          <w:sz w:val="24"/>
          <w:szCs w:val="24"/>
        </w:rPr>
      </w:pPr>
      <w:r w:rsidRPr="00E05D5F">
        <w:rPr>
          <w:sz w:val="24"/>
          <w:szCs w:val="24"/>
        </w:rPr>
        <w:t>41.</w:t>
      </w:r>
      <w:r w:rsidRPr="00E05D5F">
        <w:rPr>
          <w:sz w:val="24"/>
          <w:szCs w:val="24"/>
        </w:rPr>
        <w:tab/>
      </w:r>
      <w:r w:rsidRPr="00E05D5F">
        <w:rPr>
          <w:rFonts w:eastAsia="KaiTi" w:hint="eastAsia"/>
          <w:noProof/>
          <w:sz w:val="24"/>
          <w:szCs w:val="24"/>
        </w:rPr>
        <w:t>鼓励</w:t>
      </w:r>
      <w:r w:rsidRPr="00E05D5F">
        <w:rPr>
          <w:rFonts w:hint="eastAsia"/>
          <w:noProof/>
          <w:sz w:val="24"/>
          <w:szCs w:val="24"/>
        </w:rPr>
        <w:t>缔约方相互合作，加强执行《卡塔赫纳议定书》的能力，包括推动土著人民和地方社区、妇女、青年和相关利益攸关方参与其中，重视发展中国家缔约方，特别是其中最不发达国家和小岛屿发展中国家以及经济转型缔约方的需要；</w:t>
      </w:r>
    </w:p>
    <w:p w14:paraId="18899A42" w14:textId="77777777" w:rsidR="00B7543D" w:rsidRPr="00E05D5F" w:rsidRDefault="00B7543D">
      <w:pPr>
        <w:tabs>
          <w:tab w:val="left" w:pos="2835"/>
          <w:tab w:val="left" w:pos="3402"/>
        </w:tabs>
        <w:spacing w:after="120"/>
        <w:ind w:left="1170" w:firstLine="531"/>
        <w:rPr>
          <w:sz w:val="24"/>
          <w:szCs w:val="24"/>
        </w:rPr>
      </w:pPr>
      <w:r w:rsidRPr="00E05D5F">
        <w:rPr>
          <w:sz w:val="24"/>
          <w:szCs w:val="24"/>
        </w:rPr>
        <w:t>42.</w:t>
      </w:r>
      <w:r w:rsidRPr="00E05D5F">
        <w:rPr>
          <w:sz w:val="24"/>
          <w:szCs w:val="24"/>
        </w:rPr>
        <w:tab/>
      </w:r>
      <w:r w:rsidRPr="00E05D5F">
        <w:rPr>
          <w:rFonts w:eastAsia="KaiTi" w:hint="eastAsia"/>
          <w:noProof/>
          <w:sz w:val="24"/>
          <w:szCs w:val="24"/>
        </w:rPr>
        <w:t>邀请</w:t>
      </w:r>
      <w:r w:rsidRPr="00E05D5F">
        <w:rPr>
          <w:rFonts w:hint="eastAsia"/>
          <w:noProof/>
          <w:sz w:val="24"/>
          <w:szCs w:val="24"/>
        </w:rPr>
        <w:t>科技合作支持中心将生物安全纳入其两年期工作计划，并担任生物安全能力建设与发展、信息共享、南北合作、南南合作和三方合作的枢纽；</w:t>
      </w:r>
      <w:r w:rsidRPr="00E05D5F">
        <w:rPr>
          <w:noProof/>
          <w:sz w:val="24"/>
          <w:szCs w:val="24"/>
        </w:rPr>
        <w:t xml:space="preserve"> </w:t>
      </w:r>
    </w:p>
    <w:p w14:paraId="71EF88ED" w14:textId="77777777" w:rsidR="00B7543D" w:rsidRPr="00E05D5F" w:rsidRDefault="00B7543D">
      <w:pPr>
        <w:tabs>
          <w:tab w:val="left" w:pos="2835"/>
          <w:tab w:val="left" w:pos="3402"/>
        </w:tabs>
        <w:spacing w:after="120"/>
        <w:ind w:left="1170" w:firstLine="531"/>
        <w:rPr>
          <w:sz w:val="24"/>
          <w:szCs w:val="24"/>
        </w:rPr>
      </w:pPr>
      <w:r w:rsidRPr="00E05D5F">
        <w:rPr>
          <w:sz w:val="24"/>
          <w:szCs w:val="24"/>
        </w:rPr>
        <w:t>43.</w:t>
      </w:r>
      <w:r w:rsidRPr="00E05D5F">
        <w:rPr>
          <w:sz w:val="24"/>
          <w:szCs w:val="24"/>
        </w:rPr>
        <w:tab/>
      </w:r>
      <w:r w:rsidRPr="00E05D5F">
        <w:rPr>
          <w:rFonts w:eastAsia="KaiTi" w:hint="eastAsia"/>
          <w:noProof/>
          <w:sz w:val="24"/>
          <w:szCs w:val="24"/>
        </w:rPr>
        <w:t>呼吁相</w:t>
      </w:r>
      <w:r w:rsidRPr="00E05D5F">
        <w:rPr>
          <w:rFonts w:hint="eastAsia"/>
          <w:noProof/>
          <w:sz w:val="24"/>
          <w:szCs w:val="24"/>
        </w:rPr>
        <w:t>关组织并邀请科技合作支持中心协助缔约方制定生物安全项目提案；</w:t>
      </w:r>
    </w:p>
    <w:p w14:paraId="0D64D9B9" w14:textId="77777777" w:rsidR="00B7543D" w:rsidRPr="00E05D5F" w:rsidRDefault="00B7543D">
      <w:pPr>
        <w:tabs>
          <w:tab w:val="left" w:pos="2835"/>
          <w:tab w:val="left" w:pos="3402"/>
        </w:tabs>
        <w:spacing w:after="120"/>
        <w:ind w:left="1170" w:firstLine="531"/>
        <w:rPr>
          <w:sz w:val="24"/>
          <w:szCs w:val="24"/>
        </w:rPr>
      </w:pPr>
      <w:r w:rsidRPr="00E05D5F">
        <w:rPr>
          <w:sz w:val="24"/>
          <w:szCs w:val="24"/>
        </w:rPr>
        <w:t>44.</w:t>
      </w:r>
      <w:r w:rsidRPr="00E05D5F">
        <w:rPr>
          <w:sz w:val="24"/>
          <w:szCs w:val="24"/>
        </w:rPr>
        <w:tab/>
      </w:r>
      <w:r w:rsidRPr="00E05D5F">
        <w:rPr>
          <w:rFonts w:eastAsia="KaiTi" w:hint="eastAsia"/>
          <w:noProof/>
          <w:sz w:val="24"/>
          <w:szCs w:val="24"/>
        </w:rPr>
        <w:t>请</w:t>
      </w:r>
      <w:r w:rsidRPr="00E05D5F">
        <w:rPr>
          <w:rFonts w:hint="eastAsia"/>
          <w:noProof/>
          <w:sz w:val="24"/>
          <w:szCs w:val="24"/>
        </w:rPr>
        <w:t>执行秘书在资源允许的情况下：</w:t>
      </w:r>
    </w:p>
    <w:p w14:paraId="710137CA" w14:textId="77777777" w:rsidR="00B7543D" w:rsidRPr="00E05D5F" w:rsidRDefault="00B7543D">
      <w:pPr>
        <w:pStyle w:val="ListParagraph"/>
        <w:numPr>
          <w:ilvl w:val="0"/>
          <w:numId w:val="34"/>
        </w:numPr>
        <w:tabs>
          <w:tab w:val="clear" w:pos="567"/>
          <w:tab w:val="clear" w:pos="1134"/>
          <w:tab w:val="clear" w:pos="1701"/>
          <w:tab w:val="clear" w:pos="2268"/>
        </w:tabs>
        <w:spacing w:before="120" w:after="120"/>
        <w:ind w:left="979" w:firstLine="576"/>
        <w:contextualSpacing w:val="0"/>
        <w:rPr>
          <w:sz w:val="24"/>
          <w:szCs w:val="24"/>
        </w:rPr>
      </w:pPr>
      <w:r w:rsidRPr="00E05D5F">
        <w:rPr>
          <w:rFonts w:hint="eastAsia"/>
          <w:noProof/>
          <w:sz w:val="24"/>
          <w:szCs w:val="24"/>
        </w:rPr>
        <w:t>继续开展能力建设与发展活动，以协助缔约方执行《卡塔赫纳议定书》，并定期提请各方注意秘书处网站上提供的丰富的能力建设资料</w:t>
      </w:r>
      <w:r w:rsidRPr="00E05D5F">
        <w:rPr>
          <w:noProof/>
          <w:sz w:val="24"/>
          <w:szCs w:val="24"/>
          <w:vertAlign w:val="superscript"/>
        </w:rPr>
        <w:footnoteReference w:id="24"/>
      </w:r>
      <w:r w:rsidRPr="00E05D5F">
        <w:rPr>
          <w:noProof/>
          <w:sz w:val="24"/>
          <w:szCs w:val="24"/>
        </w:rPr>
        <w:t xml:space="preserve"> </w:t>
      </w:r>
      <w:r w:rsidRPr="00E05D5F">
        <w:rPr>
          <w:rFonts w:hint="eastAsia"/>
          <w:noProof/>
          <w:sz w:val="24"/>
          <w:szCs w:val="24"/>
        </w:rPr>
        <w:t>；</w:t>
      </w:r>
    </w:p>
    <w:p w14:paraId="56C63951" w14:textId="77777777" w:rsidR="00B7543D" w:rsidRPr="00E05D5F" w:rsidRDefault="00B7543D">
      <w:pPr>
        <w:pStyle w:val="ListParagraph"/>
        <w:numPr>
          <w:ilvl w:val="0"/>
          <w:numId w:val="34"/>
        </w:numPr>
        <w:tabs>
          <w:tab w:val="clear" w:pos="567"/>
          <w:tab w:val="clear" w:pos="1134"/>
          <w:tab w:val="clear" w:pos="1701"/>
          <w:tab w:val="clear" w:pos="2268"/>
        </w:tabs>
        <w:spacing w:before="120" w:after="120"/>
        <w:ind w:left="979" w:firstLine="576"/>
        <w:contextualSpacing w:val="0"/>
        <w:rPr>
          <w:sz w:val="24"/>
          <w:szCs w:val="24"/>
        </w:rPr>
      </w:pPr>
      <w:r w:rsidRPr="00E05D5F">
        <w:rPr>
          <w:rFonts w:hint="eastAsia"/>
          <w:noProof/>
          <w:sz w:val="24"/>
          <w:szCs w:val="24"/>
        </w:rPr>
        <w:lastRenderedPageBreak/>
        <w:t>促进设计生物安全项目的能力建设和发展活动；</w:t>
      </w:r>
    </w:p>
    <w:p w14:paraId="0D91B8DD" w14:textId="77777777" w:rsidR="00B7543D" w:rsidRPr="00E05D5F" w:rsidRDefault="00B7543D">
      <w:pPr>
        <w:pStyle w:val="ListParagraph"/>
        <w:numPr>
          <w:ilvl w:val="0"/>
          <w:numId w:val="34"/>
        </w:numPr>
        <w:tabs>
          <w:tab w:val="clear" w:pos="567"/>
          <w:tab w:val="clear" w:pos="1134"/>
          <w:tab w:val="clear" w:pos="1701"/>
          <w:tab w:val="clear" w:pos="2268"/>
        </w:tabs>
        <w:spacing w:before="120" w:after="120"/>
        <w:ind w:left="979" w:firstLine="576"/>
        <w:contextualSpacing w:val="0"/>
        <w:rPr>
          <w:sz w:val="24"/>
          <w:szCs w:val="24"/>
        </w:rPr>
      </w:pPr>
      <w:r w:rsidRPr="00E05D5F">
        <w:rPr>
          <w:rFonts w:hint="eastAsia"/>
          <w:noProof/>
          <w:sz w:val="24"/>
          <w:szCs w:val="24"/>
        </w:rPr>
        <w:t>提高对提交生物安全提案的供资机制和程序的认识；</w:t>
      </w:r>
    </w:p>
    <w:p w14:paraId="2A6DA0FF" w14:textId="77777777" w:rsidR="00B7543D" w:rsidRPr="00E05D5F" w:rsidRDefault="00B7543D">
      <w:pPr>
        <w:keepNext/>
        <w:keepLines/>
        <w:tabs>
          <w:tab w:val="clear" w:pos="567"/>
          <w:tab w:val="clear" w:pos="1134"/>
          <w:tab w:val="left" w:pos="810"/>
          <w:tab w:val="left" w:pos="1260"/>
          <w:tab w:val="left" w:pos="2835"/>
          <w:tab w:val="left" w:pos="3402"/>
        </w:tabs>
        <w:spacing w:before="120" w:after="120"/>
        <w:ind w:left="1170"/>
        <w:rPr>
          <w:rFonts w:eastAsia="KaiTi"/>
          <w:b/>
          <w:sz w:val="24"/>
          <w:szCs w:val="24"/>
        </w:rPr>
      </w:pPr>
      <w:r w:rsidRPr="00E05D5F">
        <w:rPr>
          <w:rFonts w:eastAsia="KaiTi" w:hint="eastAsia"/>
          <w:b/>
          <w:noProof/>
          <w:sz w:val="24"/>
          <w:szCs w:val="24"/>
        </w:rPr>
        <w:t>目标</w:t>
      </w:r>
      <w:r w:rsidRPr="00E05D5F">
        <w:rPr>
          <w:b/>
          <w:noProof/>
          <w:sz w:val="24"/>
          <w:szCs w:val="24"/>
        </w:rPr>
        <w:t>B.2</w:t>
      </w:r>
      <w:r w:rsidRPr="00E05D5F">
        <w:rPr>
          <w:rFonts w:eastAsia="KaiTi" w:hint="eastAsia"/>
          <w:b/>
          <w:noProof/>
          <w:sz w:val="24"/>
          <w:szCs w:val="24"/>
        </w:rPr>
        <w:t>：缔约方应根据《议定书》第</w:t>
      </w:r>
      <w:r w:rsidRPr="00E05D5F">
        <w:rPr>
          <w:b/>
          <w:noProof/>
          <w:sz w:val="24"/>
          <w:szCs w:val="24"/>
        </w:rPr>
        <w:t>28</w:t>
      </w:r>
      <w:r w:rsidRPr="00E05D5F">
        <w:rPr>
          <w:rFonts w:eastAsia="KaiTi" w:hint="eastAsia"/>
          <w:b/>
          <w:noProof/>
          <w:sz w:val="24"/>
          <w:szCs w:val="24"/>
        </w:rPr>
        <w:t>条从所有来源调动足够的资源来支持《议定书》的执行</w:t>
      </w:r>
    </w:p>
    <w:p w14:paraId="4AC61EA4" w14:textId="77777777" w:rsidR="00B7543D" w:rsidRPr="00E05D5F" w:rsidRDefault="00B7543D">
      <w:pPr>
        <w:tabs>
          <w:tab w:val="left" w:pos="2835"/>
          <w:tab w:val="left" w:pos="3402"/>
        </w:tabs>
        <w:spacing w:after="120"/>
        <w:ind w:left="1170" w:firstLine="531"/>
        <w:rPr>
          <w:sz w:val="24"/>
          <w:szCs w:val="24"/>
        </w:rPr>
      </w:pPr>
      <w:r w:rsidRPr="00E05D5F">
        <w:rPr>
          <w:sz w:val="24"/>
          <w:szCs w:val="24"/>
        </w:rPr>
        <w:t>45.</w:t>
      </w:r>
      <w:r w:rsidRPr="00E05D5F">
        <w:rPr>
          <w:sz w:val="24"/>
          <w:szCs w:val="24"/>
        </w:rPr>
        <w:tab/>
      </w:r>
      <w:r w:rsidRPr="00E05D5F">
        <w:rPr>
          <w:rFonts w:eastAsia="KaiTi" w:hint="eastAsia"/>
          <w:noProof/>
          <w:sz w:val="24"/>
          <w:szCs w:val="24"/>
        </w:rPr>
        <w:t>敦促</w:t>
      </w:r>
      <w:r w:rsidRPr="00E05D5F">
        <w:rPr>
          <w:rFonts w:hint="eastAsia"/>
          <w:noProof/>
          <w:sz w:val="24"/>
          <w:szCs w:val="24"/>
        </w:rPr>
        <w:t>缔约方根据其国情、优先事项和能力在其国家预算中为生物安全分配足够的资源；</w:t>
      </w:r>
    </w:p>
    <w:p w14:paraId="2D9268C6" w14:textId="77777777" w:rsidR="00B7543D" w:rsidRPr="00E05D5F" w:rsidRDefault="00B7543D">
      <w:pPr>
        <w:tabs>
          <w:tab w:val="left" w:pos="2835"/>
          <w:tab w:val="left" w:pos="3402"/>
        </w:tabs>
        <w:spacing w:after="120"/>
        <w:ind w:left="1170" w:firstLine="531"/>
        <w:rPr>
          <w:sz w:val="24"/>
          <w:szCs w:val="24"/>
        </w:rPr>
      </w:pPr>
      <w:r w:rsidRPr="00E05D5F">
        <w:rPr>
          <w:sz w:val="24"/>
          <w:szCs w:val="24"/>
        </w:rPr>
        <w:t>46.</w:t>
      </w:r>
      <w:r w:rsidRPr="00E05D5F">
        <w:rPr>
          <w:sz w:val="24"/>
          <w:szCs w:val="24"/>
        </w:rPr>
        <w:tab/>
      </w:r>
      <w:r w:rsidRPr="00E05D5F">
        <w:rPr>
          <w:rFonts w:eastAsia="KaiTi" w:hint="eastAsia"/>
          <w:noProof/>
          <w:sz w:val="24"/>
          <w:szCs w:val="24"/>
        </w:rPr>
        <w:t>呼吁</w:t>
      </w:r>
      <w:r w:rsidRPr="00E05D5F">
        <w:rPr>
          <w:rFonts w:hint="eastAsia"/>
          <w:noProof/>
          <w:sz w:val="24"/>
          <w:szCs w:val="24"/>
        </w:rPr>
        <w:t>发达国家缔约方根据《卡塔赫纳议定书》第</w:t>
      </w:r>
      <w:r w:rsidRPr="00E05D5F">
        <w:rPr>
          <w:noProof/>
          <w:sz w:val="24"/>
          <w:szCs w:val="24"/>
        </w:rPr>
        <w:t>28</w:t>
      </w:r>
      <w:r w:rsidRPr="00E05D5F">
        <w:rPr>
          <w:rFonts w:hint="eastAsia"/>
          <w:noProof/>
          <w:sz w:val="24"/>
          <w:szCs w:val="24"/>
        </w:rPr>
        <w:t>条，并邀请其他国家政府、国际组织、双边和多边供资机构、区域开发银行以及其他方案和倡议，酌情提供充足、可预测和易获得的资金和实物捐助，支持《卡塔赫纳议定书》的执行；</w:t>
      </w:r>
    </w:p>
    <w:p w14:paraId="64CA3CAF" w14:textId="77777777" w:rsidR="00B7543D" w:rsidRPr="00E05D5F" w:rsidRDefault="00B7543D">
      <w:pPr>
        <w:keepNext/>
        <w:keepLines/>
        <w:tabs>
          <w:tab w:val="clear" w:pos="567"/>
          <w:tab w:val="left" w:pos="900"/>
          <w:tab w:val="left" w:pos="2835"/>
          <w:tab w:val="left" w:pos="3402"/>
        </w:tabs>
        <w:spacing w:before="120" w:after="120"/>
        <w:ind w:left="1170"/>
        <w:rPr>
          <w:rFonts w:eastAsia="KaiTi"/>
          <w:b/>
          <w:sz w:val="24"/>
          <w:szCs w:val="24"/>
        </w:rPr>
      </w:pPr>
      <w:r w:rsidRPr="00E05D5F">
        <w:rPr>
          <w:rFonts w:eastAsia="KaiTi" w:hint="eastAsia"/>
          <w:b/>
          <w:noProof/>
          <w:sz w:val="24"/>
          <w:szCs w:val="24"/>
        </w:rPr>
        <w:t>目标</w:t>
      </w:r>
      <w:r w:rsidRPr="00E05D5F">
        <w:rPr>
          <w:b/>
          <w:noProof/>
          <w:sz w:val="24"/>
          <w:szCs w:val="24"/>
        </w:rPr>
        <w:t>B.3</w:t>
      </w:r>
      <w:r w:rsidRPr="00E05D5F">
        <w:rPr>
          <w:rFonts w:eastAsia="KaiTi" w:hint="eastAsia"/>
          <w:b/>
          <w:noProof/>
          <w:sz w:val="24"/>
          <w:szCs w:val="24"/>
        </w:rPr>
        <w:t>：缔约方根据《议定书》第</w:t>
      </w:r>
      <w:r w:rsidRPr="00E05D5F">
        <w:rPr>
          <w:b/>
          <w:noProof/>
          <w:sz w:val="24"/>
          <w:szCs w:val="24"/>
        </w:rPr>
        <w:t>23</w:t>
      </w:r>
      <w:r w:rsidRPr="00E05D5F">
        <w:rPr>
          <w:rFonts w:eastAsia="KaiTi" w:hint="eastAsia"/>
          <w:b/>
          <w:noProof/>
          <w:sz w:val="24"/>
          <w:szCs w:val="24"/>
        </w:rPr>
        <w:t>条促进和协助开展改性活生物体的安全转移、处理和使用方面的公众宣传、教育和参与</w:t>
      </w:r>
    </w:p>
    <w:p w14:paraId="3D86EDBA" w14:textId="77777777" w:rsidR="00B7543D" w:rsidRPr="00E05D5F" w:rsidRDefault="00B7543D">
      <w:pPr>
        <w:tabs>
          <w:tab w:val="left" w:pos="2835"/>
          <w:tab w:val="left" w:pos="3402"/>
        </w:tabs>
        <w:spacing w:after="120"/>
        <w:ind w:left="1170" w:firstLine="531"/>
        <w:rPr>
          <w:sz w:val="24"/>
          <w:szCs w:val="24"/>
        </w:rPr>
      </w:pPr>
      <w:r w:rsidRPr="00E05D5F">
        <w:rPr>
          <w:sz w:val="24"/>
          <w:szCs w:val="24"/>
        </w:rPr>
        <w:t>47.</w:t>
      </w:r>
      <w:r w:rsidRPr="00E05D5F">
        <w:rPr>
          <w:sz w:val="24"/>
          <w:szCs w:val="24"/>
        </w:rPr>
        <w:tab/>
      </w:r>
      <w:r w:rsidRPr="00E05D5F">
        <w:rPr>
          <w:rFonts w:eastAsia="KaiTi" w:hint="eastAsia"/>
          <w:noProof/>
          <w:sz w:val="24"/>
          <w:szCs w:val="24"/>
        </w:rPr>
        <w:t>鼓励</w:t>
      </w:r>
      <w:r w:rsidRPr="00E05D5F">
        <w:rPr>
          <w:rFonts w:hint="eastAsia"/>
          <w:noProof/>
          <w:sz w:val="24"/>
          <w:szCs w:val="24"/>
        </w:rPr>
        <w:t>缔约方在涉及改性活生物体的决策过程中征求公众意见，并根据《卡塔赫纳议定书》第</w:t>
      </w:r>
      <w:r w:rsidRPr="00E05D5F">
        <w:rPr>
          <w:noProof/>
          <w:sz w:val="24"/>
          <w:szCs w:val="24"/>
        </w:rPr>
        <w:t>21</w:t>
      </w:r>
      <w:r w:rsidRPr="00E05D5F">
        <w:rPr>
          <w:rFonts w:hint="eastAsia"/>
          <w:noProof/>
          <w:sz w:val="24"/>
          <w:szCs w:val="24"/>
        </w:rPr>
        <w:t>条及各自的法律法规，在尊重保密信息的情况下，向公众通报此类决策的结果，以提高透明度；</w:t>
      </w:r>
    </w:p>
    <w:p w14:paraId="7C5ABE7A" w14:textId="77777777" w:rsidR="00B7543D" w:rsidRPr="00E05D5F" w:rsidRDefault="00B7543D">
      <w:pPr>
        <w:tabs>
          <w:tab w:val="left" w:pos="2835"/>
          <w:tab w:val="left" w:pos="3402"/>
        </w:tabs>
        <w:spacing w:after="120"/>
        <w:ind w:left="1170" w:firstLine="531"/>
        <w:rPr>
          <w:sz w:val="24"/>
          <w:szCs w:val="24"/>
          <w:lang w:val="en-US"/>
        </w:rPr>
      </w:pPr>
      <w:r w:rsidRPr="00E05D5F">
        <w:rPr>
          <w:sz w:val="24"/>
          <w:szCs w:val="24"/>
        </w:rPr>
        <w:t>48.</w:t>
      </w:r>
      <w:r w:rsidRPr="00E05D5F">
        <w:rPr>
          <w:sz w:val="24"/>
          <w:szCs w:val="24"/>
        </w:rPr>
        <w:tab/>
      </w:r>
      <w:r w:rsidRPr="00E05D5F">
        <w:rPr>
          <w:rFonts w:eastAsia="KaiTi" w:hint="eastAsia"/>
          <w:noProof/>
          <w:sz w:val="24"/>
          <w:szCs w:val="24"/>
        </w:rPr>
        <w:t>邀请</w:t>
      </w:r>
      <w:r w:rsidRPr="00E05D5F">
        <w:rPr>
          <w:rFonts w:hint="eastAsia"/>
          <w:noProof/>
          <w:sz w:val="24"/>
          <w:szCs w:val="24"/>
        </w:rPr>
        <w:t>缔约方、其他国家政府和相关组织支持能力建设与发展，以履行《卡塔赫纳议定书》中关于改性活生物体的安全转移、处理和使用的公众宣传、教育和参与的规定；</w:t>
      </w:r>
      <w:r w:rsidRPr="00E05D5F">
        <w:rPr>
          <w:noProof/>
          <w:sz w:val="24"/>
          <w:szCs w:val="24"/>
        </w:rPr>
        <w:t xml:space="preserve"> </w:t>
      </w:r>
    </w:p>
    <w:p w14:paraId="404A3A38" w14:textId="77777777" w:rsidR="00B7543D" w:rsidRPr="00E05D5F" w:rsidRDefault="00B7543D">
      <w:pPr>
        <w:keepNext/>
        <w:keepLines/>
        <w:tabs>
          <w:tab w:val="clear" w:pos="567"/>
          <w:tab w:val="left" w:pos="900"/>
          <w:tab w:val="left" w:pos="2835"/>
          <w:tab w:val="left" w:pos="3402"/>
        </w:tabs>
        <w:spacing w:before="120" w:after="120"/>
        <w:ind w:left="1170"/>
        <w:rPr>
          <w:rFonts w:eastAsia="KaiTi"/>
          <w:b/>
          <w:sz w:val="24"/>
          <w:szCs w:val="24"/>
        </w:rPr>
      </w:pPr>
      <w:r w:rsidRPr="00E05D5F">
        <w:rPr>
          <w:rFonts w:eastAsia="KaiTi" w:hint="eastAsia"/>
          <w:b/>
          <w:noProof/>
          <w:sz w:val="24"/>
          <w:szCs w:val="24"/>
        </w:rPr>
        <w:t>目标</w:t>
      </w:r>
      <w:r w:rsidRPr="00E05D5F">
        <w:rPr>
          <w:b/>
          <w:noProof/>
          <w:sz w:val="24"/>
          <w:szCs w:val="24"/>
        </w:rPr>
        <w:t>B.4</w:t>
      </w:r>
      <w:r w:rsidRPr="00E05D5F">
        <w:rPr>
          <w:rFonts w:eastAsia="KaiTi" w:hint="eastAsia"/>
          <w:b/>
          <w:noProof/>
          <w:sz w:val="24"/>
          <w:szCs w:val="24"/>
        </w:rPr>
        <w:t>：缔约方加强国家、区域和国际各级关于生物安全问题的合作与协调</w:t>
      </w:r>
    </w:p>
    <w:p w14:paraId="7AA83F65" w14:textId="77777777" w:rsidR="00B7543D" w:rsidRPr="00E05D5F" w:rsidRDefault="00B7543D">
      <w:pPr>
        <w:tabs>
          <w:tab w:val="left" w:pos="2835"/>
          <w:tab w:val="left" w:pos="3402"/>
        </w:tabs>
        <w:spacing w:after="120"/>
        <w:ind w:left="1170" w:firstLine="531"/>
        <w:rPr>
          <w:sz w:val="24"/>
          <w:szCs w:val="24"/>
        </w:rPr>
      </w:pPr>
      <w:r w:rsidRPr="00E05D5F">
        <w:rPr>
          <w:sz w:val="24"/>
          <w:szCs w:val="24"/>
        </w:rPr>
        <w:t>49.</w:t>
      </w:r>
      <w:r w:rsidRPr="00E05D5F">
        <w:rPr>
          <w:sz w:val="24"/>
          <w:szCs w:val="24"/>
        </w:rPr>
        <w:tab/>
      </w:r>
      <w:r w:rsidRPr="00E05D5F">
        <w:rPr>
          <w:rFonts w:eastAsia="KaiTi" w:hint="eastAsia"/>
          <w:noProof/>
          <w:sz w:val="24"/>
          <w:szCs w:val="24"/>
        </w:rPr>
        <w:t>鼓励</w:t>
      </w:r>
      <w:r w:rsidRPr="00E05D5F">
        <w:rPr>
          <w:rFonts w:hint="eastAsia"/>
          <w:noProof/>
          <w:sz w:val="24"/>
          <w:szCs w:val="24"/>
        </w:rPr>
        <w:t>缔约方酌情并根据国情、优先事项和现有机构安排，便利生物安全纳入跨部门和部门法律、法规、政策、战略、行动计划、方案和机构；</w:t>
      </w:r>
    </w:p>
    <w:p w14:paraId="239509B8" w14:textId="77777777" w:rsidR="00B7543D" w:rsidRPr="00E05D5F" w:rsidRDefault="00B7543D">
      <w:pPr>
        <w:tabs>
          <w:tab w:val="left" w:pos="2835"/>
          <w:tab w:val="left" w:pos="3402"/>
        </w:tabs>
        <w:spacing w:after="120"/>
        <w:ind w:left="1170" w:firstLine="531"/>
        <w:jc w:val="left"/>
        <w:rPr>
          <w:spacing w:val="4"/>
          <w:sz w:val="24"/>
          <w:szCs w:val="24"/>
        </w:rPr>
      </w:pPr>
      <w:r w:rsidRPr="00E05D5F">
        <w:rPr>
          <w:sz w:val="24"/>
          <w:szCs w:val="24"/>
        </w:rPr>
        <w:t>50.</w:t>
      </w:r>
      <w:r w:rsidRPr="00E05D5F">
        <w:rPr>
          <w:sz w:val="24"/>
          <w:szCs w:val="24"/>
        </w:rPr>
        <w:tab/>
      </w:r>
      <w:r w:rsidRPr="00E05D5F">
        <w:rPr>
          <w:rFonts w:eastAsia="KaiTi" w:hint="eastAsia"/>
          <w:noProof/>
          <w:sz w:val="24"/>
          <w:szCs w:val="24"/>
        </w:rPr>
        <w:t>邀</w:t>
      </w:r>
      <w:r w:rsidRPr="00E05D5F">
        <w:rPr>
          <w:rFonts w:eastAsia="KaiTi" w:hint="eastAsia"/>
          <w:noProof/>
          <w:spacing w:val="-8"/>
          <w:sz w:val="24"/>
          <w:szCs w:val="24"/>
        </w:rPr>
        <w:t>请</w:t>
      </w:r>
      <w:r w:rsidRPr="00E05D5F">
        <w:rPr>
          <w:rFonts w:hint="eastAsia"/>
          <w:noProof/>
          <w:spacing w:val="-8"/>
          <w:sz w:val="24"/>
          <w:szCs w:val="24"/>
        </w:rPr>
        <w:t>捐助国和相关组织支持缔约方开展第</w:t>
      </w:r>
      <w:r w:rsidRPr="00E05D5F">
        <w:rPr>
          <w:noProof/>
          <w:spacing w:val="-8"/>
          <w:sz w:val="24"/>
          <w:szCs w:val="24"/>
        </w:rPr>
        <w:t>49</w:t>
      </w:r>
      <w:r w:rsidRPr="00E05D5F">
        <w:rPr>
          <w:rFonts w:hint="eastAsia"/>
          <w:noProof/>
          <w:spacing w:val="-8"/>
          <w:sz w:val="24"/>
          <w:szCs w:val="24"/>
        </w:rPr>
        <w:t>段所述生物安全纳入工作；</w:t>
      </w:r>
      <w:r w:rsidRPr="00E05D5F">
        <w:rPr>
          <w:noProof/>
          <w:spacing w:val="-8"/>
          <w:sz w:val="24"/>
          <w:szCs w:val="24"/>
        </w:rPr>
        <w:t xml:space="preserve"> </w:t>
      </w:r>
    </w:p>
    <w:p w14:paraId="27A28D6B" w14:textId="77777777" w:rsidR="00B7543D" w:rsidRPr="00E05D5F" w:rsidRDefault="00B7543D">
      <w:pPr>
        <w:tabs>
          <w:tab w:val="left" w:pos="2835"/>
          <w:tab w:val="left" w:pos="3402"/>
        </w:tabs>
        <w:spacing w:after="120"/>
        <w:ind w:left="1170" w:firstLine="531"/>
        <w:rPr>
          <w:sz w:val="24"/>
          <w:szCs w:val="24"/>
        </w:rPr>
      </w:pPr>
      <w:r w:rsidRPr="00E05D5F">
        <w:rPr>
          <w:sz w:val="24"/>
          <w:szCs w:val="24"/>
        </w:rPr>
        <w:t>51.</w:t>
      </w:r>
      <w:r w:rsidRPr="00E05D5F">
        <w:rPr>
          <w:sz w:val="24"/>
          <w:szCs w:val="24"/>
        </w:rPr>
        <w:tab/>
      </w:r>
      <w:r w:rsidRPr="00E05D5F">
        <w:rPr>
          <w:rFonts w:eastAsia="KaiTi" w:hint="eastAsia"/>
          <w:noProof/>
          <w:sz w:val="24"/>
          <w:szCs w:val="24"/>
        </w:rPr>
        <w:t>鼓励</w:t>
      </w:r>
      <w:r w:rsidRPr="00E05D5F">
        <w:rPr>
          <w:rFonts w:hint="eastAsia"/>
          <w:noProof/>
          <w:sz w:val="24"/>
          <w:szCs w:val="24"/>
        </w:rPr>
        <w:t>缔约方与科技合作支持中心及相关组织合作，交流关于生物安全的科技和机构知识，包括在区域和国际层面交流这种知识</w:t>
      </w:r>
      <w:r w:rsidRPr="00E05D5F">
        <w:rPr>
          <w:noProof/>
          <w:sz w:val="24"/>
          <w:szCs w:val="24"/>
        </w:rPr>
        <w:t>[</w:t>
      </w:r>
      <w:r w:rsidRPr="00E05D5F">
        <w:rPr>
          <w:rFonts w:hint="eastAsia"/>
          <w:noProof/>
          <w:sz w:val="24"/>
          <w:szCs w:val="24"/>
        </w:rPr>
        <w:t>，同时重申风险评估和风险管理属于缔约方根据《卡塔赫纳议定书》以及国家法律、优先事项和国情自主决定的事项，鼓励透明度和科学诚信，包括通过在相关进程中确定、披露和适当管理利益冲突</w:t>
      </w:r>
      <w:r w:rsidRPr="00E05D5F">
        <w:rPr>
          <w:noProof/>
          <w:sz w:val="24"/>
          <w:szCs w:val="24"/>
        </w:rPr>
        <w:t>]</w:t>
      </w:r>
      <w:r w:rsidRPr="00E05D5F">
        <w:rPr>
          <w:rFonts w:hint="eastAsia"/>
          <w:noProof/>
          <w:sz w:val="24"/>
          <w:szCs w:val="24"/>
        </w:rPr>
        <w:t>；</w:t>
      </w:r>
    </w:p>
    <w:p w14:paraId="221816D8" w14:textId="77777777" w:rsidR="00B7543D" w:rsidRPr="00E05D5F" w:rsidRDefault="00B7543D">
      <w:pPr>
        <w:ind w:left="1134" w:hanging="1134"/>
        <w:rPr>
          <w:sz w:val="24"/>
          <w:szCs w:val="24"/>
        </w:rPr>
      </w:pPr>
      <w:r w:rsidRPr="00E05D5F">
        <w:rPr>
          <w:sz w:val="24"/>
          <w:szCs w:val="24"/>
        </w:rPr>
        <w:tab/>
      </w:r>
      <w:r w:rsidRPr="00E05D5F">
        <w:rPr>
          <w:sz w:val="24"/>
          <w:szCs w:val="24"/>
        </w:rPr>
        <w:tab/>
      </w:r>
      <w:r w:rsidRPr="00E05D5F">
        <w:rPr>
          <w:sz w:val="24"/>
          <w:szCs w:val="24"/>
        </w:rPr>
        <w:tab/>
        <w:t>52.</w:t>
      </w:r>
      <w:r w:rsidRPr="00E05D5F">
        <w:rPr>
          <w:sz w:val="24"/>
          <w:szCs w:val="24"/>
        </w:rPr>
        <w:tab/>
      </w:r>
      <w:r w:rsidRPr="00E05D5F">
        <w:rPr>
          <w:rFonts w:eastAsia="KaiTi" w:hint="eastAsia"/>
          <w:noProof/>
          <w:sz w:val="24"/>
          <w:szCs w:val="24"/>
        </w:rPr>
        <w:t>鼓励</w:t>
      </w:r>
      <w:r w:rsidRPr="00E05D5F">
        <w:rPr>
          <w:rFonts w:hint="eastAsia"/>
          <w:noProof/>
          <w:sz w:val="24"/>
          <w:szCs w:val="24"/>
        </w:rPr>
        <w:t>尚未采取行动的缔约方建立相关机制，推动土著人民和地方社区参与《卡塔赫纳议定书》的执行工作。</w:t>
      </w:r>
      <w:r w:rsidRPr="00E05D5F">
        <w:rPr>
          <w:noProof/>
          <w:sz w:val="24"/>
          <w:szCs w:val="24"/>
        </w:rPr>
        <w:t xml:space="preserve"> </w:t>
      </w:r>
    </w:p>
    <w:p w14:paraId="11310F33" w14:textId="77777777" w:rsidR="00B7543D" w:rsidRPr="00E05D5F" w:rsidRDefault="00B7543D">
      <w:pPr>
        <w:tabs>
          <w:tab w:val="clear" w:pos="567"/>
          <w:tab w:val="clear" w:pos="1134"/>
          <w:tab w:val="clear" w:pos="1701"/>
          <w:tab w:val="left" w:pos="1170"/>
          <w:tab w:val="left" w:pos="1440"/>
          <w:tab w:val="left" w:pos="2835"/>
          <w:tab w:val="left" w:pos="3402"/>
        </w:tabs>
        <w:spacing w:after="120"/>
        <w:ind w:left="1170" w:firstLine="540"/>
        <w:rPr>
          <w:sz w:val="24"/>
          <w:szCs w:val="24"/>
        </w:rPr>
      </w:pPr>
    </w:p>
    <w:p w14:paraId="2220C9E2" w14:textId="77777777" w:rsidR="00B7543D" w:rsidRDefault="00B7543D">
      <w:pPr>
        <w:pStyle w:val="CBDNormalNumber"/>
        <w:numPr>
          <w:ilvl w:val="0"/>
          <w:numId w:val="0"/>
        </w:numPr>
        <w:rPr>
          <w:szCs w:val="24"/>
        </w:rPr>
      </w:pPr>
    </w:p>
    <w:p w14:paraId="5EED98F9"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5C12794C" w14:textId="03C0D3F6" w:rsidR="00B7543D" w:rsidRPr="00873922" w:rsidRDefault="00B7543D">
      <w:pPr>
        <w:pStyle w:val="CBDAgendaItem"/>
        <w:rPr>
          <w:rFonts w:ascii="Times New Roman" w:hAnsi="Times New Roman" w:cs="Times New Roman"/>
          <w:sz w:val="26"/>
        </w:rPr>
      </w:pPr>
      <w:bookmarkStart w:id="7" w:name="_Toc241665353"/>
      <w:r w:rsidRPr="00873922">
        <w:rPr>
          <w:rFonts w:ascii="Times New Roman" w:hAnsi="SimSun" w:cs="Times New Roman" w:hint="eastAsia"/>
          <w:sz w:val="26"/>
          <w:lang w:val="zh-CN"/>
        </w:rPr>
        <w:lastRenderedPageBreak/>
        <w:t>项目</w:t>
      </w:r>
      <w:r w:rsidRPr="00873922">
        <w:rPr>
          <w:rFonts w:ascii="Times New Roman" w:hAnsi="Times New Roman" w:cs="Times New Roman"/>
          <w:sz w:val="26"/>
          <w:lang w:val="zh-CN"/>
        </w:rPr>
        <w:t>9</w:t>
      </w:r>
      <w:r w:rsidRPr="00873922">
        <w:rPr>
          <w:rFonts w:ascii="Times New Roman" w:hAnsi="Times New Roman" w:cs="Times New Roman"/>
          <w:sz w:val="26"/>
          <w:lang w:val="zh-CN"/>
        </w:rPr>
        <w:tab/>
      </w:r>
      <w:r w:rsidR="008B1561">
        <w:rPr>
          <w:rFonts w:ascii="Times New Roman" w:hAnsi="Times New Roman" w:cs="Times New Roman"/>
          <w:sz w:val="26"/>
          <w:lang w:val="en-US"/>
        </w:rPr>
        <w:br/>
      </w:r>
      <w:r w:rsidRPr="00873922">
        <w:rPr>
          <w:rFonts w:ascii="Times New Roman" w:hAnsi="SimSun" w:cs="Times New Roman" w:hint="eastAsia"/>
          <w:sz w:val="26"/>
          <w:lang w:val="zh-CN"/>
        </w:rPr>
        <w:t>与财务机制和资源有关的事项</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43FAD2FB" w14:textId="77777777">
        <w:tc>
          <w:tcPr>
            <w:tcW w:w="9360" w:type="dxa"/>
            <w:tcBorders>
              <w:left w:val="nil"/>
              <w:right w:val="nil"/>
            </w:tcBorders>
          </w:tcPr>
          <w:p w14:paraId="4BC44794" w14:textId="77777777" w:rsidR="00B7543D" w:rsidRPr="00873922" w:rsidRDefault="00B7543D">
            <w:pPr>
              <w:pStyle w:val="CBDNormalNumber"/>
              <w:numPr>
                <w:ilvl w:val="0"/>
                <w:numId w:val="0"/>
              </w:numPr>
              <w:ind w:firstLine="596"/>
              <w:rPr>
                <w:rFonts w:eastAsia="KaiTi"/>
                <w:sz w:val="24"/>
                <w:szCs w:val="24"/>
              </w:rPr>
            </w:pPr>
            <w:r w:rsidRPr="00873922">
              <w:rPr>
                <w:rStyle w:val="rynqvb"/>
                <w:rFonts w:eastAsia="KaiTi" w:hint="eastAsia"/>
                <w:sz w:val="24"/>
                <w:szCs w:val="24"/>
                <w:lang w:val="zh-CN"/>
              </w:rPr>
              <w:t>下文决定草案摘自</w:t>
            </w:r>
            <w:hyperlink r:id="rId26" w:history="1">
              <w:r w:rsidRPr="00873922">
                <w:rPr>
                  <w:rStyle w:val="Hyperlink"/>
                  <w:rFonts w:eastAsia="KaiTi"/>
                  <w:sz w:val="24"/>
                  <w:szCs w:val="24"/>
                </w:rPr>
                <w:t>CBD/CP/MOP/12/7</w:t>
              </w:r>
            </w:hyperlink>
            <w:r w:rsidRPr="00873922">
              <w:rPr>
                <w:rFonts w:eastAsia="KaiTi" w:hint="eastAsia"/>
                <w:sz w:val="24"/>
                <w:szCs w:val="24"/>
                <w:lang w:val="zh-CN"/>
              </w:rPr>
              <w:t>号</w:t>
            </w:r>
            <w:r w:rsidRPr="00873922">
              <w:rPr>
                <w:rStyle w:val="rynqvb"/>
                <w:rFonts w:eastAsia="KaiTi" w:hint="eastAsia"/>
                <w:sz w:val="24"/>
                <w:szCs w:val="24"/>
                <w:lang w:val="zh-CN"/>
              </w:rPr>
              <w:t>文件。</w:t>
            </w:r>
            <w:r w:rsidRPr="00873922">
              <w:rPr>
                <w:rFonts w:eastAsia="KaiTi"/>
                <w:i/>
                <w:sz w:val="24"/>
                <w:szCs w:val="24"/>
              </w:rPr>
              <w:t xml:space="preserve"> </w:t>
            </w:r>
          </w:p>
        </w:tc>
      </w:tr>
    </w:tbl>
    <w:p w14:paraId="087CB556" w14:textId="77777777" w:rsidR="00B7543D" w:rsidRDefault="00B7543D">
      <w:pPr>
        <w:pStyle w:val="CBDcompilationH2"/>
        <w:rPr>
          <w:rFonts w:ascii="SimSun"/>
          <w:szCs w:val="24"/>
          <w:lang w:val="zh-CN"/>
        </w:rPr>
      </w:pPr>
      <w:r>
        <w:rPr>
          <w:rFonts w:ascii="SimSun" w:hint="eastAsia"/>
          <w:szCs w:val="24"/>
          <w:lang w:val="zh-CN"/>
        </w:rPr>
        <w:t>与财务机制和资源有关的事项</w:t>
      </w:r>
    </w:p>
    <w:p w14:paraId="50F7F6F8" w14:textId="77777777" w:rsidR="00324CD5" w:rsidRDefault="00324CD5">
      <w:pPr>
        <w:pStyle w:val="CBDcompilationH2"/>
        <w:rPr>
          <w:rStyle w:val="tw4winMark"/>
          <w:rFonts w:hint="eastAsia"/>
          <w:b w:val="0"/>
          <w:szCs w:val="24"/>
          <w:lang w:val="en-US"/>
        </w:rPr>
      </w:pPr>
    </w:p>
    <w:p w14:paraId="33456907" w14:textId="77777777" w:rsidR="00B7543D" w:rsidRPr="00873922" w:rsidRDefault="00B7543D">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作为卡塔赫纳议定书缔约方会议的缔约方大会</w:t>
      </w:r>
      <w:r w:rsidRPr="00873922">
        <w:rPr>
          <w:rFonts w:hint="eastAsia"/>
          <w:b w:val="0"/>
          <w:noProof/>
          <w:sz w:val="24"/>
          <w:szCs w:val="24"/>
        </w:rPr>
        <w:t>，</w:t>
      </w:r>
    </w:p>
    <w:p w14:paraId="08DB01A5" w14:textId="77777777" w:rsidR="00B7543D" w:rsidRPr="00873922" w:rsidRDefault="00B7543D">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回顾</w:t>
      </w:r>
      <w:r w:rsidRPr="00873922">
        <w:rPr>
          <w:rFonts w:hint="eastAsia"/>
          <w:b w:val="0"/>
          <w:noProof/>
          <w:sz w:val="24"/>
          <w:szCs w:val="24"/>
        </w:rPr>
        <w:t>《卡塔赫纳生物安全议定书》</w:t>
      </w:r>
      <w:r w:rsidRPr="00873922">
        <w:rPr>
          <w:rStyle w:val="FootnoteReference"/>
          <w:b w:val="0"/>
          <w:noProof/>
          <w:sz w:val="24"/>
          <w:szCs w:val="24"/>
        </w:rPr>
        <w:footnoteReference w:id="25"/>
      </w:r>
      <w:r w:rsidRPr="00873922">
        <w:rPr>
          <w:rFonts w:hint="eastAsia"/>
          <w:b w:val="0"/>
          <w:noProof/>
          <w:sz w:val="24"/>
          <w:szCs w:val="24"/>
        </w:rPr>
        <w:t>第</w:t>
      </w:r>
      <w:r w:rsidRPr="00873922">
        <w:rPr>
          <w:b w:val="0"/>
          <w:noProof/>
          <w:sz w:val="24"/>
          <w:szCs w:val="24"/>
        </w:rPr>
        <w:t>28</w:t>
      </w:r>
      <w:r w:rsidRPr="00873922">
        <w:rPr>
          <w:rFonts w:hint="eastAsia"/>
          <w:b w:val="0"/>
          <w:noProof/>
          <w:sz w:val="24"/>
          <w:szCs w:val="24"/>
        </w:rPr>
        <w:t>条，</w:t>
      </w:r>
    </w:p>
    <w:p w14:paraId="54DAD116" w14:textId="77777777" w:rsidR="00B7543D" w:rsidRPr="00873922" w:rsidRDefault="00B7543D">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审议了</w:t>
      </w:r>
      <w:r w:rsidRPr="00873922">
        <w:rPr>
          <w:rFonts w:hint="eastAsia"/>
          <w:b w:val="0"/>
          <w:noProof/>
          <w:sz w:val="24"/>
          <w:szCs w:val="24"/>
        </w:rPr>
        <w:t>全球环境基金理事会提交《生物多样性公约》</w:t>
      </w:r>
      <w:r w:rsidRPr="00873922">
        <w:rPr>
          <w:rStyle w:val="FootnoteReference"/>
          <w:b w:val="0"/>
          <w:noProof/>
          <w:sz w:val="24"/>
          <w:szCs w:val="24"/>
        </w:rPr>
        <w:footnoteReference w:id="26"/>
      </w:r>
      <w:r w:rsidRPr="00873922">
        <w:rPr>
          <w:rFonts w:hint="eastAsia"/>
          <w:b w:val="0"/>
          <w:noProof/>
          <w:sz w:val="24"/>
          <w:szCs w:val="24"/>
        </w:rPr>
        <w:t>缔约方大会第十七届会议的报告中关于生物安全的信息</w:t>
      </w:r>
      <w:r w:rsidRPr="00873922">
        <w:rPr>
          <w:rStyle w:val="FootnoteReference"/>
          <w:b w:val="0"/>
          <w:noProof/>
          <w:sz w:val="24"/>
          <w:szCs w:val="24"/>
        </w:rPr>
        <w:footnoteReference w:id="27"/>
      </w:r>
      <w:r w:rsidRPr="00873922">
        <w:rPr>
          <w:rFonts w:hint="eastAsia"/>
          <w:b w:val="0"/>
          <w:noProof/>
          <w:sz w:val="24"/>
          <w:szCs w:val="24"/>
        </w:rPr>
        <w:t>，</w:t>
      </w:r>
    </w:p>
    <w:p w14:paraId="69941108" w14:textId="77777777" w:rsidR="00B7543D" w:rsidRPr="00873922" w:rsidRDefault="00B7543D">
      <w:pPr>
        <w:pStyle w:val="CBDSubTitle"/>
        <w:keepNext w:val="0"/>
        <w:keepLines w:val="0"/>
        <w:numPr>
          <w:ilvl w:val="0"/>
          <w:numId w:val="35"/>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欢迎</w:t>
      </w:r>
      <w:r w:rsidRPr="00873922">
        <w:rPr>
          <w:rFonts w:hint="eastAsia"/>
          <w:b w:val="0"/>
          <w:noProof/>
          <w:sz w:val="24"/>
          <w:szCs w:val="24"/>
        </w:rPr>
        <w:t>全球环境基金信托基金第九次增资及其规划方向以及由此为缔约方执行《卡塔赫纳生物技术安全议定书》提供的支持，并对为增资出资的国家表示感谢；</w:t>
      </w:r>
    </w:p>
    <w:p w14:paraId="705E4A27" w14:textId="77777777" w:rsidR="00B7543D" w:rsidRPr="00873922" w:rsidRDefault="00B7543D">
      <w:pPr>
        <w:pStyle w:val="CBDSubTitle"/>
        <w:keepNext w:val="0"/>
        <w:keepLines w:val="0"/>
        <w:numPr>
          <w:ilvl w:val="0"/>
          <w:numId w:val="35"/>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赞赏地欢迎</w:t>
      </w:r>
      <w:r w:rsidRPr="00873922">
        <w:rPr>
          <w:rFonts w:hint="eastAsia"/>
          <w:b w:val="0"/>
          <w:noProof/>
          <w:sz w:val="24"/>
          <w:szCs w:val="24"/>
        </w:rPr>
        <w:t>全球环境基金采取措施加强财务机制的生物安全方面；</w:t>
      </w:r>
    </w:p>
    <w:p w14:paraId="6C4FA9BC" w14:textId="77777777" w:rsidR="00B7543D" w:rsidRPr="00873922" w:rsidRDefault="00B7543D">
      <w:pPr>
        <w:pStyle w:val="CBDSubTitle"/>
        <w:keepNext w:val="0"/>
        <w:keepLines w:val="0"/>
        <w:numPr>
          <w:ilvl w:val="0"/>
          <w:numId w:val="35"/>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建议</w:t>
      </w:r>
      <w:r w:rsidRPr="00873922">
        <w:rPr>
          <w:rFonts w:hint="eastAsia"/>
          <w:b w:val="0"/>
          <w:noProof/>
          <w:sz w:val="24"/>
          <w:szCs w:val="24"/>
        </w:rPr>
        <w:t>《生物多样性公约》缔约方大会在将要通过的第七次《公约》财务机制成效四年度审查的职权范围中充分考虑到《卡塔赫纳议定书》；</w:t>
      </w:r>
    </w:p>
    <w:p w14:paraId="472F7CF8" w14:textId="77777777" w:rsidR="00B7543D" w:rsidRPr="00873922" w:rsidRDefault="00B7543D">
      <w:pPr>
        <w:pStyle w:val="CBDSubTitle"/>
        <w:keepNext w:val="0"/>
        <w:keepLines w:val="0"/>
        <w:numPr>
          <w:ilvl w:val="0"/>
          <w:numId w:val="35"/>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邀请</w:t>
      </w:r>
      <w:r w:rsidRPr="00873922">
        <w:rPr>
          <w:rFonts w:hint="eastAsia"/>
          <w:b w:val="0"/>
          <w:noProof/>
          <w:sz w:val="24"/>
          <w:szCs w:val="24"/>
        </w:rPr>
        <w:t>《卡塔赫纳议定书》缔约方为第七次财务机制成效四年度审查作贡献并参加审查工作；</w:t>
      </w:r>
    </w:p>
    <w:p w14:paraId="03DA10B0" w14:textId="77777777" w:rsidR="00B7543D" w:rsidRPr="00873922" w:rsidRDefault="00B7543D">
      <w:pPr>
        <w:pStyle w:val="CBDSubTitle"/>
        <w:keepNext w:val="0"/>
        <w:keepLines w:val="0"/>
        <w:numPr>
          <w:ilvl w:val="0"/>
          <w:numId w:val="35"/>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敦促</w:t>
      </w:r>
      <w:r w:rsidRPr="00873922">
        <w:rPr>
          <w:rFonts w:hint="eastAsia"/>
          <w:b w:val="0"/>
          <w:noProof/>
          <w:sz w:val="24"/>
          <w:szCs w:val="24"/>
        </w:rPr>
        <w:t>符合条件的缔约方利用全球环境基金资金透明分配系统分配给生物安全活动的资金，并根据国家确定的需求和优先事项，将生物安全纳入其生物多样性项目；</w:t>
      </w:r>
    </w:p>
    <w:p w14:paraId="5FBED434" w14:textId="77777777" w:rsidR="00B7543D" w:rsidRPr="00873922" w:rsidRDefault="00B7543D">
      <w:pPr>
        <w:pStyle w:val="CBDSubTitle"/>
        <w:keepNext w:val="0"/>
        <w:keepLines w:val="0"/>
        <w:numPr>
          <w:ilvl w:val="0"/>
          <w:numId w:val="35"/>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鼓励</w:t>
      </w:r>
      <w:r w:rsidRPr="00873922">
        <w:rPr>
          <w:rFonts w:hint="eastAsia"/>
          <w:b w:val="0"/>
          <w:noProof/>
          <w:sz w:val="24"/>
          <w:szCs w:val="24"/>
        </w:rPr>
        <w:t>符合条件的缔约方：</w:t>
      </w:r>
    </w:p>
    <w:p w14:paraId="36DFA56F" w14:textId="77777777" w:rsidR="00B7543D" w:rsidRPr="00873922" w:rsidRDefault="00B7543D">
      <w:pPr>
        <w:pStyle w:val="CBDSubTitle"/>
        <w:keepNext w:val="0"/>
        <w:keepLines w:val="0"/>
        <w:numPr>
          <w:ilvl w:val="0"/>
          <w:numId w:val="36"/>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hint="eastAsia"/>
          <w:b w:val="0"/>
          <w:noProof/>
          <w:sz w:val="24"/>
          <w:szCs w:val="24"/>
        </w:rPr>
        <w:t>将执行《卡塔赫纳议定书》的需求和供应列入其国家生物多样性融资计划；</w:t>
      </w:r>
    </w:p>
    <w:p w14:paraId="3CDA654C" w14:textId="77777777" w:rsidR="00B7543D" w:rsidRPr="00873922" w:rsidRDefault="00B7543D">
      <w:pPr>
        <w:pStyle w:val="CBDSubTitle"/>
        <w:keepNext w:val="0"/>
        <w:keepLines w:val="0"/>
        <w:numPr>
          <w:ilvl w:val="0"/>
          <w:numId w:val="36"/>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hint="eastAsia"/>
          <w:b w:val="0"/>
          <w:noProof/>
          <w:sz w:val="24"/>
          <w:szCs w:val="24"/>
        </w:rPr>
        <w:t>酌情在区域和次区域层面开展合作，以便拟定资助申请，请全球环境基金支持有助于以具有成本效益的方式分享资源、信息、经验和专门知识的联合项目，并最大限度地扩大这方面的互补性和机会；</w:t>
      </w:r>
    </w:p>
    <w:p w14:paraId="216CE383" w14:textId="77777777" w:rsidR="00B7543D" w:rsidRPr="00873922" w:rsidRDefault="00B7543D">
      <w:pPr>
        <w:pStyle w:val="CBDSubTitle"/>
        <w:keepNext w:val="0"/>
        <w:keepLines w:val="0"/>
        <w:numPr>
          <w:ilvl w:val="0"/>
          <w:numId w:val="36"/>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hint="eastAsia"/>
          <w:b w:val="0"/>
          <w:noProof/>
          <w:sz w:val="24"/>
          <w:szCs w:val="24"/>
        </w:rPr>
        <w:t>为</w:t>
      </w:r>
      <w:r w:rsidRPr="00873922">
        <w:rPr>
          <w:b w:val="0"/>
          <w:noProof/>
          <w:sz w:val="24"/>
          <w:szCs w:val="24"/>
        </w:rPr>
        <w:t>2030</w:t>
      </w:r>
      <w:r w:rsidRPr="00873922">
        <w:rPr>
          <w:rFonts w:hint="eastAsia"/>
          <w:b w:val="0"/>
          <w:noProof/>
          <w:sz w:val="24"/>
          <w:szCs w:val="24"/>
        </w:rPr>
        <w:t>年</w:t>
      </w:r>
      <w:r w:rsidRPr="00873922">
        <w:rPr>
          <w:b w:val="0"/>
          <w:noProof/>
          <w:sz w:val="24"/>
          <w:szCs w:val="24"/>
        </w:rPr>
        <w:t>7</w:t>
      </w:r>
      <w:r w:rsidRPr="00873922">
        <w:rPr>
          <w:rFonts w:hint="eastAsia"/>
          <w:b w:val="0"/>
          <w:noProof/>
          <w:sz w:val="24"/>
          <w:szCs w:val="24"/>
        </w:rPr>
        <w:t>月至</w:t>
      </w:r>
      <w:r w:rsidRPr="00873922">
        <w:rPr>
          <w:b w:val="0"/>
          <w:noProof/>
          <w:sz w:val="24"/>
          <w:szCs w:val="24"/>
        </w:rPr>
        <w:t>2034</w:t>
      </w:r>
      <w:r w:rsidRPr="00873922">
        <w:rPr>
          <w:rFonts w:hint="eastAsia"/>
          <w:b w:val="0"/>
          <w:noProof/>
          <w:sz w:val="24"/>
          <w:szCs w:val="24"/>
        </w:rPr>
        <w:t>年</w:t>
      </w:r>
      <w:r w:rsidRPr="00873922">
        <w:rPr>
          <w:b w:val="0"/>
          <w:noProof/>
          <w:sz w:val="24"/>
          <w:szCs w:val="24"/>
        </w:rPr>
        <w:t>6</w:t>
      </w:r>
      <w:r w:rsidRPr="00873922">
        <w:rPr>
          <w:rFonts w:hint="eastAsia"/>
          <w:b w:val="0"/>
          <w:noProof/>
          <w:sz w:val="24"/>
          <w:szCs w:val="24"/>
        </w:rPr>
        <w:t>月利用全球环境基金生物多样性资源的成果导向四年期方案重点框架贡献生物安全要素；</w:t>
      </w:r>
    </w:p>
    <w:p w14:paraId="6960D654" w14:textId="77777777" w:rsidR="00B7543D" w:rsidRPr="00873922" w:rsidRDefault="00B7543D">
      <w:pPr>
        <w:pStyle w:val="CBDSubTitle"/>
        <w:keepNext w:val="0"/>
        <w:keepLines w:val="0"/>
        <w:numPr>
          <w:ilvl w:val="0"/>
          <w:numId w:val="35"/>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建议《</w:t>
      </w:r>
      <w:r w:rsidRPr="00873922">
        <w:rPr>
          <w:rFonts w:hint="eastAsia"/>
          <w:b w:val="0"/>
          <w:noProof/>
          <w:sz w:val="24"/>
          <w:szCs w:val="24"/>
        </w:rPr>
        <w:t>公约》缔约方大会在通过对全球环境基金支持执行《卡塔赫纳议定书》的指导意见时，请全环基金：</w:t>
      </w:r>
    </w:p>
    <w:p w14:paraId="430B4821" w14:textId="77777777" w:rsidR="00B7543D" w:rsidRPr="00873922" w:rsidRDefault="00B7543D">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hint="eastAsia"/>
          <w:b w:val="0"/>
          <w:noProof/>
          <w:sz w:val="24"/>
          <w:szCs w:val="24"/>
        </w:rPr>
        <w:t>向符合条件的缔约方提供具体、充足和及时的资金，以采取执行《卡塔赫纳议定书》所需的法律、行政和其他措施；</w:t>
      </w:r>
    </w:p>
    <w:p w14:paraId="22DAFE3F" w14:textId="77777777" w:rsidR="00B7543D" w:rsidRPr="00873922" w:rsidRDefault="00B7543D">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hint="eastAsia"/>
          <w:b w:val="0"/>
          <w:noProof/>
          <w:sz w:val="24"/>
          <w:szCs w:val="24"/>
        </w:rPr>
        <w:t>继续为有效利用生物安全信息交换所提供支持；</w:t>
      </w:r>
    </w:p>
    <w:p w14:paraId="46586BB6" w14:textId="77777777" w:rsidR="00B7543D" w:rsidRPr="00873922" w:rsidRDefault="00B7543D">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hint="eastAsia"/>
          <w:b w:val="0"/>
          <w:noProof/>
          <w:sz w:val="24"/>
          <w:szCs w:val="24"/>
        </w:rPr>
        <w:lastRenderedPageBreak/>
        <w:t>请全环基金在报告截止日期前尽早向符合条件的缔约方提供编写国家报告的资金支持，从而让缔约方有足够时间在国家层面开展磋商并及时提交国家报告；</w:t>
      </w:r>
    </w:p>
    <w:p w14:paraId="49290121" w14:textId="77777777" w:rsidR="00B7543D" w:rsidRPr="00873922" w:rsidRDefault="00B7543D">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hint="eastAsia"/>
          <w:b w:val="0"/>
          <w:noProof/>
          <w:sz w:val="24"/>
          <w:szCs w:val="24"/>
        </w:rPr>
        <w:t>向符合条件的缔约方提供具体、足够和及时的资金，以便执行应履约委员会要求制定的履约行动计划；</w:t>
      </w:r>
    </w:p>
    <w:p w14:paraId="451D2AED" w14:textId="77777777" w:rsidR="00B7543D" w:rsidRPr="00873922" w:rsidRDefault="00B7543D">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hint="eastAsia"/>
          <w:b w:val="0"/>
          <w:noProof/>
          <w:sz w:val="24"/>
          <w:szCs w:val="24"/>
        </w:rPr>
        <w:t>继续支持生物安全方面的能力建设与发展，</w:t>
      </w:r>
      <w:r w:rsidRPr="00873922">
        <w:rPr>
          <w:b w:val="0"/>
          <w:noProof/>
          <w:sz w:val="24"/>
          <w:szCs w:val="24"/>
        </w:rPr>
        <w:t>[</w:t>
      </w:r>
      <w:r w:rsidRPr="00873922">
        <w:rPr>
          <w:rFonts w:hint="eastAsia"/>
          <w:b w:val="0"/>
          <w:noProof/>
          <w:sz w:val="24"/>
          <w:szCs w:val="24"/>
        </w:rPr>
        <w:t>作为国家驱动项目的一部分</w:t>
      </w:r>
      <w:r w:rsidRPr="00873922">
        <w:rPr>
          <w:b w:val="0"/>
          <w:noProof/>
          <w:sz w:val="24"/>
          <w:szCs w:val="24"/>
        </w:rPr>
        <w:t>,]</w:t>
      </w:r>
      <w:r w:rsidRPr="00873922">
        <w:rPr>
          <w:rFonts w:hint="eastAsia"/>
          <w:b w:val="0"/>
          <w:noProof/>
          <w:sz w:val="24"/>
          <w:szCs w:val="24"/>
        </w:rPr>
        <w:t>包括在全环基金信托基金第九增资期间（</w:t>
      </w:r>
      <w:r w:rsidRPr="00873922">
        <w:rPr>
          <w:b w:val="0"/>
          <w:noProof/>
          <w:sz w:val="24"/>
          <w:szCs w:val="24"/>
        </w:rPr>
        <w:t xml:space="preserve">2026 </w:t>
      </w:r>
      <w:r w:rsidRPr="00873922">
        <w:rPr>
          <w:rFonts w:hint="eastAsia"/>
          <w:b w:val="0"/>
          <w:noProof/>
          <w:sz w:val="24"/>
          <w:szCs w:val="24"/>
        </w:rPr>
        <w:t>年</w:t>
      </w:r>
      <w:r w:rsidRPr="00873922">
        <w:rPr>
          <w:b w:val="0"/>
          <w:noProof/>
          <w:sz w:val="24"/>
          <w:szCs w:val="24"/>
        </w:rPr>
        <w:t xml:space="preserve"> 7 </w:t>
      </w:r>
      <w:r w:rsidRPr="00873922">
        <w:rPr>
          <w:rFonts w:hint="eastAsia"/>
          <w:b w:val="0"/>
          <w:noProof/>
          <w:sz w:val="24"/>
          <w:szCs w:val="24"/>
        </w:rPr>
        <w:t>月至</w:t>
      </w:r>
      <w:r w:rsidRPr="00873922">
        <w:rPr>
          <w:b w:val="0"/>
          <w:noProof/>
          <w:sz w:val="24"/>
          <w:szCs w:val="24"/>
        </w:rPr>
        <w:t xml:space="preserve"> 2030 </w:t>
      </w:r>
      <w:r w:rsidRPr="00873922">
        <w:rPr>
          <w:rFonts w:hint="eastAsia"/>
          <w:b w:val="0"/>
          <w:noProof/>
          <w:sz w:val="24"/>
          <w:szCs w:val="24"/>
        </w:rPr>
        <w:t>年</w:t>
      </w:r>
      <w:r w:rsidRPr="00873922">
        <w:rPr>
          <w:b w:val="0"/>
          <w:noProof/>
          <w:sz w:val="24"/>
          <w:szCs w:val="24"/>
        </w:rPr>
        <w:t xml:space="preserve"> 6 </w:t>
      </w:r>
      <w:r w:rsidRPr="00873922">
        <w:rPr>
          <w:rFonts w:hint="eastAsia"/>
          <w:b w:val="0"/>
          <w:noProof/>
          <w:sz w:val="24"/>
          <w:szCs w:val="24"/>
        </w:rPr>
        <w:t>月）和通过全球生物多样性框架基金，根据其任务规定</w:t>
      </w:r>
      <w:r w:rsidRPr="00873922">
        <w:rPr>
          <w:b w:val="0"/>
          <w:noProof/>
          <w:sz w:val="24"/>
          <w:szCs w:val="24"/>
        </w:rPr>
        <w:t>[</w:t>
      </w:r>
      <w:r w:rsidRPr="00873922">
        <w:rPr>
          <w:rFonts w:hint="eastAsia"/>
          <w:b w:val="0"/>
          <w:noProof/>
          <w:sz w:val="24"/>
          <w:szCs w:val="24"/>
        </w:rPr>
        <w:t>，并建立</w:t>
      </w:r>
      <w:r w:rsidRPr="00873922">
        <w:rPr>
          <w:b w:val="0"/>
          <w:noProof/>
          <w:sz w:val="24"/>
          <w:szCs w:val="24"/>
        </w:rPr>
        <w:t>[</w:t>
      </w:r>
      <w:r w:rsidRPr="00873922">
        <w:rPr>
          <w:rFonts w:hint="eastAsia"/>
          <w:b w:val="0"/>
          <w:noProof/>
          <w:sz w:val="24"/>
          <w:szCs w:val="24"/>
        </w:rPr>
        <w:t>直接、</w:t>
      </w:r>
      <w:r w:rsidRPr="00873922">
        <w:rPr>
          <w:b w:val="0"/>
          <w:noProof/>
          <w:sz w:val="24"/>
          <w:szCs w:val="24"/>
        </w:rPr>
        <w:t>]</w:t>
      </w:r>
      <w:r w:rsidRPr="00873922">
        <w:rPr>
          <w:rFonts w:hint="eastAsia"/>
          <w:b w:val="0"/>
          <w:noProof/>
          <w:sz w:val="24"/>
          <w:szCs w:val="24"/>
        </w:rPr>
        <w:t>充足、可预测和专用的生物安全供资渠道，以确保执行工作需求得到充分满足</w:t>
      </w:r>
      <w:r w:rsidRPr="00873922">
        <w:rPr>
          <w:b w:val="0"/>
          <w:noProof/>
          <w:sz w:val="24"/>
          <w:szCs w:val="24"/>
        </w:rPr>
        <w:t>]</w:t>
      </w:r>
      <w:r w:rsidRPr="00873922">
        <w:rPr>
          <w:rFonts w:hint="eastAsia"/>
          <w:b w:val="0"/>
          <w:noProof/>
          <w:sz w:val="24"/>
          <w:szCs w:val="24"/>
        </w:rPr>
        <w:t>；</w:t>
      </w:r>
    </w:p>
    <w:p w14:paraId="0B049B12" w14:textId="77777777" w:rsidR="00B7543D" w:rsidRPr="00873922" w:rsidRDefault="00B7543D">
      <w:pPr>
        <w:pStyle w:val="CBDSubTitle"/>
        <w:keepNext w:val="0"/>
        <w:keepLines w:val="0"/>
        <w:numPr>
          <w:ilvl w:val="0"/>
          <w:numId w:val="35"/>
        </w:numPr>
        <w:tabs>
          <w:tab w:val="clear" w:pos="567"/>
          <w:tab w:val="clear" w:pos="1134"/>
          <w:tab w:val="clear" w:pos="1701"/>
          <w:tab w:val="clear" w:pos="2268"/>
          <w:tab w:val="clear" w:pos="2835"/>
          <w:tab w:val="clear" w:pos="3402"/>
        </w:tabs>
        <w:spacing w:before="120" w:after="120" w:line="240" w:lineRule="atLeast"/>
        <w:ind w:left="490" w:firstLine="490"/>
        <w:rPr>
          <w:b w:val="0"/>
          <w:sz w:val="24"/>
          <w:szCs w:val="24"/>
        </w:rPr>
      </w:pPr>
      <w:r w:rsidRPr="00873922">
        <w:rPr>
          <w:rFonts w:eastAsia="KaiTi" w:hint="eastAsia"/>
          <w:b w:val="0"/>
          <w:noProof/>
          <w:sz w:val="24"/>
          <w:szCs w:val="24"/>
        </w:rPr>
        <w:t>请</w:t>
      </w:r>
      <w:r w:rsidRPr="00873922">
        <w:rPr>
          <w:rFonts w:hint="eastAsia"/>
          <w:b w:val="0"/>
          <w:noProof/>
          <w:sz w:val="24"/>
          <w:szCs w:val="24"/>
        </w:rPr>
        <w:t>执行秘书继续探索其他途径，为执行《卡塔赫纳议定书》调动额外财务资源，并向作为议定书缔约方会议的缔约方大会第十三次会议报告相关工作。</w:t>
      </w:r>
    </w:p>
    <w:p w14:paraId="4ABDB444" w14:textId="77777777" w:rsidR="00B7543D" w:rsidRDefault="00B7543D">
      <w:pPr>
        <w:pStyle w:val="CBDNormalNumber"/>
        <w:numPr>
          <w:ilvl w:val="0"/>
          <w:numId w:val="0"/>
        </w:numPr>
        <w:ind w:left="567"/>
        <w:rPr>
          <w:szCs w:val="24"/>
        </w:rPr>
      </w:pPr>
    </w:p>
    <w:p w14:paraId="6AB96D6A"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66A77E1B" w14:textId="179047CE" w:rsidR="00B7543D" w:rsidRPr="00310A10" w:rsidRDefault="00B7543D">
      <w:pPr>
        <w:pStyle w:val="CBDAgendaItem"/>
        <w:spacing w:before="120"/>
        <w:rPr>
          <w:rFonts w:ascii="Times New Roman" w:hAnsi="Times New Roman" w:cs="Times New Roman"/>
          <w:sz w:val="26"/>
        </w:rPr>
      </w:pPr>
      <w:bookmarkStart w:id="8" w:name="_Toc241665354"/>
      <w:r w:rsidRPr="00310A10">
        <w:rPr>
          <w:rFonts w:ascii="Times New Roman" w:hAnsi="Times New Roman" w:cs="Times New Roman" w:hint="eastAsia"/>
          <w:color w:val="000000"/>
          <w:sz w:val="26"/>
          <w:lang w:val="zh-CN"/>
        </w:rPr>
        <w:lastRenderedPageBreak/>
        <w:t>项目</w:t>
      </w:r>
      <w:r w:rsidRPr="00310A10">
        <w:rPr>
          <w:rFonts w:ascii="Times New Roman" w:hAnsi="Times New Roman" w:cs="Times New Roman"/>
          <w:color w:val="000000"/>
          <w:sz w:val="26"/>
          <w:lang w:val="zh-CN"/>
        </w:rPr>
        <w:t>10</w:t>
      </w:r>
      <w:r w:rsidRPr="00310A10">
        <w:rPr>
          <w:rFonts w:ascii="Times New Roman" w:hAnsi="Times New Roman" w:cs="Times New Roman"/>
          <w:color w:val="000000"/>
          <w:sz w:val="26"/>
          <w:lang w:val="zh-CN"/>
        </w:rPr>
        <w:tab/>
      </w:r>
      <w:r w:rsidR="008B1561">
        <w:rPr>
          <w:rFonts w:ascii="Times New Roman" w:hAnsi="Times New Roman" w:cs="Times New Roman"/>
          <w:color w:val="000000"/>
          <w:sz w:val="26"/>
          <w:lang w:val="en-US"/>
        </w:rPr>
        <w:br/>
      </w:r>
      <w:r w:rsidRPr="00310A10">
        <w:rPr>
          <w:rFonts w:ascii="Times New Roman" w:hAnsi="Times New Roman" w:cs="Times New Roman" w:hint="eastAsia"/>
          <w:color w:val="000000"/>
          <w:sz w:val="26"/>
          <w:lang w:val="zh-CN"/>
        </w:rPr>
        <w:t>生物安全信息交换所</w:t>
      </w:r>
      <w:r w:rsidRPr="00310A10">
        <w:rPr>
          <w:rFonts w:ascii="Times New Roman" w:hAnsi="Times New Roman" w:cs="Times New Roman" w:hint="eastAsia"/>
          <w:sz w:val="26"/>
          <w:lang w:val="zh-CN"/>
        </w:rPr>
        <w:t>的运作和活动</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39414946" w14:textId="77777777">
        <w:tc>
          <w:tcPr>
            <w:tcW w:w="9360" w:type="dxa"/>
            <w:tcBorders>
              <w:left w:val="nil"/>
              <w:right w:val="nil"/>
            </w:tcBorders>
          </w:tcPr>
          <w:p w14:paraId="429DC2A7" w14:textId="77777777" w:rsidR="00B7543D" w:rsidRPr="00310A10" w:rsidRDefault="00B7543D">
            <w:pPr>
              <w:pStyle w:val="CBDNormalNumber"/>
              <w:numPr>
                <w:ilvl w:val="0"/>
                <w:numId w:val="0"/>
              </w:numPr>
              <w:ind w:firstLine="596"/>
              <w:rPr>
                <w:rFonts w:eastAsia="KaiTi"/>
                <w:sz w:val="24"/>
                <w:szCs w:val="24"/>
              </w:rPr>
            </w:pPr>
            <w:r w:rsidRPr="00310A10">
              <w:rPr>
                <w:rStyle w:val="rynqvb"/>
                <w:rFonts w:eastAsia="KaiTi" w:hint="eastAsia"/>
                <w:sz w:val="24"/>
                <w:szCs w:val="24"/>
                <w:lang w:val="zh-CN"/>
              </w:rPr>
              <w:t>下文决定草案摘自</w:t>
            </w:r>
            <w:hyperlink r:id="rId27" w:history="1">
              <w:r w:rsidRPr="00310A10">
                <w:rPr>
                  <w:rStyle w:val="Hyperlink"/>
                  <w:rFonts w:eastAsia="KaiTi"/>
                  <w:sz w:val="24"/>
                  <w:szCs w:val="24"/>
                </w:rPr>
                <w:t>CBD/CP/MOP/12/8</w:t>
              </w:r>
            </w:hyperlink>
            <w:r w:rsidRPr="00310A10">
              <w:rPr>
                <w:rFonts w:eastAsia="KaiTi" w:hint="eastAsia"/>
                <w:sz w:val="24"/>
                <w:szCs w:val="24"/>
                <w:lang w:val="zh-CN"/>
              </w:rPr>
              <w:t>号</w:t>
            </w:r>
            <w:r w:rsidRPr="00310A10">
              <w:rPr>
                <w:rStyle w:val="rynqvb"/>
                <w:rFonts w:eastAsia="KaiTi" w:hint="eastAsia"/>
                <w:sz w:val="24"/>
                <w:szCs w:val="24"/>
                <w:lang w:val="zh-CN"/>
              </w:rPr>
              <w:t>文件。</w:t>
            </w:r>
          </w:p>
        </w:tc>
      </w:tr>
    </w:tbl>
    <w:p w14:paraId="18A4DCA5" w14:textId="77777777" w:rsidR="00B7543D" w:rsidRPr="00310A10" w:rsidRDefault="00B7543D">
      <w:pPr>
        <w:pStyle w:val="CBDcompilationH2"/>
        <w:rPr>
          <w:szCs w:val="24"/>
        </w:rPr>
      </w:pPr>
      <w:r w:rsidRPr="00310A10">
        <w:rPr>
          <w:rFonts w:hint="eastAsia"/>
          <w:color w:val="000000"/>
          <w:szCs w:val="24"/>
          <w:lang w:val="zh-CN"/>
        </w:rPr>
        <w:t>生物安全信息交换所</w:t>
      </w:r>
      <w:r w:rsidRPr="00310A10">
        <w:rPr>
          <w:rFonts w:hint="eastAsia"/>
          <w:szCs w:val="24"/>
          <w:lang w:val="zh-CN"/>
        </w:rPr>
        <w:t>的运作和活动</w:t>
      </w:r>
    </w:p>
    <w:p w14:paraId="07B17418" w14:textId="53CA6468" w:rsidR="00B7543D" w:rsidRPr="00310A10" w:rsidRDefault="00B7543D">
      <w:pPr>
        <w:pStyle w:val="CBDNormalNumber"/>
        <w:numPr>
          <w:ilvl w:val="0"/>
          <w:numId w:val="0"/>
        </w:numPr>
        <w:ind w:left="567"/>
        <w:rPr>
          <w:sz w:val="24"/>
          <w:szCs w:val="24"/>
        </w:rPr>
      </w:pPr>
      <w:r w:rsidRPr="00310A10">
        <w:rPr>
          <w:i/>
          <w:sz w:val="24"/>
          <w:szCs w:val="24"/>
        </w:rPr>
        <w:tab/>
      </w:r>
      <w:r w:rsidRPr="00310A10">
        <w:rPr>
          <w:rFonts w:eastAsia="KaiTi" w:hint="eastAsia"/>
          <w:noProof/>
          <w:sz w:val="24"/>
          <w:szCs w:val="24"/>
        </w:rPr>
        <w:t>作为卡塔赫纳议定书缔约方会议的缔约方大会</w:t>
      </w:r>
      <w:r w:rsidR="00324CD5">
        <w:rPr>
          <w:rFonts w:eastAsia="KaiTi" w:hint="eastAsia"/>
          <w:noProof/>
          <w:sz w:val="24"/>
          <w:szCs w:val="24"/>
        </w:rPr>
        <w:t>，</w:t>
      </w:r>
    </w:p>
    <w:p w14:paraId="3DBF8181" w14:textId="77777777" w:rsidR="00B7543D" w:rsidRPr="00310A10" w:rsidRDefault="00B7543D">
      <w:pPr>
        <w:pStyle w:val="CBDNormalNumber"/>
        <w:numPr>
          <w:ilvl w:val="0"/>
          <w:numId w:val="0"/>
        </w:numPr>
        <w:ind w:left="567" w:firstLine="567"/>
        <w:rPr>
          <w:sz w:val="24"/>
          <w:szCs w:val="24"/>
        </w:rPr>
      </w:pPr>
      <w:r w:rsidRPr="00310A10">
        <w:rPr>
          <w:sz w:val="24"/>
          <w:szCs w:val="24"/>
        </w:rPr>
        <w:t>1.</w:t>
      </w:r>
      <w:r w:rsidRPr="00310A10">
        <w:rPr>
          <w:sz w:val="24"/>
          <w:szCs w:val="24"/>
        </w:rPr>
        <w:tab/>
      </w:r>
      <w:r w:rsidRPr="00310A10">
        <w:rPr>
          <w:rFonts w:eastAsia="KaiTi" w:hint="eastAsia"/>
          <w:noProof/>
          <w:sz w:val="24"/>
          <w:szCs w:val="24"/>
        </w:rPr>
        <w:t>赞赏地欢迎</w:t>
      </w:r>
      <w:r w:rsidRPr="00310A10">
        <w:rPr>
          <w:rFonts w:hint="eastAsia"/>
          <w:noProof/>
          <w:sz w:val="24"/>
          <w:szCs w:val="24"/>
        </w:rPr>
        <w:t>生物安全信息交换所非正式咨询委员会的工作，包括其第十三次会议提出的建议，</w:t>
      </w:r>
      <w:r w:rsidRPr="00310A10">
        <w:rPr>
          <w:rStyle w:val="FootnoteReference"/>
          <w:noProof/>
          <w:sz w:val="24"/>
          <w:szCs w:val="24"/>
        </w:rPr>
        <w:footnoteReference w:id="28"/>
      </w:r>
      <w:r w:rsidRPr="00310A10">
        <w:rPr>
          <w:noProof/>
          <w:sz w:val="24"/>
          <w:szCs w:val="24"/>
        </w:rPr>
        <w:t xml:space="preserve"> </w:t>
      </w:r>
      <w:r w:rsidRPr="00310A10">
        <w:rPr>
          <w:rFonts w:hint="eastAsia"/>
          <w:noProof/>
          <w:sz w:val="24"/>
          <w:szCs w:val="24"/>
        </w:rPr>
        <w:t>以及委员会为使用</w:t>
      </w:r>
      <w:r w:rsidRPr="00310A10">
        <w:rPr>
          <w:noProof/>
          <w:sz w:val="24"/>
          <w:szCs w:val="24"/>
        </w:rPr>
        <w:t>Bioland</w:t>
      </w:r>
      <w:r w:rsidRPr="00310A10">
        <w:rPr>
          <w:rFonts w:hint="eastAsia"/>
          <w:noProof/>
          <w:sz w:val="24"/>
          <w:szCs w:val="24"/>
        </w:rPr>
        <w:t>工具开发量身定制生物安全国家网站模板提供的支持；</w:t>
      </w:r>
    </w:p>
    <w:p w14:paraId="76D801F5" w14:textId="77777777" w:rsidR="00B7543D" w:rsidRPr="00310A10" w:rsidRDefault="00B7543D">
      <w:pPr>
        <w:pStyle w:val="CBDNormalNumber"/>
        <w:numPr>
          <w:ilvl w:val="0"/>
          <w:numId w:val="0"/>
        </w:numPr>
        <w:ind w:left="567" w:firstLine="567"/>
        <w:rPr>
          <w:sz w:val="24"/>
          <w:szCs w:val="24"/>
        </w:rPr>
      </w:pPr>
      <w:r w:rsidRPr="00310A10">
        <w:rPr>
          <w:sz w:val="24"/>
          <w:szCs w:val="24"/>
        </w:rPr>
        <w:t>2.</w:t>
      </w:r>
      <w:r w:rsidRPr="00310A10">
        <w:rPr>
          <w:sz w:val="24"/>
          <w:szCs w:val="24"/>
        </w:rPr>
        <w:tab/>
      </w:r>
      <w:r w:rsidRPr="00310A10">
        <w:rPr>
          <w:rFonts w:eastAsia="KaiTi" w:hint="eastAsia"/>
          <w:noProof/>
          <w:sz w:val="24"/>
          <w:szCs w:val="24"/>
        </w:rPr>
        <w:t>欢迎</w:t>
      </w:r>
      <w:r w:rsidRPr="00310A10">
        <w:rPr>
          <w:rFonts w:hint="eastAsia"/>
          <w:noProof/>
          <w:sz w:val="24"/>
          <w:szCs w:val="24"/>
        </w:rPr>
        <w:t>在实现《卡塔赫纳生物安全议定书》执行计划长期目标</w:t>
      </w:r>
      <w:r w:rsidRPr="00310A10">
        <w:rPr>
          <w:noProof/>
          <w:sz w:val="24"/>
          <w:szCs w:val="24"/>
        </w:rPr>
        <w:t>A.2</w:t>
      </w:r>
      <w:r w:rsidRPr="00310A10">
        <w:rPr>
          <w:rFonts w:hint="eastAsia"/>
          <w:noProof/>
          <w:sz w:val="24"/>
          <w:szCs w:val="24"/>
        </w:rPr>
        <w:t>方面取得的进展，</w:t>
      </w:r>
      <w:r w:rsidRPr="00310A10">
        <w:rPr>
          <w:rStyle w:val="FootnoteReference"/>
          <w:noProof/>
          <w:sz w:val="24"/>
          <w:szCs w:val="24"/>
        </w:rPr>
        <w:footnoteReference w:id="29"/>
      </w:r>
      <w:r w:rsidRPr="00310A10">
        <w:rPr>
          <w:sz w:val="24"/>
          <w:szCs w:val="24"/>
          <w:vertAlign w:val="superscript"/>
          <w:lang w:val="en-US"/>
        </w:rPr>
        <w:t xml:space="preserve">, </w:t>
      </w:r>
      <w:r w:rsidRPr="00310A10">
        <w:rPr>
          <w:rStyle w:val="FootnoteReference"/>
          <w:noProof/>
          <w:sz w:val="24"/>
          <w:szCs w:val="24"/>
        </w:rPr>
        <w:footnoteReference w:id="30"/>
      </w:r>
      <w:r w:rsidRPr="00310A10">
        <w:rPr>
          <w:noProof/>
          <w:sz w:val="24"/>
          <w:szCs w:val="24"/>
        </w:rPr>
        <w:t xml:space="preserve"> </w:t>
      </w:r>
      <w:r w:rsidRPr="00310A10">
        <w:rPr>
          <w:rFonts w:hint="eastAsia"/>
          <w:noProof/>
          <w:sz w:val="24"/>
          <w:szCs w:val="24"/>
        </w:rPr>
        <w:t>特别是有更多的缔约方通过生物安全信息交换所发布规定信息，以及缔约方不断作出努力，在信息交换所维持准确和完整的信息；</w:t>
      </w:r>
    </w:p>
    <w:p w14:paraId="57D01AE0" w14:textId="77777777" w:rsidR="00B7543D" w:rsidRPr="00310A10" w:rsidRDefault="00B7543D">
      <w:pPr>
        <w:pStyle w:val="CBDNormalNumber"/>
        <w:numPr>
          <w:ilvl w:val="0"/>
          <w:numId w:val="0"/>
        </w:numPr>
        <w:ind w:left="567" w:firstLine="567"/>
        <w:rPr>
          <w:sz w:val="24"/>
          <w:szCs w:val="24"/>
        </w:rPr>
      </w:pPr>
      <w:r w:rsidRPr="00310A10">
        <w:rPr>
          <w:sz w:val="24"/>
          <w:szCs w:val="24"/>
        </w:rPr>
        <w:t>3.</w:t>
      </w:r>
      <w:r w:rsidRPr="00310A10">
        <w:rPr>
          <w:sz w:val="24"/>
          <w:szCs w:val="24"/>
        </w:rPr>
        <w:tab/>
      </w:r>
      <w:r w:rsidRPr="00310A10">
        <w:rPr>
          <w:rFonts w:eastAsia="KaiTi" w:hint="eastAsia"/>
          <w:noProof/>
          <w:sz w:val="24"/>
          <w:szCs w:val="24"/>
        </w:rPr>
        <w:t>鼓励</w:t>
      </w:r>
      <w:r w:rsidRPr="00310A10">
        <w:rPr>
          <w:rFonts w:hint="eastAsia"/>
          <w:noProof/>
          <w:sz w:val="24"/>
          <w:szCs w:val="24"/>
        </w:rPr>
        <w:t>缔约方继续系统地审查其国家记录，确保通过生物安全信息交换所提供的信息是最新和完整的；</w:t>
      </w:r>
    </w:p>
    <w:p w14:paraId="65A3DB6A" w14:textId="77777777" w:rsidR="00B7543D" w:rsidRPr="00310A10" w:rsidRDefault="00B7543D">
      <w:pPr>
        <w:pStyle w:val="CBDNormalNumber"/>
        <w:numPr>
          <w:ilvl w:val="0"/>
          <w:numId w:val="0"/>
        </w:numPr>
        <w:ind w:left="567" w:firstLine="567"/>
        <w:rPr>
          <w:i/>
          <w:sz w:val="24"/>
          <w:szCs w:val="24"/>
        </w:rPr>
      </w:pPr>
      <w:r w:rsidRPr="00310A10">
        <w:rPr>
          <w:sz w:val="24"/>
          <w:szCs w:val="24"/>
        </w:rPr>
        <w:t>4.</w:t>
      </w:r>
      <w:r w:rsidRPr="00310A10">
        <w:rPr>
          <w:i/>
          <w:sz w:val="24"/>
          <w:szCs w:val="24"/>
        </w:rPr>
        <w:tab/>
      </w:r>
      <w:r w:rsidRPr="00310A10">
        <w:rPr>
          <w:rFonts w:eastAsia="KaiTi" w:hint="eastAsia"/>
          <w:noProof/>
          <w:sz w:val="24"/>
          <w:szCs w:val="24"/>
        </w:rPr>
        <w:t>提醒</w:t>
      </w:r>
      <w:r w:rsidRPr="00310A10">
        <w:rPr>
          <w:rFonts w:hint="eastAsia"/>
          <w:noProof/>
          <w:sz w:val="24"/>
          <w:szCs w:val="24"/>
        </w:rPr>
        <w:t>缔约方有义务根据《卡塔赫纳议定书》第</w:t>
      </w:r>
      <w:r w:rsidRPr="00310A10">
        <w:rPr>
          <w:noProof/>
          <w:sz w:val="24"/>
          <w:szCs w:val="24"/>
        </w:rPr>
        <w:t>20</w:t>
      </w:r>
      <w:r w:rsidRPr="00310A10">
        <w:rPr>
          <w:rFonts w:hint="eastAsia"/>
          <w:noProof/>
          <w:sz w:val="24"/>
          <w:szCs w:val="24"/>
        </w:rPr>
        <w:t>条，通过生物安全信息交换所发布关于进口或释放改性活生物体的最后决定和相应的风险评估摘要；</w:t>
      </w:r>
    </w:p>
    <w:p w14:paraId="5A255BC1" w14:textId="77777777" w:rsidR="00B7543D" w:rsidRPr="00310A10" w:rsidRDefault="00B7543D">
      <w:pPr>
        <w:pStyle w:val="CBDNormalNumber"/>
        <w:numPr>
          <w:ilvl w:val="0"/>
          <w:numId w:val="0"/>
        </w:numPr>
        <w:ind w:left="567" w:firstLine="567"/>
        <w:rPr>
          <w:sz w:val="24"/>
          <w:szCs w:val="24"/>
        </w:rPr>
      </w:pPr>
      <w:r w:rsidRPr="00310A10">
        <w:rPr>
          <w:sz w:val="24"/>
          <w:szCs w:val="24"/>
        </w:rPr>
        <w:t>5.</w:t>
      </w:r>
      <w:r w:rsidRPr="00310A10">
        <w:rPr>
          <w:sz w:val="24"/>
          <w:szCs w:val="24"/>
        </w:rPr>
        <w:tab/>
      </w:r>
      <w:r w:rsidRPr="00310A10">
        <w:rPr>
          <w:rFonts w:eastAsia="KaiTi" w:hint="eastAsia"/>
          <w:noProof/>
          <w:sz w:val="24"/>
          <w:szCs w:val="24"/>
        </w:rPr>
        <w:t>请</w:t>
      </w:r>
      <w:r w:rsidRPr="00310A10">
        <w:rPr>
          <w:rFonts w:hint="eastAsia"/>
          <w:noProof/>
          <w:sz w:val="24"/>
          <w:szCs w:val="24"/>
        </w:rPr>
        <w:t>缔约方审查通过生物安全信息交换所发布与每个缔约方相关的生物安全专家国家记录，确保专家名单是最新的，过时的记录被删除，而且所有相关专家均被列入；</w:t>
      </w:r>
    </w:p>
    <w:p w14:paraId="663DEAAE" w14:textId="77777777" w:rsidR="00B7543D" w:rsidRPr="00310A10" w:rsidRDefault="00B7543D">
      <w:pPr>
        <w:pStyle w:val="CBDNormalNumber"/>
        <w:numPr>
          <w:ilvl w:val="0"/>
          <w:numId w:val="0"/>
        </w:numPr>
        <w:ind w:left="567" w:firstLine="567"/>
        <w:rPr>
          <w:sz w:val="24"/>
          <w:szCs w:val="24"/>
        </w:rPr>
      </w:pPr>
      <w:r w:rsidRPr="00310A10">
        <w:rPr>
          <w:sz w:val="24"/>
          <w:szCs w:val="24"/>
        </w:rPr>
        <w:t>6.</w:t>
      </w:r>
      <w:r w:rsidRPr="00310A10">
        <w:rPr>
          <w:i/>
          <w:sz w:val="24"/>
          <w:szCs w:val="24"/>
        </w:rPr>
        <w:tab/>
      </w:r>
      <w:r w:rsidRPr="00310A10">
        <w:rPr>
          <w:rFonts w:ascii="KaiTi" w:eastAsia="KaiTi" w:hint="eastAsia"/>
          <w:noProof/>
          <w:sz w:val="24"/>
          <w:szCs w:val="24"/>
        </w:rPr>
        <w:t>邀请</w:t>
      </w:r>
      <w:r w:rsidRPr="00310A10">
        <w:rPr>
          <w:rFonts w:hint="eastAsia"/>
          <w:noProof/>
          <w:sz w:val="24"/>
          <w:szCs w:val="24"/>
        </w:rPr>
        <w:t>缔约方、其他国家政府和有关组织通过生物安全信息交换所提供并提交科学信息，确保随时提供足够的技术细节，以支持及时审查、验证和发布记录；</w:t>
      </w:r>
    </w:p>
    <w:p w14:paraId="706100CE" w14:textId="77777777" w:rsidR="00B7543D" w:rsidRPr="00310A10" w:rsidRDefault="00B7543D">
      <w:pPr>
        <w:pStyle w:val="CBDNormalNumber"/>
        <w:numPr>
          <w:ilvl w:val="0"/>
          <w:numId w:val="0"/>
        </w:numPr>
        <w:ind w:left="567" w:firstLine="567"/>
        <w:rPr>
          <w:sz w:val="24"/>
          <w:szCs w:val="24"/>
        </w:rPr>
      </w:pPr>
      <w:r w:rsidRPr="00310A10">
        <w:rPr>
          <w:sz w:val="24"/>
          <w:szCs w:val="24"/>
        </w:rPr>
        <w:t>7.</w:t>
      </w:r>
      <w:r w:rsidRPr="00310A10">
        <w:rPr>
          <w:i/>
          <w:sz w:val="24"/>
          <w:szCs w:val="24"/>
        </w:rPr>
        <w:tab/>
      </w:r>
      <w:r w:rsidRPr="00310A10">
        <w:rPr>
          <w:rFonts w:eastAsia="KaiTi" w:hint="eastAsia"/>
          <w:noProof/>
          <w:sz w:val="24"/>
          <w:szCs w:val="24"/>
        </w:rPr>
        <w:t>请</w:t>
      </w:r>
      <w:r w:rsidRPr="00310A10">
        <w:rPr>
          <w:rFonts w:hint="eastAsia"/>
          <w:noProof/>
          <w:sz w:val="24"/>
          <w:szCs w:val="24"/>
        </w:rPr>
        <w:t>执行秘书：</w:t>
      </w:r>
    </w:p>
    <w:p w14:paraId="5468D8BE" w14:textId="77777777" w:rsidR="00B7543D" w:rsidRPr="00310A10" w:rsidRDefault="00B7543D">
      <w:pPr>
        <w:pStyle w:val="CBDNormalNumber"/>
        <w:numPr>
          <w:ilvl w:val="1"/>
          <w:numId w:val="27"/>
        </w:numPr>
        <w:rPr>
          <w:sz w:val="24"/>
          <w:szCs w:val="24"/>
        </w:rPr>
      </w:pPr>
      <w:r w:rsidRPr="00310A10">
        <w:rPr>
          <w:rFonts w:hint="eastAsia"/>
          <w:noProof/>
          <w:sz w:val="24"/>
          <w:szCs w:val="24"/>
        </w:rPr>
        <w:t>继续维护生物安全信息交换所，并对其进行任何必要的改进，包括生物安全信息交换所非正式咨询委员会建议进行的改进；</w:t>
      </w:r>
    </w:p>
    <w:p w14:paraId="554FDF3E" w14:textId="77777777" w:rsidR="00B7543D" w:rsidRPr="00310A10" w:rsidRDefault="00B7543D">
      <w:pPr>
        <w:pStyle w:val="CBDNormalNumber"/>
        <w:numPr>
          <w:ilvl w:val="1"/>
          <w:numId w:val="27"/>
        </w:numPr>
        <w:rPr>
          <w:sz w:val="24"/>
          <w:szCs w:val="24"/>
        </w:rPr>
      </w:pPr>
      <w:r w:rsidRPr="00310A10">
        <w:rPr>
          <w:rFonts w:hint="eastAsia"/>
          <w:noProof/>
          <w:sz w:val="24"/>
          <w:szCs w:val="24"/>
        </w:rPr>
        <w:t>继续更新和发布生物安全信息交换所中的参考记录，并支持缔约方更新以上第</w:t>
      </w:r>
      <w:r w:rsidRPr="00310A10">
        <w:rPr>
          <w:noProof/>
          <w:sz w:val="24"/>
          <w:szCs w:val="24"/>
        </w:rPr>
        <w:t>5</w:t>
      </w:r>
      <w:r w:rsidRPr="00310A10">
        <w:rPr>
          <w:rFonts w:hint="eastAsia"/>
          <w:noProof/>
          <w:sz w:val="24"/>
          <w:szCs w:val="24"/>
        </w:rPr>
        <w:t>段中提到的生物安全专家国家记录：</w:t>
      </w:r>
    </w:p>
    <w:p w14:paraId="74342EC7" w14:textId="77777777" w:rsidR="00B7543D" w:rsidRPr="00310A10" w:rsidRDefault="00B7543D">
      <w:pPr>
        <w:pStyle w:val="CBDNormalNumber"/>
        <w:numPr>
          <w:ilvl w:val="1"/>
          <w:numId w:val="27"/>
        </w:numPr>
        <w:rPr>
          <w:sz w:val="24"/>
          <w:szCs w:val="24"/>
        </w:rPr>
      </w:pPr>
      <w:r w:rsidRPr="00310A10">
        <w:rPr>
          <w:rFonts w:hint="eastAsia"/>
          <w:noProof/>
          <w:sz w:val="24"/>
          <w:szCs w:val="24"/>
        </w:rPr>
        <w:t>向所有希望建立国家生物安全网站的缔约方提供新的量身定制生物安全国家网站模板，支持使用</w:t>
      </w:r>
      <w:r w:rsidRPr="00310A10">
        <w:rPr>
          <w:noProof/>
          <w:sz w:val="24"/>
          <w:szCs w:val="24"/>
        </w:rPr>
        <w:t>Hermes</w:t>
      </w:r>
      <w:r w:rsidRPr="00310A10">
        <w:rPr>
          <w:rFonts w:hint="eastAsia"/>
          <w:noProof/>
          <w:sz w:val="24"/>
          <w:szCs w:val="24"/>
        </w:rPr>
        <w:t>国家网站工具的缔约方过渡到新模板，并提供关于新模板的能力建设材料和培训；</w:t>
      </w:r>
    </w:p>
    <w:p w14:paraId="10F37FA8" w14:textId="77777777" w:rsidR="00B7543D" w:rsidRPr="00310A10" w:rsidRDefault="00B7543D">
      <w:pPr>
        <w:pStyle w:val="CBDNormalNumber"/>
        <w:numPr>
          <w:ilvl w:val="1"/>
          <w:numId w:val="27"/>
        </w:numPr>
        <w:rPr>
          <w:sz w:val="24"/>
          <w:szCs w:val="24"/>
        </w:rPr>
      </w:pPr>
      <w:r w:rsidRPr="00310A10">
        <w:rPr>
          <w:rFonts w:hint="eastAsia"/>
          <w:noProof/>
          <w:sz w:val="24"/>
          <w:szCs w:val="24"/>
        </w:rPr>
        <w:t>继续与其他生物安全相关数据库和组织合作。</w:t>
      </w:r>
    </w:p>
    <w:p w14:paraId="68751124" w14:textId="77777777" w:rsidR="00B7543D" w:rsidRDefault="00B7543D">
      <w:pPr>
        <w:pStyle w:val="CBDNormalNumber"/>
        <w:numPr>
          <w:ilvl w:val="0"/>
          <w:numId w:val="0"/>
        </w:numPr>
        <w:ind w:left="567" w:firstLine="567"/>
        <w:rPr>
          <w:i/>
          <w:noProof/>
          <w:szCs w:val="24"/>
          <w:lang w:val="en-US"/>
        </w:rPr>
      </w:pPr>
    </w:p>
    <w:p w14:paraId="6E1F8C5C" w14:textId="77777777" w:rsidR="00B7543D" w:rsidRDefault="00B7543D">
      <w:pPr>
        <w:pStyle w:val="CBDNormalNumber"/>
        <w:numPr>
          <w:ilvl w:val="0"/>
          <w:numId w:val="0"/>
        </w:numPr>
        <w:rPr>
          <w:szCs w:val="24"/>
        </w:rPr>
      </w:pPr>
    </w:p>
    <w:p w14:paraId="4B58900B"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1F9AE21F" w14:textId="151F6F99" w:rsidR="00B7543D" w:rsidRPr="00310A10" w:rsidRDefault="00B7543D">
      <w:pPr>
        <w:pStyle w:val="CBDAgendaItem"/>
        <w:spacing w:before="120"/>
        <w:rPr>
          <w:rFonts w:ascii="Times New Roman" w:hAnsi="Times New Roman" w:cs="Times New Roman"/>
          <w:sz w:val="26"/>
        </w:rPr>
      </w:pPr>
      <w:bookmarkStart w:id="9" w:name="_Toc241665355"/>
      <w:r w:rsidRPr="00310A10">
        <w:rPr>
          <w:rFonts w:ascii="Times New Roman" w:hAnsi="Times New Roman" w:cs="Times New Roman" w:hint="eastAsia"/>
          <w:sz w:val="26"/>
          <w:lang w:val="zh-CN"/>
        </w:rPr>
        <w:lastRenderedPageBreak/>
        <w:t>项目</w:t>
      </w:r>
      <w:r w:rsidRPr="00310A10">
        <w:rPr>
          <w:rFonts w:ascii="Times New Roman" w:hAnsi="Times New Roman" w:cs="Times New Roman"/>
          <w:sz w:val="26"/>
        </w:rPr>
        <w:t>11</w:t>
      </w:r>
      <w:r w:rsidRPr="00310A10">
        <w:rPr>
          <w:rFonts w:ascii="Times New Roman" w:hAnsi="Times New Roman" w:cs="Times New Roman"/>
          <w:sz w:val="26"/>
        </w:rPr>
        <w:tab/>
      </w:r>
      <w:r w:rsidR="008B1561">
        <w:rPr>
          <w:rFonts w:ascii="Times New Roman" w:hAnsi="Times New Roman" w:cs="Times New Roman"/>
          <w:sz w:val="26"/>
        </w:rPr>
        <w:br/>
      </w:r>
      <w:r w:rsidRPr="00310A10">
        <w:rPr>
          <w:rFonts w:ascii="Times New Roman" w:hAnsi="Times New Roman" w:cs="Times New Roman" w:hint="eastAsia"/>
          <w:sz w:val="26"/>
          <w:lang w:val="zh-CN"/>
        </w:rPr>
        <w:t>与国际组织、其他公约下建立的机构和各种举措的合作</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4B99A738" w14:textId="77777777">
        <w:tc>
          <w:tcPr>
            <w:tcW w:w="9360" w:type="dxa"/>
            <w:tcBorders>
              <w:left w:val="nil"/>
              <w:right w:val="nil"/>
            </w:tcBorders>
          </w:tcPr>
          <w:p w14:paraId="13E176DD" w14:textId="77777777" w:rsidR="00B7543D" w:rsidRPr="00310A10" w:rsidRDefault="00B7543D">
            <w:pPr>
              <w:pStyle w:val="CBDNormalNumber"/>
              <w:numPr>
                <w:ilvl w:val="0"/>
                <w:numId w:val="0"/>
              </w:numPr>
              <w:ind w:firstLine="596"/>
              <w:rPr>
                <w:rFonts w:eastAsia="KaiTi"/>
                <w:sz w:val="24"/>
                <w:szCs w:val="24"/>
              </w:rPr>
            </w:pPr>
            <w:r w:rsidRPr="00310A10">
              <w:rPr>
                <w:rStyle w:val="rynqvb"/>
                <w:rFonts w:eastAsia="KaiTi" w:hint="eastAsia"/>
                <w:sz w:val="24"/>
                <w:szCs w:val="24"/>
                <w:lang w:val="zh-CN"/>
              </w:rPr>
              <w:t>预计作为卡塔赫纳议定书缔约方会议的缔约方大会将表示注意到</w:t>
            </w:r>
            <w:hyperlink r:id="rId28" w:history="1">
              <w:r w:rsidRPr="00310A10">
                <w:rPr>
                  <w:rStyle w:val="Hyperlink"/>
                  <w:rFonts w:eastAsia="KaiTi"/>
                  <w:sz w:val="24"/>
                  <w:szCs w:val="24"/>
                </w:rPr>
                <w:t>CBD/CP/MOP/12/9</w:t>
              </w:r>
            </w:hyperlink>
            <w:r w:rsidRPr="00310A10">
              <w:rPr>
                <w:rStyle w:val="rynqvb"/>
                <w:rFonts w:eastAsia="KaiTi" w:hint="eastAsia"/>
                <w:sz w:val="24"/>
                <w:szCs w:val="24"/>
                <w:lang w:val="zh-CN"/>
              </w:rPr>
              <w:t>号文件。预计议程项目</w:t>
            </w:r>
            <w:r w:rsidRPr="00310A10">
              <w:rPr>
                <w:rStyle w:val="rynqvb"/>
                <w:rFonts w:eastAsia="KaiTi"/>
                <w:sz w:val="24"/>
                <w:szCs w:val="24"/>
                <w:lang w:val="zh-CN"/>
              </w:rPr>
              <w:t>11</w:t>
            </w:r>
            <w:r w:rsidRPr="00310A10">
              <w:rPr>
                <w:rStyle w:val="rynqvb"/>
                <w:rFonts w:eastAsia="KaiTi" w:hint="eastAsia"/>
                <w:sz w:val="24"/>
                <w:szCs w:val="24"/>
                <w:lang w:val="zh-CN"/>
              </w:rPr>
              <w:t>下不会通过任何决定。</w:t>
            </w:r>
          </w:p>
        </w:tc>
      </w:tr>
    </w:tbl>
    <w:p w14:paraId="60B0EC41" w14:textId="77777777" w:rsidR="00B7543D" w:rsidRDefault="00B7543D">
      <w:pPr>
        <w:pStyle w:val="CBDNormalNumber"/>
        <w:numPr>
          <w:ilvl w:val="0"/>
          <w:numId w:val="0"/>
        </w:numPr>
        <w:ind w:left="567"/>
        <w:rPr>
          <w:szCs w:val="24"/>
        </w:rPr>
      </w:pPr>
    </w:p>
    <w:p w14:paraId="7E645C71" w14:textId="77777777" w:rsidR="00B7543D" w:rsidRDefault="00B7543D">
      <w:pPr>
        <w:pStyle w:val="CBDNormalNumber"/>
        <w:numPr>
          <w:ilvl w:val="0"/>
          <w:numId w:val="0"/>
        </w:numPr>
        <w:ind w:left="567"/>
        <w:rPr>
          <w:szCs w:val="24"/>
        </w:rPr>
      </w:pPr>
    </w:p>
    <w:p w14:paraId="6B3B4B4B"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5CC459FB" w14:textId="7208F82D" w:rsidR="00B7543D" w:rsidRPr="00CC5735" w:rsidRDefault="00B7543D">
      <w:pPr>
        <w:pStyle w:val="CBDAgendaItem"/>
        <w:rPr>
          <w:rFonts w:ascii="Times New Roman" w:hAnsi="Times New Roman" w:cs="Times New Roman"/>
          <w:sz w:val="26"/>
        </w:rPr>
      </w:pPr>
      <w:bookmarkStart w:id="10" w:name="_Toc241665356"/>
      <w:r w:rsidRPr="00CC5735">
        <w:rPr>
          <w:rFonts w:ascii="Times New Roman" w:hAnsi="Times New Roman" w:cs="Times New Roman" w:hint="eastAsia"/>
          <w:sz w:val="26"/>
          <w:lang w:val="zh-CN"/>
        </w:rPr>
        <w:lastRenderedPageBreak/>
        <w:t>项目</w:t>
      </w:r>
      <w:r w:rsidRPr="00CC5735">
        <w:rPr>
          <w:rFonts w:ascii="Times New Roman" w:hAnsi="Times New Roman" w:cs="Times New Roman"/>
          <w:sz w:val="26"/>
        </w:rPr>
        <w:t>12</w:t>
      </w:r>
      <w:r w:rsidRPr="00CC5735">
        <w:rPr>
          <w:rFonts w:ascii="Times New Roman" w:hAnsi="Times New Roman" w:cs="Times New Roman"/>
          <w:sz w:val="26"/>
        </w:rPr>
        <w:tab/>
      </w:r>
      <w:r w:rsidR="008B1561">
        <w:rPr>
          <w:rFonts w:ascii="Times New Roman" w:hAnsi="Times New Roman" w:cs="Times New Roman"/>
          <w:sz w:val="26"/>
        </w:rPr>
        <w:br/>
      </w:r>
      <w:r w:rsidRPr="00CC5735">
        <w:rPr>
          <w:rFonts w:ascii="Times New Roman" w:hAnsi="Times New Roman" w:cs="Times New Roman" w:hint="eastAsia"/>
          <w:sz w:val="26"/>
          <w:lang w:val="zh-CN"/>
        </w:rPr>
        <w:t>审查《生物多样性公约》及其议定书下各进程的功效</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2E44C455" w14:textId="77777777">
        <w:tc>
          <w:tcPr>
            <w:tcW w:w="9360" w:type="dxa"/>
            <w:tcBorders>
              <w:left w:val="nil"/>
              <w:right w:val="nil"/>
            </w:tcBorders>
          </w:tcPr>
          <w:p w14:paraId="73BCD503" w14:textId="77777777" w:rsidR="00B7543D" w:rsidRPr="00CC5735" w:rsidRDefault="00B7543D">
            <w:pPr>
              <w:pStyle w:val="CBDNormalNumber"/>
              <w:numPr>
                <w:ilvl w:val="0"/>
                <w:numId w:val="0"/>
              </w:numPr>
              <w:ind w:firstLine="596"/>
              <w:rPr>
                <w:rFonts w:eastAsia="KaiTi"/>
                <w:sz w:val="24"/>
                <w:szCs w:val="24"/>
              </w:rPr>
            </w:pPr>
            <w:r w:rsidRPr="00CC5735">
              <w:rPr>
                <w:rStyle w:val="rynqvb"/>
                <w:rFonts w:eastAsia="KaiTi" w:hint="eastAsia"/>
                <w:sz w:val="24"/>
                <w:szCs w:val="24"/>
                <w:lang w:val="zh-CN"/>
              </w:rPr>
              <w:t>下文决定草案摘自执行问题附属机构第</w:t>
            </w:r>
            <w:hyperlink r:id="rId29" w:history="1">
              <w:r w:rsidRPr="00CC5735">
                <w:rPr>
                  <w:rStyle w:val="Hyperlink"/>
                  <w:rFonts w:eastAsia="KaiTi"/>
                  <w:sz w:val="24"/>
                  <w:szCs w:val="24"/>
                </w:rPr>
                <w:t>6/8</w:t>
              </w:r>
            </w:hyperlink>
            <w:r w:rsidRPr="00CC5735">
              <w:rPr>
                <w:rStyle w:val="rynqvb"/>
                <w:rFonts w:eastAsia="KaiTi" w:hint="eastAsia"/>
                <w:sz w:val="24"/>
                <w:szCs w:val="24"/>
                <w:lang w:val="zh-CN"/>
              </w:rPr>
              <w:t>号建议。</w:t>
            </w:r>
          </w:p>
        </w:tc>
      </w:tr>
    </w:tbl>
    <w:p w14:paraId="1F2CCE9E" w14:textId="77777777" w:rsidR="00B7543D" w:rsidRPr="00F2584B" w:rsidRDefault="00B7543D">
      <w:pPr>
        <w:pStyle w:val="CBDSubTitle"/>
        <w:rPr>
          <w:i/>
          <w:sz w:val="24"/>
          <w:szCs w:val="24"/>
        </w:rPr>
      </w:pPr>
      <w:r w:rsidRPr="00F2584B">
        <w:rPr>
          <w:rFonts w:hint="eastAsia"/>
          <w:sz w:val="24"/>
          <w:szCs w:val="24"/>
          <w:lang w:val="zh-CN"/>
        </w:rPr>
        <w:t>进一步提高《公约》及其议定书下各会议的成效的备选办法</w:t>
      </w:r>
    </w:p>
    <w:p w14:paraId="14FF3FCB" w14:textId="77777777" w:rsidR="00B7543D" w:rsidRPr="00F2584B" w:rsidRDefault="00B7543D">
      <w:pPr>
        <w:pStyle w:val="CBDDesicionText"/>
        <w:tabs>
          <w:tab w:val="clear" w:pos="567"/>
          <w:tab w:val="clear" w:pos="1134"/>
          <w:tab w:val="clear" w:pos="1701"/>
          <w:tab w:val="clear" w:pos="2268"/>
          <w:tab w:val="clear" w:pos="2835"/>
          <w:tab w:val="clear" w:pos="3402"/>
        </w:tabs>
        <w:spacing w:before="120"/>
        <w:ind w:left="979" w:firstLine="490"/>
        <w:rPr>
          <w:sz w:val="24"/>
          <w:szCs w:val="24"/>
        </w:rPr>
      </w:pPr>
      <w:r w:rsidRPr="00F2584B">
        <w:rPr>
          <w:rFonts w:eastAsia="KaiTi" w:hint="eastAsia"/>
          <w:noProof/>
          <w:sz w:val="24"/>
          <w:szCs w:val="24"/>
        </w:rPr>
        <w:t>作为卡塔赫纳议定书缔约方会议的缔约方大会</w:t>
      </w:r>
      <w:r w:rsidRPr="00F2584B">
        <w:rPr>
          <w:noProof/>
          <w:sz w:val="24"/>
          <w:szCs w:val="24"/>
        </w:rPr>
        <w:t>,</w:t>
      </w:r>
    </w:p>
    <w:p w14:paraId="1F3F11A9" w14:textId="77777777" w:rsidR="00B7543D" w:rsidRPr="00F2584B" w:rsidRDefault="00B7543D">
      <w:pPr>
        <w:pStyle w:val="CBDDesicionText"/>
        <w:tabs>
          <w:tab w:val="clear" w:pos="567"/>
          <w:tab w:val="clear" w:pos="1134"/>
          <w:tab w:val="clear" w:pos="1701"/>
          <w:tab w:val="clear" w:pos="2268"/>
          <w:tab w:val="clear" w:pos="2835"/>
          <w:tab w:val="clear" w:pos="3402"/>
        </w:tabs>
        <w:spacing w:before="120"/>
        <w:ind w:left="979" w:firstLine="490"/>
        <w:rPr>
          <w:rFonts w:eastAsia="KaiTi"/>
          <w:sz w:val="24"/>
          <w:szCs w:val="24"/>
          <w:lang w:val="en-US"/>
        </w:rPr>
      </w:pPr>
      <w:r w:rsidRPr="00F2584B">
        <w:rPr>
          <w:rFonts w:eastAsia="KaiTi" w:hint="eastAsia"/>
          <w:sz w:val="24"/>
          <w:szCs w:val="24"/>
          <w:lang w:val="en-US"/>
        </w:rPr>
        <w:t>回顾</w:t>
      </w:r>
      <w:r w:rsidRPr="00F2584B">
        <w:rPr>
          <w:sz w:val="24"/>
          <w:szCs w:val="24"/>
          <w:lang w:val="en-US"/>
        </w:rPr>
        <w:t>2024</w:t>
      </w:r>
      <w:r w:rsidRPr="00F2584B">
        <w:rPr>
          <w:rFonts w:hint="eastAsia"/>
          <w:sz w:val="24"/>
          <w:szCs w:val="24"/>
          <w:lang w:val="en-US"/>
        </w:rPr>
        <w:t>年</w:t>
      </w:r>
      <w:r w:rsidRPr="00F2584B">
        <w:rPr>
          <w:sz w:val="24"/>
          <w:szCs w:val="24"/>
          <w:lang w:val="en-US"/>
        </w:rPr>
        <w:t>11</w:t>
      </w:r>
      <w:r w:rsidRPr="00F2584B">
        <w:rPr>
          <w:rFonts w:hint="eastAsia"/>
          <w:sz w:val="24"/>
          <w:szCs w:val="24"/>
          <w:lang w:val="en-US"/>
        </w:rPr>
        <w:t>月</w:t>
      </w:r>
      <w:r w:rsidRPr="00F2584B">
        <w:rPr>
          <w:sz w:val="24"/>
          <w:szCs w:val="24"/>
          <w:lang w:val="en-US"/>
        </w:rPr>
        <w:t>1</w:t>
      </w:r>
      <w:r w:rsidRPr="00F2584B">
        <w:rPr>
          <w:rFonts w:hint="eastAsia"/>
          <w:sz w:val="24"/>
          <w:szCs w:val="24"/>
          <w:lang w:val="en-US"/>
        </w:rPr>
        <w:t>日第</w:t>
      </w:r>
      <w:hyperlink r:id="rId30" w:history="1">
        <w:r w:rsidRPr="00F2584B">
          <w:rPr>
            <w:rStyle w:val="Hyperlink"/>
            <w:noProof/>
            <w:sz w:val="24"/>
            <w:szCs w:val="24"/>
          </w:rPr>
          <w:t>CP-11/5</w:t>
        </w:r>
      </w:hyperlink>
      <w:r w:rsidRPr="00F2584B">
        <w:rPr>
          <w:rFonts w:hint="eastAsia"/>
          <w:sz w:val="24"/>
          <w:szCs w:val="24"/>
          <w:lang w:val="en-US"/>
        </w:rPr>
        <w:t>号决定</w:t>
      </w:r>
      <w:r w:rsidRPr="00F2584B">
        <w:rPr>
          <w:rFonts w:eastAsia="KaiTi" w:hint="eastAsia"/>
          <w:sz w:val="24"/>
          <w:szCs w:val="24"/>
          <w:lang w:val="en-US"/>
        </w:rPr>
        <w:t>，</w:t>
      </w:r>
    </w:p>
    <w:p w14:paraId="51953BBD" w14:textId="77777777" w:rsidR="00B7543D" w:rsidRPr="00F2584B" w:rsidRDefault="00B7543D">
      <w:pPr>
        <w:pStyle w:val="CBDDesicionText"/>
        <w:tabs>
          <w:tab w:val="clear" w:pos="567"/>
          <w:tab w:val="clear" w:pos="1134"/>
          <w:tab w:val="clear" w:pos="1701"/>
          <w:tab w:val="clear" w:pos="2268"/>
          <w:tab w:val="clear" w:pos="2835"/>
          <w:tab w:val="clear" w:pos="3402"/>
        </w:tabs>
        <w:spacing w:before="120"/>
        <w:ind w:left="979" w:firstLine="490"/>
        <w:rPr>
          <w:sz w:val="24"/>
          <w:szCs w:val="24"/>
        </w:rPr>
      </w:pPr>
      <w:r w:rsidRPr="00F2584B">
        <w:rPr>
          <w:rFonts w:eastAsia="KaiTi" w:hint="eastAsia"/>
          <w:sz w:val="24"/>
          <w:szCs w:val="24"/>
          <w:lang w:val="en-US"/>
        </w:rPr>
        <w:t>认识到</w:t>
      </w:r>
      <w:r w:rsidRPr="00F2584B">
        <w:rPr>
          <w:rFonts w:hint="eastAsia"/>
          <w:sz w:val="24"/>
          <w:szCs w:val="24"/>
          <w:lang w:val="en-US"/>
        </w:rPr>
        <w:t>需要在提高效率并酌情与《生物多样性公约》</w:t>
      </w:r>
      <w:r w:rsidRPr="00F2584B">
        <w:rPr>
          <w:rStyle w:val="FootnoteReference"/>
          <w:noProof/>
          <w:sz w:val="24"/>
          <w:szCs w:val="24"/>
        </w:rPr>
        <w:footnoteReference w:id="31"/>
      </w:r>
      <w:r w:rsidRPr="00F2584B">
        <w:rPr>
          <w:rFonts w:hint="eastAsia"/>
          <w:sz w:val="24"/>
          <w:szCs w:val="24"/>
          <w:lang w:val="en-US"/>
        </w:rPr>
        <w:t>和</w:t>
      </w:r>
      <w:r w:rsidRPr="00F2584B">
        <w:rPr>
          <w:rFonts w:hint="eastAsia"/>
          <w:noProof/>
          <w:color w:val="000000"/>
          <w:sz w:val="24"/>
          <w:szCs w:val="24"/>
        </w:rPr>
        <w:t>《关于获取遗传资源和公正和公平分享其利用所产生惠益的名古屋议定书》</w:t>
      </w:r>
      <w:r w:rsidRPr="00F2584B">
        <w:rPr>
          <w:rStyle w:val="FootnoteReference"/>
          <w:noProof/>
          <w:color w:val="000000"/>
          <w:sz w:val="24"/>
          <w:szCs w:val="24"/>
        </w:rPr>
        <w:footnoteReference w:id="32"/>
      </w:r>
      <w:r w:rsidRPr="00F2584B">
        <w:rPr>
          <w:rFonts w:hint="eastAsia"/>
          <w:sz w:val="24"/>
          <w:szCs w:val="24"/>
          <w:lang w:val="en-US"/>
        </w:rPr>
        <w:t>进程进行整合的同时，确保《</w:t>
      </w:r>
      <w:r w:rsidRPr="00F2584B">
        <w:rPr>
          <w:rFonts w:hint="eastAsia"/>
          <w:noProof/>
          <w:sz w:val="24"/>
          <w:szCs w:val="24"/>
        </w:rPr>
        <w:t>卡塔赫纳生物安全议定书</w:t>
      </w:r>
      <w:r w:rsidRPr="00F2584B">
        <w:rPr>
          <w:rFonts w:hint="eastAsia"/>
          <w:sz w:val="24"/>
          <w:szCs w:val="24"/>
          <w:lang w:val="en-US"/>
        </w:rPr>
        <w:t>》</w:t>
      </w:r>
      <w:r w:rsidRPr="00F2584B">
        <w:rPr>
          <w:rStyle w:val="FootnoteReference"/>
          <w:noProof/>
          <w:sz w:val="24"/>
          <w:szCs w:val="24"/>
        </w:rPr>
        <w:footnoteReference w:id="33"/>
      </w:r>
      <w:r w:rsidRPr="00F2584B">
        <w:rPr>
          <w:rFonts w:hint="eastAsia"/>
          <w:sz w:val="24"/>
          <w:szCs w:val="24"/>
          <w:lang w:val="en-US"/>
        </w:rPr>
        <w:t>的</w:t>
      </w:r>
      <w:r w:rsidRPr="00F2584B">
        <w:rPr>
          <w:sz w:val="24"/>
          <w:szCs w:val="24"/>
          <w:lang w:val="en-US"/>
        </w:rPr>
        <w:t>[</w:t>
      </w:r>
      <w:r w:rsidRPr="00F2584B">
        <w:rPr>
          <w:rFonts w:hint="eastAsia"/>
          <w:sz w:val="24"/>
          <w:szCs w:val="24"/>
          <w:lang w:val="en-US"/>
        </w:rPr>
        <w:t>包容性、透明度和公平性</w:t>
      </w:r>
      <w:r w:rsidRPr="00F2584B">
        <w:rPr>
          <w:sz w:val="24"/>
          <w:szCs w:val="24"/>
          <w:lang w:val="en-US"/>
        </w:rPr>
        <w:t>]</w:t>
      </w:r>
      <w:r w:rsidRPr="00F2584B">
        <w:rPr>
          <w:noProof/>
          <w:sz w:val="24"/>
          <w:szCs w:val="24"/>
        </w:rPr>
        <w:t>[</w:t>
      </w:r>
      <w:r w:rsidRPr="00F2584B">
        <w:rPr>
          <w:rFonts w:hint="eastAsia"/>
          <w:sz w:val="24"/>
          <w:szCs w:val="24"/>
          <w:lang w:val="en-US"/>
        </w:rPr>
        <w:t>完整性</w:t>
      </w:r>
      <w:r w:rsidRPr="00F2584B">
        <w:rPr>
          <w:noProof/>
          <w:sz w:val="24"/>
          <w:szCs w:val="24"/>
        </w:rPr>
        <w:t>],</w:t>
      </w:r>
    </w:p>
    <w:p w14:paraId="6521961A" w14:textId="77777777" w:rsidR="00B7543D" w:rsidRPr="00F2584B" w:rsidRDefault="00B7543D">
      <w:pPr>
        <w:pStyle w:val="CBDDesicionText"/>
        <w:tabs>
          <w:tab w:val="clear" w:pos="567"/>
          <w:tab w:val="clear" w:pos="1134"/>
          <w:tab w:val="clear" w:pos="1701"/>
          <w:tab w:val="clear" w:pos="2268"/>
          <w:tab w:val="clear" w:pos="2835"/>
          <w:tab w:val="clear" w:pos="3402"/>
        </w:tabs>
        <w:spacing w:before="120"/>
        <w:ind w:left="979" w:firstLine="490"/>
        <w:rPr>
          <w:sz w:val="24"/>
          <w:szCs w:val="24"/>
          <w:lang w:val="en-US"/>
        </w:rPr>
      </w:pPr>
      <w:r w:rsidRPr="00F2584B">
        <w:rPr>
          <w:rFonts w:eastAsia="KaiTi" w:hint="eastAsia"/>
          <w:noProof/>
          <w:color w:val="000000"/>
          <w:sz w:val="24"/>
          <w:szCs w:val="24"/>
        </w:rPr>
        <w:t>重申</w:t>
      </w:r>
      <w:r w:rsidRPr="00F2584B">
        <w:rPr>
          <w:rFonts w:hint="eastAsia"/>
          <w:sz w:val="24"/>
          <w:szCs w:val="24"/>
          <w:u w:color="D13438"/>
          <w:lang w:val="en-US"/>
        </w:rPr>
        <w:t>技术可在提高会议效率和效力方面发挥重要作用而又不妨碍以协商一致方式作出决定</w:t>
      </w:r>
      <w:r w:rsidRPr="00F2584B">
        <w:rPr>
          <w:sz w:val="24"/>
          <w:szCs w:val="24"/>
          <w:lang w:val="en-US"/>
        </w:rPr>
        <w:t>,</w:t>
      </w:r>
    </w:p>
    <w:p w14:paraId="5488587B" w14:textId="77777777" w:rsidR="00B7543D" w:rsidRPr="00F2584B" w:rsidRDefault="00B7543D">
      <w:pPr>
        <w:pStyle w:val="CBDDesicionText"/>
        <w:tabs>
          <w:tab w:val="clear" w:pos="567"/>
          <w:tab w:val="clear" w:pos="1134"/>
          <w:tab w:val="clear" w:pos="1701"/>
          <w:tab w:val="clear" w:pos="2268"/>
          <w:tab w:val="clear" w:pos="2835"/>
          <w:tab w:val="clear" w:pos="3402"/>
        </w:tabs>
        <w:spacing w:before="120"/>
        <w:ind w:left="979" w:firstLine="490"/>
        <w:rPr>
          <w:sz w:val="24"/>
          <w:szCs w:val="24"/>
        </w:rPr>
      </w:pPr>
      <w:r w:rsidRPr="00F2584B">
        <w:rPr>
          <w:color w:val="000000"/>
          <w:sz w:val="24"/>
          <w:szCs w:val="24"/>
        </w:rPr>
        <w:t>1.</w:t>
      </w:r>
      <w:r w:rsidRPr="00F2584B">
        <w:rPr>
          <w:color w:val="000000"/>
          <w:sz w:val="24"/>
          <w:szCs w:val="24"/>
        </w:rPr>
        <w:tab/>
      </w:r>
      <w:r w:rsidRPr="00F2584B">
        <w:rPr>
          <w:rFonts w:eastAsia="KaiTi" w:hint="eastAsia"/>
          <w:noProof/>
          <w:color w:val="000000"/>
          <w:sz w:val="24"/>
          <w:szCs w:val="24"/>
        </w:rPr>
        <w:t>表示</w:t>
      </w:r>
      <w:r w:rsidRPr="00F2584B">
        <w:rPr>
          <w:rFonts w:eastAsia="KaiTi" w:hint="eastAsia"/>
          <w:noProof/>
          <w:sz w:val="24"/>
          <w:szCs w:val="24"/>
        </w:rPr>
        <w:t>注意到《</w:t>
      </w:r>
      <w:r w:rsidRPr="00F2584B">
        <w:rPr>
          <w:rFonts w:hint="eastAsia"/>
          <w:noProof/>
          <w:sz w:val="24"/>
          <w:szCs w:val="24"/>
        </w:rPr>
        <w:t>生物多样性公约》缔约方大会第</w:t>
      </w:r>
      <w:r w:rsidRPr="00F2584B">
        <w:rPr>
          <w:noProof/>
          <w:sz w:val="24"/>
          <w:szCs w:val="24"/>
        </w:rPr>
        <w:t>17/--</w:t>
      </w:r>
      <w:r w:rsidRPr="00F2584B">
        <w:rPr>
          <w:rFonts w:hint="eastAsia"/>
          <w:noProof/>
          <w:sz w:val="24"/>
          <w:szCs w:val="24"/>
        </w:rPr>
        <w:t>号决定</w:t>
      </w:r>
      <w:r w:rsidRPr="00F2584B">
        <w:rPr>
          <w:noProof/>
          <w:sz w:val="24"/>
          <w:szCs w:val="24"/>
        </w:rPr>
        <w:t>;</w:t>
      </w:r>
    </w:p>
    <w:p w14:paraId="0DB75C40" w14:textId="77777777" w:rsidR="00B7543D" w:rsidRPr="00F2584B" w:rsidRDefault="00B7543D">
      <w:pPr>
        <w:pStyle w:val="CBDDesicionText"/>
        <w:tabs>
          <w:tab w:val="clear" w:pos="567"/>
          <w:tab w:val="clear" w:pos="1134"/>
          <w:tab w:val="clear" w:pos="1701"/>
          <w:tab w:val="clear" w:pos="2268"/>
          <w:tab w:val="clear" w:pos="2835"/>
          <w:tab w:val="clear" w:pos="3402"/>
        </w:tabs>
        <w:spacing w:before="120"/>
        <w:ind w:left="979" w:firstLine="490"/>
        <w:rPr>
          <w:sz w:val="24"/>
          <w:szCs w:val="24"/>
        </w:rPr>
      </w:pPr>
      <w:r w:rsidRPr="00F2584B">
        <w:rPr>
          <w:color w:val="000000"/>
          <w:sz w:val="24"/>
          <w:szCs w:val="24"/>
        </w:rPr>
        <w:t>2.</w:t>
      </w:r>
      <w:r w:rsidRPr="00F2584B">
        <w:rPr>
          <w:color w:val="000000"/>
          <w:sz w:val="24"/>
          <w:szCs w:val="24"/>
        </w:rPr>
        <w:tab/>
      </w:r>
      <w:r w:rsidRPr="00F2584B">
        <w:rPr>
          <w:rFonts w:eastAsia="KaiTi" w:hint="eastAsia"/>
          <w:sz w:val="24"/>
          <w:szCs w:val="24"/>
          <w:lang w:val="en-US"/>
        </w:rPr>
        <w:t>欢迎</w:t>
      </w:r>
      <w:hyperlink r:id="rId31" w:history="1">
        <w:r w:rsidRPr="00F2584B">
          <w:rPr>
            <w:rStyle w:val="Hyperlink"/>
            <w:sz w:val="24"/>
            <w:szCs w:val="24"/>
            <w:lang w:val="en-US"/>
          </w:rPr>
          <w:t>CBD/SBI/6/INF/11</w:t>
        </w:r>
      </w:hyperlink>
      <w:r w:rsidRPr="00F2584B">
        <w:rPr>
          <w:rFonts w:hint="eastAsia"/>
          <w:sz w:val="24"/>
          <w:szCs w:val="24"/>
          <w:lang w:val="en-US"/>
        </w:rPr>
        <w:t>号文件所述根据</w:t>
      </w:r>
      <w:r w:rsidRPr="00F2584B">
        <w:rPr>
          <w:sz w:val="24"/>
          <w:szCs w:val="24"/>
          <w:lang w:val="en-US"/>
        </w:rPr>
        <w:t>2014</w:t>
      </w:r>
      <w:r w:rsidRPr="00F2584B">
        <w:rPr>
          <w:rFonts w:hint="eastAsia"/>
          <w:sz w:val="24"/>
          <w:szCs w:val="24"/>
          <w:lang w:val="en-US"/>
        </w:rPr>
        <w:t>年</w:t>
      </w:r>
      <w:r w:rsidRPr="00F2584B">
        <w:rPr>
          <w:sz w:val="24"/>
          <w:szCs w:val="24"/>
          <w:lang w:val="en-US"/>
        </w:rPr>
        <w:t>10</w:t>
      </w:r>
      <w:r w:rsidRPr="00F2584B">
        <w:rPr>
          <w:rFonts w:hint="eastAsia"/>
          <w:sz w:val="24"/>
          <w:szCs w:val="24"/>
          <w:lang w:val="en-US"/>
        </w:rPr>
        <w:t>月</w:t>
      </w:r>
      <w:r w:rsidRPr="00F2584B">
        <w:rPr>
          <w:sz w:val="24"/>
          <w:szCs w:val="24"/>
          <w:lang w:val="en-US"/>
        </w:rPr>
        <w:t>17</w:t>
      </w:r>
      <w:r w:rsidRPr="00F2584B">
        <w:rPr>
          <w:rFonts w:hint="eastAsia"/>
          <w:sz w:val="24"/>
          <w:szCs w:val="24"/>
          <w:lang w:val="en-US"/>
        </w:rPr>
        <w:t>日《公约》缔约方大会第</w:t>
      </w:r>
      <w:hyperlink r:id="rId32" w:history="1">
        <w:r w:rsidRPr="00F2584B">
          <w:rPr>
            <w:rStyle w:val="Hyperlink"/>
            <w:sz w:val="24"/>
            <w:szCs w:val="24"/>
            <w:lang w:val="en-US"/>
          </w:rPr>
          <w:t>XII/28</w:t>
        </w:r>
      </w:hyperlink>
      <w:r w:rsidRPr="00F2584B">
        <w:rPr>
          <w:rFonts w:hint="eastAsia"/>
          <w:sz w:val="24"/>
          <w:szCs w:val="24"/>
          <w:lang w:val="en-US"/>
        </w:rPr>
        <w:t>号决定开发决定跟踪工具所取得的进展</w:t>
      </w:r>
      <w:r w:rsidRPr="00F2584B">
        <w:rPr>
          <w:noProof/>
          <w:sz w:val="24"/>
          <w:szCs w:val="24"/>
        </w:rPr>
        <w:t>;</w:t>
      </w:r>
    </w:p>
    <w:p w14:paraId="4E5AB680" w14:textId="77777777" w:rsidR="00B7543D" w:rsidRPr="00F2584B" w:rsidRDefault="00B7543D">
      <w:pPr>
        <w:pStyle w:val="CBDDesicionText"/>
        <w:tabs>
          <w:tab w:val="clear" w:pos="567"/>
          <w:tab w:val="clear" w:pos="1134"/>
          <w:tab w:val="clear" w:pos="1701"/>
          <w:tab w:val="clear" w:pos="2268"/>
          <w:tab w:val="clear" w:pos="2835"/>
          <w:tab w:val="clear" w:pos="3402"/>
        </w:tabs>
        <w:spacing w:before="120"/>
        <w:ind w:left="979" w:firstLine="490"/>
        <w:rPr>
          <w:sz w:val="24"/>
          <w:szCs w:val="24"/>
        </w:rPr>
      </w:pPr>
      <w:r w:rsidRPr="00F2584B">
        <w:rPr>
          <w:color w:val="000000"/>
          <w:sz w:val="24"/>
          <w:szCs w:val="24"/>
        </w:rPr>
        <w:t>3.</w:t>
      </w:r>
      <w:r w:rsidRPr="00F2584B">
        <w:rPr>
          <w:color w:val="000000"/>
          <w:sz w:val="24"/>
          <w:szCs w:val="24"/>
        </w:rPr>
        <w:tab/>
      </w:r>
      <w:r w:rsidRPr="00F2584B">
        <w:rPr>
          <w:rFonts w:eastAsia="KaiTi" w:hint="eastAsia"/>
          <w:noProof/>
          <w:sz w:val="24"/>
          <w:szCs w:val="24"/>
        </w:rPr>
        <w:t>决定</w:t>
      </w:r>
      <w:r w:rsidRPr="00F2584B">
        <w:rPr>
          <w:rFonts w:hint="eastAsia"/>
          <w:noProof/>
          <w:sz w:val="24"/>
          <w:szCs w:val="24"/>
        </w:rPr>
        <w:t>将作为卡塔赫纳生物安全议定书缔约方会议的缔约方大会的决定纳入决定跟踪工具；</w:t>
      </w:r>
      <w:r w:rsidRPr="00F2584B">
        <w:rPr>
          <w:noProof/>
          <w:sz w:val="24"/>
          <w:szCs w:val="24"/>
        </w:rPr>
        <w:t xml:space="preserve"> </w:t>
      </w:r>
    </w:p>
    <w:p w14:paraId="09182FA2" w14:textId="77777777" w:rsidR="00B7543D" w:rsidRPr="00F2584B" w:rsidRDefault="00B7543D">
      <w:pPr>
        <w:pStyle w:val="CBDDesicionText"/>
        <w:tabs>
          <w:tab w:val="clear" w:pos="567"/>
          <w:tab w:val="clear" w:pos="1134"/>
          <w:tab w:val="clear" w:pos="1701"/>
          <w:tab w:val="clear" w:pos="2268"/>
          <w:tab w:val="clear" w:pos="2835"/>
          <w:tab w:val="clear" w:pos="3402"/>
        </w:tabs>
        <w:spacing w:before="120"/>
        <w:ind w:left="979" w:firstLine="490"/>
        <w:rPr>
          <w:sz w:val="24"/>
          <w:szCs w:val="24"/>
        </w:rPr>
      </w:pPr>
      <w:r w:rsidRPr="00F2584B">
        <w:rPr>
          <w:color w:val="000000"/>
          <w:sz w:val="24"/>
          <w:szCs w:val="24"/>
        </w:rPr>
        <w:t>4.</w:t>
      </w:r>
      <w:r w:rsidRPr="00F2584B">
        <w:rPr>
          <w:color w:val="000000"/>
          <w:sz w:val="24"/>
          <w:szCs w:val="24"/>
        </w:rPr>
        <w:tab/>
      </w:r>
      <w:r w:rsidRPr="00324CD5">
        <w:rPr>
          <w:rFonts w:ascii="KaiTi" w:eastAsia="KaiTi" w:hAnsi="KaiTi" w:hint="eastAsia"/>
          <w:sz w:val="24"/>
          <w:szCs w:val="24"/>
          <w:lang w:val="en-US"/>
        </w:rPr>
        <w:t>请</w:t>
      </w:r>
      <w:r w:rsidRPr="00F2584B">
        <w:rPr>
          <w:rFonts w:hint="eastAsia"/>
          <w:sz w:val="24"/>
          <w:szCs w:val="24"/>
          <w:lang w:val="en-US"/>
        </w:rPr>
        <w:t>执行秘书在这方面采取必要步骤，首先纳入第十次和第十一次会议的决定</w:t>
      </w:r>
      <w:r w:rsidRPr="00F2584B">
        <w:rPr>
          <w:noProof/>
          <w:sz w:val="24"/>
          <w:szCs w:val="24"/>
        </w:rPr>
        <w:t xml:space="preserve">;  </w:t>
      </w:r>
    </w:p>
    <w:p w14:paraId="7FE8193D" w14:textId="77777777" w:rsidR="00B7543D" w:rsidRPr="00F2584B" w:rsidRDefault="00B7543D">
      <w:pPr>
        <w:pStyle w:val="CBDDesicionText"/>
        <w:tabs>
          <w:tab w:val="clear" w:pos="567"/>
          <w:tab w:val="clear" w:pos="1134"/>
          <w:tab w:val="clear" w:pos="1701"/>
          <w:tab w:val="clear" w:pos="2268"/>
          <w:tab w:val="clear" w:pos="2835"/>
          <w:tab w:val="clear" w:pos="3402"/>
        </w:tabs>
        <w:spacing w:before="120"/>
        <w:ind w:left="979" w:firstLine="490"/>
        <w:rPr>
          <w:sz w:val="24"/>
          <w:szCs w:val="24"/>
        </w:rPr>
      </w:pPr>
      <w:r w:rsidRPr="00F2584B">
        <w:rPr>
          <w:color w:val="000000"/>
          <w:sz w:val="24"/>
          <w:szCs w:val="24"/>
        </w:rPr>
        <w:t>5.</w:t>
      </w:r>
      <w:r w:rsidRPr="00F2584B">
        <w:rPr>
          <w:color w:val="000000"/>
          <w:sz w:val="24"/>
          <w:szCs w:val="24"/>
        </w:rPr>
        <w:tab/>
      </w:r>
      <w:r w:rsidRPr="00F2584B">
        <w:rPr>
          <w:rFonts w:eastAsia="KaiTi" w:hint="eastAsia"/>
          <w:sz w:val="24"/>
          <w:szCs w:val="24"/>
          <w:lang w:val="en-US"/>
        </w:rPr>
        <w:t>回顾</w:t>
      </w:r>
      <w:r w:rsidRPr="00F2584B">
        <w:rPr>
          <w:sz w:val="24"/>
          <w:szCs w:val="24"/>
          <w:lang w:val="en-US"/>
        </w:rPr>
        <w:t>2014</w:t>
      </w:r>
      <w:r w:rsidRPr="00F2584B">
        <w:rPr>
          <w:rFonts w:hint="eastAsia"/>
          <w:sz w:val="24"/>
          <w:szCs w:val="24"/>
          <w:lang w:val="en-US"/>
        </w:rPr>
        <w:t>年</w:t>
      </w:r>
      <w:r w:rsidRPr="00F2584B">
        <w:rPr>
          <w:sz w:val="24"/>
          <w:szCs w:val="24"/>
          <w:lang w:val="en-US"/>
        </w:rPr>
        <w:t>10</w:t>
      </w:r>
      <w:r w:rsidRPr="00F2584B">
        <w:rPr>
          <w:rFonts w:hint="eastAsia"/>
          <w:sz w:val="24"/>
          <w:szCs w:val="24"/>
          <w:lang w:val="en-US"/>
        </w:rPr>
        <w:t>月</w:t>
      </w:r>
      <w:r w:rsidRPr="00F2584B">
        <w:rPr>
          <w:sz w:val="24"/>
          <w:szCs w:val="24"/>
          <w:lang w:val="en-US"/>
        </w:rPr>
        <w:t>3</w:t>
      </w:r>
      <w:r w:rsidRPr="00F2584B">
        <w:rPr>
          <w:rFonts w:hint="eastAsia"/>
          <w:sz w:val="24"/>
          <w:szCs w:val="24"/>
          <w:lang w:val="en-US"/>
        </w:rPr>
        <w:t>日第</w:t>
      </w:r>
      <w:hyperlink r:id="rId33" w:history="1">
        <w:r w:rsidRPr="00F2584B">
          <w:rPr>
            <w:rStyle w:val="Hyperlink"/>
            <w:sz w:val="24"/>
            <w:szCs w:val="24"/>
            <w:lang w:val="en-US"/>
          </w:rPr>
          <w:t>BS-VII/9</w:t>
        </w:r>
      </w:hyperlink>
      <w:r w:rsidRPr="00F2584B">
        <w:rPr>
          <w:rFonts w:hint="eastAsia"/>
          <w:sz w:val="24"/>
          <w:szCs w:val="24"/>
          <w:lang w:val="en-US"/>
        </w:rPr>
        <w:t>号决定，其中决定</w:t>
      </w:r>
      <w:r w:rsidRPr="00F2584B">
        <w:rPr>
          <w:rFonts w:hint="eastAsia"/>
          <w:noProof/>
          <w:sz w:val="24"/>
          <w:szCs w:val="24"/>
        </w:rPr>
        <w:t>在举行公约缔约方大会会议的相同两周时间内，同时举行其常会</w:t>
      </w:r>
      <w:r w:rsidRPr="00F2584B">
        <w:rPr>
          <w:noProof/>
          <w:sz w:val="24"/>
          <w:szCs w:val="24"/>
        </w:rPr>
        <w:t>;</w:t>
      </w:r>
    </w:p>
    <w:p w14:paraId="061D2CA1" w14:textId="77777777" w:rsidR="00B7543D" w:rsidRPr="00F2584B" w:rsidRDefault="00B7543D">
      <w:pPr>
        <w:pStyle w:val="CBDDesicionText"/>
        <w:tabs>
          <w:tab w:val="clear" w:pos="567"/>
          <w:tab w:val="clear" w:pos="1134"/>
          <w:tab w:val="clear" w:pos="1701"/>
          <w:tab w:val="clear" w:pos="2268"/>
          <w:tab w:val="clear" w:pos="2835"/>
          <w:tab w:val="clear" w:pos="3402"/>
        </w:tabs>
        <w:spacing w:before="120"/>
        <w:ind w:left="979" w:firstLine="490"/>
        <w:rPr>
          <w:sz w:val="24"/>
          <w:szCs w:val="24"/>
        </w:rPr>
      </w:pPr>
      <w:r w:rsidRPr="00F2584B">
        <w:rPr>
          <w:color w:val="000000"/>
          <w:sz w:val="24"/>
          <w:szCs w:val="24"/>
        </w:rPr>
        <w:t>[6.</w:t>
      </w:r>
      <w:r w:rsidRPr="00F2584B">
        <w:rPr>
          <w:color w:val="000000"/>
          <w:sz w:val="24"/>
          <w:szCs w:val="24"/>
        </w:rPr>
        <w:tab/>
      </w:r>
      <w:r w:rsidRPr="00F2584B">
        <w:rPr>
          <w:rFonts w:eastAsia="KaiTi" w:hint="eastAsia"/>
          <w:sz w:val="24"/>
          <w:szCs w:val="24"/>
          <w:lang w:val="en-US"/>
        </w:rPr>
        <w:t>再次呼吁</w:t>
      </w:r>
      <w:r w:rsidRPr="00F2584B">
        <w:rPr>
          <w:noProof/>
          <w:sz w:val="24"/>
          <w:szCs w:val="24"/>
        </w:rPr>
        <w:t>[</w:t>
      </w:r>
      <w:r w:rsidRPr="00F2584B">
        <w:rPr>
          <w:rFonts w:hint="eastAsia"/>
          <w:sz w:val="24"/>
          <w:szCs w:val="24"/>
          <w:lang w:val="en-US"/>
        </w:rPr>
        <w:t>发达国家</w:t>
      </w:r>
      <w:r w:rsidRPr="00F2584B">
        <w:rPr>
          <w:noProof/>
          <w:sz w:val="24"/>
          <w:szCs w:val="24"/>
        </w:rPr>
        <w:t>]</w:t>
      </w:r>
      <w:r w:rsidRPr="00F2584B">
        <w:rPr>
          <w:rFonts w:hint="eastAsia"/>
          <w:sz w:val="24"/>
          <w:szCs w:val="24"/>
          <w:lang w:val="en-US"/>
        </w:rPr>
        <w:t>缔约方</w:t>
      </w:r>
      <w:r w:rsidRPr="00F2584B">
        <w:rPr>
          <w:noProof/>
          <w:sz w:val="24"/>
          <w:szCs w:val="24"/>
        </w:rPr>
        <w:t>[</w:t>
      </w:r>
      <w:r w:rsidRPr="00F2584B">
        <w:rPr>
          <w:rFonts w:hint="eastAsia"/>
          <w:noProof/>
          <w:sz w:val="24"/>
          <w:szCs w:val="24"/>
        </w:rPr>
        <w:t>和其他有能力的缔约方</w:t>
      </w:r>
      <w:r w:rsidRPr="00F2584B">
        <w:rPr>
          <w:noProof/>
          <w:sz w:val="24"/>
          <w:szCs w:val="24"/>
        </w:rPr>
        <w:t>] [</w:t>
      </w:r>
      <w:r w:rsidRPr="00F2584B">
        <w:rPr>
          <w:rFonts w:hint="eastAsia"/>
          <w:sz w:val="24"/>
          <w:szCs w:val="24"/>
          <w:lang w:val="en-US"/>
        </w:rPr>
        <w:t>增加对</w:t>
      </w:r>
      <w:r w:rsidRPr="00F2584B">
        <w:rPr>
          <w:sz w:val="24"/>
          <w:szCs w:val="24"/>
          <w:lang w:val="en-US"/>
        </w:rPr>
        <w:t>][</w:t>
      </w:r>
      <w:r w:rsidRPr="00F2584B">
        <w:rPr>
          <w:rFonts w:hint="eastAsia"/>
          <w:sz w:val="24"/>
          <w:szCs w:val="24"/>
          <w:lang w:val="en-US"/>
        </w:rPr>
        <w:t>向</w:t>
      </w:r>
      <w:r w:rsidRPr="00F2584B">
        <w:rPr>
          <w:sz w:val="24"/>
          <w:szCs w:val="24"/>
          <w:lang w:val="en-US"/>
        </w:rPr>
        <w:t>]</w:t>
      </w:r>
      <w:r w:rsidRPr="00F2584B">
        <w:rPr>
          <w:rFonts w:hint="eastAsia"/>
          <w:sz w:val="24"/>
          <w:szCs w:val="24"/>
          <w:lang w:val="en-US"/>
        </w:rPr>
        <w:t>相关自愿信托基金</w:t>
      </w:r>
      <w:r w:rsidRPr="00F2584B">
        <w:rPr>
          <w:sz w:val="24"/>
          <w:szCs w:val="24"/>
          <w:lang w:val="en-US"/>
        </w:rPr>
        <w:t>[</w:t>
      </w:r>
      <w:r w:rsidRPr="00F2584B">
        <w:rPr>
          <w:rFonts w:hint="eastAsia"/>
          <w:sz w:val="24"/>
          <w:szCs w:val="24"/>
          <w:lang w:val="en-US"/>
        </w:rPr>
        <w:t>的</w:t>
      </w:r>
      <w:r w:rsidRPr="00F2584B">
        <w:rPr>
          <w:sz w:val="24"/>
          <w:szCs w:val="24"/>
          <w:lang w:val="en-US"/>
        </w:rPr>
        <w:t>][</w:t>
      </w:r>
      <w:r w:rsidRPr="00F2584B">
        <w:rPr>
          <w:rFonts w:hint="eastAsia"/>
          <w:sz w:val="24"/>
          <w:szCs w:val="24"/>
          <w:lang w:val="en-US"/>
        </w:rPr>
        <w:t>提供</w:t>
      </w:r>
      <w:r w:rsidRPr="00F2584B">
        <w:rPr>
          <w:sz w:val="24"/>
          <w:szCs w:val="24"/>
          <w:lang w:val="en-US"/>
        </w:rPr>
        <w:t>][</w:t>
      </w:r>
      <w:r w:rsidRPr="00F2584B">
        <w:rPr>
          <w:rFonts w:hint="eastAsia"/>
          <w:sz w:val="24"/>
          <w:szCs w:val="24"/>
          <w:lang w:val="en-US"/>
        </w:rPr>
        <w:t>捐款</w:t>
      </w:r>
      <w:r w:rsidRPr="00F2584B">
        <w:rPr>
          <w:sz w:val="24"/>
          <w:szCs w:val="24"/>
          <w:lang w:val="en-US"/>
        </w:rPr>
        <w:t>]</w:t>
      </w:r>
      <w:r w:rsidRPr="00F2584B">
        <w:rPr>
          <w:rFonts w:hint="eastAsia"/>
          <w:sz w:val="24"/>
          <w:szCs w:val="24"/>
          <w:lang w:val="en-US"/>
        </w:rPr>
        <w:t>，确保发展中国家缔约方特别是其中的最不发达国家和小岛屿发展中国家以及经济转型缔约方的代表能够充分有效地参加同期举行的会议，并</w:t>
      </w:r>
      <w:r w:rsidRPr="00F2584B">
        <w:rPr>
          <w:rFonts w:hint="eastAsia"/>
          <w:noProof/>
          <w:sz w:val="24"/>
          <w:szCs w:val="24"/>
        </w:rPr>
        <w:t>增加对资助土著人民和地方社区参与特别自愿信托基金的捐款</w:t>
      </w:r>
      <w:r w:rsidRPr="00F2584B">
        <w:rPr>
          <w:rFonts w:hint="eastAsia"/>
          <w:sz w:val="24"/>
          <w:szCs w:val="24"/>
          <w:lang w:val="en-US"/>
        </w:rPr>
        <w:t>；</w:t>
      </w:r>
      <w:r w:rsidRPr="00F2584B">
        <w:rPr>
          <w:noProof/>
          <w:sz w:val="24"/>
          <w:szCs w:val="24"/>
        </w:rPr>
        <w:t>]</w:t>
      </w:r>
    </w:p>
    <w:p w14:paraId="2845CC85" w14:textId="77777777" w:rsidR="00B7543D" w:rsidRPr="00F2584B" w:rsidRDefault="00B7543D" w:rsidP="00F2584B">
      <w:pPr>
        <w:pStyle w:val="CBDDesicionText"/>
        <w:tabs>
          <w:tab w:val="clear" w:pos="567"/>
          <w:tab w:val="clear" w:pos="1134"/>
          <w:tab w:val="clear" w:pos="1701"/>
          <w:tab w:val="clear" w:pos="2268"/>
          <w:tab w:val="clear" w:pos="2835"/>
          <w:tab w:val="clear" w:pos="3402"/>
        </w:tabs>
        <w:spacing w:before="120"/>
        <w:ind w:left="979" w:firstLine="490"/>
        <w:rPr>
          <w:i/>
          <w:noProof/>
          <w:sz w:val="24"/>
          <w:szCs w:val="24"/>
        </w:rPr>
      </w:pPr>
      <w:r w:rsidRPr="00F2584B">
        <w:rPr>
          <w:color w:val="000000"/>
          <w:sz w:val="24"/>
          <w:szCs w:val="24"/>
        </w:rPr>
        <w:t>7.</w:t>
      </w:r>
      <w:r w:rsidRPr="00F2584B">
        <w:rPr>
          <w:color w:val="000000"/>
          <w:sz w:val="24"/>
          <w:szCs w:val="24"/>
        </w:rPr>
        <w:tab/>
      </w:r>
      <w:r w:rsidRPr="00F2584B">
        <w:rPr>
          <w:rFonts w:eastAsia="KaiTi" w:hint="eastAsia"/>
          <w:sz w:val="24"/>
          <w:szCs w:val="24"/>
          <w:lang w:val="en-US"/>
        </w:rPr>
        <w:t>注意到</w:t>
      </w:r>
      <w:r w:rsidRPr="00F2584B">
        <w:rPr>
          <w:rFonts w:hint="eastAsia"/>
          <w:sz w:val="24"/>
          <w:szCs w:val="24"/>
          <w:lang w:val="en-US"/>
        </w:rPr>
        <w:t>审议《卡塔赫纳议定书》事项的各小组的主席应从《议定书》缔约方中选出</w:t>
      </w:r>
      <w:r w:rsidRPr="00F2584B">
        <w:rPr>
          <w:rFonts w:hint="eastAsia"/>
          <w:noProof/>
          <w:sz w:val="24"/>
          <w:szCs w:val="24"/>
        </w:rPr>
        <w:t>。</w:t>
      </w:r>
    </w:p>
    <w:p w14:paraId="18C3CE5B" w14:textId="77777777" w:rsidR="00B7543D" w:rsidRDefault="00B7543D">
      <w:pPr>
        <w:pStyle w:val="CBDNormalNumber"/>
        <w:numPr>
          <w:ilvl w:val="0"/>
          <w:numId w:val="0"/>
        </w:numPr>
        <w:ind w:left="567"/>
        <w:rPr>
          <w:szCs w:val="24"/>
        </w:rPr>
      </w:pPr>
      <w:r>
        <w:rPr>
          <w:szCs w:val="24"/>
        </w:rPr>
        <w:t xml:space="preserve"> </w:t>
      </w:r>
    </w:p>
    <w:p w14:paraId="2AD029D7"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0EE1DA1A" w14:textId="5D25CE02" w:rsidR="00B7543D" w:rsidRPr="00086754" w:rsidRDefault="00B7543D">
      <w:pPr>
        <w:pStyle w:val="CBDAgendaItem"/>
        <w:rPr>
          <w:rFonts w:ascii="Times New Roman" w:hAnsi="Times New Roman" w:cs="Times New Roman"/>
          <w:sz w:val="26"/>
        </w:rPr>
      </w:pPr>
      <w:bookmarkStart w:id="11" w:name="_Toc241665357"/>
      <w:r w:rsidRPr="00086754">
        <w:rPr>
          <w:rFonts w:ascii="Times New Roman" w:hAnsi="Times New Roman" w:cs="Times New Roman" w:hint="eastAsia"/>
          <w:sz w:val="26"/>
          <w:lang w:val="zh-CN"/>
        </w:rPr>
        <w:lastRenderedPageBreak/>
        <w:t>项目</w:t>
      </w:r>
      <w:r w:rsidRPr="00086754">
        <w:rPr>
          <w:rFonts w:ascii="Times New Roman" w:hAnsi="Times New Roman" w:cs="Times New Roman"/>
          <w:sz w:val="26"/>
        </w:rPr>
        <w:t>13</w:t>
      </w:r>
      <w:r w:rsidRPr="00086754">
        <w:rPr>
          <w:rFonts w:ascii="Times New Roman" w:hAnsi="Times New Roman" w:cs="Times New Roman"/>
          <w:sz w:val="26"/>
        </w:rPr>
        <w:tab/>
      </w:r>
      <w:r w:rsidR="008B1561">
        <w:rPr>
          <w:rFonts w:ascii="Times New Roman" w:hAnsi="Times New Roman" w:cs="Times New Roman"/>
          <w:sz w:val="26"/>
        </w:rPr>
        <w:br/>
      </w:r>
      <w:r w:rsidRPr="00086754">
        <w:rPr>
          <w:rFonts w:ascii="Times New Roman" w:hAnsi="Times New Roman" w:cs="Times New Roman" w:hint="eastAsia"/>
          <w:sz w:val="26"/>
          <w:lang w:val="zh-CN"/>
        </w:rPr>
        <w:t>改性活生物体的风险评估和风险管理</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7938DAF9" w14:textId="77777777">
        <w:tc>
          <w:tcPr>
            <w:tcW w:w="9360" w:type="dxa"/>
            <w:tcBorders>
              <w:left w:val="nil"/>
              <w:right w:val="nil"/>
            </w:tcBorders>
          </w:tcPr>
          <w:p w14:paraId="0978C561" w14:textId="77777777" w:rsidR="00B7543D" w:rsidRPr="00086754" w:rsidRDefault="00B7543D">
            <w:pPr>
              <w:pStyle w:val="CBDNormalNumber"/>
              <w:numPr>
                <w:ilvl w:val="0"/>
                <w:numId w:val="0"/>
              </w:numPr>
              <w:ind w:firstLine="596"/>
              <w:rPr>
                <w:rFonts w:eastAsia="KaiTi"/>
                <w:sz w:val="24"/>
                <w:szCs w:val="24"/>
              </w:rPr>
            </w:pPr>
            <w:r w:rsidRPr="00086754">
              <w:rPr>
                <w:rStyle w:val="rynqvb"/>
                <w:rFonts w:eastAsia="KaiTi" w:hint="eastAsia"/>
                <w:sz w:val="24"/>
                <w:szCs w:val="24"/>
                <w:lang w:val="zh-CN"/>
              </w:rPr>
              <w:t>下文决定草案摘自科学、技术和工艺咨询附属机构第</w:t>
            </w:r>
            <w:hyperlink r:id="rId34" w:history="1">
              <w:r w:rsidRPr="00086754">
                <w:rPr>
                  <w:rStyle w:val="Hyperlink"/>
                  <w:rFonts w:eastAsia="KaiTi"/>
                  <w:sz w:val="24"/>
                  <w:szCs w:val="24"/>
                </w:rPr>
                <w:t>27/7</w:t>
              </w:r>
            </w:hyperlink>
            <w:r w:rsidRPr="00086754">
              <w:rPr>
                <w:rStyle w:val="rynqvb"/>
                <w:rFonts w:eastAsia="KaiTi" w:hint="eastAsia"/>
                <w:sz w:val="24"/>
                <w:szCs w:val="24"/>
                <w:lang w:val="zh-CN"/>
              </w:rPr>
              <w:t>号建议。</w:t>
            </w:r>
          </w:p>
        </w:tc>
      </w:tr>
    </w:tbl>
    <w:p w14:paraId="15358044" w14:textId="77777777" w:rsidR="00B7543D" w:rsidRDefault="00B7543D">
      <w:pPr>
        <w:pStyle w:val="CBDSubTitle"/>
        <w:rPr>
          <w:sz w:val="24"/>
          <w:szCs w:val="24"/>
        </w:rPr>
      </w:pPr>
      <w:r>
        <w:rPr>
          <w:rFonts w:ascii="SimSun" w:hint="eastAsia"/>
          <w:sz w:val="24"/>
          <w:szCs w:val="24"/>
          <w:lang w:val="zh-CN"/>
        </w:rPr>
        <w:t>改性活生物体的风险评估和风险管理</w:t>
      </w:r>
    </w:p>
    <w:p w14:paraId="40866348"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rFonts w:eastAsia="KaiTi"/>
          <w:b w:val="0"/>
          <w:sz w:val="24"/>
          <w:szCs w:val="24"/>
        </w:rPr>
      </w:pPr>
      <w:r w:rsidRPr="00086754">
        <w:rPr>
          <w:rFonts w:eastAsia="KaiTi" w:hint="eastAsia"/>
          <w:b w:val="0"/>
          <w:noProof/>
          <w:sz w:val="24"/>
          <w:szCs w:val="24"/>
        </w:rPr>
        <w:t>作为卡塔赫纳议定书缔约方会议的缔约方大会，</w:t>
      </w:r>
    </w:p>
    <w:p w14:paraId="7E9B8BEE"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b w:val="0"/>
          <w:i/>
          <w:sz w:val="24"/>
          <w:szCs w:val="24"/>
        </w:rPr>
      </w:pPr>
      <w:r w:rsidRPr="00086754">
        <w:rPr>
          <w:rFonts w:eastAsia="KaiTi" w:hint="eastAsia"/>
          <w:b w:val="0"/>
          <w:noProof/>
          <w:sz w:val="24"/>
          <w:szCs w:val="24"/>
        </w:rPr>
        <w:t>回顾</w:t>
      </w:r>
      <w:r w:rsidRPr="00086754">
        <w:rPr>
          <w:b w:val="0"/>
          <w:noProof/>
          <w:sz w:val="24"/>
          <w:szCs w:val="24"/>
        </w:rPr>
        <w:t>2018</w:t>
      </w:r>
      <w:r w:rsidRPr="00086754">
        <w:rPr>
          <w:rFonts w:hint="eastAsia"/>
          <w:b w:val="0"/>
          <w:noProof/>
          <w:sz w:val="24"/>
          <w:szCs w:val="24"/>
        </w:rPr>
        <w:t>年</w:t>
      </w:r>
      <w:r w:rsidRPr="00086754">
        <w:rPr>
          <w:b w:val="0"/>
          <w:noProof/>
          <w:sz w:val="24"/>
          <w:szCs w:val="24"/>
        </w:rPr>
        <w:t>11</w:t>
      </w:r>
      <w:r w:rsidRPr="00086754">
        <w:rPr>
          <w:rFonts w:hint="eastAsia"/>
          <w:b w:val="0"/>
          <w:noProof/>
          <w:sz w:val="24"/>
          <w:szCs w:val="24"/>
        </w:rPr>
        <w:t>月</w:t>
      </w:r>
      <w:r w:rsidRPr="00086754">
        <w:rPr>
          <w:b w:val="0"/>
          <w:noProof/>
          <w:sz w:val="24"/>
          <w:szCs w:val="24"/>
        </w:rPr>
        <w:t>28</w:t>
      </w:r>
      <w:r w:rsidRPr="00086754">
        <w:rPr>
          <w:rFonts w:hint="eastAsia"/>
          <w:b w:val="0"/>
          <w:noProof/>
          <w:sz w:val="24"/>
          <w:szCs w:val="24"/>
        </w:rPr>
        <w:t>日第</w:t>
      </w:r>
      <w:hyperlink r:id="rId35" w:history="1">
        <w:r w:rsidRPr="00086754">
          <w:rPr>
            <w:rStyle w:val="Hyperlink"/>
            <w:b w:val="0"/>
            <w:noProof/>
            <w:sz w:val="24"/>
            <w:szCs w:val="24"/>
          </w:rPr>
          <w:t>CP-9/13</w:t>
        </w:r>
      </w:hyperlink>
      <w:r w:rsidRPr="00086754">
        <w:rPr>
          <w:rFonts w:hint="eastAsia"/>
          <w:b w:val="0"/>
          <w:noProof/>
          <w:sz w:val="24"/>
          <w:szCs w:val="24"/>
        </w:rPr>
        <w:t>号决定和</w:t>
      </w:r>
      <w:r w:rsidRPr="00086754">
        <w:rPr>
          <w:b w:val="0"/>
          <w:noProof/>
          <w:sz w:val="24"/>
          <w:szCs w:val="24"/>
        </w:rPr>
        <w:t>2024</w:t>
      </w:r>
      <w:r w:rsidRPr="00086754">
        <w:rPr>
          <w:rFonts w:hint="eastAsia"/>
          <w:b w:val="0"/>
          <w:noProof/>
          <w:sz w:val="24"/>
          <w:szCs w:val="24"/>
        </w:rPr>
        <w:t>年</w:t>
      </w:r>
      <w:r w:rsidRPr="00086754">
        <w:rPr>
          <w:b w:val="0"/>
          <w:noProof/>
          <w:sz w:val="24"/>
          <w:szCs w:val="24"/>
        </w:rPr>
        <w:t>10</w:t>
      </w:r>
      <w:r w:rsidRPr="00086754">
        <w:rPr>
          <w:rFonts w:hint="eastAsia"/>
          <w:b w:val="0"/>
          <w:noProof/>
          <w:sz w:val="24"/>
          <w:szCs w:val="24"/>
        </w:rPr>
        <w:t>月</w:t>
      </w:r>
      <w:r w:rsidRPr="00086754">
        <w:rPr>
          <w:b w:val="0"/>
          <w:noProof/>
          <w:sz w:val="24"/>
          <w:szCs w:val="24"/>
        </w:rPr>
        <w:t>30</w:t>
      </w:r>
      <w:r w:rsidRPr="00086754">
        <w:rPr>
          <w:rFonts w:hint="eastAsia"/>
          <w:b w:val="0"/>
          <w:noProof/>
          <w:sz w:val="24"/>
          <w:szCs w:val="24"/>
        </w:rPr>
        <w:t>日第</w:t>
      </w:r>
      <w:hyperlink r:id="rId36" w:history="1">
        <w:r w:rsidRPr="00086754">
          <w:rPr>
            <w:rStyle w:val="Hyperlink"/>
            <w:b w:val="0"/>
            <w:noProof/>
            <w:sz w:val="24"/>
            <w:szCs w:val="24"/>
          </w:rPr>
          <w:t>CP-11/7</w:t>
        </w:r>
      </w:hyperlink>
      <w:r w:rsidRPr="00086754">
        <w:rPr>
          <w:rFonts w:hint="eastAsia"/>
          <w:b w:val="0"/>
          <w:noProof/>
          <w:sz w:val="24"/>
          <w:szCs w:val="24"/>
        </w:rPr>
        <w:t>号决定，</w:t>
      </w:r>
    </w:p>
    <w:p w14:paraId="3054344E"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b w:val="0"/>
          <w:sz w:val="24"/>
          <w:szCs w:val="24"/>
        </w:rPr>
      </w:pPr>
      <w:r w:rsidRPr="00086754">
        <w:rPr>
          <w:b w:val="0"/>
          <w:sz w:val="24"/>
          <w:szCs w:val="24"/>
        </w:rPr>
        <w:t>1.</w:t>
      </w:r>
      <w:r w:rsidRPr="00086754">
        <w:rPr>
          <w:b w:val="0"/>
          <w:i/>
          <w:sz w:val="24"/>
          <w:szCs w:val="24"/>
        </w:rPr>
        <w:tab/>
      </w:r>
      <w:r w:rsidRPr="00086754">
        <w:rPr>
          <w:rFonts w:eastAsia="KaiTi" w:hint="eastAsia"/>
          <w:b w:val="0"/>
          <w:noProof/>
          <w:sz w:val="24"/>
          <w:szCs w:val="24"/>
        </w:rPr>
        <w:t>表示赞赏</w:t>
      </w:r>
      <w:r w:rsidRPr="00086754">
        <w:rPr>
          <w:rFonts w:hint="eastAsia"/>
          <w:b w:val="0"/>
          <w:noProof/>
          <w:sz w:val="24"/>
          <w:szCs w:val="24"/>
        </w:rPr>
        <w:t>风险评估特设技术专家组</w:t>
      </w:r>
      <w:r w:rsidRPr="00086754">
        <w:rPr>
          <w:b w:val="0"/>
          <w:noProof/>
          <w:sz w:val="24"/>
          <w:szCs w:val="24"/>
          <w:vertAlign w:val="superscript"/>
        </w:rPr>
        <w:footnoteReference w:id="34"/>
      </w:r>
      <w:r w:rsidRPr="00086754">
        <w:rPr>
          <w:rFonts w:hint="eastAsia"/>
          <w:b w:val="0"/>
          <w:noProof/>
          <w:sz w:val="24"/>
          <w:szCs w:val="24"/>
        </w:rPr>
        <w:t>的工作以及将第</w:t>
      </w:r>
      <w:hyperlink r:id="rId37" w:history="1">
        <w:r w:rsidRPr="00086754">
          <w:rPr>
            <w:rStyle w:val="Hyperlink"/>
            <w:b w:val="0"/>
            <w:noProof/>
            <w:sz w:val="24"/>
            <w:szCs w:val="24"/>
          </w:rPr>
          <w:t>CP-9/13</w:t>
        </w:r>
      </w:hyperlink>
      <w:r w:rsidRPr="00086754">
        <w:rPr>
          <w:rFonts w:hint="eastAsia"/>
          <w:b w:val="0"/>
          <w:noProof/>
          <w:sz w:val="24"/>
          <w:szCs w:val="24"/>
        </w:rPr>
        <w:t>号决定附件一所列标准应用于缔约方就改性活生物体风险评估具体专题</w:t>
      </w:r>
      <w:r w:rsidRPr="00086754">
        <w:rPr>
          <w:b w:val="0"/>
          <w:noProof/>
          <w:sz w:val="24"/>
          <w:szCs w:val="24"/>
          <w:vertAlign w:val="superscript"/>
        </w:rPr>
        <w:footnoteReference w:id="35"/>
      </w:r>
      <w:r w:rsidRPr="00086754">
        <w:rPr>
          <w:rFonts w:hint="eastAsia"/>
          <w:b w:val="0"/>
          <w:noProof/>
          <w:sz w:val="24"/>
          <w:szCs w:val="24"/>
        </w:rPr>
        <w:t>的进一步指导需求和优先事项提出的风险评估专题；</w:t>
      </w:r>
    </w:p>
    <w:p w14:paraId="29675E24"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b w:val="0"/>
          <w:sz w:val="24"/>
          <w:szCs w:val="24"/>
        </w:rPr>
      </w:pPr>
      <w:r w:rsidRPr="00086754">
        <w:rPr>
          <w:b w:val="0"/>
          <w:sz w:val="24"/>
          <w:szCs w:val="24"/>
        </w:rPr>
        <w:t>[2</w:t>
      </w:r>
      <w:r w:rsidRPr="00086754">
        <w:rPr>
          <w:b w:val="0"/>
          <w:i/>
          <w:sz w:val="24"/>
          <w:szCs w:val="24"/>
        </w:rPr>
        <w:t>.</w:t>
      </w:r>
      <w:r w:rsidRPr="00086754">
        <w:rPr>
          <w:b w:val="0"/>
          <w:i/>
          <w:sz w:val="24"/>
          <w:szCs w:val="24"/>
        </w:rPr>
        <w:tab/>
      </w:r>
      <w:r w:rsidRPr="00086754">
        <w:rPr>
          <w:rFonts w:eastAsia="KaiTi" w:hint="eastAsia"/>
          <w:b w:val="0"/>
          <w:noProof/>
          <w:sz w:val="24"/>
          <w:szCs w:val="24"/>
        </w:rPr>
        <w:t>决定</w:t>
      </w:r>
      <w:r w:rsidRPr="00086754">
        <w:rPr>
          <w:rFonts w:hint="eastAsia"/>
          <w:b w:val="0"/>
          <w:noProof/>
          <w:sz w:val="24"/>
          <w:szCs w:val="24"/>
        </w:rPr>
        <w:t>根据《卡塔赫纳生物安全议定书》</w:t>
      </w:r>
      <w:r w:rsidRPr="00086754">
        <w:rPr>
          <w:b w:val="0"/>
          <w:noProof/>
          <w:sz w:val="24"/>
          <w:szCs w:val="24"/>
          <w:vertAlign w:val="superscript"/>
        </w:rPr>
        <w:footnoteReference w:id="36"/>
      </w:r>
      <w:r w:rsidRPr="00086754">
        <w:rPr>
          <w:rFonts w:hint="eastAsia"/>
          <w:b w:val="0"/>
          <w:noProof/>
          <w:sz w:val="24"/>
          <w:szCs w:val="24"/>
        </w:rPr>
        <w:t>附件三，就</w:t>
      </w:r>
      <w:r w:rsidRPr="00086754">
        <w:rPr>
          <w:b w:val="0"/>
          <w:noProof/>
          <w:sz w:val="24"/>
          <w:szCs w:val="24"/>
        </w:rPr>
        <w:t>[</w:t>
      </w:r>
      <w:r w:rsidRPr="00086754">
        <w:rPr>
          <w:rFonts w:hint="eastAsia"/>
          <w:b w:val="0"/>
          <w:noProof/>
          <w:sz w:val="24"/>
          <w:szCs w:val="24"/>
        </w:rPr>
        <w:t>改性活藻类、</w:t>
      </w:r>
      <w:r w:rsidRPr="00086754">
        <w:rPr>
          <w:b w:val="0"/>
          <w:noProof/>
          <w:sz w:val="24"/>
          <w:szCs w:val="24"/>
        </w:rPr>
        <w:t>][</w:t>
      </w:r>
      <w:r w:rsidRPr="00086754">
        <w:rPr>
          <w:rFonts w:hint="eastAsia"/>
          <w:b w:val="0"/>
          <w:noProof/>
          <w:sz w:val="24"/>
          <w:szCs w:val="24"/>
        </w:rPr>
        <w:t>改性活鱼类、</w:t>
      </w:r>
      <w:r w:rsidRPr="00086754">
        <w:rPr>
          <w:b w:val="0"/>
          <w:noProof/>
          <w:sz w:val="24"/>
          <w:szCs w:val="24"/>
        </w:rPr>
        <w:t>][</w:t>
      </w:r>
      <w:r w:rsidRPr="00086754">
        <w:rPr>
          <w:rFonts w:hint="eastAsia"/>
          <w:b w:val="0"/>
          <w:noProof/>
          <w:sz w:val="24"/>
          <w:szCs w:val="24"/>
        </w:rPr>
        <w:t>改质活微生物、</w:t>
      </w:r>
      <w:r w:rsidRPr="00086754">
        <w:rPr>
          <w:b w:val="0"/>
          <w:noProof/>
          <w:sz w:val="24"/>
          <w:szCs w:val="24"/>
        </w:rPr>
        <w:t xml:space="preserve">][ </w:t>
      </w:r>
      <w:r w:rsidRPr="00086754">
        <w:rPr>
          <w:rFonts w:hint="eastAsia"/>
          <w:b w:val="0"/>
          <w:noProof/>
          <w:sz w:val="24"/>
          <w:szCs w:val="24"/>
        </w:rPr>
        <w:t>表达用于害虫或病原体控制的基因组编辑机制的改性活生物体、</w:t>
      </w:r>
      <w:r w:rsidRPr="00086754">
        <w:rPr>
          <w:b w:val="0"/>
          <w:noProof/>
          <w:sz w:val="24"/>
          <w:szCs w:val="24"/>
        </w:rPr>
        <w:t>][</w:t>
      </w:r>
      <w:r w:rsidRPr="00086754">
        <w:rPr>
          <w:rFonts w:hint="eastAsia"/>
          <w:b w:val="0"/>
          <w:noProof/>
          <w:sz w:val="24"/>
          <w:szCs w:val="24"/>
        </w:rPr>
        <w:t>遗传结构和改性活生物的长期和累积效应、</w:t>
      </w:r>
      <w:r w:rsidRPr="00086754">
        <w:rPr>
          <w:b w:val="0"/>
          <w:noProof/>
          <w:sz w:val="24"/>
          <w:szCs w:val="24"/>
        </w:rPr>
        <w:t>][</w:t>
      </w:r>
      <w:r w:rsidRPr="00086754">
        <w:rPr>
          <w:rFonts w:hint="eastAsia"/>
          <w:b w:val="0"/>
          <w:noProof/>
          <w:sz w:val="24"/>
          <w:szCs w:val="24"/>
        </w:rPr>
        <w:t>将保护目标转化为相关评估和测量终点、</w:t>
      </w:r>
      <w:r w:rsidRPr="00086754">
        <w:rPr>
          <w:b w:val="0"/>
          <w:noProof/>
          <w:sz w:val="24"/>
          <w:szCs w:val="24"/>
        </w:rPr>
        <w:t>][</w:t>
      </w:r>
      <w:r w:rsidRPr="00086754">
        <w:rPr>
          <w:rFonts w:hint="eastAsia"/>
          <w:b w:val="0"/>
          <w:noProof/>
          <w:sz w:val="24"/>
          <w:szCs w:val="24"/>
        </w:rPr>
        <w:t>在原产地和传统农业系统中使用改性活生物体</w:t>
      </w:r>
      <w:r w:rsidRPr="00086754">
        <w:rPr>
          <w:b w:val="0"/>
          <w:noProof/>
          <w:sz w:val="24"/>
          <w:szCs w:val="24"/>
        </w:rPr>
        <w:t>]</w:t>
      </w:r>
      <w:r w:rsidRPr="00086754">
        <w:rPr>
          <w:rFonts w:hint="eastAsia"/>
          <w:b w:val="0"/>
          <w:noProof/>
          <w:sz w:val="24"/>
          <w:szCs w:val="24"/>
        </w:rPr>
        <w:t>等主题，最多再编制两份自愿指导材料，同时避免与现有指导材料重复，并酌情补充现有指导材料；</w:t>
      </w:r>
      <w:r w:rsidRPr="00086754">
        <w:rPr>
          <w:b w:val="0"/>
          <w:noProof/>
          <w:sz w:val="24"/>
          <w:szCs w:val="24"/>
        </w:rPr>
        <w:t>]</w:t>
      </w:r>
    </w:p>
    <w:p w14:paraId="7D9361B1"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b w:val="0"/>
          <w:sz w:val="24"/>
          <w:szCs w:val="24"/>
          <w:u w:val="single"/>
        </w:rPr>
      </w:pPr>
      <w:r w:rsidRPr="00086754">
        <w:rPr>
          <w:b w:val="0"/>
          <w:sz w:val="24"/>
          <w:szCs w:val="24"/>
        </w:rPr>
        <w:t>[3</w:t>
      </w:r>
      <w:r w:rsidRPr="00086754">
        <w:rPr>
          <w:b w:val="0"/>
          <w:i/>
          <w:sz w:val="24"/>
          <w:szCs w:val="24"/>
        </w:rPr>
        <w:t xml:space="preserve">.    </w:t>
      </w:r>
      <w:r w:rsidRPr="00086754">
        <w:rPr>
          <w:rFonts w:eastAsia="KaiTi" w:hint="eastAsia"/>
          <w:b w:val="0"/>
          <w:noProof/>
          <w:sz w:val="24"/>
          <w:szCs w:val="24"/>
        </w:rPr>
        <w:t>又决定</w:t>
      </w:r>
      <w:r w:rsidRPr="00086754">
        <w:rPr>
          <w:rFonts w:hint="eastAsia"/>
          <w:b w:val="0"/>
          <w:noProof/>
          <w:sz w:val="24"/>
          <w:szCs w:val="24"/>
        </w:rPr>
        <w:t>利用关于这一专题的现有信息、方法和指导材料，包括根据《卡塔赫纳议定书》编制的信息、方法及指导材料，如《生物安全技术丛书</w:t>
      </w:r>
      <w:r w:rsidRPr="00086754">
        <w:rPr>
          <w:b w:val="0"/>
          <w:noProof/>
          <w:sz w:val="24"/>
          <w:szCs w:val="24"/>
        </w:rPr>
        <w:t>07</w:t>
      </w:r>
      <w:r w:rsidRPr="00086754">
        <w:rPr>
          <w:rFonts w:hint="eastAsia"/>
          <w:b w:val="0"/>
          <w:noProof/>
          <w:sz w:val="24"/>
          <w:szCs w:val="24"/>
        </w:rPr>
        <w:t>》，扩大改性活生物体风险评估和风险管理方面的能力建设工作，</w:t>
      </w:r>
      <w:r w:rsidRPr="00086754">
        <w:rPr>
          <w:b w:val="0"/>
          <w:noProof/>
          <w:sz w:val="24"/>
          <w:szCs w:val="24"/>
        </w:rPr>
        <w:t>]</w:t>
      </w:r>
      <w:r w:rsidRPr="00086754">
        <w:rPr>
          <w:rFonts w:hint="eastAsia"/>
          <w:b w:val="0"/>
          <w:noProof/>
          <w:sz w:val="24"/>
          <w:szCs w:val="24"/>
        </w:rPr>
        <w:t>；</w:t>
      </w:r>
    </w:p>
    <w:p w14:paraId="1A17C29B"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b w:val="0"/>
          <w:sz w:val="24"/>
          <w:szCs w:val="24"/>
        </w:rPr>
      </w:pPr>
      <w:r w:rsidRPr="00086754">
        <w:rPr>
          <w:b w:val="0"/>
          <w:sz w:val="24"/>
          <w:szCs w:val="24"/>
        </w:rPr>
        <w:t xml:space="preserve">[3. </w:t>
      </w:r>
      <w:r w:rsidRPr="00086754">
        <w:rPr>
          <w:rFonts w:hint="eastAsia"/>
          <w:b w:val="0"/>
          <w:noProof/>
          <w:sz w:val="24"/>
          <w:szCs w:val="24"/>
        </w:rPr>
        <w:t>备选案文</w:t>
      </w:r>
      <w:r w:rsidRPr="00086754">
        <w:rPr>
          <w:b w:val="0"/>
          <w:noProof/>
          <w:sz w:val="24"/>
          <w:szCs w:val="24"/>
        </w:rPr>
        <w:t xml:space="preserve"> </w:t>
      </w:r>
      <w:r w:rsidRPr="00086754">
        <w:rPr>
          <w:rFonts w:eastAsia="KaiTi" w:hint="eastAsia"/>
          <w:b w:val="0"/>
          <w:noProof/>
          <w:sz w:val="24"/>
          <w:szCs w:val="24"/>
        </w:rPr>
        <w:t>又决定</w:t>
      </w:r>
      <w:r w:rsidRPr="00086754">
        <w:rPr>
          <w:rFonts w:hint="eastAsia"/>
          <w:b w:val="0"/>
          <w:noProof/>
          <w:sz w:val="24"/>
          <w:szCs w:val="24"/>
        </w:rPr>
        <w:t>利用现有信息、指导材料和《生物安全技术丛书</w:t>
      </w:r>
      <w:r w:rsidRPr="00086754">
        <w:rPr>
          <w:b w:val="0"/>
          <w:noProof/>
          <w:sz w:val="24"/>
          <w:szCs w:val="24"/>
        </w:rPr>
        <w:t>07</w:t>
      </w:r>
      <w:r w:rsidRPr="00086754">
        <w:rPr>
          <w:rFonts w:hint="eastAsia"/>
          <w:b w:val="0"/>
          <w:noProof/>
          <w:sz w:val="24"/>
          <w:szCs w:val="24"/>
        </w:rPr>
        <w:t>》所述的改性活生物体风险评估方法，扩大改性活生物风险评估和风险管理方面的能力建设工作；</w:t>
      </w:r>
      <w:r w:rsidRPr="00086754">
        <w:rPr>
          <w:b w:val="0"/>
          <w:noProof/>
          <w:sz w:val="24"/>
          <w:szCs w:val="24"/>
        </w:rPr>
        <w:t>]</w:t>
      </w:r>
    </w:p>
    <w:p w14:paraId="1C917F2A"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b w:val="0"/>
          <w:sz w:val="24"/>
          <w:szCs w:val="24"/>
        </w:rPr>
      </w:pPr>
      <w:r w:rsidRPr="00086754">
        <w:rPr>
          <w:b w:val="0"/>
          <w:sz w:val="24"/>
          <w:szCs w:val="24"/>
        </w:rPr>
        <w:t>[4.</w:t>
      </w:r>
      <w:r w:rsidRPr="00086754">
        <w:rPr>
          <w:b w:val="0"/>
          <w:i/>
          <w:sz w:val="24"/>
          <w:szCs w:val="24"/>
        </w:rPr>
        <w:tab/>
      </w:r>
      <w:r w:rsidRPr="00086754">
        <w:rPr>
          <w:rFonts w:eastAsia="KaiTi" w:hint="eastAsia"/>
          <w:b w:val="0"/>
          <w:noProof/>
          <w:sz w:val="24"/>
          <w:szCs w:val="24"/>
        </w:rPr>
        <w:t>还决定</w:t>
      </w:r>
      <w:r w:rsidRPr="00086754">
        <w:rPr>
          <w:rFonts w:hint="eastAsia"/>
          <w:b w:val="0"/>
          <w:noProof/>
          <w:sz w:val="24"/>
          <w:szCs w:val="24"/>
        </w:rPr>
        <w:t>设立一个新的风险评估特设技术专家组，其职权范围载于本决定附件；</w:t>
      </w:r>
      <w:r w:rsidRPr="00086754">
        <w:rPr>
          <w:b w:val="0"/>
          <w:noProof/>
          <w:sz w:val="24"/>
          <w:szCs w:val="24"/>
        </w:rPr>
        <w:t>]</w:t>
      </w:r>
    </w:p>
    <w:p w14:paraId="14C83358"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b w:val="0"/>
          <w:sz w:val="24"/>
          <w:szCs w:val="24"/>
          <w:u w:val="single"/>
        </w:rPr>
      </w:pPr>
      <w:r w:rsidRPr="00086754">
        <w:rPr>
          <w:b w:val="0"/>
          <w:sz w:val="24"/>
          <w:szCs w:val="24"/>
        </w:rPr>
        <w:t>[5.</w:t>
      </w:r>
      <w:r w:rsidRPr="00086754">
        <w:rPr>
          <w:b w:val="0"/>
          <w:i/>
          <w:sz w:val="24"/>
          <w:szCs w:val="24"/>
        </w:rPr>
        <w:tab/>
      </w:r>
      <w:r w:rsidRPr="00086754">
        <w:rPr>
          <w:rFonts w:eastAsia="KaiTi" w:hint="eastAsia"/>
          <w:b w:val="0"/>
          <w:noProof/>
          <w:sz w:val="24"/>
          <w:szCs w:val="24"/>
        </w:rPr>
        <w:t>邀请</w:t>
      </w:r>
      <w:r w:rsidRPr="00086754">
        <w:rPr>
          <w:rFonts w:hint="eastAsia"/>
          <w:b w:val="0"/>
          <w:noProof/>
          <w:sz w:val="24"/>
          <w:szCs w:val="24"/>
        </w:rPr>
        <w:t>缔约方、其他国家政府、土著人民和地方社区、妇女、青年、学术界和相关组织提交相关信息，例如国家和区域风险评估经验和选定专题风险评估的现有资源，支持风险评估特设技术专家组的工作；</w:t>
      </w:r>
      <w:r w:rsidRPr="00086754">
        <w:rPr>
          <w:b w:val="0"/>
          <w:noProof/>
          <w:sz w:val="24"/>
          <w:szCs w:val="24"/>
        </w:rPr>
        <w:t>]</w:t>
      </w:r>
    </w:p>
    <w:p w14:paraId="5F667C93"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b w:val="0"/>
          <w:sz w:val="24"/>
          <w:szCs w:val="24"/>
        </w:rPr>
      </w:pPr>
      <w:r w:rsidRPr="00086754">
        <w:rPr>
          <w:b w:val="0"/>
          <w:sz w:val="24"/>
          <w:szCs w:val="24"/>
        </w:rPr>
        <w:t>[6.</w:t>
      </w:r>
      <w:r w:rsidRPr="00086754">
        <w:rPr>
          <w:b w:val="0"/>
          <w:i/>
          <w:sz w:val="24"/>
          <w:szCs w:val="24"/>
        </w:rPr>
        <w:tab/>
      </w:r>
      <w:r w:rsidRPr="00086754">
        <w:rPr>
          <w:rFonts w:eastAsia="KaiTi" w:hint="eastAsia"/>
          <w:b w:val="0"/>
          <w:noProof/>
          <w:sz w:val="24"/>
          <w:szCs w:val="24"/>
        </w:rPr>
        <w:t>决定</w:t>
      </w:r>
      <w:r w:rsidRPr="00086754">
        <w:rPr>
          <w:rFonts w:hint="eastAsia"/>
          <w:b w:val="0"/>
          <w:noProof/>
          <w:sz w:val="24"/>
          <w:szCs w:val="24"/>
        </w:rPr>
        <w:t>延长风险评估和风险管理不限成员名额在线论坛的期限，以支持风险评估特设技术专家组的工作；</w:t>
      </w:r>
      <w:r w:rsidRPr="00086754">
        <w:rPr>
          <w:b w:val="0"/>
          <w:noProof/>
          <w:sz w:val="24"/>
          <w:szCs w:val="24"/>
        </w:rPr>
        <w:t>]</w:t>
      </w:r>
    </w:p>
    <w:p w14:paraId="79C609C9"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b w:val="0"/>
          <w:sz w:val="24"/>
          <w:szCs w:val="24"/>
        </w:rPr>
      </w:pPr>
      <w:r w:rsidRPr="00086754">
        <w:rPr>
          <w:b w:val="0"/>
          <w:sz w:val="24"/>
          <w:szCs w:val="24"/>
        </w:rPr>
        <w:lastRenderedPageBreak/>
        <w:t>[7.</w:t>
      </w:r>
      <w:r w:rsidRPr="00086754">
        <w:rPr>
          <w:b w:val="0"/>
          <w:i/>
          <w:sz w:val="24"/>
          <w:szCs w:val="24"/>
        </w:rPr>
        <w:tab/>
      </w:r>
      <w:r w:rsidRPr="00086754">
        <w:rPr>
          <w:rFonts w:eastAsia="KaiTi" w:hint="eastAsia"/>
          <w:b w:val="0"/>
          <w:noProof/>
          <w:sz w:val="24"/>
          <w:szCs w:val="24"/>
        </w:rPr>
        <w:t>又决定</w:t>
      </w:r>
      <w:r w:rsidRPr="00086754">
        <w:rPr>
          <w:rFonts w:hint="eastAsia"/>
          <w:b w:val="0"/>
          <w:noProof/>
          <w:sz w:val="24"/>
          <w:szCs w:val="24"/>
        </w:rPr>
        <w:t>延续第</w:t>
      </w:r>
      <w:hyperlink r:id="rId38" w:history="1">
        <w:r w:rsidRPr="00086754">
          <w:rPr>
            <w:rStyle w:val="Hyperlink"/>
            <w:b w:val="0"/>
            <w:noProof/>
            <w:sz w:val="24"/>
            <w:szCs w:val="24"/>
          </w:rPr>
          <w:t>CP-9/13</w:t>
        </w:r>
      </w:hyperlink>
      <w:r w:rsidRPr="00086754">
        <w:rPr>
          <w:rFonts w:hint="eastAsia"/>
          <w:b w:val="0"/>
          <w:noProof/>
          <w:sz w:val="24"/>
          <w:szCs w:val="24"/>
        </w:rPr>
        <w:t>号决定为确定可能需要审议的改性活生物体风险评估具体问题并确定其优先次序而建立的进程，在其第十三次会议上审议可能需要风险评估指导材料的其他问题，同时考虑到缔约方确定的优先事项，包括其国家报告中确定的优先次序以及风险评估特设技术专家组确定的专题</w:t>
      </w:r>
      <w:r w:rsidRPr="00086754">
        <w:rPr>
          <w:b w:val="0"/>
          <w:noProof/>
          <w:sz w:val="24"/>
          <w:szCs w:val="24"/>
          <w:vertAlign w:val="superscript"/>
        </w:rPr>
        <w:footnoteReference w:id="37"/>
      </w:r>
      <w:r w:rsidRPr="00086754">
        <w:rPr>
          <w:rFonts w:hint="eastAsia"/>
          <w:b w:val="0"/>
          <w:noProof/>
          <w:sz w:val="24"/>
          <w:szCs w:val="24"/>
        </w:rPr>
        <w:t>；</w:t>
      </w:r>
      <w:r w:rsidRPr="00086754">
        <w:rPr>
          <w:b w:val="0"/>
          <w:noProof/>
          <w:sz w:val="24"/>
          <w:szCs w:val="24"/>
        </w:rPr>
        <w:t>]</w:t>
      </w:r>
    </w:p>
    <w:p w14:paraId="3D7263EC" w14:textId="77777777" w:rsidR="00B7543D" w:rsidRPr="00086754" w:rsidRDefault="00B7543D">
      <w:pPr>
        <w:pStyle w:val="CBDSubTitle"/>
        <w:keepNext w:val="0"/>
        <w:tabs>
          <w:tab w:val="clear" w:pos="567"/>
          <w:tab w:val="clear" w:pos="1134"/>
          <w:tab w:val="clear" w:pos="1701"/>
          <w:tab w:val="clear" w:pos="2268"/>
          <w:tab w:val="clear" w:pos="2835"/>
          <w:tab w:val="clear" w:pos="3402"/>
        </w:tabs>
        <w:spacing w:before="120" w:after="120"/>
        <w:ind w:left="979" w:firstLine="490"/>
        <w:rPr>
          <w:b w:val="0"/>
          <w:color w:val="EE0000"/>
          <w:sz w:val="24"/>
          <w:szCs w:val="24"/>
        </w:rPr>
      </w:pPr>
      <w:r w:rsidRPr="00086754">
        <w:rPr>
          <w:b w:val="0"/>
          <w:sz w:val="24"/>
          <w:szCs w:val="24"/>
        </w:rPr>
        <w:t>[8.</w:t>
      </w:r>
      <w:r w:rsidRPr="00086754">
        <w:rPr>
          <w:b w:val="0"/>
          <w:sz w:val="24"/>
          <w:szCs w:val="24"/>
        </w:rPr>
        <w:tab/>
      </w:r>
      <w:r w:rsidRPr="00086754">
        <w:rPr>
          <w:rFonts w:eastAsia="KaiTi" w:hint="eastAsia"/>
          <w:b w:val="0"/>
          <w:noProof/>
          <w:sz w:val="24"/>
          <w:szCs w:val="24"/>
        </w:rPr>
        <w:t>请</w:t>
      </w:r>
      <w:r w:rsidRPr="00086754">
        <w:rPr>
          <w:rFonts w:hint="eastAsia"/>
          <w:b w:val="0"/>
          <w:noProof/>
          <w:sz w:val="24"/>
          <w:szCs w:val="24"/>
        </w:rPr>
        <w:t>缔约方、其他国家政府、土著人民和地方社区、妇女、青年和相关组织提交资料，说明在执行《卡塔赫纳议定书》第</w:t>
      </w:r>
      <w:hyperlink r:id="rId39" w:history="1">
        <w:r w:rsidRPr="00086754">
          <w:rPr>
            <w:rStyle w:val="Hyperlink"/>
            <w:b w:val="0"/>
            <w:noProof/>
            <w:sz w:val="24"/>
            <w:szCs w:val="24"/>
          </w:rPr>
          <w:t>13</w:t>
        </w:r>
      </w:hyperlink>
      <w:r w:rsidRPr="00086754">
        <w:rPr>
          <w:rFonts w:hint="eastAsia"/>
          <w:b w:val="0"/>
          <w:noProof/>
          <w:sz w:val="24"/>
          <w:szCs w:val="24"/>
        </w:rPr>
        <w:t>条规定的简化程序和《议定书》第</w:t>
      </w:r>
      <w:hyperlink r:id="rId40" w:history="1">
        <w:r w:rsidRPr="00086754">
          <w:rPr>
            <w:rStyle w:val="Hyperlink"/>
            <w:b w:val="0"/>
            <w:noProof/>
            <w:sz w:val="24"/>
            <w:szCs w:val="24"/>
          </w:rPr>
          <w:t>14</w:t>
        </w:r>
      </w:hyperlink>
      <w:r w:rsidRPr="00086754">
        <w:rPr>
          <w:rFonts w:hint="eastAsia"/>
          <w:b w:val="0"/>
          <w:noProof/>
          <w:sz w:val="24"/>
          <w:szCs w:val="24"/>
        </w:rPr>
        <w:t>条规定的双边、区域和多边协定和安排方面的经验，并说明改性活生物体风险评估数据的可移植性</w:t>
      </w:r>
      <w:r w:rsidRPr="00086754">
        <w:rPr>
          <w:b w:val="0"/>
          <w:noProof/>
          <w:sz w:val="24"/>
          <w:szCs w:val="24"/>
        </w:rPr>
        <w:t>[</w:t>
      </w:r>
      <w:r w:rsidRPr="00086754">
        <w:rPr>
          <w:rFonts w:hint="eastAsia"/>
          <w:b w:val="0"/>
          <w:noProof/>
          <w:sz w:val="24"/>
          <w:szCs w:val="24"/>
        </w:rPr>
        <w:t>，同时认识到接受其他国家风险评估数据应经过国家对生态相关性和可比性的评估和确认</w:t>
      </w:r>
      <w:r w:rsidRPr="00086754">
        <w:rPr>
          <w:b w:val="0"/>
          <w:noProof/>
          <w:sz w:val="24"/>
          <w:szCs w:val="24"/>
        </w:rPr>
        <w:t>]</w:t>
      </w:r>
      <w:r w:rsidRPr="00086754">
        <w:rPr>
          <w:rFonts w:hint="eastAsia"/>
          <w:b w:val="0"/>
          <w:noProof/>
          <w:sz w:val="24"/>
          <w:szCs w:val="24"/>
        </w:rPr>
        <w:t>；</w:t>
      </w:r>
      <w:r w:rsidRPr="00086754">
        <w:rPr>
          <w:b w:val="0"/>
          <w:noProof/>
          <w:sz w:val="24"/>
          <w:szCs w:val="24"/>
        </w:rPr>
        <w:t>]</w:t>
      </w:r>
    </w:p>
    <w:p w14:paraId="687030F8" w14:textId="77777777" w:rsidR="00B7543D" w:rsidRPr="00086754" w:rsidRDefault="00B7543D">
      <w:pPr>
        <w:tabs>
          <w:tab w:val="clear" w:pos="567"/>
          <w:tab w:val="clear" w:pos="1134"/>
          <w:tab w:val="clear" w:pos="1701"/>
          <w:tab w:val="clear" w:pos="2268"/>
        </w:tabs>
        <w:spacing w:after="120"/>
        <w:ind w:left="979" w:firstLine="490"/>
        <w:rPr>
          <w:sz w:val="24"/>
          <w:szCs w:val="24"/>
        </w:rPr>
      </w:pPr>
      <w:r w:rsidRPr="00086754">
        <w:rPr>
          <w:sz w:val="24"/>
          <w:szCs w:val="24"/>
        </w:rPr>
        <w:t>[9.</w:t>
      </w:r>
      <w:r w:rsidRPr="00086754">
        <w:rPr>
          <w:sz w:val="24"/>
          <w:szCs w:val="24"/>
        </w:rPr>
        <w:tab/>
      </w:r>
      <w:r w:rsidRPr="00086754">
        <w:rPr>
          <w:rFonts w:eastAsia="KaiTi" w:hint="eastAsia"/>
          <w:noProof/>
          <w:sz w:val="24"/>
          <w:szCs w:val="24"/>
        </w:rPr>
        <w:t>决定</w:t>
      </w:r>
      <w:r w:rsidRPr="00086754">
        <w:rPr>
          <w:rFonts w:hint="eastAsia"/>
          <w:noProof/>
          <w:sz w:val="24"/>
          <w:szCs w:val="24"/>
        </w:rPr>
        <w:t>在第十三次会议上审议根据上文第</w:t>
      </w:r>
      <w:r w:rsidRPr="00086754">
        <w:rPr>
          <w:noProof/>
          <w:sz w:val="24"/>
          <w:szCs w:val="24"/>
        </w:rPr>
        <w:t>8</w:t>
      </w:r>
      <w:r w:rsidRPr="00086754">
        <w:rPr>
          <w:rFonts w:hint="eastAsia"/>
          <w:noProof/>
          <w:sz w:val="24"/>
          <w:szCs w:val="24"/>
        </w:rPr>
        <w:t>段提交的信息；</w:t>
      </w:r>
      <w:r w:rsidRPr="00086754">
        <w:rPr>
          <w:noProof/>
          <w:sz w:val="24"/>
          <w:szCs w:val="24"/>
        </w:rPr>
        <w:t>]</w:t>
      </w:r>
    </w:p>
    <w:p w14:paraId="33138AF0" w14:textId="77777777" w:rsidR="00B7543D" w:rsidRPr="00086754" w:rsidRDefault="00B7543D">
      <w:pPr>
        <w:tabs>
          <w:tab w:val="clear" w:pos="567"/>
          <w:tab w:val="clear" w:pos="1134"/>
          <w:tab w:val="clear" w:pos="1701"/>
          <w:tab w:val="clear" w:pos="2268"/>
        </w:tabs>
        <w:spacing w:after="120"/>
        <w:ind w:left="979" w:firstLine="490"/>
        <w:rPr>
          <w:sz w:val="24"/>
          <w:szCs w:val="24"/>
        </w:rPr>
      </w:pPr>
      <w:r w:rsidRPr="00086754">
        <w:rPr>
          <w:sz w:val="24"/>
          <w:szCs w:val="24"/>
        </w:rPr>
        <w:t>10.</w:t>
      </w:r>
      <w:r w:rsidRPr="00086754">
        <w:rPr>
          <w:sz w:val="24"/>
          <w:szCs w:val="24"/>
        </w:rPr>
        <w:tab/>
      </w:r>
      <w:r w:rsidRPr="00086754">
        <w:rPr>
          <w:rFonts w:eastAsia="KaiTi" w:hint="eastAsia"/>
          <w:noProof/>
          <w:sz w:val="24"/>
          <w:szCs w:val="24"/>
        </w:rPr>
        <w:t>敦促</w:t>
      </w:r>
      <w:r w:rsidRPr="00086754">
        <w:rPr>
          <w:rFonts w:hint="eastAsia"/>
          <w:noProof/>
          <w:sz w:val="24"/>
          <w:szCs w:val="24"/>
        </w:rPr>
        <w:t>缔约方，并邀请其他国家政府、土著人民和地方社区、妇女、青年和相关组织开展广泛的国际合作，特别是通过生物安全信息</w:t>
      </w:r>
      <w:r w:rsidRPr="00086754">
        <w:rPr>
          <w:rFonts w:hint="eastAsia"/>
          <w:sz w:val="24"/>
          <w:szCs w:val="24"/>
          <w:lang w:val="en-US"/>
        </w:rPr>
        <w:t>交换所</w:t>
      </w:r>
      <w:r w:rsidRPr="00086754">
        <w:rPr>
          <w:rFonts w:hint="eastAsia"/>
          <w:noProof/>
          <w:sz w:val="24"/>
          <w:szCs w:val="24"/>
        </w:rPr>
        <w:t>，交流风险评估方面的信息和经验，促进就</w:t>
      </w:r>
      <w:r w:rsidRPr="00086754">
        <w:rPr>
          <w:noProof/>
          <w:sz w:val="24"/>
          <w:szCs w:val="24"/>
        </w:rPr>
        <w:t>[</w:t>
      </w:r>
      <w:r w:rsidRPr="00086754">
        <w:rPr>
          <w:rFonts w:hint="eastAsia"/>
          <w:noProof/>
          <w:sz w:val="24"/>
          <w:szCs w:val="24"/>
        </w:rPr>
        <w:t>风险评估问题特设技术专家组</w:t>
      </w:r>
      <w:r w:rsidRPr="00086754">
        <w:rPr>
          <w:noProof/>
          <w:sz w:val="24"/>
          <w:szCs w:val="24"/>
          <w:vertAlign w:val="superscript"/>
        </w:rPr>
        <w:footnoteReference w:id="38"/>
      </w:r>
      <w:r w:rsidRPr="00086754">
        <w:rPr>
          <w:noProof/>
          <w:sz w:val="24"/>
          <w:szCs w:val="24"/>
        </w:rPr>
        <w:t>][</w:t>
      </w:r>
      <w:r w:rsidRPr="00086754">
        <w:rPr>
          <w:rFonts w:hint="eastAsia"/>
          <w:noProof/>
          <w:sz w:val="24"/>
          <w:szCs w:val="24"/>
        </w:rPr>
        <w:t>科学、技术和工艺咨询附属机构</w:t>
      </w:r>
      <w:r w:rsidRPr="00086754">
        <w:rPr>
          <w:noProof/>
          <w:sz w:val="24"/>
          <w:szCs w:val="24"/>
        </w:rPr>
        <w:t>]</w:t>
      </w:r>
      <w:r w:rsidRPr="00086754">
        <w:rPr>
          <w:rFonts w:hint="eastAsia"/>
          <w:noProof/>
          <w:sz w:val="24"/>
          <w:szCs w:val="24"/>
        </w:rPr>
        <w:t>优先考虑的主题开展能力建设和发展活动；</w:t>
      </w:r>
    </w:p>
    <w:p w14:paraId="0FC5E1CC" w14:textId="77777777" w:rsidR="00B7543D" w:rsidRPr="00086754" w:rsidRDefault="00B7543D">
      <w:pPr>
        <w:tabs>
          <w:tab w:val="clear" w:pos="567"/>
          <w:tab w:val="clear" w:pos="1134"/>
          <w:tab w:val="clear" w:pos="1701"/>
          <w:tab w:val="clear" w:pos="2268"/>
        </w:tabs>
        <w:spacing w:after="120"/>
        <w:ind w:left="979" w:firstLine="490"/>
        <w:rPr>
          <w:sz w:val="24"/>
          <w:szCs w:val="24"/>
        </w:rPr>
      </w:pPr>
      <w:r w:rsidRPr="00086754">
        <w:rPr>
          <w:sz w:val="24"/>
          <w:szCs w:val="24"/>
        </w:rPr>
        <w:t>11.</w:t>
      </w:r>
      <w:r w:rsidRPr="00086754">
        <w:rPr>
          <w:sz w:val="24"/>
          <w:szCs w:val="24"/>
        </w:rPr>
        <w:tab/>
      </w:r>
      <w:r w:rsidRPr="00086754">
        <w:rPr>
          <w:rFonts w:eastAsia="KaiTi" w:hint="eastAsia"/>
          <w:noProof/>
          <w:sz w:val="24"/>
          <w:szCs w:val="24"/>
        </w:rPr>
        <w:t>邀请</w:t>
      </w:r>
      <w:r w:rsidRPr="00086754">
        <w:rPr>
          <w:rFonts w:hint="eastAsia"/>
          <w:noProof/>
          <w:sz w:val="24"/>
          <w:szCs w:val="24"/>
        </w:rPr>
        <w:t>区域和次区域科技合作支持中心</w:t>
      </w:r>
      <w:r w:rsidRPr="00086754">
        <w:rPr>
          <w:noProof/>
          <w:sz w:val="24"/>
          <w:szCs w:val="24"/>
          <w:vertAlign w:val="superscript"/>
        </w:rPr>
        <w:footnoteReference w:id="39"/>
      </w:r>
      <w:r w:rsidRPr="00086754">
        <w:rPr>
          <w:rFonts w:hint="eastAsia"/>
          <w:noProof/>
          <w:sz w:val="24"/>
          <w:szCs w:val="24"/>
        </w:rPr>
        <w:t>协助缔约方满足其在风险评估和风险管理方面的需求和优先事项；</w:t>
      </w:r>
    </w:p>
    <w:p w14:paraId="357402F6" w14:textId="77777777" w:rsidR="00B7543D" w:rsidRPr="00086754" w:rsidRDefault="00B7543D">
      <w:pPr>
        <w:tabs>
          <w:tab w:val="clear" w:pos="567"/>
          <w:tab w:val="clear" w:pos="1134"/>
          <w:tab w:val="clear" w:pos="1701"/>
          <w:tab w:val="clear" w:pos="2268"/>
        </w:tabs>
        <w:spacing w:before="120" w:after="120"/>
        <w:ind w:left="979" w:firstLine="490"/>
        <w:rPr>
          <w:i/>
          <w:sz w:val="24"/>
          <w:szCs w:val="24"/>
        </w:rPr>
      </w:pPr>
      <w:r w:rsidRPr="00086754">
        <w:rPr>
          <w:sz w:val="24"/>
          <w:szCs w:val="24"/>
        </w:rPr>
        <w:t>12.</w:t>
      </w:r>
      <w:r w:rsidRPr="00086754">
        <w:rPr>
          <w:i/>
          <w:sz w:val="24"/>
          <w:szCs w:val="24"/>
        </w:rPr>
        <w:tab/>
      </w:r>
      <w:r w:rsidRPr="00086754">
        <w:rPr>
          <w:rFonts w:eastAsia="KaiTi" w:hint="eastAsia"/>
          <w:noProof/>
          <w:sz w:val="24"/>
          <w:szCs w:val="24"/>
        </w:rPr>
        <w:t>请</w:t>
      </w:r>
      <w:r w:rsidRPr="00086754">
        <w:rPr>
          <w:rFonts w:hint="eastAsia"/>
          <w:noProof/>
          <w:sz w:val="24"/>
          <w:szCs w:val="24"/>
        </w:rPr>
        <w:t>执行秘书在资金允许的情况下：</w:t>
      </w:r>
    </w:p>
    <w:p w14:paraId="3EA26585" w14:textId="77777777" w:rsidR="00B7543D" w:rsidRPr="00086754" w:rsidRDefault="00B7543D">
      <w:pPr>
        <w:tabs>
          <w:tab w:val="clear" w:pos="567"/>
          <w:tab w:val="clear" w:pos="1134"/>
          <w:tab w:val="clear" w:pos="1701"/>
          <w:tab w:val="clear" w:pos="2268"/>
        </w:tabs>
        <w:spacing w:before="120" w:after="120"/>
        <w:ind w:left="979" w:firstLine="490"/>
        <w:rPr>
          <w:sz w:val="24"/>
          <w:szCs w:val="24"/>
        </w:rPr>
      </w:pPr>
      <w:r w:rsidRPr="00086754">
        <w:rPr>
          <w:noProof/>
          <w:sz w:val="24"/>
          <w:szCs w:val="24"/>
        </w:rPr>
        <w:t>[(a)</w:t>
      </w:r>
      <w:r w:rsidRPr="00086754">
        <w:rPr>
          <w:sz w:val="24"/>
          <w:szCs w:val="24"/>
        </w:rPr>
        <w:tab/>
      </w:r>
      <w:r w:rsidRPr="00086754">
        <w:rPr>
          <w:rFonts w:hint="eastAsia"/>
          <w:noProof/>
          <w:sz w:val="24"/>
          <w:szCs w:val="24"/>
        </w:rPr>
        <w:t>在作为卡塔赫纳议定书缔约方会议的缔约方大会第十三次会议之前，至少召开两次风险评估问题特设技术专家组会议，其中一次面对面召开；</w:t>
      </w:r>
      <w:r w:rsidRPr="00086754">
        <w:rPr>
          <w:noProof/>
          <w:sz w:val="24"/>
          <w:szCs w:val="24"/>
        </w:rPr>
        <w:t>]</w:t>
      </w:r>
    </w:p>
    <w:p w14:paraId="771D6419" w14:textId="77777777" w:rsidR="00B7543D" w:rsidRPr="00086754" w:rsidRDefault="00B7543D">
      <w:pPr>
        <w:tabs>
          <w:tab w:val="clear" w:pos="567"/>
          <w:tab w:val="clear" w:pos="1134"/>
          <w:tab w:val="clear" w:pos="1701"/>
          <w:tab w:val="clear" w:pos="2268"/>
        </w:tabs>
        <w:spacing w:before="120" w:after="120"/>
        <w:ind w:left="979" w:firstLine="490"/>
        <w:rPr>
          <w:sz w:val="24"/>
          <w:szCs w:val="24"/>
        </w:rPr>
      </w:pPr>
      <w:r w:rsidRPr="00086754">
        <w:rPr>
          <w:noProof/>
          <w:sz w:val="24"/>
          <w:szCs w:val="24"/>
        </w:rPr>
        <w:t>[(b)</w:t>
      </w:r>
      <w:r w:rsidRPr="00086754">
        <w:rPr>
          <w:sz w:val="24"/>
          <w:szCs w:val="24"/>
        </w:rPr>
        <w:tab/>
        <w:t xml:space="preserve">  </w:t>
      </w:r>
      <w:r w:rsidRPr="00086754">
        <w:rPr>
          <w:rFonts w:hint="eastAsia"/>
          <w:noProof/>
          <w:sz w:val="24"/>
          <w:szCs w:val="24"/>
        </w:rPr>
        <w:t>在同一闭会期间召开风险评估和风险管理问题不限成员名额在线论坛讨论会，鼓励土著人民和地方社区、妇女和青年组织、学术界及其他相关组织积极参与；</w:t>
      </w:r>
      <w:r w:rsidRPr="00086754">
        <w:rPr>
          <w:noProof/>
          <w:sz w:val="24"/>
          <w:szCs w:val="24"/>
        </w:rPr>
        <w:t>]</w:t>
      </w:r>
    </w:p>
    <w:p w14:paraId="3D96098B" w14:textId="77777777" w:rsidR="00B7543D" w:rsidRPr="00086754" w:rsidRDefault="00B7543D">
      <w:pPr>
        <w:tabs>
          <w:tab w:val="clear" w:pos="567"/>
          <w:tab w:val="clear" w:pos="1134"/>
          <w:tab w:val="clear" w:pos="1701"/>
          <w:tab w:val="clear" w:pos="2268"/>
        </w:tabs>
        <w:spacing w:before="120" w:after="120"/>
        <w:ind w:left="979" w:firstLine="490"/>
        <w:rPr>
          <w:sz w:val="24"/>
          <w:szCs w:val="24"/>
        </w:rPr>
      </w:pPr>
      <w:r w:rsidRPr="00086754">
        <w:rPr>
          <w:noProof/>
          <w:sz w:val="24"/>
          <w:szCs w:val="24"/>
        </w:rPr>
        <w:t>(c)</w:t>
      </w:r>
      <w:r w:rsidRPr="00086754">
        <w:rPr>
          <w:sz w:val="24"/>
          <w:szCs w:val="24"/>
        </w:rPr>
        <w:tab/>
      </w:r>
      <w:r w:rsidRPr="00086754">
        <w:rPr>
          <w:rFonts w:hint="eastAsia"/>
          <w:noProof/>
          <w:sz w:val="24"/>
          <w:szCs w:val="24"/>
        </w:rPr>
        <w:t>汇总应本决定第</w:t>
      </w:r>
      <w:r w:rsidRPr="00086754">
        <w:rPr>
          <w:noProof/>
          <w:sz w:val="24"/>
          <w:szCs w:val="24"/>
        </w:rPr>
        <w:t xml:space="preserve">[5] </w:t>
      </w:r>
      <w:r w:rsidRPr="00086754">
        <w:rPr>
          <w:rFonts w:hint="eastAsia"/>
          <w:noProof/>
          <w:sz w:val="24"/>
          <w:szCs w:val="24"/>
        </w:rPr>
        <w:t>段和第</w:t>
      </w:r>
      <w:r w:rsidRPr="00086754">
        <w:rPr>
          <w:noProof/>
          <w:sz w:val="24"/>
          <w:szCs w:val="24"/>
        </w:rPr>
        <w:t>[8]</w:t>
      </w:r>
      <w:r w:rsidRPr="00086754">
        <w:rPr>
          <w:rFonts w:hint="eastAsia"/>
          <w:noProof/>
          <w:sz w:val="24"/>
          <w:szCs w:val="24"/>
        </w:rPr>
        <w:t>段</w:t>
      </w:r>
      <w:r w:rsidRPr="00086754">
        <w:rPr>
          <w:noProof/>
          <w:sz w:val="24"/>
          <w:szCs w:val="24"/>
        </w:rPr>
        <w:t xml:space="preserve"> [</w:t>
      </w:r>
      <w:r w:rsidRPr="00086754">
        <w:rPr>
          <w:rFonts w:hint="eastAsia"/>
          <w:noProof/>
          <w:sz w:val="24"/>
          <w:szCs w:val="24"/>
        </w:rPr>
        <w:t>和通过风险评估与风险管理不限成员名额在线论坛</w:t>
      </w:r>
      <w:r w:rsidRPr="00086754">
        <w:rPr>
          <w:noProof/>
          <w:sz w:val="24"/>
          <w:szCs w:val="24"/>
        </w:rPr>
        <w:t xml:space="preserve">] </w:t>
      </w:r>
      <w:r w:rsidRPr="00086754">
        <w:rPr>
          <w:rFonts w:hint="eastAsia"/>
          <w:noProof/>
          <w:sz w:val="24"/>
          <w:szCs w:val="24"/>
        </w:rPr>
        <w:t>提交的信息，以及国家报告</w:t>
      </w:r>
      <w:r w:rsidRPr="00086754">
        <w:rPr>
          <w:noProof/>
          <w:sz w:val="24"/>
          <w:szCs w:val="24"/>
          <w:vertAlign w:val="superscript"/>
        </w:rPr>
        <w:footnoteReference w:id="40"/>
      </w:r>
      <w:r w:rsidRPr="00086754">
        <w:rPr>
          <w:rFonts w:hint="eastAsia"/>
          <w:noProof/>
          <w:sz w:val="24"/>
          <w:szCs w:val="24"/>
        </w:rPr>
        <w:t>中关于风险评估与风险管理特定议题需要进一步指导的具体需求相关信息；</w:t>
      </w:r>
    </w:p>
    <w:p w14:paraId="3FF8FA14" w14:textId="77777777" w:rsidR="00B7543D" w:rsidRPr="00086754" w:rsidRDefault="00B7543D">
      <w:pPr>
        <w:tabs>
          <w:tab w:val="clear" w:pos="567"/>
          <w:tab w:val="clear" w:pos="1134"/>
          <w:tab w:val="clear" w:pos="1701"/>
          <w:tab w:val="clear" w:pos="2268"/>
        </w:tabs>
        <w:spacing w:before="120" w:after="120"/>
        <w:ind w:left="979" w:firstLine="490"/>
        <w:rPr>
          <w:sz w:val="24"/>
          <w:szCs w:val="24"/>
        </w:rPr>
      </w:pPr>
      <w:r w:rsidRPr="00086754">
        <w:rPr>
          <w:noProof/>
          <w:sz w:val="24"/>
          <w:szCs w:val="24"/>
        </w:rPr>
        <w:t>(d)</w:t>
      </w:r>
      <w:r w:rsidRPr="00086754">
        <w:rPr>
          <w:sz w:val="24"/>
          <w:szCs w:val="24"/>
        </w:rPr>
        <w:tab/>
      </w:r>
      <w:r w:rsidRPr="00086754">
        <w:rPr>
          <w:rFonts w:hint="eastAsia"/>
          <w:noProof/>
          <w:sz w:val="24"/>
          <w:szCs w:val="24"/>
        </w:rPr>
        <w:t>继续通过区域讲习班，就现有指导材料开展能力建设和发展活动，酌情与相关倡议和伙伴关系合作，以便支持改性活生物体的风险评估，同时确保所有发展中国家缔约方的公平代表权；</w:t>
      </w:r>
    </w:p>
    <w:p w14:paraId="4D9EB046" w14:textId="77777777" w:rsidR="00B7543D" w:rsidRPr="00086754" w:rsidRDefault="00B7543D">
      <w:pPr>
        <w:tabs>
          <w:tab w:val="clear" w:pos="567"/>
          <w:tab w:val="clear" w:pos="1134"/>
          <w:tab w:val="clear" w:pos="1701"/>
          <w:tab w:val="clear" w:pos="2268"/>
        </w:tabs>
        <w:spacing w:before="120" w:after="120"/>
        <w:ind w:left="979" w:firstLine="490"/>
        <w:rPr>
          <w:sz w:val="24"/>
          <w:szCs w:val="24"/>
        </w:rPr>
      </w:pPr>
      <w:r w:rsidRPr="00086754">
        <w:rPr>
          <w:noProof/>
          <w:sz w:val="24"/>
          <w:szCs w:val="24"/>
        </w:rPr>
        <w:t>(e)</w:t>
      </w:r>
      <w:r w:rsidRPr="00086754">
        <w:rPr>
          <w:sz w:val="24"/>
          <w:szCs w:val="24"/>
        </w:rPr>
        <w:tab/>
      </w:r>
      <w:r w:rsidRPr="00086754">
        <w:rPr>
          <w:rFonts w:hint="eastAsia"/>
          <w:noProof/>
          <w:sz w:val="24"/>
          <w:szCs w:val="24"/>
        </w:rPr>
        <w:t>继续收集关于补充自愿性指导材料适用性和实用性的经验和评估，以支持对含有人工基因驱动的改性活生物体</w:t>
      </w:r>
      <w:r w:rsidRPr="00086754">
        <w:rPr>
          <w:noProof/>
          <w:sz w:val="24"/>
          <w:szCs w:val="24"/>
          <w:vertAlign w:val="superscript"/>
        </w:rPr>
        <w:footnoteReference w:id="41"/>
      </w:r>
      <w:r w:rsidRPr="00086754">
        <w:rPr>
          <w:rFonts w:hint="eastAsia"/>
          <w:noProof/>
          <w:sz w:val="24"/>
          <w:szCs w:val="24"/>
        </w:rPr>
        <w:t>进行个案风险评估，并通过生物安全信息交换所提供这些材料；</w:t>
      </w:r>
    </w:p>
    <w:p w14:paraId="5BDD538E" w14:textId="77777777" w:rsidR="00B7543D" w:rsidRPr="00086754" w:rsidRDefault="00B7543D">
      <w:pPr>
        <w:tabs>
          <w:tab w:val="clear" w:pos="567"/>
          <w:tab w:val="clear" w:pos="1134"/>
          <w:tab w:val="clear" w:pos="1701"/>
          <w:tab w:val="clear" w:pos="2268"/>
        </w:tabs>
        <w:spacing w:before="120" w:after="120"/>
        <w:ind w:left="979" w:firstLine="490"/>
        <w:rPr>
          <w:sz w:val="24"/>
          <w:szCs w:val="24"/>
        </w:rPr>
      </w:pPr>
      <w:r w:rsidRPr="00086754">
        <w:rPr>
          <w:sz w:val="24"/>
          <w:szCs w:val="24"/>
        </w:rPr>
        <w:lastRenderedPageBreak/>
        <w:t>[13.</w:t>
      </w:r>
      <w:r w:rsidRPr="00086754">
        <w:rPr>
          <w:i/>
          <w:sz w:val="24"/>
          <w:szCs w:val="24"/>
        </w:rPr>
        <w:tab/>
      </w:r>
      <w:r w:rsidRPr="00324CD5">
        <w:rPr>
          <w:rFonts w:ascii="KaiTi" w:eastAsia="KaiTi" w:hAnsi="KaiTi" w:hint="eastAsia"/>
          <w:noProof/>
          <w:sz w:val="24"/>
          <w:szCs w:val="24"/>
        </w:rPr>
        <w:t>请</w:t>
      </w:r>
      <w:r w:rsidRPr="00086754">
        <w:rPr>
          <w:rFonts w:hint="eastAsia"/>
          <w:noProof/>
          <w:sz w:val="24"/>
          <w:szCs w:val="24"/>
        </w:rPr>
        <w:t>科学、技术和工艺咨询附属机构在作为卡塔赫纳议定书缔约方会议的缔约方大会第十三次会议之前举行的一次会议上审议风险评估问题特设技术专家组会议的成果，并向作为议定书缔约方会议的缔约方大会第十三次会议提出建议供其审议。</w:t>
      </w:r>
      <w:r w:rsidRPr="00086754">
        <w:rPr>
          <w:noProof/>
          <w:sz w:val="24"/>
          <w:szCs w:val="24"/>
        </w:rPr>
        <w:t>]</w:t>
      </w:r>
    </w:p>
    <w:p w14:paraId="54DB5E87" w14:textId="77777777" w:rsidR="00B7543D" w:rsidRPr="00086754" w:rsidRDefault="00B7543D">
      <w:pPr>
        <w:keepNext/>
        <w:keepLines/>
        <w:tabs>
          <w:tab w:val="clear" w:pos="567"/>
          <w:tab w:val="clear" w:pos="1134"/>
          <w:tab w:val="clear" w:pos="1701"/>
          <w:tab w:val="clear" w:pos="2268"/>
          <w:tab w:val="left" w:pos="2835"/>
          <w:tab w:val="left" w:pos="3402"/>
        </w:tabs>
        <w:spacing w:before="240" w:after="120"/>
        <w:ind w:left="979"/>
        <w:jc w:val="left"/>
        <w:rPr>
          <w:b/>
          <w:sz w:val="24"/>
          <w:szCs w:val="24"/>
        </w:rPr>
      </w:pPr>
      <w:r w:rsidRPr="00086754">
        <w:rPr>
          <w:b/>
          <w:sz w:val="24"/>
          <w:szCs w:val="24"/>
        </w:rPr>
        <w:t>[</w:t>
      </w:r>
    </w:p>
    <w:p w14:paraId="7EC6491D" w14:textId="77777777" w:rsidR="00B7543D" w:rsidRPr="00086754" w:rsidRDefault="00B7543D">
      <w:pPr>
        <w:keepNext/>
        <w:keepLines/>
        <w:tabs>
          <w:tab w:val="clear" w:pos="567"/>
          <w:tab w:val="clear" w:pos="1134"/>
          <w:tab w:val="clear" w:pos="1701"/>
          <w:tab w:val="clear" w:pos="2268"/>
        </w:tabs>
        <w:spacing w:before="240" w:after="120"/>
        <w:ind w:left="979"/>
        <w:jc w:val="left"/>
        <w:rPr>
          <w:b/>
          <w:sz w:val="24"/>
          <w:szCs w:val="24"/>
        </w:rPr>
      </w:pPr>
      <w:r w:rsidRPr="00086754">
        <w:rPr>
          <w:rFonts w:hint="eastAsia"/>
          <w:b/>
          <w:noProof/>
          <w:sz w:val="24"/>
          <w:szCs w:val="24"/>
        </w:rPr>
        <w:t>附件</w:t>
      </w:r>
    </w:p>
    <w:p w14:paraId="17EFE934" w14:textId="77777777" w:rsidR="00B7543D" w:rsidRPr="00086754" w:rsidRDefault="00B7543D">
      <w:pPr>
        <w:keepNext/>
        <w:keepLines/>
        <w:tabs>
          <w:tab w:val="clear" w:pos="567"/>
          <w:tab w:val="clear" w:pos="1134"/>
          <w:tab w:val="clear" w:pos="1701"/>
          <w:tab w:val="clear" w:pos="2268"/>
        </w:tabs>
        <w:spacing w:before="120" w:after="120"/>
        <w:ind w:left="979"/>
        <w:jc w:val="left"/>
        <w:rPr>
          <w:sz w:val="24"/>
          <w:szCs w:val="24"/>
        </w:rPr>
      </w:pPr>
      <w:r w:rsidRPr="00086754">
        <w:rPr>
          <w:rFonts w:hint="eastAsia"/>
          <w:b/>
          <w:noProof/>
          <w:sz w:val="24"/>
          <w:szCs w:val="24"/>
        </w:rPr>
        <w:t>风险评估问题特设技术专家组的职权范围</w:t>
      </w:r>
    </w:p>
    <w:p w14:paraId="69D2398B" w14:textId="77777777" w:rsidR="00B7543D" w:rsidRPr="00086754" w:rsidRDefault="00B7543D">
      <w:pPr>
        <w:numPr>
          <w:ilvl w:val="0"/>
          <w:numId w:val="29"/>
        </w:numPr>
        <w:tabs>
          <w:tab w:val="clear" w:pos="567"/>
          <w:tab w:val="clear" w:pos="1134"/>
          <w:tab w:val="clear" w:pos="1701"/>
          <w:tab w:val="clear" w:pos="2268"/>
        </w:tabs>
        <w:spacing w:before="120" w:after="120"/>
        <w:ind w:left="979"/>
        <w:rPr>
          <w:sz w:val="24"/>
          <w:szCs w:val="24"/>
        </w:rPr>
      </w:pPr>
      <w:r w:rsidRPr="00086754">
        <w:rPr>
          <w:rFonts w:hint="eastAsia"/>
          <w:noProof/>
          <w:sz w:val="24"/>
          <w:szCs w:val="24"/>
        </w:rPr>
        <w:t>风险评估问题特设技术专家组应：</w:t>
      </w:r>
    </w:p>
    <w:p w14:paraId="40F6788A" w14:textId="77777777" w:rsidR="00B7543D" w:rsidRPr="00086754" w:rsidRDefault="00B7543D">
      <w:pPr>
        <w:numPr>
          <w:ilvl w:val="1"/>
          <w:numId w:val="29"/>
        </w:numPr>
        <w:tabs>
          <w:tab w:val="clear" w:pos="567"/>
          <w:tab w:val="clear" w:pos="1134"/>
          <w:tab w:val="clear" w:pos="1701"/>
          <w:tab w:val="clear" w:pos="2268"/>
        </w:tabs>
        <w:spacing w:before="120" w:after="120"/>
        <w:ind w:left="979" w:firstLine="490"/>
        <w:rPr>
          <w:sz w:val="24"/>
          <w:szCs w:val="24"/>
        </w:rPr>
      </w:pPr>
      <w:r w:rsidRPr="00086754">
        <w:rPr>
          <w:rFonts w:hint="eastAsia"/>
          <w:noProof/>
          <w:sz w:val="24"/>
          <w:szCs w:val="24"/>
        </w:rPr>
        <w:t>根据经</w:t>
      </w:r>
      <w:r w:rsidRPr="00086754">
        <w:rPr>
          <w:noProof/>
          <w:sz w:val="24"/>
          <w:szCs w:val="24"/>
        </w:rPr>
        <w:t>2024</w:t>
      </w:r>
      <w:r w:rsidRPr="00086754">
        <w:rPr>
          <w:rFonts w:hint="eastAsia"/>
          <w:noProof/>
          <w:sz w:val="24"/>
          <w:szCs w:val="24"/>
        </w:rPr>
        <w:t>年</w:t>
      </w:r>
      <w:r w:rsidRPr="00086754">
        <w:rPr>
          <w:noProof/>
          <w:sz w:val="24"/>
          <w:szCs w:val="24"/>
        </w:rPr>
        <w:t>11</w:t>
      </w:r>
      <w:r w:rsidRPr="00086754">
        <w:rPr>
          <w:rFonts w:hint="eastAsia"/>
          <w:noProof/>
          <w:sz w:val="24"/>
          <w:szCs w:val="24"/>
        </w:rPr>
        <w:t>月</w:t>
      </w:r>
      <w:r w:rsidRPr="00086754">
        <w:rPr>
          <w:noProof/>
          <w:sz w:val="24"/>
          <w:szCs w:val="24"/>
        </w:rPr>
        <w:t>1</w:t>
      </w:r>
      <w:r w:rsidRPr="00086754">
        <w:rPr>
          <w:rFonts w:hint="eastAsia"/>
          <w:noProof/>
          <w:sz w:val="24"/>
          <w:szCs w:val="24"/>
        </w:rPr>
        <w:t>日第</w:t>
      </w:r>
      <w:hyperlink r:id="rId41" w:history="1">
        <w:r w:rsidRPr="00086754">
          <w:rPr>
            <w:rStyle w:val="Hyperlink"/>
            <w:noProof/>
            <w:sz w:val="24"/>
            <w:szCs w:val="24"/>
          </w:rPr>
          <w:t>CP-11/6</w:t>
        </w:r>
      </w:hyperlink>
      <w:r w:rsidRPr="00086754">
        <w:rPr>
          <w:rFonts w:hint="eastAsia"/>
          <w:noProof/>
          <w:sz w:val="24"/>
          <w:szCs w:val="24"/>
        </w:rPr>
        <w:t>号决定修正的</w:t>
      </w:r>
      <w:r w:rsidRPr="00086754">
        <w:rPr>
          <w:noProof/>
          <w:sz w:val="24"/>
          <w:szCs w:val="24"/>
        </w:rPr>
        <w:t>2018</w:t>
      </w:r>
      <w:r w:rsidRPr="00086754">
        <w:rPr>
          <w:rFonts w:hint="eastAsia"/>
          <w:noProof/>
          <w:sz w:val="24"/>
          <w:szCs w:val="24"/>
        </w:rPr>
        <w:t>年</w:t>
      </w:r>
      <w:r w:rsidRPr="00086754">
        <w:rPr>
          <w:noProof/>
          <w:sz w:val="24"/>
          <w:szCs w:val="24"/>
        </w:rPr>
        <w:t>11</w:t>
      </w:r>
      <w:r w:rsidRPr="00086754">
        <w:rPr>
          <w:rFonts w:hint="eastAsia"/>
          <w:noProof/>
          <w:sz w:val="24"/>
          <w:szCs w:val="24"/>
        </w:rPr>
        <w:t>月</w:t>
      </w:r>
      <w:r w:rsidRPr="00086754">
        <w:rPr>
          <w:noProof/>
          <w:sz w:val="24"/>
          <w:szCs w:val="24"/>
        </w:rPr>
        <w:t>29</w:t>
      </w:r>
      <w:r w:rsidRPr="00086754">
        <w:rPr>
          <w:rFonts w:hint="eastAsia"/>
          <w:noProof/>
          <w:sz w:val="24"/>
          <w:szCs w:val="24"/>
        </w:rPr>
        <w:t>日关于规避或管理专家组利益冲突的程序的第</w:t>
      </w:r>
      <w:hyperlink r:id="rId42" w:history="1">
        <w:r w:rsidRPr="00086754">
          <w:rPr>
            <w:rStyle w:val="Hyperlink"/>
            <w:noProof/>
            <w:sz w:val="24"/>
            <w:szCs w:val="24"/>
          </w:rPr>
          <w:t>14/33</w:t>
        </w:r>
      </w:hyperlink>
      <w:r w:rsidRPr="00086754">
        <w:rPr>
          <w:rFonts w:hint="eastAsia"/>
          <w:noProof/>
          <w:sz w:val="24"/>
          <w:szCs w:val="24"/>
        </w:rPr>
        <w:t>号决定，由按照科学、技术和工艺咨询附属机构综合工作方法</w:t>
      </w:r>
      <w:r w:rsidRPr="00086754">
        <w:rPr>
          <w:noProof/>
          <w:sz w:val="24"/>
          <w:szCs w:val="24"/>
          <w:vertAlign w:val="superscript"/>
        </w:rPr>
        <w:footnoteReference w:id="42"/>
      </w:r>
      <w:r w:rsidRPr="00086754">
        <w:rPr>
          <w:noProof/>
          <w:sz w:val="24"/>
          <w:szCs w:val="24"/>
        </w:rPr>
        <w:t>H</w:t>
      </w:r>
      <w:r w:rsidRPr="00086754">
        <w:rPr>
          <w:rFonts w:hint="eastAsia"/>
          <w:noProof/>
          <w:sz w:val="24"/>
          <w:szCs w:val="24"/>
        </w:rPr>
        <w:t>节选出的、对专家组的任务授权相关问题具有具体科技专长的专家组成，包括来自学术界、相关国际组织以及土著人民和地方社区、妇女和青年的专家；</w:t>
      </w:r>
    </w:p>
    <w:p w14:paraId="4A7B2751" w14:textId="77777777" w:rsidR="00B7543D" w:rsidRPr="00086754" w:rsidRDefault="00B7543D">
      <w:pPr>
        <w:numPr>
          <w:ilvl w:val="1"/>
          <w:numId w:val="29"/>
        </w:numPr>
        <w:tabs>
          <w:tab w:val="clear" w:pos="567"/>
          <w:tab w:val="clear" w:pos="1134"/>
          <w:tab w:val="clear" w:pos="1701"/>
          <w:tab w:val="clear" w:pos="2268"/>
        </w:tabs>
        <w:spacing w:before="120" w:after="120"/>
        <w:ind w:left="979" w:firstLine="490"/>
        <w:rPr>
          <w:sz w:val="24"/>
          <w:szCs w:val="24"/>
        </w:rPr>
      </w:pPr>
      <w:r w:rsidRPr="00086754">
        <w:rPr>
          <w:rFonts w:hint="eastAsia"/>
          <w:noProof/>
          <w:sz w:val="24"/>
          <w:szCs w:val="24"/>
        </w:rPr>
        <w:t>在资金允许的情况下，在作为卡塔赫纳生物安全议定书</w:t>
      </w:r>
      <w:r w:rsidRPr="00086754">
        <w:rPr>
          <w:noProof/>
          <w:sz w:val="24"/>
          <w:szCs w:val="24"/>
          <w:vertAlign w:val="superscript"/>
        </w:rPr>
        <w:footnoteReference w:id="43"/>
      </w:r>
      <w:r w:rsidRPr="00086754">
        <w:rPr>
          <w:rFonts w:hint="eastAsia"/>
          <w:noProof/>
          <w:sz w:val="24"/>
          <w:szCs w:val="24"/>
        </w:rPr>
        <w:t>缔约方会议的缔约方大会第十三次会议之前至少举行两次会议，其中一次面对面举行，并在两次会议之间通过在线交流和接触方式执行任何必要的任务；</w:t>
      </w:r>
    </w:p>
    <w:p w14:paraId="71A01874" w14:textId="77777777" w:rsidR="00B7543D" w:rsidRPr="00086754" w:rsidRDefault="00B7543D">
      <w:pPr>
        <w:numPr>
          <w:ilvl w:val="1"/>
          <w:numId w:val="29"/>
        </w:numPr>
        <w:tabs>
          <w:tab w:val="clear" w:pos="567"/>
          <w:tab w:val="clear" w:pos="1134"/>
          <w:tab w:val="clear" w:pos="1701"/>
          <w:tab w:val="clear" w:pos="2268"/>
        </w:tabs>
        <w:spacing w:before="120" w:after="120"/>
        <w:ind w:left="979" w:firstLine="490"/>
        <w:rPr>
          <w:sz w:val="24"/>
          <w:szCs w:val="24"/>
        </w:rPr>
      </w:pPr>
      <w:r w:rsidRPr="00086754">
        <w:rPr>
          <w:rFonts w:hint="eastAsia"/>
          <w:noProof/>
          <w:sz w:val="24"/>
          <w:szCs w:val="24"/>
        </w:rPr>
        <w:t>根据《卡塔赫纳议定书》附件三，为改性活微生物和改性活鱼制定补充自愿指导材料草案，同时参照补充自愿指导材料中列明的风险评估办法，以支持对含有人工基因驱动的改性活生物体进行个案风险评估</w:t>
      </w:r>
      <w:r w:rsidRPr="00086754">
        <w:rPr>
          <w:noProof/>
          <w:sz w:val="24"/>
          <w:szCs w:val="24"/>
          <w:vertAlign w:val="superscript"/>
        </w:rPr>
        <w:footnoteReference w:id="44"/>
      </w:r>
      <w:r w:rsidRPr="00086754">
        <w:rPr>
          <w:noProof/>
          <w:sz w:val="24"/>
          <w:szCs w:val="24"/>
          <w:vertAlign w:val="superscript"/>
        </w:rPr>
        <w:t xml:space="preserve"> </w:t>
      </w:r>
      <w:r w:rsidRPr="00086754">
        <w:rPr>
          <w:rFonts w:hint="eastAsia"/>
          <w:noProof/>
          <w:sz w:val="24"/>
          <w:szCs w:val="24"/>
        </w:rPr>
        <w:t>，并避免与现有指导材料重复，供科咨机构在作为卡塔赫纳议定书缔约方会议的缔约方大会第十三次会议之前举行的一次会议审议；</w:t>
      </w:r>
    </w:p>
    <w:p w14:paraId="25D705AA" w14:textId="77777777" w:rsidR="00B7543D" w:rsidRPr="00086754" w:rsidRDefault="00B7543D">
      <w:pPr>
        <w:numPr>
          <w:ilvl w:val="1"/>
          <w:numId w:val="29"/>
        </w:numPr>
        <w:tabs>
          <w:tab w:val="clear" w:pos="567"/>
          <w:tab w:val="clear" w:pos="1134"/>
          <w:tab w:val="clear" w:pos="1701"/>
          <w:tab w:val="clear" w:pos="2268"/>
        </w:tabs>
        <w:spacing w:before="120" w:after="120"/>
        <w:ind w:left="979" w:firstLine="490"/>
        <w:rPr>
          <w:sz w:val="24"/>
          <w:szCs w:val="24"/>
        </w:rPr>
      </w:pPr>
      <w:bookmarkStart w:id="12" w:name="_Hlk212155038"/>
      <w:r w:rsidRPr="00086754">
        <w:rPr>
          <w:noProof/>
          <w:sz w:val="24"/>
          <w:szCs w:val="24"/>
        </w:rPr>
        <w:t>[</w:t>
      </w:r>
      <w:r w:rsidRPr="00086754">
        <w:rPr>
          <w:rFonts w:hint="eastAsia"/>
          <w:noProof/>
          <w:sz w:val="24"/>
          <w:szCs w:val="24"/>
        </w:rPr>
        <w:t>根据《卡塔赫纳议定书》附件三，就将保护目标转化为相关的评估和衡量终点和在原产地中心和传统农业系统中使用改性活生物体</w:t>
      </w:r>
      <w:r w:rsidRPr="00086754">
        <w:rPr>
          <w:noProof/>
          <w:sz w:val="24"/>
          <w:szCs w:val="24"/>
          <w:vertAlign w:val="superscript"/>
        </w:rPr>
        <w:footnoteReference w:id="45"/>
      </w:r>
      <w:r w:rsidRPr="00086754">
        <w:rPr>
          <w:rFonts w:hint="eastAsia"/>
          <w:noProof/>
          <w:sz w:val="24"/>
          <w:szCs w:val="24"/>
        </w:rPr>
        <w:t>两个主题制定技术说明草案</w:t>
      </w:r>
      <w:r w:rsidRPr="00086754">
        <w:rPr>
          <w:noProof/>
          <w:sz w:val="24"/>
          <w:szCs w:val="24"/>
          <w:vertAlign w:val="superscript"/>
        </w:rPr>
        <w:footnoteReference w:id="46"/>
      </w:r>
      <w:r w:rsidRPr="00086754">
        <w:rPr>
          <w:rFonts w:hint="eastAsia"/>
          <w:noProof/>
          <w:sz w:val="24"/>
          <w:szCs w:val="24"/>
        </w:rPr>
        <w:t>，</w:t>
      </w:r>
      <w:r w:rsidRPr="00086754">
        <w:rPr>
          <w:noProof/>
          <w:sz w:val="24"/>
          <w:szCs w:val="24"/>
        </w:rPr>
        <w:t xml:space="preserve"> </w:t>
      </w:r>
      <w:r w:rsidRPr="00086754">
        <w:rPr>
          <w:rFonts w:hint="eastAsia"/>
          <w:noProof/>
          <w:sz w:val="24"/>
          <w:szCs w:val="24"/>
        </w:rPr>
        <w:t>供自愿使用</w:t>
      </w:r>
      <w:r w:rsidRPr="00086754">
        <w:rPr>
          <w:noProof/>
          <w:sz w:val="24"/>
          <w:szCs w:val="24"/>
        </w:rPr>
        <w:t>]</w:t>
      </w:r>
      <w:r w:rsidRPr="00086754">
        <w:rPr>
          <w:rFonts w:hint="eastAsia"/>
          <w:noProof/>
          <w:sz w:val="24"/>
          <w:szCs w:val="24"/>
        </w:rPr>
        <w:t>，</w:t>
      </w:r>
      <w:r w:rsidRPr="00086754">
        <w:rPr>
          <w:noProof/>
          <w:sz w:val="24"/>
          <w:szCs w:val="24"/>
        </w:rPr>
        <w:t>[</w:t>
      </w:r>
      <w:r w:rsidRPr="00086754">
        <w:rPr>
          <w:rFonts w:hint="eastAsia"/>
          <w:noProof/>
          <w:sz w:val="24"/>
          <w:szCs w:val="24"/>
        </w:rPr>
        <w:t>为自愿使用制定简明补充指南，提供关于</w:t>
      </w:r>
      <w:r w:rsidRPr="00086754">
        <w:rPr>
          <w:noProof/>
          <w:sz w:val="24"/>
          <w:szCs w:val="24"/>
        </w:rPr>
        <w:t>[</w:t>
      </w:r>
      <w:r w:rsidRPr="00086754">
        <w:rPr>
          <w:rFonts w:hint="eastAsia"/>
          <w:noProof/>
          <w:sz w:val="24"/>
          <w:szCs w:val="24"/>
        </w:rPr>
        <w:t>改性活藻类、</w:t>
      </w:r>
      <w:r w:rsidRPr="00086754">
        <w:rPr>
          <w:noProof/>
          <w:sz w:val="24"/>
          <w:szCs w:val="24"/>
        </w:rPr>
        <w:t>][</w:t>
      </w:r>
      <w:r w:rsidRPr="00086754">
        <w:rPr>
          <w:rFonts w:hint="eastAsia"/>
          <w:noProof/>
          <w:sz w:val="24"/>
          <w:szCs w:val="24"/>
        </w:rPr>
        <w:t>改性活鱼类、</w:t>
      </w:r>
      <w:r w:rsidRPr="00086754">
        <w:rPr>
          <w:noProof/>
          <w:sz w:val="24"/>
          <w:szCs w:val="24"/>
        </w:rPr>
        <w:t>][</w:t>
      </w:r>
      <w:r w:rsidRPr="00086754">
        <w:rPr>
          <w:rFonts w:hint="eastAsia"/>
          <w:noProof/>
          <w:sz w:val="24"/>
          <w:szCs w:val="24"/>
        </w:rPr>
        <w:t>改性活微生物、</w:t>
      </w:r>
      <w:r w:rsidRPr="00086754">
        <w:rPr>
          <w:noProof/>
          <w:sz w:val="24"/>
          <w:szCs w:val="24"/>
        </w:rPr>
        <w:t>][</w:t>
      </w:r>
      <w:r w:rsidRPr="00086754">
        <w:rPr>
          <w:rFonts w:hint="eastAsia"/>
          <w:noProof/>
          <w:sz w:val="24"/>
          <w:szCs w:val="24"/>
        </w:rPr>
        <w:t>表达用于害虫或病原体控制的基因组编辑机制的改性活生物体、</w:t>
      </w:r>
      <w:r w:rsidRPr="00086754">
        <w:rPr>
          <w:noProof/>
          <w:sz w:val="24"/>
          <w:szCs w:val="24"/>
        </w:rPr>
        <w:t>][</w:t>
      </w:r>
      <w:r w:rsidRPr="00086754">
        <w:rPr>
          <w:rFonts w:hint="eastAsia"/>
          <w:noProof/>
          <w:sz w:val="24"/>
          <w:szCs w:val="24"/>
        </w:rPr>
        <w:t>基因结构和改性活生物体的长期和累积效应、</w:t>
      </w:r>
      <w:r w:rsidRPr="00086754">
        <w:rPr>
          <w:noProof/>
          <w:sz w:val="24"/>
          <w:szCs w:val="24"/>
        </w:rPr>
        <w:t>][</w:t>
      </w:r>
      <w:r w:rsidRPr="00086754">
        <w:rPr>
          <w:rFonts w:hint="eastAsia"/>
          <w:noProof/>
          <w:sz w:val="24"/>
          <w:szCs w:val="24"/>
        </w:rPr>
        <w:t>将保护目标转化为相关评估和测量终点、</w:t>
      </w:r>
      <w:r w:rsidRPr="00086754">
        <w:rPr>
          <w:noProof/>
          <w:sz w:val="24"/>
          <w:szCs w:val="24"/>
        </w:rPr>
        <w:t>][</w:t>
      </w:r>
      <w:r w:rsidRPr="00086754">
        <w:rPr>
          <w:rFonts w:hint="eastAsia"/>
          <w:noProof/>
          <w:sz w:val="24"/>
          <w:szCs w:val="24"/>
        </w:rPr>
        <w:t>改性活生物体在原产地中心和传统农业系统中的使用</w:t>
      </w:r>
      <w:r w:rsidRPr="00086754">
        <w:rPr>
          <w:noProof/>
          <w:sz w:val="24"/>
          <w:szCs w:val="24"/>
        </w:rPr>
        <w:t>]</w:t>
      </w:r>
      <w:r w:rsidRPr="00086754">
        <w:rPr>
          <w:rFonts w:hint="eastAsia"/>
          <w:noProof/>
          <w:sz w:val="24"/>
          <w:szCs w:val="24"/>
        </w:rPr>
        <w:t>的具体、清晰和有重点的信息</w:t>
      </w:r>
      <w:r w:rsidRPr="00086754">
        <w:rPr>
          <w:noProof/>
          <w:sz w:val="24"/>
          <w:szCs w:val="24"/>
        </w:rPr>
        <w:t>]]</w:t>
      </w:r>
      <w:r w:rsidRPr="00086754">
        <w:rPr>
          <w:rFonts w:hint="eastAsia"/>
          <w:noProof/>
          <w:sz w:val="24"/>
          <w:szCs w:val="24"/>
        </w:rPr>
        <w:t>，同时避免与现有指导材料重复，供科咨机构在作为议定书缔约方会议的缔约方大会第十三次会议之前举行的一次会议上审议。</w:t>
      </w:r>
      <w:r w:rsidRPr="00086754">
        <w:rPr>
          <w:noProof/>
          <w:sz w:val="24"/>
          <w:szCs w:val="24"/>
        </w:rPr>
        <w:t>[</w:t>
      </w:r>
      <w:r w:rsidRPr="00086754">
        <w:rPr>
          <w:rFonts w:hint="eastAsia"/>
          <w:noProof/>
          <w:sz w:val="24"/>
          <w:szCs w:val="24"/>
        </w:rPr>
        <w:t>指南可包括风险评估过程中需要考虑的程序性或实用性要素或要点。</w:t>
      </w:r>
      <w:r w:rsidRPr="00086754">
        <w:rPr>
          <w:noProof/>
          <w:sz w:val="24"/>
          <w:szCs w:val="24"/>
        </w:rPr>
        <w:t>]</w:t>
      </w:r>
      <w:bookmarkEnd w:id="12"/>
    </w:p>
    <w:p w14:paraId="45011769" w14:textId="77777777" w:rsidR="00B7543D" w:rsidRPr="00086754" w:rsidRDefault="00B7543D">
      <w:pPr>
        <w:numPr>
          <w:ilvl w:val="0"/>
          <w:numId w:val="29"/>
        </w:numPr>
        <w:tabs>
          <w:tab w:val="clear" w:pos="567"/>
          <w:tab w:val="clear" w:pos="1134"/>
          <w:tab w:val="clear" w:pos="1701"/>
          <w:tab w:val="clear" w:pos="2268"/>
        </w:tabs>
        <w:spacing w:before="120" w:after="120"/>
        <w:ind w:left="979"/>
        <w:rPr>
          <w:sz w:val="24"/>
          <w:szCs w:val="24"/>
        </w:rPr>
      </w:pPr>
      <w:r w:rsidRPr="00086754">
        <w:rPr>
          <w:rFonts w:hint="eastAsia"/>
          <w:noProof/>
          <w:sz w:val="24"/>
          <w:szCs w:val="24"/>
        </w:rPr>
        <w:lastRenderedPageBreak/>
        <w:t>专家组开展工作时应考虑根据本决定第</w:t>
      </w:r>
      <w:r w:rsidRPr="00086754">
        <w:rPr>
          <w:noProof/>
          <w:sz w:val="24"/>
          <w:szCs w:val="24"/>
        </w:rPr>
        <w:t>5</w:t>
      </w:r>
      <w:r w:rsidRPr="00086754">
        <w:rPr>
          <w:rFonts w:hint="eastAsia"/>
          <w:noProof/>
          <w:sz w:val="24"/>
          <w:szCs w:val="24"/>
        </w:rPr>
        <w:t>段提交的信息、在风险评估和风险管理问题不限成员名额在线论坛上举行的讨论、秘书处根据本决定第</w:t>
      </w:r>
      <w:r w:rsidRPr="00086754">
        <w:rPr>
          <w:noProof/>
          <w:sz w:val="24"/>
          <w:szCs w:val="24"/>
        </w:rPr>
        <w:t>12 (c)</w:t>
      </w:r>
      <w:r w:rsidRPr="00086754">
        <w:rPr>
          <w:rFonts w:hint="eastAsia"/>
          <w:noProof/>
          <w:sz w:val="24"/>
          <w:szCs w:val="24"/>
        </w:rPr>
        <w:t>段拟定的信息综述、收到的风险评估信息综述、在线论坛举行的讨论</w:t>
      </w:r>
      <w:r w:rsidRPr="00086754">
        <w:rPr>
          <w:noProof/>
          <w:sz w:val="24"/>
          <w:szCs w:val="24"/>
          <w:vertAlign w:val="superscript"/>
        </w:rPr>
        <w:footnoteReference w:id="47"/>
      </w:r>
      <w:r w:rsidRPr="00086754">
        <w:rPr>
          <w:rFonts w:hint="eastAsia"/>
          <w:noProof/>
          <w:sz w:val="24"/>
          <w:szCs w:val="24"/>
        </w:rPr>
        <w:t>、缔约方呈件所载和在线论坛讨论期间提供的参考文献清单</w:t>
      </w:r>
      <w:r w:rsidRPr="00086754">
        <w:rPr>
          <w:noProof/>
          <w:sz w:val="24"/>
          <w:szCs w:val="24"/>
          <w:vertAlign w:val="superscript"/>
        </w:rPr>
        <w:footnoteReference w:id="48"/>
      </w:r>
      <w:r w:rsidRPr="00086754">
        <w:rPr>
          <w:noProof/>
          <w:sz w:val="24"/>
          <w:szCs w:val="24"/>
        </w:rPr>
        <w:t xml:space="preserve"> </w:t>
      </w:r>
      <w:r w:rsidRPr="00086754">
        <w:rPr>
          <w:rFonts w:hint="eastAsia"/>
          <w:noProof/>
          <w:sz w:val="24"/>
          <w:szCs w:val="24"/>
        </w:rPr>
        <w:t>。</w:t>
      </w:r>
    </w:p>
    <w:p w14:paraId="55EBEA04" w14:textId="77777777" w:rsidR="00B7543D" w:rsidRPr="00086754" w:rsidRDefault="00B7543D">
      <w:pPr>
        <w:numPr>
          <w:ilvl w:val="0"/>
          <w:numId w:val="29"/>
        </w:numPr>
        <w:tabs>
          <w:tab w:val="clear" w:pos="567"/>
          <w:tab w:val="clear" w:pos="1134"/>
          <w:tab w:val="clear" w:pos="1701"/>
          <w:tab w:val="clear" w:pos="2268"/>
        </w:tabs>
        <w:spacing w:before="120" w:after="120"/>
        <w:ind w:left="979"/>
        <w:rPr>
          <w:sz w:val="24"/>
          <w:szCs w:val="24"/>
        </w:rPr>
      </w:pPr>
      <w:r w:rsidRPr="00086754">
        <w:rPr>
          <w:rFonts w:hint="eastAsia"/>
          <w:noProof/>
          <w:sz w:val="24"/>
          <w:szCs w:val="24"/>
        </w:rPr>
        <w:t>专家组开展工作时还应考虑其他国际、区域和国家机构产出的信息，避免重复已有材料。</w:t>
      </w:r>
    </w:p>
    <w:p w14:paraId="567D713F" w14:textId="77777777" w:rsidR="00B7543D" w:rsidRDefault="00B7543D">
      <w:pPr>
        <w:tabs>
          <w:tab w:val="clear" w:pos="567"/>
          <w:tab w:val="clear" w:pos="1134"/>
          <w:tab w:val="clear" w:pos="1701"/>
          <w:tab w:val="clear" w:pos="2268"/>
        </w:tabs>
        <w:spacing w:before="120" w:after="120"/>
        <w:ind w:left="979"/>
        <w:rPr>
          <w:szCs w:val="24"/>
        </w:rPr>
      </w:pPr>
      <w:r>
        <w:rPr>
          <w:szCs w:val="24"/>
        </w:rPr>
        <w:t>]</w:t>
      </w:r>
    </w:p>
    <w:p w14:paraId="256E56E7"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1508ADAB" w14:textId="0E5CFFB7" w:rsidR="00B7543D" w:rsidRPr="00086754" w:rsidRDefault="00B7543D">
      <w:pPr>
        <w:pStyle w:val="CBDAgendaItem"/>
        <w:rPr>
          <w:rFonts w:ascii="Times New Roman" w:hAnsi="Times New Roman" w:cs="Times New Roman"/>
          <w:sz w:val="26"/>
        </w:rPr>
      </w:pPr>
      <w:bookmarkStart w:id="13" w:name="_Toc241665358"/>
      <w:r w:rsidRPr="00086754">
        <w:rPr>
          <w:rFonts w:ascii="Times New Roman" w:hAnsi="Times New Roman" w:cs="Times New Roman" w:hint="eastAsia"/>
          <w:sz w:val="26"/>
          <w:lang w:val="zh-CN"/>
        </w:rPr>
        <w:lastRenderedPageBreak/>
        <w:t>项目</w:t>
      </w:r>
      <w:r w:rsidRPr="00086754">
        <w:rPr>
          <w:rFonts w:ascii="Times New Roman" w:hAnsi="Times New Roman" w:cs="Times New Roman"/>
          <w:sz w:val="26"/>
          <w:lang w:val="zh-CN"/>
        </w:rPr>
        <w:t>14</w:t>
      </w:r>
      <w:r w:rsidRPr="00086754">
        <w:rPr>
          <w:rFonts w:ascii="Times New Roman" w:hAnsi="Times New Roman" w:cs="Times New Roman"/>
          <w:sz w:val="26"/>
          <w:lang w:val="zh-CN"/>
        </w:rPr>
        <w:tab/>
      </w:r>
      <w:r w:rsidR="008B1561">
        <w:rPr>
          <w:rFonts w:ascii="Times New Roman" w:hAnsi="Times New Roman" w:cs="Times New Roman"/>
          <w:sz w:val="26"/>
          <w:lang w:val="en-US"/>
        </w:rPr>
        <w:br/>
      </w:r>
      <w:r w:rsidRPr="00086754">
        <w:rPr>
          <w:rFonts w:ascii="Times New Roman" w:hAnsi="Times New Roman" w:cs="Times New Roman" w:hint="eastAsia"/>
          <w:sz w:val="26"/>
          <w:lang w:val="zh-CN"/>
        </w:rPr>
        <w:t>改性活生物体的检测和识别</w:t>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27E4D001" w14:textId="77777777">
        <w:tc>
          <w:tcPr>
            <w:tcW w:w="9360" w:type="dxa"/>
            <w:tcBorders>
              <w:left w:val="nil"/>
              <w:right w:val="nil"/>
            </w:tcBorders>
          </w:tcPr>
          <w:p w14:paraId="08FB331F" w14:textId="77777777" w:rsidR="00B7543D" w:rsidRPr="00086754" w:rsidRDefault="00B7543D">
            <w:pPr>
              <w:pStyle w:val="CBDNormalNumber"/>
              <w:numPr>
                <w:ilvl w:val="0"/>
                <w:numId w:val="0"/>
              </w:numPr>
              <w:ind w:firstLine="596"/>
              <w:rPr>
                <w:rFonts w:eastAsia="KaiTi"/>
                <w:sz w:val="24"/>
                <w:szCs w:val="24"/>
              </w:rPr>
            </w:pPr>
            <w:r w:rsidRPr="00086754">
              <w:rPr>
                <w:rStyle w:val="rynqvb"/>
                <w:rFonts w:eastAsia="KaiTi" w:hint="eastAsia"/>
                <w:sz w:val="24"/>
                <w:szCs w:val="24"/>
                <w:lang w:val="zh-CN"/>
              </w:rPr>
              <w:t>下文决定草案摘自</w:t>
            </w:r>
            <w:hyperlink r:id="rId43" w:history="1">
              <w:r w:rsidRPr="00086754">
                <w:rPr>
                  <w:rStyle w:val="Hyperlink"/>
                  <w:rFonts w:eastAsia="KaiTi"/>
                  <w:sz w:val="24"/>
                  <w:szCs w:val="24"/>
                </w:rPr>
                <w:t>CBD/CP/MOP/12/10</w:t>
              </w:r>
            </w:hyperlink>
            <w:r w:rsidRPr="00086754">
              <w:rPr>
                <w:rFonts w:eastAsia="KaiTi" w:hint="eastAsia"/>
                <w:sz w:val="24"/>
                <w:szCs w:val="24"/>
                <w:lang w:val="zh-CN"/>
              </w:rPr>
              <w:t>号</w:t>
            </w:r>
            <w:r w:rsidRPr="00086754">
              <w:rPr>
                <w:rStyle w:val="rynqvb"/>
                <w:rFonts w:eastAsia="KaiTi" w:hint="eastAsia"/>
                <w:sz w:val="24"/>
                <w:szCs w:val="24"/>
                <w:lang w:val="zh-CN"/>
              </w:rPr>
              <w:t>文件。</w:t>
            </w:r>
          </w:p>
        </w:tc>
      </w:tr>
    </w:tbl>
    <w:p w14:paraId="100C827E" w14:textId="77777777" w:rsidR="00B7543D" w:rsidRPr="00086754" w:rsidRDefault="00B7543D">
      <w:pPr>
        <w:pStyle w:val="CBDcompilationH2"/>
        <w:rPr>
          <w:szCs w:val="24"/>
        </w:rPr>
      </w:pPr>
      <w:r w:rsidRPr="00086754">
        <w:rPr>
          <w:rFonts w:hint="eastAsia"/>
          <w:szCs w:val="24"/>
          <w:lang w:val="zh-CN"/>
        </w:rPr>
        <w:t>改性活生物体的检测和识别</w:t>
      </w:r>
    </w:p>
    <w:p w14:paraId="4AF6E43B" w14:textId="77777777" w:rsidR="00B7543D" w:rsidRPr="00086754" w:rsidRDefault="00B7543D">
      <w:pPr>
        <w:pStyle w:val="CBDNormalNumber"/>
        <w:numPr>
          <w:ilvl w:val="0"/>
          <w:numId w:val="0"/>
        </w:numPr>
        <w:ind w:left="567"/>
        <w:rPr>
          <w:i/>
          <w:sz w:val="24"/>
          <w:szCs w:val="24"/>
        </w:rPr>
      </w:pPr>
      <w:r w:rsidRPr="00086754">
        <w:rPr>
          <w:rFonts w:eastAsia="KaiTi" w:hint="eastAsia"/>
          <w:noProof/>
          <w:color w:val="000000"/>
          <w:sz w:val="24"/>
          <w:szCs w:val="24"/>
        </w:rPr>
        <w:t>作为卡塔赫纳议定书缔约方会议的缔约方会议，</w:t>
      </w:r>
    </w:p>
    <w:p w14:paraId="7C9E77B5" w14:textId="77777777" w:rsidR="00B7543D" w:rsidRPr="00086754" w:rsidRDefault="00B7543D">
      <w:pPr>
        <w:pStyle w:val="CBDRecommendText"/>
        <w:rPr>
          <w:i/>
          <w:sz w:val="24"/>
          <w:szCs w:val="24"/>
        </w:rPr>
      </w:pPr>
      <w:r w:rsidRPr="00086754">
        <w:rPr>
          <w:i/>
          <w:sz w:val="24"/>
          <w:szCs w:val="24"/>
        </w:rPr>
        <w:tab/>
      </w:r>
      <w:r w:rsidRPr="00086754">
        <w:rPr>
          <w:rFonts w:eastAsia="KaiTi" w:hint="eastAsia"/>
          <w:noProof/>
          <w:color w:val="000000"/>
          <w:sz w:val="24"/>
          <w:szCs w:val="24"/>
        </w:rPr>
        <w:t>回顾</w:t>
      </w:r>
      <w:r w:rsidRPr="00086754">
        <w:rPr>
          <w:rFonts w:hint="eastAsia"/>
          <w:noProof/>
          <w:sz w:val="24"/>
          <w:szCs w:val="24"/>
        </w:rPr>
        <w:t>其</w:t>
      </w:r>
      <w:r w:rsidRPr="00086754">
        <w:rPr>
          <w:noProof/>
          <w:sz w:val="24"/>
          <w:szCs w:val="24"/>
        </w:rPr>
        <w:t>2022</w:t>
      </w:r>
      <w:r w:rsidRPr="00086754">
        <w:rPr>
          <w:rFonts w:hint="eastAsia"/>
          <w:noProof/>
          <w:sz w:val="24"/>
          <w:szCs w:val="24"/>
        </w:rPr>
        <w:t>年</w:t>
      </w:r>
      <w:r w:rsidRPr="00086754">
        <w:rPr>
          <w:noProof/>
          <w:sz w:val="24"/>
          <w:szCs w:val="24"/>
        </w:rPr>
        <w:t>12</w:t>
      </w:r>
      <w:r w:rsidRPr="00086754">
        <w:rPr>
          <w:rFonts w:hint="eastAsia"/>
          <w:noProof/>
          <w:sz w:val="24"/>
          <w:szCs w:val="24"/>
        </w:rPr>
        <w:t>月</w:t>
      </w:r>
      <w:r w:rsidRPr="00086754">
        <w:rPr>
          <w:noProof/>
          <w:sz w:val="24"/>
          <w:szCs w:val="24"/>
        </w:rPr>
        <w:t>10</w:t>
      </w:r>
      <w:r w:rsidRPr="00086754">
        <w:rPr>
          <w:rFonts w:hint="eastAsia"/>
          <w:noProof/>
          <w:sz w:val="24"/>
          <w:szCs w:val="24"/>
        </w:rPr>
        <w:t>日</w:t>
      </w:r>
      <w:hyperlink r:id="rId44" w:history="1">
        <w:r w:rsidRPr="00086754">
          <w:rPr>
            <w:rStyle w:val="Hyperlink"/>
            <w:noProof/>
            <w:sz w:val="24"/>
            <w:szCs w:val="24"/>
          </w:rPr>
          <w:t>CP-10/11</w:t>
        </w:r>
      </w:hyperlink>
      <w:r w:rsidRPr="00086754">
        <w:rPr>
          <w:rFonts w:hint="eastAsia"/>
          <w:noProof/>
          <w:sz w:val="24"/>
          <w:szCs w:val="24"/>
        </w:rPr>
        <w:t>号决定和</w:t>
      </w:r>
      <w:r w:rsidRPr="00086754">
        <w:rPr>
          <w:noProof/>
          <w:sz w:val="24"/>
          <w:szCs w:val="24"/>
        </w:rPr>
        <w:t>2024</w:t>
      </w:r>
      <w:r w:rsidRPr="00086754">
        <w:rPr>
          <w:rFonts w:hint="eastAsia"/>
          <w:noProof/>
          <w:sz w:val="24"/>
          <w:szCs w:val="24"/>
        </w:rPr>
        <w:t>年</w:t>
      </w:r>
      <w:r w:rsidRPr="00086754">
        <w:rPr>
          <w:noProof/>
          <w:sz w:val="24"/>
          <w:szCs w:val="24"/>
        </w:rPr>
        <w:t>10</w:t>
      </w:r>
      <w:r w:rsidRPr="00086754">
        <w:rPr>
          <w:rFonts w:hint="eastAsia"/>
          <w:noProof/>
          <w:sz w:val="24"/>
          <w:szCs w:val="24"/>
        </w:rPr>
        <w:t>月</w:t>
      </w:r>
      <w:r w:rsidRPr="00086754">
        <w:rPr>
          <w:noProof/>
          <w:sz w:val="24"/>
          <w:szCs w:val="24"/>
        </w:rPr>
        <w:t>30</w:t>
      </w:r>
      <w:r w:rsidRPr="00086754">
        <w:rPr>
          <w:rFonts w:hint="eastAsia"/>
          <w:noProof/>
          <w:sz w:val="24"/>
          <w:szCs w:val="24"/>
        </w:rPr>
        <w:t>日</w:t>
      </w:r>
      <w:hyperlink r:id="rId45" w:history="1">
        <w:r w:rsidRPr="00086754">
          <w:rPr>
            <w:rStyle w:val="Hyperlink"/>
            <w:noProof/>
            <w:sz w:val="24"/>
            <w:szCs w:val="24"/>
          </w:rPr>
          <w:t>CP-11/8</w:t>
        </w:r>
      </w:hyperlink>
      <w:r w:rsidRPr="00086754">
        <w:rPr>
          <w:rFonts w:hint="eastAsia"/>
          <w:noProof/>
          <w:sz w:val="24"/>
          <w:szCs w:val="24"/>
        </w:rPr>
        <w:t>号决定，</w:t>
      </w:r>
    </w:p>
    <w:p w14:paraId="66635782" w14:textId="77777777" w:rsidR="00B7543D" w:rsidRPr="00086754" w:rsidRDefault="00B7543D">
      <w:pPr>
        <w:pStyle w:val="CBDRecommendText"/>
        <w:rPr>
          <w:sz w:val="24"/>
          <w:szCs w:val="24"/>
        </w:rPr>
      </w:pPr>
      <w:r w:rsidRPr="00086754">
        <w:rPr>
          <w:sz w:val="24"/>
          <w:szCs w:val="24"/>
        </w:rPr>
        <w:tab/>
      </w:r>
      <w:r w:rsidRPr="00086754">
        <w:rPr>
          <w:rFonts w:eastAsia="KaiTi" w:hint="eastAsia"/>
          <w:noProof/>
          <w:color w:val="000000"/>
          <w:sz w:val="24"/>
          <w:szCs w:val="24"/>
        </w:rPr>
        <w:t>注意到</w:t>
      </w:r>
      <w:r w:rsidRPr="00086754">
        <w:rPr>
          <w:rFonts w:hint="eastAsia"/>
          <w:noProof/>
          <w:sz w:val="24"/>
          <w:szCs w:val="24"/>
        </w:rPr>
        <w:t>缔约方在第五次国家报告中报告的关于根据《卡塔赫纳生物安全议定书》检测和识别改性活生物体的进展，</w:t>
      </w:r>
      <w:r w:rsidRPr="00086754">
        <w:rPr>
          <w:rStyle w:val="FootnoteReference"/>
          <w:noProof/>
          <w:sz w:val="24"/>
          <w:szCs w:val="24"/>
        </w:rPr>
        <w:footnoteReference w:id="49"/>
      </w:r>
      <w:r w:rsidRPr="00086754">
        <w:rPr>
          <w:noProof/>
          <w:sz w:val="24"/>
          <w:szCs w:val="24"/>
        </w:rPr>
        <w:t xml:space="preserve"> </w:t>
      </w:r>
      <w:r w:rsidRPr="00086754">
        <w:rPr>
          <w:rFonts w:hint="eastAsia"/>
          <w:noProof/>
          <w:sz w:val="24"/>
          <w:szCs w:val="24"/>
        </w:rPr>
        <w:t>并确认《议定书》成效第五次评估和审查的结果</w:t>
      </w:r>
      <w:r w:rsidRPr="00086754">
        <w:rPr>
          <w:noProof/>
          <w:sz w:val="24"/>
          <w:szCs w:val="24"/>
        </w:rPr>
        <w:t>,</w:t>
      </w:r>
      <w:r w:rsidRPr="00086754">
        <w:rPr>
          <w:rStyle w:val="FootnoteReference"/>
          <w:noProof/>
          <w:sz w:val="24"/>
          <w:szCs w:val="24"/>
        </w:rPr>
        <w:footnoteReference w:id="50"/>
      </w:r>
    </w:p>
    <w:p w14:paraId="0C2100B4" w14:textId="77777777" w:rsidR="00B7543D" w:rsidRPr="00086754" w:rsidRDefault="00B7543D">
      <w:pPr>
        <w:pStyle w:val="CBDRecommendText"/>
        <w:rPr>
          <w:sz w:val="24"/>
          <w:szCs w:val="24"/>
        </w:rPr>
      </w:pPr>
      <w:r w:rsidRPr="00086754">
        <w:rPr>
          <w:i/>
          <w:sz w:val="24"/>
          <w:szCs w:val="24"/>
          <w:lang w:val="en-US"/>
        </w:rPr>
        <w:tab/>
      </w:r>
      <w:r w:rsidRPr="00086754">
        <w:rPr>
          <w:rFonts w:eastAsia="KaiTi" w:hint="eastAsia"/>
          <w:noProof/>
          <w:color w:val="000000"/>
          <w:sz w:val="24"/>
          <w:szCs w:val="24"/>
        </w:rPr>
        <w:t>还注意到</w:t>
      </w:r>
      <w:r w:rsidRPr="00086754">
        <w:rPr>
          <w:rFonts w:hint="eastAsia"/>
          <w:noProof/>
          <w:sz w:val="24"/>
          <w:szCs w:val="24"/>
        </w:rPr>
        <w:t>许多缔约方在确保检测和识别改性活生物体的实验室设施的可持续运行、维护和持续发展方面面临挑战，缔约方之间在技术和机构能力方面继续存巨大差异</w:t>
      </w:r>
      <w:r w:rsidRPr="00086754">
        <w:rPr>
          <w:noProof/>
          <w:sz w:val="24"/>
          <w:szCs w:val="24"/>
        </w:rPr>
        <w:t>,</w:t>
      </w:r>
    </w:p>
    <w:p w14:paraId="6924B123" w14:textId="77777777" w:rsidR="00B7543D" w:rsidRPr="00086754" w:rsidRDefault="00B7543D">
      <w:pPr>
        <w:pStyle w:val="CBDRecommendText"/>
        <w:rPr>
          <w:sz w:val="24"/>
          <w:szCs w:val="24"/>
        </w:rPr>
      </w:pPr>
      <w:r w:rsidRPr="00086754">
        <w:rPr>
          <w:i/>
          <w:sz w:val="24"/>
          <w:szCs w:val="24"/>
        </w:rPr>
        <w:tab/>
      </w:r>
      <w:r w:rsidRPr="00086754">
        <w:rPr>
          <w:sz w:val="24"/>
          <w:szCs w:val="24"/>
        </w:rPr>
        <w:t>1</w:t>
      </w:r>
      <w:r w:rsidRPr="00086754">
        <w:rPr>
          <w:i/>
          <w:sz w:val="24"/>
          <w:szCs w:val="24"/>
        </w:rPr>
        <w:t>.</w:t>
      </w:r>
      <w:r w:rsidRPr="00086754">
        <w:rPr>
          <w:i/>
          <w:sz w:val="24"/>
          <w:szCs w:val="24"/>
        </w:rPr>
        <w:tab/>
      </w:r>
      <w:r w:rsidRPr="00086754">
        <w:rPr>
          <w:rFonts w:eastAsia="KaiTi" w:hint="eastAsia"/>
          <w:noProof/>
          <w:color w:val="000000"/>
          <w:sz w:val="24"/>
          <w:szCs w:val="24"/>
        </w:rPr>
        <w:t>邀请</w:t>
      </w:r>
      <w:r w:rsidRPr="00086754">
        <w:rPr>
          <w:rFonts w:hint="eastAsia"/>
          <w:noProof/>
          <w:sz w:val="24"/>
          <w:szCs w:val="24"/>
        </w:rPr>
        <w:t>各缔约方、其他国家政府和有关组织酌情审查和更新可通过生物安全信息交换所获得的实验室登记册中的信息，并提名更多的实验室和专家参加检测和识别改性活生物体的实验室网络</w:t>
      </w:r>
      <w:r w:rsidRPr="00086754">
        <w:rPr>
          <w:noProof/>
          <w:sz w:val="24"/>
          <w:szCs w:val="24"/>
        </w:rPr>
        <w:t>;</w:t>
      </w:r>
    </w:p>
    <w:p w14:paraId="3FAC6AF3" w14:textId="77777777" w:rsidR="00B7543D" w:rsidRPr="00086754" w:rsidRDefault="00B7543D">
      <w:pPr>
        <w:pStyle w:val="CBDRecommendText"/>
        <w:rPr>
          <w:sz w:val="24"/>
          <w:szCs w:val="24"/>
        </w:rPr>
      </w:pPr>
      <w:r w:rsidRPr="00086754">
        <w:rPr>
          <w:i/>
          <w:sz w:val="24"/>
          <w:szCs w:val="24"/>
        </w:rPr>
        <w:tab/>
      </w:r>
      <w:r w:rsidRPr="00086754">
        <w:rPr>
          <w:sz w:val="24"/>
          <w:szCs w:val="24"/>
        </w:rPr>
        <w:t>2</w:t>
      </w:r>
      <w:r w:rsidRPr="00086754">
        <w:rPr>
          <w:i/>
          <w:sz w:val="24"/>
          <w:szCs w:val="24"/>
        </w:rPr>
        <w:t>.</w:t>
      </w:r>
      <w:r w:rsidRPr="00086754">
        <w:rPr>
          <w:i/>
          <w:sz w:val="24"/>
          <w:szCs w:val="24"/>
        </w:rPr>
        <w:tab/>
      </w:r>
      <w:r w:rsidRPr="00086754">
        <w:rPr>
          <w:rFonts w:eastAsia="KaiTi" w:hint="eastAsia"/>
          <w:noProof/>
          <w:color w:val="000000"/>
          <w:sz w:val="24"/>
          <w:szCs w:val="24"/>
        </w:rPr>
        <w:t>鼓励各</w:t>
      </w:r>
      <w:r w:rsidRPr="00086754">
        <w:rPr>
          <w:rFonts w:hint="eastAsia"/>
          <w:noProof/>
          <w:sz w:val="24"/>
          <w:szCs w:val="24"/>
        </w:rPr>
        <w:t>缔约方支持建立、振兴和加强区域实验室网络和伙伴关系，以促进检测和识别改性活生物体方面的能力建设、知识共享和技术合作；</w:t>
      </w:r>
    </w:p>
    <w:p w14:paraId="548FC0F2" w14:textId="77777777" w:rsidR="00B7543D" w:rsidRPr="00086754" w:rsidRDefault="00B7543D">
      <w:pPr>
        <w:pStyle w:val="CBDRecommendText"/>
        <w:rPr>
          <w:sz w:val="24"/>
          <w:szCs w:val="24"/>
          <w:lang w:val="en-US"/>
        </w:rPr>
      </w:pPr>
      <w:r w:rsidRPr="00086754">
        <w:rPr>
          <w:sz w:val="24"/>
          <w:szCs w:val="24"/>
          <w:lang w:val="en-US"/>
        </w:rPr>
        <w:tab/>
        <w:t>3.</w:t>
      </w:r>
      <w:r w:rsidRPr="00086754">
        <w:rPr>
          <w:sz w:val="24"/>
          <w:szCs w:val="24"/>
          <w:lang w:val="en-US"/>
        </w:rPr>
        <w:tab/>
      </w:r>
      <w:r w:rsidRPr="00086754">
        <w:rPr>
          <w:rFonts w:eastAsia="KaiTi" w:hint="eastAsia"/>
          <w:noProof/>
          <w:color w:val="000000"/>
          <w:sz w:val="24"/>
          <w:szCs w:val="24"/>
        </w:rPr>
        <w:t>还鼓励</w:t>
      </w:r>
      <w:r w:rsidRPr="00086754">
        <w:rPr>
          <w:rFonts w:hint="eastAsia"/>
          <w:noProof/>
          <w:sz w:val="24"/>
          <w:szCs w:val="24"/>
        </w:rPr>
        <w:t>缔约方为参与检测和识别改性活生物体的实验室设施的可持续运行、维护和持续发展制定长期国家战略，包括采用机构支持和区域合作方式这样做；</w:t>
      </w:r>
    </w:p>
    <w:p w14:paraId="29E9E77F" w14:textId="77777777" w:rsidR="00B7543D" w:rsidRPr="00086754" w:rsidRDefault="00B7543D">
      <w:pPr>
        <w:pStyle w:val="CBDRecommendText"/>
        <w:rPr>
          <w:sz w:val="24"/>
          <w:szCs w:val="24"/>
          <w:lang w:val="en-US"/>
        </w:rPr>
      </w:pPr>
      <w:r w:rsidRPr="00086754">
        <w:rPr>
          <w:sz w:val="24"/>
          <w:szCs w:val="24"/>
          <w:lang w:val="en-US"/>
        </w:rPr>
        <w:tab/>
        <w:t>4.</w:t>
      </w:r>
      <w:r w:rsidRPr="00086754">
        <w:rPr>
          <w:sz w:val="24"/>
          <w:szCs w:val="24"/>
          <w:lang w:val="en-US"/>
        </w:rPr>
        <w:tab/>
      </w:r>
      <w:r w:rsidRPr="00086754">
        <w:rPr>
          <w:rFonts w:eastAsia="KaiTi" w:hint="eastAsia"/>
          <w:noProof/>
          <w:color w:val="000000"/>
          <w:sz w:val="24"/>
          <w:szCs w:val="24"/>
        </w:rPr>
        <w:t>邀请</w:t>
      </w:r>
      <w:r w:rsidRPr="00086754">
        <w:rPr>
          <w:rFonts w:hint="eastAsia"/>
          <w:noProof/>
          <w:sz w:val="24"/>
          <w:szCs w:val="24"/>
        </w:rPr>
        <w:t>各缔约方、其他国家政府和国际组织提供财政资源，特别是向发展中国家，尤其是最不发达国家和小岛屿发展中国家，以及经济转型国家提供财政资源，以加强实验室基础设施、技术专长和实验室质量控制系统，用于检测和识别改性活生物体；</w:t>
      </w:r>
    </w:p>
    <w:p w14:paraId="0D62B5FA" w14:textId="77777777" w:rsidR="00B7543D" w:rsidRPr="00086754" w:rsidRDefault="00B7543D">
      <w:pPr>
        <w:pStyle w:val="CBDRecommendText"/>
        <w:rPr>
          <w:sz w:val="24"/>
          <w:szCs w:val="24"/>
        </w:rPr>
      </w:pPr>
      <w:r w:rsidRPr="00086754">
        <w:rPr>
          <w:i/>
          <w:color w:val="000000"/>
          <w:sz w:val="24"/>
          <w:szCs w:val="24"/>
        </w:rPr>
        <w:tab/>
      </w:r>
      <w:r w:rsidRPr="00086754">
        <w:rPr>
          <w:color w:val="000000"/>
          <w:sz w:val="24"/>
          <w:szCs w:val="24"/>
        </w:rPr>
        <w:t>5</w:t>
      </w:r>
      <w:r w:rsidRPr="00086754">
        <w:rPr>
          <w:i/>
          <w:color w:val="000000"/>
          <w:sz w:val="24"/>
          <w:szCs w:val="24"/>
        </w:rPr>
        <w:t>.</w:t>
      </w:r>
      <w:r w:rsidRPr="00086754">
        <w:rPr>
          <w:i/>
          <w:color w:val="000000"/>
          <w:sz w:val="24"/>
          <w:szCs w:val="24"/>
        </w:rPr>
        <w:tab/>
      </w:r>
      <w:r w:rsidRPr="00086754">
        <w:rPr>
          <w:rFonts w:eastAsia="KaiTi" w:hint="eastAsia"/>
          <w:noProof/>
          <w:color w:val="000000"/>
          <w:sz w:val="24"/>
          <w:szCs w:val="24"/>
        </w:rPr>
        <w:t>决定</w:t>
      </w:r>
      <w:r w:rsidRPr="00086754">
        <w:rPr>
          <w:rFonts w:hint="eastAsia"/>
          <w:noProof/>
          <w:sz w:val="24"/>
          <w:szCs w:val="24"/>
        </w:rPr>
        <w:t>编写关于数字聚合酶链式反应的补充章节，以补充《关于在〈卡塔赫纳生物安全议定书〉范围内检测和识别改性活生物体的培训手册》（生物安全技术丛书第</w:t>
      </w:r>
      <w:r w:rsidRPr="00086754">
        <w:rPr>
          <w:noProof/>
          <w:sz w:val="24"/>
          <w:szCs w:val="24"/>
        </w:rPr>
        <w:t>05</w:t>
      </w:r>
      <w:r w:rsidRPr="00086754">
        <w:rPr>
          <w:rFonts w:hint="eastAsia"/>
          <w:noProof/>
          <w:sz w:val="24"/>
          <w:szCs w:val="24"/>
        </w:rPr>
        <w:t>号）；</w:t>
      </w:r>
    </w:p>
    <w:p w14:paraId="1EEBEC33" w14:textId="77777777" w:rsidR="00B7543D" w:rsidRPr="00086754" w:rsidRDefault="00B7543D">
      <w:pPr>
        <w:pStyle w:val="CBDRecommendText"/>
        <w:keepNext/>
        <w:rPr>
          <w:sz w:val="24"/>
          <w:szCs w:val="24"/>
        </w:rPr>
      </w:pPr>
      <w:r w:rsidRPr="00086754">
        <w:rPr>
          <w:color w:val="000000"/>
          <w:sz w:val="24"/>
          <w:szCs w:val="24"/>
        </w:rPr>
        <w:tab/>
        <w:t>6.</w:t>
      </w:r>
      <w:r w:rsidRPr="00086754">
        <w:rPr>
          <w:color w:val="000000"/>
          <w:sz w:val="24"/>
          <w:szCs w:val="24"/>
        </w:rPr>
        <w:tab/>
      </w:r>
      <w:r w:rsidRPr="00086754">
        <w:rPr>
          <w:rFonts w:eastAsia="KaiTi" w:hint="eastAsia"/>
          <w:noProof/>
          <w:color w:val="000000"/>
          <w:sz w:val="24"/>
          <w:szCs w:val="24"/>
        </w:rPr>
        <w:t>请</w:t>
      </w:r>
      <w:r w:rsidRPr="00086754">
        <w:rPr>
          <w:rFonts w:hint="eastAsia"/>
          <w:noProof/>
          <w:sz w:val="24"/>
          <w:szCs w:val="24"/>
        </w:rPr>
        <w:t>执行秘书：</w:t>
      </w:r>
    </w:p>
    <w:p w14:paraId="5BD112BA" w14:textId="77777777" w:rsidR="00B7543D" w:rsidRPr="00086754" w:rsidRDefault="00B7543D">
      <w:pPr>
        <w:pStyle w:val="CBDRecommendText"/>
        <w:rPr>
          <w:sz w:val="24"/>
          <w:szCs w:val="24"/>
        </w:rPr>
      </w:pPr>
      <w:r w:rsidRPr="00086754">
        <w:rPr>
          <w:color w:val="000000"/>
          <w:sz w:val="24"/>
          <w:szCs w:val="24"/>
        </w:rPr>
        <w:tab/>
      </w:r>
      <w:r w:rsidRPr="00086754">
        <w:rPr>
          <w:rFonts w:hint="eastAsia"/>
          <w:noProof/>
          <w:color w:val="000000"/>
          <w:sz w:val="24"/>
          <w:szCs w:val="24"/>
        </w:rPr>
        <w:t>（</w:t>
      </w:r>
      <w:r w:rsidRPr="00086754">
        <w:rPr>
          <w:noProof/>
          <w:color w:val="000000"/>
          <w:sz w:val="24"/>
          <w:szCs w:val="24"/>
        </w:rPr>
        <w:t>a</w:t>
      </w:r>
      <w:r w:rsidRPr="00086754">
        <w:rPr>
          <w:rFonts w:hint="eastAsia"/>
          <w:noProof/>
          <w:color w:val="000000"/>
          <w:sz w:val="24"/>
          <w:szCs w:val="24"/>
        </w:rPr>
        <w:t>）</w:t>
      </w:r>
      <w:r w:rsidRPr="00086754">
        <w:rPr>
          <w:color w:val="000000"/>
          <w:sz w:val="24"/>
          <w:szCs w:val="24"/>
        </w:rPr>
        <w:tab/>
      </w:r>
      <w:r w:rsidRPr="00086754">
        <w:rPr>
          <w:rFonts w:hint="eastAsia"/>
          <w:noProof/>
          <w:sz w:val="24"/>
          <w:szCs w:val="24"/>
        </w:rPr>
        <w:t>与检测和识别改性活生物体实验室网络合作，起草上文第</w:t>
      </w:r>
      <w:r w:rsidRPr="00086754">
        <w:rPr>
          <w:noProof/>
          <w:sz w:val="24"/>
          <w:szCs w:val="24"/>
        </w:rPr>
        <w:t>5</w:t>
      </w:r>
      <w:r w:rsidRPr="00086754">
        <w:rPr>
          <w:rFonts w:hint="eastAsia"/>
          <w:noProof/>
          <w:sz w:val="24"/>
          <w:szCs w:val="24"/>
        </w:rPr>
        <w:t>段提及的关于数字聚合酶链式反应的补充章节；</w:t>
      </w:r>
    </w:p>
    <w:p w14:paraId="7EC85E3B" w14:textId="77777777" w:rsidR="00B7543D" w:rsidRPr="00086754" w:rsidRDefault="00B7543D">
      <w:pPr>
        <w:pStyle w:val="CBDRecommendText"/>
        <w:rPr>
          <w:sz w:val="24"/>
          <w:szCs w:val="24"/>
        </w:rPr>
      </w:pPr>
      <w:r w:rsidRPr="00086754">
        <w:rPr>
          <w:sz w:val="24"/>
          <w:szCs w:val="24"/>
        </w:rPr>
        <w:tab/>
      </w:r>
      <w:r w:rsidRPr="00086754">
        <w:rPr>
          <w:rFonts w:hint="eastAsia"/>
          <w:noProof/>
          <w:sz w:val="24"/>
          <w:szCs w:val="24"/>
        </w:rPr>
        <w:t>（</w:t>
      </w:r>
      <w:r w:rsidRPr="00086754">
        <w:rPr>
          <w:noProof/>
          <w:sz w:val="24"/>
          <w:szCs w:val="24"/>
        </w:rPr>
        <w:t>b</w:t>
      </w:r>
      <w:r w:rsidRPr="00086754">
        <w:rPr>
          <w:rFonts w:hint="eastAsia"/>
          <w:noProof/>
          <w:sz w:val="24"/>
          <w:szCs w:val="24"/>
        </w:rPr>
        <w:t>）</w:t>
      </w:r>
      <w:r w:rsidRPr="00086754">
        <w:rPr>
          <w:sz w:val="24"/>
          <w:szCs w:val="24"/>
        </w:rPr>
        <w:tab/>
      </w:r>
      <w:r w:rsidRPr="00086754">
        <w:rPr>
          <w:rFonts w:hint="eastAsia"/>
          <w:noProof/>
          <w:sz w:val="24"/>
          <w:szCs w:val="24"/>
        </w:rPr>
        <w:t>召集实验室网络在线讨论会，以促进补充章节的编写和同行审查，供科学、技术和工艺咨询附属机构随后审议；</w:t>
      </w:r>
    </w:p>
    <w:p w14:paraId="67D3F684" w14:textId="77777777" w:rsidR="00B7543D" w:rsidRPr="00086754" w:rsidRDefault="00B7543D">
      <w:pPr>
        <w:pStyle w:val="CBDRecommendText"/>
        <w:rPr>
          <w:sz w:val="24"/>
          <w:szCs w:val="24"/>
        </w:rPr>
      </w:pPr>
      <w:r w:rsidRPr="00086754">
        <w:rPr>
          <w:i/>
          <w:sz w:val="24"/>
          <w:szCs w:val="24"/>
        </w:rPr>
        <w:lastRenderedPageBreak/>
        <w:tab/>
      </w:r>
      <w:r w:rsidRPr="00086754">
        <w:rPr>
          <w:sz w:val="24"/>
          <w:szCs w:val="24"/>
        </w:rPr>
        <w:t>7.</w:t>
      </w:r>
      <w:r w:rsidRPr="00086754">
        <w:rPr>
          <w:i/>
          <w:sz w:val="24"/>
          <w:szCs w:val="24"/>
        </w:rPr>
        <w:tab/>
      </w:r>
      <w:r w:rsidRPr="00086754">
        <w:rPr>
          <w:rFonts w:eastAsia="KaiTi" w:hint="eastAsia"/>
          <w:noProof/>
          <w:color w:val="000000"/>
          <w:sz w:val="24"/>
          <w:szCs w:val="24"/>
        </w:rPr>
        <w:t>请</w:t>
      </w:r>
      <w:r w:rsidRPr="00086754">
        <w:rPr>
          <w:rFonts w:hint="eastAsia"/>
          <w:noProof/>
          <w:sz w:val="24"/>
          <w:szCs w:val="24"/>
        </w:rPr>
        <w:t>科学、技术和工艺咨询附属机构审查补充章节草稿，并提出建议，供作为议定书缔约方会议的公约缔约方大会第十三届会议审议；</w:t>
      </w:r>
    </w:p>
    <w:p w14:paraId="49A5142C" w14:textId="77777777" w:rsidR="00B7543D" w:rsidRPr="00086754" w:rsidRDefault="00B7543D">
      <w:pPr>
        <w:pStyle w:val="CBDRecommendText"/>
        <w:rPr>
          <w:sz w:val="24"/>
          <w:szCs w:val="24"/>
        </w:rPr>
      </w:pPr>
      <w:r w:rsidRPr="00086754">
        <w:rPr>
          <w:i/>
          <w:sz w:val="24"/>
          <w:szCs w:val="24"/>
        </w:rPr>
        <w:tab/>
      </w:r>
      <w:r w:rsidRPr="00086754">
        <w:rPr>
          <w:sz w:val="24"/>
          <w:szCs w:val="24"/>
        </w:rPr>
        <w:t>8.</w:t>
      </w:r>
      <w:r w:rsidRPr="00086754">
        <w:rPr>
          <w:i/>
          <w:sz w:val="24"/>
          <w:szCs w:val="24"/>
        </w:rPr>
        <w:tab/>
      </w:r>
      <w:r w:rsidRPr="00086754">
        <w:rPr>
          <w:rFonts w:eastAsia="KaiTi" w:hint="eastAsia"/>
          <w:noProof/>
          <w:color w:val="000000"/>
          <w:sz w:val="24"/>
          <w:szCs w:val="24"/>
        </w:rPr>
        <w:t>请</w:t>
      </w:r>
      <w:r w:rsidRPr="00086754">
        <w:rPr>
          <w:rFonts w:hint="eastAsia"/>
          <w:noProof/>
          <w:sz w:val="24"/>
          <w:szCs w:val="24"/>
        </w:rPr>
        <w:t>执行秘书在具备资源的情况下：</w:t>
      </w:r>
    </w:p>
    <w:p w14:paraId="5D03BD3D" w14:textId="77777777" w:rsidR="00B7543D" w:rsidRPr="00086754" w:rsidRDefault="00B7543D">
      <w:pPr>
        <w:pStyle w:val="CBDNormalNumber"/>
        <w:numPr>
          <w:ilvl w:val="1"/>
          <w:numId w:val="40"/>
        </w:numPr>
        <w:rPr>
          <w:sz w:val="24"/>
          <w:szCs w:val="24"/>
        </w:rPr>
      </w:pPr>
      <w:r w:rsidRPr="00086754">
        <w:rPr>
          <w:rFonts w:hint="eastAsia"/>
          <w:noProof/>
          <w:sz w:val="24"/>
          <w:szCs w:val="24"/>
        </w:rPr>
        <w:t>探讨如何加强检测和识别改性活生物体的实验室网络，具体做法包括提高区域和次区域实验室网络和相关合作倡议的知名度，并鼓励更多的实验室和专家参加该网络；</w:t>
      </w:r>
    </w:p>
    <w:p w14:paraId="737FC485" w14:textId="77777777" w:rsidR="00B7543D" w:rsidRPr="00086754" w:rsidRDefault="00B7543D">
      <w:pPr>
        <w:pStyle w:val="CBDNormalNumber"/>
        <w:numPr>
          <w:ilvl w:val="1"/>
          <w:numId w:val="40"/>
        </w:numPr>
        <w:rPr>
          <w:sz w:val="24"/>
          <w:szCs w:val="24"/>
        </w:rPr>
      </w:pPr>
      <w:r w:rsidRPr="00086754">
        <w:rPr>
          <w:rFonts w:hint="eastAsia"/>
          <w:noProof/>
          <w:sz w:val="24"/>
          <w:szCs w:val="24"/>
        </w:rPr>
        <w:t>继续改进生物安全信息交换所中关于改性活生物体取样、检测和识别的专门门户网站；</w:t>
      </w:r>
    </w:p>
    <w:p w14:paraId="07A309B9" w14:textId="77777777" w:rsidR="00B7543D" w:rsidRPr="00086754" w:rsidRDefault="00B7543D">
      <w:pPr>
        <w:pStyle w:val="CBDNormalNumber"/>
        <w:numPr>
          <w:ilvl w:val="1"/>
          <w:numId w:val="40"/>
        </w:numPr>
        <w:rPr>
          <w:sz w:val="24"/>
          <w:szCs w:val="24"/>
        </w:rPr>
      </w:pPr>
      <w:r w:rsidRPr="00086754">
        <w:rPr>
          <w:rFonts w:hint="eastAsia"/>
          <w:noProof/>
          <w:sz w:val="24"/>
          <w:szCs w:val="24"/>
        </w:rPr>
        <w:t>继续与相关组织合作，向实验室人员以及海关和边境管制官员提供关于检测和识别改性活生物体的实用和实践培训。</w:t>
      </w:r>
    </w:p>
    <w:p w14:paraId="14B8A4CC" w14:textId="77777777" w:rsidR="00B7543D" w:rsidRDefault="00B7543D">
      <w:pPr>
        <w:pStyle w:val="CBDNormalNumber"/>
        <w:numPr>
          <w:ilvl w:val="0"/>
          <w:numId w:val="0"/>
        </w:numPr>
        <w:ind w:left="567" w:firstLine="567"/>
        <w:rPr>
          <w:i/>
          <w:noProof/>
          <w:szCs w:val="24"/>
          <w:lang w:val="en-US"/>
        </w:rPr>
      </w:pPr>
    </w:p>
    <w:p w14:paraId="0A96EE7E" w14:textId="77777777" w:rsidR="00B7543D" w:rsidRDefault="00B7543D">
      <w:pPr>
        <w:pStyle w:val="CBDNormalNumber"/>
        <w:numPr>
          <w:ilvl w:val="0"/>
          <w:numId w:val="0"/>
        </w:numPr>
        <w:ind w:left="567"/>
        <w:rPr>
          <w:szCs w:val="24"/>
        </w:rPr>
      </w:pPr>
    </w:p>
    <w:p w14:paraId="5B481D15" w14:textId="77777777" w:rsidR="00B7543D" w:rsidRDefault="00B7543D">
      <w:pPr>
        <w:pStyle w:val="CBDNormalNumber"/>
        <w:numPr>
          <w:ilvl w:val="0"/>
          <w:numId w:val="0"/>
        </w:numPr>
        <w:ind w:left="567"/>
        <w:rPr>
          <w:szCs w:val="24"/>
        </w:rPr>
      </w:pPr>
    </w:p>
    <w:p w14:paraId="78908924" w14:textId="77777777" w:rsidR="00B7543D" w:rsidRDefault="00B7543D">
      <w:pPr>
        <w:pStyle w:val="CBDNormalNumber"/>
        <w:numPr>
          <w:ilvl w:val="0"/>
          <w:numId w:val="0"/>
        </w:numPr>
        <w:rPr>
          <w:szCs w:val="24"/>
        </w:rPr>
      </w:pPr>
    </w:p>
    <w:p w14:paraId="5BEA141A"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3E12042F" w14:textId="20CAD2EB" w:rsidR="00B7543D" w:rsidRPr="00086754" w:rsidRDefault="00B7543D">
      <w:pPr>
        <w:pStyle w:val="CBDAgendaItem"/>
        <w:rPr>
          <w:rFonts w:ascii="Times New Roman" w:hAnsi="Times New Roman" w:cs="Times New Roman"/>
          <w:sz w:val="26"/>
        </w:rPr>
      </w:pPr>
      <w:bookmarkStart w:id="14" w:name="_Toc241665359"/>
      <w:r w:rsidRPr="00086754">
        <w:rPr>
          <w:rFonts w:ascii="Times New Roman" w:hAnsi="Times New Roman" w:cs="Times New Roman" w:hint="eastAsia"/>
          <w:sz w:val="26"/>
          <w:lang w:val="zh-CN"/>
        </w:rPr>
        <w:lastRenderedPageBreak/>
        <w:t>项目</w:t>
      </w:r>
      <w:r w:rsidRPr="00086754">
        <w:rPr>
          <w:rFonts w:ascii="Times New Roman" w:hAnsi="Times New Roman" w:cs="Times New Roman"/>
          <w:sz w:val="26"/>
          <w:lang w:val="zh-CN"/>
        </w:rPr>
        <w:t>15</w:t>
      </w:r>
      <w:r w:rsidRPr="00086754">
        <w:rPr>
          <w:rFonts w:ascii="Times New Roman" w:hAnsi="Times New Roman" w:cs="Times New Roman"/>
          <w:sz w:val="26"/>
          <w:lang w:val="zh-CN"/>
        </w:rPr>
        <w:tab/>
      </w:r>
      <w:r w:rsidR="008B1561">
        <w:rPr>
          <w:rFonts w:ascii="Times New Roman" w:hAnsi="Times New Roman" w:cs="Times New Roman"/>
          <w:sz w:val="26"/>
          <w:lang w:val="en-US"/>
        </w:rPr>
        <w:br/>
      </w:r>
      <w:r w:rsidRPr="00086754">
        <w:rPr>
          <w:rFonts w:ascii="Times New Roman" w:hAnsi="Times New Roman" w:cs="Times New Roman" w:hint="eastAsia"/>
          <w:sz w:val="26"/>
          <w:lang w:val="zh-CN"/>
        </w:rPr>
        <w:t>社会经济考虑因素</w:t>
      </w:r>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6A29FCE0" w14:textId="77777777">
        <w:tc>
          <w:tcPr>
            <w:tcW w:w="9360" w:type="dxa"/>
            <w:tcBorders>
              <w:left w:val="nil"/>
              <w:right w:val="nil"/>
            </w:tcBorders>
          </w:tcPr>
          <w:p w14:paraId="543757A3" w14:textId="77777777" w:rsidR="00B7543D" w:rsidRPr="00086754" w:rsidRDefault="00B7543D">
            <w:pPr>
              <w:pStyle w:val="CBDNormalNumber"/>
              <w:numPr>
                <w:ilvl w:val="0"/>
                <w:numId w:val="0"/>
              </w:numPr>
              <w:ind w:firstLine="596"/>
              <w:rPr>
                <w:rFonts w:eastAsia="KaiTi"/>
                <w:sz w:val="24"/>
                <w:szCs w:val="24"/>
              </w:rPr>
            </w:pPr>
            <w:r w:rsidRPr="00086754">
              <w:rPr>
                <w:rStyle w:val="rynqvb"/>
                <w:rFonts w:eastAsia="KaiTi" w:hint="eastAsia"/>
                <w:sz w:val="24"/>
                <w:szCs w:val="24"/>
                <w:lang w:val="zh-CN"/>
              </w:rPr>
              <w:t>下文决定草案摘自</w:t>
            </w:r>
            <w:hyperlink r:id="rId46" w:history="1">
              <w:r w:rsidRPr="00086754">
                <w:rPr>
                  <w:rStyle w:val="Hyperlink"/>
                  <w:rFonts w:eastAsia="KaiTi"/>
                  <w:sz w:val="24"/>
                  <w:szCs w:val="24"/>
                </w:rPr>
                <w:t>CBD/CP/MOP/12/11</w:t>
              </w:r>
            </w:hyperlink>
            <w:r w:rsidRPr="00086754">
              <w:rPr>
                <w:rFonts w:eastAsia="KaiTi" w:hint="eastAsia"/>
                <w:sz w:val="24"/>
                <w:szCs w:val="24"/>
                <w:lang w:val="zh-CN"/>
              </w:rPr>
              <w:t>号</w:t>
            </w:r>
            <w:r w:rsidRPr="00086754">
              <w:rPr>
                <w:rStyle w:val="rynqvb"/>
                <w:rFonts w:eastAsia="KaiTi" w:hint="eastAsia"/>
                <w:sz w:val="24"/>
                <w:szCs w:val="24"/>
                <w:lang w:val="zh-CN"/>
              </w:rPr>
              <w:t>文件。</w:t>
            </w:r>
          </w:p>
        </w:tc>
      </w:tr>
    </w:tbl>
    <w:p w14:paraId="67D71675" w14:textId="77777777" w:rsidR="00B7543D" w:rsidRPr="00086754" w:rsidRDefault="00B7543D">
      <w:pPr>
        <w:pStyle w:val="CBDcompilationH2"/>
        <w:rPr>
          <w:szCs w:val="24"/>
        </w:rPr>
      </w:pPr>
      <w:r w:rsidRPr="00086754">
        <w:rPr>
          <w:rFonts w:hint="eastAsia"/>
          <w:szCs w:val="24"/>
          <w:lang w:val="zh-CN"/>
        </w:rPr>
        <w:t>社会经济考虑因素</w:t>
      </w:r>
    </w:p>
    <w:p w14:paraId="418574B9" w14:textId="77777777" w:rsidR="00B7543D" w:rsidRPr="00086754" w:rsidRDefault="00B7543D">
      <w:pPr>
        <w:pStyle w:val="CBDSubTitle"/>
        <w:tabs>
          <w:tab w:val="clear" w:pos="567"/>
          <w:tab w:val="clear" w:pos="1134"/>
          <w:tab w:val="clear" w:pos="1701"/>
          <w:tab w:val="clear" w:pos="2268"/>
          <w:tab w:val="clear" w:pos="2835"/>
          <w:tab w:val="clear" w:pos="3402"/>
        </w:tabs>
        <w:spacing w:before="120" w:after="120"/>
        <w:ind w:left="490" w:firstLine="432"/>
        <w:rPr>
          <w:rFonts w:eastAsia="KaiTi"/>
          <w:b w:val="0"/>
          <w:sz w:val="24"/>
          <w:szCs w:val="24"/>
        </w:rPr>
      </w:pPr>
      <w:r w:rsidRPr="00086754">
        <w:rPr>
          <w:rFonts w:eastAsia="KaiTi" w:hint="eastAsia"/>
          <w:b w:val="0"/>
          <w:noProof/>
          <w:sz w:val="24"/>
          <w:szCs w:val="24"/>
        </w:rPr>
        <w:t>作为卡塔赫纳议定书缔约方会议的缔约方大会，</w:t>
      </w:r>
    </w:p>
    <w:p w14:paraId="37DBBE77" w14:textId="77777777" w:rsidR="00B7543D" w:rsidRPr="00086754" w:rsidRDefault="00B7543D">
      <w:pPr>
        <w:pStyle w:val="CBDSubTitle"/>
        <w:numPr>
          <w:ilvl w:val="0"/>
          <w:numId w:val="41"/>
        </w:numPr>
        <w:tabs>
          <w:tab w:val="clear" w:pos="567"/>
          <w:tab w:val="clear" w:pos="1134"/>
          <w:tab w:val="clear" w:pos="1701"/>
          <w:tab w:val="clear" w:pos="2268"/>
          <w:tab w:val="clear" w:pos="2835"/>
          <w:tab w:val="clear" w:pos="3402"/>
        </w:tabs>
        <w:spacing w:before="120" w:after="120"/>
        <w:ind w:left="490" w:firstLine="490"/>
        <w:rPr>
          <w:b w:val="0"/>
          <w:sz w:val="24"/>
          <w:szCs w:val="24"/>
        </w:rPr>
      </w:pPr>
      <w:r w:rsidRPr="00086754">
        <w:rPr>
          <w:rFonts w:eastAsia="KaiTi" w:hint="eastAsia"/>
          <w:b w:val="0"/>
          <w:noProof/>
          <w:sz w:val="24"/>
          <w:szCs w:val="24"/>
        </w:rPr>
        <w:t>欢迎</w:t>
      </w:r>
      <w:r w:rsidRPr="00086754">
        <w:rPr>
          <w:rFonts w:hint="eastAsia"/>
          <w:b w:val="0"/>
          <w:noProof/>
          <w:sz w:val="24"/>
          <w:szCs w:val="24"/>
        </w:rPr>
        <w:t>分享使用指导意见</w:t>
      </w:r>
      <w:r w:rsidRPr="00086754">
        <w:rPr>
          <w:rStyle w:val="FootnoteReference"/>
          <w:b w:val="0"/>
          <w:noProof/>
          <w:sz w:val="24"/>
          <w:szCs w:val="24"/>
        </w:rPr>
        <w:footnoteReference w:id="51"/>
      </w:r>
      <w:r w:rsidRPr="00086754">
        <w:rPr>
          <w:rFonts w:hint="eastAsia"/>
          <w:b w:val="0"/>
          <w:noProof/>
          <w:sz w:val="24"/>
          <w:szCs w:val="24"/>
        </w:rPr>
        <w:t>评估《卡塔赫纳生物安全议定书》</w:t>
      </w:r>
      <w:r w:rsidRPr="00086754">
        <w:rPr>
          <w:rStyle w:val="FootnoteReference"/>
          <w:b w:val="0"/>
          <w:noProof/>
          <w:sz w:val="24"/>
          <w:szCs w:val="24"/>
        </w:rPr>
        <w:footnoteReference w:id="52"/>
      </w:r>
      <w:r w:rsidRPr="00086754">
        <w:rPr>
          <w:rFonts w:hint="eastAsia"/>
          <w:b w:val="0"/>
          <w:noProof/>
          <w:sz w:val="24"/>
          <w:szCs w:val="24"/>
        </w:rPr>
        <w:t>第</w:t>
      </w:r>
      <w:r w:rsidRPr="00086754">
        <w:rPr>
          <w:b w:val="0"/>
          <w:noProof/>
          <w:sz w:val="24"/>
          <w:szCs w:val="24"/>
        </w:rPr>
        <w:t>26</w:t>
      </w:r>
      <w:r w:rsidRPr="00086754">
        <w:rPr>
          <w:rFonts w:hint="eastAsia"/>
          <w:b w:val="0"/>
          <w:noProof/>
          <w:sz w:val="24"/>
          <w:szCs w:val="24"/>
        </w:rPr>
        <w:t>条范围内社会经济考虑因素的经验，同时认识到提交的信息有限；</w:t>
      </w:r>
    </w:p>
    <w:p w14:paraId="0426AC3B" w14:textId="77777777" w:rsidR="00B7543D" w:rsidRPr="00086754" w:rsidRDefault="00B7543D">
      <w:pPr>
        <w:pStyle w:val="CBDSubTitle"/>
        <w:numPr>
          <w:ilvl w:val="0"/>
          <w:numId w:val="41"/>
        </w:numPr>
        <w:tabs>
          <w:tab w:val="clear" w:pos="567"/>
          <w:tab w:val="clear" w:pos="1134"/>
          <w:tab w:val="clear" w:pos="1701"/>
          <w:tab w:val="clear" w:pos="2268"/>
          <w:tab w:val="clear" w:pos="2835"/>
          <w:tab w:val="clear" w:pos="3402"/>
        </w:tabs>
        <w:spacing w:before="120" w:after="120"/>
        <w:ind w:left="490" w:firstLine="490"/>
        <w:rPr>
          <w:b w:val="0"/>
          <w:sz w:val="24"/>
          <w:szCs w:val="24"/>
        </w:rPr>
      </w:pPr>
      <w:r w:rsidRPr="00086754">
        <w:rPr>
          <w:rFonts w:eastAsia="KaiTi" w:hint="eastAsia"/>
          <w:b w:val="0"/>
          <w:noProof/>
          <w:sz w:val="24"/>
          <w:szCs w:val="24"/>
        </w:rPr>
        <w:t>邀请</w:t>
      </w:r>
      <w:r w:rsidRPr="00086754">
        <w:rPr>
          <w:rFonts w:hint="eastAsia"/>
          <w:b w:val="0"/>
          <w:noProof/>
          <w:sz w:val="24"/>
          <w:szCs w:val="24"/>
        </w:rPr>
        <w:t>缔约方、其他国家政府和相关组织继续在生物安全信息交换所虚拟图书馆以及通过第六次国家报告分享关于考虑社会经济因素的经验，包括指导意见的使用情况；</w:t>
      </w:r>
    </w:p>
    <w:p w14:paraId="5AAA1478" w14:textId="77777777" w:rsidR="00B7543D" w:rsidRPr="00086754" w:rsidRDefault="00B7543D">
      <w:pPr>
        <w:pStyle w:val="CBDSubTitle"/>
        <w:numPr>
          <w:ilvl w:val="0"/>
          <w:numId w:val="41"/>
        </w:numPr>
        <w:tabs>
          <w:tab w:val="clear" w:pos="567"/>
          <w:tab w:val="clear" w:pos="1134"/>
          <w:tab w:val="clear" w:pos="1701"/>
          <w:tab w:val="clear" w:pos="2268"/>
          <w:tab w:val="clear" w:pos="2835"/>
          <w:tab w:val="clear" w:pos="3402"/>
        </w:tabs>
        <w:spacing w:before="120" w:after="120"/>
        <w:ind w:left="490" w:firstLine="490"/>
        <w:rPr>
          <w:b w:val="0"/>
          <w:sz w:val="24"/>
          <w:szCs w:val="24"/>
        </w:rPr>
      </w:pPr>
      <w:r w:rsidRPr="00086754">
        <w:rPr>
          <w:rFonts w:eastAsia="KaiTi" w:hint="eastAsia"/>
          <w:b w:val="0"/>
          <w:noProof/>
          <w:sz w:val="24"/>
          <w:szCs w:val="24"/>
        </w:rPr>
        <w:t>请</w:t>
      </w:r>
      <w:r w:rsidRPr="00086754">
        <w:rPr>
          <w:rFonts w:hint="eastAsia"/>
          <w:b w:val="0"/>
          <w:noProof/>
          <w:sz w:val="24"/>
          <w:szCs w:val="24"/>
        </w:rPr>
        <w:t>执行秘书编写一份关于各方根据上文第</w:t>
      </w:r>
      <w:r w:rsidRPr="00086754">
        <w:rPr>
          <w:b w:val="0"/>
          <w:noProof/>
          <w:sz w:val="24"/>
          <w:szCs w:val="24"/>
        </w:rPr>
        <w:t>2</w:t>
      </w:r>
      <w:r w:rsidRPr="00086754">
        <w:rPr>
          <w:rFonts w:hint="eastAsia"/>
          <w:b w:val="0"/>
          <w:noProof/>
          <w:sz w:val="24"/>
          <w:szCs w:val="24"/>
        </w:rPr>
        <w:t>段分享的信息综述，提交作为卡塔赫纳生物安全议定书缔约方会议的缔约方大会第十四次会议。</w:t>
      </w:r>
    </w:p>
    <w:p w14:paraId="49E032E8" w14:textId="77777777" w:rsidR="00B7543D" w:rsidRDefault="00B7543D">
      <w:pPr>
        <w:pStyle w:val="CBDNormalNumber"/>
        <w:numPr>
          <w:ilvl w:val="0"/>
          <w:numId w:val="0"/>
        </w:numPr>
        <w:ind w:left="567"/>
        <w:rPr>
          <w:szCs w:val="24"/>
        </w:rPr>
      </w:pPr>
    </w:p>
    <w:p w14:paraId="390DDD07" w14:textId="77777777" w:rsidR="00B7543D" w:rsidRDefault="00B7543D">
      <w:pPr>
        <w:pStyle w:val="CBDNormalNumber"/>
        <w:numPr>
          <w:ilvl w:val="0"/>
          <w:numId w:val="0"/>
        </w:numPr>
        <w:ind w:left="567"/>
        <w:rPr>
          <w:szCs w:val="24"/>
        </w:rPr>
      </w:pPr>
    </w:p>
    <w:p w14:paraId="63E51ADA"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6743F7B5" w14:textId="200A4722" w:rsidR="00B7543D" w:rsidRPr="00CB24CC" w:rsidRDefault="00B7543D">
      <w:pPr>
        <w:pStyle w:val="CBDAgendaItem"/>
        <w:rPr>
          <w:rFonts w:ascii="Times New Roman" w:hAnsi="Times New Roman" w:cs="Times New Roman"/>
          <w:sz w:val="26"/>
        </w:rPr>
      </w:pPr>
      <w:bookmarkStart w:id="15" w:name="_Toc241665360"/>
      <w:r w:rsidRPr="00CB24CC">
        <w:rPr>
          <w:rFonts w:ascii="Times New Roman" w:hAnsi="Times New Roman" w:cs="Times New Roman" w:hint="eastAsia"/>
          <w:sz w:val="26"/>
          <w:lang w:val="zh-CN"/>
        </w:rPr>
        <w:lastRenderedPageBreak/>
        <w:t>项目</w:t>
      </w:r>
      <w:r w:rsidRPr="00CB24CC">
        <w:rPr>
          <w:rFonts w:ascii="Times New Roman" w:hAnsi="Times New Roman" w:cs="Times New Roman"/>
          <w:sz w:val="26"/>
        </w:rPr>
        <w:t>16</w:t>
      </w:r>
      <w:r w:rsidRPr="00CB24CC">
        <w:rPr>
          <w:rFonts w:ascii="Times New Roman" w:hAnsi="Times New Roman" w:cs="Times New Roman"/>
          <w:sz w:val="26"/>
        </w:rPr>
        <w:tab/>
      </w:r>
      <w:r w:rsidR="008B1561">
        <w:rPr>
          <w:rFonts w:ascii="Times New Roman" w:hAnsi="Times New Roman" w:cs="Times New Roman"/>
          <w:sz w:val="26"/>
        </w:rPr>
        <w:br/>
      </w:r>
      <w:r w:rsidRPr="00CB24CC">
        <w:rPr>
          <w:rFonts w:ascii="Times New Roman" w:hAnsi="Times New Roman" w:cs="Times New Roman" w:hint="eastAsia"/>
          <w:sz w:val="26"/>
          <w:lang w:val="zh-CN"/>
        </w:rPr>
        <w:t>关于现代生物技术新发展的国家法律、法规和准则的信息</w:t>
      </w:r>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74C3E0F4" w14:textId="77777777">
        <w:tc>
          <w:tcPr>
            <w:tcW w:w="9360" w:type="dxa"/>
            <w:tcBorders>
              <w:left w:val="nil"/>
              <w:right w:val="nil"/>
            </w:tcBorders>
          </w:tcPr>
          <w:p w14:paraId="3582C4C7" w14:textId="77777777" w:rsidR="00B7543D" w:rsidRPr="00CB24CC" w:rsidRDefault="00B7543D">
            <w:pPr>
              <w:pStyle w:val="CBDNormalNumber"/>
              <w:numPr>
                <w:ilvl w:val="0"/>
                <w:numId w:val="0"/>
              </w:numPr>
              <w:ind w:firstLine="596"/>
              <w:rPr>
                <w:rFonts w:eastAsia="KaiTi"/>
                <w:sz w:val="24"/>
                <w:szCs w:val="24"/>
              </w:rPr>
            </w:pPr>
            <w:r w:rsidRPr="00CB24CC">
              <w:rPr>
                <w:rStyle w:val="rynqvb"/>
                <w:rFonts w:eastAsia="KaiTi" w:hint="eastAsia"/>
                <w:sz w:val="24"/>
                <w:szCs w:val="24"/>
                <w:lang w:val="zh-CN"/>
              </w:rPr>
              <w:t>下文决定草案摘自</w:t>
            </w:r>
            <w:hyperlink r:id="rId47" w:history="1">
              <w:r w:rsidRPr="00CB24CC">
                <w:rPr>
                  <w:rStyle w:val="Hyperlink"/>
                  <w:rFonts w:eastAsia="KaiTi"/>
                  <w:sz w:val="24"/>
                  <w:szCs w:val="24"/>
                </w:rPr>
                <w:t>CBD/CP/MOP/12/12</w:t>
              </w:r>
            </w:hyperlink>
            <w:r w:rsidRPr="00CB24CC">
              <w:rPr>
                <w:rFonts w:eastAsia="KaiTi" w:hint="eastAsia"/>
                <w:sz w:val="24"/>
                <w:szCs w:val="24"/>
                <w:lang w:val="zh-CN"/>
              </w:rPr>
              <w:t>号</w:t>
            </w:r>
            <w:r w:rsidRPr="00CB24CC">
              <w:rPr>
                <w:rStyle w:val="rynqvb"/>
                <w:rFonts w:eastAsia="KaiTi" w:hint="eastAsia"/>
                <w:sz w:val="24"/>
                <w:szCs w:val="24"/>
                <w:lang w:val="zh-CN"/>
              </w:rPr>
              <w:t>文件。</w:t>
            </w:r>
          </w:p>
        </w:tc>
      </w:tr>
    </w:tbl>
    <w:p w14:paraId="1999E89A" w14:textId="77777777" w:rsidR="00B7543D" w:rsidRDefault="00B7543D">
      <w:pPr>
        <w:pStyle w:val="CBDcompilationH2"/>
        <w:rPr>
          <w:szCs w:val="24"/>
        </w:rPr>
      </w:pPr>
      <w:r>
        <w:rPr>
          <w:rFonts w:ascii="SimSun" w:hint="eastAsia"/>
          <w:szCs w:val="24"/>
          <w:lang w:val="zh-CN"/>
        </w:rPr>
        <w:t>关于现代生物技术新发展的国家法律、法规和准则的信息</w:t>
      </w:r>
    </w:p>
    <w:p w14:paraId="407D2E71" w14:textId="77777777" w:rsidR="00B7543D" w:rsidRPr="00CB24CC" w:rsidRDefault="00B7543D">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rPr>
      </w:pPr>
      <w:r w:rsidRPr="00CB24CC">
        <w:rPr>
          <w:rFonts w:eastAsia="KaiTi" w:hint="eastAsia"/>
          <w:b w:val="0"/>
          <w:noProof/>
          <w:sz w:val="24"/>
          <w:szCs w:val="24"/>
        </w:rPr>
        <w:t>作为卡塔赫纳议定书缔约方会议的缔约方大会</w:t>
      </w:r>
      <w:r w:rsidRPr="00CB24CC">
        <w:rPr>
          <w:rFonts w:hint="eastAsia"/>
          <w:b w:val="0"/>
          <w:noProof/>
          <w:sz w:val="24"/>
          <w:szCs w:val="24"/>
        </w:rPr>
        <w:t>，</w:t>
      </w:r>
    </w:p>
    <w:p w14:paraId="1D6B7E5E" w14:textId="77777777" w:rsidR="00B7543D" w:rsidRPr="00CB24CC" w:rsidRDefault="00B7543D">
      <w:pPr>
        <w:pStyle w:val="CBDSubTitle"/>
        <w:keepNext w:val="0"/>
        <w:keepLines w:val="0"/>
        <w:numPr>
          <w:ilvl w:val="0"/>
          <w:numId w:val="42"/>
        </w:numPr>
        <w:tabs>
          <w:tab w:val="clear" w:pos="567"/>
          <w:tab w:val="clear" w:pos="1134"/>
          <w:tab w:val="clear" w:pos="1701"/>
          <w:tab w:val="clear" w:pos="2268"/>
          <w:tab w:val="clear" w:pos="2835"/>
          <w:tab w:val="clear" w:pos="3402"/>
        </w:tabs>
        <w:spacing w:before="120" w:after="120"/>
        <w:ind w:left="490" w:firstLine="490"/>
        <w:rPr>
          <w:b w:val="0"/>
          <w:sz w:val="24"/>
          <w:szCs w:val="24"/>
        </w:rPr>
      </w:pPr>
      <w:r w:rsidRPr="00CB24CC">
        <w:rPr>
          <w:rFonts w:eastAsia="KaiTi" w:hint="eastAsia"/>
          <w:b w:val="0"/>
          <w:noProof/>
          <w:sz w:val="24"/>
          <w:szCs w:val="24"/>
        </w:rPr>
        <w:t>欢迎</w:t>
      </w:r>
      <w:r w:rsidRPr="00CB24CC">
        <w:rPr>
          <w:rFonts w:hint="eastAsia"/>
          <w:b w:val="0"/>
          <w:noProof/>
          <w:sz w:val="24"/>
          <w:szCs w:val="24"/>
        </w:rPr>
        <w:t>缔约方提交的关于现代生物技术新发展的现行国家法律、法规和准则的信息；</w:t>
      </w:r>
    </w:p>
    <w:p w14:paraId="3FDBA368" w14:textId="77777777" w:rsidR="00B7543D" w:rsidRPr="00CB24CC" w:rsidRDefault="00B7543D">
      <w:pPr>
        <w:pStyle w:val="CBDSubTitle"/>
        <w:keepNext w:val="0"/>
        <w:keepLines w:val="0"/>
        <w:numPr>
          <w:ilvl w:val="0"/>
          <w:numId w:val="42"/>
        </w:numPr>
        <w:tabs>
          <w:tab w:val="clear" w:pos="567"/>
          <w:tab w:val="clear" w:pos="1134"/>
          <w:tab w:val="clear" w:pos="1701"/>
          <w:tab w:val="clear" w:pos="2268"/>
          <w:tab w:val="clear" w:pos="2835"/>
          <w:tab w:val="clear" w:pos="3402"/>
        </w:tabs>
        <w:spacing w:before="120" w:after="120"/>
        <w:ind w:left="490" w:firstLine="490"/>
        <w:rPr>
          <w:b w:val="0"/>
          <w:sz w:val="24"/>
          <w:szCs w:val="24"/>
        </w:rPr>
      </w:pPr>
      <w:r w:rsidRPr="00CB24CC">
        <w:rPr>
          <w:rFonts w:eastAsia="KaiTi" w:hint="eastAsia"/>
          <w:b w:val="0"/>
          <w:noProof/>
          <w:sz w:val="24"/>
          <w:szCs w:val="24"/>
        </w:rPr>
        <w:t>表示注意到</w:t>
      </w:r>
      <w:r w:rsidRPr="00CB24CC">
        <w:rPr>
          <w:rFonts w:hint="eastAsia"/>
          <w:b w:val="0"/>
          <w:noProof/>
          <w:sz w:val="24"/>
          <w:szCs w:val="24"/>
        </w:rPr>
        <w:t>生物安全信息交换所和其他来源提供的关于现代生物技术新发展的现行国家法律、法规和准则的信息，确认各种论坛正在努力跟踪关于通过生物技术开发的生物体的法律、条例和准则的发展情况；</w:t>
      </w:r>
    </w:p>
    <w:p w14:paraId="68189CA7" w14:textId="77777777" w:rsidR="00B7543D" w:rsidRPr="00CB24CC" w:rsidRDefault="00B7543D">
      <w:pPr>
        <w:pStyle w:val="CBDSubTitle"/>
        <w:keepNext w:val="0"/>
        <w:keepLines w:val="0"/>
        <w:numPr>
          <w:ilvl w:val="0"/>
          <w:numId w:val="42"/>
        </w:numPr>
        <w:tabs>
          <w:tab w:val="clear" w:pos="567"/>
          <w:tab w:val="clear" w:pos="1134"/>
          <w:tab w:val="clear" w:pos="1701"/>
          <w:tab w:val="clear" w:pos="2268"/>
          <w:tab w:val="clear" w:pos="2835"/>
          <w:tab w:val="clear" w:pos="3402"/>
        </w:tabs>
        <w:spacing w:before="120" w:after="120"/>
        <w:ind w:left="490" w:firstLine="490"/>
        <w:rPr>
          <w:b w:val="0"/>
          <w:sz w:val="24"/>
          <w:szCs w:val="24"/>
        </w:rPr>
      </w:pPr>
      <w:r w:rsidRPr="00CB24CC">
        <w:rPr>
          <w:rFonts w:eastAsia="KaiTi" w:hint="eastAsia"/>
          <w:b w:val="0"/>
          <w:noProof/>
          <w:sz w:val="24"/>
          <w:szCs w:val="24"/>
        </w:rPr>
        <w:t>认识到</w:t>
      </w:r>
      <w:r w:rsidRPr="00CB24CC">
        <w:rPr>
          <w:rFonts w:hint="eastAsia"/>
          <w:b w:val="0"/>
          <w:noProof/>
          <w:sz w:val="24"/>
          <w:szCs w:val="24"/>
        </w:rPr>
        <w:t>现代生物技术发展迅速，一些国家已经制定或正在制定监管对策；</w:t>
      </w:r>
    </w:p>
    <w:p w14:paraId="133EA4A3" w14:textId="77777777" w:rsidR="00B7543D" w:rsidRPr="00CB24CC" w:rsidRDefault="00B7543D">
      <w:pPr>
        <w:pStyle w:val="CBDSubTitle"/>
        <w:keepNext w:val="0"/>
        <w:keepLines w:val="0"/>
        <w:numPr>
          <w:ilvl w:val="0"/>
          <w:numId w:val="42"/>
        </w:numPr>
        <w:tabs>
          <w:tab w:val="clear" w:pos="567"/>
          <w:tab w:val="clear" w:pos="1134"/>
          <w:tab w:val="clear" w:pos="1701"/>
          <w:tab w:val="clear" w:pos="2268"/>
          <w:tab w:val="clear" w:pos="2835"/>
          <w:tab w:val="clear" w:pos="3402"/>
        </w:tabs>
        <w:spacing w:before="120" w:after="120"/>
        <w:ind w:left="490" w:firstLine="490"/>
        <w:rPr>
          <w:b w:val="0"/>
          <w:sz w:val="24"/>
          <w:szCs w:val="24"/>
        </w:rPr>
      </w:pPr>
      <w:r w:rsidRPr="00CB24CC">
        <w:rPr>
          <w:rFonts w:eastAsia="KaiTi" w:hint="eastAsia"/>
          <w:b w:val="0"/>
          <w:noProof/>
          <w:sz w:val="24"/>
          <w:szCs w:val="24"/>
        </w:rPr>
        <w:t>邀请</w:t>
      </w:r>
      <w:r w:rsidRPr="00CB24CC">
        <w:rPr>
          <w:rFonts w:hint="eastAsia"/>
          <w:b w:val="0"/>
          <w:noProof/>
          <w:sz w:val="24"/>
          <w:szCs w:val="24"/>
        </w:rPr>
        <w:t>缔约方、其他国家政府和相关组织进一步提交与《卡塔赫纳生物安全议定书》</w:t>
      </w:r>
      <w:r w:rsidRPr="00CB24CC">
        <w:rPr>
          <w:rStyle w:val="FootnoteReference"/>
          <w:b w:val="0"/>
          <w:noProof/>
          <w:sz w:val="24"/>
          <w:szCs w:val="24"/>
        </w:rPr>
        <w:footnoteReference w:id="53"/>
      </w:r>
      <w:r w:rsidRPr="00CB24CC">
        <w:rPr>
          <w:rFonts w:hint="eastAsia"/>
          <w:b w:val="0"/>
          <w:noProof/>
          <w:sz w:val="24"/>
          <w:szCs w:val="24"/>
        </w:rPr>
        <w:t>相关的现代生物技术新发展方面的国家法律、法规和准则的信息，同时确认交流信息有助于增进对法律、法规和准则方面的持续发展和现代生物技术新发展的了解；</w:t>
      </w:r>
    </w:p>
    <w:p w14:paraId="653EBF41" w14:textId="77777777" w:rsidR="00B7543D" w:rsidRPr="00CB24CC" w:rsidRDefault="00B7543D">
      <w:pPr>
        <w:pStyle w:val="CBDSubTitle"/>
        <w:keepNext w:val="0"/>
        <w:keepLines w:val="0"/>
        <w:numPr>
          <w:ilvl w:val="0"/>
          <w:numId w:val="42"/>
        </w:numPr>
        <w:tabs>
          <w:tab w:val="clear" w:pos="567"/>
          <w:tab w:val="clear" w:pos="1134"/>
          <w:tab w:val="clear" w:pos="1701"/>
          <w:tab w:val="clear" w:pos="2268"/>
          <w:tab w:val="clear" w:pos="2835"/>
          <w:tab w:val="clear" w:pos="3402"/>
        </w:tabs>
        <w:spacing w:before="120" w:after="120"/>
        <w:ind w:left="490" w:firstLine="490"/>
        <w:rPr>
          <w:b w:val="0"/>
          <w:sz w:val="24"/>
          <w:szCs w:val="24"/>
        </w:rPr>
      </w:pPr>
      <w:r w:rsidRPr="00CB24CC">
        <w:rPr>
          <w:rFonts w:eastAsia="KaiTi" w:hint="eastAsia"/>
          <w:b w:val="0"/>
          <w:noProof/>
          <w:sz w:val="24"/>
          <w:szCs w:val="24"/>
        </w:rPr>
        <w:t>请</w:t>
      </w:r>
      <w:r w:rsidRPr="00CB24CC">
        <w:rPr>
          <w:rFonts w:hint="eastAsia"/>
          <w:b w:val="0"/>
          <w:noProof/>
          <w:sz w:val="24"/>
          <w:szCs w:val="24"/>
        </w:rPr>
        <w:t>执行秘书就应上文第</w:t>
      </w:r>
      <w:r w:rsidRPr="00CB24CC">
        <w:rPr>
          <w:b w:val="0"/>
          <w:noProof/>
          <w:sz w:val="24"/>
          <w:szCs w:val="24"/>
        </w:rPr>
        <w:t>4</w:t>
      </w:r>
      <w:r w:rsidRPr="00CB24CC">
        <w:rPr>
          <w:rFonts w:hint="eastAsia"/>
          <w:b w:val="0"/>
          <w:noProof/>
          <w:sz w:val="24"/>
          <w:szCs w:val="24"/>
        </w:rPr>
        <w:t>段所载邀请而提交的信息编写一份概述，供第十三次会议审议。</w:t>
      </w:r>
    </w:p>
    <w:p w14:paraId="333C09BD" w14:textId="77777777" w:rsidR="00B7543D" w:rsidRDefault="00B7543D">
      <w:pPr>
        <w:pStyle w:val="CBDNormalNumber"/>
        <w:numPr>
          <w:ilvl w:val="0"/>
          <w:numId w:val="0"/>
        </w:numPr>
        <w:rPr>
          <w:szCs w:val="24"/>
        </w:rPr>
      </w:pPr>
    </w:p>
    <w:p w14:paraId="214E6B6F" w14:textId="77777777" w:rsidR="00B7543D" w:rsidRDefault="00B7543D">
      <w:pPr>
        <w:pStyle w:val="CBDNormalNumber"/>
        <w:numPr>
          <w:ilvl w:val="0"/>
          <w:numId w:val="0"/>
        </w:numPr>
        <w:ind w:left="567"/>
        <w:rPr>
          <w:szCs w:val="24"/>
        </w:rPr>
      </w:pPr>
    </w:p>
    <w:p w14:paraId="587C37A5" w14:textId="77777777" w:rsidR="00B7543D" w:rsidRDefault="00B7543D">
      <w:pPr>
        <w:pStyle w:val="CBDAgendaItem"/>
        <w:rPr>
          <w:rFonts w:cs="Times New Roman"/>
        </w:rPr>
        <w:sectPr w:rsidR="00B7543D">
          <w:pgSz w:w="12240" w:h="15840"/>
          <w:pgMar w:top="567" w:right="1440" w:bottom="1134" w:left="1440" w:header="709" w:footer="709" w:gutter="0"/>
          <w:cols w:space="708"/>
          <w:docGrid w:linePitch="360"/>
        </w:sectPr>
      </w:pPr>
    </w:p>
    <w:p w14:paraId="306FA93B" w14:textId="45579AF3" w:rsidR="00B7543D" w:rsidRPr="00CB24CC" w:rsidRDefault="00B7543D">
      <w:pPr>
        <w:pStyle w:val="CBDAgendaItem"/>
        <w:rPr>
          <w:rFonts w:ascii="Times New Roman" w:hAnsi="Times New Roman" w:cs="Times New Roman"/>
          <w:sz w:val="26"/>
        </w:rPr>
      </w:pPr>
      <w:bookmarkStart w:id="16" w:name="_Toc241665361"/>
      <w:r w:rsidRPr="00CB24CC">
        <w:rPr>
          <w:rFonts w:ascii="Times New Roman" w:hAnsi="Times New Roman" w:cs="Times New Roman" w:hint="eastAsia"/>
          <w:sz w:val="26"/>
          <w:lang w:val="zh-CN"/>
        </w:rPr>
        <w:lastRenderedPageBreak/>
        <w:t>项目</w:t>
      </w:r>
      <w:r w:rsidRPr="00CB24CC">
        <w:rPr>
          <w:rFonts w:ascii="Times New Roman" w:hAnsi="Times New Roman" w:cs="Times New Roman"/>
          <w:sz w:val="26"/>
        </w:rPr>
        <w:t>17</w:t>
      </w:r>
      <w:r w:rsidRPr="00CB24CC">
        <w:rPr>
          <w:rFonts w:ascii="Times New Roman" w:hAnsi="Times New Roman" w:cs="Times New Roman"/>
          <w:sz w:val="26"/>
        </w:rPr>
        <w:tab/>
      </w:r>
      <w:r w:rsidR="008B1561">
        <w:rPr>
          <w:rFonts w:ascii="Times New Roman" w:hAnsi="Times New Roman" w:cs="Times New Roman"/>
          <w:sz w:val="26"/>
        </w:rPr>
        <w:br/>
      </w:r>
      <w:r w:rsidRPr="00CB24CC">
        <w:rPr>
          <w:rFonts w:ascii="Times New Roman" w:hAnsi="Times New Roman" w:cs="Times New Roman" w:hint="eastAsia"/>
          <w:sz w:val="26"/>
          <w:lang w:val="zh-CN"/>
        </w:rPr>
        <w:t>《关于赔偿责任和补救的名古屋</w:t>
      </w:r>
      <w:r w:rsidRPr="00CB24CC">
        <w:rPr>
          <w:rFonts w:ascii="Times New Roman" w:hAnsi="Times New Roman" w:cs="Times New Roman"/>
          <w:sz w:val="26"/>
        </w:rPr>
        <w:t>-</w:t>
      </w:r>
      <w:r w:rsidRPr="00CB24CC">
        <w:rPr>
          <w:rFonts w:ascii="Times New Roman" w:hAnsi="Times New Roman" w:cs="Times New Roman" w:hint="eastAsia"/>
          <w:sz w:val="26"/>
          <w:lang w:val="zh-CN"/>
        </w:rPr>
        <w:t>吉隆坡补充议定书》</w:t>
      </w:r>
      <w:bookmarkEnd w:id="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60"/>
      </w:tblGrid>
      <w:tr w:rsidR="00B7543D" w14:paraId="3825534F" w14:textId="77777777">
        <w:tc>
          <w:tcPr>
            <w:tcW w:w="9360" w:type="dxa"/>
            <w:tcBorders>
              <w:left w:val="nil"/>
              <w:right w:val="nil"/>
            </w:tcBorders>
          </w:tcPr>
          <w:p w14:paraId="46BC12AD" w14:textId="77777777" w:rsidR="00B7543D" w:rsidRPr="00CB24CC" w:rsidRDefault="00B7543D">
            <w:pPr>
              <w:pStyle w:val="CBDNormalNumber"/>
              <w:numPr>
                <w:ilvl w:val="0"/>
                <w:numId w:val="0"/>
              </w:numPr>
              <w:ind w:firstLine="596"/>
              <w:rPr>
                <w:rFonts w:eastAsia="KaiTi"/>
                <w:sz w:val="24"/>
                <w:szCs w:val="24"/>
              </w:rPr>
            </w:pPr>
            <w:r w:rsidRPr="00CB24CC">
              <w:rPr>
                <w:rStyle w:val="rynqvb"/>
                <w:rFonts w:eastAsia="KaiTi" w:hint="eastAsia"/>
                <w:sz w:val="24"/>
                <w:szCs w:val="24"/>
                <w:lang w:val="zh-CN"/>
              </w:rPr>
              <w:t>下文决定草案摘自</w:t>
            </w:r>
            <w:hyperlink r:id="rId48" w:history="1">
              <w:r w:rsidRPr="00CB24CC">
                <w:rPr>
                  <w:rStyle w:val="Hyperlink"/>
                  <w:rFonts w:eastAsia="KaiTi"/>
                  <w:sz w:val="24"/>
                  <w:szCs w:val="24"/>
                </w:rPr>
                <w:t>CBD/CP/MOP/12/13</w:t>
              </w:r>
            </w:hyperlink>
            <w:r w:rsidRPr="00CB24CC">
              <w:rPr>
                <w:rFonts w:eastAsia="KaiTi" w:hint="eastAsia"/>
                <w:sz w:val="24"/>
                <w:szCs w:val="24"/>
                <w:lang w:val="zh-CN"/>
              </w:rPr>
              <w:t>号</w:t>
            </w:r>
            <w:r w:rsidRPr="00CB24CC">
              <w:rPr>
                <w:rStyle w:val="rynqvb"/>
                <w:rFonts w:eastAsia="KaiTi" w:hint="eastAsia"/>
                <w:sz w:val="24"/>
                <w:szCs w:val="24"/>
                <w:lang w:val="zh-CN"/>
              </w:rPr>
              <w:t>文件。</w:t>
            </w:r>
          </w:p>
        </w:tc>
      </w:tr>
    </w:tbl>
    <w:p w14:paraId="0AF9DD16" w14:textId="77777777" w:rsidR="00B7543D" w:rsidRDefault="00B7543D">
      <w:pPr>
        <w:pStyle w:val="CBDcompilationH2"/>
        <w:rPr>
          <w:szCs w:val="24"/>
        </w:rPr>
      </w:pPr>
      <w:r>
        <w:rPr>
          <w:rFonts w:ascii="SimSun" w:hint="eastAsia"/>
          <w:szCs w:val="24"/>
          <w:lang w:val="zh-CN"/>
        </w:rPr>
        <w:t>《关于赔偿责任和补救的名古屋</w:t>
      </w:r>
      <w:r>
        <w:rPr>
          <w:szCs w:val="24"/>
          <w:lang w:val="zh-CN"/>
        </w:rPr>
        <w:t>-</w:t>
      </w:r>
      <w:r>
        <w:rPr>
          <w:rFonts w:ascii="SimSun" w:hint="eastAsia"/>
          <w:szCs w:val="24"/>
          <w:lang w:val="zh-CN"/>
        </w:rPr>
        <w:t>吉隆坡补充议定书》</w:t>
      </w:r>
    </w:p>
    <w:p w14:paraId="2EA3513C" w14:textId="600C6929" w:rsidR="00B7543D" w:rsidRPr="00CB24CC" w:rsidRDefault="00B7543D">
      <w:pPr>
        <w:pStyle w:val="Para10"/>
        <w:tabs>
          <w:tab w:val="clear" w:pos="1134"/>
        </w:tabs>
        <w:ind w:firstLine="567"/>
        <w:rPr>
          <w:rFonts w:ascii="SimSun" w:hAnsi="SimSun"/>
          <w:sz w:val="24"/>
        </w:rPr>
      </w:pPr>
      <w:bookmarkStart w:id="17" w:name="_Hlk176439405"/>
      <w:r w:rsidRPr="00CB24CC">
        <w:rPr>
          <w:rFonts w:ascii="KaiTi" w:eastAsia="KaiTi" w:hint="eastAsia"/>
          <w:noProof/>
          <w:sz w:val="24"/>
        </w:rPr>
        <w:t>作为卡塔赫纳议定书缔约方会议并作为名古屋</w:t>
      </w:r>
      <w:r w:rsidRPr="00CB24CC">
        <w:rPr>
          <w:rFonts w:ascii="KaiTi" w:eastAsia="KaiTi"/>
          <w:noProof/>
          <w:sz w:val="24"/>
        </w:rPr>
        <w:t>-</w:t>
      </w:r>
      <w:r w:rsidRPr="00CB24CC">
        <w:rPr>
          <w:rFonts w:ascii="KaiTi" w:eastAsia="KaiTi" w:hint="eastAsia"/>
          <w:noProof/>
          <w:sz w:val="24"/>
        </w:rPr>
        <w:t>吉隆坡补充议定书缔约方会议的缔约方大会</w:t>
      </w:r>
      <w:r w:rsidR="00942968">
        <w:rPr>
          <w:rFonts w:ascii="KaiTi" w:eastAsia="KaiTi" w:hint="eastAsia"/>
          <w:noProof/>
          <w:sz w:val="24"/>
        </w:rPr>
        <w:t>，</w:t>
      </w:r>
      <w:r w:rsidRPr="00CB24CC">
        <w:rPr>
          <w:rFonts w:ascii="SimSun" w:hAnsi="SimSun"/>
          <w:noProof/>
          <w:sz w:val="24"/>
          <w:vertAlign w:val="superscript"/>
        </w:rPr>
        <w:footnoteReference w:id="54"/>
      </w:r>
      <w:bookmarkEnd w:id="17"/>
    </w:p>
    <w:p w14:paraId="4A704622" w14:textId="77777777" w:rsidR="00B7543D" w:rsidRPr="00CB24CC" w:rsidRDefault="00B7543D">
      <w:pPr>
        <w:pStyle w:val="Para10"/>
        <w:tabs>
          <w:tab w:val="clear" w:pos="1134"/>
        </w:tabs>
        <w:ind w:firstLine="567"/>
        <w:rPr>
          <w:rFonts w:ascii="SimSun" w:hAnsi="SimSun"/>
          <w:sz w:val="24"/>
        </w:rPr>
      </w:pPr>
      <w:r w:rsidRPr="00CB24CC">
        <w:rPr>
          <w:rFonts w:ascii="KaiTi" w:eastAsia="KaiTi" w:hint="eastAsia"/>
          <w:noProof/>
          <w:sz w:val="24"/>
        </w:rPr>
        <w:t>回顾</w:t>
      </w:r>
      <w:r w:rsidRPr="00CB24CC">
        <w:rPr>
          <w:rFonts w:ascii="SimSun" w:eastAsia="SimSun" w:hint="eastAsia"/>
          <w:sz w:val="24"/>
          <w:lang w:val="en-US"/>
        </w:rPr>
        <w:t>《关于赔偿责任和补救的名古屋</w:t>
      </w:r>
      <w:r w:rsidRPr="00CB24CC">
        <w:rPr>
          <w:rFonts w:ascii="SimSun" w:hAnsi="SimSun"/>
          <w:sz w:val="24"/>
          <w:lang w:val="en-US"/>
        </w:rPr>
        <w:t>-</w:t>
      </w:r>
      <w:r w:rsidRPr="00CB24CC">
        <w:rPr>
          <w:rFonts w:ascii="SimSun" w:eastAsia="SimSun" w:hint="eastAsia"/>
          <w:sz w:val="24"/>
          <w:lang w:val="en-US"/>
        </w:rPr>
        <w:t>吉隆坡补充议定书》第</w:t>
      </w:r>
      <w:r w:rsidRPr="00CB24CC">
        <w:rPr>
          <w:rFonts w:ascii="SimSun" w:hAnsi="SimSun"/>
          <w:sz w:val="24"/>
          <w:lang w:val="en-US"/>
        </w:rPr>
        <w:t>13</w:t>
      </w:r>
      <w:r w:rsidRPr="00CB24CC">
        <w:rPr>
          <w:rFonts w:ascii="SimSun" w:eastAsia="SimSun" w:hint="eastAsia"/>
          <w:sz w:val="24"/>
          <w:lang w:val="en-US"/>
        </w:rPr>
        <w:t>条，</w:t>
      </w:r>
      <w:r w:rsidRPr="00CB24CC">
        <w:rPr>
          <w:rStyle w:val="FootnoteReference"/>
          <w:rFonts w:ascii="SimSun" w:hAnsi="SimSun"/>
          <w:noProof/>
          <w:sz w:val="24"/>
        </w:rPr>
        <w:footnoteReference w:id="55"/>
      </w:r>
      <w:r w:rsidRPr="00CB24CC">
        <w:rPr>
          <w:rFonts w:ascii="SimSun" w:hAnsi="SimSun"/>
          <w:noProof/>
          <w:sz w:val="24"/>
        </w:rPr>
        <w:t xml:space="preserve"> </w:t>
      </w:r>
    </w:p>
    <w:p w14:paraId="503F704D" w14:textId="77777777" w:rsidR="00B7543D" w:rsidRPr="00CB24CC" w:rsidRDefault="00B7543D">
      <w:pPr>
        <w:tabs>
          <w:tab w:val="clear" w:pos="567"/>
          <w:tab w:val="clear" w:pos="1134"/>
          <w:tab w:val="clear" w:pos="1701"/>
          <w:tab w:val="clear" w:pos="2268"/>
        </w:tabs>
        <w:spacing w:before="120" w:after="120"/>
        <w:ind w:left="490" w:firstLine="490"/>
        <w:rPr>
          <w:rFonts w:ascii="SimSun" w:hAnsi="SimSun"/>
          <w:sz w:val="24"/>
          <w:szCs w:val="24"/>
        </w:rPr>
      </w:pPr>
      <w:r w:rsidRPr="00CB24CC">
        <w:rPr>
          <w:rFonts w:ascii="KaiTi" w:eastAsia="KaiTi"/>
          <w:b/>
          <w:sz w:val="24"/>
          <w:szCs w:val="24"/>
        </w:rPr>
        <w:t xml:space="preserve"> </w:t>
      </w:r>
      <w:r w:rsidRPr="00CB24CC">
        <w:rPr>
          <w:rFonts w:ascii="KaiTi" w:eastAsia="KaiTi" w:hint="eastAsia"/>
          <w:noProof/>
          <w:sz w:val="24"/>
          <w:szCs w:val="24"/>
        </w:rPr>
        <w:t>又回顾</w:t>
      </w:r>
      <w:r w:rsidRPr="00CB24CC">
        <w:rPr>
          <w:rFonts w:ascii="SimSun" w:hint="eastAsia"/>
          <w:noProof/>
          <w:sz w:val="24"/>
          <w:szCs w:val="24"/>
        </w:rPr>
        <w:t>《卡塔赫纳生物安全议定书》</w:t>
      </w:r>
      <w:r w:rsidRPr="00CB24CC">
        <w:rPr>
          <w:rStyle w:val="FootnoteReference"/>
          <w:noProof/>
          <w:sz w:val="24"/>
          <w:szCs w:val="24"/>
        </w:rPr>
        <w:footnoteReference w:id="56"/>
      </w:r>
      <w:r w:rsidRPr="00CB24CC">
        <w:rPr>
          <w:rFonts w:ascii="SimSun" w:hint="eastAsia"/>
          <w:noProof/>
          <w:sz w:val="24"/>
          <w:szCs w:val="24"/>
        </w:rPr>
        <w:t>执行计划</w:t>
      </w:r>
      <w:r w:rsidRPr="00CB24CC">
        <w:rPr>
          <w:noProof/>
          <w:sz w:val="24"/>
          <w:szCs w:val="24"/>
        </w:rPr>
        <w:t xml:space="preserve"> </w:t>
      </w:r>
      <w:r w:rsidRPr="00CB24CC">
        <w:rPr>
          <w:noProof/>
          <w:sz w:val="24"/>
          <w:szCs w:val="24"/>
          <w:vertAlign w:val="superscript"/>
        </w:rPr>
        <w:footnoteReference w:id="57"/>
      </w:r>
      <w:r w:rsidRPr="00CB24CC">
        <w:rPr>
          <w:rFonts w:ascii="SimSun" w:hint="eastAsia"/>
          <w:noProof/>
          <w:sz w:val="24"/>
          <w:szCs w:val="24"/>
        </w:rPr>
        <w:t>和能力建设行动计划</w:t>
      </w:r>
      <w:r w:rsidRPr="00CB24CC">
        <w:rPr>
          <w:noProof/>
          <w:sz w:val="24"/>
          <w:szCs w:val="24"/>
          <w:vertAlign w:val="superscript"/>
        </w:rPr>
        <w:footnoteReference w:id="58"/>
      </w:r>
      <w:r w:rsidRPr="00CB24CC">
        <w:rPr>
          <w:rFonts w:ascii="SimSun" w:hint="eastAsia"/>
          <w:noProof/>
          <w:sz w:val="24"/>
          <w:szCs w:val="24"/>
        </w:rPr>
        <w:t>的长期目标</w:t>
      </w:r>
      <w:r w:rsidRPr="00CB24CC">
        <w:rPr>
          <w:noProof/>
          <w:sz w:val="24"/>
          <w:szCs w:val="24"/>
        </w:rPr>
        <w:t xml:space="preserve"> A.10</w:t>
      </w:r>
      <w:r w:rsidRPr="00CB24CC">
        <w:rPr>
          <w:rFonts w:ascii="SimSun" w:hint="eastAsia"/>
          <w:noProof/>
          <w:sz w:val="24"/>
          <w:szCs w:val="24"/>
        </w:rPr>
        <w:t>，</w:t>
      </w:r>
    </w:p>
    <w:p w14:paraId="2CC40DAB" w14:textId="77777777" w:rsidR="00B7543D" w:rsidRPr="00CB24CC" w:rsidRDefault="00B7543D">
      <w:pPr>
        <w:pStyle w:val="Para10"/>
        <w:tabs>
          <w:tab w:val="clear" w:pos="1134"/>
        </w:tabs>
        <w:ind w:firstLine="567"/>
        <w:rPr>
          <w:rFonts w:ascii="SimSun" w:hAnsi="SimSun"/>
          <w:sz w:val="24"/>
        </w:rPr>
      </w:pPr>
      <w:r w:rsidRPr="00CB24CC">
        <w:rPr>
          <w:rFonts w:ascii="KaiTi" w:eastAsia="KaiTi" w:hint="eastAsia"/>
          <w:noProof/>
          <w:sz w:val="24"/>
        </w:rPr>
        <w:t>表示注意到</w:t>
      </w:r>
      <w:r w:rsidRPr="00CB24CC">
        <w:rPr>
          <w:rFonts w:ascii="SimSun" w:eastAsia="SimSun" w:hint="eastAsia"/>
          <w:noProof/>
          <w:sz w:val="24"/>
        </w:rPr>
        <w:t>为</w:t>
      </w:r>
      <w:r w:rsidRPr="00CB24CC">
        <w:rPr>
          <w:rFonts w:ascii="SimSun" w:eastAsia="SimSun" w:hint="eastAsia"/>
          <w:sz w:val="24"/>
          <w:lang w:val="en-US"/>
        </w:rPr>
        <w:t>《名古屋</w:t>
      </w:r>
      <w:r w:rsidRPr="00CB24CC">
        <w:rPr>
          <w:rFonts w:ascii="SimSun" w:hAnsi="SimSun"/>
          <w:sz w:val="24"/>
          <w:lang w:val="en-US"/>
        </w:rPr>
        <w:t>-</w:t>
      </w:r>
      <w:r w:rsidRPr="00CB24CC">
        <w:rPr>
          <w:rFonts w:ascii="SimSun" w:eastAsia="SimSun" w:hint="eastAsia"/>
          <w:sz w:val="24"/>
          <w:lang w:val="en-US"/>
        </w:rPr>
        <w:t>吉隆坡补充议定书》第一次评估和审查提供的信息</w:t>
      </w:r>
      <w:r w:rsidRPr="00CB24CC">
        <w:rPr>
          <w:rFonts w:ascii="SimSun" w:hAnsi="SimSun"/>
          <w:noProof/>
          <w:sz w:val="24"/>
        </w:rPr>
        <w:t>,</w:t>
      </w:r>
    </w:p>
    <w:p w14:paraId="784D2ED6" w14:textId="77777777" w:rsidR="00B7543D" w:rsidRPr="00CB24CC" w:rsidRDefault="00B7543D">
      <w:pPr>
        <w:tabs>
          <w:tab w:val="clear" w:pos="567"/>
          <w:tab w:val="clear" w:pos="1134"/>
          <w:tab w:val="clear" w:pos="1701"/>
          <w:tab w:val="clear" w:pos="2268"/>
        </w:tabs>
        <w:spacing w:before="120" w:after="120"/>
        <w:ind w:left="490" w:firstLine="490"/>
        <w:rPr>
          <w:sz w:val="24"/>
          <w:szCs w:val="24"/>
        </w:rPr>
      </w:pPr>
      <w:r w:rsidRPr="00CB24CC">
        <w:rPr>
          <w:rFonts w:ascii="SimSun" w:hAnsi="SimSun"/>
          <w:sz w:val="24"/>
          <w:szCs w:val="24"/>
        </w:rPr>
        <w:t xml:space="preserve"> 1.</w:t>
      </w:r>
      <w:r w:rsidRPr="00CB24CC">
        <w:rPr>
          <w:rFonts w:ascii="SimSun" w:hAnsi="SimSun"/>
          <w:sz w:val="24"/>
          <w:szCs w:val="24"/>
        </w:rPr>
        <w:tab/>
        <w:t xml:space="preserve">  </w:t>
      </w:r>
      <w:r w:rsidRPr="00CB24CC">
        <w:rPr>
          <w:rFonts w:ascii="KaiTi" w:eastAsia="KaiTi" w:hint="eastAsia"/>
          <w:noProof/>
          <w:sz w:val="24"/>
          <w:szCs w:val="24"/>
        </w:rPr>
        <w:t>欢迎</w:t>
      </w:r>
      <w:r w:rsidRPr="00CB24CC">
        <w:rPr>
          <w:rFonts w:ascii="SimSun" w:hint="eastAsia"/>
          <w:noProof/>
          <w:sz w:val="24"/>
          <w:szCs w:val="24"/>
        </w:rPr>
        <w:t>自</w:t>
      </w:r>
      <w:r w:rsidRPr="00CB24CC">
        <w:rPr>
          <w:rFonts w:ascii="SimSun" w:hAnsi="SimSun"/>
          <w:noProof/>
          <w:sz w:val="24"/>
          <w:szCs w:val="24"/>
        </w:rPr>
        <w:t>2024</w:t>
      </w:r>
      <w:r w:rsidRPr="00CB24CC">
        <w:rPr>
          <w:rFonts w:ascii="SimSun" w:hint="eastAsia"/>
          <w:noProof/>
          <w:sz w:val="24"/>
          <w:szCs w:val="24"/>
        </w:rPr>
        <w:t>年</w:t>
      </w:r>
      <w:r w:rsidRPr="00CB24CC">
        <w:rPr>
          <w:rFonts w:ascii="SimSun" w:hAnsi="SimSun"/>
          <w:noProof/>
          <w:sz w:val="24"/>
          <w:szCs w:val="24"/>
        </w:rPr>
        <w:t>10</w:t>
      </w:r>
      <w:r w:rsidRPr="00CB24CC">
        <w:rPr>
          <w:rFonts w:ascii="SimSun" w:hint="eastAsia"/>
          <w:noProof/>
          <w:sz w:val="24"/>
          <w:szCs w:val="24"/>
        </w:rPr>
        <w:t>月</w:t>
      </w:r>
      <w:r w:rsidRPr="00CB24CC">
        <w:rPr>
          <w:rFonts w:ascii="SimSun" w:hAnsi="SimSun"/>
          <w:noProof/>
          <w:sz w:val="24"/>
          <w:szCs w:val="24"/>
        </w:rPr>
        <w:t>25</w:t>
      </w:r>
      <w:r w:rsidRPr="00CB24CC">
        <w:rPr>
          <w:rFonts w:ascii="SimSun" w:hint="eastAsia"/>
          <w:noProof/>
          <w:sz w:val="24"/>
          <w:szCs w:val="24"/>
        </w:rPr>
        <w:t>日第</w:t>
      </w:r>
      <w:r w:rsidRPr="00CB24CC">
        <w:rPr>
          <w:rFonts w:ascii="SimSun" w:hAnsi="SimSun"/>
          <w:noProof/>
          <w:sz w:val="24"/>
          <w:szCs w:val="24"/>
        </w:rPr>
        <w:t xml:space="preserve"> </w:t>
      </w:r>
      <w:hyperlink r:id="rId49" w:history="1">
        <w:r w:rsidRPr="00CB24CC">
          <w:rPr>
            <w:rStyle w:val="Hyperlink"/>
            <w:rFonts w:ascii="SimSun" w:hAnsi="SimSun"/>
            <w:noProof/>
            <w:sz w:val="24"/>
            <w:szCs w:val="24"/>
          </w:rPr>
          <w:t>CP-11/10</w:t>
        </w:r>
      </w:hyperlink>
      <w:r w:rsidRPr="00CB24CC">
        <w:rPr>
          <w:rFonts w:ascii="SimSun" w:hAnsi="SimSun"/>
          <w:noProof/>
          <w:sz w:val="24"/>
          <w:szCs w:val="24"/>
        </w:rPr>
        <w:t xml:space="preserve"> </w:t>
      </w:r>
      <w:r w:rsidRPr="00CB24CC">
        <w:rPr>
          <w:rFonts w:ascii="SimSun" w:hint="eastAsia"/>
          <w:noProof/>
          <w:sz w:val="24"/>
          <w:szCs w:val="24"/>
        </w:rPr>
        <w:t>号决定通过以来有又有一个国家交存了《卡塔赫纳生物安全议定书关于赔偿责任和补救的名古屋</w:t>
      </w:r>
      <w:r w:rsidRPr="00CB24CC">
        <w:rPr>
          <w:noProof/>
          <w:sz w:val="24"/>
          <w:szCs w:val="24"/>
        </w:rPr>
        <w:t>-</w:t>
      </w:r>
      <w:r w:rsidRPr="00CB24CC">
        <w:rPr>
          <w:rFonts w:ascii="SimSun" w:hint="eastAsia"/>
          <w:noProof/>
          <w:sz w:val="24"/>
          <w:szCs w:val="24"/>
        </w:rPr>
        <w:t>吉隆坡补充议定书》加入书；</w:t>
      </w:r>
    </w:p>
    <w:p w14:paraId="440AC027"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2.</w:t>
      </w:r>
      <w:r w:rsidRPr="00CB24CC">
        <w:rPr>
          <w:rFonts w:ascii="SimSun" w:hAnsi="SimSun"/>
          <w:sz w:val="24"/>
          <w:szCs w:val="24"/>
        </w:rPr>
        <w:tab/>
      </w:r>
      <w:r w:rsidRPr="00CB24CC">
        <w:rPr>
          <w:rFonts w:ascii="KaiTi" w:eastAsia="KaiTi" w:hint="eastAsia"/>
          <w:noProof/>
          <w:sz w:val="24"/>
          <w:szCs w:val="24"/>
        </w:rPr>
        <w:t>邀请</w:t>
      </w:r>
      <w:r w:rsidRPr="00CB24CC">
        <w:rPr>
          <w:rFonts w:ascii="SimSun" w:hint="eastAsia"/>
          <w:noProof/>
          <w:sz w:val="24"/>
          <w:szCs w:val="24"/>
        </w:rPr>
        <w:t>所有尚未交存</w:t>
      </w:r>
      <w:r w:rsidRPr="00CB24CC">
        <w:rPr>
          <w:rFonts w:ascii="SimSun" w:hint="eastAsia"/>
          <w:sz w:val="24"/>
          <w:szCs w:val="24"/>
          <w:lang w:val="en-US"/>
        </w:rPr>
        <w:t>《名古屋</w:t>
      </w:r>
      <w:r w:rsidRPr="00CB24CC">
        <w:rPr>
          <w:rFonts w:ascii="SimSun" w:hAnsi="SimSun"/>
          <w:sz w:val="24"/>
          <w:szCs w:val="24"/>
          <w:lang w:val="en-US"/>
        </w:rPr>
        <w:t>-</w:t>
      </w:r>
      <w:r w:rsidRPr="00CB24CC">
        <w:rPr>
          <w:rFonts w:ascii="SimSun" w:hint="eastAsia"/>
          <w:sz w:val="24"/>
          <w:szCs w:val="24"/>
          <w:lang w:val="en-US"/>
        </w:rPr>
        <w:t>吉隆坡补充议定书》</w:t>
      </w:r>
      <w:r w:rsidRPr="00CB24CC">
        <w:rPr>
          <w:rFonts w:ascii="SimSun" w:hint="eastAsia"/>
          <w:noProof/>
          <w:sz w:val="24"/>
          <w:szCs w:val="24"/>
        </w:rPr>
        <w:t>批准书、接受书、核准书或加入书的《卡塔赫纳议定书》缔约方尽快交存这些文书；</w:t>
      </w:r>
    </w:p>
    <w:p w14:paraId="6B7A6E1C"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3.</w:t>
      </w:r>
      <w:r w:rsidRPr="00CB24CC">
        <w:rPr>
          <w:rFonts w:ascii="SimSun" w:hAnsi="SimSun"/>
          <w:sz w:val="24"/>
          <w:szCs w:val="24"/>
        </w:rPr>
        <w:tab/>
      </w:r>
      <w:r w:rsidRPr="00CB24CC">
        <w:rPr>
          <w:rFonts w:ascii="KaiTi" w:eastAsia="KaiTi" w:hint="eastAsia"/>
          <w:noProof/>
          <w:sz w:val="24"/>
          <w:szCs w:val="24"/>
        </w:rPr>
        <w:t>欣见</w:t>
      </w:r>
      <w:r w:rsidRPr="00CB24CC">
        <w:rPr>
          <w:rFonts w:ascii="SimSun" w:hint="eastAsia"/>
          <w:noProof/>
          <w:sz w:val="24"/>
          <w:szCs w:val="24"/>
        </w:rPr>
        <w:t>几乎所有《名古屋</w:t>
      </w:r>
      <w:r w:rsidRPr="00CB24CC">
        <w:rPr>
          <w:rFonts w:ascii="SimSun" w:hAnsi="SimSun"/>
          <w:noProof/>
          <w:sz w:val="24"/>
          <w:szCs w:val="24"/>
        </w:rPr>
        <w:t>-</w:t>
      </w:r>
      <w:r w:rsidRPr="00CB24CC">
        <w:rPr>
          <w:rFonts w:ascii="SimSun" w:hint="eastAsia"/>
          <w:noProof/>
          <w:sz w:val="24"/>
          <w:szCs w:val="24"/>
        </w:rPr>
        <w:t>吉隆坡补充议定书》缔约方都报告已指定主管当局履行《补充议定书》第</w:t>
      </w:r>
      <w:r w:rsidRPr="00CB24CC">
        <w:rPr>
          <w:rFonts w:ascii="SimSun" w:hAnsi="SimSun"/>
          <w:noProof/>
          <w:sz w:val="24"/>
          <w:szCs w:val="24"/>
        </w:rPr>
        <w:t>5</w:t>
      </w:r>
      <w:r w:rsidRPr="00CB24CC">
        <w:rPr>
          <w:rFonts w:ascii="SimSun" w:hint="eastAsia"/>
          <w:noProof/>
          <w:sz w:val="24"/>
          <w:szCs w:val="24"/>
        </w:rPr>
        <w:t>条所列职能，但对通过生物安全信息交换所提供关于主管当局信息的缔约方相对较少表示关切，鼓励各缔约方更新和维护其主管当局在生物安全信息交换所上的信息；</w:t>
      </w:r>
    </w:p>
    <w:p w14:paraId="52DF0F1F"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4.</w:t>
      </w:r>
      <w:r w:rsidRPr="00CB24CC">
        <w:rPr>
          <w:rFonts w:ascii="SimSun" w:hAnsi="SimSun"/>
          <w:sz w:val="24"/>
          <w:szCs w:val="24"/>
        </w:rPr>
        <w:tab/>
      </w:r>
      <w:r w:rsidRPr="00CB24CC">
        <w:rPr>
          <w:rFonts w:ascii="KaiTi" w:eastAsia="KaiTi" w:hint="eastAsia"/>
          <w:noProof/>
          <w:sz w:val="24"/>
          <w:szCs w:val="24"/>
        </w:rPr>
        <w:t>欢迎</w:t>
      </w:r>
      <w:r w:rsidRPr="00CB24CC">
        <w:rPr>
          <w:rFonts w:ascii="SimSun" w:hint="eastAsia"/>
          <w:noProof/>
          <w:sz w:val="24"/>
          <w:szCs w:val="24"/>
        </w:rPr>
        <w:t>《名古屋</w:t>
      </w:r>
      <w:r w:rsidRPr="00CB24CC">
        <w:rPr>
          <w:rFonts w:ascii="SimSun" w:hAnsi="SimSun"/>
          <w:noProof/>
          <w:sz w:val="24"/>
          <w:szCs w:val="24"/>
        </w:rPr>
        <w:t>-</w:t>
      </w:r>
      <w:r w:rsidRPr="00CB24CC">
        <w:rPr>
          <w:rFonts w:ascii="SimSun" w:hint="eastAsia"/>
          <w:noProof/>
          <w:sz w:val="24"/>
          <w:szCs w:val="24"/>
        </w:rPr>
        <w:t>吉隆坡补充议定书》缔约方和其他国家政府在根据《卡塔赫纳议定书》提交的第五次国家报告中提供关于《补充议定书》执行情况的信息，这些信息为《补充议定书》成效第一次评估和审查提供了参考</w:t>
      </w:r>
      <w:r w:rsidRPr="00CB24CC">
        <w:rPr>
          <w:rFonts w:ascii="SimSun" w:hAnsi="SimSun"/>
          <w:noProof/>
          <w:sz w:val="24"/>
          <w:szCs w:val="24"/>
        </w:rPr>
        <w:t>;</w:t>
      </w:r>
    </w:p>
    <w:p w14:paraId="52540847"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5.</w:t>
      </w:r>
      <w:r w:rsidRPr="00CB24CC">
        <w:rPr>
          <w:rFonts w:ascii="SimSun" w:hAnsi="SimSun"/>
          <w:sz w:val="24"/>
          <w:szCs w:val="24"/>
        </w:rPr>
        <w:tab/>
        <w:t xml:space="preserve"> </w:t>
      </w:r>
      <w:r w:rsidRPr="00CB24CC">
        <w:rPr>
          <w:rFonts w:ascii="KaiTi" w:eastAsia="KaiTi" w:hint="eastAsia"/>
          <w:noProof/>
          <w:sz w:val="24"/>
          <w:szCs w:val="24"/>
        </w:rPr>
        <w:t>又欢迎</w:t>
      </w:r>
      <w:r w:rsidRPr="00CB24CC">
        <w:rPr>
          <w:rFonts w:ascii="SimSun" w:hint="eastAsia"/>
          <w:noProof/>
          <w:sz w:val="24"/>
          <w:szCs w:val="24"/>
        </w:rPr>
        <w:t>《名古屋</w:t>
      </w:r>
      <w:r w:rsidRPr="00CB24CC">
        <w:rPr>
          <w:rFonts w:ascii="SimSun" w:hAnsi="SimSun"/>
          <w:noProof/>
          <w:sz w:val="24"/>
          <w:szCs w:val="24"/>
        </w:rPr>
        <w:t>-</w:t>
      </w:r>
      <w:r w:rsidRPr="00CB24CC">
        <w:rPr>
          <w:rFonts w:ascii="SimSun" w:hint="eastAsia"/>
          <w:noProof/>
          <w:sz w:val="24"/>
          <w:szCs w:val="24"/>
        </w:rPr>
        <w:t>吉隆坡补充议定书》缔约方采取步骤执行补充议定书，同时认识到需要加强一些领域的执行力度；</w:t>
      </w:r>
    </w:p>
    <w:p w14:paraId="7CCE7AD5"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6.</w:t>
      </w:r>
      <w:r w:rsidRPr="00CB24CC">
        <w:rPr>
          <w:rFonts w:ascii="SimSun" w:hAnsi="SimSun"/>
          <w:sz w:val="24"/>
          <w:szCs w:val="24"/>
        </w:rPr>
        <w:tab/>
      </w:r>
      <w:r w:rsidRPr="00CB24CC">
        <w:rPr>
          <w:rFonts w:ascii="KaiTi" w:eastAsia="KaiTi" w:hint="eastAsia"/>
          <w:noProof/>
          <w:sz w:val="24"/>
          <w:szCs w:val="24"/>
        </w:rPr>
        <w:t>认识到</w:t>
      </w:r>
      <w:r w:rsidRPr="00CB24CC">
        <w:rPr>
          <w:rFonts w:ascii="SimSun" w:hint="eastAsia"/>
          <w:noProof/>
          <w:sz w:val="24"/>
          <w:szCs w:val="24"/>
        </w:rPr>
        <w:t>《名古屋</w:t>
      </w:r>
      <w:r w:rsidRPr="00CB24CC">
        <w:rPr>
          <w:rFonts w:ascii="SimSun" w:hAnsi="SimSun"/>
          <w:noProof/>
          <w:sz w:val="24"/>
          <w:szCs w:val="24"/>
        </w:rPr>
        <w:t>-</w:t>
      </w:r>
      <w:r w:rsidRPr="00CB24CC">
        <w:rPr>
          <w:rFonts w:ascii="SimSun" w:hint="eastAsia"/>
          <w:noProof/>
          <w:sz w:val="24"/>
          <w:szCs w:val="24"/>
        </w:rPr>
        <w:t>吉隆坡补充议定书》缔约方实施的与《补充议定书》所界定损害有关的财政担保措施仍然有限；</w:t>
      </w:r>
    </w:p>
    <w:p w14:paraId="184B44ED"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7.</w:t>
      </w:r>
      <w:r w:rsidRPr="00CB24CC">
        <w:rPr>
          <w:rFonts w:ascii="SimSun" w:hAnsi="SimSun"/>
          <w:sz w:val="24"/>
          <w:szCs w:val="24"/>
        </w:rPr>
        <w:tab/>
      </w:r>
      <w:r w:rsidRPr="00CB24CC">
        <w:rPr>
          <w:rFonts w:ascii="KaiTi" w:eastAsia="KaiTi" w:hint="eastAsia"/>
          <w:sz w:val="24"/>
          <w:szCs w:val="24"/>
          <w:lang w:val="en-US"/>
        </w:rPr>
        <w:t>又</w:t>
      </w:r>
      <w:r w:rsidRPr="00CB24CC">
        <w:rPr>
          <w:rFonts w:ascii="KaiTi" w:eastAsia="KaiTi" w:hint="eastAsia"/>
          <w:noProof/>
          <w:sz w:val="24"/>
          <w:szCs w:val="24"/>
        </w:rPr>
        <w:t>认识到</w:t>
      </w:r>
      <w:r w:rsidRPr="00CB24CC">
        <w:rPr>
          <w:rFonts w:ascii="SimSun" w:hint="eastAsia"/>
          <w:noProof/>
          <w:sz w:val="24"/>
          <w:szCs w:val="24"/>
        </w:rPr>
        <w:t>许多《名古屋</w:t>
      </w:r>
      <w:r w:rsidRPr="00CB24CC">
        <w:rPr>
          <w:rFonts w:ascii="SimSun" w:hAnsi="SimSun"/>
          <w:noProof/>
          <w:sz w:val="24"/>
          <w:szCs w:val="24"/>
        </w:rPr>
        <w:t>-</w:t>
      </w:r>
      <w:r w:rsidRPr="00CB24CC">
        <w:rPr>
          <w:rFonts w:ascii="SimSun" w:hint="eastAsia"/>
          <w:noProof/>
          <w:sz w:val="24"/>
          <w:szCs w:val="24"/>
        </w:rPr>
        <w:t>吉隆坡补充议定书》缔约方依赖环境、行政或民事赔偿责任框架处理改性活生物体所造成损害的赔偿责任；</w:t>
      </w:r>
    </w:p>
    <w:p w14:paraId="1AA00234"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lastRenderedPageBreak/>
        <w:t>8.</w:t>
      </w:r>
      <w:r w:rsidRPr="00CB24CC">
        <w:rPr>
          <w:rFonts w:ascii="SimSun" w:hAnsi="SimSun"/>
          <w:sz w:val="24"/>
          <w:szCs w:val="24"/>
        </w:rPr>
        <w:tab/>
      </w:r>
      <w:r w:rsidRPr="00CB24CC">
        <w:rPr>
          <w:rFonts w:ascii="KaiTi" w:eastAsia="KaiTi" w:hint="eastAsia"/>
          <w:noProof/>
          <w:sz w:val="24"/>
          <w:szCs w:val="24"/>
        </w:rPr>
        <w:t>鼓励</w:t>
      </w:r>
      <w:r w:rsidRPr="00CB24CC">
        <w:rPr>
          <w:rFonts w:ascii="SimSun" w:hint="eastAsia"/>
          <w:noProof/>
          <w:sz w:val="24"/>
          <w:szCs w:val="24"/>
        </w:rPr>
        <w:t>《名古屋</w:t>
      </w:r>
      <w:r w:rsidRPr="00CB24CC">
        <w:rPr>
          <w:rFonts w:ascii="SimSun" w:hAnsi="SimSun"/>
          <w:noProof/>
          <w:sz w:val="24"/>
          <w:szCs w:val="24"/>
        </w:rPr>
        <w:t>-</w:t>
      </w:r>
      <w:r w:rsidRPr="00CB24CC">
        <w:rPr>
          <w:rFonts w:ascii="SimSun" w:hint="eastAsia"/>
          <w:noProof/>
          <w:sz w:val="24"/>
          <w:szCs w:val="24"/>
        </w:rPr>
        <w:t>吉隆坡补充议定书》缔约方根据《补充议定书》第</w:t>
      </w:r>
      <w:r w:rsidRPr="00CB24CC">
        <w:rPr>
          <w:rFonts w:ascii="SimSun" w:hAnsi="SimSun"/>
          <w:noProof/>
          <w:sz w:val="24"/>
          <w:szCs w:val="24"/>
        </w:rPr>
        <w:t>10</w:t>
      </w:r>
      <w:r w:rsidRPr="00CB24CC">
        <w:rPr>
          <w:rFonts w:ascii="SimSun" w:hint="eastAsia"/>
          <w:noProof/>
          <w:sz w:val="24"/>
          <w:szCs w:val="24"/>
        </w:rPr>
        <w:t>条确定或促进获得财政担保，并根据第</w:t>
      </w:r>
      <w:r w:rsidRPr="00CB24CC">
        <w:rPr>
          <w:rFonts w:ascii="SimSun" w:hAnsi="SimSun"/>
          <w:noProof/>
          <w:sz w:val="24"/>
          <w:szCs w:val="24"/>
        </w:rPr>
        <w:t>12</w:t>
      </w:r>
      <w:r w:rsidRPr="00CB24CC">
        <w:rPr>
          <w:rFonts w:ascii="SimSun" w:hint="eastAsia"/>
          <w:noProof/>
          <w:sz w:val="24"/>
          <w:szCs w:val="24"/>
        </w:rPr>
        <w:t>条</w:t>
      </w:r>
      <w:r w:rsidRPr="00CB24CC">
        <w:rPr>
          <w:rFonts w:ascii="SimSun" w:hint="eastAsia"/>
          <w:sz w:val="24"/>
          <w:szCs w:val="24"/>
          <w:lang w:val="en-US"/>
        </w:rPr>
        <w:t>制定</w:t>
      </w:r>
      <w:r w:rsidRPr="00CB24CC">
        <w:rPr>
          <w:rFonts w:ascii="SimSun" w:hint="eastAsia"/>
          <w:noProof/>
          <w:sz w:val="24"/>
          <w:szCs w:val="24"/>
        </w:rPr>
        <w:t>或适用处理损害的民事赔偿责任规则和程序；</w:t>
      </w:r>
    </w:p>
    <w:p w14:paraId="07815106"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9.</w:t>
      </w:r>
      <w:r w:rsidRPr="00CB24CC">
        <w:rPr>
          <w:rFonts w:ascii="SimSun" w:hAnsi="SimSun"/>
          <w:sz w:val="24"/>
          <w:szCs w:val="24"/>
        </w:rPr>
        <w:tab/>
      </w:r>
      <w:r w:rsidRPr="00CB24CC">
        <w:rPr>
          <w:rFonts w:ascii="KaiTi" w:eastAsia="KaiTi" w:hint="eastAsia"/>
          <w:noProof/>
          <w:sz w:val="24"/>
          <w:szCs w:val="24"/>
        </w:rPr>
        <w:t>又鼓励</w:t>
      </w:r>
      <w:r w:rsidRPr="00CB24CC">
        <w:rPr>
          <w:rFonts w:ascii="SimSun" w:hint="eastAsia"/>
          <w:noProof/>
          <w:sz w:val="24"/>
          <w:szCs w:val="24"/>
        </w:rPr>
        <w:t>《名古屋</w:t>
      </w:r>
      <w:r w:rsidRPr="00CB24CC">
        <w:rPr>
          <w:rFonts w:ascii="SimSun" w:hAnsi="SimSun"/>
          <w:noProof/>
          <w:sz w:val="24"/>
          <w:szCs w:val="24"/>
        </w:rPr>
        <w:t>-</w:t>
      </w:r>
      <w:r w:rsidRPr="00CB24CC">
        <w:rPr>
          <w:rFonts w:ascii="SimSun" w:hint="eastAsia"/>
          <w:noProof/>
          <w:sz w:val="24"/>
          <w:szCs w:val="24"/>
        </w:rPr>
        <w:t>吉隆坡补充议定书》缔约方继续努力全面执行《补充议定书》；</w:t>
      </w:r>
    </w:p>
    <w:p w14:paraId="070DF547"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10.</w:t>
      </w:r>
      <w:r w:rsidRPr="00CB24CC">
        <w:rPr>
          <w:rFonts w:ascii="SimSun" w:hAnsi="SimSun"/>
          <w:sz w:val="24"/>
          <w:szCs w:val="24"/>
        </w:rPr>
        <w:tab/>
      </w:r>
      <w:r w:rsidRPr="00CB24CC">
        <w:rPr>
          <w:rFonts w:ascii="KaiTi" w:eastAsia="KaiTi" w:hint="eastAsia"/>
          <w:noProof/>
          <w:sz w:val="24"/>
          <w:szCs w:val="24"/>
        </w:rPr>
        <w:t>邀请</w:t>
      </w:r>
      <w:r w:rsidRPr="00CB24CC">
        <w:rPr>
          <w:rFonts w:ascii="SimSun" w:hint="eastAsia"/>
          <w:noProof/>
          <w:sz w:val="24"/>
          <w:szCs w:val="24"/>
        </w:rPr>
        <w:t>各缔约方和其他国家政府通过生物安全信息交换所虚拟图书馆发布与执行《名古屋</w:t>
      </w:r>
      <w:r w:rsidRPr="00CB24CC">
        <w:rPr>
          <w:rFonts w:ascii="SimSun" w:hAnsi="SimSun"/>
          <w:noProof/>
          <w:sz w:val="24"/>
          <w:szCs w:val="24"/>
        </w:rPr>
        <w:t>-</w:t>
      </w:r>
      <w:r w:rsidRPr="00CB24CC">
        <w:rPr>
          <w:rFonts w:ascii="SimSun" w:hint="eastAsia"/>
          <w:noProof/>
          <w:sz w:val="24"/>
          <w:szCs w:val="24"/>
        </w:rPr>
        <w:t>吉隆坡补充议定书》相关的动态信息，以分享这方面的经验；</w:t>
      </w:r>
    </w:p>
    <w:p w14:paraId="3D874AB5"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11.</w:t>
      </w:r>
      <w:r w:rsidRPr="00CB24CC">
        <w:rPr>
          <w:rFonts w:ascii="SimSun" w:hAnsi="SimSun"/>
          <w:sz w:val="24"/>
          <w:szCs w:val="24"/>
        </w:rPr>
        <w:tab/>
      </w:r>
      <w:r w:rsidRPr="00CB24CC">
        <w:rPr>
          <w:rFonts w:ascii="KaiTi" w:eastAsia="KaiTi" w:hint="eastAsia"/>
          <w:noProof/>
          <w:sz w:val="24"/>
          <w:szCs w:val="24"/>
        </w:rPr>
        <w:t>邀请</w:t>
      </w:r>
      <w:r w:rsidRPr="00CB24CC">
        <w:rPr>
          <w:rFonts w:ascii="SimSun" w:hint="eastAsia"/>
          <w:noProof/>
          <w:sz w:val="24"/>
          <w:szCs w:val="24"/>
        </w:rPr>
        <w:t>各缔约方、其他国家政府和相关组织继续支持能力建设活动，以支持有效执行《名古屋</w:t>
      </w:r>
      <w:r w:rsidRPr="00CB24CC">
        <w:rPr>
          <w:rFonts w:ascii="SimSun" w:hAnsi="SimSun"/>
          <w:noProof/>
          <w:sz w:val="24"/>
          <w:szCs w:val="24"/>
        </w:rPr>
        <w:t>-</w:t>
      </w:r>
      <w:r w:rsidRPr="00CB24CC">
        <w:rPr>
          <w:rFonts w:ascii="SimSun" w:hint="eastAsia"/>
          <w:noProof/>
          <w:sz w:val="24"/>
          <w:szCs w:val="24"/>
        </w:rPr>
        <w:t>吉隆坡补充议定书》，并鼓励各捐助方在这方面提供必要的资源，以期实现《卡塔赫纳议定书》执行计划和能力建设行动计划的长期目标</w:t>
      </w:r>
      <w:r w:rsidRPr="00CB24CC">
        <w:rPr>
          <w:rFonts w:ascii="SimSun" w:hAnsi="SimSun"/>
          <w:noProof/>
          <w:sz w:val="24"/>
          <w:szCs w:val="24"/>
        </w:rPr>
        <w:t>A.10</w:t>
      </w:r>
      <w:r w:rsidRPr="00CB24CC">
        <w:rPr>
          <w:rFonts w:ascii="SimSun" w:hint="eastAsia"/>
          <w:noProof/>
          <w:sz w:val="24"/>
          <w:szCs w:val="24"/>
        </w:rPr>
        <w:t>；</w:t>
      </w:r>
    </w:p>
    <w:p w14:paraId="0A49D826"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12.</w:t>
      </w:r>
      <w:r w:rsidRPr="00CB24CC">
        <w:rPr>
          <w:rFonts w:ascii="SimSun" w:hAnsi="SimSun"/>
          <w:sz w:val="24"/>
          <w:szCs w:val="24"/>
        </w:rPr>
        <w:tab/>
      </w:r>
      <w:r w:rsidRPr="00CB24CC">
        <w:rPr>
          <w:rFonts w:ascii="KaiTi" w:eastAsia="KaiTi" w:hint="eastAsia"/>
          <w:noProof/>
          <w:sz w:val="24"/>
          <w:szCs w:val="24"/>
        </w:rPr>
        <w:t>请</w:t>
      </w:r>
      <w:r w:rsidRPr="00CB24CC">
        <w:rPr>
          <w:rFonts w:ascii="SimSun" w:hint="eastAsia"/>
          <w:noProof/>
          <w:sz w:val="24"/>
          <w:szCs w:val="24"/>
        </w:rPr>
        <w:t>执行秘书与报告已指定主管当局但尚未通过生物安全信息交换所公布主管当局联系方式的《名古屋</w:t>
      </w:r>
      <w:r w:rsidRPr="00CB24CC">
        <w:rPr>
          <w:rFonts w:ascii="SimSun" w:hAnsi="SimSun"/>
          <w:noProof/>
          <w:sz w:val="24"/>
          <w:szCs w:val="24"/>
        </w:rPr>
        <w:t>-</w:t>
      </w:r>
      <w:r w:rsidRPr="00CB24CC">
        <w:rPr>
          <w:rFonts w:ascii="SimSun" w:hint="eastAsia"/>
          <w:noProof/>
          <w:sz w:val="24"/>
          <w:szCs w:val="24"/>
        </w:rPr>
        <w:t>吉隆坡补充议定书》缔约方进行后续联络；</w:t>
      </w:r>
    </w:p>
    <w:p w14:paraId="4DF5EDD7" w14:textId="77777777" w:rsidR="00B7543D" w:rsidRPr="00CB24CC" w:rsidRDefault="00B7543D">
      <w:pPr>
        <w:pStyle w:val="CBDNormalNoNumber"/>
        <w:ind w:firstLine="567"/>
        <w:rPr>
          <w:rFonts w:ascii="SimSun" w:hAnsi="SimSun"/>
          <w:sz w:val="24"/>
          <w:szCs w:val="24"/>
        </w:rPr>
      </w:pPr>
      <w:r w:rsidRPr="00CB24CC">
        <w:rPr>
          <w:rFonts w:ascii="SimSun" w:hAnsi="SimSun"/>
          <w:sz w:val="24"/>
          <w:szCs w:val="24"/>
        </w:rPr>
        <w:t>13.</w:t>
      </w:r>
      <w:r w:rsidRPr="00CB24CC">
        <w:rPr>
          <w:rFonts w:ascii="SimSun" w:hAnsi="SimSun"/>
          <w:sz w:val="24"/>
          <w:szCs w:val="24"/>
        </w:rPr>
        <w:tab/>
      </w:r>
      <w:r w:rsidRPr="00CB24CC">
        <w:rPr>
          <w:rFonts w:ascii="KaiTi" w:eastAsia="KaiTi" w:hint="eastAsia"/>
          <w:noProof/>
          <w:color w:val="000000"/>
          <w:sz w:val="24"/>
          <w:szCs w:val="24"/>
          <w:shd w:val="clear" w:color="auto" w:fill="FFFFFF"/>
        </w:rPr>
        <w:t>又</w:t>
      </w:r>
      <w:r w:rsidRPr="00CB24CC">
        <w:rPr>
          <w:rFonts w:ascii="KaiTi" w:eastAsia="KaiTi" w:hint="eastAsia"/>
          <w:noProof/>
          <w:sz w:val="24"/>
          <w:szCs w:val="24"/>
        </w:rPr>
        <w:t>请</w:t>
      </w:r>
      <w:r w:rsidRPr="00CB24CC">
        <w:rPr>
          <w:rFonts w:ascii="SimSun" w:hint="eastAsia"/>
          <w:noProof/>
          <w:sz w:val="24"/>
          <w:szCs w:val="24"/>
        </w:rPr>
        <w:t>执行秘书继续宣传《名古屋</w:t>
      </w:r>
      <w:r w:rsidRPr="00CB24CC">
        <w:rPr>
          <w:rFonts w:ascii="SimSun" w:hAnsi="SimSun"/>
          <w:noProof/>
          <w:sz w:val="24"/>
          <w:szCs w:val="24"/>
        </w:rPr>
        <w:t>-</w:t>
      </w:r>
      <w:r w:rsidRPr="00CB24CC">
        <w:rPr>
          <w:rFonts w:ascii="SimSun" w:hint="eastAsia"/>
          <w:noProof/>
          <w:sz w:val="24"/>
          <w:szCs w:val="24"/>
        </w:rPr>
        <w:t>吉隆坡补充议定书》，以支持批准《补充议定书》，并在资源允许的情况下开展与《补充议定书》有关的外展和提高认识活动。</w:t>
      </w:r>
      <w:r w:rsidRPr="00CB24CC">
        <w:rPr>
          <w:rFonts w:ascii="SimSun" w:hAnsi="SimSun"/>
          <w:noProof/>
          <w:sz w:val="24"/>
          <w:szCs w:val="24"/>
        </w:rPr>
        <w:t xml:space="preserve"> </w:t>
      </w:r>
    </w:p>
    <w:p w14:paraId="6EB2283F" w14:textId="77777777" w:rsidR="00B7543D" w:rsidRDefault="00B7543D">
      <w:pPr>
        <w:pStyle w:val="CBDNormalNumber"/>
        <w:numPr>
          <w:ilvl w:val="0"/>
          <w:numId w:val="0"/>
        </w:numPr>
        <w:ind w:left="567"/>
        <w:rPr>
          <w:szCs w:val="24"/>
        </w:rPr>
      </w:pPr>
    </w:p>
    <w:p w14:paraId="43BEDC3E" w14:textId="77777777" w:rsidR="00B7543D" w:rsidRDefault="00B7543D">
      <w:pPr>
        <w:pStyle w:val="CBDNormalNumber"/>
        <w:numPr>
          <w:ilvl w:val="0"/>
          <w:numId w:val="0"/>
        </w:numPr>
        <w:ind w:left="567"/>
        <w:rPr>
          <w:szCs w:val="24"/>
        </w:rPr>
        <w:sectPr w:rsidR="00B7543D">
          <w:pgSz w:w="12240" w:h="15840"/>
          <w:pgMar w:top="567" w:right="1440" w:bottom="1134" w:left="1440" w:header="709" w:footer="709" w:gutter="0"/>
          <w:cols w:space="708"/>
          <w:docGrid w:linePitch="360"/>
        </w:sectPr>
      </w:pPr>
    </w:p>
    <w:p w14:paraId="0C140AF9" w14:textId="77777777" w:rsidR="00B7543D" w:rsidRPr="00DC0ED2" w:rsidRDefault="00B7543D">
      <w:pPr>
        <w:pStyle w:val="CBDAgendaItem"/>
        <w:rPr>
          <w:rFonts w:ascii="Times New Roman" w:hAnsi="Times New Roman" w:cs="Times New Roman"/>
          <w:sz w:val="26"/>
        </w:rPr>
      </w:pPr>
      <w:bookmarkStart w:id="18" w:name="_Toc241665362"/>
      <w:r w:rsidRPr="00DC0ED2">
        <w:rPr>
          <w:rFonts w:ascii="Times New Roman" w:hAnsi="Times New Roman" w:cs="Times New Roman" w:hint="eastAsia"/>
          <w:sz w:val="26"/>
          <w:lang w:val="zh-CN"/>
        </w:rPr>
        <w:lastRenderedPageBreak/>
        <w:t>项目</w:t>
      </w:r>
      <w:r w:rsidRPr="00DC0ED2">
        <w:rPr>
          <w:rFonts w:ascii="Times New Roman" w:hAnsi="Times New Roman" w:cs="Times New Roman"/>
          <w:sz w:val="26"/>
        </w:rPr>
        <w:t>18</w:t>
      </w:r>
      <w:r w:rsidRPr="00DC0ED2">
        <w:rPr>
          <w:rFonts w:ascii="Times New Roman" w:hAnsi="Times New Roman" w:cs="Times New Roman" w:hint="eastAsia"/>
          <w:sz w:val="26"/>
          <w:lang w:val="zh-CN"/>
        </w:rPr>
        <w:t>至</w:t>
      </w:r>
      <w:r w:rsidRPr="00DC0ED2">
        <w:rPr>
          <w:rFonts w:ascii="Times New Roman" w:hAnsi="Times New Roman" w:cs="Times New Roman"/>
          <w:sz w:val="26"/>
        </w:rPr>
        <w:t>20</w:t>
      </w:r>
      <w:bookmarkEnd w:id="18"/>
    </w:p>
    <w:p w14:paraId="77F59AC4" w14:textId="77777777" w:rsidR="00B7543D" w:rsidRPr="00DC0ED2" w:rsidRDefault="00B7543D">
      <w:pPr>
        <w:pStyle w:val="CBDNormalNumber"/>
        <w:numPr>
          <w:ilvl w:val="0"/>
          <w:numId w:val="0"/>
        </w:numPr>
        <w:ind w:left="567"/>
        <w:rPr>
          <w:sz w:val="24"/>
          <w:szCs w:val="24"/>
        </w:rPr>
      </w:pPr>
      <w:r w:rsidRPr="00DC0ED2">
        <w:rPr>
          <w:rFonts w:hint="eastAsia"/>
          <w:sz w:val="24"/>
          <w:szCs w:val="24"/>
          <w:lang w:val="zh-CN"/>
        </w:rPr>
        <w:t>鉴于议程项目</w:t>
      </w:r>
      <w:r w:rsidRPr="00DC0ED2">
        <w:rPr>
          <w:sz w:val="24"/>
          <w:szCs w:val="24"/>
        </w:rPr>
        <w:t>18</w:t>
      </w:r>
      <w:r w:rsidRPr="00DC0ED2">
        <w:rPr>
          <w:rFonts w:hint="eastAsia"/>
          <w:sz w:val="24"/>
          <w:szCs w:val="24"/>
          <w:lang w:val="zh-CN"/>
        </w:rPr>
        <w:t>至</w:t>
      </w:r>
      <w:r w:rsidRPr="00DC0ED2">
        <w:rPr>
          <w:sz w:val="24"/>
          <w:szCs w:val="24"/>
        </w:rPr>
        <w:t>20</w:t>
      </w:r>
      <w:r w:rsidRPr="00DC0ED2">
        <w:rPr>
          <w:rFonts w:hint="eastAsia"/>
          <w:sz w:val="24"/>
          <w:szCs w:val="24"/>
          <w:lang w:val="zh-CN"/>
        </w:rPr>
        <w:t>的性质</w:t>
      </w:r>
      <w:r w:rsidRPr="00DC0ED2">
        <w:rPr>
          <w:rFonts w:hint="eastAsia"/>
          <w:sz w:val="24"/>
          <w:szCs w:val="24"/>
        </w:rPr>
        <w:t>，</w:t>
      </w:r>
      <w:r w:rsidRPr="00DC0ED2">
        <w:rPr>
          <w:rFonts w:hint="eastAsia"/>
          <w:sz w:val="24"/>
          <w:szCs w:val="24"/>
          <w:lang w:val="zh-CN"/>
        </w:rPr>
        <w:t>预计不会在这些项目下提出任何决定草案。作为卡塔赫纳议定书缔约方会议的缔约方大会需要在这些项目下采取的行动反映在附加说明的临时议程。</w:t>
      </w:r>
    </w:p>
    <w:p w14:paraId="243F46C5" w14:textId="77777777" w:rsidR="00B7543D" w:rsidRDefault="00B7543D">
      <w:pPr>
        <w:suppressLineNumbers/>
        <w:suppressAutoHyphens/>
        <w:jc w:val="center"/>
        <w:rPr>
          <w:szCs w:val="24"/>
        </w:rPr>
      </w:pPr>
      <w:r>
        <w:rPr>
          <w:kern w:val="22"/>
          <w:szCs w:val="24"/>
        </w:rPr>
        <w:t>__________</w:t>
      </w:r>
    </w:p>
    <w:sectPr w:rsidR="00B7543D" w:rsidSect="00B7543D">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84EBF" w14:textId="77777777" w:rsidR="00B7543D" w:rsidRDefault="00B7543D">
      <w:pPr>
        <w:rPr>
          <w:szCs w:val="24"/>
        </w:rPr>
      </w:pPr>
      <w:r>
        <w:rPr>
          <w:szCs w:val="24"/>
        </w:rPr>
        <w:separator/>
      </w:r>
    </w:p>
  </w:endnote>
  <w:endnote w:type="continuationSeparator" w:id="0">
    <w:p w14:paraId="29328D56" w14:textId="77777777" w:rsidR="00B7543D" w:rsidRDefault="00B7543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KaiTi">
    <w:altName w:val="??ì?"/>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FB50" w14:textId="77777777" w:rsidR="00B7543D" w:rsidRDefault="00B7543D">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28</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29</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928D" w14:textId="77777777" w:rsidR="00B7543D" w:rsidRDefault="00B7543D">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27</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29</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A6CF2" w14:textId="77777777" w:rsidR="00B7543D" w:rsidRDefault="00B7543D">
      <w:pPr>
        <w:rPr>
          <w:szCs w:val="24"/>
        </w:rPr>
      </w:pPr>
      <w:r>
        <w:rPr>
          <w:szCs w:val="24"/>
        </w:rPr>
        <w:separator/>
      </w:r>
    </w:p>
  </w:footnote>
  <w:footnote w:type="continuationSeparator" w:id="0">
    <w:p w14:paraId="11A3C804" w14:textId="77777777" w:rsidR="00B7543D" w:rsidRDefault="00B7543D">
      <w:pPr>
        <w:rPr>
          <w:szCs w:val="24"/>
        </w:rPr>
      </w:pPr>
      <w:r>
        <w:rPr>
          <w:szCs w:val="24"/>
        </w:rPr>
        <w:continuationSeparator/>
      </w:r>
    </w:p>
  </w:footnote>
  <w:footnote w:id="1">
    <w:p w14:paraId="108282CB" w14:textId="77777777" w:rsidR="00B7543D" w:rsidRDefault="00B7543D">
      <w:pPr>
        <w:pStyle w:val="FootnoteText"/>
      </w:pPr>
      <w:r w:rsidRPr="00CE6E6F">
        <w:rPr>
          <w:rStyle w:val="FootnoteReference"/>
          <w:sz w:val="20"/>
        </w:rPr>
        <w:t>*</w:t>
      </w:r>
      <w:r w:rsidRPr="00CE6E6F">
        <w:rPr>
          <w:sz w:val="20"/>
        </w:rPr>
        <w:t xml:space="preserve"> </w:t>
      </w:r>
      <w:r w:rsidRPr="00CE6E6F">
        <w:rPr>
          <w:sz w:val="20"/>
          <w:lang w:val="zh-CN"/>
        </w:rPr>
        <w:t>CBD/CP/MOP/12/1</w:t>
      </w:r>
      <w:r w:rsidRPr="00CE6E6F">
        <w:rPr>
          <w:rFonts w:hAnsi="SimSun" w:hint="eastAsia"/>
          <w:sz w:val="20"/>
          <w:lang w:val="zh-CN"/>
        </w:rPr>
        <w:t>。</w:t>
      </w:r>
    </w:p>
  </w:footnote>
  <w:footnote w:id="2">
    <w:p w14:paraId="79E06AFA"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zh-CN"/>
        </w:rPr>
        <w:t>联合国，《</w:t>
      </w:r>
      <w:r w:rsidRPr="00CE6E6F">
        <w:rPr>
          <w:rFonts w:eastAsia="KaiTi" w:hint="eastAsia"/>
          <w:sz w:val="20"/>
          <w:lang w:val="zh-CN"/>
        </w:rPr>
        <w:t>条约汇编</w:t>
      </w:r>
      <w:r w:rsidRPr="00CE6E6F">
        <w:rPr>
          <w:rFonts w:hint="eastAsia"/>
          <w:sz w:val="20"/>
          <w:lang w:val="zh-CN"/>
        </w:rPr>
        <w:t>》，第</w:t>
      </w:r>
      <w:r w:rsidRPr="00CE6E6F">
        <w:rPr>
          <w:sz w:val="20"/>
          <w:lang w:val="zh-CN"/>
        </w:rPr>
        <w:t>2226</w:t>
      </w:r>
      <w:r w:rsidRPr="00CE6E6F">
        <w:rPr>
          <w:rFonts w:hint="eastAsia"/>
          <w:sz w:val="20"/>
          <w:lang w:val="zh-CN"/>
        </w:rPr>
        <w:t>卷，第</w:t>
      </w:r>
      <w:r w:rsidRPr="00CE6E6F">
        <w:rPr>
          <w:sz w:val="20"/>
          <w:lang w:val="zh-CN"/>
        </w:rPr>
        <w:t>30619</w:t>
      </w:r>
      <w:r w:rsidRPr="00CE6E6F">
        <w:rPr>
          <w:rFonts w:hint="eastAsia"/>
          <w:sz w:val="20"/>
          <w:lang w:val="zh-CN"/>
        </w:rPr>
        <w:t>号。</w:t>
      </w:r>
    </w:p>
  </w:footnote>
  <w:footnote w:id="3">
    <w:p w14:paraId="3174F2BB"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zh-CN"/>
        </w:rPr>
        <w:t>第</w:t>
      </w:r>
      <w:hyperlink r:id="rId1" w:history="1">
        <w:r w:rsidRPr="00CE6E6F">
          <w:rPr>
            <w:rStyle w:val="Hyperlink"/>
            <w:sz w:val="20"/>
            <w:lang w:val="zh-CN"/>
          </w:rPr>
          <w:t>BS-I/3</w:t>
        </w:r>
      </w:hyperlink>
      <w:r w:rsidRPr="00CE6E6F">
        <w:rPr>
          <w:rFonts w:hint="eastAsia"/>
          <w:sz w:val="20"/>
          <w:lang w:val="zh-CN"/>
        </w:rPr>
        <w:t>号决定，附件。</w:t>
      </w:r>
    </w:p>
  </w:footnote>
  <w:footnote w:id="4">
    <w:p w14:paraId="6E90B7CA"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zh-CN"/>
        </w:rPr>
        <w:t>第</w:t>
      </w:r>
      <w:hyperlink r:id="rId2" w:history="1">
        <w:r w:rsidRPr="00CE6E6F">
          <w:rPr>
            <w:rStyle w:val="Hyperlink"/>
            <w:sz w:val="20"/>
            <w:lang w:val="en-CA"/>
          </w:rPr>
          <w:t>15/4</w:t>
        </w:r>
      </w:hyperlink>
      <w:r w:rsidRPr="00CE6E6F">
        <w:rPr>
          <w:rFonts w:hint="eastAsia"/>
          <w:sz w:val="20"/>
          <w:lang w:val="zh-CN"/>
        </w:rPr>
        <w:t>号决定，附件。</w:t>
      </w:r>
    </w:p>
  </w:footnote>
  <w:footnote w:id="5">
    <w:p w14:paraId="40E7A1A4"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zh-CN"/>
        </w:rPr>
        <w:t>联合国，《</w:t>
      </w:r>
      <w:r w:rsidRPr="00CE6E6F">
        <w:rPr>
          <w:rFonts w:eastAsia="KaiTi" w:hint="eastAsia"/>
          <w:sz w:val="20"/>
          <w:lang w:val="zh-CN"/>
        </w:rPr>
        <w:t>条约汇编</w:t>
      </w:r>
      <w:r w:rsidRPr="00CE6E6F">
        <w:rPr>
          <w:rFonts w:hint="eastAsia"/>
          <w:sz w:val="20"/>
          <w:lang w:val="zh-CN"/>
        </w:rPr>
        <w:t>》，第</w:t>
      </w:r>
      <w:r w:rsidRPr="00CE6E6F">
        <w:rPr>
          <w:sz w:val="20"/>
          <w:lang w:val="zh-CN"/>
        </w:rPr>
        <w:t>1760</w:t>
      </w:r>
      <w:r w:rsidRPr="00CE6E6F">
        <w:rPr>
          <w:rFonts w:hint="eastAsia"/>
          <w:sz w:val="20"/>
          <w:lang w:val="zh-CN"/>
        </w:rPr>
        <w:t>卷，第</w:t>
      </w:r>
      <w:r w:rsidRPr="00CE6E6F">
        <w:rPr>
          <w:sz w:val="20"/>
          <w:lang w:val="zh-CN"/>
        </w:rPr>
        <w:t>30619</w:t>
      </w:r>
      <w:r w:rsidRPr="00CE6E6F">
        <w:rPr>
          <w:rFonts w:hint="eastAsia"/>
          <w:sz w:val="20"/>
          <w:lang w:val="zh-CN"/>
        </w:rPr>
        <w:t>号。</w:t>
      </w:r>
    </w:p>
  </w:footnote>
  <w:footnote w:id="6">
    <w:p w14:paraId="1130E1BB"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zh-CN"/>
        </w:rPr>
        <w:t>联合国，《</w:t>
      </w:r>
      <w:r w:rsidRPr="00CE6E6F">
        <w:rPr>
          <w:rFonts w:eastAsia="KaiTi" w:hint="eastAsia"/>
          <w:sz w:val="20"/>
          <w:lang w:val="zh-CN"/>
        </w:rPr>
        <w:t>条约汇编</w:t>
      </w:r>
      <w:r w:rsidRPr="00CE6E6F">
        <w:rPr>
          <w:rFonts w:hint="eastAsia"/>
          <w:sz w:val="20"/>
          <w:lang w:val="zh-CN"/>
        </w:rPr>
        <w:t>》，第</w:t>
      </w:r>
      <w:r w:rsidRPr="00CE6E6F">
        <w:rPr>
          <w:sz w:val="20"/>
          <w:lang w:val="zh-CN"/>
        </w:rPr>
        <w:t>1760</w:t>
      </w:r>
      <w:r w:rsidRPr="00CE6E6F">
        <w:rPr>
          <w:rFonts w:hint="eastAsia"/>
          <w:sz w:val="20"/>
          <w:lang w:val="zh-CN"/>
        </w:rPr>
        <w:t>卷，第</w:t>
      </w:r>
      <w:r w:rsidRPr="00CE6E6F">
        <w:rPr>
          <w:sz w:val="20"/>
          <w:lang w:val="zh-CN"/>
        </w:rPr>
        <w:t>30619</w:t>
      </w:r>
      <w:r w:rsidRPr="00CE6E6F">
        <w:rPr>
          <w:rFonts w:hint="eastAsia"/>
          <w:sz w:val="20"/>
          <w:lang w:val="zh-CN"/>
        </w:rPr>
        <w:t>号。</w:t>
      </w:r>
    </w:p>
  </w:footnote>
  <w:footnote w:id="7">
    <w:p w14:paraId="1B506B8C" w14:textId="77777777" w:rsidR="00B7543D" w:rsidRDefault="00B7543D">
      <w:pPr>
        <w:pStyle w:val="FootnoteText"/>
      </w:pPr>
      <w:r w:rsidRPr="00CE6E6F">
        <w:rPr>
          <w:rStyle w:val="FootnoteReference"/>
          <w:sz w:val="20"/>
        </w:rPr>
        <w:footnoteRef/>
      </w:r>
      <w:r w:rsidRPr="00CE6E6F">
        <w:rPr>
          <w:color w:val="000000"/>
          <w:sz w:val="20"/>
        </w:rPr>
        <w:t xml:space="preserve"> </w:t>
      </w:r>
      <w:r w:rsidRPr="00CE6E6F">
        <w:rPr>
          <w:rFonts w:hint="eastAsia"/>
          <w:sz w:val="20"/>
          <w:lang w:val="zh-CN"/>
        </w:rPr>
        <w:t>同上</w:t>
      </w:r>
      <w:r w:rsidRPr="00CE6E6F">
        <w:rPr>
          <w:rFonts w:hint="eastAsia"/>
          <w:sz w:val="20"/>
        </w:rPr>
        <w:t>，</w:t>
      </w:r>
      <w:r w:rsidRPr="00CE6E6F">
        <w:rPr>
          <w:rFonts w:hint="eastAsia"/>
          <w:sz w:val="20"/>
          <w:lang w:val="zh-CN"/>
        </w:rPr>
        <w:t>第</w:t>
      </w:r>
      <w:r w:rsidRPr="00CE6E6F">
        <w:rPr>
          <w:kern w:val="18"/>
          <w:sz w:val="20"/>
        </w:rPr>
        <w:t>2226</w:t>
      </w:r>
      <w:r w:rsidRPr="00CE6E6F">
        <w:rPr>
          <w:rFonts w:hint="eastAsia"/>
          <w:kern w:val="18"/>
          <w:sz w:val="20"/>
          <w:lang w:val="zh-CN"/>
        </w:rPr>
        <w:t>卷</w:t>
      </w:r>
      <w:r w:rsidRPr="00CE6E6F">
        <w:rPr>
          <w:rFonts w:hint="eastAsia"/>
          <w:kern w:val="18"/>
          <w:sz w:val="20"/>
        </w:rPr>
        <w:t>，</w:t>
      </w:r>
      <w:r w:rsidRPr="00CE6E6F">
        <w:rPr>
          <w:rFonts w:hint="eastAsia"/>
          <w:kern w:val="18"/>
          <w:sz w:val="20"/>
          <w:lang w:val="zh-CN"/>
        </w:rPr>
        <w:t>第</w:t>
      </w:r>
      <w:r w:rsidRPr="00CE6E6F">
        <w:rPr>
          <w:kern w:val="18"/>
          <w:sz w:val="20"/>
        </w:rPr>
        <w:t>30619</w:t>
      </w:r>
      <w:r w:rsidRPr="00CE6E6F">
        <w:rPr>
          <w:rFonts w:hint="eastAsia"/>
          <w:kern w:val="18"/>
          <w:sz w:val="20"/>
          <w:lang w:val="zh-CN"/>
        </w:rPr>
        <w:t>号。</w:t>
      </w:r>
    </w:p>
  </w:footnote>
  <w:footnote w:id="8">
    <w:p w14:paraId="773A9E91" w14:textId="77777777" w:rsidR="00B7543D" w:rsidRDefault="00B7543D">
      <w:pPr>
        <w:pStyle w:val="FootnoteText"/>
      </w:pPr>
      <w:r w:rsidRPr="00CE6E6F">
        <w:rPr>
          <w:rStyle w:val="FootnoteReference"/>
          <w:sz w:val="20"/>
        </w:rPr>
        <w:footnoteRef/>
      </w:r>
      <w:r w:rsidRPr="00CE6E6F">
        <w:rPr>
          <w:sz w:val="20"/>
        </w:rPr>
        <w:t xml:space="preserve"> </w:t>
      </w:r>
      <w:hyperlink r:id="rId3" w:history="1">
        <w:r w:rsidRPr="00CE6E6F">
          <w:rPr>
            <w:rStyle w:val="Hyperlink"/>
            <w:sz w:val="20"/>
          </w:rPr>
          <w:t>CBD/CP/MOP/12/4</w:t>
        </w:r>
      </w:hyperlink>
      <w:r w:rsidRPr="00CE6E6F">
        <w:rPr>
          <w:sz w:val="20"/>
        </w:rPr>
        <w:t xml:space="preserve">, </w:t>
      </w:r>
      <w:hyperlink r:id="rId4" w:history="1">
        <w:r w:rsidRPr="00CE6E6F">
          <w:rPr>
            <w:rStyle w:val="Hyperlink"/>
            <w:sz w:val="20"/>
          </w:rPr>
          <w:t>CBD/CP/MOP/12/5</w:t>
        </w:r>
      </w:hyperlink>
      <w:r w:rsidRPr="00CE6E6F">
        <w:rPr>
          <w:rFonts w:hint="eastAsia"/>
          <w:sz w:val="20"/>
          <w:lang w:val="zh-CN"/>
        </w:rPr>
        <w:t>和</w:t>
      </w:r>
      <w:r w:rsidRPr="00CE6E6F">
        <w:rPr>
          <w:sz w:val="20"/>
        </w:rPr>
        <w:t>CBD/CP/MOP/12/5/Add.1</w:t>
      </w:r>
      <w:r w:rsidRPr="00CE6E6F">
        <w:rPr>
          <w:rFonts w:hint="eastAsia"/>
          <w:sz w:val="20"/>
          <w:lang w:val="zh-CN"/>
        </w:rPr>
        <w:t>号文件。</w:t>
      </w:r>
    </w:p>
  </w:footnote>
  <w:footnote w:id="9">
    <w:p w14:paraId="1EE2102C"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zh-CN"/>
        </w:rPr>
        <w:t>联合国，《</w:t>
      </w:r>
      <w:r w:rsidRPr="00CE6E6F">
        <w:rPr>
          <w:rFonts w:eastAsia="KaiTi" w:hint="eastAsia"/>
          <w:sz w:val="20"/>
          <w:lang w:val="zh-CN"/>
        </w:rPr>
        <w:t>条约汇编</w:t>
      </w:r>
      <w:r w:rsidRPr="00CE6E6F">
        <w:rPr>
          <w:rFonts w:hint="eastAsia"/>
          <w:sz w:val="20"/>
          <w:lang w:val="zh-CN"/>
        </w:rPr>
        <w:t>》，第</w:t>
      </w:r>
      <w:r w:rsidRPr="00CE6E6F">
        <w:rPr>
          <w:sz w:val="20"/>
          <w:lang w:val="zh-CN"/>
        </w:rPr>
        <w:t>3008</w:t>
      </w:r>
      <w:r w:rsidRPr="00CE6E6F">
        <w:rPr>
          <w:rFonts w:hint="eastAsia"/>
          <w:sz w:val="20"/>
          <w:lang w:val="zh-CN"/>
        </w:rPr>
        <w:t>卷，第</w:t>
      </w:r>
      <w:r w:rsidRPr="00CE6E6F">
        <w:rPr>
          <w:sz w:val="20"/>
          <w:lang w:val="zh-CN"/>
        </w:rPr>
        <w:t>30619</w:t>
      </w:r>
      <w:r w:rsidRPr="00CE6E6F">
        <w:rPr>
          <w:rFonts w:hint="eastAsia"/>
          <w:sz w:val="20"/>
          <w:lang w:val="zh-CN"/>
        </w:rPr>
        <w:t>号。</w:t>
      </w:r>
    </w:p>
  </w:footnote>
  <w:footnote w:id="10">
    <w:p w14:paraId="61932640" w14:textId="77777777" w:rsidR="00B7543D" w:rsidRDefault="00B7543D">
      <w:r w:rsidRPr="00CE6E6F">
        <w:rPr>
          <w:rStyle w:val="FootnoteReference"/>
          <w:sz w:val="20"/>
          <w:szCs w:val="20"/>
        </w:rPr>
        <w:footnoteRef/>
      </w:r>
      <w:r w:rsidRPr="00CE6E6F">
        <w:rPr>
          <w:sz w:val="20"/>
          <w:szCs w:val="20"/>
        </w:rPr>
        <w:t xml:space="preserve"> </w:t>
      </w:r>
      <w:r w:rsidRPr="00CE6E6F">
        <w:rPr>
          <w:rFonts w:hint="eastAsia"/>
          <w:sz w:val="20"/>
          <w:szCs w:val="20"/>
          <w:lang w:val="zh-CN"/>
        </w:rPr>
        <w:t>载于联合国大会第</w:t>
      </w:r>
      <w:r w:rsidRPr="00CE6E6F">
        <w:rPr>
          <w:sz w:val="20"/>
          <w:szCs w:val="20"/>
          <w:lang w:val="zh-CN"/>
        </w:rPr>
        <w:t>79/249</w:t>
      </w:r>
      <w:r w:rsidRPr="00CE6E6F">
        <w:rPr>
          <w:rFonts w:hint="eastAsia"/>
          <w:sz w:val="20"/>
          <w:szCs w:val="20"/>
          <w:lang w:val="zh-CN"/>
        </w:rPr>
        <w:t>号决议。</w:t>
      </w:r>
    </w:p>
  </w:footnote>
  <w:footnote w:id="11">
    <w:p w14:paraId="652F3CEA"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zh-CN"/>
        </w:rPr>
        <w:t>见</w:t>
      </w:r>
      <w:hyperlink r:id="rId5" w:history="1">
        <w:r w:rsidRPr="00CE6E6F">
          <w:rPr>
            <w:rStyle w:val="Hyperlink"/>
            <w:sz w:val="20"/>
            <w:lang w:val="en-US"/>
          </w:rPr>
          <w:t>CBD/CP/MOP/12/5</w:t>
        </w:r>
      </w:hyperlink>
      <w:r w:rsidRPr="00CE6E6F">
        <w:rPr>
          <w:rFonts w:hint="eastAsia"/>
          <w:sz w:val="20"/>
          <w:lang w:val="zh-CN"/>
        </w:rPr>
        <w:t>号文件附件表</w:t>
      </w:r>
      <w:r w:rsidRPr="00CE6E6F">
        <w:rPr>
          <w:sz w:val="20"/>
          <w:lang w:val="en-US"/>
        </w:rPr>
        <w:t>2</w:t>
      </w:r>
      <w:r w:rsidRPr="00CE6E6F">
        <w:rPr>
          <w:rFonts w:hint="eastAsia"/>
          <w:sz w:val="20"/>
          <w:lang w:val="zh-CN"/>
        </w:rPr>
        <w:t>。待《生物多样性公约》及其议定书的统一缴款分摊比例获得通过后，该分摊比例表将纳入相关决定。</w:t>
      </w:r>
    </w:p>
  </w:footnote>
  <w:footnote w:id="12">
    <w:p w14:paraId="6040CAC7" w14:textId="77777777" w:rsidR="00B7543D" w:rsidRDefault="00B7543D">
      <w:pPr>
        <w:pStyle w:val="FootnoteText"/>
      </w:pPr>
      <w:r w:rsidRPr="00CE6E6F">
        <w:rPr>
          <w:rStyle w:val="FootnoteReference"/>
          <w:sz w:val="20"/>
        </w:rPr>
        <w:footnoteRef/>
      </w:r>
      <w:r w:rsidRPr="00CE6E6F">
        <w:rPr>
          <w:sz w:val="20"/>
        </w:rPr>
        <w:t xml:space="preserve"> </w:t>
      </w:r>
      <w:hyperlink r:id="rId6" w:history="1">
        <w:r w:rsidRPr="00CE6E6F">
          <w:rPr>
            <w:rStyle w:val="Hyperlink"/>
            <w:sz w:val="20"/>
            <w:lang w:val="zh-CN"/>
          </w:rPr>
          <w:t>CBD/SBI/6/10</w:t>
        </w:r>
      </w:hyperlink>
      <w:r w:rsidRPr="00CE6E6F">
        <w:rPr>
          <w:rFonts w:hint="eastAsia"/>
          <w:sz w:val="20"/>
          <w:lang w:val="zh-CN"/>
        </w:rPr>
        <w:t>号文件，附件。</w:t>
      </w:r>
    </w:p>
  </w:footnote>
  <w:footnote w:id="13">
    <w:p w14:paraId="30B0121B" w14:textId="77777777" w:rsidR="00B7543D" w:rsidRDefault="00B7543D">
      <w:pPr>
        <w:pStyle w:val="FootnoteText"/>
      </w:pPr>
      <w:r w:rsidRPr="00CE6E6F">
        <w:rPr>
          <w:rStyle w:val="FootnoteReference"/>
          <w:sz w:val="20"/>
        </w:rPr>
        <w:footnoteRef/>
      </w:r>
      <w:r w:rsidRPr="00CE6E6F">
        <w:rPr>
          <w:sz w:val="20"/>
        </w:rPr>
        <w:t xml:space="preserve"> </w:t>
      </w:r>
      <w:hyperlink r:id="rId7" w:history="1">
        <w:r w:rsidRPr="00CE6E6F">
          <w:rPr>
            <w:rStyle w:val="Hyperlink"/>
            <w:sz w:val="20"/>
            <w:lang w:val="zh-CN"/>
          </w:rPr>
          <w:t>CBD/COP/17/4/Add.4</w:t>
        </w:r>
      </w:hyperlink>
      <w:r w:rsidRPr="00CE6E6F">
        <w:rPr>
          <w:rFonts w:hint="eastAsia"/>
          <w:sz w:val="20"/>
          <w:lang w:val="zh-CN"/>
        </w:rPr>
        <w:t>。</w:t>
      </w:r>
    </w:p>
  </w:footnote>
  <w:footnote w:id="14">
    <w:p w14:paraId="6DB3592B"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noProof/>
          <w:sz w:val="20"/>
        </w:rPr>
        <w:t>联合国，《</w:t>
      </w:r>
      <w:r w:rsidRPr="00CE6E6F">
        <w:rPr>
          <w:rFonts w:eastAsia="KaiTi" w:hint="eastAsia"/>
          <w:noProof/>
          <w:sz w:val="20"/>
        </w:rPr>
        <w:t>条约汇编</w:t>
      </w:r>
      <w:r w:rsidRPr="00CE6E6F">
        <w:rPr>
          <w:rFonts w:hint="eastAsia"/>
          <w:noProof/>
          <w:sz w:val="20"/>
        </w:rPr>
        <w:t>》，第</w:t>
      </w:r>
      <w:r w:rsidRPr="00CE6E6F">
        <w:rPr>
          <w:noProof/>
          <w:sz w:val="20"/>
        </w:rPr>
        <w:t>2226</w:t>
      </w:r>
      <w:r w:rsidRPr="00CE6E6F">
        <w:rPr>
          <w:rFonts w:hint="eastAsia"/>
          <w:noProof/>
          <w:sz w:val="20"/>
        </w:rPr>
        <w:t>卷，第</w:t>
      </w:r>
      <w:r w:rsidRPr="00CE6E6F">
        <w:rPr>
          <w:noProof/>
          <w:sz w:val="20"/>
        </w:rPr>
        <w:t>30619</w:t>
      </w:r>
      <w:r w:rsidRPr="00CE6E6F">
        <w:rPr>
          <w:rFonts w:hint="eastAsia"/>
          <w:noProof/>
          <w:sz w:val="20"/>
        </w:rPr>
        <w:t>号。</w:t>
      </w:r>
    </w:p>
  </w:footnote>
  <w:footnote w:id="15">
    <w:p w14:paraId="1470ABC7"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zh-CN"/>
        </w:rPr>
        <w:t>第</w:t>
      </w:r>
      <w:hyperlink r:id="rId8" w:history="1">
        <w:r w:rsidRPr="00CE6E6F">
          <w:rPr>
            <w:rStyle w:val="Hyperlink"/>
            <w:noProof/>
            <w:sz w:val="20"/>
          </w:rPr>
          <w:t>CP-10/3</w:t>
        </w:r>
      </w:hyperlink>
      <w:r w:rsidRPr="00CE6E6F">
        <w:rPr>
          <w:rFonts w:hint="eastAsia"/>
          <w:sz w:val="20"/>
          <w:lang w:val="zh-CN"/>
        </w:rPr>
        <w:t>号决定</w:t>
      </w:r>
      <w:r w:rsidRPr="00CE6E6F">
        <w:rPr>
          <w:rFonts w:hint="eastAsia"/>
          <w:noProof/>
          <w:sz w:val="20"/>
        </w:rPr>
        <w:t>，</w:t>
      </w:r>
      <w:r w:rsidRPr="00CE6E6F">
        <w:rPr>
          <w:rFonts w:hint="eastAsia"/>
          <w:sz w:val="20"/>
          <w:lang w:val="zh-CN"/>
        </w:rPr>
        <w:t>附件。</w:t>
      </w:r>
    </w:p>
  </w:footnote>
  <w:footnote w:id="16">
    <w:p w14:paraId="417AAD29"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noProof/>
          <w:sz w:val="20"/>
        </w:rPr>
        <w:t>联合国，《</w:t>
      </w:r>
      <w:r w:rsidRPr="00CE6E6F">
        <w:rPr>
          <w:rFonts w:eastAsia="KaiTi" w:hint="eastAsia"/>
          <w:noProof/>
          <w:sz w:val="20"/>
        </w:rPr>
        <w:t>条约汇编</w:t>
      </w:r>
      <w:r w:rsidRPr="00CE6E6F">
        <w:rPr>
          <w:rFonts w:hint="eastAsia"/>
          <w:noProof/>
          <w:sz w:val="20"/>
        </w:rPr>
        <w:t>》，第</w:t>
      </w:r>
      <w:r w:rsidRPr="00CE6E6F">
        <w:rPr>
          <w:noProof/>
          <w:sz w:val="20"/>
        </w:rPr>
        <w:t>2226</w:t>
      </w:r>
      <w:r w:rsidRPr="00CE6E6F">
        <w:rPr>
          <w:rFonts w:hint="eastAsia"/>
          <w:noProof/>
          <w:sz w:val="20"/>
        </w:rPr>
        <w:t>卷，第</w:t>
      </w:r>
      <w:r w:rsidRPr="00CE6E6F">
        <w:rPr>
          <w:noProof/>
          <w:sz w:val="20"/>
        </w:rPr>
        <w:t>30619</w:t>
      </w:r>
      <w:r w:rsidRPr="00CE6E6F">
        <w:rPr>
          <w:rFonts w:hint="eastAsia"/>
          <w:noProof/>
          <w:sz w:val="20"/>
        </w:rPr>
        <w:t>号。</w:t>
      </w:r>
    </w:p>
  </w:footnote>
  <w:footnote w:id="17">
    <w:p w14:paraId="1A51DCC2" w14:textId="77777777" w:rsidR="00B7543D" w:rsidRDefault="00B7543D">
      <w:pPr>
        <w:pStyle w:val="FootnoteText"/>
        <w:spacing w:after="60"/>
      </w:pPr>
      <w:r w:rsidRPr="00CE6E6F">
        <w:rPr>
          <w:rStyle w:val="FootnoteReference"/>
          <w:sz w:val="20"/>
        </w:rPr>
        <w:footnoteRef/>
      </w:r>
      <w:r w:rsidRPr="00CE6E6F">
        <w:rPr>
          <w:sz w:val="20"/>
          <w:lang w:val="en-US"/>
        </w:rPr>
        <w:t xml:space="preserve">  </w:t>
      </w:r>
      <w:r w:rsidRPr="00CE6E6F">
        <w:rPr>
          <w:rFonts w:hint="eastAsia"/>
          <w:noProof/>
          <w:sz w:val="20"/>
        </w:rPr>
        <w:t>第</w:t>
      </w:r>
      <w:hyperlink r:id="rId9" w:history="1">
        <w:r w:rsidRPr="00CE6E6F">
          <w:rPr>
            <w:rStyle w:val="Hyperlink"/>
            <w:noProof/>
            <w:sz w:val="20"/>
          </w:rPr>
          <w:t>CP-10/3</w:t>
        </w:r>
      </w:hyperlink>
      <w:r w:rsidRPr="00CE6E6F">
        <w:rPr>
          <w:rFonts w:hint="eastAsia"/>
          <w:noProof/>
          <w:sz w:val="20"/>
        </w:rPr>
        <w:t>号决定，附件。</w:t>
      </w:r>
    </w:p>
  </w:footnote>
  <w:footnote w:id="18">
    <w:p w14:paraId="518EB04E" w14:textId="77777777" w:rsidR="00B7543D" w:rsidRDefault="00B7543D">
      <w:pPr>
        <w:pStyle w:val="FootnoteText"/>
        <w:spacing w:after="60"/>
      </w:pPr>
      <w:r w:rsidRPr="00CE6E6F">
        <w:rPr>
          <w:rStyle w:val="FootnoteReference"/>
          <w:sz w:val="20"/>
        </w:rPr>
        <w:footnoteRef/>
      </w:r>
      <w:r w:rsidRPr="00CE6E6F">
        <w:rPr>
          <w:sz w:val="20"/>
        </w:rPr>
        <w:t xml:space="preserve">  </w:t>
      </w:r>
      <w:r w:rsidRPr="00CE6E6F">
        <w:rPr>
          <w:rFonts w:hint="eastAsia"/>
          <w:noProof/>
          <w:sz w:val="20"/>
        </w:rPr>
        <w:t>第</w:t>
      </w:r>
      <w:hyperlink r:id="rId10" w:history="1">
        <w:r w:rsidRPr="00CE6E6F">
          <w:rPr>
            <w:rStyle w:val="Hyperlink"/>
            <w:noProof/>
            <w:sz w:val="20"/>
          </w:rPr>
          <w:t>CP-10/4</w:t>
        </w:r>
      </w:hyperlink>
      <w:r w:rsidRPr="00CE6E6F">
        <w:rPr>
          <w:rFonts w:hint="eastAsia"/>
          <w:noProof/>
          <w:sz w:val="20"/>
        </w:rPr>
        <w:t>号决定，附件。</w:t>
      </w:r>
    </w:p>
  </w:footnote>
  <w:footnote w:id="19">
    <w:p w14:paraId="6A0E7228" w14:textId="77777777" w:rsidR="00B7543D" w:rsidRDefault="00B7543D">
      <w:pPr>
        <w:pStyle w:val="FootnoteText"/>
        <w:spacing w:after="60"/>
      </w:pPr>
      <w:r w:rsidRPr="00CE6E6F">
        <w:rPr>
          <w:rStyle w:val="FootnoteReference"/>
          <w:sz w:val="20"/>
        </w:rPr>
        <w:footnoteRef/>
      </w:r>
      <w:r w:rsidRPr="00CE6E6F">
        <w:rPr>
          <w:sz w:val="20"/>
          <w:lang w:val="en-US"/>
        </w:rPr>
        <w:t xml:space="preserve">  </w:t>
      </w:r>
      <w:r w:rsidRPr="00CE6E6F">
        <w:rPr>
          <w:rFonts w:hint="eastAsia"/>
          <w:sz w:val="20"/>
          <w:lang w:val="en-US"/>
        </w:rPr>
        <w:t>见</w:t>
      </w:r>
      <w:r w:rsidRPr="00CE6E6F">
        <w:rPr>
          <w:sz w:val="20"/>
          <w:lang w:val="en-US"/>
        </w:rPr>
        <w:t xml:space="preserve"> </w:t>
      </w:r>
      <w:hyperlink r:id="rId11" w:history="1">
        <w:r w:rsidRPr="00CE6E6F">
          <w:rPr>
            <w:rStyle w:val="Hyperlink"/>
            <w:sz w:val="20"/>
            <w:lang w:val="en-US"/>
          </w:rPr>
          <w:t>CBD/SBI/7/6/Add.1</w:t>
        </w:r>
      </w:hyperlink>
      <w:r w:rsidRPr="00CE6E6F">
        <w:rPr>
          <w:rFonts w:hint="eastAsia"/>
          <w:sz w:val="20"/>
          <w:lang w:val="en-US"/>
        </w:rPr>
        <w:t>。</w:t>
      </w:r>
    </w:p>
  </w:footnote>
  <w:footnote w:id="20">
    <w:p w14:paraId="473E4FDB" w14:textId="77777777" w:rsidR="00B7543D" w:rsidRDefault="00B7543D">
      <w:pPr>
        <w:pStyle w:val="FootnoteText"/>
        <w:spacing w:after="60"/>
      </w:pPr>
      <w:r w:rsidRPr="00CE6E6F">
        <w:rPr>
          <w:rStyle w:val="FootnoteReference"/>
          <w:sz w:val="20"/>
        </w:rPr>
        <w:footnoteRef/>
      </w:r>
      <w:r w:rsidRPr="00CE6E6F">
        <w:rPr>
          <w:sz w:val="20"/>
        </w:rPr>
        <w:t xml:space="preserve">  </w:t>
      </w:r>
      <w:r w:rsidRPr="00CE6E6F">
        <w:rPr>
          <w:rFonts w:hint="eastAsia"/>
          <w:sz w:val="20"/>
          <w:lang w:val="en-US"/>
        </w:rPr>
        <w:t>第</w:t>
      </w:r>
      <w:hyperlink r:id="rId12" w:history="1">
        <w:r w:rsidRPr="00CE6E6F">
          <w:rPr>
            <w:rStyle w:val="Hyperlink"/>
            <w:sz w:val="20"/>
            <w:lang w:val="en-US"/>
          </w:rPr>
          <w:t>15/4</w:t>
        </w:r>
      </w:hyperlink>
      <w:r w:rsidRPr="00CE6E6F">
        <w:rPr>
          <w:rFonts w:hint="eastAsia"/>
          <w:sz w:val="20"/>
          <w:lang w:val="en-US"/>
        </w:rPr>
        <w:t>号决定，附件。</w:t>
      </w:r>
    </w:p>
  </w:footnote>
  <w:footnote w:id="21">
    <w:p w14:paraId="3C8A70E8" w14:textId="77777777" w:rsidR="00B7543D" w:rsidRDefault="00B7543D">
      <w:pPr>
        <w:pStyle w:val="FootnoteText"/>
        <w:spacing w:after="60"/>
      </w:pPr>
      <w:r w:rsidRPr="00CE6E6F">
        <w:rPr>
          <w:rStyle w:val="FootnoteReference"/>
          <w:sz w:val="20"/>
        </w:rPr>
        <w:footnoteRef/>
      </w:r>
      <w:r w:rsidRPr="00CE6E6F">
        <w:rPr>
          <w:sz w:val="20"/>
        </w:rPr>
        <w:t xml:space="preserve">  </w:t>
      </w:r>
      <w:r w:rsidRPr="00CE6E6F">
        <w:rPr>
          <w:rFonts w:hint="eastAsia"/>
          <w:noProof/>
          <w:sz w:val="20"/>
        </w:rPr>
        <w:t>联合国，《条约汇编》，第</w:t>
      </w:r>
      <w:r w:rsidRPr="00CE6E6F">
        <w:rPr>
          <w:noProof/>
          <w:sz w:val="20"/>
        </w:rPr>
        <w:t>1760</w:t>
      </w:r>
      <w:r w:rsidRPr="00CE6E6F">
        <w:rPr>
          <w:rFonts w:hint="eastAsia"/>
          <w:noProof/>
          <w:sz w:val="20"/>
        </w:rPr>
        <w:t>卷，第</w:t>
      </w:r>
      <w:r w:rsidRPr="00CE6E6F">
        <w:rPr>
          <w:noProof/>
          <w:sz w:val="20"/>
        </w:rPr>
        <w:t>30619</w:t>
      </w:r>
      <w:r w:rsidRPr="00CE6E6F">
        <w:rPr>
          <w:rFonts w:hint="eastAsia"/>
          <w:noProof/>
          <w:sz w:val="20"/>
        </w:rPr>
        <w:t>号。</w:t>
      </w:r>
    </w:p>
  </w:footnote>
  <w:footnote w:id="22">
    <w:p w14:paraId="261A40C9" w14:textId="77777777" w:rsidR="00B7543D" w:rsidRDefault="00B7543D">
      <w:pPr>
        <w:pStyle w:val="FootnoteText"/>
        <w:spacing w:after="60"/>
      </w:pPr>
      <w:r w:rsidRPr="00CE6E6F">
        <w:rPr>
          <w:rStyle w:val="FootnoteReference"/>
          <w:sz w:val="20"/>
          <w:szCs w:val="24"/>
        </w:rPr>
        <w:footnoteRef/>
      </w:r>
      <w:r w:rsidRPr="00CE6E6F">
        <w:rPr>
          <w:sz w:val="20"/>
          <w:szCs w:val="24"/>
        </w:rPr>
        <w:t xml:space="preserve">  </w:t>
      </w:r>
      <w:r w:rsidRPr="00CE6E6F">
        <w:rPr>
          <w:rFonts w:hint="eastAsia"/>
          <w:noProof/>
          <w:sz w:val="20"/>
          <w:szCs w:val="24"/>
        </w:rPr>
        <w:t>第</w:t>
      </w:r>
      <w:r w:rsidRPr="00CE6E6F">
        <w:rPr>
          <w:noProof/>
          <w:sz w:val="20"/>
          <w:szCs w:val="24"/>
        </w:rPr>
        <w:t>12</w:t>
      </w:r>
      <w:r w:rsidRPr="00CE6E6F">
        <w:rPr>
          <w:rFonts w:hint="eastAsia"/>
          <w:noProof/>
          <w:sz w:val="20"/>
          <w:szCs w:val="24"/>
        </w:rPr>
        <w:t>至</w:t>
      </w:r>
      <w:r w:rsidRPr="00CE6E6F">
        <w:rPr>
          <w:noProof/>
          <w:sz w:val="20"/>
          <w:szCs w:val="24"/>
        </w:rPr>
        <w:t>52</w:t>
      </w:r>
      <w:r w:rsidRPr="00CE6E6F">
        <w:rPr>
          <w:rFonts w:hint="eastAsia"/>
          <w:noProof/>
          <w:sz w:val="20"/>
          <w:szCs w:val="24"/>
        </w:rPr>
        <w:t>段按《卡塔赫纳议定书》执行计划和能力建设行动计划的相关目标进行分组。</w:t>
      </w:r>
    </w:p>
  </w:footnote>
  <w:footnote w:id="23">
    <w:p w14:paraId="583423F4" w14:textId="77777777" w:rsidR="00B7543D" w:rsidRDefault="00B7543D">
      <w:pPr>
        <w:pStyle w:val="FootnoteText"/>
        <w:spacing w:after="60"/>
      </w:pPr>
      <w:r w:rsidRPr="00CE6E6F">
        <w:rPr>
          <w:rStyle w:val="FootnoteReference"/>
          <w:sz w:val="20"/>
        </w:rPr>
        <w:footnoteRef/>
      </w:r>
      <w:r w:rsidRPr="00CE6E6F">
        <w:rPr>
          <w:sz w:val="20"/>
        </w:rPr>
        <w:t xml:space="preserve">  </w:t>
      </w:r>
      <w:r w:rsidRPr="00CE6E6F">
        <w:rPr>
          <w:rFonts w:hint="eastAsia"/>
          <w:noProof/>
          <w:sz w:val="20"/>
        </w:rPr>
        <w:t>第</w:t>
      </w:r>
      <w:hyperlink r:id="rId13" w:history="1">
        <w:r w:rsidRPr="00CE6E6F">
          <w:rPr>
            <w:rStyle w:val="Hyperlink"/>
            <w:noProof/>
            <w:sz w:val="20"/>
          </w:rPr>
          <w:t>BS-V/11</w:t>
        </w:r>
      </w:hyperlink>
      <w:r w:rsidRPr="00CE6E6F">
        <w:rPr>
          <w:rFonts w:hint="eastAsia"/>
          <w:noProof/>
          <w:sz w:val="20"/>
        </w:rPr>
        <w:t>号决定，附件。</w:t>
      </w:r>
    </w:p>
  </w:footnote>
  <w:footnote w:id="24">
    <w:p w14:paraId="635425AC" w14:textId="77777777" w:rsidR="00B7543D" w:rsidRDefault="00B7543D">
      <w:pPr>
        <w:pStyle w:val="FootnoteText"/>
        <w:spacing w:after="60"/>
      </w:pPr>
      <w:r w:rsidRPr="00CE6E6F">
        <w:rPr>
          <w:rStyle w:val="FootnoteReference"/>
          <w:sz w:val="20"/>
        </w:rPr>
        <w:footnoteRef/>
      </w:r>
      <w:r w:rsidRPr="00CE6E6F">
        <w:rPr>
          <w:sz w:val="20"/>
        </w:rPr>
        <w:t xml:space="preserve">  </w:t>
      </w:r>
      <w:hyperlink r:id="rId14" w:history="1">
        <w:r w:rsidRPr="00CE6E6F">
          <w:rPr>
            <w:rStyle w:val="Hyperlink"/>
            <w:sz w:val="20"/>
          </w:rPr>
          <w:t>https://bch.cbd.int/protocol</w:t>
        </w:r>
      </w:hyperlink>
      <w:r w:rsidRPr="00CE6E6F">
        <w:rPr>
          <w:rFonts w:hint="eastAsia"/>
          <w:sz w:val="20"/>
        </w:rPr>
        <w:t>。</w:t>
      </w:r>
    </w:p>
  </w:footnote>
  <w:footnote w:id="25">
    <w:p w14:paraId="2E36361D" w14:textId="77777777" w:rsidR="00B7543D" w:rsidRDefault="00B7543D">
      <w:pPr>
        <w:pStyle w:val="FootnoteText"/>
        <w:spacing w:after="60"/>
      </w:pPr>
      <w:r w:rsidRPr="00CE6E6F">
        <w:rPr>
          <w:rStyle w:val="FootnoteReference"/>
          <w:sz w:val="20"/>
        </w:rPr>
        <w:footnoteRef/>
      </w:r>
      <w:r w:rsidRPr="00CE6E6F">
        <w:rPr>
          <w:sz w:val="20"/>
        </w:rPr>
        <w:t xml:space="preserve">  </w:t>
      </w:r>
      <w:r w:rsidRPr="00CE6E6F">
        <w:rPr>
          <w:rFonts w:hint="eastAsia"/>
          <w:noProof/>
          <w:sz w:val="20"/>
        </w:rPr>
        <w:t>联合国，《</w:t>
      </w:r>
      <w:r w:rsidRPr="00CE6E6F">
        <w:rPr>
          <w:rFonts w:eastAsia="KaiTi" w:hint="eastAsia"/>
          <w:noProof/>
          <w:sz w:val="20"/>
        </w:rPr>
        <w:t>条约汇编</w:t>
      </w:r>
      <w:r w:rsidRPr="00CE6E6F">
        <w:rPr>
          <w:rFonts w:hint="eastAsia"/>
          <w:noProof/>
          <w:sz w:val="20"/>
        </w:rPr>
        <w:t>》，第</w:t>
      </w:r>
      <w:r w:rsidRPr="00CE6E6F">
        <w:rPr>
          <w:noProof/>
          <w:sz w:val="20"/>
        </w:rPr>
        <w:t>2226</w:t>
      </w:r>
      <w:r w:rsidRPr="00CE6E6F">
        <w:rPr>
          <w:rFonts w:hint="eastAsia"/>
          <w:noProof/>
          <w:sz w:val="20"/>
        </w:rPr>
        <w:t>卷，第</w:t>
      </w:r>
      <w:r w:rsidRPr="00CE6E6F">
        <w:rPr>
          <w:noProof/>
          <w:sz w:val="20"/>
        </w:rPr>
        <w:t>30619</w:t>
      </w:r>
      <w:r w:rsidRPr="00CE6E6F">
        <w:rPr>
          <w:rFonts w:hint="eastAsia"/>
          <w:noProof/>
          <w:sz w:val="20"/>
        </w:rPr>
        <w:t>号。</w:t>
      </w:r>
    </w:p>
  </w:footnote>
  <w:footnote w:id="26">
    <w:p w14:paraId="70C6CF53" w14:textId="77777777" w:rsidR="00B7543D" w:rsidRDefault="00B7543D">
      <w:pPr>
        <w:pStyle w:val="FootnoteText"/>
        <w:spacing w:after="60"/>
      </w:pPr>
      <w:r w:rsidRPr="00CE6E6F">
        <w:rPr>
          <w:rStyle w:val="FootnoteReference"/>
          <w:sz w:val="20"/>
        </w:rPr>
        <w:footnoteRef/>
      </w:r>
      <w:r w:rsidRPr="00CE6E6F">
        <w:rPr>
          <w:sz w:val="20"/>
        </w:rPr>
        <w:t xml:space="preserve">  </w:t>
      </w:r>
      <w:r w:rsidRPr="00CE6E6F">
        <w:rPr>
          <w:rFonts w:hint="eastAsia"/>
          <w:noProof/>
          <w:sz w:val="20"/>
        </w:rPr>
        <w:t>同上，第</w:t>
      </w:r>
      <w:r w:rsidRPr="00CE6E6F">
        <w:rPr>
          <w:noProof/>
          <w:sz w:val="20"/>
        </w:rPr>
        <w:t>1760</w:t>
      </w:r>
      <w:r w:rsidRPr="00CE6E6F">
        <w:rPr>
          <w:rFonts w:hint="eastAsia"/>
          <w:noProof/>
          <w:sz w:val="20"/>
        </w:rPr>
        <w:t>卷，第</w:t>
      </w:r>
      <w:r w:rsidRPr="00CE6E6F">
        <w:rPr>
          <w:noProof/>
          <w:sz w:val="20"/>
        </w:rPr>
        <w:t>30619</w:t>
      </w:r>
      <w:r w:rsidRPr="00CE6E6F">
        <w:rPr>
          <w:rFonts w:hint="eastAsia"/>
          <w:noProof/>
          <w:sz w:val="20"/>
        </w:rPr>
        <w:t>号。</w:t>
      </w:r>
    </w:p>
  </w:footnote>
  <w:footnote w:id="27">
    <w:p w14:paraId="160C865C" w14:textId="77777777" w:rsidR="00B7543D" w:rsidRDefault="00B7543D">
      <w:pPr>
        <w:pStyle w:val="FootnoteText"/>
        <w:spacing w:after="60"/>
      </w:pPr>
      <w:r w:rsidRPr="00CE6E6F">
        <w:rPr>
          <w:rStyle w:val="FootnoteReference"/>
          <w:sz w:val="20"/>
        </w:rPr>
        <w:footnoteRef/>
      </w:r>
      <w:r w:rsidRPr="00CE6E6F">
        <w:rPr>
          <w:sz w:val="20"/>
        </w:rPr>
        <w:t xml:space="preserve">  </w:t>
      </w:r>
      <w:hyperlink r:id="rId15" w:history="1">
        <w:r w:rsidRPr="00CE6E6F">
          <w:rPr>
            <w:rStyle w:val="Hyperlink"/>
            <w:sz w:val="20"/>
            <w:lang w:val="en-CA"/>
          </w:rPr>
          <w:t>CBD/COP/17/5/Add.1</w:t>
        </w:r>
      </w:hyperlink>
      <w:r w:rsidRPr="00CE6E6F">
        <w:rPr>
          <w:rFonts w:hint="eastAsia"/>
          <w:sz w:val="20"/>
          <w:lang w:val="en-CA"/>
        </w:rPr>
        <w:t>。</w:t>
      </w:r>
    </w:p>
  </w:footnote>
  <w:footnote w:id="28">
    <w:p w14:paraId="798B3DC7" w14:textId="77777777" w:rsidR="00B7543D" w:rsidRDefault="00B7543D">
      <w:pPr>
        <w:pStyle w:val="FootnoteText"/>
      </w:pPr>
      <w:r w:rsidRPr="00CE6E6F">
        <w:rPr>
          <w:rStyle w:val="FootnoteReference"/>
          <w:sz w:val="20"/>
        </w:rPr>
        <w:footnoteRef/>
      </w:r>
      <w:r w:rsidRPr="00CE6E6F">
        <w:rPr>
          <w:sz w:val="20"/>
        </w:rPr>
        <w:t xml:space="preserve"> </w:t>
      </w:r>
      <w:hyperlink r:id="rId16" w:history="1">
        <w:r w:rsidRPr="00CE6E6F">
          <w:rPr>
            <w:rStyle w:val="Hyperlink"/>
            <w:sz w:val="20"/>
          </w:rPr>
          <w:t>CBD/CP/BCH-IAC/13/3/Rev.1</w:t>
        </w:r>
      </w:hyperlink>
      <w:r w:rsidRPr="00CE6E6F">
        <w:rPr>
          <w:rFonts w:hint="eastAsia"/>
          <w:noProof/>
          <w:sz w:val="20"/>
        </w:rPr>
        <w:t>，</w:t>
      </w:r>
      <w:r w:rsidRPr="00CE6E6F">
        <w:rPr>
          <w:rFonts w:hint="eastAsia"/>
          <w:sz w:val="20"/>
          <w:lang w:val="en-US"/>
        </w:rPr>
        <w:t>附件一。</w:t>
      </w:r>
    </w:p>
  </w:footnote>
  <w:footnote w:id="29">
    <w:p w14:paraId="6DCDEAA2"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noProof/>
          <w:sz w:val="20"/>
        </w:rPr>
        <w:t>联合国，《</w:t>
      </w:r>
      <w:r w:rsidRPr="00CE6E6F">
        <w:rPr>
          <w:rFonts w:eastAsia="KaiTi" w:hint="eastAsia"/>
          <w:noProof/>
          <w:sz w:val="20"/>
        </w:rPr>
        <w:t>条约汇编</w:t>
      </w:r>
      <w:r w:rsidRPr="00CE6E6F">
        <w:rPr>
          <w:rFonts w:hint="eastAsia"/>
          <w:noProof/>
          <w:sz w:val="20"/>
        </w:rPr>
        <w:t>》，第</w:t>
      </w:r>
      <w:r w:rsidRPr="00CE6E6F">
        <w:rPr>
          <w:noProof/>
          <w:sz w:val="20"/>
        </w:rPr>
        <w:t>2226</w:t>
      </w:r>
      <w:r w:rsidRPr="00CE6E6F">
        <w:rPr>
          <w:rFonts w:hint="eastAsia"/>
          <w:noProof/>
          <w:sz w:val="20"/>
        </w:rPr>
        <w:t>卷，第</w:t>
      </w:r>
      <w:r w:rsidRPr="00CE6E6F">
        <w:rPr>
          <w:noProof/>
          <w:sz w:val="20"/>
        </w:rPr>
        <w:t>30619</w:t>
      </w:r>
      <w:r w:rsidRPr="00CE6E6F">
        <w:rPr>
          <w:rFonts w:hint="eastAsia"/>
          <w:noProof/>
          <w:sz w:val="20"/>
        </w:rPr>
        <w:t>号。</w:t>
      </w:r>
    </w:p>
  </w:footnote>
  <w:footnote w:id="30">
    <w:p w14:paraId="0FAF460F"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en-CA"/>
        </w:rPr>
        <w:t>第</w:t>
      </w:r>
      <w:hyperlink r:id="rId17" w:history="1">
        <w:r w:rsidRPr="00CE6E6F">
          <w:rPr>
            <w:rStyle w:val="Hyperlink"/>
            <w:sz w:val="20"/>
            <w:lang w:val="en-CA"/>
          </w:rPr>
          <w:t>10/3</w:t>
        </w:r>
      </w:hyperlink>
      <w:r w:rsidRPr="00CE6E6F">
        <w:rPr>
          <w:rFonts w:hint="eastAsia"/>
          <w:sz w:val="20"/>
          <w:lang w:val="en-CA"/>
        </w:rPr>
        <w:t>号决定，附件。</w:t>
      </w:r>
    </w:p>
  </w:footnote>
  <w:footnote w:id="31">
    <w:p w14:paraId="521F7501"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noProof/>
          <w:sz w:val="20"/>
        </w:rPr>
        <w:t>联合国，《</w:t>
      </w:r>
      <w:r w:rsidRPr="00CE6E6F">
        <w:rPr>
          <w:rFonts w:eastAsia="KaiTi" w:hint="eastAsia"/>
          <w:noProof/>
          <w:sz w:val="20"/>
        </w:rPr>
        <w:t>条约汇编</w:t>
      </w:r>
      <w:r w:rsidRPr="00CE6E6F">
        <w:rPr>
          <w:rFonts w:hint="eastAsia"/>
          <w:noProof/>
          <w:sz w:val="20"/>
        </w:rPr>
        <w:t>》，第</w:t>
      </w:r>
      <w:r w:rsidRPr="00CE6E6F">
        <w:rPr>
          <w:noProof/>
          <w:sz w:val="20"/>
        </w:rPr>
        <w:t>1760</w:t>
      </w:r>
      <w:r w:rsidRPr="00CE6E6F">
        <w:rPr>
          <w:rFonts w:hint="eastAsia"/>
          <w:noProof/>
          <w:sz w:val="20"/>
        </w:rPr>
        <w:t>卷，第</w:t>
      </w:r>
      <w:r w:rsidRPr="00CE6E6F">
        <w:rPr>
          <w:noProof/>
          <w:sz w:val="20"/>
        </w:rPr>
        <w:t>30619</w:t>
      </w:r>
      <w:r w:rsidRPr="00CE6E6F">
        <w:rPr>
          <w:rFonts w:hint="eastAsia"/>
          <w:noProof/>
          <w:sz w:val="20"/>
        </w:rPr>
        <w:t>号。</w:t>
      </w:r>
    </w:p>
  </w:footnote>
  <w:footnote w:id="32">
    <w:p w14:paraId="1BD8931D"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noProof/>
          <w:sz w:val="20"/>
        </w:rPr>
        <w:t>同上，第</w:t>
      </w:r>
      <w:r w:rsidRPr="00CE6E6F">
        <w:rPr>
          <w:noProof/>
          <w:sz w:val="20"/>
        </w:rPr>
        <w:t>3008</w:t>
      </w:r>
      <w:r w:rsidRPr="00CE6E6F">
        <w:rPr>
          <w:rFonts w:hint="eastAsia"/>
          <w:noProof/>
          <w:sz w:val="20"/>
        </w:rPr>
        <w:t>卷，第</w:t>
      </w:r>
      <w:r w:rsidRPr="00CE6E6F">
        <w:rPr>
          <w:noProof/>
          <w:sz w:val="20"/>
        </w:rPr>
        <w:t>30619</w:t>
      </w:r>
      <w:r w:rsidRPr="00CE6E6F">
        <w:rPr>
          <w:rFonts w:hint="eastAsia"/>
          <w:noProof/>
          <w:sz w:val="20"/>
        </w:rPr>
        <w:t>号。</w:t>
      </w:r>
    </w:p>
  </w:footnote>
  <w:footnote w:id="33">
    <w:p w14:paraId="5E907AA7"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rPr>
        <w:t>同上</w:t>
      </w:r>
      <w:r w:rsidRPr="00CE6E6F">
        <w:rPr>
          <w:rFonts w:hint="eastAsia"/>
          <w:noProof/>
          <w:sz w:val="20"/>
        </w:rPr>
        <w:t>，第</w:t>
      </w:r>
      <w:r w:rsidRPr="00CE6E6F">
        <w:rPr>
          <w:noProof/>
          <w:sz w:val="20"/>
        </w:rPr>
        <w:t>2226</w:t>
      </w:r>
      <w:r w:rsidRPr="00CE6E6F">
        <w:rPr>
          <w:rFonts w:hint="eastAsia"/>
          <w:noProof/>
          <w:sz w:val="20"/>
        </w:rPr>
        <w:t>卷，第</w:t>
      </w:r>
      <w:r w:rsidRPr="00CE6E6F">
        <w:rPr>
          <w:noProof/>
          <w:sz w:val="20"/>
        </w:rPr>
        <w:t>30619</w:t>
      </w:r>
      <w:r w:rsidRPr="00CE6E6F">
        <w:rPr>
          <w:rFonts w:hint="eastAsia"/>
          <w:noProof/>
          <w:sz w:val="20"/>
        </w:rPr>
        <w:t>号。</w:t>
      </w:r>
    </w:p>
  </w:footnote>
  <w:footnote w:id="34">
    <w:p w14:paraId="67BE3E91"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noProof/>
          <w:sz w:val="20"/>
        </w:rPr>
        <w:t>见</w:t>
      </w:r>
      <w:hyperlink r:id="rId18" w:history="1">
        <w:r w:rsidRPr="00CE6E6F">
          <w:rPr>
            <w:rStyle w:val="Hyperlink"/>
            <w:noProof/>
            <w:sz w:val="20"/>
          </w:rPr>
          <w:t>CBD/CP/RA/AHTEG/2025/1/3</w:t>
        </w:r>
      </w:hyperlink>
      <w:r w:rsidRPr="00CE6E6F">
        <w:rPr>
          <w:rFonts w:hint="eastAsia"/>
          <w:noProof/>
          <w:sz w:val="20"/>
        </w:rPr>
        <w:t>。</w:t>
      </w:r>
    </w:p>
  </w:footnote>
  <w:footnote w:id="35">
    <w:p w14:paraId="08734215" w14:textId="77777777" w:rsidR="00B7543D" w:rsidRDefault="00B7543D">
      <w:pPr>
        <w:pStyle w:val="FootnoteText"/>
      </w:pPr>
      <w:r w:rsidRPr="00CE6E6F">
        <w:rPr>
          <w:rStyle w:val="FootnoteReference"/>
          <w:sz w:val="20"/>
        </w:rPr>
        <w:footnoteRef/>
      </w:r>
      <w:r w:rsidRPr="00CE6E6F">
        <w:rPr>
          <w:sz w:val="20"/>
          <w:lang w:val="en-US"/>
        </w:rPr>
        <w:t xml:space="preserve"> </w:t>
      </w:r>
      <w:r w:rsidRPr="00CE6E6F">
        <w:rPr>
          <w:rFonts w:hint="eastAsia"/>
          <w:noProof/>
          <w:sz w:val="20"/>
        </w:rPr>
        <w:t>见</w:t>
      </w:r>
      <w:hyperlink r:id="rId19" w:history="1">
        <w:r w:rsidRPr="00CE6E6F">
          <w:rPr>
            <w:rStyle w:val="Hyperlink"/>
            <w:sz w:val="20"/>
            <w:lang w:val="en-US"/>
          </w:rPr>
          <w:t>CBD/SBSTTA/27/6</w:t>
        </w:r>
      </w:hyperlink>
      <w:r w:rsidRPr="00CE6E6F">
        <w:rPr>
          <w:rFonts w:hint="eastAsia"/>
          <w:noProof/>
          <w:sz w:val="20"/>
        </w:rPr>
        <w:t>，</w:t>
      </w:r>
      <w:r w:rsidRPr="00CE6E6F">
        <w:rPr>
          <w:noProof/>
          <w:sz w:val="20"/>
        </w:rPr>
        <w:t xml:space="preserve"> </w:t>
      </w:r>
      <w:r w:rsidRPr="00CE6E6F">
        <w:rPr>
          <w:rFonts w:hint="eastAsia"/>
          <w:noProof/>
          <w:sz w:val="20"/>
        </w:rPr>
        <w:t>附件。</w:t>
      </w:r>
    </w:p>
  </w:footnote>
  <w:footnote w:id="36">
    <w:p w14:paraId="48BAC757"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noProof/>
          <w:sz w:val="20"/>
        </w:rPr>
        <w:t>联合国《</w:t>
      </w:r>
      <w:r w:rsidRPr="00CE6E6F">
        <w:rPr>
          <w:rFonts w:eastAsia="KaiTi" w:hint="eastAsia"/>
          <w:noProof/>
          <w:sz w:val="20"/>
        </w:rPr>
        <w:t>条约汇编</w:t>
      </w:r>
      <w:r w:rsidRPr="00CE6E6F">
        <w:rPr>
          <w:rFonts w:hint="eastAsia"/>
          <w:noProof/>
          <w:sz w:val="20"/>
        </w:rPr>
        <w:t>》，第</w:t>
      </w:r>
      <w:r w:rsidRPr="00CE6E6F">
        <w:rPr>
          <w:noProof/>
          <w:sz w:val="20"/>
        </w:rPr>
        <w:t>2226</w:t>
      </w:r>
      <w:r w:rsidRPr="00CE6E6F">
        <w:rPr>
          <w:rFonts w:hint="eastAsia"/>
          <w:noProof/>
          <w:sz w:val="20"/>
        </w:rPr>
        <w:t>卷，第</w:t>
      </w:r>
      <w:r w:rsidRPr="00CE6E6F">
        <w:rPr>
          <w:noProof/>
          <w:sz w:val="20"/>
        </w:rPr>
        <w:t>30619</w:t>
      </w:r>
      <w:r w:rsidRPr="00CE6E6F">
        <w:rPr>
          <w:rFonts w:hint="eastAsia"/>
          <w:noProof/>
          <w:sz w:val="20"/>
        </w:rPr>
        <w:t>号。</w:t>
      </w:r>
    </w:p>
  </w:footnote>
  <w:footnote w:id="37">
    <w:p w14:paraId="407E38C9" w14:textId="77777777" w:rsidR="00B7543D" w:rsidRDefault="00B7543D">
      <w:pPr>
        <w:pStyle w:val="FootnoteText"/>
      </w:pPr>
      <w:r w:rsidRPr="00CE6E6F">
        <w:rPr>
          <w:rStyle w:val="FootnoteReference"/>
          <w:sz w:val="20"/>
        </w:rPr>
        <w:footnoteRef/>
      </w:r>
      <w:r w:rsidRPr="00CE6E6F">
        <w:rPr>
          <w:sz w:val="20"/>
        </w:rPr>
        <w:t xml:space="preserve">  </w:t>
      </w:r>
      <w:r w:rsidRPr="00CE6E6F">
        <w:rPr>
          <w:noProof/>
          <w:sz w:val="20"/>
        </w:rPr>
        <w:t>[</w:t>
      </w:r>
      <w:r w:rsidRPr="00CE6E6F">
        <w:rPr>
          <w:rFonts w:hint="eastAsia"/>
          <w:noProof/>
          <w:sz w:val="20"/>
        </w:rPr>
        <w:t>改性活藻类</w:t>
      </w:r>
      <w:r w:rsidRPr="00CE6E6F">
        <w:rPr>
          <w:noProof/>
          <w:sz w:val="20"/>
        </w:rPr>
        <w:t>][</w:t>
      </w:r>
      <w:r w:rsidRPr="00CE6E6F">
        <w:rPr>
          <w:rFonts w:hint="eastAsia"/>
          <w:noProof/>
          <w:sz w:val="20"/>
        </w:rPr>
        <w:t>改性活鱼类</w:t>
      </w:r>
      <w:r w:rsidRPr="00CE6E6F">
        <w:rPr>
          <w:noProof/>
          <w:sz w:val="20"/>
        </w:rPr>
        <w:t>][</w:t>
      </w:r>
      <w:r w:rsidRPr="00CE6E6F">
        <w:rPr>
          <w:rFonts w:hint="eastAsia"/>
          <w:noProof/>
          <w:sz w:val="20"/>
        </w:rPr>
        <w:t>改性活体微生物</w:t>
      </w:r>
      <w:r w:rsidRPr="00CE6E6F">
        <w:rPr>
          <w:noProof/>
          <w:sz w:val="20"/>
        </w:rPr>
        <w:t>][</w:t>
      </w:r>
      <w:r w:rsidRPr="00CE6E6F">
        <w:rPr>
          <w:rFonts w:hint="eastAsia"/>
          <w:noProof/>
          <w:sz w:val="20"/>
        </w:rPr>
        <w:t>表达用于害虫或病原体控制的基因组编辑机制的改性活生物体</w:t>
      </w:r>
      <w:r w:rsidRPr="00CE6E6F">
        <w:rPr>
          <w:noProof/>
          <w:sz w:val="20"/>
        </w:rPr>
        <w:t>][</w:t>
      </w:r>
      <w:r w:rsidRPr="00CE6E6F">
        <w:rPr>
          <w:rFonts w:hint="eastAsia"/>
          <w:noProof/>
          <w:sz w:val="20"/>
        </w:rPr>
        <w:t>遗传结构和改性活生物的长期和累积效应</w:t>
      </w:r>
      <w:r w:rsidRPr="00CE6E6F">
        <w:rPr>
          <w:noProof/>
          <w:sz w:val="20"/>
        </w:rPr>
        <w:t>][</w:t>
      </w:r>
      <w:r w:rsidRPr="00CE6E6F">
        <w:rPr>
          <w:rFonts w:hint="eastAsia"/>
          <w:noProof/>
          <w:sz w:val="20"/>
        </w:rPr>
        <w:t>将保护目标转化为相关评估和测量终点</w:t>
      </w:r>
      <w:r w:rsidRPr="00CE6E6F">
        <w:rPr>
          <w:noProof/>
          <w:sz w:val="20"/>
        </w:rPr>
        <w:t>][</w:t>
      </w:r>
      <w:r w:rsidRPr="00CE6E6F">
        <w:rPr>
          <w:rFonts w:hint="eastAsia"/>
          <w:noProof/>
          <w:sz w:val="20"/>
        </w:rPr>
        <w:t>在原产地和传统农业系统中使用改性活生物体</w:t>
      </w:r>
      <w:r w:rsidRPr="00CE6E6F">
        <w:rPr>
          <w:noProof/>
          <w:sz w:val="20"/>
        </w:rPr>
        <w:t>]</w:t>
      </w:r>
      <w:r w:rsidRPr="00CE6E6F">
        <w:rPr>
          <w:rFonts w:hint="eastAsia"/>
          <w:noProof/>
          <w:sz w:val="20"/>
        </w:rPr>
        <w:t>。</w:t>
      </w:r>
    </w:p>
  </w:footnote>
  <w:footnote w:id="38">
    <w:p w14:paraId="45554B3D"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noProof/>
          <w:sz w:val="20"/>
        </w:rPr>
        <w:t>见</w:t>
      </w:r>
      <w:hyperlink r:id="rId20" w:history="1">
        <w:r w:rsidRPr="00CE6E6F">
          <w:rPr>
            <w:rStyle w:val="Hyperlink"/>
            <w:noProof/>
            <w:sz w:val="20"/>
          </w:rPr>
          <w:t>CBD/CP/RA/AHTEG/2025/1/3</w:t>
        </w:r>
      </w:hyperlink>
      <w:r w:rsidRPr="00CE6E6F">
        <w:rPr>
          <w:rFonts w:hint="eastAsia"/>
          <w:noProof/>
          <w:sz w:val="20"/>
        </w:rPr>
        <w:t>。</w:t>
      </w:r>
    </w:p>
  </w:footnote>
  <w:footnote w:id="39">
    <w:p w14:paraId="7434434A"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en-US"/>
        </w:rPr>
        <w:t>见</w:t>
      </w:r>
      <w:r w:rsidRPr="00CE6E6F">
        <w:rPr>
          <w:sz w:val="20"/>
          <w:lang w:val="en-US"/>
        </w:rPr>
        <w:t xml:space="preserve"> </w:t>
      </w:r>
      <w:hyperlink r:id="rId21" w:tgtFrame="_blank" w:tooltip="https://www.cbd.int/tsc/tscm/subregionalcentres" w:history="1">
        <w:r w:rsidRPr="00CE6E6F">
          <w:rPr>
            <w:rStyle w:val="Hyperlink"/>
            <w:noProof/>
            <w:sz w:val="20"/>
          </w:rPr>
          <w:t>www.cbd.int/tsc/tscm/subregionalcentres</w:t>
        </w:r>
      </w:hyperlink>
      <w:r w:rsidRPr="00CE6E6F">
        <w:rPr>
          <w:rFonts w:hint="eastAsia"/>
          <w:sz w:val="20"/>
          <w:lang w:val="en-US"/>
        </w:rPr>
        <w:t>。</w:t>
      </w:r>
    </w:p>
  </w:footnote>
  <w:footnote w:id="40">
    <w:p w14:paraId="14066FD0"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noProof/>
          <w:sz w:val="20"/>
        </w:rPr>
        <w:t>为答复《卡塔赫纳生物安全议定书》第五次国家报告第</w:t>
      </w:r>
      <w:r w:rsidRPr="00CE6E6F">
        <w:rPr>
          <w:noProof/>
          <w:sz w:val="20"/>
        </w:rPr>
        <w:t>68</w:t>
      </w:r>
      <w:r w:rsidRPr="00CE6E6F">
        <w:rPr>
          <w:rFonts w:hint="eastAsia"/>
          <w:noProof/>
          <w:sz w:val="20"/>
        </w:rPr>
        <w:t>号问题而提交。</w:t>
      </w:r>
    </w:p>
  </w:footnote>
  <w:footnote w:id="41">
    <w:p w14:paraId="55FC30D7" w14:textId="77777777" w:rsidR="00B7543D" w:rsidRDefault="00B7543D">
      <w:pPr>
        <w:pStyle w:val="FootnoteText"/>
      </w:pPr>
      <w:r w:rsidRPr="00CE6E6F">
        <w:rPr>
          <w:rStyle w:val="FootnoteReference"/>
          <w:sz w:val="20"/>
        </w:rPr>
        <w:footnoteRef/>
      </w:r>
      <w:r w:rsidRPr="00CE6E6F">
        <w:rPr>
          <w:sz w:val="20"/>
        </w:rPr>
        <w:t xml:space="preserve"> </w:t>
      </w:r>
      <w:r w:rsidRPr="00CE6E6F">
        <w:rPr>
          <w:rFonts w:hint="eastAsia"/>
          <w:sz w:val="20"/>
          <w:lang w:val="en-CA"/>
        </w:rPr>
        <w:t>见</w:t>
      </w:r>
      <w:r w:rsidRPr="00CE6E6F">
        <w:rPr>
          <w:sz w:val="20"/>
          <w:lang w:val="en-CA"/>
        </w:rPr>
        <w:t xml:space="preserve"> </w:t>
      </w:r>
      <w:hyperlink r:id="rId22" w:history="1">
        <w:r w:rsidRPr="00CE6E6F">
          <w:rPr>
            <w:rStyle w:val="Hyperlink"/>
            <w:sz w:val="20"/>
            <w:lang w:val="en-CA"/>
          </w:rPr>
          <w:t>CBD/CP/MOP/11/9</w:t>
        </w:r>
      </w:hyperlink>
      <w:r w:rsidRPr="00CE6E6F">
        <w:rPr>
          <w:rFonts w:hint="eastAsia"/>
          <w:sz w:val="20"/>
          <w:lang w:val="en-CA"/>
        </w:rPr>
        <w:t>。</w:t>
      </w:r>
    </w:p>
  </w:footnote>
  <w:footnote w:id="42">
    <w:p w14:paraId="46EA7D60" w14:textId="77777777" w:rsidR="00B7543D" w:rsidRDefault="00B7543D">
      <w:pPr>
        <w:pStyle w:val="FootnoteText"/>
      </w:pPr>
      <w:r w:rsidRPr="00EC3BC3">
        <w:rPr>
          <w:rStyle w:val="FootnoteReference"/>
          <w:sz w:val="20"/>
        </w:rPr>
        <w:footnoteRef/>
      </w:r>
      <w:r w:rsidRPr="00EC3BC3">
        <w:rPr>
          <w:sz w:val="20"/>
        </w:rPr>
        <w:t xml:space="preserve"> </w:t>
      </w:r>
      <w:r w:rsidRPr="00EC3BC3">
        <w:rPr>
          <w:rFonts w:hint="eastAsia"/>
          <w:noProof/>
          <w:sz w:val="20"/>
        </w:rPr>
        <w:t>第</w:t>
      </w:r>
      <w:hyperlink r:id="rId23" w:history="1">
        <w:r w:rsidRPr="00EC3BC3">
          <w:rPr>
            <w:rStyle w:val="Hyperlink"/>
            <w:noProof/>
            <w:sz w:val="20"/>
          </w:rPr>
          <w:t>VIII/10</w:t>
        </w:r>
      </w:hyperlink>
      <w:r w:rsidRPr="00EC3BC3">
        <w:rPr>
          <w:rFonts w:hint="eastAsia"/>
          <w:noProof/>
          <w:sz w:val="20"/>
        </w:rPr>
        <w:t>号决定，附件三。</w:t>
      </w:r>
    </w:p>
  </w:footnote>
  <w:footnote w:id="43">
    <w:p w14:paraId="2CD89A7A" w14:textId="77777777" w:rsidR="00B7543D" w:rsidRDefault="00B7543D">
      <w:pPr>
        <w:pStyle w:val="FootnoteText"/>
      </w:pPr>
      <w:r w:rsidRPr="00EC3BC3">
        <w:rPr>
          <w:rStyle w:val="FootnoteReference"/>
          <w:sz w:val="20"/>
        </w:rPr>
        <w:footnoteRef/>
      </w:r>
      <w:r w:rsidRPr="00EC3BC3">
        <w:rPr>
          <w:sz w:val="20"/>
        </w:rPr>
        <w:t xml:space="preserve"> </w:t>
      </w:r>
      <w:r w:rsidRPr="00EC3BC3">
        <w:rPr>
          <w:rFonts w:hint="eastAsia"/>
          <w:noProof/>
          <w:sz w:val="20"/>
        </w:rPr>
        <w:t>联合国，《</w:t>
      </w:r>
      <w:r w:rsidRPr="00EC3BC3">
        <w:rPr>
          <w:rFonts w:ascii="KaiTi" w:eastAsia="KaiTi" w:hint="eastAsia"/>
          <w:noProof/>
          <w:sz w:val="20"/>
        </w:rPr>
        <w:t>条约汇编</w:t>
      </w:r>
      <w:r w:rsidRPr="00EC3BC3">
        <w:rPr>
          <w:rFonts w:hint="eastAsia"/>
          <w:noProof/>
          <w:sz w:val="20"/>
        </w:rPr>
        <w:t>》，第</w:t>
      </w:r>
      <w:r w:rsidRPr="00EC3BC3">
        <w:rPr>
          <w:noProof/>
          <w:sz w:val="20"/>
        </w:rPr>
        <w:t>2226</w:t>
      </w:r>
      <w:r w:rsidRPr="00EC3BC3">
        <w:rPr>
          <w:rFonts w:hint="eastAsia"/>
          <w:noProof/>
          <w:sz w:val="20"/>
        </w:rPr>
        <w:t>卷，第</w:t>
      </w:r>
      <w:r w:rsidRPr="00EC3BC3">
        <w:rPr>
          <w:noProof/>
          <w:sz w:val="20"/>
        </w:rPr>
        <w:t>30619</w:t>
      </w:r>
      <w:r w:rsidRPr="00EC3BC3">
        <w:rPr>
          <w:rFonts w:hint="eastAsia"/>
          <w:noProof/>
          <w:sz w:val="20"/>
        </w:rPr>
        <w:t>号。</w:t>
      </w:r>
    </w:p>
  </w:footnote>
  <w:footnote w:id="44">
    <w:p w14:paraId="0CAB028E" w14:textId="77777777" w:rsidR="00B7543D" w:rsidRDefault="00B7543D">
      <w:pPr>
        <w:pStyle w:val="FootnoteText"/>
      </w:pPr>
      <w:r w:rsidRPr="00EC3BC3">
        <w:rPr>
          <w:rStyle w:val="FootnoteReference"/>
          <w:sz w:val="20"/>
        </w:rPr>
        <w:footnoteRef/>
      </w:r>
      <w:r w:rsidRPr="00EC3BC3">
        <w:rPr>
          <w:sz w:val="20"/>
        </w:rPr>
        <w:t xml:space="preserve"> </w:t>
      </w:r>
      <w:r w:rsidRPr="00EC3BC3">
        <w:rPr>
          <w:rFonts w:hint="eastAsia"/>
          <w:noProof/>
          <w:sz w:val="20"/>
        </w:rPr>
        <w:t>见</w:t>
      </w:r>
      <w:r w:rsidRPr="00EC3BC3">
        <w:rPr>
          <w:noProof/>
          <w:sz w:val="20"/>
        </w:rPr>
        <w:t xml:space="preserve"> </w:t>
      </w:r>
      <w:hyperlink r:id="rId24" w:history="1">
        <w:r w:rsidRPr="00EC3BC3">
          <w:rPr>
            <w:rStyle w:val="Hyperlink"/>
            <w:noProof/>
            <w:sz w:val="20"/>
          </w:rPr>
          <w:t>CBD/CP/MOP/11/9</w:t>
        </w:r>
      </w:hyperlink>
      <w:r w:rsidRPr="00EC3BC3">
        <w:rPr>
          <w:rFonts w:hint="eastAsia"/>
          <w:noProof/>
          <w:sz w:val="20"/>
        </w:rPr>
        <w:t>。</w:t>
      </w:r>
    </w:p>
  </w:footnote>
  <w:footnote w:id="45">
    <w:p w14:paraId="178DB8F6" w14:textId="77777777" w:rsidR="00B7543D" w:rsidRDefault="00B7543D">
      <w:pPr>
        <w:pStyle w:val="FootnoteText"/>
      </w:pPr>
      <w:r w:rsidRPr="00EC3BC3">
        <w:rPr>
          <w:rStyle w:val="FootnoteReference"/>
          <w:sz w:val="20"/>
        </w:rPr>
        <w:footnoteRef/>
      </w:r>
      <w:r w:rsidRPr="00EC3BC3">
        <w:rPr>
          <w:sz w:val="20"/>
        </w:rPr>
        <w:t xml:space="preserve"> </w:t>
      </w:r>
      <w:r w:rsidRPr="00EC3BC3">
        <w:rPr>
          <w:rFonts w:hint="eastAsia"/>
          <w:noProof/>
          <w:sz w:val="20"/>
        </w:rPr>
        <w:t>关于在原产地和传统农业系统中使用改性活生物体的技术说明应符合《</w:t>
      </w:r>
      <w:r w:rsidRPr="00EC3BC3">
        <w:rPr>
          <w:rFonts w:hint="eastAsia"/>
          <w:noProof/>
          <w:color w:val="000000"/>
          <w:sz w:val="20"/>
        </w:rPr>
        <w:t>对拟议在圣地和土著和地方社区历来居住或使用的土地和水域上进行的、或可能对这些土地和水域产生影响的开发活动进行文化、环境和社会影响评估的阿格维古自愿性准则》</w:t>
      </w:r>
      <w:r w:rsidRPr="00EC3BC3">
        <w:rPr>
          <w:rFonts w:hint="eastAsia"/>
          <w:noProof/>
          <w:sz w:val="20"/>
        </w:rPr>
        <w:t>。</w:t>
      </w:r>
    </w:p>
  </w:footnote>
  <w:footnote w:id="46">
    <w:p w14:paraId="32FD71C3" w14:textId="77777777" w:rsidR="00B7543D" w:rsidRDefault="00B7543D">
      <w:pPr>
        <w:pStyle w:val="FootnoteText"/>
      </w:pPr>
      <w:r w:rsidRPr="00EC3BC3">
        <w:rPr>
          <w:rStyle w:val="FootnoteReference"/>
          <w:sz w:val="20"/>
        </w:rPr>
        <w:footnoteRef/>
      </w:r>
      <w:r w:rsidRPr="00EC3BC3">
        <w:rPr>
          <w:sz w:val="20"/>
        </w:rPr>
        <w:t xml:space="preserve"> </w:t>
      </w:r>
      <w:r w:rsidRPr="00EC3BC3">
        <w:rPr>
          <w:rFonts w:hint="eastAsia"/>
          <w:noProof/>
          <w:sz w:val="20"/>
        </w:rPr>
        <w:t>技术说明书可以是一份简明文件，旨在就特定主题或问题提供实用信息。</w:t>
      </w:r>
      <w:r w:rsidRPr="00EC3BC3">
        <w:rPr>
          <w:rFonts w:hint="eastAsia"/>
          <w:sz w:val="20"/>
          <w:lang w:val="en-CA"/>
        </w:rPr>
        <w:t>技术说明是对现有指导材料的补充，</w:t>
      </w:r>
      <w:r w:rsidRPr="00EC3BC3">
        <w:rPr>
          <w:rFonts w:hint="eastAsia"/>
          <w:noProof/>
          <w:sz w:val="20"/>
        </w:rPr>
        <w:t>在针对特定主题或情</w:t>
      </w:r>
      <w:r w:rsidRPr="00EC3BC3">
        <w:rPr>
          <w:rFonts w:hint="eastAsia"/>
          <w:sz w:val="20"/>
          <w:lang w:val="en-CA"/>
        </w:rPr>
        <w:t>况</w:t>
      </w:r>
      <w:r w:rsidRPr="00EC3BC3">
        <w:rPr>
          <w:rFonts w:hint="eastAsia"/>
          <w:noProof/>
          <w:sz w:val="20"/>
        </w:rPr>
        <w:t>时，可包含有待考虑的程序要素或要点</w:t>
      </w:r>
      <w:r w:rsidRPr="00EC3BC3">
        <w:rPr>
          <w:rFonts w:hint="eastAsia"/>
          <w:sz w:val="20"/>
          <w:lang w:val="en-CA"/>
        </w:rPr>
        <w:t>。</w:t>
      </w:r>
    </w:p>
  </w:footnote>
  <w:footnote w:id="47">
    <w:p w14:paraId="400208C0" w14:textId="77777777" w:rsidR="00B7543D" w:rsidRDefault="00B7543D">
      <w:pPr>
        <w:pStyle w:val="FootnoteText"/>
      </w:pPr>
      <w:r w:rsidRPr="00EC3BC3">
        <w:rPr>
          <w:rStyle w:val="FootnoteReference"/>
          <w:sz w:val="20"/>
        </w:rPr>
        <w:footnoteRef/>
      </w:r>
      <w:r w:rsidRPr="00EC3BC3">
        <w:rPr>
          <w:sz w:val="20"/>
        </w:rPr>
        <w:t xml:space="preserve"> </w:t>
      </w:r>
      <w:hyperlink r:id="rId25" w:history="1">
        <w:r w:rsidRPr="00EC3BC3">
          <w:rPr>
            <w:rStyle w:val="Hyperlink"/>
            <w:sz w:val="20"/>
          </w:rPr>
          <w:t>CBD/CP/RA/AHTEG/2025/1/INF/1</w:t>
        </w:r>
      </w:hyperlink>
      <w:r w:rsidRPr="00EC3BC3">
        <w:rPr>
          <w:rFonts w:hint="eastAsia"/>
          <w:sz w:val="20"/>
        </w:rPr>
        <w:t>。</w:t>
      </w:r>
    </w:p>
  </w:footnote>
  <w:footnote w:id="48">
    <w:p w14:paraId="29168F75" w14:textId="77777777" w:rsidR="00B7543D" w:rsidRDefault="00B7543D">
      <w:pPr>
        <w:pStyle w:val="FootnoteText"/>
      </w:pPr>
      <w:r w:rsidRPr="00EC3BC3">
        <w:rPr>
          <w:rStyle w:val="FootnoteReference"/>
          <w:sz w:val="20"/>
        </w:rPr>
        <w:footnoteRef/>
      </w:r>
      <w:r w:rsidRPr="00EC3BC3">
        <w:rPr>
          <w:sz w:val="20"/>
        </w:rPr>
        <w:t xml:space="preserve"> </w:t>
      </w:r>
      <w:hyperlink r:id="rId26" w:history="1">
        <w:r w:rsidRPr="00EC3BC3">
          <w:rPr>
            <w:rStyle w:val="Hyperlink"/>
            <w:sz w:val="20"/>
          </w:rPr>
          <w:t>CBD/CP/RA/AHTEG/2025/1/INF/2</w:t>
        </w:r>
      </w:hyperlink>
      <w:r w:rsidRPr="00EC3BC3">
        <w:rPr>
          <w:rFonts w:hint="eastAsia"/>
          <w:sz w:val="20"/>
        </w:rPr>
        <w:t>。</w:t>
      </w:r>
    </w:p>
  </w:footnote>
  <w:footnote w:id="49">
    <w:p w14:paraId="618A4FF2" w14:textId="77777777" w:rsidR="00B7543D" w:rsidRDefault="00B7543D">
      <w:pPr>
        <w:pStyle w:val="FootnoteText"/>
      </w:pPr>
      <w:r w:rsidRPr="00EC3BC3">
        <w:rPr>
          <w:rStyle w:val="FootnoteReference"/>
          <w:sz w:val="20"/>
        </w:rPr>
        <w:footnoteRef/>
      </w:r>
      <w:r w:rsidRPr="00EC3BC3">
        <w:rPr>
          <w:sz w:val="20"/>
        </w:rPr>
        <w:t xml:space="preserve"> </w:t>
      </w:r>
      <w:r w:rsidRPr="00EC3BC3">
        <w:rPr>
          <w:rFonts w:hint="eastAsia"/>
          <w:noProof/>
          <w:sz w:val="20"/>
        </w:rPr>
        <w:t>联合国，《</w:t>
      </w:r>
      <w:r w:rsidRPr="00EC3BC3">
        <w:rPr>
          <w:rFonts w:eastAsia="KaiTi" w:hint="eastAsia"/>
          <w:noProof/>
          <w:sz w:val="20"/>
        </w:rPr>
        <w:t>条约汇编</w:t>
      </w:r>
      <w:r w:rsidRPr="00EC3BC3">
        <w:rPr>
          <w:rFonts w:hint="eastAsia"/>
          <w:noProof/>
          <w:sz w:val="20"/>
        </w:rPr>
        <w:t>》，第</w:t>
      </w:r>
      <w:r w:rsidRPr="00EC3BC3">
        <w:rPr>
          <w:noProof/>
          <w:sz w:val="20"/>
        </w:rPr>
        <w:t>2226</w:t>
      </w:r>
      <w:r w:rsidRPr="00EC3BC3">
        <w:rPr>
          <w:rFonts w:hint="eastAsia"/>
          <w:noProof/>
          <w:sz w:val="20"/>
        </w:rPr>
        <w:t>卷，第</w:t>
      </w:r>
      <w:r w:rsidRPr="00EC3BC3">
        <w:rPr>
          <w:noProof/>
          <w:sz w:val="20"/>
        </w:rPr>
        <w:t>30619</w:t>
      </w:r>
      <w:r w:rsidRPr="00EC3BC3">
        <w:rPr>
          <w:rFonts w:hint="eastAsia"/>
          <w:noProof/>
          <w:sz w:val="20"/>
        </w:rPr>
        <w:t>号。</w:t>
      </w:r>
    </w:p>
  </w:footnote>
  <w:footnote w:id="50">
    <w:p w14:paraId="1229EBF5" w14:textId="77777777" w:rsidR="00B7543D" w:rsidRDefault="00B7543D">
      <w:pPr>
        <w:pStyle w:val="FootnoteText"/>
      </w:pPr>
      <w:r w:rsidRPr="00EC3BC3">
        <w:rPr>
          <w:rStyle w:val="FootnoteReference"/>
          <w:sz w:val="20"/>
        </w:rPr>
        <w:footnoteRef/>
      </w:r>
      <w:r w:rsidRPr="00EC3BC3">
        <w:rPr>
          <w:sz w:val="20"/>
        </w:rPr>
        <w:t xml:space="preserve"> </w:t>
      </w:r>
      <w:r w:rsidRPr="00EC3BC3">
        <w:rPr>
          <w:rFonts w:hint="eastAsia"/>
          <w:noProof/>
          <w:sz w:val="20"/>
        </w:rPr>
        <w:t>见</w:t>
      </w:r>
      <w:r w:rsidRPr="00EC3BC3">
        <w:rPr>
          <w:noProof/>
          <w:sz w:val="20"/>
        </w:rPr>
        <w:t xml:space="preserve"> </w:t>
      </w:r>
      <w:hyperlink r:id="rId27" w:history="1">
        <w:r w:rsidRPr="00EC3BC3">
          <w:rPr>
            <w:rStyle w:val="Hyperlink"/>
            <w:noProof/>
            <w:sz w:val="20"/>
          </w:rPr>
          <w:t>CBD/SBI/7/6/Add.1</w:t>
        </w:r>
      </w:hyperlink>
      <w:r w:rsidRPr="00EC3BC3">
        <w:rPr>
          <w:rFonts w:hint="eastAsia"/>
          <w:sz w:val="20"/>
          <w:lang w:val="en-US"/>
        </w:rPr>
        <w:t>。</w:t>
      </w:r>
    </w:p>
  </w:footnote>
  <w:footnote w:id="51">
    <w:p w14:paraId="6D4DBED6" w14:textId="77777777" w:rsidR="00B7543D" w:rsidRDefault="00B7543D">
      <w:pPr>
        <w:pStyle w:val="FootnoteText"/>
        <w:spacing w:after="60"/>
      </w:pPr>
      <w:r w:rsidRPr="00EC3BC3">
        <w:rPr>
          <w:rStyle w:val="FootnoteReference"/>
          <w:sz w:val="20"/>
        </w:rPr>
        <w:footnoteRef/>
      </w:r>
      <w:r w:rsidRPr="00EC3BC3">
        <w:rPr>
          <w:sz w:val="20"/>
        </w:rPr>
        <w:t xml:space="preserve">  </w:t>
      </w:r>
      <w:hyperlink r:id="rId28" w:history="1">
        <w:r w:rsidRPr="00EC3BC3">
          <w:rPr>
            <w:rStyle w:val="Hyperlink"/>
            <w:sz w:val="20"/>
          </w:rPr>
          <w:t>CBD/CP/MOP/9/10</w:t>
        </w:r>
      </w:hyperlink>
      <w:r w:rsidRPr="00EC3BC3">
        <w:rPr>
          <w:rFonts w:hint="eastAsia"/>
          <w:noProof/>
          <w:sz w:val="20"/>
        </w:rPr>
        <w:t>，附件。</w:t>
      </w:r>
    </w:p>
  </w:footnote>
  <w:footnote w:id="52">
    <w:p w14:paraId="5A9F17B8" w14:textId="77777777" w:rsidR="00B7543D" w:rsidRDefault="00B7543D">
      <w:pPr>
        <w:pStyle w:val="FootnoteText"/>
        <w:spacing w:after="60"/>
      </w:pPr>
      <w:r w:rsidRPr="00EC3BC3">
        <w:rPr>
          <w:rStyle w:val="FootnoteReference"/>
          <w:sz w:val="20"/>
        </w:rPr>
        <w:footnoteRef/>
      </w:r>
      <w:r w:rsidRPr="00EC3BC3">
        <w:rPr>
          <w:sz w:val="20"/>
        </w:rPr>
        <w:t xml:space="preserve">  </w:t>
      </w:r>
      <w:r w:rsidRPr="00EC3BC3">
        <w:rPr>
          <w:rFonts w:hint="eastAsia"/>
          <w:noProof/>
          <w:sz w:val="20"/>
        </w:rPr>
        <w:t>联合国，《</w:t>
      </w:r>
      <w:r w:rsidRPr="00EC3BC3">
        <w:rPr>
          <w:rFonts w:eastAsia="KaiTi" w:hint="eastAsia"/>
          <w:noProof/>
          <w:sz w:val="20"/>
        </w:rPr>
        <w:t>条约汇编</w:t>
      </w:r>
      <w:r w:rsidRPr="00EC3BC3">
        <w:rPr>
          <w:rFonts w:hint="eastAsia"/>
          <w:noProof/>
          <w:sz w:val="20"/>
        </w:rPr>
        <w:t>》，第</w:t>
      </w:r>
      <w:r w:rsidRPr="00EC3BC3">
        <w:rPr>
          <w:noProof/>
          <w:sz w:val="20"/>
        </w:rPr>
        <w:t>2226</w:t>
      </w:r>
      <w:r w:rsidRPr="00EC3BC3">
        <w:rPr>
          <w:rFonts w:hint="eastAsia"/>
          <w:noProof/>
          <w:sz w:val="20"/>
        </w:rPr>
        <w:t>卷，第</w:t>
      </w:r>
      <w:r w:rsidRPr="00EC3BC3">
        <w:rPr>
          <w:noProof/>
          <w:sz w:val="20"/>
        </w:rPr>
        <w:t>30619</w:t>
      </w:r>
      <w:r w:rsidRPr="00EC3BC3">
        <w:rPr>
          <w:rFonts w:hint="eastAsia"/>
          <w:noProof/>
          <w:sz w:val="20"/>
        </w:rPr>
        <w:t>号。</w:t>
      </w:r>
    </w:p>
  </w:footnote>
  <w:footnote w:id="53">
    <w:p w14:paraId="245DD0FA" w14:textId="77777777" w:rsidR="00B7543D" w:rsidRDefault="00B7543D">
      <w:pPr>
        <w:pStyle w:val="FootnoteText"/>
        <w:spacing w:after="60"/>
      </w:pPr>
      <w:r w:rsidRPr="00EC3BC3">
        <w:rPr>
          <w:rStyle w:val="FootnoteReference"/>
          <w:sz w:val="20"/>
          <w:szCs w:val="24"/>
        </w:rPr>
        <w:footnoteRef/>
      </w:r>
      <w:r w:rsidRPr="00EC3BC3">
        <w:rPr>
          <w:sz w:val="20"/>
          <w:szCs w:val="24"/>
        </w:rPr>
        <w:t xml:space="preserve">  </w:t>
      </w:r>
      <w:r w:rsidRPr="00EC3BC3">
        <w:rPr>
          <w:rFonts w:hint="eastAsia"/>
          <w:noProof/>
          <w:sz w:val="20"/>
          <w:szCs w:val="24"/>
        </w:rPr>
        <w:t>联合国，《</w:t>
      </w:r>
      <w:r w:rsidRPr="00EC3BC3">
        <w:rPr>
          <w:rFonts w:eastAsia="KaiTi" w:hint="eastAsia"/>
          <w:noProof/>
          <w:sz w:val="20"/>
          <w:szCs w:val="24"/>
        </w:rPr>
        <w:t>条约汇编</w:t>
      </w:r>
      <w:r w:rsidRPr="00EC3BC3">
        <w:rPr>
          <w:rFonts w:hint="eastAsia"/>
          <w:noProof/>
          <w:sz w:val="20"/>
          <w:szCs w:val="24"/>
        </w:rPr>
        <w:t>》，第</w:t>
      </w:r>
      <w:r w:rsidRPr="00EC3BC3">
        <w:rPr>
          <w:noProof/>
          <w:sz w:val="20"/>
          <w:szCs w:val="24"/>
        </w:rPr>
        <w:t>2226</w:t>
      </w:r>
      <w:r w:rsidRPr="00EC3BC3">
        <w:rPr>
          <w:rFonts w:hint="eastAsia"/>
          <w:noProof/>
          <w:sz w:val="20"/>
          <w:szCs w:val="24"/>
        </w:rPr>
        <w:t>卷，第</w:t>
      </w:r>
      <w:r w:rsidRPr="00EC3BC3">
        <w:rPr>
          <w:noProof/>
          <w:sz w:val="20"/>
          <w:szCs w:val="24"/>
        </w:rPr>
        <w:t>30619</w:t>
      </w:r>
      <w:r w:rsidRPr="00EC3BC3">
        <w:rPr>
          <w:rFonts w:hint="eastAsia"/>
          <w:noProof/>
          <w:sz w:val="20"/>
          <w:szCs w:val="24"/>
        </w:rPr>
        <w:t>号。</w:t>
      </w:r>
    </w:p>
  </w:footnote>
  <w:footnote w:id="54">
    <w:p w14:paraId="3E26C636" w14:textId="77777777" w:rsidR="00B7543D" w:rsidRDefault="00B7543D">
      <w:pPr>
        <w:pStyle w:val="FootnoteText"/>
        <w:spacing w:after="60"/>
      </w:pPr>
      <w:r w:rsidRPr="00EC3BC3">
        <w:rPr>
          <w:rStyle w:val="FootnoteReference"/>
          <w:sz w:val="20"/>
        </w:rPr>
        <w:footnoteRef/>
      </w:r>
      <w:r w:rsidRPr="00EC3BC3">
        <w:rPr>
          <w:sz w:val="20"/>
        </w:rPr>
        <w:t xml:space="preserve">  </w:t>
      </w:r>
      <w:r w:rsidRPr="00EC3BC3">
        <w:rPr>
          <w:rFonts w:hint="eastAsia"/>
          <w:noProof/>
          <w:sz w:val="20"/>
        </w:rPr>
        <w:t>根据《补充议定书》第</w:t>
      </w:r>
      <w:r w:rsidRPr="00EC3BC3">
        <w:rPr>
          <w:noProof/>
          <w:sz w:val="20"/>
        </w:rPr>
        <w:t>14</w:t>
      </w:r>
      <w:r w:rsidRPr="00EC3BC3">
        <w:rPr>
          <w:rFonts w:hint="eastAsia"/>
          <w:noProof/>
          <w:sz w:val="20"/>
        </w:rPr>
        <w:t>条第</w:t>
      </w:r>
      <w:r w:rsidRPr="00EC3BC3">
        <w:rPr>
          <w:noProof/>
          <w:sz w:val="20"/>
        </w:rPr>
        <w:t>1</w:t>
      </w:r>
      <w:r w:rsidRPr="00EC3BC3">
        <w:rPr>
          <w:rFonts w:hint="eastAsia"/>
          <w:noProof/>
          <w:sz w:val="20"/>
        </w:rPr>
        <w:t>款，并在符合《生物多样性公约》第</w:t>
      </w:r>
      <w:r w:rsidRPr="00EC3BC3">
        <w:rPr>
          <w:noProof/>
          <w:sz w:val="20"/>
        </w:rPr>
        <w:t>32</w:t>
      </w:r>
      <w:r w:rsidRPr="00EC3BC3">
        <w:rPr>
          <w:rFonts w:hint="eastAsia"/>
          <w:noProof/>
          <w:sz w:val="20"/>
        </w:rPr>
        <w:t>条第</w:t>
      </w:r>
      <w:r w:rsidRPr="00EC3BC3">
        <w:rPr>
          <w:noProof/>
          <w:sz w:val="20"/>
        </w:rPr>
        <w:t>2</w:t>
      </w:r>
      <w:r w:rsidRPr="00EC3BC3">
        <w:rPr>
          <w:rFonts w:hint="eastAsia"/>
          <w:noProof/>
          <w:sz w:val="20"/>
        </w:rPr>
        <w:t>款的情况下，作为议定书缔约方会议的缔约方大会担任补充议定书缔约方会议。因此，本决定是由《补充议定书》缔约方通过的。</w:t>
      </w:r>
    </w:p>
  </w:footnote>
  <w:footnote w:id="55">
    <w:p w14:paraId="708ED2B7" w14:textId="77777777" w:rsidR="00B7543D" w:rsidRDefault="00B7543D">
      <w:pPr>
        <w:pStyle w:val="FootnoteText"/>
      </w:pPr>
      <w:r w:rsidRPr="00EC3BC3">
        <w:rPr>
          <w:rStyle w:val="FootnoteReference"/>
          <w:sz w:val="20"/>
        </w:rPr>
        <w:footnoteRef/>
      </w:r>
      <w:r w:rsidRPr="00EC3BC3">
        <w:rPr>
          <w:sz w:val="20"/>
        </w:rPr>
        <w:t xml:space="preserve"> </w:t>
      </w:r>
      <w:r w:rsidRPr="00EC3BC3">
        <w:rPr>
          <w:rFonts w:hint="eastAsia"/>
          <w:noProof/>
          <w:sz w:val="20"/>
        </w:rPr>
        <w:t>第</w:t>
      </w:r>
      <w:r w:rsidRPr="00EC3BC3">
        <w:rPr>
          <w:noProof/>
          <w:sz w:val="20"/>
        </w:rPr>
        <w:t xml:space="preserve"> </w:t>
      </w:r>
      <w:hyperlink r:id="rId29" w:history="1">
        <w:r w:rsidRPr="00EC3BC3">
          <w:rPr>
            <w:rStyle w:val="Hyperlink"/>
            <w:noProof/>
            <w:sz w:val="20"/>
          </w:rPr>
          <w:t>BS-V/11</w:t>
        </w:r>
      </w:hyperlink>
      <w:r w:rsidRPr="00EC3BC3">
        <w:rPr>
          <w:rFonts w:hint="eastAsia"/>
          <w:noProof/>
          <w:sz w:val="20"/>
        </w:rPr>
        <w:t>号决定，附件。</w:t>
      </w:r>
    </w:p>
  </w:footnote>
  <w:footnote w:id="56">
    <w:p w14:paraId="3236B32A" w14:textId="77777777" w:rsidR="00B7543D" w:rsidRDefault="00B7543D">
      <w:pPr>
        <w:pStyle w:val="FootnoteText"/>
        <w:spacing w:after="60"/>
      </w:pPr>
      <w:r w:rsidRPr="00EC3BC3">
        <w:rPr>
          <w:rStyle w:val="FootnoteReference"/>
          <w:sz w:val="20"/>
        </w:rPr>
        <w:footnoteRef/>
      </w:r>
      <w:r w:rsidRPr="00EC3BC3">
        <w:rPr>
          <w:sz w:val="20"/>
        </w:rPr>
        <w:t xml:space="preserve">  </w:t>
      </w:r>
      <w:r w:rsidRPr="00EC3BC3">
        <w:rPr>
          <w:rFonts w:hint="eastAsia"/>
          <w:noProof/>
          <w:sz w:val="20"/>
        </w:rPr>
        <w:t>联合国，《</w:t>
      </w:r>
      <w:r w:rsidRPr="00EC3BC3">
        <w:rPr>
          <w:rFonts w:ascii="KaiTi" w:eastAsia="KaiTi" w:hint="eastAsia"/>
          <w:noProof/>
          <w:sz w:val="20"/>
        </w:rPr>
        <w:t>条约汇编</w:t>
      </w:r>
      <w:r w:rsidRPr="00EC3BC3">
        <w:rPr>
          <w:rFonts w:hint="eastAsia"/>
          <w:noProof/>
          <w:sz w:val="20"/>
        </w:rPr>
        <w:t>》，第</w:t>
      </w:r>
      <w:r w:rsidRPr="00EC3BC3">
        <w:rPr>
          <w:noProof/>
          <w:sz w:val="20"/>
        </w:rPr>
        <w:t>2226</w:t>
      </w:r>
      <w:r w:rsidRPr="00EC3BC3">
        <w:rPr>
          <w:rFonts w:hint="eastAsia"/>
          <w:noProof/>
          <w:sz w:val="20"/>
        </w:rPr>
        <w:t>卷，第</w:t>
      </w:r>
      <w:r w:rsidRPr="00EC3BC3">
        <w:rPr>
          <w:noProof/>
          <w:sz w:val="20"/>
        </w:rPr>
        <w:t>30619</w:t>
      </w:r>
      <w:r w:rsidRPr="00EC3BC3">
        <w:rPr>
          <w:rFonts w:hint="eastAsia"/>
          <w:noProof/>
          <w:sz w:val="20"/>
        </w:rPr>
        <w:t>号。</w:t>
      </w:r>
    </w:p>
  </w:footnote>
  <w:footnote w:id="57">
    <w:p w14:paraId="77840F52" w14:textId="77777777" w:rsidR="00B7543D" w:rsidRDefault="00B7543D">
      <w:pPr>
        <w:pStyle w:val="FootnoteText"/>
        <w:spacing w:after="60"/>
      </w:pPr>
      <w:r w:rsidRPr="00EC3BC3">
        <w:rPr>
          <w:rStyle w:val="FootnoteReference"/>
          <w:sz w:val="20"/>
        </w:rPr>
        <w:footnoteRef/>
      </w:r>
      <w:r w:rsidRPr="00EC3BC3">
        <w:rPr>
          <w:sz w:val="20"/>
        </w:rPr>
        <w:t xml:space="preserve">  </w:t>
      </w:r>
      <w:r w:rsidRPr="00EC3BC3">
        <w:rPr>
          <w:rFonts w:hint="eastAsia"/>
          <w:noProof/>
          <w:sz w:val="20"/>
        </w:rPr>
        <w:t>第</w:t>
      </w:r>
      <w:hyperlink r:id="rId30" w:history="1">
        <w:r w:rsidRPr="00EC3BC3">
          <w:rPr>
            <w:rStyle w:val="Hyperlink"/>
            <w:noProof/>
            <w:sz w:val="20"/>
          </w:rPr>
          <w:t>CP-10/3</w:t>
        </w:r>
      </w:hyperlink>
      <w:r w:rsidRPr="00EC3BC3">
        <w:rPr>
          <w:rFonts w:hint="eastAsia"/>
          <w:noProof/>
          <w:sz w:val="20"/>
        </w:rPr>
        <w:t>号决定，附件。</w:t>
      </w:r>
    </w:p>
  </w:footnote>
  <w:footnote w:id="58">
    <w:p w14:paraId="204CBE6B" w14:textId="77777777" w:rsidR="00B7543D" w:rsidRDefault="00B7543D">
      <w:pPr>
        <w:pStyle w:val="FootnoteText"/>
        <w:spacing w:after="60"/>
      </w:pPr>
      <w:r w:rsidRPr="00EC3BC3">
        <w:rPr>
          <w:rStyle w:val="FootnoteReference"/>
          <w:sz w:val="20"/>
        </w:rPr>
        <w:footnoteRef/>
      </w:r>
      <w:r w:rsidRPr="00EC3BC3">
        <w:rPr>
          <w:sz w:val="20"/>
        </w:rPr>
        <w:t xml:space="preserve">  </w:t>
      </w:r>
      <w:r w:rsidRPr="00EC3BC3">
        <w:rPr>
          <w:rFonts w:hint="eastAsia"/>
          <w:noProof/>
          <w:sz w:val="20"/>
        </w:rPr>
        <w:t>第</w:t>
      </w:r>
      <w:hyperlink r:id="rId31" w:history="1">
        <w:r w:rsidRPr="00EC3BC3">
          <w:rPr>
            <w:rStyle w:val="Hyperlink"/>
            <w:noProof/>
            <w:sz w:val="20"/>
          </w:rPr>
          <w:t>CP-10/4</w:t>
        </w:r>
      </w:hyperlink>
      <w:r w:rsidRPr="00EC3BC3">
        <w:rPr>
          <w:rFonts w:hint="eastAsia"/>
          <w:noProof/>
          <w:sz w:val="20"/>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9F4EA" w14:textId="77777777" w:rsidR="00B7543D" w:rsidRPr="008B2F09" w:rsidRDefault="00B7543D">
    <w:pPr>
      <w:pStyle w:val="Header"/>
      <w:spacing w:after="240"/>
      <w:rPr>
        <w:sz w:val="24"/>
        <w:szCs w:val="24"/>
      </w:rPr>
    </w:pPr>
    <w:r w:rsidRPr="008B2F09">
      <w:rPr>
        <w:sz w:val="24"/>
        <w:szCs w:val="24"/>
      </w:rPr>
      <w:t>CBD/CP/MOP/12/2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629E" w14:textId="77777777" w:rsidR="00B7543D" w:rsidRPr="008B2F09" w:rsidRDefault="00B7543D">
    <w:pPr>
      <w:pStyle w:val="Header"/>
      <w:spacing w:after="240"/>
      <w:jc w:val="right"/>
      <w:rPr>
        <w:sz w:val="24"/>
        <w:szCs w:val="24"/>
      </w:rPr>
    </w:pPr>
    <w:r w:rsidRPr="008B2F09">
      <w:rPr>
        <w:sz w:val="24"/>
        <w:szCs w:val="24"/>
      </w:rPr>
      <w:t>CBD/CP/MOP/12/2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594B" w14:textId="77777777" w:rsidR="00B7543D" w:rsidRDefault="00B7543D">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12E7AF6"/>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33E423A4"/>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93269D94"/>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1D2EBA7A"/>
    <w:lvl w:ilvl="0">
      <w:start w:val="1"/>
      <w:numFmt w:val="decimal"/>
      <w:lvlText w:val="%1."/>
      <w:lvlJc w:val="left"/>
      <w:pPr>
        <w:tabs>
          <w:tab w:val="num" w:pos="780"/>
        </w:tabs>
        <w:ind w:left="780" w:hanging="360"/>
      </w:pPr>
      <w:rPr>
        <w:rFonts w:cs="Times New Roman"/>
      </w:rPr>
    </w:lvl>
  </w:abstractNum>
  <w:abstractNum w:abstractNumId="4" w15:restartNumberingAfterBreak="0">
    <w:nsid w:val="FFFFFF80"/>
    <w:multiLevelType w:val="singleLevel"/>
    <w:tmpl w:val="8C8678E2"/>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0EC056AA"/>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A1384A38"/>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07861B18"/>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8D6B8F0"/>
    <w:lvl w:ilvl="0">
      <w:start w:val="1"/>
      <w:numFmt w:val="bullet"/>
      <w:pStyle w:val="CBDNormalNumber"/>
      <w:lvlText w:val=""/>
      <w:lvlJc w:val="left"/>
      <w:pPr>
        <w:tabs>
          <w:tab w:val="num" w:pos="360"/>
        </w:tabs>
        <w:ind w:left="360" w:hanging="360"/>
      </w:pPr>
      <w:rPr>
        <w:rFonts w:ascii="Wingdings" w:hAnsi="Wingdings" w:hint="default"/>
      </w:rPr>
    </w:lvl>
  </w:abstractNum>
  <w:abstractNum w:abstractNumId="10" w15:restartNumberingAfterBreak="0">
    <w:nsid w:val="08170D8B"/>
    <w:multiLevelType w:val="hybridMultilevel"/>
    <w:tmpl w:val="A1E41718"/>
    <w:lvl w:ilvl="0" w:tplc="FFFFFFFF">
      <w:start w:val="1"/>
      <w:numFmt w:val="lowerLetter"/>
      <w:lvlText w:val="（%1）"/>
      <w:lvlJc w:val="left"/>
      <w:pPr>
        <w:ind w:left="2988" w:hanging="360"/>
      </w:pPr>
      <w:rPr>
        <w:rFonts w:cs="Times New Roman" w:hint="default"/>
      </w:rPr>
    </w:lvl>
    <w:lvl w:ilvl="1" w:tplc="FFFFFFFF" w:tentative="1">
      <w:start w:val="1"/>
      <w:numFmt w:val="lowerLetter"/>
      <w:lvlText w:val="%2."/>
      <w:lvlJc w:val="left"/>
      <w:pPr>
        <w:ind w:left="3708" w:hanging="360"/>
      </w:pPr>
      <w:rPr>
        <w:rFonts w:cs="Times New Roman"/>
      </w:rPr>
    </w:lvl>
    <w:lvl w:ilvl="2" w:tplc="FFFFFFFF" w:tentative="1">
      <w:start w:val="1"/>
      <w:numFmt w:val="lowerRoman"/>
      <w:lvlText w:val="%3."/>
      <w:lvlJc w:val="right"/>
      <w:pPr>
        <w:ind w:left="4428" w:hanging="180"/>
      </w:pPr>
      <w:rPr>
        <w:rFonts w:cs="Times New Roman"/>
      </w:rPr>
    </w:lvl>
    <w:lvl w:ilvl="3" w:tplc="FFFFFFFF" w:tentative="1">
      <w:start w:val="1"/>
      <w:numFmt w:val="decimal"/>
      <w:lvlText w:val="%4."/>
      <w:lvlJc w:val="left"/>
      <w:pPr>
        <w:ind w:left="5148" w:hanging="360"/>
      </w:pPr>
      <w:rPr>
        <w:rFonts w:cs="Times New Roman"/>
      </w:rPr>
    </w:lvl>
    <w:lvl w:ilvl="4" w:tplc="FFFFFFFF" w:tentative="1">
      <w:start w:val="1"/>
      <w:numFmt w:val="lowerLetter"/>
      <w:lvlText w:val="%5."/>
      <w:lvlJc w:val="left"/>
      <w:pPr>
        <w:ind w:left="5868" w:hanging="360"/>
      </w:pPr>
      <w:rPr>
        <w:rFonts w:cs="Times New Roman"/>
      </w:rPr>
    </w:lvl>
    <w:lvl w:ilvl="5" w:tplc="FFFFFFFF" w:tentative="1">
      <w:start w:val="1"/>
      <w:numFmt w:val="lowerRoman"/>
      <w:lvlText w:val="%6."/>
      <w:lvlJc w:val="right"/>
      <w:pPr>
        <w:ind w:left="6588" w:hanging="180"/>
      </w:pPr>
      <w:rPr>
        <w:rFonts w:cs="Times New Roman"/>
      </w:rPr>
    </w:lvl>
    <w:lvl w:ilvl="6" w:tplc="FFFFFFFF" w:tentative="1">
      <w:start w:val="1"/>
      <w:numFmt w:val="decimal"/>
      <w:lvlText w:val="%7."/>
      <w:lvlJc w:val="left"/>
      <w:pPr>
        <w:ind w:left="7308" w:hanging="360"/>
      </w:pPr>
      <w:rPr>
        <w:rFonts w:cs="Times New Roman"/>
      </w:rPr>
    </w:lvl>
    <w:lvl w:ilvl="7" w:tplc="FFFFFFFF" w:tentative="1">
      <w:start w:val="1"/>
      <w:numFmt w:val="lowerLetter"/>
      <w:lvlText w:val="%8."/>
      <w:lvlJc w:val="left"/>
      <w:pPr>
        <w:ind w:left="8028" w:hanging="360"/>
      </w:pPr>
      <w:rPr>
        <w:rFonts w:cs="Times New Roman"/>
      </w:rPr>
    </w:lvl>
    <w:lvl w:ilvl="8" w:tplc="FFFFFFFF" w:tentative="1">
      <w:start w:val="1"/>
      <w:numFmt w:val="lowerRoman"/>
      <w:lvlText w:val="%9."/>
      <w:lvlJc w:val="right"/>
      <w:pPr>
        <w:ind w:left="8748" w:hanging="180"/>
      </w:pPr>
      <w:rPr>
        <w:rFonts w:cs="Times New Roman"/>
      </w:rPr>
    </w:lvl>
  </w:abstractNum>
  <w:abstractNum w:abstractNumId="11" w15:restartNumberingAfterBreak="0">
    <w:nsid w:val="15627F2C"/>
    <w:multiLevelType w:val="hybridMultilevel"/>
    <w:tmpl w:val="44061504"/>
    <w:lvl w:ilvl="0" w:tplc="9D4C0668">
      <w:start w:val="1"/>
      <w:numFmt w:val="lowerLetter"/>
      <w:lvlText w:val="%1)"/>
      <w:lvlJc w:val="left"/>
      <w:pPr>
        <w:ind w:left="1020" w:hanging="360"/>
      </w:pPr>
      <w:rPr>
        <w:rFonts w:cs="Times New Roman"/>
      </w:rPr>
    </w:lvl>
    <w:lvl w:ilvl="1" w:tplc="0AC2154E">
      <w:start w:val="1"/>
      <w:numFmt w:val="lowerLetter"/>
      <w:lvlText w:val="%2)"/>
      <w:lvlJc w:val="left"/>
      <w:pPr>
        <w:ind w:left="1020" w:hanging="360"/>
      </w:pPr>
      <w:rPr>
        <w:rFonts w:cs="Times New Roman"/>
      </w:rPr>
    </w:lvl>
    <w:lvl w:ilvl="2" w:tplc="CAB2A274">
      <w:start w:val="1"/>
      <w:numFmt w:val="lowerLetter"/>
      <w:lvlText w:val="%3)"/>
      <w:lvlJc w:val="left"/>
      <w:pPr>
        <w:ind w:left="1020" w:hanging="360"/>
      </w:pPr>
      <w:rPr>
        <w:rFonts w:cs="Times New Roman"/>
      </w:rPr>
    </w:lvl>
    <w:lvl w:ilvl="3" w:tplc="AFC811FC">
      <w:start w:val="1"/>
      <w:numFmt w:val="lowerLetter"/>
      <w:lvlText w:val="%4)"/>
      <w:lvlJc w:val="left"/>
      <w:pPr>
        <w:ind w:left="1020" w:hanging="360"/>
      </w:pPr>
      <w:rPr>
        <w:rFonts w:cs="Times New Roman"/>
      </w:rPr>
    </w:lvl>
    <w:lvl w:ilvl="4" w:tplc="61904424">
      <w:start w:val="1"/>
      <w:numFmt w:val="lowerLetter"/>
      <w:lvlText w:val="%5)"/>
      <w:lvlJc w:val="left"/>
      <w:pPr>
        <w:ind w:left="1020" w:hanging="360"/>
      </w:pPr>
      <w:rPr>
        <w:rFonts w:cs="Times New Roman"/>
      </w:rPr>
    </w:lvl>
    <w:lvl w:ilvl="5" w:tplc="93886AF4">
      <w:start w:val="1"/>
      <w:numFmt w:val="lowerLetter"/>
      <w:lvlText w:val="%6)"/>
      <w:lvlJc w:val="left"/>
      <w:pPr>
        <w:ind w:left="1020" w:hanging="360"/>
      </w:pPr>
      <w:rPr>
        <w:rFonts w:cs="Times New Roman"/>
      </w:rPr>
    </w:lvl>
    <w:lvl w:ilvl="6" w:tplc="741AA6D6">
      <w:start w:val="1"/>
      <w:numFmt w:val="lowerLetter"/>
      <w:lvlText w:val="%7)"/>
      <w:lvlJc w:val="left"/>
      <w:pPr>
        <w:ind w:left="1020" w:hanging="360"/>
      </w:pPr>
      <w:rPr>
        <w:rFonts w:cs="Times New Roman"/>
      </w:rPr>
    </w:lvl>
    <w:lvl w:ilvl="7" w:tplc="DA22024C">
      <w:start w:val="1"/>
      <w:numFmt w:val="lowerLetter"/>
      <w:lvlText w:val="%8)"/>
      <w:lvlJc w:val="left"/>
      <w:pPr>
        <w:ind w:left="1020" w:hanging="360"/>
      </w:pPr>
      <w:rPr>
        <w:rFonts w:cs="Times New Roman"/>
      </w:rPr>
    </w:lvl>
    <w:lvl w:ilvl="8" w:tplc="71C6207C">
      <w:start w:val="1"/>
      <w:numFmt w:val="lowerLetter"/>
      <w:lvlText w:val="%9)"/>
      <w:lvlJc w:val="left"/>
      <w:pPr>
        <w:ind w:left="1020" w:hanging="360"/>
      </w:pPr>
      <w:rPr>
        <w:rFonts w:cs="Times New Roman"/>
      </w:rPr>
    </w:lvl>
  </w:abstractNum>
  <w:abstractNum w:abstractNumId="12" w15:restartNumberingAfterBreak="0">
    <w:nsid w:val="19E646BE"/>
    <w:multiLevelType w:val="hybridMultilevel"/>
    <w:tmpl w:val="5C4A16AE"/>
    <w:lvl w:ilvl="0" w:tplc="9042D268">
      <w:start w:val="1"/>
      <w:numFmt w:val="lowerLetter"/>
      <w:lvlText w:val="%1)"/>
      <w:lvlJc w:val="left"/>
      <w:pPr>
        <w:ind w:left="1020" w:hanging="360"/>
      </w:pPr>
      <w:rPr>
        <w:rFonts w:cs="Times New Roman"/>
      </w:rPr>
    </w:lvl>
    <w:lvl w:ilvl="1" w:tplc="8AB0081E">
      <w:start w:val="1"/>
      <w:numFmt w:val="lowerLetter"/>
      <w:lvlText w:val="%2)"/>
      <w:lvlJc w:val="left"/>
      <w:pPr>
        <w:ind w:left="1020" w:hanging="360"/>
      </w:pPr>
      <w:rPr>
        <w:rFonts w:cs="Times New Roman"/>
      </w:rPr>
    </w:lvl>
    <w:lvl w:ilvl="2" w:tplc="A32C404E">
      <w:start w:val="1"/>
      <w:numFmt w:val="lowerLetter"/>
      <w:lvlText w:val="%3)"/>
      <w:lvlJc w:val="left"/>
      <w:pPr>
        <w:ind w:left="1020" w:hanging="360"/>
      </w:pPr>
      <w:rPr>
        <w:rFonts w:cs="Times New Roman"/>
      </w:rPr>
    </w:lvl>
    <w:lvl w:ilvl="3" w:tplc="7C4E49A4">
      <w:start w:val="1"/>
      <w:numFmt w:val="lowerLetter"/>
      <w:lvlText w:val="%4)"/>
      <w:lvlJc w:val="left"/>
      <w:pPr>
        <w:ind w:left="1020" w:hanging="360"/>
      </w:pPr>
      <w:rPr>
        <w:rFonts w:cs="Times New Roman"/>
      </w:rPr>
    </w:lvl>
    <w:lvl w:ilvl="4" w:tplc="6A6C1B6E">
      <w:start w:val="1"/>
      <w:numFmt w:val="lowerLetter"/>
      <w:lvlText w:val="%5)"/>
      <w:lvlJc w:val="left"/>
      <w:pPr>
        <w:ind w:left="1020" w:hanging="360"/>
      </w:pPr>
      <w:rPr>
        <w:rFonts w:cs="Times New Roman"/>
      </w:rPr>
    </w:lvl>
    <w:lvl w:ilvl="5" w:tplc="9894F3DC">
      <w:start w:val="1"/>
      <w:numFmt w:val="lowerLetter"/>
      <w:lvlText w:val="%6)"/>
      <w:lvlJc w:val="left"/>
      <w:pPr>
        <w:ind w:left="1020" w:hanging="360"/>
      </w:pPr>
      <w:rPr>
        <w:rFonts w:cs="Times New Roman"/>
      </w:rPr>
    </w:lvl>
    <w:lvl w:ilvl="6" w:tplc="C2B094CA">
      <w:start w:val="1"/>
      <w:numFmt w:val="lowerLetter"/>
      <w:lvlText w:val="%7)"/>
      <w:lvlJc w:val="left"/>
      <w:pPr>
        <w:ind w:left="1020" w:hanging="360"/>
      </w:pPr>
      <w:rPr>
        <w:rFonts w:cs="Times New Roman"/>
      </w:rPr>
    </w:lvl>
    <w:lvl w:ilvl="7" w:tplc="8326F04E">
      <w:start w:val="1"/>
      <w:numFmt w:val="lowerLetter"/>
      <w:lvlText w:val="%8)"/>
      <w:lvlJc w:val="left"/>
      <w:pPr>
        <w:ind w:left="1020" w:hanging="360"/>
      </w:pPr>
      <w:rPr>
        <w:rFonts w:cs="Times New Roman"/>
      </w:rPr>
    </w:lvl>
    <w:lvl w:ilvl="8" w:tplc="7D5806C2">
      <w:start w:val="1"/>
      <w:numFmt w:val="lowerLetter"/>
      <w:lvlText w:val="%9)"/>
      <w:lvlJc w:val="left"/>
      <w:pPr>
        <w:ind w:left="1020" w:hanging="360"/>
      </w:pPr>
      <w:rPr>
        <w:rFonts w:cs="Times New Roman"/>
      </w:rPr>
    </w:lvl>
  </w:abstractNum>
  <w:abstractNum w:abstractNumId="13" w15:restartNumberingAfterBreak="0">
    <w:nsid w:val="2E286DEA"/>
    <w:multiLevelType w:val="hybridMultilevel"/>
    <w:tmpl w:val="01A0D5C8"/>
    <w:lvl w:ilvl="0" w:tplc="174AE974">
      <w:start w:val="1"/>
      <w:numFmt w:val="decimal"/>
      <w:lvlText w:val="%1."/>
      <w:lvlJc w:val="left"/>
      <w:pPr>
        <w:ind w:left="1287" w:hanging="360"/>
      </w:pPr>
      <w:rPr>
        <w:rFonts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14" w15:restartNumberingAfterBreak="0">
    <w:nsid w:val="32663113"/>
    <w:multiLevelType w:val="hybridMultilevel"/>
    <w:tmpl w:val="E062929A"/>
    <w:lvl w:ilvl="0" w:tplc="FFFFFFFF">
      <w:start w:val="1"/>
      <w:numFmt w:val="lowerLetter"/>
      <w:lvlText w:val="（%1）"/>
      <w:lvlJc w:val="left"/>
      <w:pPr>
        <w:ind w:left="2421" w:hanging="360"/>
      </w:pPr>
      <w:rPr>
        <w:rFonts w:cs="Times New Roman" w:hint="default"/>
      </w:rPr>
    </w:lvl>
    <w:lvl w:ilvl="1" w:tplc="FFFFFFFF" w:tentative="1">
      <w:start w:val="1"/>
      <w:numFmt w:val="lowerLetter"/>
      <w:lvlText w:val="%2."/>
      <w:lvlJc w:val="left"/>
      <w:pPr>
        <w:ind w:left="3141" w:hanging="360"/>
      </w:pPr>
      <w:rPr>
        <w:rFonts w:cs="Times New Roman"/>
      </w:rPr>
    </w:lvl>
    <w:lvl w:ilvl="2" w:tplc="FFFFFFFF" w:tentative="1">
      <w:start w:val="1"/>
      <w:numFmt w:val="lowerRoman"/>
      <w:lvlText w:val="%3."/>
      <w:lvlJc w:val="right"/>
      <w:pPr>
        <w:ind w:left="3861" w:hanging="180"/>
      </w:pPr>
      <w:rPr>
        <w:rFonts w:cs="Times New Roman"/>
      </w:rPr>
    </w:lvl>
    <w:lvl w:ilvl="3" w:tplc="FFFFFFFF" w:tentative="1">
      <w:start w:val="1"/>
      <w:numFmt w:val="decimal"/>
      <w:lvlText w:val="%4."/>
      <w:lvlJc w:val="left"/>
      <w:pPr>
        <w:ind w:left="4581" w:hanging="360"/>
      </w:pPr>
      <w:rPr>
        <w:rFonts w:cs="Times New Roman"/>
      </w:rPr>
    </w:lvl>
    <w:lvl w:ilvl="4" w:tplc="FFFFFFFF" w:tentative="1">
      <w:start w:val="1"/>
      <w:numFmt w:val="lowerLetter"/>
      <w:lvlText w:val="%5."/>
      <w:lvlJc w:val="left"/>
      <w:pPr>
        <w:ind w:left="5301" w:hanging="360"/>
      </w:pPr>
      <w:rPr>
        <w:rFonts w:cs="Times New Roman"/>
      </w:rPr>
    </w:lvl>
    <w:lvl w:ilvl="5" w:tplc="FFFFFFFF" w:tentative="1">
      <w:start w:val="1"/>
      <w:numFmt w:val="lowerRoman"/>
      <w:lvlText w:val="%6."/>
      <w:lvlJc w:val="right"/>
      <w:pPr>
        <w:ind w:left="6021" w:hanging="180"/>
      </w:pPr>
      <w:rPr>
        <w:rFonts w:cs="Times New Roman"/>
      </w:rPr>
    </w:lvl>
    <w:lvl w:ilvl="6" w:tplc="FFFFFFFF" w:tentative="1">
      <w:start w:val="1"/>
      <w:numFmt w:val="decimal"/>
      <w:lvlText w:val="%7."/>
      <w:lvlJc w:val="left"/>
      <w:pPr>
        <w:ind w:left="6741" w:hanging="360"/>
      </w:pPr>
      <w:rPr>
        <w:rFonts w:cs="Times New Roman"/>
      </w:rPr>
    </w:lvl>
    <w:lvl w:ilvl="7" w:tplc="FFFFFFFF" w:tentative="1">
      <w:start w:val="1"/>
      <w:numFmt w:val="lowerLetter"/>
      <w:lvlText w:val="%8."/>
      <w:lvlJc w:val="left"/>
      <w:pPr>
        <w:ind w:left="7461" w:hanging="360"/>
      </w:pPr>
      <w:rPr>
        <w:rFonts w:cs="Times New Roman"/>
      </w:rPr>
    </w:lvl>
    <w:lvl w:ilvl="8" w:tplc="FFFFFFFF" w:tentative="1">
      <w:start w:val="1"/>
      <w:numFmt w:val="lowerRoman"/>
      <w:lvlText w:val="%9."/>
      <w:lvlJc w:val="right"/>
      <w:pPr>
        <w:ind w:left="8181" w:hanging="180"/>
      </w:pPr>
      <w:rPr>
        <w:rFonts w:cs="Times New Roman"/>
      </w:rPr>
    </w:lvl>
  </w:abstractNum>
  <w:abstractNum w:abstractNumId="15" w15:restartNumberingAfterBreak="0">
    <w:nsid w:val="3E004776"/>
    <w:multiLevelType w:val="hybridMultilevel"/>
    <w:tmpl w:val="AA2A7E0C"/>
    <w:lvl w:ilvl="0" w:tplc="FFFFFFFF">
      <w:start w:val="1"/>
      <w:numFmt w:val="lowerLetter"/>
      <w:lvlText w:val="(%1)"/>
      <w:lvlJc w:val="left"/>
      <w:pPr>
        <w:ind w:left="927" w:hanging="360"/>
      </w:pPr>
      <w:rPr>
        <w:rFonts w:ascii="Times New Roman" w:hAnsi="Times New Roman" w:cs="Times New Roman" w:hint="default"/>
        <w:sz w:val="22"/>
        <w:szCs w:val="22"/>
        <w:u w:val="none"/>
      </w:rPr>
    </w:lvl>
    <w:lvl w:ilvl="1" w:tplc="FFFFFFFF">
      <w:start w:val="1"/>
      <w:numFmt w:val="decimal"/>
      <w:lvlText w:val="%2."/>
      <w:lvlJc w:val="left"/>
      <w:pPr>
        <w:ind w:left="1647" w:hanging="360"/>
      </w:pPr>
      <w:rPr>
        <w:rFonts w:cs="Times New Roman" w:hint="default"/>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6"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8"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5D943BEE"/>
    <w:multiLevelType w:val="multilevel"/>
    <w:tmpl w:val="222A08B4"/>
    <w:numStyleLink w:val="ListCBD"/>
  </w:abstractNum>
  <w:abstractNum w:abstractNumId="20" w15:restartNumberingAfterBreak="0">
    <w:nsid w:val="601D13B9"/>
    <w:multiLevelType w:val="multilevel"/>
    <w:tmpl w:val="601D13B9"/>
    <w:lvl w:ilvl="0">
      <w:start w:val="1"/>
      <w:numFmt w:val="decimal"/>
      <w:lvlText w:val="%1."/>
      <w:lvlJc w:val="left"/>
      <w:pPr>
        <w:ind w:left="1170" w:hanging="360"/>
      </w:pPr>
      <w:rPr>
        <w:rFonts w:cs="Times New Roman" w:hint="default"/>
        <w:b w:val="0"/>
        <w:bCs w:val="0"/>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21" w15:restartNumberingAfterBreak="0">
    <w:nsid w:val="68066F08"/>
    <w:multiLevelType w:val="hybridMultilevel"/>
    <w:tmpl w:val="AC26D83A"/>
    <w:lvl w:ilvl="0" w:tplc="FFFFFFFF">
      <w:start w:val="1"/>
      <w:numFmt w:val="decimal"/>
      <w:pStyle w:val="CBDprov-agendaItem"/>
      <w:lvlText w:val="%1)"/>
      <w:lvlJc w:val="left"/>
      <w:pPr>
        <w:ind w:left="1020" w:hanging="360"/>
      </w:pPr>
      <w:rPr>
        <w:rFonts w:cs="Times New Roman"/>
      </w:rPr>
    </w:lvl>
    <w:lvl w:ilvl="1" w:tplc="FFFFFFFF">
      <w:start w:val="1"/>
      <w:numFmt w:val="decimal"/>
      <w:lvlText w:val="%2)"/>
      <w:lvlJc w:val="left"/>
      <w:pPr>
        <w:ind w:left="1020" w:hanging="360"/>
      </w:pPr>
      <w:rPr>
        <w:rFonts w:cs="Times New Roman"/>
      </w:rPr>
    </w:lvl>
    <w:lvl w:ilvl="2" w:tplc="FFFFFFFF">
      <w:start w:val="1"/>
      <w:numFmt w:val="decimal"/>
      <w:lvlText w:val="%3)"/>
      <w:lvlJc w:val="left"/>
      <w:pPr>
        <w:ind w:left="1020" w:hanging="360"/>
      </w:pPr>
      <w:rPr>
        <w:rFonts w:cs="Times New Roman"/>
      </w:rPr>
    </w:lvl>
    <w:lvl w:ilvl="3" w:tplc="FFFFFFFF">
      <w:start w:val="1"/>
      <w:numFmt w:val="decimal"/>
      <w:lvlText w:val="%4)"/>
      <w:lvlJc w:val="left"/>
      <w:pPr>
        <w:ind w:left="1020" w:hanging="360"/>
      </w:pPr>
      <w:rPr>
        <w:rFonts w:cs="Times New Roman"/>
      </w:rPr>
    </w:lvl>
    <w:lvl w:ilvl="4" w:tplc="FFFFFFFF">
      <w:start w:val="1"/>
      <w:numFmt w:val="decimal"/>
      <w:lvlText w:val="%5)"/>
      <w:lvlJc w:val="left"/>
      <w:pPr>
        <w:ind w:left="1020" w:hanging="360"/>
      </w:pPr>
      <w:rPr>
        <w:rFonts w:cs="Times New Roman"/>
      </w:rPr>
    </w:lvl>
    <w:lvl w:ilvl="5" w:tplc="FFFFFFFF">
      <w:start w:val="1"/>
      <w:numFmt w:val="decimal"/>
      <w:lvlText w:val="%6)"/>
      <w:lvlJc w:val="left"/>
      <w:pPr>
        <w:ind w:left="1020" w:hanging="360"/>
      </w:pPr>
      <w:rPr>
        <w:rFonts w:cs="Times New Roman"/>
      </w:rPr>
    </w:lvl>
    <w:lvl w:ilvl="6" w:tplc="FFFFFFFF">
      <w:start w:val="1"/>
      <w:numFmt w:val="decimal"/>
      <w:lvlText w:val="%7)"/>
      <w:lvlJc w:val="left"/>
      <w:pPr>
        <w:ind w:left="1020" w:hanging="360"/>
      </w:pPr>
      <w:rPr>
        <w:rFonts w:cs="Times New Roman"/>
      </w:rPr>
    </w:lvl>
    <w:lvl w:ilvl="7" w:tplc="FFFFFFFF">
      <w:start w:val="1"/>
      <w:numFmt w:val="decimal"/>
      <w:lvlText w:val="%8)"/>
      <w:lvlJc w:val="left"/>
      <w:pPr>
        <w:ind w:left="1020" w:hanging="360"/>
      </w:pPr>
      <w:rPr>
        <w:rFonts w:cs="Times New Roman"/>
      </w:rPr>
    </w:lvl>
    <w:lvl w:ilvl="8" w:tplc="FFFFFFFF">
      <w:start w:val="1"/>
      <w:numFmt w:val="decimal"/>
      <w:lvlText w:val="%9)"/>
      <w:lvlJc w:val="left"/>
      <w:pPr>
        <w:ind w:left="1020" w:hanging="360"/>
      </w:pPr>
      <w:rPr>
        <w:rFonts w:cs="Times New Roman"/>
      </w:rPr>
    </w:lvl>
  </w:abstractNum>
  <w:abstractNum w:abstractNumId="22" w15:restartNumberingAfterBreak="0">
    <w:nsid w:val="68B70991"/>
    <w:multiLevelType w:val="hybridMultilevel"/>
    <w:tmpl w:val="900A58B2"/>
    <w:lvl w:ilvl="0" w:tplc="1EF4DB82">
      <w:start w:val="1"/>
      <w:numFmt w:val="decimal"/>
      <w:lvlText w:val="%1."/>
      <w:lvlJc w:val="left"/>
      <w:pPr>
        <w:ind w:left="3796" w:hanging="360"/>
      </w:pPr>
      <w:rPr>
        <w:rFonts w:cs="Times New Roman" w:hint="default"/>
      </w:rPr>
    </w:lvl>
    <w:lvl w:ilvl="1" w:tplc="10090019">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2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 w15:restartNumberingAfterBreak="0">
    <w:nsid w:val="6ED82968"/>
    <w:multiLevelType w:val="hybridMultilevel"/>
    <w:tmpl w:val="FE162F2C"/>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6" w15:restartNumberingAfterBreak="0">
    <w:nsid w:val="749B429B"/>
    <w:multiLevelType w:val="hybridMultilevel"/>
    <w:tmpl w:val="B2DC42B4"/>
    <w:lvl w:ilvl="0" w:tplc="FFFFFFFF">
      <w:start w:val="1"/>
      <w:numFmt w:val="decimal"/>
      <w:lvlText w:val="%1."/>
      <w:lvlJc w:val="left"/>
      <w:pPr>
        <w:ind w:left="720" w:hanging="360"/>
      </w:pPr>
      <w:rPr>
        <w:rFonts w:cs="Times New Roman" w:hint="default"/>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 w15:restartNumberingAfterBreak="0">
    <w:nsid w:val="78C44860"/>
    <w:multiLevelType w:val="hybridMultilevel"/>
    <w:tmpl w:val="4E4AF152"/>
    <w:lvl w:ilvl="0" w:tplc="FFFFFFFF">
      <w:start w:val="1"/>
      <w:numFmt w:val="lowerLetter"/>
      <w:pStyle w:val="CBDAgendaItem-3i"/>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8" w15:restartNumberingAfterBreak="0">
    <w:nsid w:val="7AEE4ECD"/>
    <w:multiLevelType w:val="hybridMultilevel"/>
    <w:tmpl w:val="06984EC4"/>
    <w:lvl w:ilvl="0" w:tplc="145A07F6">
      <w:start w:val="1"/>
      <w:numFmt w:val="decimal"/>
      <w:lvlText w:val="%1."/>
      <w:lvlJc w:val="left"/>
      <w:pPr>
        <w:ind w:left="720" w:hanging="360"/>
      </w:pPr>
      <w:rPr>
        <w:rFonts w:cs="Times New Roman" w:hint="default"/>
        <w:b w:val="0"/>
        <w:sz w:val="24"/>
      </w:rPr>
    </w:lvl>
    <w:lvl w:ilvl="1" w:tplc="FFFFFFFF">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9" w15:restartNumberingAfterBreak="0">
    <w:nsid w:val="7B8F70BA"/>
    <w:multiLevelType w:val="hybridMultilevel"/>
    <w:tmpl w:val="27BA56C6"/>
    <w:lvl w:ilvl="0" w:tplc="FFFFFFFF">
      <w:start w:val="1"/>
      <w:numFmt w:val="lowerLetter"/>
      <w:lvlText w:val="(%1)"/>
      <w:lvlJc w:val="left"/>
      <w:pPr>
        <w:ind w:left="927" w:hanging="360"/>
      </w:pPr>
      <w:rPr>
        <w:rFonts w:ascii="Times New Roman" w:hAnsi="Times New Roman" w:cs="Times New Roman" w:hint="default"/>
        <w:sz w:val="22"/>
        <w:szCs w:val="22"/>
        <w:u w:val="none"/>
      </w:rPr>
    </w:lvl>
    <w:lvl w:ilvl="1" w:tplc="FFFFFFFF">
      <w:start w:val="1"/>
      <w:numFmt w:val="decimal"/>
      <w:lvlText w:val="%2."/>
      <w:lvlJc w:val="left"/>
      <w:pPr>
        <w:ind w:left="1647" w:hanging="360"/>
      </w:pPr>
      <w:rPr>
        <w:rFonts w:cs="Times New Roman" w:hint="default"/>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num w:numId="1" w16cid:durableId="1353454935">
    <w:abstractNumId w:val="9"/>
  </w:num>
  <w:num w:numId="2" w16cid:durableId="888226788">
    <w:abstractNumId w:val="7"/>
  </w:num>
  <w:num w:numId="3" w16cid:durableId="1945765846">
    <w:abstractNumId w:val="6"/>
  </w:num>
  <w:num w:numId="4" w16cid:durableId="288585543">
    <w:abstractNumId w:val="5"/>
  </w:num>
  <w:num w:numId="5" w16cid:durableId="30154920">
    <w:abstractNumId w:val="4"/>
  </w:num>
  <w:num w:numId="6" w16cid:durableId="143351803">
    <w:abstractNumId w:val="8"/>
  </w:num>
  <w:num w:numId="7" w16cid:durableId="1803844694">
    <w:abstractNumId w:val="3"/>
  </w:num>
  <w:num w:numId="8" w16cid:durableId="1540510995">
    <w:abstractNumId w:val="2"/>
  </w:num>
  <w:num w:numId="9" w16cid:durableId="1001200561">
    <w:abstractNumId w:val="1"/>
  </w:num>
  <w:num w:numId="10" w16cid:durableId="659964433">
    <w:abstractNumId w:val="0"/>
  </w:num>
  <w:num w:numId="11" w16cid:durableId="2114279632">
    <w:abstractNumId w:val="9"/>
  </w:num>
  <w:num w:numId="12" w16cid:durableId="2107311090">
    <w:abstractNumId w:val="7"/>
  </w:num>
  <w:num w:numId="13" w16cid:durableId="495535918">
    <w:abstractNumId w:val="6"/>
  </w:num>
  <w:num w:numId="14" w16cid:durableId="552498054">
    <w:abstractNumId w:val="5"/>
  </w:num>
  <w:num w:numId="15" w16cid:durableId="1728338095">
    <w:abstractNumId w:val="4"/>
  </w:num>
  <w:num w:numId="16" w16cid:durableId="872035801">
    <w:abstractNumId w:val="8"/>
  </w:num>
  <w:num w:numId="17" w16cid:durableId="2050761181">
    <w:abstractNumId w:val="3"/>
  </w:num>
  <w:num w:numId="18" w16cid:durableId="76218946">
    <w:abstractNumId w:val="2"/>
  </w:num>
  <w:num w:numId="19" w16cid:durableId="2081249775">
    <w:abstractNumId w:val="1"/>
  </w:num>
  <w:num w:numId="20" w16cid:durableId="661158710">
    <w:abstractNumId w:val="0"/>
  </w:num>
  <w:num w:numId="21" w16cid:durableId="79839095">
    <w:abstractNumId w:val="8"/>
  </w:num>
  <w:num w:numId="22" w16cid:durableId="1905070106">
    <w:abstractNumId w:val="18"/>
  </w:num>
  <w:num w:numId="23" w16cid:durableId="728187353">
    <w:abstractNumId w:val="16"/>
  </w:num>
  <w:num w:numId="24" w16cid:durableId="1536117063">
    <w:abstractNumId w:val="24"/>
  </w:num>
  <w:num w:numId="25" w16cid:durableId="223418032">
    <w:abstractNumId w:val="25"/>
  </w:num>
  <w:num w:numId="26" w16cid:durableId="1459253641">
    <w:abstractNumId w:val="23"/>
  </w:num>
  <w:num w:numId="27" w16cid:durableId="1316639127">
    <w:abstractNumId w:val="19"/>
  </w:num>
  <w:num w:numId="28" w16cid:durableId="20401374">
    <w:abstractNumId w:val="17"/>
  </w:num>
  <w:num w:numId="29" w16cid:durableId="12918585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41756953">
    <w:abstractNumId w:val="27"/>
  </w:num>
  <w:num w:numId="31" w16cid:durableId="1180899802">
    <w:abstractNumId w:val="20"/>
  </w:num>
  <w:num w:numId="32" w16cid:durableId="1301380336">
    <w:abstractNumId w:val="21"/>
  </w:num>
  <w:num w:numId="33" w16cid:durableId="1674070633">
    <w:abstractNumId w:val="10"/>
  </w:num>
  <w:num w:numId="34" w16cid:durableId="725421352">
    <w:abstractNumId w:val="14"/>
  </w:num>
  <w:num w:numId="35" w16cid:durableId="1775978536">
    <w:abstractNumId w:val="26"/>
  </w:num>
  <w:num w:numId="36" w16cid:durableId="879365203">
    <w:abstractNumId w:val="29"/>
  </w:num>
  <w:num w:numId="37" w16cid:durableId="1958875618">
    <w:abstractNumId w:val="15"/>
  </w:num>
  <w:num w:numId="38" w16cid:durableId="308947963">
    <w:abstractNumId w:val="12"/>
  </w:num>
  <w:num w:numId="39" w16cid:durableId="1822892727">
    <w:abstractNumId w:val="11"/>
  </w:num>
  <w:num w:numId="40" w16cid:durableId="206839331">
    <w:abstractNumId w:val="19"/>
    <w:lvlOverride w:ilvl="0">
      <w:lvl w:ilvl="0">
        <w:start w:val="1"/>
        <w:numFmt w:val="decimal"/>
        <w:lvlText w:val="%1."/>
        <w:lvlJc w:val="left"/>
        <w:pPr>
          <w:ind w:left="1890"/>
        </w:pPr>
        <w:rPr>
          <w:rFonts w:ascii="Times New Roman" w:hAnsi="Times New Roman" w:cs="Times New Roman" w:hint="default"/>
          <w:b w:val="0"/>
          <w:bCs w:val="0"/>
          <w:i w:val="0"/>
          <w:iCs w:val="0"/>
          <w:color w:val="auto"/>
          <w:sz w:val="24"/>
          <w:szCs w:val="24"/>
        </w:rPr>
      </w:lvl>
    </w:lvlOverride>
  </w:num>
  <w:num w:numId="41" w16cid:durableId="1169835232">
    <w:abstractNumId w:val="13"/>
  </w:num>
  <w:num w:numId="42" w16cid:durableId="853612243">
    <w:abstractNumId w:val="28"/>
  </w:num>
  <w:num w:numId="43" w16cid:durableId="2091342679">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31D7F"/>
    <w:rsid w:val="0000069F"/>
    <w:rsid w:val="00000E6C"/>
    <w:rsid w:val="0000145D"/>
    <w:rsid w:val="00002073"/>
    <w:rsid w:val="00003AF5"/>
    <w:rsid w:val="000059CC"/>
    <w:rsid w:val="00007EF8"/>
    <w:rsid w:val="00007F9C"/>
    <w:rsid w:val="00010212"/>
    <w:rsid w:val="00010D68"/>
    <w:rsid w:val="00011A23"/>
    <w:rsid w:val="000126F5"/>
    <w:rsid w:val="00013EF4"/>
    <w:rsid w:val="0001439B"/>
    <w:rsid w:val="000162AB"/>
    <w:rsid w:val="00016F52"/>
    <w:rsid w:val="000200E3"/>
    <w:rsid w:val="00022724"/>
    <w:rsid w:val="0002382C"/>
    <w:rsid w:val="00023A2E"/>
    <w:rsid w:val="00023FF9"/>
    <w:rsid w:val="00024E1F"/>
    <w:rsid w:val="00025478"/>
    <w:rsid w:val="00025BAA"/>
    <w:rsid w:val="00026C47"/>
    <w:rsid w:val="00030011"/>
    <w:rsid w:val="0003236A"/>
    <w:rsid w:val="0003295B"/>
    <w:rsid w:val="000335B3"/>
    <w:rsid w:val="000337C8"/>
    <w:rsid w:val="00034596"/>
    <w:rsid w:val="0003503A"/>
    <w:rsid w:val="00035498"/>
    <w:rsid w:val="000363E2"/>
    <w:rsid w:val="00037458"/>
    <w:rsid w:val="0003776C"/>
    <w:rsid w:val="00040DD8"/>
    <w:rsid w:val="00041B94"/>
    <w:rsid w:val="000433B9"/>
    <w:rsid w:val="00043985"/>
    <w:rsid w:val="000442C6"/>
    <w:rsid w:val="00044F63"/>
    <w:rsid w:val="000450B1"/>
    <w:rsid w:val="000455A7"/>
    <w:rsid w:val="00046155"/>
    <w:rsid w:val="00047CC0"/>
    <w:rsid w:val="00047DFA"/>
    <w:rsid w:val="00050391"/>
    <w:rsid w:val="00050A82"/>
    <w:rsid w:val="00051E3D"/>
    <w:rsid w:val="0005316A"/>
    <w:rsid w:val="0005380E"/>
    <w:rsid w:val="00053D89"/>
    <w:rsid w:val="00053F38"/>
    <w:rsid w:val="00054778"/>
    <w:rsid w:val="000547FB"/>
    <w:rsid w:val="00054B61"/>
    <w:rsid w:val="000557F6"/>
    <w:rsid w:val="00056147"/>
    <w:rsid w:val="0005654D"/>
    <w:rsid w:val="00056EF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2FB8"/>
    <w:rsid w:val="000839B6"/>
    <w:rsid w:val="00083E14"/>
    <w:rsid w:val="0008490C"/>
    <w:rsid w:val="00086754"/>
    <w:rsid w:val="0008692E"/>
    <w:rsid w:val="000874A8"/>
    <w:rsid w:val="00087810"/>
    <w:rsid w:val="00091613"/>
    <w:rsid w:val="000919CA"/>
    <w:rsid w:val="00092881"/>
    <w:rsid w:val="000931D5"/>
    <w:rsid w:val="000953B0"/>
    <w:rsid w:val="00095B9E"/>
    <w:rsid w:val="00095F90"/>
    <w:rsid w:val="00096E87"/>
    <w:rsid w:val="000A1B80"/>
    <w:rsid w:val="000A2C0D"/>
    <w:rsid w:val="000A459D"/>
    <w:rsid w:val="000A4EE8"/>
    <w:rsid w:val="000A603A"/>
    <w:rsid w:val="000A6EB4"/>
    <w:rsid w:val="000A735D"/>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AFB"/>
    <w:rsid w:val="000C6140"/>
    <w:rsid w:val="000C6576"/>
    <w:rsid w:val="000C6FBB"/>
    <w:rsid w:val="000D0040"/>
    <w:rsid w:val="000D0222"/>
    <w:rsid w:val="000D0377"/>
    <w:rsid w:val="000D0704"/>
    <w:rsid w:val="000D0A6E"/>
    <w:rsid w:val="000D0F68"/>
    <w:rsid w:val="000D1B3A"/>
    <w:rsid w:val="000D2B02"/>
    <w:rsid w:val="000D2F9C"/>
    <w:rsid w:val="000D354E"/>
    <w:rsid w:val="000D3673"/>
    <w:rsid w:val="000D3AE7"/>
    <w:rsid w:val="000D3B16"/>
    <w:rsid w:val="000D42F7"/>
    <w:rsid w:val="000D6F94"/>
    <w:rsid w:val="000E0359"/>
    <w:rsid w:val="000E0EE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443"/>
    <w:rsid w:val="00111086"/>
    <w:rsid w:val="00111347"/>
    <w:rsid w:val="0011270D"/>
    <w:rsid w:val="00113596"/>
    <w:rsid w:val="001148CE"/>
    <w:rsid w:val="00114E4B"/>
    <w:rsid w:val="00114E77"/>
    <w:rsid w:val="00116B43"/>
    <w:rsid w:val="00117BA7"/>
    <w:rsid w:val="00117D16"/>
    <w:rsid w:val="00120703"/>
    <w:rsid w:val="00120BB3"/>
    <w:rsid w:val="00122207"/>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614A"/>
    <w:rsid w:val="00196314"/>
    <w:rsid w:val="00196CF1"/>
    <w:rsid w:val="00197D36"/>
    <w:rsid w:val="00197E02"/>
    <w:rsid w:val="001A0163"/>
    <w:rsid w:val="001A101A"/>
    <w:rsid w:val="001A211C"/>
    <w:rsid w:val="001A283E"/>
    <w:rsid w:val="001A2BB9"/>
    <w:rsid w:val="001A312C"/>
    <w:rsid w:val="001A35EC"/>
    <w:rsid w:val="001A493D"/>
    <w:rsid w:val="001A59EB"/>
    <w:rsid w:val="001A690B"/>
    <w:rsid w:val="001A7EA9"/>
    <w:rsid w:val="001B03A8"/>
    <w:rsid w:val="001B13FE"/>
    <w:rsid w:val="001B14ED"/>
    <w:rsid w:val="001B2F04"/>
    <w:rsid w:val="001B3A0F"/>
    <w:rsid w:val="001B533A"/>
    <w:rsid w:val="001B6033"/>
    <w:rsid w:val="001B680C"/>
    <w:rsid w:val="001B6C18"/>
    <w:rsid w:val="001B7F64"/>
    <w:rsid w:val="001C0EC9"/>
    <w:rsid w:val="001C27E5"/>
    <w:rsid w:val="001C353E"/>
    <w:rsid w:val="001C3699"/>
    <w:rsid w:val="001C4CAA"/>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4CC0"/>
    <w:rsid w:val="001F6FA0"/>
    <w:rsid w:val="001F7F65"/>
    <w:rsid w:val="00202201"/>
    <w:rsid w:val="0020225C"/>
    <w:rsid w:val="00202936"/>
    <w:rsid w:val="002043D0"/>
    <w:rsid w:val="00205F91"/>
    <w:rsid w:val="002103D9"/>
    <w:rsid w:val="00211015"/>
    <w:rsid w:val="00211339"/>
    <w:rsid w:val="002120C5"/>
    <w:rsid w:val="00212280"/>
    <w:rsid w:val="002143E4"/>
    <w:rsid w:val="00214461"/>
    <w:rsid w:val="00215B3F"/>
    <w:rsid w:val="00216C0F"/>
    <w:rsid w:val="0022230E"/>
    <w:rsid w:val="00222647"/>
    <w:rsid w:val="0022300A"/>
    <w:rsid w:val="002239CF"/>
    <w:rsid w:val="002255C0"/>
    <w:rsid w:val="00225D6E"/>
    <w:rsid w:val="0022699F"/>
    <w:rsid w:val="00227BC8"/>
    <w:rsid w:val="0023056A"/>
    <w:rsid w:val="00230E5B"/>
    <w:rsid w:val="00231EA1"/>
    <w:rsid w:val="00232261"/>
    <w:rsid w:val="00232B4A"/>
    <w:rsid w:val="0023492C"/>
    <w:rsid w:val="00235C06"/>
    <w:rsid w:val="002400E1"/>
    <w:rsid w:val="0024086D"/>
    <w:rsid w:val="002409F5"/>
    <w:rsid w:val="00241A57"/>
    <w:rsid w:val="002436EE"/>
    <w:rsid w:val="00243CDA"/>
    <w:rsid w:val="00243D20"/>
    <w:rsid w:val="00244112"/>
    <w:rsid w:val="002447EA"/>
    <w:rsid w:val="00245A85"/>
    <w:rsid w:val="0024605D"/>
    <w:rsid w:val="0025022D"/>
    <w:rsid w:val="00251109"/>
    <w:rsid w:val="00251B4B"/>
    <w:rsid w:val="002520BC"/>
    <w:rsid w:val="00253098"/>
    <w:rsid w:val="00254567"/>
    <w:rsid w:val="00254EB5"/>
    <w:rsid w:val="0025501A"/>
    <w:rsid w:val="002551D9"/>
    <w:rsid w:val="00255602"/>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3F6C"/>
    <w:rsid w:val="00295ABC"/>
    <w:rsid w:val="00295BFC"/>
    <w:rsid w:val="00295CBF"/>
    <w:rsid w:val="00296999"/>
    <w:rsid w:val="00296FDD"/>
    <w:rsid w:val="00297028"/>
    <w:rsid w:val="002A17E2"/>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F015D"/>
    <w:rsid w:val="002F025E"/>
    <w:rsid w:val="002F0AB7"/>
    <w:rsid w:val="002F2B81"/>
    <w:rsid w:val="002F316E"/>
    <w:rsid w:val="002F4138"/>
    <w:rsid w:val="002F4455"/>
    <w:rsid w:val="002F550F"/>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D5C"/>
    <w:rsid w:val="003107FF"/>
    <w:rsid w:val="00310A10"/>
    <w:rsid w:val="00310F1E"/>
    <w:rsid w:val="0031232E"/>
    <w:rsid w:val="00313537"/>
    <w:rsid w:val="003135E8"/>
    <w:rsid w:val="00314CA7"/>
    <w:rsid w:val="003153EB"/>
    <w:rsid w:val="0031567E"/>
    <w:rsid w:val="003162D9"/>
    <w:rsid w:val="00317A09"/>
    <w:rsid w:val="003210C2"/>
    <w:rsid w:val="00321985"/>
    <w:rsid w:val="00322B40"/>
    <w:rsid w:val="00323366"/>
    <w:rsid w:val="00323A0E"/>
    <w:rsid w:val="00323F26"/>
    <w:rsid w:val="00324078"/>
    <w:rsid w:val="00324CD5"/>
    <w:rsid w:val="00325D2B"/>
    <w:rsid w:val="00330700"/>
    <w:rsid w:val="00330D19"/>
    <w:rsid w:val="003318DD"/>
    <w:rsid w:val="00334081"/>
    <w:rsid w:val="0033412E"/>
    <w:rsid w:val="003349D2"/>
    <w:rsid w:val="00335E73"/>
    <w:rsid w:val="0033665E"/>
    <w:rsid w:val="00336958"/>
    <w:rsid w:val="00337558"/>
    <w:rsid w:val="00346AA2"/>
    <w:rsid w:val="003508B2"/>
    <w:rsid w:val="003510EF"/>
    <w:rsid w:val="00351205"/>
    <w:rsid w:val="0035311B"/>
    <w:rsid w:val="00355B87"/>
    <w:rsid w:val="003562AC"/>
    <w:rsid w:val="00356630"/>
    <w:rsid w:val="003566B3"/>
    <w:rsid w:val="00356880"/>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75D37"/>
    <w:rsid w:val="003807A0"/>
    <w:rsid w:val="003826AE"/>
    <w:rsid w:val="00382910"/>
    <w:rsid w:val="00383101"/>
    <w:rsid w:val="00383D57"/>
    <w:rsid w:val="00384191"/>
    <w:rsid w:val="00385513"/>
    <w:rsid w:val="003862AE"/>
    <w:rsid w:val="00386C66"/>
    <w:rsid w:val="00386CC8"/>
    <w:rsid w:val="00387871"/>
    <w:rsid w:val="00391529"/>
    <w:rsid w:val="003918F9"/>
    <w:rsid w:val="00391956"/>
    <w:rsid w:val="00391C49"/>
    <w:rsid w:val="0039316F"/>
    <w:rsid w:val="00394550"/>
    <w:rsid w:val="0039464A"/>
    <w:rsid w:val="00394652"/>
    <w:rsid w:val="003947B5"/>
    <w:rsid w:val="003950DB"/>
    <w:rsid w:val="00396A58"/>
    <w:rsid w:val="00396DA1"/>
    <w:rsid w:val="00397D4D"/>
    <w:rsid w:val="00397E70"/>
    <w:rsid w:val="003A02CE"/>
    <w:rsid w:val="003A0875"/>
    <w:rsid w:val="003A1F5E"/>
    <w:rsid w:val="003A2BD4"/>
    <w:rsid w:val="003A40D0"/>
    <w:rsid w:val="003A41E1"/>
    <w:rsid w:val="003A4AA5"/>
    <w:rsid w:val="003A4D92"/>
    <w:rsid w:val="003A50FC"/>
    <w:rsid w:val="003A5654"/>
    <w:rsid w:val="003A573A"/>
    <w:rsid w:val="003B03DA"/>
    <w:rsid w:val="003B0C4C"/>
    <w:rsid w:val="003B1CB5"/>
    <w:rsid w:val="003B28ED"/>
    <w:rsid w:val="003B3F6F"/>
    <w:rsid w:val="003B46FC"/>
    <w:rsid w:val="003B5F10"/>
    <w:rsid w:val="003B798C"/>
    <w:rsid w:val="003C1AF4"/>
    <w:rsid w:val="003C2F7E"/>
    <w:rsid w:val="003C3251"/>
    <w:rsid w:val="003C3E18"/>
    <w:rsid w:val="003C52A2"/>
    <w:rsid w:val="003C58DC"/>
    <w:rsid w:val="003C616B"/>
    <w:rsid w:val="003C6966"/>
    <w:rsid w:val="003C75CF"/>
    <w:rsid w:val="003C7689"/>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5E8C"/>
    <w:rsid w:val="003E5F5D"/>
    <w:rsid w:val="003E648E"/>
    <w:rsid w:val="003E6BBD"/>
    <w:rsid w:val="003F039B"/>
    <w:rsid w:val="003F1A75"/>
    <w:rsid w:val="003F2135"/>
    <w:rsid w:val="003F2ECC"/>
    <w:rsid w:val="003F321A"/>
    <w:rsid w:val="003F3E23"/>
    <w:rsid w:val="003F4525"/>
    <w:rsid w:val="003F49BA"/>
    <w:rsid w:val="003F4E72"/>
    <w:rsid w:val="003F57DC"/>
    <w:rsid w:val="003F6A68"/>
    <w:rsid w:val="003F70F0"/>
    <w:rsid w:val="003F7124"/>
    <w:rsid w:val="003F7224"/>
    <w:rsid w:val="004016B7"/>
    <w:rsid w:val="00401F00"/>
    <w:rsid w:val="00402595"/>
    <w:rsid w:val="004034E0"/>
    <w:rsid w:val="00403F60"/>
    <w:rsid w:val="0040581B"/>
    <w:rsid w:val="00406C85"/>
    <w:rsid w:val="00407355"/>
    <w:rsid w:val="00407600"/>
    <w:rsid w:val="004102F8"/>
    <w:rsid w:val="004126B8"/>
    <w:rsid w:val="0041349F"/>
    <w:rsid w:val="00415BD0"/>
    <w:rsid w:val="0041703E"/>
    <w:rsid w:val="00417309"/>
    <w:rsid w:val="00417545"/>
    <w:rsid w:val="00417C67"/>
    <w:rsid w:val="00421B8F"/>
    <w:rsid w:val="00423397"/>
    <w:rsid w:val="004240EE"/>
    <w:rsid w:val="00424EFC"/>
    <w:rsid w:val="00424FA5"/>
    <w:rsid w:val="00427298"/>
    <w:rsid w:val="0042783E"/>
    <w:rsid w:val="0042797A"/>
    <w:rsid w:val="00427D21"/>
    <w:rsid w:val="004301C9"/>
    <w:rsid w:val="004321FC"/>
    <w:rsid w:val="004326BB"/>
    <w:rsid w:val="0043272B"/>
    <w:rsid w:val="004330EE"/>
    <w:rsid w:val="00433ECC"/>
    <w:rsid w:val="00435C4F"/>
    <w:rsid w:val="00440A66"/>
    <w:rsid w:val="00443109"/>
    <w:rsid w:val="004431DC"/>
    <w:rsid w:val="00443256"/>
    <w:rsid w:val="004438A2"/>
    <w:rsid w:val="0044543F"/>
    <w:rsid w:val="00445B72"/>
    <w:rsid w:val="004476A5"/>
    <w:rsid w:val="00447790"/>
    <w:rsid w:val="00447EA1"/>
    <w:rsid w:val="00447EE2"/>
    <w:rsid w:val="00447F4A"/>
    <w:rsid w:val="00450EC7"/>
    <w:rsid w:val="00451A23"/>
    <w:rsid w:val="00451BBF"/>
    <w:rsid w:val="004524D7"/>
    <w:rsid w:val="00453606"/>
    <w:rsid w:val="0045636C"/>
    <w:rsid w:val="00456C32"/>
    <w:rsid w:val="00456F67"/>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C1"/>
    <w:rsid w:val="0047674F"/>
    <w:rsid w:val="004802A4"/>
    <w:rsid w:val="004809B6"/>
    <w:rsid w:val="004813E2"/>
    <w:rsid w:val="00481CC4"/>
    <w:rsid w:val="00483532"/>
    <w:rsid w:val="00483DC8"/>
    <w:rsid w:val="00486034"/>
    <w:rsid w:val="00486C3E"/>
    <w:rsid w:val="0048713E"/>
    <w:rsid w:val="00487714"/>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133"/>
    <w:rsid w:val="004B2562"/>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657C"/>
    <w:rsid w:val="004E7A3E"/>
    <w:rsid w:val="004E7E6E"/>
    <w:rsid w:val="004F0817"/>
    <w:rsid w:val="004F086E"/>
    <w:rsid w:val="004F0970"/>
    <w:rsid w:val="004F14E3"/>
    <w:rsid w:val="004F1AE4"/>
    <w:rsid w:val="004F2AA9"/>
    <w:rsid w:val="004F483F"/>
    <w:rsid w:val="004F4F65"/>
    <w:rsid w:val="004F5501"/>
    <w:rsid w:val="004F60C1"/>
    <w:rsid w:val="004F6606"/>
    <w:rsid w:val="004F7474"/>
    <w:rsid w:val="005004EF"/>
    <w:rsid w:val="005006CC"/>
    <w:rsid w:val="00500A31"/>
    <w:rsid w:val="00501E4C"/>
    <w:rsid w:val="00502278"/>
    <w:rsid w:val="005024DC"/>
    <w:rsid w:val="00502565"/>
    <w:rsid w:val="00502B1C"/>
    <w:rsid w:val="00503FB7"/>
    <w:rsid w:val="00504660"/>
    <w:rsid w:val="005049F3"/>
    <w:rsid w:val="00505A0B"/>
    <w:rsid w:val="00505C91"/>
    <w:rsid w:val="00506ECC"/>
    <w:rsid w:val="0050710A"/>
    <w:rsid w:val="005077F2"/>
    <w:rsid w:val="0051006C"/>
    <w:rsid w:val="00510362"/>
    <w:rsid w:val="00510C65"/>
    <w:rsid w:val="005114D1"/>
    <w:rsid w:val="0051205F"/>
    <w:rsid w:val="00513560"/>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727"/>
    <w:rsid w:val="00533804"/>
    <w:rsid w:val="00534452"/>
    <w:rsid w:val="00534681"/>
    <w:rsid w:val="00536EFA"/>
    <w:rsid w:val="00537AA4"/>
    <w:rsid w:val="0054070C"/>
    <w:rsid w:val="00541C60"/>
    <w:rsid w:val="005424DC"/>
    <w:rsid w:val="005441C5"/>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F50"/>
    <w:rsid w:val="00577010"/>
    <w:rsid w:val="00577674"/>
    <w:rsid w:val="005803D4"/>
    <w:rsid w:val="00581A48"/>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1FE4"/>
    <w:rsid w:val="00593564"/>
    <w:rsid w:val="00595B31"/>
    <w:rsid w:val="005A0E93"/>
    <w:rsid w:val="005A33C4"/>
    <w:rsid w:val="005A432E"/>
    <w:rsid w:val="005A4503"/>
    <w:rsid w:val="005A523B"/>
    <w:rsid w:val="005A5259"/>
    <w:rsid w:val="005A69C7"/>
    <w:rsid w:val="005A6E33"/>
    <w:rsid w:val="005B19DD"/>
    <w:rsid w:val="005B2893"/>
    <w:rsid w:val="005B35E2"/>
    <w:rsid w:val="005B3A56"/>
    <w:rsid w:val="005B5071"/>
    <w:rsid w:val="005B53C5"/>
    <w:rsid w:val="005B5C7D"/>
    <w:rsid w:val="005B63E4"/>
    <w:rsid w:val="005B6CED"/>
    <w:rsid w:val="005B7D2C"/>
    <w:rsid w:val="005C0B82"/>
    <w:rsid w:val="005C2012"/>
    <w:rsid w:val="005C2234"/>
    <w:rsid w:val="005C378D"/>
    <w:rsid w:val="005C4CE6"/>
    <w:rsid w:val="005C501E"/>
    <w:rsid w:val="005C5DD2"/>
    <w:rsid w:val="005C7357"/>
    <w:rsid w:val="005C7423"/>
    <w:rsid w:val="005D0CB7"/>
    <w:rsid w:val="005D0E01"/>
    <w:rsid w:val="005D1069"/>
    <w:rsid w:val="005D1CF1"/>
    <w:rsid w:val="005D5543"/>
    <w:rsid w:val="005D69FF"/>
    <w:rsid w:val="005D7BE5"/>
    <w:rsid w:val="005E06AB"/>
    <w:rsid w:val="005E15C1"/>
    <w:rsid w:val="005E168B"/>
    <w:rsid w:val="005E2ACB"/>
    <w:rsid w:val="005E55C0"/>
    <w:rsid w:val="005E65EE"/>
    <w:rsid w:val="005E6840"/>
    <w:rsid w:val="005E6C04"/>
    <w:rsid w:val="005E6EAD"/>
    <w:rsid w:val="005E77BC"/>
    <w:rsid w:val="005F0A3E"/>
    <w:rsid w:val="005F0C99"/>
    <w:rsid w:val="005F1139"/>
    <w:rsid w:val="005F33EF"/>
    <w:rsid w:val="005F34F4"/>
    <w:rsid w:val="005F4AF4"/>
    <w:rsid w:val="005F51A8"/>
    <w:rsid w:val="005F62C9"/>
    <w:rsid w:val="005F630B"/>
    <w:rsid w:val="005F6C81"/>
    <w:rsid w:val="00600589"/>
    <w:rsid w:val="00601957"/>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770B"/>
    <w:rsid w:val="00660D4F"/>
    <w:rsid w:val="00660E46"/>
    <w:rsid w:val="00661953"/>
    <w:rsid w:val="00662693"/>
    <w:rsid w:val="006639F6"/>
    <w:rsid w:val="00665220"/>
    <w:rsid w:val="00665249"/>
    <w:rsid w:val="00666D23"/>
    <w:rsid w:val="006672A3"/>
    <w:rsid w:val="0066772C"/>
    <w:rsid w:val="006678C1"/>
    <w:rsid w:val="006679EA"/>
    <w:rsid w:val="0067047F"/>
    <w:rsid w:val="00670C8A"/>
    <w:rsid w:val="00670FD1"/>
    <w:rsid w:val="0067185A"/>
    <w:rsid w:val="006736EC"/>
    <w:rsid w:val="0067442E"/>
    <w:rsid w:val="006754C6"/>
    <w:rsid w:val="006755CC"/>
    <w:rsid w:val="0067624C"/>
    <w:rsid w:val="00676993"/>
    <w:rsid w:val="00676D1C"/>
    <w:rsid w:val="00680526"/>
    <w:rsid w:val="006807C5"/>
    <w:rsid w:val="0068098D"/>
    <w:rsid w:val="0068215D"/>
    <w:rsid w:val="00682609"/>
    <w:rsid w:val="00684112"/>
    <w:rsid w:val="00685680"/>
    <w:rsid w:val="00685732"/>
    <w:rsid w:val="00686292"/>
    <w:rsid w:val="0068641E"/>
    <w:rsid w:val="0068663C"/>
    <w:rsid w:val="00686AC1"/>
    <w:rsid w:val="00686C72"/>
    <w:rsid w:val="0068799A"/>
    <w:rsid w:val="00687E1B"/>
    <w:rsid w:val="00690FC4"/>
    <w:rsid w:val="006935EA"/>
    <w:rsid w:val="00693F11"/>
    <w:rsid w:val="00694DF2"/>
    <w:rsid w:val="00695636"/>
    <w:rsid w:val="00696D2E"/>
    <w:rsid w:val="006A0A4C"/>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6C9"/>
    <w:rsid w:val="006C3A56"/>
    <w:rsid w:val="006C3AAF"/>
    <w:rsid w:val="006C4C67"/>
    <w:rsid w:val="006C5CF8"/>
    <w:rsid w:val="006C5F4D"/>
    <w:rsid w:val="006C61B8"/>
    <w:rsid w:val="006C6DD6"/>
    <w:rsid w:val="006D0FFC"/>
    <w:rsid w:val="006D2748"/>
    <w:rsid w:val="006D2CFE"/>
    <w:rsid w:val="006D3DA3"/>
    <w:rsid w:val="006D7935"/>
    <w:rsid w:val="006D7B26"/>
    <w:rsid w:val="006E0A47"/>
    <w:rsid w:val="006E2527"/>
    <w:rsid w:val="006E3071"/>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AD1"/>
    <w:rsid w:val="006F6E3C"/>
    <w:rsid w:val="006F7D1F"/>
    <w:rsid w:val="007008B9"/>
    <w:rsid w:val="00700DB7"/>
    <w:rsid w:val="00702567"/>
    <w:rsid w:val="00703743"/>
    <w:rsid w:val="00704293"/>
    <w:rsid w:val="00704853"/>
    <w:rsid w:val="00705973"/>
    <w:rsid w:val="00706209"/>
    <w:rsid w:val="0070640A"/>
    <w:rsid w:val="0071218A"/>
    <w:rsid w:val="007147AE"/>
    <w:rsid w:val="007149D0"/>
    <w:rsid w:val="007166EB"/>
    <w:rsid w:val="00717D88"/>
    <w:rsid w:val="00717E13"/>
    <w:rsid w:val="0072116D"/>
    <w:rsid w:val="007218D0"/>
    <w:rsid w:val="00721D8C"/>
    <w:rsid w:val="007223B0"/>
    <w:rsid w:val="007232D6"/>
    <w:rsid w:val="00723A06"/>
    <w:rsid w:val="007244E6"/>
    <w:rsid w:val="007256ED"/>
    <w:rsid w:val="00725B18"/>
    <w:rsid w:val="00725EE1"/>
    <w:rsid w:val="00726A43"/>
    <w:rsid w:val="00727BD5"/>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2575"/>
    <w:rsid w:val="00742A81"/>
    <w:rsid w:val="00743590"/>
    <w:rsid w:val="007438E0"/>
    <w:rsid w:val="00744578"/>
    <w:rsid w:val="00744F2B"/>
    <w:rsid w:val="0074789C"/>
    <w:rsid w:val="00747E45"/>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7B"/>
    <w:rsid w:val="0076398E"/>
    <w:rsid w:val="00766B66"/>
    <w:rsid w:val="00766CCD"/>
    <w:rsid w:val="00771B43"/>
    <w:rsid w:val="00771CFF"/>
    <w:rsid w:val="007722B4"/>
    <w:rsid w:val="00772351"/>
    <w:rsid w:val="0077239A"/>
    <w:rsid w:val="00773566"/>
    <w:rsid w:val="00774764"/>
    <w:rsid w:val="00775603"/>
    <w:rsid w:val="00775A21"/>
    <w:rsid w:val="00775B10"/>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49D"/>
    <w:rsid w:val="00793CA5"/>
    <w:rsid w:val="007942D3"/>
    <w:rsid w:val="007947F9"/>
    <w:rsid w:val="00795B6B"/>
    <w:rsid w:val="00796A3F"/>
    <w:rsid w:val="00796D60"/>
    <w:rsid w:val="007A0AC8"/>
    <w:rsid w:val="007A0C0A"/>
    <w:rsid w:val="007A2650"/>
    <w:rsid w:val="007A3839"/>
    <w:rsid w:val="007A42C6"/>
    <w:rsid w:val="007A5421"/>
    <w:rsid w:val="007A59F7"/>
    <w:rsid w:val="007A59FF"/>
    <w:rsid w:val="007A644B"/>
    <w:rsid w:val="007A675E"/>
    <w:rsid w:val="007B0202"/>
    <w:rsid w:val="007B1762"/>
    <w:rsid w:val="007B2099"/>
    <w:rsid w:val="007B3F24"/>
    <w:rsid w:val="007B484B"/>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E09DA"/>
    <w:rsid w:val="007E0B32"/>
    <w:rsid w:val="007E0F7F"/>
    <w:rsid w:val="007E0F8A"/>
    <w:rsid w:val="007E2D55"/>
    <w:rsid w:val="007E3114"/>
    <w:rsid w:val="007E56FA"/>
    <w:rsid w:val="007E5E93"/>
    <w:rsid w:val="007E66B2"/>
    <w:rsid w:val="007E675C"/>
    <w:rsid w:val="007E6A3F"/>
    <w:rsid w:val="007E76F3"/>
    <w:rsid w:val="007E7B3A"/>
    <w:rsid w:val="007E7E8E"/>
    <w:rsid w:val="007F0419"/>
    <w:rsid w:val="007F070F"/>
    <w:rsid w:val="007F2A3F"/>
    <w:rsid w:val="007F2C94"/>
    <w:rsid w:val="007F2CA9"/>
    <w:rsid w:val="007F30A7"/>
    <w:rsid w:val="007F447B"/>
    <w:rsid w:val="007F491A"/>
    <w:rsid w:val="007F5F93"/>
    <w:rsid w:val="007F718D"/>
    <w:rsid w:val="007F77B8"/>
    <w:rsid w:val="007F7F74"/>
    <w:rsid w:val="0080016D"/>
    <w:rsid w:val="0080100B"/>
    <w:rsid w:val="0080146A"/>
    <w:rsid w:val="008017FE"/>
    <w:rsid w:val="00801FAD"/>
    <w:rsid w:val="00802F1A"/>
    <w:rsid w:val="00804597"/>
    <w:rsid w:val="008064AB"/>
    <w:rsid w:val="00807068"/>
    <w:rsid w:val="00807D37"/>
    <w:rsid w:val="00807EA8"/>
    <w:rsid w:val="008123CD"/>
    <w:rsid w:val="00815E3D"/>
    <w:rsid w:val="008161AB"/>
    <w:rsid w:val="00816DF9"/>
    <w:rsid w:val="008178B6"/>
    <w:rsid w:val="00817C3F"/>
    <w:rsid w:val="008201D7"/>
    <w:rsid w:val="008217EC"/>
    <w:rsid w:val="00822146"/>
    <w:rsid w:val="00823349"/>
    <w:rsid w:val="00823C98"/>
    <w:rsid w:val="00824483"/>
    <w:rsid w:val="00824AE5"/>
    <w:rsid w:val="008269BF"/>
    <w:rsid w:val="00826D51"/>
    <w:rsid w:val="00827A5F"/>
    <w:rsid w:val="00827A90"/>
    <w:rsid w:val="00827E62"/>
    <w:rsid w:val="00827F38"/>
    <w:rsid w:val="00830F06"/>
    <w:rsid w:val="00830FB2"/>
    <w:rsid w:val="00830FCF"/>
    <w:rsid w:val="0083234C"/>
    <w:rsid w:val="00832C50"/>
    <w:rsid w:val="0083314C"/>
    <w:rsid w:val="00833776"/>
    <w:rsid w:val="00835996"/>
    <w:rsid w:val="00836498"/>
    <w:rsid w:val="00836BBD"/>
    <w:rsid w:val="00837138"/>
    <w:rsid w:val="0083727D"/>
    <w:rsid w:val="008377A9"/>
    <w:rsid w:val="00840048"/>
    <w:rsid w:val="0084076E"/>
    <w:rsid w:val="00840901"/>
    <w:rsid w:val="00842185"/>
    <w:rsid w:val="00842C5A"/>
    <w:rsid w:val="008431BD"/>
    <w:rsid w:val="00845480"/>
    <w:rsid w:val="00846BDD"/>
    <w:rsid w:val="00847880"/>
    <w:rsid w:val="00850A15"/>
    <w:rsid w:val="00850BE4"/>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C90"/>
    <w:rsid w:val="00867247"/>
    <w:rsid w:val="00867925"/>
    <w:rsid w:val="00867B1D"/>
    <w:rsid w:val="00870754"/>
    <w:rsid w:val="00870E5F"/>
    <w:rsid w:val="00871FAA"/>
    <w:rsid w:val="00872155"/>
    <w:rsid w:val="008722D7"/>
    <w:rsid w:val="008733CA"/>
    <w:rsid w:val="00873922"/>
    <w:rsid w:val="00875692"/>
    <w:rsid w:val="0087580A"/>
    <w:rsid w:val="008769CC"/>
    <w:rsid w:val="00877E29"/>
    <w:rsid w:val="00880153"/>
    <w:rsid w:val="00880907"/>
    <w:rsid w:val="00880A58"/>
    <w:rsid w:val="00881926"/>
    <w:rsid w:val="00885D12"/>
    <w:rsid w:val="0088665E"/>
    <w:rsid w:val="00886A0E"/>
    <w:rsid w:val="00886A7C"/>
    <w:rsid w:val="00886FF9"/>
    <w:rsid w:val="008871A9"/>
    <w:rsid w:val="008871B6"/>
    <w:rsid w:val="0089045D"/>
    <w:rsid w:val="00894A61"/>
    <w:rsid w:val="00894FF6"/>
    <w:rsid w:val="008952C8"/>
    <w:rsid w:val="00895322"/>
    <w:rsid w:val="008958E1"/>
    <w:rsid w:val="00895FFD"/>
    <w:rsid w:val="00896749"/>
    <w:rsid w:val="00896976"/>
    <w:rsid w:val="008974F0"/>
    <w:rsid w:val="00897549"/>
    <w:rsid w:val="008A0807"/>
    <w:rsid w:val="008A1499"/>
    <w:rsid w:val="008A17DD"/>
    <w:rsid w:val="008A65C4"/>
    <w:rsid w:val="008B012A"/>
    <w:rsid w:val="008B05B1"/>
    <w:rsid w:val="008B0765"/>
    <w:rsid w:val="008B127E"/>
    <w:rsid w:val="008B1372"/>
    <w:rsid w:val="008B1561"/>
    <w:rsid w:val="008B266D"/>
    <w:rsid w:val="008B2B4E"/>
    <w:rsid w:val="008B2DBD"/>
    <w:rsid w:val="008B2E9D"/>
    <w:rsid w:val="008B2F09"/>
    <w:rsid w:val="008B48D0"/>
    <w:rsid w:val="008B4E43"/>
    <w:rsid w:val="008B5FE3"/>
    <w:rsid w:val="008B787F"/>
    <w:rsid w:val="008C0A2C"/>
    <w:rsid w:val="008C133E"/>
    <w:rsid w:val="008C1754"/>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D768B"/>
    <w:rsid w:val="008E17E4"/>
    <w:rsid w:val="008E42B3"/>
    <w:rsid w:val="008E5691"/>
    <w:rsid w:val="008E56C6"/>
    <w:rsid w:val="008E5EB3"/>
    <w:rsid w:val="008E5F24"/>
    <w:rsid w:val="008E71FA"/>
    <w:rsid w:val="008F126E"/>
    <w:rsid w:val="008F1522"/>
    <w:rsid w:val="008F2075"/>
    <w:rsid w:val="008F30C3"/>
    <w:rsid w:val="008F5B49"/>
    <w:rsid w:val="008F5B54"/>
    <w:rsid w:val="008F6520"/>
    <w:rsid w:val="008F6842"/>
    <w:rsid w:val="008F74DC"/>
    <w:rsid w:val="008F764A"/>
    <w:rsid w:val="008F7F66"/>
    <w:rsid w:val="0090040B"/>
    <w:rsid w:val="009009E5"/>
    <w:rsid w:val="00901589"/>
    <w:rsid w:val="009037CA"/>
    <w:rsid w:val="00903C73"/>
    <w:rsid w:val="00905032"/>
    <w:rsid w:val="0090590C"/>
    <w:rsid w:val="00905D27"/>
    <w:rsid w:val="00906E17"/>
    <w:rsid w:val="0090750C"/>
    <w:rsid w:val="009100F9"/>
    <w:rsid w:val="0091099F"/>
    <w:rsid w:val="00910A01"/>
    <w:rsid w:val="00910D70"/>
    <w:rsid w:val="00910E5B"/>
    <w:rsid w:val="00911626"/>
    <w:rsid w:val="00911C92"/>
    <w:rsid w:val="00914B62"/>
    <w:rsid w:val="00914D7D"/>
    <w:rsid w:val="00915731"/>
    <w:rsid w:val="009157A4"/>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DCA"/>
    <w:rsid w:val="00934FB9"/>
    <w:rsid w:val="009358E5"/>
    <w:rsid w:val="00935936"/>
    <w:rsid w:val="00936427"/>
    <w:rsid w:val="00937729"/>
    <w:rsid w:val="00940004"/>
    <w:rsid w:val="0094014F"/>
    <w:rsid w:val="00940261"/>
    <w:rsid w:val="00940FAB"/>
    <w:rsid w:val="00940FF3"/>
    <w:rsid w:val="00941313"/>
    <w:rsid w:val="00942968"/>
    <w:rsid w:val="00943B69"/>
    <w:rsid w:val="0094506B"/>
    <w:rsid w:val="0094586B"/>
    <w:rsid w:val="00945AC3"/>
    <w:rsid w:val="00947347"/>
    <w:rsid w:val="009475F0"/>
    <w:rsid w:val="009476D1"/>
    <w:rsid w:val="00947C90"/>
    <w:rsid w:val="00947CC4"/>
    <w:rsid w:val="009505C9"/>
    <w:rsid w:val="009505DD"/>
    <w:rsid w:val="00950752"/>
    <w:rsid w:val="00950EE2"/>
    <w:rsid w:val="009520F7"/>
    <w:rsid w:val="00953F46"/>
    <w:rsid w:val="00955255"/>
    <w:rsid w:val="00955719"/>
    <w:rsid w:val="00955C17"/>
    <w:rsid w:val="00956F6D"/>
    <w:rsid w:val="00960E36"/>
    <w:rsid w:val="00961005"/>
    <w:rsid w:val="00962111"/>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3B7E"/>
    <w:rsid w:val="0098520D"/>
    <w:rsid w:val="00986E7B"/>
    <w:rsid w:val="00992667"/>
    <w:rsid w:val="009926DB"/>
    <w:rsid w:val="00992C3D"/>
    <w:rsid w:val="009934BF"/>
    <w:rsid w:val="00994A5A"/>
    <w:rsid w:val="00994B81"/>
    <w:rsid w:val="00995213"/>
    <w:rsid w:val="00995EB3"/>
    <w:rsid w:val="00995FFD"/>
    <w:rsid w:val="009967A9"/>
    <w:rsid w:val="00996B64"/>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94A"/>
    <w:rsid w:val="009B6151"/>
    <w:rsid w:val="009B7DDF"/>
    <w:rsid w:val="009C13B2"/>
    <w:rsid w:val="009C1A4F"/>
    <w:rsid w:val="009C2DE6"/>
    <w:rsid w:val="009C55C7"/>
    <w:rsid w:val="009C5D00"/>
    <w:rsid w:val="009C6662"/>
    <w:rsid w:val="009C7283"/>
    <w:rsid w:val="009C77F6"/>
    <w:rsid w:val="009D0A94"/>
    <w:rsid w:val="009D0AE5"/>
    <w:rsid w:val="009D30C7"/>
    <w:rsid w:val="009D5983"/>
    <w:rsid w:val="009E0A91"/>
    <w:rsid w:val="009E1787"/>
    <w:rsid w:val="009E2736"/>
    <w:rsid w:val="009E287C"/>
    <w:rsid w:val="009E3937"/>
    <w:rsid w:val="009E3E01"/>
    <w:rsid w:val="009E3F6B"/>
    <w:rsid w:val="009E5944"/>
    <w:rsid w:val="009E5988"/>
    <w:rsid w:val="009E5E5B"/>
    <w:rsid w:val="009E68EA"/>
    <w:rsid w:val="009E6AF5"/>
    <w:rsid w:val="009E7756"/>
    <w:rsid w:val="009F0C3A"/>
    <w:rsid w:val="009F14F4"/>
    <w:rsid w:val="009F3208"/>
    <w:rsid w:val="009F47C1"/>
    <w:rsid w:val="009F5BD2"/>
    <w:rsid w:val="009F61B1"/>
    <w:rsid w:val="009F679F"/>
    <w:rsid w:val="009F68F6"/>
    <w:rsid w:val="009F7441"/>
    <w:rsid w:val="009F7CFB"/>
    <w:rsid w:val="00A0240C"/>
    <w:rsid w:val="00A02B27"/>
    <w:rsid w:val="00A030A9"/>
    <w:rsid w:val="00A03B12"/>
    <w:rsid w:val="00A03BB4"/>
    <w:rsid w:val="00A04564"/>
    <w:rsid w:val="00A04923"/>
    <w:rsid w:val="00A05D53"/>
    <w:rsid w:val="00A064EC"/>
    <w:rsid w:val="00A06D5C"/>
    <w:rsid w:val="00A07AEA"/>
    <w:rsid w:val="00A1079D"/>
    <w:rsid w:val="00A10D39"/>
    <w:rsid w:val="00A10F41"/>
    <w:rsid w:val="00A111D1"/>
    <w:rsid w:val="00A117BC"/>
    <w:rsid w:val="00A13A70"/>
    <w:rsid w:val="00A146BD"/>
    <w:rsid w:val="00A15382"/>
    <w:rsid w:val="00A16083"/>
    <w:rsid w:val="00A167BB"/>
    <w:rsid w:val="00A16E68"/>
    <w:rsid w:val="00A2056F"/>
    <w:rsid w:val="00A22914"/>
    <w:rsid w:val="00A237CD"/>
    <w:rsid w:val="00A23812"/>
    <w:rsid w:val="00A2396D"/>
    <w:rsid w:val="00A24818"/>
    <w:rsid w:val="00A303DB"/>
    <w:rsid w:val="00A31646"/>
    <w:rsid w:val="00A31CB2"/>
    <w:rsid w:val="00A31D7F"/>
    <w:rsid w:val="00A329AA"/>
    <w:rsid w:val="00A33B7F"/>
    <w:rsid w:val="00A352BD"/>
    <w:rsid w:val="00A367F0"/>
    <w:rsid w:val="00A367F2"/>
    <w:rsid w:val="00A37A0B"/>
    <w:rsid w:val="00A37C99"/>
    <w:rsid w:val="00A400E6"/>
    <w:rsid w:val="00A41A65"/>
    <w:rsid w:val="00A41B98"/>
    <w:rsid w:val="00A4381F"/>
    <w:rsid w:val="00A45C17"/>
    <w:rsid w:val="00A47183"/>
    <w:rsid w:val="00A474B4"/>
    <w:rsid w:val="00A50AEC"/>
    <w:rsid w:val="00A50D41"/>
    <w:rsid w:val="00A51479"/>
    <w:rsid w:val="00A525A9"/>
    <w:rsid w:val="00A52610"/>
    <w:rsid w:val="00A53BDB"/>
    <w:rsid w:val="00A53D2A"/>
    <w:rsid w:val="00A55290"/>
    <w:rsid w:val="00A5657D"/>
    <w:rsid w:val="00A574CF"/>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76991"/>
    <w:rsid w:val="00A80475"/>
    <w:rsid w:val="00A81397"/>
    <w:rsid w:val="00A82C04"/>
    <w:rsid w:val="00A8462E"/>
    <w:rsid w:val="00A84709"/>
    <w:rsid w:val="00A847C6"/>
    <w:rsid w:val="00A85565"/>
    <w:rsid w:val="00A8590E"/>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56"/>
    <w:rsid w:val="00AA6E3C"/>
    <w:rsid w:val="00AA6F92"/>
    <w:rsid w:val="00AB0286"/>
    <w:rsid w:val="00AB1ADE"/>
    <w:rsid w:val="00AB36C6"/>
    <w:rsid w:val="00AB59B5"/>
    <w:rsid w:val="00AB6934"/>
    <w:rsid w:val="00AC1629"/>
    <w:rsid w:val="00AC2044"/>
    <w:rsid w:val="00AC2DB9"/>
    <w:rsid w:val="00AC6B90"/>
    <w:rsid w:val="00AC7B8E"/>
    <w:rsid w:val="00AC7DB0"/>
    <w:rsid w:val="00AD02AF"/>
    <w:rsid w:val="00AD1E51"/>
    <w:rsid w:val="00AD261D"/>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2375"/>
    <w:rsid w:val="00AF42DE"/>
    <w:rsid w:val="00AF45E2"/>
    <w:rsid w:val="00AF46C9"/>
    <w:rsid w:val="00AF6182"/>
    <w:rsid w:val="00AF68B2"/>
    <w:rsid w:val="00B0158A"/>
    <w:rsid w:val="00B01F89"/>
    <w:rsid w:val="00B0271A"/>
    <w:rsid w:val="00B039C7"/>
    <w:rsid w:val="00B03F4A"/>
    <w:rsid w:val="00B04F08"/>
    <w:rsid w:val="00B056C3"/>
    <w:rsid w:val="00B05904"/>
    <w:rsid w:val="00B06533"/>
    <w:rsid w:val="00B0698F"/>
    <w:rsid w:val="00B06DC6"/>
    <w:rsid w:val="00B113B9"/>
    <w:rsid w:val="00B118AC"/>
    <w:rsid w:val="00B13649"/>
    <w:rsid w:val="00B13DD3"/>
    <w:rsid w:val="00B16C33"/>
    <w:rsid w:val="00B21592"/>
    <w:rsid w:val="00B22781"/>
    <w:rsid w:val="00B22CF4"/>
    <w:rsid w:val="00B23255"/>
    <w:rsid w:val="00B23C14"/>
    <w:rsid w:val="00B24E32"/>
    <w:rsid w:val="00B2521B"/>
    <w:rsid w:val="00B25312"/>
    <w:rsid w:val="00B271E0"/>
    <w:rsid w:val="00B30034"/>
    <w:rsid w:val="00B30A3A"/>
    <w:rsid w:val="00B3369F"/>
    <w:rsid w:val="00B33A25"/>
    <w:rsid w:val="00B34DBC"/>
    <w:rsid w:val="00B34F36"/>
    <w:rsid w:val="00B35777"/>
    <w:rsid w:val="00B35B29"/>
    <w:rsid w:val="00B37D66"/>
    <w:rsid w:val="00B4024E"/>
    <w:rsid w:val="00B4066D"/>
    <w:rsid w:val="00B41337"/>
    <w:rsid w:val="00B41D08"/>
    <w:rsid w:val="00B43F79"/>
    <w:rsid w:val="00B447AF"/>
    <w:rsid w:val="00B45077"/>
    <w:rsid w:val="00B47E4B"/>
    <w:rsid w:val="00B504D4"/>
    <w:rsid w:val="00B5065B"/>
    <w:rsid w:val="00B50FDC"/>
    <w:rsid w:val="00B51152"/>
    <w:rsid w:val="00B51C3D"/>
    <w:rsid w:val="00B53535"/>
    <w:rsid w:val="00B55C49"/>
    <w:rsid w:val="00B572E2"/>
    <w:rsid w:val="00B6288F"/>
    <w:rsid w:val="00B62FE9"/>
    <w:rsid w:val="00B631E9"/>
    <w:rsid w:val="00B63300"/>
    <w:rsid w:val="00B63D06"/>
    <w:rsid w:val="00B64193"/>
    <w:rsid w:val="00B653B5"/>
    <w:rsid w:val="00B66BDF"/>
    <w:rsid w:val="00B66D27"/>
    <w:rsid w:val="00B712B1"/>
    <w:rsid w:val="00B73CD2"/>
    <w:rsid w:val="00B74283"/>
    <w:rsid w:val="00B745A8"/>
    <w:rsid w:val="00B746CC"/>
    <w:rsid w:val="00B751C2"/>
    <w:rsid w:val="00B75387"/>
    <w:rsid w:val="00B7543D"/>
    <w:rsid w:val="00B7745A"/>
    <w:rsid w:val="00B81C2B"/>
    <w:rsid w:val="00B83B3B"/>
    <w:rsid w:val="00B85B8A"/>
    <w:rsid w:val="00B90149"/>
    <w:rsid w:val="00B90794"/>
    <w:rsid w:val="00B9187E"/>
    <w:rsid w:val="00B919EC"/>
    <w:rsid w:val="00B92B26"/>
    <w:rsid w:val="00B92B6F"/>
    <w:rsid w:val="00B93395"/>
    <w:rsid w:val="00B9390C"/>
    <w:rsid w:val="00B9465A"/>
    <w:rsid w:val="00B94E6C"/>
    <w:rsid w:val="00B95099"/>
    <w:rsid w:val="00B950AA"/>
    <w:rsid w:val="00B96635"/>
    <w:rsid w:val="00B96ECC"/>
    <w:rsid w:val="00B9705D"/>
    <w:rsid w:val="00B97F9A"/>
    <w:rsid w:val="00BA0B23"/>
    <w:rsid w:val="00BA2E83"/>
    <w:rsid w:val="00BA390C"/>
    <w:rsid w:val="00BA5018"/>
    <w:rsid w:val="00BA5260"/>
    <w:rsid w:val="00BA5B1D"/>
    <w:rsid w:val="00BA6B68"/>
    <w:rsid w:val="00BA6C2F"/>
    <w:rsid w:val="00BA7E76"/>
    <w:rsid w:val="00BA7FD7"/>
    <w:rsid w:val="00BB0E04"/>
    <w:rsid w:val="00BB1D3F"/>
    <w:rsid w:val="00BB1E5A"/>
    <w:rsid w:val="00BB2152"/>
    <w:rsid w:val="00BB2A0C"/>
    <w:rsid w:val="00BB4606"/>
    <w:rsid w:val="00BB494E"/>
    <w:rsid w:val="00BB4994"/>
    <w:rsid w:val="00BB4B26"/>
    <w:rsid w:val="00BB5369"/>
    <w:rsid w:val="00BB7766"/>
    <w:rsid w:val="00BC00BE"/>
    <w:rsid w:val="00BC01E2"/>
    <w:rsid w:val="00BC0842"/>
    <w:rsid w:val="00BC0D3C"/>
    <w:rsid w:val="00BC0D52"/>
    <w:rsid w:val="00BC26E8"/>
    <w:rsid w:val="00BC2D65"/>
    <w:rsid w:val="00BC4BEB"/>
    <w:rsid w:val="00BC6886"/>
    <w:rsid w:val="00BD0D64"/>
    <w:rsid w:val="00BD25D3"/>
    <w:rsid w:val="00BD2A1D"/>
    <w:rsid w:val="00BD327E"/>
    <w:rsid w:val="00BD32CA"/>
    <w:rsid w:val="00BD666A"/>
    <w:rsid w:val="00BD7DD6"/>
    <w:rsid w:val="00BE08D4"/>
    <w:rsid w:val="00BE0C6D"/>
    <w:rsid w:val="00BE1D82"/>
    <w:rsid w:val="00BE214C"/>
    <w:rsid w:val="00BE24C4"/>
    <w:rsid w:val="00BE3F28"/>
    <w:rsid w:val="00BE4861"/>
    <w:rsid w:val="00BE4BD9"/>
    <w:rsid w:val="00BE6AF8"/>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6A0"/>
    <w:rsid w:val="00C23778"/>
    <w:rsid w:val="00C23D2F"/>
    <w:rsid w:val="00C254E5"/>
    <w:rsid w:val="00C27243"/>
    <w:rsid w:val="00C27853"/>
    <w:rsid w:val="00C31448"/>
    <w:rsid w:val="00C3362B"/>
    <w:rsid w:val="00C36084"/>
    <w:rsid w:val="00C3680B"/>
    <w:rsid w:val="00C37B68"/>
    <w:rsid w:val="00C37C3C"/>
    <w:rsid w:val="00C40C3B"/>
    <w:rsid w:val="00C422FF"/>
    <w:rsid w:val="00C42922"/>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4050"/>
    <w:rsid w:val="00C64070"/>
    <w:rsid w:val="00C6498C"/>
    <w:rsid w:val="00C649DA"/>
    <w:rsid w:val="00C65CF8"/>
    <w:rsid w:val="00C65F6A"/>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6D2A"/>
    <w:rsid w:val="00C77FA4"/>
    <w:rsid w:val="00C81DC4"/>
    <w:rsid w:val="00C8262D"/>
    <w:rsid w:val="00C8274D"/>
    <w:rsid w:val="00C83FE6"/>
    <w:rsid w:val="00C843EE"/>
    <w:rsid w:val="00C84D60"/>
    <w:rsid w:val="00C850E6"/>
    <w:rsid w:val="00C85936"/>
    <w:rsid w:val="00C869F0"/>
    <w:rsid w:val="00C87CDD"/>
    <w:rsid w:val="00C87E41"/>
    <w:rsid w:val="00C9034E"/>
    <w:rsid w:val="00C903D6"/>
    <w:rsid w:val="00C909BB"/>
    <w:rsid w:val="00C9161D"/>
    <w:rsid w:val="00C91AE8"/>
    <w:rsid w:val="00C91C4B"/>
    <w:rsid w:val="00C92B0D"/>
    <w:rsid w:val="00C92E85"/>
    <w:rsid w:val="00C93CDC"/>
    <w:rsid w:val="00C950FD"/>
    <w:rsid w:val="00C95266"/>
    <w:rsid w:val="00C952E5"/>
    <w:rsid w:val="00C957DD"/>
    <w:rsid w:val="00C96BC0"/>
    <w:rsid w:val="00C96C78"/>
    <w:rsid w:val="00C96FEC"/>
    <w:rsid w:val="00C97861"/>
    <w:rsid w:val="00CA0C1D"/>
    <w:rsid w:val="00CA1416"/>
    <w:rsid w:val="00CA1E06"/>
    <w:rsid w:val="00CA26C9"/>
    <w:rsid w:val="00CA33B7"/>
    <w:rsid w:val="00CA3E73"/>
    <w:rsid w:val="00CA4044"/>
    <w:rsid w:val="00CA407B"/>
    <w:rsid w:val="00CA4DBB"/>
    <w:rsid w:val="00CA5BFA"/>
    <w:rsid w:val="00CA5CBA"/>
    <w:rsid w:val="00CA5FC4"/>
    <w:rsid w:val="00CA6208"/>
    <w:rsid w:val="00CA6F44"/>
    <w:rsid w:val="00CA750B"/>
    <w:rsid w:val="00CB075B"/>
    <w:rsid w:val="00CB24CC"/>
    <w:rsid w:val="00CB2DEF"/>
    <w:rsid w:val="00CB2E9A"/>
    <w:rsid w:val="00CB35EB"/>
    <w:rsid w:val="00CB3ABD"/>
    <w:rsid w:val="00CB4386"/>
    <w:rsid w:val="00CB4678"/>
    <w:rsid w:val="00CB4974"/>
    <w:rsid w:val="00CB51A5"/>
    <w:rsid w:val="00CB5BD6"/>
    <w:rsid w:val="00CB662C"/>
    <w:rsid w:val="00CC1380"/>
    <w:rsid w:val="00CC2CC8"/>
    <w:rsid w:val="00CC4785"/>
    <w:rsid w:val="00CC4FF9"/>
    <w:rsid w:val="00CC5735"/>
    <w:rsid w:val="00CC6074"/>
    <w:rsid w:val="00CD08A4"/>
    <w:rsid w:val="00CD2576"/>
    <w:rsid w:val="00CD2ADC"/>
    <w:rsid w:val="00CD669D"/>
    <w:rsid w:val="00CE09F6"/>
    <w:rsid w:val="00CE4355"/>
    <w:rsid w:val="00CE4EC8"/>
    <w:rsid w:val="00CE61D1"/>
    <w:rsid w:val="00CE65E6"/>
    <w:rsid w:val="00CE67A6"/>
    <w:rsid w:val="00CE6E6F"/>
    <w:rsid w:val="00CE704F"/>
    <w:rsid w:val="00CE7B89"/>
    <w:rsid w:val="00CE7F69"/>
    <w:rsid w:val="00CF16BA"/>
    <w:rsid w:val="00CF1848"/>
    <w:rsid w:val="00CF1CF8"/>
    <w:rsid w:val="00CF2308"/>
    <w:rsid w:val="00CF4270"/>
    <w:rsid w:val="00CF4849"/>
    <w:rsid w:val="00CF5138"/>
    <w:rsid w:val="00CF686B"/>
    <w:rsid w:val="00CF6C7E"/>
    <w:rsid w:val="00CF7317"/>
    <w:rsid w:val="00CF7EA8"/>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AEB"/>
    <w:rsid w:val="00D31C0E"/>
    <w:rsid w:val="00D32CC3"/>
    <w:rsid w:val="00D33630"/>
    <w:rsid w:val="00D338B3"/>
    <w:rsid w:val="00D33EFC"/>
    <w:rsid w:val="00D349E4"/>
    <w:rsid w:val="00D36D2B"/>
    <w:rsid w:val="00D401D9"/>
    <w:rsid w:val="00D40DBC"/>
    <w:rsid w:val="00D40ECB"/>
    <w:rsid w:val="00D410E7"/>
    <w:rsid w:val="00D42F88"/>
    <w:rsid w:val="00D42FD3"/>
    <w:rsid w:val="00D432C9"/>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71FD"/>
    <w:rsid w:val="00D577AB"/>
    <w:rsid w:val="00D579F1"/>
    <w:rsid w:val="00D60BB0"/>
    <w:rsid w:val="00D61483"/>
    <w:rsid w:val="00D61B59"/>
    <w:rsid w:val="00D61C85"/>
    <w:rsid w:val="00D62C17"/>
    <w:rsid w:val="00D6399C"/>
    <w:rsid w:val="00D65365"/>
    <w:rsid w:val="00D6591A"/>
    <w:rsid w:val="00D659D2"/>
    <w:rsid w:val="00D65A26"/>
    <w:rsid w:val="00D70044"/>
    <w:rsid w:val="00D7086A"/>
    <w:rsid w:val="00D7306A"/>
    <w:rsid w:val="00D73349"/>
    <w:rsid w:val="00D73EB7"/>
    <w:rsid w:val="00D74860"/>
    <w:rsid w:val="00D74FDD"/>
    <w:rsid w:val="00D75736"/>
    <w:rsid w:val="00D757F0"/>
    <w:rsid w:val="00D75CA6"/>
    <w:rsid w:val="00D75D31"/>
    <w:rsid w:val="00D76071"/>
    <w:rsid w:val="00D76A18"/>
    <w:rsid w:val="00D77332"/>
    <w:rsid w:val="00D80849"/>
    <w:rsid w:val="00D82B33"/>
    <w:rsid w:val="00D82E8F"/>
    <w:rsid w:val="00D83B4D"/>
    <w:rsid w:val="00D841F7"/>
    <w:rsid w:val="00D84C61"/>
    <w:rsid w:val="00D851C2"/>
    <w:rsid w:val="00D855BD"/>
    <w:rsid w:val="00D872EC"/>
    <w:rsid w:val="00D873AC"/>
    <w:rsid w:val="00D87543"/>
    <w:rsid w:val="00D917A6"/>
    <w:rsid w:val="00D9225C"/>
    <w:rsid w:val="00D93A3F"/>
    <w:rsid w:val="00D953DC"/>
    <w:rsid w:val="00DA1A6C"/>
    <w:rsid w:val="00DA229E"/>
    <w:rsid w:val="00DA3A27"/>
    <w:rsid w:val="00DA3CD8"/>
    <w:rsid w:val="00DA49E1"/>
    <w:rsid w:val="00DA53FE"/>
    <w:rsid w:val="00DA6886"/>
    <w:rsid w:val="00DA7E80"/>
    <w:rsid w:val="00DB0296"/>
    <w:rsid w:val="00DB1F80"/>
    <w:rsid w:val="00DB4612"/>
    <w:rsid w:val="00DB4DF6"/>
    <w:rsid w:val="00DB5E0F"/>
    <w:rsid w:val="00DB693B"/>
    <w:rsid w:val="00DB6A23"/>
    <w:rsid w:val="00DC0048"/>
    <w:rsid w:val="00DC02BB"/>
    <w:rsid w:val="00DC0ED2"/>
    <w:rsid w:val="00DC1163"/>
    <w:rsid w:val="00DC1DB6"/>
    <w:rsid w:val="00DC1F7D"/>
    <w:rsid w:val="00DC2A7C"/>
    <w:rsid w:val="00DC3093"/>
    <w:rsid w:val="00DC7938"/>
    <w:rsid w:val="00DD0B41"/>
    <w:rsid w:val="00DD0F66"/>
    <w:rsid w:val="00DD112C"/>
    <w:rsid w:val="00DD118C"/>
    <w:rsid w:val="00DD1D0B"/>
    <w:rsid w:val="00DD2B5C"/>
    <w:rsid w:val="00DD4469"/>
    <w:rsid w:val="00DD7E92"/>
    <w:rsid w:val="00DE0218"/>
    <w:rsid w:val="00DE02A8"/>
    <w:rsid w:val="00DE0385"/>
    <w:rsid w:val="00DE08E8"/>
    <w:rsid w:val="00DE41C7"/>
    <w:rsid w:val="00DE4C7F"/>
    <w:rsid w:val="00DE57E3"/>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0DD8"/>
    <w:rsid w:val="00E01029"/>
    <w:rsid w:val="00E014ED"/>
    <w:rsid w:val="00E01EC4"/>
    <w:rsid w:val="00E02371"/>
    <w:rsid w:val="00E0287A"/>
    <w:rsid w:val="00E02AD0"/>
    <w:rsid w:val="00E0359C"/>
    <w:rsid w:val="00E041C6"/>
    <w:rsid w:val="00E0515C"/>
    <w:rsid w:val="00E0553A"/>
    <w:rsid w:val="00E05D5F"/>
    <w:rsid w:val="00E05D9E"/>
    <w:rsid w:val="00E063AD"/>
    <w:rsid w:val="00E101FC"/>
    <w:rsid w:val="00E10477"/>
    <w:rsid w:val="00E111B2"/>
    <w:rsid w:val="00E11783"/>
    <w:rsid w:val="00E11C2A"/>
    <w:rsid w:val="00E12434"/>
    <w:rsid w:val="00E13202"/>
    <w:rsid w:val="00E134CE"/>
    <w:rsid w:val="00E137CA"/>
    <w:rsid w:val="00E14F8D"/>
    <w:rsid w:val="00E150D5"/>
    <w:rsid w:val="00E15773"/>
    <w:rsid w:val="00E15D99"/>
    <w:rsid w:val="00E163AE"/>
    <w:rsid w:val="00E2076B"/>
    <w:rsid w:val="00E21F5A"/>
    <w:rsid w:val="00E23AA8"/>
    <w:rsid w:val="00E2449C"/>
    <w:rsid w:val="00E25187"/>
    <w:rsid w:val="00E25AAB"/>
    <w:rsid w:val="00E27DF5"/>
    <w:rsid w:val="00E31A81"/>
    <w:rsid w:val="00E3283A"/>
    <w:rsid w:val="00E33F0B"/>
    <w:rsid w:val="00E34163"/>
    <w:rsid w:val="00E34AB2"/>
    <w:rsid w:val="00E3607D"/>
    <w:rsid w:val="00E360C3"/>
    <w:rsid w:val="00E36841"/>
    <w:rsid w:val="00E36C3E"/>
    <w:rsid w:val="00E40148"/>
    <w:rsid w:val="00E403A3"/>
    <w:rsid w:val="00E40C48"/>
    <w:rsid w:val="00E42D45"/>
    <w:rsid w:val="00E4315E"/>
    <w:rsid w:val="00E44932"/>
    <w:rsid w:val="00E44B10"/>
    <w:rsid w:val="00E45AED"/>
    <w:rsid w:val="00E45E44"/>
    <w:rsid w:val="00E466DE"/>
    <w:rsid w:val="00E50609"/>
    <w:rsid w:val="00E522AC"/>
    <w:rsid w:val="00E53900"/>
    <w:rsid w:val="00E5420C"/>
    <w:rsid w:val="00E55353"/>
    <w:rsid w:val="00E559A9"/>
    <w:rsid w:val="00E56958"/>
    <w:rsid w:val="00E56E5C"/>
    <w:rsid w:val="00E57094"/>
    <w:rsid w:val="00E57404"/>
    <w:rsid w:val="00E612A5"/>
    <w:rsid w:val="00E61C9D"/>
    <w:rsid w:val="00E62369"/>
    <w:rsid w:val="00E625F2"/>
    <w:rsid w:val="00E636E1"/>
    <w:rsid w:val="00E639E1"/>
    <w:rsid w:val="00E6454D"/>
    <w:rsid w:val="00E65285"/>
    <w:rsid w:val="00E66235"/>
    <w:rsid w:val="00E667B7"/>
    <w:rsid w:val="00E6767D"/>
    <w:rsid w:val="00E678F8"/>
    <w:rsid w:val="00E67D4E"/>
    <w:rsid w:val="00E715DE"/>
    <w:rsid w:val="00E71E26"/>
    <w:rsid w:val="00E71E2D"/>
    <w:rsid w:val="00E72310"/>
    <w:rsid w:val="00E724B5"/>
    <w:rsid w:val="00E743BC"/>
    <w:rsid w:val="00E74EB0"/>
    <w:rsid w:val="00E7566B"/>
    <w:rsid w:val="00E75CF4"/>
    <w:rsid w:val="00E75DA1"/>
    <w:rsid w:val="00E765FC"/>
    <w:rsid w:val="00E806CA"/>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F3E"/>
    <w:rsid w:val="00E9556F"/>
    <w:rsid w:val="00E96CA8"/>
    <w:rsid w:val="00E97048"/>
    <w:rsid w:val="00E9717A"/>
    <w:rsid w:val="00E97429"/>
    <w:rsid w:val="00EA1CBA"/>
    <w:rsid w:val="00EA25C2"/>
    <w:rsid w:val="00EA2C6F"/>
    <w:rsid w:val="00EA3733"/>
    <w:rsid w:val="00EA4677"/>
    <w:rsid w:val="00EA4B1F"/>
    <w:rsid w:val="00EB0336"/>
    <w:rsid w:val="00EB0FD6"/>
    <w:rsid w:val="00EB426F"/>
    <w:rsid w:val="00EB496C"/>
    <w:rsid w:val="00EC169C"/>
    <w:rsid w:val="00EC23B0"/>
    <w:rsid w:val="00EC2A3A"/>
    <w:rsid w:val="00EC2C30"/>
    <w:rsid w:val="00EC3101"/>
    <w:rsid w:val="00EC3BC3"/>
    <w:rsid w:val="00EC420A"/>
    <w:rsid w:val="00EC44FB"/>
    <w:rsid w:val="00EC45C6"/>
    <w:rsid w:val="00EC592B"/>
    <w:rsid w:val="00ED0822"/>
    <w:rsid w:val="00ED0830"/>
    <w:rsid w:val="00ED0970"/>
    <w:rsid w:val="00ED15A3"/>
    <w:rsid w:val="00ED1E35"/>
    <w:rsid w:val="00ED242A"/>
    <w:rsid w:val="00ED3A0B"/>
    <w:rsid w:val="00ED3C6C"/>
    <w:rsid w:val="00ED513E"/>
    <w:rsid w:val="00ED61AD"/>
    <w:rsid w:val="00ED664D"/>
    <w:rsid w:val="00ED6D9A"/>
    <w:rsid w:val="00EE04BF"/>
    <w:rsid w:val="00EE0630"/>
    <w:rsid w:val="00EE0761"/>
    <w:rsid w:val="00EE0C6F"/>
    <w:rsid w:val="00EE6613"/>
    <w:rsid w:val="00EE76C7"/>
    <w:rsid w:val="00EF0B5F"/>
    <w:rsid w:val="00EF0C67"/>
    <w:rsid w:val="00EF1070"/>
    <w:rsid w:val="00EF13F2"/>
    <w:rsid w:val="00EF23D5"/>
    <w:rsid w:val="00EF353A"/>
    <w:rsid w:val="00EF50F4"/>
    <w:rsid w:val="00EF5B6A"/>
    <w:rsid w:val="00EF714F"/>
    <w:rsid w:val="00F04A54"/>
    <w:rsid w:val="00F05639"/>
    <w:rsid w:val="00F05AA7"/>
    <w:rsid w:val="00F061C2"/>
    <w:rsid w:val="00F06213"/>
    <w:rsid w:val="00F063C2"/>
    <w:rsid w:val="00F0726C"/>
    <w:rsid w:val="00F07E79"/>
    <w:rsid w:val="00F1070B"/>
    <w:rsid w:val="00F10FBE"/>
    <w:rsid w:val="00F115C9"/>
    <w:rsid w:val="00F13E8F"/>
    <w:rsid w:val="00F15333"/>
    <w:rsid w:val="00F15887"/>
    <w:rsid w:val="00F16DB5"/>
    <w:rsid w:val="00F17416"/>
    <w:rsid w:val="00F17AEF"/>
    <w:rsid w:val="00F20AAC"/>
    <w:rsid w:val="00F22BBC"/>
    <w:rsid w:val="00F23947"/>
    <w:rsid w:val="00F23FBA"/>
    <w:rsid w:val="00F243A3"/>
    <w:rsid w:val="00F24853"/>
    <w:rsid w:val="00F2584B"/>
    <w:rsid w:val="00F26205"/>
    <w:rsid w:val="00F26FCA"/>
    <w:rsid w:val="00F27E54"/>
    <w:rsid w:val="00F31FF9"/>
    <w:rsid w:val="00F3279B"/>
    <w:rsid w:val="00F342C8"/>
    <w:rsid w:val="00F35A6B"/>
    <w:rsid w:val="00F36D33"/>
    <w:rsid w:val="00F36DAB"/>
    <w:rsid w:val="00F371A1"/>
    <w:rsid w:val="00F3773F"/>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0D2C"/>
    <w:rsid w:val="00F6131F"/>
    <w:rsid w:val="00F627AD"/>
    <w:rsid w:val="00F62E22"/>
    <w:rsid w:val="00F630FE"/>
    <w:rsid w:val="00F63502"/>
    <w:rsid w:val="00F6422C"/>
    <w:rsid w:val="00F65210"/>
    <w:rsid w:val="00F654DD"/>
    <w:rsid w:val="00F6586C"/>
    <w:rsid w:val="00F65C2C"/>
    <w:rsid w:val="00F6778C"/>
    <w:rsid w:val="00F6779B"/>
    <w:rsid w:val="00F67869"/>
    <w:rsid w:val="00F70C63"/>
    <w:rsid w:val="00F71194"/>
    <w:rsid w:val="00F7130B"/>
    <w:rsid w:val="00F727B1"/>
    <w:rsid w:val="00F73594"/>
    <w:rsid w:val="00F75BE2"/>
    <w:rsid w:val="00F7653B"/>
    <w:rsid w:val="00F7691B"/>
    <w:rsid w:val="00F76D88"/>
    <w:rsid w:val="00F807AA"/>
    <w:rsid w:val="00F813BB"/>
    <w:rsid w:val="00F81FB8"/>
    <w:rsid w:val="00F827B1"/>
    <w:rsid w:val="00F83384"/>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5C52"/>
    <w:rsid w:val="00F97A59"/>
    <w:rsid w:val="00F97A5D"/>
    <w:rsid w:val="00FA0537"/>
    <w:rsid w:val="00FA06D4"/>
    <w:rsid w:val="00FA2BD0"/>
    <w:rsid w:val="00FA2D3A"/>
    <w:rsid w:val="00FA2EED"/>
    <w:rsid w:val="00FA322D"/>
    <w:rsid w:val="00FA369E"/>
    <w:rsid w:val="00FA3758"/>
    <w:rsid w:val="00FA5C43"/>
    <w:rsid w:val="00FA6161"/>
    <w:rsid w:val="00FA663B"/>
    <w:rsid w:val="00FA7855"/>
    <w:rsid w:val="00FB0927"/>
    <w:rsid w:val="00FB09F1"/>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2D51"/>
    <w:rsid w:val="00FC3BF5"/>
    <w:rsid w:val="00FC4752"/>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F0EB7"/>
    <w:rsid w:val="00FF1F24"/>
    <w:rsid w:val="00FF24B5"/>
    <w:rsid w:val="00FF2953"/>
    <w:rsid w:val="00FF2A45"/>
    <w:rsid w:val="00FF39A7"/>
    <w:rsid w:val="00FF3CD4"/>
    <w:rsid w:val="00FF5712"/>
    <w:rsid w:val="00FF63E9"/>
    <w:rsid w:val="03F252F0"/>
    <w:rsid w:val="06F2D646"/>
    <w:rsid w:val="2B96AD05"/>
    <w:rsid w:val="39867D93"/>
    <w:rsid w:val="6D5F172A"/>
    <w:rsid w:val="7746DE4A"/>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14:docId w14:val="33E42432"/>
  <w15:docId w15:val="{650021F5-8F5A-4331-9660-23D6B5B3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lang w:val="en-GB"/>
    </w:rPr>
  </w:style>
  <w:style w:type="paragraph" w:styleId="Heading1">
    <w:name w:val="heading 1"/>
    <w:basedOn w:val="Normal"/>
    <w:next w:val="Heading2"/>
    <w:link w:val="Heading1Char"/>
    <w:uiPriority w:val="99"/>
    <w:qFormat/>
    <w:pPr>
      <w:keepNext/>
      <w:keepLines/>
      <w:numPr>
        <w:numId w:val="26"/>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26"/>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26"/>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26"/>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26"/>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2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b/>
      <w:bCs/>
      <w:kern w:val="2"/>
      <w:sz w:val="28"/>
      <w:szCs w:val="32"/>
      <w:lang w:val="en-GB"/>
    </w:rPr>
  </w:style>
  <w:style w:type="character" w:customStyle="1" w:styleId="Heading2Char">
    <w:name w:val="Heading 2 Char"/>
    <w:basedOn w:val="DefaultParagraphFont"/>
    <w:link w:val="Heading2"/>
    <w:uiPriority w:val="99"/>
    <w:locked/>
    <w:rPr>
      <w:rFonts w:ascii="Times New Roman Bold" w:hAnsi="Times New Roman Bold"/>
      <w:b/>
      <w:sz w:val="24"/>
      <w:szCs w:val="26"/>
      <w:lang w:val="en-GB"/>
    </w:rPr>
  </w:style>
  <w:style w:type="character" w:customStyle="1" w:styleId="Heading3Char">
    <w:name w:val="Heading 3 Char"/>
    <w:basedOn w:val="DefaultParagraphFont"/>
    <w:link w:val="Heading3"/>
    <w:uiPriority w:val="99"/>
    <w:locked/>
    <w:rPr>
      <w:b/>
      <w:bCs/>
      <w:lang w:val="en-GB"/>
    </w:rPr>
  </w:style>
  <w:style w:type="character" w:customStyle="1" w:styleId="Heading4Char">
    <w:name w:val="Heading 4 Char"/>
    <w:basedOn w:val="DefaultParagraphFont"/>
    <w:link w:val="Heading4"/>
    <w:uiPriority w:val="99"/>
    <w:locked/>
    <w:rPr>
      <w:b/>
      <w:bCs/>
      <w:lang w:val="en-GB"/>
    </w:rPr>
  </w:style>
  <w:style w:type="character" w:customStyle="1" w:styleId="Heading5Char">
    <w:name w:val="Heading 5 Char"/>
    <w:basedOn w:val="DefaultParagraphFont"/>
    <w:link w:val="Heading5"/>
    <w:uiPriority w:val="99"/>
    <w:locked/>
    <w:rPr>
      <w:i/>
      <w:iCs/>
      <w:lang w:val="en-GB"/>
    </w:rPr>
  </w:style>
  <w:style w:type="character" w:customStyle="1" w:styleId="Heading6Char">
    <w:name w:val="Heading 6 Char"/>
    <w:basedOn w:val="DefaultParagraphFont"/>
    <w:link w:val="Heading6"/>
    <w:uiPriority w:val="99"/>
    <w:locked/>
    <w:rPr>
      <w:bCs/>
      <w:sz w:val="24"/>
      <w:lang w:val="en-GB"/>
    </w:rPr>
  </w:style>
  <w:style w:type="character" w:customStyle="1" w:styleId="Heading7Char">
    <w:name w:val="Heading 7 Char"/>
    <w:basedOn w:val="DefaultParagraphFont"/>
    <w:link w:val="Heading7"/>
    <w:uiPriority w:val="99"/>
    <w:locked/>
    <w:rPr>
      <w:b/>
      <w:u w:val="single"/>
      <w:lang w:val="en-GB"/>
    </w:rPr>
  </w:style>
  <w:style w:type="character" w:customStyle="1" w:styleId="Heading8Char">
    <w:name w:val="Heading 8 Char"/>
    <w:basedOn w:val="DefaultParagraphFont"/>
    <w:link w:val="Heading8"/>
    <w:uiPriority w:val="99"/>
    <w:locked/>
    <w:rPr>
      <w:b/>
      <w:u w:val="single"/>
      <w:lang w:val="en-GB"/>
    </w:rPr>
  </w:style>
  <w:style w:type="character" w:customStyle="1" w:styleId="Heading9Char">
    <w:name w:val="Heading 9 Char"/>
    <w:basedOn w:val="DefaultParagraphFont"/>
    <w:link w:val="Heading9"/>
    <w:uiPriority w:val="99"/>
    <w:locked/>
    <w:rPr>
      <w:u w:val="single"/>
      <w:lang w:val="en-GB"/>
    </w:rPr>
  </w:style>
  <w:style w:type="table" w:styleId="TableGrid">
    <w:name w:val="Table Grid"/>
    <w:basedOn w:val="TableNormal"/>
    <w:uiPriority w:val="99"/>
    <w:rPr>
      <w:rFonts w:ascii="Cambria" w:eastAsia="MS Mincho"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basedOn w:val="DefaultParagraphFont"/>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basedOn w:val="DefaultParagraphFont"/>
    <w:uiPriority w:val="99"/>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basedOn w:val="DefaultParagraphFont"/>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basedOn w:val="DefaultParagraphFont"/>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BodyTextChar"/>
    <w:uiPriority w:val="99"/>
    <w:pPr>
      <w:spacing w:after="120" w:line="259" w:lineRule="auto"/>
      <w:jc w:val="left"/>
    </w:pPr>
    <w:rPr>
      <w:rFonts w:ascii="Cambria" w:hAnsi="Cambria"/>
      <w:kern w:val="2"/>
    </w:rPr>
  </w:style>
  <w:style w:type="character" w:customStyle="1" w:styleId="BodyTextChar">
    <w:name w:val="Body Text Char"/>
    <w:basedOn w:val="DefaultParagraphFont"/>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basedOn w:val="DefaultParagraphFont"/>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basedOn w:val="DefaultParagraphFont"/>
    <w:uiPriority w:val="99"/>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basedOn w:val="DefaultParagraphFont"/>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basedOn w:val="DefaultParagraphFont"/>
    <w:uiPriority w:val="99"/>
    <w:locked/>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notenzeichen"/>
    <w:basedOn w:val="DefaultParagraphFont"/>
    <w:uiPriority w:val="99"/>
    <w:locked/>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rsid w:val="008F711F"/>
    <w:rPr>
      <w:sz w:val="20"/>
      <w:szCs w:val="20"/>
      <w:lang w:val="en-GB"/>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basedOn w:val="DefaultParagraphFont"/>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basedOn w:val="DefaultParagraphFont"/>
    <w:uiPriority w:val="99"/>
    <w:rPr>
      <w:rFonts w:ascii="Times New Roman" w:hAnsi="Times New Roman" w:cs="Times New Roman"/>
      <w:sz w:val="22"/>
      <w:lang w:val="en-GB"/>
    </w:rPr>
  </w:style>
  <w:style w:type="paragraph" w:customStyle="1" w:styleId="Para1">
    <w:name w:val="Para1"/>
    <w:basedOn w:val="Normal"/>
    <w:uiPriority w:val="99"/>
    <w:pPr>
      <w:numPr>
        <w:numId w:val="22"/>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23"/>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39"/>
    <w:rsid w:val="00B631E9"/>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ascii="SimSun"/>
      <w:sz w:val="26"/>
      <w:szCs w:val="24"/>
      <w:lang w:val="zh-CN"/>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24"/>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ascii="Cambria" w:eastAsia="MS Mincho" w:hAnsi="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eastAsia="MS Mincho"/>
      <w:noProof/>
      <w:sz w:val="24"/>
      <w:szCs w:val="24"/>
    </w:rPr>
  </w:style>
  <w:style w:type="paragraph" w:customStyle="1" w:styleId="DarkList-Accent31">
    <w:name w:val="Dark List - Accent 31"/>
    <w:hidden/>
    <w:uiPriority w:val="99"/>
    <w:semiHidden/>
    <w:rPr>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
      </w:numPr>
      <w:tabs>
        <w:tab w:val="clear" w:pos="360"/>
        <w:tab w:val="left" w:pos="3969"/>
      </w:tabs>
      <w:spacing w:before="120" w:after="120"/>
      <w:ind w:left="567"/>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rFonts w:ascii="Times New Roman" w:hAnsi="Times New Roman"/>
      <w:kern w:val="0"/>
    </w:rPr>
  </w:style>
  <w:style w:type="character" w:customStyle="1" w:styleId="BodyTextFirstIndentChar">
    <w:name w:val="Body Text First Indent Char"/>
    <w:basedOn w:val="BodyText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basedOn w:val="DefaultParagraphFont"/>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ascii="Cambria" w:eastAsia="MS Mincho" w:hAnsi="Cambria"/>
      <w:color w:val="000000"/>
      <w:sz w:val="20"/>
      <w:szCs w:val="20"/>
    </w:rPr>
    <w:tblPr/>
    <w:tcPr>
      <w:shd w:val="clear" w:color="auto" w:fill="E6E6E6"/>
    </w:tcPr>
  </w:style>
  <w:style w:type="table" w:styleId="ColorfulList-Accent1">
    <w:name w:val="Colorful List Accent 1"/>
    <w:basedOn w:val="TableNormal"/>
    <w:uiPriority w:val="99"/>
    <w:semiHidden/>
    <w:rPr>
      <w:rFonts w:ascii="Cambria" w:eastAsia="MS Mincho" w:hAnsi="Cambria"/>
      <w:color w:val="000000"/>
      <w:sz w:val="20"/>
      <w:szCs w:val="20"/>
    </w:rPr>
    <w:tblPr/>
    <w:tcPr>
      <w:shd w:val="clear" w:color="auto" w:fill="EDF2F8"/>
    </w:tcPr>
  </w:style>
  <w:style w:type="table" w:styleId="ColorfulList-Accent2">
    <w:name w:val="Colorful List Accent 2"/>
    <w:basedOn w:val="TableNormal"/>
    <w:uiPriority w:val="99"/>
    <w:semiHidden/>
    <w:rPr>
      <w:rFonts w:ascii="Cambria" w:eastAsia="MS Mincho" w:hAnsi="Cambria"/>
      <w:color w:val="000000"/>
      <w:sz w:val="20"/>
      <w:szCs w:val="20"/>
    </w:rPr>
    <w:tblPr/>
    <w:tcPr>
      <w:shd w:val="clear" w:color="auto" w:fill="F8EDED"/>
    </w:tcPr>
  </w:style>
  <w:style w:type="table" w:styleId="ColorfulList-Accent3">
    <w:name w:val="Colorful List Accent 3"/>
    <w:basedOn w:val="TableNormal"/>
    <w:uiPriority w:val="99"/>
    <w:semiHidden/>
    <w:rPr>
      <w:rFonts w:ascii="Cambria" w:eastAsia="MS Mincho" w:hAnsi="Cambria"/>
      <w:color w:val="000000"/>
      <w:sz w:val="20"/>
      <w:szCs w:val="20"/>
    </w:rPr>
    <w:tblPr/>
    <w:tcPr>
      <w:shd w:val="clear" w:color="auto" w:fill="F5F8EE"/>
    </w:tcPr>
  </w:style>
  <w:style w:type="table" w:styleId="ColorfulList-Accent4">
    <w:name w:val="Colorful List Accent 4"/>
    <w:basedOn w:val="TableNormal"/>
    <w:uiPriority w:val="99"/>
    <w:semiHidden/>
    <w:rPr>
      <w:rFonts w:ascii="Cambria" w:eastAsia="MS Mincho" w:hAnsi="Cambria"/>
      <w:color w:val="000000"/>
      <w:sz w:val="20"/>
      <w:szCs w:val="20"/>
    </w:rPr>
    <w:tblPr/>
    <w:tcPr>
      <w:shd w:val="clear" w:color="auto" w:fill="F2EFF6"/>
    </w:tcPr>
  </w:style>
  <w:style w:type="table" w:styleId="ColorfulList-Accent5">
    <w:name w:val="Colorful List Accent 5"/>
    <w:basedOn w:val="TableNormal"/>
    <w:uiPriority w:val="99"/>
    <w:semiHidden/>
    <w:rPr>
      <w:rFonts w:ascii="Cambria" w:eastAsia="MS Mincho" w:hAnsi="Cambria"/>
      <w:color w:val="000000"/>
      <w:sz w:val="20"/>
      <w:szCs w:val="20"/>
    </w:rPr>
    <w:tblPr/>
    <w:tcPr>
      <w:shd w:val="clear" w:color="auto" w:fill="EDF6F9"/>
    </w:tcPr>
  </w:style>
  <w:style w:type="table" w:styleId="ColorfulList-Accent6">
    <w:name w:val="Colorful List Accent 6"/>
    <w:basedOn w:val="TableNormal"/>
    <w:uiPriority w:val="99"/>
    <w:semiHidden/>
    <w:rPr>
      <w:rFonts w:ascii="Cambria" w:eastAsia="MS Mincho" w:hAnsi="Cambria"/>
      <w:color w:val="000000"/>
      <w:sz w:val="20"/>
      <w:szCs w:val="20"/>
    </w:rPr>
    <w:tblPr/>
    <w:tcPr>
      <w:shd w:val="clear" w:color="auto" w:fill="FEF4EC"/>
    </w:tcPr>
  </w:style>
  <w:style w:type="table" w:styleId="ColorfulShading">
    <w:name w:val="Colorful Shading"/>
    <w:basedOn w:val="TableNormal"/>
    <w:uiPriority w:val="99"/>
    <w:semiHidden/>
    <w:rPr>
      <w:rFonts w:ascii="Cambria" w:eastAsia="MS Mincho" w:hAnsi="Cambria"/>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ascii="Cambria" w:eastAsia="MS Mincho" w:hAnsi="Cambria"/>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ascii="Cambria" w:eastAsia="MS Mincho" w:hAnsi="Cambria"/>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ascii="Cambria" w:eastAsia="MS Mincho" w:hAnsi="Cambria"/>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ascii="Cambria" w:eastAsia="MS Mincho" w:hAnsi="Cambria"/>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ascii="Cambria" w:eastAsia="MS Mincho" w:hAnsi="Cambria"/>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ascii="Cambria" w:eastAsia="MS Mincho" w:hAnsi="Cambria"/>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ascii="Cambria" w:eastAsia="MS Mincho" w:hAnsi="Cambria"/>
      <w:color w:val="FFFFFF"/>
      <w:sz w:val="20"/>
      <w:szCs w:val="20"/>
    </w:rPr>
    <w:tblPr/>
    <w:tcPr>
      <w:shd w:val="clear" w:color="auto" w:fill="000000"/>
    </w:tcPr>
  </w:style>
  <w:style w:type="table" w:styleId="DarkList-Accent1">
    <w:name w:val="Dark List Accent 1"/>
    <w:basedOn w:val="TableNormal"/>
    <w:uiPriority w:val="99"/>
    <w:semiHidden/>
    <w:rPr>
      <w:rFonts w:ascii="Cambria" w:eastAsia="MS Mincho" w:hAnsi="Cambria"/>
      <w:color w:val="FFFFFF"/>
      <w:sz w:val="20"/>
      <w:szCs w:val="20"/>
    </w:rPr>
    <w:tblPr/>
    <w:tcPr>
      <w:shd w:val="clear" w:color="auto" w:fill="4F81BD"/>
    </w:tcPr>
  </w:style>
  <w:style w:type="table" w:styleId="DarkList-Accent2">
    <w:name w:val="Dark List Accent 2"/>
    <w:basedOn w:val="TableNormal"/>
    <w:uiPriority w:val="99"/>
    <w:semiHidden/>
    <w:rPr>
      <w:rFonts w:ascii="Cambria" w:eastAsia="MS Mincho" w:hAnsi="Cambria"/>
      <w:color w:val="FFFFFF"/>
      <w:sz w:val="20"/>
      <w:szCs w:val="20"/>
    </w:rPr>
    <w:tblPr/>
    <w:tcPr>
      <w:shd w:val="clear" w:color="auto" w:fill="C0504D"/>
    </w:tcPr>
  </w:style>
  <w:style w:type="table" w:styleId="DarkList-Accent3">
    <w:name w:val="Dark List Accent 3"/>
    <w:basedOn w:val="TableNormal"/>
    <w:uiPriority w:val="99"/>
    <w:semiHidden/>
    <w:rPr>
      <w:rFonts w:ascii="Cambria" w:eastAsia="MS Mincho" w:hAnsi="Cambria"/>
      <w:color w:val="FFFFFF"/>
      <w:sz w:val="20"/>
      <w:szCs w:val="20"/>
    </w:rPr>
    <w:tblPr/>
    <w:tcPr>
      <w:shd w:val="clear" w:color="auto" w:fill="9BBB59"/>
    </w:tcPr>
  </w:style>
  <w:style w:type="table" w:styleId="DarkList-Accent4">
    <w:name w:val="Dark List Accent 4"/>
    <w:basedOn w:val="TableNormal"/>
    <w:uiPriority w:val="99"/>
    <w:semiHidden/>
    <w:rPr>
      <w:rFonts w:ascii="Cambria" w:eastAsia="MS Mincho" w:hAnsi="Cambria"/>
      <w:color w:val="FFFFFF"/>
      <w:sz w:val="20"/>
      <w:szCs w:val="20"/>
    </w:rPr>
    <w:tblPr/>
    <w:tcPr>
      <w:shd w:val="clear" w:color="auto" w:fill="8064A2"/>
    </w:tcPr>
  </w:style>
  <w:style w:type="table" w:styleId="DarkList-Accent5">
    <w:name w:val="Dark List Accent 5"/>
    <w:basedOn w:val="TableNormal"/>
    <w:uiPriority w:val="99"/>
    <w:semiHidden/>
    <w:rPr>
      <w:rFonts w:ascii="Cambria" w:eastAsia="MS Mincho" w:hAnsi="Cambria"/>
      <w:color w:val="FFFFFF"/>
      <w:sz w:val="20"/>
      <w:szCs w:val="20"/>
    </w:rPr>
    <w:tblPr/>
    <w:tcPr>
      <w:shd w:val="clear" w:color="auto" w:fill="4BACC6"/>
    </w:tcPr>
  </w:style>
  <w:style w:type="table" w:styleId="DarkList-Accent6">
    <w:name w:val="Dark List Accent 6"/>
    <w:basedOn w:val="TableNormal"/>
    <w:uiPriority w:val="99"/>
    <w:semiHidden/>
    <w:rPr>
      <w:rFonts w:ascii="Cambria" w:eastAsia="MS Mincho" w:hAnsi="Cambria"/>
      <w:color w:val="FFFFFF"/>
      <w:sz w:val="20"/>
      <w:szCs w:val="20"/>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basedOn w:val="DefaultParagraphFont"/>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ascii="Times New Roman" w:eastAsia="Times New Roman" w:hAnsi="Times New Roman" w:cs="Times New Roman"/>
      <w:sz w:val="22"/>
      <w:szCs w:val="22"/>
      <w:lang w:val="en-GB"/>
    </w:rPr>
  </w:style>
  <w:style w:type="character" w:styleId="Emphasis">
    <w:name w:val="Emphasis"/>
    <w:basedOn w:val="DefaultParagraphFont"/>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ascii="Cambria" w:eastAsia="MS Mincho" w:hAnsi="Cambria"/>
      <w:sz w:val="20"/>
      <w:szCs w:val="20"/>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ascii="Cambria" w:eastAsia="MS Mincho" w:hAnsi="Cambria"/>
      <w:sz w:val="20"/>
      <w:szCs w:val="20"/>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ascii="Cambria" w:eastAsia="MS Mincho" w:hAnsi="Cambria"/>
      <w:sz w:val="20"/>
      <w:szCs w:val="20"/>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ascii="Cambria" w:eastAsia="MS Mincho" w:hAnsi="Cambria"/>
      <w:sz w:val="20"/>
      <w:szCs w:val="20"/>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ascii="Cambria" w:eastAsia="MS Mincho" w:hAnsi="Cambria"/>
      <w:sz w:val="20"/>
      <w:szCs w:val="20"/>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ascii="Cambria" w:eastAsia="MS Mincho" w:hAnsi="Cambria"/>
      <w:sz w:val="20"/>
      <w:szCs w:val="20"/>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ascii="Cambria" w:eastAsia="MS Mincho" w:hAnsi="Cambria"/>
      <w:sz w:val="20"/>
      <w:szCs w:val="20"/>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ascii="Cambria" w:eastAsia="MS Mincho" w:hAnsi="Cambria"/>
      <w:sz w:val="20"/>
      <w:szCs w:val="20"/>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ascii="Cambria" w:eastAsia="MS Mincho" w:hAnsi="Cambria"/>
      <w:sz w:val="20"/>
      <w:szCs w:val="20"/>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ascii="Cambria" w:eastAsia="MS Mincho" w:hAnsi="Cambria"/>
      <w:sz w:val="20"/>
      <w:szCs w:val="20"/>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ascii="Cambria" w:eastAsia="MS Mincho" w:hAnsi="Cambria"/>
      <w:sz w:val="20"/>
      <w:szCs w:val="20"/>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ascii="Cambria" w:eastAsia="MS Mincho" w:hAnsi="Cambria"/>
      <w:sz w:val="20"/>
      <w:szCs w:val="20"/>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ascii="Cambria" w:eastAsia="MS Mincho" w:hAnsi="Cambria"/>
      <w:sz w:val="20"/>
      <w:szCs w:val="20"/>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ascii="Cambria" w:eastAsia="MS Mincho" w:hAnsi="Cambria"/>
      <w:sz w:val="20"/>
      <w:szCs w:val="20"/>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ascii="Cambria" w:eastAsia="MS Mincho" w:hAnsi="Cambria"/>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ascii="Cambria" w:eastAsia="MS Mincho" w:hAnsi="Cambria"/>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ascii="Cambria" w:eastAsia="MS Mincho" w:hAnsi="Cambria"/>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ascii="Cambria" w:eastAsia="MS Mincho" w:hAnsi="Cambria"/>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ascii="Cambria" w:eastAsia="MS Mincho" w:hAnsi="Cambri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ascii="Cambria" w:eastAsia="MS Mincho" w:hAnsi="Cambria"/>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ascii="Cambria" w:eastAsia="MS Mincho" w:hAnsi="Cambri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ascii="Cambria" w:eastAsia="MS Mincho" w:hAnsi="Cambria"/>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ascii="Cambria" w:eastAsia="MS Mincho" w:hAnsi="Cambria"/>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ascii="Cambria" w:eastAsia="MS Mincho" w:hAnsi="Cambria"/>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ascii="Cambria" w:eastAsia="MS Mincho" w:hAnsi="Cambria"/>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ascii="Cambria" w:eastAsia="MS Mincho" w:hAnsi="Cambri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ascii="Cambria" w:eastAsia="MS Mincho" w:hAnsi="Cambria"/>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ascii="Cambria" w:eastAsia="MS Mincho" w:hAnsi="Cambri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ascii="Cambria" w:eastAsia="MS Mincho" w:hAnsi="Cambria"/>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ascii="Cambria" w:eastAsia="MS Mincho" w:hAnsi="Cambria"/>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ascii="Cambria" w:eastAsia="MS Mincho" w:hAnsi="Cambria"/>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ascii="Cambria" w:eastAsia="MS Mincho" w:hAnsi="Cambria"/>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ascii="Cambria" w:eastAsia="MS Mincho" w:hAnsi="Cambria"/>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ascii="Cambria" w:eastAsia="MS Mincho" w:hAnsi="Cambria"/>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ascii="Cambria" w:eastAsia="MS Mincho" w:hAnsi="Cambria"/>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ascii="Cambria" w:eastAsia="MS Mincho" w:hAnsi="Cambria"/>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ascii="Cambria" w:eastAsia="MS Mincho" w:hAnsi="Cambria"/>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ascii="Cambria" w:eastAsia="MS Mincho" w:hAnsi="Cambria"/>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ascii="Cambria" w:eastAsia="MS Mincho" w:hAnsi="Cambria"/>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ascii="Cambria" w:eastAsia="MS Mincho" w:hAnsi="Cambria"/>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ascii="Cambria" w:eastAsia="MS Mincho" w:hAnsi="Cambria"/>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ascii="Cambria" w:eastAsia="MS Mincho" w:hAnsi="Cambria"/>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basedOn w:val="DefaultParagraphFont"/>
    <w:uiPriority w:val="99"/>
    <w:semiHidden/>
    <w:rPr>
      <w:rFonts w:cs="Times New Roman"/>
      <w:color w:val="2B579A"/>
      <w:shd w:val="clear" w:color="auto" w:fill="E1DFDD"/>
      <w:lang w:val="en-GB"/>
    </w:rPr>
  </w:style>
  <w:style w:type="character" w:styleId="HTMLAcronym">
    <w:name w:val="HTML Acronym"/>
    <w:basedOn w:val="DefaultParagraphFont"/>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basedOn w:val="DefaultParagraphFont"/>
    <w:uiPriority w:val="99"/>
    <w:semiHidden/>
    <w:rPr>
      <w:rFonts w:cs="Times New Roman"/>
      <w:i/>
      <w:iCs/>
      <w:lang w:val="en-GB"/>
    </w:rPr>
  </w:style>
  <w:style w:type="character" w:styleId="HTMLCode">
    <w:name w:val="HTML Code"/>
    <w:basedOn w:val="DefaultParagraphFont"/>
    <w:uiPriority w:val="99"/>
    <w:semiHidden/>
    <w:rPr>
      <w:rFonts w:ascii="Times New Roman" w:hAnsi="Times New Roman" w:cs="Times New Roman"/>
      <w:sz w:val="20"/>
      <w:szCs w:val="20"/>
      <w:lang w:val="en-GB"/>
    </w:rPr>
  </w:style>
  <w:style w:type="character" w:styleId="HTMLDefinition">
    <w:name w:val="HTML Definition"/>
    <w:basedOn w:val="DefaultParagraphFont"/>
    <w:uiPriority w:val="99"/>
    <w:semiHidden/>
    <w:rPr>
      <w:rFonts w:cs="Times New Roman"/>
      <w:i/>
      <w:iCs/>
      <w:lang w:val="en-GB"/>
    </w:rPr>
  </w:style>
  <w:style w:type="character" w:styleId="HTMLKeyboard">
    <w:name w:val="HTML Keyboard"/>
    <w:basedOn w:val="DefaultParagraphFont"/>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basedOn w:val="DefaultParagraphFont"/>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basedOn w:val="DefaultParagraphFont"/>
    <w:uiPriority w:val="99"/>
    <w:semiHidden/>
    <w:rPr>
      <w:rFonts w:ascii="Times New Roman" w:hAnsi="Times New Roman" w:cs="Times New Roman"/>
      <w:sz w:val="24"/>
      <w:szCs w:val="24"/>
      <w:lang w:val="en-GB"/>
    </w:rPr>
  </w:style>
  <w:style w:type="character" w:styleId="HTMLTypewriter">
    <w:name w:val="HTML Typewriter"/>
    <w:basedOn w:val="DefaultParagraphFont"/>
    <w:uiPriority w:val="99"/>
    <w:semiHidden/>
    <w:rPr>
      <w:rFonts w:ascii="Times New Roman" w:hAnsi="Times New Roman" w:cs="Times New Roman"/>
      <w:sz w:val="20"/>
      <w:szCs w:val="20"/>
      <w:lang w:val="en-GB"/>
    </w:rPr>
  </w:style>
  <w:style w:type="character" w:styleId="HTMLVariable">
    <w:name w:val="HTML Variable"/>
    <w:basedOn w:val="DefaultParagraphFont"/>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basedOn w:val="DefaultParagraphFont"/>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basedOn w:val="DefaultParagraphFont"/>
    <w:uiPriority w:val="99"/>
    <w:qFormat/>
    <w:rPr>
      <w:rFonts w:cs="Times New Roman"/>
      <w:b/>
      <w:bCs/>
      <w:smallCaps/>
      <w:color w:val="4F81BD"/>
      <w:spacing w:val="5"/>
      <w:lang w:val="en-GB"/>
    </w:rPr>
  </w:style>
  <w:style w:type="table" w:styleId="LightGrid">
    <w:name w:val="Light Grid"/>
    <w:basedOn w:val="TableNormal"/>
    <w:uiPriority w:val="99"/>
    <w:semiHidden/>
    <w:rPr>
      <w:rFonts w:ascii="Cambria" w:eastAsia="MS Mincho" w:hAnsi="Cambria"/>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ascii="Cambria" w:eastAsia="MS Mincho" w:hAnsi="Cambria"/>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ascii="Cambria" w:eastAsia="MS Mincho" w:hAnsi="Cambria"/>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ascii="Cambria" w:eastAsia="MS Mincho" w:hAnsi="Cambria"/>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ascii="Cambria" w:eastAsia="MS Mincho" w:hAnsi="Cambria"/>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ascii="Cambria" w:eastAsia="MS Mincho" w:hAnsi="Cambria"/>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ascii="Cambria" w:eastAsia="MS Mincho" w:hAnsi="Cambria"/>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ascii="Cambria" w:eastAsia="MS Mincho" w:hAnsi="Cambria"/>
      <w:sz w:val="20"/>
      <w:szCs w:val="20"/>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ascii="Cambria" w:eastAsia="MS Mincho" w:hAnsi="Cambria"/>
      <w:sz w:val="20"/>
      <w:szCs w:val="20"/>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ascii="Cambria" w:eastAsia="MS Mincho" w:hAnsi="Cambria"/>
      <w:sz w:val="20"/>
      <w:szCs w:val="20"/>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ascii="Cambria" w:eastAsia="MS Mincho" w:hAnsi="Cambria"/>
      <w:sz w:val="20"/>
      <w:szCs w:val="20"/>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ascii="Cambria" w:eastAsia="MS Mincho" w:hAnsi="Cambria"/>
      <w:sz w:val="20"/>
      <w:szCs w:val="20"/>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ascii="Cambria" w:eastAsia="MS Mincho" w:hAnsi="Cambria"/>
      <w:sz w:val="20"/>
      <w:szCs w:val="20"/>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ascii="Cambria" w:eastAsia="MS Mincho" w:hAnsi="Cambria"/>
      <w:sz w:val="20"/>
      <w:szCs w:val="20"/>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ascii="Cambria" w:eastAsia="MS Mincho" w:hAnsi="Cambria"/>
      <w:color w:val="000000"/>
      <w:sz w:val="20"/>
      <w:szCs w:val="2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ascii="Cambria" w:eastAsia="MS Mincho" w:hAnsi="Cambria"/>
      <w:color w:val="365F91"/>
      <w:sz w:val="20"/>
      <w:szCs w:val="20"/>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ascii="Cambria" w:eastAsia="MS Mincho" w:hAnsi="Cambria"/>
      <w:color w:val="943634"/>
      <w:sz w:val="20"/>
      <w:szCs w:val="20"/>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ascii="Cambria" w:eastAsia="MS Mincho" w:hAnsi="Cambria"/>
      <w:color w:val="76923C"/>
      <w:sz w:val="20"/>
      <w:szCs w:val="20"/>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ascii="Cambria" w:eastAsia="MS Mincho" w:hAnsi="Cambria"/>
      <w:color w:val="5F497A"/>
      <w:sz w:val="20"/>
      <w:szCs w:val="20"/>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ascii="Cambria" w:eastAsia="MS Mincho" w:hAnsi="Cambria"/>
      <w:color w:val="31849B"/>
      <w:sz w:val="20"/>
      <w:szCs w:val="20"/>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ascii="Cambria" w:eastAsia="MS Mincho" w:hAnsi="Cambria"/>
      <w:color w:val="E36C0A"/>
      <w:sz w:val="20"/>
      <w:szCs w:val="20"/>
    </w:rPr>
    <w:tblPr>
      <w:tblBorders>
        <w:top w:val="single" w:sz="8" w:space="0" w:color="F79646"/>
        <w:bottom w:val="single" w:sz="8" w:space="0" w:color="F79646"/>
      </w:tblBorders>
    </w:tblPr>
  </w:style>
  <w:style w:type="character" w:styleId="LineNumber">
    <w:name w:val="line number"/>
    <w:basedOn w:val="DefaultParagraphFont"/>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21">
    <w:name w:val="List Table 21"/>
    <w:uiPriority w:val="99"/>
    <w:rPr>
      <w:rFonts w:ascii="Cambria" w:eastAsia="MS Mincho" w:hAnsi="Cambria"/>
      <w:sz w:val="20"/>
      <w:szCs w:val="20"/>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ascii="Cambria" w:eastAsia="MS Mincho" w:hAnsi="Cambria"/>
      <w:sz w:val="20"/>
      <w:szCs w:val="20"/>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ascii="Cambria" w:eastAsia="MS Mincho" w:hAnsi="Cambria"/>
      <w:sz w:val="20"/>
      <w:szCs w:val="20"/>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ascii="Cambria" w:eastAsia="MS Mincho" w:hAnsi="Cambria"/>
      <w:sz w:val="20"/>
      <w:szCs w:val="20"/>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ascii="Cambria" w:eastAsia="MS Mincho" w:hAnsi="Cambria"/>
      <w:sz w:val="20"/>
      <w:szCs w:val="20"/>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ascii="Cambria" w:eastAsia="MS Mincho" w:hAnsi="Cambria"/>
      <w:sz w:val="20"/>
      <w:szCs w:val="20"/>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ascii="Cambria" w:eastAsia="MS Mincho" w:hAnsi="Cambria"/>
      <w:sz w:val="20"/>
      <w:szCs w:val="20"/>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ascii="Cambria" w:eastAsia="MS Mincho" w:hAnsi="Cambria"/>
      <w:sz w:val="20"/>
      <w:szCs w:val="20"/>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ascii="Cambria" w:eastAsia="MS Mincho" w:hAnsi="Cambria"/>
      <w:sz w:val="20"/>
      <w:szCs w:val="20"/>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ascii="Cambria" w:eastAsia="MS Mincho" w:hAnsi="Cambria"/>
      <w:sz w:val="20"/>
      <w:szCs w:val="20"/>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ascii="Cambria" w:eastAsia="MS Mincho" w:hAnsi="Cambria"/>
      <w:sz w:val="20"/>
      <w:szCs w:val="20"/>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ascii="Cambria" w:eastAsia="MS Mincho" w:hAnsi="Cambria"/>
      <w:sz w:val="20"/>
      <w:szCs w:val="20"/>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ascii="Cambria" w:eastAsia="MS Mincho" w:hAnsi="Cambria"/>
      <w:sz w:val="20"/>
      <w:szCs w:val="20"/>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ascii="Cambria" w:eastAsia="MS Mincho" w:hAnsi="Cambria"/>
      <w:sz w:val="20"/>
      <w:szCs w:val="20"/>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ascii="Cambria" w:eastAsia="MS Mincho" w:hAnsi="Cambria"/>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ascii="Cambria" w:eastAsia="MS Mincho" w:hAnsi="Cambria"/>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ascii="Cambria" w:eastAsia="MS Mincho" w:hAnsi="Cambria"/>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ascii="Cambria" w:eastAsia="MS Mincho" w:hAnsi="Cambria"/>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ascii="Cambria" w:eastAsia="MS Mincho" w:hAnsi="Cambri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ascii="Cambria" w:eastAsia="MS Mincho" w:hAnsi="Cambria"/>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ascii="Cambria" w:eastAsia="MS Mincho" w:hAnsi="Cambri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ascii="Cambria" w:eastAsia="MS Mincho" w:hAnsi="Cambria"/>
      <w:color w:val="FFFFFF"/>
      <w:sz w:val="20"/>
      <w:szCs w:val="20"/>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ascii="Cambria" w:eastAsia="MS Mincho" w:hAnsi="Cambria"/>
      <w:color w:val="FFFFFF"/>
      <w:sz w:val="20"/>
      <w:szCs w:val="20"/>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ascii="Cambria" w:eastAsia="MS Mincho" w:hAnsi="Cambria"/>
      <w:color w:val="FFFFFF"/>
      <w:sz w:val="20"/>
      <w:szCs w:val="20"/>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ascii="Cambria" w:eastAsia="MS Mincho" w:hAnsi="Cambria"/>
      <w:color w:val="FFFFFF"/>
      <w:sz w:val="20"/>
      <w:szCs w:val="20"/>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ascii="Cambria" w:eastAsia="MS Mincho" w:hAnsi="Cambria"/>
      <w:color w:val="FFFFFF"/>
      <w:sz w:val="20"/>
      <w:szCs w:val="20"/>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ascii="Cambria" w:eastAsia="MS Mincho" w:hAnsi="Cambria"/>
      <w:color w:val="FFFFFF"/>
      <w:sz w:val="20"/>
      <w:szCs w:val="20"/>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ascii="Cambria" w:eastAsia="MS Mincho" w:hAnsi="Cambria"/>
      <w:color w:val="FFFFFF"/>
      <w:sz w:val="20"/>
      <w:szCs w:val="20"/>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ascii="Cambria" w:eastAsia="MS Mincho" w:hAnsi="Cambria"/>
      <w:color w:val="000000"/>
      <w:sz w:val="20"/>
      <w:szCs w:val="2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ascii="Cambria" w:eastAsia="MS Mincho" w:hAnsi="Cambria"/>
      <w:color w:val="365F91"/>
      <w:sz w:val="20"/>
      <w:szCs w:val="20"/>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ascii="Cambria" w:eastAsia="MS Mincho" w:hAnsi="Cambria"/>
      <w:color w:val="943634"/>
      <w:sz w:val="20"/>
      <w:szCs w:val="20"/>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ascii="Cambria" w:eastAsia="MS Mincho" w:hAnsi="Cambria"/>
      <w:color w:val="76923C"/>
      <w:sz w:val="20"/>
      <w:szCs w:val="20"/>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ascii="Cambria" w:eastAsia="MS Mincho" w:hAnsi="Cambria"/>
      <w:color w:val="5F497A"/>
      <w:sz w:val="20"/>
      <w:szCs w:val="20"/>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ascii="Cambria" w:eastAsia="MS Mincho" w:hAnsi="Cambria"/>
      <w:color w:val="31849B"/>
      <w:sz w:val="20"/>
      <w:szCs w:val="20"/>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ascii="Cambria" w:eastAsia="MS Mincho" w:hAnsi="Cambria"/>
      <w:color w:val="E36C0A"/>
      <w:sz w:val="20"/>
      <w:szCs w:val="20"/>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ascii="Cambria" w:eastAsia="MS Mincho" w:hAnsi="Cambria"/>
      <w:color w:val="000000"/>
      <w:sz w:val="20"/>
      <w:szCs w:val="2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ascii="Cambria" w:eastAsia="MS Mincho" w:hAnsi="Cambria"/>
      <w:color w:val="365F91"/>
      <w:sz w:val="20"/>
      <w:szCs w:val="20"/>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ascii="Cambria" w:eastAsia="MS Mincho" w:hAnsi="Cambria"/>
      <w:color w:val="943634"/>
      <w:sz w:val="20"/>
      <w:szCs w:val="20"/>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ascii="Cambria" w:eastAsia="MS Mincho" w:hAnsi="Cambria"/>
      <w:color w:val="76923C"/>
      <w:sz w:val="20"/>
      <w:szCs w:val="20"/>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ascii="Cambria" w:eastAsia="MS Mincho" w:hAnsi="Cambria"/>
      <w:color w:val="5F497A"/>
      <w:sz w:val="20"/>
      <w:szCs w:val="2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ascii="Cambria" w:eastAsia="MS Mincho" w:hAnsi="Cambria"/>
      <w:color w:val="31849B"/>
      <w:sz w:val="20"/>
      <w:szCs w:val="20"/>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ascii="Cambria" w:eastAsia="MS Mincho" w:hAnsi="Cambria"/>
      <w:color w:val="E36C0A"/>
      <w:sz w:val="20"/>
      <w:szCs w:val="20"/>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sz w:val="20"/>
      <w:szCs w:val="20"/>
      <w:lang w:val="en-GB"/>
    </w:rPr>
  </w:style>
  <w:style w:type="character" w:customStyle="1" w:styleId="MacroTextChar">
    <w:name w:val="Macro Text Char"/>
    <w:basedOn w:val="DefaultParagraphFont"/>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ascii="Cambria" w:eastAsia="MS Mincho" w:hAnsi="Cambria"/>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ascii="Cambria" w:eastAsia="MS Mincho" w:hAnsi="Cambria"/>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ascii="Cambria" w:eastAsia="MS Mincho" w:hAnsi="Cambria"/>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ascii="Cambria" w:eastAsia="MS Mincho" w:hAnsi="Cambria"/>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ascii="Cambria" w:eastAsia="MS Mincho" w:hAnsi="Cambria"/>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ascii="Cambria" w:eastAsia="MS Mincho" w:hAnsi="Cambria"/>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ascii="Cambria" w:eastAsia="MS Mincho" w:hAnsi="Cambria"/>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ascii="Cambria" w:eastAsia="MS Mincho" w:hAnsi="Cambria"/>
      <w:color w:val="000000"/>
      <w:sz w:val="20"/>
      <w:szCs w:val="2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ascii="Cambria" w:eastAsia="MS Mincho" w:hAnsi="Cambria"/>
      <w:color w:val="000000"/>
      <w:sz w:val="20"/>
      <w:szCs w:val="2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ascii="Cambria" w:eastAsia="MS Mincho" w:hAnsi="Cambria"/>
      <w:color w:val="000000"/>
      <w:sz w:val="20"/>
      <w:szCs w:val="2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ascii="Cambria" w:eastAsia="MS Mincho" w:hAnsi="Cambria"/>
      <w:color w:val="000000"/>
      <w:sz w:val="20"/>
      <w:szCs w:val="2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ascii="Cambria" w:eastAsia="MS Mincho" w:hAnsi="Cambria"/>
      <w:color w:val="000000"/>
      <w:sz w:val="20"/>
      <w:szCs w:val="2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ascii="Cambria" w:eastAsia="MS Mincho" w:hAnsi="Cambria"/>
      <w:color w:val="000000"/>
      <w:sz w:val="20"/>
      <w:szCs w:val="2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ascii="Cambria" w:eastAsia="MS Mincho" w:hAnsi="Cambria"/>
      <w:color w:val="000000"/>
      <w:sz w:val="20"/>
      <w:szCs w:val="20"/>
    </w:rPr>
    <w:tblPr>
      <w:tblBorders>
        <w:top w:val="single" w:sz="8" w:space="0" w:color="F79646"/>
        <w:bottom w:val="single" w:sz="8" w:space="0" w:color="F79646"/>
      </w:tblBorders>
    </w:tblPr>
  </w:style>
  <w:style w:type="table" w:styleId="MediumList2">
    <w:name w:val="Medium List 2"/>
    <w:basedOn w:val="TableNormal"/>
    <w:uiPriority w:val="99"/>
    <w:semiHidden/>
    <w:rPr>
      <w:color w:val="000000"/>
      <w:sz w:val="20"/>
      <w:szCs w:val="2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sz w:val="20"/>
      <w:szCs w:val="2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color w:val="000000"/>
      <w:sz w:val="20"/>
      <w:szCs w:val="2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color w:val="000000"/>
      <w:sz w:val="20"/>
      <w:szCs w:val="2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color w:val="000000"/>
      <w:sz w:val="20"/>
      <w:szCs w:val="2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color w:val="000000"/>
      <w:sz w:val="20"/>
      <w:szCs w:val="2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color w:val="000000"/>
      <w:sz w:val="20"/>
      <w:szCs w:val="2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ascii="Cambria" w:eastAsia="MS Mincho" w:hAnsi="Cambria"/>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ascii="Cambria" w:eastAsia="MS Mincho" w:hAnsi="Cambria"/>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ascii="Cambria" w:eastAsia="MS Mincho" w:hAnsi="Cambria"/>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ascii="Cambria" w:eastAsia="MS Mincho" w:hAnsi="Cambria"/>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ascii="Cambria" w:eastAsia="MS Mincho" w:hAnsi="Cambria"/>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ascii="Cambria" w:eastAsia="MS Mincho" w:hAnsi="Cambria"/>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ascii="Cambria" w:eastAsia="MS Mincho" w:hAnsi="Cambria"/>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character" w:customStyle="1" w:styleId="Mention1">
    <w:name w:val="Mention1"/>
    <w:basedOn w:val="DefaultParagraphFont"/>
    <w:uiPriority w:val="99"/>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basedOn w:val="DefaultParagraphFont"/>
    <w:link w:val="MessageHeade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ascii="Cambria" w:eastAsia="MS Mincho" w:hAnsi="Cambria"/>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ascii="Cambria" w:eastAsia="MS Mincho" w:hAnsi="Cambria"/>
      <w:sz w:val="20"/>
      <w:szCs w:val="20"/>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PlainTable41">
    <w:name w:val="Plain Table 4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PlainTable51">
    <w:name w:val="Plain Table 51"/>
    <w:uiPriority w:val="99"/>
    <w:rPr>
      <w:rFonts w:ascii="Cambria" w:eastAsia="MS Mincho" w:hAnsi="Cambria"/>
      <w:sz w:val="20"/>
      <w:szCs w:val="20"/>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basedOn w:val="DefaultParagraphFont"/>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basedOn w:val="DefaultParagraphFont"/>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trong"/>
    <w:uiPriority w:val="99"/>
    <w:semiHidden/>
    <w:pPr>
      <w:ind w:left="4252"/>
    </w:pPr>
  </w:style>
  <w:style w:type="character" w:customStyle="1" w:styleId="SignatureChar">
    <w:name w:val="Signature Char"/>
    <w:basedOn w:val="DefaultParagraphFont"/>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basedOn w:val="DefaultParagraphFont"/>
    <w:uiPriority w:val="99"/>
    <w:semiHidden/>
    <w:rPr>
      <w:rFonts w:cs="Times New Roman"/>
      <w:u w:val="dotted"/>
      <w:lang w:val="en-GB"/>
    </w:rPr>
  </w:style>
  <w:style w:type="character" w:customStyle="1" w:styleId="SmartLink1">
    <w:name w:val="SmartLink1"/>
    <w:basedOn w:val="DefaultParagraphFont"/>
    <w:uiPriority w:val="99"/>
    <w:semiHidden/>
    <w:rPr>
      <w:rFonts w:cs="Times New Roman"/>
      <w:color w:val="0000FF"/>
      <w:u w:val="single"/>
      <w:shd w:val="clear" w:color="auto" w:fill="F3F2F1"/>
      <w:lang w:val="en-GB"/>
    </w:rPr>
  </w:style>
  <w:style w:type="character" w:styleId="Strong">
    <w:name w:val="Strong"/>
    <w:aliases w:val="Signature Char1"/>
    <w:basedOn w:val="DefaultParagraphFont"/>
    <w:link w:val="Signature"/>
    <w:uiPriority w:val="99"/>
    <w:qFormat/>
    <w:locked/>
    <w:rPr>
      <w:rFonts w:cs="Times New Roman"/>
      <w:b/>
      <w:bCs/>
      <w:lang w:val="en-GB"/>
    </w:rPr>
  </w:style>
  <w:style w:type="character" w:styleId="SubtleEmphasis">
    <w:name w:val="Subtle Emphasis"/>
    <w:basedOn w:val="DefaultParagraphFont"/>
    <w:uiPriority w:val="99"/>
    <w:qFormat/>
    <w:rPr>
      <w:rFonts w:cs="Times New Roman"/>
      <w:i/>
      <w:iCs/>
      <w:color w:val="404040"/>
      <w:lang w:val="en-GB"/>
    </w:rPr>
  </w:style>
  <w:style w:type="character" w:styleId="SubtleReference">
    <w:name w:val="Subtle Reference"/>
    <w:basedOn w:val="DefaultParagraphFont"/>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ascii="Cambria" w:eastAsia="MS Mincho" w:hAnsi="Cambria"/>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ascii="Cambria" w:eastAsia="MS Mincho" w:hAnsi="Cambria"/>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ascii="Cambria" w:eastAsia="MS Mincho" w:hAnsi="Cambria"/>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ascii="Cambria" w:eastAsia="MS Mincho" w:hAnsi="Cambria"/>
      <w:b/>
      <w:bCs/>
      <w:sz w:val="20"/>
      <w:szCs w:val="20"/>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ascii="Cambria" w:eastAsia="MS Mincho" w:hAnsi="Cambria"/>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ascii="Cambria" w:eastAsia="MS Mincho" w:hAnsi="Cambria"/>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ascii="Cambria" w:eastAsia="MS Mincho" w:hAnsi="Cambria"/>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basedOn w:val="DefaultParagraphFont"/>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Para10">
    <w:name w:val="Para 1"/>
    <w:basedOn w:val="Normal"/>
    <w:uiPriority w:val="99"/>
    <w:pPr>
      <w:tabs>
        <w:tab w:val="clear" w:pos="567"/>
        <w:tab w:val="clear" w:pos="1701"/>
        <w:tab w:val="clear" w:pos="2268"/>
      </w:tabs>
      <w:spacing w:before="120" w:after="120"/>
      <w:ind w:left="567"/>
    </w:pPr>
    <w:rPr>
      <w:rFonts w:eastAsia="MS Mincho"/>
      <w:szCs w:val="24"/>
    </w:rPr>
  </w:style>
  <w:style w:type="paragraph" w:customStyle="1" w:styleId="Body">
    <w:name w:val="Body"/>
    <w:uiPriority w:val="99"/>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 w:val="left" w:pos="1134"/>
        <w:tab w:val="left" w:pos="1701"/>
        <w:tab w:val="left" w:pos="2268"/>
      </w:tabs>
      <w:jc w:val="both"/>
    </w:pPr>
    <w:rPr>
      <w:rFonts w:eastAsia="MS Mincho"/>
      <w:color w:val="000000"/>
      <w:u w:color="000000"/>
      <w:lang w:val="en-GB"/>
    </w:rPr>
  </w:style>
  <w:style w:type="paragraph" w:customStyle="1" w:styleId="CBDRecommendText">
    <w:name w:val="CBD_RecommendText"/>
    <w:basedOn w:val="Normal"/>
    <w:uiPriority w:val="99"/>
    <w:pPr>
      <w:spacing w:after="120"/>
      <w:ind w:left="567"/>
    </w:pPr>
  </w:style>
  <w:style w:type="paragraph" w:customStyle="1" w:styleId="CBDAgendaItem-2a">
    <w:name w:val="CBD_AgendaItem-2(a)"/>
    <w:basedOn w:val="CBDAgendaItem"/>
    <w:uiPriority w:val="99"/>
    <w:pPr>
      <w:ind w:left="567" w:hanging="567"/>
    </w:pPr>
    <w:rPr>
      <w:sz w:val="22"/>
    </w:rPr>
  </w:style>
  <w:style w:type="paragraph" w:customStyle="1" w:styleId="CBDAgendaItem-3i">
    <w:name w:val="CBD_AgendaItem-3(i)"/>
    <w:basedOn w:val="CBDAgendaItem-2a"/>
    <w:uiPriority w:val="99"/>
    <w:pPr>
      <w:numPr>
        <w:numId w:val="30"/>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tabs>
        <w:tab w:val="clear" w:pos="567"/>
        <w:tab w:val="clear" w:pos="1134"/>
        <w:tab w:val="clear" w:pos="1701"/>
        <w:tab w:val="clear" w:pos="2268"/>
      </w:tabs>
      <w:spacing w:after="160" w:line="240" w:lineRule="exact"/>
      <w:jc w:val="left"/>
    </w:pPr>
    <w:rPr>
      <w:rFonts w:ascii="Cambria" w:eastAsia="MS Mincho" w:hAnsi="Cambria"/>
      <w:sz w:val="24"/>
      <w:szCs w:val="24"/>
      <w:vertAlign w:val="superscript"/>
    </w:rPr>
  </w:style>
  <w:style w:type="paragraph" w:customStyle="1" w:styleId="CBDcompilationH2">
    <w:name w:val="CBD_compilation_H2"/>
    <w:basedOn w:val="CBDSubTitle"/>
    <w:uiPriority w:val="99"/>
    <w:pPr>
      <w:outlineLvl w:val="1"/>
    </w:pPr>
    <w:rPr>
      <w:sz w:val="24"/>
    </w:rPr>
  </w:style>
  <w:style w:type="character" w:customStyle="1" w:styleId="ListParagraphChar">
    <w:name w:val="List Paragraph Char"/>
    <w:basedOn w:val="DefaultParagraphFont"/>
    <w:uiPriority w:val="99"/>
    <w:locked/>
    <w:rPr>
      <w:rFonts w:ascii="Times New Roman" w:eastAsia="Times New Roman" w:hAnsi="Times New Roman" w:cs="Times New Roman"/>
      <w:sz w:val="22"/>
      <w:szCs w:val="22"/>
      <w:lang w:val="en-GB"/>
    </w:rPr>
  </w:style>
  <w:style w:type="paragraph" w:customStyle="1" w:styleId="H4">
    <w:name w:val="_ H_4"/>
    <w:basedOn w:val="Normal"/>
    <w:next w:val="Normal"/>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i/>
      <w:spacing w:val="3"/>
      <w:w w:val="103"/>
      <w:kern w:val="14"/>
      <w:sz w:val="20"/>
      <w:szCs w:val="20"/>
      <w:lang w:val="en-US"/>
    </w:rPr>
  </w:style>
  <w:style w:type="paragraph" w:customStyle="1" w:styleId="H56">
    <w:name w:val="_ H_5/6"/>
    <w:basedOn w:val="Normal"/>
    <w:next w:val="Normal"/>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spacing w:val="4"/>
      <w:w w:val="103"/>
      <w:kern w:val="14"/>
      <w:sz w:val="20"/>
      <w:szCs w:val="20"/>
      <w:lang w:val="en-US"/>
    </w:rPr>
  </w:style>
  <w:style w:type="paragraph" w:customStyle="1" w:styleId="msonormal0">
    <w:name w:val="msonormal"/>
    <w:basedOn w:val="Normal"/>
    <w:uiPriority w:val="99"/>
    <w:pPr>
      <w:tabs>
        <w:tab w:val="clear" w:pos="567"/>
        <w:tab w:val="clear" w:pos="1134"/>
        <w:tab w:val="clear" w:pos="1701"/>
        <w:tab w:val="clear" w:pos="2268"/>
      </w:tabs>
      <w:spacing w:before="100" w:beforeAutospacing="1" w:after="100" w:afterAutospacing="1"/>
      <w:jc w:val="left"/>
    </w:pPr>
    <w:rPr>
      <w:rFonts w:eastAsia="MS Mincho"/>
      <w:sz w:val="24"/>
      <w:szCs w:val="24"/>
      <w:lang w:val="en-US"/>
    </w:rPr>
  </w:style>
  <w:style w:type="paragraph" w:customStyle="1" w:styleId="xl65">
    <w:name w:val="xl65"/>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8"/>
      <w:szCs w:val="18"/>
      <w:lang w:val="en-US"/>
    </w:rPr>
  </w:style>
  <w:style w:type="paragraph" w:customStyle="1" w:styleId="xl66">
    <w:name w:val="xl66"/>
    <w:basedOn w:val="Normal"/>
    <w:uiPriority w:val="99"/>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8"/>
      <w:szCs w:val="18"/>
      <w:lang w:val="en-US"/>
    </w:rPr>
  </w:style>
  <w:style w:type="paragraph" w:customStyle="1" w:styleId="xl67">
    <w:name w:val="xl67"/>
    <w:basedOn w:val="Normal"/>
    <w:uiPriority w:val="99"/>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sz w:val="18"/>
      <w:szCs w:val="18"/>
      <w:lang w:val="en-US"/>
    </w:rPr>
  </w:style>
  <w:style w:type="paragraph" w:customStyle="1" w:styleId="xl68">
    <w:name w:val="xl68"/>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sz w:val="18"/>
      <w:szCs w:val="18"/>
      <w:lang w:val="en-US"/>
    </w:rPr>
  </w:style>
  <w:style w:type="paragraph" w:customStyle="1" w:styleId="xl69">
    <w:name w:val="xl69"/>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color w:val="000000"/>
      <w:sz w:val="18"/>
      <w:szCs w:val="18"/>
      <w:lang w:val="en-US"/>
    </w:rPr>
  </w:style>
  <w:style w:type="paragraph" w:customStyle="1" w:styleId="xl70">
    <w:name w:val="xl70"/>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sz w:val="18"/>
      <w:szCs w:val="18"/>
      <w:lang w:val="en-US"/>
    </w:rPr>
  </w:style>
  <w:style w:type="paragraph" w:customStyle="1" w:styleId="xl71">
    <w:name w:val="xl71"/>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sz w:val="18"/>
      <w:szCs w:val="18"/>
      <w:lang w:val="en-US"/>
    </w:rPr>
  </w:style>
  <w:style w:type="paragraph" w:customStyle="1" w:styleId="xl72">
    <w:name w:val="xl72"/>
    <w:basedOn w:val="Normal"/>
    <w:uiPriority w:val="99"/>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MS Mincho"/>
      <w:sz w:val="18"/>
      <w:szCs w:val="18"/>
      <w:lang w:val="en-US"/>
    </w:rPr>
  </w:style>
  <w:style w:type="paragraph" w:customStyle="1" w:styleId="xl73">
    <w:name w:val="xl73"/>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b/>
      <w:bCs/>
      <w:sz w:val="18"/>
      <w:szCs w:val="18"/>
      <w:lang w:val="en-US"/>
    </w:rPr>
  </w:style>
  <w:style w:type="paragraph" w:customStyle="1" w:styleId="xl74">
    <w:name w:val="xl74"/>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b/>
      <w:bCs/>
      <w:color w:val="000000"/>
      <w:sz w:val="18"/>
      <w:szCs w:val="18"/>
      <w:lang w:val="en-US"/>
    </w:rPr>
  </w:style>
  <w:style w:type="paragraph" w:customStyle="1" w:styleId="xl75">
    <w:name w:val="xl75"/>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b/>
      <w:bCs/>
      <w:color w:val="000000"/>
      <w:sz w:val="18"/>
      <w:szCs w:val="18"/>
      <w:lang w:val="en-US"/>
    </w:rPr>
  </w:style>
  <w:style w:type="paragraph" w:customStyle="1" w:styleId="xl76">
    <w:name w:val="xl76"/>
    <w:basedOn w:val="Normal"/>
    <w:uiPriority w:val="99"/>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b/>
      <w:bCs/>
      <w:color w:val="000000"/>
      <w:sz w:val="18"/>
      <w:szCs w:val="18"/>
      <w:lang w:val="en-US"/>
    </w:rPr>
  </w:style>
  <w:style w:type="paragraph" w:customStyle="1" w:styleId="xl77">
    <w:name w:val="xl77"/>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color w:val="000000"/>
      <w:sz w:val="18"/>
      <w:szCs w:val="18"/>
      <w:lang w:val="en-US"/>
    </w:rPr>
  </w:style>
  <w:style w:type="paragraph" w:customStyle="1" w:styleId="xl78">
    <w:name w:val="xl78"/>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b/>
      <w:bCs/>
      <w:sz w:val="18"/>
      <w:szCs w:val="18"/>
      <w:lang w:val="en-US"/>
    </w:rPr>
  </w:style>
  <w:style w:type="paragraph" w:customStyle="1" w:styleId="xl79">
    <w:name w:val="xl79"/>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i/>
      <w:iCs/>
      <w:sz w:val="18"/>
      <w:szCs w:val="18"/>
      <w:lang w:val="en-US"/>
    </w:rPr>
  </w:style>
  <w:style w:type="paragraph" w:customStyle="1" w:styleId="xl80">
    <w:name w:val="xl80"/>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sz w:val="18"/>
      <w:szCs w:val="18"/>
      <w:lang w:val="en-US"/>
    </w:rPr>
  </w:style>
  <w:style w:type="paragraph" w:customStyle="1" w:styleId="xl81">
    <w:name w:val="xl81"/>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color w:val="000000"/>
      <w:sz w:val="24"/>
      <w:szCs w:val="24"/>
      <w:lang w:val="en-US"/>
    </w:rPr>
  </w:style>
  <w:style w:type="paragraph" w:customStyle="1" w:styleId="xl82">
    <w:name w:val="xl82"/>
    <w:basedOn w:val="Normal"/>
    <w:uiPriority w:val="99"/>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color w:val="000000"/>
      <w:sz w:val="18"/>
      <w:szCs w:val="18"/>
      <w:lang w:val="en-US"/>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sz w:val="24"/>
      <w:szCs w:val="24"/>
      <w:lang w:val="en-US"/>
    </w:rPr>
  </w:style>
  <w:style w:type="paragraph" w:customStyle="1" w:styleId="xl84">
    <w:name w:val="xl84"/>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sz w:val="18"/>
      <w:szCs w:val="18"/>
      <w:lang w:val="en-US"/>
    </w:rPr>
  </w:style>
  <w:style w:type="paragraph" w:customStyle="1" w:styleId="xl85">
    <w:name w:val="xl85"/>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color w:val="000000"/>
      <w:sz w:val="24"/>
      <w:szCs w:val="24"/>
      <w:lang w:val="en-US"/>
    </w:rPr>
  </w:style>
  <w:style w:type="paragraph" w:customStyle="1" w:styleId="xl86">
    <w:name w:val="xl86"/>
    <w:basedOn w:val="Normal"/>
    <w:uiPriority w:val="99"/>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color w:val="000000"/>
      <w:sz w:val="18"/>
      <w:szCs w:val="18"/>
      <w:lang w:val="en-US"/>
    </w:rPr>
  </w:style>
  <w:style w:type="paragraph" w:customStyle="1" w:styleId="xl87">
    <w:name w:val="xl87"/>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sz w:val="24"/>
      <w:szCs w:val="24"/>
      <w:lang w:val="en-US"/>
    </w:rPr>
  </w:style>
  <w:style w:type="paragraph" w:customStyle="1" w:styleId="font-claude-response-body">
    <w:name w:val="font-claude-response-body"/>
    <w:basedOn w:val="Normal"/>
    <w:uiPriority w:val="99"/>
    <w:pPr>
      <w:tabs>
        <w:tab w:val="clear" w:pos="567"/>
        <w:tab w:val="clear" w:pos="1134"/>
        <w:tab w:val="clear" w:pos="1701"/>
        <w:tab w:val="clear" w:pos="2268"/>
      </w:tabs>
      <w:spacing w:before="100" w:beforeAutospacing="1" w:after="100" w:afterAutospacing="1"/>
      <w:jc w:val="left"/>
    </w:pPr>
    <w:rPr>
      <w:rFonts w:eastAsia="MS Mincho"/>
      <w:sz w:val="24"/>
      <w:szCs w:val="24"/>
      <w:lang w:val="en-US"/>
    </w:rPr>
  </w:style>
  <w:style w:type="paragraph" w:customStyle="1" w:styleId="CBDAgendaItem-1">
    <w:name w:val="CBD_AgendaItem-1"/>
    <w:basedOn w:val="Normal"/>
    <w:uiPriority w:val="99"/>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uiPriority w:val="99"/>
    <w:pPr>
      <w:ind w:left="567" w:hanging="567"/>
    </w:pPr>
    <w:rPr>
      <w:sz w:val="20"/>
    </w:rPr>
  </w:style>
  <w:style w:type="paragraph" w:customStyle="1" w:styleId="CBDprov-agendaItem">
    <w:name w:val="CBD_prov-agenda_Item"/>
    <w:basedOn w:val="CBDNormalNumber"/>
    <w:uiPriority w:val="99"/>
    <w:pPr>
      <w:numPr>
        <w:numId w:val="32"/>
      </w:numPr>
      <w:ind w:firstLine="0"/>
    </w:pPr>
  </w:style>
  <w:style w:type="paragraph" w:customStyle="1" w:styleId="CBD-subheading">
    <w:name w:val="CBD-subheading"/>
    <w:basedOn w:val="CBDsubpara-item"/>
    <w:uiPriority w:val="99"/>
    <w:pPr>
      <w:keepNext/>
      <w:tabs>
        <w:tab w:val="clear" w:pos="1701"/>
      </w:tabs>
      <w:spacing w:after="60"/>
      <w:ind w:left="567" w:firstLine="0"/>
    </w:pPr>
    <w:rPr>
      <w:i/>
      <w:iCs/>
      <w:sz w:val="20"/>
      <w:szCs w:val="20"/>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rynqvb">
    <w:name w:val="rynqvb"/>
    <w:basedOn w:val="DefaultParagraphFont"/>
    <w:uiPriority w:val="99"/>
    <w:rPr>
      <w:rFonts w:cs="Times New Roman"/>
    </w:rPr>
  </w:style>
  <w:style w:type="character" w:customStyle="1" w:styleId="Hashtag10">
    <w:name w:val="Hashtag1"/>
    <w:basedOn w:val="DefaultParagraphFont"/>
    <w:uiPriority w:val="99"/>
    <w:semiHidden/>
    <w:rPr>
      <w:rFonts w:cs="Times New Roman"/>
      <w:color w:val="2B579A"/>
      <w:shd w:val="clear" w:color="auto" w:fill="E1DFDD"/>
      <w:lang w:val="en-GB"/>
    </w:rPr>
  </w:style>
  <w:style w:type="character" w:customStyle="1" w:styleId="Mention10">
    <w:name w:val="Mention1"/>
    <w:basedOn w:val="DefaultParagraphFont"/>
    <w:uiPriority w:val="99"/>
    <w:semiHidden/>
    <w:rPr>
      <w:rFonts w:cs="Times New Roman"/>
      <w:color w:val="2B579A"/>
      <w:shd w:val="clear" w:color="auto" w:fill="E1DFDD"/>
      <w:lang w:val="en-GB"/>
    </w:rPr>
  </w:style>
  <w:style w:type="character" w:customStyle="1" w:styleId="SmartHyperlink10">
    <w:name w:val="Smart Hyperlink1"/>
    <w:basedOn w:val="DefaultParagraphFont"/>
    <w:uiPriority w:val="99"/>
    <w:semiHidden/>
    <w:rPr>
      <w:rFonts w:cs="Times New Roman"/>
      <w:u w:val="dotted"/>
      <w:lang w:val="en-GB"/>
    </w:rPr>
  </w:style>
  <w:style w:type="character" w:customStyle="1" w:styleId="SmartLink10">
    <w:name w:val="SmartLink1"/>
    <w:basedOn w:val="DefaultParagraphFont"/>
    <w:uiPriority w:val="99"/>
    <w:semiHidden/>
    <w:rPr>
      <w:rFonts w:cs="Times New Roman"/>
      <w:color w:val="0000FF"/>
      <w:u w:val="single"/>
      <w:shd w:val="clear" w:color="auto" w:fill="F3F2F1"/>
      <w:lang w:val="en-GB"/>
    </w:rPr>
  </w:style>
  <w:style w:type="character" w:customStyle="1" w:styleId="UnresolvedMention10">
    <w:name w:val="Unresolved Mention1"/>
    <w:basedOn w:val="DefaultParagraphFont"/>
    <w:uiPriority w:val="99"/>
    <w:semiHidden/>
    <w:rPr>
      <w:rFonts w:cs="Times New Roman"/>
      <w:color w:val="605E5C"/>
      <w:shd w:val="clear" w:color="auto" w:fill="E1DFDD"/>
      <w:lang w:val="en-GB"/>
    </w:rPr>
  </w:style>
  <w:style w:type="numbering" w:customStyle="1" w:styleId="ListCBD">
    <w:name w:val="ListCBD"/>
    <w:rsid w:val="008F711F"/>
    <w:pPr>
      <w:numPr>
        <w:numId w:val="28"/>
      </w:numPr>
    </w:pPr>
  </w:style>
  <w:style w:type="numbering" w:customStyle="1" w:styleId="CBDHeadings">
    <w:name w:val="CBD_Headings"/>
    <w:rsid w:val="008F711F"/>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cbd.int/recommendations/sbi/?m=sbi-06" TargetMode="External"/><Relationship Id="rId26" Type="http://schemas.openxmlformats.org/officeDocument/2006/relationships/hyperlink" Target="https://www.cbd.int/documents/CBD/CP/MOP/12/7" TargetMode="External"/><Relationship Id="rId39" Type="http://schemas.openxmlformats.org/officeDocument/2006/relationships/hyperlink" Target="https://bch.cbd.int/protocol/text" TargetMode="External"/><Relationship Id="rId21" Type="http://schemas.openxmlformats.org/officeDocument/2006/relationships/hyperlink" Target="https://www.cbd.int/recommendations/sbi/?m=sbi-07" TargetMode="External"/><Relationship Id="rId34" Type="http://schemas.openxmlformats.org/officeDocument/2006/relationships/hyperlink" Target="https://www.cbd.int/recommendations/sbstta/?m=sbstta-27" TargetMode="External"/><Relationship Id="rId42" Type="http://schemas.openxmlformats.org/officeDocument/2006/relationships/hyperlink" Target="https://www.cbd.int/doc/decisions/cop-14/cop-14-dec-33-zh.pdf" TargetMode="External"/><Relationship Id="rId47" Type="http://schemas.openxmlformats.org/officeDocument/2006/relationships/hyperlink" Target="https://www.cbd.int/documents/CBD/CP/MOP/12/12" TargetMode="Externa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bd.int/decisions/mop/?m=cp-mop-11" TargetMode="External"/><Relationship Id="rId29" Type="http://schemas.openxmlformats.org/officeDocument/2006/relationships/hyperlink" Target="https://www.cbd.int/recommendations/sbi?m=sbi-06" TargetMode="External"/><Relationship Id="rId11" Type="http://schemas.openxmlformats.org/officeDocument/2006/relationships/header" Target="header2.xml"/><Relationship Id="rId24" Type="http://schemas.openxmlformats.org/officeDocument/2006/relationships/hyperlink" Target="https://www.cbd.int/decisions/mop/?m=cp-mop-10" TargetMode="External"/><Relationship Id="rId32" Type="http://schemas.openxmlformats.org/officeDocument/2006/relationships/hyperlink" Target="https://www.cbd.int/doc/decisions/cop-12/cop-12-dec-28-zh.pdf" TargetMode="External"/><Relationship Id="rId37" Type="http://schemas.openxmlformats.org/officeDocument/2006/relationships/hyperlink" Target="https://www.cbd.int/doc/decisions/cp-mop-09/cp-mop-09-dec-13-zh.pdf" TargetMode="External"/><Relationship Id="rId40" Type="http://schemas.openxmlformats.org/officeDocument/2006/relationships/hyperlink" Target="https://bch.cbd.int/protocol/text" TargetMode="External"/><Relationship Id="rId45" Type="http://schemas.openxmlformats.org/officeDocument/2006/relationships/hyperlink" Target="https://www.cbd.int/doc/decisions/cp-mop-11/cp-mop-11-dec-08-zh.pdf" TargetMode="External"/><Relationship Id="rId53"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header" Target="header1.xml"/><Relationship Id="rId19" Type="http://schemas.openxmlformats.org/officeDocument/2006/relationships/hyperlink" Target="https://www.cbd.int/doc/decisions/cp-mop-11/cp-mop-11-dec-11-zh.pdf" TargetMode="External"/><Relationship Id="rId31" Type="http://schemas.openxmlformats.org/officeDocument/2006/relationships/hyperlink" Target="https://www.cbd.int/documents/CBD/SBI/6/INF/11" TargetMode="External"/><Relationship Id="rId44" Type="http://schemas.openxmlformats.org/officeDocument/2006/relationships/hyperlink" Target="https://www.cbd.int/doc/decisions/cp-mop-10/cp-mop-10-dec-11-zh.pdf" TargetMode="External"/><Relationship Id="rId52"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hyperlink" Target="https://www.cbd.int/recommendations/sbi/?m=sbi-07" TargetMode="External"/><Relationship Id="rId27" Type="http://schemas.openxmlformats.org/officeDocument/2006/relationships/hyperlink" Target="https://www.cbd.int/documents/CBD/CP/MOP/12/8" TargetMode="External"/><Relationship Id="rId30" Type="http://schemas.openxmlformats.org/officeDocument/2006/relationships/hyperlink" Target="https://www.cbd.int/decisions/mop/?m=cp-mop-11" TargetMode="External"/><Relationship Id="rId35" Type="http://schemas.openxmlformats.org/officeDocument/2006/relationships/hyperlink" Target="https://www.cbd.int/doc/decisions/cp-mop-09/cp-mop-09-dec-13-zh.pdf" TargetMode="External"/><Relationship Id="rId43" Type="http://schemas.openxmlformats.org/officeDocument/2006/relationships/hyperlink" Target="https://www.cbd.int/documents/CBD/CP/MOP/12/10" TargetMode="External"/><Relationship Id="rId48" Type="http://schemas.openxmlformats.org/officeDocument/2006/relationships/hyperlink" Target="https://www.cbd.int/documents/CBD/CP/MOP/12/13" TargetMode="External"/><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cbd.int/documents/CBD/CP/MOP/12/5" TargetMode="External"/><Relationship Id="rId25" Type="http://schemas.openxmlformats.org/officeDocument/2006/relationships/hyperlink" Target="https://www.cbd.int/decisions/mop/?m=cp-mop-10" TargetMode="External"/><Relationship Id="rId33" Type="http://schemas.openxmlformats.org/officeDocument/2006/relationships/hyperlink" Target="https://www.cbd.int/doc/decisions/mop-07/mop-07-dec-09-zh.pdf" TargetMode="External"/><Relationship Id="rId38" Type="http://schemas.openxmlformats.org/officeDocument/2006/relationships/hyperlink" Target="https://www.cbd.int/doc/decisions/cp-mop-09/cp-mop-09-dec-13-zh.pdf" TargetMode="External"/><Relationship Id="rId46" Type="http://schemas.openxmlformats.org/officeDocument/2006/relationships/hyperlink" Target="https://www.cbd.int/documents/CBD/CP/MOP/12/11" TargetMode="External"/><Relationship Id="rId20" Type="http://schemas.openxmlformats.org/officeDocument/2006/relationships/hyperlink" Target="https://www.cbd.int/documents/CBD/CP/MOP/12/6" TargetMode="External"/><Relationship Id="rId41" Type="http://schemas.openxmlformats.org/officeDocument/2006/relationships/hyperlink" Target="https://www.cbd.int/decisions/mop/?m=cp-mop-11" TargetMode="External"/><Relationship Id="rId54"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bd.int/documents/CBD/CP/MOP/12/3" TargetMode="External"/><Relationship Id="rId23" Type="http://schemas.openxmlformats.org/officeDocument/2006/relationships/hyperlink" Target="https://www.cbd.int/decisions/mop/?m=cp-mop-10" TargetMode="External"/><Relationship Id="rId28" Type="http://schemas.openxmlformats.org/officeDocument/2006/relationships/hyperlink" Target="https://www.cbd.int/documents/CBD/CP/MOP/12/9" TargetMode="External"/><Relationship Id="rId36" Type="http://schemas.openxmlformats.org/officeDocument/2006/relationships/hyperlink" Target="https://www.cbd.int/doc/decisions/cp-mop-11/cp-mop-11-dec-07-zh.pdf" TargetMode="External"/><Relationship Id="rId49" Type="http://schemas.openxmlformats.org/officeDocument/2006/relationships/hyperlink" Target="https://www.cbd.int/doc/decisions/cp-mop-10/cp-mop-10-dec-04-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13" Type="http://schemas.openxmlformats.org/officeDocument/2006/relationships/hyperlink" Target="https://docs.un.org/zh/UNEP/CBD/BS/COP-MOP/5/17" TargetMode="External"/><Relationship Id="rId18" Type="http://schemas.openxmlformats.org/officeDocument/2006/relationships/hyperlink" Target="https://www.cbd.int/documents/CBD/CP/RA/AHTEG/2025/1/3" TargetMode="External"/><Relationship Id="rId26" Type="http://schemas.openxmlformats.org/officeDocument/2006/relationships/hyperlink" Target="https://www.cbd.int/documents/CBD/CP/RA/AHTEG/2025/1/INF/2" TargetMode="External"/><Relationship Id="rId3" Type="http://schemas.openxmlformats.org/officeDocument/2006/relationships/hyperlink" Target="https://www.cbd.int/documents/CBD/CP/MOP/12/4" TargetMode="External"/><Relationship Id="rId21" Type="http://schemas.openxmlformats.org/officeDocument/2006/relationships/hyperlink" Target="https://www.cbd.int/tsc/tscm/subregionalcentres" TargetMode="External"/><Relationship Id="rId7" Type="http://schemas.openxmlformats.org/officeDocument/2006/relationships/hyperlink" Target="https://www.cbd.int/documents/CBD/COP/17/4/ADD4"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ocuments/CBD/CP/RA/AHTEG/2025/1/INF/1"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ocuments/CBD/CP/BCH-IAC/13/3/REV1" TargetMode="External"/><Relationship Id="rId20" Type="http://schemas.openxmlformats.org/officeDocument/2006/relationships/hyperlink" Target="https://www.cbd.int/documents/CBD/CP/RA/AHTEG/2025/1/3" TargetMode="External"/><Relationship Id="rId29" Type="http://schemas.openxmlformats.org/officeDocument/2006/relationships/hyperlink" Target="https://www.cbd.int/doc/decisions/mop-05/full/mop-05-dec-zh.pdf" TargetMode="External"/><Relationship Id="rId1" Type="http://schemas.openxmlformats.org/officeDocument/2006/relationships/hyperlink" Target="https://bch.cbd.int/protocol/decisions?decisionID=8284" TargetMode="External"/><Relationship Id="rId6" Type="http://schemas.openxmlformats.org/officeDocument/2006/relationships/hyperlink" Target="https://www.cbd.int/documents/CBD/SBI/6/10" TargetMode="External"/><Relationship Id="rId11" Type="http://schemas.openxmlformats.org/officeDocument/2006/relationships/hyperlink" Target="https://www.cbd.int/documents/CBD/SBI/7/6/ADD1" TargetMode="External"/><Relationship Id="rId24" Type="http://schemas.openxmlformats.org/officeDocument/2006/relationships/hyperlink" Target="https://www.cbd.int/documents/CBD/CP/MOP/11/9" TargetMode="External"/><Relationship Id="rId5" Type="http://schemas.openxmlformats.org/officeDocument/2006/relationships/hyperlink" Target="https://www.cbd.int/documents/CBD/CP/MOP/12/5" TargetMode="External"/><Relationship Id="rId15" Type="http://schemas.openxmlformats.org/officeDocument/2006/relationships/hyperlink" Target="https://www.cbd.int/documents/CBD/COP/17/5/ADD1" TargetMode="External"/><Relationship Id="rId23" Type="http://schemas.openxmlformats.org/officeDocument/2006/relationships/hyperlink" Target="https://www.cbd.int/doc/decisions/cop-08/full/cop-08-dec-zh.pdf" TargetMode="External"/><Relationship Id="rId28" Type="http://schemas.openxmlformats.org/officeDocument/2006/relationships/hyperlink" Target="https://www.cbd.int/documents/CBD/CP/MOP/9/10" TargetMode="External"/><Relationship Id="rId10" Type="http://schemas.openxmlformats.org/officeDocument/2006/relationships/hyperlink" Target="https://www.cbd.int/doc/decisions/cp-mop-10/cp-mop-10-dec-04-zh.pdf" TargetMode="External"/><Relationship Id="rId19" Type="http://schemas.openxmlformats.org/officeDocument/2006/relationships/hyperlink" Target="https://www.cbd.int/documents/CBD/SBSTTA/27/6" TargetMode="External"/><Relationship Id="rId31" Type="http://schemas.openxmlformats.org/officeDocument/2006/relationships/hyperlink" Target="https://www.cbd.int/decisions/mop/?m=cp-mop-10" TargetMode="External"/><Relationship Id="rId4" Type="http://schemas.openxmlformats.org/officeDocument/2006/relationships/hyperlink" Target="https://www.cbd.int/documents/CBD/CP/MOP/12/5" TargetMode="External"/><Relationship Id="rId9" Type="http://schemas.openxmlformats.org/officeDocument/2006/relationships/hyperlink" Target="https://www.cbd.int/doc/decisions/cp-mop-10/cp-mop-10-dec-03-zh.pdf" TargetMode="External"/><Relationship Id="rId14" Type="http://schemas.openxmlformats.org/officeDocument/2006/relationships/hyperlink" Target="https://bch.cbd.int/protocol" TargetMode="External"/><Relationship Id="rId22" Type="http://schemas.openxmlformats.org/officeDocument/2006/relationships/hyperlink" Target="https://www.cbd.int/documents/CBD/CP/MOP/11/9" TargetMode="External"/><Relationship Id="rId27" Type="http://schemas.openxmlformats.org/officeDocument/2006/relationships/hyperlink" Target="https://www.cbd.int/documents/CBD/SBI/7/6/ADD1" TargetMode="External"/><Relationship Id="rId30"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3AF395-A037-402C-B6D0-FE1A8AA80317}"/>
</file>

<file path=customXml/itemProps2.xml><?xml version="1.0" encoding="utf-8"?>
<ds:datastoreItem xmlns:ds="http://schemas.openxmlformats.org/officeDocument/2006/customXml" ds:itemID="{45136F6E-D297-4DBA-8007-E4826E4C610E}"/>
</file>

<file path=customXml/itemProps3.xml><?xml version="1.0" encoding="utf-8"?>
<ds:datastoreItem xmlns:ds="http://schemas.openxmlformats.org/officeDocument/2006/customXml" ds:itemID="{B6024A63-B4AD-4848-9582-8AAD7B94AE34}"/>
</file>

<file path=docProps/app.xml><?xml version="1.0" encoding="utf-8"?>
<Properties xmlns="http://schemas.openxmlformats.org/officeDocument/2006/extended-properties" xmlns:vt="http://schemas.openxmlformats.org/officeDocument/2006/docPropsVTypes">
  <Template>annotated-provisional-agenda-template.dotm</Template>
  <TotalTime>43</TotalTime>
  <Pages>30</Pages>
  <Words>3090</Words>
  <Characters>17617</Characters>
  <Application>Microsoft Office Word</Application>
  <DocSecurity>0</DocSecurity>
  <Lines>146</Lines>
  <Paragraphs>41</Paragraphs>
  <ScaleCrop>false</ScaleCrop>
  <Company>SCBD</Company>
  <LinksUpToDate>false</LinksUpToDate>
  <CharactersWithSpaces>20666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twelfth meeting of the Conference of the Parties serving as the meeting of the Parties to the Cartagena Protocol on Biosafety</dc:title>
  <dc:subject>CBD/CP/MOP/12/2</dc:subject>
  <dc:creator>Secretariat of the Convention on Biological Diversity</dc:creator>
  <cp:keywords>Convention on Biological Diversity</cp:keywords>
  <dc:description/>
  <cp:lastModifiedBy>USER</cp:lastModifiedBy>
  <cp:revision>11</cp:revision>
  <cp:lastPrinted>2026-09-30T17:04:00Z</cp:lastPrinted>
  <dcterms:created xsi:type="dcterms:W3CDTF">2026-09-30T16:23:00Z</dcterms:created>
  <dcterms:modified xsi:type="dcterms:W3CDTF">2026-09-30T17:12:00Z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TaxCatchAll">
    <vt:lpwstr/>
  </property>
  <property fmtid="{D5CDD505-2E9C-101B-9397-08002B2CF9AE}" pid="12" name="lcf76f155ced4ddcb4097134ff3c332f">
    <vt:lpwstr/>
  </property>
</Properties>
</file>