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22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482021" w14:paraId="5756AFA2" w14:textId="77777777" w:rsidTr="005E4092">
        <w:trPr>
          <w:cantSplit/>
          <w:trHeight w:val="900"/>
        </w:trPr>
        <w:tc>
          <w:tcPr>
            <w:tcW w:w="6588" w:type="dxa"/>
            <w:gridSpan w:val="2"/>
            <w:tcBorders>
              <w:top w:val="nil"/>
              <w:left w:val="nil"/>
              <w:bottom w:val="single" w:sz="12" w:space="0" w:color="auto"/>
              <w:right w:val="nil"/>
            </w:tcBorders>
            <w:vAlign w:val="center"/>
          </w:tcPr>
          <w:p w14:paraId="1C4D8B7F" w14:textId="46E43B12" w:rsidR="001E3423" w:rsidRPr="00E10EB8" w:rsidRDefault="00FE3140" w:rsidP="005E4092">
            <w:pPr>
              <w:spacing w:before="360"/>
              <w:rPr>
                <w:b/>
                <w:bCs/>
                <w:sz w:val="22"/>
                <w:szCs w:val="22"/>
              </w:rPr>
            </w:pPr>
            <w:r>
              <w:rPr>
                <w:rFonts w:ascii="Simplified Arabic" w:hAnsi="Simplified Arabic" w:cs="Simplified Arabic"/>
                <w:b/>
                <w:bCs/>
                <w:noProof/>
                <w:rtl/>
                <w:lang w:val="en-US"/>
              </w:rPr>
              <w:drawing>
                <wp:anchor distT="0" distB="0" distL="114300" distR="114300" simplePos="0" relativeHeight="251662336" behindDoc="0" locked="0" layoutInCell="1" allowOverlap="1" wp14:anchorId="62AE2E49" wp14:editId="26E01874">
                  <wp:simplePos x="0" y="0"/>
                  <wp:positionH relativeFrom="column">
                    <wp:posOffset>3314700</wp:posOffset>
                  </wp:positionH>
                  <wp:positionV relativeFrom="paragraph">
                    <wp:posOffset>17780</wp:posOffset>
                  </wp:positionV>
                  <wp:extent cx="1992630" cy="550545"/>
                  <wp:effectExtent l="0" t="0" r="127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2630" cy="5505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E3423" w:rsidRPr="00E10EB8">
              <w:rPr>
                <w:sz w:val="40"/>
                <w:szCs w:val="40"/>
              </w:rPr>
              <w:t>CBD</w:t>
            </w:r>
            <w:r w:rsidR="00E10EB8" w:rsidRPr="00E10EB8">
              <w:rPr>
                <w:sz w:val="22"/>
                <w:szCs w:val="22"/>
              </w:rPr>
              <w:t>/SBSTTA/2</w:t>
            </w:r>
            <w:r w:rsidR="00E10EB8">
              <w:rPr>
                <w:sz w:val="22"/>
                <w:szCs w:val="22"/>
              </w:rPr>
              <w:t>5</w:t>
            </w:r>
            <w:r w:rsidR="00E10EB8" w:rsidRPr="00E10EB8">
              <w:rPr>
                <w:sz w:val="22"/>
                <w:szCs w:val="22"/>
              </w:rPr>
              <w:t>/</w:t>
            </w:r>
            <w:r w:rsidR="005B4AD2">
              <w:rPr>
                <w:sz w:val="22"/>
                <w:szCs w:val="22"/>
              </w:rPr>
              <w:t>4</w:t>
            </w:r>
          </w:p>
        </w:tc>
        <w:tc>
          <w:tcPr>
            <w:tcW w:w="1917" w:type="dxa"/>
            <w:tcBorders>
              <w:top w:val="nil"/>
              <w:left w:val="nil"/>
              <w:bottom w:val="single" w:sz="12" w:space="0" w:color="auto"/>
              <w:right w:val="nil"/>
            </w:tcBorders>
          </w:tcPr>
          <w:p w14:paraId="65ED54D6" w14:textId="6E59BF89" w:rsidR="001E3423" w:rsidRPr="00482021" w:rsidRDefault="001E3423" w:rsidP="005E4092">
            <w:pPr>
              <w:tabs>
                <w:tab w:val="left" w:pos="-720"/>
                <w:tab w:val="left" w:pos="0"/>
              </w:tabs>
              <w:suppressAutoHyphens/>
              <w:jc w:val="center"/>
              <w:rPr>
                <w:b/>
                <w:bCs/>
                <w:rtl/>
              </w:rPr>
            </w:pPr>
          </w:p>
        </w:tc>
        <w:tc>
          <w:tcPr>
            <w:tcW w:w="1143" w:type="dxa"/>
            <w:tcBorders>
              <w:top w:val="nil"/>
              <w:left w:val="nil"/>
              <w:bottom w:val="single" w:sz="12" w:space="0" w:color="auto"/>
              <w:right w:val="nil"/>
            </w:tcBorders>
          </w:tcPr>
          <w:p w14:paraId="5CDC7D71" w14:textId="2495790E" w:rsidR="001E3423" w:rsidRPr="00482021" w:rsidRDefault="00FE3140" w:rsidP="005E4092">
            <w:pPr>
              <w:tabs>
                <w:tab w:val="left" w:pos="-720"/>
              </w:tabs>
              <w:suppressAutoHyphens/>
              <w:spacing w:before="120"/>
              <w:jc w:val="center"/>
            </w:pPr>
            <w:r>
              <w:rPr>
                <w:rFonts w:ascii="Simplified Arabic" w:hAnsi="Simplified Arabic" w:cs="Simplified Arabic"/>
                <w:b/>
                <w:bCs/>
                <w:noProof/>
                <w:rtl/>
                <w:lang w:val="ar-SA"/>
              </w:rPr>
              <w:drawing>
                <wp:anchor distT="0" distB="0" distL="114300" distR="114300" simplePos="0" relativeHeight="251665408" behindDoc="0" locked="0" layoutInCell="1" allowOverlap="1" wp14:anchorId="72D348F0" wp14:editId="4FAA3442">
                  <wp:simplePos x="0" y="0"/>
                  <wp:positionH relativeFrom="column">
                    <wp:posOffset>36195</wp:posOffset>
                  </wp:positionH>
                  <wp:positionV relativeFrom="paragraph">
                    <wp:posOffset>111760</wp:posOffset>
                  </wp:positionV>
                  <wp:extent cx="430441" cy="354503"/>
                  <wp:effectExtent l="0" t="0" r="8255" b="762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441" cy="354503"/>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1C540E1" w14:textId="1EACAF17" w:rsidR="001E3423" w:rsidRPr="00482021" w:rsidRDefault="001E3423" w:rsidP="005E4092">
            <w:pPr>
              <w:tabs>
                <w:tab w:val="left" w:pos="-720"/>
              </w:tabs>
              <w:suppressAutoHyphens/>
              <w:spacing w:line="120" w:lineRule="auto"/>
            </w:pPr>
          </w:p>
        </w:tc>
      </w:tr>
      <w:tr w:rsidR="001E3423" w:rsidRPr="00482021" w14:paraId="7CD5F3FE" w14:textId="77777777" w:rsidTr="005E4092">
        <w:trPr>
          <w:cantSplit/>
          <w:trHeight w:val="1770"/>
        </w:trPr>
        <w:tc>
          <w:tcPr>
            <w:tcW w:w="4428" w:type="dxa"/>
            <w:tcBorders>
              <w:top w:val="nil"/>
              <w:left w:val="nil"/>
              <w:bottom w:val="single" w:sz="24" w:space="0" w:color="auto"/>
              <w:right w:val="nil"/>
            </w:tcBorders>
          </w:tcPr>
          <w:p w14:paraId="208BFD9C" w14:textId="51363481" w:rsidR="001E3423" w:rsidRPr="00FC32BA" w:rsidRDefault="001E3423" w:rsidP="005E4092">
            <w:pPr>
              <w:spacing w:before="60"/>
              <w:rPr>
                <w:sz w:val="22"/>
                <w:szCs w:val="22"/>
              </w:rPr>
            </w:pPr>
            <w:r w:rsidRPr="00FC32BA">
              <w:rPr>
                <w:sz w:val="22"/>
                <w:szCs w:val="22"/>
              </w:rPr>
              <w:t>Distr.</w:t>
            </w:r>
            <w:r w:rsidR="00E10EB8">
              <w:rPr>
                <w:sz w:val="22"/>
                <w:szCs w:val="22"/>
              </w:rPr>
              <w:t xml:space="preserve">: </w:t>
            </w:r>
            <w:r w:rsidR="00052768">
              <w:rPr>
                <w:sz w:val="22"/>
                <w:szCs w:val="22"/>
              </w:rPr>
              <w:t>General</w:t>
            </w:r>
          </w:p>
          <w:p w14:paraId="64484667" w14:textId="4034A4F3" w:rsidR="001E3423" w:rsidRPr="00FC32BA" w:rsidRDefault="005B4AD2" w:rsidP="005E4092">
            <w:pPr>
              <w:rPr>
                <w:rFonts w:eastAsia="MS Mincho"/>
                <w:sz w:val="22"/>
                <w:szCs w:val="22"/>
                <w:lang w:eastAsia="ja-JP"/>
              </w:rPr>
            </w:pPr>
            <w:r>
              <w:rPr>
                <w:sz w:val="22"/>
                <w:szCs w:val="22"/>
              </w:rPr>
              <w:t>28</w:t>
            </w:r>
            <w:r w:rsidR="005821E4">
              <w:rPr>
                <w:sz w:val="22"/>
                <w:szCs w:val="22"/>
              </w:rPr>
              <w:t xml:space="preserve"> </w:t>
            </w:r>
            <w:r w:rsidR="00E10EB8">
              <w:rPr>
                <w:sz w:val="22"/>
                <w:szCs w:val="22"/>
              </w:rPr>
              <w:t>August</w:t>
            </w:r>
            <w:r w:rsidR="00D74C52">
              <w:rPr>
                <w:sz w:val="22"/>
                <w:szCs w:val="22"/>
              </w:rPr>
              <w:t xml:space="preserve"> 20</w:t>
            </w:r>
            <w:r w:rsidR="00E10EB8">
              <w:rPr>
                <w:sz w:val="22"/>
                <w:szCs w:val="22"/>
              </w:rPr>
              <w:t>23</w:t>
            </w:r>
          </w:p>
          <w:p w14:paraId="43C1B9CE" w14:textId="77777777" w:rsidR="001E3423" w:rsidRPr="00FC32BA" w:rsidRDefault="001E3423" w:rsidP="005E4092">
            <w:pPr>
              <w:pStyle w:val="Heading5"/>
              <w:tabs>
                <w:tab w:val="left" w:pos="-720"/>
              </w:tabs>
              <w:suppressAutoHyphens/>
              <w:bidi w:val="0"/>
              <w:spacing w:before="0" w:after="0"/>
              <w:rPr>
                <w:rFonts w:ascii="Times New Roman" w:hAnsi="Times New Roman" w:cs="Times New Roman"/>
                <w:b w:val="0"/>
                <w:bCs w:val="0"/>
                <w:szCs w:val="22"/>
                <w:lang w:eastAsia="en-US"/>
              </w:rPr>
            </w:pPr>
          </w:p>
          <w:p w14:paraId="7A01EC40" w14:textId="76887844" w:rsidR="001E3423" w:rsidRPr="00FC32BA" w:rsidRDefault="00052768" w:rsidP="005E409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36D139FA" w14:textId="0BA77D3F" w:rsidR="001E3423" w:rsidRPr="00FC32BA" w:rsidRDefault="00052768" w:rsidP="005E4092">
            <w:pPr>
              <w:tabs>
                <w:tab w:val="left" w:pos="-720"/>
              </w:tabs>
              <w:suppressAutoHyphens/>
              <w:spacing w:after="40"/>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14:paraId="13AA06DC" w14:textId="6021D78F" w:rsidR="001E3423" w:rsidRPr="00482021" w:rsidRDefault="001E3423" w:rsidP="005E4092">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0288" behindDoc="0" locked="0" layoutInCell="1" allowOverlap="1" wp14:anchorId="513A8F68" wp14:editId="7E4B393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6FE61D1" w14:textId="6BF4ACC9" w:rsidR="001E3423" w:rsidRPr="00F15332" w:rsidRDefault="001E3423" w:rsidP="00052768">
      <w:pPr>
        <w:bidi/>
        <w:spacing w:line="216" w:lineRule="auto"/>
        <w:rPr>
          <w:rFonts w:ascii="Simplified Arabic" w:hAnsi="Simplified Arabic" w:cs="Simplified Arabic"/>
          <w:b/>
          <w:bCs/>
          <w:rtl/>
        </w:rPr>
      </w:pPr>
      <w:bookmarkStart w:id="0" w:name="_Hlk144727967"/>
      <w:r w:rsidRPr="00F15332">
        <w:rPr>
          <w:rFonts w:ascii="Simplified Arabic" w:hAnsi="Simplified Arabic" w:cs="Simplified Arabic"/>
          <w:b/>
          <w:bCs/>
          <w:rtl/>
        </w:rPr>
        <w:t>الهيئة الفرعية للمشورة العلمية</w:t>
      </w:r>
    </w:p>
    <w:p w14:paraId="57FB6338" w14:textId="77777777" w:rsidR="001E3423" w:rsidRPr="00052768"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والتقنية والتكنولوجية</w:t>
      </w:r>
      <w:bookmarkEnd w:id="0"/>
    </w:p>
    <w:p w14:paraId="621A4271" w14:textId="062D5D1A" w:rsidR="001E3423" w:rsidRPr="00E10EB8" w:rsidRDefault="001E3423" w:rsidP="00052768">
      <w:pPr>
        <w:bidi/>
        <w:spacing w:line="216" w:lineRule="auto"/>
        <w:rPr>
          <w:rFonts w:ascii="Simplified Arabic" w:hAnsi="Simplified Arabic" w:cs="Simplified Arabic"/>
          <w:b/>
          <w:bCs/>
          <w:rtl/>
        </w:rPr>
      </w:pPr>
      <w:r w:rsidRPr="00E10EB8">
        <w:rPr>
          <w:rFonts w:ascii="Simplified Arabic" w:hAnsi="Simplified Arabic" w:cs="Simplified Arabic"/>
          <w:b/>
          <w:bCs/>
          <w:rtl/>
        </w:rPr>
        <w:t xml:space="preserve">الاجتماع </w:t>
      </w:r>
      <w:r w:rsidR="00E10EB8" w:rsidRPr="00E10EB8">
        <w:rPr>
          <w:rFonts w:ascii="Simplified Arabic" w:hAnsi="Simplified Arabic" w:cs="Simplified Arabic" w:hint="cs"/>
          <w:b/>
          <w:bCs/>
          <w:rtl/>
        </w:rPr>
        <w:t>الخامس</w:t>
      </w:r>
      <w:r w:rsidRPr="00E10EB8">
        <w:rPr>
          <w:rFonts w:ascii="Simplified Arabic" w:hAnsi="Simplified Arabic" w:cs="Simplified Arabic"/>
          <w:b/>
          <w:bCs/>
          <w:rtl/>
        </w:rPr>
        <w:t xml:space="preserve"> والعشرون</w:t>
      </w:r>
    </w:p>
    <w:p w14:paraId="2473E6DB" w14:textId="2D3C418D" w:rsidR="00F15332" w:rsidRDefault="00E10EB8" w:rsidP="00052768">
      <w:pPr>
        <w:bidi/>
        <w:spacing w:line="216" w:lineRule="auto"/>
        <w:rPr>
          <w:rFonts w:ascii="Simplified Arabic" w:hAnsi="Simplified Arabic" w:cs="Simplified Arabic"/>
          <w:rtl/>
          <w:lang w:bidi="ar-EG"/>
        </w:rPr>
      </w:pPr>
      <w:r>
        <w:rPr>
          <w:rFonts w:ascii="Simplified Arabic" w:hAnsi="Simplified Arabic" w:cs="Simplified Arabic" w:hint="cs"/>
          <w:rtl/>
        </w:rPr>
        <w:t>نيروبي</w:t>
      </w:r>
      <w:r w:rsidR="00FF674B" w:rsidRPr="00F15332">
        <w:rPr>
          <w:rFonts w:ascii="Simplified Arabic" w:hAnsi="Simplified Arabic" w:cs="Simplified Arabic"/>
          <w:rtl/>
        </w:rPr>
        <w:t>،</w:t>
      </w:r>
      <w:r w:rsidR="00D74C52">
        <w:rPr>
          <w:rFonts w:ascii="Simplified Arabic" w:hAnsi="Simplified Arabic" w:cs="Simplified Arabic" w:hint="cs"/>
          <w:rtl/>
          <w:lang w:bidi="ar-EG"/>
        </w:rPr>
        <w:t xml:space="preserve"> </w:t>
      </w:r>
      <w:r>
        <w:rPr>
          <w:rFonts w:ascii="Simplified Arabic" w:hAnsi="Simplified Arabic" w:cs="Simplified Arabic" w:hint="cs"/>
          <w:rtl/>
          <w:lang w:bidi="ar-EG"/>
        </w:rPr>
        <w:t>15-19</w:t>
      </w:r>
      <w:r w:rsidR="00D74C52">
        <w:rPr>
          <w:rFonts w:ascii="Simplified Arabic" w:hAnsi="Simplified Arabic" w:cs="Simplified Arabic" w:hint="cs"/>
          <w:rtl/>
          <w:lang w:bidi="ar-EG"/>
        </w:rPr>
        <w:t xml:space="preserve"> </w:t>
      </w:r>
      <w:r>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20</w:t>
      </w:r>
      <w:r w:rsidR="005821E4">
        <w:rPr>
          <w:rFonts w:ascii="Simplified Arabic" w:hAnsi="Simplified Arabic" w:cs="Simplified Arabic" w:hint="cs"/>
          <w:rtl/>
          <w:lang w:bidi="ar-EG"/>
        </w:rPr>
        <w:t>2</w:t>
      </w:r>
      <w:r>
        <w:rPr>
          <w:rFonts w:ascii="Simplified Arabic" w:hAnsi="Simplified Arabic" w:cs="Simplified Arabic" w:hint="cs"/>
          <w:rtl/>
          <w:lang w:bidi="ar-EG"/>
        </w:rPr>
        <w:t>3</w:t>
      </w:r>
    </w:p>
    <w:p w14:paraId="7BAB8AB9" w14:textId="1FB54EC9" w:rsidR="005B4AD2" w:rsidRDefault="005B4AD2" w:rsidP="00E05807">
      <w:pPr>
        <w:bidi/>
        <w:spacing w:line="216" w:lineRule="auto"/>
        <w:jc w:val="both"/>
        <w:rPr>
          <w:rFonts w:ascii="Simplified Arabic" w:hAnsi="Simplified Arabic" w:cs="Simplified Arabic"/>
          <w:rtl/>
        </w:rPr>
      </w:pPr>
      <w:r>
        <w:rPr>
          <w:rFonts w:ascii="Simplified Arabic" w:hAnsi="Simplified Arabic" w:cs="Simplified Arabic" w:hint="cs"/>
          <w:rtl/>
        </w:rPr>
        <w:t>البند 3(ج) من جدول الأعمال المؤقت</w:t>
      </w:r>
      <w:r w:rsidR="00E05807">
        <w:rPr>
          <w:rFonts w:ascii="Simplified Arabic" w:hAnsi="Simplified Arabic" w:cs="Simplified Arabic"/>
        </w:rPr>
        <w:t>*</w:t>
      </w:r>
      <w:r w:rsidR="005E4092" w:rsidRPr="00E05807">
        <w:rPr>
          <w:rStyle w:val="FootnoteReference"/>
          <w:rFonts w:ascii="Simplified Arabic" w:hAnsi="Simplified Arabic" w:cs="Simplified Arabic"/>
          <w:color w:val="FFFFFF" w:themeColor="background1"/>
          <w:rtl/>
        </w:rPr>
        <w:footnoteReference w:id="1"/>
      </w:r>
    </w:p>
    <w:p w14:paraId="12757832" w14:textId="596600EC" w:rsidR="005B4AD2" w:rsidRPr="005B4AD2" w:rsidRDefault="005B4AD2" w:rsidP="005B4AD2">
      <w:pPr>
        <w:bidi/>
        <w:spacing w:line="216" w:lineRule="auto"/>
        <w:ind w:right="3122"/>
        <w:rPr>
          <w:rFonts w:ascii="Simplified Arabic" w:hAnsi="Simplified Arabic" w:cs="Simplified Arabic"/>
          <w:b/>
          <w:bCs/>
          <w:rtl/>
        </w:rPr>
      </w:pPr>
      <w:r w:rsidRPr="005B4AD2">
        <w:rPr>
          <w:rFonts w:ascii="Simplified Arabic" w:hAnsi="Simplified Arabic" w:cs="Simplified Arabic"/>
          <w:b/>
          <w:bCs/>
          <w:rtl/>
        </w:rPr>
        <w:t>نُهج لتحديد الاحتياجات العلمية والتقنية لدعم تنفيذ الإطار، بما في ذلك آثاره على برامج عمل الاتفاقية</w:t>
      </w:r>
    </w:p>
    <w:p w14:paraId="0D6C386D" w14:textId="77777777" w:rsidR="00F15332" w:rsidRDefault="00F15332" w:rsidP="00F15332">
      <w:pPr>
        <w:bidi/>
        <w:spacing w:line="120" w:lineRule="auto"/>
        <w:rPr>
          <w:rtl/>
        </w:rPr>
      </w:pPr>
    </w:p>
    <w:p w14:paraId="0BBD7169" w14:textId="4A25322F" w:rsidR="00C5766C" w:rsidRDefault="00C42714" w:rsidP="00052768">
      <w:pPr>
        <w:bidi/>
        <w:spacing w:before="240" w:after="120" w:line="216" w:lineRule="auto"/>
        <w:ind w:left="567"/>
        <w:rPr>
          <w:rFonts w:cs="Simplified Arabic"/>
          <w:b/>
          <w:bCs/>
          <w:szCs w:val="28"/>
          <w:rtl/>
        </w:rPr>
      </w:pPr>
      <w:r w:rsidRPr="00C42714">
        <w:rPr>
          <w:rFonts w:cs="Simplified Arabic"/>
          <w:b/>
          <w:bCs/>
          <w:szCs w:val="28"/>
          <w:rtl/>
        </w:rPr>
        <w:t>نُهج لتحديد الاحتياجات العلمية والتقنية لدعم تنفيذ الإطار، بما في ذلك آثاره على برامج عمل الاتفاقية</w:t>
      </w:r>
    </w:p>
    <w:p w14:paraId="10031057" w14:textId="61065D8E" w:rsidR="000858E0" w:rsidRPr="000858E0" w:rsidRDefault="00DE043D" w:rsidP="000858E0">
      <w:pPr>
        <w:bidi/>
        <w:spacing w:before="240" w:after="120" w:line="216" w:lineRule="auto"/>
        <w:ind w:left="567"/>
        <w:rPr>
          <w:rFonts w:cs="Simplified Arabic"/>
          <w:b/>
          <w:bCs/>
          <w:sz w:val="22"/>
          <w:rtl/>
        </w:rPr>
      </w:pPr>
      <w:r>
        <w:rPr>
          <w:rFonts w:cs="Simplified Arabic" w:hint="cs"/>
          <w:b/>
          <w:bCs/>
          <w:sz w:val="22"/>
          <w:rtl/>
        </w:rPr>
        <w:t>مذكرة من الأمانة العامة</w:t>
      </w:r>
    </w:p>
    <w:p w14:paraId="63F3432E" w14:textId="1F3D0CC5" w:rsidR="00C42714" w:rsidRPr="005821E4" w:rsidRDefault="00C42714" w:rsidP="00E36A30">
      <w:pPr>
        <w:bidi/>
        <w:spacing w:before="240" w:after="120" w:line="216" w:lineRule="auto"/>
        <w:ind w:left="567" w:hanging="563"/>
        <w:rPr>
          <w:rFonts w:cs="Simplified Arabic"/>
          <w:b/>
          <w:bCs/>
          <w:szCs w:val="28"/>
          <w:rtl/>
        </w:rPr>
      </w:pPr>
      <w:r>
        <w:rPr>
          <w:rFonts w:cs="Simplified Arabic" w:hint="cs"/>
          <w:b/>
          <w:bCs/>
          <w:szCs w:val="28"/>
          <w:rtl/>
        </w:rPr>
        <w:t>أولا</w:t>
      </w:r>
      <w:r w:rsidR="00E36A30">
        <w:rPr>
          <w:rFonts w:cs="Simplified Arabic" w:hint="cs"/>
          <w:b/>
          <w:bCs/>
          <w:szCs w:val="28"/>
          <w:rtl/>
        </w:rPr>
        <w:t xml:space="preserve"> </w:t>
      </w:r>
      <w:r>
        <w:rPr>
          <w:rFonts w:cs="Simplified Arabic" w:hint="cs"/>
          <w:b/>
          <w:bCs/>
          <w:szCs w:val="28"/>
          <w:rtl/>
        </w:rPr>
        <w:t>-</w:t>
      </w:r>
      <w:r w:rsidR="00E36A30">
        <w:rPr>
          <w:rFonts w:cs="Simplified Arabic"/>
          <w:b/>
          <w:bCs/>
          <w:szCs w:val="28"/>
          <w:rtl/>
        </w:rPr>
        <w:tab/>
      </w:r>
      <w:r>
        <w:rPr>
          <w:rFonts w:cs="Simplified Arabic" w:hint="cs"/>
          <w:b/>
          <w:bCs/>
          <w:szCs w:val="28"/>
          <w:rtl/>
        </w:rPr>
        <w:t>مقدمة</w:t>
      </w:r>
    </w:p>
    <w:p w14:paraId="1253F7F6" w14:textId="728BBA21" w:rsidR="00D74C52" w:rsidRDefault="00DE043D" w:rsidP="00E10EB8">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اعتمد مؤتمر الأطراف </w:t>
      </w:r>
      <w:r w:rsidR="005616B4">
        <w:rPr>
          <w:rFonts w:cs="Simplified Arabic" w:hint="cs"/>
          <w:sz w:val="22"/>
          <w:rtl/>
          <w:lang w:val="en-US"/>
        </w:rPr>
        <w:t>ل</w:t>
      </w:r>
      <w:r>
        <w:rPr>
          <w:rFonts w:cs="Simplified Arabic" w:hint="cs"/>
          <w:sz w:val="22"/>
          <w:rtl/>
          <w:lang w:val="en-US"/>
        </w:rPr>
        <w:t>اتفاقية التنوع البيولوجي إطار كونم</w:t>
      </w:r>
      <w:r w:rsidR="00CB2C72">
        <w:rPr>
          <w:rFonts w:cs="Simplified Arabic" w:hint="cs"/>
          <w:sz w:val="22"/>
          <w:rtl/>
          <w:lang w:val="en-US"/>
        </w:rPr>
        <w:t>ي</w:t>
      </w:r>
      <w:r>
        <w:rPr>
          <w:rFonts w:cs="Simplified Arabic" w:hint="cs"/>
          <w:sz w:val="22"/>
          <w:rtl/>
          <w:lang w:val="en-US"/>
        </w:rPr>
        <w:t xml:space="preserve">نغ-مونتريال العالمي للتنوع البيولوجي في مرفق مقرره </w:t>
      </w:r>
      <w:hyperlink r:id="rId11" w:history="1">
        <w:r w:rsidRPr="00DE043D">
          <w:rPr>
            <w:rStyle w:val="Hyperlink"/>
            <w:rFonts w:cs="Simplified Arabic" w:hint="cs"/>
            <w:sz w:val="22"/>
            <w:rtl/>
            <w:lang w:val="en-US"/>
          </w:rPr>
          <w:t>15/4</w:t>
        </w:r>
      </w:hyperlink>
      <w:r>
        <w:rPr>
          <w:rFonts w:cs="Simplified Arabic" w:hint="cs"/>
          <w:sz w:val="22"/>
          <w:rtl/>
          <w:lang w:val="en-US"/>
        </w:rPr>
        <w:t xml:space="preserve"> في ديسمبر/كانون الأول 2022. وفي الفقرة 8 من هذا المقرر، قرر مؤتمر الأطراف استخدام الإطار كخطة استراتيجية لتنفيذ الاتفاقية وبروتوكوليها وهيئاتها وأمانتها العامة على مدى الفترة 2022-2030</w:t>
      </w:r>
      <w:r w:rsidR="006C5199">
        <w:rPr>
          <w:rFonts w:cs="Simplified Arabic" w:hint="cs"/>
          <w:sz w:val="22"/>
          <w:rtl/>
          <w:lang w:val="en-US"/>
        </w:rPr>
        <w:t>.</w:t>
      </w:r>
      <w:r>
        <w:rPr>
          <w:rFonts w:cs="Simplified Arabic" w:hint="cs"/>
          <w:sz w:val="22"/>
          <w:rtl/>
          <w:lang w:val="en-US"/>
        </w:rPr>
        <w:t xml:space="preserve"> وفي هذا الصدد ينبغي استخدام الإطار لتحسين مواءمة وتوجيه عمل مختلف هيئات الاتفاقية وبروتوكوليها وأمانتها العامة وميزانيتها.</w:t>
      </w:r>
    </w:p>
    <w:p w14:paraId="69B562EA" w14:textId="3FC3CFF0" w:rsidR="002E44AA" w:rsidRDefault="002E44AA" w:rsidP="002E44AA">
      <w:pPr>
        <w:pStyle w:val="ListParagraph"/>
        <w:numPr>
          <w:ilvl w:val="0"/>
          <w:numId w:val="4"/>
        </w:numPr>
        <w:bidi/>
        <w:spacing w:after="120" w:line="216" w:lineRule="auto"/>
        <w:ind w:left="571" w:firstLine="0"/>
        <w:contextualSpacing w:val="0"/>
        <w:jc w:val="both"/>
        <w:rPr>
          <w:rFonts w:cs="Simplified Arabic"/>
          <w:sz w:val="22"/>
          <w:lang w:val="en-US"/>
        </w:rPr>
      </w:pPr>
      <w:r w:rsidRPr="002E44AA">
        <w:rPr>
          <w:rFonts w:cs="Simplified Arabic" w:hint="cs"/>
          <w:sz w:val="22"/>
          <w:rtl/>
          <w:lang w:val="en-US"/>
        </w:rPr>
        <w:t>وفي الفقرة 9 من نفس المقرر، طلب مؤتمر الأطراف من الأمين</w:t>
      </w:r>
      <w:r w:rsidR="006C5199">
        <w:rPr>
          <w:rFonts w:cs="Simplified Arabic" w:hint="cs"/>
          <w:sz w:val="22"/>
          <w:rtl/>
          <w:lang w:val="en-US"/>
        </w:rPr>
        <w:t>ة</w:t>
      </w:r>
      <w:r w:rsidRPr="002E44AA">
        <w:rPr>
          <w:rFonts w:cs="Simplified Arabic" w:hint="cs"/>
          <w:sz w:val="22"/>
          <w:rtl/>
          <w:lang w:val="en-US"/>
        </w:rPr>
        <w:t xml:space="preserve"> التنفيذي</w:t>
      </w:r>
      <w:r w:rsidR="006C5199">
        <w:rPr>
          <w:rFonts w:cs="Simplified Arabic" w:hint="cs"/>
          <w:sz w:val="22"/>
          <w:rtl/>
          <w:lang w:val="en-US"/>
        </w:rPr>
        <w:t>ة</w:t>
      </w:r>
      <w:r w:rsidRPr="002E44AA">
        <w:rPr>
          <w:rFonts w:cs="Simplified Arabic" w:hint="cs"/>
          <w:sz w:val="22"/>
          <w:rtl/>
          <w:lang w:val="en-US"/>
        </w:rPr>
        <w:t xml:space="preserve"> إجراء استعراض وتحليل استراتيجيين لبرنامج عمل الاتفاقية في سياق الإطار لتيسير تنفيذها. وبصورة مماثلة، وفي الفقرتين 4 و5 من المقرر </w:t>
      </w:r>
      <w:hyperlink r:id="rId12" w:history="1">
        <w:r w:rsidRPr="00DE043D">
          <w:rPr>
            <w:rStyle w:val="Hyperlink"/>
            <w:rFonts w:cs="Simplified Arabic" w:hint="cs"/>
            <w:sz w:val="22"/>
            <w:rtl/>
            <w:lang w:val="en-US"/>
          </w:rPr>
          <w:t>15/24</w:t>
        </w:r>
      </w:hyperlink>
      <w:r w:rsidRPr="002E44AA">
        <w:rPr>
          <w:rFonts w:cs="Simplified Arabic" w:hint="cs"/>
          <w:sz w:val="22"/>
          <w:rtl/>
          <w:lang w:val="en-US"/>
        </w:rPr>
        <w:t>، طلب مؤتمر الأطراف من الأمين</w:t>
      </w:r>
      <w:r w:rsidR="000B7602">
        <w:rPr>
          <w:rFonts w:cs="Simplified Arabic" w:hint="cs"/>
          <w:sz w:val="22"/>
          <w:rtl/>
          <w:lang w:val="en-US"/>
        </w:rPr>
        <w:t>ة</w:t>
      </w:r>
      <w:r w:rsidRPr="002E44AA">
        <w:rPr>
          <w:rFonts w:cs="Simplified Arabic" w:hint="cs"/>
          <w:sz w:val="22"/>
          <w:rtl/>
          <w:lang w:val="en-US"/>
        </w:rPr>
        <w:t xml:space="preserve"> التنفيذي</w:t>
      </w:r>
      <w:r w:rsidR="000B7602">
        <w:rPr>
          <w:rFonts w:cs="Simplified Arabic" w:hint="cs"/>
          <w:sz w:val="22"/>
          <w:rtl/>
          <w:lang w:val="en-US"/>
        </w:rPr>
        <w:t>ة</w:t>
      </w:r>
      <w:r w:rsidR="00822B27">
        <w:rPr>
          <w:rFonts w:cs="Simplified Arabic" w:hint="cs"/>
          <w:sz w:val="22"/>
          <w:rtl/>
          <w:lang w:val="en-US"/>
        </w:rPr>
        <w:t xml:space="preserve"> </w:t>
      </w:r>
      <w:r w:rsidR="000C0FBE">
        <w:rPr>
          <w:rFonts w:cs="Simplified Arabic" w:hint="cs"/>
          <w:sz w:val="22"/>
          <w:rtl/>
          <w:lang w:val="en-US"/>
        </w:rPr>
        <w:t>إ</w:t>
      </w:r>
      <w:r w:rsidR="00822B27">
        <w:rPr>
          <w:rFonts w:cs="Simplified Arabic" w:hint="cs"/>
          <w:sz w:val="22"/>
          <w:rtl/>
          <w:lang w:val="en-US"/>
        </w:rPr>
        <w:t xml:space="preserve">عداد </w:t>
      </w:r>
      <w:r>
        <w:rPr>
          <w:rFonts w:cs="Simplified Arabic" w:hint="cs"/>
          <w:sz w:val="22"/>
          <w:rtl/>
          <w:lang w:val="en-US"/>
        </w:rPr>
        <w:t>استعراض وتحليل استراتيجيين</w:t>
      </w:r>
      <w:r w:rsidR="00822B27">
        <w:rPr>
          <w:rFonts w:cs="Simplified Arabic" w:hint="cs"/>
          <w:sz w:val="22"/>
          <w:rtl/>
          <w:lang w:val="en-US"/>
        </w:rPr>
        <w:t>،</w:t>
      </w:r>
      <w:r>
        <w:rPr>
          <w:rFonts w:cs="Simplified Arabic" w:hint="cs"/>
          <w:sz w:val="22"/>
          <w:rtl/>
          <w:lang w:val="en-US"/>
        </w:rPr>
        <w:t xml:space="preserve"> على التوالي</w:t>
      </w:r>
      <w:r w:rsidR="00AB1D8C">
        <w:rPr>
          <w:rFonts w:cs="Simplified Arabic" w:hint="cs"/>
          <w:sz w:val="22"/>
          <w:rtl/>
          <w:lang w:val="en-US"/>
        </w:rPr>
        <w:t>،</w:t>
      </w:r>
      <w:r>
        <w:rPr>
          <w:rFonts w:cs="Simplified Arabic" w:hint="cs"/>
          <w:sz w:val="22"/>
          <w:rtl/>
          <w:lang w:val="en-US"/>
        </w:rPr>
        <w:t xml:space="preserve"> لبرنامج العمل المتعلق بالتنوع البيولوجي البحري والساحلي، وبرنامج العمل المتعلق بالتنوع البيولوجي للجزر في سياق دعم تنفيذ الإطار.</w:t>
      </w:r>
    </w:p>
    <w:p w14:paraId="4F4E1DD9" w14:textId="21329953" w:rsidR="002E44AA" w:rsidRDefault="002E44AA" w:rsidP="00DE043D">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ووفقا لهذه الطلبات، تصف الوثيقة الحالية نهجا متدرجا يمكن اتباعه</w:t>
      </w:r>
      <w:r w:rsidR="00AB1D8C">
        <w:rPr>
          <w:rFonts w:cs="Simplified Arabic" w:hint="cs"/>
          <w:sz w:val="22"/>
          <w:rtl/>
          <w:lang w:val="en-US"/>
        </w:rPr>
        <w:t>،</w:t>
      </w:r>
      <w:r>
        <w:rPr>
          <w:rFonts w:cs="Simplified Arabic" w:hint="cs"/>
          <w:sz w:val="22"/>
          <w:rtl/>
          <w:lang w:val="en-US"/>
        </w:rPr>
        <w:t xml:space="preserve"> بما في ذلك</w:t>
      </w:r>
      <w:r w:rsidR="00DE043D">
        <w:rPr>
          <w:rFonts w:cs="Simplified Arabic" w:hint="cs"/>
          <w:sz w:val="22"/>
          <w:rtl/>
          <w:lang w:val="en-US"/>
        </w:rPr>
        <w:t xml:space="preserve"> (أ)</w:t>
      </w:r>
      <w:r>
        <w:rPr>
          <w:rFonts w:cs="Simplified Arabic" w:hint="cs"/>
          <w:sz w:val="22"/>
          <w:rtl/>
          <w:lang w:val="en-US"/>
        </w:rPr>
        <w:t xml:space="preserve"> تحديد </w:t>
      </w:r>
      <w:r w:rsidR="00C81795">
        <w:rPr>
          <w:rFonts w:cs="Simplified Arabic" w:hint="cs"/>
          <w:sz w:val="22"/>
          <w:rtl/>
          <w:lang w:val="en-US"/>
        </w:rPr>
        <w:t xml:space="preserve">الثغرات </w:t>
      </w:r>
      <w:r>
        <w:rPr>
          <w:rFonts w:cs="Simplified Arabic" w:hint="cs"/>
          <w:sz w:val="22"/>
          <w:rtl/>
          <w:lang w:val="en-US"/>
        </w:rPr>
        <w:t xml:space="preserve">الرئيسية عبر الاتفاقية فيما يتعلق </w:t>
      </w:r>
      <w:r w:rsidR="004D6D30">
        <w:rPr>
          <w:rFonts w:cs="Simplified Arabic" w:hint="cs"/>
          <w:sz w:val="22"/>
          <w:rtl/>
          <w:lang w:val="en-US"/>
        </w:rPr>
        <w:t xml:space="preserve">بالإرشاد </w:t>
      </w:r>
      <w:r>
        <w:rPr>
          <w:rFonts w:cs="Simplified Arabic" w:hint="cs"/>
          <w:sz w:val="22"/>
          <w:rtl/>
          <w:lang w:val="en-US"/>
        </w:rPr>
        <w:t xml:space="preserve">الخاص بالقضايا المواضيعية في سياق إطار كونمينغ-مونتريال </w:t>
      </w:r>
      <w:r w:rsidR="00113396">
        <w:rPr>
          <w:rFonts w:cs="Simplified Arabic" w:hint="cs"/>
          <w:sz w:val="22"/>
          <w:rtl/>
          <w:lang w:val="en-US"/>
        </w:rPr>
        <w:t xml:space="preserve">العالمي </w:t>
      </w:r>
      <w:r>
        <w:rPr>
          <w:rFonts w:cs="Simplified Arabic" w:hint="cs"/>
          <w:sz w:val="22"/>
          <w:rtl/>
          <w:lang w:val="en-US"/>
        </w:rPr>
        <w:t xml:space="preserve">للتنوع البيولوجي الذي سيتم تناوله في الاجتماع الخامس والعشرين </w:t>
      </w:r>
      <w:r w:rsidR="00DE043D">
        <w:rPr>
          <w:rFonts w:cs="Simplified Arabic" w:hint="cs"/>
          <w:sz w:val="22"/>
          <w:rtl/>
          <w:lang w:val="en-US"/>
        </w:rPr>
        <w:t>ل</w:t>
      </w:r>
      <w:r w:rsidR="00C31179" w:rsidRPr="00C31179">
        <w:rPr>
          <w:rFonts w:cs="Simplified Arabic"/>
          <w:sz w:val="22"/>
          <w:rtl/>
          <w:lang w:val="en-US"/>
        </w:rPr>
        <w:t>لهيئة الفرعية للمشورة العلمية</w:t>
      </w:r>
      <w:r w:rsidR="00DE043D">
        <w:rPr>
          <w:rFonts w:cs="Simplified Arabic" w:hint="cs"/>
          <w:sz w:val="22"/>
          <w:rtl/>
          <w:lang w:val="en-US"/>
        </w:rPr>
        <w:t xml:space="preserve"> </w:t>
      </w:r>
      <w:r w:rsidR="00C31179" w:rsidRPr="00DE043D">
        <w:rPr>
          <w:rFonts w:cs="Simplified Arabic"/>
          <w:sz w:val="22"/>
          <w:rtl/>
          <w:lang w:val="en-US"/>
        </w:rPr>
        <w:t>والتقنية والتكنولوجية</w:t>
      </w:r>
      <w:r w:rsidR="00DE043D">
        <w:rPr>
          <w:rFonts w:cs="Simplified Arabic" w:hint="cs"/>
          <w:sz w:val="22"/>
          <w:rtl/>
          <w:lang w:val="en-US"/>
        </w:rPr>
        <w:t xml:space="preserve">؛ (ب) تحديد </w:t>
      </w:r>
      <w:r w:rsidR="00DE043D">
        <w:rPr>
          <w:rFonts w:cs="Simplified Arabic" w:hint="cs"/>
          <w:sz w:val="22"/>
          <w:rtl/>
          <w:lang w:val="en-US"/>
        </w:rPr>
        <w:lastRenderedPageBreak/>
        <w:t>الاحتياجات الضرورية لتحديث برامج العمل ذات الصلة التي يتعين معالجتها في الاجتماع السادس والعشرين للهيئة الفرعية والاجتماع السادس عشر لمؤتمر الأطراف، بناء على مناقشات الهيئة الفرعية في اجتماعها الخامس والعشرين.</w:t>
      </w:r>
    </w:p>
    <w:p w14:paraId="1DB92E87" w14:textId="6E79EE12" w:rsidR="00DE043D" w:rsidRPr="00DE043D" w:rsidRDefault="00DE043D" w:rsidP="00E36A30">
      <w:pPr>
        <w:keepNext/>
        <w:keepLines/>
        <w:bidi/>
        <w:spacing w:before="240" w:after="120" w:line="216" w:lineRule="auto"/>
        <w:ind w:left="567" w:hanging="561"/>
        <w:jc w:val="both"/>
        <w:rPr>
          <w:rFonts w:cs="Simplified Arabic"/>
          <w:b/>
          <w:bCs/>
          <w:szCs w:val="28"/>
        </w:rPr>
      </w:pPr>
      <w:r w:rsidRPr="00DE043D">
        <w:rPr>
          <w:rFonts w:cs="Simplified Arabic" w:hint="cs"/>
          <w:b/>
          <w:bCs/>
          <w:szCs w:val="28"/>
          <w:rtl/>
        </w:rPr>
        <w:t>ثانيا-</w:t>
      </w:r>
      <w:r w:rsidR="00E36A30">
        <w:rPr>
          <w:rFonts w:cs="Simplified Arabic"/>
          <w:b/>
          <w:bCs/>
          <w:szCs w:val="28"/>
          <w:rtl/>
        </w:rPr>
        <w:tab/>
      </w:r>
      <w:r w:rsidR="00E36A30">
        <w:rPr>
          <w:rFonts w:cs="Simplified Arabic"/>
          <w:b/>
          <w:bCs/>
          <w:szCs w:val="28"/>
          <w:rtl/>
        </w:rPr>
        <w:tab/>
      </w:r>
      <w:r w:rsidRPr="00DE043D">
        <w:rPr>
          <w:rFonts w:cs="Simplified Arabic" w:hint="cs"/>
          <w:b/>
          <w:bCs/>
          <w:szCs w:val="28"/>
          <w:rtl/>
        </w:rPr>
        <w:t>الخلفية</w:t>
      </w:r>
    </w:p>
    <w:p w14:paraId="11802DF0" w14:textId="7086B9ED" w:rsidR="00DE043D" w:rsidRDefault="0040167D" w:rsidP="00DE043D">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طور</w:t>
      </w:r>
      <w:r w:rsidR="00BB32DC">
        <w:rPr>
          <w:rFonts w:cs="Simplified Arabic" w:hint="cs"/>
          <w:sz w:val="22"/>
          <w:rtl/>
          <w:lang w:val="en-US"/>
        </w:rPr>
        <w:t xml:space="preserve"> مؤتمر الأطراف العديد من برامج العمل، بما في ذلك البرامج المواضيعية المقابلة للمناطق ال</w:t>
      </w:r>
      <w:r w:rsidR="000C0FBE">
        <w:rPr>
          <w:rFonts w:cs="Simplified Arabic" w:hint="cs"/>
          <w:sz w:val="22"/>
          <w:rtl/>
          <w:lang w:val="en-US"/>
        </w:rPr>
        <w:t>أ</w:t>
      </w:r>
      <w:r w:rsidR="00BB32DC">
        <w:rPr>
          <w:rFonts w:cs="Simplified Arabic" w:hint="cs"/>
          <w:sz w:val="22"/>
          <w:rtl/>
          <w:lang w:val="en-US"/>
        </w:rPr>
        <w:t xml:space="preserve">حيائية الرئيسية على الكوكب، علاوة على البرامج التي تعالج القضايا الشاملة. وتهدف برامج العمل هذه إلى توجيه تنفيذ الاتفاقية، وعلى هذا النحو فهي تشمل على وجه العموم عناصر وأهداف و/أو إجراءات مختلفة يتعين على أصحاب المصلحة المعنيين اتخاذها (بما في ذلك الأطراف والحكومات الأخرى والأمانة والمنظمات ذات الصلة وأصحاب المصلحة الآخرون) بغية تعزيز حفظ التنوع البيولوجي واستخدامه المستدام. وعلاوة على ذلك، يفترض النظر إلى المقررات اللاحقة لمؤتمر الأطراف في مجالات البرامج ذات الصلة هذه، بما في ذلك </w:t>
      </w:r>
      <w:r w:rsidR="00175DDE">
        <w:rPr>
          <w:rFonts w:cs="Simplified Arabic" w:hint="cs"/>
          <w:sz w:val="22"/>
          <w:rtl/>
          <w:lang w:val="en-US"/>
        </w:rPr>
        <w:t xml:space="preserve">الإرشادات </w:t>
      </w:r>
      <w:r w:rsidR="00BB32DC">
        <w:rPr>
          <w:rFonts w:cs="Simplified Arabic" w:hint="cs"/>
          <w:sz w:val="22"/>
          <w:rtl/>
          <w:lang w:val="en-US"/>
        </w:rPr>
        <w:t>والمبادئ التوجيهية والأدوات ذات الصلة بهذه القرارات</w:t>
      </w:r>
      <w:r w:rsidR="00175DDE">
        <w:rPr>
          <w:rFonts w:cs="Simplified Arabic" w:hint="cs"/>
          <w:sz w:val="22"/>
          <w:rtl/>
          <w:lang w:val="en-US"/>
        </w:rPr>
        <w:t>،</w:t>
      </w:r>
      <w:r w:rsidR="00BB32DC">
        <w:rPr>
          <w:rFonts w:cs="Simplified Arabic" w:hint="cs"/>
          <w:sz w:val="22"/>
          <w:rtl/>
          <w:lang w:val="en-US"/>
        </w:rPr>
        <w:t xml:space="preserve"> بالتنسيق مع برامج العمل المعتمدة</w:t>
      </w:r>
      <w:r w:rsidR="00175DDE">
        <w:rPr>
          <w:rFonts w:cs="Simplified Arabic" w:hint="cs"/>
          <w:sz w:val="22"/>
          <w:rtl/>
          <w:lang w:val="en-US"/>
        </w:rPr>
        <w:t>،</w:t>
      </w:r>
      <w:r w:rsidR="00BB32DC">
        <w:rPr>
          <w:rFonts w:cs="Simplified Arabic" w:hint="cs"/>
          <w:sz w:val="22"/>
          <w:rtl/>
          <w:lang w:val="en-US"/>
        </w:rPr>
        <w:t xml:space="preserve"> ودعم تنفيذها. وتركز هذه الوثيقة على برامج العمل التالية.</w:t>
      </w:r>
    </w:p>
    <w:tbl>
      <w:tblPr>
        <w:tblStyle w:val="TableGrid"/>
        <w:bidiVisual/>
        <w:tblW w:w="0" w:type="auto"/>
        <w:tblInd w:w="567" w:type="dxa"/>
        <w:tblLook w:val="04A0" w:firstRow="1" w:lastRow="0" w:firstColumn="1" w:lastColumn="0" w:noHBand="0" w:noVBand="1"/>
      </w:tblPr>
      <w:tblGrid>
        <w:gridCol w:w="1694"/>
        <w:gridCol w:w="2563"/>
        <w:gridCol w:w="4526"/>
      </w:tblGrid>
      <w:tr w:rsidR="00BB32DC" w:rsidRPr="00FF46C9" w14:paraId="30FB9388" w14:textId="77777777" w:rsidTr="00BB32DC">
        <w:tc>
          <w:tcPr>
            <w:tcW w:w="1694" w:type="dxa"/>
            <w:shd w:val="pct12" w:color="auto" w:fill="auto"/>
          </w:tcPr>
          <w:p w14:paraId="2AF6D535" w14:textId="52DB9E65" w:rsidR="00BB32DC" w:rsidRPr="00FF46C9" w:rsidRDefault="00BB32DC" w:rsidP="00BB32DC">
            <w:pPr>
              <w:tabs>
                <w:tab w:val="left" w:pos="1134"/>
              </w:tabs>
              <w:bidi/>
              <w:rPr>
                <w:rFonts w:ascii="Simplified Arabic" w:hAnsi="Simplified Arabic" w:cs="Simplified Arabic"/>
                <w:b/>
                <w:bCs/>
                <w:sz w:val="20"/>
                <w:szCs w:val="20"/>
              </w:rPr>
            </w:pPr>
            <w:r w:rsidRPr="00FF46C9">
              <w:rPr>
                <w:rFonts w:ascii="Simplified Arabic" w:hAnsi="Simplified Arabic" w:cs="Simplified Arabic"/>
                <w:b/>
                <w:bCs/>
                <w:sz w:val="20"/>
                <w:szCs w:val="20"/>
                <w:rtl/>
              </w:rPr>
              <w:t>برنامج العمل</w:t>
            </w:r>
          </w:p>
        </w:tc>
        <w:tc>
          <w:tcPr>
            <w:tcW w:w="2563" w:type="dxa"/>
            <w:shd w:val="pct12" w:color="auto" w:fill="auto"/>
          </w:tcPr>
          <w:p w14:paraId="282C0685" w14:textId="77777777" w:rsidR="00CD552B" w:rsidRPr="00FF46C9" w:rsidRDefault="00BB32DC" w:rsidP="00CD552B">
            <w:pPr>
              <w:tabs>
                <w:tab w:val="left" w:pos="1134"/>
              </w:tabs>
              <w:bidi/>
              <w:rPr>
                <w:rFonts w:ascii="Simplified Arabic" w:hAnsi="Simplified Arabic" w:cs="Simplified Arabic"/>
                <w:b/>
                <w:bCs/>
                <w:sz w:val="20"/>
                <w:szCs w:val="20"/>
                <w:rtl/>
              </w:rPr>
            </w:pPr>
            <w:r w:rsidRPr="00FF46C9">
              <w:rPr>
                <w:rFonts w:ascii="Simplified Arabic" w:hAnsi="Simplified Arabic" w:cs="Simplified Arabic"/>
                <w:b/>
                <w:bCs/>
                <w:sz w:val="20"/>
                <w:szCs w:val="20"/>
                <w:rtl/>
              </w:rPr>
              <w:t>تبني البرنامج</w:t>
            </w:r>
            <w:r w:rsidR="00CD552B" w:rsidRPr="00FF46C9">
              <w:rPr>
                <w:rFonts w:ascii="Simplified Arabic" w:hAnsi="Simplified Arabic" w:cs="Simplified Arabic"/>
                <w:b/>
                <w:bCs/>
                <w:sz w:val="20"/>
                <w:szCs w:val="20"/>
                <w:rtl/>
              </w:rPr>
              <w:t xml:space="preserve"> وتوسيعه/اعتماده </w:t>
            </w:r>
          </w:p>
          <w:p w14:paraId="5A5E0CB2" w14:textId="16A8BD1D" w:rsidR="00CD552B" w:rsidRPr="00FF46C9" w:rsidRDefault="00CD552B" w:rsidP="00E36A30">
            <w:pPr>
              <w:tabs>
                <w:tab w:val="left" w:pos="1134"/>
              </w:tabs>
              <w:bidi/>
              <w:rPr>
                <w:rFonts w:ascii="Simplified Arabic" w:hAnsi="Simplified Arabic" w:cs="Simplified Arabic"/>
                <w:b/>
                <w:bCs/>
                <w:sz w:val="20"/>
                <w:szCs w:val="20"/>
              </w:rPr>
            </w:pPr>
            <w:r w:rsidRPr="00FF46C9">
              <w:rPr>
                <w:rFonts w:ascii="Simplified Arabic" w:hAnsi="Simplified Arabic" w:cs="Simplified Arabic"/>
                <w:b/>
                <w:bCs/>
                <w:sz w:val="20"/>
                <w:szCs w:val="20"/>
                <w:rtl/>
              </w:rPr>
              <w:t>(إذا كان قابلا للتطبيق</w:t>
            </w:r>
            <w:r w:rsidR="00E36A30" w:rsidRPr="00FF46C9">
              <w:rPr>
                <w:rFonts w:ascii="Simplified Arabic" w:hAnsi="Simplified Arabic" w:cs="Simplified Arabic"/>
                <w:b/>
                <w:bCs/>
                <w:sz w:val="20"/>
                <w:szCs w:val="20"/>
                <w:rtl/>
              </w:rPr>
              <w:t>)</w:t>
            </w:r>
          </w:p>
        </w:tc>
        <w:tc>
          <w:tcPr>
            <w:tcW w:w="4526" w:type="dxa"/>
            <w:shd w:val="pct12" w:color="auto" w:fill="auto"/>
          </w:tcPr>
          <w:p w14:paraId="6519FC94" w14:textId="747B282C" w:rsidR="00BB32DC" w:rsidRPr="00FF46C9" w:rsidRDefault="00CD552B" w:rsidP="00BB32DC">
            <w:pPr>
              <w:tabs>
                <w:tab w:val="left" w:pos="1134"/>
              </w:tabs>
              <w:bidi/>
              <w:jc w:val="center"/>
              <w:rPr>
                <w:rFonts w:ascii="Simplified Arabic" w:hAnsi="Simplified Arabic" w:cs="Simplified Arabic"/>
                <w:b/>
                <w:bCs/>
                <w:sz w:val="20"/>
                <w:szCs w:val="20"/>
              </w:rPr>
            </w:pPr>
            <w:r w:rsidRPr="00FF46C9">
              <w:rPr>
                <w:rFonts w:ascii="Simplified Arabic" w:hAnsi="Simplified Arabic" w:cs="Simplified Arabic"/>
                <w:b/>
                <w:bCs/>
                <w:sz w:val="20"/>
                <w:szCs w:val="20"/>
                <w:rtl/>
              </w:rPr>
              <w:t>استعراض معمق</w:t>
            </w:r>
          </w:p>
        </w:tc>
      </w:tr>
      <w:tr w:rsidR="00BB32DC" w:rsidRPr="00FF46C9" w14:paraId="5C9D2C98" w14:textId="77777777" w:rsidTr="00BB32DC">
        <w:tc>
          <w:tcPr>
            <w:tcW w:w="1694" w:type="dxa"/>
          </w:tcPr>
          <w:p w14:paraId="3E57931C" w14:textId="5A55375E"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التنوع البيولوجي الزراعي</w:t>
            </w:r>
          </w:p>
        </w:tc>
        <w:tc>
          <w:tcPr>
            <w:tcW w:w="2563" w:type="dxa"/>
          </w:tcPr>
          <w:p w14:paraId="40B376AF" w14:textId="12D2FAE2"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اعتماده في المقرر</w:t>
            </w:r>
            <w:r w:rsidR="00BB32DC" w:rsidRPr="00FF46C9">
              <w:rPr>
                <w:rFonts w:ascii="Simplified Arabic" w:hAnsi="Simplified Arabic" w:cs="Simplified Arabic"/>
                <w:sz w:val="20"/>
                <w:szCs w:val="20"/>
              </w:rPr>
              <w:t xml:space="preserve"> </w:t>
            </w:r>
            <w:hyperlink r:id="rId13" w:history="1">
              <w:r w:rsidR="00BB32DC" w:rsidRPr="00FF46C9">
                <w:rPr>
                  <w:rStyle w:val="Hyperlink"/>
                  <w:rFonts w:ascii="Simplified Arabic" w:hAnsi="Simplified Arabic" w:cs="Simplified Arabic"/>
                  <w:sz w:val="20"/>
                  <w:szCs w:val="20"/>
                </w:rPr>
                <w:t>III/11</w:t>
              </w:r>
            </w:hyperlink>
          </w:p>
          <w:p w14:paraId="3FDCE56D" w14:textId="49CA8F39"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w:t>
            </w:r>
            <w:r w:rsidR="00F76B7C" w:rsidRPr="00FF46C9">
              <w:rPr>
                <w:rFonts w:ascii="Simplified Arabic" w:hAnsi="Simplified Arabic" w:cs="Simplified Arabic"/>
                <w:sz w:val="20"/>
                <w:szCs w:val="20"/>
                <w:rtl/>
              </w:rPr>
              <w:t>ت</w:t>
            </w:r>
            <w:r w:rsidRPr="00FF46C9">
              <w:rPr>
                <w:rFonts w:ascii="Simplified Arabic" w:hAnsi="Simplified Arabic" w:cs="Simplified Arabic"/>
                <w:sz w:val="20"/>
                <w:szCs w:val="20"/>
                <w:rtl/>
              </w:rPr>
              <w:t xml:space="preserve"> </w:t>
            </w:r>
            <w:r w:rsidR="007D1510" w:rsidRPr="00FF46C9">
              <w:rPr>
                <w:rFonts w:ascii="Simplified Arabic" w:hAnsi="Simplified Arabic" w:cs="Simplified Arabic"/>
                <w:sz w:val="20"/>
                <w:szCs w:val="20"/>
                <w:rtl/>
              </w:rPr>
              <w:t>المصادقة</w:t>
            </w:r>
            <w:r w:rsidRPr="00FF46C9">
              <w:rPr>
                <w:rFonts w:ascii="Simplified Arabic" w:hAnsi="Simplified Arabic" w:cs="Simplified Arabic"/>
                <w:sz w:val="20"/>
                <w:szCs w:val="20"/>
                <w:rtl/>
              </w:rPr>
              <w:t xml:space="preserve"> </w:t>
            </w:r>
            <w:r w:rsidR="007D1510" w:rsidRPr="00FF46C9">
              <w:rPr>
                <w:rFonts w:ascii="Simplified Arabic" w:hAnsi="Simplified Arabic" w:cs="Simplified Arabic"/>
                <w:sz w:val="20"/>
                <w:szCs w:val="20"/>
                <w:rtl/>
              </w:rPr>
              <w:t xml:space="preserve">عليه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14" w:history="1">
              <w:r w:rsidR="00BB32DC" w:rsidRPr="00FF46C9">
                <w:rPr>
                  <w:rStyle w:val="Hyperlink"/>
                  <w:rFonts w:ascii="Simplified Arabic" w:hAnsi="Simplified Arabic" w:cs="Simplified Arabic"/>
                  <w:sz w:val="20"/>
                  <w:szCs w:val="20"/>
                </w:rPr>
                <w:t>V/5</w:t>
              </w:r>
            </w:hyperlink>
          </w:p>
        </w:tc>
        <w:tc>
          <w:tcPr>
            <w:tcW w:w="4526" w:type="dxa"/>
          </w:tcPr>
          <w:p w14:paraId="1670F56C" w14:textId="454909A3" w:rsidR="00CD552B" w:rsidRPr="00FF46C9" w:rsidRDefault="00CD552B" w:rsidP="00BB32DC">
            <w:pPr>
              <w:tabs>
                <w:tab w:val="left" w:pos="1134"/>
              </w:tabs>
              <w:bidi/>
              <w:rPr>
                <w:rFonts w:ascii="Simplified Arabic" w:hAnsi="Simplified Arabic" w:cs="Simplified Arabic"/>
                <w:sz w:val="20"/>
                <w:szCs w:val="20"/>
                <w:rtl/>
              </w:rPr>
            </w:pPr>
            <w:r w:rsidRPr="00FF46C9">
              <w:rPr>
                <w:rFonts w:ascii="Simplified Arabic" w:hAnsi="Simplified Arabic" w:cs="Simplified Arabic"/>
                <w:sz w:val="20"/>
                <w:szCs w:val="20"/>
                <w:rtl/>
              </w:rPr>
              <w:t>أُجري في</w:t>
            </w:r>
            <w:r w:rsidR="009B13B2" w:rsidRPr="00FF46C9">
              <w:rPr>
                <w:rFonts w:ascii="Simplified Arabic" w:hAnsi="Simplified Arabic" w:cs="Simplified Arabic"/>
                <w:sz w:val="20"/>
                <w:szCs w:val="20"/>
                <w:rtl/>
              </w:rPr>
              <w:t xml:space="preserve"> </w:t>
            </w:r>
            <w:hyperlink r:id="rId15" w:history="1">
              <w:r w:rsidR="00BB32DC" w:rsidRPr="00FF46C9">
                <w:rPr>
                  <w:rStyle w:val="Hyperlink"/>
                  <w:rFonts w:ascii="Simplified Arabic" w:hAnsi="Simplified Arabic" w:cs="Simplified Arabic"/>
                  <w:sz w:val="20"/>
                  <w:szCs w:val="20"/>
                </w:rPr>
                <w:t>UNEP/CBD/SBSTTA/13/2</w:t>
              </w:r>
            </w:hyperlink>
            <w:r w:rsidR="009B13B2" w:rsidRPr="00FF46C9">
              <w:rPr>
                <w:rFonts w:ascii="Simplified Arabic" w:hAnsi="Simplified Arabic" w:cs="Simplified Arabic"/>
                <w:sz w:val="20"/>
                <w:szCs w:val="20"/>
                <w:rtl/>
              </w:rPr>
              <w:t xml:space="preserve"> </w:t>
            </w:r>
          </w:p>
          <w:p w14:paraId="185A55E0" w14:textId="3A2EB2C7" w:rsidR="00BB32DC" w:rsidRPr="00FF46C9" w:rsidRDefault="00CD552B" w:rsidP="00CD552B">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النظر فيه في المقرر </w:t>
            </w:r>
            <w:hyperlink r:id="rId16" w:history="1">
              <w:r w:rsidR="00BB32DC" w:rsidRPr="00FF46C9">
                <w:rPr>
                  <w:rStyle w:val="Hyperlink"/>
                  <w:rFonts w:ascii="Simplified Arabic" w:hAnsi="Simplified Arabic" w:cs="Simplified Arabic"/>
                  <w:sz w:val="20"/>
                  <w:szCs w:val="20"/>
                </w:rPr>
                <w:t>IX/1</w:t>
              </w:r>
            </w:hyperlink>
          </w:p>
        </w:tc>
      </w:tr>
      <w:tr w:rsidR="00BB32DC" w:rsidRPr="00FF46C9" w14:paraId="0AC39D7C" w14:textId="77777777" w:rsidTr="00BB32DC">
        <w:tc>
          <w:tcPr>
            <w:tcW w:w="1694" w:type="dxa"/>
          </w:tcPr>
          <w:p w14:paraId="14C4A23B" w14:textId="3659F4B6"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التنوع البيولوجي للأراضي الجافة وشبه الرطبة</w:t>
            </w:r>
          </w:p>
        </w:tc>
        <w:tc>
          <w:tcPr>
            <w:tcW w:w="2563" w:type="dxa"/>
          </w:tcPr>
          <w:p w14:paraId="56907132" w14:textId="6CC44F0F"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 xml:space="preserve">اعتماده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17" w:history="1">
              <w:r w:rsidR="00BB32DC" w:rsidRPr="00FF46C9">
                <w:rPr>
                  <w:rFonts w:ascii="Simplified Arabic" w:hAnsi="Simplified Arabic" w:cs="Simplified Arabic"/>
                  <w:color w:val="0563C1"/>
                  <w:sz w:val="20"/>
                  <w:szCs w:val="20"/>
                  <w:u w:val="single"/>
                </w:rPr>
                <w:t>V/23</w:t>
              </w:r>
            </w:hyperlink>
          </w:p>
        </w:tc>
        <w:tc>
          <w:tcPr>
            <w:tcW w:w="4526" w:type="dxa"/>
          </w:tcPr>
          <w:p w14:paraId="7E537B1A" w14:textId="6971AA24"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أُجري في</w:t>
            </w:r>
            <w:r w:rsidR="00BB32DC" w:rsidRPr="00FF46C9">
              <w:rPr>
                <w:rFonts w:ascii="Simplified Arabic" w:hAnsi="Simplified Arabic" w:cs="Simplified Arabic"/>
                <w:sz w:val="20"/>
                <w:szCs w:val="20"/>
              </w:rPr>
              <w:t xml:space="preserve"> </w:t>
            </w:r>
            <w:hyperlink r:id="rId18" w:history="1">
              <w:r w:rsidR="00BB32DC" w:rsidRPr="00FF46C9">
                <w:rPr>
                  <w:rStyle w:val="Hyperlink"/>
                  <w:rFonts w:ascii="Simplified Arabic" w:hAnsi="Simplified Arabic" w:cs="Simplified Arabic"/>
                  <w:sz w:val="20"/>
                  <w:szCs w:val="20"/>
                </w:rPr>
                <w:t>UNEP/CBD/SBSTTA11/4</w:t>
              </w:r>
            </w:hyperlink>
            <w:r w:rsidR="00BB32DC" w:rsidRPr="00FF46C9">
              <w:rPr>
                <w:rFonts w:ascii="Simplified Arabic" w:hAnsi="Simplified Arabic" w:cs="Simplified Arabic"/>
                <w:sz w:val="20"/>
                <w:szCs w:val="20"/>
              </w:rPr>
              <w:t xml:space="preserve"> </w:t>
            </w:r>
          </w:p>
          <w:p w14:paraId="63A6A2E2" w14:textId="78848227"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r w:rsidR="009B13B2" w:rsidRPr="00FF46C9">
              <w:rPr>
                <w:rFonts w:ascii="Simplified Arabic" w:hAnsi="Simplified Arabic" w:cs="Simplified Arabic"/>
                <w:sz w:val="20"/>
                <w:szCs w:val="20"/>
                <w:rtl/>
              </w:rPr>
              <w:t xml:space="preserve"> </w:t>
            </w:r>
            <w:hyperlink r:id="rId19" w:history="1">
              <w:r w:rsidR="00BB32DC" w:rsidRPr="00FF46C9">
                <w:rPr>
                  <w:rFonts w:ascii="Simplified Arabic" w:hAnsi="Simplified Arabic" w:cs="Simplified Arabic"/>
                  <w:color w:val="0563C1"/>
                  <w:sz w:val="20"/>
                  <w:szCs w:val="20"/>
                  <w:u w:val="single"/>
                </w:rPr>
                <w:t>VIII/2</w:t>
              </w:r>
            </w:hyperlink>
          </w:p>
        </w:tc>
      </w:tr>
      <w:tr w:rsidR="00BB32DC" w:rsidRPr="00FF46C9" w14:paraId="6517FA46" w14:textId="77777777" w:rsidTr="00BB32DC">
        <w:tc>
          <w:tcPr>
            <w:tcW w:w="1694" w:type="dxa"/>
          </w:tcPr>
          <w:p w14:paraId="0D7D484F" w14:textId="3371A6A4"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التنوع البيولوجي للغابات</w:t>
            </w:r>
          </w:p>
        </w:tc>
        <w:tc>
          <w:tcPr>
            <w:tcW w:w="2563" w:type="dxa"/>
          </w:tcPr>
          <w:p w14:paraId="1A4BC343" w14:textId="2EC57B29"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 xml:space="preserve">اعتماده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20" w:history="1">
              <w:r w:rsidR="00BB32DC" w:rsidRPr="00FF46C9">
                <w:rPr>
                  <w:rFonts w:ascii="Simplified Arabic" w:hAnsi="Simplified Arabic" w:cs="Simplified Arabic"/>
                  <w:color w:val="0563C1"/>
                  <w:sz w:val="20"/>
                  <w:szCs w:val="20"/>
                  <w:u w:val="single"/>
                </w:rPr>
                <w:t>VI/22</w:t>
              </w:r>
            </w:hyperlink>
          </w:p>
        </w:tc>
        <w:tc>
          <w:tcPr>
            <w:tcW w:w="4526" w:type="dxa"/>
          </w:tcPr>
          <w:p w14:paraId="1AA38E4C" w14:textId="2F9A31BD" w:rsidR="00CD552B" w:rsidRPr="00FF46C9" w:rsidRDefault="00CD552B" w:rsidP="00BB32DC">
            <w:pPr>
              <w:tabs>
                <w:tab w:val="left" w:pos="1134"/>
              </w:tabs>
              <w:bidi/>
              <w:rPr>
                <w:rFonts w:ascii="Simplified Arabic" w:hAnsi="Simplified Arabic" w:cs="Simplified Arabic"/>
                <w:sz w:val="20"/>
                <w:szCs w:val="20"/>
                <w:rtl/>
              </w:rPr>
            </w:pPr>
            <w:r w:rsidRPr="00FF46C9">
              <w:rPr>
                <w:rFonts w:ascii="Simplified Arabic" w:hAnsi="Simplified Arabic" w:cs="Simplified Arabic"/>
                <w:sz w:val="20"/>
                <w:szCs w:val="20"/>
                <w:rtl/>
              </w:rPr>
              <w:t>أُجري في</w:t>
            </w:r>
            <w:r w:rsidR="00BB32DC" w:rsidRPr="00FF46C9">
              <w:rPr>
                <w:rFonts w:ascii="Simplified Arabic" w:hAnsi="Simplified Arabic" w:cs="Simplified Arabic"/>
                <w:sz w:val="20"/>
                <w:szCs w:val="20"/>
              </w:rPr>
              <w:t xml:space="preserve"> </w:t>
            </w:r>
            <w:hyperlink r:id="rId21" w:history="1">
              <w:r w:rsidR="00BB32DC" w:rsidRPr="00FF46C9">
                <w:rPr>
                  <w:rStyle w:val="Hyperlink"/>
                  <w:rFonts w:ascii="Simplified Arabic" w:hAnsi="Simplified Arabic" w:cs="Simplified Arabic"/>
                  <w:sz w:val="20"/>
                  <w:szCs w:val="20"/>
                </w:rPr>
                <w:t>UNEP/CBD/SBSTTA/13/3</w:t>
              </w:r>
            </w:hyperlink>
            <w:r w:rsidR="00BB32DC" w:rsidRPr="00FF46C9">
              <w:rPr>
                <w:rFonts w:ascii="Simplified Arabic" w:hAnsi="Simplified Arabic" w:cs="Simplified Arabic"/>
                <w:sz w:val="20"/>
                <w:szCs w:val="20"/>
              </w:rPr>
              <w:t xml:space="preserve"> </w:t>
            </w:r>
          </w:p>
          <w:p w14:paraId="678E9C88" w14:textId="052C5FC5" w:rsidR="00BB32DC" w:rsidRPr="00FF46C9" w:rsidRDefault="00CD552B" w:rsidP="00CD552B">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r w:rsidR="009B13B2" w:rsidRPr="00FF46C9">
              <w:rPr>
                <w:rFonts w:ascii="Simplified Arabic" w:hAnsi="Simplified Arabic" w:cs="Simplified Arabic"/>
                <w:sz w:val="20"/>
                <w:szCs w:val="20"/>
                <w:rtl/>
              </w:rPr>
              <w:t xml:space="preserve"> </w:t>
            </w:r>
            <w:hyperlink r:id="rId22" w:history="1">
              <w:r w:rsidR="00BB32DC" w:rsidRPr="00FF46C9">
                <w:rPr>
                  <w:rFonts w:ascii="Simplified Arabic" w:hAnsi="Simplified Arabic" w:cs="Simplified Arabic"/>
                  <w:color w:val="0563C1"/>
                  <w:sz w:val="20"/>
                  <w:szCs w:val="20"/>
                  <w:u w:val="single"/>
                </w:rPr>
                <w:t>IX/5</w:t>
              </w:r>
            </w:hyperlink>
          </w:p>
        </w:tc>
      </w:tr>
      <w:tr w:rsidR="00BB32DC" w:rsidRPr="00FF46C9" w14:paraId="0397B092" w14:textId="77777777" w:rsidTr="00BB32DC">
        <w:tc>
          <w:tcPr>
            <w:tcW w:w="1694" w:type="dxa"/>
          </w:tcPr>
          <w:p w14:paraId="63E94CB5" w14:textId="308A254F"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التنوع البيولوجي للمياه الداخلية</w:t>
            </w:r>
          </w:p>
        </w:tc>
        <w:tc>
          <w:tcPr>
            <w:tcW w:w="2563" w:type="dxa"/>
          </w:tcPr>
          <w:p w14:paraId="0830B092" w14:textId="6BA6B81A"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 xml:space="preserve">اعتماده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23" w:history="1">
              <w:r w:rsidR="00BB32DC" w:rsidRPr="00FF46C9">
                <w:rPr>
                  <w:rFonts w:ascii="Simplified Arabic" w:hAnsi="Simplified Arabic" w:cs="Simplified Arabic"/>
                  <w:color w:val="0563C1"/>
                  <w:sz w:val="20"/>
                  <w:szCs w:val="20"/>
                  <w:u w:val="single"/>
                </w:rPr>
                <w:t>IV/4</w:t>
              </w:r>
            </w:hyperlink>
          </w:p>
          <w:p w14:paraId="4EF28B55" w14:textId="011B5C5B"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والتوسع فيه في المقرر </w:t>
            </w:r>
            <w:hyperlink r:id="rId24" w:history="1">
              <w:r w:rsidR="00BB32DC" w:rsidRPr="00FF46C9">
                <w:rPr>
                  <w:rFonts w:ascii="Simplified Arabic" w:hAnsi="Simplified Arabic" w:cs="Simplified Arabic"/>
                  <w:color w:val="0563C1"/>
                  <w:sz w:val="20"/>
                  <w:szCs w:val="20"/>
                  <w:u w:val="single"/>
                </w:rPr>
                <w:t>VII/4</w:t>
              </w:r>
            </w:hyperlink>
          </w:p>
        </w:tc>
        <w:tc>
          <w:tcPr>
            <w:tcW w:w="4526" w:type="dxa"/>
          </w:tcPr>
          <w:p w14:paraId="5225A7C8" w14:textId="40958EA1" w:rsidR="00CD552B" w:rsidRPr="00FF46C9" w:rsidRDefault="00CD552B" w:rsidP="00BB32DC">
            <w:pPr>
              <w:tabs>
                <w:tab w:val="left" w:pos="1134"/>
              </w:tabs>
              <w:bidi/>
              <w:rPr>
                <w:rFonts w:ascii="Simplified Arabic" w:hAnsi="Simplified Arabic" w:cs="Simplified Arabic"/>
                <w:color w:val="0563C1"/>
                <w:sz w:val="20"/>
                <w:szCs w:val="20"/>
                <w:rtl/>
              </w:rPr>
            </w:pPr>
            <w:r w:rsidRPr="00FF46C9">
              <w:rPr>
                <w:rFonts w:ascii="Simplified Arabic" w:hAnsi="Simplified Arabic" w:cs="Simplified Arabic"/>
                <w:sz w:val="20"/>
                <w:szCs w:val="20"/>
                <w:rtl/>
              </w:rPr>
              <w:t>أُجري في</w:t>
            </w:r>
            <w:r w:rsidR="009B13B2" w:rsidRPr="00FF46C9">
              <w:rPr>
                <w:rFonts w:ascii="Simplified Arabic" w:hAnsi="Simplified Arabic" w:cs="Simplified Arabic"/>
                <w:sz w:val="20"/>
                <w:szCs w:val="20"/>
                <w:rtl/>
              </w:rPr>
              <w:t xml:space="preserve"> </w:t>
            </w:r>
            <w:hyperlink r:id="rId25" w:history="1">
              <w:r w:rsidR="00BB32DC" w:rsidRPr="00FF46C9">
                <w:rPr>
                  <w:rStyle w:val="Hyperlink"/>
                  <w:rFonts w:ascii="Simplified Arabic" w:hAnsi="Simplified Arabic" w:cs="Simplified Arabic"/>
                  <w:sz w:val="20"/>
                  <w:szCs w:val="20"/>
                </w:rPr>
                <w:t>UNEP/CBD/SBSTTA/14/3</w:t>
              </w:r>
            </w:hyperlink>
          </w:p>
          <w:p w14:paraId="49D821DB" w14:textId="359F1F12" w:rsidR="00BB32DC" w:rsidRPr="00FF46C9" w:rsidRDefault="00CD552B" w:rsidP="00CD552B">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r w:rsidR="009B13B2" w:rsidRPr="00FF46C9">
              <w:rPr>
                <w:rFonts w:ascii="Simplified Arabic" w:hAnsi="Simplified Arabic" w:cs="Simplified Arabic"/>
                <w:sz w:val="20"/>
                <w:szCs w:val="20"/>
                <w:rtl/>
              </w:rPr>
              <w:t xml:space="preserve"> </w:t>
            </w:r>
            <w:hyperlink r:id="rId26" w:history="1">
              <w:r w:rsidR="00BB32DC" w:rsidRPr="00FF46C9">
                <w:rPr>
                  <w:rStyle w:val="Hyperlink"/>
                  <w:rFonts w:ascii="Simplified Arabic" w:hAnsi="Simplified Arabic" w:cs="Simplified Arabic"/>
                  <w:sz w:val="20"/>
                  <w:szCs w:val="20"/>
                </w:rPr>
                <w:t>X/28</w:t>
              </w:r>
            </w:hyperlink>
          </w:p>
        </w:tc>
      </w:tr>
      <w:tr w:rsidR="00BB32DC" w:rsidRPr="00FF46C9" w14:paraId="362746EF" w14:textId="77777777" w:rsidTr="00BB32DC">
        <w:tc>
          <w:tcPr>
            <w:tcW w:w="1694" w:type="dxa"/>
          </w:tcPr>
          <w:p w14:paraId="6D5D74A1" w14:textId="1309FC29"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التنوع البيولوجي </w:t>
            </w:r>
            <w:r w:rsidR="007D1510" w:rsidRPr="00FF46C9">
              <w:rPr>
                <w:rFonts w:ascii="Simplified Arabic" w:hAnsi="Simplified Arabic" w:cs="Simplified Arabic"/>
                <w:sz w:val="20"/>
                <w:szCs w:val="20"/>
                <w:rtl/>
              </w:rPr>
              <w:t>للجزر</w:t>
            </w:r>
          </w:p>
        </w:tc>
        <w:tc>
          <w:tcPr>
            <w:tcW w:w="2563" w:type="dxa"/>
          </w:tcPr>
          <w:p w14:paraId="3550290B" w14:textId="77329430"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اعتماده</w:t>
            </w:r>
            <w:r w:rsidRPr="00FF46C9">
              <w:rPr>
                <w:rFonts w:ascii="Simplified Arabic" w:hAnsi="Simplified Arabic" w:cs="Simplified Arabic"/>
                <w:sz w:val="20"/>
                <w:szCs w:val="20"/>
                <w:rtl/>
              </w:rPr>
              <w:t xml:space="preserve"> في المقرر</w:t>
            </w:r>
            <w:r w:rsidR="009B13B2" w:rsidRPr="00FF46C9">
              <w:rPr>
                <w:rFonts w:ascii="Simplified Arabic" w:hAnsi="Simplified Arabic" w:cs="Simplified Arabic"/>
                <w:sz w:val="20"/>
                <w:szCs w:val="20"/>
                <w:rtl/>
              </w:rPr>
              <w:t xml:space="preserve"> </w:t>
            </w:r>
            <w:hyperlink r:id="rId27" w:history="1">
              <w:r w:rsidR="00BB32DC" w:rsidRPr="00FF46C9">
                <w:rPr>
                  <w:rFonts w:ascii="Simplified Arabic" w:hAnsi="Simplified Arabic" w:cs="Simplified Arabic"/>
                  <w:color w:val="0563C1"/>
                  <w:sz w:val="20"/>
                  <w:szCs w:val="20"/>
                  <w:u w:val="single"/>
                  <w:lang w:val="en-GB"/>
                </w:rPr>
                <w:t>VIII/1</w:t>
              </w:r>
            </w:hyperlink>
          </w:p>
        </w:tc>
        <w:tc>
          <w:tcPr>
            <w:tcW w:w="4526" w:type="dxa"/>
          </w:tcPr>
          <w:p w14:paraId="671936B6" w14:textId="757BDAEE" w:rsidR="00CD552B" w:rsidRPr="00FF46C9" w:rsidRDefault="00CD552B" w:rsidP="00BB32DC">
            <w:pPr>
              <w:tabs>
                <w:tab w:val="left" w:pos="1134"/>
              </w:tabs>
              <w:bidi/>
              <w:rPr>
                <w:rFonts w:ascii="Simplified Arabic" w:hAnsi="Simplified Arabic" w:cs="Simplified Arabic"/>
                <w:color w:val="0563C1"/>
                <w:sz w:val="20"/>
                <w:szCs w:val="20"/>
                <w:rtl/>
                <w:lang w:val="en-GB"/>
              </w:rPr>
            </w:pPr>
            <w:r w:rsidRPr="00FF46C9">
              <w:rPr>
                <w:rFonts w:ascii="Simplified Arabic" w:hAnsi="Simplified Arabic" w:cs="Simplified Arabic"/>
                <w:sz w:val="20"/>
                <w:szCs w:val="20"/>
                <w:rtl/>
              </w:rPr>
              <w:t xml:space="preserve">أُجري في </w:t>
            </w:r>
            <w:hyperlink r:id="rId28" w:history="1">
              <w:r w:rsidR="00BB32DC" w:rsidRPr="00FF46C9">
                <w:rPr>
                  <w:rStyle w:val="Hyperlink"/>
                  <w:rFonts w:ascii="Simplified Arabic" w:hAnsi="Simplified Arabic" w:cs="Simplified Arabic"/>
                  <w:sz w:val="20"/>
                  <w:szCs w:val="20"/>
                  <w:lang w:val="en-GB"/>
                </w:rPr>
                <w:t>UNEP/CBD/SBSTTA/16/4</w:t>
              </w:r>
            </w:hyperlink>
          </w:p>
          <w:p w14:paraId="5F435BD8" w14:textId="0D8BFDF9" w:rsidR="00BB32DC" w:rsidRPr="00FF46C9" w:rsidRDefault="00CD552B" w:rsidP="00CD552B">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r w:rsidR="009B13B2" w:rsidRPr="00FF46C9">
              <w:rPr>
                <w:rFonts w:ascii="Simplified Arabic" w:hAnsi="Simplified Arabic" w:cs="Simplified Arabic"/>
                <w:sz w:val="20"/>
                <w:szCs w:val="20"/>
                <w:rtl/>
              </w:rPr>
              <w:t xml:space="preserve"> </w:t>
            </w:r>
            <w:hyperlink r:id="rId29" w:history="1">
              <w:r w:rsidR="00BB32DC" w:rsidRPr="00FF46C9">
                <w:rPr>
                  <w:rStyle w:val="Hyperlink"/>
                  <w:rFonts w:ascii="Simplified Arabic" w:hAnsi="Simplified Arabic" w:cs="Simplified Arabic"/>
                  <w:sz w:val="20"/>
                  <w:szCs w:val="20"/>
                  <w:lang w:val="en-GB"/>
                </w:rPr>
                <w:t>XI/15</w:t>
              </w:r>
            </w:hyperlink>
          </w:p>
        </w:tc>
      </w:tr>
      <w:tr w:rsidR="00BB32DC" w:rsidRPr="00FF46C9" w14:paraId="6685B806" w14:textId="77777777" w:rsidTr="00BB32DC">
        <w:tc>
          <w:tcPr>
            <w:tcW w:w="1694" w:type="dxa"/>
          </w:tcPr>
          <w:p w14:paraId="1BD91405" w14:textId="0DDEEDE2" w:rsidR="00BB32DC" w:rsidRPr="00FF46C9" w:rsidRDefault="007D1510"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التنوع البيولوجي والساحلي</w:t>
            </w:r>
          </w:p>
        </w:tc>
        <w:tc>
          <w:tcPr>
            <w:tcW w:w="2563" w:type="dxa"/>
          </w:tcPr>
          <w:p w14:paraId="71E1CB72" w14:textId="6FEC7171"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 xml:space="preserve">اعتماده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30" w:history="1">
              <w:r w:rsidR="00BB32DC" w:rsidRPr="00FF46C9">
                <w:rPr>
                  <w:rFonts w:ascii="Simplified Arabic" w:hAnsi="Simplified Arabic" w:cs="Simplified Arabic"/>
                  <w:color w:val="0563C1"/>
                  <w:sz w:val="20"/>
                  <w:szCs w:val="20"/>
                  <w:u w:val="single"/>
                </w:rPr>
                <w:t>IV/5</w:t>
              </w:r>
            </w:hyperlink>
          </w:p>
          <w:p w14:paraId="7E46C720" w14:textId="0F1212CE" w:rsidR="00BB32DC" w:rsidRPr="00FF46C9" w:rsidRDefault="007D1510"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والتوسع فيه في المقرر</w:t>
            </w:r>
            <w:r w:rsidRPr="00FF46C9">
              <w:rPr>
                <w:rFonts w:ascii="Simplified Arabic" w:hAnsi="Simplified Arabic" w:cs="Simplified Arabic"/>
                <w:sz w:val="20"/>
                <w:szCs w:val="20"/>
              </w:rPr>
              <w:t xml:space="preserve"> </w:t>
            </w:r>
            <w:hyperlink r:id="rId31" w:history="1">
              <w:r w:rsidR="00BB32DC" w:rsidRPr="00FF46C9">
                <w:rPr>
                  <w:rFonts w:ascii="Simplified Arabic" w:hAnsi="Simplified Arabic" w:cs="Simplified Arabic"/>
                  <w:color w:val="0563C1"/>
                  <w:sz w:val="20"/>
                  <w:szCs w:val="20"/>
                  <w:u w:val="single"/>
                </w:rPr>
                <w:t>VII/5</w:t>
              </w:r>
            </w:hyperlink>
            <w:r w:rsidR="00BB32DC" w:rsidRPr="00FF46C9">
              <w:rPr>
                <w:rFonts w:ascii="Simplified Arabic" w:hAnsi="Simplified Arabic" w:cs="Simplified Arabic"/>
                <w:sz w:val="20"/>
                <w:szCs w:val="20"/>
              </w:rPr>
              <w:t xml:space="preserve"> </w:t>
            </w:r>
          </w:p>
        </w:tc>
        <w:tc>
          <w:tcPr>
            <w:tcW w:w="4526" w:type="dxa"/>
          </w:tcPr>
          <w:p w14:paraId="7C521A6C" w14:textId="6379CF48"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أُجري في </w:t>
            </w:r>
            <w:hyperlink r:id="rId32" w:history="1">
              <w:r w:rsidR="00BB32DC" w:rsidRPr="00FF46C9">
                <w:rPr>
                  <w:rStyle w:val="Hyperlink"/>
                  <w:rFonts w:ascii="Simplified Arabic" w:hAnsi="Simplified Arabic" w:cs="Simplified Arabic"/>
                  <w:sz w:val="20"/>
                  <w:szCs w:val="20"/>
                </w:rPr>
                <w:t>UNEP/CBD/SBSTTA/14/4</w:t>
              </w:r>
            </w:hyperlink>
            <w:r w:rsidR="00BB32DC" w:rsidRPr="00FF46C9">
              <w:rPr>
                <w:rFonts w:ascii="Simplified Arabic" w:hAnsi="Simplified Arabic" w:cs="Simplified Arabic"/>
                <w:sz w:val="20"/>
                <w:szCs w:val="20"/>
              </w:rPr>
              <w:t xml:space="preserve"> </w:t>
            </w:r>
          </w:p>
          <w:p w14:paraId="74CC8E8D" w14:textId="2A61FAC5"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r w:rsidR="009B13B2" w:rsidRPr="00FF46C9">
              <w:rPr>
                <w:rFonts w:ascii="Simplified Arabic" w:hAnsi="Simplified Arabic" w:cs="Simplified Arabic"/>
                <w:sz w:val="20"/>
                <w:szCs w:val="20"/>
                <w:rtl/>
              </w:rPr>
              <w:t xml:space="preserve"> </w:t>
            </w:r>
            <w:hyperlink r:id="rId33" w:history="1">
              <w:r w:rsidR="00BB32DC" w:rsidRPr="00FF46C9">
                <w:rPr>
                  <w:rStyle w:val="Hyperlink"/>
                  <w:rFonts w:ascii="Simplified Arabic" w:hAnsi="Simplified Arabic" w:cs="Simplified Arabic"/>
                  <w:sz w:val="20"/>
                  <w:szCs w:val="20"/>
                </w:rPr>
                <w:t>X/29</w:t>
              </w:r>
            </w:hyperlink>
          </w:p>
        </w:tc>
      </w:tr>
      <w:tr w:rsidR="00BB32DC" w:rsidRPr="00FF46C9" w14:paraId="34BEF4EB" w14:textId="77777777" w:rsidTr="00BB32DC">
        <w:tc>
          <w:tcPr>
            <w:tcW w:w="1694" w:type="dxa"/>
          </w:tcPr>
          <w:p w14:paraId="32F1A150" w14:textId="47932468" w:rsidR="00BB32DC" w:rsidRPr="00FF46C9" w:rsidRDefault="009C28A5"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التنوع </w:t>
            </w:r>
            <w:r w:rsidR="007D1510" w:rsidRPr="00FF46C9">
              <w:rPr>
                <w:rFonts w:ascii="Simplified Arabic" w:hAnsi="Simplified Arabic" w:cs="Simplified Arabic"/>
                <w:sz w:val="20"/>
                <w:szCs w:val="20"/>
                <w:rtl/>
              </w:rPr>
              <w:t>البيولوجي للجبال</w:t>
            </w:r>
          </w:p>
        </w:tc>
        <w:tc>
          <w:tcPr>
            <w:tcW w:w="2563" w:type="dxa"/>
          </w:tcPr>
          <w:p w14:paraId="7AC63973" w14:textId="3D598B8B"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 xml:space="preserve">اعتماده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34" w:history="1">
              <w:r w:rsidR="00BB32DC" w:rsidRPr="00FF46C9">
                <w:rPr>
                  <w:rFonts w:ascii="Simplified Arabic" w:hAnsi="Simplified Arabic" w:cs="Simplified Arabic"/>
                  <w:color w:val="0563C1"/>
                  <w:sz w:val="20"/>
                  <w:szCs w:val="20"/>
                  <w:u w:val="single"/>
                </w:rPr>
                <w:t>VII/27</w:t>
              </w:r>
            </w:hyperlink>
          </w:p>
        </w:tc>
        <w:tc>
          <w:tcPr>
            <w:tcW w:w="4526" w:type="dxa"/>
          </w:tcPr>
          <w:p w14:paraId="7100B5CF" w14:textId="45CECFDA" w:rsidR="00CD552B" w:rsidRPr="00FF46C9" w:rsidRDefault="00CD552B" w:rsidP="00BB32DC">
            <w:pPr>
              <w:tabs>
                <w:tab w:val="left" w:pos="1134"/>
              </w:tabs>
              <w:bidi/>
              <w:rPr>
                <w:rFonts w:ascii="Simplified Arabic" w:hAnsi="Simplified Arabic" w:cs="Simplified Arabic"/>
                <w:color w:val="0563C1"/>
                <w:sz w:val="20"/>
                <w:szCs w:val="20"/>
                <w:rtl/>
              </w:rPr>
            </w:pPr>
            <w:r w:rsidRPr="00FF46C9">
              <w:rPr>
                <w:rFonts w:ascii="Simplified Arabic" w:hAnsi="Simplified Arabic" w:cs="Simplified Arabic"/>
                <w:sz w:val="20"/>
                <w:szCs w:val="20"/>
                <w:rtl/>
              </w:rPr>
              <w:t xml:space="preserve">أُجري في </w:t>
            </w:r>
            <w:hyperlink r:id="rId35" w:history="1">
              <w:r w:rsidR="00BB32DC" w:rsidRPr="00FF46C9">
                <w:rPr>
                  <w:rStyle w:val="Hyperlink"/>
                  <w:rFonts w:ascii="Simplified Arabic" w:hAnsi="Simplified Arabic" w:cs="Simplified Arabic"/>
                  <w:sz w:val="20"/>
                  <w:szCs w:val="20"/>
                </w:rPr>
                <w:t>UNEP/CBD/SBSTTA/14/2</w:t>
              </w:r>
            </w:hyperlink>
          </w:p>
          <w:p w14:paraId="2196E43E" w14:textId="4919E081" w:rsidR="00BB32DC" w:rsidRPr="00FF46C9" w:rsidRDefault="00CD552B" w:rsidP="00CD552B">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r w:rsidR="009B13B2" w:rsidRPr="00FF46C9">
              <w:rPr>
                <w:rFonts w:ascii="Simplified Arabic" w:hAnsi="Simplified Arabic" w:cs="Simplified Arabic"/>
                <w:sz w:val="20"/>
                <w:szCs w:val="20"/>
                <w:rtl/>
              </w:rPr>
              <w:t xml:space="preserve"> </w:t>
            </w:r>
            <w:hyperlink r:id="rId36" w:history="1">
              <w:r w:rsidR="00BB32DC" w:rsidRPr="00FF46C9">
                <w:rPr>
                  <w:rStyle w:val="Hyperlink"/>
                  <w:rFonts w:ascii="Simplified Arabic" w:hAnsi="Simplified Arabic" w:cs="Simplified Arabic"/>
                  <w:sz w:val="20"/>
                  <w:szCs w:val="20"/>
                </w:rPr>
                <w:t>X/30</w:t>
              </w:r>
            </w:hyperlink>
          </w:p>
        </w:tc>
      </w:tr>
      <w:tr w:rsidR="00BB32DC" w:rsidRPr="00FF46C9" w14:paraId="4763CAA6" w14:textId="77777777" w:rsidTr="00BB32DC">
        <w:tc>
          <w:tcPr>
            <w:tcW w:w="1694" w:type="dxa"/>
          </w:tcPr>
          <w:p w14:paraId="1CC69F69" w14:textId="0253960A" w:rsidR="00BB32DC" w:rsidRPr="00FF46C9" w:rsidRDefault="007D1510"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المناطق المحمية</w:t>
            </w:r>
          </w:p>
        </w:tc>
        <w:tc>
          <w:tcPr>
            <w:tcW w:w="2563" w:type="dxa"/>
          </w:tcPr>
          <w:p w14:paraId="0ADE2FED" w14:textId="68AA471C" w:rsidR="00BB32DC" w:rsidRPr="00FF46C9" w:rsidRDefault="00CD552B" w:rsidP="00BB32DC">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 xml:space="preserve">تم </w:t>
            </w:r>
            <w:r w:rsidR="007D1510" w:rsidRPr="00FF46C9">
              <w:rPr>
                <w:rFonts w:ascii="Simplified Arabic" w:hAnsi="Simplified Arabic" w:cs="Simplified Arabic"/>
                <w:sz w:val="20"/>
                <w:szCs w:val="20"/>
                <w:rtl/>
              </w:rPr>
              <w:t xml:space="preserve">اعتماده </w:t>
            </w:r>
            <w:r w:rsidRPr="00FF46C9">
              <w:rPr>
                <w:rFonts w:ascii="Simplified Arabic" w:hAnsi="Simplified Arabic" w:cs="Simplified Arabic"/>
                <w:sz w:val="20"/>
                <w:szCs w:val="20"/>
                <w:rtl/>
              </w:rPr>
              <w:t>في المقرر</w:t>
            </w:r>
            <w:r w:rsidR="009B13B2" w:rsidRPr="00FF46C9">
              <w:rPr>
                <w:rFonts w:ascii="Simplified Arabic" w:hAnsi="Simplified Arabic" w:cs="Simplified Arabic"/>
                <w:sz w:val="20"/>
                <w:szCs w:val="20"/>
                <w:rtl/>
              </w:rPr>
              <w:t xml:space="preserve"> </w:t>
            </w:r>
            <w:hyperlink r:id="rId37" w:history="1">
              <w:r w:rsidR="00BB32DC" w:rsidRPr="00FF46C9">
                <w:rPr>
                  <w:rFonts w:ascii="Simplified Arabic" w:hAnsi="Simplified Arabic" w:cs="Simplified Arabic"/>
                  <w:color w:val="0563C1"/>
                  <w:sz w:val="20"/>
                  <w:szCs w:val="20"/>
                  <w:u w:val="single"/>
                </w:rPr>
                <w:t>VII/28</w:t>
              </w:r>
            </w:hyperlink>
          </w:p>
        </w:tc>
        <w:tc>
          <w:tcPr>
            <w:tcW w:w="4526" w:type="dxa"/>
          </w:tcPr>
          <w:p w14:paraId="163DAB74" w14:textId="6D3B2E07" w:rsidR="00CD552B" w:rsidRPr="00FF46C9" w:rsidRDefault="00CD552B" w:rsidP="00BB32DC">
            <w:pPr>
              <w:tabs>
                <w:tab w:val="left" w:pos="1134"/>
              </w:tabs>
              <w:bidi/>
              <w:rPr>
                <w:rFonts w:ascii="Simplified Arabic" w:hAnsi="Simplified Arabic" w:cs="Simplified Arabic"/>
                <w:sz w:val="20"/>
                <w:szCs w:val="20"/>
                <w:rtl/>
              </w:rPr>
            </w:pPr>
            <w:r w:rsidRPr="00FF46C9">
              <w:rPr>
                <w:rFonts w:ascii="Simplified Arabic" w:hAnsi="Simplified Arabic" w:cs="Simplified Arabic"/>
                <w:sz w:val="20"/>
                <w:szCs w:val="20"/>
                <w:rtl/>
              </w:rPr>
              <w:t xml:space="preserve">أُجري في </w:t>
            </w:r>
            <w:hyperlink r:id="rId38" w:history="1">
              <w:r w:rsidR="00BB32DC" w:rsidRPr="00FF46C9">
                <w:rPr>
                  <w:rStyle w:val="Hyperlink"/>
                  <w:rFonts w:ascii="Simplified Arabic" w:hAnsi="Simplified Arabic" w:cs="Simplified Arabic"/>
                  <w:sz w:val="20"/>
                  <w:szCs w:val="20"/>
                </w:rPr>
                <w:t>UNEP/CBD/SBSTTA/14/5</w:t>
              </w:r>
            </w:hyperlink>
          </w:p>
          <w:p w14:paraId="08E15418" w14:textId="4E37D9A8" w:rsidR="00BB32DC" w:rsidRPr="00FF46C9" w:rsidRDefault="00CD552B" w:rsidP="00CD552B">
            <w:pPr>
              <w:tabs>
                <w:tab w:val="left" w:pos="1134"/>
              </w:tabs>
              <w:bidi/>
              <w:rPr>
                <w:rFonts w:ascii="Simplified Arabic" w:hAnsi="Simplified Arabic" w:cs="Simplified Arabic"/>
                <w:sz w:val="20"/>
                <w:szCs w:val="20"/>
              </w:rPr>
            </w:pPr>
            <w:r w:rsidRPr="00FF46C9">
              <w:rPr>
                <w:rFonts w:ascii="Simplified Arabic" w:hAnsi="Simplified Arabic" w:cs="Simplified Arabic"/>
                <w:sz w:val="20"/>
                <w:szCs w:val="20"/>
                <w:rtl/>
              </w:rPr>
              <w:t>تم النظر فيه في المقرر</w:t>
            </w:r>
            <w:hyperlink r:id="rId39" w:history="1">
              <w:r w:rsidR="00BB32DC" w:rsidRPr="00FF46C9">
                <w:rPr>
                  <w:rStyle w:val="Hyperlink"/>
                  <w:rFonts w:ascii="Simplified Arabic" w:hAnsi="Simplified Arabic" w:cs="Simplified Arabic"/>
                  <w:sz w:val="20"/>
                  <w:szCs w:val="20"/>
                </w:rPr>
                <w:t>X/31</w:t>
              </w:r>
            </w:hyperlink>
          </w:p>
        </w:tc>
      </w:tr>
    </w:tbl>
    <w:p w14:paraId="081BD77B" w14:textId="77777777" w:rsidR="00BB32DC" w:rsidRPr="00BB32DC" w:rsidRDefault="00BB32DC" w:rsidP="00BB32DC">
      <w:pPr>
        <w:bidi/>
        <w:spacing w:after="120" w:line="216" w:lineRule="auto"/>
        <w:jc w:val="both"/>
        <w:rPr>
          <w:rFonts w:cs="Simplified Arabic"/>
          <w:sz w:val="22"/>
          <w:lang w:val="en-US"/>
        </w:rPr>
      </w:pPr>
    </w:p>
    <w:p w14:paraId="177F4581" w14:textId="78A611EF" w:rsidR="00DE043D" w:rsidRDefault="007D1510" w:rsidP="00DE043D">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يحدد إطار كونمينغ-مونتريال العالمي للتنوع البيولوجي مسارا طموحا للوصول إلى الرؤية العالمية لعالم يعيش في وئام مع الطبيعة بحلول عام 2050. ونظرا للحاجة لمعالجة العديد من المحركات المختلفة لفقدان التنوع البيولوجي ودعم استمرار توفير مجموعة واسعة من سلع وخدمات النظام الإيكولوجي، يشير القسم جيم من الإطار على وجه التحديد إلى ما يلي:</w:t>
      </w:r>
    </w:p>
    <w:p w14:paraId="6E27F404" w14:textId="69F7B43A" w:rsidR="007D1510" w:rsidRDefault="007D1510" w:rsidP="00CE7CBF">
      <w:pPr>
        <w:pStyle w:val="ListParagraph"/>
        <w:bidi/>
        <w:spacing w:after="120" w:line="216" w:lineRule="auto"/>
        <w:ind w:left="1138"/>
        <w:contextualSpacing w:val="0"/>
        <w:jc w:val="both"/>
        <w:rPr>
          <w:rFonts w:cs="Simplified Arabic"/>
          <w:sz w:val="22"/>
          <w:lang w:val="en-US"/>
        </w:rPr>
      </w:pPr>
      <w:r>
        <w:rPr>
          <w:rFonts w:cs="Simplified Arabic" w:hint="cs"/>
          <w:sz w:val="22"/>
          <w:rtl/>
          <w:lang w:val="en-US"/>
        </w:rPr>
        <w:lastRenderedPageBreak/>
        <w:t>"</w:t>
      </w:r>
      <w:r w:rsidR="00CE7CBF" w:rsidRPr="00CE7CBF">
        <w:rPr>
          <w:rFonts w:cs="Simplified Arabic"/>
          <w:sz w:val="22"/>
          <w:rtl/>
          <w:lang w:val="en-US"/>
        </w:rPr>
        <w:t>يعتبر هذا</w:t>
      </w:r>
      <w:r w:rsidR="00D433CF">
        <w:rPr>
          <w:rFonts w:cs="Simplified Arabic" w:hint="cs"/>
          <w:sz w:val="22"/>
          <w:rtl/>
          <w:lang w:val="en-US"/>
        </w:rPr>
        <w:t xml:space="preserve"> </w:t>
      </w:r>
      <w:r w:rsidR="000E21C3">
        <w:rPr>
          <w:rFonts w:cs="Simplified Arabic" w:hint="cs"/>
          <w:sz w:val="22"/>
          <w:rtl/>
          <w:lang w:val="en-US"/>
        </w:rPr>
        <w:t xml:space="preserve">الإطار </w:t>
      </w:r>
      <w:r w:rsidR="00CE7CBF" w:rsidRPr="00CE7CBF">
        <w:rPr>
          <w:rFonts w:cs="Simplified Arabic"/>
          <w:sz w:val="22"/>
          <w:rtl/>
          <w:lang w:val="en-US"/>
        </w:rPr>
        <w:t xml:space="preserve">إطارا للجميع، للحكومة </w:t>
      </w:r>
      <w:r w:rsidR="000E21C3">
        <w:rPr>
          <w:rFonts w:cs="Simplified Arabic" w:hint="cs"/>
          <w:sz w:val="22"/>
          <w:rtl/>
          <w:lang w:val="en-US"/>
        </w:rPr>
        <w:t xml:space="preserve">بأكملها </w:t>
      </w:r>
      <w:r w:rsidR="00CE7CBF" w:rsidRPr="00CE7CBF">
        <w:rPr>
          <w:rFonts w:cs="Simplified Arabic"/>
          <w:sz w:val="22"/>
          <w:rtl/>
          <w:lang w:val="en-US"/>
        </w:rPr>
        <w:t>وللمجتمع بأسره. ويتطلب نجاحه إرادة سياسية واعترافا على أعلى مستويات الحكومة ويعتمد على العمل والتعاون من قبل جميع مستويات الحكومة</w:t>
      </w:r>
      <w:r w:rsidR="007D2CB5">
        <w:rPr>
          <w:rFonts w:cs="Simplified Arabic" w:hint="cs"/>
          <w:sz w:val="22"/>
          <w:rtl/>
          <w:lang w:val="en-US"/>
        </w:rPr>
        <w:t>،</w:t>
      </w:r>
      <w:r w:rsidR="00CE7CBF" w:rsidRPr="00CE7CBF">
        <w:rPr>
          <w:rFonts w:cs="Simplified Arabic"/>
          <w:sz w:val="22"/>
          <w:rtl/>
          <w:lang w:val="en-US"/>
        </w:rPr>
        <w:t xml:space="preserve"> </w:t>
      </w:r>
      <w:r w:rsidR="007D2CB5">
        <w:rPr>
          <w:rFonts w:cs="Simplified Arabic" w:hint="cs"/>
          <w:sz w:val="22"/>
          <w:rtl/>
          <w:lang w:val="en-US"/>
        </w:rPr>
        <w:t>و</w:t>
      </w:r>
      <w:r w:rsidR="00CE7CBF" w:rsidRPr="00CE7CBF">
        <w:rPr>
          <w:rFonts w:cs="Simplified Arabic"/>
          <w:sz w:val="22"/>
          <w:rtl/>
          <w:lang w:val="en-US"/>
        </w:rPr>
        <w:t>كافة الجهات الفاعلة في المجتمع.</w:t>
      </w:r>
      <w:r>
        <w:rPr>
          <w:rFonts w:cs="Simplified Arabic" w:hint="cs"/>
          <w:sz w:val="22"/>
          <w:rtl/>
          <w:lang w:val="en-US"/>
        </w:rPr>
        <w:t>"</w:t>
      </w:r>
    </w:p>
    <w:p w14:paraId="23C7BB99" w14:textId="4AB9C53A" w:rsidR="00D92297" w:rsidRDefault="00CE7CBF" w:rsidP="00DE043D">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وفي ضوء الدور الهام لبرامج عمل الاتفاقية في توجيه التنفيذ، هنالك حاجة لضمان وجود توجيه كافٍ ليستنير به تنفيذ الإطار فيما يتعلق بالمناطق</w:t>
      </w:r>
      <w:r w:rsidR="00BB34D2">
        <w:rPr>
          <w:rFonts w:cs="Simplified Arabic" w:hint="cs"/>
          <w:sz w:val="22"/>
          <w:rtl/>
          <w:lang w:val="en-US"/>
        </w:rPr>
        <w:t xml:space="preserve"> </w:t>
      </w:r>
      <w:r w:rsidR="005B09A9">
        <w:rPr>
          <w:rFonts w:cs="Simplified Arabic" w:hint="cs"/>
          <w:sz w:val="22"/>
          <w:rtl/>
          <w:lang w:val="en-US"/>
        </w:rPr>
        <w:t>ال</w:t>
      </w:r>
      <w:r w:rsidR="000C0FBE">
        <w:rPr>
          <w:rFonts w:cs="Simplified Arabic" w:hint="cs"/>
          <w:sz w:val="22"/>
          <w:rtl/>
          <w:lang w:val="en-US"/>
        </w:rPr>
        <w:t>أ</w:t>
      </w:r>
      <w:r w:rsidR="005B09A9">
        <w:rPr>
          <w:rFonts w:cs="Simplified Arabic" w:hint="cs"/>
          <w:sz w:val="22"/>
          <w:rtl/>
          <w:lang w:val="en-US"/>
        </w:rPr>
        <w:t xml:space="preserve">حيائية </w:t>
      </w:r>
      <w:r>
        <w:rPr>
          <w:rFonts w:cs="Simplified Arabic" w:hint="cs"/>
          <w:sz w:val="22"/>
          <w:rtl/>
          <w:lang w:val="en-US"/>
        </w:rPr>
        <w:t xml:space="preserve">/القضايا الرئيسية، ولا سيما من خلال </w:t>
      </w:r>
      <w:r w:rsidR="00255213">
        <w:rPr>
          <w:rFonts w:cs="Simplified Arabic" w:hint="cs"/>
          <w:sz w:val="22"/>
          <w:rtl/>
          <w:lang w:val="en-US"/>
        </w:rPr>
        <w:t xml:space="preserve">الإرشاد </w:t>
      </w:r>
      <w:r>
        <w:rPr>
          <w:rFonts w:cs="Simplified Arabic" w:hint="cs"/>
          <w:sz w:val="22"/>
          <w:rtl/>
          <w:lang w:val="en-US"/>
        </w:rPr>
        <w:t xml:space="preserve">والأدوات العلمية والتقنية التي سبق تقديمها من خلال مقررات مؤتمر الأطراف المتعلقة ببرامج العمل المختلفة. </w:t>
      </w:r>
      <w:r w:rsidR="00D92297">
        <w:rPr>
          <w:rFonts w:cs="Simplified Arabic" w:hint="cs"/>
          <w:sz w:val="22"/>
          <w:rtl/>
          <w:lang w:val="en-US"/>
        </w:rPr>
        <w:t xml:space="preserve">وإذا لم </w:t>
      </w:r>
      <w:r w:rsidR="00380137">
        <w:rPr>
          <w:rFonts w:cs="Simplified Arabic" w:hint="cs"/>
          <w:sz w:val="22"/>
          <w:rtl/>
          <w:lang w:val="en-US"/>
        </w:rPr>
        <w:t xml:space="preserve">يتسنى </w:t>
      </w:r>
      <w:r w:rsidR="00801951">
        <w:rPr>
          <w:rFonts w:cs="Simplified Arabic" w:hint="cs"/>
          <w:sz w:val="22"/>
          <w:rtl/>
          <w:lang w:val="en-US"/>
        </w:rPr>
        <w:t>ذلك</w:t>
      </w:r>
      <w:r w:rsidR="00D92297">
        <w:rPr>
          <w:rFonts w:cs="Simplified Arabic" w:hint="cs"/>
          <w:sz w:val="22"/>
          <w:rtl/>
          <w:lang w:val="en-US"/>
        </w:rPr>
        <w:t xml:space="preserve">، سيكون من الهام بمكان النظر فيما كانت هنالك حاجة إلى المزيد من </w:t>
      </w:r>
      <w:r w:rsidR="00801951">
        <w:rPr>
          <w:rFonts w:cs="Simplified Arabic" w:hint="cs"/>
          <w:sz w:val="22"/>
          <w:rtl/>
          <w:lang w:val="en-US"/>
        </w:rPr>
        <w:t xml:space="preserve">الإرشاد </w:t>
      </w:r>
      <w:r w:rsidR="00D92297">
        <w:rPr>
          <w:rFonts w:cs="Simplified Arabic" w:hint="cs"/>
          <w:sz w:val="22"/>
          <w:rtl/>
          <w:lang w:val="en-US"/>
        </w:rPr>
        <w:t xml:space="preserve">لملء هذه </w:t>
      </w:r>
      <w:r w:rsidR="00C946DC">
        <w:rPr>
          <w:rFonts w:cs="Simplified Arabic" w:hint="cs"/>
          <w:sz w:val="22"/>
          <w:rtl/>
          <w:lang w:val="en-US"/>
        </w:rPr>
        <w:t xml:space="preserve">الثغرات </w:t>
      </w:r>
      <w:r w:rsidR="00D92297">
        <w:rPr>
          <w:rFonts w:cs="Simplified Arabic" w:hint="cs"/>
          <w:sz w:val="22"/>
          <w:rtl/>
          <w:lang w:val="en-US"/>
        </w:rPr>
        <w:t xml:space="preserve">ضمن وعبر برامج العمل، إما في الاتفاقية نفسها أو المنظمات المختصة ذات الصلة. وبالنظر إلى الطبيعة الواسعة النطاق لهذا الإطار، وحقيقة أن هنالك إجراءات مطلوبة من أصحاب مصلحة عديدين مختلفين في العديد من المناطق الأحيائية/المجالات المختلفة، سيكون مثل هذا </w:t>
      </w:r>
      <w:r w:rsidR="006038E1">
        <w:rPr>
          <w:rFonts w:cs="Simplified Arabic" w:hint="cs"/>
          <w:sz w:val="22"/>
          <w:rtl/>
          <w:lang w:val="en-US"/>
        </w:rPr>
        <w:t xml:space="preserve">الإرشاد </w:t>
      </w:r>
      <w:r w:rsidR="00D92297">
        <w:rPr>
          <w:rFonts w:cs="Simplified Arabic" w:hint="cs"/>
          <w:sz w:val="22"/>
          <w:rtl/>
          <w:lang w:val="en-US"/>
        </w:rPr>
        <w:t>ضروريا لدعم التنفيذ القوي للإطار.</w:t>
      </w:r>
    </w:p>
    <w:p w14:paraId="7D5ED114" w14:textId="76F6CFDB" w:rsidR="00D92297" w:rsidRDefault="000C0FBE" w:rsidP="00D92297">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أُ</w:t>
      </w:r>
      <w:r w:rsidR="001466C4">
        <w:rPr>
          <w:rFonts w:cs="Simplified Arabic" w:hint="cs"/>
          <w:sz w:val="22"/>
          <w:rtl/>
          <w:lang w:val="en-US"/>
        </w:rPr>
        <w:t>جري</w:t>
      </w:r>
      <w:r w:rsidR="009D478B">
        <w:rPr>
          <w:rFonts w:cs="Simplified Arabic" w:hint="cs"/>
          <w:sz w:val="22"/>
          <w:rtl/>
          <w:lang w:val="en-US"/>
        </w:rPr>
        <w:t xml:space="preserve"> تمرين مماثل في السابق فيما يتعلق بالخطة الاستراتيجية للتنوع البيولوجي للفترة 2011-2020 وأهداف </w:t>
      </w:r>
      <w:r w:rsidR="00CB2C72">
        <w:rPr>
          <w:rFonts w:cs="Simplified Arabic" w:hint="cs"/>
          <w:sz w:val="22"/>
          <w:rtl/>
          <w:lang w:val="en-US"/>
        </w:rPr>
        <w:t>أ</w:t>
      </w:r>
      <w:r w:rsidR="009D478B">
        <w:rPr>
          <w:rFonts w:cs="Simplified Arabic" w:hint="cs"/>
          <w:sz w:val="22"/>
          <w:rtl/>
          <w:lang w:val="en-US"/>
        </w:rPr>
        <w:t>يتشي للتنوع البيولوجي الخاصة بها. وقد استجاب هذا التحليل السابق، الذي يرد وصفه في الوثيقة وفي ضميماتها</w:t>
      </w:r>
      <w:r w:rsidR="007D174F">
        <w:rPr>
          <w:rFonts w:cs="Simplified Arabic" w:hint="cs"/>
          <w:sz w:val="22"/>
          <w:rtl/>
          <w:lang w:val="en-US"/>
        </w:rPr>
        <w:t>،</w:t>
      </w:r>
      <w:r w:rsidR="009D478B">
        <w:rPr>
          <w:rFonts w:cs="Simplified Arabic" w:hint="cs"/>
          <w:sz w:val="22"/>
          <w:rtl/>
          <w:lang w:val="en-US"/>
        </w:rPr>
        <w:t xml:space="preserve"> و</w:t>
      </w:r>
      <w:r w:rsidR="00B46186">
        <w:rPr>
          <w:rFonts w:cs="Simplified Arabic" w:hint="cs"/>
          <w:sz w:val="22"/>
          <w:rtl/>
          <w:lang w:val="en-US"/>
        </w:rPr>
        <w:t xml:space="preserve">الذي نظرت فيه </w:t>
      </w:r>
      <w:r w:rsidR="009D478B">
        <w:rPr>
          <w:rFonts w:cs="Simplified Arabic" w:hint="cs"/>
          <w:sz w:val="22"/>
          <w:rtl/>
          <w:lang w:val="en-US"/>
        </w:rPr>
        <w:t>الهيئة الفرعية في اجتماعها السابع عشر، لطلب مؤتمر الأطراف في اجتماعه الحادي عشر لإعداد معلومات تتعلق بما يلي:</w:t>
      </w:r>
    </w:p>
    <w:p w14:paraId="2918721E" w14:textId="54909FB1" w:rsidR="009D478B" w:rsidRDefault="009D478B" w:rsidP="00E36A30">
      <w:pPr>
        <w:pStyle w:val="ListParagraph"/>
        <w:numPr>
          <w:ilvl w:val="0"/>
          <w:numId w:val="7"/>
        </w:numPr>
        <w:bidi/>
        <w:spacing w:after="120" w:line="216" w:lineRule="auto"/>
        <w:ind w:left="571" w:firstLine="709"/>
        <w:jc w:val="both"/>
        <w:rPr>
          <w:rFonts w:cs="Simplified Arabic"/>
          <w:sz w:val="22"/>
          <w:lang w:val="en-US"/>
        </w:rPr>
      </w:pPr>
      <w:r>
        <w:rPr>
          <w:rFonts w:cs="Simplified Arabic" w:hint="cs"/>
          <w:sz w:val="22"/>
          <w:rtl/>
          <w:lang w:val="en-US"/>
        </w:rPr>
        <w:t xml:space="preserve">الاحتياجات العلمية والتقنية المتعلقة بتنفيذ الخطة الاستراتيجية للتنوع البيولوجي للفترة 2011-2020 وأهداف </w:t>
      </w:r>
      <w:r w:rsidR="00CB2C72">
        <w:rPr>
          <w:rFonts w:cs="Simplified Arabic" w:hint="cs"/>
          <w:sz w:val="22"/>
          <w:rtl/>
          <w:lang w:val="en-US"/>
        </w:rPr>
        <w:t>أ</w:t>
      </w:r>
      <w:r>
        <w:rPr>
          <w:rFonts w:cs="Simplified Arabic" w:hint="cs"/>
          <w:sz w:val="22"/>
          <w:rtl/>
          <w:lang w:val="en-US"/>
        </w:rPr>
        <w:t>يتشي للتنوع البيولوجي المتعلقة بها؛</w:t>
      </w:r>
    </w:p>
    <w:p w14:paraId="72E4A818" w14:textId="77B86961" w:rsidR="009D478B" w:rsidRDefault="009D478B" w:rsidP="009D478B">
      <w:pPr>
        <w:pStyle w:val="ListParagraph"/>
        <w:numPr>
          <w:ilvl w:val="0"/>
          <w:numId w:val="7"/>
        </w:numPr>
        <w:bidi/>
        <w:spacing w:after="120" w:line="216" w:lineRule="auto"/>
        <w:ind w:left="571" w:firstLine="567"/>
        <w:jc w:val="both"/>
        <w:rPr>
          <w:rFonts w:cs="Simplified Arabic"/>
          <w:sz w:val="22"/>
          <w:lang w:val="en-US"/>
        </w:rPr>
      </w:pPr>
      <w:r>
        <w:rPr>
          <w:rFonts w:cs="Simplified Arabic" w:hint="cs"/>
          <w:sz w:val="22"/>
          <w:rtl/>
          <w:lang w:val="en-US"/>
        </w:rPr>
        <w:t xml:space="preserve">أدوات </w:t>
      </w:r>
      <w:r w:rsidR="004C61B6">
        <w:rPr>
          <w:rFonts w:cs="Simplified Arabic" w:hint="cs"/>
          <w:sz w:val="22"/>
          <w:rtl/>
          <w:lang w:val="en-US"/>
        </w:rPr>
        <w:t xml:space="preserve">ومنهجيات </w:t>
      </w:r>
      <w:r w:rsidR="00191EE6">
        <w:rPr>
          <w:rFonts w:cs="Simplified Arabic" w:hint="cs"/>
          <w:sz w:val="22"/>
          <w:rtl/>
          <w:lang w:val="en-US"/>
        </w:rPr>
        <w:t xml:space="preserve">دعم السياسات الحالية </w:t>
      </w:r>
      <w:r w:rsidR="00160872">
        <w:rPr>
          <w:rFonts w:cs="Simplified Arabic" w:hint="cs"/>
          <w:sz w:val="22"/>
          <w:rtl/>
          <w:lang w:val="en-US"/>
        </w:rPr>
        <w:t xml:space="preserve">المعدة </w:t>
      </w:r>
      <w:r w:rsidR="00191EE6">
        <w:rPr>
          <w:rFonts w:cs="Simplified Arabic" w:hint="cs"/>
          <w:sz w:val="22"/>
          <w:rtl/>
          <w:lang w:val="en-US"/>
        </w:rPr>
        <w:t xml:space="preserve">أو </w:t>
      </w:r>
      <w:r w:rsidR="00160872">
        <w:rPr>
          <w:rFonts w:cs="Simplified Arabic" w:hint="cs"/>
          <w:sz w:val="22"/>
          <w:rtl/>
          <w:lang w:val="en-US"/>
        </w:rPr>
        <w:t xml:space="preserve">المستخدمة </w:t>
      </w:r>
      <w:r w:rsidR="00191EE6">
        <w:rPr>
          <w:rFonts w:cs="Simplified Arabic" w:hint="cs"/>
          <w:sz w:val="22"/>
          <w:rtl/>
          <w:lang w:val="en-US"/>
        </w:rPr>
        <w:t>بموجب الاتفاقية</w:t>
      </w:r>
      <w:r w:rsidR="00160872">
        <w:rPr>
          <w:rFonts w:cs="Simplified Arabic" w:hint="cs"/>
          <w:sz w:val="22"/>
          <w:rtl/>
          <w:lang w:val="en-US"/>
        </w:rPr>
        <w:t>،</w:t>
      </w:r>
      <w:r w:rsidR="00191EE6">
        <w:rPr>
          <w:rFonts w:cs="Simplified Arabic" w:hint="cs"/>
          <w:sz w:val="22"/>
          <w:rtl/>
          <w:lang w:val="en-US"/>
        </w:rPr>
        <w:t xml:space="preserve"> وملاءمتها وتأثيرها والعقبات التي </w:t>
      </w:r>
      <w:r w:rsidR="00724E97">
        <w:rPr>
          <w:rFonts w:cs="Simplified Arabic" w:hint="cs"/>
          <w:sz w:val="22"/>
          <w:rtl/>
          <w:lang w:val="en-US"/>
        </w:rPr>
        <w:t xml:space="preserve">تواجه </w:t>
      </w:r>
      <w:r w:rsidR="00191EE6">
        <w:rPr>
          <w:rFonts w:cs="Simplified Arabic" w:hint="cs"/>
          <w:sz w:val="22"/>
          <w:rtl/>
          <w:lang w:val="en-US"/>
        </w:rPr>
        <w:t xml:space="preserve">الأخذ بها، </w:t>
      </w:r>
      <w:r w:rsidR="00724E97">
        <w:rPr>
          <w:rFonts w:cs="Simplified Arabic" w:hint="cs"/>
          <w:sz w:val="22"/>
          <w:rtl/>
          <w:lang w:val="en-US"/>
        </w:rPr>
        <w:t xml:space="preserve">والثغرات </w:t>
      </w:r>
      <w:r w:rsidR="00191EE6">
        <w:rPr>
          <w:rFonts w:cs="Simplified Arabic" w:hint="cs"/>
          <w:sz w:val="22"/>
          <w:rtl/>
          <w:lang w:val="en-US"/>
        </w:rPr>
        <w:t>والاحتياجات لمواصلة تطوير أبعد لمثل هذه الأدوات والمنهجيات؛</w:t>
      </w:r>
    </w:p>
    <w:p w14:paraId="06C2D4A0" w14:textId="206CC144" w:rsidR="00191EE6" w:rsidRDefault="00191EE6" w:rsidP="00E36A30">
      <w:pPr>
        <w:pStyle w:val="ListParagraph"/>
        <w:numPr>
          <w:ilvl w:val="0"/>
          <w:numId w:val="7"/>
        </w:numPr>
        <w:bidi/>
        <w:spacing w:after="120" w:line="216" w:lineRule="auto"/>
        <w:ind w:left="571" w:firstLine="709"/>
        <w:jc w:val="both"/>
        <w:rPr>
          <w:rFonts w:cs="Simplified Arabic"/>
          <w:sz w:val="22"/>
          <w:lang w:val="en-US"/>
        </w:rPr>
      </w:pPr>
      <w:r>
        <w:rPr>
          <w:rFonts w:cs="Simplified Arabic" w:hint="cs"/>
          <w:sz w:val="22"/>
          <w:rtl/>
          <w:lang w:val="en-US"/>
        </w:rPr>
        <w:t xml:space="preserve">كفاية الملاحظات ونظم البيانات لرصد سمات التنوع البيولوجي التي تطرقت لها أهداف </w:t>
      </w:r>
      <w:r w:rsidR="00CB2C72">
        <w:rPr>
          <w:rFonts w:cs="Simplified Arabic" w:hint="cs"/>
          <w:sz w:val="22"/>
          <w:rtl/>
          <w:lang w:val="en-US"/>
        </w:rPr>
        <w:t>أ</w:t>
      </w:r>
      <w:r>
        <w:rPr>
          <w:rFonts w:cs="Simplified Arabic" w:hint="cs"/>
          <w:sz w:val="22"/>
          <w:rtl/>
          <w:lang w:val="en-US"/>
        </w:rPr>
        <w:t>يتشي للتنوع البيولوجي؛</w:t>
      </w:r>
    </w:p>
    <w:p w14:paraId="6EBA5953" w14:textId="5E8741FF" w:rsidR="00191EE6" w:rsidRDefault="00191EE6" w:rsidP="00E36A30">
      <w:pPr>
        <w:pStyle w:val="ListParagraph"/>
        <w:numPr>
          <w:ilvl w:val="0"/>
          <w:numId w:val="7"/>
        </w:numPr>
        <w:bidi/>
        <w:spacing w:after="120" w:line="216" w:lineRule="auto"/>
        <w:ind w:left="571" w:firstLine="709"/>
        <w:jc w:val="both"/>
        <w:rPr>
          <w:rFonts w:cs="Simplified Arabic"/>
          <w:sz w:val="22"/>
          <w:lang w:val="en-US"/>
        </w:rPr>
      </w:pPr>
      <w:r>
        <w:rPr>
          <w:rFonts w:cs="Simplified Arabic" w:hint="cs"/>
          <w:sz w:val="22"/>
          <w:rtl/>
          <w:lang w:val="en-US"/>
        </w:rPr>
        <w:t>الخيارات المتاحة لتقييم آثار أنماط التدابير المتخذة وفقا لأحكام الاتفاقية.</w:t>
      </w:r>
    </w:p>
    <w:p w14:paraId="05FBB45F" w14:textId="0C0C35D5" w:rsidR="00191EE6" w:rsidRPr="00191EE6" w:rsidRDefault="0064503C" w:rsidP="00E36A30">
      <w:pPr>
        <w:bidi/>
        <w:spacing w:before="240" w:after="120" w:line="216" w:lineRule="auto"/>
        <w:ind w:left="567" w:hanging="563"/>
        <w:rPr>
          <w:rFonts w:cs="Simplified Arabic"/>
          <w:b/>
          <w:bCs/>
          <w:szCs w:val="28"/>
        </w:rPr>
      </w:pPr>
      <w:r>
        <w:rPr>
          <w:rFonts w:cs="Simplified Arabic" w:hint="cs"/>
          <w:b/>
          <w:bCs/>
          <w:szCs w:val="28"/>
          <w:rtl/>
        </w:rPr>
        <w:t>ثالثا-</w:t>
      </w:r>
      <w:r w:rsidR="00E36A30">
        <w:rPr>
          <w:rFonts w:cs="Simplified Arabic"/>
          <w:b/>
          <w:bCs/>
          <w:szCs w:val="28"/>
          <w:rtl/>
        </w:rPr>
        <w:tab/>
      </w:r>
      <w:r w:rsidR="00E36A30">
        <w:rPr>
          <w:rFonts w:cs="Simplified Arabic"/>
          <w:b/>
          <w:bCs/>
          <w:szCs w:val="28"/>
          <w:rtl/>
        </w:rPr>
        <w:tab/>
      </w:r>
      <w:r w:rsidR="00191EE6" w:rsidRPr="00191EE6">
        <w:rPr>
          <w:rFonts w:cs="Simplified Arabic" w:hint="cs"/>
          <w:b/>
          <w:bCs/>
          <w:szCs w:val="28"/>
          <w:rtl/>
        </w:rPr>
        <w:t>وصف النهج</w:t>
      </w:r>
    </w:p>
    <w:p w14:paraId="57DFF6E3" w14:textId="4032CE37" w:rsidR="00CA0DFA" w:rsidRDefault="00CA0DFA" w:rsidP="00D92297">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يهدف التحليل السريع الوارد وصفه في هذه الوثيقة إلى دعم مداولات الهيئة الفرعية في اجتماعها الخامس والعشرين </w:t>
      </w:r>
      <w:r w:rsidR="005446E0">
        <w:rPr>
          <w:rFonts w:cs="Simplified Arabic" w:hint="cs"/>
          <w:sz w:val="22"/>
          <w:rtl/>
          <w:lang w:val="en-US"/>
        </w:rPr>
        <w:t>ل</w:t>
      </w:r>
      <w:r>
        <w:rPr>
          <w:rFonts w:cs="Simplified Arabic" w:hint="cs"/>
          <w:sz w:val="22"/>
          <w:rtl/>
          <w:lang w:val="en-US"/>
        </w:rPr>
        <w:t xml:space="preserve">تحديد الفجوات الشاملة في </w:t>
      </w:r>
      <w:r w:rsidR="000505BD">
        <w:rPr>
          <w:rFonts w:cs="Simplified Arabic" w:hint="cs"/>
          <w:sz w:val="22"/>
          <w:rtl/>
          <w:lang w:val="en-US"/>
        </w:rPr>
        <w:t xml:space="preserve">الإرشاد </w:t>
      </w:r>
      <w:r>
        <w:rPr>
          <w:rFonts w:cs="Simplified Arabic" w:hint="cs"/>
          <w:sz w:val="22"/>
          <w:rtl/>
          <w:lang w:val="en-US"/>
        </w:rPr>
        <w:t xml:space="preserve">العلمي والتقني لتنفيذ أهداف الإطار. ويوفر التحليل توضيحا لأماكن </w:t>
      </w:r>
      <w:r w:rsidR="00A928FA">
        <w:rPr>
          <w:rFonts w:cs="Simplified Arabic" w:hint="cs"/>
          <w:sz w:val="22"/>
          <w:rtl/>
          <w:lang w:val="en-US"/>
        </w:rPr>
        <w:t xml:space="preserve">تواجد </w:t>
      </w:r>
      <w:r w:rsidR="001675D4">
        <w:rPr>
          <w:rFonts w:cs="Simplified Arabic" w:hint="cs"/>
          <w:sz w:val="22"/>
          <w:rtl/>
          <w:lang w:val="en-US"/>
        </w:rPr>
        <w:t xml:space="preserve">الإرشادات </w:t>
      </w:r>
      <w:r w:rsidR="00A928FA">
        <w:rPr>
          <w:rFonts w:cs="Simplified Arabic" w:hint="cs"/>
          <w:sz w:val="22"/>
          <w:rtl/>
          <w:lang w:val="en-US"/>
        </w:rPr>
        <w:t xml:space="preserve">من مؤتمر الأطراف في سياق برامج العمل المشار إليها سابقا، فيما يتعلق بأهداف الإطار. </w:t>
      </w:r>
      <w:r w:rsidR="00764646">
        <w:rPr>
          <w:rFonts w:cs="Simplified Arabic" w:hint="cs"/>
          <w:sz w:val="22"/>
          <w:rtl/>
          <w:lang w:val="en-US"/>
        </w:rPr>
        <w:t>و</w:t>
      </w:r>
      <w:r w:rsidR="00A928FA">
        <w:rPr>
          <w:rFonts w:cs="Simplified Arabic" w:hint="cs"/>
          <w:sz w:val="22"/>
          <w:rtl/>
          <w:lang w:val="en-US"/>
        </w:rPr>
        <w:t>إضافة إلى برامج العمل المعتمدة نفسها، يشمل ذلك أيضا مقررات مؤتمر الأطراف في المجالات البرامجية ذات الصلة التي ت</w:t>
      </w:r>
      <w:r w:rsidR="00823194">
        <w:rPr>
          <w:rFonts w:cs="Simplified Arabic" w:hint="cs"/>
          <w:sz w:val="22"/>
          <w:rtl/>
          <w:lang w:val="en-US"/>
        </w:rPr>
        <w:t>ضم</w:t>
      </w:r>
      <w:r w:rsidR="00A928FA">
        <w:rPr>
          <w:rFonts w:cs="Simplified Arabic" w:hint="cs"/>
          <w:sz w:val="22"/>
          <w:rtl/>
          <w:lang w:val="en-US"/>
        </w:rPr>
        <w:t xml:space="preserve"> </w:t>
      </w:r>
      <w:r w:rsidR="00823194">
        <w:rPr>
          <w:rFonts w:cs="Simplified Arabic" w:hint="cs"/>
          <w:sz w:val="22"/>
          <w:rtl/>
          <w:lang w:val="en-US"/>
        </w:rPr>
        <w:t xml:space="preserve">إرشادات </w:t>
      </w:r>
      <w:r w:rsidR="00A928FA">
        <w:rPr>
          <w:rFonts w:cs="Simplified Arabic" w:hint="cs"/>
          <w:sz w:val="22"/>
          <w:rtl/>
          <w:lang w:val="en-US"/>
        </w:rPr>
        <w:t>وأدوات علمية وتقنية ذات صلة. وتستند مسودات التوصيات الواردة في الوثيقة الحالية إلى تحليل سريع.</w:t>
      </w:r>
    </w:p>
    <w:p w14:paraId="1B9C0216" w14:textId="75C23F27" w:rsidR="00A928FA" w:rsidRDefault="005073C2" w:rsidP="003C2A58">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ولا يقصد بالتحليل السريع الذي يرد وصفه في الوثيقة الحالية </w:t>
      </w:r>
      <w:r w:rsidR="003C2A58">
        <w:rPr>
          <w:rFonts w:cs="Simplified Arabic" w:hint="cs"/>
          <w:sz w:val="22"/>
          <w:rtl/>
          <w:lang w:val="en-US"/>
        </w:rPr>
        <w:t>أن يكون استعراضا شاملا لجميع الأعمال التي تم الاضطلاع بها بموجب الاتفاقية</w:t>
      </w:r>
      <w:r w:rsidR="009B08BF">
        <w:rPr>
          <w:rFonts w:cs="Simplified Arabic" w:hint="cs"/>
          <w:sz w:val="22"/>
          <w:rtl/>
          <w:lang w:val="en-US"/>
        </w:rPr>
        <w:t>،</w:t>
      </w:r>
      <w:r w:rsidR="003C2A58">
        <w:rPr>
          <w:rFonts w:cs="Simplified Arabic" w:hint="cs"/>
          <w:sz w:val="22"/>
          <w:rtl/>
          <w:lang w:val="en-US"/>
        </w:rPr>
        <w:t xml:space="preserve"> والتي قد تكون ذات صلة بالإطار. كما أنه من غير المقصود له أن يعني ضمنا ب</w:t>
      </w:r>
      <w:r w:rsidR="00EE72F6">
        <w:rPr>
          <w:rFonts w:cs="Simplified Arabic" w:hint="cs"/>
          <w:sz w:val="22"/>
          <w:rtl/>
          <w:lang w:val="en-US"/>
        </w:rPr>
        <w:t xml:space="preserve">وجوب أن يتسم </w:t>
      </w:r>
      <w:r w:rsidR="003C2A58">
        <w:rPr>
          <w:rFonts w:cs="Simplified Arabic" w:hint="cs"/>
          <w:sz w:val="22"/>
          <w:rtl/>
          <w:lang w:val="en-US"/>
        </w:rPr>
        <w:t>كل برنامج عمل بتوجيهات صريحة تعكس كل عنصر من عناصر كل هدف من أهداف الاتفاقية، وإنما</w:t>
      </w:r>
      <w:r w:rsidR="00F6008F">
        <w:rPr>
          <w:rFonts w:cs="Simplified Arabic" w:hint="cs"/>
          <w:sz w:val="22"/>
          <w:rtl/>
          <w:lang w:val="en-US"/>
        </w:rPr>
        <w:t>،</w:t>
      </w:r>
      <w:r w:rsidR="003C2A58">
        <w:rPr>
          <w:rFonts w:cs="Simplified Arabic" w:hint="cs"/>
          <w:sz w:val="22"/>
          <w:rtl/>
          <w:lang w:val="en-US"/>
        </w:rPr>
        <w:t xml:space="preserve"> وعوضا عن ذلك</w:t>
      </w:r>
      <w:r w:rsidR="00F6008F">
        <w:rPr>
          <w:rFonts w:cs="Simplified Arabic" w:hint="cs"/>
          <w:sz w:val="22"/>
          <w:rtl/>
          <w:lang w:val="en-US"/>
        </w:rPr>
        <w:t>،</w:t>
      </w:r>
      <w:r w:rsidR="003C2A58">
        <w:rPr>
          <w:rFonts w:cs="Simplified Arabic" w:hint="cs"/>
          <w:sz w:val="22"/>
          <w:rtl/>
          <w:lang w:val="en-US"/>
        </w:rPr>
        <w:t xml:space="preserve"> فهو يقدم استعراضا </w:t>
      </w:r>
      <w:r w:rsidR="00AB51D3">
        <w:rPr>
          <w:rFonts w:cs="Simplified Arabic" w:hint="cs"/>
          <w:sz w:val="22"/>
          <w:rtl/>
          <w:lang w:val="en-US"/>
        </w:rPr>
        <w:t xml:space="preserve">للإرشادات </w:t>
      </w:r>
      <w:r w:rsidR="003C2A58">
        <w:rPr>
          <w:rFonts w:cs="Simplified Arabic" w:hint="cs"/>
          <w:sz w:val="22"/>
          <w:rtl/>
          <w:lang w:val="en-US"/>
        </w:rPr>
        <w:t>السابقة من مؤتمر الأطراف في هذه المجالات البرامجية ذات الصلة التي يمكن</w:t>
      </w:r>
      <w:r w:rsidR="00AB51D3">
        <w:rPr>
          <w:rFonts w:cs="Simplified Arabic" w:hint="cs"/>
          <w:sz w:val="22"/>
          <w:rtl/>
          <w:lang w:val="en-US"/>
        </w:rPr>
        <w:t xml:space="preserve"> أن </w:t>
      </w:r>
      <w:r w:rsidR="003C2A58">
        <w:rPr>
          <w:rFonts w:cs="Simplified Arabic" w:hint="cs"/>
          <w:sz w:val="22"/>
          <w:rtl/>
          <w:lang w:val="en-US"/>
        </w:rPr>
        <w:t>يستنير بها تنفيذ الإطار</w:t>
      </w:r>
      <w:r w:rsidR="00631265">
        <w:rPr>
          <w:rFonts w:cs="Simplified Arabic" w:hint="cs"/>
          <w:sz w:val="22"/>
          <w:rtl/>
          <w:lang w:val="en-US"/>
        </w:rPr>
        <w:t>،</w:t>
      </w:r>
      <w:r w:rsidR="003C2A58">
        <w:rPr>
          <w:rFonts w:cs="Simplified Arabic" w:hint="cs"/>
          <w:sz w:val="22"/>
          <w:rtl/>
          <w:lang w:val="en-US"/>
        </w:rPr>
        <w:t xml:space="preserve"> وأن تشكل أساسا لتحديد الثغرات الرئيسية التي قد تكون موجودة عبر كل من الاتفاقية</w:t>
      </w:r>
      <w:r w:rsidR="00631265">
        <w:rPr>
          <w:rFonts w:cs="Simplified Arabic" w:hint="cs"/>
          <w:sz w:val="22"/>
          <w:rtl/>
          <w:lang w:val="en-US"/>
        </w:rPr>
        <w:t>،</w:t>
      </w:r>
      <w:r w:rsidR="003C2A58">
        <w:rPr>
          <w:rFonts w:cs="Simplified Arabic" w:hint="cs"/>
          <w:sz w:val="22"/>
          <w:rtl/>
          <w:lang w:val="en-US"/>
        </w:rPr>
        <w:t xml:space="preserve"> علاوة على برامج العمل الإفرادية.</w:t>
      </w:r>
    </w:p>
    <w:p w14:paraId="1A6120D9" w14:textId="39D00A96" w:rsidR="00396109" w:rsidRPr="00396109" w:rsidRDefault="00396109" w:rsidP="00396109">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lastRenderedPageBreak/>
        <w:t>ويرد التحليل السريع الذي يركز على برامج العمل (والمقررات ذات الصلة به</w:t>
      </w:r>
      <w:r w:rsidR="00631265">
        <w:rPr>
          <w:rFonts w:cs="Simplified Arabic" w:hint="cs"/>
          <w:sz w:val="22"/>
          <w:rtl/>
          <w:lang w:val="en-US"/>
        </w:rPr>
        <w:t>ا</w:t>
      </w:r>
      <w:r>
        <w:rPr>
          <w:rFonts w:cs="Simplified Arabic" w:hint="cs"/>
          <w:sz w:val="22"/>
          <w:rtl/>
          <w:lang w:val="en-US"/>
        </w:rPr>
        <w:t xml:space="preserve">) في الفقرة 4. وتلخص هذه الوثيقة الحالية نتائج التحليل السريع، أما النسخة الكاملة لهذا التحليل فترد في الوثيقة </w:t>
      </w:r>
      <w:r>
        <w:rPr>
          <w:rFonts w:cs="Simplified Arabic"/>
          <w:sz w:val="22"/>
          <w:lang w:val="en-GB"/>
        </w:rPr>
        <w:t>CBD/SBSTTA/25/INF/1</w:t>
      </w:r>
      <w:r>
        <w:rPr>
          <w:rFonts w:cs="Simplified Arabic" w:hint="cs"/>
          <w:sz w:val="22"/>
          <w:rtl/>
          <w:lang w:val="en-GB"/>
        </w:rPr>
        <w:t>.</w:t>
      </w:r>
    </w:p>
    <w:p w14:paraId="3CC1615A" w14:textId="09F0C5CA" w:rsidR="00396109" w:rsidRDefault="00396109" w:rsidP="00396109">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إلا أنه من الهام بمكان ملاحظة أن هنالك أشكال متعددة </w:t>
      </w:r>
      <w:r w:rsidR="00532EDF">
        <w:rPr>
          <w:rFonts w:cs="Simplified Arabic" w:hint="cs"/>
          <w:sz w:val="22"/>
          <w:rtl/>
          <w:lang w:val="en-US"/>
        </w:rPr>
        <w:t xml:space="preserve">للإرشادات </w:t>
      </w:r>
      <w:r>
        <w:rPr>
          <w:rFonts w:cs="Simplified Arabic" w:hint="cs"/>
          <w:sz w:val="22"/>
          <w:rtl/>
          <w:lang w:val="en-US"/>
        </w:rPr>
        <w:t xml:space="preserve">والأدوات العلمية والتقنية التي </w:t>
      </w:r>
      <w:r w:rsidR="00230863">
        <w:rPr>
          <w:rFonts w:cs="Simplified Arabic" w:hint="cs"/>
          <w:sz w:val="22"/>
          <w:rtl/>
          <w:lang w:val="en-US"/>
        </w:rPr>
        <w:t xml:space="preserve">أعدت </w:t>
      </w:r>
      <w:r>
        <w:rPr>
          <w:rFonts w:cs="Simplified Arabic" w:hint="cs"/>
          <w:sz w:val="22"/>
          <w:rtl/>
          <w:lang w:val="en-US"/>
        </w:rPr>
        <w:t>من خلال مجالات أخرى من مجالات عمل الاتفاقية والتي لم يتم التطرق إليها في هذا التحليل السريع</w:t>
      </w:r>
      <w:r w:rsidR="00230863">
        <w:rPr>
          <w:rFonts w:cs="Simplified Arabic" w:hint="cs"/>
          <w:sz w:val="22"/>
          <w:rtl/>
          <w:lang w:val="en-US"/>
        </w:rPr>
        <w:t>،</w:t>
      </w:r>
      <w:r>
        <w:rPr>
          <w:rFonts w:cs="Simplified Arabic" w:hint="cs"/>
          <w:sz w:val="22"/>
          <w:rtl/>
          <w:lang w:val="en-US"/>
        </w:rPr>
        <w:t xml:space="preserve"> ولكنها مع ذلك تبقى ذات صلة كبيرة بتنفيذ الإطار. وفي هذا الصدد، قد لا تشير الثغرات في برامج العمل هذه المتعلقة ببعض الأهداف المعينة إلى وجود </w:t>
      </w:r>
      <w:r w:rsidR="0032652B">
        <w:rPr>
          <w:rFonts w:cs="Simplified Arabic" w:hint="cs"/>
          <w:sz w:val="22"/>
          <w:rtl/>
          <w:lang w:val="en-US"/>
        </w:rPr>
        <w:t xml:space="preserve">ثغرات عامة في العمل الجاري بموجب الاتفاقية. </w:t>
      </w:r>
      <w:r w:rsidR="00230863">
        <w:rPr>
          <w:rFonts w:cs="Simplified Arabic" w:hint="cs"/>
          <w:sz w:val="22"/>
          <w:rtl/>
          <w:lang w:val="en-US"/>
        </w:rPr>
        <w:t xml:space="preserve">فعلى </w:t>
      </w:r>
      <w:r w:rsidR="0032652B">
        <w:rPr>
          <w:rFonts w:cs="Simplified Arabic" w:hint="cs"/>
          <w:sz w:val="22"/>
          <w:rtl/>
          <w:lang w:val="en-US"/>
        </w:rPr>
        <w:t xml:space="preserve">سبيل المثال، </w:t>
      </w:r>
      <w:r w:rsidR="00BA7464">
        <w:rPr>
          <w:rFonts w:cs="Simplified Arabic" w:hint="cs"/>
          <w:sz w:val="22"/>
          <w:rtl/>
          <w:lang w:val="en-US"/>
        </w:rPr>
        <w:t xml:space="preserve">أعدت </w:t>
      </w:r>
      <w:r w:rsidR="00BE0F3B">
        <w:rPr>
          <w:rFonts w:cs="Simplified Arabic" w:hint="cs"/>
          <w:sz w:val="22"/>
          <w:rtl/>
          <w:lang w:val="en-US"/>
        </w:rPr>
        <w:t xml:space="preserve">إرشادات </w:t>
      </w:r>
      <w:r w:rsidR="0032652B">
        <w:rPr>
          <w:rFonts w:cs="Simplified Arabic" w:hint="cs"/>
          <w:sz w:val="22"/>
          <w:rtl/>
          <w:lang w:val="en-US"/>
        </w:rPr>
        <w:t>وأدوات ذات أهمية حاسمة لتنفيذ الإطار من خلال العمل المجرى بموجب الاتفاقية وبرتوكوليها في المجالات التالية، من بين مجالات عمل أخرى:</w:t>
      </w:r>
    </w:p>
    <w:p w14:paraId="798C58D2" w14:textId="21FDCD4C" w:rsidR="0032652B" w:rsidRDefault="0032652B" w:rsidP="00E36A30">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 xml:space="preserve">التدابير الاقتصادية والتجارية </w:t>
      </w:r>
      <w:r w:rsidR="00BB3BBD">
        <w:rPr>
          <w:rFonts w:cs="Simplified Arabic" w:hint="cs"/>
          <w:sz w:val="22"/>
          <w:rtl/>
          <w:lang w:val="en-US"/>
        </w:rPr>
        <w:t xml:space="preserve">وتلك </w:t>
      </w:r>
      <w:r w:rsidR="00DE5420">
        <w:rPr>
          <w:rFonts w:cs="Simplified Arabic" w:hint="cs"/>
          <w:sz w:val="22"/>
          <w:rtl/>
          <w:lang w:val="en-US"/>
        </w:rPr>
        <w:t xml:space="preserve">ذات </w:t>
      </w:r>
      <w:r>
        <w:rPr>
          <w:rFonts w:cs="Simplified Arabic" w:hint="cs"/>
          <w:sz w:val="22"/>
          <w:rtl/>
          <w:lang w:val="en-US"/>
        </w:rPr>
        <w:t>الصلة بالحوافز (المتعلقة على وجه الخصوص بالأهداف 18 الخاصة بالأنواع الغريبة الغازية (الهدف 6))؛</w:t>
      </w:r>
    </w:p>
    <w:p w14:paraId="2ABF6E88" w14:textId="31D7E050" w:rsidR="0032652B" w:rsidRDefault="0032652B" w:rsidP="00E05807">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 xml:space="preserve">تغير المناخ والنهج القائمة على النظم الإيكولوجية </w:t>
      </w:r>
      <w:r w:rsidR="005073C2">
        <w:rPr>
          <w:rFonts w:cs="Simplified Arabic" w:hint="cs"/>
          <w:sz w:val="22"/>
          <w:rtl/>
          <w:lang w:val="en-US"/>
        </w:rPr>
        <w:t>للتكيف (الهدف 18)؛</w:t>
      </w:r>
    </w:p>
    <w:p w14:paraId="41C52538" w14:textId="0F5ABD74" w:rsidR="005073C2" w:rsidRDefault="005073C2" w:rsidP="00E05807">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التنوع البيولوجي والصحة (ذات الصلة بالعديد من الأهداف)؛</w:t>
      </w:r>
    </w:p>
    <w:p w14:paraId="2722C31D" w14:textId="1ABD2DF3" w:rsidR="005073C2" w:rsidRDefault="005073C2" w:rsidP="00E36A30">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الوصول إلى الموارد الجينية والتقاسم العادل والمنصف للمنافع الناشئة عن استخدامها (الهدف 13)</w:t>
      </w:r>
    </w:p>
    <w:p w14:paraId="669879E6" w14:textId="3CD4A449" w:rsidR="005073C2" w:rsidRDefault="005073C2" w:rsidP="00E05807">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تعميم التنوع البيولوجي في جميع القطاعات ذات الصلة (الهدفان 14 و15)</w:t>
      </w:r>
    </w:p>
    <w:p w14:paraId="44AF487B" w14:textId="07BBBE50" w:rsidR="005073C2" w:rsidRDefault="005073C2" w:rsidP="00E36A30">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السلامة الأحيائية (الهدف 17)</w:t>
      </w:r>
    </w:p>
    <w:p w14:paraId="4880B45D" w14:textId="7E0561B1" w:rsidR="005073C2" w:rsidRDefault="005073C2" w:rsidP="00E36A30">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بناء القدرات والتعاون التقني والعلمي (الهدف 20)؛</w:t>
      </w:r>
    </w:p>
    <w:p w14:paraId="2F81BE1C" w14:textId="6652F856" w:rsidR="005073C2" w:rsidRDefault="005073C2" w:rsidP="00E36A30">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الشعوب الأصلية والمجتمعات المحلية (ذات الصلة بالعديد من الأهداف)</w:t>
      </w:r>
    </w:p>
    <w:p w14:paraId="180DF8E6" w14:textId="1A5EE24B" w:rsidR="005073C2" w:rsidRPr="0032652B" w:rsidRDefault="005073C2" w:rsidP="00E36A30">
      <w:pPr>
        <w:pStyle w:val="ListParagraph"/>
        <w:numPr>
          <w:ilvl w:val="0"/>
          <w:numId w:val="8"/>
        </w:numPr>
        <w:bidi/>
        <w:spacing w:after="120" w:line="216" w:lineRule="auto"/>
        <w:ind w:left="573" w:firstLine="707"/>
        <w:contextualSpacing w:val="0"/>
        <w:jc w:val="both"/>
        <w:rPr>
          <w:rFonts w:cs="Simplified Arabic"/>
          <w:sz w:val="22"/>
          <w:lang w:val="en-US"/>
        </w:rPr>
      </w:pPr>
      <w:r>
        <w:rPr>
          <w:rFonts w:cs="Simplified Arabic" w:hint="cs"/>
          <w:sz w:val="22"/>
          <w:rtl/>
          <w:lang w:val="en-US"/>
        </w:rPr>
        <w:t>الشؤون الجنسانية والتنوع البيولوجي (الهدف 23)؛</w:t>
      </w:r>
    </w:p>
    <w:p w14:paraId="04B253C7" w14:textId="2FCD8218" w:rsidR="00F123EA" w:rsidRDefault="003C2A58" w:rsidP="00CA0DFA">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وفي الوقت الذي تأخذ فيه الوثيقة الحالية هذه الأدوات والتوجيهات بعين الاعتبار لتحديد الثغرات في معالجة أهداف الإطار (انظر القسم رابعا)، فإنها لا تؤخذ بعين الاعتبار في التحليل السريع لبرامج العمل الواردة في الوثيقة </w:t>
      </w:r>
      <w:r>
        <w:rPr>
          <w:rFonts w:cs="Simplified Arabic"/>
          <w:sz w:val="22"/>
          <w:lang w:val="en-GB"/>
        </w:rPr>
        <w:t>CBD/SBSTTA/25/INF/1</w:t>
      </w:r>
      <w:r>
        <w:rPr>
          <w:rFonts w:cs="Simplified Arabic" w:hint="cs"/>
          <w:sz w:val="22"/>
          <w:rtl/>
          <w:lang w:val="en-US"/>
        </w:rPr>
        <w:t xml:space="preserve">. وعلاوة على ذلك، </w:t>
      </w:r>
      <w:r w:rsidR="004B3CB7">
        <w:rPr>
          <w:rFonts w:cs="Simplified Arabic" w:hint="cs"/>
          <w:sz w:val="22"/>
          <w:rtl/>
          <w:lang w:val="en-US"/>
        </w:rPr>
        <w:t xml:space="preserve">لم </w:t>
      </w:r>
      <w:r w:rsidR="00EC3C3C">
        <w:rPr>
          <w:rFonts w:cs="Simplified Arabic" w:hint="cs"/>
          <w:sz w:val="22"/>
          <w:rtl/>
          <w:lang w:val="en-US"/>
        </w:rPr>
        <w:t xml:space="preserve">ينظر </w:t>
      </w:r>
      <w:r>
        <w:rPr>
          <w:rFonts w:cs="Simplified Arabic" w:hint="cs"/>
          <w:sz w:val="22"/>
          <w:rtl/>
          <w:lang w:val="en-US"/>
        </w:rPr>
        <w:t xml:space="preserve">التحليل السريع في </w:t>
      </w:r>
      <w:r w:rsidR="00EC3C3C">
        <w:rPr>
          <w:rFonts w:cs="Simplified Arabic" w:hint="cs"/>
          <w:sz w:val="22"/>
          <w:rtl/>
          <w:lang w:val="en-US"/>
        </w:rPr>
        <w:t xml:space="preserve">الإرشادات </w:t>
      </w:r>
      <w:r>
        <w:rPr>
          <w:rFonts w:cs="Simplified Arabic" w:hint="cs"/>
          <w:sz w:val="22"/>
          <w:rtl/>
          <w:lang w:val="en-US"/>
        </w:rPr>
        <w:t xml:space="preserve">التي أعدتها </w:t>
      </w:r>
      <w:r w:rsidR="001335F2">
        <w:rPr>
          <w:rFonts w:cs="Simplified Arabic" w:hint="cs"/>
          <w:sz w:val="22"/>
          <w:rtl/>
          <w:lang w:val="en-US"/>
        </w:rPr>
        <w:t xml:space="preserve">منظمات </w:t>
      </w:r>
      <w:r>
        <w:rPr>
          <w:rFonts w:cs="Simplified Arabic" w:hint="cs"/>
          <w:sz w:val="22"/>
          <w:rtl/>
          <w:lang w:val="en-US"/>
        </w:rPr>
        <w:t xml:space="preserve">أخرى، والتي قد تكون ذات صلة. وأخيرا، لم يتم التطرق بصورة مباشرة لأهداف الإطار في هذا التحليل، لأن برامج العمل تركز </w:t>
      </w:r>
      <w:r w:rsidR="00F123EA">
        <w:rPr>
          <w:rFonts w:cs="Simplified Arabic" w:hint="cs"/>
          <w:sz w:val="22"/>
          <w:rtl/>
          <w:lang w:val="en-US"/>
        </w:rPr>
        <w:t>بصورة أكبر على الإجراءات، وبالتالي فهي ذات صلة وثيقة بأهداف الإطار الموجهة نحو الإجراءات</w:t>
      </w:r>
      <w:r w:rsidR="003E2CE6">
        <w:rPr>
          <w:rFonts w:cs="Simplified Arabic" w:hint="cs"/>
          <w:sz w:val="22"/>
          <w:rtl/>
          <w:lang w:val="en-US"/>
        </w:rPr>
        <w:t>،</w:t>
      </w:r>
      <w:r w:rsidR="00F123EA">
        <w:rPr>
          <w:rFonts w:cs="Simplified Arabic" w:hint="cs"/>
          <w:sz w:val="22"/>
          <w:rtl/>
          <w:lang w:val="en-US"/>
        </w:rPr>
        <w:t xml:space="preserve"> في حين أن أهداف الإطار تتوجه نحو المخرجات</w:t>
      </w:r>
      <w:r w:rsidR="003E2CE6">
        <w:rPr>
          <w:rFonts w:cs="Simplified Arabic" w:hint="cs"/>
          <w:sz w:val="22"/>
          <w:rtl/>
          <w:lang w:val="en-US"/>
        </w:rPr>
        <w:t>،</w:t>
      </w:r>
      <w:r w:rsidR="00F123EA">
        <w:rPr>
          <w:rFonts w:cs="Simplified Arabic" w:hint="cs"/>
          <w:sz w:val="22"/>
          <w:rtl/>
          <w:lang w:val="en-US"/>
        </w:rPr>
        <w:t xml:space="preserve"> وتركز على النواتج المطلوبة من تنفيذ الأهداف.</w:t>
      </w:r>
    </w:p>
    <w:p w14:paraId="2DEAA3C2" w14:textId="0626CC57" w:rsidR="00DE043D" w:rsidRDefault="00F123EA" w:rsidP="00F123EA">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ويمكن من حيث المبدأ أن يكون هذا التحليل السريع بمثابة الخطوة الأولى لنهج متدرج في معالجة الثغرات في </w:t>
      </w:r>
      <w:r w:rsidR="003E2CE6">
        <w:rPr>
          <w:rFonts w:cs="Simplified Arabic" w:hint="cs"/>
          <w:sz w:val="22"/>
          <w:rtl/>
          <w:lang w:val="en-US"/>
        </w:rPr>
        <w:t xml:space="preserve">الإرشاد </w:t>
      </w:r>
      <w:r>
        <w:rPr>
          <w:rFonts w:cs="Simplified Arabic" w:hint="cs"/>
          <w:sz w:val="22"/>
          <w:rtl/>
          <w:lang w:val="en-US"/>
        </w:rPr>
        <w:t>العلمي والتقني لتنفيذ أهداف الإطار. ويمكن لنتائج التحليل السريع أن تكون بمثابة الأساس لتحديد الثغرات المحتملة داخل برامج العمل الإفرادية كي تنظر فيها الهيئة الفرعية في اجتماعها السادس والعشرين.</w:t>
      </w:r>
    </w:p>
    <w:p w14:paraId="0AE71C08" w14:textId="09394C8C" w:rsidR="00F123EA" w:rsidRPr="00F123EA" w:rsidRDefault="0064503C" w:rsidP="00E36A30">
      <w:pPr>
        <w:bidi/>
        <w:spacing w:before="240" w:after="120" w:line="216" w:lineRule="auto"/>
        <w:ind w:left="567" w:hanging="563"/>
        <w:rPr>
          <w:rFonts w:cs="Simplified Arabic"/>
          <w:b/>
          <w:bCs/>
          <w:szCs w:val="28"/>
        </w:rPr>
      </w:pPr>
      <w:r>
        <w:rPr>
          <w:rFonts w:cs="Simplified Arabic" w:hint="cs"/>
          <w:b/>
          <w:bCs/>
          <w:szCs w:val="28"/>
          <w:rtl/>
        </w:rPr>
        <w:t>رابعا-</w:t>
      </w:r>
      <w:r w:rsidR="00E36A30">
        <w:rPr>
          <w:rFonts w:cs="Simplified Arabic"/>
          <w:b/>
          <w:bCs/>
          <w:szCs w:val="28"/>
          <w:rtl/>
        </w:rPr>
        <w:tab/>
      </w:r>
      <w:r w:rsidR="00E36A30">
        <w:rPr>
          <w:rFonts w:cs="Simplified Arabic"/>
          <w:b/>
          <w:bCs/>
          <w:szCs w:val="28"/>
          <w:rtl/>
        </w:rPr>
        <w:tab/>
      </w:r>
      <w:r w:rsidR="00F123EA" w:rsidRPr="00F123EA">
        <w:rPr>
          <w:rFonts w:cs="Simplified Arabic" w:hint="cs"/>
          <w:b/>
          <w:bCs/>
          <w:szCs w:val="28"/>
          <w:rtl/>
        </w:rPr>
        <w:t>النتائج</w:t>
      </w:r>
    </w:p>
    <w:p w14:paraId="1F5E239B" w14:textId="2B5AA3FC" w:rsidR="00F123EA" w:rsidRDefault="00F42814" w:rsidP="00F123EA">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يوضح التحليل السريع </w:t>
      </w:r>
      <w:r w:rsidR="00B92178">
        <w:rPr>
          <w:rFonts w:cs="Simplified Arabic" w:hint="cs"/>
          <w:sz w:val="22"/>
          <w:rtl/>
          <w:lang w:val="en-US"/>
        </w:rPr>
        <w:t xml:space="preserve">أن </w:t>
      </w:r>
      <w:r>
        <w:rPr>
          <w:rFonts w:cs="Simplified Arabic" w:hint="cs"/>
          <w:sz w:val="22"/>
          <w:rtl/>
          <w:lang w:val="en-US"/>
        </w:rPr>
        <w:t>مؤتمر الأطراف قد</w:t>
      </w:r>
      <w:r w:rsidR="00B92178">
        <w:rPr>
          <w:rFonts w:cs="Simplified Arabic" w:hint="cs"/>
          <w:sz w:val="22"/>
          <w:rtl/>
          <w:lang w:val="en-US"/>
        </w:rPr>
        <w:t xml:space="preserve"> </w:t>
      </w:r>
      <w:r w:rsidR="00B53E86">
        <w:rPr>
          <w:rFonts w:cs="Simplified Arabic" w:hint="cs"/>
          <w:sz w:val="22"/>
          <w:rtl/>
          <w:lang w:val="en-US"/>
        </w:rPr>
        <w:t xml:space="preserve">وفر إرشادات </w:t>
      </w:r>
      <w:r>
        <w:rPr>
          <w:rFonts w:cs="Simplified Arabic" w:hint="cs"/>
          <w:sz w:val="22"/>
          <w:rtl/>
          <w:lang w:val="en-US"/>
        </w:rPr>
        <w:t xml:space="preserve">وأدوات </w:t>
      </w:r>
      <w:r w:rsidR="00CA3608">
        <w:rPr>
          <w:rFonts w:cs="Simplified Arabic" w:hint="cs"/>
          <w:sz w:val="22"/>
          <w:rtl/>
          <w:lang w:val="en-US"/>
        </w:rPr>
        <w:t>تقنية وعلمية من شأنها أن تكون ضرورية لدعم تنفيذ الإطار فيما يتعلق بالمناطق الأحيائية والقضايا المواضيعية المختلفة. وينبغي استمرار الأطراف</w:t>
      </w:r>
      <w:r w:rsidR="00134B54">
        <w:rPr>
          <w:rFonts w:cs="Simplified Arabic" w:hint="cs"/>
          <w:sz w:val="22"/>
          <w:rtl/>
          <w:lang w:val="en-US"/>
        </w:rPr>
        <w:t>،</w:t>
      </w:r>
      <w:r w:rsidR="00CA3608">
        <w:rPr>
          <w:rFonts w:cs="Simplified Arabic" w:hint="cs"/>
          <w:sz w:val="22"/>
          <w:rtl/>
          <w:lang w:val="en-US"/>
        </w:rPr>
        <w:t xml:space="preserve"> وغيرها من </w:t>
      </w:r>
      <w:r w:rsidR="00CA3608">
        <w:rPr>
          <w:rFonts w:cs="Simplified Arabic" w:hint="cs"/>
          <w:sz w:val="22"/>
          <w:rtl/>
          <w:lang w:val="en-US"/>
        </w:rPr>
        <w:lastRenderedPageBreak/>
        <w:t>الحكومات وأصحاب المصلحة المعنيين</w:t>
      </w:r>
      <w:r w:rsidR="00134B54">
        <w:rPr>
          <w:rFonts w:cs="Simplified Arabic" w:hint="cs"/>
          <w:sz w:val="22"/>
          <w:rtl/>
          <w:lang w:val="en-US"/>
        </w:rPr>
        <w:t>،</w:t>
      </w:r>
      <w:r w:rsidR="00DD17FE">
        <w:rPr>
          <w:rFonts w:cs="Simplified Arabic" w:hint="cs"/>
          <w:sz w:val="22"/>
          <w:rtl/>
          <w:lang w:val="en-US"/>
        </w:rPr>
        <w:t xml:space="preserve"> في استخدام</w:t>
      </w:r>
      <w:r w:rsidR="00134B54">
        <w:rPr>
          <w:rFonts w:cs="Simplified Arabic" w:hint="cs"/>
          <w:sz w:val="22"/>
          <w:rtl/>
          <w:lang w:val="en-US"/>
        </w:rPr>
        <w:t xml:space="preserve"> هذا </w:t>
      </w:r>
      <w:r w:rsidR="00CA3608">
        <w:rPr>
          <w:rFonts w:cs="Simplified Arabic" w:hint="cs"/>
          <w:sz w:val="22"/>
          <w:rtl/>
          <w:lang w:val="en-US"/>
        </w:rPr>
        <w:t xml:space="preserve">التوجيه في جهودهم الرامية إلى تنفيذ الإطار. وفي هذا الصدد، ينبغي على مؤتمر الأطراف أن يتجنب "إعادة اختراع العجلة" وتركيز الجهود على تعزيز التنفيذ من خلال الاستفادة من </w:t>
      </w:r>
      <w:r w:rsidR="00BB524F">
        <w:rPr>
          <w:rFonts w:cs="Simplified Arabic" w:hint="cs"/>
          <w:sz w:val="22"/>
          <w:rtl/>
          <w:lang w:val="en-US"/>
        </w:rPr>
        <w:t xml:space="preserve">الإرشاد </w:t>
      </w:r>
      <w:r w:rsidR="00CA3608">
        <w:rPr>
          <w:rFonts w:cs="Simplified Arabic" w:hint="cs"/>
          <w:sz w:val="22"/>
          <w:rtl/>
          <w:lang w:val="en-US"/>
        </w:rPr>
        <w:t>الموجود أصلا إلى أقصى حد ممكن. وتشبه هذه النتائج تلك التي خرج بها التحليل الذي أُجري للخطة الاستراتيجية للتنوع البيولوجي للفترة 2011-2020، المشار إليه</w:t>
      </w:r>
      <w:r w:rsidR="003F0AF4">
        <w:rPr>
          <w:rFonts w:cs="Simplified Arabic" w:hint="cs"/>
          <w:sz w:val="22"/>
          <w:rtl/>
          <w:lang w:val="en-US"/>
        </w:rPr>
        <w:t xml:space="preserve"> </w:t>
      </w:r>
      <w:r w:rsidR="00CA3608">
        <w:rPr>
          <w:rFonts w:cs="Simplified Arabic" w:hint="cs"/>
          <w:sz w:val="22"/>
          <w:rtl/>
          <w:lang w:val="en-US"/>
        </w:rPr>
        <w:t>في الفقرة 8 أعلاه.</w:t>
      </w:r>
    </w:p>
    <w:p w14:paraId="1D17E6C0" w14:textId="781DF71C" w:rsidR="00CA3608" w:rsidRDefault="00CA3608" w:rsidP="00CA3608">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ويشير التحليل أيضا إلى الحاجة </w:t>
      </w:r>
      <w:r w:rsidR="003F0AF4">
        <w:rPr>
          <w:rFonts w:cs="Simplified Arabic" w:hint="cs"/>
          <w:sz w:val="22"/>
          <w:rtl/>
          <w:lang w:val="en-US"/>
        </w:rPr>
        <w:t xml:space="preserve">لأن </w:t>
      </w:r>
      <w:r>
        <w:rPr>
          <w:rFonts w:cs="Simplified Arabic" w:hint="cs"/>
          <w:sz w:val="22"/>
          <w:rtl/>
          <w:lang w:val="en-US"/>
        </w:rPr>
        <w:t xml:space="preserve">يكون استراتيجيا في تحديد </w:t>
      </w:r>
      <w:r w:rsidR="00904297">
        <w:rPr>
          <w:rFonts w:cs="Simplified Arabic" w:hint="cs"/>
          <w:sz w:val="22"/>
          <w:rtl/>
          <w:lang w:val="en-US"/>
        </w:rPr>
        <w:t xml:space="preserve">مكامن </w:t>
      </w:r>
      <w:r>
        <w:rPr>
          <w:rFonts w:cs="Simplified Arabic" w:hint="cs"/>
          <w:sz w:val="22"/>
          <w:rtl/>
          <w:lang w:val="en-US"/>
        </w:rPr>
        <w:t xml:space="preserve">الحاجة لمزيد من </w:t>
      </w:r>
      <w:r w:rsidR="00904297">
        <w:rPr>
          <w:rFonts w:cs="Simplified Arabic" w:hint="cs"/>
          <w:sz w:val="22"/>
          <w:rtl/>
          <w:lang w:val="en-US"/>
        </w:rPr>
        <w:t xml:space="preserve">الإرشاد </w:t>
      </w:r>
      <w:r>
        <w:rPr>
          <w:rFonts w:cs="Simplified Arabic" w:hint="cs"/>
          <w:sz w:val="22"/>
          <w:rtl/>
          <w:lang w:val="en-US"/>
        </w:rPr>
        <w:t xml:space="preserve">(بما في ذلك من خلال تحديثات برامج العمل). وقد تم تصميم أهداف الإطار لتكون عامة وقابلة للتطبيق على جميع المناطق الأحيائية، ولتختلف عن أهداف أيتشي للتنوع البيولوجي والتي تضمنت العديد من الأهداف التي ركزت على مناطق </w:t>
      </w:r>
      <w:r w:rsidR="00DA5604">
        <w:rPr>
          <w:rFonts w:cs="Simplified Arabic" w:hint="cs"/>
          <w:sz w:val="22"/>
          <w:rtl/>
          <w:lang w:val="en-US"/>
        </w:rPr>
        <w:t>أحيائية</w:t>
      </w:r>
      <w:r>
        <w:rPr>
          <w:rFonts w:cs="Simplified Arabic" w:hint="cs"/>
          <w:sz w:val="22"/>
          <w:rtl/>
          <w:lang w:val="en-US"/>
        </w:rPr>
        <w:t xml:space="preserve"> معينة</w:t>
      </w:r>
      <w:r w:rsidR="00DA5604">
        <w:rPr>
          <w:rFonts w:cs="Simplified Arabic" w:hint="cs"/>
          <w:sz w:val="22"/>
          <w:rtl/>
          <w:lang w:val="en-US"/>
        </w:rPr>
        <w:t>. وبالإضافة إلى ذلك، وعلى الرغم من أن جميع أهداف الإطار (أو كلها تقريبا) هي أهداف قابلة للتطبيق في جميع المناطق الأحيائية، إلا أن بعض الأهداف والقضايا الواردة فيها ذات أهمية واضحة لبعض المناطق الأحيائية بعينها. ويمكن لبرامج العمل (</w:t>
      </w:r>
      <w:r w:rsidR="00B60F47">
        <w:rPr>
          <w:rFonts w:cs="Simplified Arabic" w:hint="cs"/>
          <w:sz w:val="22"/>
          <w:rtl/>
          <w:lang w:val="en-US"/>
        </w:rPr>
        <w:t xml:space="preserve">وإرشادات </w:t>
      </w:r>
      <w:r w:rsidR="00DA5604">
        <w:rPr>
          <w:rFonts w:cs="Simplified Arabic" w:hint="cs"/>
          <w:sz w:val="22"/>
          <w:rtl/>
          <w:lang w:val="en-US"/>
        </w:rPr>
        <w:t xml:space="preserve">مؤتمر الأطراف </w:t>
      </w:r>
      <w:r w:rsidR="00B60F47">
        <w:rPr>
          <w:rFonts w:cs="Simplified Arabic" w:hint="cs"/>
          <w:sz w:val="22"/>
          <w:rtl/>
          <w:lang w:val="en-US"/>
        </w:rPr>
        <w:t xml:space="preserve">ذات </w:t>
      </w:r>
      <w:r w:rsidR="00DA5604">
        <w:rPr>
          <w:rFonts w:cs="Simplified Arabic" w:hint="cs"/>
          <w:sz w:val="22"/>
          <w:rtl/>
          <w:lang w:val="en-US"/>
        </w:rPr>
        <w:t xml:space="preserve">الصلة) أن </w:t>
      </w:r>
      <w:r w:rsidR="00B60F47">
        <w:rPr>
          <w:rFonts w:cs="Simplified Arabic" w:hint="cs"/>
          <w:sz w:val="22"/>
          <w:rtl/>
          <w:lang w:val="en-US"/>
        </w:rPr>
        <w:t xml:space="preserve">تلعب </w:t>
      </w:r>
      <w:r w:rsidR="00DA5604">
        <w:rPr>
          <w:rFonts w:cs="Simplified Arabic" w:hint="cs"/>
          <w:sz w:val="22"/>
          <w:rtl/>
          <w:lang w:val="en-US"/>
        </w:rPr>
        <w:t xml:space="preserve">دورا هاما في توفير قدر أكبر من الوضوح </w:t>
      </w:r>
      <w:r w:rsidR="003437E6">
        <w:rPr>
          <w:rFonts w:cs="Simplified Arabic" w:hint="cs"/>
          <w:sz w:val="22"/>
          <w:rtl/>
          <w:lang w:val="en-US"/>
        </w:rPr>
        <w:t>ل</w:t>
      </w:r>
      <w:r w:rsidR="00DA5604">
        <w:rPr>
          <w:rFonts w:cs="Simplified Arabic" w:hint="cs"/>
          <w:sz w:val="22"/>
          <w:rtl/>
          <w:lang w:val="en-US"/>
        </w:rPr>
        <w:t xml:space="preserve">عناصر الإطار التي ربما تتمتع بأهمية أعظم نسبيا لمنطقة أحيائية معينة، </w:t>
      </w:r>
      <w:r w:rsidR="003437E6">
        <w:rPr>
          <w:rFonts w:cs="Simplified Arabic" w:hint="cs"/>
          <w:sz w:val="22"/>
          <w:rtl/>
          <w:lang w:val="en-US"/>
        </w:rPr>
        <w:t xml:space="preserve">وماهي </w:t>
      </w:r>
      <w:r w:rsidR="00451074">
        <w:rPr>
          <w:rFonts w:cs="Simplified Arabic" w:hint="cs"/>
          <w:sz w:val="22"/>
          <w:rtl/>
          <w:lang w:val="en-US"/>
        </w:rPr>
        <w:t>الأهداف</w:t>
      </w:r>
      <w:r w:rsidR="003437E6">
        <w:rPr>
          <w:rFonts w:cs="Simplified Arabic" w:hint="cs"/>
          <w:sz w:val="22"/>
          <w:rtl/>
          <w:lang w:val="en-US"/>
        </w:rPr>
        <w:t xml:space="preserve"> التي </w:t>
      </w:r>
      <w:r w:rsidR="00451074">
        <w:rPr>
          <w:rFonts w:cs="Simplified Arabic" w:hint="cs"/>
          <w:sz w:val="22"/>
          <w:rtl/>
          <w:lang w:val="en-US"/>
        </w:rPr>
        <w:t xml:space="preserve">تحتاج لأنشطة </w:t>
      </w:r>
      <w:r w:rsidR="00E42C01">
        <w:rPr>
          <w:rFonts w:cs="Simplified Arabic" w:hint="cs"/>
          <w:sz w:val="22"/>
          <w:rtl/>
          <w:lang w:val="en-US"/>
        </w:rPr>
        <w:t xml:space="preserve">وإرشادات تكميلية </w:t>
      </w:r>
      <w:r w:rsidR="00451074">
        <w:rPr>
          <w:rFonts w:cs="Simplified Arabic" w:hint="cs"/>
          <w:sz w:val="22"/>
          <w:rtl/>
          <w:lang w:val="en-US"/>
        </w:rPr>
        <w:t>أكثر تركيزا.</w:t>
      </w:r>
    </w:p>
    <w:p w14:paraId="6E5839F1" w14:textId="0087EE88" w:rsidR="00451074" w:rsidRDefault="00451074" w:rsidP="00451074">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أهداف الإطار مفصلة للغاية، وهي تعكس مناقشات مكثفة حول العناصر الحاسمة الضرورية فيما يتعلق بالإجراءات التي</w:t>
      </w:r>
      <w:r w:rsidR="00E42C01">
        <w:rPr>
          <w:rFonts w:cs="Simplified Arabic" w:hint="cs"/>
          <w:sz w:val="22"/>
          <w:rtl/>
          <w:lang w:val="en-US"/>
        </w:rPr>
        <w:t xml:space="preserve"> تطرق</w:t>
      </w:r>
      <w:r w:rsidR="00E85519">
        <w:rPr>
          <w:rFonts w:cs="Simplified Arabic" w:hint="cs"/>
          <w:sz w:val="22"/>
          <w:rtl/>
          <w:lang w:val="en-US"/>
        </w:rPr>
        <w:t xml:space="preserve">ت إليها </w:t>
      </w:r>
      <w:r>
        <w:rPr>
          <w:rFonts w:cs="Simplified Arabic" w:hint="cs"/>
          <w:sz w:val="22"/>
          <w:rtl/>
          <w:lang w:val="en-US"/>
        </w:rPr>
        <w:t xml:space="preserve">هذه الأهداف. وهي لا تعني بالضرورة </w:t>
      </w:r>
      <w:r w:rsidR="00A02092">
        <w:rPr>
          <w:rFonts w:cs="Simplified Arabic" w:hint="cs"/>
          <w:sz w:val="22"/>
          <w:rtl/>
          <w:lang w:val="en-US"/>
        </w:rPr>
        <w:t>وجوب أن ينعكس كل</w:t>
      </w:r>
      <w:r>
        <w:rPr>
          <w:rFonts w:cs="Simplified Arabic" w:hint="cs"/>
          <w:sz w:val="22"/>
          <w:rtl/>
          <w:lang w:val="en-US"/>
        </w:rPr>
        <w:t xml:space="preserve"> عنصر في كل هدف في كل برنامج عمل. </w:t>
      </w:r>
      <w:r w:rsidR="004B68F2">
        <w:rPr>
          <w:rFonts w:cs="Simplified Arabic" w:hint="cs"/>
          <w:sz w:val="22"/>
          <w:rtl/>
          <w:lang w:val="en-US"/>
        </w:rPr>
        <w:t xml:space="preserve">وإنما </w:t>
      </w:r>
      <w:r>
        <w:rPr>
          <w:rFonts w:cs="Simplified Arabic" w:hint="cs"/>
          <w:sz w:val="22"/>
          <w:rtl/>
          <w:lang w:val="en-US"/>
        </w:rPr>
        <w:t xml:space="preserve">وعوضا عن ذلك، يمكن لبرامج العمل أن تساعد على رؤية هذه الأهداف من خلال </w:t>
      </w:r>
      <w:r w:rsidR="00526762">
        <w:rPr>
          <w:rFonts w:cs="Simplified Arabic" w:hint="cs"/>
          <w:sz w:val="22"/>
          <w:rtl/>
          <w:lang w:val="en-US"/>
        </w:rPr>
        <w:t>"</w:t>
      </w:r>
      <w:r>
        <w:rPr>
          <w:rFonts w:cs="Simplified Arabic" w:hint="cs"/>
          <w:sz w:val="22"/>
          <w:rtl/>
          <w:lang w:val="en-US"/>
        </w:rPr>
        <w:t>عدسات</w:t>
      </w:r>
      <w:r w:rsidR="00526762">
        <w:rPr>
          <w:rFonts w:cs="Simplified Arabic" w:hint="cs"/>
          <w:sz w:val="22"/>
          <w:rtl/>
          <w:lang w:val="en-US"/>
        </w:rPr>
        <w:t>"</w:t>
      </w:r>
      <w:r>
        <w:rPr>
          <w:rFonts w:cs="Simplified Arabic" w:hint="cs"/>
          <w:sz w:val="22"/>
          <w:rtl/>
          <w:lang w:val="en-US"/>
        </w:rPr>
        <w:t xml:space="preserve"> مجالات تركيز</w:t>
      </w:r>
      <w:r w:rsidR="00526762">
        <w:rPr>
          <w:rFonts w:cs="Simplified Arabic" w:hint="cs"/>
          <w:sz w:val="22"/>
          <w:rtl/>
          <w:lang w:val="en-US"/>
        </w:rPr>
        <w:t xml:space="preserve"> كل منها</w:t>
      </w:r>
      <w:r w:rsidR="00D9646D">
        <w:rPr>
          <w:rFonts w:cs="Simplified Arabic" w:hint="cs"/>
          <w:sz w:val="22"/>
          <w:rtl/>
          <w:lang w:val="en-US"/>
        </w:rPr>
        <w:t>،</w:t>
      </w:r>
      <w:r w:rsidR="00526762">
        <w:rPr>
          <w:rFonts w:cs="Simplified Arabic" w:hint="cs"/>
          <w:sz w:val="22"/>
          <w:rtl/>
          <w:lang w:val="en-US"/>
        </w:rPr>
        <w:t xml:space="preserve"> وتسليط الضوء على الاعتبارات الرئيسية لتلك المنطقة الأحيائية/المجال المواضيعي وتوفير الخصوصية </w:t>
      </w:r>
      <w:r w:rsidR="00E233C5">
        <w:rPr>
          <w:rFonts w:cs="Simplified Arabic" w:hint="cs"/>
          <w:sz w:val="22"/>
          <w:rtl/>
          <w:lang w:val="en-US"/>
        </w:rPr>
        <w:t xml:space="preserve">والإرشاد </w:t>
      </w:r>
      <w:r w:rsidR="00526762">
        <w:rPr>
          <w:rFonts w:cs="Simplified Arabic" w:hint="cs"/>
          <w:sz w:val="22"/>
          <w:rtl/>
          <w:lang w:val="en-US"/>
        </w:rPr>
        <w:t>التكميلي</w:t>
      </w:r>
      <w:r w:rsidR="00E233C5">
        <w:rPr>
          <w:rFonts w:cs="Simplified Arabic" w:hint="cs"/>
          <w:sz w:val="22"/>
          <w:rtl/>
          <w:lang w:val="en-US"/>
        </w:rPr>
        <w:t>ين</w:t>
      </w:r>
      <w:r w:rsidR="005D7CEC">
        <w:rPr>
          <w:rFonts w:cs="Simplified Arabic" w:hint="cs"/>
          <w:sz w:val="22"/>
          <w:rtl/>
          <w:lang w:val="en-US"/>
        </w:rPr>
        <w:t xml:space="preserve"> الضروريين </w:t>
      </w:r>
      <w:r w:rsidR="00526762">
        <w:rPr>
          <w:rFonts w:cs="Simplified Arabic" w:hint="cs"/>
          <w:sz w:val="22"/>
          <w:rtl/>
          <w:lang w:val="en-US"/>
        </w:rPr>
        <w:t>لدعم التنفيذ. ويعتبر هذا الأمر هاما على وجه الخصوص نظرا لحاجة مجموعة واسعة من الجهات الفاعلة، بما في ذلك الذين قد لا ينخرطون على وجه العموم في القضايا ذات الصلة بالتنوع البيولوجي</w:t>
      </w:r>
      <w:r w:rsidR="005D7CEC">
        <w:rPr>
          <w:rFonts w:cs="Simplified Arabic" w:hint="cs"/>
          <w:sz w:val="22"/>
          <w:rtl/>
          <w:lang w:val="en-US"/>
        </w:rPr>
        <w:t>،</w:t>
      </w:r>
      <w:r w:rsidR="00526762">
        <w:rPr>
          <w:rFonts w:cs="Simplified Arabic" w:hint="cs"/>
          <w:sz w:val="22"/>
          <w:rtl/>
          <w:lang w:val="en-US"/>
        </w:rPr>
        <w:t xml:space="preserve"> لاتخاذ إجراءات لتنفيذ الإطار.</w:t>
      </w:r>
    </w:p>
    <w:p w14:paraId="28C6853D" w14:textId="5FD81B51" w:rsidR="00526762" w:rsidRDefault="009E4E56" w:rsidP="00526762">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وقد أوضح التحليل الثغرات الشاملة التالية المتعلقة ببرامج العمل المخصوصة المشار إليها في الفقرة 4 مع الأخذ بعين الاعتبار أيضا الأدوات </w:t>
      </w:r>
      <w:r w:rsidR="008A17A2">
        <w:rPr>
          <w:rFonts w:cs="Simplified Arabic" w:hint="cs"/>
          <w:sz w:val="22"/>
          <w:rtl/>
          <w:lang w:val="en-US"/>
        </w:rPr>
        <w:t>والإرشاد</w:t>
      </w:r>
      <w:r w:rsidR="0089236F">
        <w:rPr>
          <w:rFonts w:cs="Simplified Arabic" w:hint="cs"/>
          <w:sz w:val="22"/>
          <w:rtl/>
          <w:lang w:val="en-US"/>
        </w:rPr>
        <w:t xml:space="preserve">ات </w:t>
      </w:r>
      <w:r>
        <w:rPr>
          <w:rFonts w:cs="Simplified Arabic" w:hint="cs"/>
          <w:sz w:val="22"/>
          <w:rtl/>
          <w:lang w:val="en-US"/>
        </w:rPr>
        <w:t>المدرجة في الفقرة 12:</w:t>
      </w:r>
    </w:p>
    <w:p w14:paraId="5F63D9A2" w14:textId="1A6BD875" w:rsidR="009E4E56" w:rsidRDefault="0089236F"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 xml:space="preserve">إرشادات </w:t>
      </w:r>
      <w:r w:rsidR="009E4E56" w:rsidRPr="0064503C">
        <w:rPr>
          <w:rFonts w:cs="Simplified Arabic" w:hint="cs"/>
          <w:i/>
          <w:iCs/>
          <w:sz w:val="22"/>
          <w:rtl/>
          <w:lang w:val="en-US"/>
        </w:rPr>
        <w:t>بشأن تخطيط استخدام الأراضي الشامل للتنوع البيولوجي (الهدف 1).</w:t>
      </w:r>
      <w:r w:rsidR="009E4E56">
        <w:rPr>
          <w:rFonts w:cs="Simplified Arabic" w:hint="cs"/>
          <w:sz w:val="22"/>
          <w:rtl/>
          <w:lang w:val="en-US"/>
        </w:rPr>
        <w:t xml:space="preserve"> يتم التطرق للتخطيط المكاني وتخطيط استخدام الأراضي في برامج العمل المختلفة بطرق مختلفة. وقد تناول مؤتمر الأطراف بصورة موسعة التخطيط المكاني البحري والإدارة المتكاملة للمناطق البحرية والساحلية</w:t>
      </w:r>
      <w:r w:rsidR="00810BA9">
        <w:rPr>
          <w:rFonts w:cs="Simplified Arabic" w:hint="cs"/>
          <w:sz w:val="22"/>
          <w:rtl/>
          <w:lang w:val="en-US"/>
        </w:rPr>
        <w:t>،</w:t>
      </w:r>
      <w:r w:rsidR="009E4E56">
        <w:rPr>
          <w:rFonts w:cs="Simplified Arabic" w:hint="cs"/>
          <w:sz w:val="22"/>
          <w:rtl/>
          <w:lang w:val="en-US"/>
        </w:rPr>
        <w:t xml:space="preserve"> مع التركيز على معالجة الاعتبارات الرئيسية للتنوع البيولوجي في تطبيق هذه النُهج. وعلى الرغم من أن بعض برامج العمل الأخرى </w:t>
      </w:r>
      <w:r w:rsidR="00671F35">
        <w:rPr>
          <w:rFonts w:cs="Simplified Arabic" w:hint="cs"/>
          <w:sz w:val="22"/>
          <w:rtl/>
          <w:lang w:val="en-US"/>
        </w:rPr>
        <w:t xml:space="preserve">مثل التنوع البيولوجي الزراعي، والتنوع البيولوجي للمياه الداخلية، والتنوع البيولوجي للجبال، تضم عناصر تمس تخطيط استخدام الأراضي، إلا أن هنالك </w:t>
      </w:r>
      <w:r w:rsidR="00AD2B66">
        <w:rPr>
          <w:rFonts w:cs="Simplified Arabic" w:hint="cs"/>
          <w:sz w:val="22"/>
          <w:rtl/>
          <w:lang w:val="en-US"/>
        </w:rPr>
        <w:t xml:space="preserve">إرشادات </w:t>
      </w:r>
      <w:r w:rsidR="00671F35">
        <w:rPr>
          <w:rFonts w:cs="Simplified Arabic" w:hint="cs"/>
          <w:sz w:val="22"/>
          <w:rtl/>
          <w:lang w:val="en-US"/>
        </w:rPr>
        <w:t xml:space="preserve">أقل متانة بشأن التخطيط المكاني الشامل للتنوع البيولوجي على </w:t>
      </w:r>
      <w:r w:rsidR="00F867AA">
        <w:rPr>
          <w:rFonts w:cs="Simplified Arabic" w:hint="cs"/>
          <w:sz w:val="22"/>
          <w:rtl/>
          <w:lang w:val="en-US"/>
        </w:rPr>
        <w:t xml:space="preserve">اليابسة </w:t>
      </w:r>
      <w:r w:rsidR="00671F35">
        <w:rPr>
          <w:rFonts w:cs="Simplified Arabic" w:hint="cs"/>
          <w:sz w:val="22"/>
          <w:rtl/>
          <w:lang w:val="en-US"/>
        </w:rPr>
        <w:t xml:space="preserve">مقارنة بمدى </w:t>
      </w:r>
      <w:r w:rsidR="004D1258">
        <w:rPr>
          <w:rFonts w:cs="Simplified Arabic" w:hint="cs"/>
          <w:sz w:val="22"/>
          <w:rtl/>
          <w:lang w:val="en-US"/>
        </w:rPr>
        <w:t xml:space="preserve">الإرشادات المقدمة </w:t>
      </w:r>
      <w:r w:rsidR="00671F35">
        <w:rPr>
          <w:rFonts w:cs="Simplified Arabic" w:hint="cs"/>
          <w:sz w:val="22"/>
          <w:rtl/>
          <w:lang w:val="en-US"/>
        </w:rPr>
        <w:t>للمناطق البحرية والساحلية؛</w:t>
      </w:r>
    </w:p>
    <w:p w14:paraId="2D333544" w14:textId="7A7B6EAB" w:rsidR="00671F35" w:rsidRDefault="004D1258"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 xml:space="preserve">إرشادات </w:t>
      </w:r>
      <w:r w:rsidR="00671F35" w:rsidRPr="0064503C">
        <w:rPr>
          <w:rFonts w:cs="Simplified Arabic" w:hint="cs"/>
          <w:i/>
          <w:iCs/>
          <w:sz w:val="22"/>
          <w:rtl/>
          <w:lang w:val="en-US"/>
        </w:rPr>
        <w:t>بشأن استعادة النظام الإيكولوجي في المناطق البحرية والساحلية (الهدف 2).</w:t>
      </w:r>
      <w:r w:rsidR="00671F35">
        <w:rPr>
          <w:rFonts w:cs="Simplified Arabic" w:hint="cs"/>
          <w:sz w:val="22"/>
          <w:rtl/>
          <w:lang w:val="en-US"/>
        </w:rPr>
        <w:t xml:space="preserve"> أولى مؤتمر الأطراف اهتماما كبيرا لاستعادة النظام الإيكولوجي في اجتماعاته الأخيرة</w:t>
      </w:r>
      <w:r w:rsidR="003A660F">
        <w:rPr>
          <w:rFonts w:cs="Simplified Arabic" w:hint="cs"/>
          <w:sz w:val="22"/>
          <w:rtl/>
          <w:lang w:val="en-US"/>
        </w:rPr>
        <w:t>،</w:t>
      </w:r>
      <w:r w:rsidR="00671F35">
        <w:rPr>
          <w:rFonts w:cs="Simplified Arabic" w:hint="cs"/>
          <w:sz w:val="22"/>
          <w:rtl/>
          <w:lang w:val="en-US"/>
        </w:rPr>
        <w:t xml:space="preserve"> كما يتضح من خلال خطة العمل القصيرة الأجل بشأن استعادة النظام الإيكولوجي. وعلى الرغم من تناول هذه القضية بشكل عام، وأن المقصود</w:t>
      </w:r>
      <w:r w:rsidR="0075414B">
        <w:rPr>
          <w:rFonts w:cs="Simplified Arabic" w:hint="cs"/>
          <w:sz w:val="22"/>
          <w:rtl/>
          <w:lang w:val="en-US"/>
        </w:rPr>
        <w:t xml:space="preserve"> هو تطبيق </w:t>
      </w:r>
      <w:r w:rsidR="0041452F">
        <w:rPr>
          <w:rFonts w:cs="Simplified Arabic" w:hint="cs"/>
          <w:sz w:val="22"/>
          <w:rtl/>
          <w:lang w:val="en-US"/>
        </w:rPr>
        <w:t xml:space="preserve">مقررات </w:t>
      </w:r>
      <w:r w:rsidR="00671F35">
        <w:rPr>
          <w:rFonts w:cs="Simplified Arabic" w:hint="cs"/>
          <w:sz w:val="22"/>
          <w:rtl/>
          <w:lang w:val="en-US"/>
        </w:rPr>
        <w:t xml:space="preserve">مؤتمر الأطراف على جميع المناطق الأحيائية، إلا أن هنالك قدر ضئيل من </w:t>
      </w:r>
      <w:r w:rsidR="0041452F">
        <w:rPr>
          <w:rFonts w:cs="Simplified Arabic" w:hint="cs"/>
          <w:sz w:val="22"/>
          <w:rtl/>
          <w:lang w:val="en-US"/>
        </w:rPr>
        <w:t xml:space="preserve">الإرشادات </w:t>
      </w:r>
      <w:r w:rsidR="00671F35">
        <w:rPr>
          <w:rFonts w:cs="Simplified Arabic" w:hint="cs"/>
          <w:sz w:val="22"/>
          <w:rtl/>
          <w:lang w:val="en-US"/>
        </w:rPr>
        <w:t>فيما يتعلق باستعادة النظام الإيكولوجي في المناطق البحرية والساحلية</w:t>
      </w:r>
      <w:r w:rsidR="00AE5984">
        <w:rPr>
          <w:rFonts w:cs="Simplified Arabic" w:hint="cs"/>
          <w:sz w:val="22"/>
          <w:rtl/>
          <w:lang w:val="en-US"/>
        </w:rPr>
        <w:t xml:space="preserve"> </w:t>
      </w:r>
      <w:r w:rsidR="00930FDA">
        <w:rPr>
          <w:rFonts w:cs="Simplified Arabic" w:hint="cs"/>
          <w:sz w:val="22"/>
          <w:rtl/>
          <w:lang w:val="en-US"/>
        </w:rPr>
        <w:t>،</w:t>
      </w:r>
      <w:r w:rsidR="00AE5984">
        <w:rPr>
          <w:rFonts w:cs="Simplified Arabic" w:hint="cs"/>
          <w:sz w:val="22"/>
          <w:rtl/>
          <w:lang w:val="en-US"/>
        </w:rPr>
        <w:t xml:space="preserve">والاعتبارات الفريدة من نوعها </w:t>
      </w:r>
      <w:r w:rsidR="00930FDA">
        <w:rPr>
          <w:rFonts w:cs="Simplified Arabic" w:hint="cs"/>
          <w:sz w:val="22"/>
          <w:rtl/>
          <w:lang w:val="en-US"/>
        </w:rPr>
        <w:t xml:space="preserve">التي </w:t>
      </w:r>
      <w:r w:rsidR="00AE5984">
        <w:rPr>
          <w:rFonts w:cs="Simplified Arabic" w:hint="cs"/>
          <w:sz w:val="22"/>
          <w:rtl/>
          <w:lang w:val="en-US"/>
        </w:rPr>
        <w:t xml:space="preserve">لا بد من أخذها بعين الاعتبار في هذه المناطق. ويتفاقم هذا الأمر بصورة أكبر من خلال حقيقة أن المبادرات الدولية المختلفة التي تهدف إلى دعم استعادة </w:t>
      </w:r>
      <w:r w:rsidR="00AE5984">
        <w:rPr>
          <w:rFonts w:cs="Simplified Arabic" w:hint="cs"/>
          <w:sz w:val="22"/>
          <w:rtl/>
          <w:lang w:val="en-US"/>
        </w:rPr>
        <w:lastRenderedPageBreak/>
        <w:t>النظام الإيكولوجي قد أولت اهتماما أقل نسبيا للاستعادة في المناطق البحرية والساحلية</w:t>
      </w:r>
      <w:r w:rsidR="00B948EA">
        <w:rPr>
          <w:rFonts w:cs="Simplified Arabic" w:hint="cs"/>
          <w:sz w:val="22"/>
          <w:rtl/>
          <w:lang w:val="en-US"/>
        </w:rPr>
        <w:t>،</w:t>
      </w:r>
      <w:r w:rsidR="00AE5984">
        <w:rPr>
          <w:rFonts w:cs="Simplified Arabic" w:hint="cs"/>
          <w:sz w:val="22"/>
          <w:rtl/>
          <w:lang w:val="en-US"/>
        </w:rPr>
        <w:t xml:space="preserve"> </w:t>
      </w:r>
      <w:r w:rsidR="00B948EA">
        <w:rPr>
          <w:rFonts w:cs="Simplified Arabic" w:hint="cs"/>
          <w:sz w:val="22"/>
          <w:rtl/>
          <w:lang w:val="en-US"/>
        </w:rPr>
        <w:t xml:space="preserve">وكيفية مواءمة </w:t>
      </w:r>
      <w:r w:rsidR="00AE5984">
        <w:rPr>
          <w:rFonts w:cs="Simplified Arabic" w:hint="cs"/>
          <w:sz w:val="22"/>
          <w:rtl/>
          <w:lang w:val="en-US"/>
        </w:rPr>
        <w:t xml:space="preserve">هذا النهج </w:t>
      </w:r>
      <w:r w:rsidR="00B948EA">
        <w:rPr>
          <w:rFonts w:cs="Simplified Arabic" w:hint="cs"/>
          <w:sz w:val="22"/>
          <w:rtl/>
          <w:lang w:val="en-US"/>
        </w:rPr>
        <w:t xml:space="preserve">مع </w:t>
      </w:r>
      <w:r w:rsidR="00AE5984">
        <w:rPr>
          <w:rFonts w:cs="Simplified Arabic" w:hint="cs"/>
          <w:sz w:val="22"/>
          <w:rtl/>
          <w:lang w:val="en-US"/>
        </w:rPr>
        <w:t xml:space="preserve">نهج التخطيط والإدارة الأخرى (مثلا التخطيط المكاني </w:t>
      </w:r>
      <w:r w:rsidR="00196119">
        <w:rPr>
          <w:rFonts w:cs="Simplified Arabic" w:hint="cs"/>
          <w:sz w:val="22"/>
          <w:rtl/>
          <w:lang w:val="en-US"/>
        </w:rPr>
        <w:t xml:space="preserve">للمناطق البحرية </w:t>
      </w:r>
      <w:r w:rsidR="00AE5984">
        <w:rPr>
          <w:rFonts w:cs="Simplified Arabic" w:hint="cs"/>
          <w:sz w:val="22"/>
          <w:rtl/>
          <w:lang w:val="en-US"/>
        </w:rPr>
        <w:t>وإدارة مصايد الأسماك)؛</w:t>
      </w:r>
    </w:p>
    <w:p w14:paraId="5A79CCF5" w14:textId="0DC7C4F2" w:rsidR="00AE5984" w:rsidRDefault="00793E16"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 xml:space="preserve">إرشادات بشأن الصراع </w:t>
      </w:r>
      <w:r w:rsidR="0041204B" w:rsidRPr="0064503C">
        <w:rPr>
          <w:rFonts w:cs="Simplified Arabic" w:hint="cs"/>
          <w:i/>
          <w:iCs/>
          <w:sz w:val="22"/>
          <w:rtl/>
          <w:lang w:val="en-US"/>
        </w:rPr>
        <w:t>بين الإنسان والحياة البرية (الهدف 4).</w:t>
      </w:r>
      <w:r w:rsidR="0041204B">
        <w:rPr>
          <w:rFonts w:cs="Simplified Arabic" w:hint="cs"/>
          <w:sz w:val="22"/>
          <w:rtl/>
          <w:lang w:val="en-US"/>
        </w:rPr>
        <w:t xml:space="preserve"> تتصف جميع برامج العمل التي تم استعراضها تقريبا </w:t>
      </w:r>
      <w:r w:rsidR="006B3D39">
        <w:rPr>
          <w:rFonts w:cs="Simplified Arabic" w:hint="cs"/>
          <w:sz w:val="22"/>
          <w:rtl/>
          <w:lang w:val="en-US"/>
        </w:rPr>
        <w:t xml:space="preserve">بإرشادات </w:t>
      </w:r>
      <w:r w:rsidR="0041204B">
        <w:rPr>
          <w:rFonts w:cs="Simplified Arabic" w:hint="cs"/>
          <w:sz w:val="22"/>
          <w:rtl/>
          <w:lang w:val="en-US"/>
        </w:rPr>
        <w:t xml:space="preserve">مختلفة تتعلق بعناصر معينة من الهدف 4، وعلى وجه الخصوص </w:t>
      </w:r>
      <w:r w:rsidR="006B3D39">
        <w:rPr>
          <w:rFonts w:cs="Simplified Arabic" w:hint="cs"/>
          <w:sz w:val="22"/>
          <w:rtl/>
          <w:lang w:val="en-US"/>
        </w:rPr>
        <w:t xml:space="preserve">تلك المتعلقة </w:t>
      </w:r>
      <w:r w:rsidR="0041204B">
        <w:rPr>
          <w:rFonts w:cs="Simplified Arabic" w:hint="cs"/>
          <w:sz w:val="22"/>
          <w:rtl/>
          <w:lang w:val="en-US"/>
        </w:rPr>
        <w:t xml:space="preserve">بالأنواع المهددة والتنوع الجيني. إلا أن هنالك قدر قليل من </w:t>
      </w:r>
      <w:r w:rsidR="009F67BE">
        <w:rPr>
          <w:rFonts w:cs="Simplified Arabic" w:hint="cs"/>
          <w:sz w:val="22"/>
          <w:rtl/>
          <w:lang w:val="en-US"/>
        </w:rPr>
        <w:t xml:space="preserve">الإرشادات </w:t>
      </w:r>
      <w:r w:rsidR="0041204B">
        <w:rPr>
          <w:rFonts w:cs="Simplified Arabic" w:hint="cs"/>
          <w:sz w:val="22"/>
          <w:rtl/>
          <w:lang w:val="en-US"/>
        </w:rPr>
        <w:t>فيما يتعلق بالصراع بين الإنسان والحياة البرية. وتمت معالجة هذه القضية إلى حد ما في برنامج عمل التنوع البيولوجي للجبال، ولكنها غائبة على وجه العموم عن غيره من برامج العمل الأخرى؛</w:t>
      </w:r>
    </w:p>
    <w:p w14:paraId="551981BD" w14:textId="02D5D48D" w:rsidR="0041204B" w:rsidRDefault="009F67BE"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 xml:space="preserve">إرشادات </w:t>
      </w:r>
      <w:r w:rsidR="00B92AB2" w:rsidRPr="0064503C">
        <w:rPr>
          <w:rFonts w:cs="Simplified Arabic" w:hint="cs"/>
          <w:i/>
          <w:iCs/>
          <w:sz w:val="22"/>
          <w:rtl/>
          <w:lang w:val="en-US"/>
        </w:rPr>
        <w:t>بشأن الصيد في مناطق المياه الداخلية (الأهداف 5 و9 و10).</w:t>
      </w:r>
      <w:r w:rsidR="00B92AB2">
        <w:rPr>
          <w:rFonts w:cs="Simplified Arabic" w:hint="cs"/>
          <w:sz w:val="22"/>
          <w:rtl/>
          <w:lang w:val="en-US"/>
        </w:rPr>
        <w:t xml:space="preserve"> على الرغم من وجود إشارات إلى الصيد في مناطق المياه الداخلية في بعض برامج العمل، لا سيما فيما يتعلق بالتنوع البيولوجي للمياه الداخلية والتنوع البيولوجي للجبال، وفي التوجيه الشامل بشأن تعميم التنوع البيولوجي في القطاعات ذات الصلة، إلا أن </w:t>
      </w:r>
      <w:r w:rsidR="0076604C">
        <w:rPr>
          <w:rFonts w:cs="Simplified Arabic" w:hint="cs"/>
          <w:sz w:val="22"/>
          <w:rtl/>
          <w:lang w:val="en-US"/>
        </w:rPr>
        <w:t xml:space="preserve">الإرشادات </w:t>
      </w:r>
      <w:r w:rsidR="00B92AB2">
        <w:rPr>
          <w:rFonts w:cs="Simplified Arabic" w:hint="cs"/>
          <w:sz w:val="22"/>
          <w:rtl/>
          <w:lang w:val="en-US"/>
        </w:rPr>
        <w:t>محدودة عموما بشأن هذه القضية، خاصة عند مقارنتها بمستوى التفاصيل التي تطرق بها العمل بموجب الاتفاقية لمسألة الصيد في المناطق البحرية والساحلية؛</w:t>
      </w:r>
    </w:p>
    <w:p w14:paraId="642E2D2D" w14:textId="76661B61" w:rsidR="0078141A" w:rsidRDefault="00475618"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 xml:space="preserve">إرشادات </w:t>
      </w:r>
      <w:r w:rsidR="00B92AB2" w:rsidRPr="0064503C">
        <w:rPr>
          <w:rFonts w:cs="Simplified Arabic" w:hint="cs"/>
          <w:i/>
          <w:iCs/>
          <w:sz w:val="22"/>
          <w:rtl/>
          <w:lang w:val="en-US"/>
        </w:rPr>
        <w:t xml:space="preserve">بشأن المغذيات </w:t>
      </w:r>
      <w:r w:rsidR="0018496B" w:rsidRPr="0064503C">
        <w:rPr>
          <w:rFonts w:cs="Simplified Arabic" w:hint="cs"/>
          <w:i/>
          <w:iCs/>
          <w:sz w:val="22"/>
          <w:rtl/>
          <w:lang w:val="en-US"/>
        </w:rPr>
        <w:t>الزائدة</w:t>
      </w:r>
      <w:r w:rsidR="00B92AB2" w:rsidRPr="0064503C">
        <w:rPr>
          <w:rFonts w:cs="Simplified Arabic" w:hint="cs"/>
          <w:i/>
          <w:iCs/>
          <w:sz w:val="22"/>
          <w:rtl/>
          <w:lang w:val="en-US"/>
        </w:rPr>
        <w:t xml:space="preserve"> </w:t>
      </w:r>
      <w:r>
        <w:rPr>
          <w:rFonts w:cs="Simplified Arabic" w:hint="cs"/>
          <w:i/>
          <w:iCs/>
          <w:sz w:val="22"/>
          <w:rtl/>
          <w:lang w:val="en-US"/>
        </w:rPr>
        <w:t xml:space="preserve">ومبيدات </w:t>
      </w:r>
      <w:r w:rsidR="00212982">
        <w:rPr>
          <w:rFonts w:cs="Simplified Arabic" w:hint="cs"/>
          <w:i/>
          <w:iCs/>
          <w:sz w:val="22"/>
          <w:rtl/>
          <w:lang w:val="en-US"/>
        </w:rPr>
        <w:t xml:space="preserve">الآفات </w:t>
      </w:r>
      <w:r w:rsidR="00B92AB2" w:rsidRPr="0064503C">
        <w:rPr>
          <w:rFonts w:cs="Simplified Arabic" w:hint="cs"/>
          <w:i/>
          <w:iCs/>
          <w:sz w:val="22"/>
          <w:rtl/>
          <w:lang w:val="en-US"/>
        </w:rPr>
        <w:t>والمواد الكيميائية</w:t>
      </w:r>
      <w:r w:rsidR="00212982">
        <w:rPr>
          <w:rFonts w:cs="Simplified Arabic" w:hint="cs"/>
          <w:i/>
          <w:iCs/>
          <w:sz w:val="22"/>
          <w:rtl/>
          <w:lang w:val="en-US"/>
        </w:rPr>
        <w:t xml:space="preserve"> عالية </w:t>
      </w:r>
      <w:r w:rsidR="00B92AB2" w:rsidRPr="0064503C">
        <w:rPr>
          <w:rFonts w:cs="Simplified Arabic" w:hint="cs"/>
          <w:i/>
          <w:iCs/>
          <w:sz w:val="22"/>
          <w:rtl/>
          <w:lang w:val="en-US"/>
        </w:rPr>
        <w:t xml:space="preserve">الخطورة في سياق المناطق الأحيائية المختلفة </w:t>
      </w:r>
      <w:r w:rsidR="008911E7">
        <w:rPr>
          <w:rFonts w:cs="Simplified Arabic" w:hint="cs"/>
          <w:i/>
          <w:iCs/>
          <w:sz w:val="22"/>
          <w:rtl/>
          <w:lang w:val="en-US"/>
        </w:rPr>
        <w:t xml:space="preserve">والإرشادات الخاصة </w:t>
      </w:r>
      <w:r w:rsidR="00B92AB2" w:rsidRPr="0064503C">
        <w:rPr>
          <w:rFonts w:cs="Simplified Arabic" w:hint="cs"/>
          <w:i/>
          <w:iCs/>
          <w:sz w:val="22"/>
          <w:rtl/>
          <w:lang w:val="en-US"/>
        </w:rPr>
        <w:t xml:space="preserve">بتحديد </w:t>
      </w:r>
      <w:r w:rsidR="00BD3830" w:rsidRPr="0064503C">
        <w:rPr>
          <w:rFonts w:cs="Simplified Arabic" w:hint="cs"/>
          <w:i/>
          <w:iCs/>
          <w:sz w:val="22"/>
          <w:rtl/>
          <w:lang w:val="en-US"/>
        </w:rPr>
        <w:t>أنماط</w:t>
      </w:r>
      <w:r w:rsidR="00B92AB2" w:rsidRPr="0064503C">
        <w:rPr>
          <w:rFonts w:cs="Simplified Arabic" w:hint="cs"/>
          <w:i/>
          <w:iCs/>
          <w:sz w:val="22"/>
          <w:rtl/>
          <w:lang w:val="en-US"/>
        </w:rPr>
        <w:t xml:space="preserve"> ومصادر التلوث ذات الاهتمام </w:t>
      </w:r>
      <w:r w:rsidR="008911E7">
        <w:rPr>
          <w:rFonts w:cs="Simplified Arabic" w:hint="cs"/>
          <w:i/>
          <w:iCs/>
          <w:sz w:val="22"/>
          <w:rtl/>
          <w:lang w:val="en-US"/>
        </w:rPr>
        <w:t>ال</w:t>
      </w:r>
      <w:r w:rsidR="00B92AB2" w:rsidRPr="0064503C">
        <w:rPr>
          <w:rFonts w:cs="Simplified Arabic" w:hint="cs"/>
          <w:i/>
          <w:iCs/>
          <w:sz w:val="22"/>
          <w:rtl/>
          <w:lang w:val="en-US"/>
        </w:rPr>
        <w:t>متزايد لكل منطقة أحيائية (الهدف 7)، ووسائل التطرق لها.</w:t>
      </w:r>
      <w:r w:rsidR="00B92AB2">
        <w:rPr>
          <w:rFonts w:cs="Simplified Arabic" w:hint="cs"/>
          <w:sz w:val="22"/>
          <w:rtl/>
          <w:lang w:val="en-US"/>
        </w:rPr>
        <w:t xml:space="preserve"> تتناول جميع برامج العمل المستعرضة مسألة التلوث إلى حد ما</w:t>
      </w:r>
      <w:r w:rsidR="00BD3830">
        <w:rPr>
          <w:rFonts w:cs="Simplified Arabic" w:hint="cs"/>
          <w:sz w:val="22"/>
          <w:rtl/>
          <w:lang w:val="en-US"/>
        </w:rPr>
        <w:t xml:space="preserve">، وإن </w:t>
      </w:r>
      <w:r w:rsidR="00277944">
        <w:rPr>
          <w:rFonts w:cs="Simplified Arabic" w:hint="cs"/>
          <w:sz w:val="22"/>
          <w:rtl/>
          <w:lang w:val="en-US"/>
        </w:rPr>
        <w:t xml:space="preserve">يكن </w:t>
      </w:r>
      <w:r w:rsidR="00BD3830">
        <w:rPr>
          <w:rFonts w:cs="Simplified Arabic" w:hint="cs"/>
          <w:sz w:val="22"/>
          <w:rtl/>
          <w:lang w:val="en-US"/>
        </w:rPr>
        <w:t xml:space="preserve">بمستويات مختلفة من التفصيل. ومع ذلك، هنالك أنماط ومصادر متعددة للتلوث </w:t>
      </w:r>
      <w:r w:rsidR="00277944">
        <w:rPr>
          <w:rFonts w:cs="Simplified Arabic" w:hint="cs"/>
          <w:sz w:val="22"/>
          <w:rtl/>
          <w:lang w:val="en-US"/>
        </w:rPr>
        <w:t xml:space="preserve">الموجود </w:t>
      </w:r>
      <w:r w:rsidR="00BD3830">
        <w:rPr>
          <w:rFonts w:cs="Simplified Arabic" w:hint="cs"/>
          <w:sz w:val="22"/>
          <w:rtl/>
          <w:lang w:val="en-US"/>
        </w:rPr>
        <w:t xml:space="preserve">في المناطق الأحيائية المختلفة، وهنالك حاجة إلى نُهج مختلفة لمعالجة الأنماط المختلفة من التلوث من قبل جهات فاعلة مختلفة. علاوة على ذلك، فقد تغير انتشار وآثار أنماط معينة من التلوث وفهمنا لهذه القضايا منذ التطرق </w:t>
      </w:r>
      <w:r w:rsidR="001623C2">
        <w:rPr>
          <w:rFonts w:cs="Simplified Arabic" w:hint="cs"/>
          <w:sz w:val="22"/>
          <w:rtl/>
          <w:lang w:val="en-US"/>
        </w:rPr>
        <w:t xml:space="preserve">لها </w:t>
      </w:r>
      <w:r w:rsidR="00BD3830">
        <w:rPr>
          <w:rFonts w:cs="Simplified Arabic" w:hint="cs"/>
          <w:sz w:val="22"/>
          <w:rtl/>
          <w:lang w:val="en-US"/>
        </w:rPr>
        <w:t xml:space="preserve">في برامج العمل </w:t>
      </w:r>
      <w:r w:rsidR="001623C2">
        <w:rPr>
          <w:rFonts w:cs="Simplified Arabic" w:hint="cs"/>
          <w:sz w:val="22"/>
          <w:rtl/>
          <w:lang w:val="en-US"/>
        </w:rPr>
        <w:t xml:space="preserve">والإرشادات </w:t>
      </w:r>
      <w:r w:rsidR="00BD3830">
        <w:rPr>
          <w:rFonts w:cs="Simplified Arabic" w:hint="cs"/>
          <w:sz w:val="22"/>
          <w:rtl/>
          <w:lang w:val="en-US"/>
        </w:rPr>
        <w:t>ذات الصلة. ويشير الهدف 7 إلى التلوث من جميع المصادر</w:t>
      </w:r>
      <w:r w:rsidR="00CF5028">
        <w:rPr>
          <w:rFonts w:cs="Simplified Arabic" w:hint="cs"/>
          <w:sz w:val="22"/>
          <w:rtl/>
          <w:lang w:val="en-US"/>
        </w:rPr>
        <w:t>،</w:t>
      </w:r>
      <w:r w:rsidR="00BD3830">
        <w:rPr>
          <w:rFonts w:cs="Simplified Arabic" w:hint="cs"/>
          <w:sz w:val="22"/>
          <w:rtl/>
          <w:lang w:val="en-US"/>
        </w:rPr>
        <w:t xml:space="preserve"> ولكنه يركز على وجه الخصوص على المغذيات </w:t>
      </w:r>
      <w:r w:rsidR="0018496B">
        <w:rPr>
          <w:rFonts w:cs="Simplified Arabic" w:hint="cs"/>
          <w:sz w:val="22"/>
          <w:rtl/>
          <w:lang w:val="en-US"/>
        </w:rPr>
        <w:t>الزائدة</w:t>
      </w:r>
      <w:r w:rsidR="00BD3830">
        <w:rPr>
          <w:rFonts w:cs="Simplified Arabic" w:hint="cs"/>
          <w:sz w:val="22"/>
          <w:rtl/>
          <w:lang w:val="en-US"/>
        </w:rPr>
        <w:t xml:space="preserve"> ومبيدات الآفات والمواد الكيميائية </w:t>
      </w:r>
      <w:r w:rsidR="00CF5028">
        <w:rPr>
          <w:rFonts w:cs="Simplified Arabic" w:hint="cs"/>
          <w:sz w:val="22"/>
          <w:rtl/>
          <w:lang w:val="en-US"/>
        </w:rPr>
        <w:t xml:space="preserve">عالية </w:t>
      </w:r>
      <w:r w:rsidR="00BD3830">
        <w:rPr>
          <w:rFonts w:cs="Simplified Arabic" w:hint="cs"/>
          <w:sz w:val="22"/>
          <w:rtl/>
          <w:lang w:val="en-US"/>
        </w:rPr>
        <w:t xml:space="preserve">الخطورة والتلوث البلاستيكي. ولكون الوضع كذلك، هنالك حاجة إلى </w:t>
      </w:r>
      <w:r w:rsidR="00CF5028">
        <w:rPr>
          <w:rFonts w:cs="Simplified Arabic" w:hint="cs"/>
          <w:sz w:val="22"/>
          <w:rtl/>
          <w:lang w:val="en-US"/>
        </w:rPr>
        <w:t xml:space="preserve">إرشاد </w:t>
      </w:r>
      <w:r w:rsidR="00BD3830">
        <w:rPr>
          <w:rFonts w:cs="Simplified Arabic" w:hint="cs"/>
          <w:sz w:val="22"/>
          <w:rtl/>
          <w:lang w:val="en-US"/>
        </w:rPr>
        <w:t xml:space="preserve">مركز على هذه الأنماط الرئيسية من التلوث المحددة في الهدف 7 (المغذيات </w:t>
      </w:r>
      <w:r w:rsidR="000E5EDB">
        <w:rPr>
          <w:rFonts w:cs="Simplified Arabic" w:hint="cs"/>
          <w:sz w:val="22"/>
          <w:rtl/>
          <w:lang w:val="en-US"/>
        </w:rPr>
        <w:t xml:space="preserve">ومبيدات الآفات </w:t>
      </w:r>
      <w:r w:rsidR="00BD3830">
        <w:rPr>
          <w:rFonts w:cs="Simplified Arabic" w:hint="cs"/>
          <w:sz w:val="22"/>
          <w:rtl/>
          <w:lang w:val="en-US"/>
        </w:rPr>
        <w:t xml:space="preserve">والمواد الكيميائية </w:t>
      </w:r>
      <w:r w:rsidR="000E5EDB">
        <w:rPr>
          <w:rFonts w:cs="Simplified Arabic" w:hint="cs"/>
          <w:sz w:val="22"/>
          <w:rtl/>
          <w:lang w:val="en-US"/>
        </w:rPr>
        <w:t xml:space="preserve">عالية </w:t>
      </w:r>
      <w:r w:rsidR="00BD3830">
        <w:rPr>
          <w:rFonts w:cs="Simplified Arabic" w:hint="cs"/>
          <w:sz w:val="22"/>
          <w:rtl/>
          <w:lang w:val="en-US"/>
        </w:rPr>
        <w:t xml:space="preserve">الخطورة والتلوث البلاستيكي) فيما يتعلق </w:t>
      </w:r>
      <w:r w:rsidR="003858E6">
        <w:rPr>
          <w:rFonts w:cs="Simplified Arabic" w:hint="cs"/>
          <w:sz w:val="22"/>
          <w:rtl/>
          <w:lang w:val="en-US"/>
        </w:rPr>
        <w:t>بالمناطق ال</w:t>
      </w:r>
      <w:r w:rsidR="00BD3830">
        <w:rPr>
          <w:rFonts w:cs="Simplified Arabic" w:hint="cs"/>
          <w:sz w:val="22"/>
          <w:rtl/>
          <w:lang w:val="en-US"/>
        </w:rPr>
        <w:t xml:space="preserve">أحيائية </w:t>
      </w:r>
      <w:r w:rsidR="003858E6">
        <w:rPr>
          <w:rFonts w:cs="Simplified Arabic" w:hint="cs"/>
          <w:sz w:val="22"/>
          <w:rtl/>
          <w:lang w:val="en-US"/>
        </w:rPr>
        <w:t>ال</w:t>
      </w:r>
      <w:r w:rsidR="00BD3830">
        <w:rPr>
          <w:rFonts w:cs="Simplified Arabic" w:hint="cs"/>
          <w:sz w:val="22"/>
          <w:rtl/>
          <w:lang w:val="en-US"/>
        </w:rPr>
        <w:t>مختلفة، علاوة على الحاجة إلى إعادة النظر في</w:t>
      </w:r>
      <w:r w:rsidR="0078141A">
        <w:rPr>
          <w:rFonts w:cs="Simplified Arabic" w:hint="cs"/>
          <w:sz w:val="22"/>
          <w:rtl/>
          <w:lang w:val="en-US"/>
        </w:rPr>
        <w:t xml:space="preserve"> أنماط ومصادر التلوث ذات الصلة بالمناطق الأحيائية والنُهج</w:t>
      </w:r>
      <w:r w:rsidR="00083BB7">
        <w:rPr>
          <w:rFonts w:cs="Simplified Arabic" w:hint="cs"/>
          <w:sz w:val="22"/>
          <w:rtl/>
          <w:lang w:val="en-US"/>
        </w:rPr>
        <w:t xml:space="preserve"> المختلفة </w:t>
      </w:r>
      <w:r w:rsidR="0078141A">
        <w:rPr>
          <w:rFonts w:cs="Simplified Arabic" w:hint="cs"/>
          <w:sz w:val="22"/>
          <w:rtl/>
          <w:lang w:val="en-US"/>
        </w:rPr>
        <w:t>وتوضيحها من أجل التطرق إليها في سياق الأدوات المختلفة (مثلا المناطق المحمية)؛</w:t>
      </w:r>
    </w:p>
    <w:p w14:paraId="47108410" w14:textId="309DD2ED" w:rsidR="00B92AB2" w:rsidRDefault="0078141A" w:rsidP="005A4945">
      <w:pPr>
        <w:pStyle w:val="ListParagraph"/>
        <w:numPr>
          <w:ilvl w:val="0"/>
          <w:numId w:val="9"/>
        </w:numPr>
        <w:bidi/>
        <w:spacing w:after="120" w:line="216" w:lineRule="auto"/>
        <w:ind w:left="567" w:firstLine="713"/>
        <w:contextualSpacing w:val="0"/>
        <w:jc w:val="both"/>
        <w:rPr>
          <w:rFonts w:cs="Simplified Arabic"/>
          <w:sz w:val="22"/>
          <w:lang w:val="en-US"/>
        </w:rPr>
      </w:pPr>
      <w:r w:rsidRPr="0064503C">
        <w:rPr>
          <w:rFonts w:cs="Simplified Arabic" w:hint="cs"/>
          <w:i/>
          <w:iCs/>
          <w:sz w:val="22"/>
          <w:rtl/>
          <w:lang w:val="en-US"/>
        </w:rPr>
        <w:t xml:space="preserve"> </w:t>
      </w:r>
      <w:r w:rsidR="00C24D46">
        <w:rPr>
          <w:rFonts w:cs="Simplified Arabic" w:hint="cs"/>
          <w:i/>
          <w:iCs/>
          <w:sz w:val="22"/>
          <w:rtl/>
          <w:lang w:val="en-US"/>
        </w:rPr>
        <w:t xml:space="preserve">إرشادات </w:t>
      </w:r>
      <w:r w:rsidRPr="0064503C">
        <w:rPr>
          <w:rFonts w:cs="Simplified Arabic" w:hint="cs"/>
          <w:i/>
          <w:iCs/>
          <w:sz w:val="22"/>
          <w:rtl/>
          <w:lang w:val="en-US"/>
        </w:rPr>
        <w:t xml:space="preserve">بشأن الأنشطة والمنتجات والخدمات المستدامة القائمة على التنوع البيولوجي (الهدف 9). </w:t>
      </w:r>
      <w:r>
        <w:rPr>
          <w:rFonts w:cs="Simplified Arabic" w:hint="cs"/>
          <w:sz w:val="22"/>
          <w:rtl/>
          <w:lang w:val="en-US"/>
        </w:rPr>
        <w:t>يتم التطرق لبعض عناصر الهدف عبر جميع برامج العمل المستعرضة</w:t>
      </w:r>
      <w:r w:rsidR="00DC0ACA">
        <w:rPr>
          <w:rFonts w:cs="Simplified Arabic" w:hint="cs"/>
          <w:sz w:val="22"/>
          <w:rtl/>
          <w:lang w:val="en-US"/>
        </w:rPr>
        <w:t>،</w:t>
      </w:r>
      <w:r>
        <w:rPr>
          <w:rFonts w:cs="Simplified Arabic" w:hint="cs"/>
          <w:sz w:val="22"/>
          <w:rtl/>
          <w:lang w:val="en-US"/>
        </w:rPr>
        <w:t xml:space="preserve"> وإن </w:t>
      </w:r>
      <w:r w:rsidR="00DC0ACA">
        <w:rPr>
          <w:rFonts w:cs="Simplified Arabic" w:hint="cs"/>
          <w:sz w:val="22"/>
          <w:rtl/>
          <w:lang w:val="en-US"/>
        </w:rPr>
        <w:t xml:space="preserve">يكن </w:t>
      </w:r>
      <w:r>
        <w:rPr>
          <w:rFonts w:cs="Simplified Arabic" w:hint="cs"/>
          <w:sz w:val="22"/>
          <w:rtl/>
          <w:lang w:val="en-US"/>
        </w:rPr>
        <w:t>بدرجة أقل في برنامج العمل الخاص بالمناطق المحمية. إلا أن</w:t>
      </w:r>
      <w:r w:rsidR="00367814">
        <w:rPr>
          <w:rFonts w:cs="Simplified Arabic" w:hint="cs"/>
          <w:sz w:val="22"/>
          <w:rtl/>
          <w:lang w:val="en-US"/>
        </w:rPr>
        <w:t>ه لم يتم التطرق ل</w:t>
      </w:r>
      <w:r>
        <w:rPr>
          <w:rFonts w:cs="Simplified Arabic" w:hint="cs"/>
          <w:sz w:val="22"/>
          <w:rtl/>
          <w:lang w:val="en-US"/>
        </w:rPr>
        <w:t xml:space="preserve">قضية "الخدمات والمنتجات والأنشطة المستدامة القائمة على التنوع البيولوجي" بصورة صريحة في أي من برامج العمل المستعرضة. ومن غير الواضح كيف يتعلق هذا المصطلح </w:t>
      </w:r>
      <w:r w:rsidR="00C24D46">
        <w:rPr>
          <w:rFonts w:cs="Simplified Arabic" w:hint="cs"/>
          <w:sz w:val="22"/>
          <w:rtl/>
          <w:lang w:val="en-US"/>
        </w:rPr>
        <w:t xml:space="preserve">بالإرشادات </w:t>
      </w:r>
      <w:r>
        <w:rPr>
          <w:rFonts w:cs="Simplified Arabic" w:hint="cs"/>
          <w:sz w:val="22"/>
          <w:rtl/>
          <w:lang w:val="en-US"/>
        </w:rPr>
        <w:t>الحالية بموجب برامج العمل، وفيما لو كان هنالك حاجة لتوجيه جديد خاص بهذه القضية، إما في حد ذاتها أو ضمن برامج العمل ذات الصلة؛</w:t>
      </w:r>
    </w:p>
    <w:p w14:paraId="7087AF9F" w14:textId="037B0828" w:rsidR="0078141A" w:rsidRDefault="00C24D46"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 xml:space="preserve">إرشادات </w:t>
      </w:r>
      <w:r w:rsidR="0078141A" w:rsidRPr="0064503C">
        <w:rPr>
          <w:rFonts w:cs="Simplified Arabic" w:hint="cs"/>
          <w:i/>
          <w:iCs/>
          <w:sz w:val="22"/>
          <w:rtl/>
          <w:lang w:val="en-US"/>
        </w:rPr>
        <w:t>بشأن الأنماط المختلفة من تربية الأحياء المائية، لا سيما على اليابسة أو في مناطق المياه الداخلية (الهدف 10).</w:t>
      </w:r>
      <w:r w:rsidR="0078141A">
        <w:rPr>
          <w:rFonts w:cs="Simplified Arabic" w:hint="cs"/>
          <w:sz w:val="22"/>
          <w:rtl/>
          <w:lang w:val="en-US"/>
        </w:rPr>
        <w:t xml:space="preserve"> ذُكرت تربية الأحياء المائية في بعض برامج العمل المستعرضة</w:t>
      </w:r>
      <w:r w:rsidR="00263FD8">
        <w:rPr>
          <w:rFonts w:cs="Simplified Arabic" w:hint="cs"/>
          <w:sz w:val="22"/>
          <w:rtl/>
          <w:lang w:val="en-US"/>
        </w:rPr>
        <w:t>،</w:t>
      </w:r>
      <w:r w:rsidR="0078141A">
        <w:rPr>
          <w:rFonts w:cs="Simplified Arabic" w:hint="cs"/>
          <w:sz w:val="22"/>
          <w:rtl/>
          <w:lang w:val="en-US"/>
        </w:rPr>
        <w:t xml:space="preserve"> ولا سيما للتنوع البيولوجي الزراعي والتنوع البيولوجي للمياه الداخلية والتنوع البيولوجي البحري والساحلي. ومن الجدير بالذكر أن برنامج العمل الخاص بالتنوع البيولوجي البحري والساحلي يمتلك </w:t>
      </w:r>
      <w:r w:rsidR="00016316">
        <w:rPr>
          <w:rFonts w:cs="Simplified Arabic" w:hint="cs"/>
          <w:sz w:val="22"/>
          <w:rtl/>
          <w:lang w:val="en-US"/>
        </w:rPr>
        <w:t>عنصرا برامجيا مخصوصا بشأن "</w:t>
      </w:r>
      <w:r w:rsidR="008E5E1B">
        <w:rPr>
          <w:rFonts w:cs="Simplified Arabic" w:hint="cs"/>
          <w:sz w:val="22"/>
          <w:rtl/>
          <w:lang w:val="en-US"/>
        </w:rPr>
        <w:t xml:space="preserve">تربية </w:t>
      </w:r>
      <w:r w:rsidR="0049154C">
        <w:rPr>
          <w:rFonts w:cs="Simplified Arabic" w:hint="cs"/>
          <w:sz w:val="22"/>
          <w:rtl/>
          <w:lang w:val="en-US"/>
        </w:rPr>
        <w:t xml:space="preserve">الأحياء المائية </w:t>
      </w:r>
      <w:r w:rsidR="00016316">
        <w:rPr>
          <w:rFonts w:cs="Simplified Arabic" w:hint="cs"/>
          <w:sz w:val="22"/>
          <w:rtl/>
          <w:lang w:val="en-US"/>
        </w:rPr>
        <w:t xml:space="preserve">". إلا أنه وبالنظر للوتيرة المتسارعة التي تصبح فيها تربية الأحياء المائية منتجا رئيسيا للأغذية، وحقيقة أن حجما كبيرا من تربية الأحياء المائية </w:t>
      </w:r>
      <w:r w:rsidR="00016316">
        <w:rPr>
          <w:rFonts w:cs="Simplified Arabic" w:hint="cs"/>
          <w:sz w:val="22"/>
          <w:rtl/>
          <w:lang w:val="en-US"/>
        </w:rPr>
        <w:lastRenderedPageBreak/>
        <w:t xml:space="preserve">لا يتم في المناطق البحرية، هنالك </w:t>
      </w:r>
      <w:r w:rsidR="00F823D1">
        <w:rPr>
          <w:rFonts w:cs="Simplified Arabic" w:hint="cs"/>
          <w:sz w:val="22"/>
          <w:rtl/>
          <w:lang w:val="en-US"/>
        </w:rPr>
        <w:t xml:space="preserve">ثغرة </w:t>
      </w:r>
      <w:r w:rsidR="00016316">
        <w:rPr>
          <w:rFonts w:cs="Simplified Arabic" w:hint="cs"/>
          <w:sz w:val="22"/>
          <w:rtl/>
          <w:lang w:val="en-US"/>
        </w:rPr>
        <w:t>من حيث التوجيه الخاص بهذا النشاط، وعلى وجه الخصوص تربية الأحياء المائية على اليابسة وفي مناطق المياه العذبة/المياه الداخلية؛</w:t>
      </w:r>
    </w:p>
    <w:p w14:paraId="015F32A2" w14:textId="6C92DAD6" w:rsidR="00016316" w:rsidRDefault="00016316"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sz w:val="22"/>
          <w:rtl/>
          <w:lang w:val="en-US"/>
        </w:rPr>
        <w:t xml:space="preserve"> </w:t>
      </w:r>
      <w:r w:rsidR="00091DAF">
        <w:rPr>
          <w:rFonts w:cs="Simplified Arabic" w:hint="cs"/>
          <w:i/>
          <w:iCs/>
          <w:sz w:val="22"/>
          <w:rtl/>
          <w:lang w:val="en-US"/>
        </w:rPr>
        <w:t xml:space="preserve">إرشادات </w:t>
      </w:r>
      <w:r w:rsidRPr="0064503C">
        <w:rPr>
          <w:rFonts w:cs="Simplified Arabic" w:hint="cs"/>
          <w:i/>
          <w:iCs/>
          <w:sz w:val="22"/>
          <w:rtl/>
          <w:lang w:val="en-US"/>
        </w:rPr>
        <w:t>بشأن المساحات الخضراء والزرقاء في سياق المناطق الأحيائية المختلفة (الهدف 12).</w:t>
      </w:r>
      <w:r>
        <w:rPr>
          <w:rFonts w:cs="Simplified Arabic" w:hint="cs"/>
          <w:sz w:val="22"/>
          <w:rtl/>
          <w:lang w:val="en-US"/>
        </w:rPr>
        <w:t xml:space="preserve"> تتطرق بعض برامج العمل المستعرضة، وعلى وجه الخصوص التنوع البيولوجي للغابات والتنوع البيولوجي للمياه الداخلية إلى التخطيط الحضري والمساحات الخضراء، وإن كان ذلك في الحدود الدنيا. أما برامج العمل الأخرى فهي لا تتطرق لهذه القضية</w:t>
      </w:r>
      <w:r w:rsidR="00091DAF">
        <w:rPr>
          <w:rFonts w:cs="Simplified Arabic" w:hint="cs"/>
          <w:sz w:val="22"/>
          <w:rtl/>
          <w:lang w:val="en-US"/>
        </w:rPr>
        <w:t xml:space="preserve"> بتاتا</w:t>
      </w:r>
      <w:r>
        <w:rPr>
          <w:rFonts w:cs="Simplified Arabic" w:hint="cs"/>
          <w:sz w:val="22"/>
          <w:rtl/>
          <w:lang w:val="en-US"/>
        </w:rPr>
        <w:t>. وعلى الرغم من</w:t>
      </w:r>
      <w:r w:rsidR="001138B3">
        <w:rPr>
          <w:rFonts w:cs="Simplified Arabic" w:hint="cs"/>
          <w:sz w:val="22"/>
          <w:rtl/>
          <w:lang w:val="en-US"/>
        </w:rPr>
        <w:t xml:space="preserve"> ان</w:t>
      </w:r>
      <w:r>
        <w:rPr>
          <w:rFonts w:cs="Simplified Arabic" w:hint="cs"/>
          <w:sz w:val="22"/>
          <w:rtl/>
          <w:lang w:val="en-US"/>
        </w:rPr>
        <w:t xml:space="preserve"> </w:t>
      </w:r>
      <w:r w:rsidR="001138B3">
        <w:rPr>
          <w:rFonts w:cs="Simplified Arabic" w:hint="cs"/>
          <w:sz w:val="22"/>
          <w:rtl/>
          <w:lang w:val="en-US"/>
        </w:rPr>
        <w:t xml:space="preserve">الإجراءات </w:t>
      </w:r>
      <w:r w:rsidR="00A9417A">
        <w:rPr>
          <w:rFonts w:cs="Simplified Arabic" w:hint="cs"/>
          <w:sz w:val="22"/>
          <w:rtl/>
          <w:lang w:val="en-US"/>
        </w:rPr>
        <w:t xml:space="preserve">المتخذة </w:t>
      </w:r>
      <w:r>
        <w:rPr>
          <w:rFonts w:cs="Simplified Arabic" w:hint="cs"/>
          <w:sz w:val="22"/>
          <w:rtl/>
          <w:lang w:val="en-US"/>
        </w:rPr>
        <w:t>بموجب الاتفاقية بشأن قضية التنوع البيولوجي والصحة قد تطرق</w:t>
      </w:r>
      <w:r w:rsidR="00A9417A">
        <w:rPr>
          <w:rFonts w:cs="Simplified Arabic" w:hint="cs"/>
          <w:sz w:val="22"/>
          <w:rtl/>
          <w:lang w:val="en-US"/>
        </w:rPr>
        <w:t>ت</w:t>
      </w:r>
      <w:r>
        <w:rPr>
          <w:rFonts w:cs="Simplified Arabic" w:hint="cs"/>
          <w:sz w:val="22"/>
          <w:rtl/>
          <w:lang w:val="en-US"/>
        </w:rPr>
        <w:t xml:space="preserve"> لقضايا ذات صلة كبيرة بالهدف 12، إلا أنه ما زالت هنالك حاجة لمزيد من </w:t>
      </w:r>
      <w:r w:rsidR="00A9417A">
        <w:rPr>
          <w:rFonts w:cs="Simplified Arabic" w:hint="cs"/>
          <w:sz w:val="22"/>
          <w:rtl/>
          <w:lang w:val="en-US"/>
        </w:rPr>
        <w:t xml:space="preserve">الإرشادات </w:t>
      </w:r>
      <w:r>
        <w:rPr>
          <w:rFonts w:cs="Simplified Arabic" w:hint="cs"/>
          <w:sz w:val="22"/>
          <w:rtl/>
          <w:lang w:val="en-US"/>
        </w:rPr>
        <w:t>من مؤتمر الأطراف حول هذه القضية، إما بحد ذاتها أو في برامج العمل ذات الصلة؛</w:t>
      </w:r>
    </w:p>
    <w:p w14:paraId="67D87740" w14:textId="686BD97C" w:rsidR="00016316" w:rsidRDefault="001B6EEF" w:rsidP="005A4945">
      <w:pPr>
        <w:pStyle w:val="ListParagraph"/>
        <w:numPr>
          <w:ilvl w:val="0"/>
          <w:numId w:val="9"/>
        </w:numPr>
        <w:bidi/>
        <w:spacing w:after="120" w:line="216" w:lineRule="auto"/>
        <w:ind w:left="567" w:firstLine="713"/>
        <w:contextualSpacing w:val="0"/>
        <w:jc w:val="both"/>
        <w:rPr>
          <w:rFonts w:cs="Simplified Arabic"/>
          <w:sz w:val="22"/>
          <w:lang w:val="en-US"/>
        </w:rPr>
      </w:pPr>
      <w:r>
        <w:rPr>
          <w:rFonts w:cs="Simplified Arabic" w:hint="cs"/>
          <w:i/>
          <w:iCs/>
          <w:sz w:val="22"/>
          <w:rtl/>
          <w:lang w:val="en-US"/>
        </w:rPr>
        <w:t>إرشادات</w:t>
      </w:r>
      <w:r w:rsidR="00016316" w:rsidRPr="0064503C">
        <w:rPr>
          <w:rFonts w:cs="Simplified Arabic" w:hint="cs"/>
          <w:i/>
          <w:iCs/>
          <w:sz w:val="22"/>
          <w:rtl/>
          <w:lang w:val="en-US"/>
        </w:rPr>
        <w:t xml:space="preserve">، عند الحاجة، للقطاعات المختلفة، </w:t>
      </w:r>
      <w:r w:rsidR="00EE0A64">
        <w:rPr>
          <w:rFonts w:cs="Simplified Arabic" w:hint="cs"/>
          <w:i/>
          <w:iCs/>
          <w:sz w:val="22"/>
          <w:rtl/>
          <w:lang w:val="en-US"/>
        </w:rPr>
        <w:t>فيما</w:t>
      </w:r>
      <w:r w:rsidR="000C2EDB">
        <w:rPr>
          <w:rFonts w:cs="Simplified Arabic" w:hint="cs"/>
          <w:i/>
          <w:iCs/>
          <w:sz w:val="22"/>
          <w:rtl/>
          <w:lang w:val="en-US"/>
        </w:rPr>
        <w:t xml:space="preserve"> يخص مقررات </w:t>
      </w:r>
      <w:r w:rsidR="00085EA3" w:rsidRPr="0064503C">
        <w:rPr>
          <w:rFonts w:cs="Simplified Arabic" w:hint="cs"/>
          <w:i/>
          <w:iCs/>
          <w:sz w:val="22"/>
          <w:rtl/>
          <w:lang w:val="en-US"/>
        </w:rPr>
        <w:t>التعميم السابقة المعتمدة في الاجتماعين الثالث عشر والرابع عشر لمؤتمر الأطراف (الأهداف 14 و15 و16).</w:t>
      </w:r>
      <w:r w:rsidR="00085EA3">
        <w:rPr>
          <w:rFonts w:cs="Simplified Arabic" w:hint="cs"/>
          <w:sz w:val="22"/>
          <w:rtl/>
          <w:lang w:val="en-US"/>
        </w:rPr>
        <w:t xml:space="preserve"> اتخذ مؤتمر الأطراف العديد من المقررات في الاجتماعات الأخيرة المتعلقة بتعميم التنوع البيولوجي في مختلف القطاعات وفي عمليات التخطيط والتنمية، ولا سيما في المقررين 13/3 و14/3، بالإضافة إلى كونه موضوع التركيز للأجزاء الرفيعة المستوى من الاجتماعين الثالث عشر والرابع عشر لمؤتمر الأطراف. والمناقشات جارية في إطار مؤتمر الأطراف بشأن مشروع النهج الاستراتيجي الطويل الأجل لتعميم التنوع البيولوجي داخل القطاعات وعبرها. ويتم تناول هذه القضية أيضا بأشكال مختلفة في جميع برامج العمل المستعرضة. إلا أنه وبالنظر إلى القطاعات المختلفة وأصحاب المصلحة المتعددين المختلفين الذين يستخدمون أو لديهم أثر مباشر على التنوع البيولوجي، بما في ذلك القطاع الخاص، فضلا عن الطبيعة الواسعة النطاق للإطار مما يتطلب نهجا شاملا للمجتمع، فقد يحتاج مؤتمر الأطراف إما إلى التوسع في التوجيه بصورة أكبر لقطاعات/أصحاب مصلحة معينين فيما يتعلق بالإجراءات المطلوبة منهم، أو الإشارة إلى مصادر </w:t>
      </w:r>
      <w:r w:rsidR="00EA6C74">
        <w:rPr>
          <w:rFonts w:cs="Simplified Arabic" w:hint="cs"/>
          <w:sz w:val="22"/>
          <w:rtl/>
          <w:lang w:val="en-US"/>
        </w:rPr>
        <w:t xml:space="preserve">الإرشادات </w:t>
      </w:r>
      <w:r w:rsidR="00085EA3">
        <w:rPr>
          <w:rFonts w:cs="Simplified Arabic" w:hint="cs"/>
          <w:sz w:val="22"/>
          <w:rtl/>
          <w:lang w:val="en-US"/>
        </w:rPr>
        <w:t>الموجودة من منظمات أخرى التي يمكنها معالجة هذه القضية؛</w:t>
      </w:r>
    </w:p>
    <w:p w14:paraId="7368BEC8" w14:textId="403770C3" w:rsidR="00085EA3" w:rsidRDefault="00085EA3" w:rsidP="005A4945">
      <w:pPr>
        <w:pStyle w:val="ListParagraph"/>
        <w:numPr>
          <w:ilvl w:val="0"/>
          <w:numId w:val="9"/>
        </w:numPr>
        <w:bidi/>
        <w:spacing w:after="120" w:line="216" w:lineRule="auto"/>
        <w:ind w:left="567" w:firstLine="713"/>
        <w:contextualSpacing w:val="0"/>
        <w:jc w:val="both"/>
        <w:rPr>
          <w:rFonts w:cs="Simplified Arabic"/>
          <w:sz w:val="22"/>
          <w:lang w:val="en-US"/>
        </w:rPr>
      </w:pPr>
      <w:r w:rsidRPr="0064503C">
        <w:rPr>
          <w:rFonts w:cs="Simplified Arabic" w:hint="cs"/>
          <w:i/>
          <w:iCs/>
          <w:sz w:val="22"/>
          <w:rtl/>
          <w:lang w:val="en-US"/>
        </w:rPr>
        <w:t xml:space="preserve">الاستهلاك المستدام </w:t>
      </w:r>
      <w:r w:rsidR="002C0ED4" w:rsidRPr="0064503C">
        <w:rPr>
          <w:rFonts w:cs="Simplified Arabic" w:hint="cs"/>
          <w:i/>
          <w:iCs/>
          <w:sz w:val="22"/>
          <w:rtl/>
          <w:lang w:val="en-US"/>
        </w:rPr>
        <w:t>والتبعات المترتبة على مناطق أحيائية وقضايا مواضيعية</w:t>
      </w:r>
      <w:r w:rsidR="00EA6C74">
        <w:rPr>
          <w:rFonts w:cs="Simplified Arabic" w:hint="cs"/>
          <w:i/>
          <w:iCs/>
          <w:sz w:val="22"/>
          <w:rtl/>
          <w:lang w:val="en-US"/>
        </w:rPr>
        <w:t xml:space="preserve"> مخصوصة </w:t>
      </w:r>
      <w:r w:rsidR="002C0ED4" w:rsidRPr="0064503C">
        <w:rPr>
          <w:rFonts w:cs="Simplified Arabic" w:hint="cs"/>
          <w:i/>
          <w:iCs/>
          <w:sz w:val="22"/>
          <w:rtl/>
          <w:lang w:val="en-US"/>
        </w:rPr>
        <w:t>(الهدفان 16 و18).</w:t>
      </w:r>
      <w:r w:rsidR="002C0ED4">
        <w:rPr>
          <w:rFonts w:cs="Simplified Arabic" w:hint="cs"/>
          <w:sz w:val="22"/>
          <w:rtl/>
          <w:lang w:val="en-US"/>
        </w:rPr>
        <w:t xml:space="preserve"> تم التطرق للاستهلاك المستدام إلى حد ما في برامج العمل الخاصة بالتنوع البيولوجي الزراعي والتنوع البيولوجي للجزر. إلا أن هذه التطرق إلى هذه القضية كان إما في حده الأدنى/بصورة غير مباشرة في برامج العمل الأخرى أو لم يتم التطرق إليها أصلا. ونظرا للأنماط المختلفة للمنتجات المشتقة من المناطق الأحيائية المختلفة، وللأنماط المختلفة من تبعات الاستهلاك غير المستدام على المناطق الأحيائية المختلفة، هنالك </w:t>
      </w:r>
      <w:r w:rsidR="00123619">
        <w:rPr>
          <w:rFonts w:cs="Simplified Arabic" w:hint="cs"/>
          <w:sz w:val="22"/>
          <w:rtl/>
          <w:lang w:val="en-US"/>
        </w:rPr>
        <w:t xml:space="preserve">ثغرة </w:t>
      </w:r>
      <w:r w:rsidR="002C0ED4">
        <w:rPr>
          <w:rFonts w:cs="Simplified Arabic" w:hint="cs"/>
          <w:sz w:val="22"/>
          <w:rtl/>
          <w:lang w:val="en-US"/>
        </w:rPr>
        <w:t>قد يرغب مؤتمر الأطراف في معالجتها؛</w:t>
      </w:r>
    </w:p>
    <w:p w14:paraId="7AFFC035" w14:textId="610F19B3" w:rsidR="002C0ED4" w:rsidRPr="009E4E56" w:rsidRDefault="002C0ED4" w:rsidP="005A4945">
      <w:pPr>
        <w:pStyle w:val="ListParagraph"/>
        <w:numPr>
          <w:ilvl w:val="0"/>
          <w:numId w:val="9"/>
        </w:numPr>
        <w:bidi/>
        <w:spacing w:after="120" w:line="216" w:lineRule="auto"/>
        <w:ind w:left="567" w:firstLine="713"/>
        <w:contextualSpacing w:val="0"/>
        <w:jc w:val="both"/>
        <w:rPr>
          <w:rFonts w:cs="Simplified Arabic"/>
          <w:sz w:val="22"/>
          <w:lang w:val="en-US"/>
        </w:rPr>
      </w:pPr>
      <w:r w:rsidRPr="0064503C">
        <w:rPr>
          <w:rFonts w:cs="Simplified Arabic" w:hint="cs"/>
          <w:i/>
          <w:iCs/>
          <w:sz w:val="22"/>
          <w:rtl/>
          <w:lang w:val="en-US"/>
        </w:rPr>
        <w:t>التطرق إلى الاعتبارات الجنسانية في سياق المناطق الأحيائية والقضايا المواضيعية المختلفة (الهدف</w:t>
      </w:r>
      <w:r w:rsidR="0064503C" w:rsidRPr="0064503C">
        <w:rPr>
          <w:rFonts w:cs="Simplified Arabic" w:hint="eastAsia"/>
          <w:i/>
          <w:iCs/>
          <w:sz w:val="22"/>
          <w:rtl/>
          <w:lang w:val="en-US"/>
        </w:rPr>
        <w:t> </w:t>
      </w:r>
      <w:r w:rsidRPr="0064503C">
        <w:rPr>
          <w:rFonts w:cs="Simplified Arabic" w:hint="cs"/>
          <w:i/>
          <w:iCs/>
          <w:sz w:val="22"/>
          <w:rtl/>
          <w:lang w:val="en-US"/>
        </w:rPr>
        <w:t>23).</w:t>
      </w:r>
      <w:r>
        <w:rPr>
          <w:rFonts w:cs="Simplified Arabic" w:hint="cs"/>
          <w:sz w:val="22"/>
          <w:rtl/>
          <w:lang w:val="en-US"/>
        </w:rPr>
        <w:t xml:space="preserve"> تمت مناقشة القضايا الجنسانية في برامج العمل المعنية بالتنوع البيولوجي الزراعي والمناطق المحمية، إلا أن برامج العمل الأخرى المستعرضة في هذا التحليل لم تتطرق إلى الاعتبارات الجنسانية أو أنها قامت بذلك بصورة غير مباشرة فقط من خلال التطرق لعناصر على شاكلة </w:t>
      </w:r>
      <w:r w:rsidR="00123619">
        <w:rPr>
          <w:rFonts w:cs="Simplified Arabic" w:hint="cs"/>
          <w:sz w:val="22"/>
          <w:rtl/>
          <w:lang w:val="en-US"/>
        </w:rPr>
        <w:t xml:space="preserve">المساواة </w:t>
      </w:r>
      <w:r>
        <w:rPr>
          <w:rFonts w:cs="Simplified Arabic" w:hint="cs"/>
          <w:sz w:val="22"/>
          <w:rtl/>
          <w:lang w:val="en-US"/>
        </w:rPr>
        <w:t xml:space="preserve">وإشراك أصحاب المصلحة والشفافية على سبيل المثال. إلا أن هذا لا يمثل فجوة، كما أنه لا يشير إلى </w:t>
      </w:r>
      <w:r w:rsidR="00EE6D2A">
        <w:rPr>
          <w:rFonts w:cs="Simplified Arabic" w:hint="cs"/>
          <w:sz w:val="22"/>
          <w:rtl/>
          <w:lang w:val="en-US"/>
        </w:rPr>
        <w:t>عدم</w:t>
      </w:r>
      <w:r w:rsidR="009B13B2">
        <w:rPr>
          <w:rFonts w:cs="Simplified Arabic" w:hint="cs"/>
          <w:sz w:val="22"/>
          <w:rtl/>
          <w:lang w:val="en-US"/>
        </w:rPr>
        <w:t xml:space="preserve"> النظر في</w:t>
      </w:r>
      <w:r>
        <w:rPr>
          <w:rFonts w:cs="Simplified Arabic" w:hint="cs"/>
          <w:sz w:val="22"/>
          <w:rtl/>
          <w:lang w:val="en-US"/>
        </w:rPr>
        <w:t xml:space="preserve"> </w:t>
      </w:r>
      <w:r w:rsidR="009B13B2">
        <w:rPr>
          <w:rFonts w:cs="Simplified Arabic" w:hint="cs"/>
          <w:sz w:val="22"/>
          <w:rtl/>
          <w:lang w:val="en-US"/>
        </w:rPr>
        <w:t>الاعتبارات الجنسانية بموجب الاتفاقية. إذ تمت مناقشة الاعتبارات الجنسانية في العمل الإجمالي للاتفاقية، وقد أدى ذلك إلى تبني خطة العمل الجنسانية في الاجتماع الخامس عشر لمؤتمر الأطراف (المقرر 1</w:t>
      </w:r>
      <w:r w:rsidR="009B13B2">
        <w:rPr>
          <w:rFonts w:cs="Simplified Arabic"/>
          <w:sz w:val="22"/>
          <w:rtl/>
          <w:lang w:val="en-US"/>
        </w:rPr>
        <w:t>5</w:t>
      </w:r>
      <w:r w:rsidR="009B13B2">
        <w:rPr>
          <w:rFonts w:cs="Simplified Arabic" w:hint="cs"/>
          <w:sz w:val="22"/>
          <w:rtl/>
          <w:lang w:val="en-US"/>
        </w:rPr>
        <w:t xml:space="preserve">/11). ولذا فربما كانت هنالك حاجة </w:t>
      </w:r>
      <w:r w:rsidR="00612D87">
        <w:rPr>
          <w:rFonts w:cs="Simplified Arabic" w:hint="cs"/>
          <w:sz w:val="22"/>
          <w:rtl/>
          <w:lang w:val="en-US"/>
        </w:rPr>
        <w:t xml:space="preserve">لإرشاد </w:t>
      </w:r>
      <w:r w:rsidR="009B13B2">
        <w:rPr>
          <w:rFonts w:cs="Simplified Arabic" w:hint="cs"/>
          <w:sz w:val="22"/>
          <w:rtl/>
          <w:lang w:val="en-US"/>
        </w:rPr>
        <w:t xml:space="preserve">أكبر لفهم </w:t>
      </w:r>
      <w:r w:rsidR="00612D87">
        <w:rPr>
          <w:rFonts w:cs="Simplified Arabic" w:hint="cs"/>
          <w:sz w:val="22"/>
          <w:rtl/>
          <w:lang w:val="en-US"/>
        </w:rPr>
        <w:t xml:space="preserve">كيفية </w:t>
      </w:r>
      <w:r w:rsidR="009B13B2">
        <w:rPr>
          <w:rFonts w:cs="Simplified Arabic" w:hint="cs"/>
          <w:sz w:val="22"/>
          <w:rtl/>
          <w:lang w:val="en-US"/>
        </w:rPr>
        <w:t>ترجمة وتطبيق وتنفيذ خطة العمل الجنسانية في سياق المناطق الأحيائية والقضايا المواضيعية المختلفة.</w:t>
      </w:r>
    </w:p>
    <w:p w14:paraId="4592F029" w14:textId="29A30285" w:rsidR="009E4E56" w:rsidRDefault="00A3392D" w:rsidP="009E4E56">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lastRenderedPageBreak/>
        <w:t xml:space="preserve">ويمكن التطرق لهذه الثغرات إما من خلال برامج عمل إفرادية، أو في بعض الحالات من </w:t>
      </w:r>
      <w:r w:rsidR="007E1A25">
        <w:rPr>
          <w:rFonts w:cs="Simplified Arabic" w:hint="cs"/>
          <w:sz w:val="22"/>
          <w:rtl/>
          <w:lang w:val="en-US"/>
        </w:rPr>
        <w:t xml:space="preserve">خلال </w:t>
      </w:r>
      <w:r>
        <w:rPr>
          <w:rFonts w:cs="Simplified Arabic" w:hint="cs"/>
          <w:sz w:val="22"/>
          <w:rtl/>
          <w:lang w:val="en-US"/>
        </w:rPr>
        <w:t>توجيه شامل يمكن تطبيقه على جميع مجالات العمل بموجب الاتفاقية.</w:t>
      </w:r>
    </w:p>
    <w:p w14:paraId="55916B60" w14:textId="31B19B5A" w:rsidR="00A3392D" w:rsidRDefault="00A3392D" w:rsidP="00A3392D">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أعدت منظمات حكومية دولية/عمليات أخرى </w:t>
      </w:r>
      <w:r w:rsidR="00F96F82">
        <w:rPr>
          <w:rFonts w:cs="Simplified Arabic" w:hint="cs"/>
          <w:sz w:val="22"/>
          <w:rtl/>
          <w:lang w:val="en-US"/>
        </w:rPr>
        <w:t xml:space="preserve">إرشادات </w:t>
      </w:r>
      <w:r>
        <w:rPr>
          <w:rFonts w:cs="Simplified Arabic" w:hint="cs"/>
          <w:sz w:val="22"/>
          <w:rtl/>
          <w:lang w:val="en-US"/>
        </w:rPr>
        <w:t>يمكن لها أن تتطرق لبعض هذه الثغرات المشار إليها في هذه الوثيقة</w:t>
      </w:r>
      <w:r w:rsidR="00C938FC">
        <w:rPr>
          <w:rFonts w:cs="Simplified Arabic" w:hint="cs"/>
          <w:sz w:val="22"/>
          <w:rtl/>
          <w:lang w:val="en-US"/>
        </w:rPr>
        <w:t>،</w:t>
      </w:r>
      <w:r>
        <w:rPr>
          <w:rFonts w:cs="Simplified Arabic" w:hint="cs"/>
          <w:sz w:val="22"/>
          <w:rtl/>
          <w:lang w:val="en-US"/>
        </w:rPr>
        <w:t xml:space="preserve"> والتي يمكن تحديدها ضمن برامج العمل ذات الصلة. وفي بعض الحالات، يمكن </w:t>
      </w:r>
      <w:r w:rsidR="007E1A25">
        <w:rPr>
          <w:rFonts w:cs="Simplified Arabic" w:hint="cs"/>
          <w:sz w:val="22"/>
          <w:rtl/>
          <w:lang w:val="en-US"/>
        </w:rPr>
        <w:t xml:space="preserve">للإرشادات </w:t>
      </w:r>
      <w:r>
        <w:rPr>
          <w:rFonts w:cs="Simplified Arabic" w:hint="cs"/>
          <w:sz w:val="22"/>
          <w:rtl/>
          <w:lang w:val="en-US"/>
        </w:rPr>
        <w:t>أن تكون موجودة في منظمات أخرى لديها تركيز/ولاية أكثر مباشرة على المسألة المعنية</w:t>
      </w:r>
      <w:r w:rsidR="00C938FC">
        <w:rPr>
          <w:rFonts w:cs="Simplified Arabic" w:hint="cs"/>
          <w:sz w:val="22"/>
          <w:rtl/>
          <w:lang w:val="en-US"/>
        </w:rPr>
        <w:t>،</w:t>
      </w:r>
      <w:r>
        <w:rPr>
          <w:rFonts w:cs="Simplified Arabic" w:hint="cs"/>
          <w:sz w:val="22"/>
          <w:rtl/>
          <w:lang w:val="en-US"/>
        </w:rPr>
        <w:t xml:space="preserve"> والتي ربما </w:t>
      </w:r>
      <w:r w:rsidR="0030084F">
        <w:rPr>
          <w:rFonts w:cs="Simplified Arabic" w:hint="cs"/>
          <w:sz w:val="22"/>
          <w:rtl/>
          <w:lang w:val="en-US"/>
        </w:rPr>
        <w:t xml:space="preserve">أعدت </w:t>
      </w:r>
      <w:r>
        <w:rPr>
          <w:rFonts w:cs="Simplified Arabic" w:hint="cs"/>
          <w:sz w:val="22"/>
          <w:rtl/>
          <w:lang w:val="en-US"/>
        </w:rPr>
        <w:t>استجابة لاحتياجات نص عليها مؤتمر الأطراف في السابق. على سبيل المثال، فقد أعد المنبر الحكومي الدولي للعلوم والسياسات في مجال التنوع البيولوجي وخدمات النظم الإيكولوجية بالفعل</w:t>
      </w:r>
      <w:r w:rsidR="0030084F">
        <w:rPr>
          <w:rFonts w:cs="Simplified Arabic" w:hint="cs"/>
          <w:sz w:val="22"/>
          <w:rtl/>
          <w:lang w:val="en-US"/>
        </w:rPr>
        <w:t>،</w:t>
      </w:r>
      <w:r>
        <w:rPr>
          <w:rFonts w:cs="Simplified Arabic" w:hint="cs"/>
          <w:sz w:val="22"/>
          <w:rtl/>
          <w:lang w:val="en-US"/>
        </w:rPr>
        <w:t xml:space="preserve"> أو أنه بصدد إعداد العديد من التقييمات المتعلقة بالإطار كما تم وصفه في الوثيقة </w:t>
      </w:r>
      <w:r>
        <w:rPr>
          <w:rFonts w:cs="Simplified Arabic"/>
          <w:sz w:val="22"/>
          <w:lang w:val="en-GB"/>
        </w:rPr>
        <w:t>CBD/COP/15/13</w:t>
      </w:r>
      <w:r>
        <w:rPr>
          <w:rFonts w:cs="Simplified Arabic" w:hint="cs"/>
          <w:sz w:val="22"/>
          <w:rtl/>
          <w:lang w:val="en-US"/>
        </w:rPr>
        <w:t xml:space="preserve">، وتشمل على سبيل المثال تقييمات تركز على القيم </w:t>
      </w:r>
      <w:r w:rsidR="006A579C">
        <w:rPr>
          <w:rFonts w:cs="Simplified Arabic" w:hint="cs"/>
          <w:sz w:val="22"/>
          <w:rtl/>
          <w:lang w:val="en-US"/>
        </w:rPr>
        <w:t>ال</w:t>
      </w:r>
      <w:r>
        <w:rPr>
          <w:rFonts w:cs="Simplified Arabic" w:hint="cs"/>
          <w:sz w:val="22"/>
          <w:rtl/>
          <w:lang w:val="en-US"/>
        </w:rPr>
        <w:t xml:space="preserve">متعددة للطبيعة وفوائدها ( ذات </w:t>
      </w:r>
      <w:r w:rsidR="00D1355C">
        <w:rPr>
          <w:rFonts w:cs="Simplified Arabic" w:hint="cs"/>
          <w:sz w:val="22"/>
          <w:rtl/>
          <w:lang w:val="en-US"/>
        </w:rPr>
        <w:t xml:space="preserve">الصلة </w:t>
      </w:r>
      <w:r>
        <w:rPr>
          <w:rFonts w:cs="Simplified Arabic" w:hint="cs"/>
          <w:sz w:val="22"/>
          <w:rtl/>
          <w:lang w:val="en-US"/>
        </w:rPr>
        <w:t xml:space="preserve">صلة على وجه الخصوص بالهدف 14، انظر الوثيقة </w:t>
      </w:r>
      <w:r w:rsidR="008A67B3">
        <w:rPr>
          <w:rFonts w:cs="Simplified Arabic"/>
          <w:sz w:val="22"/>
          <w:lang w:val="en-GB"/>
        </w:rPr>
        <w:t>CBD/SBSTTA/25/6</w:t>
      </w:r>
      <w:r>
        <w:rPr>
          <w:rFonts w:cs="Simplified Arabic" w:hint="cs"/>
          <w:sz w:val="22"/>
          <w:rtl/>
          <w:lang w:val="en-US"/>
        </w:rPr>
        <w:t xml:space="preserve">)، والاستخدام المستدام للأنواع البرية </w:t>
      </w:r>
      <w:r w:rsidR="00711BFC">
        <w:rPr>
          <w:rFonts w:cs="Simplified Arabic" w:hint="cs"/>
          <w:sz w:val="22"/>
          <w:rtl/>
          <w:lang w:val="en-US"/>
        </w:rPr>
        <w:t>(</w:t>
      </w:r>
      <w:r>
        <w:rPr>
          <w:rFonts w:cs="Simplified Arabic" w:hint="cs"/>
          <w:sz w:val="22"/>
          <w:rtl/>
          <w:lang w:val="en-US"/>
        </w:rPr>
        <w:t>ذات</w:t>
      </w:r>
      <w:r w:rsidR="00D1355C">
        <w:rPr>
          <w:rFonts w:cs="Simplified Arabic" w:hint="cs"/>
          <w:sz w:val="22"/>
          <w:rtl/>
          <w:lang w:val="en-US"/>
        </w:rPr>
        <w:t xml:space="preserve"> الصلة </w:t>
      </w:r>
      <w:r>
        <w:rPr>
          <w:rFonts w:cs="Simplified Arabic" w:hint="cs"/>
          <w:sz w:val="22"/>
          <w:rtl/>
          <w:lang w:val="en-US"/>
        </w:rPr>
        <w:t xml:space="preserve">على وجه الخصوص بالأهداف 4 و5 و 9، انظر الوثيقة </w:t>
      </w:r>
      <w:r w:rsidR="008A67B3">
        <w:rPr>
          <w:rFonts w:cs="Simplified Arabic"/>
          <w:sz w:val="22"/>
          <w:lang w:val="en-US"/>
        </w:rPr>
        <w:t>CBD/SBSTTA/25/7</w:t>
      </w:r>
      <w:r>
        <w:rPr>
          <w:rFonts w:cs="Simplified Arabic" w:hint="cs"/>
          <w:sz w:val="22"/>
          <w:rtl/>
          <w:lang w:val="en-US"/>
        </w:rPr>
        <w:t xml:space="preserve">)، والأنواع الغريبة الغازية (انظر الوثيقة </w:t>
      </w:r>
      <w:r w:rsidR="008A67B3">
        <w:rPr>
          <w:rFonts w:cs="Simplified Arabic"/>
          <w:sz w:val="22"/>
          <w:lang w:val="en-US"/>
        </w:rPr>
        <w:t>CBD/SBSTTA/25/8</w:t>
      </w:r>
      <w:r>
        <w:rPr>
          <w:rFonts w:cs="Simplified Arabic" w:hint="cs"/>
          <w:sz w:val="22"/>
          <w:rtl/>
          <w:lang w:val="en-US"/>
        </w:rPr>
        <w:t>) والروابط المتداخلة بين التنوع البيولوجي والمياه والأغذية والصحة</w:t>
      </w:r>
      <w:r w:rsidR="008A67B3">
        <w:rPr>
          <w:rFonts w:cs="Simplified Arabic" w:hint="cs"/>
          <w:sz w:val="22"/>
          <w:rtl/>
          <w:lang w:val="en-US"/>
        </w:rPr>
        <w:t xml:space="preserve">، من بين تقييمات أخرى. هنالك أيضا العمل الذي أجرته منظمة الأغذية والزراعة للأمم المتحدة، </w:t>
      </w:r>
      <w:r w:rsidR="00325881">
        <w:rPr>
          <w:rFonts w:cs="Simplified Arabic" w:hint="cs"/>
          <w:sz w:val="22"/>
          <w:rtl/>
          <w:lang w:val="en-US"/>
        </w:rPr>
        <w:t xml:space="preserve">والذي </w:t>
      </w:r>
      <w:r w:rsidR="008A67B3">
        <w:rPr>
          <w:rFonts w:cs="Simplified Arabic" w:hint="cs"/>
          <w:sz w:val="22"/>
          <w:rtl/>
          <w:lang w:val="en-US"/>
        </w:rPr>
        <w:t xml:space="preserve">اتخذ أشكالا متعددة من </w:t>
      </w:r>
      <w:r w:rsidR="00325881">
        <w:rPr>
          <w:rFonts w:cs="Simplified Arabic" w:hint="cs"/>
          <w:sz w:val="22"/>
          <w:rtl/>
          <w:lang w:val="en-US"/>
        </w:rPr>
        <w:t xml:space="preserve">الإرشادات </w:t>
      </w:r>
      <w:r w:rsidR="008A67B3">
        <w:rPr>
          <w:rFonts w:cs="Simplified Arabic" w:hint="cs"/>
          <w:sz w:val="22"/>
          <w:rtl/>
          <w:lang w:val="en-US"/>
        </w:rPr>
        <w:t>التي تعد ذات صلة عالية بالعديد من أهداف الإطار، وعلى وجه الخصوص فيما يتعلق بتعميم التنوع البيولوجي في القطاعات ذات الصلة. وهذه مجرد أمثلة عن الهيئات الحكومية الدولية والعمليات التي تركز على مجالات عمل يمكن لها أن تتطرق إلى الثغرات الملحوظة في هذا التحليل، علاوة على غيرها من الثغرات التي ربما يتم تحديدها.</w:t>
      </w:r>
    </w:p>
    <w:p w14:paraId="097DF6E8" w14:textId="016577E6" w:rsidR="008A67B3" w:rsidRDefault="008A67B3" w:rsidP="008A67B3">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وقد يرغب مؤتمر الأطراف في الإشارة إلى </w:t>
      </w:r>
      <w:r w:rsidR="00F00FF7">
        <w:rPr>
          <w:rFonts w:cs="Simplified Arabic" w:hint="cs"/>
          <w:sz w:val="22"/>
          <w:rtl/>
          <w:lang w:val="en-US"/>
        </w:rPr>
        <w:t xml:space="preserve">الإرشادات </w:t>
      </w:r>
      <w:r>
        <w:rPr>
          <w:rFonts w:cs="Simplified Arabic" w:hint="cs"/>
          <w:sz w:val="22"/>
          <w:rtl/>
          <w:lang w:val="en-US"/>
        </w:rPr>
        <w:t xml:space="preserve">الموجودة من المنظمات الأخرى عوضا عن إعداد </w:t>
      </w:r>
      <w:r w:rsidR="00F00FF7">
        <w:rPr>
          <w:rFonts w:cs="Simplified Arabic" w:hint="cs"/>
          <w:sz w:val="22"/>
          <w:rtl/>
          <w:lang w:val="en-US"/>
        </w:rPr>
        <w:t xml:space="preserve">إرشادات </w:t>
      </w:r>
      <w:r>
        <w:rPr>
          <w:rFonts w:cs="Simplified Arabic" w:hint="cs"/>
          <w:sz w:val="22"/>
          <w:rtl/>
          <w:lang w:val="en-US"/>
        </w:rPr>
        <w:t xml:space="preserve">جديدة. وهذا يتفق مع المقرر 15/13 الذي دعا فيه مؤتمر الأطراف الهيئات الحاكمة للاتفاقيات المتعلقة بالتنوع البيولوجي والاتفاقيات البيئية المتعددة الأطراف ذات الصلة ، وكذلك المنظمات الدولية الأخرى وغيرها من البرامج ذات الصلة، </w:t>
      </w:r>
      <w:r w:rsidR="006031E2">
        <w:rPr>
          <w:rFonts w:cs="Simplified Arabic" w:hint="cs"/>
          <w:sz w:val="22"/>
          <w:rtl/>
          <w:lang w:val="en-US"/>
        </w:rPr>
        <w:t xml:space="preserve">إلى المساهمة </w:t>
      </w:r>
      <w:r>
        <w:rPr>
          <w:rFonts w:cs="Simplified Arabic" w:hint="cs"/>
          <w:sz w:val="22"/>
          <w:rtl/>
          <w:lang w:val="en-US"/>
        </w:rPr>
        <w:t>في تنفيذ ورصد إطار كونمينغ-مونتريال العالمي للتنوع البيولوجي.</w:t>
      </w:r>
    </w:p>
    <w:p w14:paraId="01E3D578" w14:textId="22428508" w:rsidR="008A67B3" w:rsidRPr="008A67B3" w:rsidRDefault="0064503C" w:rsidP="00E36A30">
      <w:pPr>
        <w:bidi/>
        <w:spacing w:before="240" w:after="120" w:line="216" w:lineRule="auto"/>
        <w:ind w:left="567" w:hanging="563"/>
        <w:rPr>
          <w:rFonts w:cs="Simplified Arabic"/>
          <w:b/>
          <w:bCs/>
          <w:szCs w:val="28"/>
        </w:rPr>
      </w:pPr>
      <w:r>
        <w:rPr>
          <w:rFonts w:cs="Simplified Arabic" w:hint="cs"/>
          <w:b/>
          <w:bCs/>
          <w:szCs w:val="28"/>
          <w:rtl/>
        </w:rPr>
        <w:t>خامسا-</w:t>
      </w:r>
      <w:r w:rsidR="00E36A30">
        <w:rPr>
          <w:rFonts w:cs="Simplified Arabic"/>
          <w:b/>
          <w:bCs/>
          <w:szCs w:val="28"/>
          <w:rtl/>
        </w:rPr>
        <w:tab/>
      </w:r>
      <w:r w:rsidR="008A67B3" w:rsidRPr="008A67B3">
        <w:rPr>
          <w:rFonts w:cs="Simplified Arabic" w:hint="cs"/>
          <w:b/>
          <w:bCs/>
          <w:szCs w:val="28"/>
          <w:rtl/>
        </w:rPr>
        <w:t>النهج المقترح للعمل بين الدورات بشأن برامج العمل الإفرادية</w:t>
      </w:r>
    </w:p>
    <w:p w14:paraId="641F5342" w14:textId="067F2E80" w:rsidR="008A67B3" w:rsidRDefault="00C94810" w:rsidP="008A67B3">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ت</w:t>
      </w:r>
      <w:r w:rsidR="00CC5185">
        <w:rPr>
          <w:rFonts w:cs="Simplified Arabic" w:hint="cs"/>
          <w:sz w:val="22"/>
          <w:rtl/>
          <w:lang w:val="en-US"/>
        </w:rPr>
        <w:t>ركز</w:t>
      </w:r>
      <w:r>
        <w:rPr>
          <w:rFonts w:cs="Simplified Arabic" w:hint="cs"/>
          <w:sz w:val="22"/>
          <w:rtl/>
          <w:lang w:val="en-US"/>
        </w:rPr>
        <w:t xml:space="preserve"> نتائج التحليل السريع على </w:t>
      </w:r>
      <w:r w:rsidR="004559F8">
        <w:rPr>
          <w:rFonts w:cs="Simplified Arabic" w:hint="cs"/>
          <w:sz w:val="22"/>
          <w:rtl/>
          <w:lang w:val="en-US"/>
        </w:rPr>
        <w:t xml:space="preserve">الثغرات </w:t>
      </w:r>
      <w:r>
        <w:rPr>
          <w:rFonts w:cs="Simplified Arabic" w:hint="cs"/>
          <w:sz w:val="22"/>
          <w:rtl/>
          <w:lang w:val="en-US"/>
        </w:rPr>
        <w:t>الرئيسية عبر بعض أو جميع برامج عمل الاتفاقية، ولكن هنالك حاجة إلى المزيد من العمل لتحديد الثغرات ضمن برامج العمل الإفرادية ووسائل معالجتها.</w:t>
      </w:r>
    </w:p>
    <w:p w14:paraId="7EBABBBE" w14:textId="5C5726A8" w:rsidR="00C94810" w:rsidRDefault="00C94810" w:rsidP="00C94810">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وبناء على التحليل السريع يمكن الحصول على مُدخل من الأطراف والحكومات الأخرى وأصحاب المصلحة بشأن </w:t>
      </w:r>
      <w:r w:rsidR="004559F8">
        <w:rPr>
          <w:rFonts w:cs="Simplified Arabic" w:hint="cs"/>
          <w:sz w:val="22"/>
          <w:rtl/>
          <w:lang w:val="en-US"/>
        </w:rPr>
        <w:t xml:space="preserve">الثغرات </w:t>
      </w:r>
      <w:r>
        <w:rPr>
          <w:rFonts w:cs="Simplified Arabic" w:hint="cs"/>
          <w:sz w:val="22"/>
          <w:rtl/>
          <w:lang w:val="en-US"/>
        </w:rPr>
        <w:t>والتحديثات الضرورية لبرامج العمل الإفرادية، بما في ذلك من خلال الإخطارات والاجتماعات/الندوات عبر شبكة الإنترنت، و/أو منتديات المناقشة عبر شبكة الإنترنت، رهنا بتوفر الموارد. وينبغي أن يركز هذا العمل أيضا على تحديد التوجيهات الحالية ومجالات العمل ذات الصلة في إطار المنظمات والعمليات الأخرى التي يمكن لها أن تعالج أي ثغرات محددة.</w:t>
      </w:r>
    </w:p>
    <w:p w14:paraId="3D12E474" w14:textId="5782F4B9" w:rsidR="00C94810" w:rsidRDefault="00C94810" w:rsidP="00C94810">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 xml:space="preserve">واستنادا إلى </w:t>
      </w:r>
      <w:r w:rsidR="003531BF">
        <w:rPr>
          <w:rFonts w:cs="Simplified Arabic" w:hint="cs"/>
          <w:sz w:val="22"/>
          <w:rtl/>
          <w:lang w:val="en-US"/>
        </w:rPr>
        <w:t>المُدخل الوارد من هذه ال</w:t>
      </w:r>
      <w:r w:rsidR="00FE04B6">
        <w:rPr>
          <w:rFonts w:cs="Simplified Arabic" w:hint="cs"/>
          <w:sz w:val="22"/>
          <w:rtl/>
          <w:lang w:val="en-US"/>
        </w:rPr>
        <w:t>عملية</w:t>
      </w:r>
      <w:r w:rsidR="00301950">
        <w:rPr>
          <w:rFonts w:cs="Simplified Arabic" w:hint="cs"/>
          <w:sz w:val="22"/>
          <w:rtl/>
          <w:lang w:val="en-US"/>
        </w:rPr>
        <w:t>،</w:t>
      </w:r>
      <w:r w:rsidR="00FE04B6">
        <w:rPr>
          <w:rFonts w:cs="Simplified Arabic" w:hint="cs"/>
          <w:sz w:val="22"/>
          <w:rtl/>
          <w:lang w:val="en-US"/>
        </w:rPr>
        <w:t xml:space="preserve"> سيتم توفير مسودات لتحديثات برامج العمل ذات الصلة، علاوة</w:t>
      </w:r>
      <w:r w:rsidR="00301950">
        <w:rPr>
          <w:rFonts w:cs="Simplified Arabic" w:hint="cs"/>
          <w:sz w:val="22"/>
          <w:rtl/>
          <w:lang w:val="en-US"/>
        </w:rPr>
        <w:t xml:space="preserve"> على </w:t>
      </w:r>
      <w:r w:rsidR="00FE04B6">
        <w:rPr>
          <w:rFonts w:cs="Simplified Arabic" w:hint="cs"/>
          <w:sz w:val="22"/>
          <w:rtl/>
          <w:lang w:val="en-US"/>
        </w:rPr>
        <w:t>المجالات التي هي بحاجة لمزيد من العمل</w:t>
      </w:r>
      <w:r w:rsidR="00FA612D">
        <w:rPr>
          <w:rFonts w:cs="Simplified Arabic" w:hint="cs"/>
          <w:sz w:val="22"/>
          <w:rtl/>
          <w:lang w:val="en-US"/>
        </w:rPr>
        <w:t>،</w:t>
      </w:r>
      <w:r w:rsidR="00FE04B6">
        <w:rPr>
          <w:rFonts w:cs="Simplified Arabic" w:hint="cs"/>
          <w:sz w:val="22"/>
          <w:rtl/>
          <w:lang w:val="en-US"/>
        </w:rPr>
        <w:t xml:space="preserve"> إلى الهيئة الفرعية للنظر فيها في اجتماعها السادس والعشرين.</w:t>
      </w:r>
    </w:p>
    <w:p w14:paraId="5348F7B8" w14:textId="21FE368B" w:rsidR="00FE04B6" w:rsidRPr="0064503C" w:rsidRDefault="0064503C" w:rsidP="00E36A30">
      <w:pPr>
        <w:bidi/>
        <w:spacing w:before="240" w:after="120" w:line="216" w:lineRule="auto"/>
        <w:ind w:left="567" w:hanging="563"/>
        <w:rPr>
          <w:rFonts w:cs="Simplified Arabic"/>
          <w:b/>
          <w:bCs/>
          <w:szCs w:val="28"/>
        </w:rPr>
      </w:pPr>
      <w:r w:rsidRPr="0064503C">
        <w:rPr>
          <w:rFonts w:cs="Simplified Arabic" w:hint="cs"/>
          <w:b/>
          <w:bCs/>
          <w:szCs w:val="28"/>
          <w:rtl/>
        </w:rPr>
        <w:t>سادسا-</w:t>
      </w:r>
      <w:r w:rsidR="00E36A30">
        <w:rPr>
          <w:rFonts w:cs="Simplified Arabic"/>
          <w:b/>
          <w:bCs/>
          <w:szCs w:val="28"/>
          <w:rtl/>
        </w:rPr>
        <w:tab/>
      </w:r>
      <w:r w:rsidR="00FE04B6" w:rsidRPr="0064503C">
        <w:rPr>
          <w:rFonts w:cs="Simplified Arabic" w:hint="cs"/>
          <w:b/>
          <w:bCs/>
          <w:szCs w:val="28"/>
          <w:rtl/>
        </w:rPr>
        <w:t>التوصيات</w:t>
      </w:r>
    </w:p>
    <w:p w14:paraId="0ED7C9B5" w14:textId="16FD806B" w:rsidR="00FE04B6" w:rsidRDefault="00FE04B6" w:rsidP="00FE04B6">
      <w:pPr>
        <w:pStyle w:val="ListParagraph"/>
        <w:numPr>
          <w:ilvl w:val="0"/>
          <w:numId w:val="4"/>
        </w:numPr>
        <w:bidi/>
        <w:spacing w:after="120" w:line="216" w:lineRule="auto"/>
        <w:ind w:left="571" w:firstLine="0"/>
        <w:contextualSpacing w:val="0"/>
        <w:jc w:val="both"/>
        <w:rPr>
          <w:rFonts w:cs="Simplified Arabic"/>
          <w:sz w:val="22"/>
          <w:lang w:val="en-US"/>
        </w:rPr>
      </w:pPr>
      <w:r>
        <w:rPr>
          <w:rFonts w:cs="Simplified Arabic" w:hint="cs"/>
          <w:sz w:val="22"/>
          <w:rtl/>
          <w:lang w:val="en-US"/>
        </w:rPr>
        <w:t>قد ترغب الهيئة الفرعية في التوصية بما يلي:</w:t>
      </w:r>
    </w:p>
    <w:p w14:paraId="16343F0C" w14:textId="421A56DF" w:rsidR="00FE04B6" w:rsidRPr="0064503C" w:rsidRDefault="00FE04B6" w:rsidP="008679FD">
      <w:pPr>
        <w:bidi/>
        <w:spacing w:after="120" w:line="216" w:lineRule="auto"/>
        <w:ind w:left="1422"/>
        <w:jc w:val="both"/>
        <w:rPr>
          <w:rFonts w:cs="Simplified Arabic"/>
          <w:i/>
          <w:iCs/>
          <w:sz w:val="22"/>
          <w:rtl/>
          <w:lang w:val="en-US"/>
        </w:rPr>
      </w:pPr>
      <w:r w:rsidRPr="0064503C">
        <w:rPr>
          <w:rFonts w:cs="Simplified Arabic" w:hint="cs"/>
          <w:i/>
          <w:iCs/>
          <w:sz w:val="22"/>
          <w:rtl/>
          <w:lang w:val="en-US"/>
        </w:rPr>
        <w:t>الهيئة الفرعية للمشورة العلمية والتقنية والتكنولوجية</w:t>
      </w:r>
    </w:p>
    <w:p w14:paraId="078386E7" w14:textId="185718A0" w:rsidR="00FE04B6" w:rsidRPr="00E05807" w:rsidRDefault="00FE04B6" w:rsidP="00E05807">
      <w:pPr>
        <w:pStyle w:val="ListParagraph"/>
        <w:numPr>
          <w:ilvl w:val="0"/>
          <w:numId w:val="10"/>
        </w:numPr>
        <w:bidi/>
        <w:spacing w:after="120" w:line="216" w:lineRule="auto"/>
        <w:ind w:left="573" w:firstLine="709"/>
        <w:contextualSpacing w:val="0"/>
        <w:jc w:val="both"/>
        <w:rPr>
          <w:rFonts w:cs="Simplified Arabic"/>
          <w:sz w:val="22"/>
          <w:lang w:val="en-US"/>
        </w:rPr>
      </w:pPr>
      <w:r w:rsidRPr="00E05807">
        <w:rPr>
          <w:rFonts w:cs="Simplified Arabic" w:hint="cs"/>
          <w:i/>
          <w:iCs/>
          <w:sz w:val="22"/>
          <w:rtl/>
          <w:lang w:val="en-US"/>
        </w:rPr>
        <w:lastRenderedPageBreak/>
        <w:t>إذ تؤكد</w:t>
      </w:r>
      <w:r w:rsidRPr="00E05807">
        <w:rPr>
          <w:rFonts w:cs="Simplified Arabic" w:hint="cs"/>
          <w:sz w:val="22"/>
          <w:rtl/>
          <w:lang w:val="en-US"/>
        </w:rPr>
        <w:t xml:space="preserve"> على أهمية برامج عمل اتفاقية التنوع البيولوجي</w:t>
      </w:r>
      <w:r w:rsidR="00E05807" w:rsidRPr="00E05807">
        <w:rPr>
          <w:rFonts w:cs="Simplified Arabic" w:hint="cs"/>
          <w:sz w:val="22"/>
          <w:vertAlign w:val="superscript"/>
          <w:rtl/>
          <w:lang w:val="en-US"/>
        </w:rPr>
        <w:t>1</w:t>
      </w:r>
      <w:r w:rsidRPr="00E05807">
        <w:rPr>
          <w:rStyle w:val="FootnoteReference"/>
          <w:rFonts w:cs="Simplified Arabic"/>
          <w:color w:val="FFFFFF" w:themeColor="background1"/>
          <w:sz w:val="22"/>
          <w:rtl/>
          <w:lang w:val="en-US"/>
        </w:rPr>
        <w:footnoteReference w:id="2"/>
      </w:r>
      <w:r w:rsidRPr="00E05807">
        <w:rPr>
          <w:rFonts w:cs="Simplified Arabic" w:hint="cs"/>
          <w:sz w:val="22"/>
          <w:rtl/>
          <w:lang w:val="en-US"/>
        </w:rPr>
        <w:t xml:space="preserve"> علاوة على المقررات ذات الصلة لمؤتمر الأطراف وغيرها من مجالات العمل بموجب الاتفاقية دعما لتحقيق أهداف وغايات إطار كونمينغ-مونتريال العالمي للتنوع البيولوجي؛</w:t>
      </w:r>
      <w:r w:rsidR="00E05807" w:rsidRPr="00E05807">
        <w:rPr>
          <w:rFonts w:cs="Simplified Arabic" w:hint="cs"/>
          <w:sz w:val="22"/>
          <w:vertAlign w:val="superscript"/>
          <w:rtl/>
          <w:lang w:val="en-US"/>
        </w:rPr>
        <w:t>2</w:t>
      </w:r>
      <w:r w:rsidRPr="00E05807">
        <w:rPr>
          <w:rStyle w:val="FootnoteReference"/>
          <w:rFonts w:cs="Simplified Arabic"/>
          <w:color w:val="FFFFFF" w:themeColor="background1"/>
          <w:sz w:val="22"/>
          <w:rtl/>
          <w:lang w:val="en-US"/>
        </w:rPr>
        <w:footnoteReference w:id="3"/>
      </w:r>
    </w:p>
    <w:p w14:paraId="264C06AC" w14:textId="6962C0E3" w:rsidR="00FE04B6" w:rsidRDefault="00FE04B6" w:rsidP="00FE04B6">
      <w:pPr>
        <w:pStyle w:val="ListParagraph"/>
        <w:numPr>
          <w:ilvl w:val="0"/>
          <w:numId w:val="10"/>
        </w:numPr>
        <w:bidi/>
        <w:spacing w:after="120" w:line="216" w:lineRule="auto"/>
        <w:ind w:left="573" w:firstLine="709"/>
        <w:contextualSpacing w:val="0"/>
        <w:jc w:val="both"/>
        <w:rPr>
          <w:rFonts w:cs="Simplified Arabic"/>
          <w:sz w:val="22"/>
          <w:lang w:val="en-US"/>
        </w:rPr>
      </w:pPr>
      <w:r w:rsidRPr="0018496B">
        <w:rPr>
          <w:rFonts w:cs="Simplified Arabic" w:hint="cs"/>
          <w:i/>
          <w:iCs/>
          <w:sz w:val="22"/>
          <w:rtl/>
          <w:lang w:val="en-US"/>
        </w:rPr>
        <w:t>وإذ تشير</w:t>
      </w:r>
      <w:r>
        <w:rPr>
          <w:rFonts w:cs="Simplified Arabic" w:hint="cs"/>
          <w:sz w:val="22"/>
          <w:rtl/>
          <w:lang w:val="en-US"/>
        </w:rPr>
        <w:t xml:space="preserve"> إلى نتائج التحليل السريع لبرامج عمل الاتفاقية فيما يتعلق بأهداف الإطار؛</w:t>
      </w:r>
    </w:p>
    <w:p w14:paraId="6BB70DAE" w14:textId="590559DF" w:rsidR="00FE04B6" w:rsidRDefault="00FE04B6" w:rsidP="00FE04B6">
      <w:pPr>
        <w:pStyle w:val="ListParagraph"/>
        <w:numPr>
          <w:ilvl w:val="0"/>
          <w:numId w:val="10"/>
        </w:numPr>
        <w:bidi/>
        <w:spacing w:after="120" w:line="216" w:lineRule="auto"/>
        <w:ind w:left="573" w:firstLine="709"/>
        <w:contextualSpacing w:val="0"/>
        <w:jc w:val="both"/>
        <w:rPr>
          <w:rFonts w:cs="Simplified Arabic"/>
          <w:sz w:val="22"/>
          <w:lang w:val="en-US"/>
        </w:rPr>
      </w:pPr>
      <w:r w:rsidRPr="0018496B">
        <w:rPr>
          <w:rFonts w:cs="Simplified Arabic" w:hint="cs"/>
          <w:i/>
          <w:iCs/>
          <w:sz w:val="22"/>
          <w:rtl/>
          <w:lang w:val="en-US"/>
        </w:rPr>
        <w:t>وإذ تشير</w:t>
      </w:r>
      <w:r>
        <w:rPr>
          <w:rFonts w:cs="Simplified Arabic" w:hint="cs"/>
          <w:sz w:val="22"/>
          <w:rtl/>
          <w:lang w:val="en-US"/>
        </w:rPr>
        <w:t xml:space="preserve"> أيضا إلى الثغرات الشاملة التالية التي حُددت من خلال التحليل السريع كمجالات تركيز في الاستعراض المستمر لبرامج عمل الاتفاقية؛</w:t>
      </w:r>
    </w:p>
    <w:p w14:paraId="3D55A816" w14:textId="635994E2" w:rsidR="0018496B" w:rsidRDefault="00B21FB1"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إرشاد</w:t>
      </w:r>
      <w:r w:rsidR="003A4375">
        <w:rPr>
          <w:rFonts w:cs="Simplified Arabic" w:hint="cs"/>
          <w:sz w:val="22"/>
          <w:rtl/>
          <w:lang w:val="en-US"/>
        </w:rPr>
        <w:t xml:space="preserve"> </w:t>
      </w:r>
      <w:r w:rsidR="0018496B">
        <w:rPr>
          <w:rFonts w:cs="Simplified Arabic" w:hint="cs"/>
          <w:sz w:val="22"/>
          <w:rtl/>
          <w:lang w:val="en-US"/>
        </w:rPr>
        <w:t>بشأن تخطيط استخدام الأراضي الشامل للتنوع البيولوجي (الهدف 1)؛</w:t>
      </w:r>
    </w:p>
    <w:p w14:paraId="72A76D40" w14:textId="65A80DE8" w:rsidR="0018496B" w:rsidRDefault="003A4375"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بشأن استعادة النظام الإيكولوجي في المناطق البحرية والساحلية (الهدف 2)؛</w:t>
      </w:r>
    </w:p>
    <w:p w14:paraId="0794DC11" w14:textId="0C70F5DF" w:rsidR="0018496B" w:rsidRDefault="003A4375"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بشأن الصراع </w:t>
      </w:r>
      <w:r w:rsidR="0018496B">
        <w:rPr>
          <w:rFonts w:cs="Simplified Arabic" w:hint="cs"/>
          <w:sz w:val="22"/>
          <w:rtl/>
          <w:lang w:val="en-US"/>
        </w:rPr>
        <w:t>بين الإنسان والحياة البرية (الهدف 4)؛</w:t>
      </w:r>
    </w:p>
    <w:p w14:paraId="2DDC1E0A" w14:textId="43F3D910" w:rsidR="0018496B" w:rsidRDefault="001A5E1E"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بشأن الصيد في مناطق المياه الداخلية (الأهداف 5 و9 و10)؛</w:t>
      </w:r>
    </w:p>
    <w:p w14:paraId="245BFA5C" w14:textId="764E323E" w:rsidR="0018496B" w:rsidRDefault="001A5E1E"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 xml:space="preserve">بشأن المغذيات الزائدة </w:t>
      </w:r>
      <w:r>
        <w:rPr>
          <w:rFonts w:cs="Simplified Arabic" w:hint="cs"/>
          <w:sz w:val="22"/>
          <w:rtl/>
          <w:lang w:val="en-US"/>
        </w:rPr>
        <w:t xml:space="preserve">ومبيدات </w:t>
      </w:r>
      <w:r w:rsidR="0018264F">
        <w:rPr>
          <w:rFonts w:cs="Simplified Arabic" w:hint="cs"/>
          <w:sz w:val="22"/>
          <w:rtl/>
          <w:lang w:val="en-US"/>
        </w:rPr>
        <w:t xml:space="preserve">الآفات </w:t>
      </w:r>
      <w:r w:rsidR="0018496B">
        <w:rPr>
          <w:rFonts w:cs="Simplified Arabic" w:hint="cs"/>
          <w:sz w:val="22"/>
          <w:rtl/>
          <w:lang w:val="en-US"/>
        </w:rPr>
        <w:t xml:space="preserve">والمواد الكيميائية </w:t>
      </w:r>
      <w:r w:rsidR="0018264F">
        <w:rPr>
          <w:rFonts w:cs="Simplified Arabic" w:hint="cs"/>
          <w:sz w:val="22"/>
          <w:rtl/>
          <w:lang w:val="en-US"/>
        </w:rPr>
        <w:t xml:space="preserve">عالية </w:t>
      </w:r>
      <w:r w:rsidR="0018496B">
        <w:rPr>
          <w:rFonts w:cs="Simplified Arabic" w:hint="cs"/>
          <w:sz w:val="22"/>
          <w:rtl/>
          <w:lang w:val="en-US"/>
        </w:rPr>
        <w:t>الخطورة في سياق المناطق الأحيائية المختلفة</w:t>
      </w:r>
      <w:r w:rsidR="0018264F">
        <w:rPr>
          <w:rFonts w:cs="Simplified Arabic" w:hint="cs"/>
          <w:sz w:val="22"/>
          <w:rtl/>
          <w:lang w:val="en-US"/>
        </w:rPr>
        <w:t>، والإرشاد</w:t>
      </w:r>
      <w:r w:rsidR="001C45D2">
        <w:rPr>
          <w:rFonts w:cs="Simplified Arabic" w:hint="cs"/>
          <w:sz w:val="22"/>
          <w:rtl/>
          <w:lang w:val="en-US"/>
        </w:rPr>
        <w:t xml:space="preserve"> </w:t>
      </w:r>
      <w:r w:rsidR="0018496B">
        <w:rPr>
          <w:rFonts w:cs="Simplified Arabic" w:hint="cs"/>
          <w:sz w:val="22"/>
          <w:rtl/>
          <w:lang w:val="en-US"/>
        </w:rPr>
        <w:t xml:space="preserve">الخاص بتحديد أنماط ومصادر التلوث ذات الاهتمام </w:t>
      </w:r>
      <w:r w:rsidR="001C45D2">
        <w:rPr>
          <w:rFonts w:cs="Simplified Arabic" w:hint="cs"/>
          <w:sz w:val="22"/>
          <w:rtl/>
          <w:lang w:val="en-US"/>
        </w:rPr>
        <w:t>ال</w:t>
      </w:r>
      <w:r w:rsidR="0018496B">
        <w:rPr>
          <w:rFonts w:cs="Simplified Arabic" w:hint="cs"/>
          <w:sz w:val="22"/>
          <w:rtl/>
          <w:lang w:val="en-US"/>
        </w:rPr>
        <w:t>متزايد لكل منطقة أحيائية (الهدف 7)، ووسائل التطرق لها؛</w:t>
      </w:r>
    </w:p>
    <w:p w14:paraId="6BEE924B" w14:textId="64BCD1AA" w:rsidR="0018496B" w:rsidRDefault="001C45D2"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بشأن الأنشطة والمنتجات والخدمات المستدامة القائمة على التنوع البيولوجي (الهدف 9)؛</w:t>
      </w:r>
    </w:p>
    <w:p w14:paraId="18C5AC4C" w14:textId="05A18997" w:rsidR="0018496B" w:rsidRDefault="001C45D2"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 xml:space="preserve">بشأن الأنماط المختلفة </w:t>
      </w:r>
      <w:r w:rsidR="000976CC">
        <w:rPr>
          <w:rFonts w:cs="Simplified Arabic" w:hint="cs"/>
          <w:sz w:val="22"/>
          <w:rtl/>
          <w:lang w:val="en-US"/>
        </w:rPr>
        <w:t>ل</w:t>
      </w:r>
      <w:r w:rsidR="0018496B">
        <w:rPr>
          <w:rFonts w:cs="Simplified Arabic" w:hint="cs"/>
          <w:sz w:val="22"/>
          <w:rtl/>
          <w:lang w:val="en-US"/>
        </w:rPr>
        <w:t>تربية الأحياء المائية، لا سيما على اليابسة أو في مناطق المياه الداخلية (الهدف 10)؛</w:t>
      </w:r>
    </w:p>
    <w:p w14:paraId="5A23ED09" w14:textId="22E95116" w:rsidR="0018496B" w:rsidRDefault="000976CC"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بشأن المساحات الخضراء والزرقاء في سياق المناطق الأحيائية المختلفة (الهدف 12)؛</w:t>
      </w:r>
    </w:p>
    <w:p w14:paraId="19762358" w14:textId="2E917D35" w:rsidR="0018496B" w:rsidRDefault="000976CC"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 xml:space="preserve">إرشاد </w:t>
      </w:r>
      <w:r w:rsidR="0018496B">
        <w:rPr>
          <w:rFonts w:cs="Simplified Arabic" w:hint="cs"/>
          <w:sz w:val="22"/>
          <w:rtl/>
          <w:lang w:val="en-US"/>
        </w:rPr>
        <w:t xml:space="preserve">، عند الحاجة، للقطاعات المختلفة، </w:t>
      </w:r>
      <w:r w:rsidR="00582829">
        <w:rPr>
          <w:rFonts w:cs="Simplified Arabic" w:hint="cs"/>
          <w:sz w:val="22"/>
          <w:rtl/>
          <w:lang w:val="en-US"/>
        </w:rPr>
        <w:t xml:space="preserve">للنظر في مقررات </w:t>
      </w:r>
      <w:r w:rsidR="0018496B">
        <w:rPr>
          <w:rFonts w:cs="Simplified Arabic" w:hint="cs"/>
          <w:sz w:val="22"/>
          <w:rtl/>
          <w:lang w:val="en-US"/>
        </w:rPr>
        <w:t>التعميم السابقة المعتمدة في الاجتماعين الثالث عشر والرابع عشر لمؤتمر الأطراف (الأهداف 14 و15 و16)؛</w:t>
      </w:r>
    </w:p>
    <w:p w14:paraId="35E0C7E0" w14:textId="3B11D026" w:rsidR="0018496B" w:rsidRDefault="0018496B"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الاستهلاك المستدام والتبعات المترتبة على مناطق أحيائية مخصوصة وقضايا مواضيعية (الهدفان 16 و18)؛</w:t>
      </w:r>
    </w:p>
    <w:p w14:paraId="356B1919" w14:textId="0B62D5F1" w:rsidR="0018496B" w:rsidRPr="0018496B" w:rsidRDefault="0018496B" w:rsidP="008679FD">
      <w:pPr>
        <w:pStyle w:val="ListParagraph"/>
        <w:numPr>
          <w:ilvl w:val="0"/>
          <w:numId w:val="11"/>
        </w:numPr>
        <w:bidi/>
        <w:spacing w:after="120" w:line="216" w:lineRule="auto"/>
        <w:ind w:left="571" w:firstLine="709"/>
        <w:contextualSpacing w:val="0"/>
        <w:jc w:val="both"/>
        <w:rPr>
          <w:rFonts w:cs="Simplified Arabic"/>
          <w:sz w:val="22"/>
          <w:lang w:val="en-US"/>
        </w:rPr>
      </w:pPr>
      <w:r>
        <w:rPr>
          <w:rFonts w:cs="Simplified Arabic" w:hint="cs"/>
          <w:sz w:val="22"/>
          <w:rtl/>
          <w:lang w:val="en-US"/>
        </w:rPr>
        <w:t>التطرق إلى الاعتبارات الجنسانية في سياق المناطق الأحيائية والقضايا المواضيعية المختلفة (الهدف 23).</w:t>
      </w:r>
    </w:p>
    <w:p w14:paraId="069F0769" w14:textId="4C800C9A" w:rsidR="00FE04B6" w:rsidRDefault="0018496B" w:rsidP="00FE04B6">
      <w:pPr>
        <w:pStyle w:val="ListParagraph"/>
        <w:numPr>
          <w:ilvl w:val="0"/>
          <w:numId w:val="10"/>
        </w:numPr>
        <w:bidi/>
        <w:spacing w:after="120" w:line="216" w:lineRule="auto"/>
        <w:ind w:left="573" w:firstLine="709"/>
        <w:contextualSpacing w:val="0"/>
        <w:jc w:val="both"/>
        <w:rPr>
          <w:rFonts w:cs="Simplified Arabic"/>
          <w:sz w:val="22"/>
          <w:lang w:val="en-US"/>
        </w:rPr>
      </w:pPr>
      <w:r w:rsidRPr="0064503C">
        <w:rPr>
          <w:rFonts w:cs="Simplified Arabic" w:hint="cs"/>
          <w:i/>
          <w:iCs/>
          <w:sz w:val="22"/>
          <w:rtl/>
          <w:lang w:val="en-US"/>
        </w:rPr>
        <w:t>تطلب</w:t>
      </w:r>
      <w:r>
        <w:rPr>
          <w:rFonts w:cs="Simplified Arabic" w:hint="cs"/>
          <w:sz w:val="22"/>
          <w:rtl/>
          <w:lang w:val="en-US"/>
        </w:rPr>
        <w:t xml:space="preserve"> من </w:t>
      </w:r>
      <w:r w:rsidR="0021279A">
        <w:rPr>
          <w:rFonts w:cs="Simplified Arabic" w:hint="cs"/>
          <w:sz w:val="22"/>
          <w:rtl/>
          <w:lang w:val="en-US"/>
        </w:rPr>
        <w:t xml:space="preserve">الامينة التنفيذية </w:t>
      </w:r>
      <w:r>
        <w:rPr>
          <w:rFonts w:cs="Simplified Arabic" w:hint="cs"/>
          <w:sz w:val="22"/>
          <w:rtl/>
          <w:lang w:val="en-US"/>
        </w:rPr>
        <w:t xml:space="preserve">، بناء على نتائج التحليل السريع، </w:t>
      </w:r>
      <w:r w:rsidR="00404684">
        <w:rPr>
          <w:rFonts w:cs="Simplified Arabic" w:hint="cs"/>
          <w:sz w:val="22"/>
          <w:rtl/>
          <w:lang w:val="en-US"/>
        </w:rPr>
        <w:t xml:space="preserve">السعي للحصول </w:t>
      </w:r>
      <w:r>
        <w:rPr>
          <w:rFonts w:cs="Simplified Arabic" w:hint="cs"/>
          <w:sz w:val="22"/>
          <w:rtl/>
          <w:lang w:val="en-US"/>
        </w:rPr>
        <w:t>على وجهات نظر ومعلومات من الأطراف وغيرها من الحكومات والمنظمات المعنية وأصحاب المصلحة</w:t>
      </w:r>
      <w:r w:rsidR="005D597F">
        <w:rPr>
          <w:rFonts w:cs="Simplified Arabic" w:hint="cs"/>
          <w:sz w:val="22"/>
          <w:rtl/>
          <w:lang w:val="en-US"/>
        </w:rPr>
        <w:t>،</w:t>
      </w:r>
      <w:r>
        <w:rPr>
          <w:rFonts w:cs="Simplified Arabic" w:hint="cs"/>
          <w:sz w:val="22"/>
          <w:rtl/>
          <w:lang w:val="en-US"/>
        </w:rPr>
        <w:t xml:space="preserve"> من خلال </w:t>
      </w:r>
      <w:r w:rsidR="0064503C">
        <w:rPr>
          <w:rFonts w:cs="Simplified Arabic" w:hint="cs"/>
          <w:sz w:val="22"/>
          <w:rtl/>
          <w:lang w:val="en-US"/>
        </w:rPr>
        <w:t>الإخطارات والاجتماعات على شبكة الإنترنت أو الندوات على شبكة الإنترنت أو من غيرها من منابر المناقشة على شبكة الإنترنت رهنا بتوفر الموارد الكافية</w:t>
      </w:r>
      <w:r w:rsidR="005D597F">
        <w:rPr>
          <w:rFonts w:cs="Simplified Arabic" w:hint="cs"/>
          <w:sz w:val="22"/>
          <w:rtl/>
          <w:lang w:val="en-US"/>
        </w:rPr>
        <w:t>،</w:t>
      </w:r>
      <w:r w:rsidR="0064503C">
        <w:rPr>
          <w:rFonts w:cs="Simplified Arabic" w:hint="cs"/>
          <w:sz w:val="22"/>
          <w:rtl/>
          <w:lang w:val="en-US"/>
        </w:rPr>
        <w:t xml:space="preserve"> للتطرق إلى هذه الثغرات المشار إليها في الفقرة 3 أعلاه، بما في ذلك من خلال إعداد</w:t>
      </w:r>
      <w:r w:rsidR="005D597F">
        <w:rPr>
          <w:rFonts w:cs="Simplified Arabic" w:hint="cs"/>
          <w:sz w:val="22"/>
          <w:rtl/>
          <w:lang w:val="en-US"/>
        </w:rPr>
        <w:t xml:space="preserve"> إرشادات </w:t>
      </w:r>
      <w:r w:rsidR="0064503C">
        <w:rPr>
          <w:rFonts w:cs="Simplified Arabic" w:hint="cs"/>
          <w:sz w:val="22"/>
          <w:rtl/>
          <w:lang w:val="en-US"/>
        </w:rPr>
        <w:t xml:space="preserve">إضافية </w:t>
      </w:r>
      <w:r w:rsidR="0064503C">
        <w:rPr>
          <w:rFonts w:cs="Simplified Arabic" w:hint="cs"/>
          <w:sz w:val="22"/>
          <w:rtl/>
          <w:lang w:val="en-US"/>
        </w:rPr>
        <w:lastRenderedPageBreak/>
        <w:t xml:space="preserve">أو تحديثات </w:t>
      </w:r>
      <w:r w:rsidR="00BF0E14">
        <w:rPr>
          <w:rFonts w:cs="Simplified Arabic" w:hint="cs"/>
          <w:sz w:val="22"/>
          <w:rtl/>
          <w:lang w:val="en-US"/>
        </w:rPr>
        <w:t>ل</w:t>
      </w:r>
      <w:r w:rsidR="0064503C">
        <w:rPr>
          <w:rFonts w:cs="Simplified Arabic" w:hint="cs"/>
          <w:sz w:val="22"/>
          <w:rtl/>
          <w:lang w:val="en-US"/>
        </w:rPr>
        <w:t>برامج العمل ذات الصلة، وتجميع وجهات النظر والمعلومات هذه كي تنظر فيها الهيئة الفرعية للمشورة العلمية والتقنية والتكنولوجية في اجتماعها السادس والعشرين؛</w:t>
      </w:r>
    </w:p>
    <w:p w14:paraId="09932687" w14:textId="23BEABF9" w:rsidR="0018496B" w:rsidRPr="0064503C" w:rsidRDefault="0064503C" w:rsidP="0064503C">
      <w:pPr>
        <w:pStyle w:val="ListParagraph"/>
        <w:numPr>
          <w:ilvl w:val="0"/>
          <w:numId w:val="10"/>
        </w:numPr>
        <w:bidi/>
        <w:spacing w:after="120" w:line="216" w:lineRule="auto"/>
        <w:ind w:left="573" w:firstLine="709"/>
        <w:contextualSpacing w:val="0"/>
        <w:jc w:val="both"/>
        <w:rPr>
          <w:rFonts w:cs="Simplified Arabic"/>
          <w:sz w:val="22"/>
          <w:lang w:val="en-US"/>
        </w:rPr>
      </w:pPr>
      <w:r w:rsidRPr="0064503C">
        <w:rPr>
          <w:rFonts w:cs="Simplified Arabic" w:hint="cs"/>
          <w:i/>
          <w:iCs/>
          <w:sz w:val="22"/>
          <w:rtl/>
          <w:lang w:val="en-US"/>
        </w:rPr>
        <w:t>تدعو</w:t>
      </w:r>
      <w:r>
        <w:rPr>
          <w:rFonts w:cs="Simplified Arabic" w:hint="cs"/>
          <w:sz w:val="22"/>
          <w:rtl/>
          <w:lang w:val="en-US"/>
        </w:rPr>
        <w:t xml:space="preserve"> المنظمات الدولية ذات الصلة للمساهمة في العمل الموصوف في الفقرة 4 أعلاه، وعلى وجه الخصوص فيما يتعلق بالتوجيهات السابقة المعدة في إطار عمليات كل منها ذات الصلة ببرامج عمل الاتفاقية وتنفيذ الإطار. </w:t>
      </w:r>
    </w:p>
    <w:p w14:paraId="28B6A1EB" w14:textId="5DCC3099" w:rsidR="00E6057C" w:rsidRPr="00C42714" w:rsidRDefault="00E6057C" w:rsidP="0064503C">
      <w:pPr>
        <w:bidi/>
        <w:spacing w:after="120" w:line="216" w:lineRule="auto"/>
        <w:jc w:val="both"/>
        <w:rPr>
          <w:rFonts w:cs="Simplified Arabic"/>
          <w:sz w:val="22"/>
          <w:rtl/>
          <w:lang w:val="en-US"/>
        </w:rPr>
      </w:pPr>
    </w:p>
    <w:p w14:paraId="146AC14A" w14:textId="6D2C0F1E"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057B04">
      <w:headerReference w:type="even" r:id="rId40"/>
      <w:headerReference w:type="default" r:id="rId41"/>
      <w:footerReference w:type="even" r:id="rId42"/>
      <w:footerReference w:type="default" r:id="rId43"/>
      <w:headerReference w:type="first" r:id="rId44"/>
      <w:footerReference w:type="first" r:id="rId45"/>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CE854" w14:textId="77777777" w:rsidR="006C1C70" w:rsidRDefault="006C1C70" w:rsidP="00C005BD">
      <w:r>
        <w:separator/>
      </w:r>
    </w:p>
  </w:endnote>
  <w:endnote w:type="continuationSeparator" w:id="0">
    <w:p w14:paraId="0F734BA5" w14:textId="77777777" w:rsidR="006C1C70" w:rsidRDefault="006C1C7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9CA41" w14:textId="4B296FBA" w:rsidR="009D6C0B" w:rsidRPr="009D6C0B" w:rsidRDefault="009D6C0B" w:rsidP="009D6C0B">
    <w:pPr>
      <w:pStyle w:val="Footer"/>
      <w:jc w:val="right"/>
      <w:rPr>
        <w:rFonts w:ascii="Simplified Arabic" w:hAnsi="Simplified Arabic" w:cs="Simplified Arabic"/>
      </w:rPr>
    </w:pPr>
    <w:r w:rsidRPr="009D6C0B">
      <w:rPr>
        <w:rFonts w:ascii="Simplified Arabic" w:hAnsi="Simplified Arabic" w:cs="Simplified Arabic" w:hint="cs"/>
        <w:sz w:val="20"/>
        <w:szCs w:val="20"/>
      </w:rPr>
      <w:fldChar w:fldCharType="begin"/>
    </w:r>
    <w:r w:rsidRPr="009D6C0B">
      <w:rPr>
        <w:rFonts w:ascii="Simplified Arabic" w:hAnsi="Simplified Arabic" w:cs="Simplified Arabic" w:hint="cs"/>
        <w:sz w:val="20"/>
        <w:szCs w:val="20"/>
      </w:rPr>
      <w:instrText xml:space="preserve"> PAGE   \* MERGEFORMAT </w:instrText>
    </w:r>
    <w:r w:rsidRPr="009D6C0B">
      <w:rPr>
        <w:rFonts w:ascii="Simplified Arabic" w:hAnsi="Simplified Arabic" w:cs="Simplified Arabic" w:hint="cs"/>
        <w:sz w:val="20"/>
        <w:szCs w:val="20"/>
      </w:rPr>
      <w:fldChar w:fldCharType="separate"/>
    </w:r>
    <w:r w:rsidRPr="009D6C0B">
      <w:rPr>
        <w:rFonts w:ascii="Simplified Arabic" w:hAnsi="Simplified Arabic" w:cs="Simplified Arabic" w:hint="cs"/>
        <w:noProof/>
        <w:sz w:val="20"/>
        <w:szCs w:val="20"/>
      </w:rPr>
      <w:t>2</w:t>
    </w:r>
    <w:r w:rsidRPr="009D6C0B">
      <w:rPr>
        <w:rFonts w:ascii="Simplified Arabic" w:hAnsi="Simplified Arabic" w:cs="Simplified Arabic" w:hint="cs"/>
        <w:sz w:val="20"/>
        <w:szCs w:val="20"/>
      </w:rPr>
      <w:fldChar w:fldCharType="end"/>
    </w:r>
    <w:r w:rsidRPr="009D6C0B">
      <w:rPr>
        <w:rFonts w:ascii="Simplified Arabic" w:hAnsi="Simplified Arabic" w:cs="Simplified Arabic" w:hint="cs"/>
        <w:sz w:val="20"/>
        <w:szCs w:val="20"/>
      </w:rPr>
      <w:t>/</w:t>
    </w:r>
    <w:r w:rsidRPr="009D6C0B">
      <w:rPr>
        <w:rFonts w:ascii="Simplified Arabic" w:hAnsi="Simplified Arabic" w:cs="Simplified Arabic" w:hint="cs"/>
        <w:sz w:val="20"/>
        <w:szCs w:val="20"/>
      </w:rPr>
      <w:fldChar w:fldCharType="begin"/>
    </w:r>
    <w:r w:rsidRPr="009D6C0B">
      <w:rPr>
        <w:rFonts w:ascii="Simplified Arabic" w:hAnsi="Simplified Arabic" w:cs="Simplified Arabic" w:hint="cs"/>
        <w:sz w:val="20"/>
        <w:szCs w:val="20"/>
      </w:rPr>
      <w:instrText xml:space="preserve"> NUMPAGES   \* MERGEFORMAT </w:instrText>
    </w:r>
    <w:r w:rsidRPr="009D6C0B">
      <w:rPr>
        <w:rFonts w:ascii="Simplified Arabic" w:hAnsi="Simplified Arabic" w:cs="Simplified Arabic" w:hint="cs"/>
        <w:sz w:val="20"/>
        <w:szCs w:val="20"/>
      </w:rPr>
      <w:fldChar w:fldCharType="separate"/>
    </w:r>
    <w:r w:rsidRPr="009D6C0B">
      <w:rPr>
        <w:rFonts w:ascii="Simplified Arabic" w:hAnsi="Simplified Arabic" w:cs="Simplified Arabic" w:hint="cs"/>
        <w:noProof/>
        <w:sz w:val="20"/>
        <w:szCs w:val="20"/>
      </w:rPr>
      <w:t>10</w:t>
    </w:r>
    <w:r w:rsidRPr="009D6C0B">
      <w:rPr>
        <w:rFonts w:ascii="Simplified Arabic" w:hAnsi="Simplified Arabic" w:cs="Simplified Arabic" w:hint="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D687" w14:textId="20305A25" w:rsidR="009D6C0B" w:rsidRPr="009D6C0B" w:rsidRDefault="009D6C0B">
    <w:pPr>
      <w:pStyle w:val="Footer"/>
      <w:rPr>
        <w:rFonts w:ascii="Simplified Arabic" w:hAnsi="Simplified Arabic" w:cs="Simplified Arabic"/>
        <w:sz w:val="20"/>
        <w:szCs w:val="20"/>
      </w:rPr>
    </w:pPr>
    <w:r w:rsidRPr="009D6C0B">
      <w:rPr>
        <w:rFonts w:ascii="Simplified Arabic" w:hAnsi="Simplified Arabic" w:cs="Simplified Arabic" w:hint="cs"/>
        <w:sz w:val="20"/>
        <w:szCs w:val="20"/>
      </w:rPr>
      <w:fldChar w:fldCharType="begin"/>
    </w:r>
    <w:r w:rsidRPr="009D6C0B">
      <w:rPr>
        <w:rFonts w:ascii="Simplified Arabic" w:hAnsi="Simplified Arabic" w:cs="Simplified Arabic" w:hint="cs"/>
        <w:sz w:val="20"/>
        <w:szCs w:val="20"/>
      </w:rPr>
      <w:instrText xml:space="preserve"> PAGE   \* MERGEFORMAT </w:instrText>
    </w:r>
    <w:r w:rsidRPr="009D6C0B">
      <w:rPr>
        <w:rFonts w:ascii="Simplified Arabic" w:hAnsi="Simplified Arabic" w:cs="Simplified Arabic" w:hint="cs"/>
        <w:sz w:val="20"/>
        <w:szCs w:val="20"/>
      </w:rPr>
      <w:fldChar w:fldCharType="separate"/>
    </w:r>
    <w:r w:rsidRPr="009D6C0B">
      <w:rPr>
        <w:rFonts w:ascii="Simplified Arabic" w:hAnsi="Simplified Arabic" w:cs="Simplified Arabic" w:hint="cs"/>
        <w:noProof/>
        <w:sz w:val="20"/>
        <w:szCs w:val="20"/>
      </w:rPr>
      <w:t>3</w:t>
    </w:r>
    <w:r w:rsidRPr="009D6C0B">
      <w:rPr>
        <w:rFonts w:ascii="Simplified Arabic" w:hAnsi="Simplified Arabic" w:cs="Simplified Arabic" w:hint="cs"/>
        <w:sz w:val="20"/>
        <w:szCs w:val="20"/>
      </w:rPr>
      <w:fldChar w:fldCharType="end"/>
    </w:r>
    <w:r w:rsidRPr="009D6C0B">
      <w:rPr>
        <w:rFonts w:ascii="Simplified Arabic" w:hAnsi="Simplified Arabic" w:cs="Simplified Arabic" w:hint="cs"/>
        <w:sz w:val="20"/>
        <w:szCs w:val="20"/>
      </w:rPr>
      <w:t>/</w:t>
    </w:r>
    <w:r w:rsidRPr="009D6C0B">
      <w:rPr>
        <w:rFonts w:ascii="Simplified Arabic" w:hAnsi="Simplified Arabic" w:cs="Simplified Arabic" w:hint="cs"/>
        <w:sz w:val="20"/>
        <w:szCs w:val="20"/>
      </w:rPr>
      <w:fldChar w:fldCharType="begin"/>
    </w:r>
    <w:r w:rsidRPr="009D6C0B">
      <w:rPr>
        <w:rFonts w:ascii="Simplified Arabic" w:hAnsi="Simplified Arabic" w:cs="Simplified Arabic" w:hint="cs"/>
        <w:sz w:val="20"/>
        <w:szCs w:val="20"/>
      </w:rPr>
      <w:instrText xml:space="preserve"> NUMPAGES   \* MERGEFORMAT </w:instrText>
    </w:r>
    <w:r w:rsidRPr="009D6C0B">
      <w:rPr>
        <w:rFonts w:ascii="Simplified Arabic" w:hAnsi="Simplified Arabic" w:cs="Simplified Arabic" w:hint="cs"/>
        <w:sz w:val="20"/>
        <w:szCs w:val="20"/>
      </w:rPr>
      <w:fldChar w:fldCharType="separate"/>
    </w:r>
    <w:r w:rsidRPr="009D6C0B">
      <w:rPr>
        <w:rFonts w:ascii="Simplified Arabic" w:hAnsi="Simplified Arabic" w:cs="Simplified Arabic" w:hint="cs"/>
        <w:noProof/>
        <w:sz w:val="20"/>
        <w:szCs w:val="20"/>
      </w:rPr>
      <w:t>10</w:t>
    </w:r>
    <w:r w:rsidRPr="009D6C0B">
      <w:rPr>
        <w:rFonts w:ascii="Simplified Arabic" w:hAnsi="Simplified Arabic" w:cs="Simplified Arabic" w:hint="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A18E" w14:textId="77777777" w:rsidR="009D6C0B" w:rsidRDefault="009D6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750E8" w14:textId="77777777" w:rsidR="006C1C70" w:rsidRDefault="006C1C70" w:rsidP="00A319AA">
      <w:pPr>
        <w:bidi/>
      </w:pPr>
      <w:r>
        <w:separator/>
      </w:r>
    </w:p>
  </w:footnote>
  <w:footnote w:type="continuationSeparator" w:id="0">
    <w:p w14:paraId="6DA5CE18" w14:textId="77777777" w:rsidR="006C1C70" w:rsidRDefault="006C1C70" w:rsidP="00C005BD">
      <w:r>
        <w:continuationSeparator/>
      </w:r>
    </w:p>
  </w:footnote>
  <w:footnote w:id="1">
    <w:p w14:paraId="7B79AD0D" w14:textId="3AD7FB3A" w:rsidR="005E4092" w:rsidRPr="005E4092" w:rsidRDefault="005E4092" w:rsidP="005E4092">
      <w:pPr>
        <w:pStyle w:val="FootnoteText"/>
        <w:bidi/>
        <w:jc w:val="both"/>
        <w:rPr>
          <w:rFonts w:ascii="Simplified Arabic" w:hAnsi="Simplified Arabic" w:cs="Simplified Arabic"/>
          <w:sz w:val="18"/>
          <w:szCs w:val="18"/>
          <w:rtl/>
          <w:lang w:val="en-GB"/>
        </w:rPr>
      </w:pPr>
      <w:r w:rsidRPr="005E4092">
        <w:rPr>
          <w:rStyle w:val="FootnoteReference"/>
          <w:rFonts w:ascii="Simplified Arabic" w:hAnsi="Simplified Arabic" w:cs="Simplified Arabic" w:hint="cs"/>
          <w:sz w:val="18"/>
          <w:szCs w:val="18"/>
        </w:rPr>
        <w:sym w:font="Symbol" w:char="F02A"/>
      </w:r>
      <w:r w:rsidRPr="005E4092">
        <w:rPr>
          <w:rFonts w:ascii="Simplified Arabic" w:hAnsi="Simplified Arabic" w:cs="Simplified Arabic" w:hint="cs"/>
          <w:sz w:val="18"/>
          <w:szCs w:val="18"/>
          <w:rtl/>
        </w:rPr>
        <w:t xml:space="preserve"> </w:t>
      </w:r>
      <w:r w:rsidRPr="005E4092">
        <w:rPr>
          <w:rFonts w:ascii="Simplified Arabic" w:hAnsi="Simplified Arabic" w:cs="Simplified Arabic" w:hint="cs"/>
          <w:sz w:val="18"/>
          <w:szCs w:val="18"/>
          <w:lang w:val="en-GB"/>
        </w:rPr>
        <w:t>CBD/SBSTTA/25/1/Rev.1</w:t>
      </w:r>
      <w:r w:rsidRPr="005E4092">
        <w:rPr>
          <w:rFonts w:ascii="Simplified Arabic" w:hAnsi="Simplified Arabic" w:cs="Simplified Arabic" w:hint="cs"/>
          <w:sz w:val="18"/>
          <w:szCs w:val="18"/>
          <w:rtl/>
          <w:lang w:val="en-GB"/>
        </w:rPr>
        <w:t>.</w:t>
      </w:r>
    </w:p>
  </w:footnote>
  <w:footnote w:id="2">
    <w:p w14:paraId="4A1CC865" w14:textId="4A59CB6F" w:rsidR="0018496B" w:rsidRPr="005E4092" w:rsidRDefault="005E4092" w:rsidP="005E4092">
      <w:pPr>
        <w:pStyle w:val="FootnoteText"/>
        <w:bidi/>
        <w:jc w:val="both"/>
        <w:rPr>
          <w:rFonts w:ascii="Simplified Arabic" w:hAnsi="Simplified Arabic" w:cs="Simplified Arabic"/>
          <w:sz w:val="18"/>
          <w:szCs w:val="18"/>
          <w:rtl/>
        </w:rPr>
      </w:pPr>
      <w:r>
        <w:rPr>
          <w:rStyle w:val="FootnoteReference"/>
        </w:rPr>
        <w:footnoteRef/>
      </w:r>
      <w:r>
        <w:rPr>
          <w:rFonts w:ascii="Simplified Arabic" w:hAnsi="Simplified Arabic" w:cs="Simplified Arabic" w:hint="cs"/>
          <w:sz w:val="18"/>
          <w:szCs w:val="18"/>
          <w:rtl/>
          <w:lang w:val="en-US"/>
        </w:rPr>
        <w:t xml:space="preserve"> </w:t>
      </w:r>
      <w:r w:rsidR="0018496B" w:rsidRPr="005E4092">
        <w:rPr>
          <w:rFonts w:ascii="Simplified Arabic" w:hAnsi="Simplified Arabic" w:cs="Simplified Arabic" w:hint="cs"/>
          <w:sz w:val="18"/>
          <w:szCs w:val="18"/>
          <w:lang w:val="en-US"/>
        </w:rPr>
        <w:t xml:space="preserve">United Nations, </w:t>
      </w:r>
      <w:r w:rsidR="0018496B" w:rsidRPr="005E4092">
        <w:rPr>
          <w:rFonts w:ascii="Simplified Arabic" w:hAnsi="Simplified Arabic" w:cs="Simplified Arabic" w:hint="cs"/>
          <w:i/>
          <w:iCs/>
          <w:sz w:val="18"/>
          <w:szCs w:val="18"/>
          <w:lang w:val="en-US"/>
        </w:rPr>
        <w:t>Treaty Series</w:t>
      </w:r>
      <w:r w:rsidR="0018496B" w:rsidRPr="005E4092">
        <w:rPr>
          <w:rFonts w:ascii="Simplified Arabic" w:hAnsi="Simplified Arabic" w:cs="Simplified Arabic" w:hint="cs"/>
          <w:sz w:val="18"/>
          <w:szCs w:val="18"/>
          <w:lang w:val="en-US"/>
        </w:rPr>
        <w:t>, vol. 1760, No. 3061</w:t>
      </w:r>
      <w:r w:rsidR="0018496B" w:rsidRPr="005E4092">
        <w:rPr>
          <w:rFonts w:ascii="Simplified Arabic" w:hAnsi="Simplified Arabic" w:cs="Simplified Arabic" w:hint="cs"/>
          <w:sz w:val="18"/>
          <w:szCs w:val="18"/>
          <w:rtl/>
          <w:lang w:val="en-US"/>
        </w:rPr>
        <w:t>.</w:t>
      </w:r>
    </w:p>
  </w:footnote>
  <w:footnote w:id="3">
    <w:p w14:paraId="58FF3A5E" w14:textId="4DC5E0BB" w:rsidR="0018496B" w:rsidRPr="005E4092" w:rsidRDefault="0018496B" w:rsidP="005E4092">
      <w:pPr>
        <w:pStyle w:val="FootnoteText"/>
        <w:bidi/>
        <w:jc w:val="both"/>
        <w:rPr>
          <w:rFonts w:ascii="Simplified Arabic" w:hAnsi="Simplified Arabic" w:cs="Simplified Arabic"/>
          <w:sz w:val="18"/>
          <w:szCs w:val="18"/>
          <w:rtl/>
        </w:rPr>
      </w:pPr>
      <w:r w:rsidRPr="005E4092">
        <w:rPr>
          <w:rStyle w:val="FootnoteReference"/>
          <w:rFonts w:ascii="Simplified Arabic" w:hAnsi="Simplified Arabic" w:cs="Simplified Arabic" w:hint="cs"/>
          <w:sz w:val="18"/>
          <w:szCs w:val="18"/>
        </w:rPr>
        <w:footnoteRef/>
      </w:r>
      <w:r w:rsidRPr="005E4092">
        <w:rPr>
          <w:rFonts w:ascii="Simplified Arabic" w:hAnsi="Simplified Arabic" w:cs="Simplified Arabic" w:hint="cs"/>
          <w:sz w:val="18"/>
          <w:szCs w:val="18"/>
        </w:rPr>
        <w:t xml:space="preserve"> </w:t>
      </w:r>
      <w:r w:rsidRPr="005E4092">
        <w:rPr>
          <w:rFonts w:ascii="Simplified Arabic" w:hAnsi="Simplified Arabic" w:cs="Simplified Arabic" w:hint="cs"/>
          <w:sz w:val="18"/>
          <w:szCs w:val="18"/>
          <w:rtl/>
        </w:rPr>
        <w:t>المقرر 15/4، 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3EE81" w14:textId="3B5931AA" w:rsidR="00057B04" w:rsidRPr="005E4092" w:rsidRDefault="005E4092" w:rsidP="005E4092">
    <w:pPr>
      <w:pStyle w:val="Header"/>
      <w:pBdr>
        <w:bottom w:val="single" w:sz="4" w:space="1" w:color="auto"/>
      </w:pBdr>
      <w:bidi/>
      <w:rPr>
        <w:rFonts w:ascii="Simplified Arabic" w:hAnsi="Simplified Arabic" w:cs="Simplified Arabic"/>
        <w:sz w:val="20"/>
        <w:szCs w:val="20"/>
      </w:rPr>
    </w:pPr>
    <w:r w:rsidRPr="005E4092">
      <w:rPr>
        <w:rFonts w:ascii="Simplified Arabic" w:hAnsi="Simplified Arabic" w:cs="Simplified Arabic" w:hint="cs"/>
        <w:sz w:val="20"/>
        <w:szCs w:val="20"/>
      </w:rPr>
      <w:fldChar w:fldCharType="begin"/>
    </w:r>
    <w:r w:rsidRPr="005E4092">
      <w:rPr>
        <w:rFonts w:ascii="Simplified Arabic" w:hAnsi="Simplified Arabic" w:cs="Simplified Arabic" w:hint="cs"/>
        <w:sz w:val="20"/>
        <w:szCs w:val="20"/>
      </w:rPr>
      <w:instrText xml:space="preserve"> SUBJECT  CBD/SBSTTA/25/4  \* MERGEFORMAT </w:instrText>
    </w:r>
    <w:r w:rsidRPr="005E4092">
      <w:rPr>
        <w:rFonts w:ascii="Simplified Arabic" w:hAnsi="Simplified Arabic" w:cs="Simplified Arabic" w:hint="cs"/>
        <w:sz w:val="20"/>
        <w:szCs w:val="20"/>
      </w:rPr>
      <w:fldChar w:fldCharType="separate"/>
    </w:r>
    <w:r w:rsidRPr="005E4092">
      <w:rPr>
        <w:rFonts w:ascii="Simplified Arabic" w:hAnsi="Simplified Arabic" w:cs="Simplified Arabic" w:hint="cs"/>
        <w:sz w:val="20"/>
        <w:szCs w:val="20"/>
      </w:rPr>
      <w:t>CBD/SBSTTA/25/4</w:t>
    </w:r>
    <w:r w:rsidRPr="005E4092">
      <w:rPr>
        <w:rFonts w:ascii="Simplified Arabic" w:hAnsi="Simplified Arabic" w:cs="Simplified Arabic" w:hint="cs"/>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BCDD" w14:textId="3F32A2F8" w:rsidR="00057B04" w:rsidRPr="00057B04" w:rsidRDefault="00057B04" w:rsidP="00057B04">
    <w:pPr>
      <w:pStyle w:val="Header"/>
      <w:pBdr>
        <w:bottom w:val="single" w:sz="4" w:space="1" w:color="auto"/>
      </w:pBdr>
      <w:rPr>
        <w:rFonts w:ascii="Simplified Arabic" w:hAnsi="Simplified Arabic" w:cs="Simplified Arabic"/>
        <w:sz w:val="20"/>
        <w:szCs w:val="20"/>
        <w:lang w:val="en-GB"/>
      </w:rPr>
    </w:pPr>
    <w:r w:rsidRPr="00057B04">
      <w:rPr>
        <w:rFonts w:ascii="Simplified Arabic" w:hAnsi="Simplified Arabic" w:cs="Simplified Arabic" w:hint="cs"/>
        <w:sz w:val="20"/>
        <w:szCs w:val="20"/>
        <w:lang w:val="en-GB"/>
      </w:rPr>
      <w:fldChar w:fldCharType="begin"/>
    </w:r>
    <w:r w:rsidRPr="00057B04">
      <w:rPr>
        <w:rFonts w:ascii="Simplified Arabic" w:hAnsi="Simplified Arabic" w:cs="Simplified Arabic" w:hint="cs"/>
        <w:sz w:val="20"/>
        <w:szCs w:val="20"/>
        <w:lang w:val="en-GB"/>
      </w:rPr>
      <w:instrText xml:space="preserve"> SUBJECT  CBD/SBSTTA/25/4  \* MERGEFORMAT </w:instrText>
    </w:r>
    <w:r w:rsidRPr="00057B04">
      <w:rPr>
        <w:rFonts w:ascii="Simplified Arabic" w:hAnsi="Simplified Arabic" w:cs="Simplified Arabic" w:hint="cs"/>
        <w:sz w:val="20"/>
        <w:szCs w:val="20"/>
        <w:lang w:val="en-GB"/>
      </w:rPr>
      <w:fldChar w:fldCharType="separate"/>
    </w:r>
    <w:r w:rsidRPr="00057B04">
      <w:rPr>
        <w:rFonts w:ascii="Simplified Arabic" w:hAnsi="Simplified Arabic" w:cs="Simplified Arabic" w:hint="cs"/>
        <w:sz w:val="20"/>
        <w:szCs w:val="20"/>
        <w:lang w:val="en-GB"/>
      </w:rPr>
      <w:t>CBD/SBSTTA/25/4</w:t>
    </w:r>
    <w:r w:rsidRPr="00057B04">
      <w:rPr>
        <w:rFonts w:ascii="Simplified Arabic" w:hAnsi="Simplified Arabic" w:cs="Simplified Arabic" w:hint="cs"/>
        <w:sz w:val="20"/>
        <w:szCs w:val="20"/>
        <w:lang w:val="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1670" w14:textId="77777777" w:rsidR="0018496B" w:rsidRPr="00C005BD" w:rsidRDefault="0018496B"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D5CE6"/>
    <w:multiLevelType w:val="hybridMultilevel"/>
    <w:tmpl w:val="59C66B34"/>
    <w:lvl w:ilvl="0" w:tplc="973EB9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9D3C20"/>
    <w:multiLevelType w:val="hybridMultilevel"/>
    <w:tmpl w:val="FA4A91BA"/>
    <w:lvl w:ilvl="0" w:tplc="F92CB1DA">
      <w:start w:val="1"/>
      <w:numFmt w:val="decimal"/>
      <w:lvlText w:val="%1-"/>
      <w:lvlJc w:val="left"/>
      <w:pPr>
        <w:ind w:left="720" w:hanging="360"/>
      </w:pPr>
      <w:rPr>
        <w:rFonts w:ascii="Simplified Arabic" w:hAnsi="Simplified Arabic" w:cs="Simplified Arabic"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F5424"/>
    <w:multiLevelType w:val="hybridMultilevel"/>
    <w:tmpl w:val="4B5207B8"/>
    <w:lvl w:ilvl="0" w:tplc="973EB9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B35084"/>
    <w:multiLevelType w:val="hybridMultilevel"/>
    <w:tmpl w:val="B8E47B04"/>
    <w:lvl w:ilvl="0" w:tplc="973EB9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C97CCA"/>
    <w:multiLevelType w:val="hybridMultilevel"/>
    <w:tmpl w:val="33966292"/>
    <w:lvl w:ilvl="0" w:tplc="973EB9D2">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F7482D"/>
    <w:multiLevelType w:val="hybridMultilevel"/>
    <w:tmpl w:val="9B50BCBC"/>
    <w:lvl w:ilvl="0" w:tplc="11789FB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7739785">
    <w:abstractNumId w:val="1"/>
  </w:num>
  <w:num w:numId="2" w16cid:durableId="747382587">
    <w:abstractNumId w:val="9"/>
  </w:num>
  <w:num w:numId="3" w16cid:durableId="343749558">
    <w:abstractNumId w:val="2"/>
  </w:num>
  <w:num w:numId="4" w16cid:durableId="476194118">
    <w:abstractNumId w:val="5"/>
  </w:num>
  <w:num w:numId="5" w16cid:durableId="177234029">
    <w:abstractNumId w:val="3"/>
  </w:num>
  <w:num w:numId="6" w16cid:durableId="1859390639">
    <w:abstractNumId w:val="4"/>
  </w:num>
  <w:num w:numId="7" w16cid:durableId="279337497">
    <w:abstractNumId w:val="6"/>
  </w:num>
  <w:num w:numId="8" w16cid:durableId="51122126">
    <w:abstractNumId w:val="8"/>
  </w:num>
  <w:num w:numId="9" w16cid:durableId="2120953674">
    <w:abstractNumId w:val="7"/>
  </w:num>
  <w:num w:numId="10" w16cid:durableId="258834402">
    <w:abstractNumId w:val="10"/>
  </w:num>
  <w:num w:numId="11" w16cid:durableId="1510212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16316"/>
    <w:rsid w:val="00020BC7"/>
    <w:rsid w:val="000212CF"/>
    <w:rsid w:val="00022635"/>
    <w:rsid w:val="00024707"/>
    <w:rsid w:val="00024CE7"/>
    <w:rsid w:val="00025F1C"/>
    <w:rsid w:val="000324B4"/>
    <w:rsid w:val="0003386B"/>
    <w:rsid w:val="00033D91"/>
    <w:rsid w:val="00037DBB"/>
    <w:rsid w:val="00042B1A"/>
    <w:rsid w:val="00045762"/>
    <w:rsid w:val="000505BD"/>
    <w:rsid w:val="00052768"/>
    <w:rsid w:val="00054071"/>
    <w:rsid w:val="00054292"/>
    <w:rsid w:val="00054459"/>
    <w:rsid w:val="00054EEE"/>
    <w:rsid w:val="00056FE5"/>
    <w:rsid w:val="00057B04"/>
    <w:rsid w:val="00057CA3"/>
    <w:rsid w:val="00060D26"/>
    <w:rsid w:val="00061C13"/>
    <w:rsid w:val="000640EA"/>
    <w:rsid w:val="00064EBE"/>
    <w:rsid w:val="00070BB8"/>
    <w:rsid w:val="0007346F"/>
    <w:rsid w:val="00076B2B"/>
    <w:rsid w:val="0008009C"/>
    <w:rsid w:val="000833CF"/>
    <w:rsid w:val="00083BB7"/>
    <w:rsid w:val="000858E0"/>
    <w:rsid w:val="00085E7C"/>
    <w:rsid w:val="00085EA3"/>
    <w:rsid w:val="00090564"/>
    <w:rsid w:val="00091DAF"/>
    <w:rsid w:val="00093D6C"/>
    <w:rsid w:val="0009438F"/>
    <w:rsid w:val="00096D07"/>
    <w:rsid w:val="000976CC"/>
    <w:rsid w:val="000A1725"/>
    <w:rsid w:val="000A1F60"/>
    <w:rsid w:val="000A20D2"/>
    <w:rsid w:val="000A2909"/>
    <w:rsid w:val="000A2A00"/>
    <w:rsid w:val="000A33A3"/>
    <w:rsid w:val="000A5943"/>
    <w:rsid w:val="000A6CB0"/>
    <w:rsid w:val="000B0CB7"/>
    <w:rsid w:val="000B1263"/>
    <w:rsid w:val="000B551A"/>
    <w:rsid w:val="000B7602"/>
    <w:rsid w:val="000B7A1A"/>
    <w:rsid w:val="000C0FBE"/>
    <w:rsid w:val="000C2646"/>
    <w:rsid w:val="000C2EDB"/>
    <w:rsid w:val="000C3645"/>
    <w:rsid w:val="000C53C8"/>
    <w:rsid w:val="000C63A5"/>
    <w:rsid w:val="000C777F"/>
    <w:rsid w:val="000C7B4D"/>
    <w:rsid w:val="000D1320"/>
    <w:rsid w:val="000D139B"/>
    <w:rsid w:val="000D219A"/>
    <w:rsid w:val="000D2250"/>
    <w:rsid w:val="000D277A"/>
    <w:rsid w:val="000D3B0A"/>
    <w:rsid w:val="000D6C75"/>
    <w:rsid w:val="000E0446"/>
    <w:rsid w:val="000E21C3"/>
    <w:rsid w:val="000E32DA"/>
    <w:rsid w:val="000E5EDB"/>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3396"/>
    <w:rsid w:val="001138B3"/>
    <w:rsid w:val="001156DD"/>
    <w:rsid w:val="00116206"/>
    <w:rsid w:val="00121644"/>
    <w:rsid w:val="00121F4C"/>
    <w:rsid w:val="00123619"/>
    <w:rsid w:val="00123952"/>
    <w:rsid w:val="00124B46"/>
    <w:rsid w:val="00133246"/>
    <w:rsid w:val="00133263"/>
    <w:rsid w:val="001335F2"/>
    <w:rsid w:val="0013484F"/>
    <w:rsid w:val="00134B54"/>
    <w:rsid w:val="00134D0E"/>
    <w:rsid w:val="001350D0"/>
    <w:rsid w:val="001466C4"/>
    <w:rsid w:val="00147FFE"/>
    <w:rsid w:val="00152B14"/>
    <w:rsid w:val="001539CC"/>
    <w:rsid w:val="0015580C"/>
    <w:rsid w:val="00155E91"/>
    <w:rsid w:val="00160872"/>
    <w:rsid w:val="0016095A"/>
    <w:rsid w:val="001623C2"/>
    <w:rsid w:val="00163136"/>
    <w:rsid w:val="00163F91"/>
    <w:rsid w:val="001659B2"/>
    <w:rsid w:val="00165BB5"/>
    <w:rsid w:val="00167330"/>
    <w:rsid w:val="00167386"/>
    <w:rsid w:val="001675D4"/>
    <w:rsid w:val="0017273D"/>
    <w:rsid w:val="0017304B"/>
    <w:rsid w:val="00175177"/>
    <w:rsid w:val="00175959"/>
    <w:rsid w:val="00175DDE"/>
    <w:rsid w:val="0017742B"/>
    <w:rsid w:val="00180260"/>
    <w:rsid w:val="001805E2"/>
    <w:rsid w:val="0018180F"/>
    <w:rsid w:val="00181BFF"/>
    <w:rsid w:val="0018264F"/>
    <w:rsid w:val="00184344"/>
    <w:rsid w:val="0018496B"/>
    <w:rsid w:val="00184A6B"/>
    <w:rsid w:val="0018663F"/>
    <w:rsid w:val="00191EE6"/>
    <w:rsid w:val="00192403"/>
    <w:rsid w:val="0019265E"/>
    <w:rsid w:val="00193D48"/>
    <w:rsid w:val="001940BF"/>
    <w:rsid w:val="001957F1"/>
    <w:rsid w:val="00196119"/>
    <w:rsid w:val="001A25FA"/>
    <w:rsid w:val="001A35BC"/>
    <w:rsid w:val="001A5E1E"/>
    <w:rsid w:val="001A7098"/>
    <w:rsid w:val="001B24E9"/>
    <w:rsid w:val="001B4E49"/>
    <w:rsid w:val="001B5A8D"/>
    <w:rsid w:val="001B692F"/>
    <w:rsid w:val="001B6EEF"/>
    <w:rsid w:val="001B7237"/>
    <w:rsid w:val="001B7B39"/>
    <w:rsid w:val="001C0675"/>
    <w:rsid w:val="001C15F2"/>
    <w:rsid w:val="001C1706"/>
    <w:rsid w:val="001C2612"/>
    <w:rsid w:val="001C34B7"/>
    <w:rsid w:val="001C38FE"/>
    <w:rsid w:val="001C45D2"/>
    <w:rsid w:val="001C534C"/>
    <w:rsid w:val="001D2679"/>
    <w:rsid w:val="001D4386"/>
    <w:rsid w:val="001D547B"/>
    <w:rsid w:val="001D757D"/>
    <w:rsid w:val="001D7A40"/>
    <w:rsid w:val="001D7B4D"/>
    <w:rsid w:val="001D7E3A"/>
    <w:rsid w:val="001E3423"/>
    <w:rsid w:val="001E3B32"/>
    <w:rsid w:val="001E4870"/>
    <w:rsid w:val="001E643D"/>
    <w:rsid w:val="001E7A22"/>
    <w:rsid w:val="001F0FC7"/>
    <w:rsid w:val="001F19E8"/>
    <w:rsid w:val="001F59FC"/>
    <w:rsid w:val="001F71F6"/>
    <w:rsid w:val="00205B9C"/>
    <w:rsid w:val="00206CF2"/>
    <w:rsid w:val="00212595"/>
    <w:rsid w:val="0021279A"/>
    <w:rsid w:val="00212919"/>
    <w:rsid w:val="00212982"/>
    <w:rsid w:val="0021469A"/>
    <w:rsid w:val="00216421"/>
    <w:rsid w:val="00217178"/>
    <w:rsid w:val="002176F3"/>
    <w:rsid w:val="00227535"/>
    <w:rsid w:val="00230863"/>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5213"/>
    <w:rsid w:val="002560D1"/>
    <w:rsid w:val="002566BF"/>
    <w:rsid w:val="00256A36"/>
    <w:rsid w:val="0025795E"/>
    <w:rsid w:val="002601F7"/>
    <w:rsid w:val="00260700"/>
    <w:rsid w:val="00261BFB"/>
    <w:rsid w:val="002639AA"/>
    <w:rsid w:val="00263FD8"/>
    <w:rsid w:val="002663FF"/>
    <w:rsid w:val="00272F2E"/>
    <w:rsid w:val="002760B5"/>
    <w:rsid w:val="00276B6D"/>
    <w:rsid w:val="00277944"/>
    <w:rsid w:val="00280F5A"/>
    <w:rsid w:val="00281DF6"/>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0ED4"/>
    <w:rsid w:val="002C3088"/>
    <w:rsid w:val="002C4E10"/>
    <w:rsid w:val="002C5D87"/>
    <w:rsid w:val="002C623A"/>
    <w:rsid w:val="002D5703"/>
    <w:rsid w:val="002D74F7"/>
    <w:rsid w:val="002D77E0"/>
    <w:rsid w:val="002E239D"/>
    <w:rsid w:val="002E3989"/>
    <w:rsid w:val="002E44AA"/>
    <w:rsid w:val="002E53FE"/>
    <w:rsid w:val="002E5908"/>
    <w:rsid w:val="002E6B50"/>
    <w:rsid w:val="002E6EBF"/>
    <w:rsid w:val="002F1EA6"/>
    <w:rsid w:val="002F2AC6"/>
    <w:rsid w:val="002F2D34"/>
    <w:rsid w:val="0030084F"/>
    <w:rsid w:val="003016F9"/>
    <w:rsid w:val="00301950"/>
    <w:rsid w:val="003028B1"/>
    <w:rsid w:val="00303422"/>
    <w:rsid w:val="00305F22"/>
    <w:rsid w:val="003065EF"/>
    <w:rsid w:val="0030754F"/>
    <w:rsid w:val="003077BF"/>
    <w:rsid w:val="003140AF"/>
    <w:rsid w:val="003140EC"/>
    <w:rsid w:val="003142D5"/>
    <w:rsid w:val="0031642F"/>
    <w:rsid w:val="00317820"/>
    <w:rsid w:val="00320D8E"/>
    <w:rsid w:val="00322B56"/>
    <w:rsid w:val="00325881"/>
    <w:rsid w:val="0032652B"/>
    <w:rsid w:val="00326700"/>
    <w:rsid w:val="00326B76"/>
    <w:rsid w:val="0033337E"/>
    <w:rsid w:val="003334D5"/>
    <w:rsid w:val="003365D8"/>
    <w:rsid w:val="00336F2F"/>
    <w:rsid w:val="00337348"/>
    <w:rsid w:val="00337C93"/>
    <w:rsid w:val="00340B98"/>
    <w:rsid w:val="00341291"/>
    <w:rsid w:val="003437E6"/>
    <w:rsid w:val="003472F1"/>
    <w:rsid w:val="00350776"/>
    <w:rsid w:val="00351C77"/>
    <w:rsid w:val="00352117"/>
    <w:rsid w:val="003523AF"/>
    <w:rsid w:val="003531BF"/>
    <w:rsid w:val="0035396C"/>
    <w:rsid w:val="00353A8D"/>
    <w:rsid w:val="00356521"/>
    <w:rsid w:val="00360C07"/>
    <w:rsid w:val="00360FBE"/>
    <w:rsid w:val="003615C5"/>
    <w:rsid w:val="00361A63"/>
    <w:rsid w:val="00361BFB"/>
    <w:rsid w:val="00364BA9"/>
    <w:rsid w:val="0036580F"/>
    <w:rsid w:val="003669F9"/>
    <w:rsid w:val="00367814"/>
    <w:rsid w:val="00371027"/>
    <w:rsid w:val="003726CE"/>
    <w:rsid w:val="003748F0"/>
    <w:rsid w:val="00380137"/>
    <w:rsid w:val="00380AF8"/>
    <w:rsid w:val="00380F06"/>
    <w:rsid w:val="0038248F"/>
    <w:rsid w:val="003839C6"/>
    <w:rsid w:val="003858E6"/>
    <w:rsid w:val="00386300"/>
    <w:rsid w:val="00386368"/>
    <w:rsid w:val="003901AC"/>
    <w:rsid w:val="00396109"/>
    <w:rsid w:val="003966D1"/>
    <w:rsid w:val="003A0742"/>
    <w:rsid w:val="003A0946"/>
    <w:rsid w:val="003A2339"/>
    <w:rsid w:val="003A2343"/>
    <w:rsid w:val="003A3207"/>
    <w:rsid w:val="003A4375"/>
    <w:rsid w:val="003A44FF"/>
    <w:rsid w:val="003A5142"/>
    <w:rsid w:val="003A54A7"/>
    <w:rsid w:val="003A660F"/>
    <w:rsid w:val="003A7795"/>
    <w:rsid w:val="003B0ED0"/>
    <w:rsid w:val="003B18FD"/>
    <w:rsid w:val="003B4B7E"/>
    <w:rsid w:val="003B6733"/>
    <w:rsid w:val="003B6C97"/>
    <w:rsid w:val="003C12BD"/>
    <w:rsid w:val="003C2A58"/>
    <w:rsid w:val="003C5B65"/>
    <w:rsid w:val="003C63B5"/>
    <w:rsid w:val="003C6791"/>
    <w:rsid w:val="003C7F66"/>
    <w:rsid w:val="003D1B59"/>
    <w:rsid w:val="003D22BC"/>
    <w:rsid w:val="003D46F4"/>
    <w:rsid w:val="003D754B"/>
    <w:rsid w:val="003E0848"/>
    <w:rsid w:val="003E2267"/>
    <w:rsid w:val="003E251E"/>
    <w:rsid w:val="003E2CE6"/>
    <w:rsid w:val="003E440B"/>
    <w:rsid w:val="003F0AF4"/>
    <w:rsid w:val="003F2BF1"/>
    <w:rsid w:val="003F3973"/>
    <w:rsid w:val="003F423A"/>
    <w:rsid w:val="003F426D"/>
    <w:rsid w:val="003F58E2"/>
    <w:rsid w:val="0040036B"/>
    <w:rsid w:val="0040167D"/>
    <w:rsid w:val="0040211C"/>
    <w:rsid w:val="00404684"/>
    <w:rsid w:val="00404F83"/>
    <w:rsid w:val="00405F77"/>
    <w:rsid w:val="0041108B"/>
    <w:rsid w:val="0041204B"/>
    <w:rsid w:val="00412703"/>
    <w:rsid w:val="00413277"/>
    <w:rsid w:val="0041452F"/>
    <w:rsid w:val="0041522D"/>
    <w:rsid w:val="004219B3"/>
    <w:rsid w:val="00421FCD"/>
    <w:rsid w:val="00422789"/>
    <w:rsid w:val="00426521"/>
    <w:rsid w:val="00426C39"/>
    <w:rsid w:val="00431F3C"/>
    <w:rsid w:val="00433F2D"/>
    <w:rsid w:val="0043646A"/>
    <w:rsid w:val="004369AE"/>
    <w:rsid w:val="00436E76"/>
    <w:rsid w:val="00442228"/>
    <w:rsid w:val="00442655"/>
    <w:rsid w:val="004427FF"/>
    <w:rsid w:val="00450333"/>
    <w:rsid w:val="00450F86"/>
    <w:rsid w:val="00451074"/>
    <w:rsid w:val="00451599"/>
    <w:rsid w:val="00452E62"/>
    <w:rsid w:val="004559F8"/>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75618"/>
    <w:rsid w:val="00480564"/>
    <w:rsid w:val="00484CEF"/>
    <w:rsid w:val="00487860"/>
    <w:rsid w:val="004901EE"/>
    <w:rsid w:val="0049154C"/>
    <w:rsid w:val="00491FDE"/>
    <w:rsid w:val="00492A4E"/>
    <w:rsid w:val="0049407E"/>
    <w:rsid w:val="004960F6"/>
    <w:rsid w:val="00496383"/>
    <w:rsid w:val="004A3737"/>
    <w:rsid w:val="004A4A82"/>
    <w:rsid w:val="004A5F51"/>
    <w:rsid w:val="004A777D"/>
    <w:rsid w:val="004B1C73"/>
    <w:rsid w:val="004B3429"/>
    <w:rsid w:val="004B3CB7"/>
    <w:rsid w:val="004B3E36"/>
    <w:rsid w:val="004B5A11"/>
    <w:rsid w:val="004B6450"/>
    <w:rsid w:val="004B68F2"/>
    <w:rsid w:val="004C04E4"/>
    <w:rsid w:val="004C1B27"/>
    <w:rsid w:val="004C2D39"/>
    <w:rsid w:val="004C437C"/>
    <w:rsid w:val="004C61B6"/>
    <w:rsid w:val="004C6718"/>
    <w:rsid w:val="004C6A01"/>
    <w:rsid w:val="004C71CB"/>
    <w:rsid w:val="004D1258"/>
    <w:rsid w:val="004D45B4"/>
    <w:rsid w:val="004D6D30"/>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073C2"/>
    <w:rsid w:val="005142BF"/>
    <w:rsid w:val="00515C7C"/>
    <w:rsid w:val="005162DE"/>
    <w:rsid w:val="00516BC5"/>
    <w:rsid w:val="00517032"/>
    <w:rsid w:val="0052012E"/>
    <w:rsid w:val="00520532"/>
    <w:rsid w:val="00521A89"/>
    <w:rsid w:val="00523CCE"/>
    <w:rsid w:val="0052444F"/>
    <w:rsid w:val="00525469"/>
    <w:rsid w:val="00526762"/>
    <w:rsid w:val="0053011D"/>
    <w:rsid w:val="00530F38"/>
    <w:rsid w:val="0053146D"/>
    <w:rsid w:val="00532EDF"/>
    <w:rsid w:val="005369EE"/>
    <w:rsid w:val="005377ED"/>
    <w:rsid w:val="005446E0"/>
    <w:rsid w:val="00544756"/>
    <w:rsid w:val="00545577"/>
    <w:rsid w:val="005466EF"/>
    <w:rsid w:val="00552AF8"/>
    <w:rsid w:val="00554A13"/>
    <w:rsid w:val="00560D1E"/>
    <w:rsid w:val="005616B4"/>
    <w:rsid w:val="00562E5F"/>
    <w:rsid w:val="00563077"/>
    <w:rsid w:val="00565C12"/>
    <w:rsid w:val="00567DE0"/>
    <w:rsid w:val="00570235"/>
    <w:rsid w:val="005727A8"/>
    <w:rsid w:val="005729FC"/>
    <w:rsid w:val="00574111"/>
    <w:rsid w:val="00574A6B"/>
    <w:rsid w:val="00576140"/>
    <w:rsid w:val="005821E4"/>
    <w:rsid w:val="00582829"/>
    <w:rsid w:val="005866CB"/>
    <w:rsid w:val="00586A55"/>
    <w:rsid w:val="00587DC9"/>
    <w:rsid w:val="00591622"/>
    <w:rsid w:val="00592E04"/>
    <w:rsid w:val="005960C0"/>
    <w:rsid w:val="005A07F3"/>
    <w:rsid w:val="005A4945"/>
    <w:rsid w:val="005A7AC9"/>
    <w:rsid w:val="005B0447"/>
    <w:rsid w:val="005B0523"/>
    <w:rsid w:val="005B09A9"/>
    <w:rsid w:val="005B4AD2"/>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597F"/>
    <w:rsid w:val="005D6464"/>
    <w:rsid w:val="005D743F"/>
    <w:rsid w:val="005D75BA"/>
    <w:rsid w:val="005D7CEC"/>
    <w:rsid w:val="005E056D"/>
    <w:rsid w:val="005E4092"/>
    <w:rsid w:val="005E6305"/>
    <w:rsid w:val="005F2F57"/>
    <w:rsid w:val="005F4272"/>
    <w:rsid w:val="005F527A"/>
    <w:rsid w:val="005F5293"/>
    <w:rsid w:val="005F5E79"/>
    <w:rsid w:val="006031B6"/>
    <w:rsid w:val="006031E2"/>
    <w:rsid w:val="00603268"/>
    <w:rsid w:val="006038E1"/>
    <w:rsid w:val="00603B5B"/>
    <w:rsid w:val="006118FD"/>
    <w:rsid w:val="00612D87"/>
    <w:rsid w:val="0061398F"/>
    <w:rsid w:val="00613B45"/>
    <w:rsid w:val="00616EC2"/>
    <w:rsid w:val="00617EB0"/>
    <w:rsid w:val="00622141"/>
    <w:rsid w:val="0062303C"/>
    <w:rsid w:val="00623EE7"/>
    <w:rsid w:val="00624D7E"/>
    <w:rsid w:val="0062520E"/>
    <w:rsid w:val="00626166"/>
    <w:rsid w:val="00627052"/>
    <w:rsid w:val="00631265"/>
    <w:rsid w:val="006319EE"/>
    <w:rsid w:val="00631FA9"/>
    <w:rsid w:val="00632CC3"/>
    <w:rsid w:val="0063499A"/>
    <w:rsid w:val="006360E8"/>
    <w:rsid w:val="00636D99"/>
    <w:rsid w:val="006376CA"/>
    <w:rsid w:val="006424EA"/>
    <w:rsid w:val="00642546"/>
    <w:rsid w:val="00642F94"/>
    <w:rsid w:val="00644609"/>
    <w:rsid w:val="0064503C"/>
    <w:rsid w:val="00647A37"/>
    <w:rsid w:val="006505B7"/>
    <w:rsid w:val="00651D73"/>
    <w:rsid w:val="00652115"/>
    <w:rsid w:val="0065310A"/>
    <w:rsid w:val="00654181"/>
    <w:rsid w:val="00654ECC"/>
    <w:rsid w:val="00661315"/>
    <w:rsid w:val="00671BEC"/>
    <w:rsid w:val="00671F35"/>
    <w:rsid w:val="00672E7F"/>
    <w:rsid w:val="00673653"/>
    <w:rsid w:val="006737F8"/>
    <w:rsid w:val="006753B9"/>
    <w:rsid w:val="0068085D"/>
    <w:rsid w:val="006811F2"/>
    <w:rsid w:val="00681EDE"/>
    <w:rsid w:val="00681FD4"/>
    <w:rsid w:val="0068736E"/>
    <w:rsid w:val="006877D8"/>
    <w:rsid w:val="0068788B"/>
    <w:rsid w:val="006953DA"/>
    <w:rsid w:val="00696560"/>
    <w:rsid w:val="006968E4"/>
    <w:rsid w:val="00697371"/>
    <w:rsid w:val="00697B91"/>
    <w:rsid w:val="006A3912"/>
    <w:rsid w:val="006A54A6"/>
    <w:rsid w:val="006A579C"/>
    <w:rsid w:val="006A61F9"/>
    <w:rsid w:val="006A6264"/>
    <w:rsid w:val="006A6890"/>
    <w:rsid w:val="006B036C"/>
    <w:rsid w:val="006B3D39"/>
    <w:rsid w:val="006B4ECF"/>
    <w:rsid w:val="006B6008"/>
    <w:rsid w:val="006B7CD4"/>
    <w:rsid w:val="006C08A7"/>
    <w:rsid w:val="006C1C70"/>
    <w:rsid w:val="006C204D"/>
    <w:rsid w:val="006C32E8"/>
    <w:rsid w:val="006C3AE4"/>
    <w:rsid w:val="006C5199"/>
    <w:rsid w:val="006C5C25"/>
    <w:rsid w:val="006D05DF"/>
    <w:rsid w:val="006D0753"/>
    <w:rsid w:val="006D0959"/>
    <w:rsid w:val="006E09E2"/>
    <w:rsid w:val="006E0CC9"/>
    <w:rsid w:val="006E1B44"/>
    <w:rsid w:val="006E248E"/>
    <w:rsid w:val="006E2B67"/>
    <w:rsid w:val="006E57EE"/>
    <w:rsid w:val="006E6CF9"/>
    <w:rsid w:val="006F32A6"/>
    <w:rsid w:val="006F344F"/>
    <w:rsid w:val="006F4B01"/>
    <w:rsid w:val="00706007"/>
    <w:rsid w:val="00711BFC"/>
    <w:rsid w:val="00712417"/>
    <w:rsid w:val="00716901"/>
    <w:rsid w:val="0071765A"/>
    <w:rsid w:val="0072151A"/>
    <w:rsid w:val="007219A3"/>
    <w:rsid w:val="00723747"/>
    <w:rsid w:val="00724E97"/>
    <w:rsid w:val="007255A2"/>
    <w:rsid w:val="00736D88"/>
    <w:rsid w:val="00740C98"/>
    <w:rsid w:val="0074523B"/>
    <w:rsid w:val="0074539A"/>
    <w:rsid w:val="00747446"/>
    <w:rsid w:val="00747A85"/>
    <w:rsid w:val="00747BB0"/>
    <w:rsid w:val="00747E7D"/>
    <w:rsid w:val="00751256"/>
    <w:rsid w:val="00751AEA"/>
    <w:rsid w:val="0075414B"/>
    <w:rsid w:val="007541ED"/>
    <w:rsid w:val="00756D85"/>
    <w:rsid w:val="007605FC"/>
    <w:rsid w:val="00762466"/>
    <w:rsid w:val="00764646"/>
    <w:rsid w:val="0076604C"/>
    <w:rsid w:val="0077220C"/>
    <w:rsid w:val="007744CC"/>
    <w:rsid w:val="00774776"/>
    <w:rsid w:val="007762AC"/>
    <w:rsid w:val="00776BD1"/>
    <w:rsid w:val="0077711C"/>
    <w:rsid w:val="007778E4"/>
    <w:rsid w:val="00780CB3"/>
    <w:rsid w:val="0078141A"/>
    <w:rsid w:val="007836F5"/>
    <w:rsid w:val="007839D3"/>
    <w:rsid w:val="00785A9E"/>
    <w:rsid w:val="00792187"/>
    <w:rsid w:val="007925F1"/>
    <w:rsid w:val="00792F29"/>
    <w:rsid w:val="00793C0E"/>
    <w:rsid w:val="00793E16"/>
    <w:rsid w:val="00794E96"/>
    <w:rsid w:val="007A0E00"/>
    <w:rsid w:val="007A1E7B"/>
    <w:rsid w:val="007A24C2"/>
    <w:rsid w:val="007A31ED"/>
    <w:rsid w:val="007A55FF"/>
    <w:rsid w:val="007B0B22"/>
    <w:rsid w:val="007B15AC"/>
    <w:rsid w:val="007B2A7A"/>
    <w:rsid w:val="007B4C84"/>
    <w:rsid w:val="007C4A83"/>
    <w:rsid w:val="007C78ED"/>
    <w:rsid w:val="007D1510"/>
    <w:rsid w:val="007D174F"/>
    <w:rsid w:val="007D2CB5"/>
    <w:rsid w:val="007D32AF"/>
    <w:rsid w:val="007D401D"/>
    <w:rsid w:val="007D4AD9"/>
    <w:rsid w:val="007E063B"/>
    <w:rsid w:val="007E1A25"/>
    <w:rsid w:val="007E2EC1"/>
    <w:rsid w:val="007E7EB3"/>
    <w:rsid w:val="007F474C"/>
    <w:rsid w:val="007F78EF"/>
    <w:rsid w:val="007F7932"/>
    <w:rsid w:val="00801951"/>
    <w:rsid w:val="00806667"/>
    <w:rsid w:val="00806A0F"/>
    <w:rsid w:val="00810BA9"/>
    <w:rsid w:val="0081231E"/>
    <w:rsid w:val="00814010"/>
    <w:rsid w:val="0081603A"/>
    <w:rsid w:val="0081695B"/>
    <w:rsid w:val="00816D69"/>
    <w:rsid w:val="00816DDF"/>
    <w:rsid w:val="00817E7B"/>
    <w:rsid w:val="008207EB"/>
    <w:rsid w:val="00821723"/>
    <w:rsid w:val="00822B27"/>
    <w:rsid w:val="00823194"/>
    <w:rsid w:val="0082437D"/>
    <w:rsid w:val="00825124"/>
    <w:rsid w:val="0082535D"/>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679FD"/>
    <w:rsid w:val="00876763"/>
    <w:rsid w:val="0087712A"/>
    <w:rsid w:val="008827CF"/>
    <w:rsid w:val="00884B48"/>
    <w:rsid w:val="00887E0E"/>
    <w:rsid w:val="008911E7"/>
    <w:rsid w:val="0089236F"/>
    <w:rsid w:val="00894253"/>
    <w:rsid w:val="008951C6"/>
    <w:rsid w:val="008953FF"/>
    <w:rsid w:val="008955F8"/>
    <w:rsid w:val="00896463"/>
    <w:rsid w:val="00897058"/>
    <w:rsid w:val="00897734"/>
    <w:rsid w:val="00897CA5"/>
    <w:rsid w:val="00897D76"/>
    <w:rsid w:val="008A0406"/>
    <w:rsid w:val="008A17A2"/>
    <w:rsid w:val="008A20F7"/>
    <w:rsid w:val="008A2284"/>
    <w:rsid w:val="008A2FCA"/>
    <w:rsid w:val="008A3ADF"/>
    <w:rsid w:val="008A3C8F"/>
    <w:rsid w:val="008A5839"/>
    <w:rsid w:val="008A5B7B"/>
    <w:rsid w:val="008A63D9"/>
    <w:rsid w:val="008A67B3"/>
    <w:rsid w:val="008A6B7B"/>
    <w:rsid w:val="008A7CA0"/>
    <w:rsid w:val="008A7DC6"/>
    <w:rsid w:val="008B00A0"/>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5E1B"/>
    <w:rsid w:val="008E6B2B"/>
    <w:rsid w:val="008E6C12"/>
    <w:rsid w:val="008F0EF5"/>
    <w:rsid w:val="008F2AB2"/>
    <w:rsid w:val="008F46E3"/>
    <w:rsid w:val="008F663E"/>
    <w:rsid w:val="008F7DF1"/>
    <w:rsid w:val="0090119B"/>
    <w:rsid w:val="00904297"/>
    <w:rsid w:val="00906F18"/>
    <w:rsid w:val="0091173B"/>
    <w:rsid w:val="0091278A"/>
    <w:rsid w:val="00916997"/>
    <w:rsid w:val="0092105D"/>
    <w:rsid w:val="00921075"/>
    <w:rsid w:val="009216DE"/>
    <w:rsid w:val="00924712"/>
    <w:rsid w:val="00925AC4"/>
    <w:rsid w:val="00925EB0"/>
    <w:rsid w:val="00926B32"/>
    <w:rsid w:val="00927577"/>
    <w:rsid w:val="009276C7"/>
    <w:rsid w:val="00930FDA"/>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54E5"/>
    <w:rsid w:val="00995D81"/>
    <w:rsid w:val="009A469B"/>
    <w:rsid w:val="009A4963"/>
    <w:rsid w:val="009A56DF"/>
    <w:rsid w:val="009A6AF9"/>
    <w:rsid w:val="009B08BF"/>
    <w:rsid w:val="009B13B2"/>
    <w:rsid w:val="009B2AF9"/>
    <w:rsid w:val="009B4D8D"/>
    <w:rsid w:val="009C28A5"/>
    <w:rsid w:val="009C3BC4"/>
    <w:rsid w:val="009C702B"/>
    <w:rsid w:val="009D478B"/>
    <w:rsid w:val="009D5052"/>
    <w:rsid w:val="009D6C0B"/>
    <w:rsid w:val="009D7533"/>
    <w:rsid w:val="009D7980"/>
    <w:rsid w:val="009E00BF"/>
    <w:rsid w:val="009E2BCB"/>
    <w:rsid w:val="009E4E56"/>
    <w:rsid w:val="009E52E5"/>
    <w:rsid w:val="009E610B"/>
    <w:rsid w:val="009E674F"/>
    <w:rsid w:val="009E6B25"/>
    <w:rsid w:val="009E7547"/>
    <w:rsid w:val="009F0921"/>
    <w:rsid w:val="009F67BE"/>
    <w:rsid w:val="009F6F49"/>
    <w:rsid w:val="00A00C29"/>
    <w:rsid w:val="00A02092"/>
    <w:rsid w:val="00A03BCD"/>
    <w:rsid w:val="00A054DB"/>
    <w:rsid w:val="00A06276"/>
    <w:rsid w:val="00A10AE0"/>
    <w:rsid w:val="00A10B97"/>
    <w:rsid w:val="00A1124E"/>
    <w:rsid w:val="00A12CC2"/>
    <w:rsid w:val="00A12EFE"/>
    <w:rsid w:val="00A16B4B"/>
    <w:rsid w:val="00A174ED"/>
    <w:rsid w:val="00A21F91"/>
    <w:rsid w:val="00A23B3A"/>
    <w:rsid w:val="00A27078"/>
    <w:rsid w:val="00A27FCF"/>
    <w:rsid w:val="00A30B99"/>
    <w:rsid w:val="00A30E02"/>
    <w:rsid w:val="00A317A4"/>
    <w:rsid w:val="00A319AA"/>
    <w:rsid w:val="00A3392D"/>
    <w:rsid w:val="00A37185"/>
    <w:rsid w:val="00A41940"/>
    <w:rsid w:val="00A41C43"/>
    <w:rsid w:val="00A41EE8"/>
    <w:rsid w:val="00A50EF1"/>
    <w:rsid w:val="00A516EC"/>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28FA"/>
    <w:rsid w:val="00A9417A"/>
    <w:rsid w:val="00A94AED"/>
    <w:rsid w:val="00A959F9"/>
    <w:rsid w:val="00A971B3"/>
    <w:rsid w:val="00A97578"/>
    <w:rsid w:val="00AA08A7"/>
    <w:rsid w:val="00AA3FC2"/>
    <w:rsid w:val="00AA516C"/>
    <w:rsid w:val="00AA559B"/>
    <w:rsid w:val="00AA588A"/>
    <w:rsid w:val="00AB0612"/>
    <w:rsid w:val="00AB0E9F"/>
    <w:rsid w:val="00AB1D8C"/>
    <w:rsid w:val="00AB2592"/>
    <w:rsid w:val="00AB25EC"/>
    <w:rsid w:val="00AB3E61"/>
    <w:rsid w:val="00AB51D3"/>
    <w:rsid w:val="00AB6DC5"/>
    <w:rsid w:val="00AB79DB"/>
    <w:rsid w:val="00AC08A3"/>
    <w:rsid w:val="00AC0F51"/>
    <w:rsid w:val="00AC1689"/>
    <w:rsid w:val="00AC1F82"/>
    <w:rsid w:val="00AC59BE"/>
    <w:rsid w:val="00AD0D3F"/>
    <w:rsid w:val="00AD1C59"/>
    <w:rsid w:val="00AD220C"/>
    <w:rsid w:val="00AD2B66"/>
    <w:rsid w:val="00AE0F61"/>
    <w:rsid w:val="00AE4FC6"/>
    <w:rsid w:val="00AE5984"/>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1FB1"/>
    <w:rsid w:val="00B250E9"/>
    <w:rsid w:val="00B26580"/>
    <w:rsid w:val="00B27F16"/>
    <w:rsid w:val="00B3403A"/>
    <w:rsid w:val="00B35613"/>
    <w:rsid w:val="00B35EF0"/>
    <w:rsid w:val="00B36CD0"/>
    <w:rsid w:val="00B37DB9"/>
    <w:rsid w:val="00B4209C"/>
    <w:rsid w:val="00B45A2D"/>
    <w:rsid w:val="00B46186"/>
    <w:rsid w:val="00B47646"/>
    <w:rsid w:val="00B51B10"/>
    <w:rsid w:val="00B52230"/>
    <w:rsid w:val="00B53E86"/>
    <w:rsid w:val="00B544AB"/>
    <w:rsid w:val="00B54867"/>
    <w:rsid w:val="00B55763"/>
    <w:rsid w:val="00B5666B"/>
    <w:rsid w:val="00B57ABD"/>
    <w:rsid w:val="00B60AC4"/>
    <w:rsid w:val="00B60F47"/>
    <w:rsid w:val="00B6186F"/>
    <w:rsid w:val="00B61A4E"/>
    <w:rsid w:val="00B63589"/>
    <w:rsid w:val="00B63BEB"/>
    <w:rsid w:val="00B6495D"/>
    <w:rsid w:val="00B6654C"/>
    <w:rsid w:val="00B668D3"/>
    <w:rsid w:val="00B66CFB"/>
    <w:rsid w:val="00B67941"/>
    <w:rsid w:val="00B7190B"/>
    <w:rsid w:val="00B73EAB"/>
    <w:rsid w:val="00B85E71"/>
    <w:rsid w:val="00B92178"/>
    <w:rsid w:val="00B92AB2"/>
    <w:rsid w:val="00B92B50"/>
    <w:rsid w:val="00B9426A"/>
    <w:rsid w:val="00B94696"/>
    <w:rsid w:val="00B948EA"/>
    <w:rsid w:val="00B949B9"/>
    <w:rsid w:val="00B9530C"/>
    <w:rsid w:val="00B96B78"/>
    <w:rsid w:val="00B973A6"/>
    <w:rsid w:val="00BA29CC"/>
    <w:rsid w:val="00BA60E1"/>
    <w:rsid w:val="00BA6121"/>
    <w:rsid w:val="00BA72D6"/>
    <w:rsid w:val="00BA7464"/>
    <w:rsid w:val="00BB0128"/>
    <w:rsid w:val="00BB23E1"/>
    <w:rsid w:val="00BB3198"/>
    <w:rsid w:val="00BB32DC"/>
    <w:rsid w:val="00BB34D2"/>
    <w:rsid w:val="00BB3BBD"/>
    <w:rsid w:val="00BB524F"/>
    <w:rsid w:val="00BB5A42"/>
    <w:rsid w:val="00BB6B02"/>
    <w:rsid w:val="00BC1F59"/>
    <w:rsid w:val="00BC34E2"/>
    <w:rsid w:val="00BC5CAC"/>
    <w:rsid w:val="00BC78AF"/>
    <w:rsid w:val="00BD0480"/>
    <w:rsid w:val="00BD0523"/>
    <w:rsid w:val="00BD05FD"/>
    <w:rsid w:val="00BD1364"/>
    <w:rsid w:val="00BD321B"/>
    <w:rsid w:val="00BD3830"/>
    <w:rsid w:val="00BD3FAF"/>
    <w:rsid w:val="00BD4A09"/>
    <w:rsid w:val="00BD57FF"/>
    <w:rsid w:val="00BE05B0"/>
    <w:rsid w:val="00BE0F3B"/>
    <w:rsid w:val="00BE35F1"/>
    <w:rsid w:val="00BE3FFF"/>
    <w:rsid w:val="00BE4033"/>
    <w:rsid w:val="00BE569A"/>
    <w:rsid w:val="00BE6240"/>
    <w:rsid w:val="00BE676B"/>
    <w:rsid w:val="00BE76F1"/>
    <w:rsid w:val="00BF0867"/>
    <w:rsid w:val="00BF0E14"/>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46"/>
    <w:rsid w:val="00C24DA7"/>
    <w:rsid w:val="00C25B90"/>
    <w:rsid w:val="00C26C86"/>
    <w:rsid w:val="00C31179"/>
    <w:rsid w:val="00C31765"/>
    <w:rsid w:val="00C3351D"/>
    <w:rsid w:val="00C34E83"/>
    <w:rsid w:val="00C4104B"/>
    <w:rsid w:val="00C41632"/>
    <w:rsid w:val="00C41CD9"/>
    <w:rsid w:val="00C42714"/>
    <w:rsid w:val="00C44583"/>
    <w:rsid w:val="00C45CE4"/>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065"/>
    <w:rsid w:val="00C71667"/>
    <w:rsid w:val="00C71FBB"/>
    <w:rsid w:val="00C750D8"/>
    <w:rsid w:val="00C75179"/>
    <w:rsid w:val="00C81732"/>
    <w:rsid w:val="00C81795"/>
    <w:rsid w:val="00C82B67"/>
    <w:rsid w:val="00C82E08"/>
    <w:rsid w:val="00C84220"/>
    <w:rsid w:val="00C86FE7"/>
    <w:rsid w:val="00C87683"/>
    <w:rsid w:val="00C91A4C"/>
    <w:rsid w:val="00C92EAA"/>
    <w:rsid w:val="00C93019"/>
    <w:rsid w:val="00C938FC"/>
    <w:rsid w:val="00C946DC"/>
    <w:rsid w:val="00C94810"/>
    <w:rsid w:val="00CA03C2"/>
    <w:rsid w:val="00CA0DFA"/>
    <w:rsid w:val="00CA1758"/>
    <w:rsid w:val="00CA3608"/>
    <w:rsid w:val="00CA6019"/>
    <w:rsid w:val="00CA614E"/>
    <w:rsid w:val="00CA6A56"/>
    <w:rsid w:val="00CB2680"/>
    <w:rsid w:val="00CB2C72"/>
    <w:rsid w:val="00CB33BD"/>
    <w:rsid w:val="00CB6B06"/>
    <w:rsid w:val="00CC057A"/>
    <w:rsid w:val="00CC1BBC"/>
    <w:rsid w:val="00CC205D"/>
    <w:rsid w:val="00CC31AF"/>
    <w:rsid w:val="00CC46A5"/>
    <w:rsid w:val="00CC5185"/>
    <w:rsid w:val="00CC5EA8"/>
    <w:rsid w:val="00CC5EFD"/>
    <w:rsid w:val="00CC6B7B"/>
    <w:rsid w:val="00CC7156"/>
    <w:rsid w:val="00CC7931"/>
    <w:rsid w:val="00CD026B"/>
    <w:rsid w:val="00CD552B"/>
    <w:rsid w:val="00CD55D0"/>
    <w:rsid w:val="00CD5855"/>
    <w:rsid w:val="00CD5A25"/>
    <w:rsid w:val="00CD5DEE"/>
    <w:rsid w:val="00CE4098"/>
    <w:rsid w:val="00CE47C5"/>
    <w:rsid w:val="00CE7CBF"/>
    <w:rsid w:val="00CF01BF"/>
    <w:rsid w:val="00CF172E"/>
    <w:rsid w:val="00CF2E13"/>
    <w:rsid w:val="00CF373B"/>
    <w:rsid w:val="00CF5028"/>
    <w:rsid w:val="00D00229"/>
    <w:rsid w:val="00D00BC8"/>
    <w:rsid w:val="00D01601"/>
    <w:rsid w:val="00D016B3"/>
    <w:rsid w:val="00D03ADC"/>
    <w:rsid w:val="00D054A4"/>
    <w:rsid w:val="00D05B94"/>
    <w:rsid w:val="00D05C3A"/>
    <w:rsid w:val="00D06331"/>
    <w:rsid w:val="00D10FA6"/>
    <w:rsid w:val="00D12223"/>
    <w:rsid w:val="00D12A62"/>
    <w:rsid w:val="00D12DE7"/>
    <w:rsid w:val="00D130F0"/>
    <w:rsid w:val="00D1355C"/>
    <w:rsid w:val="00D1394F"/>
    <w:rsid w:val="00D14D5E"/>
    <w:rsid w:val="00D15D5B"/>
    <w:rsid w:val="00D17846"/>
    <w:rsid w:val="00D17B7A"/>
    <w:rsid w:val="00D24A2B"/>
    <w:rsid w:val="00D24A36"/>
    <w:rsid w:val="00D25E6A"/>
    <w:rsid w:val="00D336FE"/>
    <w:rsid w:val="00D34978"/>
    <w:rsid w:val="00D34F35"/>
    <w:rsid w:val="00D400BE"/>
    <w:rsid w:val="00D42150"/>
    <w:rsid w:val="00D433CF"/>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2297"/>
    <w:rsid w:val="00D93162"/>
    <w:rsid w:val="00D94694"/>
    <w:rsid w:val="00D94BE7"/>
    <w:rsid w:val="00D94C21"/>
    <w:rsid w:val="00D94EE2"/>
    <w:rsid w:val="00D9646D"/>
    <w:rsid w:val="00D970D6"/>
    <w:rsid w:val="00DA0866"/>
    <w:rsid w:val="00DA25E8"/>
    <w:rsid w:val="00DA3B1F"/>
    <w:rsid w:val="00DA5604"/>
    <w:rsid w:val="00DA62A6"/>
    <w:rsid w:val="00DA6D64"/>
    <w:rsid w:val="00DB0DAE"/>
    <w:rsid w:val="00DB1CC3"/>
    <w:rsid w:val="00DB3CC7"/>
    <w:rsid w:val="00DB5847"/>
    <w:rsid w:val="00DB5CD2"/>
    <w:rsid w:val="00DB6684"/>
    <w:rsid w:val="00DB68EC"/>
    <w:rsid w:val="00DB6917"/>
    <w:rsid w:val="00DB7E4C"/>
    <w:rsid w:val="00DC0ACA"/>
    <w:rsid w:val="00DC28BB"/>
    <w:rsid w:val="00DC50E1"/>
    <w:rsid w:val="00DC58D0"/>
    <w:rsid w:val="00DC60D6"/>
    <w:rsid w:val="00DC660E"/>
    <w:rsid w:val="00DC685F"/>
    <w:rsid w:val="00DD0AAF"/>
    <w:rsid w:val="00DD10E5"/>
    <w:rsid w:val="00DD17FE"/>
    <w:rsid w:val="00DD257D"/>
    <w:rsid w:val="00DD4262"/>
    <w:rsid w:val="00DD46C1"/>
    <w:rsid w:val="00DD494C"/>
    <w:rsid w:val="00DE043D"/>
    <w:rsid w:val="00DE0457"/>
    <w:rsid w:val="00DE211C"/>
    <w:rsid w:val="00DE33A6"/>
    <w:rsid w:val="00DE348C"/>
    <w:rsid w:val="00DE36A9"/>
    <w:rsid w:val="00DE4A61"/>
    <w:rsid w:val="00DE5420"/>
    <w:rsid w:val="00DF0050"/>
    <w:rsid w:val="00DF1A28"/>
    <w:rsid w:val="00DF297A"/>
    <w:rsid w:val="00DF3C0C"/>
    <w:rsid w:val="00DF666C"/>
    <w:rsid w:val="00E0139B"/>
    <w:rsid w:val="00E05807"/>
    <w:rsid w:val="00E101C1"/>
    <w:rsid w:val="00E10EB8"/>
    <w:rsid w:val="00E124AB"/>
    <w:rsid w:val="00E129CB"/>
    <w:rsid w:val="00E17E94"/>
    <w:rsid w:val="00E233C5"/>
    <w:rsid w:val="00E25B1C"/>
    <w:rsid w:val="00E31002"/>
    <w:rsid w:val="00E32D05"/>
    <w:rsid w:val="00E335FD"/>
    <w:rsid w:val="00E36A30"/>
    <w:rsid w:val="00E40CB8"/>
    <w:rsid w:val="00E428EA"/>
    <w:rsid w:val="00E42C01"/>
    <w:rsid w:val="00E43C92"/>
    <w:rsid w:val="00E50155"/>
    <w:rsid w:val="00E51019"/>
    <w:rsid w:val="00E55191"/>
    <w:rsid w:val="00E55ACE"/>
    <w:rsid w:val="00E6057C"/>
    <w:rsid w:val="00E61663"/>
    <w:rsid w:val="00E61F4B"/>
    <w:rsid w:val="00E64298"/>
    <w:rsid w:val="00E646AA"/>
    <w:rsid w:val="00E65A21"/>
    <w:rsid w:val="00E70AF3"/>
    <w:rsid w:val="00E714DD"/>
    <w:rsid w:val="00E722BD"/>
    <w:rsid w:val="00E745F1"/>
    <w:rsid w:val="00E74B24"/>
    <w:rsid w:val="00E74EF2"/>
    <w:rsid w:val="00E7665C"/>
    <w:rsid w:val="00E81890"/>
    <w:rsid w:val="00E85519"/>
    <w:rsid w:val="00E912FB"/>
    <w:rsid w:val="00E91EF8"/>
    <w:rsid w:val="00E92328"/>
    <w:rsid w:val="00E95A16"/>
    <w:rsid w:val="00E97122"/>
    <w:rsid w:val="00EA08D9"/>
    <w:rsid w:val="00EA09DC"/>
    <w:rsid w:val="00EA1921"/>
    <w:rsid w:val="00EA49B0"/>
    <w:rsid w:val="00EA6C74"/>
    <w:rsid w:val="00EB5152"/>
    <w:rsid w:val="00EB53CF"/>
    <w:rsid w:val="00EB609B"/>
    <w:rsid w:val="00EB6250"/>
    <w:rsid w:val="00EC2521"/>
    <w:rsid w:val="00EC30DD"/>
    <w:rsid w:val="00EC3C3C"/>
    <w:rsid w:val="00EC3F13"/>
    <w:rsid w:val="00EC4958"/>
    <w:rsid w:val="00EC64D0"/>
    <w:rsid w:val="00EC70BE"/>
    <w:rsid w:val="00ED75DC"/>
    <w:rsid w:val="00ED77D1"/>
    <w:rsid w:val="00EE0486"/>
    <w:rsid w:val="00EE0A64"/>
    <w:rsid w:val="00EE261F"/>
    <w:rsid w:val="00EE6AC7"/>
    <w:rsid w:val="00EE6D2A"/>
    <w:rsid w:val="00EE72F6"/>
    <w:rsid w:val="00EE7D2B"/>
    <w:rsid w:val="00EE7DF5"/>
    <w:rsid w:val="00EF1065"/>
    <w:rsid w:val="00EF34BE"/>
    <w:rsid w:val="00EF51B0"/>
    <w:rsid w:val="00EF7F31"/>
    <w:rsid w:val="00F00FF7"/>
    <w:rsid w:val="00F02AF0"/>
    <w:rsid w:val="00F03389"/>
    <w:rsid w:val="00F053C9"/>
    <w:rsid w:val="00F06929"/>
    <w:rsid w:val="00F06B7D"/>
    <w:rsid w:val="00F07970"/>
    <w:rsid w:val="00F123EA"/>
    <w:rsid w:val="00F1337A"/>
    <w:rsid w:val="00F15332"/>
    <w:rsid w:val="00F15F8E"/>
    <w:rsid w:val="00F176FA"/>
    <w:rsid w:val="00F17BBB"/>
    <w:rsid w:val="00F22186"/>
    <w:rsid w:val="00F23DB3"/>
    <w:rsid w:val="00F30D14"/>
    <w:rsid w:val="00F31B6D"/>
    <w:rsid w:val="00F31CDC"/>
    <w:rsid w:val="00F31DC9"/>
    <w:rsid w:val="00F36946"/>
    <w:rsid w:val="00F41AAC"/>
    <w:rsid w:val="00F42814"/>
    <w:rsid w:val="00F4328D"/>
    <w:rsid w:val="00F43EB7"/>
    <w:rsid w:val="00F443AF"/>
    <w:rsid w:val="00F469A9"/>
    <w:rsid w:val="00F47B94"/>
    <w:rsid w:val="00F512CC"/>
    <w:rsid w:val="00F53638"/>
    <w:rsid w:val="00F54A05"/>
    <w:rsid w:val="00F562C0"/>
    <w:rsid w:val="00F57424"/>
    <w:rsid w:val="00F6008F"/>
    <w:rsid w:val="00F60947"/>
    <w:rsid w:val="00F62355"/>
    <w:rsid w:val="00F649FB"/>
    <w:rsid w:val="00F657C8"/>
    <w:rsid w:val="00F66E6F"/>
    <w:rsid w:val="00F676D3"/>
    <w:rsid w:val="00F677FC"/>
    <w:rsid w:val="00F700BA"/>
    <w:rsid w:val="00F709D3"/>
    <w:rsid w:val="00F726E2"/>
    <w:rsid w:val="00F73746"/>
    <w:rsid w:val="00F73B36"/>
    <w:rsid w:val="00F765A2"/>
    <w:rsid w:val="00F76B7C"/>
    <w:rsid w:val="00F76C9B"/>
    <w:rsid w:val="00F77611"/>
    <w:rsid w:val="00F803A1"/>
    <w:rsid w:val="00F823D1"/>
    <w:rsid w:val="00F837C6"/>
    <w:rsid w:val="00F84551"/>
    <w:rsid w:val="00F84901"/>
    <w:rsid w:val="00F84F6A"/>
    <w:rsid w:val="00F85526"/>
    <w:rsid w:val="00F867AA"/>
    <w:rsid w:val="00F87F81"/>
    <w:rsid w:val="00F9003B"/>
    <w:rsid w:val="00F913A9"/>
    <w:rsid w:val="00F9643E"/>
    <w:rsid w:val="00F96F82"/>
    <w:rsid w:val="00F9761D"/>
    <w:rsid w:val="00FA1BA3"/>
    <w:rsid w:val="00FA24D8"/>
    <w:rsid w:val="00FA3962"/>
    <w:rsid w:val="00FA3BD0"/>
    <w:rsid w:val="00FA4868"/>
    <w:rsid w:val="00FA5EBF"/>
    <w:rsid w:val="00FA612D"/>
    <w:rsid w:val="00FB2865"/>
    <w:rsid w:val="00FB3A85"/>
    <w:rsid w:val="00FB4127"/>
    <w:rsid w:val="00FC002E"/>
    <w:rsid w:val="00FC0E5A"/>
    <w:rsid w:val="00FC4AAA"/>
    <w:rsid w:val="00FC6C20"/>
    <w:rsid w:val="00FC7037"/>
    <w:rsid w:val="00FD1547"/>
    <w:rsid w:val="00FD43A0"/>
    <w:rsid w:val="00FD6C56"/>
    <w:rsid w:val="00FE0021"/>
    <w:rsid w:val="00FE04B6"/>
    <w:rsid w:val="00FE1F9A"/>
    <w:rsid w:val="00FE28F7"/>
    <w:rsid w:val="00FE3140"/>
    <w:rsid w:val="00FE3700"/>
    <w:rsid w:val="00FE3F4E"/>
    <w:rsid w:val="00FE4EC8"/>
    <w:rsid w:val="00FF46C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45BC8"/>
  <w15:docId w15:val="{75E71407-A22A-4D5F-B764-0438B8F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DE043D"/>
    <w:rPr>
      <w:color w:val="605E5C"/>
      <w:shd w:val="clear" w:color="auto" w:fill="E1DFDD"/>
    </w:rPr>
  </w:style>
  <w:style w:type="table" w:styleId="TableGrid">
    <w:name w:val="Table Grid"/>
    <w:basedOn w:val="TableNormal"/>
    <w:uiPriority w:val="39"/>
    <w:rsid w:val="00BB32DC"/>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5E4092"/>
    <w:rPr>
      <w:sz w:val="20"/>
      <w:szCs w:val="20"/>
    </w:rPr>
  </w:style>
  <w:style w:type="character" w:customStyle="1" w:styleId="EndnoteTextChar">
    <w:name w:val="Endnote Text Char"/>
    <w:basedOn w:val="DefaultParagraphFont"/>
    <w:link w:val="EndnoteText"/>
    <w:semiHidden/>
    <w:rsid w:val="005E4092"/>
  </w:style>
  <w:style w:type="character" w:styleId="EndnoteReference">
    <w:name w:val="endnote reference"/>
    <w:basedOn w:val="DefaultParagraphFont"/>
    <w:semiHidden/>
    <w:unhideWhenUsed/>
    <w:rsid w:val="005E4092"/>
    <w:rPr>
      <w:vertAlign w:val="superscript"/>
    </w:rPr>
  </w:style>
  <w:style w:type="character" w:styleId="FollowedHyperlink">
    <w:name w:val="FollowedHyperlink"/>
    <w:basedOn w:val="DefaultParagraphFont"/>
    <w:semiHidden/>
    <w:unhideWhenUsed/>
    <w:rsid w:val="00FE31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cop/?id=7107" TargetMode="External"/><Relationship Id="rId18" Type="http://schemas.openxmlformats.org/officeDocument/2006/relationships/hyperlink" Target="https://www.cbd.int/doc/meetings/sbstta/sbstta-11/official/sbstta-11-04-ar.pdf" TargetMode="External"/><Relationship Id="rId26" Type="http://schemas.openxmlformats.org/officeDocument/2006/relationships/hyperlink" Target="https://www.cbd.int/doc/decisions/cop-10/cop-10-dec-28-ar.pdf" TargetMode="External"/><Relationship Id="rId39" Type="http://schemas.openxmlformats.org/officeDocument/2006/relationships/hyperlink" Target="https://www.cbd.int/doc/decisions/cop-10/cop-10-dec-31-ar.pdf" TargetMode="External"/><Relationship Id="rId21" Type="http://schemas.openxmlformats.org/officeDocument/2006/relationships/hyperlink" Target="https://www.cbd.int/doc/meetings/sbstta/sbstta-13/official/sbstta-13-03-ar.pdf" TargetMode="External"/><Relationship Id="rId34" Type="http://schemas.openxmlformats.org/officeDocument/2006/relationships/hyperlink" Target="https://www.cbd.int/doc/decisions/cop-07/cop-07-dec-27-en.pdf"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bd.int/decision/cop/?id=11644" TargetMode="External"/><Relationship Id="rId29" Type="http://schemas.openxmlformats.org/officeDocument/2006/relationships/hyperlink" Target="https://www.cbd.int/doc/decisions/cop-11/cop-11-dec-15-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v" TargetMode="External"/><Relationship Id="rId24" Type="http://schemas.openxmlformats.org/officeDocument/2006/relationships/hyperlink" Target="https://www.cbd.int/decision/cop/?id=7741" TargetMode="External"/><Relationship Id="rId32" Type="http://schemas.openxmlformats.org/officeDocument/2006/relationships/hyperlink" Target="https://www.cbd.int/doc/meetings/sbstta/sbstta-14/official/sbstta-14-04-ar.pdf" TargetMode="External"/><Relationship Id="rId37" Type="http://schemas.openxmlformats.org/officeDocument/2006/relationships/hyperlink" Target="https://www.cbd.int/doc/decisions/cop-07/cop-07-dec-28-en.pdf"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bd.int/doc/meetings/sbstta/sbstta-13/official/sbstta-13-02-ar.pdf" TargetMode="External"/><Relationship Id="rId23" Type="http://schemas.openxmlformats.org/officeDocument/2006/relationships/hyperlink" Target="https://www.cbd.int/decision/cop/?id=7127" TargetMode="External"/><Relationship Id="rId28" Type="http://schemas.openxmlformats.org/officeDocument/2006/relationships/hyperlink" Target="https://www.cbd.int/doc/meetings/sbstta/sbstta-16/official/sbstta-16-04-ar.pdf" TargetMode="External"/><Relationship Id="rId36" Type="http://schemas.openxmlformats.org/officeDocument/2006/relationships/hyperlink" Target="https://www.cbd.int/doc/decisions/cop-10/cop-10-dec-30-ar.pdf" TargetMode="External"/><Relationship Id="rId10" Type="http://schemas.openxmlformats.org/officeDocument/2006/relationships/image" Target="media/image3.png"/><Relationship Id="rId19" Type="http://schemas.openxmlformats.org/officeDocument/2006/relationships/hyperlink" Target="https://www.cbd.int/doc/decisions/cop-08/cop-08-dec-02-en.pdf" TargetMode="External"/><Relationship Id="rId31" Type="http://schemas.openxmlformats.org/officeDocument/2006/relationships/hyperlink" Target="https://www.cbd.int/doc/decisions/cop-07/cop-07-dec-05-en.pdf"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cop/?id=7147" TargetMode="External"/><Relationship Id="rId22" Type="http://schemas.openxmlformats.org/officeDocument/2006/relationships/hyperlink" Target="https://www.cbd.int/doc/decisions/cop-09/cop-09-dec-05-ar.pdf" TargetMode="External"/><Relationship Id="rId27" Type="http://schemas.openxmlformats.org/officeDocument/2006/relationships/hyperlink" Target="https://www.cbd.int/doc/decisions/cop-08/cop-08-dec-01-en.pdf" TargetMode="External"/><Relationship Id="rId30" Type="http://schemas.openxmlformats.org/officeDocument/2006/relationships/hyperlink" Target="https://www.cbd.int/decision/cop/?id=7128" TargetMode="External"/><Relationship Id="rId35" Type="http://schemas.openxmlformats.org/officeDocument/2006/relationships/hyperlink" Target="https://www.cbd.int/doc/meetings/sbstta/sbstta-14/official/sbstta-14-02-ar.pdf" TargetMode="External"/><Relationship Id="rId43"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cbd.int/doc/decisions/cop-15/cop-15-dec-24-ar.pdf" TargetMode="External"/><Relationship Id="rId17" Type="http://schemas.openxmlformats.org/officeDocument/2006/relationships/hyperlink" Target="https://www.cbd.int/decisions/Default.asp?m=cop-05&amp;d=23" TargetMode="External"/><Relationship Id="rId25" Type="http://schemas.openxmlformats.org/officeDocument/2006/relationships/hyperlink" Target="https://www.cbd.int/doc/meetings/sbstta/sbstta-14/official/sbstta-14-03-ar.pdf" TargetMode="External"/><Relationship Id="rId33" Type="http://schemas.openxmlformats.org/officeDocument/2006/relationships/hyperlink" Target="https://www.cbd.int/doc/decisions/cop-10/cop-10-dec-29-ar.pdf" TargetMode="External"/><Relationship Id="rId38" Type="http://schemas.openxmlformats.org/officeDocument/2006/relationships/hyperlink" Target="https://www.cbd.int/doc/meetings/sbstta/sbstta-14/official/sbstta-14-05-ar.pdf" TargetMode="External"/><Relationship Id="rId46" Type="http://schemas.openxmlformats.org/officeDocument/2006/relationships/fontTable" Target="fontTable.xml"/><Relationship Id="rId20" Type="http://schemas.openxmlformats.org/officeDocument/2006/relationships/hyperlink" Target="https://www.cbd.int/decision/cop/?id=7196"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B47823-3603-49CA-922E-A6B3B23A8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3949</Words>
  <Characters>22511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SBSTTA-22-2-ar</vt:lpstr>
    </vt:vector>
  </TitlesOfParts>
  <Company/>
  <LinksUpToDate>false</LinksUpToDate>
  <CharactersWithSpaces>26408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SBSTTA-22-2-ar</dc:title>
  <dc:subject>CBD/SBSTTA/25/4</dc:subject>
  <dc:creator>SCBD</dc:creator>
  <cp:keywords/>
  <cp:lastModifiedBy>Hashem Darkashalli</cp:lastModifiedBy>
  <cp:revision>4</cp:revision>
  <cp:lastPrinted>2023-08-10T23:27:00Z</cp:lastPrinted>
  <dcterms:created xsi:type="dcterms:W3CDTF">2023-09-11T15:40:00Z</dcterms:created>
  <dcterms:modified xsi:type="dcterms:W3CDTF">2023-09-26T19:50:00Z</dcterms:modified>
</cp:coreProperties>
</file>